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A0C" w:rsidRPr="00DF5C27" w:rsidRDefault="00BF4A0C" w:rsidP="00DF5C27">
      <w:pPr>
        <w:jc w:val="center"/>
        <w:rPr>
          <w:b/>
          <w:sz w:val="36"/>
          <w:lang w:val="uk-UA"/>
        </w:rPr>
      </w:pPr>
      <w:r w:rsidRPr="00FF4BB4">
        <w:rPr>
          <w:b/>
          <w:sz w:val="36"/>
        </w:rPr>
        <w:t>70-</w:t>
      </w:r>
      <w:r w:rsidRPr="00DF5C27">
        <w:rPr>
          <w:b/>
          <w:sz w:val="36"/>
          <w:lang w:val="uk-UA"/>
        </w:rPr>
        <w:t>річчю</w:t>
      </w:r>
    </w:p>
    <w:p w:rsidR="00BF4A0C" w:rsidRPr="00DF5C27" w:rsidRDefault="00BF4A0C" w:rsidP="00DF5C27">
      <w:pPr>
        <w:jc w:val="center"/>
        <w:rPr>
          <w:b/>
          <w:sz w:val="36"/>
          <w:lang w:val="uk-UA"/>
        </w:rPr>
      </w:pPr>
      <w:r w:rsidRPr="00DF5C27">
        <w:rPr>
          <w:b/>
          <w:sz w:val="36"/>
          <w:lang w:val="uk-UA"/>
        </w:rPr>
        <w:t>Ужгородського національного університету</w:t>
      </w:r>
    </w:p>
    <w:p w:rsidR="00BF4A0C" w:rsidRPr="00DF5C27" w:rsidRDefault="00BF4A0C" w:rsidP="00DF5C27">
      <w:pPr>
        <w:jc w:val="center"/>
        <w:rPr>
          <w:sz w:val="28"/>
          <w:lang w:val="uk-UA"/>
        </w:rPr>
      </w:pPr>
      <w:r w:rsidRPr="00DF5C27">
        <w:rPr>
          <w:b/>
          <w:sz w:val="36"/>
          <w:lang w:val="uk-UA"/>
        </w:rPr>
        <w:t>присвячується</w:t>
      </w:r>
    </w:p>
    <w:p w:rsidR="00BF4A0C" w:rsidRPr="00FF4BB4" w:rsidRDefault="00BF4A0C"/>
    <w:p w:rsidR="00BF4A0C" w:rsidRPr="00FF4BB4" w:rsidRDefault="00BF4A0C"/>
    <w:p w:rsidR="00BF4A0C" w:rsidRPr="00FF4BB4" w:rsidRDefault="00BF4A0C"/>
    <w:p w:rsidR="00BF4A0C" w:rsidRPr="00FF4BB4" w:rsidRDefault="00BF4A0C"/>
    <w:p w:rsidR="00BF4A0C" w:rsidRPr="00FF4BB4" w:rsidRDefault="00BF4A0C" w:rsidP="00DF5C27">
      <w:pPr>
        <w:ind w:right="21"/>
        <w:jc w:val="center"/>
        <w:rPr>
          <w:b/>
          <w:i/>
          <w:sz w:val="72"/>
          <w:szCs w:val="72"/>
        </w:rPr>
      </w:pPr>
    </w:p>
    <w:p w:rsidR="00BF4A0C" w:rsidRPr="00FF4BB4" w:rsidRDefault="00BF4A0C" w:rsidP="00DF5C27">
      <w:pPr>
        <w:ind w:right="21"/>
        <w:jc w:val="center"/>
        <w:rPr>
          <w:b/>
          <w:i/>
          <w:sz w:val="72"/>
          <w:szCs w:val="72"/>
        </w:rPr>
      </w:pPr>
    </w:p>
    <w:p w:rsidR="00BF4A0C" w:rsidRPr="00FF4BB4" w:rsidRDefault="00BF4A0C" w:rsidP="00DF5C27">
      <w:pPr>
        <w:ind w:right="21"/>
        <w:jc w:val="center"/>
        <w:rPr>
          <w:b/>
          <w:i/>
          <w:sz w:val="72"/>
          <w:szCs w:val="72"/>
        </w:rPr>
      </w:pPr>
    </w:p>
    <w:p w:rsidR="00BF4A0C" w:rsidRPr="006F7E31" w:rsidRDefault="00BF4A0C" w:rsidP="00DF5C27">
      <w:pPr>
        <w:ind w:right="21"/>
        <w:jc w:val="center"/>
        <w:rPr>
          <w:b/>
          <w:i/>
          <w:sz w:val="72"/>
          <w:szCs w:val="72"/>
          <w:lang w:val="uk-UA"/>
        </w:rPr>
      </w:pPr>
      <w:r w:rsidRPr="006F7E31">
        <w:rPr>
          <w:b/>
          <w:i/>
          <w:sz w:val="72"/>
          <w:szCs w:val="72"/>
          <w:lang w:val="uk-UA"/>
        </w:rPr>
        <w:t>СУЧАСНІ ДОСЛІДЖЕННЯ</w:t>
      </w:r>
    </w:p>
    <w:p w:rsidR="00BF4A0C" w:rsidRPr="006F7E31" w:rsidRDefault="00BF4A0C" w:rsidP="00DF5C27">
      <w:pPr>
        <w:ind w:right="21"/>
        <w:jc w:val="center"/>
        <w:rPr>
          <w:b/>
          <w:i/>
          <w:sz w:val="72"/>
          <w:szCs w:val="72"/>
          <w:lang w:val="uk-UA"/>
        </w:rPr>
      </w:pPr>
      <w:r w:rsidRPr="006F7E31">
        <w:rPr>
          <w:b/>
          <w:i/>
          <w:sz w:val="72"/>
          <w:szCs w:val="72"/>
          <w:lang w:val="uk-UA"/>
        </w:rPr>
        <w:t>З ІНОЗЕМНОЇ ФІЛОЛОГІЇ</w:t>
      </w:r>
    </w:p>
    <w:p w:rsidR="00BF4A0C" w:rsidRPr="006F7E31" w:rsidRDefault="00BF4A0C" w:rsidP="00DF5C27">
      <w:pPr>
        <w:ind w:right="21"/>
        <w:jc w:val="center"/>
        <w:rPr>
          <w:b/>
          <w:i/>
          <w:sz w:val="72"/>
          <w:szCs w:val="72"/>
          <w:lang w:val="uk-UA"/>
        </w:rPr>
      </w:pP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i/>
          <w:sz w:val="44"/>
          <w:szCs w:val="44"/>
          <w:lang w:val="uk-UA"/>
        </w:rPr>
      </w:pPr>
    </w:p>
    <w:p w:rsidR="00BF4A0C" w:rsidRPr="00FF4BB4" w:rsidRDefault="00BF4A0C" w:rsidP="00DF5C27">
      <w:pPr>
        <w:ind w:right="21"/>
        <w:jc w:val="center"/>
        <w:rPr>
          <w:b/>
          <w:i/>
          <w:sz w:val="48"/>
          <w:szCs w:val="48"/>
          <w:lang w:val="uk-UA"/>
        </w:rPr>
      </w:pPr>
      <w:r w:rsidRPr="006F7E31">
        <w:rPr>
          <w:b/>
          <w:i/>
          <w:sz w:val="48"/>
          <w:szCs w:val="48"/>
          <w:lang w:val="uk-UA"/>
        </w:rPr>
        <w:t xml:space="preserve">Випуск </w:t>
      </w:r>
      <w:r w:rsidRPr="00F20167">
        <w:rPr>
          <w:b/>
          <w:i/>
          <w:sz w:val="48"/>
          <w:szCs w:val="48"/>
          <w:lang w:val="uk-UA"/>
        </w:rPr>
        <w:t>1</w:t>
      </w:r>
      <w:r w:rsidRPr="00FF4BB4">
        <w:rPr>
          <w:b/>
          <w:i/>
          <w:sz w:val="48"/>
          <w:szCs w:val="48"/>
          <w:lang w:val="uk-UA"/>
        </w:rPr>
        <w:t>3</w:t>
      </w: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i/>
          <w:sz w:val="44"/>
          <w:szCs w:val="44"/>
          <w:lang w:val="uk-UA"/>
        </w:rPr>
      </w:pPr>
    </w:p>
    <w:p w:rsidR="00BF4A0C" w:rsidRPr="006F7E31" w:rsidRDefault="00BF4A0C" w:rsidP="00DF5C27">
      <w:pPr>
        <w:ind w:right="21"/>
        <w:jc w:val="center"/>
        <w:rPr>
          <w:b/>
          <w:sz w:val="44"/>
          <w:szCs w:val="44"/>
          <w:lang w:val="uk-UA"/>
        </w:rPr>
      </w:pPr>
    </w:p>
    <w:p w:rsidR="00BF4A0C" w:rsidRPr="006F7E31" w:rsidRDefault="00BF4A0C" w:rsidP="00DF5C27">
      <w:pPr>
        <w:ind w:right="21"/>
        <w:jc w:val="center"/>
        <w:rPr>
          <w:b/>
          <w:sz w:val="44"/>
          <w:szCs w:val="44"/>
          <w:lang w:val="uk-UA"/>
        </w:rPr>
      </w:pPr>
    </w:p>
    <w:p w:rsidR="00BF4A0C" w:rsidRPr="006F7E31" w:rsidRDefault="00BF4A0C" w:rsidP="00DF5C27">
      <w:pPr>
        <w:ind w:right="21"/>
        <w:jc w:val="center"/>
        <w:rPr>
          <w:b/>
          <w:sz w:val="44"/>
          <w:szCs w:val="44"/>
          <w:lang w:val="uk-UA"/>
        </w:rPr>
      </w:pPr>
    </w:p>
    <w:p w:rsidR="00BF4A0C" w:rsidRPr="006F7E31" w:rsidRDefault="00BF4A0C" w:rsidP="00DF5C27">
      <w:pPr>
        <w:ind w:right="21"/>
        <w:jc w:val="center"/>
        <w:rPr>
          <w:b/>
          <w:sz w:val="44"/>
          <w:szCs w:val="44"/>
          <w:lang w:val="uk-UA"/>
        </w:rPr>
      </w:pPr>
      <w:r w:rsidRPr="006F7E31">
        <w:rPr>
          <w:b/>
          <w:sz w:val="44"/>
          <w:szCs w:val="44"/>
          <w:lang w:val="uk-UA"/>
        </w:rPr>
        <w:t>Збірник наукових праць</w:t>
      </w:r>
    </w:p>
    <w:p w:rsidR="00BF4A0C" w:rsidRPr="00BA50EF" w:rsidRDefault="00BF4A0C" w:rsidP="00DF5C27">
      <w:pPr>
        <w:ind w:right="21"/>
        <w:jc w:val="center"/>
        <w:rPr>
          <w:b/>
          <w:sz w:val="36"/>
          <w:szCs w:val="36"/>
          <w:lang w:val="uk-UA"/>
        </w:rPr>
      </w:pPr>
    </w:p>
    <w:p w:rsidR="00BF4A0C" w:rsidRPr="00BA50EF"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r w:rsidRPr="006F7E31">
        <w:rPr>
          <w:b/>
          <w:sz w:val="36"/>
          <w:szCs w:val="36"/>
          <w:lang w:val="uk-UA"/>
        </w:rPr>
        <w:lastRenderedPageBreak/>
        <w:t>Міністерство освіти і науки</w:t>
      </w:r>
      <w:r w:rsidRPr="00817DB0">
        <w:rPr>
          <w:b/>
          <w:sz w:val="36"/>
          <w:szCs w:val="36"/>
        </w:rPr>
        <w:t xml:space="preserve"> </w:t>
      </w:r>
      <w:r w:rsidRPr="006F7E31">
        <w:rPr>
          <w:b/>
          <w:sz w:val="36"/>
          <w:szCs w:val="36"/>
          <w:lang w:val="uk-UA"/>
        </w:rPr>
        <w:t xml:space="preserve"> України</w:t>
      </w:r>
    </w:p>
    <w:p w:rsidR="00BF4A0C" w:rsidRDefault="00BF4A0C" w:rsidP="00DF5C27">
      <w:pPr>
        <w:ind w:right="21"/>
        <w:jc w:val="center"/>
        <w:rPr>
          <w:b/>
          <w:sz w:val="36"/>
          <w:szCs w:val="36"/>
          <w:lang w:val="uk-UA"/>
        </w:rPr>
      </w:pPr>
      <w:r>
        <w:rPr>
          <w:b/>
          <w:sz w:val="36"/>
          <w:szCs w:val="36"/>
          <w:lang w:val="uk-UA"/>
        </w:rPr>
        <w:t>Державний вищий навчальний заклад</w:t>
      </w:r>
    </w:p>
    <w:p w:rsidR="00BF4A0C" w:rsidRPr="006F7E31" w:rsidRDefault="00BF4A0C" w:rsidP="00DF5C27">
      <w:pPr>
        <w:ind w:right="21"/>
        <w:jc w:val="center"/>
        <w:rPr>
          <w:b/>
          <w:sz w:val="36"/>
          <w:szCs w:val="36"/>
          <w:lang w:val="uk-UA"/>
        </w:rPr>
      </w:pPr>
      <w:r>
        <w:rPr>
          <w:b/>
          <w:sz w:val="36"/>
          <w:szCs w:val="36"/>
          <w:lang w:val="uk-UA"/>
        </w:rPr>
        <w:t>“</w:t>
      </w:r>
      <w:r w:rsidRPr="006F7E31">
        <w:rPr>
          <w:b/>
          <w:sz w:val="36"/>
          <w:szCs w:val="36"/>
          <w:lang w:val="uk-UA"/>
        </w:rPr>
        <w:t>Ужгородський національний університет</w:t>
      </w:r>
      <w:r>
        <w:rPr>
          <w:b/>
          <w:sz w:val="36"/>
          <w:szCs w:val="36"/>
          <w:lang w:val="uk-UA"/>
        </w:rPr>
        <w:t>”</w:t>
      </w:r>
    </w:p>
    <w:p w:rsidR="00BF4A0C" w:rsidRPr="006F7E31" w:rsidRDefault="00BF4A0C" w:rsidP="00DF5C27">
      <w:pPr>
        <w:ind w:right="21"/>
        <w:jc w:val="center"/>
        <w:rPr>
          <w:b/>
          <w:sz w:val="36"/>
          <w:szCs w:val="36"/>
          <w:lang w:val="uk-UA"/>
        </w:rPr>
      </w:pPr>
      <w:r>
        <w:rPr>
          <w:b/>
          <w:sz w:val="36"/>
          <w:szCs w:val="36"/>
          <w:lang w:val="uk-UA"/>
        </w:rPr>
        <w:t>Факультет іноземної філології</w:t>
      </w: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sz w:val="36"/>
          <w:szCs w:val="36"/>
          <w:lang w:val="uk-UA"/>
        </w:rPr>
      </w:pPr>
    </w:p>
    <w:p w:rsidR="00BF4A0C" w:rsidRPr="006F7E31" w:rsidRDefault="00BF4A0C" w:rsidP="00DF5C27">
      <w:pPr>
        <w:ind w:right="21"/>
        <w:jc w:val="center"/>
        <w:rPr>
          <w:b/>
          <w:i/>
          <w:sz w:val="48"/>
          <w:szCs w:val="48"/>
          <w:lang w:val="uk-UA"/>
        </w:rPr>
      </w:pPr>
      <w:r w:rsidRPr="006F7E31">
        <w:rPr>
          <w:b/>
          <w:i/>
          <w:sz w:val="48"/>
          <w:szCs w:val="48"/>
          <w:lang w:val="uk-UA"/>
        </w:rPr>
        <w:t>СУЧАСНІ ДОСЛІДЖЕННЯ</w:t>
      </w:r>
    </w:p>
    <w:p w:rsidR="00BF4A0C" w:rsidRPr="006F7E31" w:rsidRDefault="00BF4A0C" w:rsidP="00DF5C27">
      <w:pPr>
        <w:ind w:right="21"/>
        <w:jc w:val="center"/>
        <w:rPr>
          <w:b/>
          <w:i/>
          <w:sz w:val="48"/>
          <w:szCs w:val="48"/>
          <w:lang w:val="uk-UA"/>
        </w:rPr>
      </w:pPr>
      <w:r w:rsidRPr="006F7E31">
        <w:rPr>
          <w:b/>
          <w:i/>
          <w:sz w:val="48"/>
          <w:szCs w:val="48"/>
          <w:lang w:val="uk-UA"/>
        </w:rPr>
        <w:t>З ІНОЗЕМНОЇ ФІЛОЛОГІЇ</w:t>
      </w:r>
    </w:p>
    <w:p w:rsidR="00BF4A0C" w:rsidRPr="006F7E31" w:rsidRDefault="00BF4A0C" w:rsidP="00DF5C27">
      <w:pPr>
        <w:ind w:right="21"/>
        <w:jc w:val="center"/>
        <w:rPr>
          <w:b/>
          <w:i/>
          <w:sz w:val="48"/>
          <w:szCs w:val="48"/>
          <w:lang w:val="uk-UA"/>
        </w:rPr>
      </w:pPr>
    </w:p>
    <w:p w:rsidR="00BF4A0C" w:rsidRPr="006F7E31" w:rsidRDefault="00BF4A0C" w:rsidP="00DF5C27">
      <w:pPr>
        <w:ind w:right="21"/>
        <w:jc w:val="center"/>
        <w:rPr>
          <w:b/>
          <w:i/>
          <w:sz w:val="48"/>
          <w:szCs w:val="48"/>
          <w:lang w:val="uk-UA"/>
        </w:rPr>
      </w:pPr>
    </w:p>
    <w:p w:rsidR="00BF4A0C" w:rsidRPr="006F7E31" w:rsidRDefault="00BF4A0C" w:rsidP="00DF5C27">
      <w:pPr>
        <w:ind w:right="21"/>
        <w:jc w:val="center"/>
        <w:rPr>
          <w:b/>
          <w:i/>
          <w:sz w:val="32"/>
          <w:szCs w:val="32"/>
          <w:lang w:val="uk-UA"/>
        </w:rPr>
      </w:pPr>
    </w:p>
    <w:p w:rsidR="00BF4A0C" w:rsidRPr="006F7E31" w:rsidRDefault="00BF4A0C" w:rsidP="00DF5C27">
      <w:pPr>
        <w:ind w:right="21"/>
        <w:jc w:val="center"/>
        <w:rPr>
          <w:b/>
          <w:i/>
          <w:sz w:val="32"/>
          <w:szCs w:val="32"/>
          <w:lang w:val="uk-UA"/>
        </w:rPr>
      </w:pPr>
    </w:p>
    <w:p w:rsidR="00BF4A0C" w:rsidRPr="006F7E31" w:rsidRDefault="00BF4A0C" w:rsidP="00DF5C27">
      <w:pPr>
        <w:ind w:right="21"/>
        <w:jc w:val="center"/>
        <w:rPr>
          <w:b/>
          <w:i/>
          <w:sz w:val="32"/>
          <w:szCs w:val="32"/>
          <w:lang w:val="uk-UA"/>
        </w:rPr>
      </w:pPr>
    </w:p>
    <w:p w:rsidR="00BF4A0C" w:rsidRPr="00AD42D4" w:rsidRDefault="00BF4A0C" w:rsidP="00DF5C27">
      <w:pPr>
        <w:ind w:right="21"/>
        <w:jc w:val="center"/>
        <w:rPr>
          <w:b/>
          <w:i/>
          <w:sz w:val="32"/>
          <w:szCs w:val="32"/>
          <w:lang w:val="uk-UA"/>
        </w:rPr>
      </w:pPr>
      <w:r w:rsidRPr="006F7E31">
        <w:rPr>
          <w:b/>
          <w:i/>
          <w:sz w:val="32"/>
          <w:szCs w:val="32"/>
          <w:lang w:val="uk-UA"/>
        </w:rPr>
        <w:t xml:space="preserve">Випуск </w:t>
      </w:r>
      <w:r w:rsidRPr="00F20167">
        <w:rPr>
          <w:b/>
          <w:i/>
          <w:sz w:val="32"/>
          <w:szCs w:val="32"/>
          <w:lang w:val="uk-UA"/>
        </w:rPr>
        <w:t>1</w:t>
      </w:r>
      <w:r>
        <w:rPr>
          <w:b/>
          <w:i/>
          <w:sz w:val="32"/>
          <w:szCs w:val="32"/>
          <w:lang w:val="uk-UA"/>
        </w:rPr>
        <w:t>3</w:t>
      </w:r>
    </w:p>
    <w:p w:rsidR="00BF4A0C" w:rsidRPr="006F7E31" w:rsidRDefault="00BF4A0C" w:rsidP="00DF5C27">
      <w:pPr>
        <w:ind w:right="21"/>
        <w:jc w:val="center"/>
        <w:rPr>
          <w:b/>
          <w:i/>
          <w:sz w:val="32"/>
          <w:szCs w:val="32"/>
          <w:lang w:val="uk-UA"/>
        </w:rPr>
      </w:pPr>
    </w:p>
    <w:p w:rsidR="00BF4A0C" w:rsidRPr="006F7E31" w:rsidRDefault="00BF4A0C" w:rsidP="00DF5C27">
      <w:pPr>
        <w:ind w:right="21"/>
        <w:jc w:val="center"/>
        <w:rPr>
          <w:b/>
          <w:i/>
          <w:sz w:val="32"/>
          <w:szCs w:val="32"/>
          <w:lang w:val="uk-UA"/>
        </w:rPr>
      </w:pPr>
    </w:p>
    <w:p w:rsidR="00BF4A0C" w:rsidRDefault="00BF4A0C" w:rsidP="00DF5C27">
      <w:pPr>
        <w:ind w:right="21"/>
        <w:jc w:val="center"/>
        <w:rPr>
          <w:sz w:val="32"/>
          <w:szCs w:val="32"/>
          <w:lang w:val="uk-UA"/>
        </w:rPr>
      </w:pPr>
    </w:p>
    <w:p w:rsidR="00BF4A0C" w:rsidRPr="006F7E31" w:rsidRDefault="00BF4A0C" w:rsidP="00DF5C27">
      <w:pPr>
        <w:ind w:right="21"/>
        <w:jc w:val="center"/>
        <w:rPr>
          <w:sz w:val="32"/>
          <w:szCs w:val="32"/>
          <w:lang w:val="uk-UA"/>
        </w:rPr>
      </w:pPr>
      <w:r w:rsidRPr="006F7E31">
        <w:rPr>
          <w:sz w:val="32"/>
          <w:szCs w:val="32"/>
          <w:lang w:val="uk-UA"/>
        </w:rPr>
        <w:t>Збірник наукових праць</w:t>
      </w:r>
    </w:p>
    <w:p w:rsidR="00BF4A0C" w:rsidRPr="006F7E31" w:rsidRDefault="00BF4A0C" w:rsidP="00DF5C27">
      <w:pPr>
        <w:ind w:right="21"/>
        <w:jc w:val="center"/>
        <w:rPr>
          <w:sz w:val="32"/>
          <w:szCs w:val="32"/>
          <w:lang w:val="uk-UA"/>
        </w:rPr>
      </w:pPr>
    </w:p>
    <w:p w:rsidR="00BF4A0C" w:rsidRPr="006F7E31" w:rsidRDefault="00BF4A0C" w:rsidP="00DF5C27">
      <w:pPr>
        <w:ind w:right="21"/>
        <w:jc w:val="center"/>
        <w:rPr>
          <w:sz w:val="32"/>
          <w:szCs w:val="32"/>
          <w:lang w:val="uk-UA"/>
        </w:rPr>
      </w:pPr>
    </w:p>
    <w:p w:rsidR="00BF4A0C" w:rsidRPr="006F7E31" w:rsidRDefault="00BF4A0C" w:rsidP="00DF5C27">
      <w:pPr>
        <w:ind w:right="21"/>
        <w:jc w:val="center"/>
        <w:rPr>
          <w:sz w:val="32"/>
          <w:szCs w:val="32"/>
          <w:lang w:val="uk-UA"/>
        </w:rPr>
      </w:pPr>
    </w:p>
    <w:p w:rsidR="00BF4A0C" w:rsidRPr="006F7E31" w:rsidRDefault="00BF4A0C" w:rsidP="00DF5C27">
      <w:pPr>
        <w:ind w:right="21"/>
        <w:jc w:val="center"/>
        <w:rPr>
          <w:sz w:val="32"/>
          <w:szCs w:val="32"/>
          <w:lang w:val="uk-UA"/>
        </w:rPr>
      </w:pPr>
    </w:p>
    <w:p w:rsidR="00BF4A0C" w:rsidRPr="006F7E31" w:rsidRDefault="00BF4A0C" w:rsidP="00DF5C27">
      <w:pPr>
        <w:ind w:right="21"/>
        <w:jc w:val="center"/>
        <w:rPr>
          <w:sz w:val="32"/>
          <w:szCs w:val="32"/>
          <w:lang w:val="uk-UA"/>
        </w:rPr>
      </w:pPr>
    </w:p>
    <w:p w:rsidR="00BF4A0C" w:rsidRDefault="00BF4A0C" w:rsidP="00DF5C27">
      <w:pPr>
        <w:ind w:right="21"/>
        <w:jc w:val="center"/>
        <w:rPr>
          <w:sz w:val="32"/>
          <w:szCs w:val="32"/>
          <w:lang w:val="uk-UA"/>
        </w:rPr>
      </w:pPr>
    </w:p>
    <w:p w:rsidR="00BF4A0C" w:rsidRDefault="00BF4A0C" w:rsidP="00DF5C27">
      <w:pPr>
        <w:ind w:right="21"/>
        <w:jc w:val="center"/>
        <w:rPr>
          <w:sz w:val="32"/>
          <w:szCs w:val="32"/>
          <w:lang w:val="uk-UA"/>
        </w:rPr>
      </w:pPr>
    </w:p>
    <w:p w:rsidR="00BF4A0C" w:rsidRDefault="00BF4A0C" w:rsidP="00DF5C27">
      <w:pPr>
        <w:ind w:right="21"/>
        <w:jc w:val="center"/>
        <w:rPr>
          <w:sz w:val="32"/>
          <w:szCs w:val="32"/>
          <w:lang w:val="uk-UA"/>
        </w:rPr>
      </w:pPr>
    </w:p>
    <w:p w:rsidR="00BF4A0C" w:rsidRPr="00DF5C27" w:rsidRDefault="00BF4A0C" w:rsidP="00DF5C27">
      <w:pPr>
        <w:ind w:right="21"/>
        <w:jc w:val="center"/>
        <w:rPr>
          <w:sz w:val="32"/>
          <w:szCs w:val="32"/>
          <w:lang w:val="uk-UA"/>
        </w:rPr>
      </w:pPr>
      <w:r w:rsidRPr="006F7E31">
        <w:rPr>
          <w:sz w:val="32"/>
          <w:szCs w:val="32"/>
          <w:lang w:val="uk-UA"/>
        </w:rPr>
        <w:t>Ужгород – 20</w:t>
      </w:r>
      <w:r w:rsidRPr="006F555C">
        <w:rPr>
          <w:sz w:val="32"/>
          <w:szCs w:val="32"/>
        </w:rPr>
        <w:t>1</w:t>
      </w:r>
      <w:r>
        <w:rPr>
          <w:sz w:val="32"/>
          <w:szCs w:val="32"/>
          <w:lang w:val="uk-UA"/>
        </w:rPr>
        <w:t>5</w:t>
      </w:r>
    </w:p>
    <w:p w:rsidR="00BF4A0C" w:rsidRPr="006F7E31" w:rsidRDefault="00BF4A0C" w:rsidP="00DF5C27">
      <w:pPr>
        <w:shd w:val="clear" w:color="auto" w:fill="FFFFFF"/>
        <w:autoSpaceDE w:val="0"/>
        <w:autoSpaceDN w:val="0"/>
        <w:adjustRightInd w:val="0"/>
        <w:ind w:right="21"/>
        <w:jc w:val="both"/>
        <w:rPr>
          <w:b/>
          <w:bCs/>
          <w:sz w:val="28"/>
          <w:szCs w:val="28"/>
          <w:lang w:val="uk-UA"/>
        </w:rPr>
      </w:pPr>
      <w:r w:rsidRPr="006F7E31">
        <w:rPr>
          <w:b/>
          <w:bCs/>
          <w:sz w:val="28"/>
          <w:szCs w:val="28"/>
          <w:lang w:val="uk-UA"/>
        </w:rPr>
        <w:lastRenderedPageBreak/>
        <w:t xml:space="preserve">УДК8І(081)+372.8 </w:t>
      </w:r>
    </w:p>
    <w:p w:rsidR="00BF4A0C" w:rsidRPr="006F7E31" w:rsidRDefault="00BF4A0C" w:rsidP="00DF5C27">
      <w:pPr>
        <w:shd w:val="clear" w:color="auto" w:fill="FFFFFF"/>
        <w:autoSpaceDE w:val="0"/>
        <w:autoSpaceDN w:val="0"/>
        <w:adjustRightInd w:val="0"/>
        <w:ind w:right="21"/>
        <w:jc w:val="both"/>
        <w:rPr>
          <w:b/>
          <w:bCs/>
          <w:sz w:val="28"/>
          <w:szCs w:val="28"/>
          <w:lang w:val="uk-UA"/>
        </w:rPr>
      </w:pPr>
      <w:r w:rsidRPr="006F7E31">
        <w:rPr>
          <w:b/>
          <w:bCs/>
          <w:sz w:val="28"/>
          <w:szCs w:val="28"/>
          <w:lang w:val="uk-UA"/>
        </w:rPr>
        <w:t xml:space="preserve">ББК Ш,0я54+Ч48 </w:t>
      </w:r>
    </w:p>
    <w:p w:rsidR="00BF4A0C" w:rsidRPr="00103443" w:rsidRDefault="00BF4A0C" w:rsidP="00DF5C27">
      <w:pPr>
        <w:shd w:val="clear" w:color="auto" w:fill="FFFFFF"/>
        <w:autoSpaceDE w:val="0"/>
        <w:autoSpaceDN w:val="0"/>
        <w:adjustRightInd w:val="0"/>
        <w:ind w:right="21"/>
        <w:jc w:val="both"/>
        <w:rPr>
          <w:sz w:val="28"/>
          <w:szCs w:val="28"/>
          <w:lang w:val="uk-UA"/>
        </w:rPr>
      </w:pPr>
      <w:r w:rsidRPr="006F7E31">
        <w:rPr>
          <w:b/>
          <w:bCs/>
          <w:sz w:val="28"/>
          <w:szCs w:val="28"/>
          <w:lang w:val="uk-UA"/>
        </w:rPr>
        <w:t>С-91</w:t>
      </w:r>
    </w:p>
    <w:p w:rsidR="00BF4A0C" w:rsidRPr="006F7E31" w:rsidRDefault="00BF4A0C" w:rsidP="00DF5C27">
      <w:pPr>
        <w:shd w:val="clear" w:color="auto" w:fill="FFFFFF"/>
        <w:autoSpaceDE w:val="0"/>
        <w:autoSpaceDN w:val="0"/>
        <w:adjustRightInd w:val="0"/>
        <w:ind w:right="21"/>
        <w:jc w:val="both"/>
        <w:rPr>
          <w:b/>
          <w:bCs/>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lang w:val="uk-UA"/>
        </w:rPr>
      </w:pPr>
      <w:r w:rsidRPr="006F7E31">
        <w:rPr>
          <w:b/>
          <w:bCs/>
          <w:sz w:val="28"/>
          <w:szCs w:val="28"/>
          <w:lang w:val="uk-UA"/>
        </w:rPr>
        <w:t xml:space="preserve">Сучасні дослідження з іноземної філології. </w:t>
      </w:r>
      <w:r w:rsidRPr="006F7E31">
        <w:rPr>
          <w:sz w:val="28"/>
          <w:szCs w:val="28"/>
          <w:lang w:val="uk-UA"/>
        </w:rPr>
        <w:t xml:space="preserve">Збірник наукових праць. Випуск </w:t>
      </w:r>
      <w:r w:rsidRPr="00F20167">
        <w:rPr>
          <w:sz w:val="28"/>
          <w:szCs w:val="28"/>
        </w:rPr>
        <w:t>1</w:t>
      </w:r>
      <w:r>
        <w:rPr>
          <w:sz w:val="28"/>
          <w:szCs w:val="28"/>
          <w:lang w:val="uk-UA"/>
        </w:rPr>
        <w:t>3</w:t>
      </w:r>
      <w:r w:rsidRPr="006F7E31">
        <w:rPr>
          <w:sz w:val="28"/>
          <w:szCs w:val="28"/>
          <w:lang w:val="uk-UA"/>
        </w:rPr>
        <w:t>. Відп. ред.</w:t>
      </w:r>
      <w:r>
        <w:rPr>
          <w:sz w:val="28"/>
          <w:szCs w:val="28"/>
          <w:lang w:val="uk-UA"/>
        </w:rPr>
        <w:t xml:space="preserve"> </w:t>
      </w:r>
      <w:r w:rsidRPr="006F7E31">
        <w:rPr>
          <w:sz w:val="28"/>
          <w:szCs w:val="28"/>
          <w:lang w:val="uk-UA"/>
        </w:rPr>
        <w:t>Фабіан М.П. - Ужгород:</w:t>
      </w:r>
      <w:r w:rsidRPr="006C6802">
        <w:rPr>
          <w:sz w:val="28"/>
          <w:szCs w:val="28"/>
          <w:lang w:val="uk-UA"/>
        </w:rPr>
        <w:t xml:space="preserve"> </w:t>
      </w:r>
      <w:r>
        <w:rPr>
          <w:sz w:val="28"/>
          <w:szCs w:val="28"/>
          <w:lang w:val="uk-UA"/>
        </w:rPr>
        <w:t xml:space="preserve">ПП </w:t>
      </w:r>
      <w:r w:rsidRPr="00184049">
        <w:rPr>
          <w:sz w:val="28"/>
          <w:szCs w:val="28"/>
        </w:rPr>
        <w:t>“</w:t>
      </w:r>
      <w:r>
        <w:rPr>
          <w:sz w:val="28"/>
          <w:szCs w:val="28"/>
          <w:lang w:val="uk-UA"/>
        </w:rPr>
        <w:t>Аутдор-Шарк</w:t>
      </w:r>
      <w:r w:rsidRPr="00184049">
        <w:rPr>
          <w:sz w:val="28"/>
          <w:szCs w:val="28"/>
        </w:rPr>
        <w:t>”</w:t>
      </w:r>
      <w:r>
        <w:rPr>
          <w:sz w:val="28"/>
          <w:szCs w:val="28"/>
          <w:lang w:val="uk-UA"/>
        </w:rPr>
        <w:t xml:space="preserve">, </w:t>
      </w:r>
      <w:r w:rsidRPr="006F7E31">
        <w:rPr>
          <w:sz w:val="28"/>
          <w:szCs w:val="28"/>
          <w:lang w:val="uk-UA"/>
        </w:rPr>
        <w:t>20</w:t>
      </w:r>
      <w:r w:rsidRPr="00345BE5">
        <w:rPr>
          <w:sz w:val="28"/>
          <w:szCs w:val="28"/>
          <w:lang w:val="uk-UA"/>
        </w:rPr>
        <w:t>1</w:t>
      </w:r>
      <w:r>
        <w:rPr>
          <w:sz w:val="28"/>
          <w:szCs w:val="28"/>
          <w:lang w:val="uk-UA"/>
        </w:rPr>
        <w:t>5</w:t>
      </w:r>
      <w:r w:rsidRPr="006F7E31">
        <w:rPr>
          <w:sz w:val="28"/>
          <w:szCs w:val="28"/>
          <w:lang w:val="uk-UA"/>
        </w:rPr>
        <w:t xml:space="preserve">. - </w:t>
      </w:r>
      <w:r>
        <w:rPr>
          <w:sz w:val="28"/>
          <w:szCs w:val="28"/>
          <w:lang w:val="uk-UA"/>
        </w:rPr>
        <w:t>36</w:t>
      </w:r>
      <w:r w:rsidR="00597B74">
        <w:rPr>
          <w:sz w:val="28"/>
          <w:szCs w:val="28"/>
          <w:lang w:val="uk-UA"/>
        </w:rPr>
        <w:t>6</w:t>
      </w:r>
      <w:r w:rsidRPr="006F7E31">
        <w:rPr>
          <w:sz w:val="28"/>
          <w:szCs w:val="28"/>
          <w:lang w:val="uk-UA"/>
        </w:rPr>
        <w:t xml:space="preserve"> с.</w:t>
      </w:r>
    </w:p>
    <w:p w:rsidR="00BF4A0C" w:rsidRPr="006F7E31" w:rsidRDefault="00BF4A0C" w:rsidP="00DF5C27">
      <w:pPr>
        <w:shd w:val="clear" w:color="auto" w:fill="FFFFFF"/>
        <w:autoSpaceDE w:val="0"/>
        <w:autoSpaceDN w:val="0"/>
        <w:adjustRightInd w:val="0"/>
        <w:ind w:right="21"/>
        <w:jc w:val="both"/>
        <w:rPr>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Видання зареєстроване Державним комітетом телебачення і радіомовлення України. Свідоцтво </w:t>
      </w:r>
      <w:r w:rsidRPr="006F7E31">
        <w:rPr>
          <w:b/>
          <w:bCs/>
          <w:sz w:val="28"/>
          <w:szCs w:val="28"/>
          <w:lang w:val="uk-UA"/>
        </w:rPr>
        <w:t xml:space="preserve">КВ </w:t>
      </w:r>
      <w:r w:rsidRPr="006F7E31">
        <w:rPr>
          <w:sz w:val="28"/>
          <w:szCs w:val="28"/>
          <w:lang w:val="uk-UA"/>
        </w:rPr>
        <w:t xml:space="preserve">№ </w:t>
      </w:r>
      <w:r w:rsidRPr="006F7E31">
        <w:rPr>
          <w:b/>
          <w:bCs/>
          <w:sz w:val="28"/>
          <w:szCs w:val="28"/>
          <w:lang w:val="uk-UA"/>
        </w:rPr>
        <w:t xml:space="preserve">8917 </w:t>
      </w:r>
      <w:r w:rsidRPr="006F7E31">
        <w:rPr>
          <w:sz w:val="28"/>
          <w:szCs w:val="28"/>
          <w:lang w:val="uk-UA"/>
        </w:rPr>
        <w:t xml:space="preserve">від </w:t>
      </w:r>
      <w:r w:rsidRPr="006F7E31">
        <w:rPr>
          <w:b/>
          <w:bCs/>
          <w:sz w:val="28"/>
          <w:szCs w:val="28"/>
          <w:lang w:val="uk-UA"/>
        </w:rPr>
        <w:t>29.06.2004 р.</w:t>
      </w:r>
    </w:p>
    <w:p w:rsidR="00BF4A0C" w:rsidRPr="006F7E31" w:rsidRDefault="00BF4A0C" w:rsidP="00DF5C27">
      <w:pPr>
        <w:shd w:val="clear" w:color="auto" w:fill="FFFFFF"/>
        <w:autoSpaceDE w:val="0"/>
        <w:autoSpaceDN w:val="0"/>
        <w:adjustRightInd w:val="0"/>
        <w:ind w:right="21"/>
        <w:jc w:val="both"/>
        <w:rPr>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rPr>
      </w:pPr>
      <w:r w:rsidRPr="006F7E31">
        <w:rPr>
          <w:sz w:val="28"/>
          <w:szCs w:val="28"/>
          <w:lang w:val="uk-UA"/>
        </w:rPr>
        <w:t xml:space="preserve">Наукове фахове видання </w:t>
      </w:r>
      <w:r>
        <w:rPr>
          <w:sz w:val="28"/>
          <w:szCs w:val="28"/>
          <w:lang w:val="uk-UA"/>
        </w:rPr>
        <w:t>пере</w:t>
      </w:r>
      <w:r w:rsidRPr="006F7E31">
        <w:rPr>
          <w:sz w:val="28"/>
          <w:szCs w:val="28"/>
          <w:lang w:val="uk-UA"/>
        </w:rPr>
        <w:t>затверджен</w:t>
      </w:r>
      <w:r>
        <w:rPr>
          <w:sz w:val="28"/>
          <w:szCs w:val="28"/>
          <w:lang w:val="uk-UA"/>
        </w:rPr>
        <w:t>о</w:t>
      </w:r>
      <w:r w:rsidRPr="006F7E31">
        <w:rPr>
          <w:sz w:val="28"/>
          <w:szCs w:val="28"/>
          <w:lang w:val="uk-UA"/>
        </w:rPr>
        <w:t xml:space="preserve"> </w:t>
      </w:r>
      <w:r w:rsidRPr="006F7E31">
        <w:rPr>
          <w:b/>
          <w:bCs/>
          <w:sz w:val="28"/>
          <w:szCs w:val="28"/>
          <w:lang w:val="uk-UA"/>
        </w:rPr>
        <w:t>постановою Президії ВАК України від 1</w:t>
      </w:r>
      <w:r>
        <w:rPr>
          <w:b/>
          <w:bCs/>
          <w:sz w:val="28"/>
          <w:szCs w:val="28"/>
          <w:lang w:val="uk-UA"/>
        </w:rPr>
        <w:t>0</w:t>
      </w:r>
      <w:r w:rsidRPr="006F7E31">
        <w:rPr>
          <w:b/>
          <w:bCs/>
          <w:sz w:val="28"/>
          <w:szCs w:val="28"/>
          <w:lang w:val="uk-UA"/>
        </w:rPr>
        <w:t>.</w:t>
      </w:r>
      <w:r>
        <w:rPr>
          <w:b/>
          <w:bCs/>
          <w:sz w:val="28"/>
          <w:szCs w:val="28"/>
          <w:lang w:val="uk-UA"/>
        </w:rPr>
        <w:t>03</w:t>
      </w:r>
      <w:r w:rsidRPr="006F7E31">
        <w:rPr>
          <w:b/>
          <w:bCs/>
          <w:sz w:val="28"/>
          <w:szCs w:val="28"/>
          <w:lang w:val="uk-UA"/>
        </w:rPr>
        <w:t>.20</w:t>
      </w:r>
      <w:r>
        <w:rPr>
          <w:b/>
          <w:bCs/>
          <w:sz w:val="28"/>
          <w:szCs w:val="28"/>
          <w:lang w:val="uk-UA"/>
        </w:rPr>
        <w:t>1</w:t>
      </w:r>
      <w:r w:rsidRPr="006F7E31">
        <w:rPr>
          <w:b/>
          <w:bCs/>
          <w:sz w:val="28"/>
          <w:szCs w:val="28"/>
          <w:lang w:val="uk-UA"/>
        </w:rPr>
        <w:t xml:space="preserve">0 р. № </w:t>
      </w:r>
      <w:r>
        <w:rPr>
          <w:b/>
          <w:bCs/>
          <w:sz w:val="28"/>
          <w:szCs w:val="28"/>
          <w:lang w:val="uk-UA"/>
        </w:rPr>
        <w:t>1</w:t>
      </w:r>
      <w:r w:rsidRPr="006F7E31">
        <w:rPr>
          <w:b/>
          <w:bCs/>
          <w:sz w:val="28"/>
          <w:szCs w:val="28"/>
          <w:lang w:val="uk-UA"/>
        </w:rPr>
        <w:t>-05/</w:t>
      </w:r>
      <w:r>
        <w:rPr>
          <w:b/>
          <w:bCs/>
          <w:sz w:val="28"/>
          <w:szCs w:val="28"/>
          <w:lang w:val="uk-UA"/>
        </w:rPr>
        <w:t>2</w:t>
      </w:r>
      <w:r w:rsidRPr="006F7E31">
        <w:rPr>
          <w:b/>
          <w:bCs/>
          <w:sz w:val="28"/>
          <w:szCs w:val="28"/>
          <w:lang w:val="uk-UA"/>
        </w:rPr>
        <w:t>.</w:t>
      </w:r>
    </w:p>
    <w:p w:rsidR="00BF4A0C" w:rsidRPr="006F7E31" w:rsidRDefault="00BF4A0C" w:rsidP="00DF5C27">
      <w:pPr>
        <w:shd w:val="clear" w:color="auto" w:fill="FFFFFF"/>
        <w:autoSpaceDE w:val="0"/>
        <w:autoSpaceDN w:val="0"/>
        <w:adjustRightInd w:val="0"/>
        <w:ind w:right="21"/>
        <w:jc w:val="both"/>
        <w:rPr>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lang w:val="uk-UA"/>
        </w:rPr>
      </w:pPr>
      <w:r w:rsidRPr="006F7E31">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BF4A0C" w:rsidRPr="006F7E31" w:rsidRDefault="00BF4A0C" w:rsidP="00DF5C27">
      <w:pPr>
        <w:shd w:val="clear" w:color="auto" w:fill="FFFFFF"/>
        <w:autoSpaceDE w:val="0"/>
        <w:autoSpaceDN w:val="0"/>
        <w:adjustRightInd w:val="0"/>
        <w:ind w:right="21" w:firstLine="708"/>
        <w:jc w:val="both"/>
        <w:rPr>
          <w:sz w:val="28"/>
          <w:szCs w:val="28"/>
        </w:rPr>
      </w:pPr>
      <w:r w:rsidRPr="006F7E31">
        <w:rPr>
          <w:sz w:val="28"/>
          <w:szCs w:val="28"/>
          <w:lang w:val="uk-UA"/>
        </w:rPr>
        <w:t xml:space="preserve">Рекомендовано до друку Вченою радою </w:t>
      </w:r>
      <w:r>
        <w:rPr>
          <w:sz w:val="28"/>
          <w:szCs w:val="28"/>
          <w:lang w:val="uk-UA"/>
        </w:rPr>
        <w:t>У</w:t>
      </w:r>
      <w:r w:rsidRPr="006F7E31">
        <w:rPr>
          <w:sz w:val="28"/>
          <w:szCs w:val="28"/>
          <w:lang w:val="uk-UA"/>
        </w:rPr>
        <w:t>жгородськ</w:t>
      </w:r>
      <w:r>
        <w:rPr>
          <w:sz w:val="28"/>
          <w:szCs w:val="28"/>
          <w:lang w:val="uk-UA"/>
        </w:rPr>
        <w:t>ого</w:t>
      </w:r>
      <w:r w:rsidRPr="006F7E31">
        <w:rPr>
          <w:sz w:val="28"/>
          <w:szCs w:val="28"/>
          <w:lang w:val="uk-UA"/>
        </w:rPr>
        <w:t xml:space="preserve"> національн</w:t>
      </w:r>
      <w:r>
        <w:rPr>
          <w:sz w:val="28"/>
          <w:szCs w:val="28"/>
          <w:lang w:val="uk-UA"/>
        </w:rPr>
        <w:t>ого</w:t>
      </w:r>
      <w:r w:rsidRPr="006F7E31">
        <w:rPr>
          <w:sz w:val="28"/>
          <w:szCs w:val="28"/>
          <w:lang w:val="uk-UA"/>
        </w:rPr>
        <w:t xml:space="preserve"> університет</w:t>
      </w:r>
      <w:r>
        <w:rPr>
          <w:sz w:val="28"/>
          <w:szCs w:val="28"/>
          <w:lang w:val="uk-UA"/>
        </w:rPr>
        <w:t>у</w:t>
      </w:r>
      <w:r w:rsidRPr="006F7E31">
        <w:rPr>
          <w:sz w:val="28"/>
          <w:szCs w:val="28"/>
          <w:lang w:val="uk-UA"/>
        </w:rPr>
        <w:t xml:space="preserve"> </w:t>
      </w:r>
      <w:r w:rsidRPr="006F7E31">
        <w:rPr>
          <w:sz w:val="28"/>
          <w:szCs w:val="28"/>
        </w:rPr>
        <w:t xml:space="preserve"> </w:t>
      </w:r>
      <w:r>
        <w:rPr>
          <w:sz w:val="28"/>
          <w:szCs w:val="28"/>
          <w:lang w:val="uk-UA"/>
        </w:rPr>
        <w:t>18</w:t>
      </w:r>
      <w:r w:rsidRPr="006F1BDB">
        <w:rPr>
          <w:sz w:val="28"/>
          <w:szCs w:val="28"/>
        </w:rPr>
        <w:t xml:space="preserve"> </w:t>
      </w:r>
      <w:r>
        <w:rPr>
          <w:sz w:val="28"/>
          <w:szCs w:val="28"/>
          <w:lang w:val="uk-UA"/>
        </w:rPr>
        <w:t>червня</w:t>
      </w:r>
      <w:r w:rsidRPr="006F7E31">
        <w:rPr>
          <w:sz w:val="28"/>
          <w:szCs w:val="28"/>
          <w:lang w:val="uk-UA"/>
        </w:rPr>
        <w:t xml:space="preserve"> </w:t>
      </w:r>
      <w:r w:rsidRPr="006F7E31">
        <w:rPr>
          <w:sz w:val="28"/>
          <w:szCs w:val="28"/>
        </w:rPr>
        <w:t xml:space="preserve"> </w:t>
      </w:r>
      <w:r w:rsidRPr="006F7E31">
        <w:rPr>
          <w:sz w:val="28"/>
          <w:szCs w:val="28"/>
          <w:lang w:val="uk-UA"/>
        </w:rPr>
        <w:t>20</w:t>
      </w:r>
      <w:r w:rsidRPr="00FB07C3">
        <w:rPr>
          <w:sz w:val="28"/>
          <w:szCs w:val="28"/>
        </w:rPr>
        <w:t>1</w:t>
      </w:r>
      <w:r>
        <w:rPr>
          <w:sz w:val="28"/>
          <w:szCs w:val="28"/>
          <w:lang w:val="uk-UA"/>
        </w:rPr>
        <w:t>5</w:t>
      </w:r>
      <w:r w:rsidRPr="006F7E31">
        <w:rPr>
          <w:sz w:val="28"/>
          <w:szCs w:val="28"/>
          <w:lang w:val="uk-UA"/>
        </w:rPr>
        <w:t xml:space="preserve"> р., протокол №</w:t>
      </w:r>
      <w:r w:rsidRPr="0030542F">
        <w:rPr>
          <w:sz w:val="28"/>
          <w:szCs w:val="28"/>
        </w:rPr>
        <w:t xml:space="preserve"> 6</w:t>
      </w:r>
      <w:r w:rsidRPr="006F7E31">
        <w:rPr>
          <w:sz w:val="28"/>
          <w:szCs w:val="28"/>
          <w:lang w:val="uk-UA"/>
        </w:rPr>
        <w:t xml:space="preserve"> .</w:t>
      </w:r>
    </w:p>
    <w:p w:rsidR="00BF4A0C" w:rsidRPr="006F7E31" w:rsidRDefault="00BF4A0C" w:rsidP="00DF5C27">
      <w:pPr>
        <w:shd w:val="clear" w:color="auto" w:fill="FFFFFF"/>
        <w:autoSpaceDE w:val="0"/>
        <w:autoSpaceDN w:val="0"/>
        <w:adjustRightInd w:val="0"/>
        <w:ind w:right="21"/>
        <w:jc w:val="both"/>
        <w:rPr>
          <w:b/>
          <w:bCs/>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rPr>
      </w:pPr>
      <w:r w:rsidRPr="006F7E31">
        <w:rPr>
          <w:b/>
          <w:bCs/>
          <w:sz w:val="28"/>
          <w:szCs w:val="28"/>
          <w:lang w:val="uk-UA"/>
        </w:rPr>
        <w:t>ВІДПОВІДАЛЬНИЙ РЕДАКТОР</w:t>
      </w:r>
    </w:p>
    <w:p w:rsidR="00BF4A0C" w:rsidRPr="006F7E31" w:rsidRDefault="00BF4A0C" w:rsidP="00DF5C27">
      <w:pPr>
        <w:shd w:val="clear" w:color="auto" w:fill="FFFFFF"/>
        <w:autoSpaceDE w:val="0"/>
        <w:autoSpaceDN w:val="0"/>
        <w:adjustRightInd w:val="0"/>
        <w:ind w:right="21" w:firstLine="708"/>
        <w:jc w:val="both"/>
        <w:rPr>
          <w:sz w:val="28"/>
          <w:szCs w:val="28"/>
        </w:rPr>
      </w:pPr>
      <w:r w:rsidRPr="006F7E31">
        <w:rPr>
          <w:sz w:val="28"/>
          <w:szCs w:val="28"/>
          <w:lang w:val="uk-UA"/>
        </w:rPr>
        <w:t>доктор філологічних наук, професор М.П. Фабіан</w:t>
      </w:r>
    </w:p>
    <w:p w:rsidR="00BF4A0C" w:rsidRPr="006F7E31" w:rsidRDefault="00BF4A0C" w:rsidP="00DF5C27">
      <w:pPr>
        <w:shd w:val="clear" w:color="auto" w:fill="FFFFFF"/>
        <w:autoSpaceDE w:val="0"/>
        <w:autoSpaceDN w:val="0"/>
        <w:adjustRightInd w:val="0"/>
        <w:ind w:right="21"/>
        <w:jc w:val="both"/>
        <w:rPr>
          <w:b/>
          <w:bCs/>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rPr>
      </w:pPr>
      <w:r w:rsidRPr="006F7E31">
        <w:rPr>
          <w:b/>
          <w:bCs/>
          <w:sz w:val="28"/>
          <w:szCs w:val="28"/>
          <w:lang w:val="uk-UA"/>
        </w:rPr>
        <w:t>РЕДАКЦІЙНА КОЛЕГІЯ:</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П.М. Лизанець, доктор філологічних наук, професор </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Pr>
          <w:sz w:val="28"/>
          <w:szCs w:val="28"/>
          <w:lang w:val="uk-UA"/>
        </w:rPr>
        <w:t>В</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Барчан</w:t>
      </w:r>
      <w:r w:rsidRPr="006F7E31">
        <w:rPr>
          <w:sz w:val="28"/>
          <w:szCs w:val="28"/>
          <w:lang w:val="uk-UA"/>
        </w:rPr>
        <w:t xml:space="preserve">, доктор філологічних наук, професор </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А.Ґ. Ґудманян, доктор філологічних наук, професор </w:t>
      </w:r>
    </w:p>
    <w:p w:rsidR="0054395D" w:rsidRPr="006F7E31" w:rsidRDefault="0054395D" w:rsidP="0054395D">
      <w:pPr>
        <w:shd w:val="clear" w:color="auto" w:fill="FFFFFF"/>
        <w:autoSpaceDE w:val="0"/>
        <w:autoSpaceDN w:val="0"/>
        <w:adjustRightInd w:val="0"/>
        <w:ind w:right="21" w:firstLine="708"/>
        <w:jc w:val="both"/>
        <w:rPr>
          <w:sz w:val="28"/>
          <w:szCs w:val="28"/>
        </w:rPr>
      </w:pPr>
      <w:r>
        <w:rPr>
          <w:sz w:val="28"/>
          <w:szCs w:val="28"/>
          <w:lang w:val="uk-UA"/>
        </w:rPr>
        <w:t>А</w:t>
      </w:r>
      <w:r w:rsidRPr="006F7E31">
        <w:rPr>
          <w:sz w:val="28"/>
          <w:szCs w:val="28"/>
          <w:lang w:val="uk-UA"/>
        </w:rPr>
        <w:t>.</w:t>
      </w:r>
      <w:r>
        <w:rPr>
          <w:sz w:val="28"/>
          <w:szCs w:val="28"/>
          <w:lang w:val="uk-UA"/>
        </w:rPr>
        <w:t>В</w:t>
      </w:r>
      <w:r w:rsidRPr="006F7E31">
        <w:rPr>
          <w:sz w:val="28"/>
          <w:szCs w:val="28"/>
          <w:lang w:val="uk-UA"/>
        </w:rPr>
        <w:t>. Ко</w:t>
      </w:r>
      <w:r>
        <w:rPr>
          <w:sz w:val="28"/>
          <w:szCs w:val="28"/>
          <w:lang w:val="uk-UA"/>
        </w:rPr>
        <w:t>рольова</w:t>
      </w:r>
      <w:r w:rsidRPr="006F7E31">
        <w:rPr>
          <w:sz w:val="28"/>
          <w:szCs w:val="28"/>
          <w:lang w:val="uk-UA"/>
        </w:rPr>
        <w:t xml:space="preserve">, доктор філологічних наук, професор </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І.В. Козубовська, доктор педагогічних наук, професор </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sidRPr="006F7E31">
        <w:rPr>
          <w:sz w:val="28"/>
          <w:szCs w:val="28"/>
          <w:lang w:val="uk-UA"/>
        </w:rPr>
        <w:t xml:space="preserve">О.М. Гвоздяк, кандидат педагогічних наук, доцент </w:t>
      </w:r>
    </w:p>
    <w:p w:rsidR="0054395D" w:rsidRPr="006F7E31" w:rsidRDefault="0054395D" w:rsidP="0054395D">
      <w:pPr>
        <w:shd w:val="clear" w:color="auto" w:fill="FFFFFF"/>
        <w:autoSpaceDE w:val="0"/>
        <w:autoSpaceDN w:val="0"/>
        <w:adjustRightInd w:val="0"/>
        <w:ind w:right="21" w:firstLine="708"/>
        <w:jc w:val="both"/>
        <w:rPr>
          <w:sz w:val="28"/>
          <w:szCs w:val="28"/>
          <w:lang w:val="uk-UA"/>
        </w:rPr>
      </w:pPr>
      <w:r>
        <w:rPr>
          <w:sz w:val="28"/>
          <w:szCs w:val="28"/>
          <w:lang w:val="uk-UA"/>
        </w:rPr>
        <w:t>С</w:t>
      </w:r>
      <w:r w:rsidRPr="006F7E31">
        <w:rPr>
          <w:sz w:val="28"/>
          <w:szCs w:val="28"/>
          <w:lang w:val="uk-UA"/>
        </w:rPr>
        <w:t>.</w:t>
      </w:r>
      <w:r>
        <w:rPr>
          <w:sz w:val="28"/>
          <w:szCs w:val="28"/>
          <w:lang w:val="uk-UA"/>
        </w:rPr>
        <w:t>В</w:t>
      </w:r>
      <w:r w:rsidRPr="006F7E31">
        <w:rPr>
          <w:sz w:val="28"/>
          <w:szCs w:val="28"/>
          <w:lang w:val="uk-UA"/>
        </w:rPr>
        <w:t xml:space="preserve">. </w:t>
      </w:r>
      <w:r>
        <w:rPr>
          <w:sz w:val="28"/>
          <w:szCs w:val="28"/>
          <w:lang w:val="uk-UA"/>
        </w:rPr>
        <w:t>Голик</w:t>
      </w:r>
      <w:r w:rsidRPr="006F7E31">
        <w:rPr>
          <w:sz w:val="28"/>
          <w:szCs w:val="28"/>
          <w:lang w:val="uk-UA"/>
        </w:rPr>
        <w:t xml:space="preserve">, кандидат філологічних наук, доцент </w:t>
      </w:r>
    </w:p>
    <w:p w:rsidR="0054395D" w:rsidRPr="00C52AC4" w:rsidRDefault="0054395D" w:rsidP="0054395D">
      <w:pPr>
        <w:shd w:val="clear" w:color="auto" w:fill="FFFFFF"/>
        <w:autoSpaceDE w:val="0"/>
        <w:autoSpaceDN w:val="0"/>
        <w:adjustRightInd w:val="0"/>
        <w:ind w:right="21" w:firstLine="708"/>
        <w:jc w:val="both"/>
        <w:rPr>
          <w:sz w:val="28"/>
          <w:szCs w:val="28"/>
          <w:lang w:val="uk-UA"/>
        </w:rPr>
      </w:pPr>
      <w:r>
        <w:rPr>
          <w:sz w:val="28"/>
          <w:szCs w:val="28"/>
          <w:lang w:val="uk-UA"/>
        </w:rPr>
        <w:t>С.Томащікова</w:t>
      </w:r>
      <w:r w:rsidR="00C52AC4">
        <w:rPr>
          <w:sz w:val="28"/>
          <w:szCs w:val="28"/>
          <w:lang w:val="uk-UA"/>
        </w:rPr>
        <w:t xml:space="preserve"> (</w:t>
      </w:r>
      <w:r w:rsidR="00C52AC4">
        <w:rPr>
          <w:sz w:val="29"/>
          <w:szCs w:val="29"/>
        </w:rPr>
        <w:t>Sl</w:t>
      </w:r>
      <w:r w:rsidR="00C52AC4" w:rsidRPr="00C52AC4">
        <w:rPr>
          <w:sz w:val="29"/>
          <w:szCs w:val="29"/>
          <w:lang w:val="uk-UA"/>
        </w:rPr>
        <w:t>á</w:t>
      </w:r>
      <w:r w:rsidR="00C52AC4">
        <w:rPr>
          <w:sz w:val="29"/>
          <w:szCs w:val="29"/>
        </w:rPr>
        <w:t>vka</w:t>
      </w:r>
      <w:r w:rsidR="00C52AC4" w:rsidRPr="00C52AC4">
        <w:rPr>
          <w:sz w:val="29"/>
          <w:szCs w:val="29"/>
          <w:lang w:val="uk-UA"/>
        </w:rPr>
        <w:t xml:space="preserve"> </w:t>
      </w:r>
      <w:r w:rsidR="00C52AC4">
        <w:rPr>
          <w:sz w:val="29"/>
          <w:szCs w:val="29"/>
        </w:rPr>
        <w:t>Toma</w:t>
      </w:r>
      <w:r w:rsidR="00C52AC4" w:rsidRPr="00C52AC4">
        <w:rPr>
          <w:sz w:val="29"/>
          <w:szCs w:val="29"/>
          <w:lang w:val="uk-UA"/>
        </w:rPr>
        <w:t>ščí</w:t>
      </w:r>
      <w:r w:rsidR="00C52AC4">
        <w:rPr>
          <w:sz w:val="29"/>
          <w:szCs w:val="29"/>
        </w:rPr>
        <w:t>kov</w:t>
      </w:r>
      <w:r w:rsidR="00C52AC4" w:rsidRPr="00C52AC4">
        <w:rPr>
          <w:sz w:val="29"/>
          <w:szCs w:val="29"/>
          <w:lang w:val="uk-UA"/>
        </w:rPr>
        <w:t>á</w:t>
      </w:r>
      <w:r w:rsidR="00C52AC4">
        <w:rPr>
          <w:sz w:val="29"/>
          <w:szCs w:val="29"/>
          <w:lang w:val="uk-UA"/>
        </w:rPr>
        <w:t>)</w:t>
      </w:r>
      <w:r>
        <w:rPr>
          <w:sz w:val="28"/>
          <w:szCs w:val="28"/>
          <w:lang w:val="uk-UA"/>
        </w:rPr>
        <w:t>,</w:t>
      </w:r>
      <w:r w:rsidRPr="006F7E31">
        <w:rPr>
          <w:sz w:val="28"/>
          <w:szCs w:val="28"/>
          <w:lang w:val="uk-UA"/>
        </w:rPr>
        <w:t xml:space="preserve"> кандидат філологічних наук, доцент</w:t>
      </w:r>
    </w:p>
    <w:p w:rsidR="0054395D" w:rsidRPr="007D351E" w:rsidRDefault="0054395D" w:rsidP="0054395D">
      <w:pPr>
        <w:shd w:val="clear" w:color="auto" w:fill="FFFFFF"/>
        <w:autoSpaceDE w:val="0"/>
        <w:autoSpaceDN w:val="0"/>
        <w:adjustRightInd w:val="0"/>
        <w:ind w:right="21"/>
        <w:jc w:val="both"/>
        <w:rPr>
          <w:bCs/>
          <w:sz w:val="28"/>
          <w:szCs w:val="28"/>
          <w:lang w:val="uk-UA"/>
        </w:rPr>
      </w:pPr>
      <w:r>
        <w:rPr>
          <w:b/>
          <w:bCs/>
          <w:sz w:val="28"/>
          <w:szCs w:val="28"/>
          <w:lang w:val="uk-UA"/>
        </w:rPr>
        <w:tab/>
      </w:r>
      <w:r>
        <w:rPr>
          <w:bCs/>
          <w:sz w:val="28"/>
          <w:szCs w:val="28"/>
          <w:lang w:val="uk-UA"/>
        </w:rPr>
        <w:t>А.Чеган</w:t>
      </w:r>
      <w:r w:rsidR="00C52AC4">
        <w:rPr>
          <w:bCs/>
          <w:sz w:val="28"/>
          <w:szCs w:val="28"/>
          <w:lang w:val="uk-UA"/>
        </w:rPr>
        <w:t xml:space="preserve"> </w:t>
      </w:r>
      <w:r w:rsidR="00C52AC4">
        <w:rPr>
          <w:sz w:val="29"/>
          <w:szCs w:val="29"/>
        </w:rPr>
        <w:t>(Anca Cehan)</w:t>
      </w:r>
      <w:r>
        <w:rPr>
          <w:bCs/>
          <w:sz w:val="28"/>
          <w:szCs w:val="28"/>
          <w:lang w:val="uk-UA"/>
        </w:rPr>
        <w:t xml:space="preserve">, </w:t>
      </w:r>
      <w:r w:rsidRPr="007D351E">
        <w:rPr>
          <w:sz w:val="28"/>
          <w:lang w:val="uk-UA"/>
        </w:rPr>
        <w:t>кандидат філологічних наук, професор</w:t>
      </w:r>
    </w:p>
    <w:p w:rsidR="0054395D" w:rsidRDefault="0054395D" w:rsidP="0054395D">
      <w:pPr>
        <w:shd w:val="clear" w:color="auto" w:fill="FFFFFF"/>
        <w:autoSpaceDE w:val="0"/>
        <w:autoSpaceDN w:val="0"/>
        <w:adjustRightInd w:val="0"/>
        <w:ind w:right="21" w:firstLine="708"/>
        <w:jc w:val="both"/>
        <w:rPr>
          <w:b/>
          <w:bCs/>
          <w:sz w:val="28"/>
          <w:szCs w:val="28"/>
          <w:lang w:val="uk-UA"/>
        </w:rPr>
      </w:pPr>
    </w:p>
    <w:p w:rsidR="00BF4A0C" w:rsidRPr="006F7E31" w:rsidRDefault="00BF4A0C" w:rsidP="00DF5C27">
      <w:pPr>
        <w:shd w:val="clear" w:color="auto" w:fill="FFFFFF"/>
        <w:autoSpaceDE w:val="0"/>
        <w:autoSpaceDN w:val="0"/>
        <w:adjustRightInd w:val="0"/>
        <w:ind w:right="21" w:firstLine="708"/>
        <w:jc w:val="both"/>
        <w:rPr>
          <w:sz w:val="28"/>
          <w:szCs w:val="28"/>
          <w:lang w:val="uk-UA"/>
        </w:rPr>
      </w:pPr>
      <w:r w:rsidRPr="006F7E31">
        <w:rPr>
          <w:b/>
          <w:bCs/>
          <w:sz w:val="28"/>
          <w:szCs w:val="28"/>
          <w:lang w:val="uk-UA"/>
        </w:rPr>
        <w:t>РЕЦЕНЗЕНТИ:</w:t>
      </w:r>
    </w:p>
    <w:p w:rsidR="00BF4A0C" w:rsidRPr="006F7E31" w:rsidRDefault="00BF4A0C" w:rsidP="00DF5C27">
      <w:pPr>
        <w:shd w:val="clear" w:color="auto" w:fill="FFFFFF"/>
        <w:autoSpaceDE w:val="0"/>
        <w:autoSpaceDN w:val="0"/>
        <w:adjustRightInd w:val="0"/>
        <w:ind w:right="21" w:firstLine="708"/>
        <w:jc w:val="both"/>
        <w:rPr>
          <w:sz w:val="28"/>
          <w:szCs w:val="28"/>
        </w:rPr>
      </w:pPr>
      <w:r>
        <w:rPr>
          <w:sz w:val="28"/>
          <w:szCs w:val="28"/>
          <w:lang w:val="uk-UA"/>
        </w:rPr>
        <w:t>Л</w:t>
      </w:r>
      <w:r w:rsidRPr="006F7E31">
        <w:rPr>
          <w:sz w:val="28"/>
          <w:szCs w:val="28"/>
          <w:lang w:val="uk-UA"/>
        </w:rPr>
        <w:t>.</w:t>
      </w:r>
      <w:r>
        <w:rPr>
          <w:sz w:val="28"/>
          <w:szCs w:val="28"/>
          <w:lang w:val="uk-UA"/>
        </w:rPr>
        <w:t>О</w:t>
      </w:r>
      <w:r w:rsidRPr="006F7E31">
        <w:rPr>
          <w:sz w:val="28"/>
          <w:szCs w:val="28"/>
          <w:lang w:val="uk-UA"/>
        </w:rPr>
        <w:t>.</w:t>
      </w:r>
      <w:r>
        <w:rPr>
          <w:sz w:val="28"/>
          <w:szCs w:val="28"/>
          <w:lang w:val="uk-UA"/>
        </w:rPr>
        <w:t>Белей</w:t>
      </w:r>
      <w:r w:rsidRPr="006F7E31">
        <w:rPr>
          <w:sz w:val="28"/>
          <w:szCs w:val="28"/>
          <w:lang w:val="uk-UA"/>
        </w:rPr>
        <w:t>, доктор філологічних наук, професор (Ужгородський національний університет),</w:t>
      </w:r>
    </w:p>
    <w:p w:rsidR="00BF4A0C" w:rsidRPr="006F7E31" w:rsidRDefault="00BF4A0C" w:rsidP="008459BD">
      <w:pPr>
        <w:shd w:val="clear" w:color="auto" w:fill="FFFFFF"/>
        <w:autoSpaceDE w:val="0"/>
        <w:autoSpaceDN w:val="0"/>
        <w:adjustRightInd w:val="0"/>
        <w:ind w:right="21" w:firstLine="708"/>
        <w:jc w:val="both"/>
        <w:rPr>
          <w:sz w:val="28"/>
          <w:szCs w:val="28"/>
          <w:lang w:val="uk-UA"/>
        </w:rPr>
      </w:pPr>
      <w:r w:rsidRPr="007B10E1">
        <w:rPr>
          <w:sz w:val="28"/>
          <w:szCs w:val="28"/>
          <w:lang w:val="uk-UA"/>
        </w:rPr>
        <w:t>Л.В.Рогач, кандидат філологічних наук, доцент (Ужгородський національний університет).</w:t>
      </w:r>
      <w:r w:rsidRPr="008459BD">
        <w:rPr>
          <w:sz w:val="28"/>
          <w:szCs w:val="28"/>
        </w:rPr>
        <w:t xml:space="preserve"> </w:t>
      </w:r>
    </w:p>
    <w:p w:rsidR="00BF4A0C"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r>
        <w:rPr>
          <w:sz w:val="28"/>
          <w:szCs w:val="28"/>
          <w:lang w:val="en-US"/>
        </w:rPr>
        <w:t>ISBN</w:t>
      </w:r>
      <w:r w:rsidRPr="001268C8">
        <w:rPr>
          <w:sz w:val="28"/>
          <w:szCs w:val="28"/>
          <w:lang w:val="uk-UA"/>
        </w:rPr>
        <w:tab/>
      </w:r>
      <w:r w:rsidRPr="008459BD">
        <w:rPr>
          <w:sz w:val="28"/>
          <w:szCs w:val="28"/>
          <w:lang w:val="uk-UA"/>
        </w:rPr>
        <w:t xml:space="preserve"> 978- 617-7132-32-4             </w:t>
      </w:r>
      <w:r w:rsidRPr="006F7E31">
        <w:rPr>
          <w:sz w:val="28"/>
          <w:szCs w:val="28"/>
          <w:lang w:val="uk-UA"/>
        </w:rPr>
        <w:t>© Ужгородський національний</w:t>
      </w:r>
      <w:r>
        <w:rPr>
          <w:sz w:val="28"/>
          <w:szCs w:val="28"/>
          <w:lang w:val="uk-UA"/>
        </w:rPr>
        <w:t xml:space="preserve"> університет</w:t>
      </w:r>
      <w:r w:rsidRPr="006F7E31">
        <w:rPr>
          <w:sz w:val="28"/>
          <w:szCs w:val="28"/>
          <w:lang w:val="uk-UA"/>
        </w:rPr>
        <w:t xml:space="preserve"> </w:t>
      </w:r>
      <w:r w:rsidRPr="008459BD">
        <w:rPr>
          <w:sz w:val="28"/>
          <w:szCs w:val="28"/>
          <w:lang w:val="uk-UA"/>
        </w:rPr>
        <w:t xml:space="preserve"> 2015                          </w:t>
      </w: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Pr="008459BD" w:rsidRDefault="00BF4A0C" w:rsidP="00DF5C27">
      <w:pPr>
        <w:shd w:val="clear" w:color="auto" w:fill="FFFFFF"/>
        <w:autoSpaceDE w:val="0"/>
        <w:autoSpaceDN w:val="0"/>
        <w:adjustRightInd w:val="0"/>
        <w:ind w:right="21"/>
        <w:rPr>
          <w:sz w:val="28"/>
          <w:szCs w:val="28"/>
          <w:lang w:val="uk-UA"/>
        </w:rPr>
      </w:pPr>
    </w:p>
    <w:p w:rsidR="00BF4A0C" w:rsidRDefault="00BF4A0C" w:rsidP="00FF4BB4">
      <w:pPr>
        <w:shd w:val="clear" w:color="auto" w:fill="FFFFFF"/>
        <w:autoSpaceDE w:val="0"/>
        <w:autoSpaceDN w:val="0"/>
        <w:adjustRightInd w:val="0"/>
        <w:ind w:right="21"/>
        <w:jc w:val="center"/>
        <w:rPr>
          <w:b/>
          <w:i/>
          <w:sz w:val="56"/>
          <w:szCs w:val="56"/>
          <w:lang w:val="uk-UA"/>
        </w:rPr>
      </w:pPr>
    </w:p>
    <w:p w:rsidR="00BF4A0C" w:rsidRDefault="00BF4A0C" w:rsidP="00FF4BB4">
      <w:pPr>
        <w:shd w:val="clear" w:color="auto" w:fill="FFFFFF"/>
        <w:autoSpaceDE w:val="0"/>
        <w:autoSpaceDN w:val="0"/>
        <w:adjustRightInd w:val="0"/>
        <w:ind w:right="21"/>
        <w:jc w:val="center"/>
        <w:rPr>
          <w:b/>
          <w:i/>
          <w:sz w:val="56"/>
          <w:szCs w:val="56"/>
          <w:lang w:val="uk-UA"/>
        </w:rPr>
      </w:pPr>
    </w:p>
    <w:p w:rsidR="00BF4A0C" w:rsidRPr="00B33D13" w:rsidRDefault="00BF4A0C" w:rsidP="002937D3">
      <w:pPr>
        <w:ind w:right="21"/>
        <w:jc w:val="center"/>
        <w:rPr>
          <w:b/>
          <w:i/>
          <w:sz w:val="44"/>
          <w:szCs w:val="44"/>
          <w:lang w:val="uk-UA"/>
        </w:rPr>
      </w:pPr>
      <w:r w:rsidRPr="00B33D13">
        <w:rPr>
          <w:b/>
          <w:i/>
          <w:sz w:val="44"/>
          <w:szCs w:val="44"/>
          <w:lang w:val="uk-UA"/>
        </w:rPr>
        <w:t>МОВОЗНАВСТВО</w:t>
      </w:r>
    </w:p>
    <w:p w:rsidR="00BF4A0C" w:rsidRPr="00B33D13" w:rsidRDefault="00BF4A0C" w:rsidP="002937D3">
      <w:pPr>
        <w:ind w:right="21"/>
        <w:jc w:val="center"/>
        <w:rPr>
          <w:b/>
          <w:i/>
          <w:sz w:val="44"/>
          <w:szCs w:val="44"/>
          <w:lang w:val="hu-HU"/>
        </w:rPr>
      </w:pPr>
      <w:r w:rsidRPr="00B33D13">
        <w:rPr>
          <w:b/>
          <w:i/>
          <w:sz w:val="44"/>
          <w:szCs w:val="44"/>
          <w:lang w:val="hu-HU"/>
        </w:rPr>
        <w:t>LANGUAGE STUDIES</w:t>
      </w:r>
    </w:p>
    <w:p w:rsidR="00BF4A0C" w:rsidRPr="00B33D13" w:rsidRDefault="00BF4A0C" w:rsidP="002937D3">
      <w:pPr>
        <w:ind w:right="21"/>
        <w:jc w:val="center"/>
        <w:rPr>
          <w:b/>
          <w:i/>
          <w:sz w:val="44"/>
          <w:szCs w:val="44"/>
          <w:lang w:val="hu-HU"/>
        </w:rPr>
      </w:pPr>
      <w:r w:rsidRPr="00B33D13">
        <w:rPr>
          <w:b/>
          <w:i/>
          <w:sz w:val="44"/>
          <w:szCs w:val="44"/>
          <w:lang w:val="hu-HU"/>
        </w:rPr>
        <w:t>SPRACHWISSENSCHAFT</w:t>
      </w:r>
    </w:p>
    <w:p w:rsidR="00BF4A0C" w:rsidRPr="00B33D13" w:rsidRDefault="00BF4A0C" w:rsidP="002937D3">
      <w:pPr>
        <w:shd w:val="clear" w:color="auto" w:fill="FFFFFF"/>
        <w:autoSpaceDE w:val="0"/>
        <w:autoSpaceDN w:val="0"/>
        <w:adjustRightInd w:val="0"/>
        <w:ind w:right="21"/>
        <w:jc w:val="center"/>
        <w:rPr>
          <w:b/>
          <w:i/>
          <w:sz w:val="56"/>
          <w:szCs w:val="56"/>
          <w:lang w:val="uk-UA"/>
        </w:rPr>
      </w:pPr>
      <w:r w:rsidRPr="00B33D13">
        <w:rPr>
          <w:b/>
          <w:i/>
          <w:sz w:val="44"/>
          <w:szCs w:val="44"/>
          <w:lang w:val="hu-HU"/>
        </w:rPr>
        <w:t>LINGUISTIQUE</w:t>
      </w:r>
    </w:p>
    <w:p w:rsidR="00BF4A0C" w:rsidRPr="00B33D13" w:rsidRDefault="00BF4A0C" w:rsidP="00FF4BB4">
      <w:pPr>
        <w:shd w:val="clear" w:color="auto" w:fill="FFFFFF"/>
        <w:autoSpaceDE w:val="0"/>
        <w:autoSpaceDN w:val="0"/>
        <w:adjustRightInd w:val="0"/>
        <w:ind w:right="21"/>
        <w:jc w:val="center"/>
        <w:rPr>
          <w:b/>
          <w:i/>
          <w:sz w:val="56"/>
          <w:szCs w:val="56"/>
          <w:lang w:val="uk-UA"/>
        </w:rPr>
      </w:pPr>
    </w:p>
    <w:p w:rsidR="00BF4A0C" w:rsidRDefault="00BF4A0C" w:rsidP="00FF4BB4">
      <w:pPr>
        <w:shd w:val="clear" w:color="auto" w:fill="FFFFFF"/>
        <w:autoSpaceDE w:val="0"/>
        <w:autoSpaceDN w:val="0"/>
        <w:adjustRightInd w:val="0"/>
        <w:ind w:right="21"/>
        <w:jc w:val="center"/>
        <w:rPr>
          <w:b/>
          <w:i/>
          <w:sz w:val="56"/>
          <w:szCs w:val="56"/>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pPr>
    </w:p>
    <w:p w:rsidR="00BF4A0C" w:rsidRDefault="00BF4A0C" w:rsidP="00FF4BB4">
      <w:pPr>
        <w:shd w:val="clear" w:color="auto" w:fill="FFFFFF"/>
        <w:autoSpaceDE w:val="0"/>
        <w:autoSpaceDN w:val="0"/>
        <w:adjustRightInd w:val="0"/>
        <w:ind w:right="21"/>
        <w:jc w:val="center"/>
        <w:rPr>
          <w:sz w:val="28"/>
          <w:szCs w:val="28"/>
          <w:lang w:val="uk-UA"/>
        </w:rPr>
        <w:sectPr w:rsidR="00BF4A0C" w:rsidSect="00DF5C27">
          <w:footerReference w:type="default" r:id="rId8"/>
          <w:pgSz w:w="11906" w:h="16838"/>
          <w:pgMar w:top="1418" w:right="567" w:bottom="1418" w:left="1418" w:header="709" w:footer="709" w:gutter="0"/>
          <w:cols w:space="708"/>
          <w:docGrid w:linePitch="360"/>
        </w:sectPr>
      </w:pPr>
    </w:p>
    <w:p w:rsidR="00BF4A0C" w:rsidRPr="006E708A" w:rsidRDefault="00BF4A0C" w:rsidP="00FF4BB4">
      <w:pPr>
        <w:keepNext/>
        <w:keepLines/>
        <w:spacing w:line="480" w:lineRule="exact"/>
        <w:jc w:val="both"/>
        <w:outlineLvl w:val="0"/>
        <w:rPr>
          <w:b/>
          <w:bCs/>
          <w:spacing w:val="10"/>
          <w:sz w:val="28"/>
          <w:szCs w:val="28"/>
          <w:lang w:val="en-US"/>
        </w:rPr>
      </w:pPr>
      <w:bookmarkStart w:id="0" w:name="bookmark0"/>
      <w:r>
        <w:rPr>
          <w:b/>
          <w:bCs/>
          <w:spacing w:val="10"/>
          <w:sz w:val="28"/>
          <w:szCs w:val="28"/>
          <w:lang w:val="uk-UA"/>
        </w:rPr>
        <w:lastRenderedPageBreak/>
        <w:t>УДК 811.11</w:t>
      </w:r>
      <w:r w:rsidRPr="006E708A">
        <w:rPr>
          <w:b/>
          <w:bCs/>
          <w:spacing w:val="10"/>
          <w:sz w:val="28"/>
          <w:szCs w:val="28"/>
          <w:lang w:val="en-US"/>
        </w:rPr>
        <w:t>’</w:t>
      </w:r>
      <w:r>
        <w:rPr>
          <w:b/>
          <w:bCs/>
          <w:spacing w:val="10"/>
          <w:sz w:val="28"/>
          <w:szCs w:val="28"/>
          <w:lang w:val="uk-UA"/>
        </w:rPr>
        <w:t>37:171.1+305</w:t>
      </w:r>
    </w:p>
    <w:p w:rsidR="00BF4A0C" w:rsidRPr="006E708A" w:rsidRDefault="00BF4A0C" w:rsidP="000C7B79">
      <w:pPr>
        <w:keepNext/>
        <w:keepLines/>
        <w:ind w:left="3402"/>
        <w:jc w:val="both"/>
        <w:outlineLvl w:val="0"/>
        <w:rPr>
          <w:b/>
          <w:bCs/>
          <w:spacing w:val="10"/>
          <w:sz w:val="28"/>
          <w:szCs w:val="28"/>
          <w:lang w:val="en-US"/>
        </w:rPr>
      </w:pPr>
    </w:p>
    <w:p w:rsidR="00BF4A0C" w:rsidRPr="00AA12DA" w:rsidRDefault="00BF4A0C" w:rsidP="00FF4BB4">
      <w:pPr>
        <w:keepNext/>
        <w:keepLines/>
        <w:jc w:val="center"/>
        <w:outlineLvl w:val="0"/>
        <w:rPr>
          <w:b/>
          <w:bCs/>
          <w:caps/>
          <w:spacing w:val="10"/>
          <w:sz w:val="32"/>
          <w:szCs w:val="32"/>
          <w:lang w:val="en-US"/>
        </w:rPr>
      </w:pPr>
      <w:r w:rsidRPr="00AA12DA">
        <w:rPr>
          <w:b/>
          <w:bCs/>
          <w:caps/>
          <w:spacing w:val="10"/>
          <w:sz w:val="28"/>
          <w:szCs w:val="32"/>
          <w:lang w:val="en-US"/>
        </w:rPr>
        <w:t>Politeness and Gender</w:t>
      </w:r>
      <w:bookmarkEnd w:id="0"/>
    </w:p>
    <w:p w:rsidR="00BF4A0C" w:rsidRDefault="00BF4A0C" w:rsidP="000C7B79">
      <w:pPr>
        <w:keepNext/>
        <w:keepLines/>
        <w:jc w:val="center"/>
        <w:outlineLvl w:val="0"/>
        <w:rPr>
          <w:b/>
          <w:sz w:val="28"/>
          <w:szCs w:val="28"/>
          <w:lang w:val="en-US"/>
        </w:rPr>
      </w:pPr>
    </w:p>
    <w:p w:rsidR="00BF4A0C" w:rsidRDefault="00BF4A0C" w:rsidP="00FF4BB4">
      <w:pPr>
        <w:keepNext/>
        <w:keepLines/>
        <w:jc w:val="center"/>
        <w:outlineLvl w:val="0"/>
        <w:rPr>
          <w:b/>
          <w:sz w:val="28"/>
          <w:szCs w:val="28"/>
          <w:lang w:val="en-US"/>
        </w:rPr>
      </w:pPr>
      <w:r w:rsidRPr="000D3F46">
        <w:rPr>
          <w:b/>
          <w:sz w:val="28"/>
          <w:szCs w:val="28"/>
          <w:lang w:val="en-US"/>
        </w:rPr>
        <w:t>Myroslava Fabian</w:t>
      </w:r>
    </w:p>
    <w:p w:rsidR="00BF4A0C" w:rsidRPr="001500B2" w:rsidRDefault="00BF4A0C" w:rsidP="00FF4BB4">
      <w:pPr>
        <w:keepNext/>
        <w:keepLines/>
        <w:jc w:val="center"/>
        <w:outlineLvl w:val="0"/>
        <w:rPr>
          <w:i/>
          <w:sz w:val="28"/>
          <w:szCs w:val="28"/>
          <w:lang w:val="en-US"/>
        </w:rPr>
      </w:pPr>
      <w:r w:rsidRPr="001500B2">
        <w:rPr>
          <w:i/>
          <w:sz w:val="28"/>
          <w:szCs w:val="28"/>
          <w:lang w:val="en-US"/>
        </w:rPr>
        <w:t>Uzhhorod National University</w:t>
      </w:r>
    </w:p>
    <w:p w:rsidR="00BF4A0C" w:rsidRPr="000D3F46" w:rsidRDefault="00BF4A0C" w:rsidP="006E708A">
      <w:pPr>
        <w:keepNext/>
        <w:keepLines/>
        <w:ind w:left="3402"/>
        <w:jc w:val="both"/>
        <w:outlineLvl w:val="0"/>
        <w:rPr>
          <w:b/>
          <w:sz w:val="28"/>
          <w:szCs w:val="28"/>
          <w:lang w:val="en-US"/>
        </w:rPr>
      </w:pPr>
    </w:p>
    <w:p w:rsidR="00BF4A0C" w:rsidRPr="00C14768" w:rsidRDefault="00BF4A0C" w:rsidP="00FF4BB4">
      <w:pPr>
        <w:ind w:firstLine="720"/>
        <w:jc w:val="both"/>
        <w:rPr>
          <w:sz w:val="28"/>
          <w:szCs w:val="28"/>
          <w:lang w:val="en-US"/>
        </w:rPr>
      </w:pPr>
      <w:r w:rsidRPr="00C14768">
        <w:rPr>
          <w:b/>
          <w:sz w:val="28"/>
          <w:szCs w:val="28"/>
          <w:lang w:val="en-US"/>
        </w:rPr>
        <w:t>Introduction</w:t>
      </w:r>
      <w:r w:rsidRPr="00C14768">
        <w:rPr>
          <w:sz w:val="28"/>
          <w:szCs w:val="28"/>
          <w:lang w:val="en-US"/>
        </w:rPr>
        <w:t>. Over decades people have been arguing about different language usage and comprehension between men and women. One of the main disputable issues  in the study of sex differences in language use has been found in the area of linguistic politeness. Research on politeness matters in an attempt to reveal the systematization of interaction through the formulation of rules, has focused on the exploration of “politeness” with regard to others. Politeness is a central concept in linguistic pragmatics and it is one of the most relevant aspects of human communication. Politeness does not only involve linguistic realizations, but also “the broad communicative spectrum including paralinguistic and kinetic detail” [2,</w:t>
      </w:r>
      <w:r>
        <w:rPr>
          <w:sz w:val="28"/>
          <w:szCs w:val="28"/>
          <w:lang w:val="en-US"/>
        </w:rPr>
        <w:t xml:space="preserve"> </w:t>
      </w:r>
      <w:r w:rsidRPr="00C14768">
        <w:rPr>
          <w:sz w:val="28"/>
          <w:szCs w:val="28"/>
          <w:lang w:val="en-US"/>
        </w:rPr>
        <w:t>p.58].</w:t>
      </w:r>
    </w:p>
    <w:p w:rsidR="00BF4A0C" w:rsidRPr="00C14768" w:rsidRDefault="00BF4A0C" w:rsidP="00FF4BB4">
      <w:pPr>
        <w:ind w:firstLine="708"/>
        <w:jc w:val="both"/>
        <w:rPr>
          <w:sz w:val="28"/>
          <w:szCs w:val="28"/>
          <w:lang w:val="en-US"/>
        </w:rPr>
      </w:pPr>
      <w:r w:rsidRPr="00C14768">
        <w:rPr>
          <w:b/>
          <w:sz w:val="28"/>
          <w:szCs w:val="28"/>
          <w:lang w:val="en-US"/>
        </w:rPr>
        <w:t>Objectives</w:t>
      </w:r>
      <w:r w:rsidRPr="00C14768">
        <w:rPr>
          <w:sz w:val="28"/>
          <w:szCs w:val="28"/>
          <w:lang w:val="en-US"/>
        </w:rPr>
        <w:t xml:space="preserve">. So, first of all let's define what “politeness” and “gender” mean. </w:t>
      </w:r>
      <w:r>
        <w:rPr>
          <w:sz w:val="28"/>
          <w:szCs w:val="28"/>
          <w:lang w:val="en-US"/>
        </w:rPr>
        <w:t xml:space="preserve">       </w:t>
      </w:r>
      <w:r w:rsidRPr="00C14768">
        <w:rPr>
          <w:sz w:val="28"/>
          <w:szCs w:val="28"/>
          <w:lang w:val="en-US"/>
        </w:rPr>
        <w:t xml:space="preserve">R. Lakoff, who is considered “the mother of modern politeness theory”  defines politeness as “a system of interpersonal relations designed to facilitate interaction by minimizing the potential for conflict and confrontation inherent in all human interchange” [12, p.34]. R.Watts identifies politeness as linguistic behaviour which is perceived to be beyond what is expectable. It is viewed as “explicitly marked, conventionally interpretable subset of “politic behavior” responsible for the smooth functioning of socio-communicative interaction and the consequent production of well-formed discourse within open social groups characterized by elaborated speech codes” [19, p.136]. Politeness is the key to all of our relationships and it plays a fundamental part in the way we interact and communicate with each other. As D. Kadar puts it, politeness “is not limited only to conventional aspects of linguistic etiquette, but encompasses all types of interpersonal behavior through which we explore and maintain our relationships” [10, p.13].  </w:t>
      </w:r>
    </w:p>
    <w:p w:rsidR="00BF4A0C" w:rsidRPr="00C14768" w:rsidRDefault="00BF4A0C" w:rsidP="00FF4BB4">
      <w:pPr>
        <w:ind w:firstLine="708"/>
        <w:jc w:val="both"/>
        <w:rPr>
          <w:sz w:val="28"/>
          <w:szCs w:val="28"/>
          <w:lang w:val="en-US"/>
        </w:rPr>
      </w:pPr>
      <w:r w:rsidRPr="00C14768">
        <w:rPr>
          <w:sz w:val="28"/>
          <w:szCs w:val="28"/>
          <w:lang w:val="en-US"/>
        </w:rPr>
        <w:t>J. Holmes goes further and defines politeness as a term which is used to refer to behavior actively expressing positive concern for others, as well as non-imposing distance behavior [6]. There are two distinctive types of politeness: positive and negative. The former is based on the notion that the addresser pays respect to the addressee’ face, whereas the latter is based on avoidance, ultimately having non-interference with the addressee's freedom of action. Politeness can be shown and expressed in a variety of ways: linguistically (concerned with verbal communication) and non-linguistically (concerned with non-verbal communication).</w:t>
      </w:r>
    </w:p>
    <w:p w:rsidR="00BF4A0C" w:rsidRPr="00C14768" w:rsidRDefault="00BF4A0C" w:rsidP="00FF4BB4">
      <w:pPr>
        <w:jc w:val="both"/>
        <w:rPr>
          <w:sz w:val="28"/>
          <w:szCs w:val="28"/>
          <w:lang w:val="en-US"/>
        </w:rPr>
      </w:pPr>
      <w:r w:rsidRPr="00C14768">
        <w:rPr>
          <w:sz w:val="28"/>
          <w:szCs w:val="28"/>
          <w:lang w:val="en-US"/>
        </w:rPr>
        <w:t xml:space="preserve">      </w:t>
      </w:r>
      <w:r>
        <w:rPr>
          <w:sz w:val="28"/>
          <w:szCs w:val="28"/>
          <w:lang w:val="uk-UA"/>
        </w:rPr>
        <w:tab/>
      </w:r>
      <w:r w:rsidRPr="00C14768">
        <w:rPr>
          <w:sz w:val="28"/>
          <w:szCs w:val="28"/>
          <w:lang w:val="en-US"/>
        </w:rPr>
        <w:t>Speaking of gender, it is usually described simply as being either male or female. Unlike identity, gender role is defined as “the outward manifestations of personality that reflect the gender identity… and is manifested within society by observable factors such as behavior and appearance” [8, p.318].</w:t>
      </w:r>
      <w:r>
        <w:rPr>
          <w:sz w:val="28"/>
          <w:szCs w:val="28"/>
          <w:lang w:val="en-US"/>
        </w:rPr>
        <w:t xml:space="preserve"> </w:t>
      </w:r>
      <w:r w:rsidRPr="00C14768">
        <w:rPr>
          <w:sz w:val="28"/>
          <w:szCs w:val="28"/>
          <w:lang w:val="en-US"/>
        </w:rPr>
        <w:t xml:space="preserve">Gender appears to be explained as an unwritten </w:t>
      </w:r>
      <w:r w:rsidRPr="00C14768">
        <w:rPr>
          <w:sz w:val="28"/>
          <w:szCs w:val="28"/>
          <w:lang w:val="en-US"/>
        </w:rPr>
        <w:lastRenderedPageBreak/>
        <w:t xml:space="preserve">set of appropriate rules for male and female behaviour with relation to certain society and culture. People are taught how to behave since childhood with the help of surroundings such as family, school, media, etc. Generally speaking, females are stereotypically considered to be emotional, gentle and nurturing whereas males are seen as aggressive, strong and rational. J. Holmes characterizes women's speech as being more polite than men's [6]. </w:t>
      </w:r>
    </w:p>
    <w:p w:rsidR="00BF4A0C" w:rsidRPr="00C14768" w:rsidRDefault="00BF4A0C" w:rsidP="00FF4BB4">
      <w:pPr>
        <w:jc w:val="both"/>
        <w:rPr>
          <w:sz w:val="28"/>
          <w:szCs w:val="28"/>
          <w:lang w:val="en-US"/>
        </w:rPr>
      </w:pPr>
      <w:r w:rsidRPr="00C14768">
        <w:rPr>
          <w:sz w:val="28"/>
          <w:szCs w:val="28"/>
          <w:lang w:val="en-US"/>
        </w:rPr>
        <w:t xml:space="preserve">        </w:t>
      </w:r>
      <w:r>
        <w:rPr>
          <w:sz w:val="28"/>
          <w:szCs w:val="28"/>
          <w:lang w:val="uk-UA"/>
        </w:rPr>
        <w:tab/>
      </w:r>
      <w:r w:rsidRPr="00C14768">
        <w:rPr>
          <w:b/>
          <w:sz w:val="28"/>
          <w:szCs w:val="28"/>
          <w:lang w:val="en-US"/>
        </w:rPr>
        <w:t>Significance</w:t>
      </w:r>
      <w:r w:rsidRPr="00C14768">
        <w:rPr>
          <w:sz w:val="28"/>
          <w:szCs w:val="28"/>
          <w:lang w:val="en-US"/>
        </w:rPr>
        <w:t>. The relation between gender and language has been the interest of many sociolinguists since the 2</w:t>
      </w:r>
      <w:r w:rsidRPr="00C14768">
        <w:rPr>
          <w:sz w:val="28"/>
          <w:szCs w:val="28"/>
          <w:vertAlign w:val="superscript"/>
          <w:lang w:val="en-US"/>
        </w:rPr>
        <w:t>nd</w:t>
      </w:r>
      <w:r w:rsidRPr="00C14768">
        <w:rPr>
          <w:sz w:val="28"/>
          <w:szCs w:val="28"/>
          <w:lang w:val="en-US"/>
        </w:rPr>
        <w:t xml:space="preserve"> half of the last century, and is still ongoing, with new approaches and research. The main topic here is the connection between the ways of using particular languages and the social roles of men and women who speak these languages. Such considerations about language and sex differences according to which women are more likely than men to express positive politeness and to use mitigating strategies to avoid or minimize threatening their interlocutors' face can be found in many publications on the topic in question. Thus, women tend to interrupt less in conversation and be more attentive listeners than men. Although this claim has been scientifically proven to be true in most contexts, sex differences and politeness research is a complicated issue that varies with culture and many other factors like discourse topic, class, power, relation, personality, educational and societal status, age, etc.</w:t>
      </w:r>
    </w:p>
    <w:p w:rsidR="00BF4A0C" w:rsidRPr="00C14768" w:rsidRDefault="00BF4A0C" w:rsidP="00FF4BB4">
      <w:pPr>
        <w:ind w:firstLine="700"/>
        <w:jc w:val="both"/>
        <w:rPr>
          <w:sz w:val="28"/>
          <w:szCs w:val="28"/>
          <w:lang w:val="en-US"/>
        </w:rPr>
      </w:pPr>
      <w:r w:rsidRPr="00C14768">
        <w:rPr>
          <w:b/>
          <w:sz w:val="28"/>
          <w:szCs w:val="28"/>
          <w:lang w:val="en-US"/>
        </w:rPr>
        <w:t>Discussion</w:t>
      </w:r>
      <w:r w:rsidRPr="00C14768">
        <w:rPr>
          <w:sz w:val="28"/>
          <w:szCs w:val="28"/>
          <w:lang w:val="en-US"/>
        </w:rPr>
        <w:t>.  Many publications on gender and politeness prove that in general women are more polite than men. In this respect much emphasis is put on the differences between men’s and women’s language use: “Most women enjoy talk and regard talking as an important means of keeping in touch, especially with friends and intimates. They use language to establish, nurture and develop personal relationships. Men tend to use language more as a tool for obtaining and conveying information” [7, p.37]. Furthermore, J. Holmes bases her research on Brown and Levinson's idea of positive and negative face. She says that women use more positively orientated politeness and men use more negatively orientated politeness, and suggests that the reason for this is that women and men have different perceptions of what language is used for:</w:t>
      </w:r>
    </w:p>
    <w:p w:rsidR="00BF4A0C" w:rsidRPr="00C14768" w:rsidRDefault="00BF4A0C" w:rsidP="002D3A9A">
      <w:pPr>
        <w:numPr>
          <w:ilvl w:val="0"/>
          <w:numId w:val="1"/>
        </w:numPr>
        <w:tabs>
          <w:tab w:val="left" w:pos="-142"/>
        </w:tabs>
        <w:ind w:left="426"/>
        <w:jc w:val="both"/>
        <w:rPr>
          <w:sz w:val="28"/>
          <w:szCs w:val="28"/>
          <w:lang w:val="en-US"/>
        </w:rPr>
      </w:pPr>
      <w:r w:rsidRPr="00C14768">
        <w:rPr>
          <w:sz w:val="28"/>
          <w:szCs w:val="28"/>
          <w:lang w:val="en-US"/>
        </w:rPr>
        <w:t>Men use language as a tool to give and obtain information (also referred to as the referential function of language). Women use language as a means of keeping in touch (also known as the social function of language).</w:t>
      </w:r>
    </w:p>
    <w:p w:rsidR="00BF4A0C" w:rsidRPr="00C14768" w:rsidRDefault="00BF4A0C" w:rsidP="002D3A9A">
      <w:pPr>
        <w:ind w:left="426" w:firstLine="283"/>
        <w:jc w:val="both"/>
        <w:rPr>
          <w:sz w:val="28"/>
          <w:szCs w:val="28"/>
          <w:lang w:val="en-US"/>
        </w:rPr>
      </w:pPr>
      <w:r w:rsidRPr="00C14768">
        <w:rPr>
          <w:sz w:val="28"/>
          <w:szCs w:val="28"/>
          <w:lang w:val="en-US"/>
        </w:rPr>
        <w:t>As politeness is included into the social function of language, it seems that women are more polite than men. J. Holmes uses 2 speech acts within politeness to re-enforce her ideas:</w:t>
      </w:r>
    </w:p>
    <w:p w:rsidR="00BF4A0C" w:rsidRPr="00C14768" w:rsidRDefault="00BF4A0C" w:rsidP="002D3A9A">
      <w:pPr>
        <w:numPr>
          <w:ilvl w:val="0"/>
          <w:numId w:val="1"/>
        </w:numPr>
        <w:ind w:left="426"/>
        <w:jc w:val="both"/>
        <w:rPr>
          <w:sz w:val="28"/>
          <w:szCs w:val="28"/>
          <w:lang w:val="en-US"/>
        </w:rPr>
      </w:pPr>
      <w:r w:rsidRPr="00C14768">
        <w:rPr>
          <w:sz w:val="28"/>
          <w:szCs w:val="28"/>
          <w:lang w:val="en-US"/>
        </w:rPr>
        <w:t>Compliments</w:t>
      </w:r>
    </w:p>
    <w:p w:rsidR="00BF4A0C" w:rsidRPr="00C14768" w:rsidRDefault="00BF4A0C" w:rsidP="002D3A9A">
      <w:pPr>
        <w:numPr>
          <w:ilvl w:val="0"/>
          <w:numId w:val="1"/>
        </w:numPr>
        <w:tabs>
          <w:tab w:val="left" w:pos="-284"/>
        </w:tabs>
        <w:ind w:left="426"/>
        <w:jc w:val="both"/>
        <w:rPr>
          <w:sz w:val="28"/>
          <w:szCs w:val="28"/>
          <w:lang w:val="en-US"/>
        </w:rPr>
      </w:pPr>
      <w:r w:rsidRPr="00C14768">
        <w:rPr>
          <w:sz w:val="28"/>
          <w:szCs w:val="28"/>
          <w:lang w:val="en-US"/>
        </w:rPr>
        <w:t xml:space="preserve">Apologies. </w:t>
      </w:r>
    </w:p>
    <w:p w:rsidR="00BF4A0C" w:rsidRPr="00C14768" w:rsidRDefault="00BF4A0C" w:rsidP="00FF4BB4">
      <w:pPr>
        <w:tabs>
          <w:tab w:val="left" w:pos="0"/>
        </w:tabs>
        <w:jc w:val="both"/>
        <w:rPr>
          <w:sz w:val="28"/>
          <w:szCs w:val="28"/>
          <w:lang w:val="en-US"/>
        </w:rPr>
      </w:pPr>
      <w:r>
        <w:rPr>
          <w:sz w:val="28"/>
          <w:szCs w:val="28"/>
          <w:lang w:val="en-US"/>
        </w:rPr>
        <w:tab/>
      </w:r>
      <w:r w:rsidRPr="00C14768">
        <w:rPr>
          <w:sz w:val="28"/>
          <w:szCs w:val="28"/>
          <w:lang w:val="en-US"/>
        </w:rPr>
        <w:t xml:space="preserve">Women pay and receive more compliments, and regard them as positive and affective politeness devices. </w:t>
      </w:r>
    </w:p>
    <w:p w:rsidR="00BF4A0C" w:rsidRPr="00C14768" w:rsidRDefault="00BF4A0C" w:rsidP="00FF4BB4">
      <w:pPr>
        <w:tabs>
          <w:tab w:val="left" w:pos="0"/>
        </w:tabs>
        <w:jc w:val="both"/>
        <w:rPr>
          <w:sz w:val="28"/>
          <w:szCs w:val="28"/>
          <w:lang w:val="en-US"/>
        </w:rPr>
      </w:pPr>
      <w:r w:rsidRPr="00C14768">
        <w:rPr>
          <w:sz w:val="28"/>
          <w:szCs w:val="28"/>
          <w:lang w:val="en-US"/>
        </w:rPr>
        <w:t xml:space="preserve">     </w:t>
      </w:r>
      <w:r>
        <w:rPr>
          <w:sz w:val="28"/>
          <w:szCs w:val="28"/>
          <w:lang w:val="en-US"/>
        </w:rPr>
        <w:tab/>
      </w:r>
      <w:r w:rsidRPr="00C14768">
        <w:rPr>
          <w:sz w:val="28"/>
          <w:szCs w:val="28"/>
          <w:lang w:val="en-US"/>
        </w:rPr>
        <w:t>Men tend to consider compliments as less positive than women do, and often see them as face threatening or at least not as unambiguous in intentions.</w:t>
      </w:r>
    </w:p>
    <w:p w:rsidR="00BF4A0C" w:rsidRPr="00C14768" w:rsidRDefault="00BF4A0C" w:rsidP="00FF4BB4">
      <w:pPr>
        <w:jc w:val="both"/>
        <w:rPr>
          <w:sz w:val="28"/>
          <w:szCs w:val="28"/>
          <w:lang w:val="en-US"/>
        </w:rPr>
      </w:pPr>
      <w:r w:rsidRPr="00C14768">
        <w:rPr>
          <w:sz w:val="28"/>
          <w:szCs w:val="28"/>
          <w:lang w:val="en-US"/>
        </w:rPr>
        <w:t xml:space="preserve">     </w:t>
      </w:r>
      <w:r>
        <w:rPr>
          <w:sz w:val="28"/>
          <w:szCs w:val="28"/>
          <w:lang w:val="en-US"/>
        </w:rPr>
        <w:tab/>
      </w:r>
      <w:r w:rsidRPr="00C14768">
        <w:rPr>
          <w:sz w:val="28"/>
          <w:szCs w:val="28"/>
          <w:lang w:val="en-US"/>
        </w:rPr>
        <w:t xml:space="preserve">J.Holmes suggests that the discrepancies in male to male and female to female complimentary language may be due to differences in perception concerning the </w:t>
      </w:r>
      <w:r w:rsidRPr="00C14768">
        <w:rPr>
          <w:sz w:val="28"/>
          <w:szCs w:val="28"/>
          <w:lang w:val="en-US"/>
        </w:rPr>
        <w:lastRenderedPageBreak/>
        <w:t xml:space="preserve">purpose of compliments. The hypothesis is that women use compliments to build connections, while men use them to make evaluative judgments. There is certainly plenty of evidence as to differences between women and men in the area of language. It is well established, for example, that girls are verbally more intelligent than boys. Over many years, women have demonstrated an advantage over men in tests of fluency, speaking, sentence complexity, analogy, listening, comprehension of both written and spoken material, vocabulary, spelling. Men are more likely to stutter and have reading disabilities as well as to suffer speech disorders. D. Napoli is of the opinion that men interrupt women more than vice versa; ignore the topics that women initiate in conversation; do not give verbal recognition of the contributions women make to conversation; use more curse words and coarse language than women; use more non-standard forms (such as “ain’t”) than women, but men are innovative, accepting language changes more readily than women [15, p. 138]. Such statements, however, often lack support by reliable researches on speakers’ characteristics and social as well as cultural background. D. Tannen discusses that due to the fact that males speak a language of status and independence whereas females focus on connection and intimacy, their communication is cross-culturally similar and thus, it is not easy. She presumes that the appropriate way to get on well with other gender members is to have an understanding of their activities, attitudes and language behavior [18, p.34]. Furthermore, females, unlike males, use more colorful vocabulary, for e.g. names of colors such as mauve, aquamarine, magenta, lavender, as well as empty adjectives like sweet, adorable, charming, divine, etc.[11, p. 318-319].    </w:t>
      </w:r>
    </w:p>
    <w:p w:rsidR="00BF4A0C" w:rsidRPr="00C14768" w:rsidRDefault="00BF4A0C" w:rsidP="00FF4BB4">
      <w:pPr>
        <w:ind w:firstLine="720"/>
        <w:jc w:val="both"/>
        <w:rPr>
          <w:sz w:val="28"/>
          <w:szCs w:val="28"/>
          <w:lang w:val="en-US"/>
        </w:rPr>
      </w:pPr>
      <w:r w:rsidRPr="00C14768">
        <w:rPr>
          <w:sz w:val="28"/>
          <w:szCs w:val="28"/>
          <w:lang w:val="en-US"/>
        </w:rPr>
        <w:t xml:space="preserve">R. Lakoff in her book “Language and Women's Place” studies various aspects of women's speech including hedges, empty adjectives and tag questions, among others, and the way women are socially constructed to speak the way they do. She claims that young girls are taught to speak and act like ladies, and are ostracized if they do not [11, p. 40]. Boys are not treated so harshly and are not discouraged from using “rough talk”, as this behavior is socially acceptable from a boy rather than from a girl. This socialization process often leads to men and women speaking what is called “men's talk” and "women's talk”. </w:t>
      </w:r>
    </w:p>
    <w:p w:rsidR="00BF4A0C" w:rsidRPr="00C14768" w:rsidRDefault="00BF4A0C" w:rsidP="00FF4BB4">
      <w:pPr>
        <w:ind w:firstLine="698"/>
        <w:jc w:val="both"/>
        <w:rPr>
          <w:sz w:val="28"/>
          <w:szCs w:val="28"/>
          <w:lang w:val="en-US"/>
        </w:rPr>
      </w:pPr>
      <w:r w:rsidRPr="00C14768">
        <w:rPr>
          <w:sz w:val="28"/>
          <w:szCs w:val="28"/>
          <w:lang w:val="en-US"/>
        </w:rPr>
        <w:t>M. Montgomery also makes claims about differences concerning politeness and gender. In Montgomery's study of multiple modals in the “</w:t>
      </w:r>
      <w:r w:rsidRPr="00C14768">
        <w:rPr>
          <w:iCs/>
          <w:sz w:val="28"/>
          <w:szCs w:val="28"/>
          <w:lang w:val="en-US"/>
        </w:rPr>
        <w:t>Linguistic Atlas of the Gulf States”</w:t>
      </w:r>
      <w:r w:rsidRPr="00C14768">
        <w:rPr>
          <w:sz w:val="28"/>
          <w:szCs w:val="28"/>
          <w:lang w:val="en-US"/>
        </w:rPr>
        <w:t xml:space="preserve">, he stated that the sex of the interviewer is the single most important factor </w:t>
      </w:r>
      <w:r w:rsidRPr="005C4297">
        <w:rPr>
          <w:spacing w:val="-4"/>
          <w:sz w:val="28"/>
          <w:szCs w:val="28"/>
          <w:lang w:val="en-US"/>
        </w:rPr>
        <w:t>contributing to the occurrence of multiple modals [14].</w:t>
      </w:r>
      <w:r w:rsidRPr="00C14768">
        <w:rPr>
          <w:sz w:val="28"/>
          <w:szCs w:val="28"/>
          <w:lang w:val="en-US"/>
        </w:rPr>
        <w:t xml:space="preserve"> The study involved men and women of different races, ages, social status and genders being interviewed to assess the frequency of their multiple modal uses. The frequency of multiple modal uses was found to be twice that of men than of female interviewers, irrespective of location or any social categories.  On the basis of this finding, Montgomery argues that both men and women are more sensitive to the face of a woman they are speaking with than to that of a man. In other words, they are more polite to women. Montgomery goes on to say that if the sex of the interviewer is the social variable that correlates most strongly and consistently with multiple modal use, this indicates that speakers, more than anything about who they are themselves, are aware of their interlocutor and make </w:t>
      </w:r>
      <w:r w:rsidRPr="00C14768">
        <w:rPr>
          <w:sz w:val="28"/>
          <w:szCs w:val="28"/>
          <w:lang w:val="en-US"/>
        </w:rPr>
        <w:lastRenderedPageBreak/>
        <w:t xml:space="preserve">linguistic adjustments based on who that person is. This finding by M. Montgomery provides evidence of the role of politeness across geographical and social differences and agrees with the stereotype concerning manners and politeness towards women in the South of the United States. Within the Latin American context, P. Brown and </w:t>
      </w:r>
      <w:r>
        <w:rPr>
          <w:sz w:val="28"/>
          <w:szCs w:val="28"/>
          <w:lang w:val="en-US"/>
        </w:rPr>
        <w:t xml:space="preserve">       </w:t>
      </w:r>
      <w:r w:rsidRPr="00C14768">
        <w:rPr>
          <w:sz w:val="28"/>
          <w:szCs w:val="28"/>
          <w:lang w:val="en-US"/>
        </w:rPr>
        <w:t>M. Cordella investigated gender and politeness in Mexico and Chile [3; 4]. P. Brown focused on interactional details of a court case in the Mexican community of Tenejapa and compared them with the characteristics of social interaction typical of that society. It was found out that the particular context of the courtroom allowed direct face-to-face confrontation not acceptable in other situations of the same society and transformed gender meanings.</w:t>
      </w:r>
    </w:p>
    <w:p w:rsidR="00BF4A0C" w:rsidRPr="00C14768" w:rsidRDefault="00BF4A0C" w:rsidP="00FF4BB4">
      <w:pPr>
        <w:ind w:firstLine="668"/>
        <w:jc w:val="both"/>
        <w:rPr>
          <w:sz w:val="28"/>
          <w:szCs w:val="28"/>
          <w:lang w:val="en-US"/>
        </w:rPr>
      </w:pPr>
      <w:r w:rsidRPr="00C14768">
        <w:rPr>
          <w:sz w:val="28"/>
          <w:szCs w:val="28"/>
          <w:lang w:val="en-US"/>
        </w:rPr>
        <w:t xml:space="preserve">Few researches have been carried out on gender and politeness in the Japanese linguistic studies. For instance, S. Ide [8] investigated the phenomenon of polite speech among Japanese women and men. The study was based on a survey of 256 male and 271 female college students of middle class parents in Tokyo. It was found out that gender differences in language are the result of the duplex indexing functions of deference and demeanour - two types of behavior characterizing politeness in this context. Also in Japan, J. Smith [17] examined the linguistic practices of Japanese men and women giving directions, and explained gender differences in terms of a general theory of politeness as well as the culturally specific strategies for encoding politeness and authority in Japanese speech. In a more recent study, J. Saito [16] particularly explored seven Japanese male workplace superiors' linguistic practices of directive speech acts usage. The findings revealed that the gender of the speaker, in addition to various contextual factors, plays a significant role in the choice of the directive form chosen, and that actual practice is not always consistent with gender stereotypes. </w:t>
      </w:r>
      <w:r>
        <w:rPr>
          <w:sz w:val="28"/>
          <w:szCs w:val="28"/>
          <w:lang w:val="en-US"/>
        </w:rPr>
        <w:t xml:space="preserve">          </w:t>
      </w:r>
      <w:r w:rsidRPr="00C14768">
        <w:rPr>
          <w:sz w:val="28"/>
          <w:szCs w:val="28"/>
          <w:lang w:val="en-US"/>
        </w:rPr>
        <w:t>J. Pilkington [as cit.in7] investigated the pattern of politeness strategies in women’s and men's groups working in the bakery in New Zealand. She collected her data by recording the interactions between a group of women and a group of men, and found out that women are likely to agree or at least respond to the assessment of their interlocutors, unlike the men. The study concluded that New Zealand women tend to use positive politeness frequently, while men most frequently use bald on-record politeness. It is worth mentioning that the differences in language use by gender have been discussed and researched in a lot of studies on various sociolinguistic issues. In addition to previous above-mentioned findings, S. Mills, by analysing various types of data (interviews, questionnaires, audio- recordings of conversations and anecdotes)  discussed stereotypes of gender and politeness [13]. She points out that politeness is often considered to be a woman's concern. Thus, women's linguistic behavior is often characterized as being concerned with co-operation (more positively polite than the men’s) and the avoidance of conflict (more negatively polite than the men’s). It happens because there is an assumption that women are powerless. Furthermore, women may show their powerlessness in language, thereby, this situation marks their subordination.</w:t>
      </w:r>
    </w:p>
    <w:p w:rsidR="00BF4A0C" w:rsidRPr="00C14768" w:rsidRDefault="00BF4A0C" w:rsidP="00FF4BB4">
      <w:pPr>
        <w:ind w:firstLine="720"/>
        <w:jc w:val="both"/>
        <w:rPr>
          <w:sz w:val="28"/>
          <w:szCs w:val="28"/>
          <w:lang w:val="en-US"/>
        </w:rPr>
      </w:pPr>
      <w:r w:rsidRPr="00C14768">
        <w:rPr>
          <w:sz w:val="28"/>
          <w:szCs w:val="28"/>
          <w:lang w:val="en-US"/>
        </w:rPr>
        <w:t xml:space="preserve">We suggest  that women are more likely to use positive politeness than men. For women, being positively polite means being friendly, cooperative, and supportive, agreeing and encouraging with others. In addition, if women are found to disagree, they </w:t>
      </w:r>
      <w:r w:rsidRPr="00C14768">
        <w:rPr>
          <w:sz w:val="28"/>
          <w:szCs w:val="28"/>
          <w:lang w:val="en-US"/>
        </w:rPr>
        <w:lastRenderedPageBreak/>
        <w:t xml:space="preserve">tend to soften their disagreeing utterances and modify them more often than men do. Women’s speech is expected to be less aggressive, less innovative and more conversational. Level of education appears to be of much importance, and women’s talk is usually associated with home and domestic activities, while men’s – with the outside world and business activities. In recent years women began to think in rather different ways, enabling their children to grow socially and linguistically. Moreover, women speak nicely to have the chance to get better and well-paid jobs which depends on communication abilities rather than on strength.   </w:t>
      </w:r>
    </w:p>
    <w:p w:rsidR="00BF4A0C" w:rsidRPr="00C14768" w:rsidRDefault="00BF4A0C" w:rsidP="00FF4BB4">
      <w:pPr>
        <w:ind w:firstLine="720"/>
        <w:jc w:val="both"/>
        <w:rPr>
          <w:sz w:val="28"/>
          <w:szCs w:val="28"/>
          <w:lang w:val="en-US"/>
        </w:rPr>
      </w:pPr>
      <w:r w:rsidRPr="00C14768">
        <w:rPr>
          <w:b/>
          <w:sz w:val="28"/>
          <w:szCs w:val="28"/>
          <w:lang w:val="en-US"/>
        </w:rPr>
        <w:t>Conclusion and research perspectives</w:t>
      </w:r>
      <w:r w:rsidRPr="00C14768">
        <w:rPr>
          <w:sz w:val="28"/>
          <w:szCs w:val="28"/>
          <w:lang w:val="en-US"/>
        </w:rPr>
        <w:t xml:space="preserve">. When analysing politeness as well as  impoliteness in relation to gender, it is not enough to simply analyse males' and females' use of seemingly self-evidently politeness strategies within particular interactions. What must be focused on is the gendered domains of speech acts like politeness and the perceived norms of the community in practice. Of primary importance here is the way individuals come to a judgment of an utterance or series of utterances as polite or impolite, and the way this judgment is not a once and for all act, but it is something which takes up a great deal of interactional work with others. Furthermore, the power of feminine and masculine strategies of speech must also be considered in relation to what is achieved in the long term within the interaction. It can also enable us to observe how the individuals perform their gendered identities in various ways within different communities. </w:t>
      </w:r>
    </w:p>
    <w:p w:rsidR="00BF4A0C" w:rsidRPr="00C14768" w:rsidRDefault="00BF4A0C" w:rsidP="00FF4BB4">
      <w:pPr>
        <w:jc w:val="center"/>
        <w:rPr>
          <w:b/>
          <w:sz w:val="28"/>
          <w:szCs w:val="28"/>
          <w:lang w:val="en-US"/>
        </w:rPr>
      </w:pPr>
      <w:r w:rsidRPr="00C14768">
        <w:rPr>
          <w:b/>
          <w:sz w:val="28"/>
          <w:szCs w:val="28"/>
          <w:lang w:val="en-US"/>
        </w:rPr>
        <w:t>References</w:t>
      </w:r>
    </w:p>
    <w:p w:rsidR="00BF4A0C" w:rsidRPr="00C14768" w:rsidRDefault="00BF4A0C" w:rsidP="00FF4BB4">
      <w:pPr>
        <w:jc w:val="both"/>
        <w:rPr>
          <w:b/>
          <w:sz w:val="28"/>
          <w:szCs w:val="28"/>
          <w:lang w:val="en-US"/>
        </w:rPr>
      </w:pP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Bailey  G. and Tillery J. The Routledge Effect: the impact on interviews on survey results in linguistics // American Speech, vol 78, No. 4.-1999.- P.389-402.</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Brown  P. and Levinson  B. Politeness: Some Universals in Language Usage.- Cambridge: Cambridge University Press, 1987.-230p.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Brown  P. Gender, Politeness and Confrontation in Tenejapa.- Discourse Process, 13 (1), 1990.-P.123-141.</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Cordella M. Spanish Speakers Apologizing in English: A cross-cultural pragmatic study //Australian Review of Applied Linguistics, 14 (12),</w:t>
      </w:r>
      <w:r>
        <w:rPr>
          <w:rFonts w:ascii="Times New Roman" w:hAnsi="Times New Roman"/>
          <w:sz w:val="28"/>
          <w:szCs w:val="28"/>
          <w:lang w:val="en-US"/>
        </w:rPr>
        <w:t xml:space="preserve"> </w:t>
      </w:r>
      <w:r w:rsidRPr="00C14768">
        <w:rPr>
          <w:rFonts w:ascii="Times New Roman" w:hAnsi="Times New Roman"/>
          <w:sz w:val="28"/>
          <w:szCs w:val="28"/>
          <w:lang w:val="en-US"/>
        </w:rPr>
        <w:t>1991.- P.115- 138.</w:t>
      </w:r>
    </w:p>
    <w:p w:rsidR="00BF4A0C" w:rsidRPr="00F74153" w:rsidRDefault="00BF4A0C" w:rsidP="00FF4BB4">
      <w:pPr>
        <w:pStyle w:val="11"/>
        <w:numPr>
          <w:ilvl w:val="0"/>
          <w:numId w:val="2"/>
        </w:numPr>
        <w:spacing w:line="240" w:lineRule="auto"/>
        <w:ind w:left="709" w:hanging="425"/>
        <w:jc w:val="both"/>
        <w:rPr>
          <w:rFonts w:ascii="Times New Roman" w:hAnsi="Times New Roman"/>
          <w:spacing w:val="-6"/>
          <w:sz w:val="28"/>
          <w:szCs w:val="28"/>
          <w:lang w:val="en-US" w:eastAsia="ru-RU"/>
        </w:rPr>
      </w:pPr>
      <w:r w:rsidRPr="00F74153">
        <w:rPr>
          <w:rFonts w:ascii="Times New Roman" w:hAnsi="Times New Roman"/>
          <w:spacing w:val="-6"/>
          <w:sz w:val="28"/>
          <w:szCs w:val="28"/>
          <w:lang w:val="en-US"/>
        </w:rPr>
        <w:t>Eelen  G.</w:t>
      </w:r>
      <w:r w:rsidRPr="00F74153">
        <w:rPr>
          <w:rFonts w:ascii="Times New Roman" w:hAnsi="Times New Roman"/>
          <w:iCs/>
          <w:spacing w:val="-6"/>
          <w:sz w:val="28"/>
          <w:szCs w:val="28"/>
          <w:lang w:val="en-US"/>
        </w:rPr>
        <w:t xml:space="preserve"> A Critique of</w:t>
      </w:r>
      <w:r w:rsidRPr="00F74153">
        <w:rPr>
          <w:rFonts w:ascii="Times New Roman" w:hAnsi="Times New Roman"/>
          <w:iCs/>
          <w:spacing w:val="-6"/>
          <w:sz w:val="28"/>
          <w:szCs w:val="28"/>
          <w:lang w:val="uk-UA"/>
        </w:rPr>
        <w:t xml:space="preserve"> </w:t>
      </w:r>
      <w:r w:rsidRPr="00F74153">
        <w:rPr>
          <w:rFonts w:ascii="Times New Roman" w:hAnsi="Times New Roman"/>
          <w:iCs/>
          <w:spacing w:val="-6"/>
          <w:sz w:val="28"/>
          <w:szCs w:val="28"/>
          <w:lang w:val="en-US"/>
        </w:rPr>
        <w:t xml:space="preserve"> Politeness Theories.</w:t>
      </w:r>
      <w:r w:rsidRPr="00F74153">
        <w:rPr>
          <w:rFonts w:ascii="Times New Roman" w:hAnsi="Times New Roman"/>
          <w:spacing w:val="-6"/>
          <w:sz w:val="28"/>
          <w:szCs w:val="28"/>
          <w:lang w:val="en-US"/>
        </w:rPr>
        <w:t xml:space="preserve"> - Manchester: St. Jerome, 2001.-138p.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rPr>
      </w:pPr>
      <w:r w:rsidRPr="00C14768">
        <w:rPr>
          <w:rFonts w:ascii="Times New Roman" w:hAnsi="Times New Roman"/>
          <w:sz w:val="28"/>
          <w:szCs w:val="28"/>
          <w:lang w:val="en-US"/>
        </w:rPr>
        <w:t>Holmes J. Women, Men and Politeness. London: Longman, 1995.-318p.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Holmes J.</w:t>
      </w:r>
      <w:r w:rsidRPr="00C14768">
        <w:rPr>
          <w:rFonts w:ascii="Times New Roman" w:hAnsi="Times New Roman"/>
          <w:sz w:val="28"/>
          <w:szCs w:val="28"/>
          <w:lang w:val="uk-UA"/>
        </w:rPr>
        <w:t xml:space="preserve"> </w:t>
      </w:r>
      <w:r w:rsidRPr="00C14768">
        <w:rPr>
          <w:rFonts w:ascii="Times New Roman" w:hAnsi="Times New Roman"/>
          <w:sz w:val="28"/>
          <w:szCs w:val="28"/>
          <w:lang w:val="en-US"/>
        </w:rPr>
        <w:t>Women Talk Too Much.- London: Penguin Books, 1998.- 213p.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 xml:space="preserve">Ide  S. Gender and Function of Language Use: Quantitative and Qualitative </w:t>
      </w:r>
      <w:r w:rsidRPr="00F74153">
        <w:rPr>
          <w:rFonts w:ascii="Times New Roman" w:hAnsi="Times New Roman"/>
          <w:spacing w:val="-6"/>
          <w:sz w:val="28"/>
          <w:szCs w:val="28"/>
          <w:lang w:val="en-US"/>
        </w:rPr>
        <w:t>Evidence from Japanese // Pragmatics and Language Learning, 3, 1993.- P.117-129.</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 xml:space="preserve">Jordan K. Gender Role. Encyclopedia of women’s health.-New York: Springer US, 2004.-522p. </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rPr>
      </w:pPr>
      <w:r w:rsidRPr="00C14768">
        <w:rPr>
          <w:rFonts w:ascii="Times New Roman" w:hAnsi="Times New Roman"/>
          <w:sz w:val="28"/>
          <w:szCs w:val="28"/>
          <w:lang w:val="en-US" w:eastAsia="ru-RU"/>
        </w:rPr>
        <w:t xml:space="preserve"> </w:t>
      </w:r>
      <w:r w:rsidRPr="00C14768">
        <w:rPr>
          <w:rFonts w:ascii="Times New Roman" w:hAnsi="Times New Roman"/>
          <w:sz w:val="28"/>
          <w:szCs w:val="28"/>
          <w:lang w:val="en-US"/>
        </w:rPr>
        <w:t>Kadar D. Understanding Politeness // Kadar D., Haugh M.-Cambridge:</w:t>
      </w:r>
      <w:r>
        <w:rPr>
          <w:rFonts w:ascii="Times New Roman" w:hAnsi="Times New Roman"/>
          <w:sz w:val="28"/>
          <w:szCs w:val="28"/>
          <w:lang w:val="en-US"/>
        </w:rPr>
        <w:t xml:space="preserve"> </w:t>
      </w:r>
      <w:r w:rsidRPr="00C14768">
        <w:rPr>
          <w:rFonts w:ascii="Times New Roman" w:hAnsi="Times New Roman"/>
          <w:sz w:val="28"/>
          <w:szCs w:val="28"/>
          <w:lang w:val="en-US"/>
        </w:rPr>
        <w:t>Cambridge University Press, 2013.-308p.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rPr>
      </w:pPr>
      <w:r w:rsidRPr="00C14768">
        <w:rPr>
          <w:rFonts w:ascii="Times New Roman" w:hAnsi="Times New Roman"/>
          <w:sz w:val="28"/>
          <w:szCs w:val="28"/>
          <w:lang w:val="en-US"/>
        </w:rPr>
        <w:t>Lakoff R. Language and Woman’s Place.-New York: Harper&amp;Row, 1975.-322p.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eastAsia="ru-RU"/>
        </w:rPr>
      </w:pPr>
      <w:r w:rsidRPr="00C14768">
        <w:rPr>
          <w:rFonts w:ascii="Times New Roman" w:hAnsi="Times New Roman"/>
          <w:sz w:val="28"/>
          <w:szCs w:val="28"/>
          <w:lang w:val="en-US"/>
        </w:rPr>
        <w:t xml:space="preserve"> Lakoff R. The Limits of Politeness// Multilingua 8, 1990.-P.101-129.</w:t>
      </w:r>
    </w:p>
    <w:p w:rsidR="00BF4A0C" w:rsidRPr="00F74153" w:rsidRDefault="00BF4A0C" w:rsidP="00FF4BB4">
      <w:pPr>
        <w:pStyle w:val="11"/>
        <w:numPr>
          <w:ilvl w:val="0"/>
          <w:numId w:val="2"/>
        </w:numPr>
        <w:spacing w:line="240" w:lineRule="auto"/>
        <w:ind w:left="709" w:hanging="425"/>
        <w:jc w:val="both"/>
        <w:rPr>
          <w:rFonts w:ascii="Times New Roman" w:hAnsi="Times New Roman"/>
          <w:spacing w:val="-8"/>
          <w:sz w:val="28"/>
          <w:szCs w:val="28"/>
          <w:lang w:val="en-US" w:eastAsia="ru-RU"/>
        </w:rPr>
      </w:pPr>
      <w:r w:rsidRPr="00C14768">
        <w:rPr>
          <w:rFonts w:ascii="Times New Roman" w:hAnsi="Times New Roman"/>
          <w:sz w:val="28"/>
          <w:szCs w:val="28"/>
          <w:lang w:val="en-US"/>
        </w:rPr>
        <w:t xml:space="preserve"> </w:t>
      </w:r>
      <w:r w:rsidRPr="00F74153">
        <w:rPr>
          <w:rFonts w:ascii="Times New Roman" w:hAnsi="Times New Roman"/>
          <w:spacing w:val="-8"/>
          <w:sz w:val="28"/>
          <w:szCs w:val="28"/>
          <w:lang w:val="en-US"/>
        </w:rPr>
        <w:t>Mills S. Gender and Politeness.- Cambridge: Cambridge University Press, 2003.-314p.</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rPr>
      </w:pPr>
      <w:r w:rsidRPr="00C14768">
        <w:rPr>
          <w:rFonts w:ascii="Times New Roman" w:hAnsi="Times New Roman"/>
          <w:sz w:val="28"/>
          <w:szCs w:val="28"/>
          <w:lang w:val="en-US"/>
        </w:rPr>
        <w:lastRenderedPageBreak/>
        <w:t>Montgomery M.  Multiple Modals in LAGS and LAMSAS // From the Gulf States and beyond: the legacy of Lee Peterson and LJAGS.- Montgomery and Nunnally (Eds.). Tuscaloosa: University of Alabama,1998.- P. 90-122.</w:t>
      </w:r>
    </w:p>
    <w:p w:rsidR="00BF4A0C" w:rsidRPr="00C14768" w:rsidRDefault="00BF4A0C" w:rsidP="00FF4BB4">
      <w:pPr>
        <w:pStyle w:val="11"/>
        <w:numPr>
          <w:ilvl w:val="0"/>
          <w:numId w:val="2"/>
        </w:numPr>
        <w:spacing w:line="240" w:lineRule="auto"/>
        <w:ind w:left="709" w:hanging="425"/>
        <w:jc w:val="both"/>
        <w:rPr>
          <w:rFonts w:ascii="Times New Roman" w:hAnsi="Times New Roman"/>
          <w:sz w:val="28"/>
          <w:szCs w:val="28"/>
          <w:lang w:val="en-US"/>
        </w:rPr>
      </w:pPr>
      <w:r w:rsidRPr="00C14768">
        <w:rPr>
          <w:rFonts w:ascii="Times New Roman" w:hAnsi="Times New Roman"/>
          <w:sz w:val="28"/>
          <w:szCs w:val="28"/>
          <w:lang w:val="en-US"/>
        </w:rPr>
        <w:t>Napoli D. Language Matters: A guide to everyday questions about language.-New York: Oxford University Press, 2003.-417p.</w:t>
      </w:r>
    </w:p>
    <w:p w:rsidR="00BF4A0C" w:rsidRPr="00C14768" w:rsidRDefault="00BF4A0C" w:rsidP="00FF4BB4">
      <w:pPr>
        <w:ind w:left="709" w:hanging="425"/>
        <w:jc w:val="both"/>
        <w:rPr>
          <w:sz w:val="28"/>
          <w:szCs w:val="28"/>
          <w:lang w:val="en-US"/>
        </w:rPr>
      </w:pPr>
      <w:r w:rsidRPr="00C14768">
        <w:rPr>
          <w:sz w:val="28"/>
          <w:szCs w:val="28"/>
          <w:lang w:val="en-US"/>
        </w:rPr>
        <w:t>16. Saito J. Gender and Linguistic Ideology: A re-examination of directive usage by Japanese male superiors in the workplace. (Unpublished doctoral dissertation).- University of Hawai'i at Manoa, USA, 2010.</w:t>
      </w:r>
    </w:p>
    <w:p w:rsidR="00BF4A0C" w:rsidRPr="00C14768" w:rsidRDefault="00BF4A0C" w:rsidP="00FF4BB4">
      <w:pPr>
        <w:ind w:left="709" w:hanging="425"/>
        <w:jc w:val="both"/>
        <w:rPr>
          <w:sz w:val="28"/>
          <w:szCs w:val="28"/>
          <w:lang w:val="en-US"/>
        </w:rPr>
      </w:pPr>
      <w:r w:rsidRPr="00C14768">
        <w:rPr>
          <w:sz w:val="28"/>
          <w:szCs w:val="28"/>
          <w:lang w:val="en-US"/>
        </w:rPr>
        <w:t>17. Smith  J. Women in charge: Politeness and directives in the speech of Japanese women// Language in Society, 21 (1), 1992.- P.59-82.</w:t>
      </w:r>
    </w:p>
    <w:p w:rsidR="00BF4A0C" w:rsidRPr="00C14768" w:rsidRDefault="00BF4A0C" w:rsidP="00FF4BB4">
      <w:pPr>
        <w:ind w:left="709" w:hanging="425"/>
        <w:jc w:val="both"/>
        <w:rPr>
          <w:sz w:val="28"/>
          <w:szCs w:val="28"/>
          <w:lang w:val="en-US"/>
        </w:rPr>
      </w:pPr>
      <w:r w:rsidRPr="00C14768">
        <w:rPr>
          <w:sz w:val="28"/>
          <w:szCs w:val="28"/>
          <w:lang w:val="en-US"/>
        </w:rPr>
        <w:t>18. Tannen  D. You Just Don't Understand: Women and Men in Conversation.- New York: William Morrow, 1995.-342p.</w:t>
      </w:r>
    </w:p>
    <w:p w:rsidR="00BF4A0C" w:rsidRPr="00C14768" w:rsidRDefault="00BF4A0C" w:rsidP="00FF4BB4">
      <w:pPr>
        <w:ind w:left="709" w:hanging="425"/>
        <w:jc w:val="both"/>
        <w:rPr>
          <w:sz w:val="28"/>
          <w:szCs w:val="28"/>
        </w:rPr>
      </w:pPr>
      <w:r w:rsidRPr="00C14768">
        <w:rPr>
          <w:sz w:val="28"/>
          <w:szCs w:val="28"/>
          <w:lang w:val="en-US"/>
        </w:rPr>
        <w:t>19. Watts  R.  Relevance and Relational Work: Linguistic politeness as linguistic behaviour //</w:t>
      </w:r>
      <w:r w:rsidRPr="00C14768">
        <w:rPr>
          <w:i/>
          <w:iCs/>
          <w:sz w:val="28"/>
          <w:szCs w:val="28"/>
          <w:lang w:val="en-US"/>
        </w:rPr>
        <w:t xml:space="preserve"> </w:t>
      </w:r>
      <w:r w:rsidRPr="00C14768">
        <w:rPr>
          <w:iCs/>
          <w:sz w:val="28"/>
          <w:szCs w:val="28"/>
          <w:lang w:val="en-US"/>
        </w:rPr>
        <w:t>Multilingua,</w:t>
      </w:r>
      <w:r w:rsidRPr="00C14768">
        <w:rPr>
          <w:sz w:val="28"/>
          <w:szCs w:val="28"/>
          <w:lang w:val="en-US"/>
        </w:rPr>
        <w:t xml:space="preserve"> 8/2-3, 1989.- P</w:t>
      </w:r>
      <w:r w:rsidRPr="00C14768">
        <w:rPr>
          <w:sz w:val="28"/>
          <w:szCs w:val="28"/>
        </w:rPr>
        <w:t>.131-166.</w:t>
      </w:r>
    </w:p>
    <w:p w:rsidR="00BF4A0C" w:rsidRPr="00E60AD9" w:rsidRDefault="00BF4A0C" w:rsidP="00FF4BB4">
      <w:pPr>
        <w:jc w:val="both"/>
        <w:rPr>
          <w:b/>
          <w:sz w:val="28"/>
          <w:szCs w:val="28"/>
        </w:rPr>
      </w:pPr>
    </w:p>
    <w:p w:rsidR="00BF4A0C" w:rsidRDefault="00BF4A0C" w:rsidP="00FF4BB4">
      <w:pPr>
        <w:jc w:val="both"/>
        <w:rPr>
          <w:b/>
          <w:sz w:val="28"/>
          <w:szCs w:val="28"/>
          <w:lang w:val="uk-UA"/>
        </w:rPr>
      </w:pPr>
      <w:r>
        <w:rPr>
          <w:b/>
          <w:sz w:val="28"/>
          <w:szCs w:val="28"/>
          <w:lang w:val="uk-UA"/>
        </w:rPr>
        <w:t xml:space="preserve">                                                          </w:t>
      </w:r>
      <w:r w:rsidRPr="00870E3C">
        <w:rPr>
          <w:b/>
          <w:sz w:val="28"/>
          <w:szCs w:val="28"/>
          <w:lang w:val="uk-UA"/>
        </w:rPr>
        <w:t xml:space="preserve">Резюме </w:t>
      </w:r>
    </w:p>
    <w:p w:rsidR="00BF4A0C" w:rsidRPr="00870E3C" w:rsidRDefault="00BF4A0C" w:rsidP="00FF4BB4">
      <w:pPr>
        <w:ind w:firstLine="709"/>
        <w:jc w:val="both"/>
        <w:rPr>
          <w:sz w:val="28"/>
          <w:szCs w:val="28"/>
          <w:lang w:val="uk-UA"/>
        </w:rPr>
      </w:pPr>
      <w:r w:rsidRPr="00870E3C">
        <w:rPr>
          <w:sz w:val="28"/>
          <w:szCs w:val="28"/>
          <w:lang w:val="uk-UA"/>
        </w:rPr>
        <w:t xml:space="preserve">Стаття </w:t>
      </w:r>
      <w:r>
        <w:rPr>
          <w:sz w:val="28"/>
          <w:szCs w:val="28"/>
          <w:lang w:val="uk-UA"/>
        </w:rPr>
        <w:t>торкається однієї з найактуальніших проблем сучасного мовознавства –</w:t>
      </w:r>
      <w:r w:rsidRPr="009E2F36">
        <w:rPr>
          <w:sz w:val="28"/>
          <w:szCs w:val="28"/>
        </w:rPr>
        <w:t xml:space="preserve"> </w:t>
      </w:r>
      <w:r>
        <w:rPr>
          <w:sz w:val="28"/>
          <w:szCs w:val="28"/>
          <w:lang w:val="uk-UA"/>
        </w:rPr>
        <w:t xml:space="preserve">поняття </w:t>
      </w:r>
      <w:r w:rsidRPr="00870E3C">
        <w:rPr>
          <w:sz w:val="28"/>
          <w:szCs w:val="28"/>
          <w:lang w:val="uk-UA"/>
        </w:rPr>
        <w:t>ґ</w:t>
      </w:r>
      <w:r>
        <w:rPr>
          <w:sz w:val="28"/>
          <w:szCs w:val="28"/>
          <w:lang w:val="uk-UA"/>
        </w:rPr>
        <w:t xml:space="preserve">ендера в мові та особливостей його прояву. Розкриття специфіки вираження ввічливості в мові чоловіків та жінок відбувається шляхом виділення найсуттєвіших характеристик їхнього повсякденного мовлення та впливу різноманітних екстралінгвальних чинників. Значна увага приділяється теоретичним аспектам дослідження ввічливості в контексті її </w:t>
      </w:r>
      <w:r w:rsidRPr="009D4F5E">
        <w:rPr>
          <w:sz w:val="28"/>
          <w:szCs w:val="28"/>
          <w:lang w:val="uk-UA"/>
        </w:rPr>
        <w:t>ґ</w:t>
      </w:r>
      <w:r>
        <w:rPr>
          <w:sz w:val="28"/>
          <w:szCs w:val="28"/>
          <w:lang w:val="uk-UA"/>
        </w:rPr>
        <w:t>ендерного застосування.</w:t>
      </w:r>
    </w:p>
    <w:p w:rsidR="00BF4A0C" w:rsidRDefault="00BF4A0C" w:rsidP="00F84C96">
      <w:pPr>
        <w:shd w:val="clear" w:color="auto" w:fill="FFFFFF"/>
        <w:autoSpaceDE w:val="0"/>
        <w:autoSpaceDN w:val="0"/>
        <w:adjustRightInd w:val="0"/>
        <w:ind w:right="21"/>
        <w:jc w:val="both"/>
        <w:rPr>
          <w:sz w:val="28"/>
          <w:szCs w:val="28"/>
          <w:lang w:val="uk-UA"/>
        </w:rPr>
      </w:pPr>
    </w:p>
    <w:p w:rsidR="00BF4A0C" w:rsidRPr="00FD1F49" w:rsidRDefault="00BF4A0C" w:rsidP="00F84C96">
      <w:pPr>
        <w:shd w:val="clear" w:color="auto" w:fill="FFFFFF"/>
        <w:autoSpaceDE w:val="0"/>
        <w:autoSpaceDN w:val="0"/>
        <w:adjustRightInd w:val="0"/>
        <w:ind w:right="21"/>
        <w:jc w:val="both"/>
        <w:rPr>
          <w:sz w:val="28"/>
          <w:szCs w:val="28"/>
        </w:rPr>
      </w:pPr>
    </w:p>
    <w:p w:rsidR="00BF4A0C" w:rsidRPr="00FD1F49" w:rsidRDefault="00BF4A0C" w:rsidP="00F84C96">
      <w:pPr>
        <w:shd w:val="clear" w:color="auto" w:fill="FFFFFF"/>
        <w:autoSpaceDE w:val="0"/>
        <w:autoSpaceDN w:val="0"/>
        <w:adjustRightInd w:val="0"/>
        <w:ind w:right="21"/>
        <w:jc w:val="both"/>
        <w:rPr>
          <w:sz w:val="28"/>
          <w:szCs w:val="28"/>
        </w:rPr>
      </w:pPr>
    </w:p>
    <w:p w:rsidR="00BF4A0C" w:rsidRPr="00FD1F49" w:rsidRDefault="00BF4A0C" w:rsidP="00F84C96">
      <w:pPr>
        <w:shd w:val="clear" w:color="auto" w:fill="FFFFFF"/>
        <w:autoSpaceDE w:val="0"/>
        <w:autoSpaceDN w:val="0"/>
        <w:adjustRightInd w:val="0"/>
        <w:ind w:right="21"/>
        <w:jc w:val="both"/>
        <w:rPr>
          <w:sz w:val="28"/>
          <w:szCs w:val="28"/>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Pr="009B37D9" w:rsidRDefault="00BF4A0C" w:rsidP="00F84C96">
      <w:pPr>
        <w:rPr>
          <w:b/>
          <w:sz w:val="28"/>
          <w:szCs w:val="28"/>
        </w:rPr>
      </w:pPr>
    </w:p>
    <w:p w:rsidR="00BF4A0C" w:rsidRDefault="00BF4A0C" w:rsidP="00F84C96">
      <w:pPr>
        <w:rPr>
          <w:b/>
          <w:sz w:val="28"/>
          <w:szCs w:val="28"/>
          <w:lang w:val="uk-UA"/>
        </w:rPr>
      </w:pPr>
      <w:r>
        <w:rPr>
          <w:b/>
          <w:sz w:val="28"/>
          <w:szCs w:val="28"/>
          <w:lang w:val="uk-UA"/>
        </w:rPr>
        <w:t xml:space="preserve">УДК   811. 124 </w:t>
      </w:r>
      <w:r w:rsidRPr="00453147">
        <w:rPr>
          <w:sz w:val="28"/>
          <w:szCs w:val="28"/>
          <w:lang w:val="uk-UA"/>
        </w:rPr>
        <w:t>’</w:t>
      </w:r>
      <w:r>
        <w:rPr>
          <w:b/>
          <w:sz w:val="28"/>
          <w:szCs w:val="28"/>
          <w:lang w:val="uk-UA"/>
        </w:rPr>
        <w:t xml:space="preserve"> 373</w:t>
      </w:r>
    </w:p>
    <w:p w:rsidR="00BF4A0C" w:rsidRPr="00794D82" w:rsidRDefault="00BF4A0C" w:rsidP="00F84C96">
      <w:pPr>
        <w:jc w:val="center"/>
        <w:rPr>
          <w:b/>
          <w:sz w:val="28"/>
          <w:szCs w:val="28"/>
        </w:rPr>
      </w:pPr>
    </w:p>
    <w:p w:rsidR="00BF4A0C" w:rsidRDefault="00BF4A0C" w:rsidP="00F84C96">
      <w:pPr>
        <w:jc w:val="center"/>
        <w:rPr>
          <w:b/>
          <w:sz w:val="28"/>
          <w:szCs w:val="28"/>
          <w:lang w:val="uk-UA"/>
        </w:rPr>
      </w:pPr>
      <w:r>
        <w:rPr>
          <w:b/>
          <w:sz w:val="28"/>
          <w:szCs w:val="28"/>
          <w:lang w:val="uk-UA"/>
        </w:rPr>
        <w:t>ДО ПРОБЛЕМИ СПЕЦИФІКИ ЛЕКСИКИ НОВОЛАТИНСЬКОЇ МОВИ</w:t>
      </w:r>
    </w:p>
    <w:p w:rsidR="00BF4A0C" w:rsidRDefault="00BF4A0C" w:rsidP="00F84C96">
      <w:pPr>
        <w:jc w:val="center"/>
        <w:rPr>
          <w:b/>
          <w:sz w:val="28"/>
          <w:szCs w:val="28"/>
          <w:lang w:val="uk-UA"/>
        </w:rPr>
      </w:pPr>
      <w:r>
        <w:rPr>
          <w:b/>
          <w:sz w:val="28"/>
          <w:szCs w:val="28"/>
          <w:lang w:val="uk-UA"/>
        </w:rPr>
        <w:t>(на матеріалі ІІ–ІV томів праці М. Лучкая ”</w:t>
      </w:r>
      <w:r>
        <w:rPr>
          <w:b/>
          <w:sz w:val="28"/>
          <w:szCs w:val="28"/>
          <w:lang w:val="en-US"/>
        </w:rPr>
        <w:t>Historia</w:t>
      </w:r>
      <w:r w:rsidRPr="00DF505C">
        <w:rPr>
          <w:b/>
          <w:sz w:val="28"/>
          <w:szCs w:val="28"/>
          <w:lang w:val="uk-UA"/>
        </w:rPr>
        <w:t xml:space="preserve"> </w:t>
      </w:r>
      <w:r>
        <w:rPr>
          <w:b/>
          <w:sz w:val="28"/>
          <w:szCs w:val="28"/>
          <w:lang w:val="en-US"/>
        </w:rPr>
        <w:t>Carpato</w:t>
      </w:r>
      <w:r w:rsidRPr="00DF505C">
        <w:rPr>
          <w:b/>
          <w:sz w:val="28"/>
          <w:szCs w:val="28"/>
          <w:lang w:val="uk-UA"/>
        </w:rPr>
        <w:t>-</w:t>
      </w:r>
      <w:r>
        <w:rPr>
          <w:b/>
          <w:sz w:val="28"/>
          <w:szCs w:val="28"/>
          <w:lang w:val="en-US"/>
        </w:rPr>
        <w:t>Ruthenorum</w:t>
      </w:r>
      <w:r w:rsidRPr="00DF505C">
        <w:rPr>
          <w:b/>
          <w:sz w:val="28"/>
          <w:szCs w:val="28"/>
          <w:lang w:val="uk-UA"/>
        </w:rPr>
        <w:t>”)</w:t>
      </w:r>
    </w:p>
    <w:p w:rsidR="00BF4A0C" w:rsidRPr="00F84C96" w:rsidRDefault="00BF4A0C" w:rsidP="00F84C96">
      <w:pPr>
        <w:jc w:val="center"/>
        <w:rPr>
          <w:b/>
          <w:sz w:val="28"/>
          <w:szCs w:val="28"/>
          <w:lang w:val="uk-UA"/>
        </w:rPr>
      </w:pPr>
    </w:p>
    <w:p w:rsidR="00BF4A0C" w:rsidRDefault="00BF4A0C" w:rsidP="00F84C96">
      <w:pPr>
        <w:jc w:val="center"/>
        <w:rPr>
          <w:b/>
          <w:sz w:val="28"/>
          <w:szCs w:val="28"/>
          <w:lang w:val="uk-UA"/>
        </w:rPr>
      </w:pPr>
      <w:r>
        <w:rPr>
          <w:b/>
          <w:sz w:val="28"/>
          <w:szCs w:val="28"/>
          <w:lang w:val="uk-UA"/>
        </w:rPr>
        <w:t>Барбіл О. В.</w:t>
      </w:r>
    </w:p>
    <w:p w:rsidR="00BF4A0C" w:rsidRDefault="00BF4A0C" w:rsidP="00F84C96">
      <w:pPr>
        <w:jc w:val="center"/>
        <w:rPr>
          <w:i/>
          <w:sz w:val="28"/>
          <w:szCs w:val="28"/>
          <w:lang w:val="uk-UA"/>
        </w:rPr>
      </w:pPr>
      <w:r w:rsidRPr="00DD3006">
        <w:rPr>
          <w:i/>
          <w:sz w:val="28"/>
          <w:szCs w:val="28"/>
          <w:lang w:val="uk-UA"/>
        </w:rPr>
        <w:t>ДВНЗ «Ужгородський національний університет»</w:t>
      </w:r>
    </w:p>
    <w:p w:rsidR="00BF4A0C" w:rsidRDefault="00BF4A0C" w:rsidP="00F84C96">
      <w:pPr>
        <w:jc w:val="center"/>
        <w:rPr>
          <w:sz w:val="28"/>
          <w:szCs w:val="28"/>
          <w:lang w:val="uk-UA"/>
        </w:rPr>
      </w:pPr>
    </w:p>
    <w:p w:rsidR="00BF4A0C" w:rsidRDefault="00BF4A0C" w:rsidP="00F84C96">
      <w:pPr>
        <w:ind w:firstLine="708"/>
        <w:jc w:val="both"/>
        <w:rPr>
          <w:sz w:val="28"/>
          <w:szCs w:val="28"/>
          <w:lang w:val="uk-UA"/>
        </w:rPr>
      </w:pPr>
      <w:r>
        <w:rPr>
          <w:b/>
          <w:sz w:val="28"/>
          <w:szCs w:val="28"/>
          <w:lang w:val="uk-UA"/>
        </w:rPr>
        <w:t xml:space="preserve">Постановка проблеми та її визначення. </w:t>
      </w:r>
      <w:r>
        <w:rPr>
          <w:sz w:val="28"/>
          <w:szCs w:val="28"/>
          <w:lang w:val="uk-UA"/>
        </w:rPr>
        <w:t xml:space="preserve">Оскільки у </w:t>
      </w:r>
      <w:r>
        <w:rPr>
          <w:sz w:val="28"/>
          <w:szCs w:val="28"/>
          <w:lang w:val="en-US"/>
        </w:rPr>
        <w:t>XVII</w:t>
      </w:r>
      <w:r w:rsidRPr="0080793E">
        <w:rPr>
          <w:sz w:val="28"/>
          <w:szCs w:val="28"/>
        </w:rPr>
        <w:t xml:space="preserve"> – </w:t>
      </w:r>
      <w:r>
        <w:rPr>
          <w:sz w:val="28"/>
          <w:szCs w:val="28"/>
          <w:lang w:val="en-US"/>
        </w:rPr>
        <w:t>XVIII</w:t>
      </w:r>
      <w:r w:rsidRPr="0080793E">
        <w:rPr>
          <w:sz w:val="28"/>
          <w:szCs w:val="28"/>
        </w:rPr>
        <w:t xml:space="preserve"> </w:t>
      </w:r>
      <w:r>
        <w:rPr>
          <w:sz w:val="28"/>
          <w:szCs w:val="28"/>
          <w:lang w:val="uk-UA"/>
        </w:rPr>
        <w:t>ст. під впливом європейських традицій латинська мова проникла майже в усі сфери життя, то кількість писаних нею пам</w:t>
      </w:r>
      <w:r w:rsidRPr="00453147">
        <w:rPr>
          <w:sz w:val="28"/>
          <w:szCs w:val="28"/>
          <w:lang w:val="uk-UA"/>
        </w:rPr>
        <w:t>’</w:t>
      </w:r>
      <w:r>
        <w:rPr>
          <w:sz w:val="28"/>
          <w:szCs w:val="28"/>
          <w:lang w:val="uk-UA"/>
        </w:rPr>
        <w:t>яток в Україні велика. У Закарпатті теж є багато латиномовних текстів, які дотепер не привернули належної уваги дослідників.</w:t>
      </w:r>
    </w:p>
    <w:p w:rsidR="00BF4A0C" w:rsidRDefault="00BF4A0C" w:rsidP="00F84C96">
      <w:pPr>
        <w:ind w:firstLine="708"/>
        <w:jc w:val="both"/>
        <w:rPr>
          <w:sz w:val="28"/>
          <w:szCs w:val="28"/>
          <w:lang w:val="uk-UA"/>
        </w:rPr>
      </w:pPr>
      <w:r w:rsidRPr="00AF4224">
        <w:rPr>
          <w:b/>
          <w:sz w:val="28"/>
          <w:szCs w:val="28"/>
          <w:lang w:val="uk-UA"/>
        </w:rPr>
        <w:lastRenderedPageBreak/>
        <w:t>Актуальність</w:t>
      </w:r>
      <w:r>
        <w:rPr>
          <w:b/>
          <w:sz w:val="28"/>
          <w:szCs w:val="28"/>
          <w:lang w:val="uk-UA"/>
        </w:rPr>
        <w:t xml:space="preserve"> </w:t>
      </w:r>
      <w:r>
        <w:rPr>
          <w:sz w:val="28"/>
          <w:szCs w:val="28"/>
          <w:lang w:val="uk-UA"/>
        </w:rPr>
        <w:t>статті зумовлена відсутністю комплексного вивчення новолатинської мови, яка суттєво відрізняється від класичної латини і, головним чином, лексикою.</w:t>
      </w:r>
    </w:p>
    <w:p w:rsidR="00BF4A0C" w:rsidRDefault="00BF4A0C" w:rsidP="00F84C96">
      <w:pPr>
        <w:jc w:val="both"/>
        <w:rPr>
          <w:sz w:val="28"/>
          <w:szCs w:val="28"/>
          <w:lang w:val="uk-UA"/>
        </w:rPr>
      </w:pPr>
      <w:r>
        <w:rPr>
          <w:sz w:val="28"/>
          <w:szCs w:val="28"/>
          <w:lang w:val="uk-UA"/>
        </w:rPr>
        <w:t xml:space="preserve">         </w:t>
      </w:r>
      <w:r w:rsidRPr="00AF4224">
        <w:rPr>
          <w:b/>
          <w:sz w:val="28"/>
          <w:szCs w:val="28"/>
          <w:lang w:val="uk-UA"/>
        </w:rPr>
        <w:t>Мета</w:t>
      </w:r>
      <w:r>
        <w:rPr>
          <w:b/>
          <w:sz w:val="28"/>
          <w:szCs w:val="28"/>
          <w:lang w:val="uk-UA"/>
        </w:rPr>
        <w:t xml:space="preserve"> </w:t>
      </w:r>
      <w:r>
        <w:rPr>
          <w:sz w:val="28"/>
          <w:szCs w:val="28"/>
          <w:lang w:val="uk-UA"/>
        </w:rPr>
        <w:t xml:space="preserve">цієї статті – дослідити, в яких напрямках відбувалися зміни в лексичному складі латинської мови у новітній період, тобто в кінці </w:t>
      </w:r>
      <w:r>
        <w:rPr>
          <w:sz w:val="28"/>
          <w:szCs w:val="28"/>
          <w:lang w:val="en-US"/>
        </w:rPr>
        <w:t>XVIII</w:t>
      </w:r>
      <w:r w:rsidRPr="0033473F">
        <w:rPr>
          <w:sz w:val="28"/>
          <w:szCs w:val="28"/>
          <w:lang w:val="uk-UA"/>
        </w:rPr>
        <w:t xml:space="preserve"> </w:t>
      </w:r>
      <w:r>
        <w:rPr>
          <w:sz w:val="28"/>
          <w:szCs w:val="28"/>
          <w:lang w:val="uk-UA"/>
        </w:rPr>
        <w:t xml:space="preserve">– першій половині </w:t>
      </w:r>
      <w:r>
        <w:rPr>
          <w:sz w:val="28"/>
          <w:szCs w:val="28"/>
          <w:lang w:val="en-US"/>
        </w:rPr>
        <w:t>XIX</w:t>
      </w:r>
      <w:r w:rsidRPr="0033473F">
        <w:rPr>
          <w:sz w:val="28"/>
          <w:szCs w:val="28"/>
          <w:lang w:val="uk-UA"/>
        </w:rPr>
        <w:t xml:space="preserve"> </w:t>
      </w:r>
      <w:r>
        <w:rPr>
          <w:sz w:val="28"/>
          <w:szCs w:val="28"/>
          <w:lang w:val="uk-UA"/>
        </w:rPr>
        <w:t>ст.</w:t>
      </w:r>
    </w:p>
    <w:p w:rsidR="00BF4A0C" w:rsidRDefault="00BF4A0C" w:rsidP="00F84C96">
      <w:pPr>
        <w:jc w:val="both"/>
        <w:rPr>
          <w:sz w:val="28"/>
          <w:szCs w:val="28"/>
          <w:lang w:val="uk-UA"/>
        </w:rPr>
      </w:pPr>
      <w:r>
        <w:rPr>
          <w:sz w:val="28"/>
          <w:szCs w:val="28"/>
          <w:lang w:val="uk-UA"/>
        </w:rPr>
        <w:t xml:space="preserve">         </w:t>
      </w:r>
      <w:r w:rsidRPr="0033473F">
        <w:rPr>
          <w:b/>
          <w:sz w:val="28"/>
          <w:szCs w:val="28"/>
          <w:lang w:val="uk-UA"/>
        </w:rPr>
        <w:t>Завдання</w:t>
      </w:r>
      <w:r>
        <w:rPr>
          <w:b/>
          <w:sz w:val="28"/>
          <w:szCs w:val="28"/>
          <w:lang w:val="uk-UA"/>
        </w:rPr>
        <w:t xml:space="preserve"> </w:t>
      </w:r>
      <w:r>
        <w:rPr>
          <w:sz w:val="28"/>
          <w:szCs w:val="28"/>
          <w:lang w:val="uk-UA"/>
        </w:rPr>
        <w:t>дослідження – показати основні шляхи розширення лексикону латинської мови в новітній період, виявити тематичні групи слів, які зазнали найсуттєвіших змін.</w:t>
      </w:r>
    </w:p>
    <w:p w:rsidR="00BF4A0C" w:rsidRDefault="00BF4A0C" w:rsidP="00F84C96">
      <w:pPr>
        <w:jc w:val="both"/>
        <w:rPr>
          <w:sz w:val="28"/>
          <w:szCs w:val="28"/>
          <w:lang w:val="uk-UA"/>
        </w:rPr>
      </w:pPr>
      <w:r>
        <w:rPr>
          <w:sz w:val="28"/>
          <w:szCs w:val="28"/>
          <w:lang w:val="uk-UA"/>
        </w:rPr>
        <w:t xml:space="preserve">          </w:t>
      </w:r>
      <w:r w:rsidRPr="00120FD4">
        <w:rPr>
          <w:b/>
          <w:sz w:val="28"/>
          <w:szCs w:val="28"/>
          <w:lang w:val="uk-UA"/>
        </w:rPr>
        <w:t>Матеріалом</w:t>
      </w:r>
      <w:r>
        <w:rPr>
          <w:b/>
          <w:sz w:val="28"/>
          <w:szCs w:val="28"/>
          <w:lang w:val="uk-UA"/>
        </w:rPr>
        <w:t xml:space="preserve"> </w:t>
      </w:r>
      <w:r>
        <w:rPr>
          <w:sz w:val="28"/>
          <w:szCs w:val="28"/>
          <w:lang w:val="uk-UA"/>
        </w:rPr>
        <w:t>дослідження є латиномовна праця закарпатського культурного діяча, історика і священика Михайла Лучкая «</w:t>
      </w:r>
      <w:r>
        <w:rPr>
          <w:sz w:val="28"/>
          <w:szCs w:val="28"/>
          <w:lang w:val="en-US"/>
        </w:rPr>
        <w:t>Historia</w:t>
      </w:r>
      <w:r w:rsidRPr="00120FD4">
        <w:rPr>
          <w:sz w:val="28"/>
          <w:szCs w:val="28"/>
          <w:lang w:val="uk-UA"/>
        </w:rPr>
        <w:t xml:space="preserve"> </w:t>
      </w:r>
      <w:r>
        <w:rPr>
          <w:sz w:val="28"/>
          <w:szCs w:val="28"/>
          <w:lang w:val="en-US"/>
        </w:rPr>
        <w:t>Carpato</w:t>
      </w:r>
      <w:r w:rsidRPr="00120FD4">
        <w:rPr>
          <w:sz w:val="28"/>
          <w:szCs w:val="28"/>
          <w:lang w:val="uk-UA"/>
        </w:rPr>
        <w:t>-</w:t>
      </w:r>
      <w:r>
        <w:rPr>
          <w:sz w:val="28"/>
          <w:szCs w:val="28"/>
          <w:lang w:val="en-US"/>
        </w:rPr>
        <w:t>Ruthenorum</w:t>
      </w:r>
      <w:r>
        <w:rPr>
          <w:sz w:val="28"/>
          <w:szCs w:val="28"/>
          <w:lang w:val="uk-UA"/>
        </w:rPr>
        <w:t>», написана у 1843 році.</w:t>
      </w:r>
    </w:p>
    <w:p w:rsidR="00BF4A0C" w:rsidRPr="00EC6F13" w:rsidRDefault="00BF4A0C" w:rsidP="00F84C96">
      <w:pPr>
        <w:rPr>
          <w:b/>
          <w:sz w:val="28"/>
          <w:szCs w:val="28"/>
          <w:lang w:val="uk-UA"/>
        </w:rPr>
      </w:pPr>
      <w:r>
        <w:rPr>
          <w:sz w:val="28"/>
          <w:szCs w:val="28"/>
          <w:lang w:val="uk-UA"/>
        </w:rPr>
        <w:t xml:space="preserve">          </w:t>
      </w:r>
      <w:r w:rsidRPr="00EC6F13">
        <w:rPr>
          <w:b/>
          <w:sz w:val="28"/>
          <w:szCs w:val="28"/>
          <w:lang w:val="uk-UA"/>
        </w:rPr>
        <w:t>Виклад основного матеріалу та отримані висновки.</w:t>
      </w:r>
    </w:p>
    <w:p w:rsidR="00BF4A0C" w:rsidRDefault="00BF4A0C" w:rsidP="00F84C96">
      <w:pPr>
        <w:ind w:firstLine="709"/>
        <w:jc w:val="both"/>
        <w:rPr>
          <w:sz w:val="28"/>
          <w:szCs w:val="28"/>
          <w:lang w:val="uk-UA"/>
        </w:rPr>
      </w:pPr>
      <w:r>
        <w:rPr>
          <w:sz w:val="28"/>
          <w:szCs w:val="28"/>
          <w:lang w:val="uk-UA"/>
        </w:rPr>
        <w:t xml:space="preserve">Латиномовне письменство на одному з етапів історії українського народу </w:t>
      </w:r>
      <w:r w:rsidRPr="00244776">
        <w:rPr>
          <w:spacing w:val="-4"/>
          <w:sz w:val="28"/>
          <w:szCs w:val="28"/>
          <w:lang w:val="uk-UA"/>
        </w:rPr>
        <w:t>хоч і було інородним, проте невід’ємним компонентом його національної культури.</w:t>
      </w:r>
      <w:r>
        <w:rPr>
          <w:sz w:val="28"/>
          <w:szCs w:val="28"/>
          <w:lang w:val="uk-UA"/>
        </w:rPr>
        <w:t xml:space="preserve"> Напрям цього розвитку в Україні великою мірою повторював ті процеси, що характеризували латинське письменство і на Заході.</w:t>
      </w:r>
    </w:p>
    <w:p w:rsidR="00BF4A0C" w:rsidRDefault="00BF4A0C" w:rsidP="00F84C96">
      <w:pPr>
        <w:ind w:firstLine="709"/>
        <w:jc w:val="both"/>
        <w:rPr>
          <w:sz w:val="28"/>
          <w:szCs w:val="28"/>
          <w:lang w:val="uk-UA"/>
        </w:rPr>
      </w:pPr>
      <w:r>
        <w:rPr>
          <w:sz w:val="28"/>
          <w:szCs w:val="28"/>
          <w:lang w:val="uk-UA"/>
        </w:rPr>
        <w:t xml:space="preserve">Основною обставиною успішного входження латинської мови в життя було те, що вона в середньовічній Європі була єдиною мовою науки, культури, освіти, </w:t>
      </w:r>
      <w:r w:rsidRPr="00244776">
        <w:rPr>
          <w:spacing w:val="-6"/>
          <w:sz w:val="28"/>
          <w:szCs w:val="28"/>
          <w:lang w:val="uk-UA"/>
        </w:rPr>
        <w:t>засобом спілкування інтелектуальних кіл, офіційною мовою тогочасного суспільства.</w:t>
      </w:r>
    </w:p>
    <w:p w:rsidR="00BF4A0C" w:rsidRDefault="00BF4A0C" w:rsidP="00F84C96">
      <w:pPr>
        <w:ind w:firstLine="709"/>
        <w:jc w:val="both"/>
        <w:rPr>
          <w:sz w:val="28"/>
          <w:szCs w:val="28"/>
          <w:lang w:val="uk-UA"/>
        </w:rPr>
      </w:pPr>
      <w:r>
        <w:rPr>
          <w:sz w:val="28"/>
          <w:szCs w:val="28"/>
          <w:lang w:val="uk-UA"/>
        </w:rPr>
        <w:t>У Центральну Європу, населену слов’янами, латинська мова проникає з християнізацією їх католицькою церквою, що припадає на добу Карла Великого. З VІІІ–ІХ ст. латинська мова, завдяки церкві, поширюється на землях південних (слов’янських та хорватських), а також західних (чеських, лужицьких та полабських) слов’ян. На Х століття припадає розповсюдження латиномовної культової літератури на Словаччині та в Польщі.</w:t>
      </w:r>
    </w:p>
    <w:p w:rsidR="00BF4A0C" w:rsidRDefault="00BF4A0C" w:rsidP="00F84C96">
      <w:pPr>
        <w:ind w:firstLine="709"/>
        <w:jc w:val="both"/>
        <w:rPr>
          <w:sz w:val="28"/>
          <w:szCs w:val="28"/>
          <w:lang w:val="uk-UA"/>
        </w:rPr>
      </w:pPr>
      <w:r>
        <w:rPr>
          <w:sz w:val="28"/>
          <w:szCs w:val="28"/>
          <w:lang w:val="uk-UA"/>
        </w:rPr>
        <w:t>З польською експансією на землі східних слов’ян починається функціонування латиномовної творчості також в Україні і Білорусії [Мацинський 1982: 45]. На територію Західної України латинська мова проникає головним чином у результаті контрреформації у зв’язку з Брестською церковною унією 1596 року, а на Закарпаття – після прийняття Ужгородської церковної унії 1649 року. Як і на території Польщі, тут латина увійшла у вжиток вищого уніатського кліру не зразу. До того латинська мова активно функціонувала вже в судочинстві, діловодстві, школі, медицині та ін.</w:t>
      </w:r>
    </w:p>
    <w:p w:rsidR="00BF4A0C" w:rsidRDefault="00BF4A0C" w:rsidP="00F84C96">
      <w:pPr>
        <w:ind w:firstLine="709"/>
        <w:jc w:val="both"/>
        <w:rPr>
          <w:sz w:val="28"/>
          <w:szCs w:val="28"/>
          <w:lang w:val="uk-UA"/>
        </w:rPr>
      </w:pPr>
      <w:r>
        <w:rPr>
          <w:sz w:val="28"/>
          <w:szCs w:val="28"/>
          <w:lang w:val="uk-UA"/>
        </w:rPr>
        <w:t>У ХVІ ст. починають викладати латинську мову в Острозькій та Київській братських школах. Починають з’являтися свої латиномовні тексти, підручники, пишуться хроніки тощо...</w:t>
      </w:r>
    </w:p>
    <w:p w:rsidR="00BF4A0C" w:rsidRDefault="00BF4A0C" w:rsidP="00F84C96">
      <w:pPr>
        <w:ind w:firstLine="709"/>
        <w:jc w:val="both"/>
        <w:rPr>
          <w:sz w:val="28"/>
          <w:szCs w:val="28"/>
          <w:lang w:val="uk-UA"/>
        </w:rPr>
      </w:pPr>
      <w:r>
        <w:rPr>
          <w:sz w:val="28"/>
          <w:szCs w:val="28"/>
          <w:lang w:val="uk-UA"/>
        </w:rPr>
        <w:t>Протягом ХVІІ–ХVІІІ століть латинська мова проникає майже в усі сфери життя, а кількість писаних нею пам’яток незмірно зростає. Саме в цей період створено в Україні багато латиномовних текстів, які дотепер не привернули належної уваги дослідників. Латинською мовою пишуть Феофан Прокопович (1681–1736), Стефан Яворський (1658–1722), Григорій Сковорода (1722–1794), та інші культурні діячі.</w:t>
      </w:r>
    </w:p>
    <w:p w:rsidR="00BF4A0C" w:rsidRDefault="00BF4A0C" w:rsidP="00F84C96">
      <w:pPr>
        <w:ind w:firstLine="709"/>
        <w:jc w:val="both"/>
        <w:rPr>
          <w:sz w:val="28"/>
          <w:szCs w:val="28"/>
          <w:lang w:val="uk-UA"/>
        </w:rPr>
      </w:pPr>
      <w:r>
        <w:rPr>
          <w:sz w:val="28"/>
          <w:szCs w:val="28"/>
          <w:lang w:val="uk-UA"/>
        </w:rPr>
        <w:lastRenderedPageBreak/>
        <w:t>Входження українських земель до складу Росії призвело до звуження сфери, а з часом і до поступового витіснення з ужитку латинської мови в Україні. Однак такого масового поширення, як у Польщі, Угорщині, Чехії чи Німеччині, латинська мова в Україні ніколи не досягла.</w:t>
      </w:r>
    </w:p>
    <w:p w:rsidR="00BF4A0C" w:rsidRDefault="00BF4A0C" w:rsidP="00F84C96">
      <w:pPr>
        <w:ind w:firstLine="709"/>
        <w:jc w:val="both"/>
        <w:rPr>
          <w:sz w:val="28"/>
          <w:szCs w:val="28"/>
          <w:lang w:val="uk-UA"/>
        </w:rPr>
      </w:pPr>
      <w:r>
        <w:rPr>
          <w:sz w:val="28"/>
          <w:szCs w:val="28"/>
          <w:lang w:val="uk-UA"/>
        </w:rPr>
        <w:t>Найдавніші латиномовні тексти, писані на Закарпатті, походять з ХІІІ–ХІХ століть (Варадинські реєстри, грамоти графа Стараї, грамоти князя Корятовича та інші).</w:t>
      </w:r>
    </w:p>
    <w:p w:rsidR="00BF4A0C" w:rsidRDefault="00BF4A0C" w:rsidP="00F84C96">
      <w:pPr>
        <w:ind w:firstLine="709"/>
        <w:jc w:val="both"/>
        <w:rPr>
          <w:sz w:val="28"/>
          <w:szCs w:val="28"/>
          <w:lang w:val="uk-UA"/>
        </w:rPr>
      </w:pPr>
      <w:r>
        <w:rPr>
          <w:sz w:val="28"/>
          <w:szCs w:val="28"/>
          <w:lang w:val="uk-UA"/>
        </w:rPr>
        <w:t>Серед місцевих священослужителів поширенню латини сприяли, передусім, Трнавська (сучасна Словаччина) духовна семінарія, яка готувала уніатських священиків для греко-католиків тодішньої Угорщини.</w:t>
      </w:r>
    </w:p>
    <w:p w:rsidR="00BF4A0C" w:rsidRDefault="00BF4A0C" w:rsidP="00F84C96">
      <w:pPr>
        <w:ind w:firstLine="709"/>
        <w:jc w:val="both"/>
        <w:rPr>
          <w:sz w:val="28"/>
          <w:szCs w:val="28"/>
          <w:lang w:val="uk-UA"/>
        </w:rPr>
      </w:pPr>
      <w:r>
        <w:rPr>
          <w:sz w:val="28"/>
          <w:szCs w:val="28"/>
          <w:lang w:val="uk-UA"/>
        </w:rPr>
        <w:t>З-поміж діячів культури ХVІІІ–ХІХ ст., які писали латинською мовою, на Закарпатті провідне місце посідають Й. Базилович, В. Довгович, О. Духнович та М. Лучкай. Останній відомий у літературі, як автор “</w:t>
      </w:r>
      <w:r>
        <w:rPr>
          <w:sz w:val="28"/>
          <w:szCs w:val="28"/>
          <w:lang w:val="en-US"/>
        </w:rPr>
        <w:t>Grammatica</w:t>
      </w:r>
      <w:r w:rsidRPr="00E8306B">
        <w:rPr>
          <w:sz w:val="28"/>
          <w:szCs w:val="28"/>
          <w:lang w:val="uk-UA"/>
        </w:rPr>
        <w:t xml:space="preserve"> </w:t>
      </w:r>
      <w:r>
        <w:rPr>
          <w:sz w:val="28"/>
          <w:szCs w:val="28"/>
          <w:lang w:val="en-US"/>
        </w:rPr>
        <w:t>Slavo</w:t>
      </w:r>
      <w:r w:rsidRPr="00E8306B">
        <w:rPr>
          <w:sz w:val="28"/>
          <w:szCs w:val="28"/>
          <w:lang w:val="uk-UA"/>
        </w:rPr>
        <w:t>-</w:t>
      </w:r>
      <w:r>
        <w:rPr>
          <w:sz w:val="28"/>
          <w:szCs w:val="28"/>
          <w:lang w:val="en-US"/>
        </w:rPr>
        <w:t>Ruthena</w:t>
      </w:r>
      <w:r w:rsidRPr="00E8306B">
        <w:rPr>
          <w:sz w:val="28"/>
          <w:szCs w:val="28"/>
          <w:lang w:val="uk-UA"/>
        </w:rPr>
        <w:t xml:space="preserve">”, </w:t>
      </w:r>
      <w:r>
        <w:rPr>
          <w:sz w:val="28"/>
          <w:szCs w:val="28"/>
          <w:lang w:val="uk-UA"/>
        </w:rPr>
        <w:t xml:space="preserve">що вийшла друком у Будині 1830 року, та шеститомної </w:t>
      </w:r>
      <w:r w:rsidRPr="00E8306B">
        <w:rPr>
          <w:sz w:val="28"/>
          <w:szCs w:val="28"/>
          <w:lang w:val="uk-UA"/>
        </w:rPr>
        <w:t>“</w:t>
      </w:r>
      <w:r>
        <w:rPr>
          <w:sz w:val="28"/>
          <w:szCs w:val="28"/>
          <w:lang w:val="en-US"/>
        </w:rPr>
        <w:t>Historia</w:t>
      </w:r>
      <w:r w:rsidRPr="00E8306B">
        <w:rPr>
          <w:sz w:val="28"/>
          <w:szCs w:val="28"/>
          <w:lang w:val="uk-UA"/>
        </w:rPr>
        <w:t xml:space="preserve"> </w:t>
      </w:r>
      <w:r>
        <w:rPr>
          <w:sz w:val="28"/>
          <w:szCs w:val="28"/>
          <w:lang w:val="en-US"/>
        </w:rPr>
        <w:t>Carpato</w:t>
      </w:r>
      <w:r w:rsidRPr="00E8306B">
        <w:rPr>
          <w:sz w:val="28"/>
          <w:szCs w:val="28"/>
          <w:lang w:val="uk-UA"/>
        </w:rPr>
        <w:t>-</w:t>
      </w:r>
      <w:r>
        <w:rPr>
          <w:sz w:val="28"/>
          <w:szCs w:val="28"/>
          <w:lang w:val="en-US"/>
        </w:rPr>
        <w:t>Ruthenorum</w:t>
      </w:r>
      <w:r w:rsidRPr="00E8306B">
        <w:rPr>
          <w:sz w:val="28"/>
          <w:szCs w:val="28"/>
          <w:lang w:val="uk-UA"/>
        </w:rPr>
        <w:t>”</w:t>
      </w:r>
      <w:r>
        <w:rPr>
          <w:sz w:val="28"/>
          <w:szCs w:val="28"/>
          <w:lang w:val="uk-UA"/>
        </w:rPr>
        <w:t>. Обидві праці написано латинською мовою невипадково. Латинською мовою тоді володіли й користувалися всі культурні верстви Австрійської імперії. Латина забезпечувала цим працям доступ до наукових кіл Європи, чого М. Лучкай якраз і прагнув, а, по-друге, він вважав, що книга пробудить інтерес і стане в пригоді також закарпатоукраїнській інтелігенції, яка тоді складалася головним чином із сільських священиків.</w:t>
      </w:r>
    </w:p>
    <w:p w:rsidR="00BF4A0C" w:rsidRDefault="00BF4A0C" w:rsidP="00F84C96">
      <w:pPr>
        <w:ind w:firstLine="709"/>
        <w:jc w:val="both"/>
        <w:rPr>
          <w:spacing w:val="-4"/>
          <w:sz w:val="28"/>
          <w:szCs w:val="28"/>
          <w:lang w:val="uk-UA"/>
        </w:rPr>
      </w:pPr>
      <w:r>
        <w:rPr>
          <w:sz w:val="28"/>
          <w:szCs w:val="28"/>
          <w:lang w:val="uk-UA"/>
        </w:rPr>
        <w:t>Автори пізньолатинських пам’яток, писаних на Закарпатті в ХІХ ст., орієнтувалися, передусім, на писемну традицію класичної латини, але на практиці досить часто відступали від її норм у бік традиційної орфографії угорської мови [</w:t>
      </w:r>
      <w:r>
        <w:rPr>
          <w:spacing w:val="-4"/>
          <w:sz w:val="28"/>
          <w:szCs w:val="28"/>
          <w:lang w:val="en-US"/>
        </w:rPr>
        <w:t>Kniezsa</w:t>
      </w:r>
      <w:r>
        <w:rPr>
          <w:spacing w:val="-4"/>
          <w:sz w:val="28"/>
          <w:szCs w:val="28"/>
          <w:lang w:val="uk-UA"/>
        </w:rPr>
        <w:t xml:space="preserve"> 1953]. Відхилення від норм класичної латині проявлялися на фонетичному, графічному, граматичному рівнях, але особливо в лексиці.</w:t>
      </w:r>
    </w:p>
    <w:p w:rsidR="00BF4A0C" w:rsidRPr="006A187A" w:rsidRDefault="00BF4A0C" w:rsidP="00F84C96">
      <w:pPr>
        <w:ind w:firstLine="709"/>
        <w:jc w:val="both"/>
        <w:rPr>
          <w:sz w:val="28"/>
          <w:szCs w:val="28"/>
          <w:lang w:val="uk-UA"/>
        </w:rPr>
      </w:pPr>
      <w:r>
        <w:rPr>
          <w:spacing w:val="-4"/>
          <w:sz w:val="28"/>
          <w:szCs w:val="28"/>
          <w:lang w:val="uk-UA"/>
        </w:rPr>
        <w:t>Більшу частину лексичного запасу в працях М. Лучкая становлять слова, які він уживає з тими ж значеннями, що й у творах римських авторів. Ця спільність стосується, насамперед, лексики, пов’язаної з життям людини (назви частин тіла, номенклатура спорідненості та свояцтва, рослинний та тваринний світ, навколишнє середовище тощо). Однак у тематичних групах слів, що тісно пов’язані з виробничою сферою, з суспільним життям, з адміністративним управлінням, наявні й суттєві відхилення.</w:t>
      </w:r>
    </w:p>
    <w:p w:rsidR="00BF4A0C" w:rsidRDefault="00BF4A0C" w:rsidP="00F84C96">
      <w:pPr>
        <w:ind w:firstLine="709"/>
        <w:jc w:val="both"/>
        <w:rPr>
          <w:sz w:val="28"/>
          <w:szCs w:val="28"/>
          <w:lang w:val="uk-UA"/>
        </w:rPr>
      </w:pPr>
      <w:r>
        <w:rPr>
          <w:sz w:val="28"/>
          <w:szCs w:val="28"/>
          <w:lang w:val="uk-UA"/>
        </w:rPr>
        <w:t xml:space="preserve">Аналіз тексту показує, що зміни в лексичному складі латинської мови кінця ХVІІІ – першої половини ХІХ ст. проходили в кількох напрямах: значна кількість </w:t>
      </w:r>
      <w:r w:rsidRPr="003F31FA">
        <w:rPr>
          <w:spacing w:val="-4"/>
          <w:sz w:val="28"/>
          <w:szCs w:val="28"/>
          <w:lang w:val="uk-UA"/>
        </w:rPr>
        <w:t>лексем, фіксованих латинськими текстами попередніх епох, у пам’ятках ХVІІІ–ХІХ</w:t>
      </w:r>
      <w:r>
        <w:rPr>
          <w:sz w:val="28"/>
          <w:szCs w:val="28"/>
          <w:lang w:val="uk-UA"/>
        </w:rPr>
        <w:t xml:space="preserve"> століть використовується з видозміненою семантикою, поряд зі словами класичної латині, тут представлено немало словотворчих неологізмів, які виникли на базі латинських лексичних ресурсів при досить суворому дотриманні закономірностей давньолатинського словотворення. Вагомі зміни в латинський лексикон ХVІІІ–ХІХ століть на Закарпатті внесли запозичення з угорської та німецької мов, із місцевих українських говорів, а також новотвори на базі </w:t>
      </w:r>
      <w:r w:rsidRPr="00953A47">
        <w:rPr>
          <w:spacing w:val="-6"/>
          <w:sz w:val="28"/>
          <w:szCs w:val="28"/>
          <w:lang w:val="uk-UA"/>
        </w:rPr>
        <w:t>латинських лексичних ресурсів. На запозичення з цих мов, за нашими підрахунками,</w:t>
      </w:r>
      <w:r>
        <w:rPr>
          <w:sz w:val="28"/>
          <w:szCs w:val="28"/>
          <w:lang w:val="uk-UA"/>
        </w:rPr>
        <w:t xml:space="preserve"> </w:t>
      </w:r>
      <w:r>
        <w:rPr>
          <w:sz w:val="28"/>
          <w:szCs w:val="28"/>
          <w:lang w:val="uk-UA"/>
        </w:rPr>
        <w:lastRenderedPageBreak/>
        <w:t>припадає близько 10 відсотків неологізмів. Зупинимося на лексемах тих тематичних груп, що в пізньолатинський період зазнали найсуттєвіших змін.</w:t>
      </w:r>
    </w:p>
    <w:p w:rsidR="00BF4A0C" w:rsidRDefault="00BF4A0C" w:rsidP="00F84C96">
      <w:pPr>
        <w:ind w:firstLine="709"/>
        <w:jc w:val="both"/>
        <w:rPr>
          <w:sz w:val="28"/>
          <w:szCs w:val="28"/>
          <w:lang w:val="uk-UA"/>
        </w:rPr>
      </w:pPr>
      <w:r>
        <w:rPr>
          <w:sz w:val="28"/>
          <w:szCs w:val="28"/>
          <w:lang w:val="uk-UA"/>
        </w:rPr>
        <w:t xml:space="preserve">Чи не найпоказовішою в цьому плані є лексика, пов’язана з феодальним веденням господарства. Так, наприклад, давній іменник </w:t>
      </w:r>
      <w:r>
        <w:rPr>
          <w:i/>
          <w:sz w:val="28"/>
          <w:szCs w:val="28"/>
          <w:lang w:val="en-US"/>
        </w:rPr>
        <w:t>servitus</w:t>
      </w:r>
      <w:r w:rsidRPr="008415CF">
        <w:rPr>
          <w:sz w:val="28"/>
          <w:szCs w:val="28"/>
        </w:rPr>
        <w:t xml:space="preserve"> </w:t>
      </w:r>
      <w:r>
        <w:rPr>
          <w:sz w:val="28"/>
          <w:szCs w:val="28"/>
          <w:lang w:val="uk-UA"/>
        </w:rPr>
        <w:t xml:space="preserve">“рабство” в пам’ятках ХІХ ст. виступає в значенні “кріпацтво”. Для позначення поняття “кріпак” місцеві автори ХІХ ст. жодного разу не вживають класичне латинське </w:t>
      </w:r>
      <w:r>
        <w:rPr>
          <w:i/>
          <w:sz w:val="28"/>
          <w:szCs w:val="28"/>
          <w:lang w:val="en-US"/>
        </w:rPr>
        <w:t>servitus</w:t>
      </w:r>
      <w:r>
        <w:rPr>
          <w:sz w:val="28"/>
          <w:szCs w:val="28"/>
          <w:lang w:val="uk-UA"/>
        </w:rPr>
        <w:t xml:space="preserve"> “раб”, а натомість уживають запозичений з угорської мови іменник </w:t>
      </w:r>
      <w:r>
        <w:rPr>
          <w:i/>
          <w:sz w:val="28"/>
          <w:szCs w:val="28"/>
          <w:lang w:val="en-US"/>
        </w:rPr>
        <w:t>jobbagio</w:t>
      </w:r>
      <w:r w:rsidRPr="00EC041F">
        <w:rPr>
          <w:sz w:val="28"/>
          <w:szCs w:val="28"/>
          <w:lang w:val="uk-UA"/>
        </w:rPr>
        <w:t xml:space="preserve"> (</w:t>
      </w:r>
      <w:r>
        <w:rPr>
          <w:sz w:val="28"/>
          <w:szCs w:val="28"/>
          <w:lang w:val="uk-UA"/>
        </w:rPr>
        <w:t xml:space="preserve">угор. </w:t>
      </w:r>
      <w:r>
        <w:rPr>
          <w:sz w:val="28"/>
          <w:szCs w:val="28"/>
          <w:lang w:val="en-US"/>
        </w:rPr>
        <w:t>jobb</w:t>
      </w:r>
      <w:r w:rsidRPr="00EC041F">
        <w:rPr>
          <w:sz w:val="28"/>
          <w:szCs w:val="28"/>
          <w:lang w:val="uk-UA"/>
        </w:rPr>
        <w:t>á</w:t>
      </w:r>
      <w:r>
        <w:rPr>
          <w:sz w:val="28"/>
          <w:szCs w:val="28"/>
          <w:lang w:val="en-US"/>
        </w:rPr>
        <w:t>gy</w:t>
      </w:r>
      <w:r w:rsidRPr="00EC041F">
        <w:rPr>
          <w:sz w:val="28"/>
          <w:szCs w:val="28"/>
          <w:lang w:val="uk-UA"/>
        </w:rPr>
        <w:t xml:space="preserve"> “</w:t>
      </w:r>
      <w:r>
        <w:rPr>
          <w:sz w:val="28"/>
          <w:szCs w:val="28"/>
          <w:lang w:val="uk-UA"/>
        </w:rPr>
        <w:t xml:space="preserve">кріпак”). Рідше вживаються назви </w:t>
      </w:r>
      <w:r>
        <w:rPr>
          <w:i/>
          <w:sz w:val="28"/>
          <w:szCs w:val="28"/>
          <w:lang w:val="en-US"/>
        </w:rPr>
        <w:t>colonus</w:t>
      </w:r>
      <w:r w:rsidRPr="00EC041F">
        <w:rPr>
          <w:sz w:val="28"/>
          <w:szCs w:val="28"/>
          <w:lang w:val="uk-UA"/>
        </w:rPr>
        <w:t xml:space="preserve"> (</w:t>
      </w:r>
      <w:r>
        <w:rPr>
          <w:sz w:val="28"/>
          <w:szCs w:val="28"/>
          <w:lang w:val="uk-UA"/>
        </w:rPr>
        <w:t xml:space="preserve">у класичній </w:t>
      </w:r>
      <w:r w:rsidRPr="00953A47">
        <w:rPr>
          <w:spacing w:val="-4"/>
          <w:sz w:val="28"/>
          <w:szCs w:val="28"/>
          <w:lang w:val="uk-UA"/>
        </w:rPr>
        <w:t xml:space="preserve">латині означає “селянин-орендар”), </w:t>
      </w:r>
      <w:r w:rsidRPr="00953A47">
        <w:rPr>
          <w:i/>
          <w:spacing w:val="-4"/>
          <w:sz w:val="28"/>
          <w:szCs w:val="28"/>
          <w:lang w:val="en-US"/>
        </w:rPr>
        <w:t>subditus</w:t>
      </w:r>
      <w:r w:rsidRPr="00953A47">
        <w:rPr>
          <w:spacing w:val="-4"/>
          <w:sz w:val="28"/>
          <w:szCs w:val="28"/>
          <w:lang w:val="uk-UA"/>
        </w:rPr>
        <w:t xml:space="preserve"> (у класичній латині означає “підлеглий”)</w:t>
      </w:r>
      <w:r>
        <w:rPr>
          <w:sz w:val="28"/>
          <w:szCs w:val="28"/>
          <w:lang w:val="uk-UA"/>
        </w:rPr>
        <w:t xml:space="preserve"> та </w:t>
      </w:r>
      <w:r>
        <w:rPr>
          <w:i/>
          <w:sz w:val="28"/>
          <w:szCs w:val="28"/>
          <w:lang w:val="en-US"/>
        </w:rPr>
        <w:t>rudis</w:t>
      </w:r>
      <w:r w:rsidRPr="00EC041F">
        <w:rPr>
          <w:i/>
          <w:sz w:val="28"/>
          <w:szCs w:val="28"/>
          <w:lang w:val="uk-UA"/>
        </w:rPr>
        <w:t xml:space="preserve"> </w:t>
      </w:r>
      <w:r w:rsidRPr="00EC041F">
        <w:rPr>
          <w:sz w:val="28"/>
          <w:szCs w:val="28"/>
          <w:lang w:val="uk-UA"/>
        </w:rPr>
        <w:t>(</w:t>
      </w:r>
      <w:r>
        <w:rPr>
          <w:sz w:val="28"/>
          <w:szCs w:val="28"/>
          <w:lang w:val="uk-UA"/>
        </w:rPr>
        <w:t>у класичній латині виступає у значенні “грубий”, “невчений”).</w:t>
      </w:r>
    </w:p>
    <w:p w:rsidR="00BF4A0C" w:rsidRDefault="00BF4A0C" w:rsidP="00F84C96">
      <w:pPr>
        <w:ind w:firstLine="709"/>
        <w:jc w:val="both"/>
        <w:rPr>
          <w:sz w:val="28"/>
          <w:szCs w:val="28"/>
          <w:lang w:val="uk-UA"/>
        </w:rPr>
      </w:pPr>
      <w:r>
        <w:rPr>
          <w:sz w:val="28"/>
          <w:szCs w:val="28"/>
          <w:lang w:val="uk-UA"/>
        </w:rPr>
        <w:t xml:space="preserve">На позначення титулів тут так само часто використовуються лексеми класичної латині, але з видозміненими значеннями. Наприклад, іменник </w:t>
      </w:r>
      <w:r>
        <w:rPr>
          <w:i/>
          <w:sz w:val="28"/>
          <w:szCs w:val="28"/>
          <w:lang w:val="en-US"/>
        </w:rPr>
        <w:t>comes</w:t>
      </w:r>
      <w:r w:rsidRPr="00E55740">
        <w:rPr>
          <w:sz w:val="28"/>
          <w:szCs w:val="28"/>
          <w:lang w:val="uk-UA"/>
        </w:rPr>
        <w:t xml:space="preserve">, </w:t>
      </w:r>
      <w:r>
        <w:rPr>
          <w:sz w:val="28"/>
          <w:szCs w:val="28"/>
          <w:lang w:val="uk-UA"/>
        </w:rPr>
        <w:t xml:space="preserve">який у класичній латині означає “супутник”, “товариш”, “однодумець”, “наставник”, у пізньоімператорську епоху, починаючи з Константина, використовувався у значенні “вищий сановник” [Дворецкий 1976: 207], у текстах ХІХ ст. вживається у значенні “граф”. Поняття “поміщик” тут передається складною лексемою </w:t>
      </w:r>
      <w:r>
        <w:rPr>
          <w:i/>
          <w:sz w:val="28"/>
          <w:szCs w:val="28"/>
          <w:lang w:val="en-US"/>
        </w:rPr>
        <w:t>dominus</w:t>
      </w:r>
      <w:r w:rsidRPr="007E42F5">
        <w:rPr>
          <w:i/>
          <w:sz w:val="28"/>
          <w:szCs w:val="28"/>
          <w:lang w:val="uk-UA"/>
        </w:rPr>
        <w:t xml:space="preserve"> </w:t>
      </w:r>
      <w:r>
        <w:rPr>
          <w:i/>
          <w:sz w:val="28"/>
          <w:szCs w:val="28"/>
          <w:lang w:val="en-US"/>
        </w:rPr>
        <w:t>terrestris</w:t>
      </w:r>
      <w:r w:rsidRPr="007E42F5">
        <w:rPr>
          <w:sz w:val="28"/>
          <w:szCs w:val="28"/>
          <w:lang w:val="uk-UA"/>
        </w:rPr>
        <w:t xml:space="preserve">, </w:t>
      </w:r>
      <w:r>
        <w:rPr>
          <w:sz w:val="28"/>
          <w:szCs w:val="28"/>
          <w:lang w:val="uk-UA"/>
        </w:rPr>
        <w:t xml:space="preserve">що дослівно означає “земельний власник”. </w:t>
      </w:r>
      <w:r w:rsidRPr="005239BD">
        <w:rPr>
          <w:spacing w:val="-4"/>
          <w:sz w:val="28"/>
          <w:szCs w:val="28"/>
          <w:lang w:val="uk-UA"/>
        </w:rPr>
        <w:t>Звичайно, обидва компоненти цього словосполучення йдуть із класичного періоду,</w:t>
      </w:r>
      <w:r>
        <w:rPr>
          <w:sz w:val="28"/>
          <w:szCs w:val="28"/>
          <w:lang w:val="uk-UA"/>
        </w:rPr>
        <w:t xml:space="preserve"> але в давньоримські часи це словосполучення не вживалося у згаданому значенні.</w:t>
      </w:r>
    </w:p>
    <w:p w:rsidR="00BF4A0C" w:rsidRDefault="00BF4A0C" w:rsidP="00F84C96">
      <w:pPr>
        <w:ind w:firstLine="709"/>
        <w:jc w:val="both"/>
        <w:rPr>
          <w:sz w:val="28"/>
          <w:szCs w:val="28"/>
          <w:lang w:val="uk-UA"/>
        </w:rPr>
      </w:pPr>
      <w:r w:rsidRPr="0022515F">
        <w:rPr>
          <w:spacing w:val="-6"/>
          <w:sz w:val="28"/>
          <w:szCs w:val="28"/>
          <w:lang w:val="uk-UA"/>
        </w:rPr>
        <w:t>У зв’язку з посиленням визиску народних мас феодалами і церквою в ХІХ ст.</w:t>
      </w:r>
      <w:r>
        <w:rPr>
          <w:sz w:val="28"/>
          <w:szCs w:val="28"/>
          <w:lang w:val="uk-UA"/>
        </w:rPr>
        <w:t xml:space="preserve"> розширюється номенклатура грошових поборів, податків та інших повинностей, що відповідно позначається і на лексиці латиномовних текстів. Так, на позначення поняття “панщина” М. Лучкай уживає кілька назв, наприклад, лексему </w:t>
      </w:r>
      <w:r>
        <w:rPr>
          <w:i/>
          <w:sz w:val="28"/>
          <w:szCs w:val="28"/>
          <w:lang w:val="en-US"/>
        </w:rPr>
        <w:t>labov</w:t>
      </w:r>
      <w:r w:rsidRPr="0022515F">
        <w:rPr>
          <w:i/>
          <w:sz w:val="28"/>
          <w:szCs w:val="28"/>
        </w:rPr>
        <w:t xml:space="preserve"> </w:t>
      </w:r>
      <w:r w:rsidRPr="0022515F">
        <w:rPr>
          <w:sz w:val="28"/>
          <w:szCs w:val="28"/>
        </w:rPr>
        <w:t>(</w:t>
      </w:r>
      <w:r>
        <w:rPr>
          <w:sz w:val="28"/>
          <w:szCs w:val="28"/>
          <w:lang w:val="uk-UA"/>
        </w:rPr>
        <w:t>у множині), яка в класичній латині вживалася у значеннях “робота”, “зусилля”, “труднощі”, “тягар”.</w:t>
      </w:r>
    </w:p>
    <w:p w:rsidR="00BF4A0C" w:rsidRPr="00F84C96" w:rsidRDefault="00BF4A0C" w:rsidP="00F84C96">
      <w:pPr>
        <w:ind w:firstLine="709"/>
        <w:jc w:val="both"/>
        <w:rPr>
          <w:sz w:val="28"/>
          <w:szCs w:val="28"/>
          <w:lang w:val="uk-UA"/>
        </w:rPr>
      </w:pPr>
      <w:r w:rsidRPr="005239BD">
        <w:rPr>
          <w:spacing w:val="-6"/>
          <w:sz w:val="28"/>
          <w:szCs w:val="28"/>
          <w:lang w:val="uk-UA"/>
        </w:rPr>
        <w:t>У значенні “панщина”, “підневільна праця” вживалося також словосполучення</w:t>
      </w:r>
      <w:r>
        <w:rPr>
          <w:sz w:val="28"/>
          <w:szCs w:val="28"/>
          <w:lang w:val="uk-UA"/>
        </w:rPr>
        <w:t xml:space="preserve"> </w:t>
      </w:r>
      <w:r>
        <w:rPr>
          <w:i/>
          <w:sz w:val="28"/>
          <w:szCs w:val="28"/>
          <w:lang w:val="en-US"/>
        </w:rPr>
        <w:t>opera</w:t>
      </w:r>
      <w:r w:rsidRPr="005744D0">
        <w:rPr>
          <w:i/>
          <w:sz w:val="28"/>
          <w:szCs w:val="28"/>
          <w:lang w:val="uk-UA"/>
        </w:rPr>
        <w:t xml:space="preserve"> </w:t>
      </w:r>
      <w:r>
        <w:rPr>
          <w:i/>
          <w:sz w:val="28"/>
          <w:szCs w:val="28"/>
          <w:lang w:val="en-US"/>
        </w:rPr>
        <w:t>subditalia</w:t>
      </w:r>
      <w:r w:rsidRPr="005744D0">
        <w:rPr>
          <w:sz w:val="28"/>
          <w:szCs w:val="28"/>
          <w:lang w:val="uk-UA"/>
        </w:rPr>
        <w:t xml:space="preserve">, </w:t>
      </w:r>
      <w:r>
        <w:rPr>
          <w:sz w:val="28"/>
          <w:szCs w:val="28"/>
          <w:lang w:val="uk-UA"/>
        </w:rPr>
        <w:t xml:space="preserve">у якому іменник </w:t>
      </w:r>
      <w:r>
        <w:rPr>
          <w:i/>
          <w:sz w:val="28"/>
          <w:szCs w:val="28"/>
          <w:lang w:val="en-US"/>
        </w:rPr>
        <w:t>opus</w:t>
      </w:r>
      <w:r w:rsidRPr="005744D0">
        <w:rPr>
          <w:sz w:val="28"/>
          <w:szCs w:val="28"/>
          <w:lang w:val="uk-UA"/>
        </w:rPr>
        <w:t xml:space="preserve"> </w:t>
      </w:r>
      <w:r>
        <w:rPr>
          <w:sz w:val="28"/>
          <w:szCs w:val="28"/>
          <w:lang w:val="uk-UA"/>
        </w:rPr>
        <w:t xml:space="preserve">“робота”, а прикметник </w:t>
      </w:r>
      <w:r>
        <w:rPr>
          <w:i/>
          <w:sz w:val="28"/>
          <w:szCs w:val="28"/>
          <w:lang w:val="en-US"/>
        </w:rPr>
        <w:t>subditalis</w:t>
      </w:r>
      <w:r>
        <w:rPr>
          <w:sz w:val="28"/>
          <w:szCs w:val="28"/>
          <w:lang w:val="uk-UA"/>
        </w:rPr>
        <w:t xml:space="preserve"> – дериват від дієслова </w:t>
      </w:r>
      <w:r>
        <w:rPr>
          <w:i/>
          <w:sz w:val="28"/>
          <w:szCs w:val="28"/>
          <w:lang w:val="en-US"/>
        </w:rPr>
        <w:t>subdo</w:t>
      </w:r>
      <w:r w:rsidRPr="005744D0">
        <w:rPr>
          <w:sz w:val="28"/>
          <w:szCs w:val="28"/>
          <w:lang w:val="uk-UA"/>
        </w:rPr>
        <w:t xml:space="preserve"> “</w:t>
      </w:r>
      <w:r>
        <w:rPr>
          <w:sz w:val="28"/>
          <w:szCs w:val="28"/>
          <w:lang w:val="uk-UA"/>
        </w:rPr>
        <w:t>підкоряти”, “поневолювати” за допомогою суфікса -</w:t>
      </w:r>
      <w:r>
        <w:rPr>
          <w:i/>
          <w:sz w:val="28"/>
          <w:szCs w:val="28"/>
          <w:lang w:val="en-US"/>
        </w:rPr>
        <w:t>al</w:t>
      </w:r>
      <w:r w:rsidRPr="005744D0">
        <w:rPr>
          <w:sz w:val="28"/>
          <w:szCs w:val="28"/>
          <w:lang w:val="uk-UA"/>
        </w:rPr>
        <w:t xml:space="preserve">-. </w:t>
      </w:r>
      <w:r>
        <w:rPr>
          <w:sz w:val="28"/>
          <w:szCs w:val="28"/>
          <w:lang w:val="uk-UA"/>
        </w:rPr>
        <w:t xml:space="preserve">Зрідка синонімом до іменника </w:t>
      </w:r>
      <w:r>
        <w:rPr>
          <w:i/>
          <w:sz w:val="28"/>
          <w:szCs w:val="28"/>
          <w:lang w:val="en-US"/>
        </w:rPr>
        <w:t>labov</w:t>
      </w:r>
      <w:r w:rsidRPr="00F84C96">
        <w:rPr>
          <w:sz w:val="28"/>
          <w:szCs w:val="28"/>
          <w:lang w:val="uk-UA"/>
        </w:rPr>
        <w:t xml:space="preserve"> </w:t>
      </w:r>
      <w:r>
        <w:rPr>
          <w:sz w:val="28"/>
          <w:szCs w:val="28"/>
          <w:lang w:val="uk-UA"/>
        </w:rPr>
        <w:t>“робота” виступає слов’янізм “</w:t>
      </w:r>
      <w:r>
        <w:rPr>
          <w:i/>
          <w:sz w:val="28"/>
          <w:szCs w:val="28"/>
          <w:lang w:val="en-US"/>
        </w:rPr>
        <w:t>robota</w:t>
      </w:r>
      <w:r>
        <w:rPr>
          <w:sz w:val="28"/>
          <w:szCs w:val="28"/>
          <w:lang w:val="uk-UA"/>
        </w:rPr>
        <w:t>”</w:t>
      </w:r>
      <w:r w:rsidRPr="00F84C96">
        <w:rPr>
          <w:sz w:val="28"/>
          <w:szCs w:val="28"/>
          <w:lang w:val="uk-UA"/>
        </w:rPr>
        <w:t>.</w:t>
      </w:r>
    </w:p>
    <w:p w:rsidR="00BF4A0C" w:rsidRDefault="00BF4A0C" w:rsidP="00F84C96">
      <w:pPr>
        <w:ind w:firstLine="709"/>
        <w:jc w:val="both"/>
        <w:rPr>
          <w:sz w:val="28"/>
          <w:szCs w:val="28"/>
          <w:lang w:val="uk-UA"/>
        </w:rPr>
      </w:pPr>
      <w:r w:rsidRPr="005B0DA7">
        <w:rPr>
          <w:spacing w:val="-6"/>
          <w:sz w:val="28"/>
          <w:szCs w:val="28"/>
          <w:lang w:val="uk-UA"/>
        </w:rPr>
        <w:t>Значення “закріпачувати” в текстах ХІХ ст. передається класичнолатинською</w:t>
      </w:r>
      <w:r>
        <w:rPr>
          <w:sz w:val="28"/>
          <w:szCs w:val="28"/>
          <w:lang w:val="uk-UA"/>
        </w:rPr>
        <w:t xml:space="preserve"> лексемою </w:t>
      </w:r>
      <w:r>
        <w:rPr>
          <w:i/>
          <w:sz w:val="28"/>
          <w:szCs w:val="28"/>
          <w:lang w:val="en-US"/>
        </w:rPr>
        <w:t>adigo</w:t>
      </w:r>
      <w:r w:rsidRPr="00F84C96">
        <w:rPr>
          <w:sz w:val="28"/>
          <w:szCs w:val="28"/>
          <w:lang w:val="uk-UA"/>
        </w:rPr>
        <w:t xml:space="preserve">, </w:t>
      </w:r>
      <w:r>
        <w:rPr>
          <w:sz w:val="28"/>
          <w:szCs w:val="28"/>
          <w:lang w:val="uk-UA"/>
        </w:rPr>
        <w:t>яка в давні часи мала значення “примушувати”.</w:t>
      </w:r>
    </w:p>
    <w:p w:rsidR="00BF4A0C" w:rsidRDefault="00BF4A0C" w:rsidP="00F84C96">
      <w:pPr>
        <w:ind w:firstLine="709"/>
        <w:jc w:val="both"/>
        <w:rPr>
          <w:sz w:val="28"/>
          <w:szCs w:val="28"/>
          <w:lang w:val="uk-UA"/>
        </w:rPr>
      </w:pPr>
      <w:r>
        <w:rPr>
          <w:sz w:val="28"/>
          <w:szCs w:val="28"/>
          <w:lang w:val="uk-UA"/>
        </w:rPr>
        <w:t xml:space="preserve">На позначення таких податків, як “десятина” і “дев’ятина” автори ХІХ ст. вживають терміни </w:t>
      </w:r>
      <w:r>
        <w:rPr>
          <w:i/>
          <w:sz w:val="28"/>
          <w:szCs w:val="28"/>
          <w:lang w:val="en-US"/>
        </w:rPr>
        <w:t>decima</w:t>
      </w:r>
      <w:r w:rsidRPr="005B0DA7">
        <w:rPr>
          <w:sz w:val="28"/>
          <w:szCs w:val="28"/>
        </w:rPr>
        <w:t xml:space="preserve">, </w:t>
      </w:r>
      <w:r>
        <w:rPr>
          <w:i/>
          <w:sz w:val="28"/>
          <w:szCs w:val="28"/>
          <w:lang w:val="en-US"/>
        </w:rPr>
        <w:t>nona</w:t>
      </w:r>
      <w:r w:rsidRPr="005B0DA7">
        <w:rPr>
          <w:sz w:val="28"/>
          <w:szCs w:val="28"/>
        </w:rPr>
        <w:t xml:space="preserve">, </w:t>
      </w:r>
      <w:r>
        <w:rPr>
          <w:sz w:val="28"/>
          <w:szCs w:val="28"/>
          <w:lang w:val="uk-UA"/>
        </w:rPr>
        <w:t>які в класичній латині не вживалися як іменники. Принаймні в таких значеннях, оскільки в давні часи таких понять не було.</w:t>
      </w:r>
    </w:p>
    <w:p w:rsidR="00BF4A0C" w:rsidRDefault="00BF4A0C" w:rsidP="00F84C96">
      <w:pPr>
        <w:ind w:firstLine="709"/>
        <w:jc w:val="both"/>
        <w:rPr>
          <w:sz w:val="28"/>
          <w:szCs w:val="28"/>
          <w:lang w:val="uk-UA"/>
        </w:rPr>
      </w:pPr>
      <w:r>
        <w:rPr>
          <w:sz w:val="28"/>
          <w:szCs w:val="28"/>
          <w:lang w:val="uk-UA"/>
        </w:rPr>
        <w:t xml:space="preserve">Крім десятини і дев’ятини, за феодалізму щорічно треба було здавати певну кількість кусків солі, бочок вина, пляшок горілки. Цікаво, що у значенні “брила солі” автори ХІХ ст. вживають звичайно давньолатинську назву </w:t>
      </w:r>
      <w:r>
        <w:rPr>
          <w:i/>
          <w:sz w:val="28"/>
          <w:szCs w:val="28"/>
          <w:lang w:val="en-US"/>
        </w:rPr>
        <w:t>lapis</w:t>
      </w:r>
      <w:r w:rsidRPr="005B0DA7">
        <w:rPr>
          <w:sz w:val="28"/>
          <w:szCs w:val="28"/>
        </w:rPr>
        <w:t xml:space="preserve"> “</w:t>
      </w:r>
      <w:r>
        <w:rPr>
          <w:sz w:val="28"/>
          <w:szCs w:val="28"/>
          <w:lang w:val="uk-UA"/>
        </w:rPr>
        <w:t xml:space="preserve">камінь”. На позначення “бочки” вони вживають лексему </w:t>
      </w:r>
      <w:r>
        <w:rPr>
          <w:i/>
          <w:sz w:val="28"/>
          <w:szCs w:val="28"/>
          <w:lang w:val="en-US"/>
        </w:rPr>
        <w:t>vas</w:t>
      </w:r>
      <w:r w:rsidRPr="00E7037A">
        <w:rPr>
          <w:sz w:val="28"/>
          <w:szCs w:val="28"/>
        </w:rPr>
        <w:t xml:space="preserve">, </w:t>
      </w:r>
      <w:r>
        <w:rPr>
          <w:sz w:val="28"/>
          <w:szCs w:val="28"/>
          <w:lang w:val="uk-UA"/>
        </w:rPr>
        <w:t xml:space="preserve">яка в римський період означала не дерев’яну бочку, а просто посудину. Лексема </w:t>
      </w:r>
      <w:r>
        <w:rPr>
          <w:i/>
          <w:sz w:val="28"/>
          <w:szCs w:val="28"/>
          <w:lang w:val="en-US"/>
        </w:rPr>
        <w:t>vas</w:t>
      </w:r>
      <w:r w:rsidRPr="0004402A">
        <w:rPr>
          <w:sz w:val="28"/>
          <w:szCs w:val="28"/>
        </w:rPr>
        <w:t xml:space="preserve"> </w:t>
      </w:r>
      <w:r>
        <w:rPr>
          <w:sz w:val="28"/>
          <w:szCs w:val="28"/>
          <w:lang w:val="uk-UA"/>
        </w:rPr>
        <w:t xml:space="preserve">функціонує у значенні одиниці місткості при встановленні річного податку на вино. У зв’язку з цим лексема </w:t>
      </w:r>
      <w:r>
        <w:rPr>
          <w:i/>
          <w:sz w:val="28"/>
          <w:szCs w:val="28"/>
          <w:lang w:val="en-US"/>
        </w:rPr>
        <w:t>vas</w:t>
      </w:r>
      <w:r w:rsidRPr="0004402A">
        <w:rPr>
          <w:sz w:val="28"/>
          <w:szCs w:val="28"/>
        </w:rPr>
        <w:t xml:space="preserve"> </w:t>
      </w:r>
      <w:r>
        <w:rPr>
          <w:sz w:val="28"/>
          <w:szCs w:val="28"/>
          <w:lang w:val="uk-UA"/>
        </w:rPr>
        <w:t xml:space="preserve">завжди виступає у сполученні зі словом </w:t>
      </w:r>
      <w:r>
        <w:rPr>
          <w:i/>
          <w:sz w:val="28"/>
          <w:szCs w:val="28"/>
          <w:lang w:val="en-US"/>
        </w:rPr>
        <w:t>vinum</w:t>
      </w:r>
      <w:r w:rsidRPr="005A7CDC">
        <w:rPr>
          <w:sz w:val="28"/>
          <w:szCs w:val="28"/>
        </w:rPr>
        <w:t xml:space="preserve">. </w:t>
      </w:r>
      <w:r>
        <w:rPr>
          <w:sz w:val="28"/>
          <w:szCs w:val="28"/>
          <w:lang w:val="uk-UA"/>
        </w:rPr>
        <w:t xml:space="preserve">Для вимірювання об’єму сипучих речовин (зерна, муки) у значенні “віко” використовується іменник </w:t>
      </w:r>
      <w:r>
        <w:rPr>
          <w:i/>
          <w:sz w:val="28"/>
          <w:szCs w:val="28"/>
          <w:lang w:val="en-US"/>
        </w:rPr>
        <w:t>metreta</w:t>
      </w:r>
      <w:r w:rsidRPr="005A7CDC">
        <w:rPr>
          <w:sz w:val="28"/>
          <w:szCs w:val="28"/>
        </w:rPr>
        <w:t xml:space="preserve">, </w:t>
      </w:r>
      <w:r>
        <w:rPr>
          <w:sz w:val="28"/>
          <w:szCs w:val="28"/>
          <w:lang w:val="uk-UA"/>
        </w:rPr>
        <w:t xml:space="preserve">який у класичний період позначав одиницю вимірювання об’єму тільки </w:t>
      </w:r>
      <w:r>
        <w:rPr>
          <w:sz w:val="28"/>
          <w:szCs w:val="28"/>
          <w:lang w:val="uk-UA"/>
        </w:rPr>
        <w:lastRenderedPageBreak/>
        <w:t xml:space="preserve">рідин, а для позначення такої міри, як “коблик” використовується слово </w:t>
      </w:r>
      <w:r>
        <w:rPr>
          <w:i/>
          <w:sz w:val="28"/>
          <w:szCs w:val="28"/>
          <w:lang w:val="en-US"/>
        </w:rPr>
        <w:t>cubulus</w:t>
      </w:r>
      <w:r w:rsidRPr="005A7CDC">
        <w:rPr>
          <w:sz w:val="28"/>
          <w:szCs w:val="28"/>
        </w:rPr>
        <w:t xml:space="preserve">, </w:t>
      </w:r>
      <w:r>
        <w:rPr>
          <w:sz w:val="28"/>
          <w:szCs w:val="28"/>
          <w:lang w:val="uk-UA"/>
        </w:rPr>
        <w:t xml:space="preserve">яке походить від нововерхньонімецького </w:t>
      </w:r>
      <w:r>
        <w:rPr>
          <w:i/>
          <w:sz w:val="28"/>
          <w:szCs w:val="28"/>
          <w:lang w:val="en-US"/>
        </w:rPr>
        <w:t>K</w:t>
      </w:r>
      <w:r w:rsidRPr="008F7827">
        <w:rPr>
          <w:i/>
          <w:sz w:val="28"/>
          <w:szCs w:val="28"/>
        </w:rPr>
        <w:t>ü</w:t>
      </w:r>
      <w:r>
        <w:rPr>
          <w:i/>
          <w:sz w:val="28"/>
          <w:szCs w:val="28"/>
          <w:lang w:val="en-US"/>
        </w:rPr>
        <w:t>bel</w:t>
      </w:r>
      <w:r w:rsidRPr="008F7827">
        <w:rPr>
          <w:sz w:val="28"/>
          <w:szCs w:val="28"/>
        </w:rPr>
        <w:t xml:space="preserve"> </w:t>
      </w:r>
      <w:r>
        <w:rPr>
          <w:sz w:val="28"/>
          <w:szCs w:val="28"/>
          <w:lang w:val="uk-UA"/>
        </w:rPr>
        <w:t xml:space="preserve">“цебер, баддя”. Горілки в Римі, як відомо, не виробляли, тому й назв для цього напою там не було. На Закарпатті в ХІХ ст. самогоноваріння дозволялося і обкладалося натуральним податком. Для позначення “горілки” вживалося слово </w:t>
      </w:r>
      <w:r>
        <w:rPr>
          <w:i/>
          <w:sz w:val="28"/>
          <w:szCs w:val="28"/>
          <w:lang w:val="en-US"/>
        </w:rPr>
        <w:t>crematum</w:t>
      </w:r>
      <w:r w:rsidRPr="008F7827">
        <w:rPr>
          <w:sz w:val="28"/>
          <w:szCs w:val="28"/>
        </w:rPr>
        <w:t xml:space="preserve">, </w:t>
      </w:r>
      <w:r>
        <w:rPr>
          <w:sz w:val="28"/>
          <w:szCs w:val="28"/>
          <w:lang w:val="uk-UA"/>
        </w:rPr>
        <w:t xml:space="preserve">що утворене від латинського </w:t>
      </w:r>
      <w:r>
        <w:rPr>
          <w:i/>
          <w:sz w:val="28"/>
          <w:szCs w:val="28"/>
          <w:lang w:val="en-US"/>
        </w:rPr>
        <w:t>cremo</w:t>
      </w:r>
      <w:r w:rsidRPr="008F7827">
        <w:rPr>
          <w:sz w:val="28"/>
          <w:szCs w:val="28"/>
        </w:rPr>
        <w:t xml:space="preserve"> “</w:t>
      </w:r>
      <w:r>
        <w:rPr>
          <w:sz w:val="28"/>
          <w:szCs w:val="28"/>
          <w:lang w:val="uk-UA"/>
        </w:rPr>
        <w:t xml:space="preserve">спалювати”. Правдоподібно, неологізм </w:t>
      </w:r>
      <w:r>
        <w:rPr>
          <w:i/>
          <w:sz w:val="28"/>
          <w:szCs w:val="28"/>
          <w:lang w:val="en-US"/>
        </w:rPr>
        <w:t>crematum</w:t>
      </w:r>
      <w:r w:rsidRPr="008F7827">
        <w:rPr>
          <w:i/>
          <w:sz w:val="28"/>
          <w:szCs w:val="28"/>
          <w:lang w:val="uk-UA"/>
        </w:rPr>
        <w:t xml:space="preserve"> </w:t>
      </w:r>
      <w:r>
        <w:rPr>
          <w:sz w:val="28"/>
          <w:szCs w:val="28"/>
          <w:lang w:val="uk-UA"/>
        </w:rPr>
        <w:t>треба кваліфікувати як семантичну кальку з місцевого діалектизму “паленка” – “горілка”.</w:t>
      </w:r>
    </w:p>
    <w:p w:rsidR="00BF4A0C" w:rsidRDefault="00BF4A0C" w:rsidP="00F84C96">
      <w:pPr>
        <w:ind w:firstLine="709"/>
        <w:jc w:val="both"/>
        <w:rPr>
          <w:sz w:val="28"/>
          <w:szCs w:val="28"/>
          <w:lang w:val="uk-UA"/>
        </w:rPr>
      </w:pPr>
      <w:r w:rsidRPr="008F7827">
        <w:rPr>
          <w:spacing w:val="4"/>
          <w:sz w:val="28"/>
          <w:szCs w:val="28"/>
          <w:lang w:val="uk-UA"/>
        </w:rPr>
        <w:t xml:space="preserve">Питома вага лексичних неологізмів у пам’ятках ХІХ ст. досить висока. Для </w:t>
      </w:r>
      <w:r>
        <w:rPr>
          <w:sz w:val="28"/>
          <w:szCs w:val="28"/>
          <w:lang w:val="uk-UA"/>
        </w:rPr>
        <w:t>творення іменників на позначення процесів найчастіше використовується суфікс -</w:t>
      </w:r>
      <w:r>
        <w:rPr>
          <w:i/>
          <w:sz w:val="28"/>
          <w:szCs w:val="28"/>
          <w:lang w:val="en-US"/>
        </w:rPr>
        <w:t>io</w:t>
      </w:r>
      <w:r w:rsidRPr="008F7827">
        <w:rPr>
          <w:sz w:val="28"/>
          <w:szCs w:val="28"/>
        </w:rPr>
        <w:t>-</w:t>
      </w:r>
      <w:r w:rsidRPr="00D65938">
        <w:rPr>
          <w:sz w:val="28"/>
          <w:szCs w:val="28"/>
        </w:rPr>
        <w:t xml:space="preserve">, </w:t>
      </w:r>
      <w:r>
        <w:rPr>
          <w:sz w:val="28"/>
          <w:szCs w:val="28"/>
          <w:lang w:val="uk-UA"/>
        </w:rPr>
        <w:t xml:space="preserve">який приєднується до основи супіна. Пор.: </w:t>
      </w:r>
      <w:r>
        <w:rPr>
          <w:i/>
          <w:sz w:val="28"/>
          <w:szCs w:val="28"/>
          <w:lang w:val="en-US"/>
        </w:rPr>
        <w:t>exactio</w:t>
      </w:r>
      <w:r w:rsidRPr="00D65938">
        <w:rPr>
          <w:sz w:val="28"/>
          <w:szCs w:val="28"/>
          <w:lang w:val="uk-UA"/>
        </w:rPr>
        <w:t xml:space="preserve"> – </w:t>
      </w:r>
      <w:r>
        <w:rPr>
          <w:sz w:val="28"/>
          <w:szCs w:val="28"/>
          <w:lang w:val="uk-UA"/>
        </w:rPr>
        <w:t xml:space="preserve">“здирство”. </w:t>
      </w:r>
      <w:r>
        <w:rPr>
          <w:i/>
          <w:sz w:val="28"/>
          <w:szCs w:val="28"/>
          <w:lang w:val="en-US"/>
        </w:rPr>
        <w:t>oblatio</w:t>
      </w:r>
      <w:r w:rsidRPr="00D65938">
        <w:rPr>
          <w:sz w:val="28"/>
          <w:szCs w:val="28"/>
          <w:lang w:val="uk-UA"/>
        </w:rPr>
        <w:t xml:space="preserve"> – </w:t>
      </w:r>
      <w:r>
        <w:rPr>
          <w:sz w:val="28"/>
          <w:szCs w:val="28"/>
          <w:lang w:val="uk-UA"/>
        </w:rPr>
        <w:t xml:space="preserve">“пожертвування”, </w:t>
      </w:r>
      <w:r>
        <w:rPr>
          <w:i/>
          <w:sz w:val="28"/>
          <w:szCs w:val="28"/>
          <w:lang w:val="en-US"/>
        </w:rPr>
        <w:t>remonstratio</w:t>
      </w:r>
      <w:r w:rsidRPr="00D65938">
        <w:rPr>
          <w:sz w:val="28"/>
          <w:szCs w:val="28"/>
          <w:lang w:val="uk-UA"/>
        </w:rPr>
        <w:t xml:space="preserve"> – </w:t>
      </w:r>
      <w:r>
        <w:rPr>
          <w:sz w:val="28"/>
          <w:szCs w:val="28"/>
          <w:lang w:val="uk-UA"/>
        </w:rPr>
        <w:t>“скарга”.</w:t>
      </w:r>
    </w:p>
    <w:p w:rsidR="00BF4A0C" w:rsidRDefault="00BF4A0C" w:rsidP="00F84C96">
      <w:pPr>
        <w:ind w:firstLine="709"/>
        <w:jc w:val="both"/>
        <w:rPr>
          <w:sz w:val="28"/>
          <w:szCs w:val="28"/>
          <w:lang w:val="uk-UA"/>
        </w:rPr>
      </w:pPr>
      <w:r>
        <w:rPr>
          <w:sz w:val="28"/>
          <w:szCs w:val="28"/>
          <w:lang w:val="uk-UA"/>
        </w:rPr>
        <w:t xml:space="preserve"> Для утворення назв посад використовується агентивний суфікс </w:t>
      </w:r>
      <w:r w:rsidRPr="00D0750E">
        <w:rPr>
          <w:sz w:val="28"/>
          <w:szCs w:val="28"/>
          <w:lang w:val="uk-UA"/>
        </w:rPr>
        <w:t>-</w:t>
      </w:r>
      <w:r>
        <w:rPr>
          <w:i/>
          <w:sz w:val="28"/>
          <w:szCs w:val="28"/>
          <w:lang w:val="en-US"/>
        </w:rPr>
        <w:t>tor</w:t>
      </w:r>
      <w:r w:rsidRPr="00D0750E">
        <w:rPr>
          <w:sz w:val="28"/>
          <w:szCs w:val="28"/>
          <w:lang w:val="uk-UA"/>
        </w:rPr>
        <w:t xml:space="preserve">-. </w:t>
      </w:r>
      <w:r>
        <w:rPr>
          <w:sz w:val="28"/>
          <w:szCs w:val="28"/>
          <w:lang w:val="uk-UA"/>
        </w:rPr>
        <w:t xml:space="preserve">Наприклад: </w:t>
      </w:r>
      <w:r>
        <w:rPr>
          <w:i/>
          <w:sz w:val="28"/>
          <w:szCs w:val="28"/>
          <w:lang w:val="en-US"/>
        </w:rPr>
        <w:t>aquisitor</w:t>
      </w:r>
      <w:r w:rsidRPr="00D0750E">
        <w:rPr>
          <w:sz w:val="28"/>
          <w:szCs w:val="28"/>
          <w:lang w:val="uk-UA"/>
        </w:rPr>
        <w:t xml:space="preserve"> – “</w:t>
      </w:r>
      <w:r>
        <w:rPr>
          <w:sz w:val="28"/>
          <w:szCs w:val="28"/>
          <w:lang w:val="uk-UA"/>
        </w:rPr>
        <w:t xml:space="preserve">одержувач”, </w:t>
      </w:r>
      <w:r>
        <w:rPr>
          <w:i/>
          <w:sz w:val="28"/>
          <w:szCs w:val="28"/>
          <w:lang w:val="en-US"/>
        </w:rPr>
        <w:t>exactor</w:t>
      </w:r>
      <w:r w:rsidRPr="00D0750E">
        <w:rPr>
          <w:sz w:val="28"/>
          <w:szCs w:val="28"/>
          <w:lang w:val="uk-UA"/>
        </w:rPr>
        <w:t xml:space="preserve"> – </w:t>
      </w:r>
      <w:r>
        <w:rPr>
          <w:sz w:val="28"/>
          <w:szCs w:val="28"/>
          <w:lang w:val="uk-UA"/>
        </w:rPr>
        <w:t xml:space="preserve">“збирач податків”, </w:t>
      </w:r>
      <w:r>
        <w:rPr>
          <w:i/>
          <w:sz w:val="28"/>
          <w:szCs w:val="28"/>
          <w:lang w:val="en-US"/>
        </w:rPr>
        <w:t>tutor</w:t>
      </w:r>
      <w:r w:rsidRPr="00D0750E">
        <w:rPr>
          <w:sz w:val="28"/>
          <w:szCs w:val="28"/>
          <w:lang w:val="uk-UA"/>
        </w:rPr>
        <w:t xml:space="preserve"> – </w:t>
      </w:r>
      <w:r w:rsidRPr="00F67F24">
        <w:rPr>
          <w:sz w:val="28"/>
          <w:szCs w:val="28"/>
          <w:lang w:val="uk-UA"/>
        </w:rPr>
        <w:t>“опікун”.</w:t>
      </w:r>
    </w:p>
    <w:p w:rsidR="00BF4A0C" w:rsidRDefault="00BF4A0C" w:rsidP="00F84C96">
      <w:pPr>
        <w:ind w:firstLine="709"/>
        <w:jc w:val="both"/>
        <w:rPr>
          <w:sz w:val="28"/>
          <w:szCs w:val="28"/>
          <w:lang w:val="uk-UA"/>
        </w:rPr>
      </w:pPr>
      <w:r>
        <w:rPr>
          <w:sz w:val="28"/>
          <w:szCs w:val="28"/>
          <w:lang w:val="uk-UA"/>
        </w:rPr>
        <w:t xml:space="preserve">Цей суфікс уживається також для творення назв професій: </w:t>
      </w:r>
      <w:r>
        <w:rPr>
          <w:i/>
          <w:sz w:val="28"/>
          <w:szCs w:val="28"/>
          <w:lang w:val="en-US"/>
        </w:rPr>
        <w:t>braxator</w:t>
      </w:r>
      <w:r w:rsidRPr="00F84C96">
        <w:rPr>
          <w:sz w:val="28"/>
          <w:szCs w:val="28"/>
          <w:lang w:val="uk-UA"/>
        </w:rPr>
        <w:t xml:space="preserve"> – </w:t>
      </w:r>
      <w:r>
        <w:rPr>
          <w:sz w:val="28"/>
          <w:szCs w:val="28"/>
          <w:lang w:val="uk-UA"/>
        </w:rPr>
        <w:t xml:space="preserve">“пивовар”, </w:t>
      </w:r>
      <w:r>
        <w:rPr>
          <w:i/>
          <w:sz w:val="28"/>
          <w:szCs w:val="28"/>
          <w:lang w:val="en-US"/>
        </w:rPr>
        <w:t>pistor</w:t>
      </w:r>
      <w:r w:rsidRPr="00F84C96">
        <w:rPr>
          <w:sz w:val="28"/>
          <w:szCs w:val="28"/>
          <w:lang w:val="uk-UA"/>
        </w:rPr>
        <w:t xml:space="preserve"> – </w:t>
      </w:r>
      <w:r>
        <w:rPr>
          <w:sz w:val="28"/>
          <w:szCs w:val="28"/>
          <w:lang w:val="uk-UA"/>
        </w:rPr>
        <w:t>“мельник”.</w:t>
      </w:r>
    </w:p>
    <w:p w:rsidR="00BF4A0C" w:rsidRDefault="00BF4A0C" w:rsidP="00F84C96">
      <w:pPr>
        <w:ind w:firstLine="709"/>
        <w:jc w:val="both"/>
        <w:rPr>
          <w:sz w:val="28"/>
          <w:szCs w:val="28"/>
          <w:lang w:val="uk-UA"/>
        </w:rPr>
      </w:pPr>
      <w:r>
        <w:rPr>
          <w:sz w:val="28"/>
          <w:szCs w:val="28"/>
          <w:lang w:val="uk-UA"/>
        </w:rPr>
        <w:t xml:space="preserve">Назви професій утворюються також за допомогою форманта – </w:t>
      </w:r>
      <w:r>
        <w:rPr>
          <w:i/>
          <w:sz w:val="28"/>
          <w:szCs w:val="28"/>
          <w:lang w:val="en-US"/>
        </w:rPr>
        <w:t>arius</w:t>
      </w:r>
      <w:r w:rsidRPr="00F67F24">
        <w:rPr>
          <w:sz w:val="28"/>
          <w:szCs w:val="28"/>
          <w:lang w:val="uk-UA"/>
        </w:rPr>
        <w:t xml:space="preserve">: </w:t>
      </w:r>
      <w:r>
        <w:rPr>
          <w:i/>
          <w:sz w:val="28"/>
          <w:szCs w:val="28"/>
          <w:lang w:val="en-US"/>
        </w:rPr>
        <w:t>lignarius</w:t>
      </w:r>
      <w:r w:rsidRPr="00F67F24">
        <w:rPr>
          <w:sz w:val="28"/>
          <w:szCs w:val="28"/>
          <w:lang w:val="uk-UA"/>
        </w:rPr>
        <w:t xml:space="preserve"> – </w:t>
      </w:r>
      <w:r>
        <w:rPr>
          <w:sz w:val="28"/>
          <w:szCs w:val="28"/>
          <w:lang w:val="uk-UA"/>
        </w:rPr>
        <w:t xml:space="preserve">“торговець лісом” (від </w:t>
      </w:r>
      <w:r>
        <w:rPr>
          <w:sz w:val="28"/>
          <w:szCs w:val="28"/>
          <w:lang w:val="en-US"/>
        </w:rPr>
        <w:t>lignum</w:t>
      </w:r>
      <w:r w:rsidRPr="00F67F24">
        <w:rPr>
          <w:sz w:val="28"/>
          <w:szCs w:val="28"/>
          <w:lang w:val="uk-UA"/>
        </w:rPr>
        <w:t xml:space="preserve"> – </w:t>
      </w:r>
      <w:r>
        <w:rPr>
          <w:sz w:val="28"/>
          <w:szCs w:val="28"/>
          <w:lang w:val="uk-UA"/>
        </w:rPr>
        <w:t>“деревина”).</w:t>
      </w:r>
    </w:p>
    <w:p w:rsidR="00BF4A0C" w:rsidRDefault="00BF4A0C" w:rsidP="00F84C96">
      <w:pPr>
        <w:ind w:firstLine="709"/>
        <w:jc w:val="both"/>
        <w:rPr>
          <w:sz w:val="28"/>
          <w:szCs w:val="28"/>
          <w:lang w:val="uk-UA"/>
        </w:rPr>
      </w:pPr>
      <w:r>
        <w:rPr>
          <w:sz w:val="28"/>
          <w:szCs w:val="28"/>
          <w:lang w:val="uk-UA"/>
        </w:rPr>
        <w:t xml:space="preserve">Для позначення “майстер по дереву” використовується слово </w:t>
      </w:r>
      <w:r>
        <w:rPr>
          <w:i/>
          <w:sz w:val="28"/>
          <w:szCs w:val="28"/>
          <w:lang w:val="en-US"/>
        </w:rPr>
        <w:t>lignarius</w:t>
      </w:r>
      <w:r w:rsidRPr="00F67F24">
        <w:rPr>
          <w:sz w:val="28"/>
          <w:szCs w:val="28"/>
          <w:lang w:val="uk-UA"/>
        </w:rPr>
        <w:t xml:space="preserve"> </w:t>
      </w:r>
      <w:r>
        <w:rPr>
          <w:sz w:val="28"/>
          <w:szCs w:val="28"/>
          <w:lang w:val="uk-UA"/>
        </w:rPr>
        <w:t xml:space="preserve">у </w:t>
      </w:r>
      <w:r w:rsidRPr="00C5157A">
        <w:rPr>
          <w:spacing w:val="-4"/>
          <w:sz w:val="28"/>
          <w:szCs w:val="28"/>
          <w:lang w:val="uk-UA"/>
        </w:rPr>
        <w:t xml:space="preserve">поєднанні з угорською лексемою </w:t>
      </w:r>
      <w:r w:rsidRPr="00C5157A">
        <w:rPr>
          <w:i/>
          <w:spacing w:val="-4"/>
          <w:sz w:val="28"/>
          <w:szCs w:val="28"/>
          <w:lang w:val="en-US"/>
        </w:rPr>
        <w:t>mester</w:t>
      </w:r>
      <w:r w:rsidRPr="00C5157A">
        <w:rPr>
          <w:spacing w:val="-4"/>
          <w:sz w:val="28"/>
          <w:szCs w:val="28"/>
          <w:lang w:val="uk-UA"/>
        </w:rPr>
        <w:t xml:space="preserve"> – “майстер”: </w:t>
      </w:r>
      <w:r w:rsidRPr="00C5157A">
        <w:rPr>
          <w:i/>
          <w:spacing w:val="-4"/>
          <w:sz w:val="28"/>
          <w:szCs w:val="28"/>
          <w:lang w:val="en-US"/>
        </w:rPr>
        <w:t>mester</w:t>
      </w:r>
      <w:r w:rsidRPr="00C5157A">
        <w:rPr>
          <w:i/>
          <w:spacing w:val="-4"/>
          <w:sz w:val="28"/>
          <w:szCs w:val="28"/>
          <w:lang w:val="uk-UA"/>
        </w:rPr>
        <w:t xml:space="preserve"> </w:t>
      </w:r>
      <w:r w:rsidRPr="00C5157A">
        <w:rPr>
          <w:i/>
          <w:spacing w:val="-4"/>
          <w:sz w:val="28"/>
          <w:szCs w:val="28"/>
          <w:lang w:val="en-US"/>
        </w:rPr>
        <w:t>lignarius</w:t>
      </w:r>
      <w:r w:rsidRPr="00C5157A">
        <w:rPr>
          <w:spacing w:val="-4"/>
          <w:sz w:val="28"/>
          <w:szCs w:val="28"/>
          <w:lang w:val="uk-UA"/>
        </w:rPr>
        <w:t>. За допомогою</w:t>
      </w:r>
      <w:r>
        <w:rPr>
          <w:sz w:val="28"/>
          <w:szCs w:val="28"/>
          <w:lang w:val="uk-UA"/>
        </w:rPr>
        <w:t xml:space="preserve"> форманта -</w:t>
      </w:r>
      <w:r>
        <w:rPr>
          <w:i/>
          <w:sz w:val="28"/>
          <w:szCs w:val="28"/>
          <w:lang w:val="en-US"/>
        </w:rPr>
        <w:t>arius</w:t>
      </w:r>
      <w:r w:rsidRPr="007E7E7F">
        <w:rPr>
          <w:sz w:val="28"/>
          <w:szCs w:val="28"/>
          <w:lang w:val="uk-UA"/>
        </w:rPr>
        <w:t xml:space="preserve"> </w:t>
      </w:r>
      <w:r>
        <w:rPr>
          <w:sz w:val="28"/>
          <w:szCs w:val="28"/>
          <w:lang w:val="uk-UA"/>
        </w:rPr>
        <w:t xml:space="preserve">утворено також термін </w:t>
      </w:r>
      <w:r>
        <w:rPr>
          <w:i/>
          <w:sz w:val="28"/>
          <w:szCs w:val="28"/>
          <w:lang w:val="en-US"/>
        </w:rPr>
        <w:t>argentarius</w:t>
      </w:r>
      <w:r w:rsidRPr="007E7E7F">
        <w:rPr>
          <w:sz w:val="28"/>
          <w:szCs w:val="28"/>
          <w:lang w:val="uk-UA"/>
        </w:rPr>
        <w:t xml:space="preserve"> </w:t>
      </w:r>
      <w:r>
        <w:rPr>
          <w:sz w:val="28"/>
          <w:szCs w:val="28"/>
          <w:lang w:val="uk-UA"/>
        </w:rPr>
        <w:t xml:space="preserve">“банкір” (від </w:t>
      </w:r>
      <w:r>
        <w:rPr>
          <w:sz w:val="28"/>
          <w:szCs w:val="28"/>
          <w:lang w:val="en-US"/>
        </w:rPr>
        <w:t>argentum</w:t>
      </w:r>
      <w:r w:rsidRPr="007E7E7F">
        <w:rPr>
          <w:sz w:val="28"/>
          <w:szCs w:val="28"/>
          <w:lang w:val="uk-UA"/>
        </w:rPr>
        <w:t xml:space="preserve"> – </w:t>
      </w:r>
      <w:r w:rsidRPr="00F722B5">
        <w:rPr>
          <w:sz w:val="28"/>
          <w:szCs w:val="28"/>
          <w:lang w:val="uk-UA"/>
        </w:rPr>
        <w:t>“</w:t>
      </w:r>
      <w:r>
        <w:rPr>
          <w:sz w:val="28"/>
          <w:szCs w:val="28"/>
          <w:lang w:val="uk-UA"/>
        </w:rPr>
        <w:t xml:space="preserve">срібло”), </w:t>
      </w:r>
      <w:r>
        <w:rPr>
          <w:i/>
          <w:sz w:val="28"/>
          <w:szCs w:val="28"/>
          <w:lang w:val="en-US"/>
        </w:rPr>
        <w:t>asciarius</w:t>
      </w:r>
      <w:r w:rsidRPr="00F722B5">
        <w:rPr>
          <w:sz w:val="28"/>
          <w:szCs w:val="28"/>
          <w:lang w:val="uk-UA"/>
        </w:rPr>
        <w:t xml:space="preserve"> – “</w:t>
      </w:r>
      <w:r>
        <w:rPr>
          <w:sz w:val="28"/>
          <w:szCs w:val="28"/>
          <w:lang w:val="uk-UA"/>
        </w:rPr>
        <w:t xml:space="preserve">тесляр” (від </w:t>
      </w:r>
      <w:r>
        <w:rPr>
          <w:sz w:val="28"/>
          <w:szCs w:val="28"/>
          <w:lang w:val="en-US"/>
        </w:rPr>
        <w:t>ascia</w:t>
      </w:r>
      <w:r w:rsidRPr="00F722B5">
        <w:rPr>
          <w:sz w:val="28"/>
          <w:szCs w:val="28"/>
          <w:lang w:val="uk-UA"/>
        </w:rPr>
        <w:t xml:space="preserve"> – “</w:t>
      </w:r>
      <w:r>
        <w:rPr>
          <w:sz w:val="28"/>
          <w:szCs w:val="28"/>
          <w:lang w:val="uk-UA"/>
        </w:rPr>
        <w:t xml:space="preserve">тесля”), </w:t>
      </w:r>
      <w:r>
        <w:rPr>
          <w:i/>
          <w:sz w:val="28"/>
          <w:szCs w:val="28"/>
          <w:lang w:val="en-US"/>
        </w:rPr>
        <w:t>ferrarius</w:t>
      </w:r>
      <w:r w:rsidRPr="00F722B5">
        <w:rPr>
          <w:sz w:val="28"/>
          <w:szCs w:val="28"/>
          <w:lang w:val="uk-UA"/>
        </w:rPr>
        <w:t xml:space="preserve"> – </w:t>
      </w:r>
      <w:r>
        <w:rPr>
          <w:sz w:val="28"/>
          <w:szCs w:val="28"/>
          <w:lang w:val="uk-UA"/>
        </w:rPr>
        <w:t xml:space="preserve">“коваль” (від </w:t>
      </w:r>
      <w:r>
        <w:rPr>
          <w:sz w:val="28"/>
          <w:szCs w:val="28"/>
          <w:lang w:val="en-US"/>
        </w:rPr>
        <w:t>ferrum</w:t>
      </w:r>
      <w:r w:rsidRPr="00F722B5">
        <w:rPr>
          <w:sz w:val="28"/>
          <w:szCs w:val="28"/>
          <w:lang w:val="uk-UA"/>
        </w:rPr>
        <w:t xml:space="preserve"> – “</w:t>
      </w:r>
      <w:r>
        <w:rPr>
          <w:sz w:val="28"/>
          <w:szCs w:val="28"/>
          <w:lang w:val="uk-UA"/>
        </w:rPr>
        <w:t>залізо”) та деякі інші іменники з агентивним значенням. Для утворення назв приміщень, використовується суфікс -</w:t>
      </w:r>
      <w:r>
        <w:rPr>
          <w:i/>
          <w:sz w:val="28"/>
          <w:szCs w:val="28"/>
          <w:lang w:val="en-US"/>
        </w:rPr>
        <w:t>ari</w:t>
      </w:r>
      <w:r w:rsidRPr="009167D7">
        <w:rPr>
          <w:sz w:val="28"/>
          <w:szCs w:val="28"/>
        </w:rPr>
        <w:t xml:space="preserve">-, </w:t>
      </w:r>
      <w:r>
        <w:rPr>
          <w:sz w:val="28"/>
          <w:szCs w:val="28"/>
          <w:lang w:val="uk-UA"/>
        </w:rPr>
        <w:t>а також суфікси -</w:t>
      </w:r>
      <w:r>
        <w:rPr>
          <w:i/>
          <w:sz w:val="28"/>
          <w:szCs w:val="28"/>
          <w:lang w:val="en-US"/>
        </w:rPr>
        <w:t>ori</w:t>
      </w:r>
      <w:r w:rsidRPr="009167D7">
        <w:rPr>
          <w:sz w:val="28"/>
          <w:szCs w:val="28"/>
        </w:rPr>
        <w:t>-</w:t>
      </w:r>
      <w:r w:rsidRPr="00C5157A">
        <w:rPr>
          <w:sz w:val="28"/>
          <w:szCs w:val="28"/>
        </w:rPr>
        <w:t>, -</w:t>
      </w:r>
      <w:r>
        <w:rPr>
          <w:i/>
          <w:sz w:val="28"/>
          <w:szCs w:val="28"/>
          <w:lang w:val="en-US"/>
        </w:rPr>
        <w:t>ur</w:t>
      </w:r>
      <w:r w:rsidRPr="00C5157A">
        <w:rPr>
          <w:sz w:val="28"/>
          <w:szCs w:val="28"/>
        </w:rPr>
        <w:t xml:space="preserve">-. </w:t>
      </w:r>
      <w:r>
        <w:rPr>
          <w:sz w:val="28"/>
          <w:szCs w:val="28"/>
          <w:lang w:val="uk-UA"/>
        </w:rPr>
        <w:t xml:space="preserve">Наприклад: </w:t>
      </w:r>
      <w:r>
        <w:rPr>
          <w:i/>
          <w:sz w:val="28"/>
          <w:szCs w:val="28"/>
          <w:lang w:val="en-US"/>
        </w:rPr>
        <w:t>tabularium</w:t>
      </w:r>
      <w:r w:rsidRPr="00C5157A">
        <w:rPr>
          <w:sz w:val="28"/>
          <w:szCs w:val="28"/>
        </w:rPr>
        <w:t xml:space="preserve"> – “</w:t>
      </w:r>
      <w:r>
        <w:rPr>
          <w:sz w:val="28"/>
          <w:szCs w:val="28"/>
          <w:lang w:val="uk-UA"/>
        </w:rPr>
        <w:t xml:space="preserve">архів”, </w:t>
      </w:r>
      <w:r>
        <w:rPr>
          <w:i/>
          <w:sz w:val="28"/>
          <w:szCs w:val="28"/>
          <w:lang w:val="en-US"/>
        </w:rPr>
        <w:t>interrogatorium</w:t>
      </w:r>
      <w:r w:rsidRPr="00C5157A">
        <w:rPr>
          <w:sz w:val="28"/>
          <w:szCs w:val="28"/>
        </w:rPr>
        <w:t xml:space="preserve"> – “</w:t>
      </w:r>
      <w:r>
        <w:rPr>
          <w:sz w:val="28"/>
          <w:szCs w:val="28"/>
          <w:lang w:val="uk-UA"/>
        </w:rPr>
        <w:t xml:space="preserve">місце допиту”, </w:t>
      </w:r>
      <w:r>
        <w:rPr>
          <w:i/>
          <w:sz w:val="28"/>
          <w:szCs w:val="28"/>
          <w:lang w:val="en-US"/>
        </w:rPr>
        <w:t>braxatorium</w:t>
      </w:r>
      <w:r w:rsidRPr="00C5157A">
        <w:rPr>
          <w:sz w:val="28"/>
          <w:szCs w:val="28"/>
        </w:rPr>
        <w:t xml:space="preserve"> – “</w:t>
      </w:r>
      <w:r>
        <w:rPr>
          <w:sz w:val="28"/>
          <w:szCs w:val="28"/>
          <w:lang w:val="uk-UA"/>
        </w:rPr>
        <w:t xml:space="preserve">пивоварний завод”, </w:t>
      </w:r>
      <w:r>
        <w:rPr>
          <w:i/>
          <w:sz w:val="28"/>
          <w:szCs w:val="28"/>
          <w:lang w:val="en-US"/>
        </w:rPr>
        <w:t>consistorium</w:t>
      </w:r>
      <w:r w:rsidRPr="00C5157A">
        <w:rPr>
          <w:sz w:val="28"/>
          <w:szCs w:val="28"/>
        </w:rPr>
        <w:t xml:space="preserve"> – </w:t>
      </w:r>
      <w:r>
        <w:rPr>
          <w:sz w:val="28"/>
          <w:szCs w:val="28"/>
          <w:lang w:val="uk-UA"/>
        </w:rPr>
        <w:t>“церковна рада”. Суфікс -</w:t>
      </w:r>
      <w:r>
        <w:rPr>
          <w:i/>
          <w:sz w:val="28"/>
          <w:szCs w:val="28"/>
          <w:lang w:val="en-US"/>
        </w:rPr>
        <w:t>ur</w:t>
      </w:r>
      <w:r w:rsidRPr="00C4588D">
        <w:rPr>
          <w:sz w:val="28"/>
          <w:szCs w:val="28"/>
          <w:lang w:val="uk-UA"/>
        </w:rPr>
        <w:t xml:space="preserve">- </w:t>
      </w:r>
      <w:r>
        <w:rPr>
          <w:sz w:val="28"/>
          <w:szCs w:val="28"/>
          <w:lang w:val="uk-UA"/>
        </w:rPr>
        <w:t xml:space="preserve">додається до супінної основи дієслова: </w:t>
      </w:r>
      <w:r>
        <w:rPr>
          <w:i/>
          <w:sz w:val="28"/>
          <w:szCs w:val="28"/>
          <w:lang w:val="en-US"/>
        </w:rPr>
        <w:t>crematura</w:t>
      </w:r>
      <w:r w:rsidRPr="00C4588D">
        <w:rPr>
          <w:sz w:val="28"/>
          <w:szCs w:val="28"/>
          <w:lang w:val="uk-UA"/>
        </w:rPr>
        <w:t xml:space="preserve"> – </w:t>
      </w:r>
      <w:r>
        <w:rPr>
          <w:sz w:val="28"/>
          <w:szCs w:val="28"/>
          <w:lang w:val="uk-UA"/>
        </w:rPr>
        <w:t xml:space="preserve">“гуральня”, </w:t>
      </w:r>
      <w:r>
        <w:rPr>
          <w:i/>
          <w:sz w:val="28"/>
          <w:szCs w:val="28"/>
          <w:lang w:val="en-US"/>
        </w:rPr>
        <w:t>nunciatura</w:t>
      </w:r>
      <w:r w:rsidRPr="00C4588D">
        <w:rPr>
          <w:sz w:val="28"/>
          <w:szCs w:val="28"/>
          <w:lang w:val="uk-UA"/>
        </w:rPr>
        <w:t xml:space="preserve"> – </w:t>
      </w:r>
      <w:r>
        <w:rPr>
          <w:sz w:val="28"/>
          <w:szCs w:val="28"/>
          <w:lang w:val="uk-UA"/>
        </w:rPr>
        <w:t xml:space="preserve">“посольство”. Не тільки для утворення іменників зі значенням дії або стану (наприклад, </w:t>
      </w:r>
      <w:r>
        <w:rPr>
          <w:i/>
          <w:sz w:val="28"/>
          <w:szCs w:val="28"/>
          <w:lang w:val="en-US"/>
        </w:rPr>
        <w:t>odium</w:t>
      </w:r>
      <w:r w:rsidRPr="00157E1C">
        <w:rPr>
          <w:sz w:val="28"/>
          <w:szCs w:val="28"/>
          <w:lang w:val="uk-UA"/>
        </w:rPr>
        <w:t xml:space="preserve"> </w:t>
      </w:r>
      <w:r>
        <w:rPr>
          <w:sz w:val="28"/>
          <w:szCs w:val="28"/>
          <w:lang w:val="uk-UA"/>
        </w:rPr>
        <w:t xml:space="preserve">– “ненависть”, </w:t>
      </w:r>
      <w:r>
        <w:rPr>
          <w:i/>
          <w:sz w:val="28"/>
          <w:szCs w:val="28"/>
          <w:lang w:val="en-US"/>
        </w:rPr>
        <w:t>colloguium</w:t>
      </w:r>
      <w:r w:rsidRPr="00157E1C">
        <w:rPr>
          <w:sz w:val="28"/>
          <w:szCs w:val="28"/>
          <w:lang w:val="uk-UA"/>
        </w:rPr>
        <w:t xml:space="preserve"> – </w:t>
      </w:r>
      <w:r>
        <w:rPr>
          <w:sz w:val="28"/>
          <w:szCs w:val="28"/>
          <w:lang w:val="uk-UA"/>
        </w:rPr>
        <w:t xml:space="preserve">“розмова”), у пізній латині цей суфікс використовується на позначення іменників із ширшим значенням. Пор.: </w:t>
      </w:r>
      <w:r>
        <w:rPr>
          <w:i/>
          <w:sz w:val="28"/>
          <w:szCs w:val="28"/>
          <w:lang w:val="en-US"/>
        </w:rPr>
        <w:t>terragium</w:t>
      </w:r>
      <w:r w:rsidRPr="00157E1C">
        <w:rPr>
          <w:sz w:val="28"/>
          <w:szCs w:val="28"/>
          <w:lang w:val="uk-UA"/>
        </w:rPr>
        <w:t xml:space="preserve"> – </w:t>
      </w:r>
      <w:r>
        <w:rPr>
          <w:sz w:val="28"/>
          <w:szCs w:val="28"/>
          <w:lang w:val="uk-UA"/>
        </w:rPr>
        <w:t xml:space="preserve">“земельна ділянка”, </w:t>
      </w:r>
      <w:r>
        <w:rPr>
          <w:i/>
          <w:sz w:val="28"/>
          <w:szCs w:val="28"/>
          <w:lang w:val="en-US"/>
        </w:rPr>
        <w:t>talenium</w:t>
      </w:r>
      <w:r w:rsidRPr="00157E1C">
        <w:rPr>
          <w:sz w:val="28"/>
          <w:szCs w:val="28"/>
          <w:lang w:val="uk-UA"/>
        </w:rPr>
        <w:t xml:space="preserve"> – </w:t>
      </w:r>
      <w:r>
        <w:rPr>
          <w:sz w:val="28"/>
          <w:szCs w:val="28"/>
          <w:lang w:val="uk-UA"/>
        </w:rPr>
        <w:t xml:space="preserve">“місце збирання податків”, </w:t>
      </w:r>
      <w:r>
        <w:rPr>
          <w:i/>
          <w:sz w:val="28"/>
          <w:szCs w:val="28"/>
          <w:lang w:val="en-US"/>
        </w:rPr>
        <w:t>cenobium</w:t>
      </w:r>
      <w:r w:rsidRPr="00157E1C">
        <w:rPr>
          <w:sz w:val="28"/>
          <w:szCs w:val="28"/>
          <w:lang w:val="uk-UA"/>
        </w:rPr>
        <w:t xml:space="preserve"> – </w:t>
      </w:r>
      <w:r>
        <w:rPr>
          <w:sz w:val="28"/>
          <w:szCs w:val="28"/>
          <w:lang w:val="uk-UA"/>
        </w:rPr>
        <w:t>“монастир”. Теж саме стосується форманта –</w:t>
      </w:r>
      <w:r>
        <w:rPr>
          <w:i/>
          <w:sz w:val="28"/>
          <w:szCs w:val="28"/>
          <w:lang w:val="en-US"/>
        </w:rPr>
        <w:t>ia</w:t>
      </w:r>
      <w:r w:rsidRPr="00F84C96">
        <w:rPr>
          <w:sz w:val="28"/>
          <w:szCs w:val="28"/>
          <w:lang w:val="uk-UA"/>
        </w:rPr>
        <w:t xml:space="preserve">. </w:t>
      </w:r>
      <w:r>
        <w:rPr>
          <w:sz w:val="28"/>
          <w:szCs w:val="28"/>
          <w:lang w:val="uk-UA"/>
        </w:rPr>
        <w:t xml:space="preserve">У класичній латині, як відомо, він указував на властивість, а в пізній латині цей суфікс широко використовується для творення іменників із абстрактним, збірним, а часом також із предметним значенням. Напр.: </w:t>
      </w:r>
      <w:r>
        <w:rPr>
          <w:i/>
          <w:sz w:val="28"/>
          <w:szCs w:val="28"/>
          <w:lang w:val="en-US"/>
        </w:rPr>
        <w:t>sacristia</w:t>
      </w:r>
      <w:r w:rsidRPr="001F48EE">
        <w:rPr>
          <w:sz w:val="28"/>
          <w:szCs w:val="28"/>
          <w:lang w:val="uk-UA"/>
        </w:rPr>
        <w:t xml:space="preserve"> – “</w:t>
      </w:r>
      <w:r>
        <w:rPr>
          <w:sz w:val="28"/>
          <w:szCs w:val="28"/>
          <w:lang w:val="uk-UA"/>
        </w:rPr>
        <w:t xml:space="preserve">ризниця”, </w:t>
      </w:r>
      <w:r>
        <w:rPr>
          <w:i/>
          <w:sz w:val="28"/>
          <w:szCs w:val="28"/>
          <w:lang w:val="en-US"/>
        </w:rPr>
        <w:t>spiritualia</w:t>
      </w:r>
      <w:r w:rsidRPr="001F48EE">
        <w:rPr>
          <w:sz w:val="28"/>
          <w:szCs w:val="28"/>
          <w:lang w:val="uk-UA"/>
        </w:rPr>
        <w:t xml:space="preserve"> – </w:t>
      </w:r>
      <w:r>
        <w:rPr>
          <w:sz w:val="28"/>
          <w:szCs w:val="28"/>
          <w:lang w:val="uk-UA"/>
        </w:rPr>
        <w:t xml:space="preserve">“духовні справи”, </w:t>
      </w:r>
      <w:r>
        <w:rPr>
          <w:i/>
          <w:sz w:val="28"/>
          <w:szCs w:val="28"/>
          <w:lang w:val="en-US"/>
        </w:rPr>
        <w:t>curatia</w:t>
      </w:r>
      <w:r w:rsidRPr="001F48EE">
        <w:rPr>
          <w:sz w:val="28"/>
          <w:szCs w:val="28"/>
          <w:lang w:val="uk-UA"/>
        </w:rPr>
        <w:t xml:space="preserve"> – </w:t>
      </w:r>
      <w:r>
        <w:rPr>
          <w:sz w:val="28"/>
          <w:szCs w:val="28"/>
          <w:lang w:val="uk-UA"/>
        </w:rPr>
        <w:t xml:space="preserve">“попівство”, </w:t>
      </w:r>
      <w:r>
        <w:rPr>
          <w:i/>
          <w:sz w:val="28"/>
          <w:szCs w:val="28"/>
          <w:lang w:val="en-US"/>
        </w:rPr>
        <w:t>ligamia</w:t>
      </w:r>
      <w:r w:rsidRPr="001F48EE">
        <w:rPr>
          <w:sz w:val="28"/>
          <w:szCs w:val="28"/>
          <w:lang w:val="uk-UA"/>
        </w:rPr>
        <w:t xml:space="preserve"> – </w:t>
      </w:r>
      <w:r>
        <w:rPr>
          <w:sz w:val="28"/>
          <w:szCs w:val="28"/>
          <w:lang w:val="uk-UA"/>
        </w:rPr>
        <w:t>“двоєженство”.</w:t>
      </w:r>
    </w:p>
    <w:p w:rsidR="00BF4A0C" w:rsidRDefault="00BF4A0C" w:rsidP="00F84C96">
      <w:pPr>
        <w:ind w:firstLine="709"/>
        <w:jc w:val="both"/>
        <w:rPr>
          <w:sz w:val="28"/>
          <w:szCs w:val="28"/>
          <w:lang w:val="uk-UA"/>
        </w:rPr>
      </w:pPr>
      <w:r>
        <w:rPr>
          <w:sz w:val="28"/>
          <w:szCs w:val="28"/>
          <w:lang w:val="uk-UA"/>
        </w:rPr>
        <w:t xml:space="preserve">Таким чином, усе викладене вище підводить нас до наступних </w:t>
      </w:r>
      <w:r w:rsidRPr="00EC6F13">
        <w:rPr>
          <w:b/>
          <w:sz w:val="28"/>
          <w:szCs w:val="28"/>
          <w:lang w:val="uk-UA"/>
        </w:rPr>
        <w:t>висновків</w:t>
      </w:r>
      <w:r>
        <w:rPr>
          <w:sz w:val="28"/>
          <w:szCs w:val="28"/>
          <w:lang w:val="uk-UA"/>
        </w:rPr>
        <w:t>.</w:t>
      </w:r>
    </w:p>
    <w:p w:rsidR="00BF4A0C" w:rsidRPr="001F48EE" w:rsidRDefault="00BF4A0C" w:rsidP="00F84C96">
      <w:pPr>
        <w:ind w:firstLine="709"/>
        <w:jc w:val="both"/>
        <w:rPr>
          <w:sz w:val="28"/>
          <w:szCs w:val="28"/>
          <w:u w:val="single"/>
          <w:lang w:val="uk-UA"/>
        </w:rPr>
      </w:pPr>
      <w:r>
        <w:rPr>
          <w:sz w:val="28"/>
          <w:szCs w:val="28"/>
          <w:lang w:val="uk-UA"/>
        </w:rPr>
        <w:t xml:space="preserve">Дослідники духовної культури Закарпатті ХІХ ст. відзначають високий рівень мовної культури й мовної грамотності латиномовних текстів, писаних місцевими авторами тих часів [Кустодієв 1873: 20–21]. Наші спостереження над мовою праць М. Лучкая, зокрема лінгвістичний аналіз його праці </w:t>
      </w:r>
      <w:r w:rsidRPr="00E8306B">
        <w:rPr>
          <w:sz w:val="28"/>
          <w:szCs w:val="28"/>
          <w:lang w:val="uk-UA"/>
        </w:rPr>
        <w:t>“</w:t>
      </w:r>
      <w:r>
        <w:rPr>
          <w:sz w:val="28"/>
          <w:szCs w:val="28"/>
          <w:lang w:val="en-US"/>
        </w:rPr>
        <w:t>Historia</w:t>
      </w:r>
      <w:r w:rsidRPr="00E8306B">
        <w:rPr>
          <w:sz w:val="28"/>
          <w:szCs w:val="28"/>
          <w:lang w:val="uk-UA"/>
        </w:rPr>
        <w:t xml:space="preserve"> </w:t>
      </w:r>
      <w:r>
        <w:rPr>
          <w:sz w:val="28"/>
          <w:szCs w:val="28"/>
          <w:lang w:val="en-US"/>
        </w:rPr>
        <w:t>Carpato</w:t>
      </w:r>
      <w:r w:rsidRPr="00E8306B">
        <w:rPr>
          <w:sz w:val="28"/>
          <w:szCs w:val="28"/>
          <w:lang w:val="uk-UA"/>
        </w:rPr>
        <w:t>-</w:t>
      </w:r>
      <w:r>
        <w:rPr>
          <w:sz w:val="28"/>
          <w:szCs w:val="28"/>
          <w:lang w:val="en-US"/>
        </w:rPr>
        <w:t>Ruthenorum</w:t>
      </w:r>
      <w:r w:rsidRPr="00E8306B">
        <w:rPr>
          <w:sz w:val="28"/>
          <w:szCs w:val="28"/>
          <w:lang w:val="uk-UA"/>
        </w:rPr>
        <w:t>”</w:t>
      </w:r>
      <w:r>
        <w:rPr>
          <w:sz w:val="28"/>
          <w:szCs w:val="28"/>
          <w:lang w:val="uk-UA"/>
        </w:rPr>
        <w:t xml:space="preserve">, дають підстави твердити: рівень володіння латинською мовою, уміння користуватися усіма її засобами вираження у М. Лучкая не був </w:t>
      </w:r>
      <w:r>
        <w:rPr>
          <w:sz w:val="28"/>
          <w:szCs w:val="28"/>
          <w:lang w:val="uk-UA"/>
        </w:rPr>
        <w:lastRenderedPageBreak/>
        <w:t>анітрохи нижчим, ніж у інших авторів Центральної Європи ХІХ ст. [Гаджега 1928; Ігнат 1971].</w:t>
      </w:r>
    </w:p>
    <w:p w:rsidR="00BF4A0C" w:rsidRDefault="00BF4A0C" w:rsidP="00F84C96">
      <w:pPr>
        <w:jc w:val="center"/>
        <w:rPr>
          <w:b/>
          <w:sz w:val="28"/>
          <w:szCs w:val="28"/>
          <w:lang w:val="uk-UA"/>
        </w:rPr>
      </w:pPr>
      <w:r>
        <w:rPr>
          <w:b/>
          <w:sz w:val="28"/>
          <w:szCs w:val="28"/>
          <w:lang w:val="uk-UA"/>
        </w:rPr>
        <w:t>Література</w:t>
      </w:r>
    </w:p>
    <w:p w:rsidR="00BF4A0C" w:rsidRPr="00F84C96"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F84C96">
        <w:rPr>
          <w:rFonts w:ascii="Times New Roman" w:hAnsi="Times New Roman"/>
          <w:sz w:val="28"/>
          <w:szCs w:val="28"/>
          <w:lang w:val="uk-UA"/>
        </w:rPr>
        <w:t xml:space="preserve">Ґаджега Ю. Исторія Ужгородской богословской семинаріи в ея главныхъ чертахъ </w:t>
      </w:r>
      <w:r w:rsidRPr="00F84C96">
        <w:rPr>
          <w:rFonts w:ascii="Times New Roman" w:hAnsi="Times New Roman"/>
          <w:sz w:val="28"/>
          <w:szCs w:val="28"/>
        </w:rPr>
        <w:t xml:space="preserve">/ </w:t>
      </w:r>
      <w:r w:rsidRPr="00F84C96">
        <w:rPr>
          <w:rFonts w:ascii="Times New Roman" w:hAnsi="Times New Roman"/>
          <w:sz w:val="28"/>
          <w:szCs w:val="28"/>
          <w:lang w:val="uk-UA"/>
        </w:rPr>
        <w:t>Ю. Ґаджега. – Ужгород, 1928.</w:t>
      </w:r>
    </w:p>
    <w:p w:rsidR="00BF4A0C" w:rsidRPr="00990B7D" w:rsidRDefault="00BF4A0C" w:rsidP="009D4B84">
      <w:pPr>
        <w:pStyle w:val="11"/>
        <w:numPr>
          <w:ilvl w:val="0"/>
          <w:numId w:val="3"/>
        </w:numPr>
        <w:spacing w:line="240" w:lineRule="auto"/>
        <w:ind w:left="709" w:hanging="425"/>
        <w:jc w:val="both"/>
        <w:rPr>
          <w:rFonts w:ascii="Times New Roman" w:hAnsi="Times New Roman"/>
          <w:spacing w:val="-12"/>
          <w:sz w:val="28"/>
          <w:szCs w:val="28"/>
          <w:lang w:val="uk-UA"/>
        </w:rPr>
      </w:pPr>
      <w:r w:rsidRPr="00990B7D">
        <w:rPr>
          <w:rFonts w:ascii="Times New Roman" w:hAnsi="Times New Roman"/>
          <w:spacing w:val="-12"/>
          <w:sz w:val="28"/>
          <w:szCs w:val="28"/>
          <w:lang w:val="uk-UA"/>
        </w:rPr>
        <w:t>Дворецкий И. Х. Латинско-русский словарь /</w:t>
      </w:r>
      <w:r w:rsidRPr="00990B7D">
        <w:rPr>
          <w:rFonts w:ascii="Times New Roman" w:hAnsi="Times New Roman"/>
          <w:spacing w:val="-12"/>
          <w:sz w:val="28"/>
          <w:szCs w:val="28"/>
        </w:rPr>
        <w:t>И.Х.</w:t>
      </w:r>
      <w:r w:rsidRPr="00990B7D">
        <w:rPr>
          <w:rFonts w:ascii="Times New Roman" w:hAnsi="Times New Roman"/>
          <w:spacing w:val="-12"/>
          <w:sz w:val="28"/>
          <w:szCs w:val="28"/>
          <w:lang w:val="uk-UA"/>
        </w:rPr>
        <w:t xml:space="preserve"> </w:t>
      </w:r>
      <w:r w:rsidRPr="00990B7D">
        <w:rPr>
          <w:rFonts w:ascii="Times New Roman" w:hAnsi="Times New Roman"/>
          <w:spacing w:val="-12"/>
          <w:sz w:val="28"/>
          <w:szCs w:val="28"/>
        </w:rPr>
        <w:t xml:space="preserve">Дворецкий. </w:t>
      </w:r>
      <w:r w:rsidRPr="00990B7D">
        <w:rPr>
          <w:rFonts w:ascii="Times New Roman" w:hAnsi="Times New Roman"/>
          <w:spacing w:val="-12"/>
          <w:sz w:val="28"/>
          <w:szCs w:val="28"/>
          <w:lang w:val="uk-UA"/>
        </w:rPr>
        <w:t>– Москва, 1976.–207с.</w:t>
      </w:r>
    </w:p>
    <w:p w:rsidR="00BF4A0C" w:rsidRPr="00F84C96"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F84C96">
        <w:rPr>
          <w:rFonts w:ascii="Times New Roman" w:hAnsi="Times New Roman"/>
          <w:spacing w:val="-4"/>
          <w:sz w:val="28"/>
          <w:szCs w:val="28"/>
          <w:lang w:val="uk-UA"/>
        </w:rPr>
        <w:t xml:space="preserve">Ігнат А. М. Загальноосвітня школа на Закарпатті в ХІХ ст. </w:t>
      </w:r>
      <w:r w:rsidRPr="00F84C96">
        <w:rPr>
          <w:rFonts w:ascii="Times New Roman" w:hAnsi="Times New Roman"/>
          <w:spacing w:val="-4"/>
          <w:sz w:val="28"/>
          <w:szCs w:val="28"/>
        </w:rPr>
        <w:t xml:space="preserve">/ </w:t>
      </w:r>
      <w:r w:rsidRPr="00F84C96">
        <w:rPr>
          <w:rFonts w:ascii="Times New Roman" w:hAnsi="Times New Roman"/>
          <w:spacing w:val="-4"/>
          <w:sz w:val="28"/>
          <w:szCs w:val="28"/>
          <w:lang w:val="uk-UA"/>
        </w:rPr>
        <w:t>А.М. Ігнат. – Ужгород, 1971.</w:t>
      </w:r>
    </w:p>
    <w:p w:rsidR="00BF4A0C" w:rsidRPr="00F84C96"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F84C96">
        <w:rPr>
          <w:rFonts w:ascii="Times New Roman" w:hAnsi="Times New Roman"/>
          <w:spacing w:val="-4"/>
          <w:sz w:val="28"/>
          <w:szCs w:val="28"/>
          <w:lang w:val="en-US"/>
        </w:rPr>
        <w:t>Kniezsa</w:t>
      </w:r>
      <w:r w:rsidRPr="00F84C96">
        <w:rPr>
          <w:rFonts w:ascii="Times New Roman" w:hAnsi="Times New Roman"/>
          <w:spacing w:val="-4"/>
          <w:sz w:val="28"/>
          <w:szCs w:val="28"/>
          <w:lang w:val="uk-UA"/>
        </w:rPr>
        <w:t> </w:t>
      </w:r>
      <w:r w:rsidRPr="00F84C96">
        <w:rPr>
          <w:rFonts w:ascii="Times New Roman" w:hAnsi="Times New Roman"/>
          <w:spacing w:val="-4"/>
          <w:sz w:val="28"/>
          <w:szCs w:val="28"/>
          <w:lang w:val="en-US"/>
        </w:rPr>
        <w:t>I</w:t>
      </w:r>
      <w:r w:rsidRPr="00F84C96">
        <w:rPr>
          <w:rFonts w:ascii="Times New Roman" w:hAnsi="Times New Roman"/>
          <w:spacing w:val="-4"/>
          <w:sz w:val="28"/>
          <w:szCs w:val="28"/>
          <w:lang w:val="uk-UA"/>
        </w:rPr>
        <w:t xml:space="preserve">. </w:t>
      </w:r>
      <w:r w:rsidRPr="00F84C96">
        <w:rPr>
          <w:rFonts w:ascii="Times New Roman" w:hAnsi="Times New Roman"/>
          <w:spacing w:val="-4"/>
          <w:sz w:val="28"/>
          <w:szCs w:val="28"/>
          <w:lang w:val="en-US"/>
        </w:rPr>
        <w:t>A</w:t>
      </w:r>
      <w:r w:rsidRPr="00F84C96">
        <w:rPr>
          <w:rFonts w:ascii="Times New Roman" w:hAnsi="Times New Roman"/>
          <w:spacing w:val="-4"/>
          <w:sz w:val="28"/>
          <w:szCs w:val="28"/>
          <w:lang w:val="uk-UA"/>
        </w:rPr>
        <w:t xml:space="preserve"> </w:t>
      </w:r>
      <w:r w:rsidRPr="00F84C96">
        <w:rPr>
          <w:rFonts w:ascii="Times New Roman" w:hAnsi="Times New Roman"/>
          <w:spacing w:val="-4"/>
          <w:sz w:val="28"/>
          <w:szCs w:val="28"/>
          <w:lang w:val="en-US"/>
        </w:rPr>
        <w:t>magyar</w:t>
      </w:r>
      <w:r w:rsidRPr="00F84C96">
        <w:rPr>
          <w:rFonts w:ascii="Times New Roman" w:hAnsi="Times New Roman"/>
          <w:spacing w:val="-4"/>
          <w:sz w:val="28"/>
          <w:szCs w:val="28"/>
          <w:lang w:val="uk-UA"/>
        </w:rPr>
        <w:t xml:space="preserve"> </w:t>
      </w:r>
      <w:r w:rsidRPr="00F84C96">
        <w:rPr>
          <w:rFonts w:ascii="Times New Roman" w:hAnsi="Times New Roman"/>
          <w:spacing w:val="-4"/>
          <w:sz w:val="28"/>
          <w:szCs w:val="28"/>
          <w:lang w:val="en-US"/>
        </w:rPr>
        <w:t>helyes</w:t>
      </w:r>
      <w:r w:rsidRPr="00F84C96">
        <w:rPr>
          <w:rFonts w:ascii="Times New Roman" w:hAnsi="Times New Roman"/>
          <w:spacing w:val="-4"/>
          <w:sz w:val="28"/>
          <w:szCs w:val="28"/>
          <w:lang w:val="uk-UA"/>
        </w:rPr>
        <w:t>ì</w:t>
      </w:r>
      <w:r w:rsidRPr="00F84C96">
        <w:rPr>
          <w:rFonts w:ascii="Times New Roman" w:hAnsi="Times New Roman"/>
          <w:spacing w:val="-4"/>
          <w:sz w:val="28"/>
          <w:szCs w:val="28"/>
          <w:lang w:val="en-US"/>
        </w:rPr>
        <w:t>r</w:t>
      </w:r>
      <w:r w:rsidRPr="00F84C96">
        <w:rPr>
          <w:rFonts w:ascii="Times New Roman" w:hAnsi="Times New Roman"/>
          <w:spacing w:val="-4"/>
          <w:sz w:val="28"/>
          <w:szCs w:val="28"/>
          <w:lang w:val="uk-UA"/>
        </w:rPr>
        <w:t>á</w:t>
      </w:r>
      <w:r w:rsidRPr="00F84C96">
        <w:rPr>
          <w:rFonts w:ascii="Times New Roman" w:hAnsi="Times New Roman"/>
          <w:spacing w:val="-4"/>
          <w:sz w:val="28"/>
          <w:szCs w:val="28"/>
          <w:lang w:val="en-US"/>
        </w:rPr>
        <w:t>s</w:t>
      </w:r>
      <w:r w:rsidRPr="00F84C96">
        <w:rPr>
          <w:rFonts w:ascii="Times New Roman" w:hAnsi="Times New Roman"/>
          <w:spacing w:val="-4"/>
          <w:sz w:val="28"/>
          <w:szCs w:val="28"/>
          <w:lang w:val="uk-UA"/>
        </w:rPr>
        <w:t xml:space="preserve"> </w:t>
      </w:r>
      <w:r w:rsidRPr="00F84C96">
        <w:rPr>
          <w:rFonts w:ascii="Times New Roman" w:hAnsi="Times New Roman"/>
          <w:spacing w:val="-4"/>
          <w:sz w:val="28"/>
          <w:szCs w:val="28"/>
          <w:lang w:val="en-US"/>
        </w:rPr>
        <w:t>t</w:t>
      </w:r>
      <w:r w:rsidRPr="00F84C96">
        <w:rPr>
          <w:rFonts w:ascii="Times New Roman" w:hAnsi="Times New Roman"/>
          <w:spacing w:val="-4"/>
          <w:sz w:val="28"/>
          <w:szCs w:val="28"/>
          <w:lang w:val="uk-UA"/>
        </w:rPr>
        <w:t>ö</w:t>
      </w:r>
      <w:r w:rsidRPr="00F84C96">
        <w:rPr>
          <w:rFonts w:ascii="Times New Roman" w:hAnsi="Times New Roman"/>
          <w:spacing w:val="-4"/>
          <w:sz w:val="28"/>
          <w:szCs w:val="28"/>
          <w:lang w:val="en-US"/>
        </w:rPr>
        <w:t>rt</w:t>
      </w:r>
      <w:r w:rsidRPr="00F84C96">
        <w:rPr>
          <w:rFonts w:ascii="Times New Roman" w:hAnsi="Times New Roman"/>
          <w:spacing w:val="-4"/>
          <w:sz w:val="28"/>
          <w:szCs w:val="28"/>
          <w:lang w:val="uk-UA"/>
        </w:rPr>
        <w:t>é</w:t>
      </w:r>
      <w:r w:rsidRPr="00F84C96">
        <w:rPr>
          <w:rFonts w:ascii="Times New Roman" w:hAnsi="Times New Roman"/>
          <w:spacing w:val="-4"/>
          <w:sz w:val="28"/>
          <w:szCs w:val="28"/>
          <w:lang w:val="en-US"/>
        </w:rPr>
        <w:t>nete</w:t>
      </w:r>
      <w:r w:rsidRPr="00F84C96">
        <w:rPr>
          <w:rFonts w:ascii="Times New Roman" w:hAnsi="Times New Roman"/>
          <w:sz w:val="28"/>
          <w:szCs w:val="28"/>
          <w:lang w:val="uk-UA"/>
        </w:rPr>
        <w:t xml:space="preserve"> </w:t>
      </w:r>
      <w:r w:rsidRPr="00F84C96">
        <w:rPr>
          <w:rFonts w:ascii="Times New Roman" w:hAnsi="Times New Roman"/>
          <w:sz w:val="28"/>
          <w:szCs w:val="28"/>
          <w:lang w:val="en-US"/>
        </w:rPr>
        <w:t xml:space="preserve">/ I. Kniezsa. </w:t>
      </w:r>
      <w:r w:rsidRPr="00F84C96">
        <w:rPr>
          <w:rFonts w:ascii="Times New Roman" w:hAnsi="Times New Roman"/>
          <w:sz w:val="28"/>
          <w:szCs w:val="28"/>
          <w:lang w:val="uk-UA"/>
        </w:rPr>
        <w:t xml:space="preserve">– </w:t>
      </w:r>
      <w:r w:rsidRPr="00F84C96">
        <w:rPr>
          <w:rFonts w:ascii="Times New Roman" w:hAnsi="Times New Roman"/>
          <w:sz w:val="28"/>
          <w:szCs w:val="28"/>
          <w:lang w:val="en-US"/>
        </w:rPr>
        <w:t>Budapest</w:t>
      </w:r>
      <w:r w:rsidRPr="00F84C96">
        <w:rPr>
          <w:rFonts w:ascii="Times New Roman" w:hAnsi="Times New Roman"/>
          <w:sz w:val="28"/>
          <w:szCs w:val="28"/>
          <w:lang w:val="uk-UA"/>
        </w:rPr>
        <w:t>, 19</w:t>
      </w:r>
      <w:r w:rsidRPr="00F84C96">
        <w:rPr>
          <w:rFonts w:ascii="Times New Roman" w:hAnsi="Times New Roman"/>
          <w:sz w:val="28"/>
          <w:szCs w:val="28"/>
          <w:lang w:val="en-US"/>
        </w:rPr>
        <w:t>53</w:t>
      </w:r>
      <w:r w:rsidRPr="00F84C96">
        <w:rPr>
          <w:rFonts w:ascii="Times New Roman" w:hAnsi="Times New Roman"/>
          <w:sz w:val="28"/>
          <w:szCs w:val="28"/>
          <w:lang w:val="uk-UA"/>
        </w:rPr>
        <w:t>.</w:t>
      </w:r>
    </w:p>
    <w:p w:rsidR="00BF4A0C" w:rsidRPr="009D4B84"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9D4B84">
        <w:rPr>
          <w:rFonts w:ascii="Times New Roman" w:hAnsi="Times New Roman"/>
          <w:spacing w:val="-8"/>
          <w:sz w:val="28"/>
          <w:szCs w:val="28"/>
          <w:lang w:val="uk-UA"/>
        </w:rPr>
        <w:t>Кустодієв К. Церковь угорских русских и сербов в их взаимоотношении</w:t>
      </w:r>
      <w:r w:rsidRPr="009D4B84">
        <w:rPr>
          <w:rFonts w:ascii="Times New Roman" w:hAnsi="Times New Roman"/>
          <w:sz w:val="28"/>
          <w:szCs w:val="28"/>
        </w:rPr>
        <w:t xml:space="preserve">/           </w:t>
      </w:r>
      <w:r w:rsidRPr="009D4B84">
        <w:rPr>
          <w:rFonts w:ascii="Times New Roman" w:hAnsi="Times New Roman"/>
          <w:spacing w:val="-8"/>
          <w:sz w:val="28"/>
          <w:szCs w:val="28"/>
          <w:lang w:val="uk-UA"/>
        </w:rPr>
        <w:t>К. Кустодієв. – Москва, 1873. – С. 20–21.</w:t>
      </w:r>
    </w:p>
    <w:p w:rsidR="00BF4A0C" w:rsidRPr="009D4B84" w:rsidRDefault="00BF4A0C" w:rsidP="009D4B84">
      <w:pPr>
        <w:pStyle w:val="11"/>
        <w:numPr>
          <w:ilvl w:val="0"/>
          <w:numId w:val="3"/>
        </w:numPr>
        <w:ind w:left="709" w:hanging="425"/>
        <w:jc w:val="both"/>
        <w:rPr>
          <w:rFonts w:ascii="Times New Roman" w:hAnsi="Times New Roman"/>
          <w:sz w:val="28"/>
          <w:szCs w:val="28"/>
          <w:lang w:val="uk-UA"/>
        </w:rPr>
      </w:pPr>
      <w:r w:rsidRPr="009D4B84">
        <w:rPr>
          <w:rFonts w:ascii="Times New Roman" w:hAnsi="Times New Roman"/>
          <w:spacing w:val="-6"/>
          <w:sz w:val="28"/>
          <w:szCs w:val="28"/>
          <w:lang w:val="uk-UA"/>
        </w:rPr>
        <w:t xml:space="preserve">Лучкай Михайло. Граматика слов’яноруська . Переклад з лат. П. М. Лизанця </w:t>
      </w:r>
      <w:r w:rsidRPr="009D4B84">
        <w:rPr>
          <w:rFonts w:ascii="Times New Roman" w:hAnsi="Times New Roman"/>
          <w:sz w:val="28"/>
          <w:szCs w:val="28"/>
          <w:lang w:val="uk-UA"/>
        </w:rPr>
        <w:t xml:space="preserve">та Ю. М. Сака </w:t>
      </w:r>
      <w:r w:rsidRPr="009D4B84">
        <w:rPr>
          <w:rFonts w:ascii="Times New Roman" w:hAnsi="Times New Roman"/>
          <w:spacing w:val="-6"/>
          <w:sz w:val="28"/>
          <w:szCs w:val="28"/>
          <w:lang w:val="uk-UA"/>
        </w:rPr>
        <w:t>/ Михайло</w:t>
      </w:r>
      <w:r w:rsidRPr="009D4B84">
        <w:rPr>
          <w:rFonts w:ascii="Times New Roman" w:hAnsi="Times New Roman"/>
          <w:sz w:val="28"/>
          <w:szCs w:val="28"/>
          <w:lang w:val="uk-UA"/>
        </w:rPr>
        <w:t xml:space="preserve"> Лучкай. – Київ, 1989.</w:t>
      </w:r>
    </w:p>
    <w:p w:rsidR="00BF4A0C" w:rsidRPr="00F84C96" w:rsidRDefault="00BF4A0C" w:rsidP="009D4B84">
      <w:pPr>
        <w:pStyle w:val="11"/>
        <w:numPr>
          <w:ilvl w:val="0"/>
          <w:numId w:val="3"/>
        </w:numPr>
        <w:spacing w:line="240" w:lineRule="auto"/>
        <w:ind w:left="709" w:hanging="425"/>
        <w:jc w:val="both"/>
        <w:rPr>
          <w:rFonts w:ascii="Times New Roman" w:hAnsi="Times New Roman"/>
          <w:spacing w:val="-4"/>
          <w:lang w:val="uk-UA"/>
        </w:rPr>
      </w:pPr>
      <w:r w:rsidRPr="00F84C96">
        <w:rPr>
          <w:rFonts w:ascii="Times New Roman" w:hAnsi="Times New Roman"/>
          <w:spacing w:val="-6"/>
          <w:sz w:val="28"/>
          <w:szCs w:val="28"/>
          <w:lang w:val="uk-UA"/>
        </w:rPr>
        <w:t>Лучкай Михайло.</w:t>
      </w:r>
      <w:r w:rsidRPr="00F84C96">
        <w:rPr>
          <w:rFonts w:ascii="Times New Roman" w:hAnsi="Times New Roman"/>
          <w:spacing w:val="-4"/>
          <w:sz w:val="28"/>
          <w:szCs w:val="28"/>
          <w:lang w:val="uk-UA"/>
        </w:rPr>
        <w:t xml:space="preserve"> Історія карпатських русинів (том ІІІ) . Переклад з лат. Ю. М. Сака // Наук. зб. музею української культури у Свиднику</w:t>
      </w:r>
      <w:r w:rsidRPr="00F84C96">
        <w:rPr>
          <w:rFonts w:ascii="Times New Roman" w:hAnsi="Times New Roman"/>
          <w:spacing w:val="-6"/>
          <w:sz w:val="28"/>
          <w:szCs w:val="28"/>
          <w:lang w:val="uk-UA"/>
        </w:rPr>
        <w:t xml:space="preserve"> / Михайло</w:t>
      </w:r>
      <w:r w:rsidRPr="00F84C96">
        <w:rPr>
          <w:rFonts w:ascii="Times New Roman" w:hAnsi="Times New Roman"/>
          <w:sz w:val="28"/>
          <w:szCs w:val="28"/>
          <w:lang w:val="uk-UA"/>
        </w:rPr>
        <w:t xml:space="preserve"> Лучкай.</w:t>
      </w:r>
      <w:r w:rsidRPr="00F84C96">
        <w:rPr>
          <w:rFonts w:ascii="Times New Roman" w:hAnsi="Times New Roman"/>
          <w:spacing w:val="-4"/>
          <w:sz w:val="28"/>
          <w:szCs w:val="28"/>
          <w:lang w:val="uk-UA"/>
        </w:rPr>
        <w:t xml:space="preserve"> – 1986. – Т. 14.</w:t>
      </w:r>
    </w:p>
    <w:p w:rsidR="00BF4A0C" w:rsidRPr="00F84C96"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F84C96">
        <w:rPr>
          <w:rFonts w:ascii="Times New Roman" w:hAnsi="Times New Roman"/>
          <w:spacing w:val="-6"/>
          <w:sz w:val="28"/>
          <w:szCs w:val="28"/>
          <w:lang w:val="uk-UA"/>
        </w:rPr>
        <w:t>Лучкай Михайло.</w:t>
      </w:r>
      <w:r w:rsidRPr="00F84C96">
        <w:rPr>
          <w:rFonts w:ascii="Times New Roman" w:hAnsi="Times New Roman"/>
          <w:sz w:val="28"/>
          <w:szCs w:val="28"/>
          <w:lang w:val="uk-UA"/>
        </w:rPr>
        <w:t xml:space="preserve"> </w:t>
      </w:r>
      <w:r w:rsidRPr="00F84C96">
        <w:rPr>
          <w:rFonts w:ascii="Times New Roman" w:hAnsi="Times New Roman"/>
          <w:spacing w:val="-4"/>
          <w:sz w:val="28"/>
          <w:szCs w:val="28"/>
          <w:lang w:val="uk-UA"/>
        </w:rPr>
        <w:t xml:space="preserve">Історія карпатських русинів (том ІV, 1-а частина). Переклад з лат. М. В. Ороса // Там само </w:t>
      </w:r>
      <w:r w:rsidRPr="00F84C96">
        <w:rPr>
          <w:rFonts w:ascii="Times New Roman" w:hAnsi="Times New Roman"/>
          <w:spacing w:val="-6"/>
          <w:sz w:val="28"/>
          <w:szCs w:val="28"/>
          <w:lang w:val="uk-UA"/>
        </w:rPr>
        <w:t>/ Михайло</w:t>
      </w:r>
      <w:r w:rsidRPr="00F84C96">
        <w:rPr>
          <w:rFonts w:ascii="Times New Roman" w:hAnsi="Times New Roman"/>
          <w:sz w:val="28"/>
          <w:szCs w:val="28"/>
          <w:lang w:val="uk-UA"/>
        </w:rPr>
        <w:t xml:space="preserve"> Лучкай.</w:t>
      </w:r>
      <w:r w:rsidRPr="00F84C96">
        <w:rPr>
          <w:rFonts w:ascii="Times New Roman" w:hAnsi="Times New Roman"/>
          <w:spacing w:val="-4"/>
          <w:sz w:val="28"/>
          <w:szCs w:val="28"/>
          <w:lang w:val="uk-UA"/>
        </w:rPr>
        <w:t xml:space="preserve"> – 1991. – Т. 17.</w:t>
      </w:r>
    </w:p>
    <w:p w:rsidR="00BF4A0C" w:rsidRPr="00F84C96" w:rsidRDefault="00BF4A0C" w:rsidP="009D4B84">
      <w:pPr>
        <w:pStyle w:val="11"/>
        <w:numPr>
          <w:ilvl w:val="0"/>
          <w:numId w:val="3"/>
        </w:numPr>
        <w:spacing w:line="240" w:lineRule="auto"/>
        <w:ind w:left="709" w:hanging="425"/>
        <w:jc w:val="both"/>
        <w:rPr>
          <w:rFonts w:ascii="Times New Roman" w:hAnsi="Times New Roman"/>
          <w:spacing w:val="-4"/>
          <w:sz w:val="28"/>
          <w:szCs w:val="28"/>
          <w:lang w:val="uk-UA"/>
        </w:rPr>
      </w:pPr>
      <w:r w:rsidRPr="00F84C96">
        <w:rPr>
          <w:rFonts w:ascii="Times New Roman" w:hAnsi="Times New Roman"/>
          <w:spacing w:val="-6"/>
          <w:sz w:val="28"/>
          <w:szCs w:val="28"/>
          <w:lang w:val="uk-UA"/>
        </w:rPr>
        <w:t>Лучкай Михайло.</w:t>
      </w:r>
      <w:r w:rsidRPr="00F84C96">
        <w:rPr>
          <w:rFonts w:ascii="Times New Roman" w:hAnsi="Times New Roman"/>
          <w:sz w:val="28"/>
          <w:szCs w:val="28"/>
          <w:lang w:val="uk-UA"/>
        </w:rPr>
        <w:t xml:space="preserve"> </w:t>
      </w:r>
      <w:r w:rsidRPr="00F84C96">
        <w:rPr>
          <w:rFonts w:ascii="Times New Roman" w:hAnsi="Times New Roman"/>
          <w:spacing w:val="-4"/>
          <w:sz w:val="28"/>
          <w:szCs w:val="28"/>
          <w:lang w:val="uk-UA"/>
        </w:rPr>
        <w:t xml:space="preserve">Історія карпатських русинів (том ІV, 2-а частина) / Переклад з лат. М. В. Ороса // Там само </w:t>
      </w:r>
      <w:r w:rsidRPr="00F84C96">
        <w:rPr>
          <w:rFonts w:ascii="Times New Roman" w:hAnsi="Times New Roman"/>
          <w:spacing w:val="-6"/>
          <w:sz w:val="28"/>
          <w:szCs w:val="28"/>
          <w:lang w:val="uk-UA"/>
        </w:rPr>
        <w:t>/ Михайло</w:t>
      </w:r>
      <w:r w:rsidRPr="00F84C96">
        <w:rPr>
          <w:rFonts w:ascii="Times New Roman" w:hAnsi="Times New Roman"/>
          <w:sz w:val="28"/>
          <w:szCs w:val="28"/>
          <w:lang w:val="uk-UA"/>
        </w:rPr>
        <w:t xml:space="preserve"> Лучкай.</w:t>
      </w:r>
      <w:r w:rsidRPr="00F84C96">
        <w:rPr>
          <w:rFonts w:ascii="Times New Roman" w:hAnsi="Times New Roman"/>
          <w:spacing w:val="-4"/>
          <w:sz w:val="28"/>
          <w:szCs w:val="28"/>
          <w:lang w:val="uk-UA"/>
        </w:rPr>
        <w:t xml:space="preserve"> – 1992. – Т. 18.</w:t>
      </w:r>
    </w:p>
    <w:p w:rsidR="00BF4A0C" w:rsidRPr="00F84C96" w:rsidRDefault="00BF4A0C" w:rsidP="009D4B84">
      <w:pPr>
        <w:pStyle w:val="11"/>
        <w:numPr>
          <w:ilvl w:val="0"/>
          <w:numId w:val="3"/>
        </w:numPr>
        <w:spacing w:line="240" w:lineRule="auto"/>
        <w:ind w:left="709" w:hanging="425"/>
        <w:jc w:val="both"/>
        <w:rPr>
          <w:rFonts w:ascii="Times New Roman" w:hAnsi="Times New Roman"/>
          <w:sz w:val="28"/>
          <w:szCs w:val="28"/>
          <w:lang w:val="uk-UA"/>
        </w:rPr>
      </w:pPr>
      <w:r w:rsidRPr="00F84C96">
        <w:rPr>
          <w:rFonts w:ascii="Times New Roman" w:hAnsi="Times New Roman"/>
          <w:sz w:val="28"/>
          <w:szCs w:val="28"/>
          <w:lang w:val="uk-UA"/>
        </w:rPr>
        <w:t xml:space="preserve">Мацинський І. Кінець ХVІІІ – перша половина ХІХ ст. та життя і діяльність </w:t>
      </w:r>
      <w:r w:rsidRPr="00990B7D">
        <w:rPr>
          <w:rFonts w:ascii="Times New Roman" w:hAnsi="Times New Roman"/>
          <w:spacing w:val="-6"/>
          <w:sz w:val="28"/>
          <w:szCs w:val="28"/>
          <w:lang w:val="uk-UA"/>
        </w:rPr>
        <w:t>Василя Довговича // Там само / І. Мацинський. – Пряшів, 1982. – Т. 10. – С. 45.</w:t>
      </w:r>
    </w:p>
    <w:p w:rsidR="00BF4A0C" w:rsidRPr="00694CB0" w:rsidRDefault="00BF4A0C" w:rsidP="00F84C96">
      <w:pPr>
        <w:jc w:val="center"/>
        <w:rPr>
          <w:b/>
          <w:sz w:val="28"/>
          <w:szCs w:val="28"/>
          <w:lang w:val="uk-UA"/>
        </w:rPr>
      </w:pPr>
      <w:r>
        <w:rPr>
          <w:b/>
          <w:sz w:val="28"/>
          <w:szCs w:val="28"/>
          <w:lang w:val="en-US"/>
        </w:rPr>
        <w:t>Summary</w:t>
      </w:r>
    </w:p>
    <w:p w:rsidR="00BF4A0C" w:rsidRDefault="00BF4A0C" w:rsidP="00F84C96">
      <w:pPr>
        <w:ind w:firstLine="709"/>
        <w:jc w:val="both"/>
        <w:rPr>
          <w:sz w:val="28"/>
          <w:szCs w:val="28"/>
          <w:lang w:val="en-US"/>
        </w:rPr>
      </w:pPr>
      <w:r>
        <w:rPr>
          <w:sz w:val="28"/>
          <w:szCs w:val="28"/>
          <w:lang w:val="en-US"/>
        </w:rPr>
        <w:t>In</w:t>
      </w:r>
      <w:r w:rsidRPr="00694CB0">
        <w:rPr>
          <w:sz w:val="28"/>
          <w:szCs w:val="28"/>
          <w:lang w:val="uk-UA"/>
        </w:rPr>
        <w:t xml:space="preserve"> </w:t>
      </w:r>
      <w:r>
        <w:rPr>
          <w:sz w:val="28"/>
          <w:szCs w:val="28"/>
          <w:lang w:val="en-US"/>
        </w:rPr>
        <w:t>conditions</w:t>
      </w:r>
      <w:r w:rsidRPr="00694CB0">
        <w:rPr>
          <w:sz w:val="28"/>
          <w:szCs w:val="28"/>
          <w:lang w:val="uk-UA"/>
        </w:rPr>
        <w:t xml:space="preserve"> </w:t>
      </w:r>
      <w:r>
        <w:rPr>
          <w:sz w:val="28"/>
          <w:szCs w:val="28"/>
          <w:lang w:val="en-US"/>
        </w:rPr>
        <w:t>when</w:t>
      </w:r>
      <w:r w:rsidRPr="00694CB0">
        <w:rPr>
          <w:sz w:val="28"/>
          <w:szCs w:val="28"/>
          <w:lang w:val="uk-UA"/>
        </w:rPr>
        <w:t xml:space="preserve"> </w:t>
      </w:r>
      <w:r>
        <w:rPr>
          <w:sz w:val="28"/>
          <w:szCs w:val="28"/>
          <w:lang w:val="en-US"/>
        </w:rPr>
        <w:t>literary</w:t>
      </w:r>
      <w:r w:rsidRPr="00694CB0">
        <w:rPr>
          <w:sz w:val="28"/>
          <w:szCs w:val="28"/>
          <w:lang w:val="uk-UA"/>
        </w:rPr>
        <w:t xml:space="preserve"> </w:t>
      </w:r>
      <w:r>
        <w:rPr>
          <w:sz w:val="28"/>
          <w:szCs w:val="28"/>
          <w:lang w:val="en-US"/>
        </w:rPr>
        <w:t>language</w:t>
      </w:r>
      <w:r w:rsidRPr="00694CB0">
        <w:rPr>
          <w:sz w:val="28"/>
          <w:szCs w:val="28"/>
          <w:lang w:val="uk-UA"/>
        </w:rPr>
        <w:t xml:space="preserve"> </w:t>
      </w:r>
      <w:r>
        <w:rPr>
          <w:sz w:val="28"/>
          <w:szCs w:val="28"/>
          <w:lang w:val="en-US"/>
        </w:rPr>
        <w:t>hadn</w:t>
      </w:r>
      <w:r w:rsidRPr="00694CB0">
        <w:rPr>
          <w:sz w:val="28"/>
          <w:szCs w:val="28"/>
          <w:lang w:val="uk-UA"/>
        </w:rPr>
        <w:t>’</w:t>
      </w:r>
      <w:r>
        <w:rPr>
          <w:sz w:val="28"/>
          <w:szCs w:val="28"/>
          <w:lang w:val="en-US"/>
        </w:rPr>
        <w:t>t</w:t>
      </w:r>
      <w:r w:rsidRPr="00694CB0">
        <w:rPr>
          <w:sz w:val="28"/>
          <w:szCs w:val="28"/>
          <w:lang w:val="uk-UA"/>
        </w:rPr>
        <w:t xml:space="preserve"> </w:t>
      </w:r>
      <w:r>
        <w:rPr>
          <w:sz w:val="28"/>
          <w:szCs w:val="28"/>
          <w:lang w:val="en-US"/>
        </w:rPr>
        <w:t>been</w:t>
      </w:r>
      <w:r w:rsidRPr="00694CB0">
        <w:rPr>
          <w:sz w:val="28"/>
          <w:szCs w:val="28"/>
          <w:lang w:val="uk-UA"/>
        </w:rPr>
        <w:t xml:space="preserve"> </w:t>
      </w:r>
      <w:r>
        <w:rPr>
          <w:sz w:val="28"/>
          <w:szCs w:val="28"/>
          <w:lang w:val="en-US"/>
        </w:rPr>
        <w:t>formalized</w:t>
      </w:r>
      <w:r w:rsidRPr="00694CB0">
        <w:rPr>
          <w:sz w:val="28"/>
          <w:szCs w:val="28"/>
          <w:lang w:val="uk-UA"/>
        </w:rPr>
        <w:t xml:space="preserve"> </w:t>
      </w:r>
      <w:r>
        <w:rPr>
          <w:sz w:val="28"/>
          <w:szCs w:val="28"/>
          <w:lang w:val="en-US"/>
        </w:rPr>
        <w:t>its</w:t>
      </w:r>
      <w:r w:rsidRPr="00694CB0">
        <w:rPr>
          <w:sz w:val="28"/>
          <w:szCs w:val="28"/>
          <w:lang w:val="uk-UA"/>
        </w:rPr>
        <w:t xml:space="preserve"> </w:t>
      </w:r>
      <w:r>
        <w:rPr>
          <w:sz w:val="28"/>
          <w:szCs w:val="28"/>
          <w:lang w:val="en-US"/>
        </w:rPr>
        <w:t>role</w:t>
      </w:r>
      <w:r w:rsidRPr="00694CB0">
        <w:rPr>
          <w:sz w:val="28"/>
          <w:szCs w:val="28"/>
          <w:lang w:val="uk-UA"/>
        </w:rPr>
        <w:t xml:space="preserve"> </w:t>
      </w:r>
      <w:r>
        <w:rPr>
          <w:sz w:val="28"/>
          <w:szCs w:val="28"/>
          <w:lang w:val="en-US"/>
        </w:rPr>
        <w:t>was</w:t>
      </w:r>
      <w:r w:rsidRPr="00694CB0">
        <w:rPr>
          <w:sz w:val="28"/>
          <w:szCs w:val="28"/>
          <w:lang w:val="uk-UA"/>
        </w:rPr>
        <w:t xml:space="preserve"> </w:t>
      </w:r>
      <w:r>
        <w:rPr>
          <w:sz w:val="28"/>
          <w:szCs w:val="28"/>
          <w:lang w:val="en-US"/>
        </w:rPr>
        <w:t>performed</w:t>
      </w:r>
      <w:r w:rsidRPr="00694CB0">
        <w:rPr>
          <w:sz w:val="28"/>
          <w:szCs w:val="28"/>
          <w:lang w:val="uk-UA"/>
        </w:rPr>
        <w:t xml:space="preserve"> </w:t>
      </w:r>
      <w:r>
        <w:rPr>
          <w:sz w:val="28"/>
          <w:szCs w:val="28"/>
          <w:lang w:val="en-US"/>
        </w:rPr>
        <w:t>by</w:t>
      </w:r>
      <w:r w:rsidRPr="00694CB0">
        <w:rPr>
          <w:sz w:val="28"/>
          <w:szCs w:val="28"/>
          <w:lang w:val="uk-UA"/>
        </w:rPr>
        <w:t xml:space="preserve"> </w:t>
      </w:r>
      <w:r>
        <w:rPr>
          <w:sz w:val="28"/>
          <w:szCs w:val="28"/>
          <w:lang w:val="en-US"/>
        </w:rPr>
        <w:t>another</w:t>
      </w:r>
      <w:r w:rsidRPr="00694CB0">
        <w:rPr>
          <w:sz w:val="28"/>
          <w:szCs w:val="28"/>
          <w:lang w:val="uk-UA"/>
        </w:rPr>
        <w:t xml:space="preserve"> </w:t>
      </w:r>
      <w:r>
        <w:rPr>
          <w:sz w:val="28"/>
          <w:szCs w:val="28"/>
          <w:lang w:val="en-US"/>
        </w:rPr>
        <w:t>language</w:t>
      </w:r>
      <w:r w:rsidRPr="00694CB0">
        <w:rPr>
          <w:sz w:val="28"/>
          <w:szCs w:val="28"/>
          <w:lang w:val="uk-UA"/>
        </w:rPr>
        <w:t xml:space="preserve"> </w:t>
      </w:r>
      <w:r>
        <w:rPr>
          <w:sz w:val="28"/>
          <w:szCs w:val="28"/>
          <w:lang w:val="en-US"/>
        </w:rPr>
        <w:t>instead</w:t>
      </w:r>
      <w:r w:rsidRPr="00694CB0">
        <w:rPr>
          <w:sz w:val="28"/>
          <w:szCs w:val="28"/>
          <w:lang w:val="uk-UA"/>
        </w:rPr>
        <w:t xml:space="preserve">, </w:t>
      </w:r>
      <w:r>
        <w:rPr>
          <w:sz w:val="28"/>
          <w:szCs w:val="28"/>
          <w:lang w:val="en-US"/>
        </w:rPr>
        <w:t>as</w:t>
      </w:r>
      <w:r w:rsidRPr="00694CB0">
        <w:rPr>
          <w:sz w:val="28"/>
          <w:szCs w:val="28"/>
          <w:lang w:val="uk-UA"/>
        </w:rPr>
        <w:t xml:space="preserve"> </w:t>
      </w:r>
      <w:r>
        <w:rPr>
          <w:sz w:val="28"/>
          <w:szCs w:val="28"/>
          <w:lang w:val="en-US"/>
        </w:rPr>
        <w:t>it</w:t>
      </w:r>
      <w:r w:rsidRPr="00694CB0">
        <w:rPr>
          <w:sz w:val="28"/>
          <w:szCs w:val="28"/>
          <w:lang w:val="uk-UA"/>
        </w:rPr>
        <w:t xml:space="preserve"> </w:t>
      </w:r>
      <w:r>
        <w:rPr>
          <w:sz w:val="28"/>
          <w:szCs w:val="28"/>
          <w:lang w:val="en-US"/>
        </w:rPr>
        <w:t xml:space="preserve">happened at Zakarpatia in the XVth – first half of XIXth century, and it was “the dead” newlatin. The precious work “Historia Carpato-Ruthenorum” was written in that language by Mykhailo Luchkai. Investigations of linguistic peculiarities of this work are interesting and less investigated. </w:t>
      </w:r>
    </w:p>
    <w:p w:rsidR="00BF4A0C" w:rsidRPr="001C6695" w:rsidRDefault="00BF4A0C" w:rsidP="00F84C96">
      <w:pPr>
        <w:ind w:firstLine="709"/>
        <w:jc w:val="both"/>
        <w:rPr>
          <w:sz w:val="28"/>
          <w:szCs w:val="28"/>
          <w:lang w:val="en-US"/>
        </w:rPr>
      </w:pPr>
    </w:p>
    <w:p w:rsidR="00BF4A0C" w:rsidRDefault="00BF4A0C" w:rsidP="00797EB0">
      <w:pPr>
        <w:rPr>
          <w:b/>
          <w:sz w:val="28"/>
          <w:szCs w:val="28"/>
          <w:lang w:val="en-US"/>
        </w:rPr>
      </w:pPr>
    </w:p>
    <w:p w:rsidR="00BF4A0C" w:rsidRDefault="00BF4A0C" w:rsidP="00797EB0">
      <w:pPr>
        <w:rPr>
          <w:b/>
          <w:sz w:val="28"/>
          <w:szCs w:val="28"/>
          <w:lang w:val="en-US"/>
        </w:rPr>
      </w:pPr>
    </w:p>
    <w:p w:rsidR="00BF4A0C" w:rsidRPr="002458DA" w:rsidRDefault="00BF4A0C" w:rsidP="00797EB0">
      <w:pPr>
        <w:rPr>
          <w:b/>
          <w:sz w:val="28"/>
          <w:szCs w:val="28"/>
          <w:lang w:val="uk-UA"/>
        </w:rPr>
      </w:pPr>
      <w:r w:rsidRPr="002458DA">
        <w:rPr>
          <w:b/>
          <w:sz w:val="28"/>
          <w:szCs w:val="28"/>
          <w:lang w:val="uk-UA"/>
        </w:rPr>
        <w:t>УДК 811.112.2’367.3</w:t>
      </w:r>
    </w:p>
    <w:p w:rsidR="00BF4A0C" w:rsidRPr="00794D82" w:rsidRDefault="00BF4A0C" w:rsidP="001214CA">
      <w:pPr>
        <w:ind w:firstLine="426"/>
        <w:jc w:val="center"/>
        <w:rPr>
          <w:b/>
          <w:sz w:val="28"/>
          <w:szCs w:val="28"/>
        </w:rPr>
      </w:pPr>
    </w:p>
    <w:p w:rsidR="00BF4A0C" w:rsidRPr="00A321C5" w:rsidRDefault="00BF4A0C" w:rsidP="006E2F03">
      <w:pPr>
        <w:jc w:val="center"/>
        <w:rPr>
          <w:b/>
          <w:sz w:val="28"/>
          <w:szCs w:val="28"/>
        </w:rPr>
      </w:pPr>
      <w:r w:rsidRPr="00D23055">
        <w:rPr>
          <w:b/>
          <w:sz w:val="28"/>
          <w:szCs w:val="28"/>
          <w:lang w:val="uk-UA"/>
        </w:rPr>
        <w:t xml:space="preserve">ДО ПРОБЛЕМИ ВИДІЛЕННЯ ОДНОСКЛАДНОГО РЕЧЕННЯ </w:t>
      </w:r>
    </w:p>
    <w:p w:rsidR="00BF4A0C" w:rsidRPr="00D23055" w:rsidRDefault="00BF4A0C" w:rsidP="006E2F03">
      <w:pPr>
        <w:jc w:val="center"/>
        <w:rPr>
          <w:b/>
          <w:sz w:val="28"/>
          <w:szCs w:val="28"/>
          <w:lang w:val="uk-UA"/>
        </w:rPr>
      </w:pPr>
      <w:r w:rsidRPr="00D23055">
        <w:rPr>
          <w:b/>
          <w:sz w:val="28"/>
          <w:szCs w:val="28"/>
          <w:lang w:val="uk-UA"/>
        </w:rPr>
        <w:t>В НІМЕЦЬКІЙ МОВІ</w:t>
      </w:r>
    </w:p>
    <w:p w:rsidR="00BF4A0C" w:rsidRDefault="00BF4A0C" w:rsidP="006E2F03">
      <w:pPr>
        <w:jc w:val="center"/>
        <w:rPr>
          <w:sz w:val="28"/>
          <w:szCs w:val="28"/>
          <w:lang w:val="uk-UA"/>
        </w:rPr>
      </w:pPr>
    </w:p>
    <w:p w:rsidR="00BF4A0C" w:rsidRPr="00D23055" w:rsidRDefault="00BF4A0C" w:rsidP="006E2F03">
      <w:pPr>
        <w:jc w:val="center"/>
        <w:rPr>
          <w:b/>
          <w:sz w:val="28"/>
          <w:szCs w:val="28"/>
          <w:lang w:val="uk-UA"/>
        </w:rPr>
      </w:pPr>
      <w:r w:rsidRPr="00D23055">
        <w:rPr>
          <w:b/>
          <w:sz w:val="28"/>
          <w:szCs w:val="28"/>
          <w:lang w:val="uk-UA"/>
        </w:rPr>
        <w:t>Бурковська О. Й.</w:t>
      </w:r>
    </w:p>
    <w:p w:rsidR="00BF4A0C" w:rsidRPr="00E21857" w:rsidRDefault="00BF4A0C" w:rsidP="006E2F03">
      <w:pPr>
        <w:jc w:val="center"/>
        <w:rPr>
          <w:i/>
          <w:sz w:val="28"/>
          <w:szCs w:val="28"/>
          <w:lang w:val="uk-UA"/>
        </w:rPr>
      </w:pPr>
      <w:r>
        <w:rPr>
          <w:i/>
          <w:sz w:val="28"/>
          <w:szCs w:val="28"/>
          <w:lang w:val="uk-UA"/>
        </w:rPr>
        <w:t>Донбаський державний педагогічний університет</w:t>
      </w:r>
    </w:p>
    <w:p w:rsidR="00BF4A0C" w:rsidRDefault="00BF4A0C" w:rsidP="001214CA">
      <w:pPr>
        <w:ind w:firstLine="426"/>
        <w:jc w:val="both"/>
        <w:rPr>
          <w:sz w:val="28"/>
          <w:szCs w:val="28"/>
          <w:lang w:val="uk-UA"/>
        </w:rPr>
      </w:pPr>
    </w:p>
    <w:p w:rsidR="00BF4A0C" w:rsidRPr="0064296B" w:rsidRDefault="00BF4A0C" w:rsidP="001214CA">
      <w:pPr>
        <w:ind w:firstLine="709"/>
        <w:jc w:val="both"/>
        <w:rPr>
          <w:sz w:val="28"/>
          <w:szCs w:val="28"/>
          <w:lang w:val="uk-UA"/>
        </w:rPr>
      </w:pPr>
      <w:r w:rsidRPr="0064296B">
        <w:rPr>
          <w:sz w:val="28"/>
          <w:szCs w:val="28"/>
          <w:lang w:val="uk-UA"/>
        </w:rPr>
        <w:t xml:space="preserve">Проблема </w:t>
      </w:r>
      <w:r>
        <w:rPr>
          <w:sz w:val="28"/>
          <w:szCs w:val="28"/>
          <w:lang w:val="uk-UA"/>
        </w:rPr>
        <w:t>односкладних речень у</w:t>
      </w:r>
      <w:r w:rsidRPr="0064296B">
        <w:rPr>
          <w:sz w:val="28"/>
          <w:szCs w:val="28"/>
          <w:lang w:val="uk-UA"/>
        </w:rPr>
        <w:t>продовж довгого часу турбує лінгвістів різних напрямків та викликає багато суперечок щодо їхнього існування взагалі.</w:t>
      </w:r>
    </w:p>
    <w:p w:rsidR="00BF4A0C" w:rsidRPr="0064296B" w:rsidRDefault="00BF4A0C" w:rsidP="001214CA">
      <w:pPr>
        <w:ind w:firstLine="709"/>
        <w:jc w:val="both"/>
        <w:rPr>
          <w:sz w:val="28"/>
          <w:szCs w:val="28"/>
          <w:lang w:val="uk-UA"/>
        </w:rPr>
      </w:pPr>
      <w:r w:rsidRPr="0064296B">
        <w:rPr>
          <w:sz w:val="28"/>
          <w:szCs w:val="28"/>
          <w:lang w:val="uk-UA"/>
        </w:rPr>
        <w:lastRenderedPageBreak/>
        <w:t>Якщо питання про сутність односкладних речень в слов'янських мовах було предметом уваги багатьох вчених-лінгвістів, що представляли різні лінгвістичні школи, то односкладні речення німецької та англійської мов довгий час взагалі не були об'єктом спеціальних синтаксичних досліджень, а в кращому випадку вони фіксувались як ненормативні утворення. Винятками були безособові речення, які розглядались не з точки зору їх особисто лінгвістичних характеристик, а з точки зору логічної можливості побудови безсуб’єктного висловлювання.</w:t>
      </w:r>
    </w:p>
    <w:p w:rsidR="00BF4A0C" w:rsidRPr="0064296B" w:rsidRDefault="00BF4A0C" w:rsidP="001214CA">
      <w:pPr>
        <w:ind w:firstLine="709"/>
        <w:jc w:val="both"/>
        <w:rPr>
          <w:sz w:val="28"/>
          <w:szCs w:val="28"/>
          <w:lang w:val="uk-UA"/>
        </w:rPr>
      </w:pPr>
      <w:r w:rsidRPr="0064296B">
        <w:rPr>
          <w:sz w:val="28"/>
          <w:szCs w:val="28"/>
          <w:lang w:val="uk-UA"/>
        </w:rPr>
        <w:t>У роботах останніх років із синтаксису німецької мови можна спостерігати дві прямо протилежні тенденції у відношенні до односкладних речень. З одного боку, визначний інтерес дослідників до цього типу речень, які реально існують у мові, але мало вивчені, а з іншого боку, їх ігнорування або в результаті традиційного відношення до речення, як двоскладної структури, або в результаті неефективності теоретичного апарату, що використовується (вербоцентричних теорій, трансформаційної граматики, тощо), який не тільки не відкриває можливостей для опису односкладних речень, але нерідко взагалі знімає питання про них.</w:t>
      </w:r>
    </w:p>
    <w:p w:rsidR="00BF4A0C" w:rsidRPr="00893AE0" w:rsidRDefault="00BF4A0C" w:rsidP="001214CA">
      <w:pPr>
        <w:ind w:firstLine="709"/>
        <w:jc w:val="both"/>
        <w:rPr>
          <w:b/>
          <w:sz w:val="28"/>
          <w:szCs w:val="28"/>
          <w:lang w:val="uk-UA"/>
        </w:rPr>
      </w:pPr>
      <w:r w:rsidRPr="0064296B">
        <w:rPr>
          <w:sz w:val="28"/>
          <w:szCs w:val="28"/>
          <w:lang w:val="uk-UA"/>
        </w:rPr>
        <w:t>Розглянувши основні етапи розробки вчення про односкладне речення в граматичній науці і шляхи розв’язання самої проблеми двоскладності/</w:t>
      </w:r>
      <w:r>
        <w:rPr>
          <w:sz w:val="28"/>
          <w:szCs w:val="28"/>
          <w:lang w:val="uk-UA"/>
        </w:rPr>
        <w:t xml:space="preserve"> </w:t>
      </w:r>
      <w:r w:rsidRPr="0064296B">
        <w:rPr>
          <w:sz w:val="28"/>
          <w:szCs w:val="28"/>
          <w:lang w:val="uk-UA"/>
        </w:rPr>
        <w:t xml:space="preserve">односкладності речення в працях різних учених-лінгвістів, треба відзначити, що ця проблема до цього часу належить до числа </w:t>
      </w:r>
      <w:r w:rsidRPr="00893AE0">
        <w:rPr>
          <w:b/>
          <w:sz w:val="28"/>
          <w:szCs w:val="28"/>
          <w:lang w:val="uk-UA"/>
        </w:rPr>
        <w:t>актуальних у мовознавстві.</w:t>
      </w:r>
    </w:p>
    <w:p w:rsidR="00BF4A0C" w:rsidRDefault="00BF4A0C" w:rsidP="001214CA">
      <w:pPr>
        <w:ind w:firstLine="709"/>
        <w:jc w:val="both"/>
        <w:rPr>
          <w:sz w:val="28"/>
          <w:szCs w:val="28"/>
          <w:lang w:val="uk-UA"/>
        </w:rPr>
      </w:pPr>
      <w:r w:rsidRPr="0064296B">
        <w:rPr>
          <w:sz w:val="28"/>
          <w:szCs w:val="28"/>
          <w:lang w:val="uk-UA"/>
        </w:rPr>
        <w:t xml:space="preserve">Для німецької та англійської мов проблема визначення статуса односкладних речень займає особливе місце. Основна причина такого положення полягає в тому, що в традиційному англійському та німецькому синтаксисі необхідною основою речення вважається наявність двох компонентів – підмета та присудка, які в залежності від загального </w:t>
      </w:r>
      <w:r w:rsidRPr="00993E75">
        <w:rPr>
          <w:sz w:val="28"/>
          <w:szCs w:val="28"/>
          <w:lang w:val="uk-UA"/>
        </w:rPr>
        <w:t>направлення</w:t>
      </w:r>
      <w:r w:rsidRPr="0064296B">
        <w:rPr>
          <w:sz w:val="28"/>
          <w:szCs w:val="28"/>
          <w:lang w:val="uk-UA"/>
        </w:rPr>
        <w:t xml:space="preserve"> мали логічні, психологічні та граматичні характеристики.</w:t>
      </w:r>
    </w:p>
    <w:p w:rsidR="00BF4A0C" w:rsidRDefault="00BF4A0C" w:rsidP="001214CA">
      <w:pPr>
        <w:ind w:firstLine="709"/>
        <w:jc w:val="both"/>
        <w:rPr>
          <w:sz w:val="28"/>
          <w:szCs w:val="28"/>
          <w:lang w:val="uk-UA"/>
        </w:rPr>
      </w:pPr>
      <w:r w:rsidRPr="00893AE0">
        <w:rPr>
          <w:b/>
          <w:sz w:val="28"/>
          <w:szCs w:val="28"/>
          <w:lang w:val="uk-UA"/>
        </w:rPr>
        <w:t>Мета</w:t>
      </w:r>
      <w:r>
        <w:rPr>
          <w:sz w:val="28"/>
          <w:szCs w:val="28"/>
          <w:lang w:val="uk-UA"/>
        </w:rPr>
        <w:t xml:space="preserve"> дослідження полягає в тому, щоб показати динаміку поглядів вчених щодо проблемиіснування односкладних речень та їх класифікації у німецькій мові.</w:t>
      </w:r>
    </w:p>
    <w:p w:rsidR="00BF4A0C" w:rsidRDefault="00BF4A0C" w:rsidP="001214CA">
      <w:pPr>
        <w:ind w:firstLine="709"/>
        <w:jc w:val="both"/>
        <w:rPr>
          <w:sz w:val="28"/>
          <w:szCs w:val="28"/>
          <w:lang w:val="uk-UA"/>
        </w:rPr>
      </w:pPr>
      <w:r>
        <w:rPr>
          <w:sz w:val="28"/>
          <w:szCs w:val="28"/>
          <w:lang w:val="uk-UA"/>
        </w:rPr>
        <w:t xml:space="preserve">З цієї мети виступають наступні </w:t>
      </w:r>
      <w:r w:rsidRPr="00893AE0">
        <w:rPr>
          <w:b/>
          <w:sz w:val="28"/>
          <w:szCs w:val="28"/>
          <w:lang w:val="uk-UA"/>
        </w:rPr>
        <w:t>задачі</w:t>
      </w:r>
      <w:r>
        <w:rPr>
          <w:sz w:val="28"/>
          <w:szCs w:val="28"/>
          <w:lang w:val="uk-UA"/>
        </w:rPr>
        <w:t>:</w:t>
      </w:r>
    </w:p>
    <w:p w:rsidR="00BF4A0C" w:rsidRDefault="00BF4A0C" w:rsidP="00B013F3">
      <w:pPr>
        <w:pStyle w:val="11"/>
        <w:numPr>
          <w:ilvl w:val="0"/>
          <w:numId w:val="4"/>
        </w:numPr>
        <w:suppressAutoHyphens/>
        <w:spacing w:line="240" w:lineRule="auto"/>
        <w:ind w:left="1134" w:hanging="425"/>
        <w:jc w:val="both"/>
        <w:rPr>
          <w:rFonts w:ascii="Times New Roman" w:hAnsi="Times New Roman"/>
          <w:sz w:val="28"/>
          <w:szCs w:val="28"/>
          <w:lang w:val="uk-UA"/>
        </w:rPr>
      </w:pPr>
      <w:r>
        <w:rPr>
          <w:rFonts w:ascii="Times New Roman" w:hAnsi="Times New Roman"/>
          <w:sz w:val="28"/>
          <w:szCs w:val="28"/>
          <w:lang w:val="uk-UA"/>
        </w:rPr>
        <w:t>Показати ставлення різних вчених до ненормативних конструкцій в німецькій мові;</w:t>
      </w:r>
    </w:p>
    <w:p w:rsidR="00BF4A0C" w:rsidRPr="009A205D" w:rsidRDefault="00BF4A0C" w:rsidP="00B013F3">
      <w:pPr>
        <w:pStyle w:val="11"/>
        <w:numPr>
          <w:ilvl w:val="0"/>
          <w:numId w:val="4"/>
        </w:numPr>
        <w:suppressAutoHyphens/>
        <w:spacing w:line="240" w:lineRule="auto"/>
        <w:ind w:left="1134" w:hanging="425"/>
        <w:jc w:val="both"/>
        <w:rPr>
          <w:rFonts w:ascii="Times New Roman" w:hAnsi="Times New Roman"/>
          <w:sz w:val="28"/>
          <w:szCs w:val="28"/>
          <w:lang w:val="uk-UA"/>
        </w:rPr>
      </w:pPr>
      <w:r>
        <w:rPr>
          <w:rFonts w:ascii="Times New Roman" w:hAnsi="Times New Roman"/>
          <w:sz w:val="28"/>
          <w:szCs w:val="28"/>
          <w:lang w:val="uk-UA"/>
        </w:rPr>
        <w:t>Розкрити теорії класифікаціїнедвоскладних структур.</w:t>
      </w:r>
    </w:p>
    <w:p w:rsidR="00BF4A0C" w:rsidRPr="0064296B" w:rsidRDefault="00BF4A0C" w:rsidP="001214CA">
      <w:pPr>
        <w:ind w:firstLine="709"/>
        <w:jc w:val="both"/>
        <w:rPr>
          <w:sz w:val="28"/>
          <w:szCs w:val="28"/>
          <w:lang w:val="uk-UA"/>
        </w:rPr>
      </w:pPr>
      <w:r>
        <w:rPr>
          <w:sz w:val="28"/>
          <w:szCs w:val="28"/>
          <w:lang w:val="uk-UA"/>
        </w:rPr>
        <w:t>О</w:t>
      </w:r>
      <w:r w:rsidRPr="0064296B">
        <w:rPr>
          <w:sz w:val="28"/>
          <w:szCs w:val="28"/>
          <w:lang w:val="uk-UA"/>
        </w:rPr>
        <w:t>дноскладні речення разом з неповними та еліптичними розглядались як відступ від двоскладної схеми, тобто від норми, і не мали значення самостійних синтаксичних одиниць. У вербоцентричних теоріях, де відмінювана форма дієслова має абсолютне значення для характеристики речення, проблема односкл</w:t>
      </w:r>
      <w:r>
        <w:rPr>
          <w:sz w:val="28"/>
          <w:szCs w:val="28"/>
          <w:lang w:val="uk-UA"/>
        </w:rPr>
        <w:t>адності не ставиться взагалі [1</w:t>
      </w:r>
      <w:r w:rsidRPr="0064296B">
        <w:rPr>
          <w:sz w:val="28"/>
          <w:szCs w:val="28"/>
          <w:lang w:val="uk-UA"/>
        </w:rPr>
        <w:t>, с. 29].</w:t>
      </w:r>
    </w:p>
    <w:p w:rsidR="00BF4A0C" w:rsidRPr="0064296B" w:rsidRDefault="00BF4A0C" w:rsidP="001214CA">
      <w:pPr>
        <w:ind w:firstLine="709"/>
        <w:jc w:val="both"/>
        <w:rPr>
          <w:sz w:val="28"/>
          <w:szCs w:val="28"/>
          <w:lang w:val="uk-UA"/>
        </w:rPr>
      </w:pPr>
      <w:r w:rsidRPr="0064296B">
        <w:rPr>
          <w:sz w:val="28"/>
          <w:szCs w:val="28"/>
          <w:lang w:val="uk-UA"/>
        </w:rPr>
        <w:t xml:space="preserve">Але існує й інша причина недостатньої уваги до односкладних речень в англійській та німецькій мовах, що ховається в специфіці цих мов у порівнянні зі </w:t>
      </w:r>
      <w:r w:rsidRPr="0064296B">
        <w:rPr>
          <w:sz w:val="28"/>
          <w:szCs w:val="28"/>
        </w:rPr>
        <w:t>слов'янськими.</w:t>
      </w:r>
    </w:p>
    <w:p w:rsidR="00BF4A0C" w:rsidRPr="0064296B" w:rsidRDefault="00BF4A0C" w:rsidP="001214CA">
      <w:pPr>
        <w:ind w:firstLine="709"/>
        <w:jc w:val="both"/>
        <w:rPr>
          <w:sz w:val="28"/>
          <w:szCs w:val="28"/>
          <w:lang w:val="uk-UA"/>
        </w:rPr>
      </w:pPr>
      <w:r w:rsidRPr="0064296B">
        <w:rPr>
          <w:sz w:val="28"/>
          <w:szCs w:val="28"/>
          <w:lang w:val="uk-UA"/>
        </w:rPr>
        <w:lastRenderedPageBreak/>
        <w:t xml:space="preserve">В мовах, що розглядаються, існує спеціальний граматичний засіб (підмет </w:t>
      </w:r>
      <w:r w:rsidRPr="0064296B">
        <w:rPr>
          <w:sz w:val="28"/>
          <w:szCs w:val="28"/>
          <w:lang w:val="en-US"/>
        </w:rPr>
        <w:t>es</w:t>
      </w:r>
      <w:r w:rsidRPr="0064296B">
        <w:rPr>
          <w:sz w:val="28"/>
          <w:szCs w:val="28"/>
          <w:lang w:val="uk-UA"/>
        </w:rPr>
        <w:t xml:space="preserve">– в німецькій мові, </w:t>
      </w:r>
      <w:r w:rsidRPr="0064296B">
        <w:rPr>
          <w:sz w:val="28"/>
          <w:szCs w:val="28"/>
          <w:lang w:val="en-US"/>
        </w:rPr>
        <w:t>it</w:t>
      </w:r>
      <w:r w:rsidRPr="0064296B">
        <w:rPr>
          <w:sz w:val="28"/>
          <w:szCs w:val="28"/>
          <w:lang w:val="uk-UA"/>
        </w:rPr>
        <w:t>– в англійській мові), який дозволяє формально зберегти двочленність і в тих структурах, які традиційно відносять до безособових.</w:t>
      </w:r>
    </w:p>
    <w:p w:rsidR="00BF4A0C" w:rsidRPr="0064296B" w:rsidRDefault="00BF4A0C" w:rsidP="001214CA">
      <w:pPr>
        <w:ind w:firstLine="709"/>
        <w:jc w:val="both"/>
        <w:rPr>
          <w:sz w:val="28"/>
          <w:szCs w:val="28"/>
          <w:lang w:val="uk-UA"/>
        </w:rPr>
      </w:pPr>
      <w:r w:rsidRPr="0064296B">
        <w:rPr>
          <w:sz w:val="28"/>
          <w:szCs w:val="28"/>
          <w:lang w:val="uk-UA"/>
        </w:rPr>
        <w:t>Наявність формального підмета приводить з одного боку до зміщення логічних та структурних основ при класифікації речень та до різких протиріч, оскільки формальні компоненти посилюють асиметрію логічних та структурних категорій. З іншого боку існування формальних компонентів утворює видимість того, що в німецькій та англійській мовах односкладних речень настільки мало, що неувага до них повністю виправдана. Однак формальний присудок лише змінює кількісне співвідношення між односкладними та двоскладними реченнями в англійській та німецькій мовах та в мовах, що не мають такого компоненту, і в принципі не виключає можливості існування в цих</w:t>
      </w:r>
      <w:r>
        <w:rPr>
          <w:sz w:val="28"/>
          <w:szCs w:val="28"/>
          <w:lang w:val="uk-UA"/>
        </w:rPr>
        <w:t xml:space="preserve"> мовах односкладних структур [1</w:t>
      </w:r>
      <w:r w:rsidRPr="0064296B">
        <w:rPr>
          <w:sz w:val="28"/>
          <w:szCs w:val="28"/>
          <w:lang w:val="uk-UA"/>
        </w:rPr>
        <w:t>, с. 30].</w:t>
      </w:r>
    </w:p>
    <w:p w:rsidR="00BF4A0C" w:rsidRPr="0064296B" w:rsidRDefault="00BF4A0C" w:rsidP="001214CA">
      <w:pPr>
        <w:ind w:firstLine="709"/>
        <w:jc w:val="both"/>
        <w:rPr>
          <w:sz w:val="28"/>
          <w:szCs w:val="28"/>
          <w:lang w:val="uk-UA"/>
        </w:rPr>
      </w:pPr>
      <w:r w:rsidRPr="0064296B">
        <w:rPr>
          <w:sz w:val="28"/>
          <w:szCs w:val="28"/>
          <w:lang w:val="uk-UA"/>
        </w:rPr>
        <w:t>Більш того, мовний матеріал переконує, що односкладні речення в англійській та німецькій мовах є досить самостійними синтаксичними одиницями, повноправними з двоскладними, мають широкий діапазон функціювання і дійсно потребують всебічного вивчення. Що стосується невизнання та недооцінки їх в деяких синтаксичних концепціях, то слід сказати про неадекватне уявлення мовних фактів, а також про необхідність перегляду</w:t>
      </w:r>
      <w:r>
        <w:rPr>
          <w:sz w:val="28"/>
          <w:szCs w:val="28"/>
          <w:lang w:val="uk-UA"/>
        </w:rPr>
        <w:t xml:space="preserve"> деяких теоретичних положень [1</w:t>
      </w:r>
      <w:r w:rsidRPr="0064296B">
        <w:rPr>
          <w:sz w:val="28"/>
          <w:szCs w:val="28"/>
          <w:lang w:val="uk-UA"/>
        </w:rPr>
        <w:t>, с. 30].</w:t>
      </w:r>
    </w:p>
    <w:p w:rsidR="00BF4A0C" w:rsidRPr="0064296B" w:rsidRDefault="00BF4A0C" w:rsidP="001214CA">
      <w:pPr>
        <w:ind w:firstLine="709"/>
        <w:jc w:val="both"/>
        <w:rPr>
          <w:sz w:val="28"/>
          <w:szCs w:val="28"/>
          <w:lang w:val="uk-UA"/>
        </w:rPr>
      </w:pPr>
      <w:r w:rsidRPr="0064296B">
        <w:rPr>
          <w:sz w:val="28"/>
          <w:szCs w:val="28"/>
          <w:lang w:val="uk-UA"/>
        </w:rPr>
        <w:t>Односкладні речення в роботах німецьких германістів розглядались в основному не в поєднанні з загальною теорією речення, а в розмежуванні з нею, як зразки відходу від характерних властивостей комунікативних одиниць.</w:t>
      </w:r>
    </w:p>
    <w:p w:rsidR="00BF4A0C" w:rsidRPr="0064296B" w:rsidRDefault="00BF4A0C" w:rsidP="001214CA">
      <w:pPr>
        <w:ind w:firstLine="709"/>
        <w:jc w:val="both"/>
        <w:rPr>
          <w:sz w:val="28"/>
          <w:szCs w:val="28"/>
          <w:lang w:val="uk-UA"/>
        </w:rPr>
      </w:pPr>
      <w:r w:rsidRPr="0064296B">
        <w:rPr>
          <w:sz w:val="28"/>
          <w:szCs w:val="28"/>
          <w:lang w:val="uk-UA"/>
        </w:rPr>
        <w:t xml:space="preserve">Так, наприклад, К. Ф. Беккер просто констатує, що в німецькій мові можливі речення без граматичного підмета і не вказує, як у такому випадку інтерпретувати такі конструкції </w:t>
      </w:r>
      <w:r w:rsidRPr="0064296B">
        <w:rPr>
          <w:sz w:val="28"/>
          <w:szCs w:val="28"/>
        </w:rPr>
        <w:t>[</w:t>
      </w:r>
      <w:r w:rsidRPr="00C75ADF">
        <w:rPr>
          <w:sz w:val="28"/>
          <w:szCs w:val="28"/>
        </w:rPr>
        <w:t>2</w:t>
      </w:r>
      <w:r w:rsidRPr="0064296B">
        <w:rPr>
          <w:sz w:val="28"/>
          <w:szCs w:val="28"/>
          <w:lang w:val="uk-UA"/>
        </w:rPr>
        <w:t>, с. 29</w:t>
      </w:r>
      <w:r w:rsidRPr="0064296B">
        <w:rPr>
          <w:sz w:val="28"/>
          <w:szCs w:val="28"/>
        </w:rPr>
        <w:t xml:space="preserve">]. </w:t>
      </w:r>
      <w:r w:rsidRPr="0064296B">
        <w:rPr>
          <w:sz w:val="28"/>
          <w:szCs w:val="28"/>
          <w:lang w:val="uk-UA"/>
        </w:rPr>
        <w:t xml:space="preserve">Г. Пауль, аналізуючи конструкції типу </w:t>
      </w:r>
      <w:r w:rsidRPr="0064296B">
        <w:rPr>
          <w:i/>
          <w:iCs/>
          <w:sz w:val="28"/>
          <w:szCs w:val="28"/>
          <w:lang w:val="en-US"/>
        </w:rPr>
        <w:t>Schrittfahren</w:t>
      </w:r>
      <w:r w:rsidRPr="0064296B">
        <w:rPr>
          <w:sz w:val="28"/>
          <w:szCs w:val="28"/>
        </w:rPr>
        <w:t>(</w:t>
      </w:r>
      <w:r w:rsidRPr="0064296B">
        <w:rPr>
          <w:sz w:val="28"/>
          <w:szCs w:val="28"/>
          <w:lang w:val="uk-UA"/>
        </w:rPr>
        <w:t>їхати на автомобілі зі швидкістю пішохода), в яких неможливо відтворити другий склад, не змінює положення про двоскладність</w:t>
      </w:r>
      <w:r w:rsidRPr="0064296B">
        <w:rPr>
          <w:sz w:val="28"/>
          <w:szCs w:val="28"/>
        </w:rPr>
        <w:t>речень</w:t>
      </w:r>
      <w:r>
        <w:rPr>
          <w:sz w:val="28"/>
          <w:szCs w:val="28"/>
          <w:lang w:val="uk-UA"/>
        </w:rPr>
        <w:t>[</w:t>
      </w:r>
      <w:r w:rsidRPr="00C75ADF">
        <w:rPr>
          <w:sz w:val="28"/>
          <w:szCs w:val="28"/>
        </w:rPr>
        <w:t xml:space="preserve">1, </w:t>
      </w:r>
      <w:r>
        <w:rPr>
          <w:sz w:val="28"/>
          <w:szCs w:val="28"/>
          <w:lang w:val="en-US"/>
        </w:rPr>
        <w:t>c</w:t>
      </w:r>
      <w:r w:rsidRPr="00C75ADF">
        <w:rPr>
          <w:sz w:val="28"/>
          <w:szCs w:val="28"/>
        </w:rPr>
        <w:t>.</w:t>
      </w:r>
      <w:r>
        <w:rPr>
          <w:sz w:val="28"/>
          <w:szCs w:val="28"/>
          <w:lang w:val="en-US"/>
        </w:rPr>
        <w:t> </w:t>
      </w:r>
      <w:r w:rsidRPr="00C75ADF">
        <w:rPr>
          <w:sz w:val="28"/>
          <w:szCs w:val="28"/>
        </w:rPr>
        <w:t>31</w:t>
      </w:r>
      <w:r w:rsidRPr="0064296B">
        <w:rPr>
          <w:sz w:val="28"/>
          <w:szCs w:val="28"/>
          <w:lang w:val="uk-UA"/>
        </w:rPr>
        <w:t>].</w:t>
      </w:r>
    </w:p>
    <w:p w:rsidR="00BF4A0C" w:rsidRPr="0064296B" w:rsidRDefault="00BF4A0C" w:rsidP="001214CA">
      <w:pPr>
        <w:ind w:firstLine="709"/>
        <w:jc w:val="both"/>
        <w:rPr>
          <w:sz w:val="28"/>
          <w:szCs w:val="28"/>
          <w:lang w:val="uk-UA"/>
        </w:rPr>
      </w:pPr>
      <w:r w:rsidRPr="0064296B">
        <w:rPr>
          <w:sz w:val="28"/>
          <w:szCs w:val="28"/>
          <w:lang w:val="uk-UA"/>
        </w:rPr>
        <w:t>Таким чином, у Г. Пауля ми спостерігаємо протирічне відношення до односкладних структур. З одного боку вчений не може їх обійти, оскільки він дуже чітко досліджує накопичений фактичний матеріал, а з іншого боку теоретичні посилання не дають Г. Паулю можливості аналізувати ці структури, як самостійні синтаксичні одиниці.</w:t>
      </w:r>
    </w:p>
    <w:p w:rsidR="00BF4A0C" w:rsidRPr="0064296B" w:rsidRDefault="00BF4A0C" w:rsidP="001214CA">
      <w:pPr>
        <w:ind w:firstLine="709"/>
        <w:jc w:val="both"/>
        <w:rPr>
          <w:sz w:val="28"/>
          <w:szCs w:val="28"/>
          <w:lang w:val="uk-UA"/>
        </w:rPr>
      </w:pPr>
      <w:r w:rsidRPr="0064296B">
        <w:rPr>
          <w:sz w:val="28"/>
          <w:szCs w:val="28"/>
          <w:lang w:val="uk-UA"/>
        </w:rPr>
        <w:t xml:space="preserve">Більш категорично у ставленні до односкладних речень висловлювався Р. Блюмель, який вважав, що нема синтаксичних утворень, які складаються з менш, ніж двох членів. І якщо те, що ми схильні називати односкладним реченням, є реченням, то воно двоскладне, а якщо воно дійсно односкладне, то тоді й не речення </w:t>
      </w:r>
      <w:r w:rsidRPr="0064296B">
        <w:rPr>
          <w:sz w:val="28"/>
          <w:szCs w:val="28"/>
        </w:rPr>
        <w:t>[</w:t>
      </w:r>
      <w:r w:rsidRPr="00E80A02">
        <w:rPr>
          <w:sz w:val="28"/>
          <w:szCs w:val="28"/>
        </w:rPr>
        <w:t>4</w:t>
      </w:r>
      <w:r w:rsidRPr="0064296B">
        <w:rPr>
          <w:sz w:val="28"/>
          <w:szCs w:val="28"/>
          <w:lang w:val="uk-UA"/>
        </w:rPr>
        <w:t>, с. 87</w:t>
      </w:r>
      <w:r w:rsidRPr="0064296B">
        <w:rPr>
          <w:sz w:val="28"/>
          <w:szCs w:val="28"/>
        </w:rPr>
        <w:t>].</w:t>
      </w:r>
    </w:p>
    <w:p w:rsidR="00BF4A0C" w:rsidRPr="0064296B" w:rsidRDefault="00BF4A0C" w:rsidP="001214CA">
      <w:pPr>
        <w:ind w:firstLine="709"/>
        <w:jc w:val="both"/>
        <w:rPr>
          <w:sz w:val="28"/>
          <w:szCs w:val="28"/>
          <w:lang w:val="uk-UA"/>
        </w:rPr>
      </w:pPr>
      <w:r w:rsidRPr="0064296B">
        <w:rPr>
          <w:sz w:val="28"/>
          <w:szCs w:val="28"/>
          <w:lang w:val="uk-UA"/>
        </w:rPr>
        <w:t xml:space="preserve">Однак, не зважаючи на таке ставлення до односкладних структур, яке спростовує проблему їх виділення та класифікації, факти мовлення давали матеріали, які не вкладалися в злагоджені теорії і потребували впорядковування. Тому багато лінгвістів, хоча й з застереженнями відносно нерівноцінності </w:t>
      </w:r>
      <w:r w:rsidRPr="0064296B">
        <w:rPr>
          <w:sz w:val="28"/>
          <w:szCs w:val="28"/>
          <w:lang w:val="uk-UA"/>
        </w:rPr>
        <w:lastRenderedPageBreak/>
        <w:t>двоскладних та недвоскладних речень, все ж таки намагалися якось систематизувати односкладні структури.</w:t>
      </w:r>
    </w:p>
    <w:p w:rsidR="00BF4A0C" w:rsidRPr="0064296B" w:rsidRDefault="00BF4A0C" w:rsidP="001214CA">
      <w:pPr>
        <w:ind w:firstLine="709"/>
        <w:jc w:val="both"/>
        <w:rPr>
          <w:sz w:val="28"/>
          <w:szCs w:val="28"/>
          <w:lang w:val="uk-UA"/>
        </w:rPr>
      </w:pPr>
      <w:r w:rsidRPr="0064296B">
        <w:rPr>
          <w:sz w:val="28"/>
          <w:szCs w:val="28"/>
          <w:lang w:val="uk-UA"/>
        </w:rPr>
        <w:t xml:space="preserve">Термін “односкладні речення” використовував О. Бехагель, однак під терміном “односкладні речення” він розумів не тільки особисто односкладні структури, але й структури , які лише за своєю будовою уподібнювалися реченням з </w:t>
      </w:r>
      <w:r>
        <w:rPr>
          <w:sz w:val="28"/>
          <w:szCs w:val="28"/>
          <w:lang w:val="uk-UA"/>
        </w:rPr>
        <w:t>одним конструктивним центром [</w:t>
      </w:r>
      <w:r w:rsidRPr="00544F5E">
        <w:rPr>
          <w:sz w:val="28"/>
          <w:szCs w:val="28"/>
          <w:lang w:val="uk-UA"/>
        </w:rPr>
        <w:t>3</w:t>
      </w:r>
      <w:r>
        <w:rPr>
          <w:sz w:val="28"/>
          <w:szCs w:val="28"/>
          <w:lang w:val="uk-UA"/>
        </w:rPr>
        <w:t>, с 126</w:t>
      </w:r>
      <w:r w:rsidRPr="0064296B">
        <w:rPr>
          <w:sz w:val="28"/>
          <w:szCs w:val="28"/>
          <w:lang w:val="uk-UA"/>
        </w:rPr>
        <w:t>].</w:t>
      </w:r>
    </w:p>
    <w:p w:rsidR="00BF4A0C" w:rsidRPr="0064296B" w:rsidRDefault="00BF4A0C" w:rsidP="001214CA">
      <w:pPr>
        <w:ind w:firstLine="709"/>
        <w:jc w:val="both"/>
        <w:rPr>
          <w:sz w:val="28"/>
          <w:szCs w:val="28"/>
          <w:lang w:val="uk-UA"/>
        </w:rPr>
      </w:pPr>
      <w:r w:rsidRPr="0064296B">
        <w:rPr>
          <w:sz w:val="28"/>
          <w:szCs w:val="28"/>
          <w:lang w:val="uk-UA"/>
        </w:rPr>
        <w:t>К. Бругман виділяє чотири типи односкладних речень: вигукові, вокативні, імперативні та безособові. Відчуваючи синтаксичну нерівноцінність виділених типів, К. Бругман обособлює безособові речення як “розповідні од</w:t>
      </w:r>
      <w:r>
        <w:rPr>
          <w:sz w:val="28"/>
          <w:szCs w:val="28"/>
          <w:lang w:val="uk-UA"/>
        </w:rPr>
        <w:t>иниці, висловлення, судження”[1, с 31</w:t>
      </w:r>
      <w:r w:rsidRPr="0064296B">
        <w:rPr>
          <w:sz w:val="28"/>
          <w:szCs w:val="28"/>
          <w:lang w:val="uk-UA"/>
        </w:rPr>
        <w:t>].</w:t>
      </w:r>
    </w:p>
    <w:p w:rsidR="00BF4A0C" w:rsidRPr="0064296B" w:rsidRDefault="00BF4A0C" w:rsidP="001214CA">
      <w:pPr>
        <w:ind w:firstLine="709"/>
        <w:jc w:val="both"/>
        <w:rPr>
          <w:sz w:val="28"/>
          <w:szCs w:val="28"/>
          <w:lang w:val="uk-UA"/>
        </w:rPr>
      </w:pPr>
      <w:r w:rsidRPr="0064296B">
        <w:rPr>
          <w:sz w:val="28"/>
          <w:szCs w:val="28"/>
          <w:lang w:val="uk-UA"/>
        </w:rPr>
        <w:t xml:space="preserve">Більш складну характеристику недвоскладних речень дає О. Бехагель. Він виділяє вигукові речення, іменники в функції звертання, невокативні іменники типу </w:t>
      </w:r>
      <w:r w:rsidRPr="0064296B">
        <w:rPr>
          <w:i/>
          <w:iCs/>
          <w:sz w:val="28"/>
          <w:szCs w:val="28"/>
          <w:lang w:val="en-US"/>
        </w:rPr>
        <w:t>Feuer</w:t>
      </w:r>
      <w:r w:rsidRPr="0064296B">
        <w:rPr>
          <w:i/>
          <w:iCs/>
          <w:sz w:val="28"/>
          <w:szCs w:val="28"/>
          <w:lang w:val="uk-UA"/>
        </w:rPr>
        <w:t>!</w:t>
      </w:r>
      <w:r w:rsidRPr="0064296B">
        <w:rPr>
          <w:sz w:val="28"/>
          <w:szCs w:val="28"/>
          <w:lang w:val="uk-UA"/>
        </w:rPr>
        <w:t xml:space="preserve"> т. ін., тобто такі класи односкладних речень, які неможливо перетворити на двоскладні. Поза зв</w:t>
      </w:r>
      <w:r w:rsidRPr="0064296B">
        <w:rPr>
          <w:sz w:val="28"/>
          <w:szCs w:val="28"/>
        </w:rPr>
        <w:t>'</w:t>
      </w:r>
      <w:r w:rsidRPr="0064296B">
        <w:rPr>
          <w:sz w:val="28"/>
          <w:szCs w:val="28"/>
          <w:lang w:val="uk-UA"/>
        </w:rPr>
        <w:t xml:space="preserve">язком з виділеними типами описуються безособові конструкції та безособові дієслова у </w:t>
      </w:r>
      <w:r>
        <w:rPr>
          <w:sz w:val="28"/>
          <w:szCs w:val="28"/>
          <w:lang w:val="uk-UA"/>
        </w:rPr>
        <w:t>реченнях різноманітних структур</w:t>
      </w:r>
      <w:r w:rsidRPr="0064296B">
        <w:rPr>
          <w:sz w:val="28"/>
          <w:szCs w:val="28"/>
        </w:rPr>
        <w:t>.</w:t>
      </w:r>
    </w:p>
    <w:p w:rsidR="00BF4A0C" w:rsidRPr="0064296B" w:rsidRDefault="00BF4A0C" w:rsidP="001214CA">
      <w:pPr>
        <w:ind w:firstLine="709"/>
        <w:jc w:val="both"/>
        <w:rPr>
          <w:sz w:val="28"/>
          <w:szCs w:val="28"/>
          <w:lang w:val="uk-UA"/>
        </w:rPr>
      </w:pPr>
      <w:r w:rsidRPr="0064296B">
        <w:rPr>
          <w:sz w:val="28"/>
          <w:szCs w:val="28"/>
          <w:lang w:val="uk-UA"/>
        </w:rPr>
        <w:t xml:space="preserve">Інші типи односкладних структур класифікуються в залежності від причин, умов та способів скорочення двоскладних, наприклад, </w:t>
      </w:r>
      <w:r w:rsidRPr="0064296B">
        <w:rPr>
          <w:i/>
          <w:iCs/>
          <w:sz w:val="28"/>
          <w:szCs w:val="28"/>
          <w:lang w:val="en-US"/>
        </w:rPr>
        <w:t>Gewiss</w:t>
      </w:r>
      <w:r w:rsidRPr="0064296B">
        <w:rPr>
          <w:i/>
          <w:iCs/>
          <w:sz w:val="28"/>
          <w:szCs w:val="28"/>
          <w:lang w:val="uk-UA"/>
        </w:rPr>
        <w:t xml:space="preserve">, </w:t>
      </w:r>
      <w:r w:rsidRPr="0064296B">
        <w:rPr>
          <w:i/>
          <w:iCs/>
          <w:sz w:val="28"/>
          <w:szCs w:val="28"/>
          <w:lang w:val="en-US"/>
        </w:rPr>
        <w:t>Freilich</w:t>
      </w:r>
      <w:r w:rsidRPr="0064296B">
        <w:rPr>
          <w:sz w:val="28"/>
          <w:szCs w:val="28"/>
          <w:lang w:val="uk-UA"/>
        </w:rPr>
        <w:t xml:space="preserve"> визначаються як етимологічні двоскладні одиниці, скорочені на підставі попереднього висловлюванн</w:t>
      </w:r>
      <w:r>
        <w:rPr>
          <w:sz w:val="28"/>
          <w:szCs w:val="28"/>
          <w:lang w:val="uk-UA"/>
        </w:rPr>
        <w:t>я, а частіш за все в діалозі [</w:t>
      </w:r>
      <w:r w:rsidRPr="00544F5E">
        <w:rPr>
          <w:sz w:val="28"/>
          <w:szCs w:val="28"/>
          <w:lang w:val="uk-UA"/>
        </w:rPr>
        <w:t>3</w:t>
      </w:r>
      <w:r w:rsidRPr="0064296B">
        <w:rPr>
          <w:sz w:val="28"/>
          <w:szCs w:val="28"/>
          <w:lang w:val="uk-UA"/>
        </w:rPr>
        <w:t xml:space="preserve">, </w:t>
      </w:r>
      <w:r w:rsidRPr="0064296B">
        <w:rPr>
          <w:sz w:val="28"/>
          <w:szCs w:val="28"/>
          <w:lang w:val="en-US"/>
        </w:rPr>
        <w:t>c</w:t>
      </w:r>
      <w:r w:rsidRPr="0064296B">
        <w:rPr>
          <w:sz w:val="28"/>
          <w:szCs w:val="28"/>
          <w:lang w:val="uk-UA"/>
        </w:rPr>
        <w:t>. 127].</w:t>
      </w:r>
    </w:p>
    <w:p w:rsidR="00BF4A0C" w:rsidRPr="0064296B" w:rsidRDefault="00BF4A0C" w:rsidP="001214CA">
      <w:pPr>
        <w:ind w:firstLine="709"/>
        <w:jc w:val="both"/>
        <w:rPr>
          <w:sz w:val="28"/>
          <w:szCs w:val="28"/>
          <w:lang w:val="uk-UA"/>
        </w:rPr>
      </w:pPr>
      <w:r w:rsidRPr="0064296B">
        <w:rPr>
          <w:sz w:val="28"/>
          <w:szCs w:val="28"/>
          <w:lang w:val="uk-UA"/>
        </w:rPr>
        <w:t>Таким чином, К.</w:t>
      </w:r>
      <w:r w:rsidRPr="0064296B">
        <w:rPr>
          <w:sz w:val="28"/>
          <w:szCs w:val="28"/>
        </w:rPr>
        <w:t> </w:t>
      </w:r>
      <w:r w:rsidRPr="0064296B">
        <w:rPr>
          <w:sz w:val="28"/>
          <w:szCs w:val="28"/>
          <w:lang w:val="uk-UA"/>
        </w:rPr>
        <w:t>Бругман та О.</w:t>
      </w:r>
      <w:r w:rsidRPr="0064296B">
        <w:rPr>
          <w:sz w:val="28"/>
          <w:szCs w:val="28"/>
        </w:rPr>
        <w:t> </w:t>
      </w:r>
      <w:r w:rsidRPr="0064296B">
        <w:rPr>
          <w:sz w:val="28"/>
          <w:szCs w:val="28"/>
          <w:lang w:val="uk-UA"/>
        </w:rPr>
        <w:t>Бехагель описали нестандартні, тобто ті речення, які відхилились від двоскладності, включаючи до них як односкладні, так і неповні, і еліптичні, що не давало можливості визначити структурні особливості власне односкладних структур.</w:t>
      </w:r>
    </w:p>
    <w:p w:rsidR="00BF4A0C" w:rsidRPr="0064296B" w:rsidRDefault="00BF4A0C" w:rsidP="001214CA">
      <w:pPr>
        <w:ind w:firstLine="709"/>
        <w:jc w:val="both"/>
        <w:rPr>
          <w:sz w:val="28"/>
          <w:szCs w:val="28"/>
          <w:lang w:val="uk-UA"/>
        </w:rPr>
      </w:pPr>
      <w:r w:rsidRPr="0064296B">
        <w:rPr>
          <w:sz w:val="28"/>
          <w:szCs w:val="28"/>
          <w:lang w:val="uk-UA"/>
        </w:rPr>
        <w:t>Більш диференційовано до недвоскладних комунікативних одиниць підходить І. Хейзе, який називає власне реченнями тільки ті структури, які мають особисту форму дієслова. У співвідношенні з такою концепцією І. Хейзе розглядав імперативні та безособові речення, як самостійні одиниці, к</w:t>
      </w:r>
      <w:r>
        <w:rPr>
          <w:sz w:val="28"/>
          <w:szCs w:val="28"/>
          <w:lang w:val="uk-UA"/>
        </w:rPr>
        <w:t>валіфікуючи решту, як еліпси [</w:t>
      </w:r>
      <w:r w:rsidRPr="009C5A20">
        <w:rPr>
          <w:sz w:val="28"/>
          <w:szCs w:val="28"/>
          <w:lang w:val="uk-UA"/>
        </w:rPr>
        <w:t>11</w:t>
      </w:r>
      <w:r w:rsidRPr="0064296B">
        <w:rPr>
          <w:sz w:val="28"/>
          <w:szCs w:val="28"/>
          <w:lang w:val="uk-UA"/>
        </w:rPr>
        <w:t>, с.</w:t>
      </w:r>
      <w:r w:rsidRPr="0064296B">
        <w:rPr>
          <w:sz w:val="28"/>
          <w:szCs w:val="28"/>
        </w:rPr>
        <w:t> </w:t>
      </w:r>
      <w:r w:rsidRPr="0064296B">
        <w:rPr>
          <w:sz w:val="28"/>
          <w:szCs w:val="28"/>
          <w:lang w:val="uk-UA"/>
        </w:rPr>
        <w:t>186].</w:t>
      </w:r>
    </w:p>
    <w:p w:rsidR="00BF4A0C" w:rsidRPr="0064296B" w:rsidRDefault="00BF4A0C" w:rsidP="001214CA">
      <w:pPr>
        <w:ind w:firstLine="709"/>
        <w:jc w:val="both"/>
        <w:rPr>
          <w:sz w:val="28"/>
          <w:szCs w:val="28"/>
          <w:lang w:val="uk-UA"/>
        </w:rPr>
      </w:pPr>
      <w:r w:rsidRPr="0064296B">
        <w:rPr>
          <w:sz w:val="28"/>
          <w:szCs w:val="28"/>
          <w:lang w:val="uk-UA"/>
        </w:rPr>
        <w:t>Введення в абсолют особистої форми дієслова при визначенні статуса речення спрощує можливості синтаксичної організації комунікативних одиниць і не дозволяє уявити односкладні речення у їх структурному різноманітті.</w:t>
      </w:r>
    </w:p>
    <w:p w:rsidR="00BF4A0C" w:rsidRPr="0064296B" w:rsidRDefault="00BF4A0C" w:rsidP="001214CA">
      <w:pPr>
        <w:ind w:firstLine="709"/>
        <w:jc w:val="both"/>
        <w:rPr>
          <w:sz w:val="28"/>
          <w:szCs w:val="28"/>
          <w:lang w:val="uk-UA"/>
        </w:rPr>
      </w:pPr>
      <w:r w:rsidRPr="0064296B">
        <w:rPr>
          <w:sz w:val="28"/>
          <w:szCs w:val="28"/>
          <w:lang w:val="uk-UA"/>
        </w:rPr>
        <w:t>Тенденція до виділення дієслівності, як основного ознаку речення, набула досить визначених рис в роботах Дж. Риса. Так, на його думку, критерієм розгалуження типів речення з точки зору їх самостійності є наявність відмінюваної форми дієслова, а також можливості чи неможливості її приєднанн</w:t>
      </w:r>
      <w:r>
        <w:rPr>
          <w:sz w:val="28"/>
          <w:szCs w:val="28"/>
          <w:lang w:val="uk-UA"/>
        </w:rPr>
        <w:t>я до недвоскладної структури [</w:t>
      </w:r>
      <w:r w:rsidRPr="00813CDD">
        <w:rPr>
          <w:sz w:val="28"/>
          <w:szCs w:val="28"/>
          <w:lang w:val="uk-UA"/>
        </w:rPr>
        <w:t>14</w:t>
      </w:r>
      <w:r w:rsidRPr="0064296B">
        <w:rPr>
          <w:sz w:val="28"/>
          <w:szCs w:val="28"/>
          <w:lang w:val="uk-UA"/>
        </w:rPr>
        <w:t>, с.</w:t>
      </w:r>
      <w:r w:rsidRPr="0064296B">
        <w:rPr>
          <w:sz w:val="28"/>
          <w:szCs w:val="28"/>
        </w:rPr>
        <w:t> </w:t>
      </w:r>
      <w:r w:rsidRPr="0064296B">
        <w:rPr>
          <w:sz w:val="28"/>
          <w:szCs w:val="28"/>
          <w:lang w:val="uk-UA"/>
        </w:rPr>
        <w:t>58].</w:t>
      </w:r>
    </w:p>
    <w:p w:rsidR="00BF4A0C" w:rsidRPr="0064296B" w:rsidRDefault="00BF4A0C" w:rsidP="001214CA">
      <w:pPr>
        <w:ind w:firstLine="709"/>
        <w:jc w:val="both"/>
        <w:rPr>
          <w:sz w:val="28"/>
          <w:szCs w:val="28"/>
          <w:lang w:val="uk-UA"/>
        </w:rPr>
      </w:pPr>
      <w:r w:rsidRPr="0064296B">
        <w:rPr>
          <w:sz w:val="28"/>
          <w:szCs w:val="28"/>
          <w:lang w:val="uk-UA"/>
        </w:rPr>
        <w:t>У відповідності до цього принципу Дж. Рис виділяє серед недвоскладних речень повноцінні, рівноправні двоскладним структури, тобто такі, які мають особову форму дієслова, наприклад, імперативні або речення зі скороченим підметом. Далі у Дж. Риса розрізняються неповні (</w:t>
      </w:r>
      <w:r w:rsidRPr="0064296B">
        <w:rPr>
          <w:sz w:val="28"/>
          <w:szCs w:val="28"/>
          <w:lang w:val="en-US"/>
        </w:rPr>
        <w:t>unvollstaendige</w:t>
      </w:r>
      <w:r w:rsidRPr="0064296B">
        <w:rPr>
          <w:sz w:val="28"/>
          <w:szCs w:val="28"/>
          <w:lang w:val="uk-UA"/>
        </w:rPr>
        <w:t>), скорочені (</w:t>
      </w:r>
      <w:r w:rsidRPr="0064296B">
        <w:rPr>
          <w:sz w:val="28"/>
          <w:szCs w:val="28"/>
          <w:lang w:val="en-US"/>
        </w:rPr>
        <w:t>unvollkommene</w:t>
      </w:r>
      <w:r w:rsidRPr="0064296B">
        <w:rPr>
          <w:sz w:val="28"/>
          <w:szCs w:val="28"/>
          <w:lang w:val="uk-UA"/>
        </w:rPr>
        <w:t>) та еліптичні, тобто речення з порушеною конструкцією, але які мають статус речення, оскільки до них можливо приє</w:t>
      </w:r>
      <w:r>
        <w:rPr>
          <w:sz w:val="28"/>
          <w:szCs w:val="28"/>
          <w:lang w:val="uk-UA"/>
        </w:rPr>
        <w:t>днати особову форму дієслова [</w:t>
      </w:r>
      <w:r w:rsidRPr="00813CDD">
        <w:rPr>
          <w:sz w:val="28"/>
          <w:szCs w:val="28"/>
          <w:lang w:val="uk-UA"/>
        </w:rPr>
        <w:t>14</w:t>
      </w:r>
      <w:r w:rsidRPr="0064296B">
        <w:rPr>
          <w:sz w:val="28"/>
          <w:szCs w:val="28"/>
          <w:lang w:val="uk-UA"/>
        </w:rPr>
        <w:t xml:space="preserve">, </w:t>
      </w:r>
      <w:r w:rsidRPr="0064296B">
        <w:rPr>
          <w:sz w:val="28"/>
          <w:szCs w:val="28"/>
          <w:lang w:val="en-US"/>
        </w:rPr>
        <w:t>c</w:t>
      </w:r>
      <w:r w:rsidRPr="0064296B">
        <w:rPr>
          <w:sz w:val="28"/>
          <w:szCs w:val="28"/>
          <w:lang w:val="uk-UA"/>
        </w:rPr>
        <w:t>.</w:t>
      </w:r>
      <w:r w:rsidRPr="0064296B">
        <w:rPr>
          <w:sz w:val="28"/>
          <w:szCs w:val="28"/>
          <w:lang w:val="en-US"/>
        </w:rPr>
        <w:t> </w:t>
      </w:r>
      <w:r w:rsidRPr="0064296B">
        <w:rPr>
          <w:sz w:val="28"/>
          <w:szCs w:val="28"/>
          <w:lang w:val="uk-UA"/>
        </w:rPr>
        <w:t>59].</w:t>
      </w:r>
    </w:p>
    <w:p w:rsidR="00BF4A0C" w:rsidRPr="0064296B" w:rsidRDefault="00BF4A0C" w:rsidP="001214CA">
      <w:pPr>
        <w:ind w:firstLine="709"/>
        <w:jc w:val="both"/>
        <w:rPr>
          <w:sz w:val="28"/>
          <w:szCs w:val="28"/>
          <w:lang w:val="uk-UA"/>
        </w:rPr>
      </w:pPr>
      <w:r w:rsidRPr="0064296B">
        <w:rPr>
          <w:sz w:val="28"/>
          <w:szCs w:val="28"/>
          <w:lang w:val="uk-UA"/>
        </w:rPr>
        <w:lastRenderedPageBreak/>
        <w:t xml:space="preserve">Вигукові речення, вокативні, слова </w:t>
      </w:r>
      <w:r w:rsidRPr="0064296B">
        <w:rPr>
          <w:i/>
          <w:iCs/>
          <w:sz w:val="28"/>
          <w:szCs w:val="28"/>
          <w:lang w:val="en-US"/>
        </w:rPr>
        <w:t>Ja</w:t>
      </w:r>
      <w:r w:rsidRPr="0064296B">
        <w:rPr>
          <w:i/>
          <w:iCs/>
          <w:sz w:val="28"/>
          <w:szCs w:val="28"/>
          <w:lang w:val="uk-UA"/>
        </w:rPr>
        <w:t xml:space="preserve">, </w:t>
      </w:r>
      <w:r w:rsidRPr="0064296B">
        <w:rPr>
          <w:i/>
          <w:iCs/>
          <w:sz w:val="28"/>
          <w:szCs w:val="28"/>
          <w:lang w:val="en-US"/>
        </w:rPr>
        <w:t>Nein</w:t>
      </w:r>
      <w:r w:rsidRPr="0064296B">
        <w:rPr>
          <w:i/>
          <w:iCs/>
          <w:sz w:val="28"/>
          <w:szCs w:val="28"/>
          <w:lang w:val="uk-UA"/>
        </w:rPr>
        <w:t xml:space="preserve">, </w:t>
      </w:r>
      <w:r w:rsidRPr="0064296B">
        <w:rPr>
          <w:i/>
          <w:iCs/>
          <w:sz w:val="28"/>
          <w:szCs w:val="28"/>
          <w:lang w:val="en-US"/>
        </w:rPr>
        <w:t>Doch</w:t>
      </w:r>
      <w:r w:rsidRPr="0064296B">
        <w:rPr>
          <w:sz w:val="28"/>
          <w:szCs w:val="28"/>
          <w:lang w:val="uk-UA"/>
        </w:rPr>
        <w:t>, а також структури, які представляють собою одиничні іменники в називному відмінку, інфінітиви та інфінітивні словосполучення, за трактовкою Дж. Риса, не є реченнями, оскільки до них не можна приє</w:t>
      </w:r>
      <w:r>
        <w:rPr>
          <w:sz w:val="28"/>
          <w:szCs w:val="28"/>
          <w:lang w:val="uk-UA"/>
        </w:rPr>
        <w:t>днати особову форму дієслова [</w:t>
      </w:r>
      <w:r w:rsidRPr="00813CDD">
        <w:rPr>
          <w:sz w:val="28"/>
          <w:szCs w:val="28"/>
        </w:rPr>
        <w:t>14</w:t>
      </w:r>
      <w:r w:rsidRPr="0064296B">
        <w:rPr>
          <w:sz w:val="28"/>
          <w:szCs w:val="28"/>
          <w:lang w:val="uk-UA"/>
        </w:rPr>
        <w:t>, с. 60].</w:t>
      </w:r>
    </w:p>
    <w:p w:rsidR="00BF4A0C" w:rsidRPr="0064296B" w:rsidRDefault="00BF4A0C" w:rsidP="001214CA">
      <w:pPr>
        <w:ind w:firstLine="709"/>
        <w:jc w:val="both"/>
        <w:rPr>
          <w:sz w:val="28"/>
          <w:szCs w:val="28"/>
          <w:lang w:val="uk-UA"/>
        </w:rPr>
      </w:pPr>
      <w:r w:rsidRPr="0064296B">
        <w:rPr>
          <w:sz w:val="28"/>
          <w:szCs w:val="28"/>
          <w:lang w:val="uk-UA"/>
        </w:rPr>
        <w:t>Таким чином, у класифікації недвоскладних конструкцій запропонованій Дж. Рисом, тільки імперативні конструкції, утворені відмінюваною формою дієслова, визнаються самостійними синтаксичними одиницями. Всі інші конструкції він вважає або неповними, усіченими, або взагалі облишеними статусу речення.</w:t>
      </w:r>
    </w:p>
    <w:p w:rsidR="00BF4A0C" w:rsidRPr="0064296B" w:rsidRDefault="00BF4A0C" w:rsidP="001214CA">
      <w:pPr>
        <w:ind w:firstLine="709"/>
        <w:jc w:val="both"/>
        <w:rPr>
          <w:sz w:val="28"/>
          <w:szCs w:val="28"/>
          <w:lang w:val="uk-UA"/>
        </w:rPr>
      </w:pPr>
      <w:r w:rsidRPr="0064296B">
        <w:rPr>
          <w:sz w:val="28"/>
          <w:szCs w:val="28"/>
          <w:lang w:val="uk-UA"/>
        </w:rPr>
        <w:t>У синтаксичних теоріях більш пізнього і сучасного періоду спостерігається тенденція до системного опису синтаксису, що виразилась у першу чергу в утворенні типологій речень, які передбачали опис усіх зразків, на підставі яких будуються речення німецької мови. Для виділення моделей (схем, зразків) речень слугували різноманітні принципи – від критерія смислової заверше</w:t>
      </w:r>
      <w:r>
        <w:rPr>
          <w:sz w:val="28"/>
          <w:szCs w:val="28"/>
          <w:lang w:val="uk-UA"/>
        </w:rPr>
        <w:t>ності речення, як у П. Гребе [</w:t>
      </w:r>
      <w:r w:rsidRPr="00F56CFF">
        <w:rPr>
          <w:sz w:val="28"/>
          <w:szCs w:val="28"/>
        </w:rPr>
        <w:t>8</w:t>
      </w:r>
      <w:r w:rsidRPr="0064296B">
        <w:rPr>
          <w:sz w:val="28"/>
          <w:szCs w:val="28"/>
          <w:lang w:val="uk-UA"/>
        </w:rPr>
        <w:t>, с. 75], до структурного мінім</w:t>
      </w:r>
      <w:r>
        <w:rPr>
          <w:sz w:val="28"/>
          <w:szCs w:val="28"/>
          <w:lang w:val="uk-UA"/>
        </w:rPr>
        <w:t>уму речення, як уГ. Хельбіга [</w:t>
      </w:r>
      <w:r w:rsidRPr="00EA1372">
        <w:rPr>
          <w:sz w:val="28"/>
          <w:szCs w:val="28"/>
        </w:rPr>
        <w:t>9</w:t>
      </w:r>
      <w:r w:rsidRPr="0064296B">
        <w:rPr>
          <w:sz w:val="28"/>
          <w:szCs w:val="28"/>
          <w:lang w:val="uk-UA"/>
        </w:rPr>
        <w:t>, с. 456].</w:t>
      </w:r>
    </w:p>
    <w:p w:rsidR="00BF4A0C" w:rsidRPr="0064296B" w:rsidRDefault="00BF4A0C" w:rsidP="001214CA">
      <w:pPr>
        <w:ind w:firstLine="709"/>
        <w:jc w:val="both"/>
        <w:rPr>
          <w:sz w:val="28"/>
          <w:szCs w:val="28"/>
          <w:lang w:val="uk-UA"/>
        </w:rPr>
      </w:pPr>
      <w:r w:rsidRPr="0064296B">
        <w:rPr>
          <w:sz w:val="28"/>
          <w:szCs w:val="28"/>
          <w:lang w:val="uk-UA"/>
        </w:rPr>
        <w:t xml:space="preserve">Однак, незважаючи на те, що запропоновані типології повинні були б представити всі зразки речень німецької мови, ми не знаходимо моделей односкладних  речень ні серед моделей комунікативних одиниць, виділених І. Ербеном </w:t>
      </w:r>
      <w:r w:rsidRPr="0064296B">
        <w:rPr>
          <w:sz w:val="28"/>
          <w:szCs w:val="28"/>
        </w:rPr>
        <w:t>[</w:t>
      </w:r>
      <w:r w:rsidRPr="00D246CA">
        <w:rPr>
          <w:sz w:val="28"/>
          <w:szCs w:val="28"/>
        </w:rPr>
        <w:t>6</w:t>
      </w:r>
      <w:r w:rsidRPr="0064296B">
        <w:rPr>
          <w:sz w:val="28"/>
          <w:szCs w:val="28"/>
          <w:lang w:val="uk-UA"/>
        </w:rPr>
        <w:t>, с. 81</w:t>
      </w:r>
      <w:r w:rsidRPr="0064296B">
        <w:rPr>
          <w:sz w:val="28"/>
          <w:szCs w:val="28"/>
        </w:rPr>
        <w:t xml:space="preserve">], </w:t>
      </w:r>
      <w:r w:rsidRPr="0064296B">
        <w:rPr>
          <w:sz w:val="28"/>
          <w:szCs w:val="28"/>
          <w:lang w:val="uk-UA"/>
        </w:rPr>
        <w:t>ні серед “основних форм дієслівних речень”, описаних Г. Гребе, ні серед “основних форм і варіантів моделей”, запропонованих В. Флемінгом, ні серед “основних розумових образів” у Г. Глинця.</w:t>
      </w:r>
    </w:p>
    <w:p w:rsidR="00BF4A0C" w:rsidRPr="0064296B" w:rsidRDefault="00BF4A0C" w:rsidP="001214CA">
      <w:pPr>
        <w:ind w:firstLine="709"/>
        <w:jc w:val="both"/>
        <w:rPr>
          <w:sz w:val="28"/>
          <w:szCs w:val="28"/>
          <w:lang w:val="uk-UA"/>
        </w:rPr>
      </w:pPr>
      <w:r w:rsidRPr="0064296B">
        <w:rPr>
          <w:sz w:val="28"/>
          <w:szCs w:val="28"/>
          <w:lang w:val="uk-UA"/>
        </w:rPr>
        <w:t>Моделі речень, виділені Х. Брінкманом та класифіковані на підставі морфологічної вираженості та граматичного значення придиката, знову представляють тільки двоскладні конструкції, оскільки, на думку автора, нормальне німець</w:t>
      </w:r>
      <w:r>
        <w:rPr>
          <w:sz w:val="28"/>
          <w:szCs w:val="28"/>
          <w:lang w:val="uk-UA"/>
        </w:rPr>
        <w:t>ке речення завжди двоскладне [</w:t>
      </w:r>
      <w:r w:rsidRPr="0088762B">
        <w:rPr>
          <w:sz w:val="28"/>
          <w:szCs w:val="28"/>
          <w:lang w:val="uk-UA"/>
        </w:rPr>
        <w:t>5</w:t>
      </w:r>
      <w:r w:rsidRPr="0064296B">
        <w:rPr>
          <w:sz w:val="28"/>
          <w:szCs w:val="28"/>
          <w:lang w:val="uk-UA"/>
        </w:rPr>
        <w:t>, с. 115]. Характерно, що В.</w:t>
      </w:r>
      <w:r w:rsidRPr="0064296B">
        <w:rPr>
          <w:sz w:val="28"/>
          <w:szCs w:val="28"/>
        </w:rPr>
        <w:t> </w:t>
      </w:r>
      <w:r w:rsidRPr="0064296B">
        <w:rPr>
          <w:sz w:val="28"/>
          <w:szCs w:val="28"/>
          <w:lang w:val="uk-UA"/>
        </w:rPr>
        <w:t>Шмідт, порівню</w:t>
      </w:r>
      <w:r>
        <w:rPr>
          <w:sz w:val="28"/>
          <w:szCs w:val="28"/>
          <w:lang w:val="uk-UA"/>
        </w:rPr>
        <w:t>ючи класифікації речень у Х. Бр</w:t>
      </w:r>
      <w:r>
        <w:rPr>
          <w:sz w:val="28"/>
          <w:szCs w:val="28"/>
          <w:lang w:val="en-US"/>
        </w:rPr>
        <w:t>i</w:t>
      </w:r>
      <w:r w:rsidRPr="0064296B">
        <w:rPr>
          <w:sz w:val="28"/>
          <w:szCs w:val="28"/>
          <w:lang w:val="uk-UA"/>
        </w:rPr>
        <w:t>нкмана та у В. Г. Адмоні, визначає номінативні структури, виділені В. Г. Адмоні як еліптичний варіант двоскладного речення [73, с. 298]. При цьому він навіть не доказує еліптичність номінативних структур, оскільки саме поняття односкладності є для нього, як і для багатьох німецьких синтаксистів, зовсім чужерідним.</w:t>
      </w:r>
    </w:p>
    <w:p w:rsidR="00BF4A0C" w:rsidRPr="0064296B" w:rsidRDefault="00BF4A0C" w:rsidP="001214CA">
      <w:pPr>
        <w:ind w:firstLine="709"/>
        <w:jc w:val="both"/>
        <w:rPr>
          <w:sz w:val="28"/>
          <w:szCs w:val="28"/>
          <w:lang w:val="uk-UA"/>
        </w:rPr>
      </w:pPr>
      <w:r w:rsidRPr="0064296B">
        <w:rPr>
          <w:sz w:val="28"/>
          <w:szCs w:val="28"/>
          <w:lang w:val="uk-UA"/>
        </w:rPr>
        <w:t xml:space="preserve">Перелічені класифікації показують, що односкладні речення розцінюються не як самостійні синтаксичні одиниці, які так чи інакше повинні б бути представлені в типології речень, а як структури, що відступили від основної закономірності. Так, наприклад, Г. Хельбіг як ілюстрації ненормативних синтаксичних явищ приводить речення, в яких відсутній або підмет, або присудок і які можуть бути </w:t>
      </w:r>
      <w:r>
        <w:rPr>
          <w:sz w:val="28"/>
          <w:szCs w:val="28"/>
          <w:lang w:val="uk-UA"/>
        </w:rPr>
        <w:t>кваліфіковані як односкладні [</w:t>
      </w:r>
      <w:r w:rsidRPr="00F56CFF">
        <w:rPr>
          <w:sz w:val="28"/>
          <w:szCs w:val="28"/>
          <w:lang w:val="uk-UA"/>
        </w:rPr>
        <w:t>9</w:t>
      </w:r>
      <w:r w:rsidRPr="0064296B">
        <w:rPr>
          <w:sz w:val="28"/>
          <w:szCs w:val="28"/>
          <w:lang w:val="uk-UA"/>
        </w:rPr>
        <w:t>, с. 475].</w:t>
      </w:r>
    </w:p>
    <w:p w:rsidR="00BF4A0C" w:rsidRPr="0064296B" w:rsidRDefault="00BF4A0C" w:rsidP="001214CA">
      <w:pPr>
        <w:ind w:firstLine="709"/>
        <w:jc w:val="both"/>
        <w:rPr>
          <w:sz w:val="28"/>
          <w:szCs w:val="28"/>
          <w:lang w:val="uk-UA"/>
        </w:rPr>
      </w:pPr>
      <w:r w:rsidRPr="0064296B">
        <w:rPr>
          <w:sz w:val="28"/>
          <w:szCs w:val="28"/>
          <w:lang w:val="uk-UA"/>
        </w:rPr>
        <w:t>У деяких граматиках односкладні речення потрапляють до розділу морфології, де ці комунікативні одиниці без будь-якого зв'язку з загальною синтаксичною теорією ілюструють можливості функціювання тих чи інших частин мови.</w:t>
      </w:r>
    </w:p>
    <w:p w:rsidR="00BF4A0C" w:rsidRPr="0064296B" w:rsidRDefault="00BF4A0C" w:rsidP="001214CA">
      <w:pPr>
        <w:ind w:firstLine="709"/>
        <w:jc w:val="both"/>
        <w:rPr>
          <w:sz w:val="28"/>
          <w:szCs w:val="28"/>
          <w:lang w:val="uk-UA"/>
        </w:rPr>
      </w:pPr>
      <w:r w:rsidRPr="0064296B">
        <w:rPr>
          <w:sz w:val="28"/>
          <w:szCs w:val="28"/>
          <w:lang w:val="uk-UA"/>
        </w:rPr>
        <w:t xml:space="preserve">Досить широкий опис односкладних інфінітивних та партиципних речень, які трактуються як висловлювання з особистою мовленнєвою функцією, і не </w:t>
      </w:r>
      <w:r w:rsidRPr="0064296B">
        <w:rPr>
          <w:sz w:val="28"/>
          <w:szCs w:val="28"/>
          <w:lang w:val="uk-UA"/>
        </w:rPr>
        <w:lastRenderedPageBreak/>
        <w:t>мають повних еквівалентів серед двоскладних</w:t>
      </w:r>
      <w:r>
        <w:rPr>
          <w:sz w:val="28"/>
          <w:szCs w:val="28"/>
          <w:lang w:val="uk-UA"/>
        </w:rPr>
        <w:t xml:space="preserve"> структур, ми знаходимо у Х. Бр</w:t>
      </w:r>
      <w:r>
        <w:rPr>
          <w:sz w:val="28"/>
          <w:szCs w:val="28"/>
          <w:lang w:val="en-US"/>
        </w:rPr>
        <w:t>i</w:t>
      </w:r>
      <w:r w:rsidRPr="0064296B">
        <w:rPr>
          <w:sz w:val="28"/>
          <w:szCs w:val="28"/>
          <w:lang w:val="uk-UA"/>
        </w:rPr>
        <w:t>нкмана, однак до загальної типології речень ці синтаксичні одиниц</w:t>
      </w:r>
      <w:r>
        <w:rPr>
          <w:sz w:val="28"/>
          <w:szCs w:val="28"/>
          <w:lang w:val="uk-UA"/>
        </w:rPr>
        <w:t>і не входять і висунутого Х. Б</w:t>
      </w:r>
      <w:r>
        <w:rPr>
          <w:sz w:val="28"/>
          <w:szCs w:val="28"/>
          <w:lang w:val="en-US"/>
        </w:rPr>
        <w:t>pi</w:t>
      </w:r>
      <w:r w:rsidRPr="0088762B">
        <w:rPr>
          <w:sz w:val="28"/>
          <w:szCs w:val="28"/>
          <w:lang w:val="uk-UA"/>
        </w:rPr>
        <w:t>н</w:t>
      </w:r>
      <w:r w:rsidRPr="0064296B">
        <w:rPr>
          <w:sz w:val="28"/>
          <w:szCs w:val="28"/>
          <w:lang w:val="uk-UA"/>
        </w:rPr>
        <w:t>кманом положенням про обов'язкову двоскладність німе</w:t>
      </w:r>
      <w:r>
        <w:rPr>
          <w:sz w:val="28"/>
          <w:szCs w:val="28"/>
          <w:lang w:val="uk-UA"/>
        </w:rPr>
        <w:t>цького речення не заперечують [</w:t>
      </w:r>
      <w:r w:rsidRPr="0064296B">
        <w:rPr>
          <w:sz w:val="28"/>
          <w:szCs w:val="28"/>
          <w:lang w:val="uk-UA"/>
        </w:rPr>
        <w:t>5, с. 276].</w:t>
      </w:r>
    </w:p>
    <w:p w:rsidR="00BF4A0C" w:rsidRPr="0064296B" w:rsidRDefault="00BF4A0C" w:rsidP="001214CA">
      <w:pPr>
        <w:ind w:firstLine="709"/>
        <w:jc w:val="both"/>
        <w:rPr>
          <w:sz w:val="28"/>
          <w:szCs w:val="28"/>
          <w:lang w:val="uk-UA"/>
        </w:rPr>
      </w:pPr>
      <w:r w:rsidRPr="0064296B">
        <w:rPr>
          <w:sz w:val="28"/>
          <w:szCs w:val="28"/>
        </w:rPr>
        <w:t xml:space="preserve">У </w:t>
      </w:r>
      <w:r w:rsidRPr="0064296B">
        <w:rPr>
          <w:sz w:val="28"/>
          <w:szCs w:val="28"/>
          <w:lang w:val="uk-UA"/>
        </w:rPr>
        <w:t>формалізованих граматиках, де сам принцип аналізу повинен би був забезпечити опис і односкладних структур німецької мови, також відмічається тенденція зберегти незмінним уявлення про ненормативність односкладних утворень.</w:t>
      </w:r>
    </w:p>
    <w:p w:rsidR="00BF4A0C" w:rsidRPr="0064296B" w:rsidRDefault="00BF4A0C" w:rsidP="001214CA">
      <w:pPr>
        <w:ind w:firstLine="709"/>
        <w:jc w:val="both"/>
        <w:rPr>
          <w:sz w:val="28"/>
          <w:szCs w:val="28"/>
          <w:lang w:val="uk-UA"/>
        </w:rPr>
      </w:pPr>
      <w:r w:rsidRPr="0064296B">
        <w:rPr>
          <w:sz w:val="28"/>
          <w:szCs w:val="28"/>
          <w:lang w:val="uk-UA"/>
        </w:rPr>
        <w:t xml:space="preserve">Р. Фрейндліх використовує при інтерпритації висловлювань елементи математичної логіки та виходить з двоскладної основи речення. У відповідності до його теорії присудок є виразником відношень, підмет – аргументом. Без одного з цих компонентів, на думку Р. Фрейндліха, речення існувати не може. У випадку, якщо в реченні нема підмета, як у наведеному прикладі </w:t>
      </w:r>
      <w:r w:rsidRPr="0064296B">
        <w:rPr>
          <w:i/>
          <w:iCs/>
          <w:sz w:val="28"/>
          <w:szCs w:val="28"/>
          <w:lang w:val="en-US"/>
        </w:rPr>
        <w:t>Gearbeitetwird</w:t>
      </w:r>
      <w:r w:rsidRPr="0064296B">
        <w:rPr>
          <w:sz w:val="28"/>
          <w:szCs w:val="28"/>
          <w:lang w:val="uk-UA"/>
        </w:rPr>
        <w:t xml:space="preserve">, то за аналогією з реченнями типу </w:t>
      </w:r>
      <w:r w:rsidRPr="0064296B">
        <w:rPr>
          <w:i/>
          <w:iCs/>
          <w:sz w:val="28"/>
          <w:szCs w:val="28"/>
          <w:lang w:val="en-US"/>
        </w:rPr>
        <w:t>Eswirdgearbeitet</w:t>
      </w:r>
      <w:r w:rsidRPr="0064296B">
        <w:rPr>
          <w:sz w:val="28"/>
          <w:szCs w:val="28"/>
          <w:lang w:val="uk-UA"/>
        </w:rPr>
        <w:t xml:space="preserve"> аргумент в структурі </w:t>
      </w:r>
      <w:r w:rsidRPr="0064296B">
        <w:rPr>
          <w:i/>
          <w:iCs/>
          <w:sz w:val="28"/>
          <w:szCs w:val="28"/>
          <w:lang w:val="en-US"/>
        </w:rPr>
        <w:t>Gearbeitetwird</w:t>
      </w:r>
      <w:r w:rsidRPr="0064296B">
        <w:rPr>
          <w:sz w:val="28"/>
          <w:szCs w:val="28"/>
          <w:lang w:val="uk-UA"/>
        </w:rPr>
        <w:t xml:space="preserve"> визначає</w:t>
      </w:r>
      <w:r>
        <w:rPr>
          <w:sz w:val="28"/>
          <w:szCs w:val="28"/>
          <w:lang w:val="uk-UA"/>
        </w:rPr>
        <w:t>ться, як підставна величина [7</w:t>
      </w:r>
      <w:r w:rsidRPr="0064296B">
        <w:rPr>
          <w:sz w:val="28"/>
          <w:szCs w:val="28"/>
          <w:lang w:val="uk-UA"/>
        </w:rPr>
        <w:t xml:space="preserve">, с. 34]. Аналогом підставної величини аргумента може розглядатися нульова морфема, яка, на думку представників трансформаційних граматик, маркує другий склад в односкладних реченнях. Так, В. Мотч стверджує, що в німецькій мові односкладних речень немає, а є </w:t>
      </w:r>
      <w:r w:rsidRPr="0064296B">
        <w:rPr>
          <w:sz w:val="28"/>
          <w:szCs w:val="28"/>
        </w:rPr>
        <w:t xml:space="preserve">лишетрансформидвоскладних, </w:t>
      </w:r>
      <w:r w:rsidRPr="0064296B">
        <w:rPr>
          <w:sz w:val="28"/>
          <w:szCs w:val="28"/>
          <w:lang w:val="uk-UA"/>
        </w:rPr>
        <w:t>вяких другий склад представлено нульовою морфемою. Звернення до таких категорій, як нульова морфема та підставна величина аргумента, які не мають реального мовного змісту, дозволяє забезпечити несуперечливість утворених систем, але приховує деякі мовні проблеми, зокрема проблему вид</w:t>
      </w:r>
      <w:r>
        <w:rPr>
          <w:sz w:val="28"/>
          <w:szCs w:val="28"/>
          <w:lang w:val="uk-UA"/>
        </w:rPr>
        <w:t>ілення односкладних структур [</w:t>
      </w:r>
      <w:r w:rsidRPr="009C5A20">
        <w:rPr>
          <w:sz w:val="28"/>
          <w:szCs w:val="28"/>
        </w:rPr>
        <w:t>12</w:t>
      </w:r>
      <w:r w:rsidRPr="0064296B">
        <w:rPr>
          <w:sz w:val="28"/>
          <w:szCs w:val="28"/>
          <w:lang w:val="uk-UA"/>
        </w:rPr>
        <w:t>, с. 149].</w:t>
      </w:r>
    </w:p>
    <w:p w:rsidR="00BF4A0C" w:rsidRPr="0064296B" w:rsidRDefault="00BF4A0C" w:rsidP="001214CA">
      <w:pPr>
        <w:ind w:firstLine="709"/>
        <w:jc w:val="both"/>
        <w:rPr>
          <w:sz w:val="28"/>
          <w:szCs w:val="28"/>
          <w:lang w:val="uk-UA"/>
        </w:rPr>
      </w:pPr>
      <w:r w:rsidRPr="0064296B">
        <w:rPr>
          <w:sz w:val="28"/>
          <w:szCs w:val="28"/>
          <w:lang w:val="uk-UA"/>
        </w:rPr>
        <w:t>Поряд з наведеними концепціями існують однак дослідження, в яких все більш схиляються до необхідності вивчення односкладних речень. Так, Х. Ю. Херинг вважає, що визначення речення на основі логічної, психологічної або граматичної двоскладності неадекватне, оскільки воно виключає з числа рівноп</w:t>
      </w:r>
      <w:r>
        <w:rPr>
          <w:sz w:val="28"/>
          <w:szCs w:val="28"/>
          <w:lang w:val="uk-UA"/>
        </w:rPr>
        <w:t>равних односкладні структури [</w:t>
      </w:r>
      <w:r w:rsidRPr="00CF7E44">
        <w:rPr>
          <w:sz w:val="28"/>
          <w:szCs w:val="28"/>
          <w:lang w:val="uk-UA"/>
        </w:rPr>
        <w:t>10</w:t>
      </w:r>
      <w:r w:rsidRPr="0064296B">
        <w:rPr>
          <w:sz w:val="28"/>
          <w:szCs w:val="28"/>
          <w:lang w:val="uk-UA"/>
        </w:rPr>
        <w:t>, с. 87].</w:t>
      </w:r>
    </w:p>
    <w:p w:rsidR="00BF4A0C" w:rsidRPr="0064296B" w:rsidRDefault="00BF4A0C" w:rsidP="001214CA">
      <w:pPr>
        <w:ind w:firstLine="709"/>
        <w:jc w:val="both"/>
        <w:rPr>
          <w:sz w:val="28"/>
          <w:szCs w:val="28"/>
          <w:lang w:val="uk-UA"/>
        </w:rPr>
      </w:pPr>
      <w:r w:rsidRPr="0064296B">
        <w:rPr>
          <w:sz w:val="28"/>
          <w:szCs w:val="28"/>
          <w:lang w:val="uk-UA"/>
        </w:rPr>
        <w:t>Вказуючи на недостатність вивчення односкладних речень в німецькій мові і на те, що термін “односкладне речення” в німецьких синтаксичних теоріях не досить затвердився, Х. Ю. Херингер слідом за К. Бругманом використовує термін “усічене речення” (</w:t>
      </w:r>
      <w:r w:rsidRPr="0064296B">
        <w:rPr>
          <w:sz w:val="28"/>
          <w:szCs w:val="28"/>
          <w:lang w:val="en-US"/>
        </w:rPr>
        <w:t>Kurzsatz</w:t>
      </w:r>
      <w:r w:rsidRPr="0064296B">
        <w:rPr>
          <w:sz w:val="28"/>
          <w:szCs w:val="28"/>
        </w:rPr>
        <w:t xml:space="preserve">), </w:t>
      </w:r>
      <w:r w:rsidRPr="0064296B">
        <w:rPr>
          <w:sz w:val="28"/>
          <w:szCs w:val="28"/>
          <w:lang w:val="uk-UA"/>
        </w:rPr>
        <w:t xml:space="preserve">зазначаючи, що воно не протиставляється повному реченню, тобто є самостійною структурою, і що таке положення приводить часто до певних труднощів при утворенні синтаксичних теорій </w:t>
      </w:r>
      <w:r>
        <w:rPr>
          <w:sz w:val="28"/>
          <w:szCs w:val="28"/>
        </w:rPr>
        <w:t>[</w:t>
      </w:r>
      <w:r w:rsidRPr="00CF7E44">
        <w:rPr>
          <w:sz w:val="28"/>
          <w:szCs w:val="28"/>
        </w:rPr>
        <w:t>10</w:t>
      </w:r>
      <w:r w:rsidRPr="0064296B">
        <w:rPr>
          <w:sz w:val="28"/>
          <w:szCs w:val="28"/>
        </w:rPr>
        <w:t xml:space="preserve">, </w:t>
      </w:r>
      <w:r w:rsidRPr="0064296B">
        <w:rPr>
          <w:sz w:val="28"/>
          <w:szCs w:val="28"/>
          <w:lang w:val="uk-UA"/>
        </w:rPr>
        <w:t>с. 88</w:t>
      </w:r>
      <w:r w:rsidRPr="0064296B">
        <w:rPr>
          <w:sz w:val="28"/>
          <w:szCs w:val="28"/>
        </w:rPr>
        <w:t>].</w:t>
      </w:r>
    </w:p>
    <w:p w:rsidR="00BF4A0C" w:rsidRPr="0064296B" w:rsidRDefault="00BF4A0C" w:rsidP="001214CA">
      <w:pPr>
        <w:ind w:firstLine="709"/>
        <w:jc w:val="both"/>
        <w:rPr>
          <w:sz w:val="28"/>
          <w:szCs w:val="28"/>
          <w:lang w:val="uk-UA"/>
        </w:rPr>
      </w:pPr>
      <w:r w:rsidRPr="0064296B">
        <w:rPr>
          <w:sz w:val="28"/>
          <w:szCs w:val="28"/>
          <w:lang w:val="uk-UA"/>
        </w:rPr>
        <w:t>Х. Ю. Херингер не зупиняється</w:t>
      </w:r>
      <w:r w:rsidRPr="0064296B">
        <w:rPr>
          <w:sz w:val="28"/>
          <w:szCs w:val="28"/>
        </w:rPr>
        <w:t xml:space="preserve"> на цьому</w:t>
      </w:r>
      <w:r w:rsidRPr="0064296B">
        <w:rPr>
          <w:sz w:val="28"/>
          <w:szCs w:val="28"/>
          <w:lang w:val="uk-UA"/>
        </w:rPr>
        <w:t>ти</w:t>
      </w:r>
      <w:r w:rsidRPr="0064296B">
        <w:rPr>
          <w:sz w:val="28"/>
          <w:szCs w:val="28"/>
        </w:rPr>
        <w:t>п</w:t>
      </w:r>
      <w:r w:rsidRPr="0064296B">
        <w:rPr>
          <w:sz w:val="28"/>
          <w:szCs w:val="28"/>
          <w:lang w:val="uk-UA"/>
        </w:rPr>
        <w:t>ікомунікативних одиниць, а лише відмічає актуальність вирішення проблеми, пов</w:t>
      </w:r>
      <w:r w:rsidRPr="0064296B">
        <w:rPr>
          <w:sz w:val="28"/>
          <w:szCs w:val="28"/>
        </w:rPr>
        <w:t>'</w:t>
      </w:r>
      <w:r w:rsidRPr="0064296B">
        <w:rPr>
          <w:sz w:val="28"/>
          <w:szCs w:val="28"/>
          <w:lang w:val="uk-UA"/>
        </w:rPr>
        <w:t>язаної з односкладними реченнями. Окремі зауваження відносно правомірності виділення односкладних речень як самостійних синтаксичних одиниць та їхній короткий опис ми зустрічаємо й у інших лінгвістів.</w:t>
      </w:r>
    </w:p>
    <w:p w:rsidR="00BF4A0C" w:rsidRPr="0064296B" w:rsidRDefault="00BF4A0C" w:rsidP="001214CA">
      <w:pPr>
        <w:ind w:firstLine="709"/>
        <w:jc w:val="both"/>
        <w:rPr>
          <w:sz w:val="28"/>
          <w:szCs w:val="28"/>
          <w:lang w:val="uk-UA"/>
        </w:rPr>
      </w:pPr>
      <w:r w:rsidRPr="0064296B">
        <w:rPr>
          <w:sz w:val="28"/>
          <w:szCs w:val="28"/>
          <w:lang w:val="uk-UA"/>
        </w:rPr>
        <w:t xml:space="preserve">Х. Ю. Херингер пише, наприклад, що словосполучення типу </w:t>
      </w:r>
      <w:r w:rsidRPr="0064296B">
        <w:rPr>
          <w:i/>
          <w:iCs/>
          <w:sz w:val="28"/>
          <w:szCs w:val="28"/>
          <w:lang w:val="en-US"/>
        </w:rPr>
        <w:t>Einherrlicher</w:t>
      </w:r>
      <w:r>
        <w:rPr>
          <w:i/>
          <w:iCs/>
          <w:sz w:val="28"/>
          <w:szCs w:val="28"/>
          <w:lang w:val="uk-UA"/>
        </w:rPr>
        <w:t xml:space="preserve"> </w:t>
      </w:r>
      <w:r w:rsidRPr="0064296B">
        <w:rPr>
          <w:i/>
          <w:iCs/>
          <w:sz w:val="28"/>
          <w:szCs w:val="28"/>
          <w:lang w:val="en-US"/>
        </w:rPr>
        <w:t>Sonnenuntergang</w:t>
      </w:r>
      <w:r w:rsidRPr="0064296B">
        <w:rPr>
          <w:sz w:val="28"/>
          <w:szCs w:val="28"/>
          <w:lang w:val="uk-UA"/>
        </w:rPr>
        <w:t xml:space="preserve"> є самостійним і повним висловлюваннями, а автори, які розглядають такого роду структури, як еквіваленти речень, знаходяться, на його </w:t>
      </w:r>
      <w:r w:rsidRPr="0064296B">
        <w:rPr>
          <w:sz w:val="28"/>
          <w:szCs w:val="28"/>
          <w:lang w:val="uk-UA"/>
        </w:rPr>
        <w:lastRenderedPageBreak/>
        <w:t>думку, під впливом застарілих уявлень, відповідно до яких речення обов'</w:t>
      </w:r>
      <w:r>
        <w:rPr>
          <w:sz w:val="28"/>
          <w:szCs w:val="28"/>
          <w:lang w:val="uk-UA"/>
        </w:rPr>
        <w:t>язково повинно мати присудок [</w:t>
      </w:r>
      <w:r w:rsidRPr="00CF7E44">
        <w:rPr>
          <w:sz w:val="28"/>
          <w:szCs w:val="28"/>
          <w:lang w:val="uk-UA"/>
        </w:rPr>
        <w:t>10</w:t>
      </w:r>
      <w:r w:rsidRPr="0064296B">
        <w:rPr>
          <w:sz w:val="28"/>
          <w:szCs w:val="28"/>
          <w:lang w:val="uk-UA"/>
        </w:rPr>
        <w:t>, с. 93].</w:t>
      </w:r>
    </w:p>
    <w:p w:rsidR="00BF4A0C" w:rsidRPr="0064296B" w:rsidRDefault="00BF4A0C" w:rsidP="001214CA">
      <w:pPr>
        <w:ind w:firstLine="709"/>
        <w:jc w:val="both"/>
        <w:rPr>
          <w:sz w:val="28"/>
          <w:szCs w:val="28"/>
          <w:lang w:val="uk-UA"/>
        </w:rPr>
      </w:pPr>
      <w:r w:rsidRPr="0064296B">
        <w:rPr>
          <w:sz w:val="28"/>
          <w:szCs w:val="28"/>
          <w:lang w:val="uk-UA"/>
        </w:rPr>
        <w:t>В. Мюс на прикладі односкладних структур показує, що односкладність є фактом німецького синтаксису, і стверджує, що речення односкладної структури потребу</w:t>
      </w:r>
      <w:r>
        <w:rPr>
          <w:sz w:val="28"/>
          <w:szCs w:val="28"/>
          <w:lang w:val="uk-UA"/>
        </w:rPr>
        <w:t>ють спеціального дослідження [</w:t>
      </w:r>
      <w:r w:rsidRPr="000709F1">
        <w:rPr>
          <w:sz w:val="28"/>
          <w:szCs w:val="28"/>
        </w:rPr>
        <w:t>13</w:t>
      </w:r>
      <w:r w:rsidRPr="0064296B">
        <w:rPr>
          <w:sz w:val="28"/>
          <w:szCs w:val="28"/>
          <w:lang w:val="uk-UA"/>
        </w:rPr>
        <w:t>, с. 47].</w:t>
      </w:r>
    </w:p>
    <w:p w:rsidR="00BF4A0C" w:rsidRPr="0064296B" w:rsidRDefault="00BF4A0C" w:rsidP="001214CA">
      <w:pPr>
        <w:ind w:firstLine="709"/>
        <w:jc w:val="both"/>
        <w:rPr>
          <w:sz w:val="28"/>
          <w:szCs w:val="28"/>
          <w:lang w:val="uk-UA"/>
        </w:rPr>
      </w:pPr>
      <w:r w:rsidRPr="0064296B">
        <w:rPr>
          <w:sz w:val="28"/>
          <w:szCs w:val="28"/>
          <w:lang w:val="uk-UA"/>
        </w:rPr>
        <w:t>Таким чином, в німецькій германістиці, на наш погляд, ще не склалась теорія односкладного речення. Наявні класифікації недвоскладних структур належать в основному дослідникам минулих років та базуються на застарілих уявленнях про сруктуру речення і не віддзеркалюють сучасного розвитку синтаксичної думки.</w:t>
      </w:r>
    </w:p>
    <w:p w:rsidR="00BF4A0C" w:rsidRPr="0064296B" w:rsidRDefault="00BF4A0C" w:rsidP="001214CA">
      <w:pPr>
        <w:ind w:firstLine="709"/>
        <w:jc w:val="both"/>
        <w:rPr>
          <w:sz w:val="28"/>
          <w:szCs w:val="28"/>
          <w:lang w:val="uk-UA"/>
        </w:rPr>
      </w:pPr>
      <w:r w:rsidRPr="0064296B">
        <w:rPr>
          <w:sz w:val="28"/>
          <w:szCs w:val="28"/>
          <w:lang w:val="uk-UA"/>
        </w:rPr>
        <w:t>Різноманітність думок у цій області лінгвістики виявляється перш за все в тому, що одні вчені розглядають наявність в індоєвропейських мовах розгалуженої системи структурно-семантичних типів односкладних речень, а інші, − навпаки, схиляються до повного заперечення поняття синтаксичної односкладності, захищаючи ідею двоскладності простого речення як його невід’ємної ознаки.</w:t>
      </w:r>
    </w:p>
    <w:p w:rsidR="00BF4A0C" w:rsidRDefault="00BF4A0C" w:rsidP="001214CA">
      <w:pPr>
        <w:jc w:val="center"/>
        <w:rPr>
          <w:b/>
          <w:sz w:val="28"/>
          <w:szCs w:val="28"/>
          <w:lang w:val="uk-UA"/>
        </w:rPr>
      </w:pPr>
      <w:r>
        <w:rPr>
          <w:b/>
          <w:sz w:val="28"/>
          <w:szCs w:val="28"/>
          <w:lang w:val="uk-UA"/>
        </w:rPr>
        <w:t>Література</w:t>
      </w:r>
    </w:p>
    <w:p w:rsidR="00BF4A0C" w:rsidRDefault="00BF4A0C" w:rsidP="001214CA">
      <w:pPr>
        <w:ind w:firstLine="426"/>
        <w:jc w:val="center"/>
        <w:rPr>
          <w:b/>
          <w:sz w:val="28"/>
          <w:szCs w:val="28"/>
          <w:lang w:val="uk-UA"/>
        </w:rPr>
      </w:pPr>
    </w:p>
    <w:p w:rsidR="00BF4A0C" w:rsidRPr="00B94E7F" w:rsidRDefault="00BF4A0C" w:rsidP="00B013F3">
      <w:pPr>
        <w:pStyle w:val="11"/>
        <w:numPr>
          <w:ilvl w:val="0"/>
          <w:numId w:val="5"/>
        </w:numPr>
        <w:suppressAutoHyphens/>
        <w:spacing w:line="240" w:lineRule="auto"/>
        <w:jc w:val="both"/>
        <w:rPr>
          <w:rFonts w:ascii="Times New Roman" w:hAnsi="Times New Roman"/>
          <w:sz w:val="28"/>
          <w:szCs w:val="28"/>
          <w:lang w:val="uk-UA"/>
        </w:rPr>
      </w:pPr>
      <w:r>
        <w:rPr>
          <w:rFonts w:ascii="Times New Roman" w:hAnsi="Times New Roman"/>
          <w:sz w:val="28"/>
          <w:szCs w:val="28"/>
        </w:rPr>
        <w:t>Гофман О. В. Односоставные предложения в русском, английском и немецком языках в сопоставительном аспекте: дисс. … канд. филол. наук / О. В. Гофман. – Уфа, 2006. – 171 с.</w:t>
      </w:r>
    </w:p>
    <w:p w:rsidR="00BF4A0C" w:rsidRPr="00C75ADF" w:rsidRDefault="00BF4A0C" w:rsidP="006C1BFC">
      <w:pPr>
        <w:pStyle w:val="11"/>
        <w:numPr>
          <w:ilvl w:val="0"/>
          <w:numId w:val="5"/>
        </w:numPr>
        <w:suppressAutoHyphens/>
        <w:spacing w:line="240" w:lineRule="auto"/>
        <w:ind w:left="782" w:hanging="357"/>
        <w:jc w:val="both"/>
        <w:rPr>
          <w:rFonts w:ascii="Times New Roman" w:hAnsi="Times New Roman"/>
          <w:sz w:val="28"/>
          <w:szCs w:val="28"/>
          <w:lang w:val="uk-UA"/>
        </w:rPr>
      </w:pPr>
      <w:r>
        <w:rPr>
          <w:rFonts w:ascii="TimesNewRomanPS-BoldMT" w:hAnsi="TimesNewRomanPS-BoldMT" w:cs="TimesNewRomanPS-BoldMT"/>
          <w:bCs/>
          <w:sz w:val="28"/>
          <w:szCs w:val="28"/>
          <w:lang w:val="en-US"/>
        </w:rPr>
        <w:t>Becker</w:t>
      </w:r>
      <w:r w:rsidRPr="00B94E7F">
        <w:rPr>
          <w:rFonts w:cs="TimesNewRomanPS-BoldMT"/>
          <w:bCs/>
          <w:sz w:val="28"/>
          <w:szCs w:val="28"/>
          <w:lang w:val="en-US"/>
        </w:rPr>
        <w:t> </w:t>
      </w:r>
      <w:r w:rsidRPr="00B94E7F">
        <w:rPr>
          <w:rFonts w:ascii="TimesNewRomanPS-BoldMT" w:hAnsi="TimesNewRomanPS-BoldMT" w:cs="TimesNewRomanPS-BoldMT"/>
          <w:bCs/>
          <w:sz w:val="28"/>
          <w:szCs w:val="28"/>
          <w:lang w:val="en-US"/>
        </w:rPr>
        <w:t>K.</w:t>
      </w:r>
      <w:r w:rsidRPr="00B94E7F">
        <w:rPr>
          <w:rFonts w:cs="TimesNewRomanPS-BoldMT"/>
          <w:bCs/>
          <w:sz w:val="28"/>
          <w:szCs w:val="28"/>
          <w:lang w:val="en-US"/>
        </w:rPr>
        <w:t> </w:t>
      </w:r>
      <w:r w:rsidRPr="00B94E7F">
        <w:rPr>
          <w:rFonts w:ascii="TimesNewRomanPS-BoldMT" w:hAnsi="TimesNewRomanPS-BoldMT" w:cs="TimesNewRomanPS-BoldMT"/>
          <w:bCs/>
          <w:sz w:val="28"/>
          <w:szCs w:val="28"/>
          <w:lang w:val="en-US"/>
        </w:rPr>
        <w:t xml:space="preserve">F. </w:t>
      </w:r>
      <w:r w:rsidRPr="00B94E7F">
        <w:rPr>
          <w:rFonts w:ascii="TimesNewRomanPS-BoldMT" w:hAnsi="TimesNewRomanPS-BoldMT" w:cs="TimesNewRomanPS-BoldMT"/>
          <w:bCs/>
          <w:sz w:val="28"/>
          <w:szCs w:val="28"/>
          <w:lang w:val="de-DE" w:eastAsia="de-DE"/>
        </w:rPr>
        <w:t>Ausfu</w:t>
      </w:r>
      <w:r>
        <w:rPr>
          <w:rFonts w:ascii="TimesNewRomanPS-BoldMT" w:hAnsi="TimesNewRomanPS-BoldMT" w:cs="TimesNewRomanPS-BoldMT"/>
          <w:bCs/>
          <w:sz w:val="28"/>
          <w:szCs w:val="28"/>
          <w:lang w:val="de-DE" w:eastAsia="de-DE"/>
        </w:rPr>
        <w:t>e</w:t>
      </w:r>
      <w:r w:rsidRPr="00B94E7F">
        <w:rPr>
          <w:rFonts w:ascii="TimesNewRomanPS-BoldMT" w:hAnsi="TimesNewRomanPS-BoldMT" w:cs="TimesNewRomanPS-BoldMT"/>
          <w:bCs/>
          <w:sz w:val="28"/>
          <w:szCs w:val="28"/>
          <w:lang w:val="de-DE" w:eastAsia="de-DE"/>
        </w:rPr>
        <w:t>hrliche deutsche Grammatik als</w:t>
      </w:r>
      <w:r>
        <w:rPr>
          <w:rFonts w:ascii="TimesNewRomanPS-BoldMT" w:hAnsi="TimesNewRomanPS-BoldMT" w:cs="TimesNewRomanPS-BoldMT"/>
          <w:bCs/>
          <w:sz w:val="28"/>
          <w:szCs w:val="28"/>
          <w:lang w:val="de-DE" w:eastAsia="de-DE"/>
        </w:rPr>
        <w:t xml:space="preserve"> Kommentar der Schulgrammatik </w:t>
      </w:r>
      <w:r w:rsidRPr="00D246CA">
        <w:rPr>
          <w:rFonts w:ascii="Times New Roman" w:hAnsi="Times New Roman"/>
          <w:bCs/>
          <w:sz w:val="28"/>
          <w:szCs w:val="28"/>
          <w:lang w:val="en-US" w:eastAsia="de-DE"/>
        </w:rPr>
        <w:t>/</w:t>
      </w:r>
      <w:r>
        <w:rPr>
          <w:rFonts w:ascii="Times New Roman" w:hAnsi="Times New Roman"/>
          <w:bCs/>
          <w:sz w:val="28"/>
          <w:szCs w:val="28"/>
          <w:lang w:val="en-US" w:eastAsia="de-DE"/>
        </w:rPr>
        <w:t>K. F. Becker</w:t>
      </w:r>
      <w:r>
        <w:rPr>
          <w:rFonts w:ascii="TimesNewRomanPS-BoldMT" w:hAnsi="TimesNewRomanPS-BoldMT" w:cs="TimesNewRomanPS-BoldMT"/>
          <w:bCs/>
          <w:sz w:val="28"/>
          <w:szCs w:val="28"/>
          <w:lang w:val="de-DE" w:eastAsia="de-DE"/>
        </w:rPr>
        <w:t xml:space="preserve"> −</w:t>
      </w:r>
      <w:r w:rsidRPr="00B94E7F">
        <w:rPr>
          <w:rFonts w:ascii="TimesNewRomanPS-BoldMT" w:hAnsi="TimesNewRomanPS-BoldMT" w:cs="TimesNewRomanPS-BoldMT"/>
          <w:bCs/>
          <w:sz w:val="28"/>
          <w:szCs w:val="28"/>
          <w:lang w:val="de-DE" w:eastAsia="de-DE"/>
        </w:rPr>
        <w:t xml:space="preserve"> Frankfurt am Main, 1842</w:t>
      </w:r>
      <w:r w:rsidRPr="00C75ADF">
        <w:rPr>
          <w:rFonts w:cs="TimesNewRomanPS-BoldMT"/>
          <w:bCs/>
          <w:sz w:val="28"/>
          <w:szCs w:val="28"/>
          <w:lang w:val="en-US" w:eastAsia="de-DE"/>
        </w:rPr>
        <w:t xml:space="preserve">. </w:t>
      </w:r>
      <w:r w:rsidRPr="00C75ADF">
        <w:rPr>
          <w:rFonts w:cs="Calibri"/>
          <w:bCs/>
          <w:sz w:val="28"/>
          <w:szCs w:val="28"/>
          <w:lang w:val="en-US" w:eastAsia="de-DE"/>
        </w:rPr>
        <w:t>–</w:t>
      </w:r>
      <w:r w:rsidRPr="00C75ADF">
        <w:rPr>
          <w:rFonts w:ascii="Times New Roman" w:hAnsi="Times New Roman"/>
          <w:bCs/>
          <w:sz w:val="28"/>
          <w:szCs w:val="28"/>
          <w:lang w:val="en-US" w:eastAsia="de-DE"/>
        </w:rPr>
        <w:t xml:space="preserve"> 348</w:t>
      </w:r>
      <w:r>
        <w:rPr>
          <w:rFonts w:ascii="Times New Roman" w:hAnsi="Times New Roman"/>
          <w:bCs/>
          <w:sz w:val="28"/>
          <w:szCs w:val="28"/>
          <w:lang w:val="uk-UA" w:eastAsia="de-DE"/>
        </w:rPr>
        <w:t> </w:t>
      </w:r>
      <w:r>
        <w:rPr>
          <w:rFonts w:ascii="Times New Roman" w:hAnsi="Times New Roman"/>
          <w:bCs/>
          <w:sz w:val="28"/>
          <w:szCs w:val="28"/>
          <w:lang w:val="en-US" w:eastAsia="de-DE"/>
        </w:rPr>
        <w:t>s.</w:t>
      </w:r>
    </w:p>
    <w:p w:rsidR="00BF4A0C" w:rsidRPr="00544F5E" w:rsidRDefault="00BF4A0C" w:rsidP="006C1BFC">
      <w:pPr>
        <w:pStyle w:val="Standard"/>
        <w:numPr>
          <w:ilvl w:val="0"/>
          <w:numId w:val="5"/>
        </w:numPr>
        <w:spacing w:after="0" w:line="240" w:lineRule="auto"/>
        <w:ind w:left="782" w:hanging="357"/>
        <w:jc w:val="both"/>
        <w:rPr>
          <w:rFonts w:ascii="TimesNewRomanPS-BoldMT" w:hAnsi="TimesNewRomanPS-BoldMT" w:cs="TimesNewRomanPS-BoldMT"/>
          <w:bCs/>
          <w:sz w:val="28"/>
          <w:szCs w:val="28"/>
          <w:lang w:val="uk-UA"/>
        </w:rPr>
      </w:pPr>
      <w:r>
        <w:rPr>
          <w:rFonts w:ascii="TimesNewRomanPS-BoldMT" w:hAnsi="TimesNewRomanPS-BoldMT" w:cs="TimesNewRomanPS-BoldMT"/>
          <w:bCs/>
          <w:sz w:val="28"/>
          <w:szCs w:val="28"/>
          <w:lang w:val="de-DE" w:eastAsia="de-DE"/>
        </w:rPr>
        <w:t xml:space="preserve">Behagel O. Die deutsche Sprache. </w:t>
      </w:r>
      <w:r w:rsidRPr="00D246CA">
        <w:rPr>
          <w:rFonts w:ascii="Times New Roman" w:hAnsi="Times New Roman" w:cs="Times New Roman"/>
          <w:bCs/>
          <w:sz w:val="28"/>
          <w:szCs w:val="28"/>
          <w:lang w:val="en-US" w:eastAsia="de-DE"/>
        </w:rPr>
        <w:t>/</w:t>
      </w:r>
      <w:r>
        <w:rPr>
          <w:rFonts w:ascii="Times New Roman" w:hAnsi="Times New Roman" w:cs="Times New Roman"/>
          <w:bCs/>
          <w:sz w:val="28"/>
          <w:szCs w:val="28"/>
          <w:lang w:val="en-US" w:eastAsia="de-DE"/>
        </w:rPr>
        <w:t>O. Behagel</w:t>
      </w:r>
      <w:r>
        <w:rPr>
          <w:rFonts w:ascii="TimesNewRomanPS-BoldMT" w:hAnsi="TimesNewRomanPS-BoldMT" w:cs="TimesNewRomanPS-BoldMT"/>
          <w:bCs/>
          <w:sz w:val="28"/>
          <w:szCs w:val="28"/>
          <w:lang w:val="de-DE" w:eastAsia="de-DE"/>
        </w:rPr>
        <w:t xml:space="preserve">− </w:t>
      </w:r>
      <w:r w:rsidRPr="00544F5E">
        <w:rPr>
          <w:rFonts w:ascii="TimesNewRomanPS-BoldMT" w:hAnsi="TimesNewRomanPS-BoldMT" w:cs="TimesNewRomanPS-BoldMT"/>
          <w:bCs/>
          <w:sz w:val="28"/>
          <w:szCs w:val="28"/>
          <w:lang w:val="de-DE" w:eastAsia="de-DE"/>
        </w:rPr>
        <w:t>Halle/Saale, 1968</w:t>
      </w:r>
      <w:r>
        <w:rPr>
          <w:rFonts w:ascii="TimesNewRomanPS-BoldMT" w:hAnsi="TimesNewRomanPS-BoldMT" w:cs="TimesNewRomanPS-BoldMT"/>
          <w:bCs/>
          <w:sz w:val="28"/>
          <w:szCs w:val="28"/>
          <w:lang w:val="de-DE" w:eastAsia="de-DE"/>
        </w:rPr>
        <w:t>. – 216 s.</w:t>
      </w:r>
    </w:p>
    <w:p w:rsidR="00BF4A0C" w:rsidRPr="00B26119" w:rsidRDefault="00BF4A0C" w:rsidP="006C1BFC">
      <w:pPr>
        <w:pStyle w:val="Standard"/>
        <w:numPr>
          <w:ilvl w:val="0"/>
          <w:numId w:val="5"/>
        </w:numPr>
        <w:spacing w:after="0" w:line="240" w:lineRule="auto"/>
        <w:ind w:left="782" w:hanging="357"/>
        <w:jc w:val="both"/>
        <w:rPr>
          <w:rFonts w:ascii="TimesNewRomanPS-BoldMT" w:hAnsi="TimesNewRomanPS-BoldMT" w:cs="TimesNewRomanPS-BoldMT"/>
          <w:bCs/>
          <w:sz w:val="28"/>
          <w:szCs w:val="28"/>
          <w:lang w:val="uk-UA"/>
        </w:rPr>
      </w:pPr>
      <w:r w:rsidRPr="00B26119">
        <w:rPr>
          <w:rFonts w:ascii="TimesNewRomanPS-BoldMT" w:hAnsi="TimesNewRomanPS-BoldMT" w:cs="TimesNewRomanPS-BoldMT"/>
          <w:bCs/>
          <w:sz w:val="28"/>
          <w:szCs w:val="28"/>
          <w:lang w:val="en-US" w:eastAsia="de-DE"/>
        </w:rPr>
        <w:t>Blumel</w:t>
      </w:r>
      <w:r>
        <w:rPr>
          <w:rFonts w:ascii="TimesNewRomanPS-BoldMT" w:hAnsi="TimesNewRomanPS-BoldMT" w:cs="TimesNewRomanPS-BoldMT"/>
          <w:bCs/>
          <w:sz w:val="28"/>
          <w:szCs w:val="28"/>
          <w:lang w:val="de-DE" w:eastAsia="de-DE"/>
        </w:rPr>
        <w:t> R. Einfuhrung in die Syntax</w:t>
      </w:r>
      <w:r w:rsidRPr="00D246CA">
        <w:rPr>
          <w:rFonts w:ascii="Times New Roman" w:hAnsi="Times New Roman" w:cs="Times New Roman"/>
          <w:bCs/>
          <w:sz w:val="28"/>
          <w:szCs w:val="28"/>
          <w:lang w:val="en-US" w:eastAsia="de-DE"/>
        </w:rPr>
        <w:t>/</w:t>
      </w:r>
      <w:r>
        <w:rPr>
          <w:rFonts w:ascii="Times New Roman" w:hAnsi="Times New Roman" w:cs="Times New Roman"/>
          <w:bCs/>
          <w:sz w:val="28"/>
          <w:szCs w:val="28"/>
          <w:lang w:val="en-US" w:eastAsia="de-DE"/>
        </w:rPr>
        <w:t>R. Blumel</w:t>
      </w:r>
      <w:r>
        <w:rPr>
          <w:rFonts w:ascii="TimesNewRomanPS-BoldMT" w:hAnsi="TimesNewRomanPS-BoldMT" w:cs="TimesNewRomanPS-BoldMT"/>
          <w:bCs/>
          <w:sz w:val="28"/>
          <w:szCs w:val="28"/>
          <w:lang w:val="de-DE" w:eastAsia="de-DE"/>
        </w:rPr>
        <w:t xml:space="preserve"> −</w:t>
      </w:r>
      <w:r w:rsidRPr="00B26119">
        <w:rPr>
          <w:rFonts w:ascii="TimesNewRomanPS-BoldMT" w:hAnsi="TimesNewRomanPS-BoldMT" w:cs="TimesNewRomanPS-BoldMT"/>
          <w:bCs/>
          <w:sz w:val="28"/>
          <w:szCs w:val="28"/>
          <w:lang w:val="de-DE" w:eastAsia="de-DE"/>
        </w:rPr>
        <w:t xml:space="preserve"> Heidelberg, 1914</w:t>
      </w:r>
      <w:r>
        <w:rPr>
          <w:rFonts w:ascii="TimesNewRomanPS-BoldMT" w:hAnsi="TimesNewRomanPS-BoldMT" w:cs="TimesNewRomanPS-BoldMT"/>
          <w:bCs/>
          <w:sz w:val="28"/>
          <w:szCs w:val="28"/>
          <w:lang w:val="de-DE" w:eastAsia="de-DE"/>
        </w:rPr>
        <w:t>. – 308 s.</w:t>
      </w:r>
    </w:p>
    <w:p w:rsidR="00BF4A0C" w:rsidRPr="00E80A02" w:rsidRDefault="00BF4A0C" w:rsidP="006C1BFC">
      <w:pPr>
        <w:pStyle w:val="Standard"/>
        <w:numPr>
          <w:ilvl w:val="0"/>
          <w:numId w:val="5"/>
        </w:numPr>
        <w:spacing w:after="0" w:line="240" w:lineRule="auto"/>
        <w:ind w:left="782" w:hanging="357"/>
        <w:jc w:val="both"/>
        <w:rPr>
          <w:rFonts w:ascii="TimesNewRomanPS-BoldMT" w:hAnsi="TimesNewRomanPS-BoldMT" w:cs="TimesNewRomanPS-BoldMT"/>
          <w:bCs/>
          <w:sz w:val="28"/>
          <w:szCs w:val="28"/>
          <w:lang w:val="uk-UA"/>
        </w:rPr>
      </w:pPr>
      <w:r>
        <w:rPr>
          <w:rFonts w:ascii="TimesNewRomanPS-BoldMT" w:hAnsi="TimesNewRomanPS-BoldMT" w:cs="TimesNewRomanPS-BoldMT"/>
          <w:bCs/>
          <w:sz w:val="28"/>
          <w:szCs w:val="28"/>
          <w:lang w:val="de-DE" w:eastAsia="de-DE"/>
        </w:rPr>
        <w:t>Brinkmann </w:t>
      </w:r>
      <w:r w:rsidRPr="00E80A02">
        <w:rPr>
          <w:rFonts w:ascii="TimesNewRomanPS-BoldMT" w:hAnsi="TimesNewRomanPS-BoldMT" w:cs="TimesNewRomanPS-BoldMT"/>
          <w:bCs/>
          <w:sz w:val="28"/>
          <w:szCs w:val="28"/>
          <w:lang w:val="de-DE" w:eastAsia="de-DE"/>
        </w:rPr>
        <w:t>H. Die deutsch</w:t>
      </w:r>
      <w:r>
        <w:rPr>
          <w:rFonts w:ascii="TimesNewRomanPS-BoldMT" w:hAnsi="TimesNewRomanPS-BoldMT" w:cs="TimesNewRomanPS-BoldMT"/>
          <w:bCs/>
          <w:sz w:val="28"/>
          <w:szCs w:val="28"/>
          <w:lang w:val="de-DE" w:eastAsia="de-DE"/>
        </w:rPr>
        <w:t xml:space="preserve">e Sprache .Gestalt und Leistung </w:t>
      </w:r>
      <w:r w:rsidRPr="00D246CA">
        <w:rPr>
          <w:rFonts w:ascii="Times New Roman" w:hAnsi="Times New Roman" w:cs="Times New Roman"/>
          <w:bCs/>
          <w:sz w:val="28"/>
          <w:szCs w:val="28"/>
          <w:lang w:val="en-US" w:eastAsia="de-DE"/>
        </w:rPr>
        <w:t>/</w:t>
      </w:r>
      <w:r>
        <w:rPr>
          <w:rFonts w:ascii="TimesNewRomanPS-BoldMT" w:hAnsi="TimesNewRomanPS-BoldMT" w:cs="TimesNewRomanPS-BoldMT"/>
          <w:bCs/>
          <w:sz w:val="28"/>
          <w:szCs w:val="28"/>
          <w:lang w:val="de-DE" w:eastAsia="de-DE"/>
        </w:rPr>
        <w:t>H. Brinkmann −</w:t>
      </w:r>
      <w:r w:rsidRPr="00E80A02">
        <w:rPr>
          <w:rFonts w:ascii="TimesNewRomanPS-BoldMT" w:hAnsi="TimesNewRomanPS-BoldMT" w:cs="TimesNewRomanPS-BoldMT"/>
          <w:bCs/>
          <w:sz w:val="28"/>
          <w:szCs w:val="28"/>
          <w:lang w:val="en-US" w:eastAsia="de-DE"/>
        </w:rPr>
        <w:t>Dusseldorf,</w:t>
      </w:r>
      <w:r w:rsidRPr="00E80A02">
        <w:rPr>
          <w:rFonts w:ascii="TimesNewRomanPS-BoldMT" w:hAnsi="TimesNewRomanPS-BoldMT" w:cs="TimesNewRomanPS-BoldMT"/>
          <w:bCs/>
          <w:sz w:val="28"/>
          <w:szCs w:val="28"/>
          <w:lang w:val="de-DE" w:eastAsia="de-DE"/>
        </w:rPr>
        <w:t xml:space="preserve"> 1962</w:t>
      </w:r>
      <w:r>
        <w:rPr>
          <w:rFonts w:ascii="TimesNewRomanPS-BoldMT" w:hAnsi="TimesNewRomanPS-BoldMT" w:cs="TimesNewRomanPS-BoldMT"/>
          <w:bCs/>
          <w:sz w:val="28"/>
          <w:szCs w:val="28"/>
          <w:lang w:val="de-DE" w:eastAsia="de-DE"/>
        </w:rPr>
        <w:t>. – 282 s.</w:t>
      </w:r>
    </w:p>
    <w:p w:rsidR="00BF4A0C" w:rsidRPr="0088762B" w:rsidRDefault="00BF4A0C" w:rsidP="006C1BFC">
      <w:pPr>
        <w:pStyle w:val="Standard"/>
        <w:numPr>
          <w:ilvl w:val="0"/>
          <w:numId w:val="5"/>
        </w:numPr>
        <w:spacing w:after="0" w:line="240" w:lineRule="auto"/>
        <w:ind w:left="782" w:hanging="357"/>
        <w:jc w:val="both"/>
        <w:rPr>
          <w:rFonts w:ascii="Times New Roman" w:hAnsi="Times New Roman" w:cs="Times New Roman"/>
          <w:bCs/>
          <w:sz w:val="28"/>
          <w:szCs w:val="28"/>
          <w:lang w:val="uk-UA"/>
        </w:rPr>
      </w:pPr>
      <w:r w:rsidRPr="0088762B">
        <w:rPr>
          <w:rFonts w:ascii="Times New Roman" w:hAnsi="Times New Roman" w:cs="Times New Roman"/>
          <w:sz w:val="28"/>
          <w:szCs w:val="28"/>
          <w:lang w:val="en-US"/>
        </w:rPr>
        <w:t>Erben J</w:t>
      </w:r>
      <w:r w:rsidRPr="0088762B">
        <w:rPr>
          <w:rFonts w:ascii="Times New Roman" w:hAnsi="Times New Roman" w:cs="Times New Roman"/>
          <w:bCs/>
          <w:sz w:val="28"/>
          <w:szCs w:val="28"/>
          <w:lang w:val="de-DE" w:eastAsia="de-DE"/>
        </w:rPr>
        <w:t>. Abriss der deutschen Grammatik</w:t>
      </w:r>
      <w:r w:rsidRPr="0088762B">
        <w:rPr>
          <w:rFonts w:ascii="Times New Roman" w:hAnsi="Times New Roman" w:cs="Times New Roman"/>
          <w:bCs/>
          <w:sz w:val="28"/>
          <w:szCs w:val="28"/>
          <w:lang w:val="en-US" w:eastAsia="de-DE"/>
        </w:rPr>
        <w:t xml:space="preserve"> / </w:t>
      </w:r>
      <w:r>
        <w:rPr>
          <w:rFonts w:ascii="Times New Roman" w:hAnsi="Times New Roman" w:cs="Times New Roman"/>
          <w:bCs/>
          <w:sz w:val="28"/>
          <w:szCs w:val="28"/>
          <w:lang w:val="en-US" w:eastAsia="de-DE"/>
        </w:rPr>
        <w:t>J. Erben</w:t>
      </w:r>
      <w:r w:rsidRPr="0088762B">
        <w:rPr>
          <w:rFonts w:ascii="Times New Roman" w:hAnsi="Times New Roman" w:cs="Times New Roman"/>
          <w:bCs/>
          <w:sz w:val="28"/>
          <w:szCs w:val="28"/>
          <w:lang w:val="de-DE" w:eastAsia="de-DE"/>
        </w:rPr>
        <w:t xml:space="preserve"> −</w:t>
      </w:r>
      <w:r>
        <w:rPr>
          <w:rFonts w:ascii="Times New Roman" w:hAnsi="Times New Roman" w:cs="Times New Roman"/>
          <w:bCs/>
          <w:sz w:val="28"/>
          <w:szCs w:val="28"/>
          <w:lang w:val="de-DE" w:eastAsia="de-DE"/>
        </w:rPr>
        <w:t xml:space="preserve"> Berlin, 1960. − 208 s.</w:t>
      </w:r>
    </w:p>
    <w:p w:rsidR="00BF4A0C" w:rsidRPr="00D246CA" w:rsidRDefault="00BF4A0C" w:rsidP="006C1BFC">
      <w:pPr>
        <w:pStyle w:val="Standard"/>
        <w:numPr>
          <w:ilvl w:val="0"/>
          <w:numId w:val="5"/>
        </w:numPr>
        <w:spacing w:after="0" w:line="240" w:lineRule="auto"/>
        <w:ind w:left="782" w:hanging="357"/>
        <w:jc w:val="both"/>
        <w:rPr>
          <w:rFonts w:ascii="TimesNewRomanPS-BoldMT" w:hAnsi="TimesNewRomanPS-BoldMT" w:cs="TimesNewRomanPS-BoldMT"/>
          <w:bCs/>
          <w:sz w:val="28"/>
          <w:szCs w:val="28"/>
          <w:lang w:val="uk-UA"/>
        </w:rPr>
      </w:pPr>
      <w:r>
        <w:rPr>
          <w:rFonts w:ascii="TimesNewRomanPS-BoldMT" w:hAnsi="TimesNewRomanPS-BoldMT" w:cs="TimesNewRomanPS-BoldMT"/>
          <w:bCs/>
          <w:sz w:val="28"/>
          <w:szCs w:val="28"/>
          <w:lang w:val="de-DE" w:eastAsia="de-DE"/>
        </w:rPr>
        <w:t>Freundlich </w:t>
      </w:r>
      <w:r w:rsidRPr="00D246CA">
        <w:rPr>
          <w:rFonts w:ascii="TimesNewRomanPS-BoldMT" w:hAnsi="TimesNewRomanPS-BoldMT" w:cs="TimesNewRomanPS-BoldMT"/>
          <w:bCs/>
          <w:sz w:val="28"/>
          <w:szCs w:val="28"/>
          <w:lang w:val="de-DE" w:eastAsia="de-DE"/>
        </w:rPr>
        <w:t xml:space="preserve">R. Sprachtheorie: Grundbegriffe und Methoden zur </w:t>
      </w:r>
      <w:r>
        <w:rPr>
          <w:rFonts w:ascii="TimesNewRomanPS-BoldMT" w:hAnsi="TimesNewRomanPS-BoldMT" w:cs="TimesNewRomanPS-BoldMT"/>
          <w:bCs/>
          <w:sz w:val="28"/>
          <w:szCs w:val="28"/>
          <w:lang w:val="de-DE" w:eastAsia="de-DE"/>
        </w:rPr>
        <w:t>Untersuchung der sprachstruktur / R. Freundlich −</w:t>
      </w:r>
      <w:r w:rsidRPr="00D246CA">
        <w:rPr>
          <w:rFonts w:ascii="TimesNewRomanPS-BoldMT" w:hAnsi="TimesNewRomanPS-BoldMT" w:cs="TimesNewRomanPS-BoldMT"/>
          <w:bCs/>
          <w:sz w:val="28"/>
          <w:szCs w:val="28"/>
          <w:lang w:val="de-DE" w:eastAsia="de-DE"/>
        </w:rPr>
        <w:t xml:space="preserve">Wien/New York, </w:t>
      </w:r>
      <w:r w:rsidRPr="00D246CA">
        <w:rPr>
          <w:rFonts w:ascii="TimesNewRomanPS-BoldMT" w:hAnsi="TimesNewRomanPS-BoldMT" w:cs="TimesNewRomanPS-BoldMT"/>
          <w:bCs/>
          <w:sz w:val="28"/>
          <w:szCs w:val="28"/>
          <w:lang w:val="en-US" w:eastAsia="de-DE"/>
        </w:rPr>
        <w:t>1970</w:t>
      </w:r>
      <w:r>
        <w:rPr>
          <w:rFonts w:ascii="TimesNewRomanPS-BoldMT" w:hAnsi="TimesNewRomanPS-BoldMT" w:cs="TimesNewRomanPS-BoldMT"/>
          <w:bCs/>
          <w:sz w:val="28"/>
          <w:szCs w:val="28"/>
          <w:lang w:val="en-US" w:eastAsia="de-DE"/>
        </w:rPr>
        <w:t>. – 181 s.</w:t>
      </w:r>
    </w:p>
    <w:p w:rsidR="00BF4A0C" w:rsidRPr="00F777CE" w:rsidRDefault="00BF4A0C" w:rsidP="006C1BFC">
      <w:pPr>
        <w:pStyle w:val="Standard"/>
        <w:numPr>
          <w:ilvl w:val="0"/>
          <w:numId w:val="5"/>
        </w:numPr>
        <w:spacing w:after="0" w:line="240" w:lineRule="auto"/>
        <w:ind w:left="782" w:hanging="357"/>
        <w:jc w:val="both"/>
        <w:rPr>
          <w:rFonts w:ascii="TimesNewRomanPS-BoldMT" w:hAnsi="TimesNewRomanPS-BoldMT" w:cs="TimesNewRomanPS-BoldMT"/>
          <w:bCs/>
          <w:sz w:val="28"/>
          <w:szCs w:val="28"/>
          <w:lang w:val="uk-UA"/>
        </w:rPr>
      </w:pPr>
      <w:r>
        <w:rPr>
          <w:rFonts w:ascii="TimesNewRomanPS-BoldMT" w:hAnsi="TimesNewRomanPS-BoldMT" w:cs="TimesNewRomanPS-BoldMT"/>
          <w:bCs/>
          <w:sz w:val="28"/>
          <w:szCs w:val="28"/>
          <w:lang w:val="en-US"/>
        </w:rPr>
        <w:t>Grebe </w:t>
      </w:r>
      <w:r w:rsidRPr="00F777CE">
        <w:rPr>
          <w:rFonts w:ascii="TimesNewRomanPS-BoldMT" w:hAnsi="TimesNewRomanPS-BoldMT" w:cs="TimesNewRomanPS-BoldMT"/>
          <w:bCs/>
          <w:sz w:val="28"/>
          <w:szCs w:val="28"/>
          <w:lang w:val="en-US"/>
        </w:rPr>
        <w:t xml:space="preserve">P. </w:t>
      </w:r>
      <w:r w:rsidRPr="00F777CE">
        <w:rPr>
          <w:rFonts w:ascii="TimesNewRomanPS-BoldMT" w:hAnsi="TimesNewRomanPS-BoldMT" w:cs="TimesNewRomanPS-BoldMT"/>
          <w:bCs/>
          <w:sz w:val="28"/>
          <w:szCs w:val="28"/>
          <w:lang w:val="de-DE" w:eastAsia="de-DE"/>
        </w:rPr>
        <w:t>Der Grobe Duden: Grammatil der deutschen Gegenwar</w:t>
      </w:r>
      <w:r>
        <w:rPr>
          <w:rFonts w:ascii="TimesNewRomanPS-BoldMT" w:hAnsi="TimesNewRomanPS-BoldMT" w:cs="TimesNewRomanPS-BoldMT"/>
          <w:bCs/>
          <w:sz w:val="28"/>
          <w:szCs w:val="28"/>
          <w:lang w:val="de-DE" w:eastAsia="de-DE"/>
        </w:rPr>
        <w:t>tssprache. − Hrsg.vonP.Grebe. −</w:t>
      </w:r>
      <w:r w:rsidRPr="00F777CE">
        <w:rPr>
          <w:rFonts w:ascii="TimesNewRomanPS-BoldMT" w:hAnsi="TimesNewRomanPS-BoldMT" w:cs="TimesNewRomanPS-BoldMT"/>
          <w:bCs/>
          <w:sz w:val="28"/>
          <w:szCs w:val="28"/>
          <w:lang w:val="de-DE" w:eastAsia="de-DE"/>
        </w:rPr>
        <w:t xml:space="preserve"> Mannheim, 1959</w:t>
      </w:r>
      <w:r>
        <w:rPr>
          <w:rFonts w:ascii="TimesNewRomanPS-BoldMT" w:hAnsi="TimesNewRomanPS-BoldMT" w:cs="TimesNewRomanPS-BoldMT"/>
          <w:bCs/>
          <w:sz w:val="28"/>
          <w:szCs w:val="28"/>
          <w:lang w:val="de-DE" w:eastAsia="de-DE"/>
        </w:rPr>
        <w:t>.</w:t>
      </w:r>
    </w:p>
    <w:p w:rsidR="00BF4A0C" w:rsidRPr="00CF7E44" w:rsidRDefault="00BF4A0C" w:rsidP="006C1BFC">
      <w:pPr>
        <w:pStyle w:val="Standard"/>
        <w:numPr>
          <w:ilvl w:val="0"/>
          <w:numId w:val="5"/>
        </w:numPr>
        <w:spacing w:after="0" w:line="240" w:lineRule="auto"/>
        <w:ind w:left="782" w:hanging="357"/>
        <w:jc w:val="both"/>
        <w:rPr>
          <w:rFonts w:ascii="Times New Roman" w:hAnsi="Times New Roman" w:cs="Times New Roman"/>
          <w:bCs/>
          <w:sz w:val="28"/>
          <w:szCs w:val="28"/>
          <w:lang w:val="uk-UA"/>
        </w:rPr>
      </w:pPr>
      <w:r>
        <w:rPr>
          <w:rFonts w:ascii="Times New Roman" w:hAnsi="Times New Roman" w:cs="Times New Roman"/>
          <w:bCs/>
          <w:sz w:val="28"/>
          <w:szCs w:val="28"/>
          <w:lang w:val="de-DE" w:eastAsia="de-DE"/>
        </w:rPr>
        <w:t>Heibig G. Buscha </w:t>
      </w:r>
      <w:r w:rsidRPr="00F56CFF">
        <w:rPr>
          <w:rFonts w:ascii="Times New Roman" w:hAnsi="Times New Roman" w:cs="Times New Roman"/>
          <w:bCs/>
          <w:sz w:val="28"/>
          <w:szCs w:val="28"/>
          <w:lang w:val="de-DE" w:eastAsia="de-DE"/>
        </w:rPr>
        <w:t xml:space="preserve">J. Deutsche Grammatik: Ein Handbuch </w:t>
      </w:r>
      <w:r w:rsidRPr="00F56CFF">
        <w:rPr>
          <w:rStyle w:val="1pt"/>
          <w:rFonts w:cs="Times New Roman"/>
          <w:sz w:val="28"/>
          <w:szCs w:val="28"/>
          <w:lang w:val="uk-UA"/>
        </w:rPr>
        <w:t>fur</w:t>
      </w:r>
      <w:r w:rsidRPr="00F56CFF">
        <w:rPr>
          <w:rFonts w:ascii="Times New Roman" w:hAnsi="Times New Roman" w:cs="Times New Roman"/>
          <w:bCs/>
          <w:sz w:val="28"/>
          <w:szCs w:val="28"/>
          <w:lang w:val="de-DE" w:eastAsia="de-DE"/>
        </w:rPr>
        <w:t xml:space="preserve">den </w:t>
      </w:r>
      <w:r>
        <w:rPr>
          <w:rFonts w:ascii="Times New Roman" w:hAnsi="Times New Roman" w:cs="Times New Roman"/>
          <w:bCs/>
          <w:sz w:val="28"/>
          <w:szCs w:val="28"/>
          <w:lang w:val="en-US" w:eastAsia="de-DE"/>
        </w:rPr>
        <w:t>Auslanderunterricht</w:t>
      </w:r>
      <w:r w:rsidRPr="00F56CFF">
        <w:rPr>
          <w:rFonts w:ascii="Times New Roman" w:hAnsi="Times New Roman" w:cs="Times New Roman"/>
          <w:bCs/>
          <w:sz w:val="28"/>
          <w:szCs w:val="28"/>
          <w:lang w:val="uk-UA" w:eastAsia="de-DE"/>
        </w:rPr>
        <w:t xml:space="preserve"> / </w:t>
      </w:r>
      <w:r>
        <w:rPr>
          <w:rFonts w:ascii="Times New Roman" w:hAnsi="Times New Roman" w:cs="Times New Roman"/>
          <w:bCs/>
          <w:sz w:val="28"/>
          <w:szCs w:val="28"/>
          <w:lang w:val="en-US" w:eastAsia="de-DE"/>
        </w:rPr>
        <w:t>G</w:t>
      </w:r>
      <w:r w:rsidRPr="00F56CFF">
        <w:rPr>
          <w:rFonts w:ascii="Times New Roman" w:hAnsi="Times New Roman" w:cs="Times New Roman"/>
          <w:bCs/>
          <w:sz w:val="28"/>
          <w:szCs w:val="28"/>
          <w:lang w:val="uk-UA" w:eastAsia="de-DE"/>
        </w:rPr>
        <w:t>.</w:t>
      </w:r>
      <w:r>
        <w:rPr>
          <w:rFonts w:ascii="Times New Roman" w:hAnsi="Times New Roman" w:cs="Times New Roman"/>
          <w:bCs/>
          <w:sz w:val="28"/>
          <w:szCs w:val="28"/>
          <w:lang w:val="en-US" w:eastAsia="de-DE"/>
        </w:rPr>
        <w:t> Heibig</w:t>
      </w:r>
      <w:r w:rsidRPr="00F56CFF">
        <w:rPr>
          <w:rFonts w:ascii="Times New Roman" w:hAnsi="Times New Roman" w:cs="Times New Roman"/>
          <w:bCs/>
          <w:sz w:val="28"/>
          <w:szCs w:val="28"/>
          <w:lang w:val="uk-UA" w:eastAsia="de-DE"/>
        </w:rPr>
        <w:t xml:space="preserve">, </w:t>
      </w:r>
      <w:r>
        <w:rPr>
          <w:rFonts w:ascii="Times New Roman" w:hAnsi="Times New Roman" w:cs="Times New Roman"/>
          <w:bCs/>
          <w:sz w:val="28"/>
          <w:szCs w:val="28"/>
          <w:lang w:val="en-US" w:eastAsia="de-DE"/>
        </w:rPr>
        <w:t>J</w:t>
      </w:r>
      <w:r w:rsidRPr="00F56CFF">
        <w:rPr>
          <w:rFonts w:ascii="Times New Roman" w:hAnsi="Times New Roman" w:cs="Times New Roman"/>
          <w:bCs/>
          <w:sz w:val="28"/>
          <w:szCs w:val="28"/>
          <w:lang w:val="uk-UA" w:eastAsia="de-DE"/>
        </w:rPr>
        <w:t>.</w:t>
      </w:r>
      <w:r>
        <w:rPr>
          <w:rFonts w:ascii="Times New Roman" w:hAnsi="Times New Roman" w:cs="Times New Roman"/>
          <w:bCs/>
          <w:sz w:val="28"/>
          <w:szCs w:val="28"/>
          <w:lang w:val="en-US" w:eastAsia="de-DE"/>
        </w:rPr>
        <w:t> Buscha</w:t>
      </w:r>
      <w:r>
        <w:rPr>
          <w:rFonts w:ascii="Times New Roman" w:hAnsi="Times New Roman" w:cs="Times New Roman"/>
          <w:bCs/>
          <w:sz w:val="28"/>
          <w:szCs w:val="28"/>
          <w:lang w:val="de-DE" w:eastAsia="de-DE"/>
        </w:rPr>
        <w:t xml:space="preserve"> −</w:t>
      </w:r>
      <w:r w:rsidRPr="00F56CFF">
        <w:rPr>
          <w:rFonts w:ascii="Times New Roman" w:hAnsi="Times New Roman" w:cs="Times New Roman"/>
          <w:bCs/>
          <w:sz w:val="28"/>
          <w:szCs w:val="28"/>
          <w:lang w:val="de-DE" w:eastAsia="de-DE"/>
        </w:rPr>
        <w:t xml:space="preserve"> Leipzig, 1974</w:t>
      </w:r>
      <w:r>
        <w:rPr>
          <w:rFonts w:ascii="Times New Roman" w:hAnsi="Times New Roman" w:cs="Times New Roman"/>
          <w:bCs/>
          <w:sz w:val="28"/>
          <w:szCs w:val="28"/>
          <w:lang w:val="de-DE" w:eastAsia="de-DE"/>
        </w:rPr>
        <w:t>. – 656 s.</w:t>
      </w:r>
    </w:p>
    <w:p w:rsidR="00BF4A0C" w:rsidRPr="006C1BFC" w:rsidRDefault="00BF4A0C" w:rsidP="006C1BFC">
      <w:pPr>
        <w:pStyle w:val="Standard"/>
        <w:numPr>
          <w:ilvl w:val="0"/>
          <w:numId w:val="5"/>
        </w:numPr>
        <w:spacing w:after="0" w:line="240" w:lineRule="auto"/>
        <w:jc w:val="both"/>
        <w:rPr>
          <w:rFonts w:ascii="Times New Roman" w:hAnsi="Times New Roman" w:cs="Times New Roman"/>
          <w:bCs/>
          <w:spacing w:val="-8"/>
          <w:sz w:val="28"/>
          <w:szCs w:val="28"/>
          <w:lang w:val="uk-UA"/>
        </w:rPr>
      </w:pPr>
      <w:r w:rsidRPr="006C1BFC">
        <w:rPr>
          <w:rFonts w:ascii="TimesNewRomanPS-BoldMT" w:hAnsi="TimesNewRomanPS-BoldMT" w:cs="TimesNewRomanPS-BoldMT"/>
          <w:bCs/>
          <w:spacing w:val="-8"/>
          <w:sz w:val="28"/>
          <w:szCs w:val="28"/>
          <w:lang w:val="de-DE" w:eastAsia="de-DE"/>
        </w:rPr>
        <w:t>Heringer H. J. Theorie der deutscher Syntax /H. J. Heringer −</w:t>
      </w:r>
      <w:r w:rsidRPr="006C1BFC">
        <w:rPr>
          <w:rFonts w:ascii="TimesNewRomanPS-BoldMT" w:hAnsi="TimesNewRomanPS-BoldMT" w:cs="TimesNewRomanPS-BoldMT"/>
          <w:bCs/>
          <w:spacing w:val="-8"/>
          <w:sz w:val="28"/>
          <w:szCs w:val="28"/>
          <w:lang w:val="en-US" w:eastAsia="de-DE"/>
        </w:rPr>
        <w:t>Muenchen</w:t>
      </w:r>
      <w:r w:rsidRPr="006C1BFC">
        <w:rPr>
          <w:rFonts w:ascii="TimesNewRomanPS-BoldMT" w:hAnsi="TimesNewRomanPS-BoldMT" w:cs="TimesNewRomanPS-BoldMT"/>
          <w:bCs/>
          <w:spacing w:val="-8"/>
          <w:sz w:val="28"/>
          <w:szCs w:val="28"/>
          <w:lang w:val="uk-UA" w:eastAsia="de-DE"/>
        </w:rPr>
        <w:t>,</w:t>
      </w:r>
      <w:r w:rsidRPr="006C1BFC">
        <w:rPr>
          <w:rFonts w:ascii="TimesNewRomanPS-BoldMT" w:hAnsi="TimesNewRomanPS-BoldMT" w:cs="TimesNewRomanPS-BoldMT"/>
          <w:bCs/>
          <w:spacing w:val="-8"/>
          <w:sz w:val="28"/>
          <w:szCs w:val="28"/>
          <w:lang w:val="de-DE" w:eastAsia="de-DE"/>
        </w:rPr>
        <w:t xml:space="preserve"> 1973. – 313 s.</w:t>
      </w:r>
    </w:p>
    <w:p w:rsidR="00BF4A0C" w:rsidRPr="006C1BFC" w:rsidRDefault="00BF4A0C" w:rsidP="006C1BFC">
      <w:pPr>
        <w:pStyle w:val="Standard"/>
        <w:numPr>
          <w:ilvl w:val="0"/>
          <w:numId w:val="5"/>
        </w:numPr>
        <w:spacing w:after="0" w:line="240" w:lineRule="auto"/>
        <w:jc w:val="both"/>
        <w:rPr>
          <w:rFonts w:ascii="TimesNewRomanPS-BoldMT" w:hAnsi="TimesNewRomanPS-BoldMT" w:cs="TimesNewRomanPS-BoldMT"/>
          <w:bCs/>
          <w:spacing w:val="-10"/>
          <w:sz w:val="28"/>
          <w:szCs w:val="28"/>
          <w:lang w:val="uk-UA"/>
        </w:rPr>
      </w:pPr>
      <w:r w:rsidRPr="006C1BFC">
        <w:rPr>
          <w:rFonts w:ascii="TimesNewRomanPS-BoldMT" w:hAnsi="TimesNewRomanPS-BoldMT" w:cs="TimesNewRomanPS-BoldMT"/>
          <w:bCs/>
          <w:spacing w:val="-10"/>
          <w:sz w:val="28"/>
          <w:szCs w:val="28"/>
          <w:lang w:val="de-DE" w:eastAsia="de-DE"/>
        </w:rPr>
        <w:t>Heyse J. Ch. Deutsche Grammatik / J. Ch. Heyse</w:t>
      </w:r>
      <w:r w:rsidRPr="006C1BFC">
        <w:rPr>
          <w:rFonts w:ascii="TimesNewRomanPS-BoldMT" w:hAnsi="TimesNewRomanPS-BoldMT" w:cs="TimesNewRomanPS-BoldMT"/>
          <w:bCs/>
          <w:spacing w:val="-10"/>
          <w:sz w:val="28"/>
          <w:szCs w:val="28"/>
          <w:lang w:val="uk-UA" w:eastAsia="de-DE"/>
        </w:rPr>
        <w:t>−</w:t>
      </w:r>
      <w:r w:rsidRPr="006C1BFC">
        <w:rPr>
          <w:rFonts w:ascii="TimesNewRomanPS-BoldMT" w:hAnsi="TimesNewRomanPS-BoldMT" w:cs="TimesNewRomanPS-BoldMT"/>
          <w:bCs/>
          <w:spacing w:val="-10"/>
          <w:sz w:val="28"/>
          <w:szCs w:val="28"/>
          <w:lang w:val="de-DE" w:eastAsia="de-DE"/>
        </w:rPr>
        <w:t xml:space="preserve">Hannover und Leipzig, </w:t>
      </w:r>
      <w:r w:rsidRPr="006C1BFC">
        <w:rPr>
          <w:rFonts w:ascii="TimesNewRomanPS-BoldMT" w:hAnsi="TimesNewRomanPS-BoldMT" w:cs="TimesNewRomanPS-BoldMT"/>
          <w:bCs/>
          <w:spacing w:val="-10"/>
          <w:sz w:val="28"/>
          <w:szCs w:val="28"/>
          <w:lang w:val="uk-UA" w:eastAsia="de-DE"/>
        </w:rPr>
        <w:t>1914</w:t>
      </w:r>
      <w:r w:rsidRPr="006C1BFC">
        <w:rPr>
          <w:rFonts w:ascii="Times New Roman" w:hAnsi="Times New Roman" w:cs="Times New Roman"/>
          <w:bCs/>
          <w:spacing w:val="-10"/>
          <w:sz w:val="28"/>
          <w:szCs w:val="28"/>
          <w:lang w:val="en-US" w:eastAsia="de-DE"/>
        </w:rPr>
        <w:t>. – 644 s.</w:t>
      </w:r>
    </w:p>
    <w:p w:rsidR="00BF4A0C" w:rsidRPr="009C5A20" w:rsidRDefault="00BF4A0C" w:rsidP="006C1BFC">
      <w:pPr>
        <w:pStyle w:val="Standard"/>
        <w:numPr>
          <w:ilvl w:val="0"/>
          <w:numId w:val="5"/>
        </w:numPr>
        <w:spacing w:after="0" w:line="240" w:lineRule="auto"/>
        <w:jc w:val="both"/>
        <w:rPr>
          <w:rFonts w:ascii="Times New Roman" w:hAnsi="Times New Roman" w:cs="Times New Roman"/>
          <w:bCs/>
          <w:sz w:val="28"/>
          <w:szCs w:val="28"/>
          <w:lang w:val="uk-UA"/>
        </w:rPr>
      </w:pPr>
      <w:r w:rsidRPr="009C5A20">
        <w:rPr>
          <w:rFonts w:ascii="Times New Roman" w:hAnsi="Times New Roman" w:cs="Times New Roman"/>
          <w:bCs/>
          <w:sz w:val="28"/>
          <w:szCs w:val="28"/>
          <w:lang w:val="uk-UA" w:eastAsia="de-DE"/>
        </w:rPr>
        <w:t>Mоtsch</w:t>
      </w:r>
      <w:r>
        <w:rPr>
          <w:rFonts w:ascii="Times New Roman" w:hAnsi="Times New Roman" w:cs="Times New Roman"/>
          <w:bCs/>
          <w:sz w:val="28"/>
          <w:szCs w:val="28"/>
          <w:lang w:val="de-DE" w:eastAsia="de-DE"/>
        </w:rPr>
        <w:t> </w:t>
      </w:r>
      <w:r w:rsidRPr="009C5A20">
        <w:rPr>
          <w:rFonts w:ascii="Times New Roman" w:hAnsi="Times New Roman" w:cs="Times New Roman"/>
          <w:bCs/>
          <w:sz w:val="28"/>
          <w:szCs w:val="28"/>
          <w:lang w:val="de-DE" w:eastAsia="de-DE"/>
        </w:rPr>
        <w:t>W. Untersuchungen zur</w:t>
      </w:r>
      <w:r w:rsidRPr="009C5A20">
        <w:rPr>
          <w:rStyle w:val="12"/>
          <w:rFonts w:cs="Times New Roman"/>
          <w:bCs/>
          <w:sz w:val="28"/>
          <w:szCs w:val="28"/>
          <w:lang w:val="de-DE" w:eastAsia="de-DE"/>
        </w:rPr>
        <w:t>Apposition</w:t>
      </w:r>
      <w:r w:rsidRPr="009C5A20">
        <w:rPr>
          <w:rFonts w:ascii="Times New Roman" w:hAnsi="Times New Roman" w:cs="Times New Roman"/>
          <w:bCs/>
          <w:sz w:val="28"/>
          <w:szCs w:val="28"/>
          <w:lang w:val="de-DE" w:eastAsia="de-DE"/>
        </w:rPr>
        <w:t xml:space="preserve"> im Deutschen</w:t>
      </w:r>
      <w:r w:rsidRPr="009C5A20">
        <w:rPr>
          <w:rStyle w:val="12"/>
          <w:rFonts w:cs="Times New Roman"/>
          <w:bCs/>
          <w:sz w:val="28"/>
          <w:szCs w:val="28"/>
          <w:lang w:val="de-DE" w:eastAsia="de-DE"/>
        </w:rPr>
        <w:t>in</w:t>
      </w:r>
      <w:r w:rsidRPr="009C5A20">
        <w:rPr>
          <w:rFonts w:ascii="Times New Roman" w:hAnsi="Times New Roman" w:cs="Times New Roman"/>
          <w:bCs/>
          <w:sz w:val="28"/>
          <w:szCs w:val="28"/>
          <w:lang w:val="de-DE" w:eastAsia="de-DE"/>
        </w:rPr>
        <w:t xml:space="preserve"> Syntaktische</w:t>
      </w:r>
      <w:r w:rsidRPr="009C5A20">
        <w:rPr>
          <w:rStyle w:val="12"/>
          <w:rFonts w:cs="Times New Roman"/>
          <w:bCs/>
          <w:sz w:val="28"/>
          <w:szCs w:val="28"/>
          <w:lang w:val="de-DE" w:eastAsia="de-DE"/>
        </w:rPr>
        <w:t>Studien</w:t>
      </w:r>
      <w:r>
        <w:rPr>
          <w:rStyle w:val="12"/>
          <w:rFonts w:cs="Times New Roman"/>
          <w:bCs/>
          <w:sz w:val="28"/>
          <w:szCs w:val="28"/>
          <w:lang w:val="de-DE" w:eastAsia="de-DE"/>
        </w:rPr>
        <w:t xml:space="preserve"> / W. Motsch − </w:t>
      </w:r>
      <w:r w:rsidRPr="009C5A20">
        <w:rPr>
          <w:rFonts w:ascii="Times New Roman" w:hAnsi="Times New Roman" w:cs="Times New Roman"/>
          <w:bCs/>
          <w:sz w:val="28"/>
          <w:szCs w:val="28"/>
          <w:lang w:val="de-DE" w:eastAsia="de-DE"/>
        </w:rPr>
        <w:t xml:space="preserve">Berlin, </w:t>
      </w:r>
      <w:r w:rsidRPr="009C5A20">
        <w:rPr>
          <w:rFonts w:ascii="Times New Roman" w:hAnsi="Times New Roman" w:cs="Times New Roman"/>
          <w:bCs/>
          <w:sz w:val="28"/>
          <w:szCs w:val="28"/>
          <w:lang w:val="en-US" w:eastAsia="de-DE"/>
        </w:rPr>
        <w:t>1965</w:t>
      </w:r>
      <w:r>
        <w:rPr>
          <w:rFonts w:ascii="Times New Roman" w:hAnsi="Times New Roman" w:cs="Times New Roman"/>
          <w:bCs/>
          <w:sz w:val="28"/>
          <w:szCs w:val="28"/>
          <w:lang w:val="en-US" w:eastAsia="de-DE"/>
        </w:rPr>
        <w:t>.</w:t>
      </w:r>
    </w:p>
    <w:p w:rsidR="00BF4A0C" w:rsidRPr="000709F1" w:rsidRDefault="00BF4A0C" w:rsidP="006C1BFC">
      <w:pPr>
        <w:pStyle w:val="Standard"/>
        <w:numPr>
          <w:ilvl w:val="0"/>
          <w:numId w:val="5"/>
        </w:numPr>
        <w:spacing w:after="0" w:line="240" w:lineRule="auto"/>
        <w:jc w:val="both"/>
        <w:rPr>
          <w:rFonts w:ascii="Times New Roman" w:hAnsi="Times New Roman" w:cs="Times New Roman"/>
          <w:bCs/>
          <w:sz w:val="28"/>
          <w:szCs w:val="28"/>
          <w:lang w:val="uk-UA"/>
        </w:rPr>
      </w:pPr>
      <w:r>
        <w:rPr>
          <w:rFonts w:ascii="TimesNewRomanPS-BoldMT" w:hAnsi="TimesNewRomanPS-BoldMT" w:cs="TimesNewRomanPS-BoldMT"/>
          <w:bCs/>
          <w:sz w:val="28"/>
          <w:szCs w:val="28"/>
          <w:lang w:val="de-DE" w:eastAsia="de-DE"/>
        </w:rPr>
        <w:t>Mues W. Vom Laut zum Satz / W. Mues −</w:t>
      </w:r>
      <w:r w:rsidRPr="000709F1">
        <w:rPr>
          <w:rFonts w:ascii="TimesNewRomanPS-BoldMT" w:hAnsi="TimesNewRomanPS-BoldMT" w:cs="TimesNewRomanPS-BoldMT"/>
          <w:bCs/>
          <w:sz w:val="28"/>
          <w:szCs w:val="28"/>
          <w:lang w:val="de-DE" w:eastAsia="de-DE"/>
        </w:rPr>
        <w:t xml:space="preserve">Heidelberg, </w:t>
      </w:r>
      <w:r w:rsidRPr="000709F1">
        <w:rPr>
          <w:rFonts w:ascii="TimesNewRomanPS-BoldMT" w:hAnsi="TimesNewRomanPS-BoldMT" w:cs="TimesNewRomanPS-BoldMT"/>
          <w:bCs/>
          <w:sz w:val="28"/>
          <w:szCs w:val="28"/>
          <w:lang w:val="uk-UA" w:eastAsia="de-DE"/>
        </w:rPr>
        <w:t>1964</w:t>
      </w:r>
      <w:r>
        <w:rPr>
          <w:rFonts w:cs="TimesNewRomanPS-BoldMT"/>
          <w:bCs/>
          <w:sz w:val="28"/>
          <w:szCs w:val="28"/>
          <w:lang w:val="en-US" w:eastAsia="de-DE"/>
        </w:rPr>
        <w:t>.</w:t>
      </w:r>
    </w:p>
    <w:p w:rsidR="00BF4A0C" w:rsidRPr="00813CDD" w:rsidRDefault="00BF4A0C" w:rsidP="006C1BFC">
      <w:pPr>
        <w:pStyle w:val="Standard"/>
        <w:numPr>
          <w:ilvl w:val="0"/>
          <w:numId w:val="5"/>
        </w:numPr>
        <w:spacing w:after="0" w:line="240" w:lineRule="auto"/>
        <w:jc w:val="both"/>
        <w:rPr>
          <w:rFonts w:ascii="Times New Roman" w:hAnsi="Times New Roman" w:cs="Times New Roman"/>
          <w:bCs/>
          <w:sz w:val="28"/>
          <w:szCs w:val="28"/>
          <w:lang w:val="uk-UA"/>
        </w:rPr>
      </w:pPr>
      <w:r>
        <w:rPr>
          <w:rFonts w:ascii="TimesNewRomanPS-BoldMT" w:hAnsi="TimesNewRomanPS-BoldMT" w:cs="TimesNewRomanPS-BoldMT"/>
          <w:bCs/>
          <w:sz w:val="28"/>
          <w:szCs w:val="28"/>
          <w:lang w:val="de-DE" w:eastAsia="de-DE"/>
        </w:rPr>
        <w:t>Ries </w:t>
      </w:r>
      <w:r w:rsidRPr="000709F1">
        <w:rPr>
          <w:rFonts w:ascii="TimesNewRomanPS-BoldMT" w:hAnsi="TimesNewRomanPS-BoldMT" w:cs="TimesNewRomanPS-BoldMT"/>
          <w:bCs/>
          <w:sz w:val="28"/>
          <w:szCs w:val="28"/>
          <w:lang w:val="de-DE" w:eastAsia="de-DE"/>
        </w:rPr>
        <w:t>J. Was i</w:t>
      </w:r>
      <w:r>
        <w:rPr>
          <w:rFonts w:ascii="TimesNewRomanPS-BoldMT" w:hAnsi="TimesNewRomanPS-BoldMT" w:cs="TimesNewRomanPS-BoldMT"/>
          <w:bCs/>
          <w:sz w:val="28"/>
          <w:szCs w:val="28"/>
          <w:lang w:val="de-DE" w:eastAsia="de-DE"/>
        </w:rPr>
        <w:t>st ein Satz? /J. Ries −</w:t>
      </w:r>
      <w:r w:rsidRPr="000709F1">
        <w:rPr>
          <w:rFonts w:ascii="TimesNewRomanPS-BoldMT" w:hAnsi="TimesNewRomanPS-BoldMT" w:cs="TimesNewRomanPS-BoldMT"/>
          <w:bCs/>
          <w:sz w:val="28"/>
          <w:szCs w:val="28"/>
          <w:lang w:val="de-DE" w:eastAsia="de-DE"/>
        </w:rPr>
        <w:t xml:space="preserve">Prag, </w:t>
      </w:r>
      <w:r w:rsidRPr="000709F1">
        <w:rPr>
          <w:rFonts w:ascii="TimesNewRomanPS-BoldMT" w:hAnsi="TimesNewRomanPS-BoldMT" w:cs="TimesNewRomanPS-BoldMT"/>
          <w:bCs/>
          <w:sz w:val="28"/>
          <w:szCs w:val="28"/>
          <w:lang w:val="uk-UA" w:eastAsia="de-DE"/>
        </w:rPr>
        <w:t>1931</w:t>
      </w:r>
      <w:r>
        <w:rPr>
          <w:rFonts w:cs="TimesNewRomanPS-BoldMT"/>
          <w:bCs/>
          <w:sz w:val="28"/>
          <w:szCs w:val="28"/>
          <w:lang w:val="en-US" w:eastAsia="de-DE"/>
        </w:rPr>
        <w:t>.</w:t>
      </w:r>
    </w:p>
    <w:p w:rsidR="00BF4A0C" w:rsidRPr="00813CDD" w:rsidRDefault="00BF4A0C" w:rsidP="006C1BFC">
      <w:pPr>
        <w:pStyle w:val="Standard"/>
        <w:numPr>
          <w:ilvl w:val="0"/>
          <w:numId w:val="5"/>
        </w:numPr>
        <w:spacing w:after="0" w:line="240" w:lineRule="auto"/>
        <w:jc w:val="both"/>
        <w:rPr>
          <w:rFonts w:ascii="Times New Roman" w:hAnsi="Times New Roman" w:cs="Times New Roman"/>
          <w:bCs/>
          <w:sz w:val="28"/>
          <w:szCs w:val="28"/>
          <w:lang w:val="uk-UA"/>
        </w:rPr>
      </w:pPr>
      <w:r>
        <w:rPr>
          <w:rFonts w:ascii="TimesNewRomanPS-BoldMT" w:hAnsi="TimesNewRomanPS-BoldMT" w:cs="TimesNewRomanPS-BoldMT"/>
          <w:bCs/>
          <w:sz w:val="28"/>
          <w:szCs w:val="28"/>
          <w:lang w:val="de-DE" w:eastAsia="de-DE"/>
        </w:rPr>
        <w:t>Schmidt </w:t>
      </w:r>
      <w:r w:rsidRPr="00813CDD">
        <w:rPr>
          <w:rFonts w:ascii="TimesNewRomanPS-BoldMT" w:hAnsi="TimesNewRomanPS-BoldMT" w:cs="TimesNewRomanPS-BoldMT"/>
          <w:bCs/>
          <w:sz w:val="28"/>
          <w:szCs w:val="28"/>
          <w:lang w:val="de-DE" w:eastAsia="de-DE"/>
        </w:rPr>
        <w:t xml:space="preserve">W. Grundlagen der deutschen Grammatik: Eine </w:t>
      </w:r>
      <w:r w:rsidRPr="00813CDD">
        <w:rPr>
          <w:rFonts w:ascii="TimesNewRomanPS-BoldMT" w:hAnsi="TimesNewRomanPS-BoldMT" w:cs="TimesNewRomanPS-BoldMT"/>
          <w:bCs/>
          <w:sz w:val="28"/>
          <w:szCs w:val="28"/>
          <w:lang w:val="en-US" w:eastAsia="de-DE"/>
        </w:rPr>
        <w:t>Einfuhrung</w:t>
      </w:r>
      <w:r w:rsidRPr="00813CDD">
        <w:rPr>
          <w:rFonts w:ascii="TimesNewRomanPS-BoldMT" w:hAnsi="TimesNewRomanPS-BoldMT" w:cs="TimesNewRomanPS-BoldMT"/>
          <w:bCs/>
          <w:sz w:val="28"/>
          <w:szCs w:val="28"/>
          <w:lang w:val="de-DE" w:eastAsia="de-DE"/>
        </w:rPr>
        <w:t xml:space="preserve"> in </w:t>
      </w:r>
      <w:r>
        <w:rPr>
          <w:rFonts w:ascii="TimesNewRomanPS-BoldMT" w:hAnsi="TimesNewRomanPS-BoldMT" w:cs="TimesNewRomanPS-BoldMT"/>
          <w:bCs/>
          <w:sz w:val="28"/>
          <w:szCs w:val="28"/>
          <w:lang w:val="de-DE" w:eastAsia="de-DE"/>
        </w:rPr>
        <w:t>die funktionale Sprachlehre / W. Schmidt −</w:t>
      </w:r>
      <w:r w:rsidRPr="00813CDD">
        <w:rPr>
          <w:rFonts w:ascii="TimesNewRomanPS-BoldMT" w:hAnsi="TimesNewRomanPS-BoldMT" w:cs="TimesNewRomanPS-BoldMT"/>
          <w:bCs/>
          <w:sz w:val="28"/>
          <w:szCs w:val="28"/>
          <w:lang w:val="de-DE" w:eastAsia="de-DE"/>
        </w:rPr>
        <w:t xml:space="preserve">Berlin, </w:t>
      </w:r>
      <w:r w:rsidRPr="00813CDD">
        <w:rPr>
          <w:rFonts w:ascii="TimesNewRomanPS-BoldMT" w:hAnsi="TimesNewRomanPS-BoldMT" w:cs="TimesNewRomanPS-BoldMT"/>
          <w:bCs/>
          <w:sz w:val="28"/>
          <w:szCs w:val="28"/>
          <w:lang w:val="en-US" w:eastAsia="de-DE"/>
        </w:rPr>
        <w:t>1966</w:t>
      </w:r>
      <w:r>
        <w:rPr>
          <w:rFonts w:ascii="TimesNewRomanPS-BoldMT" w:hAnsi="TimesNewRomanPS-BoldMT" w:cs="TimesNewRomanPS-BoldMT"/>
          <w:bCs/>
          <w:sz w:val="28"/>
          <w:szCs w:val="28"/>
          <w:lang w:val="en-US" w:eastAsia="de-DE"/>
        </w:rPr>
        <w:t>. −324</w:t>
      </w:r>
      <w:r>
        <w:rPr>
          <w:rFonts w:ascii="Times New Roman" w:hAnsi="Times New Roman" w:cs="Times New Roman"/>
          <w:lang w:val="en-US"/>
        </w:rPr>
        <w:t> </w:t>
      </w:r>
      <w:r>
        <w:rPr>
          <w:rFonts w:ascii="Times New Roman" w:hAnsi="Times New Roman" w:cs="Times New Roman"/>
          <w:sz w:val="28"/>
          <w:szCs w:val="28"/>
          <w:lang w:val="en-US"/>
        </w:rPr>
        <w:t>s.</w:t>
      </w:r>
    </w:p>
    <w:p w:rsidR="00BF4A0C" w:rsidRPr="00B94E7F" w:rsidRDefault="00BF4A0C" w:rsidP="001214CA">
      <w:pPr>
        <w:pStyle w:val="11"/>
        <w:spacing w:line="240" w:lineRule="auto"/>
        <w:ind w:left="786"/>
        <w:jc w:val="both"/>
        <w:rPr>
          <w:rFonts w:ascii="Times New Roman" w:hAnsi="Times New Roman"/>
          <w:sz w:val="28"/>
          <w:szCs w:val="28"/>
          <w:lang w:val="uk-UA"/>
        </w:rPr>
      </w:pPr>
    </w:p>
    <w:p w:rsidR="00BF4A0C" w:rsidRPr="00017856" w:rsidRDefault="00BF4A0C" w:rsidP="001214CA">
      <w:pPr>
        <w:jc w:val="center"/>
        <w:rPr>
          <w:b/>
          <w:sz w:val="28"/>
          <w:szCs w:val="28"/>
          <w:lang w:val="en-US"/>
        </w:rPr>
      </w:pPr>
      <w:r>
        <w:rPr>
          <w:b/>
          <w:sz w:val="28"/>
          <w:szCs w:val="28"/>
          <w:lang w:val="en-US"/>
        </w:rPr>
        <w:lastRenderedPageBreak/>
        <w:t>Summary</w:t>
      </w:r>
    </w:p>
    <w:p w:rsidR="00BF4A0C" w:rsidRPr="00017856" w:rsidRDefault="00BF4A0C" w:rsidP="001214CA">
      <w:pPr>
        <w:ind w:firstLine="426"/>
        <w:jc w:val="center"/>
        <w:rPr>
          <w:b/>
          <w:sz w:val="28"/>
          <w:szCs w:val="28"/>
          <w:lang w:val="en-US"/>
        </w:rPr>
      </w:pPr>
      <w:bookmarkStart w:id="1" w:name="_GoBack"/>
      <w:bookmarkEnd w:id="1"/>
    </w:p>
    <w:p w:rsidR="00BF4A0C" w:rsidRDefault="00BF4A0C" w:rsidP="001214CA">
      <w:pPr>
        <w:ind w:firstLine="708"/>
        <w:jc w:val="both"/>
        <w:rPr>
          <w:sz w:val="28"/>
          <w:szCs w:val="28"/>
          <w:lang w:val="en-US"/>
        </w:rPr>
      </w:pPr>
      <w:r>
        <w:rPr>
          <w:sz w:val="28"/>
          <w:szCs w:val="28"/>
          <w:lang w:val="en-US"/>
        </w:rPr>
        <w:t xml:space="preserve">The article deals with the problem of existence of one-member sentence in the German language. Different views of Germanists on the issue about the syntactical form of non-two-member structures in the scientific literature are outlined. </w:t>
      </w:r>
    </w:p>
    <w:p w:rsidR="00BF4A0C" w:rsidRDefault="00BF4A0C" w:rsidP="001214CA">
      <w:pPr>
        <w:ind w:firstLine="708"/>
        <w:jc w:val="both"/>
        <w:rPr>
          <w:sz w:val="28"/>
          <w:szCs w:val="28"/>
          <w:lang w:val="en-US"/>
        </w:rPr>
      </w:pPr>
    </w:p>
    <w:p w:rsidR="00BF4A0C" w:rsidRDefault="00BF4A0C" w:rsidP="001214CA">
      <w:pPr>
        <w:ind w:firstLine="708"/>
        <w:jc w:val="both"/>
        <w:rPr>
          <w:sz w:val="28"/>
          <w:szCs w:val="28"/>
          <w:lang w:val="en-US"/>
        </w:rPr>
      </w:pPr>
    </w:p>
    <w:p w:rsidR="00BF4A0C" w:rsidRDefault="00BF4A0C" w:rsidP="001214CA">
      <w:pPr>
        <w:ind w:firstLine="708"/>
        <w:jc w:val="both"/>
        <w:rPr>
          <w:sz w:val="28"/>
          <w:szCs w:val="28"/>
          <w:lang w:val="en-US"/>
        </w:rPr>
      </w:pPr>
    </w:p>
    <w:p w:rsidR="00BF4A0C" w:rsidRPr="001E1EDB" w:rsidRDefault="00BF4A0C" w:rsidP="007C0A1C">
      <w:pPr>
        <w:rPr>
          <w:b/>
          <w:bCs/>
          <w:sz w:val="28"/>
          <w:szCs w:val="28"/>
          <w:lang w:val="uk-UA" w:eastAsia="uk-UA"/>
        </w:rPr>
      </w:pPr>
      <w:r w:rsidRPr="001E1EDB">
        <w:rPr>
          <w:b/>
          <w:bCs/>
          <w:sz w:val="28"/>
          <w:szCs w:val="28"/>
          <w:lang w:val="uk-UA" w:eastAsia="uk-UA"/>
        </w:rPr>
        <w:t>УДК 811.16</w:t>
      </w:r>
    </w:p>
    <w:p w:rsidR="00BF4A0C" w:rsidRDefault="00BF4A0C" w:rsidP="007C0A1C">
      <w:pPr>
        <w:ind w:firstLine="709"/>
        <w:jc w:val="center"/>
        <w:rPr>
          <w:bCs/>
          <w:caps/>
          <w:sz w:val="28"/>
          <w:szCs w:val="28"/>
          <w:lang w:val="uk-UA" w:eastAsia="uk-UA"/>
        </w:rPr>
      </w:pPr>
    </w:p>
    <w:p w:rsidR="00BF4A0C" w:rsidRPr="001E1EDB" w:rsidRDefault="00BF4A0C" w:rsidP="007C0A1C">
      <w:pPr>
        <w:jc w:val="center"/>
        <w:rPr>
          <w:b/>
          <w:bCs/>
          <w:caps/>
          <w:sz w:val="28"/>
          <w:szCs w:val="28"/>
          <w:lang w:val="uk-UA" w:eastAsia="uk-UA"/>
        </w:rPr>
      </w:pPr>
      <w:r w:rsidRPr="001E1EDB">
        <w:rPr>
          <w:b/>
          <w:bCs/>
          <w:caps/>
          <w:sz w:val="28"/>
          <w:szCs w:val="28"/>
          <w:lang w:val="uk-UA" w:eastAsia="uk-UA"/>
        </w:rPr>
        <w:t>конотативний аналіз СПІВСТАВЛЕННЯ лексики близькоспоріднених мов</w:t>
      </w:r>
    </w:p>
    <w:p w:rsidR="00BF4A0C" w:rsidRPr="001E1EDB" w:rsidRDefault="00BF4A0C" w:rsidP="007C0A1C">
      <w:pPr>
        <w:jc w:val="center"/>
        <w:rPr>
          <w:b/>
          <w:sz w:val="28"/>
          <w:szCs w:val="28"/>
          <w:lang w:val="uk-UA"/>
        </w:rPr>
      </w:pPr>
    </w:p>
    <w:p w:rsidR="00BF4A0C" w:rsidRDefault="00BF4A0C" w:rsidP="007C0A1C">
      <w:pPr>
        <w:jc w:val="center"/>
        <w:rPr>
          <w:sz w:val="28"/>
          <w:szCs w:val="28"/>
          <w:lang w:val="uk-UA"/>
        </w:rPr>
      </w:pPr>
      <w:r w:rsidRPr="001E1EDB">
        <w:rPr>
          <w:b/>
          <w:sz w:val="28"/>
          <w:szCs w:val="28"/>
          <w:lang w:val="uk-UA"/>
        </w:rPr>
        <w:t>Гаврилова О.В</w:t>
      </w:r>
      <w:r w:rsidRPr="007C0A1C">
        <w:rPr>
          <w:b/>
          <w:sz w:val="28"/>
          <w:szCs w:val="28"/>
        </w:rPr>
        <w:t xml:space="preserve">., </w:t>
      </w:r>
      <w:r w:rsidRPr="000D4674">
        <w:rPr>
          <w:sz w:val="28"/>
          <w:szCs w:val="28"/>
          <w:lang w:val="uk-UA"/>
        </w:rPr>
        <w:t xml:space="preserve"> </w:t>
      </w:r>
      <w:r w:rsidRPr="001E1EDB">
        <w:rPr>
          <w:b/>
          <w:sz w:val="28"/>
          <w:szCs w:val="28"/>
          <w:lang w:val="uk-UA"/>
        </w:rPr>
        <w:t>Нешко С.І.</w:t>
      </w:r>
    </w:p>
    <w:p w:rsidR="00BF4A0C" w:rsidRDefault="00BF4A0C" w:rsidP="007C0A1C">
      <w:pPr>
        <w:jc w:val="center"/>
        <w:rPr>
          <w:i/>
          <w:sz w:val="28"/>
          <w:szCs w:val="28"/>
          <w:lang w:val="uk-UA"/>
        </w:rPr>
      </w:pPr>
      <w:r w:rsidRPr="000D4674">
        <w:rPr>
          <w:i/>
          <w:sz w:val="28"/>
          <w:szCs w:val="28"/>
          <w:lang w:val="uk-UA"/>
        </w:rPr>
        <w:t>Українськ</w:t>
      </w:r>
      <w:r>
        <w:rPr>
          <w:i/>
          <w:sz w:val="28"/>
          <w:szCs w:val="28"/>
          <w:lang w:val="uk-UA"/>
        </w:rPr>
        <w:t>а</w:t>
      </w:r>
      <w:r w:rsidRPr="000D4674">
        <w:rPr>
          <w:i/>
          <w:sz w:val="28"/>
          <w:szCs w:val="28"/>
          <w:lang w:val="uk-UA"/>
        </w:rPr>
        <w:t xml:space="preserve"> державн</w:t>
      </w:r>
      <w:r>
        <w:rPr>
          <w:i/>
          <w:sz w:val="28"/>
          <w:szCs w:val="28"/>
          <w:lang w:val="uk-UA"/>
        </w:rPr>
        <w:t>а</w:t>
      </w:r>
      <w:r w:rsidRPr="000D4674">
        <w:rPr>
          <w:i/>
          <w:sz w:val="28"/>
          <w:szCs w:val="28"/>
          <w:lang w:val="uk-UA"/>
        </w:rPr>
        <w:t xml:space="preserve"> академі</w:t>
      </w:r>
      <w:r>
        <w:rPr>
          <w:i/>
          <w:sz w:val="28"/>
          <w:szCs w:val="28"/>
          <w:lang w:val="uk-UA"/>
        </w:rPr>
        <w:t>я</w:t>
      </w:r>
      <w:r w:rsidRPr="000D4674">
        <w:rPr>
          <w:i/>
          <w:sz w:val="28"/>
          <w:szCs w:val="28"/>
          <w:lang w:val="uk-UA"/>
        </w:rPr>
        <w:t xml:space="preserve"> залізничного транспорту (м. Харків)</w:t>
      </w:r>
    </w:p>
    <w:p w:rsidR="00BF4A0C" w:rsidRPr="000D4674" w:rsidRDefault="00BF4A0C" w:rsidP="007C0A1C">
      <w:pPr>
        <w:ind w:firstLine="709"/>
        <w:jc w:val="center"/>
        <w:rPr>
          <w:sz w:val="28"/>
          <w:szCs w:val="28"/>
          <w:lang w:val="uk-UA"/>
        </w:rPr>
      </w:pPr>
    </w:p>
    <w:p w:rsidR="00BF4A0C" w:rsidRDefault="00BF4A0C" w:rsidP="007C0A1C">
      <w:pPr>
        <w:ind w:firstLine="708"/>
        <w:jc w:val="both"/>
        <w:rPr>
          <w:sz w:val="28"/>
          <w:szCs w:val="28"/>
          <w:lang w:val="uk-UA"/>
        </w:rPr>
      </w:pPr>
      <w:r>
        <w:rPr>
          <w:sz w:val="28"/>
          <w:szCs w:val="28"/>
          <w:lang w:val="uk-UA"/>
        </w:rPr>
        <w:t>Наукові основи порівняльної лінгвістики датуються кінцем Х</w:t>
      </w:r>
      <w:r>
        <w:rPr>
          <w:sz w:val="28"/>
          <w:szCs w:val="28"/>
          <w:lang w:val="en-US"/>
        </w:rPr>
        <w:t>VIII</w:t>
      </w:r>
      <w:r w:rsidRPr="004E7A9A">
        <w:rPr>
          <w:sz w:val="28"/>
          <w:szCs w:val="28"/>
          <w:lang w:val="uk-UA"/>
        </w:rPr>
        <w:t xml:space="preserve"> – </w:t>
      </w:r>
      <w:r>
        <w:rPr>
          <w:sz w:val="28"/>
          <w:szCs w:val="28"/>
          <w:lang w:val="uk-UA"/>
        </w:rPr>
        <w:t xml:space="preserve">початком </w:t>
      </w:r>
      <w:r>
        <w:rPr>
          <w:sz w:val="28"/>
          <w:szCs w:val="28"/>
          <w:lang w:val="en-US"/>
        </w:rPr>
        <w:t>XIX</w:t>
      </w:r>
      <w:r>
        <w:rPr>
          <w:sz w:val="28"/>
          <w:szCs w:val="28"/>
          <w:lang w:val="uk-UA"/>
        </w:rPr>
        <w:t xml:space="preserve"> ст., коли мовознавство формувалося як наукова галузь завдяки відкриттю порівняльно-історичного методу. Одночасно із становленням порівняльно-історичного мовознавства були закладені основи порівняльного дослідження мов на синхронному рівні.</w:t>
      </w:r>
    </w:p>
    <w:p w:rsidR="00BF4A0C" w:rsidRPr="000D4674" w:rsidRDefault="00BF4A0C" w:rsidP="007C0A1C">
      <w:pPr>
        <w:ind w:firstLine="708"/>
        <w:jc w:val="both"/>
        <w:rPr>
          <w:sz w:val="28"/>
          <w:szCs w:val="28"/>
          <w:lang w:val="uk-UA" w:eastAsia="uk-UA"/>
        </w:rPr>
      </w:pPr>
      <w:r w:rsidRPr="004B08DE">
        <w:rPr>
          <w:b/>
          <w:sz w:val="28"/>
          <w:szCs w:val="28"/>
          <w:lang w:val="uk-UA" w:eastAsia="uk-UA"/>
        </w:rPr>
        <w:t>Основним завданням цієї статті</w:t>
      </w:r>
      <w:r w:rsidRPr="000D4674">
        <w:rPr>
          <w:sz w:val="28"/>
          <w:szCs w:val="28"/>
          <w:lang w:val="uk-UA" w:eastAsia="uk-UA"/>
        </w:rPr>
        <w:t xml:space="preserve"> є проведення </w:t>
      </w:r>
      <w:r>
        <w:rPr>
          <w:sz w:val="28"/>
          <w:szCs w:val="28"/>
          <w:lang w:val="uk-UA" w:eastAsia="uk-UA"/>
        </w:rPr>
        <w:t>порівняльного</w:t>
      </w:r>
      <w:r w:rsidRPr="000D4674">
        <w:rPr>
          <w:sz w:val="28"/>
          <w:szCs w:val="28"/>
          <w:lang w:val="uk-UA" w:eastAsia="uk-UA"/>
        </w:rPr>
        <w:t xml:space="preserve"> конотативного аналізу лексики близькоспоріднених мов.</w:t>
      </w:r>
      <w:r>
        <w:rPr>
          <w:sz w:val="28"/>
          <w:szCs w:val="28"/>
          <w:lang w:val="uk-UA" w:eastAsia="uk-UA"/>
        </w:rPr>
        <w:t xml:space="preserve"> Актуальним напрямом сучасних науковців є дослідження конототивних відмінностей співзвучних слів, що прижились у різних мовах. </w:t>
      </w:r>
      <w:r>
        <w:rPr>
          <w:sz w:val="28"/>
          <w:szCs w:val="28"/>
          <w:lang w:val="uk-UA"/>
        </w:rPr>
        <w:t>Таку специфіку можливо помітити і дослідити тільки шляхом ретельного лінгвістичного аналізу, який потребує глибокого знання, розуміння відмінностей шляхів розвитку декількох мов, зумовлених географічними, історичними, ментальними розбіжностями.</w:t>
      </w:r>
    </w:p>
    <w:p w:rsidR="00BF4A0C" w:rsidRDefault="00BF4A0C" w:rsidP="007C0A1C">
      <w:pPr>
        <w:ind w:firstLine="709"/>
        <w:jc w:val="both"/>
        <w:rPr>
          <w:sz w:val="28"/>
          <w:szCs w:val="28"/>
          <w:lang w:val="uk-UA" w:eastAsia="uk-UA"/>
        </w:rPr>
      </w:pPr>
      <w:r w:rsidRPr="004B08DE">
        <w:rPr>
          <w:b/>
          <w:sz w:val="28"/>
          <w:szCs w:val="28"/>
          <w:lang w:val="uk-UA" w:eastAsia="uk-UA"/>
        </w:rPr>
        <w:t>Матеріалом</w:t>
      </w:r>
      <w:r>
        <w:rPr>
          <w:sz w:val="28"/>
          <w:szCs w:val="28"/>
          <w:lang w:val="uk-UA" w:eastAsia="uk-UA"/>
        </w:rPr>
        <w:t xml:space="preserve"> </w:t>
      </w:r>
      <w:r w:rsidRPr="000D4674">
        <w:rPr>
          <w:sz w:val="28"/>
          <w:szCs w:val="28"/>
          <w:lang w:val="uk-UA" w:eastAsia="uk-UA"/>
        </w:rPr>
        <w:t>дослідження є генетично-споріднені слова в</w:t>
      </w:r>
      <w:r>
        <w:rPr>
          <w:sz w:val="28"/>
          <w:szCs w:val="28"/>
          <w:lang w:val="uk-UA" w:eastAsia="uk-UA"/>
        </w:rPr>
        <w:t xml:space="preserve"> </w:t>
      </w:r>
      <w:r w:rsidRPr="000D4674">
        <w:rPr>
          <w:sz w:val="28"/>
          <w:szCs w:val="28"/>
          <w:lang w:val="uk-UA" w:eastAsia="uk-UA"/>
        </w:rPr>
        <w:t>українській</w:t>
      </w:r>
      <w:r>
        <w:rPr>
          <w:sz w:val="28"/>
          <w:szCs w:val="28"/>
          <w:lang w:val="uk-UA" w:eastAsia="uk-UA"/>
        </w:rPr>
        <w:t>,</w:t>
      </w:r>
      <w:r w:rsidRPr="000D4674">
        <w:rPr>
          <w:sz w:val="28"/>
          <w:szCs w:val="28"/>
          <w:lang w:val="uk-UA" w:eastAsia="uk-UA"/>
        </w:rPr>
        <w:t xml:space="preserve"> російській та польській мовах.</w:t>
      </w:r>
    </w:p>
    <w:p w:rsidR="00BF4A0C" w:rsidRPr="000D4674" w:rsidRDefault="00BF4A0C" w:rsidP="007C0A1C">
      <w:pPr>
        <w:ind w:firstLine="708"/>
        <w:jc w:val="both"/>
        <w:rPr>
          <w:sz w:val="28"/>
          <w:szCs w:val="28"/>
          <w:lang w:val="uk-UA" w:eastAsia="uk-UA"/>
        </w:rPr>
      </w:pPr>
      <w:r w:rsidRPr="004B08DE">
        <w:rPr>
          <w:b/>
          <w:sz w:val="28"/>
          <w:szCs w:val="28"/>
          <w:lang w:val="uk-UA" w:eastAsia="uk-UA"/>
        </w:rPr>
        <w:t>Аналіз досліджень і публікацій.</w:t>
      </w:r>
      <w:r>
        <w:rPr>
          <w:sz w:val="28"/>
          <w:szCs w:val="28"/>
          <w:lang w:val="uk-UA" w:eastAsia="uk-UA"/>
        </w:rPr>
        <w:t xml:space="preserve"> </w:t>
      </w:r>
      <w:r w:rsidRPr="000D4674">
        <w:rPr>
          <w:sz w:val="28"/>
          <w:szCs w:val="28"/>
          <w:lang w:val="uk-UA" w:eastAsia="uk-UA"/>
        </w:rPr>
        <w:t>Одночасно зі становленням порівняно-історичного мовознавс</w:t>
      </w:r>
      <w:r>
        <w:rPr>
          <w:sz w:val="28"/>
          <w:szCs w:val="28"/>
          <w:lang w:val="uk-UA" w:eastAsia="uk-UA"/>
        </w:rPr>
        <w:t>тва були закладені основи співставлення</w:t>
      </w:r>
      <w:r w:rsidRPr="000D4674">
        <w:rPr>
          <w:sz w:val="28"/>
          <w:szCs w:val="28"/>
          <w:lang w:val="uk-UA" w:eastAsia="uk-UA"/>
        </w:rPr>
        <w:t xml:space="preserve"> мов на синхронному рівні. Заслуга в цьому належить, як відомо, В. фон Гумбольдту,</w:t>
      </w:r>
      <w:r>
        <w:rPr>
          <w:sz w:val="28"/>
          <w:szCs w:val="28"/>
          <w:lang w:val="uk-UA" w:eastAsia="uk-UA"/>
        </w:rPr>
        <w:t xml:space="preserve"> в працях якого органічно взаємно </w:t>
      </w:r>
      <w:r w:rsidRPr="000D4674">
        <w:rPr>
          <w:sz w:val="28"/>
          <w:szCs w:val="28"/>
          <w:lang w:val="uk-UA" w:eastAsia="uk-UA"/>
        </w:rPr>
        <w:t>доповнились два підходи і викладається глибоке і цілісне уявлення про мову і мовні картини світу. «Через різноманіття мов для нас відкривається багатство світу і різноманіття того, що ми пізнаємо в ньому, і людське буття стає для нас ширше, оскільки мови у виразних і дієвих рисах дають нам різні способи мислення і сприйняття. Мова завжди уособлює в собі своєрідність цілого народу</w:t>
      </w:r>
      <w:r>
        <w:rPr>
          <w:sz w:val="28"/>
          <w:szCs w:val="28"/>
          <w:lang w:val="uk-UA" w:eastAsia="uk-UA"/>
        </w:rPr>
        <w:t>» [4;</w:t>
      </w:r>
      <w:r w:rsidRPr="000D4674">
        <w:rPr>
          <w:sz w:val="28"/>
          <w:szCs w:val="28"/>
          <w:lang w:val="uk-UA" w:eastAsia="uk-UA"/>
        </w:rPr>
        <w:t xml:space="preserve"> 349].</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Перше положення при встановленні принципів </w:t>
      </w:r>
      <w:r>
        <w:rPr>
          <w:sz w:val="28"/>
          <w:szCs w:val="28"/>
          <w:lang w:val="uk-UA" w:eastAsia="uk-UA"/>
        </w:rPr>
        <w:t>порівняльного</w:t>
      </w:r>
      <w:r w:rsidRPr="000D4674">
        <w:rPr>
          <w:sz w:val="28"/>
          <w:szCs w:val="28"/>
          <w:lang w:val="uk-UA" w:eastAsia="uk-UA"/>
        </w:rPr>
        <w:t xml:space="preserve"> методу – це сувора відмінність </w:t>
      </w:r>
      <w:r>
        <w:rPr>
          <w:sz w:val="28"/>
          <w:szCs w:val="28"/>
          <w:lang w:val="uk-UA" w:eastAsia="uk-UA"/>
        </w:rPr>
        <w:t>співставлення</w:t>
      </w:r>
      <w:r w:rsidRPr="000D4674">
        <w:rPr>
          <w:sz w:val="28"/>
          <w:szCs w:val="28"/>
          <w:lang w:val="uk-UA" w:eastAsia="uk-UA"/>
        </w:rPr>
        <w:t xml:space="preserve"> і порівняльного методів.</w:t>
      </w:r>
    </w:p>
    <w:p w:rsidR="00BF4A0C" w:rsidRPr="000D4674" w:rsidRDefault="00BF4A0C" w:rsidP="007C0A1C">
      <w:pPr>
        <w:ind w:firstLine="709"/>
        <w:jc w:val="both"/>
        <w:rPr>
          <w:sz w:val="28"/>
          <w:szCs w:val="28"/>
          <w:lang w:val="uk-UA" w:eastAsia="uk-UA"/>
        </w:rPr>
      </w:pPr>
      <w:r w:rsidRPr="000D4674">
        <w:rPr>
          <w:sz w:val="28"/>
          <w:szCs w:val="28"/>
          <w:lang w:val="uk-UA" w:eastAsia="uk-UA"/>
        </w:rPr>
        <w:t>Метод</w:t>
      </w:r>
      <w:r>
        <w:rPr>
          <w:sz w:val="28"/>
          <w:szCs w:val="28"/>
          <w:lang w:val="uk-UA" w:eastAsia="uk-UA"/>
        </w:rPr>
        <w:t xml:space="preserve"> співставлення</w:t>
      </w:r>
      <w:r w:rsidRPr="000D4674">
        <w:rPr>
          <w:sz w:val="28"/>
          <w:szCs w:val="28"/>
          <w:lang w:val="uk-UA" w:eastAsia="uk-UA"/>
        </w:rPr>
        <w:t xml:space="preserve"> – це дослідження і опис мови через її системне порівняння з іншою мовою. Цей метод особливо ефективний стосовно </w:t>
      </w:r>
      <w:r w:rsidRPr="000D4674">
        <w:rPr>
          <w:sz w:val="28"/>
          <w:szCs w:val="28"/>
          <w:lang w:val="uk-UA" w:eastAsia="uk-UA"/>
        </w:rPr>
        <w:lastRenderedPageBreak/>
        <w:t>споріднених мов, оскільки контрастні риси проступають найяскравіше на фоні схожих ри</w:t>
      </w:r>
      <w:r>
        <w:rPr>
          <w:sz w:val="28"/>
          <w:szCs w:val="28"/>
          <w:lang w:val="uk-UA" w:eastAsia="uk-UA"/>
        </w:rPr>
        <w:t xml:space="preserve">с. В цьому відношенні </w:t>
      </w:r>
      <w:r w:rsidRPr="000D4674">
        <w:rPr>
          <w:sz w:val="28"/>
          <w:szCs w:val="28"/>
          <w:lang w:val="uk-UA" w:eastAsia="uk-UA"/>
        </w:rPr>
        <w:t xml:space="preserve">метод </w:t>
      </w:r>
      <w:r>
        <w:rPr>
          <w:sz w:val="28"/>
          <w:szCs w:val="28"/>
          <w:lang w:val="uk-UA" w:eastAsia="uk-UA"/>
        </w:rPr>
        <w:t>співставлення</w:t>
      </w:r>
      <w:r w:rsidRPr="000D4674">
        <w:rPr>
          <w:sz w:val="28"/>
          <w:szCs w:val="28"/>
          <w:lang w:val="uk-UA" w:eastAsia="uk-UA"/>
        </w:rPr>
        <w:t xml:space="preserve"> наближається до порівняно-історичного методу, </w:t>
      </w:r>
      <w:r>
        <w:rPr>
          <w:sz w:val="28"/>
          <w:szCs w:val="28"/>
          <w:lang w:val="uk-UA" w:eastAsia="uk-UA"/>
        </w:rPr>
        <w:t>проте</w:t>
      </w:r>
      <w:r w:rsidRPr="000D4674">
        <w:rPr>
          <w:sz w:val="28"/>
          <w:szCs w:val="28"/>
          <w:lang w:val="uk-UA" w:eastAsia="uk-UA"/>
        </w:rPr>
        <w:t xml:space="preserve"> у відомому сенсі</w:t>
      </w:r>
      <w:r>
        <w:rPr>
          <w:sz w:val="28"/>
          <w:szCs w:val="28"/>
          <w:lang w:val="uk-UA" w:eastAsia="uk-UA"/>
        </w:rPr>
        <w:t>, він є</w:t>
      </w:r>
      <w:r w:rsidRPr="000D4674">
        <w:rPr>
          <w:sz w:val="28"/>
          <w:szCs w:val="28"/>
          <w:lang w:val="uk-UA" w:eastAsia="uk-UA"/>
        </w:rPr>
        <w:t xml:space="preserve"> його зворотною стороною: якщо порівняно-історичний метод базується на встановлен</w:t>
      </w:r>
      <w:r>
        <w:rPr>
          <w:sz w:val="28"/>
          <w:szCs w:val="28"/>
          <w:lang w:val="uk-UA" w:eastAsia="uk-UA"/>
        </w:rPr>
        <w:t xml:space="preserve">ні відповідностей, то </w:t>
      </w:r>
      <w:r w:rsidRPr="000D4674">
        <w:rPr>
          <w:sz w:val="28"/>
          <w:szCs w:val="28"/>
          <w:lang w:val="uk-UA" w:eastAsia="uk-UA"/>
        </w:rPr>
        <w:t xml:space="preserve">метод </w:t>
      </w:r>
      <w:r>
        <w:rPr>
          <w:sz w:val="28"/>
          <w:szCs w:val="28"/>
          <w:lang w:val="uk-UA" w:eastAsia="uk-UA"/>
        </w:rPr>
        <w:t>співставлення</w:t>
      </w:r>
      <w:r w:rsidRPr="000D4674">
        <w:rPr>
          <w:sz w:val="28"/>
          <w:szCs w:val="28"/>
          <w:lang w:val="uk-UA" w:eastAsia="uk-UA"/>
        </w:rPr>
        <w:t xml:space="preserve"> – на встановленні невідповідностей, причому, нерідко, те, що діахронічно </w:t>
      </w:r>
      <w:r>
        <w:rPr>
          <w:sz w:val="28"/>
          <w:szCs w:val="28"/>
          <w:lang w:val="uk-UA" w:eastAsia="uk-UA"/>
        </w:rPr>
        <w:t>є відповідністю, а</w:t>
      </w:r>
      <w:r w:rsidRPr="000D4674">
        <w:rPr>
          <w:sz w:val="28"/>
          <w:szCs w:val="28"/>
          <w:lang w:val="uk-UA" w:eastAsia="uk-UA"/>
        </w:rPr>
        <w:t xml:space="preserve"> синхронічно </w:t>
      </w:r>
      <w:r>
        <w:rPr>
          <w:sz w:val="28"/>
          <w:szCs w:val="28"/>
          <w:lang w:val="uk-UA" w:eastAsia="uk-UA"/>
        </w:rPr>
        <w:t xml:space="preserve">– </w:t>
      </w:r>
      <w:r w:rsidRPr="000D4674">
        <w:rPr>
          <w:sz w:val="28"/>
          <w:szCs w:val="28"/>
          <w:lang w:val="uk-UA" w:eastAsia="uk-UA"/>
        </w:rPr>
        <w:t>невідповідністю.</w:t>
      </w:r>
    </w:p>
    <w:p w:rsidR="00BF4A0C" w:rsidRPr="000D4674" w:rsidRDefault="00BF4A0C" w:rsidP="007C0A1C">
      <w:pPr>
        <w:ind w:firstLine="709"/>
        <w:jc w:val="both"/>
        <w:rPr>
          <w:sz w:val="28"/>
          <w:szCs w:val="28"/>
          <w:lang w:val="uk-UA" w:eastAsia="uk-UA"/>
        </w:rPr>
      </w:pPr>
      <w:r>
        <w:rPr>
          <w:sz w:val="28"/>
          <w:szCs w:val="28"/>
          <w:lang w:val="uk-UA" w:eastAsia="uk-UA"/>
        </w:rPr>
        <w:t xml:space="preserve">Ідея </w:t>
      </w:r>
      <w:r w:rsidRPr="000D4674">
        <w:rPr>
          <w:sz w:val="28"/>
          <w:szCs w:val="28"/>
          <w:lang w:val="uk-UA" w:eastAsia="uk-UA"/>
        </w:rPr>
        <w:t>методу</w:t>
      </w:r>
      <w:r>
        <w:rPr>
          <w:sz w:val="28"/>
          <w:szCs w:val="28"/>
          <w:lang w:val="uk-UA" w:eastAsia="uk-UA"/>
        </w:rPr>
        <w:t xml:space="preserve"> співставлення</w:t>
      </w:r>
      <w:r w:rsidRPr="000D4674">
        <w:rPr>
          <w:sz w:val="28"/>
          <w:szCs w:val="28"/>
          <w:lang w:val="uk-UA" w:eastAsia="uk-UA"/>
        </w:rPr>
        <w:t xml:space="preserve"> була теоретично обґрунтована І.А. Бодуеном де Куртене, елементи зіставлення зустрічалися і в граматиках 18-19 сторіч, але як лінгвістичний метод із певними принципами він став формуватися в 30-40-х рр. 20 ст. Важливий внесок в теорію і практику методу </w:t>
      </w:r>
      <w:r>
        <w:rPr>
          <w:sz w:val="28"/>
          <w:szCs w:val="28"/>
          <w:lang w:val="uk-UA" w:eastAsia="uk-UA"/>
        </w:rPr>
        <w:t>співставлення</w:t>
      </w:r>
      <w:r w:rsidRPr="000D4674">
        <w:rPr>
          <w:sz w:val="28"/>
          <w:szCs w:val="28"/>
          <w:lang w:val="uk-UA" w:eastAsia="uk-UA"/>
        </w:rPr>
        <w:t xml:space="preserve"> внесли в ці роки Е.Д. Поліванов, Л.В. Щерба, С.І. Бернштейн.</w:t>
      </w:r>
    </w:p>
    <w:p w:rsidR="00BF4A0C" w:rsidRPr="000D4674" w:rsidRDefault="00BF4A0C" w:rsidP="007C0A1C">
      <w:pPr>
        <w:ind w:firstLine="709"/>
        <w:jc w:val="both"/>
        <w:rPr>
          <w:sz w:val="28"/>
          <w:szCs w:val="28"/>
          <w:lang w:val="uk-UA" w:eastAsia="uk-UA"/>
        </w:rPr>
      </w:pPr>
      <w:r w:rsidRPr="000D4674">
        <w:rPr>
          <w:sz w:val="28"/>
          <w:szCs w:val="28"/>
          <w:lang w:val="uk-UA" w:eastAsia="uk-UA"/>
        </w:rPr>
        <w:t>Біля витоків вітчизняної лінгвістики</w:t>
      </w:r>
      <w:r>
        <w:rPr>
          <w:sz w:val="28"/>
          <w:szCs w:val="28"/>
          <w:lang w:val="uk-UA" w:eastAsia="uk-UA"/>
        </w:rPr>
        <w:t xml:space="preserve"> співставлення</w:t>
      </w:r>
      <w:r w:rsidRPr="000D4674">
        <w:rPr>
          <w:sz w:val="28"/>
          <w:szCs w:val="28"/>
          <w:lang w:val="uk-UA" w:eastAsia="uk-UA"/>
        </w:rPr>
        <w:t xml:space="preserve"> стояли такі відомі учені як: Е.Д. Поліванов, Ф.Ф. Фортунатов, Л.В. Щерба, І.І. Мещанінов. Теоретичні основи зіставного вивчення мов були закладені В.Д. Аракіним, А.І. Смірницьким, В.Н. Ярцевою, В.Г. Гаком і багатьма іншими.</w:t>
      </w:r>
    </w:p>
    <w:p w:rsidR="00BF4A0C" w:rsidRPr="000D4674" w:rsidRDefault="00BF4A0C" w:rsidP="007C0A1C">
      <w:pPr>
        <w:ind w:firstLine="709"/>
        <w:jc w:val="both"/>
        <w:rPr>
          <w:sz w:val="28"/>
          <w:szCs w:val="28"/>
          <w:lang w:val="uk-UA" w:eastAsia="uk-UA"/>
        </w:rPr>
      </w:pPr>
      <w:r w:rsidRPr="000D4674">
        <w:rPr>
          <w:sz w:val="28"/>
          <w:szCs w:val="28"/>
          <w:lang w:val="uk-UA" w:eastAsia="uk-UA"/>
        </w:rPr>
        <w:t>У кількісному відношенні роботи по різних рівнях мови розподілені нерівномірно: найбільше – по контрастивні граматиці (включаючи словотворення), менше – по контрастивні фонології, ще менше – по контрастивному порівнянню лексичних систем. Вищенаведене дає прив</w:t>
      </w:r>
      <w:r>
        <w:rPr>
          <w:sz w:val="28"/>
          <w:szCs w:val="28"/>
          <w:lang w:val="uk-UA" w:eastAsia="uk-UA"/>
        </w:rPr>
        <w:t xml:space="preserve">ід віднести проблему </w:t>
      </w:r>
      <w:r w:rsidRPr="000D4674">
        <w:rPr>
          <w:sz w:val="28"/>
          <w:szCs w:val="28"/>
          <w:lang w:val="uk-UA" w:eastAsia="uk-UA"/>
        </w:rPr>
        <w:t xml:space="preserve">аналізу </w:t>
      </w:r>
      <w:r>
        <w:rPr>
          <w:sz w:val="28"/>
          <w:szCs w:val="28"/>
          <w:lang w:val="uk-UA" w:eastAsia="uk-UA"/>
        </w:rPr>
        <w:t>співставлення</w:t>
      </w:r>
      <w:r w:rsidRPr="000D4674">
        <w:rPr>
          <w:sz w:val="28"/>
          <w:szCs w:val="28"/>
          <w:lang w:val="uk-UA" w:eastAsia="uk-UA"/>
        </w:rPr>
        <w:t xml:space="preserve"> лексики до </w:t>
      </w:r>
      <w:r>
        <w:rPr>
          <w:sz w:val="28"/>
          <w:szCs w:val="28"/>
          <w:lang w:val="uk-UA" w:eastAsia="uk-UA"/>
        </w:rPr>
        <w:t xml:space="preserve">розряду </w:t>
      </w:r>
      <w:r w:rsidRPr="00FE6C2D">
        <w:rPr>
          <w:b/>
          <w:sz w:val="28"/>
          <w:szCs w:val="28"/>
          <w:lang w:val="uk-UA" w:eastAsia="uk-UA"/>
        </w:rPr>
        <w:t>актуальних</w:t>
      </w:r>
      <w:r w:rsidRPr="000D4674">
        <w:rPr>
          <w:sz w:val="28"/>
          <w:szCs w:val="28"/>
          <w:lang w:eastAsia="uk-UA"/>
        </w:rPr>
        <w:t>.</w:t>
      </w:r>
    </w:p>
    <w:p w:rsidR="00BF4A0C" w:rsidRPr="000D4674" w:rsidRDefault="00BF4A0C" w:rsidP="007C0A1C">
      <w:pPr>
        <w:ind w:firstLine="709"/>
        <w:jc w:val="both"/>
        <w:rPr>
          <w:sz w:val="28"/>
          <w:szCs w:val="28"/>
          <w:lang w:val="uk-UA" w:eastAsia="uk-UA"/>
        </w:rPr>
      </w:pPr>
      <w:r w:rsidRPr="000D4674">
        <w:rPr>
          <w:sz w:val="28"/>
          <w:szCs w:val="28"/>
          <w:lang w:val="uk-UA" w:eastAsia="uk-UA"/>
        </w:rPr>
        <w:t>Дотепер в питанні вивчення лексики як системи зроблені лише перші кроки. Як справедливо відзначає І.С.</w:t>
      </w:r>
      <w:r>
        <w:rPr>
          <w:sz w:val="28"/>
          <w:szCs w:val="28"/>
          <w:lang w:val="uk-UA" w:eastAsia="uk-UA"/>
        </w:rPr>
        <w:t xml:space="preserve"> </w:t>
      </w:r>
      <w:r w:rsidRPr="000D4674">
        <w:rPr>
          <w:sz w:val="28"/>
          <w:szCs w:val="28"/>
          <w:lang w:val="uk-UA" w:eastAsia="uk-UA"/>
        </w:rPr>
        <w:t xml:space="preserve">Козирєв, «поки що не вдається піддати вивченню всю систему лексики або її основну частину, а вдається лише, виходячи з логічно виведених принципів системності лексики, досліджувати незначні її ланки» </w:t>
      </w:r>
      <w:r>
        <w:rPr>
          <w:sz w:val="28"/>
          <w:szCs w:val="28"/>
          <w:lang w:val="uk-UA" w:eastAsia="uk-UA"/>
        </w:rPr>
        <w:t>[5;</w:t>
      </w:r>
      <w:r w:rsidRPr="000D4674">
        <w:rPr>
          <w:sz w:val="28"/>
          <w:szCs w:val="28"/>
          <w:lang w:val="uk-UA" w:eastAsia="uk-UA"/>
        </w:rPr>
        <w:t xml:space="preserve"> 38-39].</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Труднощі вивчення і опису лексико-семантичної системи мови полягають в тому, що вона складається з безлічі компонентів і при цьому «місце майже кожного з них в лексико-семантичній системі вимагає спеціального опису, нерідко і особливих фундаментальних досліджень» </w:t>
      </w:r>
      <w:r>
        <w:rPr>
          <w:sz w:val="28"/>
          <w:szCs w:val="28"/>
          <w:lang w:val="uk-UA" w:eastAsia="uk-UA"/>
        </w:rPr>
        <w:t>[5;</w:t>
      </w:r>
      <w:r w:rsidRPr="000D4674">
        <w:rPr>
          <w:sz w:val="28"/>
          <w:szCs w:val="28"/>
          <w:lang w:val="uk-UA" w:eastAsia="uk-UA"/>
        </w:rPr>
        <w:t xml:space="preserve"> 42]</w:t>
      </w:r>
      <w:r>
        <w:rPr>
          <w:sz w:val="28"/>
          <w:szCs w:val="28"/>
          <w:lang w:val="uk-UA" w:eastAsia="uk-UA"/>
        </w:rPr>
        <w:t>. Подібні</w:t>
      </w:r>
      <w:r w:rsidRPr="000D4674">
        <w:rPr>
          <w:sz w:val="28"/>
          <w:szCs w:val="28"/>
          <w:lang w:val="uk-UA" w:eastAsia="uk-UA"/>
        </w:rPr>
        <w:t xml:space="preserve"> труднощі  при вивченні лексичної системи мови підкреслюють і інші дослідники. «У слов</w:t>
      </w:r>
      <w:r>
        <w:rPr>
          <w:sz w:val="28"/>
          <w:szCs w:val="28"/>
          <w:lang w:val="uk-UA" w:eastAsia="uk-UA"/>
        </w:rPr>
        <w:t>никовому</w:t>
      </w:r>
      <w:r w:rsidRPr="000D4674">
        <w:rPr>
          <w:sz w:val="28"/>
          <w:szCs w:val="28"/>
          <w:lang w:val="uk-UA" w:eastAsia="uk-UA"/>
        </w:rPr>
        <w:t xml:space="preserve"> складі будь-якої мови налічується багато тисяч слів і стійких словосполучень, кожне з яких є смисловою одиницею – в тій або іншій мірі індивідуальне і неповторне і тому заслуговують окремого розгляду» </w:t>
      </w:r>
      <w:r>
        <w:rPr>
          <w:sz w:val="28"/>
          <w:szCs w:val="28"/>
          <w:lang w:val="uk-UA" w:eastAsia="uk-UA"/>
        </w:rPr>
        <w:t xml:space="preserve">[1; </w:t>
      </w:r>
      <w:r w:rsidRPr="000D4674">
        <w:rPr>
          <w:sz w:val="28"/>
          <w:szCs w:val="28"/>
          <w:lang w:val="uk-UA" w:eastAsia="uk-UA"/>
        </w:rPr>
        <w:t>5].</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Порівняння мов доцільне лише за наявності хоча б одного схожого елементу їх структури. «Мало користі від порівняльного вивчення в тому випадку, якщо доводиться кожного разу констатувати, що порівнювані предмети ні в чому не мають схожості. Проте при вивченні мов порівняння явищ, для них типових, може базуватися на </w:t>
      </w:r>
      <w:r>
        <w:rPr>
          <w:sz w:val="28"/>
          <w:szCs w:val="28"/>
          <w:lang w:val="uk-UA" w:eastAsia="uk-UA"/>
        </w:rPr>
        <w:t>різноманітних схожостях</w:t>
      </w:r>
      <w:r w:rsidRPr="000D4674">
        <w:rPr>
          <w:sz w:val="28"/>
          <w:szCs w:val="28"/>
          <w:lang w:val="uk-UA" w:eastAsia="uk-UA"/>
        </w:rPr>
        <w:t>» [8</w:t>
      </w:r>
      <w:r>
        <w:rPr>
          <w:sz w:val="28"/>
          <w:szCs w:val="28"/>
          <w:lang w:val="uk-UA" w:eastAsia="uk-UA"/>
        </w:rPr>
        <w:t>;</w:t>
      </w:r>
      <w:r w:rsidRPr="000D4674">
        <w:rPr>
          <w:sz w:val="28"/>
          <w:szCs w:val="28"/>
          <w:lang w:val="uk-UA" w:eastAsia="uk-UA"/>
        </w:rPr>
        <w:t xml:space="preserve"> 9].</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У кожній національній мові </w:t>
      </w:r>
      <w:r>
        <w:rPr>
          <w:sz w:val="28"/>
          <w:szCs w:val="28"/>
          <w:lang w:val="uk-UA" w:eastAsia="uk-UA"/>
        </w:rPr>
        <w:t>проявляються</w:t>
      </w:r>
      <w:r w:rsidRPr="000D4674">
        <w:rPr>
          <w:sz w:val="28"/>
          <w:szCs w:val="28"/>
          <w:lang w:val="uk-UA" w:eastAsia="uk-UA"/>
        </w:rPr>
        <w:t xml:space="preserve"> і діють елементи, з одного боку, спільні і зі спорідненими, і зі структурно віддаленими мовами, а з іншого боку – національно-самобутні, специфічні для даної мови.</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Слов'янські – українська, російська і польська – мови є мовами генетично спорідненими, такими, що розвинулися із єдиної основи – староруської мови. </w:t>
      </w:r>
      <w:r w:rsidRPr="000D4674">
        <w:rPr>
          <w:sz w:val="28"/>
          <w:szCs w:val="28"/>
          <w:lang w:val="uk-UA" w:eastAsia="uk-UA"/>
        </w:rPr>
        <w:lastRenderedPageBreak/>
        <w:t>Окрім єдності походження, слов'янські мови мають багато спільного в своїх історичних долях. Проте різне соціально-правове положення, існування ряду диференціальних рис, обумовлених внутрішніми законами розвитку кожної з мов окремо і факторами соціально-економічного і культурного ладу, послужили причиною для вироблення національно-специфічних особливостей, до яких можна віднести різне до певної міри співвідношення книжних (зокрема старослов'янських) і розмовних елементів, своєрідність засобів народнопоетичної образності і інші об'єктивні закономірності.</w:t>
      </w:r>
    </w:p>
    <w:p w:rsidR="00BF4A0C" w:rsidRPr="000D4674" w:rsidRDefault="00BF4A0C" w:rsidP="007C0A1C">
      <w:pPr>
        <w:ind w:firstLine="709"/>
        <w:jc w:val="both"/>
        <w:rPr>
          <w:sz w:val="28"/>
          <w:szCs w:val="28"/>
          <w:lang w:val="uk-UA" w:eastAsia="uk-UA"/>
        </w:rPr>
      </w:pPr>
      <w:r w:rsidRPr="000D4674">
        <w:rPr>
          <w:sz w:val="28"/>
          <w:szCs w:val="28"/>
          <w:lang w:val="uk-UA" w:eastAsia="uk-UA"/>
        </w:rPr>
        <w:t>Так наприклад, велика схожість в лексичних складах близькоспоріднених російської, української і польської мов матеріально підтверджується спільністю походження і близькістю історичних шляхів розвитку російського, українського і польського народів – носіїв цих мов; елементи, що відображають специфічні риси кожної з близькоспоріднених мов, свідчать про внутрішні структурні процеси, що відбуваються в кожному з них окремо, а також про види і характер контактів кожної з цих мов із іншими спорідненими і неспорідненими мовами на різних історичних етапах їх розвитку.</w:t>
      </w:r>
    </w:p>
    <w:p w:rsidR="00BF4A0C" w:rsidRPr="000D4674" w:rsidRDefault="00BF4A0C" w:rsidP="007C0A1C">
      <w:pPr>
        <w:ind w:firstLine="709"/>
        <w:jc w:val="both"/>
        <w:rPr>
          <w:sz w:val="28"/>
          <w:szCs w:val="28"/>
          <w:lang w:val="uk-UA" w:eastAsia="uk-UA"/>
        </w:rPr>
      </w:pPr>
      <w:r w:rsidRPr="000D4674">
        <w:rPr>
          <w:sz w:val="28"/>
          <w:szCs w:val="28"/>
          <w:lang w:val="uk-UA" w:eastAsia="uk-UA"/>
        </w:rPr>
        <w:t>Відмінною рисою взаємовідносин слов'янських мов, які мали характер взаємодопомоги протягом усієї їх історії, було те, що, запозичуючи один від одного певні мовні або стилістичні засоби, вони жодним чином не втрачали своєї національної самобутності.</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Тому труднощі вивчення </w:t>
      </w:r>
      <w:r>
        <w:rPr>
          <w:sz w:val="28"/>
          <w:szCs w:val="28"/>
          <w:lang w:val="uk-UA" w:eastAsia="uk-UA"/>
        </w:rPr>
        <w:t>співставлення</w:t>
      </w:r>
      <w:r w:rsidRPr="000D4674">
        <w:rPr>
          <w:sz w:val="28"/>
          <w:szCs w:val="28"/>
          <w:lang w:val="uk-UA" w:eastAsia="uk-UA"/>
        </w:rPr>
        <w:t xml:space="preserve"> близькоспоріднених мов полягають не стільки в тому, що, крім спільних рис, кожна з близькоспоріднених мов має і свої власні, специфічні, риси, а що ці особливості не завжди знаходяться на поверхні того або іншого явища в мові, не завжди легко </w:t>
      </w:r>
      <w:r>
        <w:rPr>
          <w:sz w:val="28"/>
          <w:szCs w:val="28"/>
          <w:lang w:val="uk-UA" w:eastAsia="uk-UA"/>
        </w:rPr>
        <w:t>виокремити</w:t>
      </w:r>
      <w:r w:rsidRPr="000D4674">
        <w:rPr>
          <w:sz w:val="28"/>
          <w:szCs w:val="28"/>
          <w:lang w:val="uk-UA" w:eastAsia="uk-UA"/>
        </w:rPr>
        <w:t xml:space="preserve"> зі спільного для близькоспоріднених мов фонду і часто виявити цю специфіку вдається лише шляхом ретельного лінгвістичного аналізу, здійсненого, нерідко, із залученням даних з історії мов, діалектології і т.п.</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«Знайти і оцінити важливість відмінностей набагато складніше там, де їх менше або майже немає. Але саме це </w:t>
      </w:r>
      <w:r w:rsidRPr="000D4674">
        <w:rPr>
          <w:i/>
          <w:iCs/>
          <w:sz w:val="28"/>
          <w:szCs w:val="28"/>
          <w:lang w:val="uk-UA" w:eastAsia="uk-UA"/>
        </w:rPr>
        <w:t xml:space="preserve">майже </w:t>
      </w:r>
      <w:r w:rsidRPr="000D4674">
        <w:rPr>
          <w:sz w:val="28"/>
          <w:szCs w:val="28"/>
          <w:lang w:val="uk-UA" w:eastAsia="uk-UA"/>
        </w:rPr>
        <w:t xml:space="preserve">або </w:t>
      </w:r>
      <w:r w:rsidRPr="000D4674">
        <w:rPr>
          <w:i/>
          <w:sz w:val="28"/>
          <w:szCs w:val="28"/>
          <w:lang w:val="uk-UA" w:eastAsia="uk-UA"/>
        </w:rPr>
        <w:t>трохи</w:t>
      </w:r>
      <w:r w:rsidRPr="000D4674">
        <w:rPr>
          <w:sz w:val="28"/>
          <w:szCs w:val="28"/>
          <w:lang w:val="uk-UA" w:eastAsia="uk-UA"/>
        </w:rPr>
        <w:t xml:space="preserve"> і є тим, що відрізняє одну близькоспоріднену мову від іншої на всіх рівнях. Знати ці відмінності – означає знати ці мови» [6</w:t>
      </w:r>
      <w:r>
        <w:rPr>
          <w:sz w:val="28"/>
          <w:szCs w:val="28"/>
          <w:lang w:val="uk-UA" w:eastAsia="uk-UA"/>
        </w:rPr>
        <w:t>;</w:t>
      </w:r>
      <w:r w:rsidRPr="000D4674">
        <w:rPr>
          <w:sz w:val="28"/>
          <w:szCs w:val="28"/>
          <w:lang w:val="uk-UA" w:eastAsia="uk-UA"/>
        </w:rPr>
        <w:t xml:space="preserve"> 17]. Встановлення ж відмінностей на фоні схожості і еквівалентності відноситься до кардинальних проблем лінгвістики» [7</w:t>
      </w:r>
      <w:r>
        <w:rPr>
          <w:sz w:val="28"/>
          <w:szCs w:val="28"/>
          <w:lang w:val="uk-UA" w:eastAsia="uk-UA"/>
        </w:rPr>
        <w:t>;</w:t>
      </w:r>
      <w:r w:rsidRPr="000D4674">
        <w:rPr>
          <w:sz w:val="28"/>
          <w:szCs w:val="28"/>
          <w:lang w:val="uk-UA" w:eastAsia="uk-UA"/>
        </w:rPr>
        <w:t xml:space="preserve"> 197]. Тому слід мати на увазі, що контрастивний аналіз саме близькоспоріднених мов, де ця схожість і еквівалентності складають основу, має значення не лише для глибшого вивчення мовних систем, що зіставляються, але і для вирішення найважливіших загальнотеоретичних проблем мовознавства.</w:t>
      </w:r>
    </w:p>
    <w:p w:rsidR="00BF4A0C" w:rsidRPr="000D4674" w:rsidRDefault="00BF4A0C" w:rsidP="007C0A1C">
      <w:pPr>
        <w:ind w:firstLine="709"/>
        <w:jc w:val="both"/>
        <w:rPr>
          <w:sz w:val="28"/>
          <w:szCs w:val="28"/>
          <w:lang w:val="uk-UA" w:eastAsia="uk-UA"/>
        </w:rPr>
      </w:pPr>
      <w:r w:rsidRPr="000D4674">
        <w:rPr>
          <w:sz w:val="28"/>
          <w:szCs w:val="28"/>
          <w:lang w:val="uk-UA" w:eastAsia="uk-UA"/>
        </w:rPr>
        <w:t>Лексична система – більш відкрита, рухома система мови в порівнянні з іншими його системами, наприклад, фонетичної або граматичної. Особливість лексичної системи мови, на відміну від інших його систем, полягає у відкритому її характері. Відкритий характер лексичної системи мови обумовлюється тісним її зв'язком із громадським життям людей, соціальним прогресом. У лексиці безпосередньо наочніше відображаються зміни, що відбуваються в різних сферах життя громадськості; вони є найбільш проникним ярусом мовної системи.</w:t>
      </w:r>
    </w:p>
    <w:p w:rsidR="00BF4A0C" w:rsidRPr="000D4674" w:rsidRDefault="00BF4A0C" w:rsidP="007C0A1C">
      <w:pPr>
        <w:ind w:firstLine="709"/>
        <w:jc w:val="both"/>
        <w:rPr>
          <w:sz w:val="28"/>
          <w:szCs w:val="28"/>
          <w:lang w:val="uk-UA" w:eastAsia="uk-UA"/>
        </w:rPr>
      </w:pPr>
      <w:r w:rsidRPr="000D4674">
        <w:rPr>
          <w:sz w:val="28"/>
          <w:szCs w:val="28"/>
          <w:lang w:val="uk-UA" w:eastAsia="uk-UA"/>
        </w:rPr>
        <w:lastRenderedPageBreak/>
        <w:t>Звідси, особливо велике значення має залучення історичних і діалектних даних при дослідженні</w:t>
      </w:r>
      <w:r>
        <w:rPr>
          <w:sz w:val="28"/>
          <w:szCs w:val="28"/>
          <w:lang w:val="uk-UA" w:eastAsia="uk-UA"/>
        </w:rPr>
        <w:t xml:space="preserve"> співставлення</w:t>
      </w:r>
      <w:r w:rsidRPr="000D4674">
        <w:rPr>
          <w:sz w:val="28"/>
          <w:szCs w:val="28"/>
          <w:lang w:val="uk-UA" w:eastAsia="uk-UA"/>
        </w:rPr>
        <w:t xml:space="preserve"> лексичних систем близькоспоріднених мов. «Дослідження різних історичних взаємодій слов'янських мов (напр., російської і болгарської, сербської, російської і польської тощо.), - підкреслював В.В.Виноградов, - допоможе визначити нові пласти лексичної спільності між різними слов'янськими мовами і відповідності між ними в процесах семантичних змін і в методах словотворення</w:t>
      </w:r>
      <w:r>
        <w:rPr>
          <w:sz w:val="28"/>
          <w:szCs w:val="28"/>
          <w:lang w:val="uk-UA" w:eastAsia="uk-UA"/>
        </w:rPr>
        <w:t>» [3;</w:t>
      </w:r>
      <w:r w:rsidRPr="000D4674">
        <w:rPr>
          <w:sz w:val="28"/>
          <w:szCs w:val="28"/>
          <w:lang w:val="uk-UA" w:eastAsia="uk-UA"/>
        </w:rPr>
        <w:t> 28].</w:t>
      </w:r>
    </w:p>
    <w:p w:rsidR="00BF4A0C" w:rsidRPr="000D4674" w:rsidRDefault="00BF4A0C" w:rsidP="007C0A1C">
      <w:pPr>
        <w:ind w:firstLine="709"/>
        <w:jc w:val="both"/>
        <w:rPr>
          <w:sz w:val="28"/>
          <w:szCs w:val="28"/>
          <w:lang w:val="uk-UA" w:eastAsia="uk-UA"/>
        </w:rPr>
      </w:pPr>
      <w:r w:rsidRPr="000D4674">
        <w:rPr>
          <w:sz w:val="28"/>
          <w:szCs w:val="28"/>
          <w:lang w:val="uk-UA" w:eastAsia="uk-UA"/>
        </w:rPr>
        <w:t>Відомо, що слов'янські мови мають в своїх лексичних складах багато спільного.</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У будь-якій мові існують слова, що співпадають з наочно-логічного значення, але розрізняються з наявності або характеру експресивно-стилістичного компоненту в семантиці слова, що дає можливість досліджувати конотацію як окрему сферу змісту слова. Традиційно в семантичну структуру </w:t>
      </w:r>
      <w:r w:rsidRPr="000D4674">
        <w:rPr>
          <w:sz w:val="28"/>
          <w:szCs w:val="28"/>
          <w:lang w:eastAsia="uk-UA"/>
        </w:rPr>
        <w:t>конотац</w:t>
      </w:r>
      <w:r w:rsidRPr="000D4674">
        <w:rPr>
          <w:sz w:val="28"/>
          <w:szCs w:val="28"/>
          <w:lang w:val="uk-UA" w:eastAsia="uk-UA"/>
        </w:rPr>
        <w:t>ії лінгвісти включають емоційний, експресивний, оціночний і стилістичний компонент значення.</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Важкість виділення </w:t>
      </w:r>
      <w:r w:rsidRPr="000D4674">
        <w:rPr>
          <w:sz w:val="28"/>
          <w:szCs w:val="28"/>
          <w:lang w:eastAsia="uk-UA"/>
        </w:rPr>
        <w:t>конотац</w:t>
      </w:r>
      <w:r w:rsidRPr="000D4674">
        <w:rPr>
          <w:sz w:val="28"/>
          <w:szCs w:val="28"/>
          <w:lang w:val="uk-UA" w:eastAsia="uk-UA"/>
        </w:rPr>
        <w:t xml:space="preserve">ій пов'язана, по-перше, з тим, що вони не </w:t>
      </w:r>
      <w:r>
        <w:rPr>
          <w:sz w:val="28"/>
          <w:szCs w:val="28"/>
          <w:lang w:val="uk-UA" w:eastAsia="uk-UA"/>
        </w:rPr>
        <w:t>є</w:t>
      </w:r>
      <w:r w:rsidRPr="000D4674">
        <w:rPr>
          <w:sz w:val="28"/>
          <w:szCs w:val="28"/>
          <w:lang w:val="uk-UA" w:eastAsia="uk-UA"/>
        </w:rPr>
        <w:t xml:space="preserve"> чітко окресленими одиницями. По-друге, конотація виникає саме тоді, коли лексична одиниця тимчасово стоїть на шляху в літературну мову і вже вживається в ній, не втративши ще зв'язки з колишніми стилями. По-третє, конотація важко відчутна тому, що виявляє себе найчастіше як мовленнєвий, а не мовний феномен.</w:t>
      </w:r>
    </w:p>
    <w:p w:rsidR="00BF4A0C" w:rsidRPr="000D4674" w:rsidRDefault="00BF4A0C" w:rsidP="007C0A1C">
      <w:pPr>
        <w:ind w:firstLine="709"/>
        <w:jc w:val="both"/>
        <w:rPr>
          <w:sz w:val="28"/>
          <w:szCs w:val="28"/>
          <w:lang w:val="uk-UA" w:eastAsia="uk-UA"/>
        </w:rPr>
      </w:pPr>
      <w:r w:rsidRPr="000D4674">
        <w:rPr>
          <w:sz w:val="28"/>
          <w:szCs w:val="28"/>
          <w:lang w:val="uk-UA" w:eastAsia="uk-UA"/>
        </w:rPr>
        <w:t>Конотативна розбіжність стосується генетично споріднених і схожих за формою слів і пов’язує всі види конотативної неадекватності: конотативна нерівновага, конотативну недостатність, конотативне спотворення, конотативну надмірність.</w:t>
      </w:r>
    </w:p>
    <w:p w:rsidR="00BF4A0C" w:rsidRPr="000D4674" w:rsidRDefault="00BF4A0C" w:rsidP="007C0A1C">
      <w:pPr>
        <w:ind w:firstLine="709"/>
        <w:jc w:val="both"/>
        <w:rPr>
          <w:i/>
          <w:iCs/>
          <w:sz w:val="28"/>
          <w:szCs w:val="28"/>
          <w:lang w:val="uk-UA" w:eastAsia="uk-UA"/>
        </w:rPr>
      </w:pPr>
      <w:r w:rsidRPr="000D4674">
        <w:rPr>
          <w:sz w:val="28"/>
          <w:szCs w:val="28"/>
          <w:lang w:val="uk-UA" w:eastAsia="uk-UA"/>
        </w:rPr>
        <w:t xml:space="preserve">Так, в російській мові запозичені слова, що вживаються в загальній мові, переважно ще не засвоєні мовою, тобто несуть конотацію іншомовності, іноді термінологічності, тоді як в польській ті ж слова в більшості розмовні, оскільки міцно засвоєні мовою: </w:t>
      </w:r>
      <w:r w:rsidRPr="000D4674">
        <w:rPr>
          <w:i/>
          <w:sz w:val="28"/>
          <w:szCs w:val="28"/>
          <w:lang w:val="en-US"/>
        </w:rPr>
        <w:t>aktualno</w:t>
      </w:r>
      <w:r w:rsidRPr="000D4674">
        <w:rPr>
          <w:i/>
          <w:sz w:val="28"/>
          <w:szCs w:val="28"/>
          <w:lang w:val="uk-UA"/>
        </w:rPr>
        <w:t xml:space="preserve">ść – актуальность, злободневность, своевременность, </w:t>
      </w:r>
      <w:r w:rsidRPr="000D4674">
        <w:rPr>
          <w:i/>
          <w:sz w:val="28"/>
          <w:szCs w:val="28"/>
          <w:lang w:val="en-US"/>
        </w:rPr>
        <w:t>aktywizacja</w:t>
      </w:r>
      <w:r w:rsidRPr="000D4674">
        <w:rPr>
          <w:i/>
          <w:sz w:val="28"/>
          <w:szCs w:val="28"/>
          <w:lang w:val="uk-UA"/>
        </w:rPr>
        <w:t xml:space="preserve"> – активизация, оживление, подъем, </w:t>
      </w:r>
      <w:r w:rsidRPr="000D4674">
        <w:rPr>
          <w:i/>
          <w:sz w:val="28"/>
          <w:szCs w:val="28"/>
          <w:lang w:val="en-US"/>
        </w:rPr>
        <w:t>anomalia</w:t>
      </w:r>
      <w:r w:rsidRPr="000D4674">
        <w:rPr>
          <w:i/>
          <w:sz w:val="28"/>
          <w:szCs w:val="28"/>
          <w:lang w:val="uk-UA"/>
        </w:rPr>
        <w:t xml:space="preserve"> – аномалия, отклонение, неправильность, </w:t>
      </w:r>
      <w:r w:rsidRPr="000D4674">
        <w:rPr>
          <w:i/>
          <w:sz w:val="28"/>
          <w:szCs w:val="28"/>
          <w:lang w:val="en-US"/>
        </w:rPr>
        <w:t>audiencja</w:t>
      </w:r>
      <w:r w:rsidRPr="000D4674">
        <w:rPr>
          <w:i/>
          <w:sz w:val="28"/>
          <w:szCs w:val="28"/>
          <w:lang w:val="uk-UA"/>
        </w:rPr>
        <w:t xml:space="preserve"> – аудиенция, прием</w:t>
      </w:r>
      <w:r w:rsidRPr="000D4674">
        <w:rPr>
          <w:i/>
          <w:iCs/>
          <w:sz w:val="28"/>
          <w:szCs w:val="28"/>
          <w:lang w:val="uk-UA" w:eastAsia="uk-UA"/>
        </w:rPr>
        <w:t>.</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І, навпаки, споконвічні в польській мові слова, як правило, нейтральні, тоді як схожі форми в російській мові размовно-конотативні, іноді – пейоративні: </w:t>
      </w:r>
      <w:r w:rsidRPr="000D4674">
        <w:rPr>
          <w:i/>
          <w:sz w:val="28"/>
          <w:szCs w:val="28"/>
          <w:lang w:val="en-US"/>
        </w:rPr>
        <w:t>kud</w:t>
      </w:r>
      <w:r w:rsidRPr="000D4674">
        <w:rPr>
          <w:i/>
          <w:sz w:val="28"/>
          <w:szCs w:val="28"/>
          <w:lang w:val="uk-UA"/>
        </w:rPr>
        <w:t>ĺ</w:t>
      </w:r>
      <w:r w:rsidRPr="000D4674">
        <w:rPr>
          <w:i/>
          <w:sz w:val="28"/>
          <w:szCs w:val="28"/>
          <w:lang w:val="en-US"/>
        </w:rPr>
        <w:t>aty</w:t>
      </w:r>
      <w:r w:rsidRPr="000D4674">
        <w:rPr>
          <w:i/>
          <w:sz w:val="28"/>
          <w:szCs w:val="28"/>
          <w:lang w:val="uk-UA"/>
        </w:rPr>
        <w:t xml:space="preserve"> – кудлатый, лохматый, косматый, всклокоченный, </w:t>
      </w:r>
      <w:r w:rsidRPr="000D4674">
        <w:rPr>
          <w:i/>
          <w:sz w:val="28"/>
          <w:szCs w:val="28"/>
          <w:lang w:val="en-US"/>
        </w:rPr>
        <w:t>najazd</w:t>
      </w:r>
      <w:r w:rsidRPr="000D4674">
        <w:rPr>
          <w:i/>
          <w:sz w:val="28"/>
          <w:szCs w:val="28"/>
          <w:lang w:val="uk-UA"/>
        </w:rPr>
        <w:t xml:space="preserve"> – наезд, набег, наскок, вторжение, нападение, </w:t>
      </w:r>
      <w:r w:rsidRPr="000D4674">
        <w:rPr>
          <w:i/>
          <w:sz w:val="28"/>
          <w:szCs w:val="28"/>
          <w:lang w:val="en-US"/>
        </w:rPr>
        <w:t>oglosi</w:t>
      </w:r>
      <w:r w:rsidRPr="000D4674">
        <w:rPr>
          <w:i/>
          <w:sz w:val="28"/>
          <w:szCs w:val="28"/>
          <w:lang w:val="uk-UA"/>
        </w:rPr>
        <w:t>ć – огласить, опубликовать, обнародовать, объявить</w:t>
      </w:r>
      <w:r w:rsidRPr="000D4674">
        <w:rPr>
          <w:i/>
          <w:iCs/>
          <w:sz w:val="28"/>
          <w:szCs w:val="28"/>
          <w:lang w:val="uk-UA" w:eastAsia="uk-UA"/>
        </w:rPr>
        <w:t>.</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Оскільки  в одному слові наявні переважно декілька конотативів, то їх розбіжність відбувається в багатьох лексичних паралелях. Так, в російській мові слово, що несе конотацію іншомовності, майже ніколи не супроводжується конотацією розмовності, але несе конотацію книжковості і термінологічності. Ігнорування таких тонких </w:t>
      </w:r>
      <w:r w:rsidRPr="000D4674">
        <w:rPr>
          <w:sz w:val="28"/>
          <w:szCs w:val="28"/>
          <w:lang w:eastAsia="uk-UA"/>
        </w:rPr>
        <w:t>конотативн</w:t>
      </w:r>
      <w:r w:rsidRPr="000D4674">
        <w:rPr>
          <w:sz w:val="28"/>
          <w:szCs w:val="28"/>
          <w:lang w:val="uk-UA" w:eastAsia="uk-UA"/>
        </w:rPr>
        <w:t>и</w:t>
      </w:r>
      <w:r w:rsidRPr="000D4674">
        <w:rPr>
          <w:sz w:val="28"/>
          <w:szCs w:val="28"/>
          <w:lang w:eastAsia="uk-UA"/>
        </w:rPr>
        <w:t>х</w:t>
      </w:r>
      <w:r w:rsidRPr="000D4674">
        <w:rPr>
          <w:sz w:val="28"/>
          <w:szCs w:val="28"/>
          <w:lang w:val="uk-UA" w:eastAsia="uk-UA"/>
        </w:rPr>
        <w:t xml:space="preserve"> відмінностей в міжмовних синонімах веде до спотворення в перекладі. Особливо це стосується перекладів на близькоспоріднені мови, де єдина денотативна спрямованість і схожа звукова форма лексем створюють помилкове враження однакового їх конотативного </w:t>
      </w:r>
      <w:r w:rsidRPr="000D4674">
        <w:rPr>
          <w:sz w:val="28"/>
          <w:szCs w:val="28"/>
          <w:lang w:val="uk-UA" w:eastAsia="uk-UA"/>
        </w:rPr>
        <w:lastRenderedPageBreak/>
        <w:t xml:space="preserve">змісту (порівняємо. нейтральні польські і різко пейоративні і навіть жаргоністичні </w:t>
      </w:r>
      <w:r>
        <w:rPr>
          <w:sz w:val="28"/>
          <w:szCs w:val="28"/>
          <w:lang w:val="uk-UA" w:eastAsia="uk-UA"/>
        </w:rPr>
        <w:t>українські</w:t>
      </w:r>
      <w:r w:rsidRPr="000D4674">
        <w:rPr>
          <w:sz w:val="28"/>
          <w:szCs w:val="28"/>
          <w:lang w:val="uk-UA" w:eastAsia="uk-UA"/>
        </w:rPr>
        <w:t xml:space="preserve"> форми: </w:t>
      </w:r>
      <w:r w:rsidRPr="000D4674">
        <w:rPr>
          <w:i/>
          <w:sz w:val="28"/>
          <w:szCs w:val="28"/>
          <w:lang w:val="en-US"/>
        </w:rPr>
        <w:t>byd</w:t>
      </w:r>
      <w:r w:rsidRPr="000D4674">
        <w:rPr>
          <w:i/>
          <w:sz w:val="28"/>
          <w:szCs w:val="28"/>
          <w:lang w:val="uk-UA"/>
        </w:rPr>
        <w:t>ĺ</w:t>
      </w:r>
      <w:r w:rsidRPr="000D4674">
        <w:rPr>
          <w:i/>
          <w:sz w:val="28"/>
          <w:szCs w:val="28"/>
          <w:lang w:val="en-US"/>
        </w:rPr>
        <w:t>o</w:t>
      </w:r>
      <w:r>
        <w:rPr>
          <w:i/>
          <w:sz w:val="28"/>
          <w:szCs w:val="28"/>
          <w:lang w:val="uk-UA"/>
        </w:rPr>
        <w:t xml:space="preserve"> – би</w:t>
      </w:r>
      <w:r w:rsidRPr="000D4674">
        <w:rPr>
          <w:i/>
          <w:sz w:val="28"/>
          <w:szCs w:val="28"/>
          <w:lang w:val="uk-UA"/>
        </w:rPr>
        <w:t xml:space="preserve">дло, скот, </w:t>
      </w:r>
      <w:r w:rsidRPr="000D4674">
        <w:rPr>
          <w:i/>
          <w:sz w:val="28"/>
          <w:szCs w:val="28"/>
          <w:lang w:val="en-US"/>
        </w:rPr>
        <w:t>bzik</w:t>
      </w:r>
      <w:r>
        <w:rPr>
          <w:i/>
          <w:sz w:val="28"/>
          <w:szCs w:val="28"/>
          <w:lang w:val="uk-UA"/>
        </w:rPr>
        <w:t xml:space="preserve"> – бзи</w:t>
      </w:r>
      <w:r w:rsidRPr="000D4674">
        <w:rPr>
          <w:i/>
          <w:sz w:val="28"/>
          <w:szCs w:val="28"/>
          <w:lang w:val="uk-UA"/>
        </w:rPr>
        <w:t xml:space="preserve">к, </w:t>
      </w:r>
      <w:r>
        <w:rPr>
          <w:i/>
          <w:sz w:val="28"/>
          <w:szCs w:val="28"/>
          <w:lang w:val="uk-UA"/>
        </w:rPr>
        <w:t>дивацтво</w:t>
      </w:r>
      <w:r w:rsidRPr="000D4674">
        <w:rPr>
          <w:i/>
          <w:sz w:val="28"/>
          <w:szCs w:val="28"/>
          <w:lang w:val="uk-UA"/>
        </w:rPr>
        <w:t xml:space="preserve"> , </w:t>
      </w:r>
      <w:r w:rsidRPr="000D4674">
        <w:rPr>
          <w:i/>
          <w:sz w:val="28"/>
          <w:szCs w:val="28"/>
          <w:lang w:val="en-US"/>
        </w:rPr>
        <w:t>darmowy</w:t>
      </w:r>
      <w:r>
        <w:rPr>
          <w:i/>
          <w:sz w:val="28"/>
          <w:szCs w:val="28"/>
          <w:lang w:val="uk-UA"/>
        </w:rPr>
        <w:t xml:space="preserve"> – дармови</w:t>
      </w:r>
      <w:r w:rsidRPr="000D4674">
        <w:rPr>
          <w:i/>
          <w:sz w:val="28"/>
          <w:szCs w:val="28"/>
          <w:lang w:val="uk-UA"/>
        </w:rPr>
        <w:t>й, бе</w:t>
      </w:r>
      <w:r>
        <w:rPr>
          <w:i/>
          <w:sz w:val="28"/>
          <w:szCs w:val="28"/>
          <w:lang w:val="uk-UA"/>
        </w:rPr>
        <w:t>зкоштовний</w:t>
      </w:r>
      <w:r w:rsidRPr="000D4674">
        <w:rPr>
          <w:i/>
          <w:sz w:val="28"/>
          <w:szCs w:val="28"/>
          <w:lang w:val="uk-UA"/>
        </w:rPr>
        <w:t xml:space="preserve">, </w:t>
      </w:r>
      <w:r w:rsidRPr="000D4674">
        <w:rPr>
          <w:i/>
          <w:sz w:val="28"/>
          <w:szCs w:val="28"/>
          <w:lang w:val="en-US"/>
        </w:rPr>
        <w:t>manatki</w:t>
      </w:r>
      <w:r w:rsidRPr="000D4674">
        <w:rPr>
          <w:i/>
          <w:sz w:val="28"/>
          <w:szCs w:val="28"/>
          <w:lang w:val="uk-UA"/>
        </w:rPr>
        <w:t xml:space="preserve"> – манатки, пожитки, </w:t>
      </w:r>
      <w:r w:rsidRPr="000D4674">
        <w:rPr>
          <w:i/>
          <w:sz w:val="28"/>
          <w:szCs w:val="28"/>
          <w:lang w:val="en-US"/>
        </w:rPr>
        <w:t>mordowa</w:t>
      </w:r>
      <w:r>
        <w:rPr>
          <w:i/>
          <w:sz w:val="28"/>
          <w:szCs w:val="28"/>
          <w:lang w:val="uk-UA"/>
        </w:rPr>
        <w:t>ć – морду</w:t>
      </w:r>
      <w:r w:rsidRPr="000D4674">
        <w:rPr>
          <w:i/>
          <w:sz w:val="28"/>
          <w:szCs w:val="28"/>
          <w:lang w:val="uk-UA"/>
        </w:rPr>
        <w:t>ват</w:t>
      </w:r>
      <w:r>
        <w:rPr>
          <w:i/>
          <w:sz w:val="28"/>
          <w:szCs w:val="28"/>
          <w:lang w:val="uk-UA"/>
        </w:rPr>
        <w:t>и</w:t>
      </w:r>
      <w:r w:rsidRPr="000D4674">
        <w:rPr>
          <w:i/>
          <w:sz w:val="28"/>
          <w:szCs w:val="28"/>
          <w:lang w:val="uk-UA"/>
        </w:rPr>
        <w:t xml:space="preserve">, </w:t>
      </w:r>
      <w:r>
        <w:rPr>
          <w:i/>
          <w:sz w:val="28"/>
          <w:szCs w:val="28"/>
          <w:lang w:val="uk-UA"/>
        </w:rPr>
        <w:t>вбити</w:t>
      </w:r>
      <w:r w:rsidRPr="000D4674">
        <w:rPr>
          <w:i/>
          <w:sz w:val="28"/>
          <w:szCs w:val="28"/>
          <w:lang w:val="uk-UA"/>
        </w:rPr>
        <w:t xml:space="preserve">, </w:t>
      </w:r>
      <w:r w:rsidRPr="000D4674">
        <w:rPr>
          <w:i/>
          <w:sz w:val="28"/>
          <w:szCs w:val="28"/>
          <w:lang w:val="en-US"/>
        </w:rPr>
        <w:t>wymaga</w:t>
      </w:r>
      <w:r w:rsidRPr="000D4674">
        <w:rPr>
          <w:i/>
          <w:sz w:val="28"/>
          <w:szCs w:val="28"/>
          <w:lang w:val="uk-UA"/>
        </w:rPr>
        <w:t>ć</w:t>
      </w:r>
      <w:r>
        <w:rPr>
          <w:i/>
          <w:sz w:val="28"/>
          <w:szCs w:val="28"/>
          <w:lang w:val="uk-UA"/>
        </w:rPr>
        <w:t xml:space="preserve"> – вимагат</w:t>
      </w:r>
      <w:r w:rsidRPr="000D4674">
        <w:rPr>
          <w:i/>
          <w:iCs/>
          <w:sz w:val="28"/>
          <w:szCs w:val="28"/>
          <w:lang w:val="uk-UA" w:eastAsia="uk-UA"/>
        </w:rPr>
        <w:t>.</w:t>
      </w:r>
      <w:r w:rsidRPr="000D4674">
        <w:rPr>
          <w:sz w:val="28"/>
          <w:szCs w:val="28"/>
          <w:lang w:val="uk-UA" w:eastAsia="uk-UA"/>
        </w:rPr>
        <w:t xml:space="preserve"> Таким чином, між схожими польськими і </w:t>
      </w:r>
      <w:r>
        <w:rPr>
          <w:sz w:val="28"/>
          <w:szCs w:val="28"/>
          <w:lang w:val="uk-UA" w:eastAsia="uk-UA"/>
        </w:rPr>
        <w:t>українськими</w:t>
      </w:r>
      <w:r w:rsidRPr="000D4674">
        <w:rPr>
          <w:sz w:val="28"/>
          <w:szCs w:val="28"/>
          <w:lang w:val="uk-UA" w:eastAsia="uk-UA"/>
        </w:rPr>
        <w:t xml:space="preserve"> формами </w:t>
      </w:r>
      <w:r>
        <w:rPr>
          <w:sz w:val="28"/>
          <w:szCs w:val="28"/>
          <w:lang w:val="uk-UA" w:eastAsia="uk-UA"/>
        </w:rPr>
        <w:t>спостерігається</w:t>
      </w:r>
      <w:r w:rsidRPr="000D4674">
        <w:rPr>
          <w:sz w:val="28"/>
          <w:szCs w:val="28"/>
          <w:lang w:val="uk-UA" w:eastAsia="uk-UA"/>
        </w:rPr>
        <w:t xml:space="preserve"> сильна розбіжність по видах </w:t>
      </w:r>
      <w:r w:rsidRPr="000D4674">
        <w:rPr>
          <w:sz w:val="28"/>
          <w:szCs w:val="28"/>
          <w:lang w:eastAsia="uk-UA"/>
        </w:rPr>
        <w:t>конотац</w:t>
      </w:r>
      <w:r w:rsidRPr="000D4674">
        <w:rPr>
          <w:sz w:val="28"/>
          <w:szCs w:val="28"/>
          <w:lang w:val="uk-UA" w:eastAsia="uk-UA"/>
        </w:rPr>
        <w:t>ії (</w:t>
      </w:r>
      <w:r w:rsidRPr="000D4674">
        <w:rPr>
          <w:sz w:val="28"/>
          <w:szCs w:val="28"/>
          <w:lang w:eastAsia="uk-UA"/>
        </w:rPr>
        <w:t>конотативне</w:t>
      </w:r>
      <w:r w:rsidRPr="000D4674">
        <w:rPr>
          <w:sz w:val="28"/>
          <w:szCs w:val="28"/>
          <w:lang w:val="uk-UA" w:eastAsia="uk-UA"/>
        </w:rPr>
        <w:t xml:space="preserve"> спотворення).</w:t>
      </w:r>
    </w:p>
    <w:p w:rsidR="00BF4A0C" w:rsidRPr="000D4674" w:rsidRDefault="00BF4A0C" w:rsidP="007C0A1C">
      <w:pPr>
        <w:ind w:firstLine="709"/>
        <w:jc w:val="both"/>
        <w:rPr>
          <w:sz w:val="28"/>
          <w:szCs w:val="28"/>
          <w:lang w:val="uk-UA" w:eastAsia="uk-UA"/>
        </w:rPr>
      </w:pPr>
      <w:r w:rsidRPr="000D4674">
        <w:rPr>
          <w:sz w:val="28"/>
          <w:szCs w:val="28"/>
          <w:lang w:val="uk-UA" w:eastAsia="uk-UA"/>
        </w:rPr>
        <w:t xml:space="preserve">Завдяки близькості російської і української мов, велика частина її лексики тотожна по денотації, але не завжди співпадає по конотації. Найбільш часті конотативні розбіжності там, де в українській мові слова функціонують як загальновживані, а в російській мові ті ж форми слів функціонально тяжіють до розмовних, і завдяки цьому вони по відношенню до своїх українських аналогів конотативно надмірні: укр. </w:t>
      </w:r>
      <w:r w:rsidRPr="000D4674">
        <w:rPr>
          <w:i/>
          <w:sz w:val="28"/>
          <w:szCs w:val="28"/>
          <w:lang w:val="uk-UA"/>
        </w:rPr>
        <w:t>вояка, замордувати, здохнути, шкодливий, шкодити</w:t>
      </w:r>
      <w:r w:rsidRPr="000D4674">
        <w:rPr>
          <w:sz w:val="28"/>
          <w:szCs w:val="28"/>
          <w:lang w:val="uk-UA"/>
        </w:rPr>
        <w:t xml:space="preserve"> </w:t>
      </w:r>
      <w:r w:rsidRPr="000D4674">
        <w:rPr>
          <w:sz w:val="28"/>
          <w:szCs w:val="28"/>
          <w:lang w:val="pl-PL"/>
        </w:rPr>
        <w:t>(</w:t>
      </w:r>
      <w:r w:rsidRPr="000D4674">
        <w:rPr>
          <w:sz w:val="28"/>
          <w:szCs w:val="28"/>
          <w:lang w:val="uk-UA"/>
        </w:rPr>
        <w:t xml:space="preserve">всі нейтральні) – рус. </w:t>
      </w:r>
      <w:r w:rsidRPr="000D4674">
        <w:rPr>
          <w:i/>
          <w:sz w:val="28"/>
          <w:szCs w:val="28"/>
          <w:lang w:val="uk-UA"/>
        </w:rPr>
        <w:t>вояка, замордовать, сдохнуть, шкодливый, шкодить</w:t>
      </w:r>
      <w:r w:rsidRPr="000D4674">
        <w:rPr>
          <w:sz w:val="28"/>
          <w:szCs w:val="28"/>
          <w:lang w:val="uk-UA" w:eastAsia="uk-UA"/>
        </w:rPr>
        <w:t xml:space="preserve"> (все розмовні і пейоративні).</w:t>
      </w:r>
    </w:p>
    <w:p w:rsidR="00BF4A0C" w:rsidRPr="000D4674" w:rsidRDefault="00BF4A0C" w:rsidP="007C0A1C">
      <w:pPr>
        <w:ind w:firstLine="709"/>
        <w:jc w:val="both"/>
        <w:rPr>
          <w:sz w:val="28"/>
          <w:szCs w:val="28"/>
          <w:lang w:val="uk-UA"/>
        </w:rPr>
      </w:pPr>
      <w:r w:rsidRPr="000D4674">
        <w:rPr>
          <w:sz w:val="28"/>
          <w:szCs w:val="28"/>
          <w:lang w:val="uk-UA"/>
        </w:rPr>
        <w:t xml:space="preserve">Російська мова в свою чергу досить вільно створює окремі словесні форми за моделями відповідних форм української мови. Російські літератори </w:t>
      </w:r>
      <w:r>
        <w:rPr>
          <w:sz w:val="28"/>
          <w:szCs w:val="28"/>
          <w:lang w:val="uk-UA"/>
        </w:rPr>
        <w:t>активно</w:t>
      </w:r>
      <w:r w:rsidRPr="000D4674">
        <w:rPr>
          <w:sz w:val="28"/>
          <w:szCs w:val="28"/>
          <w:lang w:val="uk-UA"/>
        </w:rPr>
        <w:t xml:space="preserve"> звертаються до лексики, в своїй основі спільної для російської і української мов, яка має лише відповідне українське фонетико-граматичне забарвлення, а також до українських за своїм походженням слів, що мають досить давню традицію використання в російській літературній мові, частково фіксуються її словниками і у більшості зрозумілі без перекладу російському читачеві. Так, наприклад, українські за походженням </w:t>
      </w:r>
      <w:r w:rsidRPr="000D4674">
        <w:rPr>
          <w:i/>
          <w:iCs/>
          <w:sz w:val="28"/>
          <w:szCs w:val="28"/>
          <w:lang w:val="uk-UA"/>
        </w:rPr>
        <w:t xml:space="preserve">хлібороб, землероб </w:t>
      </w:r>
      <w:r w:rsidRPr="000D4674">
        <w:rPr>
          <w:sz w:val="28"/>
          <w:szCs w:val="28"/>
          <w:lang w:val="uk-UA"/>
        </w:rPr>
        <w:t xml:space="preserve">майже витіснили з широкого вжитку російські </w:t>
      </w:r>
      <w:r w:rsidRPr="000D4674">
        <w:rPr>
          <w:i/>
          <w:sz w:val="28"/>
          <w:szCs w:val="28"/>
          <w:lang w:val="uk-UA"/>
        </w:rPr>
        <w:t>земледелец, хлебопашец</w:t>
      </w:r>
      <w:r w:rsidRPr="000D4674">
        <w:rPr>
          <w:sz w:val="28"/>
          <w:szCs w:val="28"/>
          <w:lang w:val="uk-UA"/>
        </w:rPr>
        <w:t xml:space="preserve">, перевівши їх у план стилістично обмеженої сфери застосування. Російські за походженням </w:t>
      </w:r>
      <w:r w:rsidRPr="000D4674">
        <w:rPr>
          <w:i/>
          <w:iCs/>
          <w:sz w:val="28"/>
          <w:szCs w:val="28"/>
          <w:lang w:val="uk-UA"/>
        </w:rPr>
        <w:t xml:space="preserve">сталь, руль </w:t>
      </w:r>
      <w:r w:rsidRPr="000D4674">
        <w:rPr>
          <w:sz w:val="28"/>
          <w:szCs w:val="28"/>
          <w:lang w:val="uk-UA"/>
        </w:rPr>
        <w:t xml:space="preserve">витіснили споконвічні </w:t>
      </w:r>
      <w:r w:rsidRPr="000D4674">
        <w:rPr>
          <w:i/>
          <w:sz w:val="28"/>
          <w:szCs w:val="28"/>
          <w:lang w:val="uk-UA"/>
        </w:rPr>
        <w:t>криця, кермо</w:t>
      </w:r>
      <w:r w:rsidRPr="000D4674">
        <w:rPr>
          <w:sz w:val="28"/>
          <w:szCs w:val="28"/>
          <w:lang w:val="uk-UA"/>
        </w:rPr>
        <w:t>, які перейшли у сферу поетичного функціонування.</w:t>
      </w:r>
    </w:p>
    <w:p w:rsidR="00BF4A0C" w:rsidRPr="000D4674" w:rsidRDefault="00BF4A0C" w:rsidP="007C0A1C">
      <w:pPr>
        <w:ind w:firstLine="709"/>
        <w:jc w:val="both"/>
        <w:rPr>
          <w:sz w:val="28"/>
          <w:szCs w:val="28"/>
          <w:lang w:val="uk-UA" w:eastAsia="uk-UA"/>
        </w:rPr>
      </w:pPr>
      <w:r>
        <w:rPr>
          <w:sz w:val="28"/>
          <w:szCs w:val="28"/>
          <w:lang w:val="uk-UA"/>
        </w:rPr>
        <w:t>Складнощі порівняльного вивчення споріднених мов</w:t>
      </w:r>
      <w:r w:rsidRPr="00D427FC">
        <w:rPr>
          <w:sz w:val="28"/>
          <w:szCs w:val="28"/>
          <w:lang w:val="uk-UA"/>
        </w:rPr>
        <w:t xml:space="preserve"> </w:t>
      </w:r>
      <w:r>
        <w:rPr>
          <w:sz w:val="28"/>
          <w:szCs w:val="28"/>
          <w:lang w:val="uk-UA"/>
        </w:rPr>
        <w:t xml:space="preserve">полягають у не стільки в тому, що окрім спільних рис кожна мова має свої специфічні риси, скільки в тому, що ці особливості не завжди знаходяться на поверхні того чи іншого явища, не завжди легко виділяються у спорідненому мовному фонді. </w:t>
      </w:r>
      <w:r w:rsidRPr="000D4674">
        <w:rPr>
          <w:sz w:val="28"/>
          <w:szCs w:val="28"/>
          <w:lang w:val="uk-UA"/>
        </w:rPr>
        <w:t xml:space="preserve">Таким чином, мовний аналіз повинен здійснюватись на фоні історичних, історико-літературних, політичних і культурних процесів у житті народів, що </w:t>
      </w:r>
      <w:r w:rsidRPr="000D4674">
        <w:rPr>
          <w:sz w:val="28"/>
          <w:szCs w:val="28"/>
          <w:lang w:val="uk-UA" w:eastAsia="uk-UA"/>
        </w:rPr>
        <w:t>дає можливість більш глибоко розкрити і описати як спільні процеси, що характеризують сучасний стан мов, що зіставляються, і тенденції їх розвитку, так і національно-специфічні явища.</w:t>
      </w:r>
      <w:r>
        <w:rPr>
          <w:sz w:val="28"/>
          <w:szCs w:val="28"/>
          <w:lang w:val="uk-UA" w:eastAsia="uk-UA"/>
        </w:rPr>
        <w:t xml:space="preserve"> </w:t>
      </w:r>
    </w:p>
    <w:p w:rsidR="00BF4A0C" w:rsidRPr="00832D9D" w:rsidRDefault="00BF4A0C" w:rsidP="007C0A1C">
      <w:pPr>
        <w:jc w:val="center"/>
        <w:rPr>
          <w:b/>
          <w:sz w:val="28"/>
          <w:szCs w:val="28"/>
        </w:rPr>
      </w:pPr>
      <w:r w:rsidRPr="00832D9D">
        <w:rPr>
          <w:b/>
          <w:sz w:val="28"/>
          <w:szCs w:val="28"/>
        </w:rPr>
        <w:t>Література</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lang w:eastAsia="uk-UA"/>
        </w:rPr>
      </w:pPr>
      <w:r w:rsidRPr="00DD4C0E">
        <w:rPr>
          <w:rFonts w:ascii="Times New Roman" w:hAnsi="Times New Roman"/>
          <w:sz w:val="28"/>
          <w:szCs w:val="28"/>
          <w:lang w:eastAsia="uk-UA"/>
        </w:rPr>
        <w:t>Ахманова О.С.</w:t>
      </w:r>
      <w:r w:rsidRPr="00DD4C0E">
        <w:rPr>
          <w:rFonts w:ascii="Times New Roman" w:hAnsi="Times New Roman"/>
          <w:sz w:val="28"/>
          <w:szCs w:val="28"/>
          <w:lang w:val="uk-UA" w:eastAsia="uk-UA"/>
        </w:rPr>
        <w:t xml:space="preserve"> </w:t>
      </w:r>
      <w:r w:rsidRPr="00DD4C0E">
        <w:rPr>
          <w:rFonts w:ascii="Times New Roman" w:hAnsi="Times New Roman"/>
          <w:sz w:val="28"/>
          <w:szCs w:val="28"/>
          <w:lang w:eastAsia="uk-UA"/>
        </w:rPr>
        <w:t>О некоторых вопросах и задачах описательной, исторической и сравнительно-исторической лексикологии / Ахманова О.С., Виноградов В.В., Иванов В.В. – М.: Вопр. языкознания. – 1956. – № 3.</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rPr>
      </w:pPr>
      <w:r w:rsidRPr="00DD4C0E">
        <w:rPr>
          <w:rFonts w:ascii="Times New Roman" w:hAnsi="Times New Roman"/>
          <w:sz w:val="28"/>
          <w:szCs w:val="28"/>
        </w:rPr>
        <w:t xml:space="preserve">Белодед И.К. Контакты украинского языка с другими славянскими и унификация его устной литературной формы  / </w:t>
      </w:r>
      <w:r w:rsidRPr="00DD4C0E">
        <w:rPr>
          <w:rFonts w:ascii="Times New Roman" w:hAnsi="Times New Roman"/>
          <w:sz w:val="28"/>
          <w:szCs w:val="28"/>
          <w:lang w:val="uk-UA"/>
        </w:rPr>
        <w:t>Білодід І.К. - Вибрані праці: 3 т. – К.: Наукова думка. – 1986. – Т.1.</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lang w:eastAsia="uk-UA"/>
        </w:rPr>
      </w:pPr>
      <w:r w:rsidRPr="00DD4C0E">
        <w:rPr>
          <w:rFonts w:ascii="Times New Roman" w:hAnsi="Times New Roman"/>
          <w:sz w:val="28"/>
          <w:szCs w:val="28"/>
          <w:lang w:eastAsia="uk-UA"/>
        </w:rPr>
        <w:lastRenderedPageBreak/>
        <w:t>Виноградов В.В. Об изучении общего лексического фонда в структуре славянских языков / Виноградов В.В. – Ленинград: Научный бюллетень Ленинградского ун-та. – 1946. – № 8/10. с.28.</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lang w:eastAsia="uk-UA"/>
        </w:rPr>
      </w:pPr>
      <w:r w:rsidRPr="00DD4C0E">
        <w:rPr>
          <w:rFonts w:ascii="Times New Roman" w:hAnsi="Times New Roman"/>
          <w:sz w:val="28"/>
          <w:szCs w:val="28"/>
          <w:lang w:eastAsia="uk-UA"/>
        </w:rPr>
        <w:t>Гумбольд В. Язык и философия культуры / Гумбольд, Вильгельм фон. – М.: Прогрес, 1985. – 452 с.</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lang w:eastAsia="uk-UA"/>
        </w:rPr>
      </w:pPr>
      <w:r w:rsidRPr="00DD4C0E">
        <w:rPr>
          <w:rFonts w:ascii="Times New Roman" w:hAnsi="Times New Roman"/>
          <w:sz w:val="28"/>
          <w:szCs w:val="28"/>
          <w:lang w:eastAsia="uk-UA"/>
        </w:rPr>
        <w:t xml:space="preserve">Козырев И.С. Очерки по сравнительно-исторической лексикологии </w:t>
      </w:r>
      <w:r w:rsidRPr="00F76461">
        <w:rPr>
          <w:rFonts w:ascii="Times New Roman" w:hAnsi="Times New Roman"/>
          <w:spacing w:val="-4"/>
          <w:sz w:val="28"/>
          <w:szCs w:val="28"/>
          <w:lang w:eastAsia="uk-UA"/>
        </w:rPr>
        <w:t>русского и белорусского языков / И.С. Козырев. – Орёл: Наука, 1970. –     236 с.</w:t>
      </w:r>
    </w:p>
    <w:p w:rsidR="00BF4A0C" w:rsidRPr="00DD4C0E" w:rsidRDefault="00BF4A0C" w:rsidP="007C0A1C">
      <w:pPr>
        <w:pStyle w:val="11"/>
        <w:numPr>
          <w:ilvl w:val="0"/>
          <w:numId w:val="30"/>
        </w:numPr>
        <w:spacing w:line="240" w:lineRule="auto"/>
        <w:ind w:left="714" w:hanging="357"/>
        <w:jc w:val="both"/>
        <w:rPr>
          <w:rFonts w:ascii="Times New Roman" w:hAnsi="Times New Roman"/>
          <w:sz w:val="28"/>
          <w:szCs w:val="28"/>
          <w:lang w:eastAsia="uk-UA"/>
        </w:rPr>
      </w:pPr>
      <w:r w:rsidRPr="00DD4C0E">
        <w:rPr>
          <w:rFonts w:ascii="Times New Roman" w:hAnsi="Times New Roman"/>
          <w:sz w:val="28"/>
          <w:szCs w:val="28"/>
          <w:lang w:eastAsia="uk-UA"/>
        </w:rPr>
        <w:t>Манакин В.Н. Сопоставительная лексикология / В.Н. Манакин. – К.: Знание, 2004. –328 с.</w:t>
      </w:r>
    </w:p>
    <w:p w:rsidR="00BF4A0C" w:rsidRPr="00560B1D" w:rsidRDefault="00BF4A0C" w:rsidP="007C0A1C">
      <w:pPr>
        <w:pStyle w:val="11"/>
        <w:numPr>
          <w:ilvl w:val="0"/>
          <w:numId w:val="30"/>
        </w:numPr>
        <w:spacing w:line="240" w:lineRule="auto"/>
        <w:ind w:left="714" w:hanging="357"/>
        <w:jc w:val="both"/>
        <w:rPr>
          <w:rFonts w:ascii="Times New Roman" w:hAnsi="Times New Roman"/>
          <w:spacing w:val="-10"/>
          <w:sz w:val="28"/>
          <w:szCs w:val="28"/>
          <w:lang w:eastAsia="uk-UA"/>
        </w:rPr>
      </w:pPr>
      <w:r w:rsidRPr="00560B1D">
        <w:rPr>
          <w:rFonts w:ascii="Times New Roman" w:hAnsi="Times New Roman"/>
          <w:spacing w:val="-10"/>
          <w:sz w:val="28"/>
          <w:szCs w:val="28"/>
          <w:lang w:eastAsia="uk-UA"/>
        </w:rPr>
        <w:t>Якобсон Р. Избранные работы/ Роман Осипович Якобсон. – М.: Наука, 1985.–182с.</w:t>
      </w:r>
    </w:p>
    <w:p w:rsidR="00BF4A0C" w:rsidRPr="00F76461" w:rsidRDefault="00BF4A0C" w:rsidP="007C0A1C">
      <w:pPr>
        <w:pStyle w:val="11"/>
        <w:numPr>
          <w:ilvl w:val="0"/>
          <w:numId w:val="30"/>
        </w:numPr>
        <w:spacing w:line="240" w:lineRule="auto"/>
        <w:ind w:left="714" w:hanging="357"/>
        <w:jc w:val="both"/>
        <w:rPr>
          <w:rFonts w:ascii="Times New Roman" w:hAnsi="Times New Roman"/>
          <w:spacing w:val="-6"/>
          <w:sz w:val="28"/>
          <w:szCs w:val="28"/>
          <w:lang w:eastAsia="uk-UA"/>
        </w:rPr>
      </w:pPr>
      <w:r w:rsidRPr="00F76461">
        <w:rPr>
          <w:rFonts w:ascii="Times New Roman" w:hAnsi="Times New Roman"/>
          <w:spacing w:val="-6"/>
          <w:sz w:val="28"/>
          <w:szCs w:val="28"/>
          <w:lang w:eastAsia="uk-UA"/>
        </w:rPr>
        <w:t>Ярцева В.Н. Контрастивная грамматика / В.Н. Ярцева. – М.: Наука, 1981. – 112с.</w:t>
      </w:r>
    </w:p>
    <w:p w:rsidR="00BF4A0C" w:rsidRDefault="00BF4A0C" w:rsidP="007C0A1C">
      <w:pPr>
        <w:jc w:val="center"/>
        <w:rPr>
          <w:b/>
          <w:sz w:val="28"/>
          <w:szCs w:val="28"/>
          <w:lang w:val="uk-UA" w:eastAsia="uk-UA"/>
        </w:rPr>
      </w:pPr>
    </w:p>
    <w:p w:rsidR="00BF4A0C" w:rsidRPr="00DD4C0E" w:rsidRDefault="00BF4A0C" w:rsidP="007C0A1C">
      <w:pPr>
        <w:jc w:val="center"/>
        <w:rPr>
          <w:b/>
          <w:sz w:val="28"/>
          <w:szCs w:val="28"/>
          <w:lang w:val="en-US" w:eastAsia="uk-UA"/>
        </w:rPr>
      </w:pPr>
      <w:r>
        <w:rPr>
          <w:b/>
          <w:sz w:val="28"/>
          <w:szCs w:val="28"/>
          <w:lang w:val="en-US" w:eastAsia="uk-UA"/>
        </w:rPr>
        <w:t>Summary</w:t>
      </w:r>
    </w:p>
    <w:p w:rsidR="00BF4A0C" w:rsidRDefault="00BF4A0C" w:rsidP="007C0A1C">
      <w:pPr>
        <w:ind w:firstLine="708"/>
        <w:rPr>
          <w:b/>
          <w:sz w:val="28"/>
          <w:szCs w:val="28"/>
          <w:lang w:val="en-US"/>
        </w:rPr>
      </w:pPr>
      <w:r w:rsidRPr="00DD4C0E">
        <w:rPr>
          <w:sz w:val="28"/>
          <w:szCs w:val="28"/>
          <w:lang w:val="en-US"/>
        </w:rPr>
        <w:t>The</w:t>
      </w:r>
      <w:r w:rsidRPr="00DD4C0E">
        <w:rPr>
          <w:sz w:val="28"/>
          <w:szCs w:val="28"/>
          <w:lang w:val="uk-UA"/>
        </w:rPr>
        <w:t xml:space="preserve"> </w:t>
      </w:r>
      <w:r w:rsidRPr="00DD4C0E">
        <w:rPr>
          <w:sz w:val="28"/>
          <w:szCs w:val="28"/>
          <w:lang w:val="en-US"/>
        </w:rPr>
        <w:t>problem</w:t>
      </w:r>
      <w:r w:rsidRPr="00DD4C0E">
        <w:rPr>
          <w:sz w:val="28"/>
          <w:szCs w:val="28"/>
          <w:lang w:val="uk-UA"/>
        </w:rPr>
        <w:t xml:space="preserve"> </w:t>
      </w:r>
      <w:r w:rsidRPr="00DD4C0E">
        <w:rPr>
          <w:sz w:val="28"/>
          <w:szCs w:val="28"/>
          <w:lang w:val="en-US"/>
        </w:rPr>
        <w:t>of</w:t>
      </w:r>
      <w:r w:rsidRPr="00DD4C0E">
        <w:rPr>
          <w:sz w:val="28"/>
          <w:szCs w:val="28"/>
          <w:lang w:val="uk-UA"/>
        </w:rPr>
        <w:t xml:space="preserve"> </w:t>
      </w:r>
      <w:r w:rsidRPr="00DD4C0E">
        <w:rPr>
          <w:sz w:val="28"/>
          <w:szCs w:val="28"/>
          <w:lang w:val="en-US"/>
        </w:rPr>
        <w:t>comparative</w:t>
      </w:r>
      <w:r w:rsidRPr="00DD4C0E">
        <w:rPr>
          <w:sz w:val="28"/>
          <w:szCs w:val="28"/>
          <w:lang w:val="uk-UA"/>
        </w:rPr>
        <w:t xml:space="preserve"> </w:t>
      </w:r>
      <w:r w:rsidRPr="00DD4C0E">
        <w:rPr>
          <w:sz w:val="28"/>
          <w:szCs w:val="28"/>
          <w:lang w:val="en-US"/>
        </w:rPr>
        <w:t>analysis</w:t>
      </w:r>
      <w:r w:rsidRPr="00DD4C0E">
        <w:rPr>
          <w:sz w:val="28"/>
          <w:szCs w:val="28"/>
          <w:lang w:val="uk-UA"/>
        </w:rPr>
        <w:t xml:space="preserve"> </w:t>
      </w:r>
      <w:r w:rsidRPr="00DD4C0E">
        <w:rPr>
          <w:sz w:val="28"/>
          <w:szCs w:val="28"/>
          <w:lang w:val="en-US"/>
        </w:rPr>
        <w:t>of</w:t>
      </w:r>
      <w:r w:rsidRPr="00DD4C0E">
        <w:rPr>
          <w:sz w:val="28"/>
          <w:szCs w:val="28"/>
          <w:lang w:val="uk-UA"/>
        </w:rPr>
        <w:t xml:space="preserve"> </w:t>
      </w:r>
      <w:r w:rsidRPr="00DD4C0E">
        <w:rPr>
          <w:sz w:val="28"/>
          <w:szCs w:val="28"/>
          <w:lang w:val="en-US"/>
        </w:rPr>
        <w:t>vocabulary</w:t>
      </w:r>
      <w:r w:rsidRPr="00DD4C0E">
        <w:rPr>
          <w:sz w:val="28"/>
          <w:szCs w:val="28"/>
          <w:lang w:val="uk-UA"/>
        </w:rPr>
        <w:t xml:space="preserve"> </w:t>
      </w:r>
      <w:r w:rsidRPr="00DD4C0E">
        <w:rPr>
          <w:sz w:val="28"/>
          <w:szCs w:val="28"/>
          <w:lang w:val="en-US"/>
        </w:rPr>
        <w:t>on</w:t>
      </w:r>
      <w:r w:rsidRPr="00DD4C0E">
        <w:rPr>
          <w:sz w:val="28"/>
          <w:szCs w:val="28"/>
          <w:lang w:val="uk-UA"/>
        </w:rPr>
        <w:t xml:space="preserve"> </w:t>
      </w:r>
      <w:r w:rsidRPr="00DD4C0E">
        <w:rPr>
          <w:sz w:val="28"/>
          <w:szCs w:val="28"/>
          <w:lang w:val="en-US"/>
        </w:rPr>
        <w:t>examples of the closely-related languages is considered. Connotative conformity and inconsistency between Russian, Ukrainian and Polish vocabulary are shown.</w:t>
      </w:r>
    </w:p>
    <w:p w:rsidR="00BF4A0C" w:rsidRDefault="00BF4A0C" w:rsidP="00282E12">
      <w:pPr>
        <w:rPr>
          <w:b/>
          <w:sz w:val="28"/>
          <w:szCs w:val="28"/>
          <w:lang w:val="en-US"/>
        </w:rPr>
      </w:pPr>
    </w:p>
    <w:p w:rsidR="00BF4A0C" w:rsidRDefault="00BF4A0C" w:rsidP="00282E12">
      <w:pPr>
        <w:rPr>
          <w:b/>
          <w:sz w:val="28"/>
          <w:szCs w:val="28"/>
          <w:lang w:val="en-US"/>
        </w:rPr>
      </w:pPr>
    </w:p>
    <w:p w:rsidR="00BF4A0C" w:rsidRDefault="00BF4A0C" w:rsidP="00282E12">
      <w:pPr>
        <w:rPr>
          <w:b/>
          <w:sz w:val="28"/>
          <w:szCs w:val="28"/>
          <w:lang w:val="en-US"/>
        </w:rPr>
      </w:pPr>
    </w:p>
    <w:p w:rsidR="00BF4A0C" w:rsidRDefault="00BF4A0C" w:rsidP="00282E12">
      <w:pPr>
        <w:rPr>
          <w:b/>
          <w:sz w:val="28"/>
          <w:szCs w:val="28"/>
          <w:lang w:val="en-US"/>
        </w:rPr>
      </w:pPr>
    </w:p>
    <w:p w:rsidR="00BF4A0C" w:rsidRDefault="00BF4A0C" w:rsidP="00282E12">
      <w:pPr>
        <w:rPr>
          <w:b/>
          <w:sz w:val="28"/>
          <w:szCs w:val="28"/>
          <w:lang w:val="en-US"/>
        </w:rPr>
      </w:pPr>
    </w:p>
    <w:p w:rsidR="00BF4A0C" w:rsidRPr="00DD3006" w:rsidRDefault="00BF4A0C" w:rsidP="00282E12">
      <w:pPr>
        <w:rPr>
          <w:b/>
          <w:sz w:val="28"/>
          <w:szCs w:val="28"/>
          <w:lang w:val="uk-UA"/>
        </w:rPr>
      </w:pPr>
      <w:r w:rsidRPr="00DD3006">
        <w:rPr>
          <w:b/>
          <w:sz w:val="28"/>
          <w:szCs w:val="28"/>
          <w:lang w:val="uk-UA"/>
        </w:rPr>
        <w:t>УДК 811.111’</w:t>
      </w:r>
      <w:r w:rsidRPr="00DD3006">
        <w:rPr>
          <w:b/>
          <w:sz w:val="28"/>
          <w:szCs w:val="28"/>
        </w:rPr>
        <w:t>373.611</w:t>
      </w:r>
    </w:p>
    <w:p w:rsidR="00BF4A0C" w:rsidRDefault="00BF4A0C" w:rsidP="00282E12">
      <w:pPr>
        <w:ind w:firstLine="567"/>
        <w:jc w:val="center"/>
        <w:rPr>
          <w:b/>
          <w:sz w:val="28"/>
          <w:szCs w:val="28"/>
          <w:lang w:val="uk-UA"/>
        </w:rPr>
      </w:pPr>
    </w:p>
    <w:p w:rsidR="00BF4A0C" w:rsidRDefault="00BF4A0C" w:rsidP="00282E12">
      <w:pPr>
        <w:jc w:val="center"/>
        <w:rPr>
          <w:b/>
          <w:sz w:val="28"/>
          <w:szCs w:val="28"/>
          <w:lang w:val="uk-UA"/>
        </w:rPr>
      </w:pPr>
      <w:r>
        <w:rPr>
          <w:b/>
          <w:sz w:val="28"/>
          <w:szCs w:val="28"/>
          <w:lang w:val="uk-UA"/>
        </w:rPr>
        <w:t xml:space="preserve">ФУНКЦІОНАЛЬНО-ПРАГМАТИЧНИЙ </w:t>
      </w:r>
      <w:r w:rsidRPr="00946BF8">
        <w:rPr>
          <w:b/>
          <w:sz w:val="28"/>
          <w:szCs w:val="28"/>
          <w:lang w:val="uk-UA"/>
        </w:rPr>
        <w:t xml:space="preserve">АСПЕКТ </w:t>
      </w:r>
    </w:p>
    <w:p w:rsidR="00BF4A0C" w:rsidRDefault="00BF4A0C" w:rsidP="00282E12">
      <w:pPr>
        <w:jc w:val="center"/>
        <w:rPr>
          <w:b/>
          <w:sz w:val="28"/>
          <w:szCs w:val="28"/>
          <w:lang w:val="uk-UA"/>
        </w:rPr>
      </w:pPr>
      <w:r w:rsidRPr="00946BF8">
        <w:rPr>
          <w:b/>
          <w:sz w:val="28"/>
          <w:szCs w:val="28"/>
          <w:lang w:val="uk-UA"/>
        </w:rPr>
        <w:t>ОКАЗІОНАЛЬНОГО СЛОВОТВОРЕННЯ</w:t>
      </w:r>
    </w:p>
    <w:p w:rsidR="00BF4A0C" w:rsidRDefault="00BF4A0C" w:rsidP="00282E12">
      <w:pPr>
        <w:jc w:val="center"/>
        <w:rPr>
          <w:b/>
          <w:sz w:val="28"/>
          <w:szCs w:val="28"/>
          <w:lang w:val="uk-UA"/>
        </w:rPr>
      </w:pPr>
    </w:p>
    <w:p w:rsidR="00BF4A0C" w:rsidRPr="00A321C5" w:rsidRDefault="00BF4A0C" w:rsidP="00282E12">
      <w:pPr>
        <w:jc w:val="center"/>
        <w:rPr>
          <w:b/>
          <w:sz w:val="28"/>
          <w:szCs w:val="28"/>
        </w:rPr>
      </w:pPr>
      <w:r>
        <w:rPr>
          <w:b/>
          <w:sz w:val="28"/>
          <w:szCs w:val="28"/>
          <w:lang w:val="uk-UA"/>
        </w:rPr>
        <w:t>Гайданка Д</w:t>
      </w:r>
      <w:r w:rsidRPr="00A321C5">
        <w:rPr>
          <w:b/>
          <w:sz w:val="28"/>
          <w:szCs w:val="28"/>
        </w:rPr>
        <w:t>.</w:t>
      </w:r>
      <w:r>
        <w:rPr>
          <w:b/>
          <w:sz w:val="28"/>
          <w:szCs w:val="28"/>
          <w:lang w:val="uk-UA"/>
        </w:rPr>
        <w:t xml:space="preserve"> В</w:t>
      </w:r>
      <w:r w:rsidRPr="00A321C5">
        <w:rPr>
          <w:b/>
          <w:sz w:val="28"/>
          <w:szCs w:val="28"/>
        </w:rPr>
        <w:t>.</w:t>
      </w:r>
    </w:p>
    <w:p w:rsidR="00BF4A0C" w:rsidRPr="00DD3006" w:rsidRDefault="00BF4A0C" w:rsidP="00282E12">
      <w:pPr>
        <w:jc w:val="center"/>
        <w:rPr>
          <w:i/>
          <w:sz w:val="28"/>
          <w:szCs w:val="28"/>
          <w:lang w:val="uk-UA"/>
        </w:rPr>
      </w:pPr>
      <w:r w:rsidRPr="00DD3006">
        <w:rPr>
          <w:i/>
          <w:sz w:val="28"/>
          <w:szCs w:val="28"/>
          <w:lang w:val="uk-UA"/>
        </w:rPr>
        <w:t xml:space="preserve">ДВНЗ «Ужгородський національний університет»  </w:t>
      </w:r>
    </w:p>
    <w:p w:rsidR="00BF4A0C" w:rsidRDefault="00BF4A0C" w:rsidP="00282E12">
      <w:pPr>
        <w:ind w:firstLine="720"/>
        <w:jc w:val="both"/>
        <w:rPr>
          <w:b/>
          <w:sz w:val="28"/>
          <w:szCs w:val="28"/>
          <w:lang w:val="uk-UA"/>
        </w:rPr>
      </w:pPr>
    </w:p>
    <w:p w:rsidR="00BF4A0C" w:rsidRDefault="00BF4A0C" w:rsidP="00282E12">
      <w:pPr>
        <w:ind w:firstLine="720"/>
        <w:jc w:val="both"/>
        <w:rPr>
          <w:sz w:val="28"/>
          <w:szCs w:val="28"/>
          <w:lang w:val="uk-UA"/>
        </w:rPr>
      </w:pPr>
      <w:r w:rsidRPr="00946BF8">
        <w:rPr>
          <w:b/>
          <w:sz w:val="28"/>
          <w:szCs w:val="28"/>
          <w:lang w:val="uk-UA"/>
        </w:rPr>
        <w:t>Постановка проблеми.</w:t>
      </w:r>
      <w:r w:rsidRPr="00946BF8">
        <w:rPr>
          <w:sz w:val="28"/>
          <w:szCs w:val="28"/>
          <w:lang w:val="uk-UA"/>
        </w:rPr>
        <w:t xml:space="preserve"> Проблематика оказіонального слова і надалі залишається однією із найдискусійніших у сучасному мовознавстві, незважаючи на численні лінгвістичні розвідки. Часто науковці фокусуються на структурному та семантичному аспектах оказіональної деривації, залишаючи поза увагою прагматичну сторону проблеми, проте саме функціонально-комунікативний аспект вивчення оказіональних одиниць концентрує інтерес лінгвістів на виявленні їх прагматичного значення та робить спробу пояснити, яку роль відіграє оказіоналізм у конкретному контексті.</w:t>
      </w:r>
    </w:p>
    <w:p w:rsidR="00BF4A0C" w:rsidRDefault="00BF4A0C" w:rsidP="00282E12">
      <w:pPr>
        <w:ind w:firstLine="720"/>
        <w:jc w:val="both"/>
        <w:rPr>
          <w:sz w:val="28"/>
          <w:szCs w:val="28"/>
          <w:lang w:val="uk-UA"/>
        </w:rPr>
      </w:pPr>
      <w:r w:rsidRPr="00946BF8">
        <w:rPr>
          <w:b/>
          <w:sz w:val="28"/>
          <w:szCs w:val="28"/>
          <w:lang w:val="uk-UA"/>
        </w:rPr>
        <w:t xml:space="preserve">Аналіз останніх публікацій. </w:t>
      </w:r>
      <w:r w:rsidRPr="00946BF8">
        <w:rPr>
          <w:sz w:val="28"/>
          <w:szCs w:val="28"/>
          <w:lang w:val="uk-UA"/>
        </w:rPr>
        <w:t xml:space="preserve">Різноаспектне дослідження прагматичного аспекту функціонального словотворення знайшло вияв у численних працях вітчизняних та іноземних науковців, у центрі уваги  яких вивчення природи оказіоналізму, та  функціональних особливостей індивідуально-авторського словотворення: О. Жижоми, О. Стишова, Ж. Колоїз, </w:t>
      </w:r>
      <w:r>
        <w:rPr>
          <w:sz w:val="28"/>
          <w:szCs w:val="28"/>
          <w:lang w:val="uk-UA"/>
        </w:rPr>
        <w:t xml:space="preserve">О. Турчак, Є. </w:t>
      </w:r>
      <w:r w:rsidRPr="00946BF8">
        <w:rPr>
          <w:sz w:val="28"/>
          <w:szCs w:val="28"/>
          <w:lang w:val="uk-UA"/>
        </w:rPr>
        <w:t xml:space="preserve">Карпіловської, </w:t>
      </w:r>
      <w:r>
        <w:rPr>
          <w:sz w:val="28"/>
          <w:szCs w:val="28"/>
          <w:lang w:val="uk-UA"/>
        </w:rPr>
        <w:t xml:space="preserve">   </w:t>
      </w:r>
      <w:r w:rsidRPr="00946BF8">
        <w:rPr>
          <w:sz w:val="28"/>
          <w:szCs w:val="28"/>
          <w:lang w:val="uk-UA"/>
        </w:rPr>
        <w:t xml:space="preserve">В. Бялика, С. Воропай,  П. Гогенгауса, Д. Крістала, Дж. Мунат, Д. Святек, </w:t>
      </w:r>
      <w:r w:rsidRPr="00A321C5">
        <w:rPr>
          <w:sz w:val="28"/>
          <w:szCs w:val="28"/>
          <w:lang w:val="uk-UA"/>
        </w:rPr>
        <w:t xml:space="preserve">           </w:t>
      </w:r>
      <w:r w:rsidRPr="00946BF8">
        <w:rPr>
          <w:sz w:val="28"/>
          <w:szCs w:val="28"/>
          <w:lang w:val="uk-UA"/>
        </w:rPr>
        <w:lastRenderedPageBreak/>
        <w:t>В. Церули, П. Штекауера</w:t>
      </w:r>
      <w:r>
        <w:rPr>
          <w:sz w:val="28"/>
          <w:szCs w:val="28"/>
          <w:lang w:val="uk-UA"/>
        </w:rPr>
        <w:t xml:space="preserve"> </w:t>
      </w:r>
      <w:r w:rsidRPr="00946BF8">
        <w:rPr>
          <w:sz w:val="28"/>
          <w:szCs w:val="28"/>
          <w:lang w:val="uk-UA"/>
        </w:rPr>
        <w:t>та ін. Проте безперервна поява нових оказіональних одиниць у найрізноманітніших видах текстів та дискурсу в цілому зумовлює перспективи подальших досліджень</w:t>
      </w:r>
      <w:r w:rsidRPr="00A272F9">
        <w:rPr>
          <w:sz w:val="28"/>
          <w:szCs w:val="28"/>
          <w:lang w:val="uk-UA"/>
        </w:rPr>
        <w:t xml:space="preserve"> </w:t>
      </w:r>
      <w:r>
        <w:rPr>
          <w:sz w:val="28"/>
          <w:szCs w:val="28"/>
          <w:lang w:val="uk-UA"/>
        </w:rPr>
        <w:t>з метою не тільки визначення статусу оказіоналізмів, а й їхнього функціонального навантаження у конкретних видах дискурсу</w:t>
      </w:r>
      <w:r w:rsidRPr="00946BF8">
        <w:rPr>
          <w:sz w:val="28"/>
          <w:szCs w:val="28"/>
          <w:lang w:val="uk-UA"/>
        </w:rPr>
        <w:t>.</w:t>
      </w:r>
    </w:p>
    <w:p w:rsidR="00BF4A0C" w:rsidRDefault="00BF4A0C" w:rsidP="00282E12">
      <w:pPr>
        <w:ind w:firstLine="720"/>
        <w:jc w:val="both"/>
        <w:rPr>
          <w:sz w:val="28"/>
          <w:szCs w:val="28"/>
          <w:lang w:val="uk-UA"/>
        </w:rPr>
      </w:pPr>
      <w:r w:rsidRPr="00946BF8">
        <w:rPr>
          <w:b/>
          <w:sz w:val="28"/>
          <w:szCs w:val="28"/>
          <w:lang w:val="uk-UA"/>
        </w:rPr>
        <w:t>Виклад основного матеріалу.</w:t>
      </w:r>
      <w:r w:rsidRPr="00946BF8">
        <w:rPr>
          <w:sz w:val="28"/>
          <w:szCs w:val="28"/>
          <w:lang w:val="uk-UA"/>
        </w:rPr>
        <w:t xml:space="preserve"> Як зазначає Ж. Колоїз, у широкому сенсі оказіональна деривація виконує дві основні функції: номінативну (для позначення реалій/ірреалій навколишнього світу) та комунікативну (обслуговує конкретні комунікативні акти) відповідно до її функціонального призначення</w:t>
      </w:r>
      <w:r w:rsidRPr="00946BF8">
        <w:rPr>
          <w:rFonts w:eastAsia="TimesNewRoman"/>
          <w:sz w:val="28"/>
          <w:szCs w:val="28"/>
          <w:lang w:val="uk-UA"/>
        </w:rPr>
        <w:t xml:space="preserve"> [</w:t>
      </w:r>
      <w:r w:rsidRPr="009E7616">
        <w:rPr>
          <w:color w:val="0D0D0D"/>
          <w:sz w:val="28"/>
          <w:szCs w:val="28"/>
          <w:lang w:val="uk-UA"/>
        </w:rPr>
        <w:t>3,</w:t>
      </w:r>
      <w:r w:rsidRPr="00946BF8">
        <w:rPr>
          <w:sz w:val="28"/>
          <w:szCs w:val="28"/>
          <w:lang w:val="uk-UA"/>
        </w:rPr>
        <w:t xml:space="preserve"> с. 4</w:t>
      </w:r>
      <w:r w:rsidRPr="00946BF8">
        <w:rPr>
          <w:rFonts w:eastAsia="TimesNewRoman"/>
          <w:sz w:val="28"/>
          <w:szCs w:val="28"/>
          <w:lang w:val="uk-UA"/>
        </w:rPr>
        <w:t>]</w:t>
      </w:r>
      <w:r w:rsidRPr="00946BF8">
        <w:rPr>
          <w:sz w:val="28"/>
          <w:szCs w:val="28"/>
          <w:lang w:val="uk-UA"/>
        </w:rPr>
        <w:t>.</w:t>
      </w:r>
      <w:r>
        <w:rPr>
          <w:sz w:val="28"/>
          <w:szCs w:val="28"/>
          <w:lang w:val="uk-UA"/>
        </w:rPr>
        <w:t xml:space="preserve"> </w:t>
      </w:r>
      <w:r w:rsidRPr="00946BF8">
        <w:rPr>
          <w:sz w:val="28"/>
          <w:szCs w:val="28"/>
          <w:lang w:val="uk-UA"/>
        </w:rPr>
        <w:t>Проте на основі проаналізованої наукової літератури можна стверджувати, що функції оказіональних одиниць можна умовно поділити на загальні та «метакомунікативні» (термін запропонований П. Гогенгаусом). Водночас варто зазначити, що функціональний ряд оказіональних одиниць залежать від ряду чинників:</w:t>
      </w:r>
    </w:p>
    <w:p w:rsidR="00BF4A0C" w:rsidRDefault="00BF4A0C" w:rsidP="00282E12">
      <w:pPr>
        <w:ind w:firstLine="284"/>
        <w:jc w:val="both"/>
        <w:rPr>
          <w:sz w:val="28"/>
          <w:szCs w:val="28"/>
          <w:lang w:val="uk-UA"/>
        </w:rPr>
      </w:pPr>
      <w:r>
        <w:rPr>
          <w:sz w:val="28"/>
          <w:szCs w:val="28"/>
          <w:lang w:val="uk-UA"/>
        </w:rPr>
        <w:t>1) п</w:t>
      </w:r>
      <w:r w:rsidRPr="005320EB">
        <w:rPr>
          <w:sz w:val="28"/>
          <w:szCs w:val="28"/>
          <w:lang w:val="uk-UA"/>
        </w:rPr>
        <w:t>сихолінгвістичні</w:t>
      </w:r>
      <w:r>
        <w:rPr>
          <w:sz w:val="28"/>
          <w:szCs w:val="28"/>
        </w:rPr>
        <w:t>/</w:t>
      </w:r>
      <w:r w:rsidRPr="005320EB">
        <w:rPr>
          <w:sz w:val="28"/>
          <w:szCs w:val="28"/>
        </w:rPr>
        <w:t>когн</w:t>
      </w:r>
      <w:r w:rsidRPr="005320EB">
        <w:rPr>
          <w:sz w:val="28"/>
          <w:szCs w:val="28"/>
          <w:lang w:val="uk-UA"/>
        </w:rPr>
        <w:t>ітивні фактори (авторський задум; художньо-образні завдання твору; жанр твору);</w:t>
      </w:r>
    </w:p>
    <w:p w:rsidR="00BF4A0C" w:rsidRDefault="00BF4A0C" w:rsidP="00282E12">
      <w:pPr>
        <w:ind w:firstLine="284"/>
        <w:jc w:val="both"/>
        <w:rPr>
          <w:sz w:val="28"/>
          <w:szCs w:val="28"/>
          <w:lang w:val="uk-UA"/>
        </w:rPr>
      </w:pPr>
      <w:r>
        <w:rPr>
          <w:sz w:val="28"/>
          <w:szCs w:val="28"/>
          <w:lang w:val="uk-UA"/>
        </w:rPr>
        <w:t xml:space="preserve">2) </w:t>
      </w:r>
      <w:r w:rsidRPr="005320EB">
        <w:rPr>
          <w:sz w:val="28"/>
          <w:szCs w:val="28"/>
          <w:lang w:val="uk-UA"/>
        </w:rPr>
        <w:t>прагматичні фактори (відношення оказіональної одиниці до позначуваного нею явища та здійснення впливу на адресата чи так звана «інтенційність» [</w:t>
      </w:r>
      <w:r w:rsidRPr="009E7616">
        <w:rPr>
          <w:color w:val="0D0D0D"/>
          <w:sz w:val="28"/>
          <w:szCs w:val="28"/>
        </w:rPr>
        <w:t>1</w:t>
      </w:r>
      <w:r w:rsidRPr="005320EB">
        <w:rPr>
          <w:sz w:val="28"/>
          <w:szCs w:val="28"/>
          <w:lang w:val="uk-UA"/>
        </w:rPr>
        <w:t xml:space="preserve">, </w:t>
      </w:r>
      <w:r w:rsidRPr="007C0A1C">
        <w:rPr>
          <w:sz w:val="28"/>
          <w:szCs w:val="28"/>
        </w:rPr>
        <w:t xml:space="preserve">       </w:t>
      </w:r>
      <w:r w:rsidRPr="005320EB">
        <w:rPr>
          <w:sz w:val="28"/>
          <w:szCs w:val="28"/>
          <w:lang w:val="uk-UA"/>
        </w:rPr>
        <w:t>с. 22])</w:t>
      </w:r>
      <w:r>
        <w:rPr>
          <w:sz w:val="28"/>
          <w:szCs w:val="28"/>
          <w:lang w:val="uk-UA"/>
        </w:rPr>
        <w:t>;</w:t>
      </w:r>
    </w:p>
    <w:p w:rsidR="00BF4A0C" w:rsidRDefault="00BF4A0C" w:rsidP="00282E12">
      <w:pPr>
        <w:ind w:firstLine="284"/>
        <w:jc w:val="both"/>
        <w:rPr>
          <w:sz w:val="28"/>
          <w:szCs w:val="28"/>
          <w:lang w:val="uk-UA"/>
        </w:rPr>
      </w:pPr>
      <w:r>
        <w:rPr>
          <w:sz w:val="28"/>
          <w:szCs w:val="28"/>
          <w:lang w:val="uk-UA"/>
        </w:rPr>
        <w:t xml:space="preserve">3) </w:t>
      </w:r>
      <w:r w:rsidRPr="005320EB">
        <w:rPr>
          <w:sz w:val="28"/>
          <w:szCs w:val="28"/>
          <w:lang w:val="uk-UA"/>
        </w:rPr>
        <w:t>соціальні фактори (пошуки нових форм, спричинені суспільно-політичними та культурними змінами; контекстуальні зв’язки «з урахуванням асоціативного фону») [</w:t>
      </w:r>
      <w:r w:rsidRPr="009E7616">
        <w:rPr>
          <w:color w:val="0D0D0D"/>
          <w:sz w:val="28"/>
          <w:szCs w:val="28"/>
        </w:rPr>
        <w:t>2</w:t>
      </w:r>
      <w:r w:rsidRPr="005320EB">
        <w:rPr>
          <w:sz w:val="28"/>
          <w:szCs w:val="28"/>
          <w:lang w:val="uk-UA"/>
        </w:rPr>
        <w:t>, с. 14];</w:t>
      </w:r>
    </w:p>
    <w:p w:rsidR="00BF4A0C" w:rsidRPr="005320EB" w:rsidRDefault="00BF4A0C" w:rsidP="00282E12">
      <w:pPr>
        <w:ind w:firstLine="284"/>
        <w:jc w:val="both"/>
        <w:rPr>
          <w:sz w:val="28"/>
          <w:szCs w:val="28"/>
          <w:lang w:val="uk-UA"/>
        </w:rPr>
      </w:pPr>
      <w:r>
        <w:rPr>
          <w:sz w:val="28"/>
          <w:szCs w:val="28"/>
          <w:lang w:val="uk-UA"/>
        </w:rPr>
        <w:t xml:space="preserve">4) </w:t>
      </w:r>
      <w:r w:rsidRPr="005320EB">
        <w:rPr>
          <w:sz w:val="28"/>
          <w:szCs w:val="28"/>
          <w:lang w:val="uk-UA"/>
        </w:rPr>
        <w:t>комунікативні (потреба заповнення «комунікативної ніші під час конвенційного мовленнєвого акту» [</w:t>
      </w:r>
      <w:r w:rsidRPr="009E7616">
        <w:rPr>
          <w:color w:val="0D0D0D"/>
          <w:sz w:val="28"/>
          <w:szCs w:val="28"/>
          <w:lang w:val="uk-UA"/>
        </w:rPr>
        <w:t>5</w:t>
      </w:r>
      <w:r w:rsidRPr="005320EB">
        <w:rPr>
          <w:sz w:val="28"/>
          <w:szCs w:val="28"/>
          <w:lang w:val="uk-UA"/>
        </w:rPr>
        <w:t xml:space="preserve">, </w:t>
      </w:r>
      <w:r>
        <w:rPr>
          <w:sz w:val="28"/>
          <w:szCs w:val="28"/>
          <w:lang w:val="en-US"/>
        </w:rPr>
        <w:t>c</w:t>
      </w:r>
      <w:r w:rsidRPr="005320EB">
        <w:rPr>
          <w:sz w:val="28"/>
          <w:szCs w:val="28"/>
          <w:lang w:val="uk-UA"/>
        </w:rPr>
        <w:t>. 220],  чи-то «псевдослова» у дитячому мовленні, створені як еквівалент ще невідомого відповідника у мові дорослих [</w:t>
      </w:r>
      <w:r w:rsidRPr="009E7616">
        <w:rPr>
          <w:color w:val="0D0D0D"/>
          <w:sz w:val="28"/>
          <w:szCs w:val="28"/>
          <w:lang w:val="uk-UA"/>
        </w:rPr>
        <w:t>8</w:t>
      </w:r>
      <w:r>
        <w:rPr>
          <w:sz w:val="28"/>
          <w:szCs w:val="28"/>
          <w:lang w:val="uk-UA"/>
        </w:rPr>
        <w:t xml:space="preserve">, </w:t>
      </w:r>
      <w:r>
        <w:rPr>
          <w:sz w:val="28"/>
          <w:szCs w:val="28"/>
          <w:lang w:val="en-US"/>
        </w:rPr>
        <w:t>c</w:t>
      </w:r>
      <w:r w:rsidRPr="005320EB">
        <w:rPr>
          <w:sz w:val="28"/>
          <w:szCs w:val="28"/>
          <w:lang w:val="uk-UA"/>
        </w:rPr>
        <w:t>. 429]).</w:t>
      </w:r>
    </w:p>
    <w:p w:rsidR="00BF4A0C" w:rsidRPr="005C39B5" w:rsidRDefault="00BF4A0C" w:rsidP="00282E12">
      <w:pPr>
        <w:ind w:firstLine="720"/>
        <w:jc w:val="both"/>
        <w:rPr>
          <w:sz w:val="28"/>
          <w:szCs w:val="28"/>
          <w:lang w:val="uk-UA"/>
        </w:rPr>
      </w:pPr>
      <w:r>
        <w:rPr>
          <w:sz w:val="28"/>
          <w:szCs w:val="28"/>
          <w:lang w:val="uk-UA"/>
        </w:rPr>
        <w:t>У залежності від зазначених вище факторів О. Жижома пропонує наступну диференціацію функцій оказіональних одиниць</w:t>
      </w:r>
      <w:r w:rsidRPr="005C39B5">
        <w:rPr>
          <w:sz w:val="28"/>
          <w:szCs w:val="28"/>
          <w:lang w:val="uk-UA"/>
        </w:rPr>
        <w:t>:</w:t>
      </w:r>
    </w:p>
    <w:p w:rsidR="00BF4A0C" w:rsidRPr="00D337E1" w:rsidRDefault="00BF4A0C" w:rsidP="00B013F3">
      <w:pPr>
        <w:pStyle w:val="11"/>
        <w:numPr>
          <w:ilvl w:val="0"/>
          <w:numId w:val="6"/>
        </w:numPr>
        <w:spacing w:line="240" w:lineRule="auto"/>
        <w:jc w:val="both"/>
        <w:rPr>
          <w:rFonts w:ascii="Times New Roman" w:hAnsi="Times New Roman"/>
          <w:sz w:val="28"/>
          <w:szCs w:val="28"/>
          <w:lang w:val="uk-UA"/>
        </w:rPr>
      </w:pPr>
      <w:r w:rsidRPr="00D337E1">
        <w:rPr>
          <w:rFonts w:ascii="Times New Roman" w:hAnsi="Times New Roman"/>
          <w:sz w:val="28"/>
          <w:szCs w:val="28"/>
          <w:lang w:val="uk-UA"/>
        </w:rPr>
        <w:t xml:space="preserve">номінативна, у межах якої виділяють номінативно-оцінну функцію та функцію  образності; </w:t>
      </w:r>
    </w:p>
    <w:p w:rsidR="00BF4A0C" w:rsidRPr="00D337E1" w:rsidRDefault="00BF4A0C" w:rsidP="00B013F3">
      <w:pPr>
        <w:pStyle w:val="11"/>
        <w:numPr>
          <w:ilvl w:val="0"/>
          <w:numId w:val="6"/>
        </w:numPr>
        <w:spacing w:line="240" w:lineRule="auto"/>
        <w:jc w:val="both"/>
        <w:rPr>
          <w:rFonts w:ascii="Times New Roman" w:hAnsi="Times New Roman"/>
          <w:sz w:val="28"/>
          <w:szCs w:val="28"/>
          <w:lang w:val="uk-UA"/>
        </w:rPr>
      </w:pPr>
      <w:r w:rsidRPr="00D337E1">
        <w:rPr>
          <w:rFonts w:ascii="Times New Roman" w:hAnsi="Times New Roman"/>
          <w:sz w:val="28"/>
          <w:szCs w:val="28"/>
          <w:lang w:val="uk-UA"/>
        </w:rPr>
        <w:t>стилістична;</w:t>
      </w:r>
    </w:p>
    <w:p w:rsidR="00BF4A0C" w:rsidRPr="00D337E1" w:rsidRDefault="00BF4A0C" w:rsidP="00B013F3">
      <w:pPr>
        <w:pStyle w:val="11"/>
        <w:numPr>
          <w:ilvl w:val="0"/>
          <w:numId w:val="6"/>
        </w:numPr>
        <w:spacing w:line="240" w:lineRule="auto"/>
        <w:jc w:val="both"/>
        <w:rPr>
          <w:rFonts w:ascii="Times New Roman" w:hAnsi="Times New Roman"/>
          <w:sz w:val="28"/>
          <w:szCs w:val="28"/>
          <w:lang w:val="uk-UA"/>
        </w:rPr>
      </w:pPr>
      <w:r w:rsidRPr="00D337E1">
        <w:rPr>
          <w:rFonts w:ascii="Times New Roman" w:hAnsi="Times New Roman"/>
          <w:sz w:val="28"/>
          <w:szCs w:val="28"/>
          <w:lang w:val="uk-UA"/>
        </w:rPr>
        <w:t>експресивно-оцінна, згідно з якою розрізняють експресивно-оцінні та експресивно-оцінні утворення (з метою «фокусування експресивності»;</w:t>
      </w:r>
    </w:p>
    <w:p w:rsidR="00BF4A0C" w:rsidRPr="00D337E1" w:rsidRDefault="00BF4A0C" w:rsidP="00B013F3">
      <w:pPr>
        <w:pStyle w:val="11"/>
        <w:numPr>
          <w:ilvl w:val="0"/>
          <w:numId w:val="6"/>
        </w:numPr>
        <w:spacing w:line="240" w:lineRule="auto"/>
        <w:jc w:val="both"/>
        <w:rPr>
          <w:rFonts w:ascii="Times New Roman" w:hAnsi="Times New Roman"/>
          <w:sz w:val="28"/>
          <w:szCs w:val="28"/>
          <w:lang w:val="uk-UA"/>
        </w:rPr>
      </w:pPr>
      <w:r w:rsidRPr="00D337E1">
        <w:rPr>
          <w:rFonts w:ascii="Times New Roman" w:hAnsi="Times New Roman"/>
          <w:sz w:val="28"/>
          <w:szCs w:val="28"/>
          <w:lang w:val="uk-UA"/>
        </w:rPr>
        <w:t>поетична функція (з художньо-виражальною метою для створення слів-образів» та тропів;</w:t>
      </w:r>
    </w:p>
    <w:p w:rsidR="00BF4A0C" w:rsidRPr="00D337E1" w:rsidRDefault="00BF4A0C" w:rsidP="00B013F3">
      <w:pPr>
        <w:pStyle w:val="11"/>
        <w:numPr>
          <w:ilvl w:val="0"/>
          <w:numId w:val="6"/>
        </w:numPr>
        <w:spacing w:line="240" w:lineRule="auto"/>
        <w:jc w:val="both"/>
        <w:rPr>
          <w:rFonts w:ascii="Times New Roman" w:hAnsi="Times New Roman"/>
          <w:sz w:val="28"/>
          <w:szCs w:val="28"/>
          <w:lang w:val="uk-UA"/>
        </w:rPr>
      </w:pPr>
      <w:r w:rsidRPr="00D337E1">
        <w:rPr>
          <w:rFonts w:ascii="Times New Roman" w:hAnsi="Times New Roman"/>
          <w:sz w:val="28"/>
          <w:szCs w:val="28"/>
          <w:lang w:val="uk-UA"/>
        </w:rPr>
        <w:t>текстотвірна функція (оказіоналізми «згортають непотрібні деталі опису в однослівне найменування з метою синтаксичної компактності, раціональної побудови тексту, формування структурної цілісності мікро- та макротексту» [</w:t>
      </w:r>
      <w:r w:rsidRPr="00D337E1">
        <w:rPr>
          <w:rFonts w:ascii="Times New Roman" w:hAnsi="Times New Roman"/>
          <w:color w:val="0D0D0D"/>
          <w:sz w:val="28"/>
          <w:szCs w:val="28"/>
          <w:lang w:val="uk-UA"/>
        </w:rPr>
        <w:t>2</w:t>
      </w:r>
      <w:r w:rsidRPr="00D337E1">
        <w:rPr>
          <w:rFonts w:ascii="Times New Roman" w:hAnsi="Times New Roman"/>
          <w:sz w:val="28"/>
          <w:szCs w:val="28"/>
          <w:lang w:val="uk-UA"/>
        </w:rPr>
        <w:t>, с. 10–12]).</w:t>
      </w:r>
    </w:p>
    <w:p w:rsidR="00BF4A0C" w:rsidRDefault="00BF4A0C" w:rsidP="00282E12">
      <w:pPr>
        <w:ind w:firstLine="644"/>
        <w:jc w:val="both"/>
        <w:rPr>
          <w:sz w:val="28"/>
          <w:szCs w:val="28"/>
          <w:lang w:val="uk-UA"/>
        </w:rPr>
      </w:pPr>
      <w:r>
        <w:rPr>
          <w:sz w:val="28"/>
          <w:szCs w:val="28"/>
          <w:lang w:val="uk-UA"/>
        </w:rPr>
        <w:t xml:space="preserve">У свою чергу А. Приймак подібно виділяє креативну функцію (відповідає експресивно-оцінній у вищезазначеній класифікації, де оказіоналізм виступає засобом самовираження автора), емотивну (дозволяє якомога повніше відтворити </w:t>
      </w:r>
      <w:r>
        <w:rPr>
          <w:sz w:val="28"/>
          <w:szCs w:val="28"/>
          <w:lang w:val="uk-UA"/>
        </w:rPr>
        <w:lastRenderedPageBreak/>
        <w:t xml:space="preserve">конденсованим способом почуття автора) та імпресивну (реалізовує прагнення автора вплинути на читача чи слухача </w:t>
      </w:r>
      <w:r w:rsidRPr="000B31FE">
        <w:rPr>
          <w:sz w:val="28"/>
          <w:szCs w:val="28"/>
          <w:lang w:val="uk-UA"/>
        </w:rPr>
        <w:t>[</w:t>
      </w:r>
      <w:r w:rsidRPr="009E7616">
        <w:rPr>
          <w:color w:val="0D0D0D"/>
          <w:sz w:val="28"/>
          <w:szCs w:val="28"/>
          <w:lang w:val="uk-UA"/>
        </w:rPr>
        <w:t>4</w:t>
      </w:r>
      <w:r>
        <w:rPr>
          <w:sz w:val="28"/>
          <w:szCs w:val="28"/>
          <w:lang w:val="uk-UA"/>
        </w:rPr>
        <w:t>, с. 206–207</w:t>
      </w:r>
      <w:r w:rsidRPr="000B31FE">
        <w:rPr>
          <w:sz w:val="28"/>
          <w:szCs w:val="28"/>
          <w:lang w:val="uk-UA"/>
        </w:rPr>
        <w:t>]</w:t>
      </w:r>
      <w:r>
        <w:rPr>
          <w:sz w:val="28"/>
          <w:szCs w:val="28"/>
          <w:lang w:val="uk-UA"/>
        </w:rPr>
        <w:t xml:space="preserve">. </w:t>
      </w:r>
    </w:p>
    <w:p w:rsidR="00BF4A0C" w:rsidRDefault="00BF4A0C" w:rsidP="00282E12">
      <w:pPr>
        <w:ind w:firstLine="644"/>
        <w:jc w:val="both"/>
        <w:rPr>
          <w:sz w:val="28"/>
          <w:szCs w:val="28"/>
          <w:lang w:val="uk-UA"/>
        </w:rPr>
      </w:pPr>
      <w:r>
        <w:rPr>
          <w:sz w:val="28"/>
          <w:szCs w:val="28"/>
          <w:lang w:val="uk-UA"/>
        </w:rPr>
        <w:t xml:space="preserve">Існує думка, що реалізація номінативної функції оказіоналізма передбачає наявність відповідного концепту, однак за певних обставин, особливо у випадку розмовних оказіоналізмів, денотату найменування в екстралінгвістичній реальності просто не існує </w:t>
      </w:r>
      <w:r w:rsidRPr="000B31FE">
        <w:rPr>
          <w:sz w:val="28"/>
          <w:szCs w:val="28"/>
          <w:lang w:val="uk-UA"/>
        </w:rPr>
        <w:t>[</w:t>
      </w:r>
      <w:r w:rsidRPr="009E7616">
        <w:rPr>
          <w:color w:val="0D0D0D"/>
          <w:sz w:val="28"/>
          <w:szCs w:val="28"/>
          <w:lang w:val="uk-UA"/>
        </w:rPr>
        <w:t>9</w:t>
      </w:r>
      <w:r>
        <w:rPr>
          <w:sz w:val="28"/>
          <w:szCs w:val="28"/>
          <w:lang w:val="uk-UA"/>
        </w:rPr>
        <w:t>, с. 220</w:t>
      </w:r>
      <w:r w:rsidRPr="000B31FE">
        <w:rPr>
          <w:sz w:val="28"/>
          <w:szCs w:val="28"/>
          <w:lang w:val="uk-UA"/>
        </w:rPr>
        <w:t>]</w:t>
      </w:r>
      <w:r>
        <w:rPr>
          <w:sz w:val="28"/>
          <w:szCs w:val="28"/>
          <w:lang w:val="uk-UA"/>
        </w:rPr>
        <w:t>. У цьому контексті варто зазначити, що номінативна функція реалізовується значно меншою мірою у порівнянні з комунікативними, адже під час творення оказіональних одиниць зазвичай превалює експресивно-оцінна конотація, позаяк вони не називають нові об</w:t>
      </w:r>
      <w:r w:rsidRPr="0011667A">
        <w:rPr>
          <w:sz w:val="28"/>
          <w:szCs w:val="28"/>
          <w:lang w:val="uk-UA"/>
        </w:rPr>
        <w:t>’</w:t>
      </w:r>
      <w:r>
        <w:rPr>
          <w:sz w:val="28"/>
          <w:szCs w:val="28"/>
          <w:lang w:val="uk-UA"/>
        </w:rPr>
        <w:t>є</w:t>
      </w:r>
      <w:r w:rsidRPr="0011667A">
        <w:rPr>
          <w:sz w:val="28"/>
          <w:szCs w:val="28"/>
          <w:lang w:val="uk-UA"/>
        </w:rPr>
        <w:t>кти</w:t>
      </w:r>
      <w:r>
        <w:rPr>
          <w:sz w:val="28"/>
          <w:szCs w:val="28"/>
          <w:lang w:val="uk-UA"/>
        </w:rPr>
        <w:t xml:space="preserve">, а стають оригінальними синонімами уже існуючих. Крім того словотворчі компоненти у структурі оказіоналізму безумовно сприяють реалізації саме комунікативної функції, де «контекст та комунікативна ситуація пояснюють значення новотвору, словотворчий формант несе емоційно-оцінне навантаження» </w:t>
      </w:r>
      <w:r w:rsidRPr="00D31478">
        <w:rPr>
          <w:sz w:val="28"/>
          <w:szCs w:val="28"/>
          <w:lang w:val="uk-UA"/>
        </w:rPr>
        <w:t>[</w:t>
      </w:r>
      <w:r w:rsidRPr="009E7616">
        <w:rPr>
          <w:color w:val="0D0D0D"/>
          <w:sz w:val="28"/>
          <w:szCs w:val="28"/>
          <w:lang w:val="uk-UA"/>
        </w:rPr>
        <w:t>1</w:t>
      </w:r>
      <w:r>
        <w:rPr>
          <w:sz w:val="28"/>
          <w:szCs w:val="28"/>
          <w:lang w:val="uk-UA"/>
        </w:rPr>
        <w:t>, с. 27</w:t>
      </w:r>
      <w:r w:rsidRPr="00D31478">
        <w:rPr>
          <w:sz w:val="28"/>
          <w:szCs w:val="28"/>
          <w:lang w:val="uk-UA"/>
        </w:rPr>
        <w:t>]</w:t>
      </w:r>
      <w:r>
        <w:rPr>
          <w:sz w:val="28"/>
          <w:szCs w:val="28"/>
          <w:lang w:val="uk-UA"/>
        </w:rPr>
        <w:t>.</w:t>
      </w:r>
    </w:p>
    <w:p w:rsidR="00BF4A0C" w:rsidRPr="009C3C20" w:rsidRDefault="00BF4A0C" w:rsidP="00282E12">
      <w:pPr>
        <w:ind w:firstLine="284"/>
        <w:jc w:val="both"/>
        <w:rPr>
          <w:sz w:val="28"/>
          <w:szCs w:val="28"/>
          <w:lang w:val="uk-UA"/>
        </w:rPr>
      </w:pPr>
      <w:r>
        <w:rPr>
          <w:sz w:val="28"/>
          <w:szCs w:val="28"/>
          <w:lang w:val="uk-UA"/>
        </w:rPr>
        <w:t xml:space="preserve"> </w:t>
      </w:r>
      <w:r>
        <w:rPr>
          <w:sz w:val="28"/>
          <w:szCs w:val="28"/>
          <w:lang w:val="uk-UA"/>
        </w:rPr>
        <w:tab/>
        <w:t xml:space="preserve">П. Гогенгаус пропонує більш детальну класифікацію функцій з урахуванням жанру твору, авторського задуму, стилістичної мети, контекстуального фону, виду словотворення та навіть типу речень. У цьому світлі необхідно зауважити, що автор дотримується запропонованого Д. Крісталом поділу оказіоналізмів на авторські оказіоналізми </w:t>
      </w:r>
      <w:r w:rsidRPr="00993855">
        <w:rPr>
          <w:sz w:val="28"/>
          <w:szCs w:val="28"/>
          <w:lang w:val="uk-UA"/>
        </w:rPr>
        <w:t>“</w:t>
      </w:r>
      <w:r>
        <w:rPr>
          <w:sz w:val="28"/>
          <w:szCs w:val="28"/>
          <w:lang w:val="en-US"/>
        </w:rPr>
        <w:t>hapax</w:t>
      </w:r>
      <w:r w:rsidRPr="00014952">
        <w:rPr>
          <w:sz w:val="28"/>
          <w:szCs w:val="28"/>
          <w:lang w:val="uk-UA"/>
        </w:rPr>
        <w:t xml:space="preserve"> </w:t>
      </w:r>
      <w:r>
        <w:rPr>
          <w:sz w:val="28"/>
          <w:szCs w:val="28"/>
          <w:lang w:val="en-US"/>
        </w:rPr>
        <w:t>legomena</w:t>
      </w:r>
      <w:r w:rsidRPr="00993855">
        <w:rPr>
          <w:sz w:val="28"/>
          <w:szCs w:val="28"/>
          <w:lang w:val="uk-UA"/>
        </w:rPr>
        <w:t>”</w:t>
      </w:r>
      <w:r>
        <w:rPr>
          <w:sz w:val="28"/>
          <w:szCs w:val="28"/>
          <w:lang w:val="uk-UA"/>
        </w:rPr>
        <w:t xml:space="preserve"> </w:t>
      </w:r>
      <w:r w:rsidRPr="00014952">
        <w:rPr>
          <w:sz w:val="28"/>
          <w:szCs w:val="28"/>
          <w:lang w:val="uk-UA"/>
        </w:rPr>
        <w:t>[</w:t>
      </w:r>
      <w:r w:rsidRPr="009E7616">
        <w:rPr>
          <w:color w:val="0D0D0D"/>
          <w:sz w:val="28"/>
          <w:szCs w:val="28"/>
          <w:lang w:val="uk-UA"/>
        </w:rPr>
        <w:t>5</w:t>
      </w:r>
      <w:r w:rsidRPr="00014952">
        <w:rPr>
          <w:sz w:val="28"/>
          <w:szCs w:val="28"/>
          <w:lang w:val="uk-UA"/>
        </w:rPr>
        <w:t xml:space="preserve">, </w:t>
      </w:r>
      <w:r>
        <w:rPr>
          <w:sz w:val="28"/>
          <w:szCs w:val="28"/>
          <w:lang w:val="en-US"/>
        </w:rPr>
        <w:t>p</w:t>
      </w:r>
      <w:r>
        <w:rPr>
          <w:sz w:val="28"/>
          <w:szCs w:val="28"/>
          <w:lang w:val="uk-UA"/>
        </w:rPr>
        <w:t>.</w:t>
      </w:r>
      <w:r w:rsidRPr="00014952">
        <w:rPr>
          <w:sz w:val="28"/>
          <w:szCs w:val="28"/>
          <w:lang w:val="uk-UA"/>
        </w:rPr>
        <w:t xml:space="preserve"> 219]</w:t>
      </w:r>
      <w:r w:rsidRPr="00F839AC">
        <w:rPr>
          <w:sz w:val="28"/>
          <w:szCs w:val="28"/>
          <w:lang w:val="uk-UA"/>
        </w:rPr>
        <w:t xml:space="preserve">, </w:t>
      </w:r>
      <w:r>
        <w:rPr>
          <w:sz w:val="28"/>
          <w:szCs w:val="28"/>
          <w:lang w:val="uk-UA"/>
        </w:rPr>
        <w:t>що виникають у результаті ретельного планування)</w:t>
      </w:r>
      <w:r w:rsidRPr="009C3C20">
        <w:rPr>
          <w:sz w:val="28"/>
          <w:szCs w:val="28"/>
          <w:lang w:val="uk-UA"/>
        </w:rPr>
        <w:t xml:space="preserve"> т</w:t>
      </w:r>
      <w:r>
        <w:rPr>
          <w:sz w:val="28"/>
          <w:szCs w:val="28"/>
          <w:lang w:val="uk-UA"/>
        </w:rPr>
        <w:t>а розмовні оказіональні одиниці (</w:t>
      </w:r>
      <w:r>
        <w:rPr>
          <w:sz w:val="28"/>
          <w:szCs w:val="28"/>
          <w:lang w:val="en-US"/>
        </w:rPr>
        <w:t>nonce</w:t>
      </w:r>
      <w:r w:rsidRPr="009C3C20">
        <w:rPr>
          <w:sz w:val="28"/>
          <w:szCs w:val="28"/>
          <w:lang w:val="uk-UA"/>
        </w:rPr>
        <w:t>-</w:t>
      </w:r>
      <w:r>
        <w:rPr>
          <w:sz w:val="28"/>
          <w:szCs w:val="28"/>
          <w:lang w:val="en-US"/>
        </w:rPr>
        <w:t>words</w:t>
      </w:r>
      <w:r>
        <w:rPr>
          <w:sz w:val="28"/>
          <w:szCs w:val="28"/>
          <w:lang w:val="uk-UA"/>
        </w:rPr>
        <w:t>, створені спонтанно під час конвенційного комунікативного акту)</w:t>
      </w:r>
      <w:r w:rsidRPr="009C3C20">
        <w:rPr>
          <w:sz w:val="28"/>
          <w:szCs w:val="28"/>
          <w:lang w:val="uk-UA"/>
        </w:rPr>
        <w:t>.</w:t>
      </w:r>
    </w:p>
    <w:p w:rsidR="00BF4A0C" w:rsidRDefault="00BF4A0C" w:rsidP="00282E12">
      <w:pPr>
        <w:jc w:val="right"/>
        <w:rPr>
          <w:b/>
          <w:sz w:val="28"/>
          <w:szCs w:val="28"/>
          <w:lang w:val="uk-UA"/>
        </w:rPr>
      </w:pPr>
      <w:r>
        <w:rPr>
          <w:b/>
          <w:sz w:val="28"/>
          <w:szCs w:val="28"/>
          <w:lang w:val="uk-UA"/>
        </w:rPr>
        <w:t>Таблиця 1</w:t>
      </w:r>
    </w:p>
    <w:p w:rsidR="00BF4A0C" w:rsidRDefault="00BF4A0C" w:rsidP="00282E12">
      <w:pPr>
        <w:jc w:val="center"/>
        <w:rPr>
          <w:b/>
          <w:sz w:val="28"/>
          <w:szCs w:val="28"/>
          <w:lang w:val="uk-UA"/>
        </w:rPr>
      </w:pPr>
      <w:r>
        <w:rPr>
          <w:b/>
          <w:sz w:val="28"/>
          <w:szCs w:val="28"/>
          <w:lang w:val="uk-UA"/>
        </w:rPr>
        <w:t>Текстуально-мета</w:t>
      </w:r>
      <w:r w:rsidRPr="000B31FE">
        <w:rPr>
          <w:b/>
          <w:sz w:val="28"/>
          <w:szCs w:val="28"/>
          <w:lang w:val="uk-UA"/>
        </w:rPr>
        <w:t xml:space="preserve">контекстуальна диференціація </w:t>
      </w:r>
    </w:p>
    <w:p w:rsidR="00BF4A0C" w:rsidRPr="006423A5" w:rsidRDefault="00BF4A0C" w:rsidP="00282E12">
      <w:pPr>
        <w:jc w:val="center"/>
        <w:rPr>
          <w:b/>
          <w:sz w:val="28"/>
          <w:szCs w:val="28"/>
          <w:lang w:val="uk-UA"/>
        </w:rPr>
      </w:pPr>
      <w:r w:rsidRPr="000B31FE">
        <w:rPr>
          <w:b/>
          <w:sz w:val="28"/>
          <w:szCs w:val="28"/>
          <w:lang w:val="uk-UA"/>
        </w:rPr>
        <w:t>функ</w:t>
      </w:r>
      <w:r>
        <w:rPr>
          <w:b/>
          <w:sz w:val="28"/>
          <w:szCs w:val="28"/>
          <w:lang w:val="uk-UA"/>
        </w:rPr>
        <w:t>ц</w:t>
      </w:r>
      <w:r w:rsidRPr="000B31FE">
        <w:rPr>
          <w:b/>
          <w:sz w:val="28"/>
          <w:szCs w:val="28"/>
          <w:lang w:val="uk-UA"/>
        </w:rPr>
        <w:t>ій оказіоналізмів П. Гогенгауса</w:t>
      </w:r>
      <w:r>
        <w:rPr>
          <w:b/>
          <w:sz w:val="28"/>
          <w:szCs w:val="28"/>
          <w:lang w:val="uk-UA"/>
        </w:rPr>
        <w:t xml:space="preserve"> </w:t>
      </w:r>
      <w:r w:rsidRPr="006423A5">
        <w:rPr>
          <w:b/>
          <w:sz w:val="28"/>
          <w:szCs w:val="28"/>
          <w:lang w:val="uk-UA"/>
        </w:rPr>
        <w:t xml:space="preserve">[6, </w:t>
      </w:r>
      <w:r>
        <w:rPr>
          <w:b/>
          <w:sz w:val="28"/>
          <w:szCs w:val="28"/>
          <w:lang w:val="en-US"/>
        </w:rPr>
        <w:t>pp</w:t>
      </w:r>
      <w:r w:rsidRPr="006423A5">
        <w:rPr>
          <w:b/>
          <w:sz w:val="28"/>
          <w:szCs w:val="28"/>
          <w:lang w:val="uk-UA"/>
        </w:rPr>
        <w:t>. 15-39]</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1843"/>
        <w:gridCol w:w="1134"/>
        <w:gridCol w:w="2551"/>
        <w:gridCol w:w="1985"/>
      </w:tblGrid>
      <w:tr w:rsidR="00BF4A0C" w:rsidRPr="006423A5">
        <w:trPr>
          <w:jc w:val="center"/>
        </w:trPr>
        <w:tc>
          <w:tcPr>
            <w:tcW w:w="2552" w:type="dxa"/>
            <w:gridSpan w:val="2"/>
            <w:tcBorders>
              <w:top w:val="single" w:sz="4" w:space="0" w:color="auto"/>
              <w:left w:val="single" w:sz="4" w:space="0" w:color="auto"/>
              <w:bottom w:val="single" w:sz="4" w:space="0" w:color="auto"/>
              <w:right w:val="single" w:sz="4" w:space="0" w:color="auto"/>
            </w:tcBorders>
            <w:vAlign w:val="center"/>
          </w:tcPr>
          <w:p w:rsidR="00BF4A0C" w:rsidRPr="00C97CC9" w:rsidRDefault="00BF4A0C" w:rsidP="00C97CC9">
            <w:pPr>
              <w:autoSpaceDE w:val="0"/>
              <w:autoSpaceDN w:val="0"/>
              <w:adjustRightInd w:val="0"/>
              <w:spacing w:line="360" w:lineRule="auto"/>
              <w:ind w:firstLine="349"/>
              <w:jc w:val="center"/>
              <w:rPr>
                <w:b/>
                <w:sz w:val="22"/>
                <w:szCs w:val="22"/>
                <w:lang w:val="uk-UA"/>
              </w:rPr>
            </w:pPr>
            <w:r w:rsidRPr="00C97CC9">
              <w:rPr>
                <w:b/>
                <w:sz w:val="22"/>
                <w:szCs w:val="22"/>
                <w:lang w:val="uk-UA"/>
              </w:rPr>
              <w:t>Комунікативні</w:t>
            </w:r>
          </w:p>
          <w:p w:rsidR="00BF4A0C" w:rsidRPr="00C97CC9" w:rsidRDefault="00BF4A0C" w:rsidP="00C97CC9">
            <w:pPr>
              <w:jc w:val="center"/>
              <w:rPr>
                <w:b/>
                <w:sz w:val="22"/>
                <w:szCs w:val="22"/>
                <w:lang w:val="uk-UA"/>
              </w:rPr>
            </w:pPr>
          </w:p>
        </w:tc>
        <w:tc>
          <w:tcPr>
            <w:tcW w:w="1843" w:type="dxa"/>
            <w:tcBorders>
              <w:top w:val="single" w:sz="4" w:space="0" w:color="auto"/>
              <w:left w:val="single" w:sz="4" w:space="0" w:color="auto"/>
              <w:bottom w:val="single" w:sz="4" w:space="0" w:color="auto"/>
              <w:right w:val="single" w:sz="4" w:space="0" w:color="auto"/>
            </w:tcBorders>
            <w:vAlign w:val="center"/>
          </w:tcPr>
          <w:p w:rsidR="00BF4A0C" w:rsidRPr="00C97CC9" w:rsidRDefault="00763A3C" w:rsidP="00C97CC9">
            <w:pPr>
              <w:jc w:val="center"/>
              <w:rPr>
                <w:b/>
                <w:sz w:val="22"/>
                <w:szCs w:val="22"/>
                <w:lang w:val="uk-UA"/>
              </w:rPr>
            </w:pPr>
            <w:r w:rsidRPr="00763A3C">
              <w:rPr>
                <w:noProof/>
                <w:lang w:val="uk-UA" w:eastAsia="uk-UA"/>
              </w:rPr>
              <w:pict>
                <v:line id="Прямая соединительная линия 1" o:spid="_x0000_s1026" style="position:absolute;left:0;text-align:left;flip:y;z-index:1;visibility:visible;mso-position-horizontal-relative:text;mso-position-vertical-relative:text" from="-5.05pt,1.75pt" to="82.7pt,37pt" strokecolor="#4579b8"/>
              </w:pict>
            </w:r>
            <w:r w:rsidR="00BF4A0C" w:rsidRPr="00C97CC9">
              <w:rPr>
                <w:b/>
                <w:sz w:val="22"/>
                <w:szCs w:val="22"/>
                <w:lang w:val="uk-UA"/>
              </w:rPr>
              <w:t>Жанр</w:t>
            </w:r>
          </w:p>
          <w:p w:rsidR="00BF4A0C" w:rsidRPr="00C97CC9" w:rsidRDefault="00BF4A0C" w:rsidP="00C97CC9">
            <w:pPr>
              <w:jc w:val="center"/>
              <w:rPr>
                <w:b/>
                <w:sz w:val="22"/>
                <w:szCs w:val="22"/>
                <w:lang w:val="uk-UA"/>
              </w:rPr>
            </w:pPr>
          </w:p>
          <w:p w:rsidR="00BF4A0C" w:rsidRPr="00C97CC9" w:rsidRDefault="00BF4A0C" w:rsidP="00C97CC9">
            <w:pPr>
              <w:jc w:val="center"/>
              <w:rPr>
                <w:b/>
                <w:sz w:val="22"/>
                <w:szCs w:val="22"/>
                <w:lang w:val="uk-UA"/>
              </w:rPr>
            </w:pPr>
            <w:r w:rsidRPr="00C97CC9">
              <w:rPr>
                <w:b/>
                <w:sz w:val="22"/>
                <w:szCs w:val="22"/>
                <w:lang w:val="uk-UA"/>
              </w:rPr>
              <w:t>Мета</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BF4A0C" w:rsidRPr="00C97CC9" w:rsidRDefault="00BF4A0C" w:rsidP="00C97CC9">
            <w:pPr>
              <w:jc w:val="center"/>
              <w:rPr>
                <w:b/>
                <w:sz w:val="22"/>
                <w:szCs w:val="22"/>
                <w:lang w:val="uk-UA"/>
              </w:rPr>
            </w:pPr>
            <w:r w:rsidRPr="00C97CC9">
              <w:rPr>
                <w:b/>
                <w:sz w:val="22"/>
                <w:szCs w:val="22"/>
                <w:lang w:val="uk-UA"/>
              </w:rPr>
              <w:t>Метакомунікативні</w:t>
            </w:r>
          </w:p>
        </w:tc>
        <w:tc>
          <w:tcPr>
            <w:tcW w:w="1985" w:type="dxa"/>
            <w:tcBorders>
              <w:top w:val="single" w:sz="4" w:space="0" w:color="auto"/>
              <w:left w:val="single" w:sz="4" w:space="0" w:color="auto"/>
              <w:bottom w:val="single" w:sz="4" w:space="0" w:color="auto"/>
              <w:right w:val="single" w:sz="4" w:space="0" w:color="auto"/>
            </w:tcBorders>
            <w:vAlign w:val="center"/>
          </w:tcPr>
          <w:p w:rsidR="00BF4A0C" w:rsidRPr="00C97CC9" w:rsidRDefault="00763A3C" w:rsidP="00C97CC9">
            <w:pPr>
              <w:jc w:val="center"/>
              <w:rPr>
                <w:b/>
                <w:sz w:val="22"/>
                <w:szCs w:val="22"/>
                <w:lang w:val="uk-UA"/>
              </w:rPr>
            </w:pPr>
            <w:r w:rsidRPr="00763A3C">
              <w:rPr>
                <w:noProof/>
                <w:lang w:val="uk-UA" w:eastAsia="uk-UA"/>
              </w:rPr>
              <w:pict>
                <v:line id="Прямая соединительная линия 2" o:spid="_x0000_s1027" style="position:absolute;left:0;text-align:left;flip:y;z-index:2;visibility:visible;mso-position-horizontal-relative:text;mso-position-vertical-relative:text" from="-5.25pt,1.75pt" to="83.75pt,37pt" strokecolor="#4579b8"/>
              </w:pict>
            </w:r>
            <w:r w:rsidR="00BF4A0C" w:rsidRPr="00C97CC9">
              <w:rPr>
                <w:b/>
                <w:sz w:val="22"/>
                <w:szCs w:val="22"/>
                <w:lang w:val="uk-UA"/>
              </w:rPr>
              <w:t>Жанр</w:t>
            </w:r>
          </w:p>
          <w:p w:rsidR="00BF4A0C" w:rsidRPr="00C97CC9" w:rsidRDefault="00BF4A0C" w:rsidP="00C97CC9">
            <w:pPr>
              <w:jc w:val="center"/>
              <w:rPr>
                <w:b/>
                <w:sz w:val="22"/>
                <w:szCs w:val="22"/>
                <w:lang w:val="uk-UA"/>
              </w:rPr>
            </w:pPr>
          </w:p>
          <w:p w:rsidR="00BF4A0C" w:rsidRPr="00C97CC9" w:rsidRDefault="00BF4A0C" w:rsidP="00C97CC9">
            <w:pPr>
              <w:jc w:val="center"/>
              <w:rPr>
                <w:b/>
                <w:sz w:val="22"/>
                <w:szCs w:val="22"/>
                <w:lang w:val="uk-UA"/>
              </w:rPr>
            </w:pPr>
            <w:r w:rsidRPr="00C97CC9">
              <w:rPr>
                <w:b/>
                <w:sz w:val="22"/>
                <w:szCs w:val="22"/>
                <w:lang w:val="uk-UA"/>
              </w:rPr>
              <w:t>Мета</w:t>
            </w:r>
          </w:p>
        </w:tc>
      </w:tr>
      <w:tr w:rsidR="00BF4A0C" w:rsidRPr="008B7CD0">
        <w:trPr>
          <w:cantSplit/>
          <w:trHeight w:val="1134"/>
          <w:jc w:val="center"/>
        </w:trPr>
        <w:tc>
          <w:tcPr>
            <w:tcW w:w="709"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tabs>
                <w:tab w:val="left" w:pos="284"/>
              </w:tabs>
              <w:autoSpaceDE w:val="0"/>
              <w:autoSpaceDN w:val="0"/>
              <w:adjustRightInd w:val="0"/>
              <w:spacing w:line="360" w:lineRule="auto"/>
              <w:ind w:left="113" w:right="113"/>
              <w:jc w:val="center"/>
              <w:rPr>
                <w:sz w:val="22"/>
                <w:szCs w:val="22"/>
                <w:lang w:val="uk-UA"/>
              </w:rPr>
            </w:pPr>
            <w:r w:rsidRPr="00C97CC9">
              <w:rPr>
                <w:b/>
                <w:sz w:val="22"/>
                <w:szCs w:val="22"/>
                <w:lang w:val="uk-UA"/>
              </w:rPr>
              <w:t>1.гіпостатична функція</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передбачає відсутність явища в екстралінгвіст</w:t>
            </w:r>
            <w:r w:rsidRPr="00C97CC9">
              <w:rPr>
                <w:i/>
                <w:sz w:val="22"/>
                <w:szCs w:val="22"/>
              </w:rPr>
              <w:t xml:space="preserve">ичній реальності за наявності відповідного найменування, </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C97CC9">
            <w:pPr>
              <w:jc w:val="center"/>
              <w:rPr>
                <w:i/>
                <w:sz w:val="22"/>
                <w:szCs w:val="22"/>
                <w:lang w:val="uk-UA"/>
              </w:rPr>
            </w:pPr>
            <w:r w:rsidRPr="00C97CC9">
              <w:rPr>
                <w:i/>
                <w:sz w:val="22"/>
                <w:szCs w:val="22"/>
                <w:lang w:val="uk-UA"/>
              </w:rPr>
              <w:t xml:space="preserve">«експлуатується задля потреб текстуальності, адже часто оказіональна номінативна одиниця називає явище, яке існує винятково у художньому контексті, сприяючи  художній ілюзії» </w:t>
            </w:r>
            <w:r w:rsidRPr="00C97CC9">
              <w:rPr>
                <w:b/>
                <w:i/>
                <w:sz w:val="22"/>
                <w:szCs w:val="22"/>
                <w:lang w:val="uk-UA"/>
              </w:rPr>
              <w:t>[</w:t>
            </w:r>
            <w:r w:rsidRPr="00C97CC9">
              <w:rPr>
                <w:b/>
                <w:i/>
                <w:sz w:val="22"/>
                <w:szCs w:val="22"/>
                <w:lang w:val="en-US"/>
              </w:rPr>
              <w:t>P</w:t>
            </w:r>
            <w:r w:rsidRPr="00C97CC9">
              <w:rPr>
                <w:b/>
                <w:i/>
                <w:sz w:val="22"/>
                <w:szCs w:val="22"/>
                <w:lang w:val="uk-UA"/>
              </w:rPr>
              <w:t xml:space="preserve">. </w:t>
            </w:r>
            <w:r w:rsidRPr="00C97CC9">
              <w:rPr>
                <w:b/>
                <w:i/>
                <w:sz w:val="22"/>
                <w:szCs w:val="22"/>
                <w:lang w:val="en-US"/>
              </w:rPr>
              <w:t>Hohenhaus</w:t>
            </w:r>
            <w:r w:rsidRPr="00C97CC9">
              <w:rPr>
                <w:b/>
                <w:i/>
                <w:sz w:val="22"/>
                <w:szCs w:val="22"/>
                <w:lang w:val="uk-UA"/>
              </w:rPr>
              <w:t xml:space="preserve"> </w:t>
            </w:r>
            <w:r w:rsidRPr="00C97CC9">
              <w:rPr>
                <w:b/>
                <w:i/>
                <w:sz w:val="22"/>
                <w:szCs w:val="22"/>
                <w:lang w:val="en-US"/>
              </w:rPr>
              <w:t>P</w:t>
            </w:r>
            <w:r w:rsidRPr="00C97CC9">
              <w:rPr>
                <w:b/>
                <w:i/>
                <w:sz w:val="22"/>
                <w:szCs w:val="22"/>
                <w:lang w:val="uk-UA"/>
              </w:rPr>
              <w:t>.21].</w:t>
            </w: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spacing w:line="360" w:lineRule="auto"/>
              <w:ind w:left="113" w:right="113"/>
              <w:jc w:val="center"/>
              <w:rPr>
                <w:sz w:val="22"/>
                <w:szCs w:val="22"/>
                <w:lang w:val="uk-UA"/>
              </w:rPr>
            </w:pPr>
            <w:r w:rsidRPr="00C97CC9">
              <w:rPr>
                <w:b/>
                <w:sz w:val="22"/>
                <w:szCs w:val="22"/>
                <w:lang w:val="uk-UA"/>
              </w:rPr>
              <w:t>1.Кларифікація та запобігання  неоднозначному тлумаченню</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контрастивна редуплікація або «складнопохідні з ідентичними компонентами»: ‘</w:t>
            </w:r>
            <w:r w:rsidRPr="00C97CC9">
              <w:rPr>
                <w:i/>
                <w:sz w:val="22"/>
                <w:szCs w:val="22"/>
                <w:lang w:val="en-US"/>
              </w:rPr>
              <w:t>I</w:t>
            </w:r>
            <w:r w:rsidRPr="00C97CC9">
              <w:rPr>
                <w:i/>
                <w:sz w:val="22"/>
                <w:szCs w:val="22"/>
                <w:lang w:val="uk-UA"/>
              </w:rPr>
              <w:t xml:space="preserve"> </w:t>
            </w:r>
            <w:r w:rsidRPr="00C97CC9">
              <w:rPr>
                <w:i/>
                <w:sz w:val="22"/>
                <w:szCs w:val="22"/>
                <w:lang w:val="en-US"/>
              </w:rPr>
              <w:t>don</w:t>
            </w:r>
            <w:r w:rsidRPr="00C97CC9">
              <w:rPr>
                <w:i/>
                <w:sz w:val="22"/>
                <w:szCs w:val="22"/>
                <w:lang w:val="uk-UA"/>
              </w:rPr>
              <w:t>’</w:t>
            </w:r>
            <w:r w:rsidRPr="00C97CC9">
              <w:rPr>
                <w:i/>
                <w:sz w:val="22"/>
                <w:szCs w:val="22"/>
                <w:lang w:val="en-US"/>
              </w:rPr>
              <w:t>t</w:t>
            </w:r>
            <w:r w:rsidRPr="00C97CC9">
              <w:rPr>
                <w:i/>
                <w:sz w:val="22"/>
                <w:szCs w:val="22"/>
                <w:lang w:val="uk-UA"/>
              </w:rPr>
              <w:t xml:space="preserve"> </w:t>
            </w:r>
            <w:r w:rsidRPr="00C97CC9">
              <w:rPr>
                <w:i/>
                <w:sz w:val="22"/>
                <w:szCs w:val="22"/>
                <w:lang w:val="en-US"/>
              </w:rPr>
              <w:t>mean</w:t>
            </w:r>
            <w:r w:rsidRPr="00C97CC9">
              <w:rPr>
                <w:i/>
                <w:sz w:val="22"/>
                <w:szCs w:val="22"/>
                <w:lang w:val="uk-UA"/>
              </w:rPr>
              <w:t xml:space="preserve"> (</w:t>
            </w:r>
            <w:r w:rsidRPr="00C97CC9">
              <w:rPr>
                <w:i/>
                <w:sz w:val="22"/>
                <w:szCs w:val="22"/>
                <w:lang w:val="en-US"/>
              </w:rPr>
              <w:t>Y</w:t>
            </w:r>
            <w:r w:rsidRPr="00C97CC9">
              <w:rPr>
                <w:i/>
                <w:sz w:val="22"/>
                <w:szCs w:val="22"/>
                <w:lang w:val="uk-UA"/>
              </w:rPr>
              <w:t>)</w:t>
            </w:r>
            <w:r w:rsidRPr="00C97CC9">
              <w:rPr>
                <w:i/>
                <w:sz w:val="22"/>
                <w:szCs w:val="22"/>
                <w:lang w:val="en-US"/>
              </w:rPr>
              <w:t>X</w:t>
            </w:r>
            <w:r w:rsidRPr="00C97CC9">
              <w:rPr>
                <w:i/>
                <w:sz w:val="22"/>
                <w:szCs w:val="22"/>
                <w:lang w:val="uk-UA"/>
              </w:rPr>
              <w:t xml:space="preserve"> </w:t>
            </w:r>
            <w:r w:rsidRPr="00C97CC9">
              <w:rPr>
                <w:i/>
                <w:sz w:val="22"/>
                <w:szCs w:val="22"/>
                <w:lang w:val="en-US"/>
              </w:rPr>
              <w:t>but</w:t>
            </w:r>
            <w:r w:rsidRPr="00C97CC9">
              <w:rPr>
                <w:i/>
                <w:sz w:val="22"/>
                <w:szCs w:val="22"/>
                <w:lang w:val="uk-UA"/>
              </w:rPr>
              <w:t xml:space="preserve"> </w:t>
            </w:r>
            <w:r w:rsidRPr="00C97CC9">
              <w:rPr>
                <w:i/>
                <w:sz w:val="22"/>
                <w:szCs w:val="22"/>
                <w:lang w:val="en-US"/>
              </w:rPr>
              <w:t>XX</w:t>
            </w:r>
            <w:r w:rsidRPr="00C97CC9">
              <w:rPr>
                <w:i/>
                <w:sz w:val="22"/>
                <w:szCs w:val="22"/>
                <w:lang w:val="uk-UA"/>
              </w:rPr>
              <w:t>’ / ‘</w:t>
            </w:r>
            <w:r w:rsidRPr="00C97CC9">
              <w:rPr>
                <w:i/>
                <w:sz w:val="22"/>
                <w:szCs w:val="22"/>
                <w:lang w:val="en-US"/>
              </w:rPr>
              <w:t>Do</w:t>
            </w:r>
            <w:r w:rsidRPr="00C97CC9">
              <w:rPr>
                <w:i/>
                <w:sz w:val="22"/>
                <w:szCs w:val="22"/>
                <w:lang w:val="uk-UA"/>
              </w:rPr>
              <w:t xml:space="preserve"> </w:t>
            </w:r>
            <w:r w:rsidRPr="00C97CC9">
              <w:rPr>
                <w:i/>
                <w:sz w:val="22"/>
                <w:szCs w:val="22"/>
                <w:lang w:val="en-US"/>
              </w:rPr>
              <w:t>you</w:t>
            </w:r>
            <w:r w:rsidRPr="00C97CC9">
              <w:rPr>
                <w:i/>
                <w:sz w:val="22"/>
                <w:szCs w:val="22"/>
                <w:lang w:val="uk-UA"/>
              </w:rPr>
              <w:t xml:space="preserve"> </w:t>
            </w:r>
            <w:r w:rsidRPr="00C97CC9">
              <w:rPr>
                <w:i/>
                <w:sz w:val="22"/>
                <w:szCs w:val="22"/>
                <w:lang w:val="en-US"/>
              </w:rPr>
              <w:t>mean</w:t>
            </w:r>
            <w:r w:rsidRPr="00C97CC9">
              <w:rPr>
                <w:i/>
                <w:sz w:val="22"/>
                <w:szCs w:val="22"/>
                <w:lang w:val="uk-UA"/>
              </w:rPr>
              <w:t xml:space="preserve"> </w:t>
            </w:r>
            <w:r w:rsidRPr="00C97CC9">
              <w:rPr>
                <w:i/>
                <w:sz w:val="22"/>
                <w:szCs w:val="22"/>
                <w:lang w:val="en-US"/>
              </w:rPr>
              <w:t>XX</w:t>
            </w:r>
            <w:r w:rsidRPr="00C97CC9">
              <w:rPr>
                <w:i/>
                <w:sz w:val="22"/>
                <w:szCs w:val="22"/>
                <w:lang w:val="uk-UA"/>
              </w:rPr>
              <w:t xml:space="preserve"> </w:t>
            </w:r>
            <w:r w:rsidRPr="00C97CC9">
              <w:rPr>
                <w:i/>
                <w:sz w:val="22"/>
                <w:szCs w:val="22"/>
                <w:lang w:val="en-US"/>
              </w:rPr>
              <w:t>or</w:t>
            </w:r>
            <w:r w:rsidRPr="00C97CC9">
              <w:rPr>
                <w:i/>
                <w:sz w:val="22"/>
                <w:szCs w:val="22"/>
                <w:lang w:val="uk-UA"/>
              </w:rPr>
              <w:t xml:space="preserve"> (</w:t>
            </w:r>
            <w:r w:rsidRPr="00C97CC9">
              <w:rPr>
                <w:i/>
                <w:sz w:val="22"/>
                <w:szCs w:val="22"/>
                <w:lang w:val="en-US"/>
              </w:rPr>
              <w:t>Y</w:t>
            </w:r>
            <w:r w:rsidRPr="00C97CC9">
              <w:rPr>
                <w:i/>
                <w:sz w:val="22"/>
                <w:szCs w:val="22"/>
                <w:lang w:val="uk-UA"/>
              </w:rPr>
              <w:t>)</w:t>
            </w:r>
            <w:r w:rsidRPr="00C97CC9">
              <w:rPr>
                <w:i/>
                <w:sz w:val="22"/>
                <w:szCs w:val="22"/>
                <w:lang w:val="en-US"/>
              </w:rPr>
              <w:t>X</w:t>
            </w:r>
            <w:r w:rsidRPr="00C97CC9">
              <w:rPr>
                <w:i/>
                <w:sz w:val="22"/>
                <w:szCs w:val="22"/>
                <w:lang w:val="uk-UA"/>
              </w:rPr>
              <w:t>?’.</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C97CC9">
            <w:pPr>
              <w:jc w:val="center"/>
              <w:rPr>
                <w:i/>
                <w:sz w:val="22"/>
                <w:szCs w:val="22"/>
                <w:lang w:val="uk-UA"/>
              </w:rPr>
            </w:pPr>
            <w:r w:rsidRPr="00C97CC9">
              <w:rPr>
                <w:i/>
                <w:sz w:val="22"/>
                <w:szCs w:val="22"/>
                <w:lang w:val="uk-UA"/>
              </w:rPr>
              <w:t>автентичні діалоги та тексти розмовного реєстру, вживається у заперечних та питальних конструкціях. Слугує для кларифікації та підведення неоднозначного тлумачення до “прототипного” загальноприйнятого значення</w:t>
            </w:r>
          </w:p>
        </w:tc>
      </w:tr>
      <w:tr w:rsidR="00BF4A0C" w:rsidRPr="008B7CD0">
        <w:trPr>
          <w:cantSplit/>
          <w:trHeight w:val="1134"/>
          <w:jc w:val="center"/>
        </w:trPr>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F4A0C" w:rsidRPr="00C97CC9" w:rsidRDefault="00BF4A0C" w:rsidP="00C97CC9">
            <w:pPr>
              <w:tabs>
                <w:tab w:val="left" w:pos="284"/>
              </w:tabs>
              <w:autoSpaceDE w:val="0"/>
              <w:autoSpaceDN w:val="0"/>
              <w:adjustRightInd w:val="0"/>
              <w:spacing w:line="360" w:lineRule="auto"/>
              <w:ind w:left="113" w:right="113"/>
              <w:jc w:val="center"/>
              <w:rPr>
                <w:sz w:val="22"/>
                <w:szCs w:val="22"/>
                <w:lang w:val="uk-UA"/>
              </w:rPr>
            </w:pPr>
            <w:r w:rsidRPr="00C97CC9">
              <w:rPr>
                <w:b/>
                <w:sz w:val="22"/>
                <w:szCs w:val="22"/>
                <w:lang w:val="uk-UA"/>
              </w:rPr>
              <w:lastRenderedPageBreak/>
              <w:t>2.функція «привертання уваги»</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що «досягається методом гри слів за допомогою «засобів привертання уваги» (</w:t>
            </w:r>
            <w:r w:rsidRPr="00C97CC9">
              <w:rPr>
                <w:i/>
                <w:sz w:val="22"/>
                <w:szCs w:val="22"/>
                <w:lang w:val="en-US"/>
              </w:rPr>
              <w:t>ASD</w:t>
            </w:r>
            <w:r w:rsidRPr="00C97CC9">
              <w:rPr>
                <w:i/>
                <w:sz w:val="22"/>
                <w:szCs w:val="22"/>
                <w:lang w:val="uk-UA"/>
              </w:rPr>
              <w:t xml:space="preserve"> – </w:t>
            </w:r>
            <w:r w:rsidRPr="00C97CC9">
              <w:rPr>
                <w:i/>
                <w:sz w:val="22"/>
                <w:szCs w:val="22"/>
                <w:lang w:val="en-US"/>
              </w:rPr>
              <w:t>Attention</w:t>
            </w:r>
            <w:r w:rsidRPr="00C97CC9">
              <w:rPr>
                <w:i/>
                <w:sz w:val="22"/>
                <w:szCs w:val="22"/>
                <w:lang w:val="uk-UA"/>
              </w:rPr>
              <w:t xml:space="preserve"> </w:t>
            </w:r>
            <w:r w:rsidRPr="00C97CC9">
              <w:rPr>
                <w:i/>
                <w:sz w:val="22"/>
                <w:szCs w:val="22"/>
                <w:lang w:val="en-US"/>
              </w:rPr>
              <w:t>Seeking</w:t>
            </w:r>
            <w:r w:rsidRPr="00C97CC9">
              <w:rPr>
                <w:i/>
                <w:sz w:val="22"/>
                <w:szCs w:val="22"/>
                <w:lang w:val="uk-UA"/>
              </w:rPr>
              <w:t xml:space="preserve"> </w:t>
            </w:r>
            <w:r w:rsidRPr="00C97CC9">
              <w:rPr>
                <w:i/>
                <w:sz w:val="22"/>
                <w:szCs w:val="22"/>
                <w:lang w:val="en-US"/>
              </w:rPr>
              <w:t>Devices</w:t>
            </w:r>
            <w:r w:rsidRPr="00C97CC9">
              <w:rPr>
                <w:i/>
                <w:sz w:val="22"/>
                <w:szCs w:val="22"/>
                <w:lang w:val="uk-UA"/>
              </w:rPr>
              <w:t xml:space="preserve">, </w:t>
            </w:r>
            <w:r w:rsidRPr="00C97CC9">
              <w:rPr>
                <w:i/>
                <w:sz w:val="22"/>
                <w:szCs w:val="22"/>
                <w:lang w:val="en-US"/>
              </w:rPr>
              <w:t>p</w:t>
            </w:r>
            <w:r w:rsidRPr="00C97CC9">
              <w:rPr>
                <w:i/>
                <w:sz w:val="22"/>
                <w:szCs w:val="22"/>
                <w:lang w:val="uk-UA"/>
              </w:rPr>
              <w:t>. 23), прийомів,  заснованих на фонетичній співзвучності</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rPr>
              <w:t>особливо характерн</w:t>
            </w:r>
            <w:r w:rsidRPr="00C97CC9">
              <w:rPr>
                <w:i/>
                <w:sz w:val="22"/>
                <w:szCs w:val="22"/>
                <w:lang w:val="uk-UA"/>
              </w:rPr>
              <w:t xml:space="preserve">а </w:t>
            </w:r>
            <w:r w:rsidRPr="00C97CC9">
              <w:rPr>
                <w:i/>
                <w:sz w:val="22"/>
                <w:szCs w:val="22"/>
              </w:rPr>
              <w:t>для рекламних текстів, газетних та журнальних заголовків,</w:t>
            </w: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jc w:val="center"/>
              <w:rPr>
                <w:sz w:val="22"/>
                <w:szCs w:val="22"/>
                <w:lang w:val="uk-UA"/>
              </w:rPr>
            </w:pPr>
            <w:r w:rsidRPr="00C97CC9">
              <w:rPr>
                <w:b/>
                <w:sz w:val="22"/>
                <w:szCs w:val="22"/>
                <w:lang w:val="uk-UA"/>
              </w:rPr>
              <w:t>2.Аналогічна адаптація/ «пряма корекція аналогії»</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 xml:space="preserve">«передбачає наявність одиниці-моделі для аналогічного словотворення у попередньому контексті з послідовним коментарем та обов’язковим коригуванням у вигляді нової одиниці» </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превалює у пародійних текстах</w:t>
            </w:r>
          </w:p>
        </w:tc>
      </w:tr>
      <w:tr w:rsidR="00BF4A0C" w:rsidRPr="008B7CD0">
        <w:trPr>
          <w:cantSplit/>
          <w:trHeight w:val="1134"/>
          <w:jc w:val="center"/>
        </w:trPr>
        <w:tc>
          <w:tcPr>
            <w:tcW w:w="709"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jc w:val="both"/>
              <w:rPr>
                <w:sz w:val="22"/>
                <w:szCs w:val="22"/>
                <w:lang w:val="uk-UA"/>
              </w:rPr>
            </w:pPr>
            <w:r w:rsidRPr="00C97CC9">
              <w:rPr>
                <w:b/>
                <w:sz w:val="22"/>
                <w:szCs w:val="22"/>
                <w:lang w:val="uk-UA"/>
              </w:rPr>
              <w:t xml:space="preserve">Функція </w:t>
            </w:r>
            <w:r w:rsidRPr="00C97CC9">
              <w:rPr>
                <w:b/>
                <w:sz w:val="22"/>
                <w:szCs w:val="22"/>
              </w:rPr>
              <w:t>текстов</w:t>
            </w:r>
            <w:r w:rsidRPr="00C97CC9">
              <w:rPr>
                <w:b/>
                <w:sz w:val="22"/>
                <w:szCs w:val="22"/>
                <w:lang w:val="uk-UA"/>
              </w:rPr>
              <w:t>ого</w:t>
            </w:r>
            <w:r w:rsidRPr="00C97CC9">
              <w:rPr>
                <w:b/>
                <w:sz w:val="22"/>
                <w:szCs w:val="22"/>
              </w:rPr>
              <w:t>/дискурсивн</w:t>
            </w:r>
            <w:r w:rsidRPr="00C97CC9">
              <w:rPr>
                <w:b/>
                <w:sz w:val="22"/>
                <w:szCs w:val="22"/>
                <w:lang w:val="uk-UA"/>
              </w:rPr>
              <w:t>ого</w:t>
            </w:r>
            <w:r w:rsidRPr="00C97CC9">
              <w:rPr>
                <w:b/>
                <w:sz w:val="22"/>
                <w:szCs w:val="22"/>
              </w:rPr>
              <w:t xml:space="preserve"> дейксис</w:t>
            </w:r>
            <w:r w:rsidRPr="00C97CC9">
              <w:rPr>
                <w:b/>
                <w:sz w:val="22"/>
                <w:szCs w:val="22"/>
                <w:lang w:val="uk-UA"/>
              </w:rPr>
              <w:t>у(</w:t>
            </w:r>
            <w:r w:rsidRPr="00C97CC9">
              <w:rPr>
                <w:b/>
                <w:sz w:val="22"/>
                <w:szCs w:val="22"/>
              </w:rPr>
              <w:t>«прономіналізаці</w:t>
            </w:r>
            <w:r w:rsidRPr="00C97CC9">
              <w:rPr>
                <w:b/>
                <w:sz w:val="22"/>
                <w:szCs w:val="22"/>
                <w:lang w:val="uk-UA"/>
              </w:rPr>
              <w:t>я</w:t>
            </w:r>
            <w:r w:rsidRPr="00C97CC9">
              <w:rPr>
                <w:b/>
                <w:sz w:val="22"/>
                <w:szCs w:val="22"/>
              </w:rPr>
              <w:t>» (</w:t>
            </w:r>
            <w:r w:rsidRPr="00C97CC9">
              <w:rPr>
                <w:b/>
                <w:sz w:val="22"/>
                <w:szCs w:val="22"/>
                <w:lang w:val="en-US"/>
              </w:rPr>
              <w:t>Kastovsky</w:t>
            </w:r>
            <w:r w:rsidRPr="00C97CC9">
              <w:rPr>
                <w:b/>
                <w:sz w:val="22"/>
                <w:szCs w:val="22"/>
                <w:lang w:val="uk-UA"/>
              </w:rPr>
              <w:t>)</w:t>
            </w:r>
            <w:r w:rsidRPr="00C97CC9">
              <w:rPr>
                <w:b/>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оказіоналізм виключно  «продовжує» ситуативний контекст: наприклад “</w:t>
            </w:r>
            <w:r w:rsidRPr="00C97CC9">
              <w:rPr>
                <w:i/>
                <w:sz w:val="22"/>
                <w:szCs w:val="22"/>
                <w:lang w:val="en-US"/>
              </w:rPr>
              <w:t>dummy</w:t>
            </w:r>
            <w:r w:rsidRPr="00C97CC9">
              <w:rPr>
                <w:i/>
                <w:sz w:val="22"/>
                <w:szCs w:val="22"/>
                <w:lang w:val="uk-UA"/>
              </w:rPr>
              <w:t xml:space="preserve"> </w:t>
            </w:r>
            <w:r w:rsidRPr="00C97CC9">
              <w:rPr>
                <w:i/>
                <w:sz w:val="22"/>
                <w:szCs w:val="22"/>
                <w:lang w:val="en-US"/>
              </w:rPr>
              <w:t>compounds</w:t>
            </w:r>
            <w:r w:rsidRPr="00C97CC9">
              <w:rPr>
                <w:i/>
                <w:sz w:val="22"/>
                <w:szCs w:val="22"/>
                <w:lang w:val="uk-UA"/>
              </w:rPr>
              <w:t>”</w:t>
            </w:r>
            <w:r w:rsidRPr="00C97CC9">
              <w:rPr>
                <w:b/>
                <w:i/>
                <w:sz w:val="22"/>
                <w:szCs w:val="22"/>
                <w:lang w:val="uk-UA"/>
              </w:rPr>
              <w:t xml:space="preserve"> </w:t>
            </w:r>
            <w:r w:rsidRPr="00C97CC9">
              <w:rPr>
                <w:i/>
                <w:sz w:val="22"/>
                <w:szCs w:val="22"/>
                <w:lang w:val="uk-UA"/>
              </w:rPr>
              <w:t xml:space="preserve">= семантично-знебарвлений компонент + </w:t>
            </w:r>
            <w:r w:rsidRPr="00C97CC9">
              <w:rPr>
                <w:b/>
                <w:i/>
                <w:sz w:val="22"/>
                <w:szCs w:val="22"/>
                <w:lang w:val="en-US"/>
              </w:rPr>
              <w:t>thing</w:t>
            </w:r>
            <w:r w:rsidRPr="00C97CC9">
              <w:rPr>
                <w:i/>
                <w:sz w:val="22"/>
                <w:szCs w:val="22"/>
                <w:lang w:val="uk-UA"/>
              </w:rPr>
              <w:t>/</w:t>
            </w:r>
            <w:r w:rsidRPr="00C97CC9">
              <w:rPr>
                <w:b/>
                <w:i/>
                <w:sz w:val="22"/>
                <w:szCs w:val="22"/>
                <w:lang w:val="en-US"/>
              </w:rPr>
              <w:t>business</w:t>
            </w:r>
            <w:r w:rsidRPr="00C97CC9">
              <w:rPr>
                <w:b/>
                <w:i/>
                <w:sz w:val="22"/>
                <w:szCs w:val="22"/>
                <w:lang w:val="uk-UA"/>
              </w:rPr>
              <w:t xml:space="preserve">, </w:t>
            </w:r>
            <w:r w:rsidRPr="00C97CC9">
              <w:rPr>
                <w:i/>
                <w:sz w:val="22"/>
                <w:szCs w:val="22"/>
                <w:lang w:val="uk-UA"/>
              </w:rPr>
              <w:t>+ елемент попереднього контексту.</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 xml:space="preserve">розмовна мова або ж специфічний виду текстів: літературні та драматичні діалогів, для надання відтінку невимушеності Відіграють роль “анафоричного посилання” </w:t>
            </w:r>
            <w:r w:rsidRPr="00C97CC9">
              <w:rPr>
                <w:b/>
                <w:i/>
                <w:sz w:val="22"/>
                <w:szCs w:val="22"/>
                <w:lang w:val="uk-UA"/>
              </w:rPr>
              <w:t>[</w:t>
            </w:r>
            <w:r w:rsidRPr="00C97CC9">
              <w:rPr>
                <w:b/>
                <w:i/>
                <w:sz w:val="22"/>
                <w:szCs w:val="22"/>
                <w:lang w:val="en-US"/>
              </w:rPr>
              <w:t>Ibid</w:t>
            </w:r>
            <w:r w:rsidRPr="00C97CC9">
              <w:rPr>
                <w:b/>
                <w:i/>
                <w:sz w:val="22"/>
                <w:szCs w:val="22"/>
                <w:lang w:val="uk-UA"/>
              </w:rPr>
              <w:t xml:space="preserve">.: </w:t>
            </w:r>
            <w:r w:rsidRPr="00C97CC9">
              <w:rPr>
                <w:b/>
                <w:i/>
                <w:sz w:val="22"/>
                <w:szCs w:val="22"/>
                <w:lang w:val="en-US"/>
              </w:rPr>
              <w:t>P</w:t>
            </w:r>
            <w:r w:rsidRPr="00C97CC9">
              <w:rPr>
                <w:b/>
                <w:i/>
                <w:sz w:val="22"/>
                <w:szCs w:val="22"/>
                <w:lang w:val="uk-UA"/>
              </w:rPr>
              <w:t>.20]</w:t>
            </w: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jc w:val="center"/>
              <w:rPr>
                <w:b/>
                <w:sz w:val="22"/>
                <w:szCs w:val="22"/>
                <w:lang w:val="uk-UA"/>
              </w:rPr>
            </w:pPr>
            <w:r w:rsidRPr="00C97CC9">
              <w:rPr>
                <w:b/>
                <w:sz w:val="22"/>
                <w:szCs w:val="22"/>
                <w:lang w:val="uk-UA"/>
              </w:rPr>
              <w:t xml:space="preserve">Металінгвістична вибірка </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часто заснована на інтертекстуальності, означає «використання елементів із споріднених текстів, вибірку або цитування з подальшими маніпуляціями для утворення нової одиниці</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r w:rsidRPr="00C97CC9">
              <w:rPr>
                <w:sz w:val="22"/>
                <w:szCs w:val="22"/>
                <w:lang w:val="uk-UA"/>
              </w:rPr>
              <w:t>превалює у пародійних текстах, гуморесках, анекдотах</w:t>
            </w:r>
          </w:p>
        </w:tc>
      </w:tr>
      <w:tr w:rsidR="00BF4A0C" w:rsidRPr="008B7CD0">
        <w:trPr>
          <w:cantSplit/>
          <w:trHeight w:val="1134"/>
          <w:jc w:val="center"/>
        </w:trPr>
        <w:tc>
          <w:tcPr>
            <w:tcW w:w="709"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jc w:val="center"/>
              <w:rPr>
                <w:b/>
                <w:sz w:val="22"/>
                <w:szCs w:val="22"/>
                <w:lang w:val="uk-UA"/>
              </w:rPr>
            </w:pPr>
            <w:r w:rsidRPr="00C97CC9">
              <w:rPr>
                <w:b/>
                <w:sz w:val="22"/>
                <w:szCs w:val="22"/>
                <w:lang w:val="uk-UA"/>
              </w:rPr>
              <w:t>функція залучення читача до атмосфери літературного твору</w:t>
            </w:r>
            <w:r w:rsidRPr="00C97CC9">
              <w:rPr>
                <w:sz w:val="22"/>
                <w:szCs w:val="22"/>
                <w:lang w:val="uk-UA"/>
              </w:rPr>
              <w:t>:</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 xml:space="preserve">Епізодичні складні слова”, які використовуються , щоб правильно розтлумачити складні утворення на основі попередніх епізодів художнього контексту. </w:t>
            </w:r>
            <w:r w:rsidRPr="00C97CC9">
              <w:rPr>
                <w:b/>
                <w:i/>
                <w:sz w:val="22"/>
                <w:szCs w:val="22"/>
                <w:lang w:val="uk-UA"/>
              </w:rPr>
              <w:t>[</w:t>
            </w:r>
            <w:r w:rsidRPr="00C97CC9">
              <w:rPr>
                <w:b/>
                <w:i/>
                <w:sz w:val="22"/>
                <w:szCs w:val="22"/>
                <w:lang w:val="en-US"/>
              </w:rPr>
              <w:t>P</w:t>
            </w:r>
            <w:r w:rsidRPr="00C97CC9">
              <w:rPr>
                <w:b/>
                <w:i/>
                <w:sz w:val="22"/>
                <w:szCs w:val="22"/>
                <w:lang w:val="uk-UA"/>
              </w:rPr>
              <w:t xml:space="preserve">. </w:t>
            </w:r>
            <w:r w:rsidRPr="00C97CC9">
              <w:rPr>
                <w:b/>
                <w:i/>
                <w:sz w:val="22"/>
                <w:szCs w:val="22"/>
                <w:lang w:val="en-US"/>
              </w:rPr>
              <w:t>Hohenhaus</w:t>
            </w:r>
            <w:r w:rsidRPr="00C97CC9">
              <w:rPr>
                <w:b/>
                <w:i/>
                <w:sz w:val="22"/>
                <w:szCs w:val="22"/>
                <w:lang w:val="uk-UA"/>
              </w:rPr>
              <w:t xml:space="preserve"> </w:t>
            </w:r>
            <w:r w:rsidRPr="00C97CC9">
              <w:rPr>
                <w:b/>
                <w:i/>
                <w:sz w:val="22"/>
                <w:szCs w:val="22"/>
                <w:lang w:val="en-US"/>
              </w:rPr>
              <w:t>P</w:t>
            </w:r>
            <w:r w:rsidRPr="00C97CC9">
              <w:rPr>
                <w:b/>
                <w:i/>
                <w:sz w:val="22"/>
                <w:szCs w:val="22"/>
                <w:lang w:val="uk-UA"/>
              </w:rPr>
              <w:t>.21]</w:t>
            </w: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Белетристика,  з метою зробити читача «учасником уявної мовної групи»</w:t>
            </w: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jc w:val="center"/>
              <w:rPr>
                <w:sz w:val="22"/>
                <w:szCs w:val="22"/>
                <w:lang w:val="en-US"/>
              </w:rPr>
            </w:pPr>
            <w:r w:rsidRPr="00C97CC9">
              <w:rPr>
                <w:b/>
                <w:sz w:val="22"/>
                <w:szCs w:val="22"/>
                <w:lang w:val="uk-UA"/>
              </w:rPr>
              <w:t>Делокутивна конверсія</w:t>
            </w:r>
            <w:r w:rsidRPr="00C97CC9">
              <w:rPr>
                <w:sz w:val="22"/>
                <w:szCs w:val="22"/>
                <w:lang w:val="uk-UA"/>
              </w:rPr>
              <w:t xml:space="preserve"> </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rPr>
            </w:pPr>
            <w:r w:rsidRPr="00C97CC9">
              <w:rPr>
                <w:i/>
                <w:sz w:val="22"/>
                <w:szCs w:val="22"/>
                <w:lang w:val="uk-UA"/>
              </w:rPr>
              <w:t>представляє конвертування слів-звертань у дієслова, наприклад: ‘</w:t>
            </w:r>
            <w:r w:rsidRPr="00C97CC9">
              <w:rPr>
                <w:i/>
                <w:sz w:val="22"/>
                <w:szCs w:val="22"/>
                <w:lang w:val="en-US"/>
              </w:rPr>
              <w:t>Don</w:t>
            </w:r>
            <w:r w:rsidRPr="00C97CC9">
              <w:rPr>
                <w:i/>
                <w:sz w:val="22"/>
                <w:szCs w:val="22"/>
                <w:lang w:val="uk-UA"/>
              </w:rPr>
              <w:t>’</w:t>
            </w:r>
            <w:r w:rsidRPr="00C97CC9">
              <w:rPr>
                <w:i/>
                <w:sz w:val="22"/>
                <w:szCs w:val="22"/>
                <w:lang w:val="en-US"/>
              </w:rPr>
              <w:t>t</w:t>
            </w:r>
            <w:r w:rsidRPr="00C97CC9">
              <w:rPr>
                <w:i/>
                <w:sz w:val="22"/>
                <w:szCs w:val="22"/>
                <w:lang w:val="uk-UA"/>
              </w:rPr>
              <w:t xml:space="preserve"> </w:t>
            </w:r>
            <w:r w:rsidRPr="00C97CC9">
              <w:rPr>
                <w:i/>
                <w:sz w:val="22"/>
                <w:szCs w:val="22"/>
                <w:lang w:val="en-US"/>
              </w:rPr>
              <w:t>you</w:t>
            </w:r>
            <w:r w:rsidRPr="00C97CC9">
              <w:rPr>
                <w:i/>
                <w:sz w:val="22"/>
                <w:szCs w:val="22"/>
                <w:lang w:val="uk-UA"/>
              </w:rPr>
              <w:t xml:space="preserve"> </w:t>
            </w:r>
            <w:r w:rsidRPr="00C97CC9">
              <w:rPr>
                <w:i/>
                <w:sz w:val="22"/>
                <w:szCs w:val="22"/>
                <w:u w:val="single"/>
                <w:lang w:val="en-US"/>
              </w:rPr>
              <w:t>you</w:t>
            </w:r>
            <w:r w:rsidRPr="00C97CC9">
              <w:rPr>
                <w:i/>
                <w:sz w:val="22"/>
                <w:szCs w:val="22"/>
                <w:lang w:val="uk-UA"/>
              </w:rPr>
              <w:t xml:space="preserve"> </w:t>
            </w:r>
            <w:r w:rsidRPr="00C97CC9">
              <w:rPr>
                <w:i/>
                <w:sz w:val="22"/>
                <w:szCs w:val="22"/>
                <w:lang w:val="en-US"/>
              </w:rPr>
              <w:t>me</w:t>
            </w:r>
            <w:r w:rsidRPr="00C97CC9">
              <w:rPr>
                <w:i/>
                <w:sz w:val="22"/>
                <w:szCs w:val="22"/>
                <w:lang w:val="uk-UA"/>
              </w:rPr>
              <w:t>!’. К</w:t>
            </w:r>
            <w:r w:rsidRPr="00C97CC9">
              <w:rPr>
                <w:i/>
                <w:sz w:val="22"/>
                <w:szCs w:val="22"/>
              </w:rPr>
              <w:t>онверсії можуть зазнати не тільки слова та фрази, а  навіть“екстрафонологічні” (без голосних звуків) вигуки: “</w:t>
            </w:r>
            <w:r w:rsidRPr="00C97CC9">
              <w:rPr>
                <w:i/>
                <w:sz w:val="22"/>
                <w:szCs w:val="22"/>
                <w:lang w:val="en-US"/>
              </w:rPr>
              <w:t>Don</w:t>
            </w:r>
            <w:r w:rsidRPr="00C97CC9">
              <w:rPr>
                <w:i/>
                <w:sz w:val="22"/>
                <w:szCs w:val="22"/>
              </w:rPr>
              <w:t>’</w:t>
            </w:r>
            <w:r w:rsidRPr="00C97CC9">
              <w:rPr>
                <w:i/>
                <w:sz w:val="22"/>
                <w:szCs w:val="22"/>
                <w:lang w:val="en-US"/>
              </w:rPr>
              <w:t>t</w:t>
            </w:r>
            <w:r w:rsidRPr="00C97CC9">
              <w:rPr>
                <w:i/>
                <w:sz w:val="22"/>
                <w:szCs w:val="22"/>
              </w:rPr>
              <w:t xml:space="preserve"> ‘</w:t>
            </w:r>
            <w:r w:rsidRPr="00C97CC9">
              <w:rPr>
                <w:i/>
                <w:sz w:val="22"/>
                <w:szCs w:val="22"/>
                <w:lang w:val="en-US"/>
              </w:rPr>
              <w:t>ssh</w:t>
            </w:r>
            <w:r w:rsidRPr="00C97CC9">
              <w:rPr>
                <w:i/>
                <w:sz w:val="22"/>
                <w:szCs w:val="22"/>
              </w:rPr>
              <w:t xml:space="preserve">’ </w:t>
            </w:r>
            <w:r w:rsidRPr="00C97CC9">
              <w:rPr>
                <w:i/>
                <w:sz w:val="22"/>
                <w:szCs w:val="22"/>
                <w:lang w:val="en-US"/>
              </w:rPr>
              <w:t>me</w:t>
            </w:r>
            <w:r w:rsidRPr="00C97CC9">
              <w:rPr>
                <w:i/>
                <w:sz w:val="22"/>
                <w:szCs w:val="22"/>
              </w:rPr>
              <w:t>!”</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r w:rsidRPr="00C97CC9">
              <w:rPr>
                <w:sz w:val="22"/>
                <w:szCs w:val="22"/>
                <w:lang w:val="uk-UA"/>
              </w:rPr>
              <w:t>характерна для конфліктних комунікативних ситуацій, діалогів та розмов з відтінком роздратування</w:t>
            </w:r>
          </w:p>
        </w:tc>
      </w:tr>
      <w:tr w:rsidR="00BF4A0C" w:rsidRPr="008B7CD0">
        <w:trPr>
          <w:cantSplit/>
          <w:trHeight w:val="1134"/>
          <w:jc w:val="center"/>
        </w:trPr>
        <w:tc>
          <w:tcPr>
            <w:tcW w:w="2552" w:type="dxa"/>
            <w:gridSpan w:val="2"/>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rPr>
                <w:sz w:val="22"/>
                <w:szCs w:val="22"/>
                <w:lang w:val="uk-UA"/>
              </w:rPr>
            </w:pPr>
            <w:r w:rsidRPr="00C97CC9">
              <w:rPr>
                <w:b/>
                <w:sz w:val="22"/>
                <w:szCs w:val="22"/>
                <w:lang w:val="uk-UA"/>
              </w:rPr>
              <w:t>Оказіональна стереотипізація</w:t>
            </w:r>
            <w:r w:rsidRPr="00C97CC9">
              <w:rPr>
                <w:sz w:val="22"/>
                <w:szCs w:val="22"/>
                <w:lang w:val="uk-UA"/>
              </w:rPr>
              <w:t xml:space="preserve"> – </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синтаксичні утворення («звичайні стереотипи або ж “композиційно-формулаїчні вирази”), що вживаються у якості складних слів, можуть ставати основою для подальших дериваційних актів</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r w:rsidRPr="00C97CC9">
              <w:rPr>
                <w:sz w:val="22"/>
                <w:szCs w:val="22"/>
                <w:lang w:val="uk-UA"/>
              </w:rPr>
              <w:t>Комедійні твори</w:t>
            </w:r>
          </w:p>
        </w:tc>
      </w:tr>
      <w:tr w:rsidR="00BF4A0C" w:rsidRPr="008B7CD0">
        <w:trPr>
          <w:cantSplit/>
          <w:trHeight w:val="1134"/>
          <w:jc w:val="center"/>
        </w:trPr>
        <w:tc>
          <w:tcPr>
            <w:tcW w:w="2552" w:type="dxa"/>
            <w:gridSpan w:val="2"/>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rPr>
                <w:b/>
                <w:sz w:val="22"/>
                <w:szCs w:val="22"/>
                <w:lang w:val="uk-UA"/>
              </w:rPr>
            </w:pPr>
            <w:r w:rsidRPr="00C97CC9">
              <w:rPr>
                <w:b/>
                <w:sz w:val="22"/>
                <w:szCs w:val="22"/>
                <w:lang w:val="uk-UA"/>
              </w:rPr>
              <w:t xml:space="preserve">Емотивність шляхом конверсії та редуплікації  </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b/>
                <w:i/>
                <w:sz w:val="22"/>
                <w:szCs w:val="22"/>
                <w:lang w:val="uk-UA"/>
              </w:rPr>
            </w:pPr>
            <w:r w:rsidRPr="00C97CC9">
              <w:rPr>
                <w:i/>
                <w:sz w:val="22"/>
                <w:szCs w:val="22"/>
                <w:lang w:val="uk-UA"/>
              </w:rPr>
              <w:t xml:space="preserve">«емотивування» «ідіосинкретичний словотвір - </w:t>
            </w:r>
            <w:r w:rsidRPr="00C97CC9">
              <w:rPr>
                <w:i/>
                <w:sz w:val="22"/>
                <w:szCs w:val="22"/>
                <w:lang w:val="en-US"/>
              </w:rPr>
              <w:t>MUDs</w:t>
            </w:r>
            <w:r w:rsidRPr="00C97CC9">
              <w:rPr>
                <w:i/>
                <w:sz w:val="22"/>
                <w:szCs w:val="22"/>
                <w:lang w:val="uk-UA"/>
              </w:rPr>
              <w:t xml:space="preserve"> (“</w:t>
            </w:r>
            <w:r w:rsidRPr="00C97CC9">
              <w:rPr>
                <w:i/>
                <w:sz w:val="22"/>
                <w:szCs w:val="22"/>
                <w:lang w:val="en-US"/>
              </w:rPr>
              <w:t>multi</w:t>
            </w:r>
            <w:r w:rsidRPr="00C97CC9">
              <w:rPr>
                <w:i/>
                <w:sz w:val="22"/>
                <w:szCs w:val="22"/>
                <w:lang w:val="uk-UA"/>
              </w:rPr>
              <w:t>-</w:t>
            </w:r>
            <w:r w:rsidRPr="00C97CC9">
              <w:rPr>
                <w:i/>
                <w:sz w:val="22"/>
                <w:szCs w:val="22"/>
                <w:lang w:val="en-US"/>
              </w:rPr>
              <w:t>user</w:t>
            </w:r>
            <w:r w:rsidRPr="00C97CC9">
              <w:rPr>
                <w:i/>
                <w:sz w:val="22"/>
                <w:szCs w:val="22"/>
                <w:lang w:val="uk-UA"/>
              </w:rPr>
              <w:t xml:space="preserve"> </w:t>
            </w:r>
            <w:r w:rsidRPr="00C97CC9">
              <w:rPr>
                <w:i/>
                <w:sz w:val="22"/>
                <w:szCs w:val="22"/>
                <w:lang w:val="en-US"/>
              </w:rPr>
              <w:t>dungeon</w:t>
            </w:r>
            <w:r w:rsidRPr="00C97CC9">
              <w:rPr>
                <w:i/>
                <w:sz w:val="22"/>
                <w:szCs w:val="22"/>
                <w:lang w:val="uk-UA"/>
              </w:rPr>
              <w:t>/</w:t>
            </w:r>
            <w:r w:rsidRPr="00C97CC9">
              <w:rPr>
                <w:i/>
                <w:sz w:val="22"/>
                <w:szCs w:val="22"/>
                <w:lang w:val="en-US"/>
              </w:rPr>
              <w:t>dimension</w:t>
            </w:r>
            <w:r w:rsidRPr="00C97CC9">
              <w:rPr>
                <w:i/>
                <w:sz w:val="22"/>
                <w:szCs w:val="22"/>
                <w:lang w:val="uk-UA"/>
              </w:rPr>
              <w:t xml:space="preserve">”), характеризується можливістю вираження емоцій за допомогою комбінацій клавіш </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r w:rsidRPr="00C97CC9">
              <w:rPr>
                <w:i/>
                <w:sz w:val="22"/>
                <w:szCs w:val="22"/>
                <w:lang w:val="uk-UA"/>
              </w:rPr>
              <w:t xml:space="preserve">жанр «віртуальної реальності» загалом, та комп’ютерних ігор зокрема </w:t>
            </w:r>
          </w:p>
        </w:tc>
      </w:tr>
      <w:tr w:rsidR="00BF4A0C" w:rsidRPr="008B7CD0">
        <w:trPr>
          <w:cantSplit/>
          <w:trHeight w:val="1811"/>
          <w:jc w:val="center"/>
        </w:trPr>
        <w:tc>
          <w:tcPr>
            <w:tcW w:w="2552" w:type="dxa"/>
            <w:gridSpan w:val="2"/>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843"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sz w:val="22"/>
                <w:szCs w:val="22"/>
                <w:lang w:val="uk-UA"/>
              </w:rPr>
            </w:pPr>
          </w:p>
        </w:tc>
        <w:tc>
          <w:tcPr>
            <w:tcW w:w="1134" w:type="dxa"/>
            <w:tcBorders>
              <w:top w:val="single" w:sz="4" w:space="0" w:color="auto"/>
              <w:left w:val="single" w:sz="4" w:space="0" w:color="auto"/>
              <w:bottom w:val="single" w:sz="4" w:space="0" w:color="auto"/>
              <w:right w:val="single" w:sz="4" w:space="0" w:color="auto"/>
            </w:tcBorders>
            <w:textDirection w:val="btLr"/>
          </w:tcPr>
          <w:p w:rsidR="00BF4A0C" w:rsidRPr="00C97CC9" w:rsidRDefault="00BF4A0C" w:rsidP="00C97CC9">
            <w:pPr>
              <w:ind w:left="113" w:right="113"/>
              <w:rPr>
                <w:b/>
                <w:sz w:val="22"/>
                <w:szCs w:val="22"/>
                <w:lang w:val="uk-UA"/>
              </w:rPr>
            </w:pPr>
            <w:r w:rsidRPr="00C97CC9">
              <w:rPr>
                <w:b/>
                <w:sz w:val="22"/>
                <w:szCs w:val="22"/>
                <w:lang w:val="uk-UA"/>
              </w:rPr>
              <w:t xml:space="preserve">перебільшене акцентування або негативна гіпостатизація </w:t>
            </w:r>
          </w:p>
        </w:tc>
        <w:tc>
          <w:tcPr>
            <w:tcW w:w="2551"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b/>
                <w:i/>
                <w:sz w:val="22"/>
                <w:szCs w:val="22"/>
                <w:lang w:val="uk-UA"/>
              </w:rPr>
            </w:pPr>
            <w:r w:rsidRPr="00C97CC9">
              <w:rPr>
                <w:i/>
                <w:sz w:val="22"/>
                <w:szCs w:val="22"/>
                <w:lang w:val="uk-UA"/>
              </w:rPr>
              <w:t>вигадування абсурдного неіснуючого концепта для порівняння з іншим, якого або не існує, або нема в наявності</w:t>
            </w:r>
          </w:p>
        </w:tc>
        <w:tc>
          <w:tcPr>
            <w:tcW w:w="1985" w:type="dxa"/>
            <w:tcBorders>
              <w:top w:val="single" w:sz="4" w:space="0" w:color="auto"/>
              <w:left w:val="single" w:sz="4" w:space="0" w:color="auto"/>
              <w:bottom w:val="single" w:sz="4" w:space="0" w:color="auto"/>
              <w:right w:val="single" w:sz="4" w:space="0" w:color="auto"/>
            </w:tcBorders>
          </w:tcPr>
          <w:p w:rsidR="00BF4A0C" w:rsidRPr="00C97CC9" w:rsidRDefault="00BF4A0C" w:rsidP="004909F4">
            <w:pPr>
              <w:rPr>
                <w:i/>
                <w:sz w:val="22"/>
                <w:szCs w:val="22"/>
                <w:lang w:val="uk-UA"/>
              </w:rPr>
            </w:pPr>
            <w:r w:rsidRPr="00C97CC9">
              <w:rPr>
                <w:i/>
                <w:sz w:val="22"/>
                <w:szCs w:val="22"/>
                <w:lang w:val="uk-UA"/>
              </w:rPr>
              <w:t>оказіоналізм підкреслює абсурдність та неіснування позначуваного ним явища</w:t>
            </w:r>
          </w:p>
        </w:tc>
      </w:tr>
    </w:tbl>
    <w:p w:rsidR="00BF4A0C" w:rsidRPr="0018454E" w:rsidRDefault="00BF4A0C" w:rsidP="00282E12">
      <w:pPr>
        <w:autoSpaceDE w:val="0"/>
        <w:autoSpaceDN w:val="0"/>
        <w:adjustRightInd w:val="0"/>
        <w:ind w:firstLine="720"/>
        <w:jc w:val="both"/>
        <w:rPr>
          <w:sz w:val="28"/>
          <w:szCs w:val="28"/>
        </w:rPr>
      </w:pPr>
      <w:r w:rsidRPr="0018454E">
        <w:rPr>
          <w:sz w:val="28"/>
          <w:szCs w:val="28"/>
          <w:lang w:val="uk-UA"/>
        </w:rPr>
        <w:t>Дж. Мунат погоджується з вищезазначеною текстуально-метаконтекстуальною диференціацією функцій, виконуваних оказіональними од</w:t>
      </w:r>
      <w:r w:rsidRPr="0018454E">
        <w:rPr>
          <w:sz w:val="28"/>
          <w:szCs w:val="28"/>
        </w:rPr>
        <w:t>иницями, попри те доповнюючи функціональний  ряд іншими, а саме</w:t>
      </w:r>
      <w:r w:rsidRPr="0018454E">
        <w:rPr>
          <w:sz w:val="28"/>
          <w:szCs w:val="28"/>
          <w:lang w:val="uk-UA"/>
        </w:rPr>
        <w:t xml:space="preserve"> дещо вужчими текстуально-стилістичними функціями</w:t>
      </w:r>
      <w:r w:rsidRPr="0018454E">
        <w:rPr>
          <w:sz w:val="28"/>
          <w:szCs w:val="28"/>
        </w:rPr>
        <w:t>:</w:t>
      </w:r>
    </w:p>
    <w:p w:rsidR="00BF4A0C" w:rsidRPr="0018454E" w:rsidRDefault="00BF4A0C" w:rsidP="00282E12">
      <w:pPr>
        <w:autoSpaceDE w:val="0"/>
        <w:autoSpaceDN w:val="0"/>
        <w:adjustRightInd w:val="0"/>
        <w:ind w:firstLine="284"/>
        <w:jc w:val="both"/>
        <w:rPr>
          <w:sz w:val="28"/>
          <w:szCs w:val="28"/>
          <w:lang w:val="uk-UA"/>
        </w:rPr>
      </w:pPr>
      <w:r>
        <w:rPr>
          <w:sz w:val="28"/>
          <w:szCs w:val="28"/>
          <w:lang w:val="uk-UA"/>
        </w:rPr>
        <w:t>–</w:t>
      </w:r>
      <w:r w:rsidRPr="0018454E">
        <w:rPr>
          <w:sz w:val="28"/>
          <w:szCs w:val="28"/>
        </w:rPr>
        <w:t xml:space="preserve"> </w:t>
      </w:r>
      <w:r>
        <w:rPr>
          <w:sz w:val="28"/>
          <w:szCs w:val="28"/>
          <w:lang w:val="uk-UA"/>
        </w:rPr>
        <w:t xml:space="preserve">створення </w:t>
      </w:r>
      <w:r w:rsidRPr="0018454E">
        <w:rPr>
          <w:sz w:val="28"/>
          <w:szCs w:val="28"/>
        </w:rPr>
        <w:t>ефект</w:t>
      </w:r>
      <w:r>
        <w:rPr>
          <w:sz w:val="28"/>
          <w:szCs w:val="28"/>
          <w:lang w:val="uk-UA"/>
        </w:rPr>
        <w:t>у</w:t>
      </w:r>
      <w:r w:rsidRPr="0018454E">
        <w:rPr>
          <w:sz w:val="28"/>
          <w:szCs w:val="28"/>
        </w:rPr>
        <w:t xml:space="preserve"> аргументації та зв’язності (“</w:t>
      </w:r>
      <w:r w:rsidRPr="0018454E">
        <w:rPr>
          <w:sz w:val="28"/>
          <w:szCs w:val="28"/>
          <w:lang w:val="en-US"/>
        </w:rPr>
        <w:t>coherence</w:t>
      </w:r>
      <w:r w:rsidRPr="0018454E">
        <w:rPr>
          <w:sz w:val="28"/>
          <w:szCs w:val="28"/>
        </w:rPr>
        <w:t xml:space="preserve"> </w:t>
      </w:r>
      <w:r w:rsidRPr="0018454E">
        <w:rPr>
          <w:sz w:val="28"/>
          <w:szCs w:val="28"/>
          <w:lang w:val="en-US"/>
        </w:rPr>
        <w:t>and</w:t>
      </w:r>
      <w:r w:rsidRPr="0018454E">
        <w:rPr>
          <w:sz w:val="28"/>
          <w:szCs w:val="28"/>
        </w:rPr>
        <w:t xml:space="preserve"> </w:t>
      </w:r>
      <w:r w:rsidRPr="0018454E">
        <w:rPr>
          <w:sz w:val="28"/>
          <w:szCs w:val="28"/>
          <w:lang w:val="en-US"/>
        </w:rPr>
        <w:t>cohesion</w:t>
      </w:r>
      <w:r w:rsidRPr="0018454E">
        <w:rPr>
          <w:sz w:val="28"/>
          <w:szCs w:val="28"/>
        </w:rPr>
        <w:t>”)</w:t>
      </w:r>
      <w:r>
        <w:rPr>
          <w:sz w:val="28"/>
          <w:szCs w:val="28"/>
          <w:lang w:val="uk-UA"/>
        </w:rPr>
        <w:t>;</w:t>
      </w:r>
    </w:p>
    <w:p w:rsidR="00BF4A0C" w:rsidRPr="0018454E" w:rsidRDefault="00BF4A0C" w:rsidP="00282E12">
      <w:pPr>
        <w:autoSpaceDE w:val="0"/>
        <w:autoSpaceDN w:val="0"/>
        <w:adjustRightInd w:val="0"/>
        <w:ind w:firstLine="284"/>
        <w:jc w:val="both"/>
        <w:rPr>
          <w:sz w:val="28"/>
          <w:szCs w:val="28"/>
          <w:lang w:val="uk-UA"/>
        </w:rPr>
      </w:pPr>
      <w:r>
        <w:rPr>
          <w:sz w:val="28"/>
          <w:szCs w:val="28"/>
          <w:lang w:val="uk-UA"/>
        </w:rPr>
        <w:t>–</w:t>
      </w:r>
      <w:r w:rsidRPr="0018454E">
        <w:rPr>
          <w:sz w:val="28"/>
          <w:szCs w:val="28"/>
          <w:lang w:val="uk-UA"/>
        </w:rPr>
        <w:t xml:space="preserve"> </w:t>
      </w:r>
      <w:r w:rsidRPr="0018454E">
        <w:rPr>
          <w:sz w:val="28"/>
          <w:szCs w:val="28"/>
        </w:rPr>
        <w:t>створення текстуально-уявних світів (переважно у жанрі наукової фантастики з метою «ілюзії вірогідності та відчуження»)</w:t>
      </w:r>
      <w:r>
        <w:rPr>
          <w:sz w:val="28"/>
          <w:szCs w:val="28"/>
          <w:lang w:val="uk-UA"/>
        </w:rPr>
        <w:t>;</w:t>
      </w:r>
    </w:p>
    <w:p w:rsidR="00BF4A0C" w:rsidRDefault="00BF4A0C" w:rsidP="00282E12">
      <w:pPr>
        <w:autoSpaceDE w:val="0"/>
        <w:autoSpaceDN w:val="0"/>
        <w:adjustRightInd w:val="0"/>
        <w:ind w:firstLine="284"/>
        <w:jc w:val="both"/>
        <w:rPr>
          <w:sz w:val="28"/>
          <w:szCs w:val="28"/>
          <w:lang w:val="uk-UA"/>
        </w:rPr>
      </w:pPr>
      <w:r>
        <w:rPr>
          <w:sz w:val="28"/>
          <w:szCs w:val="28"/>
          <w:lang w:val="uk-UA"/>
        </w:rPr>
        <w:t>–</w:t>
      </w:r>
      <w:r w:rsidRPr="0018454E">
        <w:rPr>
          <w:sz w:val="28"/>
          <w:szCs w:val="28"/>
          <w:lang w:val="uk-UA"/>
        </w:rPr>
        <w:t xml:space="preserve"> ігрова функція (фонологічні маніпуляції «задля забави та звеселяння» у дитячій літературі) [</w:t>
      </w:r>
      <w:r w:rsidRPr="009E7616">
        <w:rPr>
          <w:color w:val="0D0D0D"/>
          <w:sz w:val="28"/>
          <w:szCs w:val="28"/>
          <w:lang w:val="uk-UA"/>
        </w:rPr>
        <w:t>7</w:t>
      </w:r>
      <w:r w:rsidRPr="0018454E">
        <w:rPr>
          <w:sz w:val="28"/>
          <w:szCs w:val="28"/>
          <w:lang w:val="uk-UA"/>
        </w:rPr>
        <w:t xml:space="preserve">, </w:t>
      </w:r>
      <w:r w:rsidRPr="0018454E">
        <w:rPr>
          <w:sz w:val="28"/>
          <w:szCs w:val="28"/>
          <w:lang w:val="en-US"/>
        </w:rPr>
        <w:t>p</w:t>
      </w:r>
      <w:r w:rsidRPr="0018454E">
        <w:rPr>
          <w:sz w:val="28"/>
          <w:szCs w:val="28"/>
          <w:lang w:val="uk-UA"/>
        </w:rPr>
        <w:t>. 179</w:t>
      </w:r>
      <w:r w:rsidRPr="0018454E">
        <w:rPr>
          <w:b/>
          <w:sz w:val="28"/>
          <w:szCs w:val="28"/>
          <w:lang w:val="uk-UA"/>
        </w:rPr>
        <w:t>]</w:t>
      </w:r>
      <w:r w:rsidRPr="0018454E">
        <w:rPr>
          <w:sz w:val="28"/>
          <w:szCs w:val="28"/>
          <w:lang w:val="uk-UA"/>
        </w:rPr>
        <w:t>.</w:t>
      </w:r>
    </w:p>
    <w:p w:rsidR="00BF4A0C" w:rsidRPr="00822984" w:rsidRDefault="00BF4A0C" w:rsidP="00282E12">
      <w:pPr>
        <w:autoSpaceDE w:val="0"/>
        <w:autoSpaceDN w:val="0"/>
        <w:adjustRightInd w:val="0"/>
        <w:ind w:firstLine="720"/>
        <w:jc w:val="both"/>
        <w:rPr>
          <w:sz w:val="28"/>
          <w:szCs w:val="28"/>
          <w:lang w:val="uk-UA"/>
        </w:rPr>
      </w:pPr>
      <w:r>
        <w:rPr>
          <w:sz w:val="28"/>
          <w:szCs w:val="28"/>
          <w:lang w:val="uk-UA"/>
        </w:rPr>
        <w:t>Так, можна стверджувати, що випадки реалізації номінативної функції не настільки численні у порівнянні з комунікативними, позаяк часто оказіональні одиниці називають явища, денотату яких не існує в екстралінгвістичній реальності, або стають оригінальними та експресивними синонімами уже існуючих.</w:t>
      </w:r>
      <w:r w:rsidRPr="00993855">
        <w:rPr>
          <w:sz w:val="28"/>
          <w:szCs w:val="28"/>
          <w:lang w:val="uk-UA"/>
        </w:rPr>
        <w:t xml:space="preserve"> </w:t>
      </w:r>
      <w:r>
        <w:rPr>
          <w:sz w:val="28"/>
          <w:szCs w:val="28"/>
          <w:lang w:val="uk-UA"/>
        </w:rPr>
        <w:t>Комунікативні функції, зумовлені рядом лінгвістичних та екстралінгвістичних чинників, зазнають диференціації у працях вітчизняних науковців та позначаються різними термінами. Узагальнюючи вищесказане, до комунікативних функцій можна віднести експресивну (мовець надає особливої виразності одиниці), стилістичну (реалізовує авторський задум за допомогою творення оказіоналізмів у якості різноманітних стилістичних засобів), емотивну (виражає емоції мовця та автора) та імпресивну (здійснює вплив на читача чи слухача).  На противагу, виокремлені П. Гогенгаусом метакомунікативні функції підкреслюють, що лексичне значення для оказіональної одиниці переважно є вторинним, позаяк як авторські, так і розмовні оказіоналізми, концентруючи у собі численні проекції семантичного наповнення, відкривають ряд зв</w:t>
      </w:r>
      <w:r w:rsidRPr="00822984">
        <w:rPr>
          <w:sz w:val="28"/>
          <w:szCs w:val="28"/>
          <w:lang w:val="uk-UA"/>
        </w:rPr>
        <w:t>’</w:t>
      </w:r>
      <w:r>
        <w:rPr>
          <w:sz w:val="28"/>
          <w:szCs w:val="28"/>
          <w:lang w:val="uk-UA"/>
        </w:rPr>
        <w:t xml:space="preserve">язків між мовцем та слухачем (автором – читачем), культурою, історією, що у свою чергу вказує на ширший лінгвістичний контекст та тісну взаємодію між значенням одиниці та її функцією у дискурсі. Отже, у такому світлі, варто зазначити, що метакомунікативні функції, зазначені вище, детерміновані інтертекстуальністю та  інтердискурсивністю.  </w:t>
      </w:r>
    </w:p>
    <w:p w:rsidR="00BF4A0C" w:rsidRPr="0018454E" w:rsidRDefault="00BF4A0C" w:rsidP="00282E12">
      <w:pPr>
        <w:autoSpaceDE w:val="0"/>
        <w:autoSpaceDN w:val="0"/>
        <w:adjustRightInd w:val="0"/>
        <w:ind w:firstLine="720"/>
        <w:jc w:val="both"/>
        <w:rPr>
          <w:b/>
          <w:sz w:val="28"/>
          <w:szCs w:val="28"/>
          <w:lang w:val="uk-UA"/>
        </w:rPr>
      </w:pPr>
      <w:r w:rsidRPr="0018454E">
        <w:rPr>
          <w:b/>
          <w:sz w:val="28"/>
          <w:szCs w:val="28"/>
          <w:lang w:val="uk-UA"/>
        </w:rPr>
        <w:lastRenderedPageBreak/>
        <w:t xml:space="preserve">Висновки. </w:t>
      </w:r>
      <w:r w:rsidRPr="0018454E">
        <w:rPr>
          <w:sz w:val="28"/>
          <w:szCs w:val="28"/>
          <w:lang w:val="uk-UA"/>
        </w:rPr>
        <w:t>Таким чином,</w:t>
      </w:r>
      <w:r w:rsidRPr="0018454E">
        <w:rPr>
          <w:b/>
          <w:sz w:val="28"/>
          <w:szCs w:val="28"/>
          <w:lang w:val="uk-UA"/>
        </w:rPr>
        <w:t xml:space="preserve"> </w:t>
      </w:r>
      <w:r w:rsidRPr="0018454E">
        <w:rPr>
          <w:sz w:val="28"/>
          <w:szCs w:val="28"/>
          <w:lang w:val="uk-UA"/>
        </w:rPr>
        <w:t>часто науковці фокусуються на структурному та семантичному аспектах оказіональної деривації, залишаючи функціонально-комунікативний  аспект поза увагою, проте сама структура оказіональної одиниці безпосередньо впливає на стилістичне забарвлення тексту. У широкому сенсі оказіональна деривація виконує номінативну та комунікативну функції відповідно до її функціонального призначення</w:t>
      </w:r>
      <w:r w:rsidRPr="0018454E">
        <w:rPr>
          <w:rFonts w:eastAsia="TimesNewRoman"/>
          <w:sz w:val="28"/>
          <w:szCs w:val="28"/>
          <w:lang w:val="uk-UA"/>
        </w:rPr>
        <w:t>.</w:t>
      </w:r>
      <w:r w:rsidRPr="0018454E">
        <w:rPr>
          <w:sz w:val="28"/>
          <w:szCs w:val="28"/>
          <w:lang w:val="uk-UA"/>
        </w:rPr>
        <w:t xml:space="preserve"> Проте на основі проаналізованої наукової літератури можна стверджувати, що функції оказіональних одиниць можна поділити на загальні (номінативна, текстуально-стилістична/креативна, експресивно-оцінна та текстотвірна) та метакомунікативні, зумовлені рядом екстралінгвістичних чинників. У багатьох випадках створення оказіональних одиниць допомагає автору самовиразитися, так у фокусі опиняється саме емоційно-експресивне значення оказіональної одиниці. Номінативна функція реалізовується значно меншою мірою у порівнянні з комунікативними, адже під час творення оказіональних одиниць зазвичай превалює експресивно-оцінна конотація, позаяк вони не називають нові об’єкти, а стають оригінальними синонімами уже існуючих. Крім того словотворчі компоненти у структурі оказіоналізму безумовно сприяють реалізації саме комунікативної функції. Реалізація стилістичної функції напряму зумовлена жанром твору. П. Гогенгаус пропонує комунікативно-метакомунікативну диференціацію функцій з урахуванням жанру твору, авторського задуму, стилістичної мети, контекстуального фону, виду словотворення та навіть типу речень.</w:t>
      </w:r>
      <w:r>
        <w:rPr>
          <w:sz w:val="28"/>
          <w:szCs w:val="28"/>
          <w:lang w:val="uk-UA"/>
        </w:rPr>
        <w:t xml:space="preserve"> Метакомунікативні функції підкреслюють, що лексичне значення для оказіональної одиниці є вторинним та вказує на ширший лінгвістичний контекст й тісну взаємодію між значенням одиниці та її функцією у дискурсі. Отже, мета комунікативні детермінуються інтертекстуальністю та  інтердискурсивністю.</w:t>
      </w:r>
    </w:p>
    <w:p w:rsidR="00BF4A0C" w:rsidRPr="0018454E" w:rsidRDefault="00BF4A0C" w:rsidP="00282E12">
      <w:pPr>
        <w:ind w:firstLine="284"/>
        <w:jc w:val="center"/>
        <w:rPr>
          <w:b/>
          <w:sz w:val="28"/>
          <w:szCs w:val="28"/>
          <w:lang w:val="uk-UA"/>
        </w:rPr>
      </w:pPr>
    </w:p>
    <w:p w:rsidR="00BF4A0C" w:rsidRPr="0018454E" w:rsidRDefault="00BF4A0C" w:rsidP="00282E12">
      <w:pPr>
        <w:jc w:val="center"/>
        <w:rPr>
          <w:b/>
          <w:sz w:val="28"/>
          <w:szCs w:val="28"/>
          <w:lang w:val="uk-UA"/>
        </w:rPr>
      </w:pPr>
      <w:r w:rsidRPr="0018454E">
        <w:rPr>
          <w:b/>
          <w:sz w:val="28"/>
          <w:szCs w:val="28"/>
          <w:lang w:val="uk-UA"/>
        </w:rPr>
        <w:t>Література</w:t>
      </w:r>
    </w:p>
    <w:p w:rsidR="00BF4A0C" w:rsidRDefault="00BF4A0C" w:rsidP="00282E12">
      <w:pPr>
        <w:ind w:firstLine="284"/>
        <w:jc w:val="both"/>
        <w:rPr>
          <w:sz w:val="28"/>
          <w:szCs w:val="28"/>
          <w:lang w:val="uk-UA"/>
        </w:rPr>
      </w:pPr>
    </w:p>
    <w:p w:rsidR="00BF4A0C" w:rsidRPr="00282E12" w:rsidRDefault="00763A3C" w:rsidP="00B013F3">
      <w:pPr>
        <w:pStyle w:val="11"/>
        <w:numPr>
          <w:ilvl w:val="0"/>
          <w:numId w:val="7"/>
        </w:numPr>
        <w:spacing w:line="240" w:lineRule="auto"/>
        <w:ind w:left="709" w:hanging="283"/>
        <w:jc w:val="both"/>
        <w:rPr>
          <w:rFonts w:ascii="Times New Roman" w:hAnsi="Times New Roman"/>
          <w:sz w:val="28"/>
          <w:szCs w:val="28"/>
          <w:lang w:val="uk-UA"/>
        </w:rPr>
      </w:pPr>
      <w:hyperlink r:id="rId9" w:tooltip="Пошук за автором" w:history="1">
        <w:r w:rsidR="00BF4A0C" w:rsidRPr="00282E12">
          <w:rPr>
            <w:rStyle w:val="a6"/>
            <w:rFonts w:ascii="Times New Roman" w:hAnsi="Times New Roman"/>
            <w:color w:val="auto"/>
            <w:sz w:val="28"/>
            <w:szCs w:val="28"/>
            <w:u w:val="none"/>
            <w:lang w:val="uk-UA"/>
          </w:rPr>
          <w:t>Воропай С. В.</w:t>
        </w:r>
      </w:hyperlink>
      <w:r w:rsidR="00BF4A0C" w:rsidRPr="00282E12">
        <w:rPr>
          <w:rFonts w:ascii="Times New Roman" w:hAnsi="Times New Roman"/>
          <w:sz w:val="28"/>
          <w:szCs w:val="28"/>
        </w:rPr>
        <w:t> </w:t>
      </w:r>
      <w:r w:rsidR="00BF4A0C" w:rsidRPr="00282E12">
        <w:rPr>
          <w:rFonts w:ascii="Times New Roman" w:hAnsi="Times New Roman"/>
          <w:sz w:val="28"/>
          <w:szCs w:val="28"/>
          <w:lang w:val="uk-UA"/>
        </w:rPr>
        <w:t xml:space="preserve"> </w:t>
      </w:r>
      <w:r w:rsidR="00BF4A0C" w:rsidRPr="00282E12">
        <w:rPr>
          <w:rFonts w:ascii="Times New Roman" w:hAnsi="Times New Roman"/>
          <w:bCs/>
          <w:sz w:val="28"/>
          <w:szCs w:val="28"/>
          <w:lang w:val="uk-UA"/>
        </w:rPr>
        <w:t>Індивідуально-авторські інновації як засіб експресивізації медіатексту (словотвірно-комунікативний аспект)</w:t>
      </w:r>
      <w:r w:rsidR="00BF4A0C" w:rsidRPr="00282E12">
        <w:rPr>
          <w:rFonts w:ascii="Times New Roman" w:hAnsi="Times New Roman"/>
          <w:sz w:val="28"/>
          <w:szCs w:val="28"/>
        </w:rPr>
        <w:t> </w:t>
      </w:r>
      <w:r w:rsidR="00BF4A0C" w:rsidRPr="00282E12">
        <w:rPr>
          <w:rFonts w:ascii="Times New Roman" w:hAnsi="Times New Roman"/>
          <w:sz w:val="28"/>
          <w:szCs w:val="28"/>
          <w:lang w:val="uk-UA"/>
        </w:rPr>
        <w:t>/ С. В. Воропай //</w:t>
      </w:r>
      <w:r w:rsidR="00BF4A0C" w:rsidRPr="00282E12">
        <w:rPr>
          <w:rFonts w:ascii="Times New Roman" w:hAnsi="Times New Roman"/>
          <w:sz w:val="28"/>
          <w:szCs w:val="28"/>
        </w:rPr>
        <w:t> </w:t>
      </w:r>
      <w:r w:rsidR="00BF4A0C" w:rsidRPr="00282E12">
        <w:rPr>
          <w:rFonts w:ascii="Times New Roman" w:hAnsi="Times New Roman"/>
          <w:sz w:val="28"/>
          <w:szCs w:val="28"/>
          <w:lang w:val="uk-UA"/>
        </w:rPr>
        <w:t>Вісник Дніпропетровського університету. Сер. : Мовознавство. – 2014. – Т. 22, Вип. 20(2). – С. 21–28.</w:t>
      </w:r>
    </w:p>
    <w:p w:rsidR="00BF4A0C" w:rsidRPr="00282E12" w:rsidRDefault="00BF4A0C" w:rsidP="00B013F3">
      <w:pPr>
        <w:pStyle w:val="11"/>
        <w:numPr>
          <w:ilvl w:val="0"/>
          <w:numId w:val="7"/>
        </w:numPr>
        <w:spacing w:line="240" w:lineRule="auto"/>
        <w:ind w:left="709" w:hanging="283"/>
        <w:jc w:val="both"/>
        <w:rPr>
          <w:rFonts w:ascii="Times New Roman" w:hAnsi="Times New Roman"/>
          <w:sz w:val="28"/>
          <w:szCs w:val="28"/>
          <w:lang w:val="uk-UA"/>
        </w:rPr>
      </w:pPr>
      <w:r w:rsidRPr="00282E12">
        <w:rPr>
          <w:rFonts w:ascii="Times New Roman" w:hAnsi="Times New Roman"/>
          <w:sz w:val="28"/>
          <w:szCs w:val="28"/>
          <w:lang w:val="uk-UA"/>
        </w:rPr>
        <w:t xml:space="preserve">Жижома О. </w:t>
      </w:r>
      <w:r w:rsidRPr="00282E12">
        <w:rPr>
          <w:rFonts w:ascii="Times New Roman" w:hAnsi="Times New Roman"/>
          <w:sz w:val="28"/>
          <w:szCs w:val="28"/>
        </w:rPr>
        <w:t>Індивідуально-авторські новотвори в поетичному дискурсі 80</w:t>
      </w:r>
      <w:r w:rsidRPr="00282E12">
        <w:rPr>
          <w:rFonts w:ascii="Times New Roman" w:hAnsi="Times New Roman"/>
          <w:sz w:val="28"/>
          <w:szCs w:val="28"/>
          <w:lang w:val="uk-UA"/>
        </w:rPr>
        <w:t>–</w:t>
      </w:r>
      <w:r w:rsidRPr="00282E12">
        <w:rPr>
          <w:rFonts w:ascii="Times New Roman" w:hAnsi="Times New Roman"/>
          <w:sz w:val="28"/>
          <w:szCs w:val="28"/>
        </w:rPr>
        <w:t xml:space="preserve"> 90-х років </w:t>
      </w:r>
      <w:r w:rsidRPr="00282E12">
        <w:rPr>
          <w:rFonts w:ascii="Times New Roman" w:hAnsi="Times New Roman"/>
          <w:sz w:val="28"/>
          <w:szCs w:val="28"/>
          <w:lang w:val="en-US"/>
        </w:rPr>
        <w:t>XX</w:t>
      </w:r>
      <w:r w:rsidRPr="00282E12">
        <w:rPr>
          <w:rFonts w:ascii="Times New Roman" w:hAnsi="Times New Roman"/>
          <w:sz w:val="28"/>
          <w:szCs w:val="28"/>
        </w:rPr>
        <w:t xml:space="preserve"> століття</w:t>
      </w:r>
      <w:r w:rsidRPr="00282E12">
        <w:rPr>
          <w:rFonts w:ascii="Times New Roman" w:hAnsi="Times New Roman"/>
          <w:sz w:val="28"/>
          <w:szCs w:val="28"/>
          <w:lang w:val="uk-UA"/>
        </w:rPr>
        <w:t xml:space="preserve"> : а</w:t>
      </w:r>
      <w:r w:rsidRPr="00282E12">
        <w:rPr>
          <w:rFonts w:ascii="Times New Roman" w:hAnsi="Times New Roman"/>
          <w:sz w:val="28"/>
          <w:szCs w:val="28"/>
        </w:rPr>
        <w:t>втореф. дис.</w:t>
      </w:r>
      <w:r w:rsidRPr="00282E12">
        <w:rPr>
          <w:rFonts w:ascii="Times New Roman" w:hAnsi="Times New Roman"/>
          <w:sz w:val="28"/>
          <w:szCs w:val="28"/>
          <w:lang w:val="uk-UA"/>
        </w:rPr>
        <w:t xml:space="preserve"> на здобуття наук. ступеня </w:t>
      </w:r>
      <w:r w:rsidRPr="00282E12">
        <w:rPr>
          <w:rFonts w:ascii="Times New Roman" w:hAnsi="Times New Roman"/>
          <w:sz w:val="28"/>
          <w:szCs w:val="28"/>
        </w:rPr>
        <w:t xml:space="preserve">канд. </w:t>
      </w:r>
      <w:r w:rsidRPr="00255F29">
        <w:rPr>
          <w:rFonts w:ascii="Times New Roman" w:hAnsi="Times New Roman"/>
          <w:spacing w:val="-6"/>
          <w:sz w:val="28"/>
          <w:szCs w:val="28"/>
        </w:rPr>
        <w:t xml:space="preserve">філол. наук: </w:t>
      </w:r>
      <w:r w:rsidRPr="00255F29">
        <w:rPr>
          <w:rFonts w:ascii="Times New Roman" w:hAnsi="Times New Roman"/>
          <w:spacing w:val="-6"/>
          <w:sz w:val="28"/>
          <w:szCs w:val="28"/>
          <w:lang w:val="uk-UA"/>
        </w:rPr>
        <w:t>спец. 10.02.01 / О. О. Жижома ; Донец. нац. ун-т. – Донецьк, 2003. – 18 с.</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hAnsi="Times New Roman"/>
          <w:sz w:val="28"/>
          <w:szCs w:val="28"/>
          <w:lang w:val="uk-UA"/>
        </w:rPr>
      </w:pPr>
      <w:r w:rsidRPr="00282E12">
        <w:rPr>
          <w:rFonts w:ascii="Times New Roman" w:hAnsi="Times New Roman"/>
          <w:sz w:val="28"/>
          <w:szCs w:val="28"/>
          <w:lang w:val="uk-UA"/>
        </w:rPr>
        <w:t xml:space="preserve">Колоїз Ж. В. Оказіональна деривація: теоретичний та функціонально-прагматичний аспекти : автореф. дис. на здобуття наук. ступеня д-ра філол. </w:t>
      </w:r>
      <w:r w:rsidRPr="00255F29">
        <w:rPr>
          <w:rFonts w:ascii="Times New Roman" w:hAnsi="Times New Roman"/>
          <w:spacing w:val="-10"/>
          <w:sz w:val="28"/>
          <w:szCs w:val="28"/>
          <w:lang w:val="uk-UA"/>
        </w:rPr>
        <w:t>наук: спец. 10.02.01 / Ж. В. Колоїз  ; НАН України. Ін-т укр. мови. – К., 2007. – 36 с.</w:t>
      </w:r>
    </w:p>
    <w:p w:rsidR="00BF4A0C" w:rsidRPr="00282E12" w:rsidRDefault="00763A3C" w:rsidP="00B013F3">
      <w:pPr>
        <w:pStyle w:val="11"/>
        <w:numPr>
          <w:ilvl w:val="0"/>
          <w:numId w:val="7"/>
        </w:numPr>
        <w:autoSpaceDE w:val="0"/>
        <w:autoSpaceDN w:val="0"/>
        <w:adjustRightInd w:val="0"/>
        <w:spacing w:line="240" w:lineRule="auto"/>
        <w:ind w:left="709" w:hanging="283"/>
        <w:jc w:val="both"/>
        <w:rPr>
          <w:rFonts w:ascii="Times New Roman" w:hAnsi="Times New Roman"/>
          <w:sz w:val="28"/>
          <w:szCs w:val="28"/>
          <w:lang w:val="uk-UA"/>
        </w:rPr>
      </w:pPr>
      <w:hyperlink r:id="rId10" w:tooltip="Пошук за автором" w:history="1">
        <w:r w:rsidR="00BF4A0C" w:rsidRPr="00282E12">
          <w:rPr>
            <w:rFonts w:ascii="Times New Roman" w:hAnsi="Times New Roman"/>
            <w:bCs/>
            <w:sz w:val="28"/>
            <w:szCs w:val="28"/>
            <w:lang w:val="uk-UA"/>
          </w:rPr>
          <w:t>Приймак А</w:t>
        </w:r>
        <w:r w:rsidR="00BF4A0C" w:rsidRPr="00282E12">
          <w:rPr>
            <w:rFonts w:ascii="Times New Roman" w:hAnsi="Times New Roman"/>
            <w:sz w:val="28"/>
            <w:szCs w:val="28"/>
            <w:lang w:val="uk-UA"/>
          </w:rPr>
          <w:t>. М.</w:t>
        </w:r>
      </w:hyperlink>
      <w:r w:rsidR="00BF4A0C" w:rsidRPr="00282E12">
        <w:rPr>
          <w:rFonts w:ascii="Times New Roman" w:hAnsi="Times New Roman"/>
          <w:sz w:val="28"/>
          <w:szCs w:val="28"/>
          <w:lang w:val="en-US"/>
        </w:rPr>
        <w:t> </w:t>
      </w:r>
      <w:r w:rsidR="00BF4A0C" w:rsidRPr="00282E12">
        <w:rPr>
          <w:rFonts w:ascii="Times New Roman" w:hAnsi="Times New Roman"/>
          <w:bCs/>
          <w:sz w:val="28"/>
          <w:szCs w:val="28"/>
          <w:lang w:val="uk-UA"/>
        </w:rPr>
        <w:t>Експлікація креативного, імпресивного та комунікативно-емотивного аспектів функціонування оказіоналізмів у щоденникових текстах Л. М. Толстого</w:t>
      </w:r>
      <w:r w:rsidR="00BF4A0C" w:rsidRPr="00282E12">
        <w:rPr>
          <w:rFonts w:ascii="Times New Roman" w:hAnsi="Times New Roman"/>
          <w:sz w:val="28"/>
          <w:szCs w:val="28"/>
          <w:lang w:val="en-US"/>
        </w:rPr>
        <w:t> </w:t>
      </w:r>
      <w:r w:rsidR="00BF4A0C" w:rsidRPr="00282E12">
        <w:rPr>
          <w:rFonts w:ascii="Times New Roman" w:hAnsi="Times New Roman"/>
          <w:sz w:val="28"/>
          <w:szCs w:val="28"/>
          <w:lang w:val="uk-UA"/>
        </w:rPr>
        <w:t>/ А. М. Приймак //</w:t>
      </w:r>
      <w:r w:rsidR="00BF4A0C" w:rsidRPr="00282E12">
        <w:rPr>
          <w:rFonts w:ascii="Times New Roman" w:hAnsi="Times New Roman"/>
          <w:sz w:val="28"/>
          <w:szCs w:val="28"/>
          <w:lang w:val="en-US"/>
        </w:rPr>
        <w:t> </w:t>
      </w:r>
      <w:hyperlink r:id="rId11" w:tooltip="Пошук за серією" w:history="1">
        <w:r w:rsidR="00BF4A0C" w:rsidRPr="00282E12">
          <w:rPr>
            <w:rFonts w:ascii="Times New Roman" w:hAnsi="Times New Roman"/>
            <w:sz w:val="28"/>
            <w:szCs w:val="28"/>
            <w:lang w:val="uk-UA"/>
          </w:rPr>
          <w:t xml:space="preserve">Вісн. </w:t>
        </w:r>
        <w:r w:rsidR="00BF4A0C" w:rsidRPr="00282E12">
          <w:rPr>
            <w:rFonts w:ascii="Times New Roman" w:hAnsi="Times New Roman"/>
            <w:sz w:val="28"/>
            <w:szCs w:val="28"/>
            <w:lang w:val="en-US"/>
          </w:rPr>
          <w:t>Житомир. держ. ун-ту</w:t>
        </w:r>
      </w:hyperlink>
      <w:r w:rsidR="00BF4A0C" w:rsidRPr="00282E12">
        <w:rPr>
          <w:rFonts w:ascii="Times New Roman" w:hAnsi="Times New Roman"/>
          <w:sz w:val="28"/>
          <w:szCs w:val="28"/>
          <w:lang w:val="en-US"/>
        </w:rPr>
        <w:t xml:space="preserve">. </w:t>
      </w:r>
      <w:r w:rsidR="00BF4A0C" w:rsidRPr="00282E12">
        <w:rPr>
          <w:rFonts w:ascii="Times New Roman" w:hAnsi="Times New Roman"/>
          <w:sz w:val="28"/>
          <w:szCs w:val="28"/>
          <w:lang w:val="uk-UA"/>
        </w:rPr>
        <w:t>–</w:t>
      </w:r>
      <w:r w:rsidR="00BF4A0C" w:rsidRPr="00282E12">
        <w:rPr>
          <w:rFonts w:ascii="Times New Roman" w:hAnsi="Times New Roman"/>
          <w:sz w:val="28"/>
          <w:szCs w:val="28"/>
          <w:lang w:val="en-US"/>
        </w:rPr>
        <w:t xml:space="preserve"> 2004. </w:t>
      </w:r>
      <w:r w:rsidR="00BF4A0C" w:rsidRPr="00282E12">
        <w:rPr>
          <w:rFonts w:ascii="Times New Roman" w:hAnsi="Times New Roman"/>
          <w:sz w:val="28"/>
          <w:szCs w:val="28"/>
          <w:lang w:val="uk-UA"/>
        </w:rPr>
        <w:t>–</w:t>
      </w:r>
      <w:r w:rsidR="00BF4A0C" w:rsidRPr="00282E12">
        <w:rPr>
          <w:rFonts w:ascii="Times New Roman" w:hAnsi="Times New Roman"/>
          <w:sz w:val="28"/>
          <w:szCs w:val="28"/>
          <w:lang w:val="en-US"/>
        </w:rPr>
        <w:t xml:space="preserve"> №</w:t>
      </w:r>
      <w:r w:rsidR="00BF4A0C" w:rsidRPr="00282E12">
        <w:rPr>
          <w:rFonts w:ascii="Times New Roman" w:hAnsi="Times New Roman"/>
          <w:sz w:val="28"/>
          <w:szCs w:val="28"/>
          <w:lang w:val="uk-UA"/>
        </w:rPr>
        <w:t xml:space="preserve"> </w:t>
      </w:r>
      <w:r w:rsidR="00BF4A0C" w:rsidRPr="00282E12">
        <w:rPr>
          <w:rFonts w:ascii="Times New Roman" w:hAnsi="Times New Roman"/>
          <w:sz w:val="28"/>
          <w:szCs w:val="28"/>
          <w:lang w:val="en-US"/>
        </w:rPr>
        <w:t xml:space="preserve">17. </w:t>
      </w:r>
      <w:r w:rsidR="00BF4A0C" w:rsidRPr="00282E12">
        <w:rPr>
          <w:rFonts w:ascii="Times New Roman" w:hAnsi="Times New Roman"/>
          <w:sz w:val="28"/>
          <w:szCs w:val="28"/>
          <w:lang w:val="uk-UA"/>
        </w:rPr>
        <w:t>–</w:t>
      </w:r>
      <w:r w:rsidR="00BF4A0C" w:rsidRPr="00282E12">
        <w:rPr>
          <w:rFonts w:ascii="Times New Roman" w:hAnsi="Times New Roman"/>
          <w:sz w:val="28"/>
          <w:szCs w:val="28"/>
          <w:lang w:val="en-US"/>
        </w:rPr>
        <w:t xml:space="preserve"> С. 206</w:t>
      </w:r>
      <w:r w:rsidR="00BF4A0C" w:rsidRPr="00282E12">
        <w:rPr>
          <w:rFonts w:ascii="Times New Roman" w:hAnsi="Times New Roman"/>
          <w:sz w:val="28"/>
          <w:szCs w:val="28"/>
          <w:lang w:val="uk-UA"/>
        </w:rPr>
        <w:t>–</w:t>
      </w:r>
      <w:r w:rsidR="00BF4A0C" w:rsidRPr="00282E12">
        <w:rPr>
          <w:rFonts w:ascii="Times New Roman" w:hAnsi="Times New Roman"/>
          <w:sz w:val="28"/>
          <w:szCs w:val="28"/>
          <w:lang w:val="en-US"/>
        </w:rPr>
        <w:t>207.</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eastAsia="TimesNewRoman" w:hAnsi="Times New Roman"/>
          <w:bCs/>
          <w:sz w:val="28"/>
          <w:szCs w:val="28"/>
          <w:lang w:val="uk-UA"/>
        </w:rPr>
      </w:pPr>
      <w:r w:rsidRPr="00282E12">
        <w:rPr>
          <w:rFonts w:ascii="Times New Roman" w:eastAsia="TimesNewRoman" w:hAnsi="Times New Roman"/>
          <w:bCs/>
          <w:sz w:val="28"/>
          <w:szCs w:val="28"/>
          <w:lang w:val="en-US"/>
        </w:rPr>
        <w:lastRenderedPageBreak/>
        <w:t>Crystal</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D</w:t>
      </w:r>
      <w:r w:rsidRPr="00282E12">
        <w:rPr>
          <w:rFonts w:ascii="Times New Roman" w:eastAsia="TimesNewRoman" w:hAnsi="Times New Roman"/>
          <w:bCs/>
          <w:sz w:val="28"/>
          <w:szCs w:val="28"/>
          <w:lang w:val="uk-UA"/>
        </w:rPr>
        <w:t>.</w:t>
      </w:r>
      <w:r w:rsidRPr="00282E12">
        <w:rPr>
          <w:rFonts w:ascii="Times New Roman" w:eastAsia="TimesNewRoman" w:hAnsi="Times New Roman"/>
          <w:bCs/>
          <w:sz w:val="28"/>
          <w:szCs w:val="28"/>
          <w:lang w:val="en-US"/>
        </w:rPr>
        <w:t xml:space="preserve"> Investigating nonceness: lexical innovation and lexicographic coverage</w:t>
      </w:r>
      <w:r w:rsidRPr="00282E12">
        <w:rPr>
          <w:rFonts w:ascii="Times New Roman" w:eastAsia="TimesNewRoman" w:hAnsi="Times New Roman"/>
          <w:bCs/>
          <w:sz w:val="28"/>
          <w:szCs w:val="28"/>
          <w:lang w:val="uk-UA"/>
        </w:rPr>
        <w:t xml:space="preserve"> / D. </w:t>
      </w:r>
      <w:r w:rsidRPr="00282E12">
        <w:rPr>
          <w:rFonts w:ascii="Times New Roman" w:eastAsia="TimesNewRoman" w:hAnsi="Times New Roman"/>
          <w:bCs/>
          <w:sz w:val="28"/>
          <w:szCs w:val="28"/>
          <w:lang w:val="en-US"/>
        </w:rPr>
        <w:t>Crystal</w:t>
      </w:r>
      <w:r w:rsidRPr="00282E12">
        <w:rPr>
          <w:rFonts w:ascii="Times New Roman" w:eastAsia="TimesNewRoman" w:hAnsi="Times New Roman"/>
          <w:bCs/>
          <w:sz w:val="28"/>
          <w:szCs w:val="28"/>
          <w:lang w:val="uk-UA"/>
        </w:rPr>
        <w:t xml:space="preserve"> // </w:t>
      </w:r>
      <w:r w:rsidRPr="00282E12">
        <w:rPr>
          <w:rFonts w:ascii="Times New Roman" w:eastAsia="TimesNewRoman" w:hAnsi="Times New Roman"/>
          <w:bCs/>
          <w:sz w:val="28"/>
          <w:szCs w:val="28"/>
          <w:lang w:val="en-US"/>
        </w:rPr>
        <w:t>Manuscript, Narrative, Lexicon: Essays on Literary and Cultural Transmission in Honor of Whitney F. Bolton</w:t>
      </w:r>
      <w:r w:rsidRPr="00282E12">
        <w:rPr>
          <w:rFonts w:ascii="Times New Roman" w:eastAsia="TimesNewRoman" w:hAnsi="Times New Roman"/>
          <w:bCs/>
          <w:sz w:val="28"/>
          <w:szCs w:val="28"/>
          <w:lang w:val="uk-UA"/>
        </w:rPr>
        <w:t xml:space="preserve"> / Eds.</w:t>
      </w:r>
      <w:r w:rsidRPr="00282E12">
        <w:rPr>
          <w:rFonts w:ascii="Times New Roman" w:eastAsia="TimesNewRoman" w:hAnsi="Times New Roman"/>
          <w:bCs/>
          <w:sz w:val="28"/>
          <w:szCs w:val="28"/>
          <w:lang w:val="en-US"/>
        </w:rPr>
        <w:t xml:space="preserve"> by Robert Boeing, Kathleen Davis. – Lewisburg : Bucknell University Press, 2000. – P. 218–231. </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eastAsia="TimesNewRoman" w:hAnsi="Times New Roman"/>
          <w:bCs/>
          <w:sz w:val="28"/>
          <w:szCs w:val="28"/>
          <w:lang w:val="en-US"/>
        </w:rPr>
      </w:pPr>
      <w:r w:rsidRPr="00282E12">
        <w:rPr>
          <w:rFonts w:ascii="Times New Roman" w:eastAsia="TimesNewRoman" w:hAnsi="Times New Roman"/>
          <w:bCs/>
          <w:sz w:val="28"/>
          <w:szCs w:val="28"/>
          <w:lang w:val="en-US"/>
        </w:rPr>
        <w:t>Hohenhaus P</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How</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to</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do</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even</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more</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things</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with</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nonce</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words</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other</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than</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naming</w:t>
      </w:r>
      <w:r w:rsidRPr="00282E12">
        <w:rPr>
          <w:rFonts w:ascii="Times New Roman" w:eastAsia="TimesNewRoman" w:hAnsi="Times New Roman"/>
          <w:bCs/>
          <w:sz w:val="28"/>
          <w:szCs w:val="28"/>
          <w:lang w:val="uk-UA"/>
        </w:rPr>
        <w:t>)</w:t>
      </w:r>
      <w:r w:rsidRPr="00282E12">
        <w:rPr>
          <w:rFonts w:ascii="Times New Roman" w:eastAsia="TimesNewRoman" w:hAnsi="Times New Roman"/>
          <w:bCs/>
          <w:sz w:val="28"/>
          <w:szCs w:val="28"/>
          <w:lang w:val="en-US"/>
        </w:rPr>
        <w:t xml:space="preserve"> </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 xml:space="preserve">Peter Hohenhaus </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Lexical</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creativity</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Texts</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and</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Contexts</w:t>
      </w:r>
      <w:r w:rsidRPr="00282E12">
        <w:rPr>
          <w:rFonts w:ascii="Times New Roman" w:eastAsia="TimesNewRoman" w:hAnsi="Times New Roman"/>
          <w:bCs/>
          <w:sz w:val="28"/>
          <w:szCs w:val="28"/>
          <w:lang w:val="uk-UA"/>
        </w:rPr>
        <w:t xml:space="preserve">. – </w:t>
      </w:r>
      <w:r w:rsidRPr="00282E12">
        <w:rPr>
          <w:rFonts w:ascii="Times New Roman" w:eastAsia="TimesNewRoman" w:hAnsi="Times New Roman"/>
          <w:bCs/>
          <w:sz w:val="28"/>
          <w:szCs w:val="28"/>
          <w:lang w:val="en-US"/>
        </w:rPr>
        <w:t>Am</w:t>
      </w:r>
      <w:r w:rsidRPr="00282E12">
        <w:rPr>
          <w:rFonts w:ascii="Times New Roman" w:eastAsia="TimesNewRoman" w:hAnsi="Times New Roman"/>
          <w:bCs/>
          <w:sz w:val="28"/>
          <w:szCs w:val="28"/>
          <w:lang w:val="uk-UA"/>
        </w:rPr>
        <w:t>sterd</w:t>
      </w:r>
      <w:r w:rsidRPr="00282E12">
        <w:rPr>
          <w:rFonts w:ascii="Times New Roman" w:eastAsia="TimesNewRoman" w:hAnsi="Times New Roman"/>
          <w:bCs/>
          <w:sz w:val="28"/>
          <w:szCs w:val="28"/>
          <w:lang w:val="en-US"/>
        </w:rPr>
        <w:t>a</w:t>
      </w:r>
      <w:r w:rsidRPr="00282E12">
        <w:rPr>
          <w:rFonts w:ascii="Times New Roman" w:eastAsia="TimesNewRoman" w:hAnsi="Times New Roman"/>
          <w:bCs/>
          <w:sz w:val="28"/>
          <w:szCs w:val="28"/>
          <w:lang w:val="uk-UA"/>
        </w:rPr>
        <w:t>m :</w:t>
      </w:r>
      <w:r w:rsidRPr="00282E12">
        <w:rPr>
          <w:rFonts w:ascii="Times New Roman" w:eastAsia="TimesNewRoman" w:hAnsi="Times New Roman"/>
          <w:bCs/>
          <w:sz w:val="28"/>
          <w:szCs w:val="28"/>
          <w:lang w:val="en-US"/>
        </w:rPr>
        <w:t xml:space="preserve"> John Benjamins Publishing Company, 2007. – P</w:t>
      </w:r>
      <w:r w:rsidRPr="00282E12">
        <w:rPr>
          <w:rFonts w:ascii="Times New Roman" w:eastAsia="TimesNewRoman" w:hAnsi="Times New Roman"/>
          <w:bCs/>
          <w:sz w:val="28"/>
          <w:szCs w:val="28"/>
          <w:lang w:val="uk-UA"/>
        </w:rPr>
        <w:t>.</w:t>
      </w:r>
      <w:r w:rsidRPr="00282E12">
        <w:rPr>
          <w:rFonts w:ascii="Times New Roman" w:eastAsia="TimesNewRoman" w:hAnsi="Times New Roman"/>
          <w:bCs/>
          <w:sz w:val="28"/>
          <w:szCs w:val="28"/>
          <w:lang w:val="en-US"/>
        </w:rPr>
        <w:t xml:space="preserve"> 15–39.</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eastAsia="TimesNewRoman" w:hAnsi="Times New Roman"/>
          <w:bCs/>
          <w:sz w:val="28"/>
          <w:szCs w:val="28"/>
          <w:lang w:val="en-US"/>
        </w:rPr>
      </w:pPr>
      <w:r w:rsidRPr="00282E12">
        <w:rPr>
          <w:rFonts w:ascii="Times New Roman" w:eastAsia="TimesNewRoman" w:hAnsi="Times New Roman"/>
          <w:bCs/>
          <w:sz w:val="28"/>
          <w:szCs w:val="28"/>
          <w:lang w:val="en-US"/>
        </w:rPr>
        <w:t>Munat J</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 xml:space="preserve">Lexical Creativity as a Marker of Style in Science Fiction and Children’s Literature </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Judith Munat</w:t>
      </w:r>
      <w:r w:rsidRPr="00282E12">
        <w:rPr>
          <w:rFonts w:ascii="Times New Roman" w:eastAsia="TimesNewRoman" w:hAnsi="Times New Roman"/>
          <w:bCs/>
          <w:sz w:val="28"/>
          <w:szCs w:val="28"/>
          <w:lang w:val="uk-UA"/>
        </w:rPr>
        <w:t xml:space="preserve"> // </w:t>
      </w:r>
      <w:r w:rsidRPr="00282E12">
        <w:rPr>
          <w:rFonts w:ascii="Times New Roman" w:eastAsia="TimesNewRoman" w:hAnsi="Times New Roman"/>
          <w:bCs/>
          <w:sz w:val="28"/>
          <w:szCs w:val="28"/>
          <w:lang w:val="en-US"/>
        </w:rPr>
        <w:t>Lexical</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creativity</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Texts</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and</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Contexts</w:t>
      </w:r>
      <w:r w:rsidRPr="00282E12">
        <w:rPr>
          <w:rFonts w:ascii="Times New Roman" w:eastAsia="TimesNewRoman" w:hAnsi="Times New Roman"/>
          <w:bCs/>
          <w:sz w:val="28"/>
          <w:szCs w:val="28"/>
          <w:lang w:val="uk-UA"/>
        </w:rPr>
        <w:t xml:space="preserve">. – </w:t>
      </w:r>
      <w:r w:rsidRPr="00282E12">
        <w:rPr>
          <w:rFonts w:ascii="Times New Roman" w:eastAsia="TimesNewRoman" w:hAnsi="Times New Roman"/>
          <w:bCs/>
          <w:sz w:val="28"/>
          <w:szCs w:val="28"/>
          <w:lang w:val="en-US"/>
        </w:rPr>
        <w:t>Am</w:t>
      </w:r>
      <w:r w:rsidRPr="00282E12">
        <w:rPr>
          <w:rFonts w:ascii="Times New Roman" w:eastAsia="TimesNewRoman" w:hAnsi="Times New Roman"/>
          <w:bCs/>
          <w:sz w:val="28"/>
          <w:szCs w:val="28"/>
          <w:lang w:val="uk-UA"/>
        </w:rPr>
        <w:t>sterd</w:t>
      </w:r>
      <w:r w:rsidRPr="00282E12">
        <w:rPr>
          <w:rFonts w:ascii="Times New Roman" w:eastAsia="TimesNewRoman" w:hAnsi="Times New Roman"/>
          <w:bCs/>
          <w:sz w:val="28"/>
          <w:szCs w:val="28"/>
          <w:lang w:val="en-US"/>
        </w:rPr>
        <w:t>a</w:t>
      </w:r>
      <w:r w:rsidRPr="00282E12">
        <w:rPr>
          <w:rFonts w:ascii="Times New Roman" w:eastAsia="TimesNewRoman" w:hAnsi="Times New Roman"/>
          <w:bCs/>
          <w:sz w:val="28"/>
          <w:szCs w:val="28"/>
          <w:lang w:val="uk-UA"/>
        </w:rPr>
        <w:t>m :</w:t>
      </w:r>
      <w:r w:rsidRPr="00282E12">
        <w:rPr>
          <w:rFonts w:ascii="Times New Roman" w:eastAsia="TimesNewRoman" w:hAnsi="Times New Roman"/>
          <w:bCs/>
          <w:sz w:val="28"/>
          <w:szCs w:val="28"/>
          <w:lang w:val="en-US"/>
        </w:rPr>
        <w:t xml:space="preserve"> John Benjamins Publishing Company, 2007. – P</w:t>
      </w:r>
      <w:r w:rsidRPr="00282E12">
        <w:rPr>
          <w:rFonts w:ascii="Times New Roman" w:eastAsia="TimesNewRoman" w:hAnsi="Times New Roman"/>
          <w:bCs/>
          <w:sz w:val="28"/>
          <w:szCs w:val="28"/>
          <w:lang w:val="uk-UA"/>
        </w:rPr>
        <w:t>.</w:t>
      </w:r>
      <w:r w:rsidRPr="00282E12">
        <w:rPr>
          <w:rFonts w:ascii="Times New Roman" w:eastAsia="TimesNewRoman" w:hAnsi="Times New Roman"/>
          <w:bCs/>
          <w:sz w:val="28"/>
          <w:szCs w:val="28"/>
          <w:lang w:val="en-US"/>
        </w:rPr>
        <w:t xml:space="preserve"> </w:t>
      </w:r>
      <w:r w:rsidRPr="00282E12">
        <w:rPr>
          <w:rFonts w:ascii="Times New Roman" w:eastAsia="TimesNewRoman" w:hAnsi="Times New Roman"/>
          <w:bCs/>
          <w:sz w:val="28"/>
          <w:szCs w:val="28"/>
          <w:lang w:val="uk-UA"/>
        </w:rPr>
        <w:t>1</w:t>
      </w:r>
      <w:r w:rsidRPr="00282E12">
        <w:rPr>
          <w:rFonts w:ascii="Times New Roman" w:eastAsia="TimesNewRoman" w:hAnsi="Times New Roman"/>
          <w:bCs/>
          <w:sz w:val="28"/>
          <w:szCs w:val="28"/>
          <w:lang w:val="en-US"/>
        </w:rPr>
        <w:t>64–</w:t>
      </w:r>
      <w:r w:rsidRPr="00282E12">
        <w:rPr>
          <w:rFonts w:ascii="Times New Roman" w:eastAsia="TimesNewRoman" w:hAnsi="Times New Roman"/>
          <w:bCs/>
          <w:sz w:val="28"/>
          <w:szCs w:val="28"/>
          <w:lang w:val="uk-UA"/>
        </w:rPr>
        <w:t>182</w:t>
      </w:r>
      <w:r w:rsidRPr="00282E12">
        <w:rPr>
          <w:rFonts w:ascii="Times New Roman" w:eastAsia="TimesNewRoman" w:hAnsi="Times New Roman"/>
          <w:bCs/>
          <w:sz w:val="28"/>
          <w:szCs w:val="28"/>
          <w:lang w:val="en-US"/>
        </w:rPr>
        <w:t>.</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eastAsia="TimesNewRoman" w:hAnsi="Times New Roman"/>
          <w:bCs/>
          <w:sz w:val="28"/>
          <w:szCs w:val="28"/>
          <w:lang w:val="en-US"/>
        </w:rPr>
      </w:pPr>
      <w:r w:rsidRPr="00282E12">
        <w:rPr>
          <w:rFonts w:ascii="Times New Roman" w:eastAsia="TimesNewRoman" w:hAnsi="Times New Roman"/>
          <w:bCs/>
          <w:sz w:val="28"/>
          <w:szCs w:val="28"/>
          <w:lang w:val="en-US"/>
        </w:rPr>
        <w:t>Nwokah E. Word play: The creation and function of novel words in the pretend play of two siblings / E. Nwokah, K. Graves</w:t>
      </w:r>
      <w:r w:rsidRPr="00282E12">
        <w:rPr>
          <w:rFonts w:ascii="Times New Roman" w:eastAsia="TimesNewRoman" w:hAnsi="Times New Roman"/>
          <w:bCs/>
          <w:sz w:val="28"/>
          <w:szCs w:val="28"/>
          <w:lang w:val="uk-UA"/>
        </w:rPr>
        <w:t xml:space="preserve"> // </w:t>
      </w:r>
      <w:r w:rsidRPr="00282E12">
        <w:rPr>
          <w:rFonts w:ascii="Times New Roman" w:eastAsia="TimesNewRoman" w:hAnsi="Times New Roman"/>
          <w:bCs/>
          <w:iCs/>
          <w:sz w:val="28"/>
          <w:szCs w:val="28"/>
          <w:lang w:val="en-US"/>
        </w:rPr>
        <w:t>American Journal of</w:t>
      </w:r>
      <w:r w:rsidRPr="00282E12">
        <w:rPr>
          <w:rFonts w:ascii="Times New Roman" w:eastAsia="TimesNewRoman" w:hAnsi="Times New Roman"/>
          <w:bCs/>
          <w:iCs/>
          <w:sz w:val="28"/>
          <w:szCs w:val="28"/>
          <w:lang w:val="uk-UA"/>
        </w:rPr>
        <w:t xml:space="preserve"> </w:t>
      </w:r>
      <w:r w:rsidRPr="00282E12">
        <w:rPr>
          <w:rFonts w:ascii="Times New Roman" w:eastAsia="TimesNewRoman" w:hAnsi="Times New Roman"/>
          <w:bCs/>
          <w:iCs/>
          <w:sz w:val="28"/>
          <w:szCs w:val="28"/>
          <w:lang w:val="en-US"/>
        </w:rPr>
        <w:t>Play</w:t>
      </w:r>
      <w:r w:rsidRPr="00282E12">
        <w:rPr>
          <w:rFonts w:ascii="Times New Roman" w:eastAsia="TimesNewRoman" w:hAnsi="Times New Roman"/>
          <w:bCs/>
          <w:iCs/>
          <w:sz w:val="28"/>
          <w:szCs w:val="28"/>
          <w:lang w:val="uk-UA"/>
        </w:rPr>
        <w:t xml:space="preserve">. – </w:t>
      </w:r>
      <w:r w:rsidRPr="00282E12">
        <w:rPr>
          <w:rFonts w:ascii="Times New Roman" w:eastAsia="TimesNewRoman" w:hAnsi="Times New Roman"/>
          <w:bCs/>
          <w:sz w:val="28"/>
          <w:szCs w:val="28"/>
          <w:lang w:val="en-US"/>
        </w:rPr>
        <w:t>2009</w:t>
      </w:r>
      <w:r w:rsidRPr="00282E12">
        <w:rPr>
          <w:rFonts w:ascii="Times New Roman" w:eastAsia="TimesNewRoman" w:hAnsi="Times New Roman"/>
          <w:bCs/>
          <w:sz w:val="28"/>
          <w:szCs w:val="28"/>
          <w:lang w:val="uk-UA"/>
        </w:rPr>
        <w:t xml:space="preserve">. – Vol. </w:t>
      </w:r>
      <w:r w:rsidRPr="00282E12">
        <w:rPr>
          <w:rFonts w:ascii="Times New Roman" w:eastAsia="TimesNewRoman" w:hAnsi="Times New Roman"/>
          <w:bCs/>
          <w:iCs/>
          <w:sz w:val="28"/>
          <w:szCs w:val="28"/>
          <w:lang w:val="en-US"/>
        </w:rPr>
        <w:t>4</w:t>
      </w:r>
      <w:r w:rsidRPr="00282E12">
        <w:rPr>
          <w:rFonts w:ascii="Times New Roman" w:eastAsia="TimesNewRoman" w:hAnsi="Times New Roman"/>
          <w:bCs/>
          <w:sz w:val="28"/>
          <w:szCs w:val="28"/>
          <w:lang w:val="en-US"/>
        </w:rPr>
        <w:t>. – P. 429–450.</w:t>
      </w:r>
    </w:p>
    <w:p w:rsidR="00BF4A0C" w:rsidRPr="00282E12" w:rsidRDefault="00BF4A0C" w:rsidP="00B013F3">
      <w:pPr>
        <w:pStyle w:val="11"/>
        <w:numPr>
          <w:ilvl w:val="0"/>
          <w:numId w:val="7"/>
        </w:numPr>
        <w:autoSpaceDE w:val="0"/>
        <w:autoSpaceDN w:val="0"/>
        <w:adjustRightInd w:val="0"/>
        <w:spacing w:line="240" w:lineRule="auto"/>
        <w:ind w:left="709" w:hanging="283"/>
        <w:jc w:val="both"/>
        <w:rPr>
          <w:rFonts w:ascii="Times New Roman" w:eastAsia="TimesNewRoman" w:hAnsi="Times New Roman"/>
          <w:bCs/>
          <w:sz w:val="28"/>
          <w:szCs w:val="28"/>
          <w:lang w:val="en-US"/>
        </w:rPr>
      </w:pPr>
      <w:r w:rsidRPr="00282E12">
        <w:rPr>
          <w:rFonts w:ascii="Times New Roman" w:eastAsia="TimesNewRoman" w:hAnsi="Times New Roman"/>
          <w:bCs/>
          <w:sz w:val="28"/>
          <w:szCs w:val="28"/>
          <w:lang w:val="en-US"/>
        </w:rPr>
        <w:t>Swyatek D. The notion of nonce-formation “revisited” / Swyatek Dagmara // Prace Naukowe Akademii im. Jana Długosza w Cze</w:t>
      </w:r>
      <w:r w:rsidRPr="00282E12">
        <w:rPr>
          <w:rFonts w:ascii="Times New Roman" w:eastAsia="TimesNewRoman" w:hAnsi="Cambria Math"/>
          <w:bCs/>
          <w:sz w:val="28"/>
          <w:szCs w:val="28"/>
          <w:lang w:val="en-US"/>
        </w:rPr>
        <w:t>̨</w:t>
      </w:r>
      <w:r w:rsidRPr="00282E12">
        <w:rPr>
          <w:rFonts w:ascii="Times New Roman" w:eastAsia="TimesNewRoman" w:hAnsi="Times New Roman"/>
          <w:bCs/>
          <w:sz w:val="28"/>
          <w:szCs w:val="28"/>
          <w:lang w:val="en-US"/>
        </w:rPr>
        <w:t>stochowie</w:t>
      </w:r>
      <w:r w:rsidRPr="00282E12">
        <w:rPr>
          <w:rFonts w:ascii="Times New Roman" w:eastAsia="TimesNewRoman" w:hAnsi="Times New Roman"/>
          <w:bCs/>
          <w:sz w:val="28"/>
          <w:szCs w:val="28"/>
          <w:lang w:val="uk-UA"/>
        </w:rPr>
        <w:t>.</w:t>
      </w:r>
      <w:r w:rsidRPr="00282E12">
        <w:rPr>
          <w:rFonts w:ascii="Times New Roman" w:eastAsia="TimesNewRoman" w:hAnsi="Times New Roman"/>
          <w:bCs/>
          <w:sz w:val="28"/>
          <w:szCs w:val="28"/>
          <w:lang w:val="en-US"/>
        </w:rPr>
        <w:t xml:space="preserve"> Studia Neofilologiczne.</w:t>
      </w:r>
      <w:r w:rsidRPr="00282E12">
        <w:rPr>
          <w:rFonts w:ascii="Times New Roman" w:eastAsia="TimesNewRoman" w:hAnsi="Times New Roman"/>
          <w:bCs/>
          <w:sz w:val="28"/>
          <w:szCs w:val="28"/>
          <w:lang w:val="uk-UA"/>
        </w:rPr>
        <w:t xml:space="preserve"> </w:t>
      </w:r>
      <w:r w:rsidRPr="00282E12">
        <w:rPr>
          <w:rFonts w:ascii="Times New Roman" w:eastAsia="TimesNewRoman" w:hAnsi="Times New Roman"/>
          <w:bCs/>
          <w:sz w:val="28"/>
          <w:szCs w:val="28"/>
          <w:lang w:val="en-US"/>
        </w:rPr>
        <w:t>– 2014. – Z. 10. – S. 207–221.</w:t>
      </w:r>
    </w:p>
    <w:p w:rsidR="00BF4A0C" w:rsidRDefault="00BF4A0C" w:rsidP="00255F29">
      <w:pPr>
        <w:autoSpaceDE w:val="0"/>
        <w:autoSpaceDN w:val="0"/>
        <w:adjustRightInd w:val="0"/>
        <w:jc w:val="center"/>
        <w:rPr>
          <w:rFonts w:eastAsia="TimesNewRoman"/>
          <w:b/>
          <w:bCs/>
          <w:sz w:val="28"/>
          <w:szCs w:val="28"/>
          <w:lang w:val="uk-UA"/>
        </w:rPr>
      </w:pPr>
    </w:p>
    <w:p w:rsidR="00BF4A0C" w:rsidRPr="00DD3006" w:rsidRDefault="00BF4A0C" w:rsidP="00255F29">
      <w:pPr>
        <w:autoSpaceDE w:val="0"/>
        <w:autoSpaceDN w:val="0"/>
        <w:adjustRightInd w:val="0"/>
        <w:jc w:val="center"/>
        <w:rPr>
          <w:rFonts w:eastAsia="TimesNewRoman"/>
          <w:bCs/>
          <w:sz w:val="28"/>
          <w:szCs w:val="28"/>
          <w:lang w:val="uk-UA"/>
        </w:rPr>
      </w:pPr>
      <w:r w:rsidRPr="002A6FD5">
        <w:rPr>
          <w:rFonts w:eastAsia="TimesNewRoman"/>
          <w:b/>
          <w:bCs/>
          <w:sz w:val="28"/>
          <w:szCs w:val="28"/>
          <w:lang w:val="en-US"/>
        </w:rPr>
        <w:t>Summary</w:t>
      </w:r>
    </w:p>
    <w:p w:rsidR="00BF4A0C" w:rsidRPr="000B194D" w:rsidRDefault="00BF4A0C" w:rsidP="00282E12">
      <w:pPr>
        <w:autoSpaceDE w:val="0"/>
        <w:autoSpaceDN w:val="0"/>
        <w:adjustRightInd w:val="0"/>
        <w:ind w:firstLine="709"/>
        <w:jc w:val="both"/>
        <w:rPr>
          <w:rFonts w:eastAsia="TimesNewRoman"/>
          <w:bCs/>
          <w:sz w:val="28"/>
          <w:szCs w:val="28"/>
          <w:lang w:val="en-US"/>
        </w:rPr>
      </w:pPr>
      <w:r>
        <w:rPr>
          <w:rFonts w:eastAsia="TimesNewRoman"/>
          <w:bCs/>
          <w:sz w:val="28"/>
          <w:szCs w:val="28"/>
          <w:lang w:val="en-US"/>
        </w:rPr>
        <w:t>The given article focuses on the pragmatic aspect of nonce word-formation with the emphasis on a range of functions nonce words perform in a discourse. Having analised scholarly literature, the author has made an attempt to generalize all the functions of nonce words in accordance with their determinants. In a nutshell, it may be assumed that the functions of nonce formations in a discourse may be divided into general, communicative and metacommunicative. Despite the fact that a number of scholars concentrated on communicative functions, namely stylistic, expressive, emotive and impressive, metacommunicative functions have not been given sufficient amount of attention. However, these are mostly preconditioned  by intertextuality and interdiscursivity and contribute to the meaning of such items in a context.</w:t>
      </w:r>
    </w:p>
    <w:p w:rsidR="00BF4A0C" w:rsidRPr="006C22F0" w:rsidRDefault="00BF4A0C" w:rsidP="00282E12">
      <w:pPr>
        <w:autoSpaceDE w:val="0"/>
        <w:autoSpaceDN w:val="0"/>
        <w:adjustRightInd w:val="0"/>
        <w:spacing w:line="360" w:lineRule="auto"/>
        <w:jc w:val="both"/>
        <w:rPr>
          <w:rFonts w:eastAsia="TimesNewRoman"/>
          <w:bCs/>
          <w:sz w:val="28"/>
          <w:szCs w:val="28"/>
          <w:lang w:val="en-US"/>
        </w:rPr>
      </w:pPr>
    </w:p>
    <w:p w:rsidR="00BF4A0C" w:rsidRDefault="00BF4A0C" w:rsidP="00DA3E4C">
      <w:pPr>
        <w:rPr>
          <w:b/>
          <w:sz w:val="28"/>
          <w:szCs w:val="28"/>
          <w:lang w:val="en-US"/>
        </w:rPr>
      </w:pPr>
    </w:p>
    <w:p w:rsidR="00BF4A0C" w:rsidRDefault="00BF4A0C" w:rsidP="00DA3E4C">
      <w:pPr>
        <w:rPr>
          <w:b/>
          <w:sz w:val="28"/>
          <w:szCs w:val="28"/>
          <w:lang w:val="en-US"/>
        </w:rPr>
      </w:pPr>
    </w:p>
    <w:p w:rsidR="00BF4A0C" w:rsidRPr="00A16920" w:rsidRDefault="00BF4A0C" w:rsidP="00DA3E4C">
      <w:pPr>
        <w:rPr>
          <w:b/>
          <w:sz w:val="28"/>
          <w:szCs w:val="28"/>
        </w:rPr>
      </w:pPr>
      <w:r>
        <w:rPr>
          <w:b/>
          <w:sz w:val="28"/>
          <w:szCs w:val="28"/>
        </w:rPr>
        <w:t>УДК 811.581</w:t>
      </w:r>
    </w:p>
    <w:p w:rsidR="00BF4A0C" w:rsidRDefault="00BF4A0C" w:rsidP="00DA3E4C">
      <w:pPr>
        <w:rPr>
          <w:b/>
          <w:sz w:val="28"/>
          <w:szCs w:val="28"/>
        </w:rPr>
      </w:pPr>
    </w:p>
    <w:p w:rsidR="00BF4A0C" w:rsidRPr="00255F29" w:rsidRDefault="00BF4A0C" w:rsidP="00DA3E4C">
      <w:pPr>
        <w:jc w:val="center"/>
        <w:rPr>
          <w:b/>
          <w:sz w:val="28"/>
          <w:szCs w:val="32"/>
        </w:rPr>
      </w:pPr>
      <w:r w:rsidRPr="00255F29">
        <w:rPr>
          <w:b/>
          <w:sz w:val="28"/>
          <w:szCs w:val="32"/>
        </w:rPr>
        <w:t xml:space="preserve">ОСНОВНІ НАПРЯМКИ РОЗВИТКУ КИТАЙСЬКОЇ ЛІНГВІСТИКИ </w:t>
      </w:r>
    </w:p>
    <w:p w:rsidR="00BF4A0C" w:rsidRPr="004165C4" w:rsidRDefault="00BF4A0C" w:rsidP="00DA3E4C">
      <w:pPr>
        <w:jc w:val="center"/>
        <w:rPr>
          <w:b/>
          <w:sz w:val="32"/>
          <w:szCs w:val="32"/>
        </w:rPr>
      </w:pPr>
      <w:r w:rsidRPr="00255F29">
        <w:rPr>
          <w:b/>
          <w:sz w:val="28"/>
          <w:szCs w:val="32"/>
        </w:rPr>
        <w:t>ПІСЛЯ ЕПОХИ ПРАВЛІННЯ ДИНАСТІЇ ХАНЬ</w:t>
      </w:r>
    </w:p>
    <w:p w:rsidR="00BF4A0C" w:rsidRDefault="00BF4A0C" w:rsidP="00DA3E4C">
      <w:pPr>
        <w:jc w:val="center"/>
        <w:rPr>
          <w:b/>
          <w:sz w:val="28"/>
          <w:szCs w:val="28"/>
        </w:rPr>
      </w:pPr>
    </w:p>
    <w:p w:rsidR="00BF4A0C" w:rsidRPr="00E678BE" w:rsidRDefault="00BF4A0C" w:rsidP="00DA3E4C">
      <w:pPr>
        <w:jc w:val="center"/>
        <w:rPr>
          <w:b/>
          <w:sz w:val="28"/>
          <w:szCs w:val="28"/>
        </w:rPr>
      </w:pPr>
      <w:r w:rsidRPr="00E678BE">
        <w:rPr>
          <w:b/>
          <w:sz w:val="28"/>
          <w:szCs w:val="28"/>
        </w:rPr>
        <w:t>Дацьо О.Г., Швед Е.В.</w:t>
      </w:r>
    </w:p>
    <w:p w:rsidR="00BF4A0C" w:rsidRPr="00DA3E4C" w:rsidRDefault="00BF4A0C" w:rsidP="00DA3E4C">
      <w:pPr>
        <w:jc w:val="center"/>
        <w:rPr>
          <w:i/>
          <w:sz w:val="28"/>
          <w:szCs w:val="28"/>
        </w:rPr>
      </w:pPr>
      <w:r w:rsidRPr="00DA3E4C">
        <w:rPr>
          <w:i/>
          <w:sz w:val="28"/>
          <w:szCs w:val="28"/>
        </w:rPr>
        <w:t>ДВНЗ «Ужгородський національний університет»</w:t>
      </w:r>
    </w:p>
    <w:p w:rsidR="00BF4A0C" w:rsidRDefault="00BF4A0C" w:rsidP="00DA3E4C">
      <w:pPr>
        <w:ind w:firstLine="708"/>
        <w:jc w:val="both"/>
        <w:rPr>
          <w:b/>
          <w:sz w:val="28"/>
          <w:szCs w:val="28"/>
          <w:lang w:val="uk-UA"/>
        </w:rPr>
      </w:pPr>
    </w:p>
    <w:p w:rsidR="00BF4A0C" w:rsidRDefault="00BF4A0C" w:rsidP="00DA3E4C">
      <w:pPr>
        <w:ind w:firstLine="708"/>
        <w:jc w:val="both"/>
        <w:rPr>
          <w:sz w:val="28"/>
          <w:szCs w:val="28"/>
        </w:rPr>
      </w:pPr>
      <w:r w:rsidRPr="005D0874">
        <w:rPr>
          <w:b/>
          <w:sz w:val="28"/>
          <w:szCs w:val="28"/>
        </w:rPr>
        <w:t>Постановка проблеми та її визначення.</w:t>
      </w:r>
      <w:r>
        <w:rPr>
          <w:sz w:val="28"/>
          <w:szCs w:val="28"/>
        </w:rPr>
        <w:t xml:space="preserve"> Поряд з давньоіндійською, класичною та арабською, китайське класичне мовознавство є однією з найвідоміших незалежних мовознавчих традицій. Цінність його перш за все в </w:t>
      </w:r>
      <w:r>
        <w:rPr>
          <w:sz w:val="28"/>
          <w:szCs w:val="28"/>
        </w:rPr>
        <w:lastRenderedPageBreak/>
        <w:t>тому, що воно виникло на ґрунті мови, що належить до ізолюючих і значно різниться за будовою від європейських, виробило методи, що є більш придатними для цілого ряду східних мов.</w:t>
      </w:r>
    </w:p>
    <w:p w:rsidR="00BF4A0C" w:rsidRDefault="00BF4A0C" w:rsidP="00DA3E4C">
      <w:pPr>
        <w:jc w:val="both"/>
        <w:rPr>
          <w:sz w:val="28"/>
          <w:szCs w:val="28"/>
        </w:rPr>
      </w:pPr>
      <w:r>
        <w:rPr>
          <w:sz w:val="28"/>
          <w:szCs w:val="28"/>
        </w:rPr>
        <w:tab/>
        <w:t>Проблема історії лінгвістичної думки Давнього Китаю була предметом вивчення цілого ряду дослідників. Цікаві факти з історії китайської лінгвістики представлені в працях таких вітчизняних науковців, як Т.А.Амирова [1], А.В.Дєсніцкая [5], І.І.Ковалик [6], Н.И.Конрад [7], Г.П.Сердюченко [10], П.Шмідт [16] та зарубіжних вчених Ван Лі [2,3,4], Ло Чанп</w:t>
      </w:r>
      <w:r w:rsidRPr="00901EA6">
        <w:rPr>
          <w:sz w:val="28"/>
          <w:szCs w:val="28"/>
        </w:rPr>
        <w:t>э</w:t>
      </w:r>
      <w:r>
        <w:rPr>
          <w:sz w:val="28"/>
          <w:szCs w:val="28"/>
        </w:rPr>
        <w:t>й [8], Чжен Шиму [14], Чжен Чжен-до [15].</w:t>
      </w:r>
    </w:p>
    <w:p w:rsidR="00BF4A0C" w:rsidRDefault="00BF4A0C" w:rsidP="00DA3E4C">
      <w:pPr>
        <w:jc w:val="both"/>
        <w:rPr>
          <w:sz w:val="28"/>
          <w:szCs w:val="28"/>
        </w:rPr>
      </w:pPr>
      <w:r>
        <w:rPr>
          <w:sz w:val="28"/>
          <w:szCs w:val="28"/>
        </w:rPr>
        <w:tab/>
        <w:t>Однак ця тема ще недостатньо досліджена. Більшість сучасних праць з лінгвістики та мовознавчих посібників дуже фрагментарно висвітлюють, а інколи зовсім не торкаються проблеми давньокитайського мовознавства. Пропонована публікація є спробою дослідження досягнень давньокитайської лінгвістики після завершення правління династії Хань.</w:t>
      </w:r>
    </w:p>
    <w:p w:rsidR="00BF4A0C" w:rsidRDefault="00BF4A0C" w:rsidP="00DA3E4C">
      <w:pPr>
        <w:ind w:firstLine="709"/>
        <w:jc w:val="both"/>
        <w:rPr>
          <w:sz w:val="28"/>
          <w:szCs w:val="28"/>
        </w:rPr>
      </w:pPr>
      <w:r w:rsidRPr="00E556DB">
        <w:rPr>
          <w:b/>
          <w:sz w:val="28"/>
          <w:szCs w:val="28"/>
        </w:rPr>
        <w:t>Актуальність</w:t>
      </w:r>
      <w:r>
        <w:rPr>
          <w:sz w:val="28"/>
          <w:szCs w:val="28"/>
        </w:rPr>
        <w:t xml:space="preserve"> статті зумовлена відсутністю комплексного підходу до вивчення проблем розвитку лінгвістичної науки давнього Китаю. Водночас серед  сучасних лінгвістів усе більше зростає зацікавлення окремими специфічними аспектами цієї проблеми.</w:t>
      </w:r>
    </w:p>
    <w:p w:rsidR="00BF4A0C" w:rsidRDefault="00BF4A0C" w:rsidP="00DA3E4C">
      <w:pPr>
        <w:ind w:firstLine="709"/>
        <w:jc w:val="both"/>
        <w:rPr>
          <w:sz w:val="28"/>
          <w:szCs w:val="28"/>
        </w:rPr>
      </w:pPr>
      <w:r w:rsidRPr="00014B83">
        <w:rPr>
          <w:b/>
          <w:sz w:val="28"/>
          <w:szCs w:val="28"/>
        </w:rPr>
        <w:t xml:space="preserve">Мета </w:t>
      </w:r>
      <w:r>
        <w:rPr>
          <w:sz w:val="28"/>
          <w:szCs w:val="28"/>
        </w:rPr>
        <w:t>цієї статті – дослідити особливості розвитку  давньокитайської лінгвістики, зокрема, її періоду після правління династії  Хань, проникнути у самобутність підходу китайських лінгвістів до вивчення ряду фонетичних, морфологічних та синтаксичних явищ, а також дослідити основні методи та принципи, застосовані китайськими мовознавцями при вивчені проблем лінгвістики.</w:t>
      </w:r>
    </w:p>
    <w:p w:rsidR="00BF4A0C" w:rsidRDefault="00BF4A0C" w:rsidP="00DA3E4C">
      <w:pPr>
        <w:ind w:firstLine="709"/>
        <w:jc w:val="both"/>
        <w:rPr>
          <w:sz w:val="28"/>
          <w:szCs w:val="28"/>
        </w:rPr>
      </w:pPr>
      <w:r w:rsidRPr="000C2FE5">
        <w:rPr>
          <w:b/>
          <w:sz w:val="28"/>
          <w:szCs w:val="28"/>
        </w:rPr>
        <w:t xml:space="preserve">Завдання </w:t>
      </w:r>
      <w:r>
        <w:rPr>
          <w:sz w:val="28"/>
          <w:szCs w:val="28"/>
        </w:rPr>
        <w:t xml:space="preserve">дослідження полягає у комплексному вивченні специфіки давньокитайської лінгвістики, починаючи від самобутнього підходу до вивчення фонетичних явищ і завершуючи проблемами дослідження синтаксису; як висновок виділити позитивні аспекти та недоліки досліджень китайських мовознавців. </w:t>
      </w:r>
    </w:p>
    <w:p w:rsidR="00BF4A0C" w:rsidRDefault="00BF4A0C" w:rsidP="00DA3E4C">
      <w:pPr>
        <w:ind w:firstLine="709"/>
        <w:jc w:val="both"/>
        <w:rPr>
          <w:sz w:val="28"/>
          <w:szCs w:val="28"/>
        </w:rPr>
      </w:pPr>
      <w:r w:rsidRPr="00654E03">
        <w:rPr>
          <w:b/>
          <w:sz w:val="28"/>
          <w:szCs w:val="28"/>
        </w:rPr>
        <w:t>Матеріалом дослідження</w:t>
      </w:r>
      <w:r>
        <w:rPr>
          <w:sz w:val="28"/>
          <w:szCs w:val="28"/>
        </w:rPr>
        <w:t xml:space="preserve"> слугували праці мовознавчого спрямування таких найвідоміших китайських дослідників – лінгвістів як Сунь Ян, Шень Юе, Лу Фаянь, Лі Чжоу, Гу Еван,  Шоувень, Фань  Сі-вень,  Лу І-вей та Ван Нянь-сун.</w:t>
      </w:r>
    </w:p>
    <w:p w:rsidR="00BF4A0C" w:rsidRDefault="00BF4A0C" w:rsidP="00DA3E4C">
      <w:pPr>
        <w:ind w:firstLine="709"/>
        <w:jc w:val="both"/>
        <w:rPr>
          <w:b/>
          <w:sz w:val="28"/>
          <w:szCs w:val="28"/>
        </w:rPr>
      </w:pPr>
      <w:r w:rsidRPr="009F3F88">
        <w:rPr>
          <w:b/>
          <w:sz w:val="28"/>
          <w:szCs w:val="28"/>
        </w:rPr>
        <w:t>Виклад основного матеріалу та отримані висновки</w:t>
      </w:r>
      <w:r>
        <w:rPr>
          <w:b/>
          <w:sz w:val="28"/>
          <w:szCs w:val="28"/>
        </w:rPr>
        <w:t>.</w:t>
      </w:r>
    </w:p>
    <w:p w:rsidR="00BF4A0C" w:rsidRPr="00E876DC" w:rsidRDefault="00BF4A0C" w:rsidP="00DA3E4C">
      <w:pPr>
        <w:ind w:firstLine="709"/>
        <w:jc w:val="both"/>
        <w:rPr>
          <w:sz w:val="28"/>
          <w:szCs w:val="28"/>
        </w:rPr>
      </w:pPr>
      <w:r w:rsidRPr="00E876DC">
        <w:rPr>
          <w:sz w:val="28"/>
          <w:szCs w:val="28"/>
        </w:rPr>
        <w:t>Після династії Хань основним напрямком у китайському мовознавстві стає вивчення фонетики. Причинами цього були, з одного боку, розвиток поезії, теорії віршування, з другого про</w:t>
      </w:r>
      <w:r w:rsidRPr="00E876DC">
        <w:rPr>
          <w:sz w:val="28"/>
          <w:szCs w:val="28"/>
        </w:rPr>
        <w:softHyphen/>
        <w:t>никнення з Індії до Китаю буддизму (китайською ”фо”). Під впливом індійських фонетиків китайські вчені здійснюють фонетичний аналіз слів, класифікують звуки, розробляють чоти</w:t>
      </w:r>
      <w:r w:rsidRPr="00E876DC">
        <w:rPr>
          <w:sz w:val="28"/>
          <w:szCs w:val="28"/>
        </w:rPr>
        <w:softHyphen/>
        <w:t>ри тони (інтонації) своєї мови. Якщо до цього часу китайських мовознавців цікавили написання і значення ієрогліфів, то тепер вони звертають увагу на їх вимову.</w:t>
      </w:r>
    </w:p>
    <w:p w:rsidR="00BF4A0C" w:rsidRPr="00DC6ACB" w:rsidRDefault="00BF4A0C" w:rsidP="00DA3E4C">
      <w:pPr>
        <w:ind w:firstLine="709"/>
        <w:jc w:val="both"/>
        <w:rPr>
          <w:sz w:val="28"/>
          <w:szCs w:val="28"/>
        </w:rPr>
      </w:pPr>
      <w:r w:rsidRPr="00E876DC">
        <w:rPr>
          <w:sz w:val="28"/>
          <w:szCs w:val="28"/>
        </w:rPr>
        <w:t>Китайськими лінгвістами був створений досконаліший спосіб запису читання ієрогліфів, – так зване ”розрізання” чи фаньце. З його допомогою прочитання ієрогліфа може бути вка</w:t>
      </w:r>
      <w:r w:rsidRPr="00E876DC">
        <w:rPr>
          <w:sz w:val="28"/>
          <w:szCs w:val="28"/>
        </w:rPr>
        <w:softHyphen/>
        <w:t xml:space="preserve">зано через читання двох інших. У китайській </w:t>
      </w:r>
      <w:r w:rsidRPr="00E876DC">
        <w:rPr>
          <w:sz w:val="28"/>
          <w:szCs w:val="28"/>
        </w:rPr>
        <w:lastRenderedPageBreak/>
        <w:t>мові найголов</w:t>
      </w:r>
      <w:r w:rsidRPr="00E876DC">
        <w:rPr>
          <w:sz w:val="28"/>
          <w:szCs w:val="28"/>
        </w:rPr>
        <w:softHyphen/>
        <w:t>нішою фонетичною одиницею є склад, що ділиться на дві ос</w:t>
      </w:r>
      <w:r w:rsidRPr="00E876DC">
        <w:rPr>
          <w:sz w:val="28"/>
          <w:szCs w:val="28"/>
        </w:rPr>
        <w:softHyphen/>
        <w:t>новні частини – початкову і кінцеву, або ініціаль і фіналь. Метод розрізання сприяє точному позначенню читання ієрогліфів. Вчені вважають, що думка про можливість розчленування слова на окремі звуки виникла у китайців під впливом знайомства з індійською системою письма, але сама методика має чисто ки</w:t>
      </w:r>
      <w:r w:rsidRPr="00E876DC">
        <w:rPr>
          <w:sz w:val="28"/>
          <w:szCs w:val="28"/>
        </w:rPr>
        <w:softHyphen/>
        <w:t>тайське походження</w:t>
      </w:r>
      <w:r>
        <w:rPr>
          <w:sz w:val="28"/>
          <w:szCs w:val="28"/>
        </w:rPr>
        <w:t xml:space="preserve"> </w:t>
      </w:r>
      <w:r w:rsidRPr="0096006D">
        <w:rPr>
          <w:sz w:val="28"/>
          <w:szCs w:val="28"/>
        </w:rPr>
        <w:t>[</w:t>
      </w:r>
      <w:r>
        <w:rPr>
          <w:sz w:val="28"/>
          <w:szCs w:val="28"/>
        </w:rPr>
        <w:t>1, с.100</w:t>
      </w:r>
      <w:r w:rsidRPr="0096006D">
        <w:rPr>
          <w:sz w:val="28"/>
          <w:szCs w:val="28"/>
        </w:rPr>
        <w:t>]</w:t>
      </w:r>
      <w:r>
        <w:rPr>
          <w:sz w:val="28"/>
          <w:szCs w:val="28"/>
        </w:rPr>
        <w:t>.</w:t>
      </w:r>
      <w:r w:rsidRPr="00E876DC">
        <w:rPr>
          <w:sz w:val="28"/>
          <w:szCs w:val="28"/>
        </w:rPr>
        <w:t xml:space="preserve"> Існує думка, що розрізання як метод по</w:t>
      </w:r>
      <w:r w:rsidRPr="00E876DC">
        <w:rPr>
          <w:sz w:val="28"/>
          <w:szCs w:val="28"/>
        </w:rPr>
        <w:softHyphen/>
        <w:t>значення читання  ієрогліфів ввів вчений Сунь Ян в коментарях на словник ”Ер’я” (ІІІ ст.). Однак застосування фаньце знахо</w:t>
      </w:r>
      <w:r w:rsidRPr="00E876DC">
        <w:rPr>
          <w:sz w:val="28"/>
          <w:szCs w:val="28"/>
        </w:rPr>
        <w:softHyphen/>
        <w:t>дять у авторів кінця ІІІ ст. Саме епоха після Хань характери</w:t>
      </w:r>
      <w:r w:rsidRPr="00E876DC">
        <w:rPr>
          <w:sz w:val="28"/>
          <w:szCs w:val="28"/>
        </w:rPr>
        <w:softHyphen/>
        <w:t>зується розквітом лексикографічних досліджень, у цей час укла</w:t>
      </w:r>
      <w:r w:rsidRPr="00E876DC">
        <w:rPr>
          <w:sz w:val="28"/>
          <w:szCs w:val="28"/>
        </w:rPr>
        <w:softHyphen/>
        <w:t>даються побудовані за фонетичним принципом словники рим. Слова в них розташовуються не за першою літерою, а за за</w:t>
      </w:r>
      <w:r w:rsidRPr="00E876DC">
        <w:rPr>
          <w:sz w:val="28"/>
          <w:szCs w:val="28"/>
        </w:rPr>
        <w:softHyphen/>
        <w:t>кінченням. З’являються словники такого типу, зокрема, першим з них був ”Шен лей” (”Категорії звуків”) Лі Дена та ряд інших, однак ні один із них не зберігся. Причин їх виникнення було декілька: поява римованої поезії, необхідність подавати у слов</w:t>
      </w:r>
      <w:r w:rsidRPr="00E876DC">
        <w:rPr>
          <w:sz w:val="28"/>
          <w:szCs w:val="28"/>
        </w:rPr>
        <w:softHyphen/>
        <w:t>нику вимову слова, позначеного певним ієрогліфом; потреба траскрибувати іншомовні власні імена</w:t>
      </w:r>
      <w:r w:rsidRPr="00617D17">
        <w:rPr>
          <w:sz w:val="28"/>
          <w:szCs w:val="28"/>
        </w:rPr>
        <w:t xml:space="preserve"> [</w:t>
      </w:r>
      <w:r w:rsidRPr="00DC6ACB">
        <w:rPr>
          <w:sz w:val="28"/>
          <w:szCs w:val="28"/>
        </w:rPr>
        <w:t xml:space="preserve">6, </w:t>
      </w:r>
      <w:r>
        <w:rPr>
          <w:sz w:val="28"/>
          <w:szCs w:val="28"/>
          <w:lang w:val="en-US"/>
        </w:rPr>
        <w:t>c</w:t>
      </w:r>
      <w:r w:rsidRPr="00DC6ACB">
        <w:rPr>
          <w:sz w:val="28"/>
          <w:szCs w:val="28"/>
        </w:rPr>
        <w:t>.12</w:t>
      </w:r>
      <w:r w:rsidRPr="00617D17">
        <w:rPr>
          <w:sz w:val="28"/>
          <w:szCs w:val="28"/>
        </w:rPr>
        <w:t>]</w:t>
      </w:r>
      <w:r w:rsidRPr="00DC6ACB">
        <w:rPr>
          <w:sz w:val="28"/>
          <w:szCs w:val="28"/>
        </w:rPr>
        <w:t>.</w:t>
      </w:r>
    </w:p>
    <w:p w:rsidR="00BF4A0C" w:rsidRPr="00E876DC" w:rsidRDefault="00BF4A0C" w:rsidP="00DA3E4C">
      <w:pPr>
        <w:ind w:firstLine="709"/>
        <w:jc w:val="both"/>
        <w:rPr>
          <w:sz w:val="28"/>
          <w:szCs w:val="28"/>
        </w:rPr>
      </w:pPr>
      <w:r w:rsidRPr="00E876DC">
        <w:rPr>
          <w:sz w:val="28"/>
          <w:szCs w:val="28"/>
        </w:rPr>
        <w:t>На кінець V ст. припадає вивчення тонів китайської мови. Вважають, що теорію тонів, які поряд із римами є дуже важли</w:t>
      </w:r>
      <w:r w:rsidRPr="00E876DC">
        <w:rPr>
          <w:sz w:val="28"/>
          <w:szCs w:val="28"/>
        </w:rPr>
        <w:softHyphen/>
        <w:t xml:space="preserve">вими для китайської поезії, опрацював Шень Юе (441–513 рр.). Була встановлена класична система чотирьох тонів: рівного, висхідного, падаючого і вхідного (пин </w:t>
      </w:r>
      <w:r w:rsidR="0054395D" w:rsidRPr="00763A3C">
        <w:rPr>
          <w:noProof/>
          <w:sz w:val="28"/>
          <w:szCs w:val="28"/>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19" style="width:8.25pt;height:13.5pt;visibility:visible">
            <v:imagedata r:id="rId12" o:title=""/>
          </v:shape>
        </w:pict>
      </w:r>
      <w:r w:rsidRPr="00E876DC">
        <w:rPr>
          <w:sz w:val="28"/>
          <w:szCs w:val="28"/>
        </w:rPr>
        <w:t xml:space="preserve">, шан </w:t>
      </w:r>
      <w:r w:rsidR="0054395D" w:rsidRPr="00763A3C">
        <w:rPr>
          <w:noProof/>
          <w:sz w:val="28"/>
          <w:szCs w:val="28"/>
          <w:lang w:val="uk-UA" w:eastAsia="uk-UA"/>
        </w:rPr>
        <w:pict>
          <v:shape id="Рисунок 2" o:spid="_x0000_i1026" type="#_x0000_t75" alt="20" style="width:12pt;height:12.75pt;visibility:visible">
            <v:imagedata r:id="rId13" o:title=""/>
          </v:shape>
        </w:pict>
      </w:r>
      <w:r w:rsidRPr="00E876DC">
        <w:rPr>
          <w:sz w:val="28"/>
          <w:szCs w:val="28"/>
        </w:rPr>
        <w:t xml:space="preserve">, цюй </w:t>
      </w:r>
      <w:r w:rsidR="0054395D" w:rsidRPr="00763A3C">
        <w:rPr>
          <w:noProof/>
          <w:sz w:val="28"/>
          <w:szCs w:val="28"/>
          <w:lang w:val="uk-UA" w:eastAsia="uk-UA"/>
        </w:rPr>
        <w:pict>
          <v:shape id="Рисунок 3" o:spid="_x0000_i1027" type="#_x0000_t75" alt="21" style="width:9.75pt;height:14.25pt;visibility:visible">
            <v:imagedata r:id="rId14" o:title=""/>
          </v:shape>
        </w:pict>
      </w:r>
      <w:r w:rsidRPr="00E876DC">
        <w:rPr>
          <w:sz w:val="28"/>
          <w:szCs w:val="28"/>
        </w:rPr>
        <w:t xml:space="preserve">, жу </w:t>
      </w:r>
      <w:r w:rsidR="0054395D" w:rsidRPr="00763A3C">
        <w:rPr>
          <w:noProof/>
          <w:sz w:val="28"/>
          <w:szCs w:val="28"/>
          <w:lang w:val="uk-UA" w:eastAsia="uk-UA"/>
        </w:rPr>
        <w:pict>
          <v:shape id="Рисунок 4" o:spid="_x0000_i1028" type="#_x0000_t75" alt="22" style="width:12pt;height:13.5pt;visibility:visible">
            <v:imagedata r:id="rId15" o:title=""/>
          </v:shape>
        </w:pict>
      </w:r>
      <w:r w:rsidRPr="00E876DC">
        <w:rPr>
          <w:sz w:val="28"/>
          <w:szCs w:val="28"/>
        </w:rPr>
        <w:t>). З цього часу відповідно до тонів словники рим діляться на чотири частини. Такі словники містили т. зв. ”малі рими” (сяо юнь), – групи омонімів, в які об’єднувались склади всередині кожної рими.</w:t>
      </w:r>
    </w:p>
    <w:p w:rsidR="00BF4A0C" w:rsidRPr="00E876DC" w:rsidRDefault="00BF4A0C" w:rsidP="00DA3E4C">
      <w:pPr>
        <w:ind w:firstLine="709"/>
        <w:jc w:val="both"/>
        <w:rPr>
          <w:sz w:val="28"/>
          <w:szCs w:val="28"/>
        </w:rPr>
      </w:pPr>
      <w:r w:rsidRPr="00E876DC">
        <w:rPr>
          <w:sz w:val="28"/>
          <w:szCs w:val="28"/>
        </w:rPr>
        <w:t>Найвідомішим словником рим, що у дещо видозміненій формі дійшов до нас, є словник Лу Фаяня ”Це юнь” (”Розрізання і рими”) (601 р.). Крім цього автора, його укладачами були ще вісім чоловік. Оскільки укладачі словника походили з різних місцевостей, то у словнику фіксуються фонетичні особливості різних діалектів. Автори словника розрізняють 193 рими, що утворюють 58 класів. Згодом цей словник розширили і допов</w:t>
      </w:r>
      <w:r w:rsidRPr="00E876DC">
        <w:rPr>
          <w:sz w:val="28"/>
          <w:szCs w:val="28"/>
        </w:rPr>
        <w:softHyphen/>
        <w:t xml:space="preserve">нили, в результаті чого, він отримав назву ”Гуан юнь”, тобто ”Розширений юнь”. Він вже налічував 206 рим, що творили 61 клас. Його особливістю було те, що рими, які мають спільний елемент складу, на відміну від попереднього словника, були зосереджені в одному місці. Цей порядок розташування рим був встановлений Лі Чжоу в кінці VIII ст. А у 1067 р. цей словник був суттєво доповнений і отримав назву ”Цзи юнь” (”Повний юнь”), він налічував 53 525 ієрогліфів. У ньому  було змінено розташування багатьох рим. Об’єм досліджуваного матеріалу, детальність його дослідження засвідчують велике зацікавлення проблемами фонетики. Згодом словники </w:t>
      </w:r>
      <w:r>
        <w:rPr>
          <w:sz w:val="28"/>
          <w:szCs w:val="28"/>
        </w:rPr>
        <w:t>т</w:t>
      </w:r>
      <w:r w:rsidRPr="00E876DC">
        <w:rPr>
          <w:sz w:val="28"/>
          <w:szCs w:val="28"/>
        </w:rPr>
        <w:t>акого типу стали нази</w:t>
      </w:r>
      <w:r w:rsidRPr="00E876DC">
        <w:rPr>
          <w:sz w:val="28"/>
          <w:szCs w:val="28"/>
        </w:rPr>
        <w:softHyphen/>
        <w:t>вати оберненими, що є особливо сприятливим для віршування. Принцип укладання словників базувався лише на частині скла</w:t>
      </w:r>
      <w:r w:rsidRPr="00E876DC">
        <w:rPr>
          <w:sz w:val="28"/>
          <w:szCs w:val="28"/>
        </w:rPr>
        <w:softHyphen/>
        <w:t>ду, що римувалась, і тоні, прямої класифікації слів за початко</w:t>
      </w:r>
      <w:r w:rsidRPr="00E876DC">
        <w:rPr>
          <w:sz w:val="28"/>
          <w:szCs w:val="28"/>
        </w:rPr>
        <w:softHyphen/>
        <w:t>вими приголосними у словниках немає. Перший список почат</w:t>
      </w:r>
      <w:r w:rsidRPr="00DC6ACB">
        <w:rPr>
          <w:sz w:val="28"/>
          <w:szCs w:val="28"/>
        </w:rPr>
        <w:softHyphen/>
      </w:r>
      <w:r w:rsidRPr="00E876DC">
        <w:rPr>
          <w:sz w:val="28"/>
          <w:szCs w:val="28"/>
        </w:rPr>
        <w:t>кових приголосних китайської мови уклав буддійський монах Шоувень, що жив у кінці епохи Тан</w:t>
      </w:r>
      <w:r w:rsidRPr="00DC6ACB">
        <w:rPr>
          <w:sz w:val="28"/>
          <w:szCs w:val="28"/>
        </w:rPr>
        <w:t xml:space="preserve"> [</w:t>
      </w:r>
      <w:r w:rsidRPr="004809C1">
        <w:rPr>
          <w:sz w:val="28"/>
          <w:szCs w:val="28"/>
        </w:rPr>
        <w:t>1,</w:t>
      </w:r>
      <w:r>
        <w:rPr>
          <w:sz w:val="28"/>
          <w:szCs w:val="28"/>
          <w:lang w:val="en-US"/>
        </w:rPr>
        <w:t>c</w:t>
      </w:r>
      <w:r w:rsidRPr="004809C1">
        <w:rPr>
          <w:sz w:val="28"/>
          <w:szCs w:val="28"/>
        </w:rPr>
        <w:t>.106</w:t>
      </w:r>
      <w:r w:rsidRPr="00DC6ACB">
        <w:rPr>
          <w:sz w:val="28"/>
          <w:szCs w:val="28"/>
        </w:rPr>
        <w:t>]</w:t>
      </w:r>
      <w:r w:rsidRPr="004809C1">
        <w:rPr>
          <w:sz w:val="28"/>
          <w:szCs w:val="28"/>
        </w:rPr>
        <w:t>.</w:t>
      </w:r>
      <w:r w:rsidRPr="00E876DC">
        <w:rPr>
          <w:sz w:val="28"/>
          <w:szCs w:val="28"/>
        </w:rPr>
        <w:t xml:space="preserve"> Його список містив 30 приголосних, які він поділяв на п’ять груп: губні, язикові, задньозубні, </w:t>
      </w:r>
      <w:r w:rsidRPr="00E876DC">
        <w:rPr>
          <w:sz w:val="28"/>
          <w:szCs w:val="28"/>
        </w:rPr>
        <w:lastRenderedPageBreak/>
        <w:t>передньозубні і гортанні. Вважають, що ця класи</w:t>
      </w:r>
      <w:r w:rsidRPr="00E876DC">
        <w:rPr>
          <w:sz w:val="28"/>
          <w:szCs w:val="28"/>
        </w:rPr>
        <w:softHyphen/>
        <w:t>фікація виникла під впливом індійського мовознавства. Згодом з’являлись нові класифікації такого типу. Вони дають підставу вважати, що число ініціалей у китайській мові епохи Тан було 36, число фіналей – близько 206.</w:t>
      </w:r>
    </w:p>
    <w:p w:rsidR="00BF4A0C" w:rsidRPr="00E876DC" w:rsidRDefault="00BF4A0C" w:rsidP="00DA3E4C">
      <w:pPr>
        <w:ind w:firstLine="709"/>
        <w:jc w:val="both"/>
        <w:rPr>
          <w:sz w:val="28"/>
          <w:szCs w:val="28"/>
        </w:rPr>
      </w:pPr>
      <w:r w:rsidRPr="00E876DC">
        <w:rPr>
          <w:sz w:val="28"/>
          <w:szCs w:val="28"/>
        </w:rPr>
        <w:t>Поряд із словниками рим у Китаї укладались і так звані ключові, тобто звичайні словники ієрогліфів. Так у 548 р. Гу Еван уклав словник ”Юй пянь” (”Нефритова книга”). Автор, даючи пояснення структури ієрогліфа, детально зупиняється на поясненні значень, ілюструючи їх численними прикладами із літератури. Гу Еван розміщує ієрогліфи за 542 ключами. На жаль, цей словник дійшов до нас у дещо видозміненому стані.</w:t>
      </w:r>
    </w:p>
    <w:p w:rsidR="00BF4A0C" w:rsidRPr="00E876DC" w:rsidRDefault="00BF4A0C" w:rsidP="00DA3E4C">
      <w:pPr>
        <w:ind w:firstLine="709"/>
        <w:jc w:val="both"/>
        <w:rPr>
          <w:sz w:val="28"/>
          <w:szCs w:val="28"/>
        </w:rPr>
      </w:pPr>
      <w:r w:rsidRPr="00E876DC">
        <w:rPr>
          <w:sz w:val="28"/>
          <w:szCs w:val="28"/>
        </w:rPr>
        <w:t>Пізніше його замінив об’ємний ”Лей пянь” (”Книга кате</w:t>
      </w:r>
      <w:r w:rsidRPr="00E876DC">
        <w:rPr>
          <w:sz w:val="28"/>
          <w:szCs w:val="28"/>
        </w:rPr>
        <w:softHyphen/>
        <w:t>горій”), що налічував 53 165 ієрогліфів. Він був укладений гру</w:t>
      </w:r>
      <w:r w:rsidRPr="00E876DC">
        <w:rPr>
          <w:sz w:val="28"/>
          <w:szCs w:val="28"/>
        </w:rPr>
        <w:softHyphen/>
        <w:t>пою дослідників і у 1066 р. представлений імператору Сима Гуа</w:t>
      </w:r>
      <w:r w:rsidRPr="00E876DC">
        <w:rPr>
          <w:sz w:val="28"/>
          <w:szCs w:val="28"/>
        </w:rPr>
        <w:softHyphen/>
        <w:t>ном. Отже, у Китаї укладались одночасно два типи словників, – словники рим і ключові.</w:t>
      </w:r>
    </w:p>
    <w:p w:rsidR="00BF4A0C" w:rsidRPr="004809C1" w:rsidRDefault="00BF4A0C" w:rsidP="00DA3E4C">
      <w:pPr>
        <w:ind w:firstLine="709"/>
        <w:jc w:val="both"/>
        <w:rPr>
          <w:sz w:val="28"/>
          <w:szCs w:val="28"/>
        </w:rPr>
      </w:pPr>
      <w:r w:rsidRPr="00E876DC">
        <w:rPr>
          <w:sz w:val="28"/>
          <w:szCs w:val="28"/>
        </w:rPr>
        <w:t>Важливим кроком у дослідженні китайської фонетики стало укладання фонетичних таблиць. Це було своєрідне схре</w:t>
      </w:r>
      <w:r w:rsidRPr="00E876DC">
        <w:rPr>
          <w:sz w:val="28"/>
          <w:szCs w:val="28"/>
        </w:rPr>
        <w:softHyphen/>
        <w:t>щення осей, де по одній осі розміщувалася фіналь, а по другій – ініціаль, на перехрещенні ж розташовувався склад, що складався відповідно з двох попередніх. Таким чином, кожен склад, що існував у мові, мав своє певне місце, а система складів, зако</w:t>
      </w:r>
      <w:r w:rsidRPr="00E876DC">
        <w:rPr>
          <w:sz w:val="28"/>
          <w:szCs w:val="28"/>
        </w:rPr>
        <w:softHyphen/>
        <w:t>номірності поєднуваності звуків ставали прозорими</w:t>
      </w:r>
      <w:r w:rsidRPr="004809C1">
        <w:rPr>
          <w:sz w:val="28"/>
          <w:szCs w:val="28"/>
        </w:rPr>
        <w:t xml:space="preserve"> [1, </w:t>
      </w:r>
      <w:r>
        <w:rPr>
          <w:sz w:val="28"/>
          <w:szCs w:val="28"/>
          <w:lang w:val="en-US"/>
        </w:rPr>
        <w:t>c</w:t>
      </w:r>
      <w:r w:rsidRPr="004809C1">
        <w:rPr>
          <w:sz w:val="28"/>
          <w:szCs w:val="28"/>
        </w:rPr>
        <w:t>. 109].</w:t>
      </w:r>
    </w:p>
    <w:p w:rsidR="00BF4A0C" w:rsidRPr="00E876DC" w:rsidRDefault="00BF4A0C" w:rsidP="00DA3E4C">
      <w:pPr>
        <w:ind w:firstLine="709"/>
        <w:jc w:val="both"/>
        <w:rPr>
          <w:sz w:val="28"/>
          <w:szCs w:val="28"/>
        </w:rPr>
      </w:pPr>
      <w:r w:rsidRPr="00E876DC">
        <w:rPr>
          <w:sz w:val="28"/>
          <w:szCs w:val="28"/>
        </w:rPr>
        <w:t>Найбільш</w:t>
      </w:r>
      <w:r w:rsidRPr="00FC392E">
        <w:rPr>
          <w:sz w:val="28"/>
          <w:szCs w:val="28"/>
        </w:rPr>
        <w:t xml:space="preserve"> </w:t>
      </w:r>
      <w:r w:rsidRPr="00E876DC">
        <w:rPr>
          <w:sz w:val="28"/>
          <w:szCs w:val="28"/>
        </w:rPr>
        <w:t>відомою</w:t>
      </w:r>
      <w:r w:rsidRPr="00FC392E">
        <w:rPr>
          <w:sz w:val="28"/>
          <w:szCs w:val="28"/>
        </w:rPr>
        <w:t xml:space="preserve"> </w:t>
      </w:r>
      <w:r w:rsidRPr="00E876DC">
        <w:rPr>
          <w:sz w:val="28"/>
          <w:szCs w:val="28"/>
        </w:rPr>
        <w:t>із</w:t>
      </w:r>
      <w:r w:rsidRPr="00FC392E">
        <w:rPr>
          <w:sz w:val="28"/>
          <w:szCs w:val="28"/>
        </w:rPr>
        <w:t xml:space="preserve"> </w:t>
      </w:r>
      <w:r w:rsidRPr="00E876DC">
        <w:rPr>
          <w:sz w:val="28"/>
          <w:szCs w:val="28"/>
        </w:rPr>
        <w:t>ранніх</w:t>
      </w:r>
      <w:r w:rsidRPr="00FC392E">
        <w:rPr>
          <w:sz w:val="28"/>
          <w:szCs w:val="28"/>
        </w:rPr>
        <w:t xml:space="preserve"> </w:t>
      </w:r>
      <w:r w:rsidRPr="00E876DC">
        <w:rPr>
          <w:sz w:val="28"/>
          <w:szCs w:val="28"/>
        </w:rPr>
        <w:t>фонетичних</w:t>
      </w:r>
      <w:r w:rsidRPr="00FC392E">
        <w:rPr>
          <w:sz w:val="28"/>
          <w:szCs w:val="28"/>
        </w:rPr>
        <w:t xml:space="preserve"> </w:t>
      </w:r>
      <w:r w:rsidRPr="00E876DC">
        <w:rPr>
          <w:sz w:val="28"/>
          <w:szCs w:val="28"/>
        </w:rPr>
        <w:t>таблиць</w:t>
      </w:r>
      <w:r w:rsidRPr="00FC392E">
        <w:rPr>
          <w:sz w:val="28"/>
          <w:szCs w:val="28"/>
        </w:rPr>
        <w:t xml:space="preserve"> </w:t>
      </w:r>
      <w:r w:rsidRPr="00E876DC">
        <w:rPr>
          <w:sz w:val="28"/>
          <w:szCs w:val="28"/>
        </w:rPr>
        <w:t>є</w:t>
      </w:r>
      <w:r w:rsidRPr="00FC392E">
        <w:rPr>
          <w:sz w:val="28"/>
          <w:szCs w:val="28"/>
        </w:rPr>
        <w:t xml:space="preserve"> </w:t>
      </w:r>
      <w:r w:rsidRPr="00E876DC">
        <w:rPr>
          <w:sz w:val="28"/>
          <w:szCs w:val="28"/>
        </w:rPr>
        <w:t>”Юнь цзинь” (”Зеркало рим”) ХІІ ст. Її авторство приписують монаху-індусу.</w:t>
      </w:r>
    </w:p>
    <w:p w:rsidR="00BF4A0C" w:rsidRPr="00E876DC" w:rsidRDefault="00BF4A0C" w:rsidP="00DA3E4C">
      <w:pPr>
        <w:ind w:firstLine="709"/>
        <w:jc w:val="both"/>
        <w:rPr>
          <w:sz w:val="28"/>
          <w:szCs w:val="28"/>
        </w:rPr>
      </w:pPr>
      <w:r w:rsidRPr="00E876DC">
        <w:rPr>
          <w:sz w:val="28"/>
          <w:szCs w:val="28"/>
        </w:rPr>
        <w:t>Учені вважають, що лише після появи фонетичних таб</w:t>
      </w:r>
      <w:r w:rsidRPr="00E876DC">
        <w:rPr>
          <w:sz w:val="28"/>
          <w:szCs w:val="28"/>
        </w:rPr>
        <w:softHyphen/>
        <w:t>лиць китайське мовознавство чи китайську фонетику можна розглядати як окрему науку, зазначаючи, що фонетичні таблиці стали спеціальним методом у китайській фонетиці. Вони мають свою теорію деньюнь (науку про класифікацію рим і звуків вза</w:t>
      </w:r>
      <w:r w:rsidRPr="00E876DC">
        <w:rPr>
          <w:sz w:val="28"/>
          <w:szCs w:val="28"/>
        </w:rPr>
        <w:softHyphen/>
        <w:t>галі) із складною спеціальною термінологією.</w:t>
      </w:r>
    </w:p>
    <w:p w:rsidR="00BF4A0C" w:rsidRDefault="00BF4A0C" w:rsidP="00DA3E4C">
      <w:pPr>
        <w:ind w:firstLine="709"/>
        <w:jc w:val="both"/>
        <w:rPr>
          <w:sz w:val="28"/>
          <w:szCs w:val="28"/>
        </w:rPr>
      </w:pPr>
      <w:r w:rsidRPr="00E876DC">
        <w:rPr>
          <w:sz w:val="28"/>
          <w:szCs w:val="28"/>
        </w:rPr>
        <w:t>Що стосується інших галузей китайського мовознавства, то китайські вчені виділяли повні слова (шицзи), пусті (сюйцзи) і службові (чжуцзи)</w:t>
      </w:r>
      <w:r w:rsidRPr="00707D7F">
        <w:rPr>
          <w:sz w:val="28"/>
          <w:szCs w:val="28"/>
        </w:rPr>
        <w:t xml:space="preserve"> [7, </w:t>
      </w:r>
      <w:r>
        <w:rPr>
          <w:sz w:val="28"/>
          <w:szCs w:val="28"/>
          <w:lang w:val="en-US"/>
        </w:rPr>
        <w:t>c</w:t>
      </w:r>
      <w:r w:rsidRPr="00707D7F">
        <w:rPr>
          <w:sz w:val="28"/>
          <w:szCs w:val="28"/>
        </w:rPr>
        <w:t>. 25].</w:t>
      </w:r>
      <w:r w:rsidRPr="00E876DC">
        <w:rPr>
          <w:sz w:val="28"/>
          <w:szCs w:val="28"/>
        </w:rPr>
        <w:t xml:space="preserve"> Письменник ХІІІ ст. Фань Сі-вень виділяє ”повні” і ”пусті” слова; під першими він розуміє слова з пред</w:t>
      </w:r>
      <w:r w:rsidRPr="00E876DC">
        <w:rPr>
          <w:sz w:val="28"/>
          <w:szCs w:val="28"/>
        </w:rPr>
        <w:softHyphen/>
        <w:t>метним значенням, а під другими – з дієслівним, а також при</w:t>
      </w:r>
      <w:r w:rsidRPr="00E876DC">
        <w:rPr>
          <w:sz w:val="28"/>
          <w:szCs w:val="28"/>
        </w:rPr>
        <w:softHyphen/>
        <w:t>слівникового типу. Одночасно він зазначає, що поєднання цих слів є необхідним для побудови мовлення, тобто слова розгляда</w:t>
      </w:r>
      <w:r w:rsidRPr="00E876DC">
        <w:rPr>
          <w:sz w:val="28"/>
          <w:szCs w:val="28"/>
        </w:rPr>
        <w:softHyphen/>
        <w:t>ються ним не тільки з семантичної, але й з граматичної сторони. З цієї точки зору важливим є трактат Лу І-вея (кінець XVI – поч. XVIІ ст.) ”Чжу юйцзы” (”Службові слова”), в якому наводяться приклади близько ста таких слів і часток.</w:t>
      </w:r>
    </w:p>
    <w:p w:rsidR="00BF4A0C" w:rsidRPr="00E876DC" w:rsidRDefault="00BF4A0C" w:rsidP="00DA3E4C">
      <w:pPr>
        <w:ind w:firstLine="709"/>
        <w:jc w:val="both"/>
        <w:rPr>
          <w:sz w:val="28"/>
          <w:szCs w:val="28"/>
        </w:rPr>
      </w:pPr>
      <w:r w:rsidRPr="00E876DC">
        <w:rPr>
          <w:sz w:val="28"/>
          <w:szCs w:val="28"/>
        </w:rPr>
        <w:t>Великих успіхів китайське мовознавство досягло у XVIІ–ХІХ ст., – дальший розвиток отримали етимологія, історична фонетика, синтаксис, особливо вчення про синтагми</w:t>
      </w:r>
      <w:r w:rsidRPr="004756F4">
        <w:rPr>
          <w:sz w:val="28"/>
          <w:szCs w:val="28"/>
        </w:rPr>
        <w:t xml:space="preserve"> [9, </w:t>
      </w:r>
      <w:r>
        <w:rPr>
          <w:sz w:val="28"/>
          <w:szCs w:val="28"/>
          <w:lang w:val="en-US"/>
        </w:rPr>
        <w:t>c</w:t>
      </w:r>
      <w:r w:rsidRPr="004756F4">
        <w:rPr>
          <w:sz w:val="28"/>
          <w:szCs w:val="28"/>
        </w:rPr>
        <w:t>.12]</w:t>
      </w:r>
      <w:r w:rsidRPr="00E876DC">
        <w:rPr>
          <w:sz w:val="28"/>
          <w:szCs w:val="28"/>
        </w:rPr>
        <w:t xml:space="preserve"> Осново</w:t>
      </w:r>
      <w:r w:rsidRPr="00E876DC">
        <w:rPr>
          <w:sz w:val="28"/>
          <w:szCs w:val="28"/>
        </w:rPr>
        <w:softHyphen/>
        <w:t>положниками китайської граматики вважають Ван Нянь-суня (1744–1832) та його сина Ван Інь-чжи (1766–1834), які зробили вагомий внесок у вивчення китайської лінгвістики.</w:t>
      </w:r>
    </w:p>
    <w:p w:rsidR="00BF4A0C" w:rsidRPr="00E876DC" w:rsidRDefault="00BF4A0C" w:rsidP="00DA3E4C">
      <w:pPr>
        <w:ind w:firstLine="709"/>
        <w:jc w:val="both"/>
        <w:rPr>
          <w:sz w:val="28"/>
          <w:szCs w:val="28"/>
        </w:rPr>
      </w:pPr>
      <w:r w:rsidRPr="00E876DC">
        <w:rPr>
          <w:sz w:val="28"/>
          <w:szCs w:val="28"/>
        </w:rPr>
        <w:t>Паростки зародження стилістики прослідковуються у ки</w:t>
      </w:r>
      <w:r w:rsidRPr="00E876DC">
        <w:rPr>
          <w:sz w:val="28"/>
          <w:szCs w:val="28"/>
        </w:rPr>
        <w:softHyphen/>
        <w:t xml:space="preserve">тайському мовознавстві з найдавніших часів, – виділялись слова ”високі” чи ”вишукані”, що </w:t>
      </w:r>
      <w:r w:rsidRPr="00E876DC">
        <w:rPr>
          <w:sz w:val="28"/>
          <w:szCs w:val="28"/>
        </w:rPr>
        <w:lastRenderedPageBreak/>
        <w:t>належали до відповідної мови, це була, свого роду, літературна мова. Словником такої мови вва</w:t>
      </w:r>
      <w:r w:rsidRPr="00E876DC">
        <w:rPr>
          <w:sz w:val="28"/>
          <w:szCs w:val="28"/>
        </w:rPr>
        <w:softHyphen/>
        <w:t>жають ”Ер’я”.</w:t>
      </w:r>
    </w:p>
    <w:p w:rsidR="00BF4A0C" w:rsidRDefault="00BF4A0C" w:rsidP="00DA3E4C">
      <w:pPr>
        <w:ind w:firstLine="709"/>
        <w:jc w:val="both"/>
        <w:rPr>
          <w:sz w:val="28"/>
          <w:szCs w:val="28"/>
        </w:rPr>
      </w:pPr>
      <w:r w:rsidRPr="00E876DC">
        <w:rPr>
          <w:sz w:val="28"/>
          <w:szCs w:val="28"/>
        </w:rPr>
        <w:t>Вчення про граматичну будову слова розвинулось у ки</w:t>
      </w:r>
      <w:r w:rsidRPr="00E876DC">
        <w:rPr>
          <w:sz w:val="28"/>
          <w:szCs w:val="28"/>
        </w:rPr>
        <w:softHyphen/>
        <w:t>тайському мовознавстві пізніше, зокрема у XVIІ–ХІХ ст. У цей час критичному дослідженню піддаються пам’ятки давнини, що сприяє розквіту текстології, етимології, історичної фонетики.</w:t>
      </w:r>
    </w:p>
    <w:p w:rsidR="00BF4A0C" w:rsidRPr="00E876DC" w:rsidRDefault="00BF4A0C" w:rsidP="00DA3E4C">
      <w:pPr>
        <w:ind w:firstLine="709"/>
        <w:jc w:val="both"/>
        <w:rPr>
          <w:sz w:val="28"/>
          <w:szCs w:val="28"/>
        </w:rPr>
      </w:pPr>
      <w:r w:rsidRPr="00E876DC">
        <w:rPr>
          <w:sz w:val="28"/>
          <w:szCs w:val="28"/>
        </w:rPr>
        <w:t>Вивчення історії китайського мовознавства має особливе значення для вивчення історії науки про мову в цілому.</w:t>
      </w:r>
    </w:p>
    <w:p w:rsidR="00BF4A0C" w:rsidRDefault="00BF4A0C" w:rsidP="00DA3E4C">
      <w:pPr>
        <w:ind w:firstLine="709"/>
        <w:jc w:val="both"/>
        <w:rPr>
          <w:b/>
          <w:sz w:val="28"/>
          <w:szCs w:val="28"/>
        </w:rPr>
      </w:pPr>
      <w:r w:rsidRPr="00E876DC">
        <w:rPr>
          <w:sz w:val="28"/>
          <w:szCs w:val="28"/>
        </w:rPr>
        <w:t>Таким чином,</w:t>
      </w:r>
      <w:r>
        <w:rPr>
          <w:sz w:val="28"/>
          <w:szCs w:val="28"/>
        </w:rPr>
        <w:t xml:space="preserve"> усе викладене вище підводить нас до наступних </w:t>
      </w:r>
      <w:r>
        <w:rPr>
          <w:b/>
          <w:sz w:val="28"/>
          <w:szCs w:val="28"/>
        </w:rPr>
        <w:t xml:space="preserve">висновків: </w:t>
      </w:r>
    </w:p>
    <w:p w:rsidR="00BF4A0C" w:rsidRPr="00E876DC" w:rsidRDefault="00BF4A0C" w:rsidP="00DA3E4C">
      <w:pPr>
        <w:ind w:firstLine="709"/>
        <w:jc w:val="both"/>
        <w:rPr>
          <w:sz w:val="28"/>
          <w:szCs w:val="28"/>
        </w:rPr>
      </w:pPr>
      <w:r w:rsidRPr="00E876DC">
        <w:rPr>
          <w:sz w:val="28"/>
          <w:szCs w:val="28"/>
        </w:rPr>
        <w:t xml:space="preserve"> </w:t>
      </w:r>
      <w:r>
        <w:rPr>
          <w:sz w:val="28"/>
          <w:szCs w:val="28"/>
          <w:u w:val="single"/>
        </w:rPr>
        <w:t>З</w:t>
      </w:r>
      <w:r w:rsidRPr="00E876DC">
        <w:rPr>
          <w:sz w:val="28"/>
          <w:szCs w:val="28"/>
          <w:u w:val="single"/>
        </w:rPr>
        <w:t>аслуги</w:t>
      </w:r>
      <w:r w:rsidRPr="00E876DC">
        <w:rPr>
          <w:sz w:val="28"/>
          <w:szCs w:val="28"/>
        </w:rPr>
        <w:t xml:space="preserve"> китайських мовознавц</w:t>
      </w:r>
      <w:r>
        <w:rPr>
          <w:sz w:val="28"/>
          <w:szCs w:val="28"/>
        </w:rPr>
        <w:t>ів у галузі лінгвістики такі</w:t>
      </w:r>
      <w:r w:rsidRPr="00E876DC">
        <w:rPr>
          <w:sz w:val="28"/>
          <w:szCs w:val="28"/>
        </w:rPr>
        <w:t>:</w:t>
      </w:r>
    </w:p>
    <w:p w:rsidR="00BF4A0C" w:rsidRPr="00E876DC" w:rsidRDefault="00BF4A0C" w:rsidP="00DA3E4C">
      <w:pPr>
        <w:ind w:firstLine="709"/>
        <w:jc w:val="both"/>
        <w:rPr>
          <w:sz w:val="28"/>
          <w:szCs w:val="28"/>
        </w:rPr>
      </w:pPr>
      <w:r w:rsidRPr="00E876DC">
        <w:rPr>
          <w:sz w:val="28"/>
          <w:szCs w:val="28"/>
        </w:rPr>
        <w:t>1. Створили самобутню писемність (ієрогліфіку), дослі</w:t>
      </w:r>
      <w:r w:rsidRPr="00E876DC">
        <w:rPr>
          <w:sz w:val="28"/>
          <w:szCs w:val="28"/>
        </w:rPr>
        <w:softHyphen/>
        <w:t>дили її структуру та походження, її перевагою є те, що багато морфем-омонімів позначаються на письмі різними ієрогліфами, а одні і ті ж самі морфеми, що по-різному звучать у діалектах, об’єднані одним і тим самим ієрогліфом.</w:t>
      </w:r>
    </w:p>
    <w:p w:rsidR="00BF4A0C" w:rsidRPr="00E876DC" w:rsidRDefault="00BF4A0C" w:rsidP="00DA3E4C">
      <w:pPr>
        <w:ind w:firstLine="709"/>
        <w:jc w:val="both"/>
        <w:rPr>
          <w:sz w:val="28"/>
          <w:szCs w:val="28"/>
        </w:rPr>
      </w:pPr>
      <w:r w:rsidRPr="00E876DC">
        <w:rPr>
          <w:sz w:val="28"/>
          <w:szCs w:val="28"/>
        </w:rPr>
        <w:t>2. Досліджували лексикологію: уклали тлумачні словни</w:t>
      </w:r>
      <w:r w:rsidRPr="00E876DC">
        <w:rPr>
          <w:sz w:val="28"/>
          <w:szCs w:val="28"/>
        </w:rPr>
        <w:softHyphen/>
        <w:t>ки, діалектні, локально паспортизуючи слова у словниках;</w:t>
      </w:r>
      <w:r w:rsidRPr="00034983">
        <w:rPr>
          <w:sz w:val="28"/>
          <w:szCs w:val="28"/>
        </w:rPr>
        <w:t xml:space="preserve"> уклали</w:t>
      </w:r>
      <w:r w:rsidRPr="00E876DC">
        <w:rPr>
          <w:sz w:val="28"/>
          <w:szCs w:val="28"/>
        </w:rPr>
        <w:t xml:space="preserve"> слов</w:t>
      </w:r>
      <w:r w:rsidRPr="00E876DC">
        <w:rPr>
          <w:sz w:val="28"/>
          <w:szCs w:val="28"/>
        </w:rPr>
        <w:softHyphen/>
        <w:t>ники рим, виділяючи окремо групи омонімів; етимологічні слов</w:t>
      </w:r>
      <w:r w:rsidRPr="00E876DC">
        <w:rPr>
          <w:sz w:val="28"/>
          <w:szCs w:val="28"/>
        </w:rPr>
        <w:softHyphen/>
        <w:t>ники, виводячи етимологію із звукового сприйняття. Ввели специфічний принцип побудови словників за ключами, розви</w:t>
      </w:r>
      <w:r w:rsidRPr="00E876DC">
        <w:rPr>
          <w:sz w:val="28"/>
          <w:szCs w:val="28"/>
        </w:rPr>
        <w:softHyphen/>
        <w:t>нувши теорію категорій, що стала базою для творення нових знаків китайської писемності, ієрогліфів. Встановили шість та</w:t>
      </w:r>
      <w:r w:rsidRPr="00E876DC">
        <w:rPr>
          <w:sz w:val="28"/>
          <w:szCs w:val="28"/>
        </w:rPr>
        <w:softHyphen/>
        <w:t>ких категорій: зображальні, вказівні, ідеографічні, фонетичні, видозмінені та запозичені, застосовуючи дистрибутивну основу.</w:t>
      </w:r>
    </w:p>
    <w:p w:rsidR="00BF4A0C" w:rsidRPr="00E876DC" w:rsidRDefault="00BF4A0C" w:rsidP="00DA3E4C">
      <w:pPr>
        <w:ind w:firstLine="709"/>
        <w:jc w:val="both"/>
        <w:rPr>
          <w:sz w:val="28"/>
          <w:szCs w:val="28"/>
        </w:rPr>
      </w:pPr>
      <w:r w:rsidRPr="00E876DC">
        <w:rPr>
          <w:sz w:val="28"/>
          <w:szCs w:val="28"/>
        </w:rPr>
        <w:t>3. Розробили самобутній підхід до вивчення ряду фоне</w:t>
      </w:r>
      <w:r w:rsidRPr="00E876DC">
        <w:rPr>
          <w:sz w:val="28"/>
          <w:szCs w:val="28"/>
        </w:rPr>
        <w:softHyphen/>
        <w:t>тичних явищ та винайшли нові методи їх дослідження (ви</w:t>
      </w:r>
      <w:r w:rsidRPr="00E876DC">
        <w:rPr>
          <w:sz w:val="28"/>
          <w:szCs w:val="28"/>
        </w:rPr>
        <w:softHyphen/>
        <w:t>найшли фонетичні таблиці як спеціальний метод дослідження китайської фонетики, який застосовується і в наш час; винайшли метод розрізання (фаньце), що дає можливість точно позначати читання ієрогліфів; дослідили природу складу, виділяючи іні</w:t>
      </w:r>
      <w:r w:rsidRPr="00E876DC">
        <w:rPr>
          <w:sz w:val="28"/>
          <w:szCs w:val="28"/>
        </w:rPr>
        <w:softHyphen/>
        <w:t>ціаль та фіналь; класифікували приголосні та голосні китайської мови; виробили теорію чотирьох тонів китайської мови (рівного, висхідного, падаючого, вхідного).</w:t>
      </w:r>
    </w:p>
    <w:p w:rsidR="00BF4A0C" w:rsidRPr="00E876DC" w:rsidRDefault="00BF4A0C" w:rsidP="00DA3E4C">
      <w:pPr>
        <w:ind w:firstLine="709"/>
        <w:jc w:val="both"/>
        <w:rPr>
          <w:sz w:val="28"/>
          <w:szCs w:val="28"/>
        </w:rPr>
      </w:pPr>
      <w:r w:rsidRPr="00E876DC">
        <w:rPr>
          <w:sz w:val="28"/>
          <w:szCs w:val="28"/>
        </w:rPr>
        <w:t>4. Досліджували частини мови, виділяли повні, пусті та службові слова, розглядаючи граматичну функцію слова нероз</w:t>
      </w:r>
      <w:r w:rsidRPr="00E876DC">
        <w:rPr>
          <w:sz w:val="28"/>
          <w:szCs w:val="28"/>
        </w:rPr>
        <w:softHyphen/>
        <w:t>ривно від значення.</w:t>
      </w:r>
    </w:p>
    <w:p w:rsidR="00BF4A0C" w:rsidRPr="00E876DC" w:rsidRDefault="00BF4A0C" w:rsidP="00DA3E4C">
      <w:pPr>
        <w:ind w:firstLine="709"/>
        <w:jc w:val="both"/>
        <w:rPr>
          <w:sz w:val="28"/>
          <w:szCs w:val="28"/>
        </w:rPr>
      </w:pPr>
      <w:r w:rsidRPr="00E876DC">
        <w:rPr>
          <w:sz w:val="28"/>
          <w:szCs w:val="28"/>
        </w:rPr>
        <w:t>5. Досліджували граматику, зокрема у галузі синтаксису, вчення про синтагми.</w:t>
      </w:r>
    </w:p>
    <w:p w:rsidR="00BF4A0C" w:rsidRPr="00E876DC" w:rsidRDefault="00BF4A0C" w:rsidP="00DA3E4C">
      <w:pPr>
        <w:ind w:firstLine="709"/>
        <w:jc w:val="both"/>
        <w:rPr>
          <w:sz w:val="28"/>
          <w:szCs w:val="28"/>
        </w:rPr>
      </w:pPr>
      <w:r w:rsidRPr="00E876DC">
        <w:rPr>
          <w:sz w:val="28"/>
          <w:szCs w:val="28"/>
        </w:rPr>
        <w:t>6. Мали уявлення про лексичну синонімію, омонімію, стилістику, критичну текстологію, історичну фонетику.</w:t>
      </w:r>
    </w:p>
    <w:p w:rsidR="00BF4A0C" w:rsidRPr="00E876DC" w:rsidRDefault="00BF4A0C" w:rsidP="00DA3E4C">
      <w:pPr>
        <w:ind w:firstLine="709"/>
        <w:jc w:val="both"/>
        <w:rPr>
          <w:sz w:val="28"/>
          <w:szCs w:val="28"/>
        </w:rPr>
      </w:pPr>
      <w:r w:rsidRPr="00E876DC">
        <w:rPr>
          <w:sz w:val="28"/>
          <w:szCs w:val="28"/>
        </w:rPr>
        <w:t>Винайдені китайськими мовознавцями методи та прин</w:t>
      </w:r>
      <w:r w:rsidRPr="00E876DC">
        <w:rPr>
          <w:sz w:val="28"/>
          <w:szCs w:val="28"/>
        </w:rPr>
        <w:softHyphen/>
        <w:t>ципи дослідження стали, безумовно, більш придатними для опи</w:t>
      </w:r>
      <w:r w:rsidRPr="00E876DC">
        <w:rPr>
          <w:sz w:val="28"/>
          <w:szCs w:val="28"/>
        </w:rPr>
        <w:softHyphen/>
        <w:t>су ряду східних мов (японської, мов сусідніх з Китаєм країн), ніж європейських.</w:t>
      </w:r>
    </w:p>
    <w:p w:rsidR="00BF4A0C" w:rsidRPr="00E876DC" w:rsidRDefault="00BF4A0C" w:rsidP="00DA3E4C">
      <w:pPr>
        <w:ind w:firstLine="709"/>
        <w:jc w:val="both"/>
        <w:rPr>
          <w:sz w:val="28"/>
          <w:szCs w:val="28"/>
        </w:rPr>
      </w:pPr>
      <w:r w:rsidRPr="00E876DC">
        <w:rPr>
          <w:sz w:val="28"/>
          <w:szCs w:val="28"/>
        </w:rPr>
        <w:t xml:space="preserve">Серед </w:t>
      </w:r>
      <w:r w:rsidRPr="00E876DC">
        <w:rPr>
          <w:sz w:val="28"/>
          <w:szCs w:val="28"/>
          <w:u w:val="single"/>
        </w:rPr>
        <w:t>недоліків</w:t>
      </w:r>
      <w:r w:rsidRPr="00E876DC">
        <w:rPr>
          <w:sz w:val="28"/>
          <w:szCs w:val="28"/>
        </w:rPr>
        <w:t>, які наявні у вченні китайських мово</w:t>
      </w:r>
      <w:r w:rsidRPr="00E876DC">
        <w:rPr>
          <w:sz w:val="28"/>
          <w:szCs w:val="28"/>
        </w:rPr>
        <w:softHyphen/>
        <w:t>знавців, можемо виділити такі:</w:t>
      </w:r>
    </w:p>
    <w:p w:rsidR="00BF4A0C" w:rsidRPr="00E876DC" w:rsidRDefault="00BF4A0C" w:rsidP="00DA3E4C">
      <w:pPr>
        <w:ind w:firstLine="709"/>
        <w:jc w:val="both"/>
        <w:rPr>
          <w:sz w:val="28"/>
          <w:szCs w:val="28"/>
        </w:rPr>
      </w:pPr>
      <w:r w:rsidRPr="00E876DC">
        <w:rPr>
          <w:sz w:val="28"/>
          <w:szCs w:val="28"/>
        </w:rPr>
        <w:t>1. Будучи корисним для східних мов, китайське мово</w:t>
      </w:r>
      <w:r w:rsidRPr="00E876DC">
        <w:rPr>
          <w:sz w:val="28"/>
          <w:szCs w:val="28"/>
        </w:rPr>
        <w:softHyphen/>
        <w:t>знавство на відміну від індійського майже нічого не дало для су</w:t>
      </w:r>
      <w:r w:rsidRPr="00E876DC">
        <w:rPr>
          <w:sz w:val="28"/>
          <w:szCs w:val="28"/>
        </w:rPr>
        <w:softHyphen/>
        <w:t>часної європейської науки про мову.</w:t>
      </w:r>
    </w:p>
    <w:p w:rsidR="00BF4A0C" w:rsidRPr="00E876DC" w:rsidRDefault="00BF4A0C" w:rsidP="00DA3E4C">
      <w:pPr>
        <w:ind w:firstLine="709"/>
        <w:jc w:val="both"/>
        <w:rPr>
          <w:sz w:val="28"/>
          <w:szCs w:val="28"/>
        </w:rPr>
      </w:pPr>
      <w:r w:rsidRPr="00E876DC">
        <w:rPr>
          <w:sz w:val="28"/>
          <w:szCs w:val="28"/>
        </w:rPr>
        <w:lastRenderedPageBreak/>
        <w:t>2. Недоліком китайської писемності є наявність величез</w:t>
      </w:r>
      <w:r w:rsidRPr="00E876DC">
        <w:rPr>
          <w:sz w:val="28"/>
          <w:szCs w:val="28"/>
        </w:rPr>
        <w:softHyphen/>
        <w:t>ної кільк</w:t>
      </w:r>
      <w:r>
        <w:rPr>
          <w:sz w:val="28"/>
          <w:szCs w:val="28"/>
        </w:rPr>
        <w:t>о</w:t>
      </w:r>
      <w:r w:rsidRPr="00E876DC">
        <w:rPr>
          <w:sz w:val="28"/>
          <w:szCs w:val="28"/>
        </w:rPr>
        <w:t>сті письмових знаків.</w:t>
      </w:r>
    </w:p>
    <w:p w:rsidR="00BF4A0C" w:rsidRPr="00E876DC" w:rsidRDefault="00BF4A0C" w:rsidP="00DA3E4C">
      <w:pPr>
        <w:ind w:firstLine="709"/>
        <w:jc w:val="both"/>
        <w:rPr>
          <w:sz w:val="28"/>
          <w:szCs w:val="28"/>
        </w:rPr>
      </w:pPr>
      <w:r w:rsidRPr="00E876DC">
        <w:rPr>
          <w:sz w:val="28"/>
          <w:szCs w:val="28"/>
        </w:rPr>
        <w:t>3. У Китаї граматика почала виділятись у самостійну науку порівняно пізно, у ХІІІ ст.</w:t>
      </w:r>
    </w:p>
    <w:p w:rsidR="00BF4A0C" w:rsidRPr="00E876DC" w:rsidRDefault="00BF4A0C" w:rsidP="00DA3E4C">
      <w:pPr>
        <w:ind w:firstLine="709"/>
        <w:jc w:val="both"/>
        <w:rPr>
          <w:sz w:val="28"/>
          <w:szCs w:val="28"/>
        </w:rPr>
      </w:pPr>
      <w:r w:rsidRPr="00E876DC">
        <w:rPr>
          <w:sz w:val="28"/>
          <w:szCs w:val="28"/>
        </w:rPr>
        <w:t>4. Вивчаючи особливості фонетики, китайські лінгвісти не досліджували фізичну природу звука, – головним об’єктом їх вивчення було не мовлення, а ієрогліф; спонуканням до класи</w:t>
      </w:r>
      <w:r w:rsidRPr="00E876DC">
        <w:rPr>
          <w:sz w:val="28"/>
          <w:szCs w:val="28"/>
        </w:rPr>
        <w:softHyphen/>
        <w:t>фікації голосних та приголосних звуків послужило знайомство із досягненнями індійської лінгвістики.</w:t>
      </w:r>
    </w:p>
    <w:p w:rsidR="00BF4A0C" w:rsidRPr="00E876DC" w:rsidRDefault="00BF4A0C" w:rsidP="00DA3E4C">
      <w:pPr>
        <w:ind w:firstLine="709"/>
        <w:jc w:val="both"/>
        <w:rPr>
          <w:sz w:val="28"/>
          <w:szCs w:val="28"/>
        </w:rPr>
      </w:pPr>
      <w:r w:rsidRPr="00E876DC">
        <w:rPr>
          <w:sz w:val="28"/>
          <w:szCs w:val="28"/>
        </w:rPr>
        <w:t>5. Хибно виводили етимологію слів із звукового сприй</w:t>
      </w:r>
      <w:r w:rsidRPr="00E876DC">
        <w:rPr>
          <w:sz w:val="28"/>
          <w:szCs w:val="28"/>
        </w:rPr>
        <w:softHyphen/>
        <w:t>няття.</w:t>
      </w:r>
    </w:p>
    <w:p w:rsidR="00BF4A0C" w:rsidRPr="00EC502B" w:rsidRDefault="00BF4A0C" w:rsidP="00DA3E4C">
      <w:pPr>
        <w:jc w:val="both"/>
        <w:rPr>
          <w:sz w:val="28"/>
          <w:szCs w:val="28"/>
        </w:rPr>
      </w:pPr>
      <w:r w:rsidRPr="00E876DC">
        <w:rPr>
          <w:sz w:val="28"/>
          <w:szCs w:val="28"/>
        </w:rPr>
        <w:t>Безперечно, що знайомство з історією китайського мово</w:t>
      </w:r>
      <w:r w:rsidRPr="00E876DC">
        <w:rPr>
          <w:sz w:val="28"/>
          <w:szCs w:val="28"/>
        </w:rPr>
        <w:softHyphen/>
        <w:t>знавства, його заслугами має велике значення і для історії науки про мову взагалі. Повноцінна історія мовознавства не може складатись виключно з історії європейської лінгвістичної думки. Оскільки Китай має історію лінгвістичної думки, що сягає про</w:t>
      </w:r>
      <w:r w:rsidRPr="00E876DC">
        <w:rPr>
          <w:sz w:val="28"/>
          <w:szCs w:val="28"/>
        </w:rPr>
        <w:softHyphen/>
        <w:t>міжку у два тисячоліття, вона повинна бути включена в загальну історію науки про мову. Історія лінгвістичної думки в Китаї служить необхідним матеріалом і для побудови міцної, історич</w:t>
      </w:r>
      <w:r w:rsidRPr="00E876DC">
        <w:rPr>
          <w:sz w:val="28"/>
          <w:szCs w:val="28"/>
        </w:rPr>
        <w:softHyphen/>
        <w:t>но обумовленої загальної теорії мови.</w:t>
      </w:r>
    </w:p>
    <w:p w:rsidR="00BF4A0C" w:rsidRPr="00A321C5" w:rsidRDefault="00BF4A0C" w:rsidP="00DA3E4C">
      <w:pPr>
        <w:jc w:val="center"/>
        <w:rPr>
          <w:b/>
          <w:sz w:val="28"/>
          <w:szCs w:val="28"/>
        </w:rPr>
      </w:pPr>
    </w:p>
    <w:p w:rsidR="00BF4A0C" w:rsidRPr="00FC392E" w:rsidRDefault="00BF4A0C" w:rsidP="00DA3E4C">
      <w:pPr>
        <w:jc w:val="center"/>
        <w:rPr>
          <w:b/>
          <w:sz w:val="28"/>
          <w:szCs w:val="28"/>
        </w:rPr>
      </w:pPr>
      <w:r w:rsidRPr="00FC392E">
        <w:rPr>
          <w:b/>
          <w:sz w:val="28"/>
          <w:szCs w:val="28"/>
        </w:rPr>
        <w:t xml:space="preserve">Література </w:t>
      </w:r>
    </w:p>
    <w:p w:rsidR="00BF4A0C"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Амирова Т.А., Ольховников Б.А., Рождественский Ю.В. Очерки по истории лингвистик. – М., 1975.</w:t>
      </w:r>
    </w:p>
    <w:p w:rsidR="00BF4A0C" w:rsidRPr="00225556"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Ван Ли. Китайская фонетика. – Бэйцзин, 1935.</w:t>
      </w:r>
    </w:p>
    <w:p w:rsidR="00BF4A0C" w:rsidRPr="00225556"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Ван Ли. Очерк истории китайского языка. – Пекин, 1957.</w:t>
      </w:r>
    </w:p>
    <w:p w:rsidR="00BF4A0C" w:rsidRPr="00F875E5"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Ван Ли. Современная китайская грамматика (Чжунго сяньдай юйфа). – Шанхай, 1947.</w:t>
      </w:r>
    </w:p>
    <w:p w:rsidR="00BF4A0C" w:rsidRPr="006B41E1"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Десницкая А.В., Кацнельсон С.Д. История лингвистических учений. Древний мир. – Ленинград, 1980.</w:t>
      </w:r>
    </w:p>
    <w:p w:rsidR="00BF4A0C" w:rsidRDefault="00BF4A0C" w:rsidP="00B013F3">
      <w:pPr>
        <w:pStyle w:val="11"/>
        <w:numPr>
          <w:ilvl w:val="0"/>
          <w:numId w:val="8"/>
        </w:numPr>
        <w:spacing w:line="240" w:lineRule="auto"/>
        <w:ind w:left="709"/>
        <w:jc w:val="both"/>
        <w:rPr>
          <w:rFonts w:ascii="Times New Roman" w:hAnsi="Times New Roman"/>
          <w:sz w:val="28"/>
          <w:szCs w:val="28"/>
        </w:rPr>
      </w:pPr>
      <w:r w:rsidRPr="00E32903">
        <w:rPr>
          <w:rFonts w:ascii="Times New Roman" w:hAnsi="Times New Roman"/>
          <w:sz w:val="28"/>
          <w:szCs w:val="28"/>
        </w:rPr>
        <w:t xml:space="preserve">Ковалик </w:t>
      </w:r>
      <w:r>
        <w:rPr>
          <w:rFonts w:ascii="Times New Roman" w:hAnsi="Times New Roman"/>
          <w:sz w:val="28"/>
          <w:szCs w:val="28"/>
        </w:rPr>
        <w:t>І.І., Самійленко С.П. Загальне мовознавство. Історія лінгвістичної думки. – Київ, 1985.</w:t>
      </w:r>
    </w:p>
    <w:p w:rsidR="00BF4A0C" w:rsidRPr="005903C4"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Конрад Н.И.О национальной традиции в китайском языкознании // Вопросы языкознания. – 1959. - №  6. – С. 18-27.</w:t>
      </w:r>
    </w:p>
    <w:p w:rsidR="00BF4A0C" w:rsidRPr="004C1434" w:rsidRDefault="00BF4A0C" w:rsidP="00B013F3">
      <w:pPr>
        <w:pStyle w:val="11"/>
        <w:numPr>
          <w:ilvl w:val="0"/>
          <w:numId w:val="8"/>
        </w:numPr>
        <w:spacing w:line="240" w:lineRule="auto"/>
        <w:ind w:left="709"/>
        <w:jc w:val="both"/>
        <w:rPr>
          <w:rFonts w:ascii="Times New Roman" w:hAnsi="Times New Roman"/>
          <w:spacing w:val="-20"/>
          <w:sz w:val="28"/>
          <w:szCs w:val="28"/>
        </w:rPr>
      </w:pPr>
      <w:r w:rsidRPr="004C1434">
        <w:rPr>
          <w:rFonts w:ascii="Times New Roman" w:hAnsi="Times New Roman"/>
          <w:spacing w:val="-20"/>
          <w:sz w:val="28"/>
          <w:szCs w:val="28"/>
        </w:rPr>
        <w:t>Ло Чанпэй. Краткий очерк истории китайского языкознания. – Кэскюэ тунбао, 1953.</w:t>
      </w:r>
    </w:p>
    <w:p w:rsidR="00BF4A0C" w:rsidRPr="004C1C16"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Лоя Я.В. История лингвистических учений. – М., 1968.</w:t>
      </w:r>
    </w:p>
    <w:p w:rsidR="00BF4A0C" w:rsidRPr="00FD67C4"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Сердюченко Г.П. Китайская письменность и её реформа. – М., 1959.</w:t>
      </w:r>
    </w:p>
    <w:p w:rsidR="00BF4A0C" w:rsidRPr="00FD67C4"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Собрание классиков (Чжу цзы цзичэн). – Шанхай, 1935. – Т. 1.</w:t>
      </w:r>
    </w:p>
    <w:p w:rsidR="00BF4A0C" w:rsidRPr="00A50A13"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Тринадцать канонов («Ши сань цзин»). – Шанхай, 1914.</w:t>
      </w:r>
    </w:p>
    <w:p w:rsidR="00BF4A0C" w:rsidRPr="003E10B0"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Учебник китайского языка для средней школы первой ступени («Ханьюй чудзи чжунсюэ кэбэнь»). – Пекин, 1955.</w:t>
      </w:r>
    </w:p>
    <w:p w:rsidR="00BF4A0C" w:rsidRPr="00AE3A5F"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Чжен Шиму. История китайской фонетики. – Чанша, 1938.</w:t>
      </w:r>
    </w:p>
    <w:p w:rsidR="00BF4A0C" w:rsidRPr="005F2656"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Чжэн Чжен-до. Иллюстрированная история китайской литературы (Чжунго вэньсюэши чатубэнь). – Пекин, 1957.</w:t>
      </w:r>
    </w:p>
    <w:p w:rsidR="00BF4A0C" w:rsidRPr="001928CE" w:rsidRDefault="00BF4A0C" w:rsidP="00B013F3">
      <w:pPr>
        <w:pStyle w:val="11"/>
        <w:numPr>
          <w:ilvl w:val="0"/>
          <w:numId w:val="8"/>
        </w:numPr>
        <w:spacing w:line="240" w:lineRule="auto"/>
        <w:ind w:left="709"/>
        <w:jc w:val="both"/>
        <w:rPr>
          <w:rFonts w:ascii="Times New Roman" w:hAnsi="Times New Roman"/>
          <w:sz w:val="28"/>
          <w:szCs w:val="28"/>
        </w:rPr>
      </w:pPr>
      <w:r>
        <w:rPr>
          <w:rFonts w:ascii="Times New Roman" w:hAnsi="Times New Roman"/>
          <w:sz w:val="28"/>
          <w:szCs w:val="28"/>
        </w:rPr>
        <w:t>Шмидт П. Опыт мандаринской грамматики с текстами для упражнений. – Владивосток, 1915.</w:t>
      </w:r>
      <w:r w:rsidRPr="001928CE">
        <w:rPr>
          <w:rFonts w:ascii="Times New Roman" w:hAnsi="Times New Roman"/>
          <w:sz w:val="28"/>
          <w:szCs w:val="28"/>
        </w:rPr>
        <w:t xml:space="preserve"> </w:t>
      </w:r>
    </w:p>
    <w:p w:rsidR="00BF4A0C" w:rsidRPr="001928CE" w:rsidRDefault="00BF4A0C" w:rsidP="001928CE">
      <w:pPr>
        <w:ind w:left="851"/>
        <w:jc w:val="both"/>
        <w:rPr>
          <w:sz w:val="28"/>
          <w:szCs w:val="28"/>
        </w:rPr>
      </w:pPr>
    </w:p>
    <w:p w:rsidR="00BF4A0C" w:rsidRDefault="00BF4A0C" w:rsidP="004C1434">
      <w:pPr>
        <w:pStyle w:val="11"/>
        <w:spacing w:line="240" w:lineRule="auto"/>
        <w:ind w:left="0" w:firstLine="0"/>
        <w:jc w:val="center"/>
        <w:rPr>
          <w:rFonts w:ascii="Times New Roman" w:hAnsi="Times New Roman"/>
          <w:b/>
          <w:sz w:val="28"/>
          <w:szCs w:val="28"/>
          <w:lang w:val="en-US"/>
        </w:rPr>
      </w:pPr>
      <w:r w:rsidRPr="00FC392E">
        <w:rPr>
          <w:rFonts w:ascii="Times New Roman" w:hAnsi="Times New Roman"/>
          <w:b/>
          <w:sz w:val="28"/>
          <w:szCs w:val="28"/>
          <w:lang w:val="en-US"/>
        </w:rPr>
        <w:lastRenderedPageBreak/>
        <w:t>Summary</w:t>
      </w:r>
      <w:r>
        <w:rPr>
          <w:rFonts w:ascii="Times New Roman" w:hAnsi="Times New Roman"/>
          <w:b/>
          <w:sz w:val="28"/>
          <w:szCs w:val="28"/>
          <w:lang w:val="en-US"/>
        </w:rPr>
        <w:t xml:space="preserve"> </w:t>
      </w:r>
    </w:p>
    <w:p w:rsidR="00BF4A0C" w:rsidRPr="00DA3E4C" w:rsidRDefault="00BF4A0C" w:rsidP="004C1434">
      <w:pPr>
        <w:pStyle w:val="11"/>
        <w:spacing w:line="240" w:lineRule="auto"/>
        <w:ind w:left="0" w:firstLine="0"/>
        <w:jc w:val="center"/>
        <w:rPr>
          <w:rFonts w:ascii="Times New Roman" w:hAnsi="Times New Roman"/>
          <w:b/>
          <w:sz w:val="28"/>
          <w:szCs w:val="28"/>
          <w:lang w:val="en-US"/>
        </w:rPr>
      </w:pPr>
      <w:r w:rsidRPr="00FC392E">
        <w:rPr>
          <w:rFonts w:ascii="Times New Roman" w:hAnsi="Times New Roman"/>
          <w:b/>
          <w:sz w:val="28"/>
          <w:szCs w:val="28"/>
          <w:lang w:val="en-US"/>
        </w:rPr>
        <w:t xml:space="preserve"> </w:t>
      </w:r>
    </w:p>
    <w:p w:rsidR="00BF4A0C" w:rsidRDefault="00BF4A0C" w:rsidP="00DA3E4C">
      <w:pPr>
        <w:pStyle w:val="11"/>
        <w:spacing w:line="240" w:lineRule="auto"/>
        <w:ind w:left="0" w:firstLine="696"/>
        <w:jc w:val="both"/>
        <w:rPr>
          <w:rFonts w:ascii="Times New Roman" w:hAnsi="Times New Roman"/>
          <w:sz w:val="28"/>
          <w:szCs w:val="28"/>
          <w:lang w:val="en-US"/>
        </w:rPr>
      </w:pPr>
      <w:r>
        <w:rPr>
          <w:rFonts w:ascii="Times New Roman" w:hAnsi="Times New Roman"/>
          <w:sz w:val="28"/>
          <w:szCs w:val="28"/>
          <w:lang w:val="en-US"/>
        </w:rPr>
        <w:t xml:space="preserve">Acquaintance with the history of Chinese linguistics and its achievements is important for the history of linguistic science in general. A comprehensive history of linguistics cannot consist exclusively of the history of European linguistics. Since China has a history of linguistic thought spanning two millennia, it must be included in the general history of the science of language. As a result of the performed research, the authors arrive at certain conclusions. </w:t>
      </w:r>
    </w:p>
    <w:p w:rsidR="00BF4A0C" w:rsidRDefault="00BF4A0C" w:rsidP="00DA3E4C">
      <w:pPr>
        <w:pStyle w:val="11"/>
        <w:spacing w:line="240" w:lineRule="auto"/>
        <w:ind w:left="0" w:firstLine="696"/>
        <w:jc w:val="both"/>
        <w:rPr>
          <w:rFonts w:ascii="Times New Roman" w:hAnsi="Times New Roman"/>
          <w:sz w:val="28"/>
          <w:szCs w:val="28"/>
          <w:lang w:val="en-US"/>
        </w:rPr>
      </w:pPr>
    </w:p>
    <w:p w:rsidR="00BF4A0C" w:rsidRDefault="00BF4A0C" w:rsidP="00DA3E4C">
      <w:pPr>
        <w:pStyle w:val="11"/>
        <w:spacing w:line="240" w:lineRule="auto"/>
        <w:ind w:left="0" w:firstLine="696"/>
        <w:jc w:val="both"/>
        <w:rPr>
          <w:rFonts w:ascii="Times New Roman" w:hAnsi="Times New Roman"/>
          <w:sz w:val="28"/>
          <w:szCs w:val="28"/>
          <w:lang w:val="en-US"/>
        </w:rPr>
      </w:pPr>
    </w:p>
    <w:p w:rsidR="00BF4A0C" w:rsidRPr="0070138F" w:rsidRDefault="00BF4A0C" w:rsidP="00DA3E4C">
      <w:pPr>
        <w:pStyle w:val="11"/>
        <w:spacing w:line="240" w:lineRule="auto"/>
        <w:ind w:left="0" w:firstLine="696"/>
        <w:jc w:val="both"/>
        <w:rPr>
          <w:rFonts w:ascii="Times New Roman" w:hAnsi="Times New Roman"/>
          <w:sz w:val="28"/>
          <w:szCs w:val="28"/>
          <w:lang w:val="en-US"/>
        </w:rPr>
      </w:pPr>
    </w:p>
    <w:p w:rsidR="00BF4A0C" w:rsidRPr="00933BDA" w:rsidRDefault="00BF4A0C" w:rsidP="00933BDA">
      <w:pPr>
        <w:pStyle w:val="22"/>
        <w:tabs>
          <w:tab w:val="left" w:pos="0"/>
        </w:tabs>
        <w:spacing w:line="240" w:lineRule="auto"/>
        <w:ind w:firstLine="0"/>
        <w:rPr>
          <w:rStyle w:val="a9"/>
          <w:rFonts w:ascii="Times New Roman" w:hAnsi="Times New Roman"/>
          <w:i/>
          <w:sz w:val="28"/>
          <w:szCs w:val="28"/>
          <w:lang w:eastAsia="uk-UA"/>
        </w:rPr>
      </w:pPr>
      <w:r w:rsidRPr="00933BDA">
        <w:rPr>
          <w:rStyle w:val="a9"/>
          <w:rFonts w:ascii="Times New Roman" w:hAnsi="Times New Roman"/>
          <w:b/>
          <w:sz w:val="28"/>
          <w:szCs w:val="28"/>
          <w:lang w:val="uk-UA" w:eastAsia="uk-UA"/>
        </w:rPr>
        <w:t>УДК 811 , 111</w:t>
      </w:r>
      <w:r w:rsidRPr="00933BDA">
        <w:rPr>
          <w:rStyle w:val="a9"/>
          <w:rFonts w:ascii="Times New Roman" w:hAnsi="Times New Roman"/>
          <w:b/>
          <w:sz w:val="28"/>
          <w:szCs w:val="28"/>
          <w:lang w:eastAsia="uk-UA"/>
        </w:rPr>
        <w:t xml:space="preserve">’ </w:t>
      </w:r>
      <w:r w:rsidRPr="00933BDA">
        <w:rPr>
          <w:rStyle w:val="a9"/>
          <w:rFonts w:ascii="Times New Roman" w:hAnsi="Times New Roman"/>
          <w:b/>
          <w:sz w:val="28"/>
          <w:szCs w:val="28"/>
          <w:lang w:val="uk-UA" w:eastAsia="uk-UA"/>
        </w:rPr>
        <w:t>253+008</w:t>
      </w:r>
    </w:p>
    <w:p w:rsidR="00BF4A0C" w:rsidRPr="00933BDA" w:rsidRDefault="00BF4A0C" w:rsidP="00933BDA">
      <w:pPr>
        <w:pStyle w:val="22"/>
        <w:tabs>
          <w:tab w:val="left" w:pos="0"/>
        </w:tabs>
        <w:spacing w:line="240" w:lineRule="auto"/>
        <w:ind w:firstLine="0"/>
        <w:rPr>
          <w:rStyle w:val="a9"/>
          <w:rFonts w:ascii="Times New Roman" w:hAnsi="Times New Roman"/>
          <w:sz w:val="28"/>
          <w:szCs w:val="28"/>
          <w:lang w:val="uk-UA" w:eastAsia="uk-UA"/>
        </w:rPr>
      </w:pPr>
    </w:p>
    <w:p w:rsidR="00BF4A0C" w:rsidRPr="00933BDA" w:rsidRDefault="00BF4A0C" w:rsidP="00933BDA">
      <w:pPr>
        <w:pStyle w:val="22"/>
        <w:tabs>
          <w:tab w:val="left" w:pos="0"/>
        </w:tabs>
        <w:spacing w:line="240" w:lineRule="auto"/>
        <w:ind w:firstLine="0"/>
        <w:jc w:val="center"/>
        <w:rPr>
          <w:rStyle w:val="a9"/>
          <w:rFonts w:ascii="Times New Roman" w:hAnsi="Times New Roman"/>
          <w:b/>
          <w:sz w:val="28"/>
          <w:szCs w:val="28"/>
          <w:lang w:val="uk-UA" w:eastAsia="uk-UA"/>
        </w:rPr>
      </w:pPr>
      <w:r w:rsidRPr="00933BDA">
        <w:rPr>
          <w:rStyle w:val="a9"/>
          <w:rFonts w:ascii="Times New Roman" w:hAnsi="Times New Roman"/>
          <w:b/>
          <w:sz w:val="28"/>
          <w:szCs w:val="28"/>
          <w:lang w:val="uk-UA" w:eastAsia="uk-UA"/>
        </w:rPr>
        <w:t xml:space="preserve">ДО ПИТАННЯ ВЗАЄМОЗВ’ЯЗКУ МОВИ І КУЛЬТУРИ </w:t>
      </w:r>
    </w:p>
    <w:p w:rsidR="00BF4A0C" w:rsidRPr="00933BDA" w:rsidRDefault="00BF4A0C" w:rsidP="00933BDA">
      <w:pPr>
        <w:pStyle w:val="22"/>
        <w:tabs>
          <w:tab w:val="left" w:pos="0"/>
        </w:tabs>
        <w:spacing w:line="240" w:lineRule="auto"/>
        <w:ind w:firstLine="0"/>
        <w:jc w:val="center"/>
        <w:rPr>
          <w:rStyle w:val="a9"/>
          <w:rFonts w:ascii="Times New Roman" w:hAnsi="Times New Roman"/>
          <w:b/>
          <w:sz w:val="28"/>
          <w:szCs w:val="28"/>
          <w:lang w:val="uk-UA" w:eastAsia="uk-UA"/>
        </w:rPr>
      </w:pPr>
      <w:r w:rsidRPr="00933BDA">
        <w:rPr>
          <w:rStyle w:val="a9"/>
          <w:rFonts w:ascii="Times New Roman" w:hAnsi="Times New Roman"/>
          <w:b/>
          <w:sz w:val="28"/>
          <w:szCs w:val="28"/>
          <w:lang w:val="uk-UA" w:eastAsia="uk-UA"/>
        </w:rPr>
        <w:t>ТА ЙОГО ВІДОБРАЖЕННЯ В ПЕРЕКЛАДІ</w:t>
      </w:r>
    </w:p>
    <w:p w:rsidR="00BF4A0C" w:rsidRPr="00933BDA" w:rsidRDefault="00BF4A0C" w:rsidP="00933BDA">
      <w:pPr>
        <w:pStyle w:val="22"/>
        <w:tabs>
          <w:tab w:val="left" w:pos="0"/>
        </w:tabs>
        <w:spacing w:line="240" w:lineRule="auto"/>
        <w:ind w:firstLine="0"/>
        <w:jc w:val="center"/>
        <w:rPr>
          <w:rStyle w:val="a9"/>
          <w:rFonts w:ascii="Times New Roman" w:hAnsi="Times New Roman"/>
          <w:b/>
          <w:sz w:val="28"/>
          <w:szCs w:val="28"/>
          <w:lang w:val="uk-UA" w:eastAsia="uk-UA"/>
        </w:rPr>
      </w:pPr>
    </w:p>
    <w:p w:rsidR="00BF4A0C" w:rsidRPr="00933BDA" w:rsidRDefault="00BF4A0C" w:rsidP="00933BDA">
      <w:pPr>
        <w:pStyle w:val="22"/>
        <w:tabs>
          <w:tab w:val="left" w:pos="0"/>
        </w:tabs>
        <w:spacing w:line="240" w:lineRule="auto"/>
        <w:ind w:firstLine="0"/>
        <w:jc w:val="center"/>
        <w:rPr>
          <w:rStyle w:val="a9"/>
          <w:rFonts w:ascii="Times New Roman" w:hAnsi="Times New Roman"/>
          <w:b/>
          <w:sz w:val="28"/>
          <w:szCs w:val="28"/>
          <w:lang w:val="uk-UA" w:eastAsia="uk-UA"/>
        </w:rPr>
      </w:pPr>
      <w:r w:rsidRPr="00933BDA">
        <w:rPr>
          <w:rStyle w:val="a9"/>
          <w:rFonts w:ascii="Times New Roman" w:hAnsi="Times New Roman"/>
          <w:b/>
          <w:sz w:val="28"/>
          <w:szCs w:val="28"/>
          <w:lang w:val="uk-UA" w:eastAsia="uk-UA"/>
        </w:rPr>
        <w:t>Драбов Н. Ю.</w:t>
      </w:r>
    </w:p>
    <w:p w:rsidR="00BF4A0C" w:rsidRDefault="00BF4A0C" w:rsidP="00933BDA">
      <w:pPr>
        <w:pStyle w:val="22"/>
        <w:tabs>
          <w:tab w:val="left" w:pos="0"/>
        </w:tabs>
        <w:spacing w:line="240" w:lineRule="auto"/>
        <w:ind w:firstLine="0"/>
        <w:jc w:val="center"/>
        <w:rPr>
          <w:rStyle w:val="a9"/>
          <w:i/>
          <w:sz w:val="28"/>
          <w:szCs w:val="28"/>
          <w:lang w:val="uk-UA" w:eastAsia="uk-UA"/>
        </w:rPr>
      </w:pPr>
      <w:r w:rsidRPr="00933BDA">
        <w:rPr>
          <w:rStyle w:val="a9"/>
          <w:rFonts w:ascii="Times New Roman" w:hAnsi="Times New Roman"/>
          <w:i/>
          <w:sz w:val="28"/>
          <w:szCs w:val="28"/>
          <w:lang w:val="uk-UA" w:eastAsia="uk-UA"/>
        </w:rPr>
        <w:t>ДВНЗ «Ужгородський національний університет</w:t>
      </w:r>
    </w:p>
    <w:p w:rsidR="00BF4A0C" w:rsidRPr="00073D2D" w:rsidRDefault="00BF4A0C" w:rsidP="00933BDA">
      <w:pPr>
        <w:pStyle w:val="22"/>
        <w:tabs>
          <w:tab w:val="left" w:pos="720"/>
        </w:tabs>
        <w:spacing w:line="240" w:lineRule="auto"/>
        <w:ind w:firstLine="709"/>
        <w:jc w:val="center"/>
        <w:rPr>
          <w:rStyle w:val="a9"/>
          <w:i/>
          <w:sz w:val="28"/>
          <w:szCs w:val="28"/>
          <w:lang w:val="uk-UA" w:eastAsia="uk-UA"/>
        </w:rPr>
      </w:pPr>
    </w:p>
    <w:p w:rsidR="00BF4A0C" w:rsidRDefault="00BF4A0C" w:rsidP="00933BDA">
      <w:pPr>
        <w:shd w:val="clear" w:color="auto" w:fill="FFFFFF"/>
        <w:ind w:firstLine="709"/>
        <w:jc w:val="both"/>
        <w:rPr>
          <w:sz w:val="28"/>
          <w:szCs w:val="28"/>
          <w:lang w:val="uk-UA"/>
        </w:rPr>
      </w:pPr>
      <w:r>
        <w:rPr>
          <w:b/>
          <w:sz w:val="28"/>
          <w:szCs w:val="28"/>
          <w:lang w:val="uk-UA"/>
        </w:rPr>
        <w:t xml:space="preserve">Постановка проблеми та її значення. </w:t>
      </w:r>
      <w:r>
        <w:rPr>
          <w:sz w:val="28"/>
          <w:szCs w:val="28"/>
          <w:lang w:val="uk-UA"/>
        </w:rPr>
        <w:t>Сучасна лінгвістика характеризується тенденцією до осмислення культурної свідомості окремої нації за допомогою мовних засобів.  Питання ж про те, чи може бути мова відображенням культури, займає одне з центральних місць у мовознавстві, а проблема взаємодії мови і культури завжди перебувала в центрі уваги лінгвістів, переважна більшість яких, незважаючи на різні підходи до її вирішення, розглядають культуру і мову в тісному взаємозв’язку.</w:t>
      </w:r>
    </w:p>
    <w:p w:rsidR="00BF4A0C" w:rsidRPr="0098329D" w:rsidRDefault="00BF4A0C" w:rsidP="00933BDA">
      <w:pPr>
        <w:shd w:val="clear" w:color="auto" w:fill="FFFFFF"/>
        <w:ind w:firstLine="709"/>
        <w:jc w:val="both"/>
        <w:rPr>
          <w:sz w:val="28"/>
          <w:szCs w:val="28"/>
          <w:lang w:val="uk-UA"/>
        </w:rPr>
      </w:pPr>
      <w:r>
        <w:rPr>
          <w:b/>
          <w:sz w:val="28"/>
          <w:szCs w:val="28"/>
          <w:lang w:val="uk-UA"/>
        </w:rPr>
        <w:t xml:space="preserve">Аналіз досліджень та публікацій, на які спираємося у цій статті. </w:t>
      </w:r>
      <w:r>
        <w:rPr>
          <w:sz w:val="28"/>
          <w:szCs w:val="28"/>
          <w:lang w:val="uk-UA"/>
        </w:rPr>
        <w:t xml:space="preserve">Проблему взаємодії культури і мови досліджували в різний час В. фон Гумбольдт, </w:t>
      </w:r>
      <w:r>
        <w:rPr>
          <w:rStyle w:val="a9"/>
          <w:b w:val="0"/>
          <w:sz w:val="28"/>
          <w:szCs w:val="28"/>
          <w:lang w:val="uk-UA" w:eastAsia="uk-UA"/>
        </w:rPr>
        <w:t xml:space="preserve">Е. Сепір, Б. Уорф, </w:t>
      </w:r>
      <w:r>
        <w:rPr>
          <w:sz w:val="28"/>
          <w:szCs w:val="28"/>
          <w:lang w:val="uk-UA"/>
        </w:rPr>
        <w:t xml:space="preserve">М. Бахтін, Є.Верещагін, В. Костомаров, А. Вержбицька,           В. М. Русанівський, Л. Віссон. Мовознавці розглядають мову й культуру не як окремі системи, а як такі, вплив котрих одна на одну є беззаперечним. Виключенням є погляди </w:t>
      </w:r>
      <w:r w:rsidRPr="00BE2D67">
        <w:rPr>
          <w:sz w:val="28"/>
          <w:szCs w:val="28"/>
          <w:lang w:val="uk-UA"/>
        </w:rPr>
        <w:t>представників школи ві</w:t>
      </w:r>
      <w:r>
        <w:rPr>
          <w:sz w:val="28"/>
          <w:szCs w:val="28"/>
          <w:lang w:val="uk-UA"/>
        </w:rPr>
        <w:t xml:space="preserve">домого сучасного американського лінгвіста Н.Хомського, які не підтримують думку </w:t>
      </w:r>
      <w:r w:rsidRPr="00BE2D67">
        <w:rPr>
          <w:sz w:val="28"/>
          <w:szCs w:val="28"/>
          <w:lang w:val="uk-UA"/>
        </w:rPr>
        <w:t>про неподільність мови і культури</w:t>
      </w:r>
      <w:r>
        <w:rPr>
          <w:sz w:val="28"/>
          <w:szCs w:val="28"/>
          <w:lang w:val="uk-UA"/>
        </w:rPr>
        <w:t xml:space="preserve">, обстоюючи ідею універсальності людських мов та існування внутрішньої структури, загальної для всіх мов </w:t>
      </w:r>
      <w:r w:rsidRPr="0098329D">
        <w:rPr>
          <w:sz w:val="28"/>
          <w:szCs w:val="28"/>
          <w:lang w:val="uk-UA"/>
        </w:rPr>
        <w:t>[</w:t>
      </w:r>
      <w:r>
        <w:rPr>
          <w:sz w:val="28"/>
          <w:szCs w:val="28"/>
          <w:lang w:val="uk-UA"/>
        </w:rPr>
        <w:t>10</w:t>
      </w:r>
      <w:r w:rsidRPr="0098329D">
        <w:rPr>
          <w:sz w:val="28"/>
          <w:szCs w:val="28"/>
          <w:lang w:val="uk-UA"/>
        </w:rPr>
        <w:t>]</w:t>
      </w:r>
      <w:r>
        <w:rPr>
          <w:sz w:val="28"/>
          <w:szCs w:val="28"/>
          <w:lang w:val="uk-UA"/>
        </w:rPr>
        <w:t>.</w:t>
      </w:r>
    </w:p>
    <w:p w:rsidR="00BF4A0C" w:rsidRPr="006E4145" w:rsidRDefault="00BF4A0C" w:rsidP="00933BDA">
      <w:pPr>
        <w:shd w:val="clear" w:color="auto" w:fill="FFFFFF"/>
        <w:ind w:firstLine="709"/>
        <w:jc w:val="both"/>
        <w:rPr>
          <w:sz w:val="28"/>
          <w:szCs w:val="28"/>
          <w:lang w:val="uk-UA"/>
        </w:rPr>
      </w:pPr>
      <w:r>
        <w:rPr>
          <w:b/>
          <w:sz w:val="28"/>
          <w:szCs w:val="28"/>
          <w:lang w:val="uk-UA"/>
        </w:rPr>
        <w:t xml:space="preserve">Виклад основного матеріалу. </w:t>
      </w:r>
      <w:r>
        <w:rPr>
          <w:sz w:val="28"/>
          <w:szCs w:val="28"/>
          <w:lang w:val="uk-UA"/>
        </w:rPr>
        <w:t xml:space="preserve">Відносини мови і культури – древня тема, яка століттями була причиною суперечок ряду вчених і мислителів. Одні з них, починаючи з Платона, стверджували, що мова створює культуру, оскільки ідеї і поняття закладені в нашій голові від народження, як прожилки у глибі мармуру ще </w:t>
      </w:r>
      <w:r w:rsidRPr="007E0216">
        <w:rPr>
          <w:color w:val="333333"/>
          <w:sz w:val="28"/>
          <w:szCs w:val="28"/>
          <w:shd w:val="clear" w:color="auto" w:fill="FFFFFF"/>
          <w:lang w:val="uk-UA"/>
        </w:rPr>
        <w:t>до того, як</w:t>
      </w:r>
      <w:r w:rsidRPr="007E0216">
        <w:rPr>
          <w:rStyle w:val="apple-converted-space"/>
          <w:color w:val="333333"/>
          <w:sz w:val="28"/>
          <w:szCs w:val="28"/>
          <w:shd w:val="clear" w:color="auto" w:fill="FFFFFF"/>
        </w:rPr>
        <w:t> </w:t>
      </w:r>
      <w:r>
        <w:rPr>
          <w:color w:val="333333"/>
          <w:sz w:val="28"/>
          <w:szCs w:val="28"/>
          <w:shd w:val="clear" w:color="auto" w:fill="FFFFFF"/>
          <w:lang w:val="uk-UA"/>
        </w:rPr>
        <w:t xml:space="preserve">скульптор почне висікати з нього </w:t>
      </w:r>
      <w:r w:rsidRPr="007E0216">
        <w:rPr>
          <w:color w:val="333333"/>
          <w:sz w:val="28"/>
          <w:szCs w:val="28"/>
          <w:shd w:val="clear" w:color="auto" w:fill="FFFFFF"/>
          <w:lang w:val="uk-UA"/>
        </w:rPr>
        <w:t>фігуру</w:t>
      </w:r>
      <w:r>
        <w:rPr>
          <w:sz w:val="28"/>
          <w:szCs w:val="28"/>
          <w:lang w:val="uk-UA"/>
        </w:rPr>
        <w:t>, інші ж (В. фон Гумбольдт і його послідовники, а також марксисти) вважали, що мова – дитя культури, і в ній відображається весь національний характер [4,</w:t>
      </w:r>
      <w:r>
        <w:rPr>
          <w:sz w:val="28"/>
          <w:szCs w:val="28"/>
          <w:lang w:val="en-US"/>
        </w:rPr>
        <w:t>c</w:t>
      </w:r>
      <w:r w:rsidRPr="004B0956">
        <w:rPr>
          <w:sz w:val="28"/>
          <w:szCs w:val="28"/>
          <w:lang w:val="uk-UA"/>
        </w:rPr>
        <w:t xml:space="preserve">. </w:t>
      </w:r>
      <w:r>
        <w:rPr>
          <w:sz w:val="28"/>
          <w:szCs w:val="28"/>
          <w:lang w:val="uk-UA"/>
        </w:rPr>
        <w:t>1</w:t>
      </w:r>
      <w:r w:rsidRPr="005A6A78">
        <w:rPr>
          <w:sz w:val="28"/>
          <w:szCs w:val="28"/>
          <w:lang w:val="uk-UA"/>
        </w:rPr>
        <w:t>5</w:t>
      </w:r>
      <w:r>
        <w:rPr>
          <w:sz w:val="28"/>
          <w:szCs w:val="28"/>
          <w:lang w:val="uk-UA"/>
        </w:rPr>
        <w:t>]</w:t>
      </w:r>
      <w:r w:rsidRPr="00B44B92">
        <w:rPr>
          <w:sz w:val="28"/>
          <w:szCs w:val="28"/>
          <w:lang w:val="uk-UA"/>
        </w:rPr>
        <w:t xml:space="preserve">. </w:t>
      </w:r>
      <w:r>
        <w:rPr>
          <w:sz w:val="28"/>
          <w:szCs w:val="28"/>
          <w:lang w:val="uk-UA"/>
        </w:rPr>
        <w:t xml:space="preserve">Мова, на думку Гумбольдта, залежить від духовної сили народу, вона є зовнішнім виявом духу народу. «Мова </w:t>
      </w:r>
      <w:r>
        <w:rPr>
          <w:sz w:val="28"/>
          <w:szCs w:val="28"/>
          <w:lang w:val="uk-UA"/>
        </w:rPr>
        <w:lastRenderedPageBreak/>
        <w:t>народу є його духом, і дух народу є його мовою»</w:t>
      </w:r>
      <w:r w:rsidRPr="00C85FF6">
        <w:rPr>
          <w:sz w:val="28"/>
          <w:szCs w:val="28"/>
          <w:lang w:val="uk-UA"/>
        </w:rPr>
        <w:t>[</w:t>
      </w:r>
      <w:r w:rsidRPr="005A6A78">
        <w:rPr>
          <w:sz w:val="28"/>
          <w:szCs w:val="28"/>
          <w:lang w:val="uk-UA"/>
        </w:rPr>
        <w:t>5</w:t>
      </w:r>
      <w:r w:rsidRPr="00C85FF6">
        <w:rPr>
          <w:sz w:val="28"/>
          <w:szCs w:val="28"/>
          <w:lang w:val="uk-UA"/>
        </w:rPr>
        <w:t>]</w:t>
      </w:r>
      <w:r>
        <w:rPr>
          <w:sz w:val="28"/>
          <w:szCs w:val="28"/>
          <w:lang w:val="uk-UA"/>
        </w:rPr>
        <w:t>.</w:t>
      </w:r>
      <w:r>
        <w:rPr>
          <w:sz w:val="28"/>
          <w:szCs w:val="28"/>
          <w:shd w:val="clear" w:color="auto" w:fill="FFFFFF"/>
          <w:lang w:val="uk-UA"/>
        </w:rPr>
        <w:t xml:space="preserve">Подібну </w:t>
      </w:r>
      <w:r w:rsidRPr="006E4145">
        <w:rPr>
          <w:sz w:val="28"/>
          <w:szCs w:val="28"/>
          <w:shd w:val="clear" w:color="auto" w:fill="FFFFFF"/>
          <w:lang w:val="uk-UA"/>
        </w:rPr>
        <w:t>тезу щодо тісного взаємозв’язку культури і мови</w:t>
      </w:r>
      <w:r>
        <w:rPr>
          <w:sz w:val="28"/>
          <w:szCs w:val="28"/>
          <w:shd w:val="clear" w:color="auto" w:fill="FFFFFF"/>
          <w:lang w:val="uk-UA"/>
        </w:rPr>
        <w:t>висловлює с</w:t>
      </w:r>
      <w:r w:rsidRPr="006E4145">
        <w:rPr>
          <w:sz w:val="28"/>
          <w:szCs w:val="28"/>
          <w:shd w:val="clear" w:color="auto" w:fill="FFFFFF"/>
          <w:lang w:val="uk-UA"/>
        </w:rPr>
        <w:t>учасний український</w:t>
      </w:r>
      <w:r w:rsidRPr="006E4145">
        <w:rPr>
          <w:sz w:val="28"/>
          <w:szCs w:val="28"/>
          <w:shd w:val="clear" w:color="auto" w:fill="FFFFFF"/>
        </w:rPr>
        <w:t> </w:t>
      </w:r>
      <w:hyperlink r:id="rId16" w:tooltip="Науковець" w:history="1">
        <w:r w:rsidRPr="006E4145">
          <w:rPr>
            <w:sz w:val="28"/>
            <w:szCs w:val="28"/>
            <w:shd w:val="clear" w:color="auto" w:fill="FFFFFF"/>
            <w:lang w:val="uk-UA"/>
          </w:rPr>
          <w:t>науковець</w:t>
        </w:r>
      </w:hyperlink>
      <w:r w:rsidRPr="006E4145">
        <w:rPr>
          <w:sz w:val="28"/>
          <w:szCs w:val="28"/>
          <w:shd w:val="clear" w:color="auto" w:fill="FFFFFF"/>
          <w:lang w:val="uk-UA"/>
        </w:rPr>
        <w:t>, філолог, мовознавець-україніст і славістВ. М. Русанівський: «</w:t>
      </w:r>
      <w:r w:rsidRPr="006E4145">
        <w:rPr>
          <w:sz w:val="28"/>
          <w:szCs w:val="28"/>
          <w:lang w:val="uk-UA"/>
        </w:rPr>
        <w:t xml:space="preserve">Людина створила культуру, а культура людину. Людина реалізується в культурі думки, культурі праці, культурі мови. </w:t>
      </w:r>
      <w:r w:rsidRPr="0044476E">
        <w:rPr>
          <w:sz w:val="28"/>
          <w:szCs w:val="28"/>
          <w:lang w:val="uk-UA"/>
        </w:rPr>
        <w:t>Мова не тільки засіб спілкування, а й природний резервуар інформації про світ, насамперед про свій народ</w:t>
      </w:r>
      <w:r w:rsidRPr="006E4145">
        <w:rPr>
          <w:sz w:val="28"/>
          <w:szCs w:val="28"/>
          <w:lang w:val="uk-UA"/>
        </w:rPr>
        <w:t xml:space="preserve">» </w:t>
      </w:r>
      <w:r w:rsidRPr="0044476E">
        <w:rPr>
          <w:sz w:val="28"/>
          <w:szCs w:val="28"/>
          <w:lang w:val="uk-UA"/>
        </w:rPr>
        <w:t>[</w:t>
      </w:r>
      <w:r w:rsidRPr="005A6A78">
        <w:rPr>
          <w:sz w:val="28"/>
          <w:szCs w:val="28"/>
        </w:rPr>
        <w:t>8</w:t>
      </w:r>
      <w:r w:rsidRPr="0044476E">
        <w:rPr>
          <w:sz w:val="28"/>
          <w:szCs w:val="28"/>
          <w:lang w:val="uk-UA"/>
        </w:rPr>
        <w:t>].</w:t>
      </w:r>
    </w:p>
    <w:p w:rsidR="00BF4A0C" w:rsidRPr="00BB561B" w:rsidRDefault="00BF4A0C" w:rsidP="00933BDA">
      <w:pPr>
        <w:ind w:firstLine="709"/>
        <w:jc w:val="both"/>
        <w:rPr>
          <w:rStyle w:val="a9"/>
          <w:b w:val="0"/>
          <w:sz w:val="28"/>
          <w:szCs w:val="28"/>
          <w:lang w:val="uk-UA" w:eastAsia="uk-UA"/>
        </w:rPr>
      </w:pPr>
      <w:r>
        <w:rPr>
          <w:rStyle w:val="a9"/>
          <w:b w:val="0"/>
          <w:sz w:val="28"/>
          <w:szCs w:val="28"/>
          <w:lang w:val="uk-UA" w:eastAsia="uk-UA"/>
        </w:rPr>
        <w:t>Американський антрополог і лінгвіст Едуард Сепір у 1920 – 30-х роках разом з лінгвістом Бенджаміном Уорфом висунули свою гіпотезу про взаємовідносини мови і культури. Вчені розглядають мову як культурний код нації, а не просто як засіб комунікації іпізнання. Вони підкреслюють, що культура є ключем до розуміння і вивчення мови, про що свідчить цілий ряд наукових спостережень. Адже лексика, що характеризує побут, явища з життя та історію однієї країни, часто не має точних еквівалентів у мові інших народів. «Не існує двох мов, які були б настільки схожі, що про них можна сказати: вони відображають одну реальність, –підкреслює Сепір. – Світ, у якому існує той чи інший народ, цілком самобутній, і цю самобутність створює не лише власний набір ярликів-понять»[</w:t>
      </w:r>
      <w:r w:rsidRPr="00DF3E2A">
        <w:rPr>
          <w:rStyle w:val="a9"/>
          <w:b w:val="0"/>
          <w:sz w:val="28"/>
          <w:szCs w:val="28"/>
          <w:lang w:val="uk-UA" w:eastAsia="uk-UA"/>
        </w:rPr>
        <w:t>11</w:t>
      </w:r>
      <w:r w:rsidRPr="00A44CF4">
        <w:rPr>
          <w:rStyle w:val="a9"/>
          <w:b w:val="0"/>
          <w:sz w:val="28"/>
          <w:szCs w:val="28"/>
          <w:lang w:val="uk-UA" w:eastAsia="uk-UA"/>
        </w:rPr>
        <w:t>]</w:t>
      </w:r>
      <w:r w:rsidRPr="00DF3E2A">
        <w:rPr>
          <w:rStyle w:val="a9"/>
          <w:b w:val="0"/>
          <w:sz w:val="28"/>
          <w:szCs w:val="28"/>
          <w:lang w:val="uk-UA" w:eastAsia="uk-UA"/>
        </w:rPr>
        <w:t>.</w:t>
      </w:r>
      <w:r>
        <w:rPr>
          <w:rStyle w:val="a9"/>
          <w:b w:val="0"/>
          <w:sz w:val="28"/>
          <w:szCs w:val="28"/>
          <w:lang w:val="uk-UA" w:eastAsia="uk-UA"/>
        </w:rPr>
        <w:t xml:space="preserve"> Один з прихильників теорії Сепіра-Уорфа, відомий російський лінгвіст і перекладознавець В. Н Комісаров теж вважає, що пізнання не має об’єктивного загальнолюдського характеру, адже подібні явища утворюють по суті різні картини у зв’язку з розбіжностями в мисленні </w:t>
      </w:r>
      <w:r w:rsidRPr="00B74CE6">
        <w:rPr>
          <w:rStyle w:val="a9"/>
          <w:b w:val="0"/>
          <w:sz w:val="28"/>
          <w:szCs w:val="28"/>
          <w:lang w:val="uk-UA" w:eastAsia="uk-UA"/>
        </w:rPr>
        <w:t>[</w:t>
      </w:r>
      <w:r w:rsidRPr="00DF3E2A">
        <w:rPr>
          <w:rStyle w:val="a9"/>
          <w:b w:val="0"/>
          <w:sz w:val="28"/>
          <w:szCs w:val="28"/>
          <w:lang w:val="uk-UA" w:eastAsia="uk-UA"/>
        </w:rPr>
        <w:t>6</w:t>
      </w:r>
      <w:r>
        <w:rPr>
          <w:rStyle w:val="a9"/>
          <w:b w:val="0"/>
          <w:sz w:val="28"/>
          <w:szCs w:val="28"/>
          <w:lang w:val="uk-UA" w:eastAsia="uk-UA"/>
        </w:rPr>
        <w:t xml:space="preserve">, </w:t>
      </w:r>
      <w:r>
        <w:rPr>
          <w:rStyle w:val="a9"/>
          <w:b w:val="0"/>
          <w:sz w:val="28"/>
          <w:szCs w:val="28"/>
          <w:lang w:val="en-US" w:eastAsia="uk-UA"/>
        </w:rPr>
        <w:t>c</w:t>
      </w:r>
      <w:r w:rsidRPr="004B0956">
        <w:rPr>
          <w:rStyle w:val="a9"/>
          <w:b w:val="0"/>
          <w:sz w:val="28"/>
          <w:szCs w:val="28"/>
          <w:lang w:val="uk-UA" w:eastAsia="uk-UA"/>
        </w:rPr>
        <w:t xml:space="preserve">. </w:t>
      </w:r>
      <w:r>
        <w:rPr>
          <w:rStyle w:val="a9"/>
          <w:b w:val="0"/>
          <w:sz w:val="28"/>
          <w:szCs w:val="28"/>
          <w:lang w:val="uk-UA" w:eastAsia="uk-UA"/>
        </w:rPr>
        <w:t>6</w:t>
      </w:r>
      <w:r w:rsidRPr="00DF3E2A">
        <w:rPr>
          <w:rStyle w:val="a9"/>
          <w:b w:val="0"/>
          <w:sz w:val="28"/>
          <w:szCs w:val="28"/>
          <w:lang w:val="uk-UA" w:eastAsia="uk-UA"/>
        </w:rPr>
        <w:t>7</w:t>
      </w:r>
      <w:r w:rsidRPr="00B74CE6">
        <w:rPr>
          <w:rStyle w:val="a9"/>
          <w:b w:val="0"/>
          <w:sz w:val="28"/>
          <w:szCs w:val="28"/>
          <w:lang w:val="uk-UA" w:eastAsia="uk-UA"/>
        </w:rPr>
        <w:t>]</w:t>
      </w:r>
      <w:r>
        <w:rPr>
          <w:rStyle w:val="a9"/>
          <w:b w:val="0"/>
          <w:sz w:val="28"/>
          <w:szCs w:val="28"/>
          <w:lang w:val="uk-UA" w:eastAsia="uk-UA"/>
        </w:rPr>
        <w:t>.</w:t>
      </w:r>
    </w:p>
    <w:p w:rsidR="00BF4A0C" w:rsidRDefault="00BF4A0C" w:rsidP="00933BDA">
      <w:pPr>
        <w:ind w:firstLine="709"/>
        <w:jc w:val="both"/>
        <w:rPr>
          <w:bCs/>
          <w:spacing w:val="-2"/>
          <w:sz w:val="28"/>
          <w:szCs w:val="28"/>
          <w:lang w:val="uk-UA" w:eastAsia="uk-UA"/>
        </w:rPr>
      </w:pPr>
      <w:r>
        <w:rPr>
          <w:rStyle w:val="a9"/>
          <w:b w:val="0"/>
          <w:sz w:val="28"/>
          <w:szCs w:val="28"/>
          <w:lang w:val="uk-UA" w:eastAsia="uk-UA"/>
        </w:rPr>
        <w:t xml:space="preserve">Щодо проблеми пошуку відповідностей, або еквівалентів на позначення понять, предметів, явищ у різних мовах, сучасне мовознавство стверджує, що повну лексичну відповідність в різних мовах і різних культурах мають лише власні назви, географічні назви, наукові і технічні терміни, дні тижня, назви місяців і цифри. Але і цю відповідність можна піддати сумніву. Прикладомпослужить слово </w:t>
      </w:r>
      <w:r>
        <w:rPr>
          <w:rStyle w:val="a9"/>
          <w:b w:val="0"/>
          <w:i/>
          <w:sz w:val="28"/>
          <w:szCs w:val="28"/>
          <w:lang w:val="uk-UA" w:eastAsia="uk-UA"/>
        </w:rPr>
        <w:t>неділя</w:t>
      </w:r>
      <w:r>
        <w:rPr>
          <w:rStyle w:val="a9"/>
          <w:b w:val="0"/>
          <w:sz w:val="28"/>
          <w:szCs w:val="28"/>
          <w:lang w:val="uk-UA" w:eastAsia="uk-UA"/>
        </w:rPr>
        <w:t>, вірніше, переклад його на різні мови і короткий аналіз етимології слова.</w:t>
      </w:r>
      <w:r w:rsidRPr="00FF71BF">
        <w:rPr>
          <w:sz w:val="28"/>
          <w:szCs w:val="28"/>
          <w:shd w:val="clear" w:color="auto" w:fill="FFFFFF"/>
          <w:lang w:val="uk-UA"/>
        </w:rPr>
        <w:t>У всіх</w:t>
      </w:r>
      <w:r w:rsidRPr="00EF10F4">
        <w:rPr>
          <w:rStyle w:val="apple-converted-space"/>
          <w:sz w:val="28"/>
          <w:szCs w:val="28"/>
          <w:shd w:val="clear" w:color="auto" w:fill="FFFFFF"/>
        </w:rPr>
        <w:t> </w:t>
      </w:r>
      <w:hyperlink r:id="rId17" w:tooltip="Слов'янські мови" w:history="1">
        <w:r w:rsidRPr="00933BDA">
          <w:rPr>
            <w:rStyle w:val="a6"/>
            <w:color w:val="auto"/>
            <w:sz w:val="28"/>
            <w:szCs w:val="28"/>
            <w:lang w:val="uk-UA"/>
          </w:rPr>
          <w:t>слов'янських мовах</w:t>
        </w:r>
      </w:hyperlink>
      <w:r w:rsidRPr="00933BDA">
        <w:rPr>
          <w:sz w:val="28"/>
          <w:szCs w:val="28"/>
          <w:shd w:val="clear" w:color="auto" w:fill="FFFFFF"/>
          <w:lang w:val="uk-UA"/>
        </w:rPr>
        <w:t>, крім російської, назва цього дня тижня походить від поняття «не працювати», «не мати діла».</w:t>
      </w:r>
      <w:r w:rsidRPr="00933BDA">
        <w:rPr>
          <w:rStyle w:val="a9"/>
          <w:b w:val="0"/>
          <w:sz w:val="28"/>
          <w:szCs w:val="28"/>
          <w:lang w:val="uk-UA" w:eastAsia="uk-UA"/>
        </w:rPr>
        <w:t xml:space="preserve"> В</w:t>
      </w:r>
      <w:r w:rsidRPr="00933BDA">
        <w:rPr>
          <w:rStyle w:val="apple-converted-space"/>
          <w:sz w:val="28"/>
          <w:szCs w:val="28"/>
          <w:shd w:val="clear" w:color="auto" w:fill="FFFFFF"/>
          <w:lang w:val="uk-UA"/>
        </w:rPr>
        <w:t xml:space="preserve"> українській мові є слово «неділя», у болгарській «неделя», у білоруській «</w:t>
      </w:r>
      <w:r w:rsidRPr="00933BDA">
        <w:rPr>
          <w:sz w:val="28"/>
          <w:szCs w:val="28"/>
          <w:shd w:val="clear" w:color="auto" w:fill="FFFFFF"/>
          <w:lang w:val="uk-UA"/>
        </w:rPr>
        <w:t>нядзеля</w:t>
      </w:r>
      <w:r w:rsidRPr="00933BDA">
        <w:rPr>
          <w:rStyle w:val="apple-converted-space"/>
          <w:sz w:val="28"/>
          <w:szCs w:val="28"/>
          <w:shd w:val="clear" w:color="auto" w:fill="FFFFFF"/>
          <w:lang w:val="uk-UA"/>
        </w:rPr>
        <w:t>»,</w:t>
      </w:r>
      <w:r w:rsidRPr="00933BDA">
        <w:rPr>
          <w:sz w:val="28"/>
          <w:szCs w:val="28"/>
          <w:shd w:val="clear" w:color="auto" w:fill="FFFFFF"/>
          <w:lang w:val="uk-UA"/>
        </w:rPr>
        <w:t>у сербській «</w:t>
      </w:r>
      <w:r w:rsidRPr="00933BDA">
        <w:rPr>
          <w:rFonts w:ascii="Arial" w:hAnsi="Arial" w:cs="Arial"/>
          <w:shd w:val="clear" w:color="auto" w:fill="FFFFFF"/>
          <w:lang w:val="uk-UA"/>
        </w:rPr>
        <w:t>н</w:t>
      </w:r>
      <w:r w:rsidRPr="00933BDA">
        <w:rPr>
          <w:sz w:val="28"/>
          <w:szCs w:val="28"/>
          <w:shd w:val="clear" w:color="auto" w:fill="FFFFFF"/>
          <w:lang w:val="uk-UA"/>
        </w:rPr>
        <w:t xml:space="preserve">едеља», у македонській «недела», </w:t>
      </w:r>
      <w:r w:rsidRPr="00933BDA">
        <w:rPr>
          <w:rStyle w:val="apple-converted-space"/>
          <w:sz w:val="28"/>
          <w:szCs w:val="28"/>
          <w:shd w:val="clear" w:color="auto" w:fill="FFFFFF"/>
          <w:lang w:val="uk-UA"/>
        </w:rPr>
        <w:t>у польській «</w:t>
      </w:r>
      <w:r w:rsidRPr="00933BDA">
        <w:rPr>
          <w:sz w:val="28"/>
          <w:szCs w:val="28"/>
          <w:shd w:val="clear" w:color="auto" w:fill="FFFFFF"/>
        </w:rPr>
        <w:t>niedziela</w:t>
      </w:r>
      <w:r w:rsidRPr="00933BDA">
        <w:rPr>
          <w:rStyle w:val="apple-converted-space"/>
          <w:sz w:val="28"/>
          <w:szCs w:val="28"/>
          <w:shd w:val="clear" w:color="auto" w:fill="FFFFFF"/>
          <w:lang w:val="uk-UA"/>
        </w:rPr>
        <w:t>», у чеській «</w:t>
      </w:r>
      <w:r w:rsidRPr="00933BDA">
        <w:rPr>
          <w:sz w:val="28"/>
          <w:szCs w:val="28"/>
          <w:shd w:val="clear" w:color="auto" w:fill="FFFFFF"/>
        </w:rPr>
        <w:t>ned</w:t>
      </w:r>
      <w:r w:rsidRPr="00933BDA">
        <w:rPr>
          <w:sz w:val="28"/>
          <w:szCs w:val="28"/>
          <w:shd w:val="clear" w:color="auto" w:fill="FFFFFF"/>
          <w:lang w:val="uk-UA"/>
        </w:rPr>
        <w:t>ě</w:t>
      </w:r>
      <w:r w:rsidRPr="00933BDA">
        <w:rPr>
          <w:sz w:val="28"/>
          <w:szCs w:val="28"/>
          <w:shd w:val="clear" w:color="auto" w:fill="FFFFFF"/>
        </w:rPr>
        <w:t>le</w:t>
      </w:r>
      <w:r w:rsidRPr="00933BDA">
        <w:rPr>
          <w:rStyle w:val="apple-converted-space"/>
          <w:sz w:val="28"/>
          <w:szCs w:val="28"/>
          <w:shd w:val="clear" w:color="auto" w:fill="FFFFFF"/>
          <w:lang w:val="uk-UA"/>
        </w:rPr>
        <w:t>», у словацькій «</w:t>
      </w:r>
      <w:r w:rsidRPr="00933BDA">
        <w:rPr>
          <w:sz w:val="28"/>
          <w:szCs w:val="28"/>
          <w:shd w:val="clear" w:color="auto" w:fill="FFFFFF"/>
        </w:rPr>
        <w:t>nede</w:t>
      </w:r>
      <w:r w:rsidRPr="00933BDA">
        <w:rPr>
          <w:sz w:val="28"/>
          <w:szCs w:val="28"/>
          <w:shd w:val="clear" w:color="auto" w:fill="FFFFFF"/>
          <w:lang w:val="uk-UA"/>
        </w:rPr>
        <w:t>ľ</w:t>
      </w:r>
      <w:r w:rsidRPr="00933BDA">
        <w:rPr>
          <w:sz w:val="28"/>
          <w:szCs w:val="28"/>
          <w:shd w:val="clear" w:color="auto" w:fill="FFFFFF"/>
        </w:rPr>
        <w:t>a</w:t>
      </w:r>
      <w:r w:rsidRPr="00933BDA">
        <w:rPr>
          <w:rStyle w:val="apple-converted-space"/>
          <w:sz w:val="28"/>
          <w:szCs w:val="28"/>
          <w:shd w:val="clear" w:color="auto" w:fill="FFFFFF"/>
          <w:lang w:val="uk-UA"/>
        </w:rPr>
        <w:t>»,у хорватській«</w:t>
      </w:r>
      <w:r w:rsidRPr="00933BDA">
        <w:rPr>
          <w:sz w:val="28"/>
          <w:szCs w:val="28"/>
          <w:shd w:val="clear" w:color="auto" w:fill="FFFFFF"/>
        </w:rPr>
        <w:t>nedjelja</w:t>
      </w:r>
      <w:r w:rsidRPr="00933BDA">
        <w:rPr>
          <w:sz w:val="28"/>
          <w:szCs w:val="28"/>
          <w:shd w:val="clear" w:color="auto" w:fill="FFFFFF"/>
          <w:lang w:val="uk-UA"/>
        </w:rPr>
        <w:t xml:space="preserve">» і т. д. У </w:t>
      </w:r>
      <w:hyperlink r:id="rId18" w:tooltip="Північногерманські племена (ще не написана)" w:history="1">
        <w:r w:rsidRPr="00933BDA">
          <w:rPr>
            <w:rStyle w:val="a6"/>
            <w:color w:val="auto"/>
            <w:sz w:val="28"/>
            <w:szCs w:val="28"/>
            <w:lang w:val="uk-UA"/>
          </w:rPr>
          <w:t>північно-германських племен</w:t>
        </w:r>
      </w:hyperlink>
      <w:r w:rsidRPr="00933BDA">
        <w:rPr>
          <w:rStyle w:val="a6"/>
          <w:color w:val="auto"/>
          <w:sz w:val="28"/>
          <w:szCs w:val="28"/>
          <w:lang w:val="uk-UA"/>
        </w:rPr>
        <w:t xml:space="preserve"> цей день – перший день тижня –</w:t>
      </w:r>
      <w:r w:rsidRPr="00933BDA">
        <w:rPr>
          <w:rStyle w:val="apple-converted-space"/>
          <w:sz w:val="28"/>
          <w:szCs w:val="28"/>
          <w:shd w:val="clear" w:color="auto" w:fill="FFFFFF"/>
        </w:rPr>
        <w:t> </w:t>
      </w:r>
      <w:r w:rsidRPr="00933BDA">
        <w:rPr>
          <w:sz w:val="28"/>
          <w:szCs w:val="28"/>
          <w:shd w:val="clear" w:color="auto" w:fill="FFFFFF"/>
          <w:lang w:val="uk-UA"/>
        </w:rPr>
        <w:t>б</w:t>
      </w:r>
      <w:r w:rsidRPr="00A263A0">
        <w:rPr>
          <w:sz w:val="28"/>
          <w:szCs w:val="28"/>
          <w:shd w:val="clear" w:color="auto" w:fill="FFFFFF"/>
          <w:lang w:val="uk-UA"/>
        </w:rPr>
        <w:t>ув присвячений Сонцю</w:t>
      </w:r>
      <w:r>
        <w:rPr>
          <w:sz w:val="28"/>
          <w:szCs w:val="28"/>
          <w:shd w:val="clear" w:color="auto" w:fill="FFFFFF"/>
          <w:lang w:val="uk-UA"/>
        </w:rPr>
        <w:t xml:space="preserve">, таким чином своїм корінням назва цього дня сягає в язичництво, і </w:t>
      </w:r>
      <w:r>
        <w:rPr>
          <w:color w:val="333333"/>
          <w:sz w:val="28"/>
          <w:szCs w:val="28"/>
          <w:shd w:val="clear" w:color="auto" w:fill="FFFFFF"/>
          <w:lang w:val="uk-UA"/>
        </w:rPr>
        <w:t>перша частина слова означає «сонце»: англійське «</w:t>
      </w:r>
      <w:r>
        <w:rPr>
          <w:color w:val="333333"/>
          <w:sz w:val="28"/>
          <w:szCs w:val="28"/>
          <w:shd w:val="clear" w:color="auto" w:fill="FFFFFF"/>
          <w:lang w:val="en-US"/>
        </w:rPr>
        <w:t>Sunday</w:t>
      </w:r>
      <w:r>
        <w:rPr>
          <w:color w:val="333333"/>
          <w:sz w:val="28"/>
          <w:szCs w:val="28"/>
          <w:shd w:val="clear" w:color="auto" w:fill="FFFFFF"/>
          <w:lang w:val="uk-UA"/>
        </w:rPr>
        <w:t>»</w:t>
      </w:r>
      <w:r w:rsidRPr="000013BB">
        <w:rPr>
          <w:color w:val="333333"/>
          <w:sz w:val="28"/>
          <w:szCs w:val="28"/>
          <w:shd w:val="clear" w:color="auto" w:fill="FFFFFF"/>
          <w:lang w:val="uk-UA"/>
        </w:rPr>
        <w:t>,</w:t>
      </w:r>
      <w:r>
        <w:rPr>
          <w:color w:val="333333"/>
          <w:sz w:val="28"/>
          <w:szCs w:val="28"/>
          <w:shd w:val="clear" w:color="auto" w:fill="FFFFFF"/>
          <w:lang w:val="uk-UA"/>
        </w:rPr>
        <w:t xml:space="preserve"> німецьке «</w:t>
      </w:r>
      <w:r>
        <w:rPr>
          <w:color w:val="333333"/>
          <w:sz w:val="28"/>
          <w:szCs w:val="28"/>
          <w:shd w:val="clear" w:color="auto" w:fill="FFFFFF"/>
          <w:lang w:val="en-US"/>
        </w:rPr>
        <w:t>Sonntag</w:t>
      </w:r>
      <w:r>
        <w:rPr>
          <w:color w:val="333333"/>
          <w:sz w:val="28"/>
          <w:szCs w:val="28"/>
          <w:shd w:val="clear" w:color="auto" w:fill="FFFFFF"/>
          <w:lang w:val="uk-UA"/>
        </w:rPr>
        <w:t>»</w:t>
      </w:r>
      <w:r w:rsidRPr="000013BB">
        <w:rPr>
          <w:color w:val="333333"/>
          <w:sz w:val="28"/>
          <w:szCs w:val="28"/>
          <w:shd w:val="clear" w:color="auto" w:fill="FFFFFF"/>
          <w:lang w:val="uk-UA"/>
        </w:rPr>
        <w:t>,</w:t>
      </w:r>
      <w:r>
        <w:rPr>
          <w:color w:val="333333"/>
          <w:sz w:val="28"/>
          <w:szCs w:val="28"/>
          <w:shd w:val="clear" w:color="auto" w:fill="FFFFFF"/>
          <w:lang w:val="uk-UA"/>
        </w:rPr>
        <w:t xml:space="preserve"> норвезькеі датське «</w:t>
      </w:r>
      <w:r w:rsidRPr="000013BB">
        <w:rPr>
          <w:color w:val="333333"/>
          <w:sz w:val="28"/>
          <w:szCs w:val="28"/>
          <w:shd w:val="clear" w:color="auto" w:fill="FFFFFF"/>
        </w:rPr>
        <w:t>s</w:t>
      </w:r>
      <w:r w:rsidRPr="000013BB">
        <w:rPr>
          <w:color w:val="333333"/>
          <w:sz w:val="28"/>
          <w:szCs w:val="28"/>
          <w:shd w:val="clear" w:color="auto" w:fill="FFFFFF"/>
          <w:lang w:val="uk-UA"/>
        </w:rPr>
        <w:t>ø</w:t>
      </w:r>
      <w:r w:rsidRPr="000013BB">
        <w:rPr>
          <w:color w:val="333333"/>
          <w:sz w:val="28"/>
          <w:szCs w:val="28"/>
          <w:shd w:val="clear" w:color="auto" w:fill="FFFFFF"/>
        </w:rPr>
        <w:t>ndag</w:t>
      </w:r>
      <w:r>
        <w:rPr>
          <w:color w:val="333333"/>
          <w:sz w:val="28"/>
          <w:szCs w:val="28"/>
          <w:shd w:val="clear" w:color="auto" w:fill="FFFFFF"/>
          <w:lang w:val="uk-UA"/>
        </w:rPr>
        <w:t xml:space="preserve">», голландське </w:t>
      </w:r>
      <w:r w:rsidRPr="00DA789D">
        <w:rPr>
          <w:color w:val="333333"/>
          <w:sz w:val="28"/>
          <w:szCs w:val="28"/>
          <w:shd w:val="clear" w:color="auto" w:fill="FFFFFF"/>
          <w:lang w:val="uk-UA"/>
        </w:rPr>
        <w:t>«</w:t>
      </w:r>
      <w:r w:rsidRPr="00DA789D">
        <w:rPr>
          <w:color w:val="333333"/>
          <w:sz w:val="28"/>
          <w:szCs w:val="28"/>
          <w:shd w:val="clear" w:color="auto" w:fill="FFFFFF"/>
        </w:rPr>
        <w:t>zondag</w:t>
      </w:r>
      <w:r w:rsidRPr="00DA789D">
        <w:rPr>
          <w:color w:val="333333"/>
          <w:sz w:val="28"/>
          <w:szCs w:val="28"/>
          <w:shd w:val="clear" w:color="auto" w:fill="FFFFFF"/>
          <w:lang w:val="uk-UA"/>
        </w:rPr>
        <w:t>»</w:t>
      </w:r>
      <w:r>
        <w:rPr>
          <w:color w:val="333333"/>
          <w:sz w:val="28"/>
          <w:szCs w:val="28"/>
          <w:shd w:val="clear" w:color="auto" w:fill="FFFFFF"/>
          <w:lang w:val="uk-UA"/>
        </w:rPr>
        <w:t xml:space="preserve"> і т. д. У російській же мові етимологія слова «воскресение» має суто християнське коріння – назва дня тижня пов’язана з воскресінням Ісуса Христа, яке, як відомо, відбулося саме в цей день.</w:t>
      </w:r>
    </w:p>
    <w:p w:rsidR="00BF4A0C" w:rsidRDefault="00BF4A0C" w:rsidP="00933BDA">
      <w:pPr>
        <w:ind w:firstLine="709"/>
        <w:jc w:val="both"/>
        <w:rPr>
          <w:bCs/>
          <w:spacing w:val="-2"/>
          <w:sz w:val="28"/>
          <w:szCs w:val="28"/>
          <w:lang w:val="uk-UA" w:eastAsia="uk-UA"/>
        </w:rPr>
      </w:pPr>
      <w:r>
        <w:rPr>
          <w:color w:val="333333"/>
          <w:sz w:val="28"/>
          <w:szCs w:val="28"/>
          <w:shd w:val="clear" w:color="auto" w:fill="FFFFFF"/>
          <w:lang w:val="uk-UA"/>
        </w:rPr>
        <w:t xml:space="preserve">Мислення і мова народу, хоча і зазнають впливу зовнішніх чинників і факторів навколишнього світу, все ж формуються перш за все у власному, рідному середовищі. Тому одна і та ж лексична форма (одиниця) у кожній мові може приховувати дуже різні поняття, які творяться в надрах історії її культури. Але ні самі носії мови, ані тим більше іноземці зазвичай не усвідомлюють, де, як і коли відбувається цей процес. Погоджуємося з думкою видатного польського </w:t>
      </w:r>
      <w:r>
        <w:rPr>
          <w:color w:val="333333"/>
          <w:sz w:val="28"/>
          <w:szCs w:val="28"/>
          <w:shd w:val="clear" w:color="auto" w:fill="FFFFFF"/>
          <w:lang w:val="uk-UA"/>
        </w:rPr>
        <w:lastRenderedPageBreak/>
        <w:t>лінгвіста АнниВержбицької, що великою мірою сприйняття світу людини визначається її рідною мовою, і цей процес є несвідомий. Адже, як правило, ми не знаємо, чому вкладаємо той чи інший зміст у рідне слово[</w:t>
      </w:r>
      <w:r w:rsidRPr="00AC28D4">
        <w:rPr>
          <w:color w:val="333333"/>
          <w:sz w:val="28"/>
          <w:szCs w:val="28"/>
          <w:shd w:val="clear" w:color="auto" w:fill="FFFFFF"/>
          <w:lang w:val="uk-UA"/>
        </w:rPr>
        <w:t>3</w:t>
      </w:r>
      <w:r w:rsidRPr="00BE2E10">
        <w:rPr>
          <w:color w:val="333333"/>
          <w:sz w:val="28"/>
          <w:szCs w:val="28"/>
          <w:shd w:val="clear" w:color="auto" w:fill="FFFFFF"/>
          <w:lang w:val="uk-UA"/>
        </w:rPr>
        <w:t>]</w:t>
      </w:r>
      <w:r w:rsidRPr="003D5B12">
        <w:rPr>
          <w:color w:val="333333"/>
          <w:sz w:val="28"/>
          <w:szCs w:val="28"/>
          <w:shd w:val="clear" w:color="auto" w:fill="FFFFFF"/>
          <w:lang w:val="uk-UA"/>
        </w:rPr>
        <w:t>.</w:t>
      </w:r>
      <w:r>
        <w:rPr>
          <w:color w:val="333333"/>
          <w:sz w:val="28"/>
          <w:szCs w:val="28"/>
          <w:shd w:val="clear" w:color="auto" w:fill="FFFFFF"/>
          <w:lang w:val="uk-UA"/>
        </w:rPr>
        <w:t>Мовознавець стверджує, що у кожній мові є «ключові слова», які втрачають свій зміст при буквальному перекладі на іншу мову, при перенесенні їх в іноземну культуру. Це слова, що виражають важливі поняття з різних сфер життя народу, які семантично не співпадають з їх лінгвістичними еквівалентами в іншій мові, оскільки при пошуку відповідників у мові перекладу втрачається те, що складає суть і специфіку культури. За відсутності знань про спосіб життя і традиції народу, розуміння стилю мислення,  а також при нестачі знань культури та історії такі слова перекласти важко або навіть неможливо. В англійській мові, на її думку, це стосується таких понять, як«</w:t>
      </w:r>
      <w:r>
        <w:rPr>
          <w:i/>
          <w:color w:val="333333"/>
          <w:sz w:val="28"/>
          <w:szCs w:val="28"/>
          <w:shd w:val="clear" w:color="auto" w:fill="FFFFFF"/>
          <w:lang w:val="en-US"/>
        </w:rPr>
        <w:t>privacy</w:t>
      </w:r>
      <w:r>
        <w:rPr>
          <w:i/>
          <w:color w:val="333333"/>
          <w:sz w:val="28"/>
          <w:szCs w:val="28"/>
          <w:shd w:val="clear" w:color="auto" w:fill="FFFFFF"/>
          <w:lang w:val="uk-UA"/>
        </w:rPr>
        <w:t>»</w:t>
      </w:r>
      <w:r>
        <w:rPr>
          <w:color w:val="333333"/>
          <w:sz w:val="28"/>
          <w:szCs w:val="28"/>
          <w:shd w:val="clear" w:color="auto" w:fill="FFFFFF"/>
          <w:lang w:val="uk-UA"/>
        </w:rPr>
        <w:t>або</w:t>
      </w:r>
      <w:r>
        <w:rPr>
          <w:i/>
          <w:color w:val="333333"/>
          <w:sz w:val="28"/>
          <w:szCs w:val="28"/>
          <w:shd w:val="clear" w:color="auto" w:fill="FFFFFF"/>
          <w:lang w:val="uk-UA"/>
        </w:rPr>
        <w:t>«</w:t>
      </w:r>
      <w:r>
        <w:rPr>
          <w:i/>
          <w:color w:val="333333"/>
          <w:sz w:val="28"/>
          <w:szCs w:val="28"/>
          <w:shd w:val="clear" w:color="auto" w:fill="FFFFFF"/>
          <w:lang w:val="en-US"/>
        </w:rPr>
        <w:t>committed</w:t>
      </w:r>
      <w:r>
        <w:rPr>
          <w:i/>
          <w:color w:val="333333"/>
          <w:sz w:val="28"/>
          <w:szCs w:val="28"/>
          <w:shd w:val="clear" w:color="auto" w:fill="FFFFFF"/>
          <w:lang w:val="uk-UA"/>
        </w:rPr>
        <w:t>»</w:t>
      </w:r>
      <w:r>
        <w:rPr>
          <w:color w:val="333333"/>
          <w:sz w:val="28"/>
          <w:szCs w:val="28"/>
          <w:shd w:val="clear" w:color="auto" w:fill="FFFFFF"/>
          <w:lang w:val="uk-UA"/>
        </w:rPr>
        <w:t xml:space="preserve">, у російській – </w:t>
      </w:r>
      <w:r>
        <w:rPr>
          <w:i/>
          <w:color w:val="333333"/>
          <w:sz w:val="28"/>
          <w:szCs w:val="28"/>
          <w:shd w:val="clear" w:color="auto" w:fill="FFFFFF"/>
          <w:lang w:val="uk-UA"/>
        </w:rPr>
        <w:t>«душа»</w:t>
      </w:r>
      <w:r>
        <w:rPr>
          <w:color w:val="333333"/>
          <w:sz w:val="28"/>
          <w:szCs w:val="28"/>
          <w:shd w:val="clear" w:color="auto" w:fill="FFFFFF"/>
          <w:lang w:val="uk-UA"/>
        </w:rPr>
        <w:t xml:space="preserve"> або «</w:t>
      </w:r>
      <w:r>
        <w:rPr>
          <w:i/>
          <w:color w:val="333333"/>
          <w:sz w:val="28"/>
          <w:szCs w:val="28"/>
          <w:shd w:val="clear" w:color="auto" w:fill="FFFFFF"/>
          <w:lang w:val="uk-UA"/>
        </w:rPr>
        <w:t>тоска»</w:t>
      </w:r>
      <w:r>
        <w:rPr>
          <w:color w:val="333333"/>
          <w:sz w:val="28"/>
          <w:szCs w:val="28"/>
          <w:shd w:val="clear" w:color="auto" w:fill="FFFFFF"/>
          <w:lang w:val="uk-UA"/>
        </w:rPr>
        <w:t xml:space="preserve">(українське </w:t>
      </w:r>
      <w:r>
        <w:rPr>
          <w:i/>
          <w:color w:val="333333"/>
          <w:sz w:val="28"/>
          <w:szCs w:val="28"/>
          <w:shd w:val="clear" w:color="auto" w:fill="FFFFFF"/>
          <w:lang w:val="uk-UA"/>
        </w:rPr>
        <w:t>«туга»</w:t>
      </w:r>
      <w:r>
        <w:rPr>
          <w:color w:val="333333"/>
          <w:sz w:val="28"/>
          <w:szCs w:val="28"/>
          <w:shd w:val="clear" w:color="auto" w:fill="FFFFFF"/>
          <w:lang w:val="uk-UA"/>
        </w:rPr>
        <w:t>)</w:t>
      </w:r>
      <w:r w:rsidRPr="0041558C">
        <w:rPr>
          <w:color w:val="333333"/>
          <w:sz w:val="28"/>
          <w:szCs w:val="28"/>
          <w:shd w:val="clear" w:color="auto" w:fill="FFFFFF"/>
          <w:lang w:val="uk-UA"/>
        </w:rPr>
        <w:t>[</w:t>
      </w:r>
      <w:r w:rsidRPr="004B0956">
        <w:rPr>
          <w:color w:val="333333"/>
          <w:sz w:val="28"/>
          <w:szCs w:val="28"/>
          <w:shd w:val="clear" w:color="auto" w:fill="FFFFFF"/>
          <w:lang w:val="uk-UA"/>
        </w:rPr>
        <w:t>3].</w:t>
      </w:r>
      <w:r w:rsidRPr="0041558C">
        <w:rPr>
          <w:color w:val="333333"/>
          <w:sz w:val="28"/>
          <w:szCs w:val="28"/>
          <w:shd w:val="clear" w:color="auto" w:fill="FFFFFF"/>
          <w:lang w:val="uk-UA"/>
        </w:rPr>
        <w:t>Відомо, що як</w:t>
      </w:r>
      <w:r>
        <w:rPr>
          <w:color w:val="333333"/>
          <w:sz w:val="28"/>
          <w:szCs w:val="28"/>
          <w:shd w:val="clear" w:color="auto" w:fill="FFFFFF"/>
          <w:lang w:val="uk-UA"/>
        </w:rPr>
        <w:t xml:space="preserve"> лексичні одиниці, ці слова існують не в культурному вакуумі. Для громадянина Сполучених Штатів Америки вони асоціюються з традицією індивідуалізму, а в Росії – з православним світоглядом</w:t>
      </w:r>
      <w:r w:rsidRPr="00435CD6">
        <w:rPr>
          <w:color w:val="333333"/>
          <w:sz w:val="28"/>
          <w:szCs w:val="28"/>
          <w:shd w:val="clear" w:color="auto" w:fill="FFFFFF"/>
        </w:rPr>
        <w:t xml:space="preserve"> </w:t>
      </w:r>
      <w:r w:rsidRPr="00793072">
        <w:rPr>
          <w:color w:val="333333"/>
          <w:sz w:val="28"/>
          <w:szCs w:val="28"/>
          <w:shd w:val="clear" w:color="auto" w:fill="FFFFFF"/>
        </w:rPr>
        <w:t>[</w:t>
      </w:r>
      <w:r w:rsidRPr="004B0956">
        <w:rPr>
          <w:color w:val="333333"/>
          <w:sz w:val="28"/>
          <w:szCs w:val="28"/>
          <w:shd w:val="clear" w:color="auto" w:fill="FFFFFF"/>
        </w:rPr>
        <w:t xml:space="preserve">4, </w:t>
      </w:r>
      <w:r>
        <w:rPr>
          <w:color w:val="333333"/>
          <w:sz w:val="28"/>
          <w:szCs w:val="28"/>
          <w:shd w:val="clear" w:color="auto" w:fill="FFFFFF"/>
          <w:lang w:val="en-US"/>
        </w:rPr>
        <w:t>c</w:t>
      </w:r>
      <w:r w:rsidRPr="004B0956">
        <w:rPr>
          <w:color w:val="333333"/>
          <w:sz w:val="28"/>
          <w:szCs w:val="28"/>
          <w:shd w:val="clear" w:color="auto" w:fill="FFFFFF"/>
        </w:rPr>
        <w:t>. 18</w:t>
      </w:r>
      <w:r w:rsidRPr="00793072">
        <w:rPr>
          <w:color w:val="333333"/>
          <w:sz w:val="28"/>
          <w:szCs w:val="28"/>
          <w:shd w:val="clear" w:color="auto" w:fill="FFFFFF"/>
        </w:rPr>
        <w:t>]</w:t>
      </w:r>
      <w:r w:rsidRPr="004B0956">
        <w:rPr>
          <w:color w:val="333333"/>
          <w:sz w:val="28"/>
          <w:szCs w:val="28"/>
          <w:shd w:val="clear" w:color="auto" w:fill="FFFFFF"/>
        </w:rPr>
        <w:t>.</w:t>
      </w:r>
    </w:p>
    <w:p w:rsidR="00BF4A0C" w:rsidRPr="002601D2" w:rsidRDefault="00BF4A0C" w:rsidP="00933BDA">
      <w:pPr>
        <w:ind w:firstLine="709"/>
        <w:jc w:val="both"/>
        <w:rPr>
          <w:bCs/>
          <w:spacing w:val="-2"/>
          <w:sz w:val="28"/>
          <w:szCs w:val="28"/>
          <w:lang w:val="uk-UA" w:eastAsia="uk-UA"/>
        </w:rPr>
      </w:pPr>
      <w:r>
        <w:rPr>
          <w:color w:val="333333"/>
          <w:sz w:val="28"/>
          <w:szCs w:val="28"/>
          <w:shd w:val="clear" w:color="auto" w:fill="FFFFFF"/>
          <w:lang w:val="uk-UA"/>
        </w:rPr>
        <w:t>В англійській мові, усній та письмовій, слово «душа» (</w:t>
      </w:r>
      <w:r w:rsidRPr="00846FCF">
        <w:rPr>
          <w:i/>
          <w:color w:val="333333"/>
          <w:sz w:val="28"/>
          <w:szCs w:val="28"/>
          <w:shd w:val="clear" w:color="auto" w:fill="FFFFFF"/>
          <w:lang w:val="en-US"/>
        </w:rPr>
        <w:t>soul</w:t>
      </w:r>
      <w:r>
        <w:rPr>
          <w:color w:val="333333"/>
          <w:sz w:val="28"/>
          <w:szCs w:val="28"/>
          <w:shd w:val="clear" w:color="auto" w:fill="FFFFFF"/>
          <w:lang w:val="uk-UA"/>
        </w:rPr>
        <w:t>) часто заміняється словом «серце»</w:t>
      </w:r>
      <w:r w:rsidRPr="00846FCF">
        <w:rPr>
          <w:color w:val="333333"/>
          <w:sz w:val="28"/>
          <w:szCs w:val="28"/>
          <w:shd w:val="clear" w:color="auto" w:fill="FFFFFF"/>
          <w:lang w:val="uk-UA"/>
        </w:rPr>
        <w:t xml:space="preserve"> (</w:t>
      </w:r>
      <w:r w:rsidRPr="00846FCF">
        <w:rPr>
          <w:i/>
          <w:color w:val="333333"/>
          <w:sz w:val="28"/>
          <w:szCs w:val="28"/>
          <w:shd w:val="clear" w:color="auto" w:fill="FFFFFF"/>
          <w:lang w:val="en-US"/>
        </w:rPr>
        <w:t>heart</w:t>
      </w:r>
      <w:r w:rsidRPr="00846FCF">
        <w:rPr>
          <w:color w:val="333333"/>
          <w:sz w:val="28"/>
          <w:szCs w:val="28"/>
          <w:shd w:val="clear" w:color="auto" w:fill="FFFFFF"/>
          <w:lang w:val="uk-UA"/>
        </w:rPr>
        <w:t>)</w:t>
      </w:r>
      <w:r>
        <w:rPr>
          <w:color w:val="333333"/>
          <w:sz w:val="28"/>
          <w:szCs w:val="28"/>
          <w:shd w:val="clear" w:color="auto" w:fill="FFFFFF"/>
          <w:lang w:val="uk-UA"/>
        </w:rPr>
        <w:t xml:space="preserve">. Наприклад: від </w:t>
      </w:r>
      <w:r w:rsidRPr="0041558C">
        <w:rPr>
          <w:i/>
          <w:color w:val="333333"/>
          <w:sz w:val="28"/>
          <w:szCs w:val="28"/>
          <w:shd w:val="clear" w:color="auto" w:fill="FFFFFF"/>
          <w:lang w:val="uk-UA"/>
        </w:rPr>
        <w:t>душі</w:t>
      </w:r>
      <w:r>
        <w:rPr>
          <w:color w:val="333333"/>
          <w:sz w:val="28"/>
          <w:szCs w:val="28"/>
          <w:shd w:val="clear" w:color="auto" w:fill="FFFFFF"/>
          <w:lang w:val="uk-UA"/>
        </w:rPr>
        <w:t xml:space="preserve"> – </w:t>
      </w:r>
      <w:r>
        <w:rPr>
          <w:color w:val="333333"/>
          <w:sz w:val="28"/>
          <w:szCs w:val="28"/>
          <w:shd w:val="clear" w:color="auto" w:fill="FFFFFF"/>
          <w:lang w:val="en-US"/>
        </w:rPr>
        <w:t>withallmy</w:t>
      </w:r>
      <w:r w:rsidRPr="0041558C">
        <w:rPr>
          <w:i/>
          <w:color w:val="333333"/>
          <w:sz w:val="28"/>
          <w:szCs w:val="28"/>
          <w:shd w:val="clear" w:color="auto" w:fill="FFFFFF"/>
          <w:lang w:val="en-US"/>
        </w:rPr>
        <w:t>heart</w:t>
      </w:r>
      <w:r w:rsidRPr="00B42FFA">
        <w:rPr>
          <w:color w:val="333333"/>
          <w:sz w:val="28"/>
          <w:szCs w:val="28"/>
          <w:shd w:val="clear" w:color="auto" w:fill="FFFFFF"/>
          <w:lang w:val="uk-UA"/>
        </w:rPr>
        <w:t xml:space="preserve">; </w:t>
      </w:r>
      <w:r>
        <w:rPr>
          <w:color w:val="333333"/>
          <w:sz w:val="28"/>
          <w:szCs w:val="28"/>
          <w:shd w:val="clear" w:color="auto" w:fill="FFFFFF"/>
          <w:lang w:val="uk-UA"/>
        </w:rPr>
        <w:t xml:space="preserve">брати за </w:t>
      </w:r>
      <w:r w:rsidRPr="0041558C">
        <w:rPr>
          <w:i/>
          <w:color w:val="333333"/>
          <w:sz w:val="28"/>
          <w:szCs w:val="28"/>
          <w:shd w:val="clear" w:color="auto" w:fill="FFFFFF"/>
          <w:lang w:val="uk-UA"/>
        </w:rPr>
        <w:t>душу</w:t>
      </w:r>
      <w:r>
        <w:rPr>
          <w:color w:val="333333"/>
          <w:sz w:val="28"/>
          <w:szCs w:val="28"/>
          <w:shd w:val="clear" w:color="auto" w:fill="FFFFFF"/>
          <w:lang w:val="uk-UA"/>
        </w:rPr>
        <w:t xml:space="preserve"> –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touch sb</w:t>
      </w:r>
      <w:r w:rsidRPr="00111ABA">
        <w:rPr>
          <w:color w:val="333333"/>
          <w:sz w:val="28"/>
          <w:szCs w:val="28"/>
          <w:shd w:val="clear" w:color="auto" w:fill="FFFFFF"/>
          <w:lang w:val="uk-UA"/>
        </w:rPr>
        <w:t xml:space="preserve">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the</w:t>
      </w:r>
      <w:r w:rsidRPr="00111ABA">
        <w:rPr>
          <w:color w:val="333333"/>
          <w:sz w:val="28"/>
          <w:szCs w:val="28"/>
          <w:shd w:val="clear" w:color="auto" w:fill="FFFFFF"/>
          <w:lang w:val="uk-UA"/>
        </w:rPr>
        <w:t xml:space="preserve"> </w:t>
      </w:r>
      <w:r w:rsidRPr="0041558C">
        <w:rPr>
          <w:i/>
          <w:color w:val="333333"/>
          <w:sz w:val="28"/>
          <w:szCs w:val="28"/>
          <w:shd w:val="clear" w:color="auto" w:fill="FFFFFF"/>
          <w:lang w:val="en-US"/>
        </w:rPr>
        <w:t>heart</w:t>
      </w:r>
      <w:r w:rsidRPr="00BA0D77">
        <w:rPr>
          <w:color w:val="333333"/>
          <w:sz w:val="28"/>
          <w:szCs w:val="28"/>
          <w:shd w:val="clear" w:color="auto" w:fill="FFFFFF"/>
          <w:lang w:val="uk-UA"/>
        </w:rPr>
        <w:t xml:space="preserve"> /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tugat someone</w:t>
      </w:r>
      <w:r w:rsidRPr="00BA0D77">
        <w:rPr>
          <w:color w:val="333333"/>
          <w:sz w:val="28"/>
          <w:szCs w:val="28"/>
          <w:shd w:val="clear" w:color="auto" w:fill="FFFFFF"/>
          <w:lang w:val="uk-UA"/>
        </w:rPr>
        <w:t>’</w:t>
      </w:r>
      <w:r>
        <w:rPr>
          <w:color w:val="333333"/>
          <w:sz w:val="28"/>
          <w:szCs w:val="28"/>
          <w:shd w:val="clear" w:color="auto" w:fill="FFFFFF"/>
          <w:lang w:val="en-US"/>
        </w:rPr>
        <w:t xml:space="preserve">s </w:t>
      </w:r>
      <w:r w:rsidRPr="0041558C">
        <w:rPr>
          <w:i/>
          <w:color w:val="333333"/>
          <w:sz w:val="28"/>
          <w:szCs w:val="28"/>
          <w:shd w:val="clear" w:color="auto" w:fill="FFFFFF"/>
          <w:lang w:val="en-US"/>
        </w:rPr>
        <w:t>heartstrings</w:t>
      </w:r>
      <w:r w:rsidRPr="00BA0D77">
        <w:rPr>
          <w:color w:val="333333"/>
          <w:sz w:val="28"/>
          <w:szCs w:val="28"/>
          <w:shd w:val="clear" w:color="auto" w:fill="FFFFFF"/>
          <w:lang w:val="uk-UA"/>
        </w:rPr>
        <w:t xml:space="preserve">; </w:t>
      </w:r>
      <w:r>
        <w:rPr>
          <w:color w:val="333333"/>
          <w:sz w:val="28"/>
          <w:szCs w:val="28"/>
          <w:shd w:val="clear" w:color="auto" w:fill="FFFFFF"/>
          <w:lang w:val="uk-UA"/>
        </w:rPr>
        <w:t xml:space="preserve">в глибині </w:t>
      </w:r>
      <w:r w:rsidRPr="0041558C">
        <w:rPr>
          <w:i/>
          <w:color w:val="333333"/>
          <w:sz w:val="28"/>
          <w:szCs w:val="28"/>
          <w:shd w:val="clear" w:color="auto" w:fill="FFFFFF"/>
          <w:lang w:val="uk-UA"/>
        </w:rPr>
        <w:t>душі</w:t>
      </w:r>
      <w:r>
        <w:rPr>
          <w:color w:val="333333"/>
          <w:sz w:val="28"/>
          <w:szCs w:val="28"/>
          <w:shd w:val="clear" w:color="auto" w:fill="FFFFFF"/>
          <w:lang w:val="uk-UA"/>
        </w:rPr>
        <w:t xml:space="preserve"> (відчуваю…) – </w:t>
      </w:r>
      <w:r>
        <w:rPr>
          <w:color w:val="333333"/>
          <w:sz w:val="28"/>
          <w:szCs w:val="28"/>
          <w:shd w:val="clear" w:color="auto" w:fill="FFFFFF"/>
          <w:lang w:val="en-US"/>
        </w:rPr>
        <w:t xml:space="preserve">in my </w:t>
      </w:r>
      <w:r w:rsidRPr="0041558C">
        <w:rPr>
          <w:i/>
          <w:color w:val="333333"/>
          <w:sz w:val="28"/>
          <w:szCs w:val="28"/>
          <w:shd w:val="clear" w:color="auto" w:fill="FFFFFF"/>
          <w:lang w:val="en-US"/>
        </w:rPr>
        <w:t>heart</w:t>
      </w:r>
      <w:r w:rsidRPr="00BA0D77">
        <w:rPr>
          <w:color w:val="333333"/>
          <w:sz w:val="28"/>
          <w:szCs w:val="28"/>
          <w:shd w:val="clear" w:color="auto" w:fill="FFFFFF"/>
          <w:lang w:val="uk-UA"/>
        </w:rPr>
        <w:t xml:space="preserve"> / </w:t>
      </w:r>
      <w:r>
        <w:rPr>
          <w:color w:val="333333"/>
          <w:sz w:val="28"/>
          <w:szCs w:val="28"/>
          <w:shd w:val="clear" w:color="auto" w:fill="FFFFFF"/>
          <w:lang w:val="en-US"/>
        </w:rPr>
        <w:t>in my</w:t>
      </w:r>
      <w:r w:rsidRPr="003D5B12">
        <w:rPr>
          <w:color w:val="333333"/>
          <w:sz w:val="28"/>
          <w:szCs w:val="28"/>
          <w:shd w:val="clear" w:color="auto" w:fill="FFFFFF"/>
          <w:lang w:val="uk-UA"/>
        </w:rPr>
        <w:t xml:space="preserve"> </w:t>
      </w:r>
      <w:r w:rsidRPr="0041558C">
        <w:rPr>
          <w:i/>
          <w:color w:val="333333"/>
          <w:sz w:val="28"/>
          <w:szCs w:val="28"/>
          <w:shd w:val="clear" w:color="auto" w:fill="FFFFFF"/>
          <w:lang w:val="en-US"/>
        </w:rPr>
        <w:t>heart</w:t>
      </w:r>
      <w:r w:rsidRPr="003D5B12">
        <w:rPr>
          <w:color w:val="333333"/>
          <w:sz w:val="28"/>
          <w:szCs w:val="28"/>
          <w:shd w:val="clear" w:color="auto" w:fill="FFFFFF"/>
          <w:lang w:val="uk-UA"/>
        </w:rPr>
        <w:t xml:space="preserve"> </w:t>
      </w:r>
      <w:r>
        <w:rPr>
          <w:color w:val="333333"/>
          <w:sz w:val="28"/>
          <w:szCs w:val="28"/>
          <w:shd w:val="clear" w:color="auto" w:fill="FFFFFF"/>
          <w:lang w:val="en-US"/>
        </w:rPr>
        <w:t>of</w:t>
      </w:r>
      <w:r w:rsidRPr="003D5B12">
        <w:rPr>
          <w:color w:val="333333"/>
          <w:sz w:val="28"/>
          <w:szCs w:val="28"/>
          <w:shd w:val="clear" w:color="auto" w:fill="FFFFFF"/>
          <w:lang w:val="uk-UA"/>
        </w:rPr>
        <w:t xml:space="preserve"> </w:t>
      </w:r>
      <w:r w:rsidRPr="0041558C">
        <w:rPr>
          <w:i/>
          <w:color w:val="333333"/>
          <w:sz w:val="28"/>
          <w:szCs w:val="28"/>
          <w:shd w:val="clear" w:color="auto" w:fill="FFFFFF"/>
          <w:lang w:val="en-US"/>
        </w:rPr>
        <w:t>hearts</w:t>
      </w:r>
      <w:r w:rsidRPr="00BA0D77">
        <w:rPr>
          <w:color w:val="333333"/>
          <w:sz w:val="28"/>
          <w:szCs w:val="28"/>
          <w:shd w:val="clear" w:color="auto" w:fill="FFFFFF"/>
          <w:lang w:val="uk-UA"/>
        </w:rPr>
        <w:t xml:space="preserve"> (</w:t>
      </w:r>
      <w:r>
        <w:rPr>
          <w:color w:val="333333"/>
          <w:sz w:val="28"/>
          <w:szCs w:val="28"/>
          <w:shd w:val="clear" w:color="auto" w:fill="FFFFFF"/>
          <w:lang w:val="en-US"/>
        </w:rPr>
        <w:t>I feel that</w:t>
      </w:r>
      <w:r>
        <w:rPr>
          <w:color w:val="333333"/>
          <w:sz w:val="28"/>
          <w:szCs w:val="28"/>
          <w:shd w:val="clear" w:color="auto" w:fill="FFFFFF"/>
          <w:lang w:val="uk-UA"/>
        </w:rPr>
        <w:t>…</w:t>
      </w:r>
      <w:r w:rsidRPr="00BA0D77">
        <w:rPr>
          <w:color w:val="333333"/>
          <w:sz w:val="28"/>
          <w:szCs w:val="28"/>
          <w:shd w:val="clear" w:color="auto" w:fill="FFFFFF"/>
          <w:lang w:val="uk-UA"/>
        </w:rPr>
        <w:t>)</w:t>
      </w:r>
      <w:r w:rsidRPr="003D5B12">
        <w:rPr>
          <w:color w:val="333333"/>
          <w:sz w:val="28"/>
          <w:szCs w:val="28"/>
          <w:shd w:val="clear" w:color="auto" w:fill="FFFFFF"/>
          <w:lang w:val="uk-UA"/>
        </w:rPr>
        <w:t>[4]</w:t>
      </w:r>
      <w:r>
        <w:rPr>
          <w:color w:val="333333"/>
          <w:sz w:val="28"/>
          <w:szCs w:val="28"/>
          <w:shd w:val="clear" w:color="auto" w:fill="FFFFFF"/>
          <w:lang w:val="uk-UA"/>
        </w:rPr>
        <w:t xml:space="preserve">. Фразеологічний словник </w:t>
      </w:r>
      <w:r>
        <w:rPr>
          <w:color w:val="333333"/>
          <w:sz w:val="28"/>
          <w:szCs w:val="28"/>
          <w:shd w:val="clear" w:color="auto" w:fill="FFFFFF"/>
          <w:lang w:val="en-US"/>
        </w:rPr>
        <w:t>O</w:t>
      </w:r>
      <w:r w:rsidRPr="006659AC">
        <w:rPr>
          <w:color w:val="333333"/>
          <w:sz w:val="28"/>
          <w:szCs w:val="28"/>
          <w:shd w:val="clear" w:color="auto" w:fill="FFFFFF"/>
          <w:lang w:val="uk-UA"/>
        </w:rPr>
        <w:t xml:space="preserve">. </w:t>
      </w:r>
      <w:r>
        <w:rPr>
          <w:color w:val="333333"/>
          <w:sz w:val="28"/>
          <w:szCs w:val="28"/>
          <w:shd w:val="clear" w:color="auto" w:fill="FFFFFF"/>
          <w:lang w:val="uk-UA"/>
        </w:rPr>
        <w:t>Куніна дає цілий ряд сталих виразів зі словом «</w:t>
      </w:r>
      <w:r>
        <w:rPr>
          <w:color w:val="333333"/>
          <w:sz w:val="28"/>
          <w:szCs w:val="28"/>
          <w:shd w:val="clear" w:color="auto" w:fill="FFFFFF"/>
          <w:lang w:val="en-US"/>
        </w:rPr>
        <w:t>heart</w:t>
      </w:r>
      <w:r>
        <w:rPr>
          <w:color w:val="333333"/>
          <w:sz w:val="28"/>
          <w:szCs w:val="28"/>
          <w:shd w:val="clear" w:color="auto" w:fill="FFFFFF"/>
          <w:lang w:val="uk-UA"/>
        </w:rPr>
        <w:t>»</w:t>
      </w:r>
      <w:r w:rsidRPr="004B0956">
        <w:rPr>
          <w:color w:val="333333"/>
          <w:sz w:val="28"/>
          <w:szCs w:val="28"/>
          <w:shd w:val="clear" w:color="auto" w:fill="FFFFFF"/>
          <w:lang w:val="uk-UA"/>
        </w:rPr>
        <w:t xml:space="preserve">, </w:t>
      </w:r>
      <w:r>
        <w:rPr>
          <w:color w:val="333333"/>
          <w:sz w:val="28"/>
          <w:szCs w:val="28"/>
          <w:shd w:val="clear" w:color="auto" w:fill="FFFFFF"/>
          <w:lang w:val="uk-UA"/>
        </w:rPr>
        <w:t xml:space="preserve">яке у російському перекладі є «душа»: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go</w:t>
      </w:r>
      <w:r w:rsidRPr="00111ABA">
        <w:rPr>
          <w:color w:val="333333"/>
          <w:sz w:val="28"/>
          <w:szCs w:val="28"/>
          <w:shd w:val="clear" w:color="auto" w:fill="FFFFFF"/>
          <w:lang w:val="uk-UA"/>
        </w:rPr>
        <w:t xml:space="preserve">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4B0956">
        <w:rPr>
          <w:color w:val="333333"/>
          <w:sz w:val="28"/>
          <w:szCs w:val="28"/>
          <w:shd w:val="clear" w:color="auto" w:fill="FFFFFF"/>
          <w:lang w:val="uk-UA"/>
        </w:rPr>
        <w:t>’</w:t>
      </w:r>
      <w:r>
        <w:rPr>
          <w:color w:val="333333"/>
          <w:sz w:val="28"/>
          <w:szCs w:val="28"/>
          <w:shd w:val="clear" w:color="auto" w:fill="FFFFFF"/>
          <w:lang w:val="en-US"/>
        </w:rPr>
        <w:t>s</w:t>
      </w:r>
      <w:r w:rsidRPr="00B42FFA">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41558C">
        <w:rPr>
          <w:i/>
          <w:color w:val="333333"/>
          <w:sz w:val="28"/>
          <w:szCs w:val="28"/>
          <w:shd w:val="clear" w:color="auto" w:fill="FFFFFF"/>
          <w:lang w:val="en-US"/>
        </w:rPr>
        <w:t>heart</w:t>
      </w:r>
      <w:r w:rsidRPr="00B42FFA">
        <w:rPr>
          <w:color w:val="333333"/>
          <w:sz w:val="28"/>
          <w:szCs w:val="28"/>
          <w:shd w:val="clear" w:color="auto" w:fill="FFFFFF"/>
          <w:lang w:val="uk-UA"/>
        </w:rPr>
        <w:t xml:space="preserve"> /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come</w:t>
      </w:r>
      <w:r w:rsidRPr="00111ABA">
        <w:rPr>
          <w:color w:val="333333"/>
          <w:sz w:val="28"/>
          <w:szCs w:val="28"/>
          <w:shd w:val="clear" w:color="auto" w:fill="FFFFFF"/>
          <w:lang w:val="uk-UA"/>
        </w:rPr>
        <w:t xml:space="preserve"> </w:t>
      </w:r>
      <w:r>
        <w:rPr>
          <w:color w:val="333333"/>
          <w:sz w:val="28"/>
          <w:szCs w:val="28"/>
          <w:shd w:val="clear" w:color="auto" w:fill="FFFFFF"/>
          <w:lang w:val="en-US"/>
        </w:rPr>
        <w:t>home</w:t>
      </w:r>
      <w:r w:rsidRPr="00111ABA">
        <w:rPr>
          <w:color w:val="333333"/>
          <w:sz w:val="28"/>
          <w:szCs w:val="28"/>
          <w:shd w:val="clear" w:color="auto" w:fill="FFFFFF"/>
          <w:lang w:val="uk-UA"/>
        </w:rPr>
        <w:t xml:space="preserve"> </w:t>
      </w:r>
      <w:r>
        <w:rPr>
          <w:color w:val="333333"/>
          <w:sz w:val="28"/>
          <w:szCs w:val="28"/>
          <w:shd w:val="clear" w:color="auto" w:fill="FFFFFF"/>
          <w:lang w:val="en-US"/>
        </w:rPr>
        <w:t>too</w:t>
      </w:r>
      <w:r w:rsidRPr="00111ABA">
        <w:rPr>
          <w:color w:val="333333"/>
          <w:sz w:val="28"/>
          <w:szCs w:val="28"/>
          <w:shd w:val="clear" w:color="auto" w:fill="FFFFFF"/>
          <w:lang w:val="uk-UA"/>
        </w:rPr>
        <w:t xml:space="preserve"> </w:t>
      </w:r>
      <w:r>
        <w:rPr>
          <w:color w:val="333333"/>
          <w:sz w:val="28"/>
          <w:szCs w:val="28"/>
          <w:shd w:val="clear" w:color="auto" w:fill="FFFFFF"/>
          <w:lang w:val="en-US"/>
        </w:rPr>
        <w:t>ne</w:t>
      </w:r>
      <w:r w:rsidRPr="00B42FFA">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3D081D">
        <w:rPr>
          <w:i/>
          <w:color w:val="333333"/>
          <w:sz w:val="28"/>
          <w:szCs w:val="28"/>
          <w:shd w:val="clear" w:color="auto" w:fill="FFFFFF"/>
          <w:lang w:val="en-US"/>
        </w:rPr>
        <w:t>heart</w:t>
      </w:r>
      <w:r>
        <w:rPr>
          <w:i/>
          <w:color w:val="333333"/>
          <w:sz w:val="28"/>
          <w:szCs w:val="28"/>
          <w:shd w:val="clear" w:color="auto" w:fill="FFFFFF"/>
          <w:lang w:val="uk-UA"/>
        </w:rPr>
        <w:t xml:space="preserve"> – </w:t>
      </w:r>
      <w:r>
        <w:rPr>
          <w:color w:val="333333"/>
          <w:sz w:val="28"/>
          <w:szCs w:val="28"/>
          <w:shd w:val="clear" w:color="auto" w:fill="FFFFFF"/>
          <w:lang w:val="uk-UA"/>
        </w:rPr>
        <w:t xml:space="preserve">зворушити до глибини </w:t>
      </w:r>
      <w:r w:rsidRPr="0041558C">
        <w:rPr>
          <w:i/>
          <w:color w:val="333333"/>
          <w:sz w:val="28"/>
          <w:szCs w:val="28"/>
          <w:shd w:val="clear" w:color="auto" w:fill="FFFFFF"/>
          <w:lang w:val="uk-UA"/>
        </w:rPr>
        <w:t>душі</w:t>
      </w:r>
      <w:r>
        <w:rPr>
          <w:color w:val="333333"/>
          <w:sz w:val="28"/>
          <w:szCs w:val="28"/>
          <w:shd w:val="clear" w:color="auto" w:fill="FFFFFF"/>
          <w:lang w:val="uk-UA"/>
        </w:rPr>
        <w:t xml:space="preserve">, знайти відгук у чиїйсь </w:t>
      </w:r>
      <w:r w:rsidRPr="0041558C">
        <w:rPr>
          <w:i/>
          <w:color w:val="333333"/>
          <w:sz w:val="28"/>
          <w:szCs w:val="28"/>
          <w:shd w:val="clear" w:color="auto" w:fill="FFFFFF"/>
          <w:lang w:val="uk-UA"/>
        </w:rPr>
        <w:t>душі</w:t>
      </w:r>
      <w:r w:rsidRPr="00B42FFA">
        <w:rPr>
          <w:color w:val="333333"/>
          <w:sz w:val="28"/>
          <w:szCs w:val="28"/>
          <w:shd w:val="clear" w:color="auto" w:fill="FFFFFF"/>
          <w:lang w:val="uk-UA"/>
        </w:rPr>
        <w:t>;</w:t>
      </w:r>
      <w:r w:rsidRPr="00111ABA">
        <w:rPr>
          <w:color w:val="333333"/>
          <w:sz w:val="28"/>
          <w:szCs w:val="28"/>
          <w:shd w:val="clear" w:color="auto" w:fill="FFFFFF"/>
          <w:lang w:val="uk-UA"/>
        </w:rPr>
        <w:t xml:space="preserve">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open</w:t>
      </w:r>
      <w:r w:rsidRPr="00BA0D77">
        <w:rPr>
          <w:color w:val="333333"/>
          <w:sz w:val="28"/>
          <w:szCs w:val="28"/>
          <w:shd w:val="clear" w:color="auto" w:fill="FFFFFF"/>
          <w:lang w:val="uk-UA"/>
        </w:rPr>
        <w:t xml:space="preserve"> / </w:t>
      </w:r>
      <w:r>
        <w:rPr>
          <w:color w:val="333333"/>
          <w:sz w:val="28"/>
          <w:szCs w:val="28"/>
          <w:shd w:val="clear" w:color="auto" w:fill="FFFFFF"/>
          <w:lang w:val="en-US"/>
        </w:rPr>
        <w:t>uncover</w:t>
      </w:r>
      <w:r w:rsidRPr="00BA0D77">
        <w:rPr>
          <w:color w:val="333333"/>
          <w:sz w:val="28"/>
          <w:szCs w:val="28"/>
          <w:shd w:val="clear" w:color="auto" w:fill="FFFFFF"/>
          <w:lang w:val="uk-UA"/>
        </w:rPr>
        <w:t xml:space="preserve"> / </w:t>
      </w:r>
      <w:r>
        <w:rPr>
          <w:color w:val="333333"/>
          <w:sz w:val="28"/>
          <w:szCs w:val="28"/>
          <w:shd w:val="clear" w:color="auto" w:fill="FFFFFF"/>
          <w:lang w:val="en-US"/>
        </w:rPr>
        <w:t>pour</w:t>
      </w:r>
      <w:r w:rsidRPr="00111ABA">
        <w:rPr>
          <w:color w:val="333333"/>
          <w:sz w:val="28"/>
          <w:szCs w:val="28"/>
          <w:shd w:val="clear" w:color="auto" w:fill="FFFFFF"/>
          <w:lang w:val="uk-UA"/>
        </w:rPr>
        <w:t xml:space="preserve"> </w:t>
      </w:r>
      <w:r>
        <w:rPr>
          <w:color w:val="333333"/>
          <w:sz w:val="28"/>
          <w:szCs w:val="28"/>
          <w:shd w:val="clear" w:color="auto" w:fill="FFFFFF"/>
          <w:lang w:val="en-US"/>
        </w:rPr>
        <w:t>out</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BA0D77">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heart</w:t>
      </w:r>
      <w:r w:rsidRPr="00111ABA">
        <w:rPr>
          <w:i/>
          <w:color w:val="333333"/>
          <w:sz w:val="28"/>
          <w:szCs w:val="28"/>
          <w:shd w:val="clear" w:color="auto" w:fill="FFFFFF"/>
          <w:lang w:val="uk-UA"/>
        </w:rPr>
        <w:t xml:space="preserve">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sb</w:t>
      </w:r>
      <w:r>
        <w:rPr>
          <w:color w:val="333333"/>
          <w:sz w:val="28"/>
          <w:szCs w:val="28"/>
          <w:shd w:val="clear" w:color="auto" w:fill="FFFFFF"/>
          <w:lang w:val="uk-UA"/>
        </w:rPr>
        <w:t xml:space="preserve">–вилити / відкрити  </w:t>
      </w:r>
      <w:r w:rsidRPr="009426DC">
        <w:rPr>
          <w:i/>
          <w:color w:val="333333"/>
          <w:sz w:val="28"/>
          <w:szCs w:val="28"/>
          <w:shd w:val="clear" w:color="auto" w:fill="FFFFFF"/>
          <w:lang w:val="uk-UA"/>
        </w:rPr>
        <w:t>душу</w:t>
      </w:r>
      <w:r>
        <w:rPr>
          <w:color w:val="333333"/>
          <w:sz w:val="28"/>
          <w:szCs w:val="28"/>
          <w:shd w:val="clear" w:color="auto" w:fill="FFFFFF"/>
          <w:lang w:val="uk-UA"/>
        </w:rPr>
        <w:t xml:space="preserve"> кому-небудь; </w:t>
      </w:r>
      <w:r>
        <w:rPr>
          <w:color w:val="333333"/>
          <w:sz w:val="28"/>
          <w:szCs w:val="28"/>
          <w:shd w:val="clear" w:color="auto" w:fill="FFFFFF"/>
          <w:lang w:val="en-US"/>
        </w:rPr>
        <w:t>hewears</w:t>
      </w:r>
      <w:r w:rsidRPr="00111ABA">
        <w:rPr>
          <w:color w:val="333333"/>
          <w:sz w:val="28"/>
          <w:szCs w:val="28"/>
          <w:shd w:val="clear" w:color="auto" w:fill="FFFFFF"/>
          <w:lang w:val="uk-UA"/>
        </w:rPr>
        <w:t xml:space="preserve"> </w:t>
      </w:r>
      <w:r>
        <w:rPr>
          <w:color w:val="333333"/>
          <w:sz w:val="28"/>
          <w:szCs w:val="28"/>
          <w:shd w:val="clear" w:color="auto" w:fill="FFFFFF"/>
          <w:lang w:val="en-US"/>
        </w:rPr>
        <w:t>his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heart</w:t>
      </w:r>
      <w:r w:rsidRPr="00111ABA">
        <w:rPr>
          <w:i/>
          <w:color w:val="333333"/>
          <w:sz w:val="28"/>
          <w:szCs w:val="28"/>
          <w:shd w:val="clear" w:color="auto" w:fill="FFFFFF"/>
          <w:lang w:val="uk-UA"/>
        </w:rPr>
        <w:t xml:space="preserve"> </w:t>
      </w:r>
      <w:r>
        <w:rPr>
          <w:color w:val="333333"/>
          <w:sz w:val="28"/>
          <w:szCs w:val="28"/>
          <w:shd w:val="clear" w:color="auto" w:fill="FFFFFF"/>
          <w:lang w:val="en-US"/>
        </w:rPr>
        <w:t>on</w:t>
      </w:r>
      <w:r w:rsidRPr="00111ABA">
        <w:rPr>
          <w:color w:val="333333"/>
          <w:sz w:val="28"/>
          <w:szCs w:val="28"/>
          <w:shd w:val="clear" w:color="auto" w:fill="FFFFFF"/>
          <w:lang w:val="uk-UA"/>
        </w:rPr>
        <w:t xml:space="preserve"> </w:t>
      </w:r>
      <w:r>
        <w:rPr>
          <w:color w:val="333333"/>
          <w:sz w:val="28"/>
          <w:szCs w:val="28"/>
          <w:shd w:val="clear" w:color="auto" w:fill="FFFFFF"/>
          <w:lang w:val="en-US"/>
        </w:rPr>
        <w:t>his</w:t>
      </w:r>
      <w:r w:rsidRPr="00111ABA">
        <w:rPr>
          <w:color w:val="333333"/>
          <w:sz w:val="28"/>
          <w:szCs w:val="28"/>
          <w:shd w:val="clear" w:color="auto" w:fill="FFFFFF"/>
          <w:lang w:val="uk-UA"/>
        </w:rPr>
        <w:t xml:space="preserve"> </w:t>
      </w:r>
      <w:r>
        <w:rPr>
          <w:color w:val="333333"/>
          <w:sz w:val="28"/>
          <w:szCs w:val="28"/>
          <w:shd w:val="clear" w:color="auto" w:fill="FFFFFF"/>
          <w:lang w:val="en-US"/>
        </w:rPr>
        <w:t>sleeve</w:t>
      </w:r>
      <w:r>
        <w:rPr>
          <w:color w:val="333333"/>
          <w:sz w:val="28"/>
          <w:szCs w:val="28"/>
          <w:shd w:val="clear" w:color="auto" w:fill="FFFFFF"/>
          <w:lang w:val="uk-UA"/>
        </w:rPr>
        <w:t xml:space="preserve">–він </w:t>
      </w:r>
      <w:r w:rsidRPr="009426DC">
        <w:rPr>
          <w:i/>
          <w:color w:val="333333"/>
          <w:sz w:val="28"/>
          <w:szCs w:val="28"/>
          <w:shd w:val="clear" w:color="auto" w:fill="FFFFFF"/>
          <w:lang w:val="uk-UA"/>
        </w:rPr>
        <w:t>душевна</w:t>
      </w:r>
      <w:r>
        <w:rPr>
          <w:color w:val="333333"/>
          <w:sz w:val="28"/>
          <w:szCs w:val="28"/>
          <w:shd w:val="clear" w:color="auto" w:fill="FFFFFF"/>
          <w:lang w:val="uk-UA"/>
        </w:rPr>
        <w:t>, щира людина (рос.: «</w:t>
      </w:r>
      <w:r w:rsidRPr="009426DC">
        <w:rPr>
          <w:i/>
          <w:color w:val="333333"/>
          <w:sz w:val="28"/>
          <w:szCs w:val="28"/>
          <w:shd w:val="clear" w:color="auto" w:fill="FFFFFF"/>
          <w:lang w:val="uk-UA"/>
        </w:rPr>
        <w:t>душа</w:t>
      </w:r>
      <w:r w:rsidRPr="00111ABA">
        <w:rPr>
          <w:i/>
          <w:color w:val="333333"/>
          <w:sz w:val="28"/>
          <w:szCs w:val="28"/>
          <w:shd w:val="clear" w:color="auto" w:fill="FFFFFF"/>
          <w:lang w:val="uk-UA"/>
        </w:rPr>
        <w:t xml:space="preserve"> </w:t>
      </w:r>
      <w:r>
        <w:rPr>
          <w:color w:val="333333"/>
          <w:sz w:val="28"/>
          <w:szCs w:val="28"/>
          <w:shd w:val="clear" w:color="auto" w:fill="FFFFFF"/>
          <w:lang w:val="uk-UA"/>
        </w:rPr>
        <w:t>нараспашку»)</w:t>
      </w:r>
      <w:r w:rsidRPr="00EC4407">
        <w:rPr>
          <w:color w:val="333333"/>
          <w:sz w:val="28"/>
          <w:szCs w:val="28"/>
          <w:shd w:val="clear" w:color="auto" w:fill="FFFFFF"/>
          <w:lang w:val="uk-UA"/>
        </w:rPr>
        <w:t xml:space="preserve">; </w:t>
      </w:r>
      <w:r>
        <w:rPr>
          <w:color w:val="333333"/>
          <w:sz w:val="28"/>
          <w:szCs w:val="28"/>
          <w:shd w:val="clear" w:color="auto" w:fill="FFFFFF"/>
          <w:lang w:val="en-US"/>
        </w:rPr>
        <w:t>single</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heart</w:t>
      </w:r>
      <w:r>
        <w:rPr>
          <w:color w:val="333333"/>
          <w:sz w:val="28"/>
          <w:szCs w:val="28"/>
          <w:shd w:val="clear" w:color="auto" w:fill="FFFFFF"/>
          <w:lang w:val="uk-UA"/>
        </w:rPr>
        <w:t xml:space="preserve"> – </w:t>
      </w:r>
      <w:r w:rsidRPr="009426DC">
        <w:rPr>
          <w:i/>
          <w:color w:val="333333"/>
          <w:sz w:val="28"/>
          <w:szCs w:val="28"/>
          <w:shd w:val="clear" w:color="auto" w:fill="FFFFFF"/>
          <w:lang w:val="uk-UA"/>
        </w:rPr>
        <w:t>душевна</w:t>
      </w:r>
      <w:r>
        <w:rPr>
          <w:color w:val="333333"/>
          <w:sz w:val="28"/>
          <w:szCs w:val="28"/>
          <w:shd w:val="clear" w:color="auto" w:fill="FFFFFF"/>
          <w:lang w:val="uk-UA"/>
        </w:rPr>
        <w:t xml:space="preserve"> простота /</w:t>
      </w:r>
      <w:r w:rsidRPr="009426DC">
        <w:rPr>
          <w:i/>
          <w:color w:val="333333"/>
          <w:sz w:val="28"/>
          <w:szCs w:val="28"/>
          <w:shd w:val="clear" w:color="auto" w:fill="FFFFFF"/>
          <w:lang w:val="uk-UA"/>
        </w:rPr>
        <w:t>прямодушність</w:t>
      </w:r>
      <w:r w:rsidRPr="006659AC">
        <w:rPr>
          <w:color w:val="333333"/>
          <w:sz w:val="28"/>
          <w:szCs w:val="28"/>
          <w:shd w:val="clear" w:color="auto" w:fill="FFFFFF"/>
          <w:lang w:val="uk-UA"/>
        </w:rPr>
        <w:t xml:space="preserve">[7, </w:t>
      </w:r>
      <w:r>
        <w:rPr>
          <w:color w:val="333333"/>
          <w:sz w:val="28"/>
          <w:szCs w:val="28"/>
          <w:shd w:val="clear" w:color="auto" w:fill="FFFFFF"/>
          <w:lang w:val="en-US"/>
        </w:rPr>
        <w:t>c</w:t>
      </w:r>
      <w:r>
        <w:rPr>
          <w:color w:val="333333"/>
          <w:sz w:val="28"/>
          <w:szCs w:val="28"/>
          <w:shd w:val="clear" w:color="auto" w:fill="FFFFFF"/>
          <w:lang w:val="uk-UA"/>
        </w:rPr>
        <w:t>. 529</w:t>
      </w:r>
      <w:r w:rsidRPr="006659AC">
        <w:rPr>
          <w:color w:val="333333"/>
          <w:sz w:val="28"/>
          <w:szCs w:val="28"/>
          <w:shd w:val="clear" w:color="auto" w:fill="FFFFFF"/>
          <w:lang w:val="uk-UA"/>
        </w:rPr>
        <w:t>–</w:t>
      </w:r>
      <w:r>
        <w:rPr>
          <w:color w:val="333333"/>
          <w:sz w:val="28"/>
          <w:szCs w:val="28"/>
          <w:shd w:val="clear" w:color="auto" w:fill="FFFFFF"/>
          <w:lang w:val="uk-UA"/>
        </w:rPr>
        <w:t xml:space="preserve"> 539</w:t>
      </w:r>
      <w:r w:rsidRPr="006659AC">
        <w:rPr>
          <w:color w:val="333333"/>
          <w:sz w:val="28"/>
          <w:szCs w:val="28"/>
          <w:shd w:val="clear" w:color="auto" w:fill="FFFFFF"/>
          <w:lang w:val="uk-UA"/>
        </w:rPr>
        <w:t>].</w:t>
      </w:r>
    </w:p>
    <w:p w:rsidR="00BF4A0C" w:rsidRDefault="00BF4A0C" w:rsidP="00933BDA">
      <w:pPr>
        <w:ind w:firstLine="709"/>
        <w:jc w:val="both"/>
        <w:rPr>
          <w:rFonts w:ascii="Arial" w:hAnsi="Arial" w:cs="Arial"/>
          <w:b/>
          <w:color w:val="252525"/>
          <w:sz w:val="21"/>
          <w:szCs w:val="21"/>
          <w:shd w:val="clear" w:color="auto" w:fill="FFFFFF"/>
          <w:lang w:val="uk-UA"/>
        </w:rPr>
      </w:pPr>
      <w:r>
        <w:rPr>
          <w:color w:val="333333"/>
          <w:sz w:val="28"/>
          <w:szCs w:val="28"/>
          <w:shd w:val="clear" w:color="auto" w:fill="FFFFFF"/>
          <w:lang w:val="uk-UA"/>
        </w:rPr>
        <w:t xml:space="preserve">Нерідко російське чи українське «душа» в англійському перекладі – </w:t>
      </w:r>
      <w:r w:rsidRPr="009426DC">
        <w:rPr>
          <w:i/>
          <w:color w:val="333333"/>
          <w:sz w:val="28"/>
          <w:szCs w:val="28"/>
          <w:shd w:val="clear" w:color="auto" w:fill="FFFFFF"/>
          <w:lang w:val="en-US"/>
        </w:rPr>
        <w:t>mind</w:t>
      </w:r>
      <w:r>
        <w:rPr>
          <w:color w:val="333333"/>
          <w:sz w:val="28"/>
          <w:szCs w:val="28"/>
          <w:shd w:val="clear" w:color="auto" w:fill="FFFFFF"/>
          <w:lang w:val="uk-UA"/>
        </w:rPr>
        <w:t xml:space="preserve">, тобто «розум». Наприклад: чистий </w:t>
      </w:r>
      <w:r w:rsidRPr="004A3C11">
        <w:rPr>
          <w:i/>
          <w:color w:val="333333"/>
          <w:sz w:val="28"/>
          <w:szCs w:val="28"/>
          <w:shd w:val="clear" w:color="auto" w:fill="FFFFFF"/>
          <w:lang w:val="uk-UA"/>
        </w:rPr>
        <w:t>душею</w:t>
      </w:r>
      <w:r>
        <w:rPr>
          <w:color w:val="333333"/>
          <w:sz w:val="28"/>
          <w:szCs w:val="28"/>
          <w:shd w:val="clear" w:color="auto" w:fill="FFFFFF"/>
          <w:lang w:val="uk-UA"/>
        </w:rPr>
        <w:t xml:space="preserve"> – </w:t>
      </w:r>
      <w:r>
        <w:rPr>
          <w:color w:val="333333"/>
          <w:sz w:val="28"/>
          <w:szCs w:val="28"/>
          <w:shd w:val="clear" w:color="auto" w:fill="FFFFFF"/>
          <w:lang w:val="en-US"/>
        </w:rPr>
        <w:t>pure</w:t>
      </w:r>
      <w:r w:rsidRPr="00F132C8">
        <w:rPr>
          <w:color w:val="333333"/>
          <w:sz w:val="28"/>
          <w:szCs w:val="28"/>
          <w:shd w:val="clear" w:color="auto" w:fill="FFFFFF"/>
          <w:lang w:val="uk-UA"/>
        </w:rPr>
        <w:t>-</w:t>
      </w:r>
      <w:r w:rsidRPr="004A3C11">
        <w:rPr>
          <w:i/>
          <w:color w:val="333333"/>
          <w:sz w:val="28"/>
          <w:szCs w:val="28"/>
          <w:shd w:val="clear" w:color="auto" w:fill="FFFFFF"/>
          <w:lang w:val="en-US"/>
        </w:rPr>
        <w:t>minded</w:t>
      </w:r>
      <w:r w:rsidRPr="00F132C8">
        <w:rPr>
          <w:color w:val="333333"/>
          <w:sz w:val="28"/>
          <w:szCs w:val="28"/>
          <w:shd w:val="clear" w:color="auto" w:fill="FFFFFF"/>
          <w:lang w:val="uk-UA"/>
        </w:rPr>
        <w:t xml:space="preserve">; </w:t>
      </w:r>
      <w:r>
        <w:rPr>
          <w:color w:val="333333"/>
          <w:sz w:val="28"/>
          <w:szCs w:val="28"/>
          <w:shd w:val="clear" w:color="auto" w:fill="FFFFFF"/>
          <w:lang w:val="uk-UA"/>
        </w:rPr>
        <w:t xml:space="preserve">спокій в </w:t>
      </w:r>
      <w:r w:rsidRPr="004A3C11">
        <w:rPr>
          <w:i/>
          <w:color w:val="333333"/>
          <w:sz w:val="28"/>
          <w:szCs w:val="28"/>
          <w:shd w:val="clear" w:color="auto" w:fill="FFFFFF"/>
          <w:lang w:val="uk-UA"/>
        </w:rPr>
        <w:t>душі</w:t>
      </w:r>
      <w:r>
        <w:rPr>
          <w:color w:val="333333"/>
          <w:sz w:val="28"/>
          <w:szCs w:val="28"/>
          <w:shd w:val="clear" w:color="auto" w:fill="FFFFFF"/>
          <w:lang w:val="uk-UA"/>
        </w:rPr>
        <w:t xml:space="preserve"> / душевний спокій – </w:t>
      </w:r>
      <w:r>
        <w:rPr>
          <w:color w:val="333333"/>
          <w:sz w:val="28"/>
          <w:szCs w:val="28"/>
          <w:shd w:val="clear" w:color="auto" w:fill="FFFFFF"/>
          <w:lang w:val="en-US"/>
        </w:rPr>
        <w:t>peace</w:t>
      </w:r>
      <w:r w:rsidRPr="00111ABA">
        <w:rPr>
          <w:color w:val="333333"/>
          <w:sz w:val="28"/>
          <w:szCs w:val="28"/>
          <w:shd w:val="clear" w:color="auto" w:fill="FFFFFF"/>
          <w:lang w:val="uk-UA"/>
        </w:rPr>
        <w:t xml:space="preserve"> </w:t>
      </w:r>
      <w:r>
        <w:rPr>
          <w:color w:val="333333"/>
          <w:sz w:val="28"/>
          <w:szCs w:val="28"/>
          <w:shd w:val="clear" w:color="auto" w:fill="FFFFFF"/>
          <w:lang w:val="en-US"/>
        </w:rPr>
        <w:t>of</w:t>
      </w:r>
      <w:r w:rsidRPr="00111ABA">
        <w:rPr>
          <w:color w:val="333333"/>
          <w:sz w:val="28"/>
          <w:szCs w:val="28"/>
          <w:shd w:val="clear" w:color="auto" w:fill="FFFFFF"/>
          <w:lang w:val="uk-UA"/>
        </w:rPr>
        <w:t xml:space="preserve"> </w:t>
      </w:r>
      <w:r w:rsidRPr="004A3C11">
        <w:rPr>
          <w:i/>
          <w:color w:val="333333"/>
          <w:sz w:val="28"/>
          <w:szCs w:val="28"/>
          <w:shd w:val="clear" w:color="auto" w:fill="FFFFFF"/>
          <w:lang w:val="en-US"/>
        </w:rPr>
        <w:t>mind</w:t>
      </w:r>
      <w:r w:rsidRPr="00F132C8">
        <w:rPr>
          <w:color w:val="333333"/>
          <w:sz w:val="28"/>
          <w:szCs w:val="28"/>
          <w:shd w:val="clear" w:color="auto" w:fill="FFFFFF"/>
          <w:lang w:val="uk-UA"/>
        </w:rPr>
        <w:t>;</w:t>
      </w:r>
      <w:r>
        <w:rPr>
          <w:color w:val="333333"/>
          <w:sz w:val="28"/>
          <w:szCs w:val="28"/>
          <w:shd w:val="clear" w:color="auto" w:fill="FFFFFF"/>
          <w:lang w:val="uk-UA"/>
        </w:rPr>
        <w:t xml:space="preserve"> рос. </w:t>
      </w:r>
      <w:r w:rsidRPr="004A3C11">
        <w:rPr>
          <w:i/>
          <w:color w:val="333333"/>
          <w:sz w:val="28"/>
          <w:szCs w:val="28"/>
          <w:shd w:val="clear" w:color="auto" w:fill="FFFFFF"/>
          <w:lang w:val="uk-UA"/>
        </w:rPr>
        <w:t>единодушно</w:t>
      </w:r>
      <w:r>
        <w:rPr>
          <w:color w:val="333333"/>
          <w:sz w:val="28"/>
          <w:szCs w:val="28"/>
          <w:shd w:val="clear" w:color="auto" w:fill="FFFFFF"/>
          <w:lang w:val="uk-UA"/>
        </w:rPr>
        <w:t xml:space="preserve"> / укр. </w:t>
      </w:r>
      <w:r w:rsidRPr="004A3C11">
        <w:rPr>
          <w:i/>
          <w:color w:val="333333"/>
          <w:sz w:val="28"/>
          <w:szCs w:val="28"/>
          <w:shd w:val="clear" w:color="auto" w:fill="FFFFFF"/>
          <w:lang w:val="uk-UA"/>
        </w:rPr>
        <w:t>однодушно</w:t>
      </w:r>
      <w:r>
        <w:rPr>
          <w:color w:val="333333"/>
          <w:sz w:val="28"/>
          <w:szCs w:val="28"/>
          <w:shd w:val="clear" w:color="auto" w:fill="FFFFFF"/>
          <w:lang w:val="uk-UA"/>
        </w:rPr>
        <w:t xml:space="preserve"> / одностайно – </w:t>
      </w:r>
      <w:r>
        <w:rPr>
          <w:color w:val="333333"/>
          <w:sz w:val="28"/>
          <w:szCs w:val="28"/>
          <w:shd w:val="clear" w:color="auto" w:fill="FFFFFF"/>
          <w:lang w:val="en-US"/>
        </w:rPr>
        <w:t>with</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111ABA">
        <w:rPr>
          <w:color w:val="333333"/>
          <w:sz w:val="28"/>
          <w:szCs w:val="28"/>
          <w:shd w:val="clear" w:color="auto" w:fill="FFFFFF"/>
          <w:lang w:val="uk-UA"/>
        </w:rPr>
        <w:t xml:space="preserve"> </w:t>
      </w:r>
      <w:r w:rsidRPr="004A3C11">
        <w:rPr>
          <w:i/>
          <w:color w:val="333333"/>
          <w:sz w:val="28"/>
          <w:szCs w:val="28"/>
          <w:shd w:val="clear" w:color="auto" w:fill="FFFFFF"/>
          <w:lang w:val="en-US"/>
        </w:rPr>
        <w:t>mind</w:t>
      </w:r>
      <w:r>
        <w:rPr>
          <w:color w:val="333333"/>
          <w:sz w:val="28"/>
          <w:szCs w:val="28"/>
          <w:shd w:val="clear" w:color="auto" w:fill="FFFFFF"/>
          <w:lang w:val="uk-UA"/>
        </w:rPr>
        <w:t xml:space="preserve">; рос. по </w:t>
      </w:r>
      <w:r w:rsidRPr="006812AC">
        <w:rPr>
          <w:i/>
          <w:color w:val="333333"/>
          <w:sz w:val="28"/>
          <w:szCs w:val="28"/>
          <w:shd w:val="clear" w:color="auto" w:fill="FFFFFF"/>
          <w:lang w:val="uk-UA"/>
        </w:rPr>
        <w:t>душе</w:t>
      </w:r>
      <w:r>
        <w:rPr>
          <w:color w:val="333333"/>
          <w:sz w:val="28"/>
          <w:szCs w:val="28"/>
          <w:shd w:val="clear" w:color="auto" w:fill="FFFFFF"/>
          <w:lang w:val="uk-UA"/>
        </w:rPr>
        <w:t xml:space="preserve"> / укр. до </w:t>
      </w:r>
      <w:r w:rsidRPr="006812AC">
        <w:rPr>
          <w:i/>
          <w:color w:val="333333"/>
          <w:sz w:val="28"/>
          <w:szCs w:val="28"/>
          <w:shd w:val="clear" w:color="auto" w:fill="FFFFFF"/>
          <w:lang w:val="uk-UA"/>
        </w:rPr>
        <w:t>душі</w:t>
      </w:r>
      <w:r>
        <w:rPr>
          <w:color w:val="333333"/>
          <w:sz w:val="28"/>
          <w:szCs w:val="28"/>
          <w:shd w:val="clear" w:color="auto" w:fill="FFFFFF"/>
          <w:lang w:val="uk-UA"/>
        </w:rPr>
        <w:t xml:space="preserve">, до вподоби –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EC4407">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Pr>
          <w:color w:val="333333"/>
          <w:sz w:val="28"/>
          <w:szCs w:val="28"/>
          <w:shd w:val="clear" w:color="auto" w:fill="FFFFFF"/>
          <w:lang w:val="uk-UA"/>
        </w:rPr>
        <w:t xml:space="preserve">; відкрити </w:t>
      </w:r>
      <w:r w:rsidRPr="006812AC">
        <w:rPr>
          <w:i/>
          <w:color w:val="333333"/>
          <w:sz w:val="28"/>
          <w:szCs w:val="28"/>
          <w:shd w:val="clear" w:color="auto" w:fill="FFFFFF"/>
          <w:lang w:val="uk-UA"/>
        </w:rPr>
        <w:t>душу</w:t>
      </w:r>
      <w:r>
        <w:rPr>
          <w:color w:val="333333"/>
          <w:sz w:val="28"/>
          <w:szCs w:val="28"/>
          <w:shd w:val="clear" w:color="auto" w:fill="FFFFFF"/>
          <w:lang w:val="uk-UA"/>
        </w:rPr>
        <w:t xml:space="preserve"> – </w:t>
      </w:r>
      <w:r>
        <w:rPr>
          <w:color w:val="333333"/>
          <w:sz w:val="28"/>
          <w:szCs w:val="28"/>
          <w:shd w:val="clear" w:color="auto" w:fill="FFFFFF"/>
          <w:lang w:val="en-US"/>
        </w:rPr>
        <w:t>open</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EC4407">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sidRPr="00EC4407">
        <w:rPr>
          <w:color w:val="333333"/>
          <w:sz w:val="28"/>
          <w:szCs w:val="28"/>
          <w:shd w:val="clear" w:color="auto" w:fill="FFFFFF"/>
          <w:lang w:val="uk-UA"/>
        </w:rPr>
        <w:t xml:space="preserve">; </w:t>
      </w:r>
      <w:r>
        <w:rPr>
          <w:color w:val="333333"/>
          <w:sz w:val="28"/>
          <w:szCs w:val="28"/>
          <w:shd w:val="clear" w:color="auto" w:fill="FFFFFF"/>
          <w:lang w:val="uk-UA"/>
        </w:rPr>
        <w:t xml:space="preserve">камінь з </w:t>
      </w:r>
      <w:r w:rsidRPr="006812AC">
        <w:rPr>
          <w:i/>
          <w:color w:val="333333"/>
          <w:sz w:val="28"/>
          <w:szCs w:val="28"/>
          <w:shd w:val="clear" w:color="auto" w:fill="FFFFFF"/>
          <w:lang w:val="uk-UA"/>
        </w:rPr>
        <w:t>душі</w:t>
      </w:r>
      <w:r>
        <w:rPr>
          <w:color w:val="333333"/>
          <w:sz w:val="28"/>
          <w:szCs w:val="28"/>
          <w:shd w:val="clear" w:color="auto" w:fill="FFFFFF"/>
          <w:lang w:val="uk-UA"/>
        </w:rPr>
        <w:t xml:space="preserve"> звалився – </w:t>
      </w:r>
      <w:r>
        <w:rPr>
          <w:color w:val="333333"/>
          <w:sz w:val="28"/>
          <w:szCs w:val="28"/>
          <w:shd w:val="clear" w:color="auto" w:fill="FFFFFF"/>
          <w:lang w:val="en-US"/>
        </w:rPr>
        <w:t>off</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EC4407">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sidRPr="00EC4407">
        <w:rPr>
          <w:color w:val="333333"/>
          <w:sz w:val="28"/>
          <w:szCs w:val="28"/>
          <w:shd w:val="clear" w:color="auto" w:fill="FFFFFF"/>
          <w:lang w:val="uk-UA"/>
        </w:rPr>
        <w:t>;</w:t>
      </w:r>
      <w:r w:rsidRPr="00111ABA">
        <w:rPr>
          <w:color w:val="333333"/>
          <w:sz w:val="28"/>
          <w:szCs w:val="28"/>
          <w:shd w:val="clear" w:color="auto" w:fill="FFFFFF"/>
          <w:lang w:val="uk-UA"/>
        </w:rPr>
        <w:t xml:space="preserve"> </w:t>
      </w:r>
      <w:r w:rsidRPr="006812AC">
        <w:rPr>
          <w:color w:val="333333"/>
          <w:sz w:val="28"/>
          <w:szCs w:val="28"/>
          <w:shd w:val="clear" w:color="auto" w:fill="FFFFFF"/>
          <w:lang w:val="uk-UA"/>
        </w:rPr>
        <w:t>відводити</w:t>
      </w:r>
      <w:r w:rsidRPr="00111ABA">
        <w:rPr>
          <w:color w:val="333333"/>
          <w:sz w:val="28"/>
          <w:szCs w:val="28"/>
          <w:shd w:val="clear" w:color="auto" w:fill="FFFFFF"/>
          <w:lang w:val="uk-UA"/>
        </w:rPr>
        <w:t xml:space="preserve"> </w:t>
      </w:r>
      <w:r w:rsidRPr="006812AC">
        <w:rPr>
          <w:i/>
          <w:color w:val="333333"/>
          <w:sz w:val="28"/>
          <w:szCs w:val="28"/>
          <w:shd w:val="clear" w:color="auto" w:fill="FFFFFF"/>
          <w:lang w:val="uk-UA"/>
        </w:rPr>
        <w:t>душу</w:t>
      </w:r>
      <w:r>
        <w:rPr>
          <w:color w:val="333333"/>
          <w:sz w:val="28"/>
          <w:szCs w:val="28"/>
          <w:shd w:val="clear" w:color="auto" w:fill="FFFFFF"/>
          <w:lang w:val="uk-UA"/>
        </w:rPr>
        <w:t xml:space="preserve"> – </w:t>
      </w:r>
      <w:r>
        <w:rPr>
          <w:color w:val="333333"/>
          <w:sz w:val="28"/>
          <w:szCs w:val="28"/>
          <w:shd w:val="clear" w:color="auto" w:fill="FFFFFF"/>
          <w:lang w:val="en-US"/>
        </w:rPr>
        <w:t>to</w:t>
      </w:r>
      <w:r w:rsidRPr="00111ABA">
        <w:rPr>
          <w:color w:val="333333"/>
          <w:sz w:val="28"/>
          <w:szCs w:val="28"/>
          <w:shd w:val="clear" w:color="auto" w:fill="FFFFFF"/>
          <w:lang w:val="uk-UA"/>
        </w:rPr>
        <w:t xml:space="preserve"> </w:t>
      </w:r>
      <w:r>
        <w:rPr>
          <w:color w:val="333333"/>
          <w:sz w:val="28"/>
          <w:szCs w:val="28"/>
          <w:shd w:val="clear" w:color="auto" w:fill="FFFFFF"/>
          <w:lang w:val="en-US"/>
        </w:rPr>
        <w:t>disburden</w:t>
      </w:r>
      <w:r w:rsidRPr="00111ABA">
        <w:rPr>
          <w:color w:val="333333"/>
          <w:sz w:val="28"/>
          <w:szCs w:val="28"/>
          <w:shd w:val="clear" w:color="auto" w:fill="FFFFFF"/>
          <w:lang w:val="uk-UA"/>
        </w:rPr>
        <w:t xml:space="preserve"> </w:t>
      </w:r>
      <w:r>
        <w:rPr>
          <w:color w:val="333333"/>
          <w:sz w:val="28"/>
          <w:szCs w:val="28"/>
          <w:shd w:val="clear" w:color="auto" w:fill="FFFFFF"/>
          <w:lang w:val="en-US"/>
        </w:rPr>
        <w:t>one</w:t>
      </w:r>
      <w:r w:rsidRPr="00EC4407">
        <w:rPr>
          <w:color w:val="333333"/>
          <w:sz w:val="28"/>
          <w:szCs w:val="28"/>
          <w:shd w:val="clear" w:color="auto" w:fill="FFFFFF"/>
          <w:lang w:val="uk-UA"/>
        </w:rPr>
        <w:t>’</w:t>
      </w:r>
      <w:r>
        <w:rPr>
          <w:color w:val="333333"/>
          <w:sz w:val="28"/>
          <w:szCs w:val="28"/>
          <w:shd w:val="clear" w:color="auto" w:fill="FFFFFF"/>
          <w:lang w:val="en-US"/>
        </w:rPr>
        <w:t>s</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sidRPr="00EC4407">
        <w:rPr>
          <w:color w:val="333333"/>
          <w:sz w:val="28"/>
          <w:szCs w:val="28"/>
          <w:shd w:val="clear" w:color="auto" w:fill="FFFFFF"/>
          <w:lang w:val="uk-UA"/>
        </w:rPr>
        <w:t xml:space="preserve">; </w:t>
      </w:r>
      <w:r w:rsidRPr="006812AC">
        <w:rPr>
          <w:i/>
          <w:color w:val="333333"/>
          <w:sz w:val="28"/>
          <w:szCs w:val="28"/>
          <w:shd w:val="clear" w:color="auto" w:fill="FFFFFF"/>
          <w:lang w:val="uk-UA"/>
        </w:rPr>
        <w:t>душевний</w:t>
      </w:r>
      <w:r>
        <w:rPr>
          <w:color w:val="333333"/>
          <w:sz w:val="28"/>
          <w:szCs w:val="28"/>
          <w:shd w:val="clear" w:color="auto" w:fill="FFFFFF"/>
          <w:lang w:val="uk-UA"/>
        </w:rPr>
        <w:t xml:space="preserve"> спокій – </w:t>
      </w:r>
      <w:r>
        <w:rPr>
          <w:color w:val="333333"/>
          <w:sz w:val="28"/>
          <w:szCs w:val="28"/>
          <w:shd w:val="clear" w:color="auto" w:fill="FFFFFF"/>
          <w:lang w:val="en-US"/>
        </w:rPr>
        <w:t>an</w:t>
      </w:r>
      <w:r w:rsidRPr="00111ABA">
        <w:rPr>
          <w:color w:val="333333"/>
          <w:sz w:val="28"/>
          <w:szCs w:val="28"/>
          <w:shd w:val="clear" w:color="auto" w:fill="FFFFFF"/>
          <w:lang w:val="uk-UA"/>
        </w:rPr>
        <w:t xml:space="preserve"> </w:t>
      </w:r>
      <w:r>
        <w:rPr>
          <w:color w:val="333333"/>
          <w:sz w:val="28"/>
          <w:szCs w:val="28"/>
          <w:shd w:val="clear" w:color="auto" w:fill="FFFFFF"/>
          <w:lang w:val="en-US"/>
        </w:rPr>
        <w:t>easy</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sidRPr="00EC4407">
        <w:rPr>
          <w:color w:val="333333"/>
          <w:sz w:val="28"/>
          <w:szCs w:val="28"/>
          <w:shd w:val="clear" w:color="auto" w:fill="FFFFFF"/>
          <w:lang w:val="uk-UA"/>
        </w:rPr>
        <w:t>;</w:t>
      </w:r>
      <w:r>
        <w:rPr>
          <w:color w:val="333333"/>
          <w:sz w:val="28"/>
          <w:szCs w:val="28"/>
          <w:shd w:val="clear" w:color="auto" w:fill="FFFFFF"/>
          <w:lang w:val="uk-UA"/>
        </w:rPr>
        <w:t xml:space="preserve"> великодушність – </w:t>
      </w:r>
      <w:r>
        <w:rPr>
          <w:color w:val="333333"/>
          <w:sz w:val="28"/>
          <w:szCs w:val="28"/>
          <w:shd w:val="clear" w:color="auto" w:fill="FFFFFF"/>
          <w:lang w:val="en-US"/>
        </w:rPr>
        <w:t>ahigh</w:t>
      </w:r>
      <w:r w:rsidRPr="00111ABA">
        <w:rPr>
          <w:color w:val="333333"/>
          <w:sz w:val="28"/>
          <w:szCs w:val="28"/>
          <w:shd w:val="clear" w:color="auto" w:fill="FFFFFF"/>
          <w:lang w:val="uk-UA"/>
        </w:rPr>
        <w:t xml:space="preserve"> </w:t>
      </w:r>
      <w:r w:rsidRPr="006812AC">
        <w:rPr>
          <w:i/>
          <w:color w:val="333333"/>
          <w:sz w:val="28"/>
          <w:szCs w:val="28"/>
          <w:shd w:val="clear" w:color="auto" w:fill="FFFFFF"/>
          <w:lang w:val="en-US"/>
        </w:rPr>
        <w:t>mind</w:t>
      </w:r>
      <w:r>
        <w:rPr>
          <w:color w:val="333333"/>
          <w:sz w:val="28"/>
          <w:szCs w:val="28"/>
          <w:shd w:val="clear" w:color="auto" w:fill="FFFFFF"/>
          <w:lang w:val="uk-UA"/>
        </w:rPr>
        <w:t xml:space="preserve">; </w:t>
      </w:r>
      <w:r w:rsidRPr="006812AC">
        <w:rPr>
          <w:i/>
          <w:color w:val="333333"/>
          <w:sz w:val="28"/>
          <w:szCs w:val="28"/>
          <w:shd w:val="clear" w:color="auto" w:fill="FFFFFF"/>
          <w:lang w:val="uk-UA"/>
        </w:rPr>
        <w:t>душевна</w:t>
      </w:r>
      <w:r>
        <w:rPr>
          <w:color w:val="333333"/>
          <w:sz w:val="28"/>
          <w:szCs w:val="28"/>
          <w:shd w:val="clear" w:color="auto" w:fill="FFFFFF"/>
          <w:lang w:val="uk-UA"/>
        </w:rPr>
        <w:t xml:space="preserve"> простота / </w:t>
      </w:r>
      <w:r w:rsidRPr="006812AC">
        <w:rPr>
          <w:i/>
          <w:color w:val="333333"/>
          <w:sz w:val="28"/>
          <w:szCs w:val="28"/>
          <w:shd w:val="clear" w:color="auto" w:fill="FFFFFF"/>
          <w:lang w:val="uk-UA"/>
        </w:rPr>
        <w:t>прямодушність</w:t>
      </w:r>
      <w:r>
        <w:rPr>
          <w:color w:val="333333"/>
          <w:sz w:val="28"/>
          <w:szCs w:val="28"/>
          <w:shd w:val="clear" w:color="auto" w:fill="FFFFFF"/>
          <w:lang w:val="uk-UA"/>
        </w:rPr>
        <w:t xml:space="preserve"> – </w:t>
      </w:r>
      <w:r>
        <w:rPr>
          <w:color w:val="333333"/>
          <w:sz w:val="28"/>
          <w:szCs w:val="28"/>
          <w:shd w:val="clear" w:color="auto" w:fill="FFFFFF"/>
          <w:lang w:val="en-US"/>
        </w:rPr>
        <w:t>singl</w:t>
      </w:r>
      <w:r w:rsidRPr="00111ABA">
        <w:rPr>
          <w:color w:val="333333"/>
          <w:sz w:val="28"/>
          <w:szCs w:val="28"/>
          <w:shd w:val="clear" w:color="auto" w:fill="FFFFFF"/>
          <w:lang w:val="uk-UA"/>
        </w:rPr>
        <w:t xml:space="preserve"> </w:t>
      </w:r>
      <w:r>
        <w:rPr>
          <w:color w:val="333333"/>
          <w:sz w:val="28"/>
          <w:szCs w:val="28"/>
          <w:shd w:val="clear" w:color="auto" w:fill="FFFFFF"/>
          <w:lang w:val="en-US"/>
        </w:rPr>
        <w:t>e</w:t>
      </w:r>
      <w:r w:rsidRPr="006812AC">
        <w:rPr>
          <w:i/>
          <w:color w:val="333333"/>
          <w:sz w:val="28"/>
          <w:szCs w:val="28"/>
          <w:shd w:val="clear" w:color="auto" w:fill="FFFFFF"/>
          <w:lang w:val="en-US"/>
        </w:rPr>
        <w:t>mind</w:t>
      </w:r>
      <w:r w:rsidRPr="00111ABA">
        <w:rPr>
          <w:i/>
          <w:color w:val="333333"/>
          <w:sz w:val="28"/>
          <w:szCs w:val="28"/>
          <w:shd w:val="clear" w:color="auto" w:fill="FFFFFF"/>
          <w:lang w:val="uk-UA"/>
        </w:rPr>
        <w:t xml:space="preserve"> </w:t>
      </w:r>
      <w:r w:rsidRPr="006659AC">
        <w:rPr>
          <w:color w:val="333333"/>
          <w:sz w:val="28"/>
          <w:szCs w:val="28"/>
          <w:shd w:val="clear" w:color="auto" w:fill="FFFFFF"/>
          <w:lang w:val="uk-UA"/>
        </w:rPr>
        <w:t>[</w:t>
      </w:r>
      <w:r w:rsidRPr="007F6100">
        <w:rPr>
          <w:color w:val="333333"/>
          <w:sz w:val="28"/>
          <w:szCs w:val="28"/>
          <w:shd w:val="clear" w:color="auto" w:fill="FFFFFF"/>
          <w:lang w:val="uk-UA"/>
        </w:rPr>
        <w:t xml:space="preserve">7, </w:t>
      </w:r>
      <w:r>
        <w:rPr>
          <w:color w:val="333333"/>
          <w:sz w:val="28"/>
          <w:szCs w:val="28"/>
          <w:shd w:val="clear" w:color="auto" w:fill="FFFFFF"/>
          <w:lang w:val="en-US"/>
        </w:rPr>
        <w:t>c</w:t>
      </w:r>
      <w:r>
        <w:rPr>
          <w:color w:val="333333"/>
          <w:sz w:val="28"/>
          <w:szCs w:val="28"/>
          <w:shd w:val="clear" w:color="auto" w:fill="FFFFFF"/>
          <w:lang w:val="uk-UA"/>
        </w:rPr>
        <w:t>.</w:t>
      </w:r>
      <w:r w:rsidRPr="007F6100">
        <w:rPr>
          <w:color w:val="333333"/>
          <w:sz w:val="28"/>
          <w:szCs w:val="28"/>
          <w:shd w:val="clear" w:color="auto" w:fill="FFFFFF"/>
          <w:lang w:val="uk-UA"/>
        </w:rPr>
        <w:t xml:space="preserve"> 719 </w:t>
      </w:r>
      <w:r>
        <w:rPr>
          <w:color w:val="333333"/>
          <w:sz w:val="28"/>
          <w:szCs w:val="28"/>
          <w:shd w:val="clear" w:color="auto" w:fill="FFFFFF"/>
          <w:lang w:val="uk-UA"/>
        </w:rPr>
        <w:t>– 125</w:t>
      </w:r>
      <w:r w:rsidRPr="006659AC">
        <w:rPr>
          <w:color w:val="333333"/>
          <w:sz w:val="28"/>
          <w:szCs w:val="28"/>
          <w:shd w:val="clear" w:color="auto" w:fill="FFFFFF"/>
          <w:lang w:val="uk-UA"/>
        </w:rPr>
        <w:t xml:space="preserve">]. </w:t>
      </w:r>
      <w:r>
        <w:rPr>
          <w:color w:val="333333"/>
          <w:sz w:val="28"/>
          <w:szCs w:val="28"/>
          <w:shd w:val="clear" w:color="auto" w:fill="FFFFFF"/>
          <w:lang w:val="uk-UA"/>
        </w:rPr>
        <w:t>В англійському прислів’ї «</w:t>
      </w:r>
      <w:r>
        <w:rPr>
          <w:color w:val="333333"/>
          <w:sz w:val="28"/>
          <w:szCs w:val="28"/>
          <w:shd w:val="clear" w:color="auto" w:fill="FFFFFF"/>
          <w:lang w:val="en-US"/>
        </w:rPr>
        <w:t>The</w:t>
      </w:r>
      <w:r w:rsidRPr="00111ABA">
        <w:rPr>
          <w:color w:val="333333"/>
          <w:sz w:val="28"/>
          <w:szCs w:val="28"/>
          <w:shd w:val="clear" w:color="auto" w:fill="FFFFFF"/>
          <w:lang w:val="uk-UA"/>
        </w:rPr>
        <w:t xml:space="preserve"> </w:t>
      </w:r>
      <w:r>
        <w:rPr>
          <w:color w:val="333333"/>
          <w:sz w:val="28"/>
          <w:szCs w:val="28"/>
          <w:shd w:val="clear" w:color="auto" w:fill="FFFFFF"/>
          <w:lang w:val="en-US"/>
        </w:rPr>
        <w:t>face</w:t>
      </w:r>
      <w:r w:rsidRPr="00111ABA">
        <w:rPr>
          <w:color w:val="333333"/>
          <w:sz w:val="28"/>
          <w:szCs w:val="28"/>
          <w:shd w:val="clear" w:color="auto" w:fill="FFFFFF"/>
          <w:lang w:val="uk-UA"/>
        </w:rPr>
        <w:t xml:space="preserve"> </w:t>
      </w:r>
      <w:r>
        <w:rPr>
          <w:color w:val="333333"/>
          <w:sz w:val="28"/>
          <w:szCs w:val="28"/>
          <w:shd w:val="clear" w:color="auto" w:fill="FFFFFF"/>
          <w:lang w:val="en-US"/>
        </w:rPr>
        <w:t>is</w:t>
      </w:r>
      <w:r w:rsidRPr="00111ABA">
        <w:rPr>
          <w:color w:val="333333"/>
          <w:sz w:val="28"/>
          <w:szCs w:val="28"/>
          <w:shd w:val="clear" w:color="auto" w:fill="FFFFFF"/>
          <w:lang w:val="uk-UA"/>
        </w:rPr>
        <w:t xml:space="preserve"> </w:t>
      </w:r>
      <w:r>
        <w:rPr>
          <w:color w:val="333333"/>
          <w:sz w:val="28"/>
          <w:szCs w:val="28"/>
          <w:shd w:val="clear" w:color="auto" w:fill="FFFFFF"/>
          <w:lang w:val="en-US"/>
        </w:rPr>
        <w:t>the</w:t>
      </w:r>
      <w:r w:rsidRPr="00111ABA">
        <w:rPr>
          <w:color w:val="333333"/>
          <w:sz w:val="28"/>
          <w:szCs w:val="28"/>
          <w:shd w:val="clear" w:color="auto" w:fill="FFFFFF"/>
          <w:lang w:val="uk-UA"/>
        </w:rPr>
        <w:t xml:space="preserve"> </w:t>
      </w:r>
      <w:r>
        <w:rPr>
          <w:color w:val="333333"/>
          <w:sz w:val="28"/>
          <w:szCs w:val="28"/>
          <w:shd w:val="clear" w:color="auto" w:fill="FFFFFF"/>
          <w:lang w:val="en-US"/>
        </w:rPr>
        <w:t>index</w:t>
      </w:r>
      <w:r w:rsidRPr="00111ABA">
        <w:rPr>
          <w:color w:val="333333"/>
          <w:sz w:val="28"/>
          <w:szCs w:val="28"/>
          <w:shd w:val="clear" w:color="auto" w:fill="FFFFFF"/>
          <w:lang w:val="uk-UA"/>
        </w:rPr>
        <w:t xml:space="preserve"> </w:t>
      </w:r>
      <w:r>
        <w:rPr>
          <w:color w:val="333333"/>
          <w:sz w:val="28"/>
          <w:szCs w:val="28"/>
          <w:shd w:val="clear" w:color="auto" w:fill="FFFFFF"/>
          <w:lang w:val="en-US"/>
        </w:rPr>
        <w:t>of</w:t>
      </w:r>
      <w:r w:rsidRPr="00111ABA">
        <w:rPr>
          <w:color w:val="333333"/>
          <w:sz w:val="28"/>
          <w:szCs w:val="28"/>
          <w:shd w:val="clear" w:color="auto" w:fill="FFFFFF"/>
          <w:lang w:val="uk-UA"/>
        </w:rPr>
        <w:t xml:space="preserve"> </w:t>
      </w:r>
      <w:r>
        <w:rPr>
          <w:color w:val="333333"/>
          <w:sz w:val="28"/>
          <w:szCs w:val="28"/>
          <w:shd w:val="clear" w:color="auto" w:fill="FFFFFF"/>
          <w:lang w:val="en-US"/>
        </w:rPr>
        <w:t>the</w:t>
      </w:r>
      <w:r w:rsidRPr="00111ABA">
        <w:rPr>
          <w:color w:val="333333"/>
          <w:sz w:val="28"/>
          <w:szCs w:val="28"/>
          <w:shd w:val="clear" w:color="auto" w:fill="FFFFFF"/>
          <w:lang w:val="uk-UA"/>
        </w:rPr>
        <w:t xml:space="preserve"> </w:t>
      </w:r>
      <w:r w:rsidRPr="009426DC">
        <w:rPr>
          <w:color w:val="333333"/>
          <w:sz w:val="28"/>
          <w:szCs w:val="28"/>
          <w:shd w:val="clear" w:color="auto" w:fill="FFFFFF"/>
          <w:lang w:val="en-US"/>
        </w:rPr>
        <w:t>mind</w:t>
      </w:r>
      <w:r>
        <w:rPr>
          <w:color w:val="333333"/>
          <w:sz w:val="28"/>
          <w:szCs w:val="28"/>
          <w:shd w:val="clear" w:color="auto" w:fill="FFFFFF"/>
          <w:lang w:val="uk-UA"/>
        </w:rPr>
        <w:t xml:space="preserve">» слово </w:t>
      </w:r>
      <w:r>
        <w:rPr>
          <w:i/>
          <w:color w:val="333333"/>
          <w:sz w:val="28"/>
          <w:szCs w:val="28"/>
          <w:shd w:val="clear" w:color="auto" w:fill="FFFFFF"/>
          <w:lang w:val="en-US"/>
        </w:rPr>
        <w:t>mind</w:t>
      </w:r>
      <w:r w:rsidRPr="00111ABA">
        <w:rPr>
          <w:i/>
          <w:color w:val="333333"/>
          <w:sz w:val="28"/>
          <w:szCs w:val="28"/>
          <w:shd w:val="clear" w:color="auto" w:fill="FFFFFF"/>
          <w:lang w:val="uk-UA"/>
        </w:rPr>
        <w:t xml:space="preserve"> </w:t>
      </w:r>
      <w:r>
        <w:rPr>
          <w:color w:val="333333"/>
          <w:sz w:val="28"/>
          <w:szCs w:val="28"/>
          <w:shd w:val="clear" w:color="auto" w:fill="FFFFFF"/>
          <w:lang w:val="uk-UA"/>
        </w:rPr>
        <w:t xml:space="preserve">також вживається на позначення «душа»: «Обличчя – дзеркало душі». При тому в латинському відповіднику слово </w:t>
      </w:r>
      <w:r>
        <w:rPr>
          <w:i/>
          <w:color w:val="333333"/>
          <w:sz w:val="28"/>
          <w:szCs w:val="28"/>
          <w:shd w:val="clear" w:color="auto" w:fill="FFFFFF"/>
          <w:lang w:val="en-US"/>
        </w:rPr>
        <w:t>anima</w:t>
      </w:r>
      <w:r>
        <w:rPr>
          <w:color w:val="333333"/>
          <w:sz w:val="28"/>
          <w:szCs w:val="28"/>
          <w:shd w:val="clear" w:color="auto" w:fill="FFFFFF"/>
          <w:lang w:val="uk-UA"/>
        </w:rPr>
        <w:t>, тобто «душа»</w:t>
      </w:r>
      <w:r w:rsidRPr="00ED068E">
        <w:rPr>
          <w:color w:val="333333"/>
          <w:sz w:val="28"/>
          <w:szCs w:val="28"/>
          <w:shd w:val="clear" w:color="auto" w:fill="FFFFFF"/>
          <w:lang w:val="uk-UA"/>
        </w:rPr>
        <w:t xml:space="preserve">, </w:t>
      </w:r>
      <w:r>
        <w:rPr>
          <w:color w:val="333333"/>
          <w:sz w:val="28"/>
          <w:szCs w:val="28"/>
          <w:shd w:val="clear" w:color="auto" w:fill="FFFFFF"/>
          <w:lang w:val="uk-UA"/>
        </w:rPr>
        <w:t xml:space="preserve">присутнє: </w:t>
      </w:r>
      <w:r>
        <w:rPr>
          <w:color w:val="333333"/>
          <w:sz w:val="28"/>
          <w:szCs w:val="28"/>
          <w:shd w:val="clear" w:color="auto" w:fill="FFFFFF"/>
          <w:lang w:val="en-US"/>
        </w:rPr>
        <w:t>Vultus</w:t>
      </w:r>
      <w:r w:rsidRPr="00111ABA">
        <w:rPr>
          <w:color w:val="333333"/>
          <w:sz w:val="28"/>
          <w:szCs w:val="28"/>
          <w:shd w:val="clear" w:color="auto" w:fill="FFFFFF"/>
          <w:lang w:val="uk-UA"/>
        </w:rPr>
        <w:t xml:space="preserve"> </w:t>
      </w:r>
      <w:r>
        <w:rPr>
          <w:color w:val="333333"/>
          <w:sz w:val="28"/>
          <w:szCs w:val="28"/>
          <w:shd w:val="clear" w:color="auto" w:fill="FFFFFF"/>
          <w:lang w:val="en-US"/>
        </w:rPr>
        <w:t>est</w:t>
      </w:r>
      <w:r w:rsidRPr="00111ABA">
        <w:rPr>
          <w:color w:val="333333"/>
          <w:sz w:val="28"/>
          <w:szCs w:val="28"/>
          <w:shd w:val="clear" w:color="auto" w:fill="FFFFFF"/>
          <w:lang w:val="uk-UA"/>
        </w:rPr>
        <w:t xml:space="preserve"> </w:t>
      </w:r>
      <w:r>
        <w:rPr>
          <w:color w:val="333333"/>
          <w:sz w:val="28"/>
          <w:szCs w:val="28"/>
          <w:shd w:val="clear" w:color="auto" w:fill="FFFFFF"/>
          <w:lang w:val="en-US"/>
        </w:rPr>
        <w:t>index</w:t>
      </w:r>
      <w:r w:rsidRPr="00111ABA">
        <w:rPr>
          <w:color w:val="333333"/>
          <w:sz w:val="28"/>
          <w:szCs w:val="28"/>
          <w:shd w:val="clear" w:color="auto" w:fill="FFFFFF"/>
          <w:lang w:val="uk-UA"/>
        </w:rPr>
        <w:t xml:space="preserve"> </w:t>
      </w:r>
      <w:r w:rsidRPr="00D97341">
        <w:rPr>
          <w:i/>
          <w:color w:val="333333"/>
          <w:sz w:val="28"/>
          <w:szCs w:val="28"/>
          <w:shd w:val="clear" w:color="auto" w:fill="FFFFFF"/>
          <w:lang w:val="en-US"/>
        </w:rPr>
        <w:t>animi</w:t>
      </w:r>
      <w:r w:rsidRPr="00111ABA">
        <w:rPr>
          <w:i/>
          <w:color w:val="333333"/>
          <w:sz w:val="28"/>
          <w:szCs w:val="28"/>
          <w:shd w:val="clear" w:color="auto" w:fill="FFFFFF"/>
          <w:lang w:val="uk-UA"/>
        </w:rPr>
        <w:t xml:space="preserve"> </w:t>
      </w:r>
      <w:r w:rsidRPr="00B44B92">
        <w:rPr>
          <w:color w:val="333333"/>
          <w:sz w:val="28"/>
          <w:szCs w:val="28"/>
          <w:shd w:val="clear" w:color="auto" w:fill="FFFFFF"/>
          <w:lang w:val="uk-UA"/>
        </w:rPr>
        <w:t>[7, 352]</w:t>
      </w:r>
      <w:r>
        <w:rPr>
          <w:color w:val="333333"/>
          <w:sz w:val="28"/>
          <w:szCs w:val="28"/>
          <w:shd w:val="clear" w:color="auto" w:fill="FFFFFF"/>
          <w:lang w:val="uk-UA"/>
        </w:rPr>
        <w:t>.</w:t>
      </w:r>
    </w:p>
    <w:p w:rsidR="00BF4A0C" w:rsidRDefault="00BF4A0C" w:rsidP="00933BDA">
      <w:pPr>
        <w:ind w:firstLine="709"/>
        <w:jc w:val="both"/>
        <w:rPr>
          <w:color w:val="333333"/>
          <w:sz w:val="28"/>
          <w:szCs w:val="28"/>
          <w:shd w:val="clear" w:color="auto" w:fill="FFFFFF"/>
          <w:lang w:val="uk-UA"/>
        </w:rPr>
      </w:pPr>
      <w:r>
        <w:rPr>
          <w:color w:val="252525"/>
          <w:sz w:val="28"/>
          <w:szCs w:val="28"/>
          <w:shd w:val="clear" w:color="auto" w:fill="FFFFFF"/>
          <w:lang w:val="uk-UA"/>
        </w:rPr>
        <w:t xml:space="preserve">На основі </w:t>
      </w:r>
      <w:r>
        <w:rPr>
          <w:color w:val="333333"/>
          <w:sz w:val="28"/>
          <w:szCs w:val="28"/>
          <w:shd w:val="clear" w:color="auto" w:fill="FFFFFF"/>
          <w:lang w:val="uk-UA"/>
        </w:rPr>
        <w:t>крилатих висловів давньоримського і латинського походження</w:t>
      </w:r>
      <w:r>
        <w:rPr>
          <w:color w:val="252525"/>
          <w:sz w:val="28"/>
          <w:szCs w:val="28"/>
          <w:shd w:val="clear" w:color="auto" w:fill="FFFFFF"/>
          <w:lang w:val="uk-UA"/>
        </w:rPr>
        <w:t>, а також біблійних текстів можемо стверджувати, що с</w:t>
      </w:r>
      <w:r w:rsidRPr="004D48D9">
        <w:rPr>
          <w:color w:val="333333"/>
          <w:sz w:val="28"/>
          <w:szCs w:val="28"/>
          <w:shd w:val="clear" w:color="auto" w:fill="FFFFFF"/>
          <w:lang w:val="uk-UA"/>
        </w:rPr>
        <w:t>лово</w:t>
      </w:r>
      <w:r>
        <w:rPr>
          <w:color w:val="333333"/>
          <w:sz w:val="28"/>
          <w:szCs w:val="28"/>
          <w:shd w:val="clear" w:color="auto" w:fill="FFFFFF"/>
          <w:lang w:val="uk-UA"/>
        </w:rPr>
        <w:t xml:space="preserve"> на позначення «душа», латинське «</w:t>
      </w:r>
      <w:r>
        <w:rPr>
          <w:color w:val="333333"/>
          <w:sz w:val="28"/>
          <w:szCs w:val="28"/>
          <w:shd w:val="clear" w:color="auto" w:fill="FFFFFF"/>
          <w:lang w:val="en-US"/>
        </w:rPr>
        <w:t>anima</w:t>
      </w:r>
      <w:r>
        <w:rPr>
          <w:color w:val="333333"/>
          <w:sz w:val="28"/>
          <w:szCs w:val="28"/>
          <w:shd w:val="clear" w:color="auto" w:fill="FFFFFF"/>
          <w:lang w:val="uk-UA"/>
        </w:rPr>
        <w:t>»</w:t>
      </w:r>
      <w:r w:rsidRPr="00110D01">
        <w:rPr>
          <w:color w:val="333333"/>
          <w:sz w:val="28"/>
          <w:szCs w:val="28"/>
          <w:shd w:val="clear" w:color="auto" w:fill="FFFFFF"/>
          <w:lang w:val="uk-UA"/>
        </w:rPr>
        <w:t xml:space="preserve">, </w:t>
      </w:r>
      <w:r>
        <w:rPr>
          <w:color w:val="333333"/>
          <w:sz w:val="28"/>
          <w:szCs w:val="28"/>
          <w:shd w:val="clear" w:color="auto" w:fill="FFFFFF"/>
          <w:lang w:val="uk-UA"/>
        </w:rPr>
        <w:t>теж рідко перекладається за допомогою англійського «</w:t>
      </w:r>
      <w:r>
        <w:rPr>
          <w:color w:val="333333"/>
          <w:sz w:val="28"/>
          <w:szCs w:val="28"/>
          <w:shd w:val="clear" w:color="auto" w:fill="FFFFFF"/>
          <w:lang w:val="en-US"/>
        </w:rPr>
        <w:t>soul</w:t>
      </w:r>
      <w:r>
        <w:rPr>
          <w:color w:val="333333"/>
          <w:sz w:val="28"/>
          <w:szCs w:val="28"/>
          <w:shd w:val="clear" w:color="auto" w:fill="FFFFFF"/>
          <w:lang w:val="uk-UA"/>
        </w:rPr>
        <w:t xml:space="preserve">» (Наступні приклади подано з </w:t>
      </w:r>
      <w:r w:rsidRPr="00854BA3">
        <w:rPr>
          <w:color w:val="333333"/>
          <w:sz w:val="28"/>
          <w:szCs w:val="28"/>
          <w:shd w:val="clear" w:color="auto" w:fill="FFFFFF"/>
          <w:lang w:val="uk-UA"/>
        </w:rPr>
        <w:t>[9]</w:t>
      </w:r>
      <w:r>
        <w:rPr>
          <w:color w:val="333333"/>
          <w:sz w:val="28"/>
          <w:szCs w:val="28"/>
          <w:shd w:val="clear" w:color="auto" w:fill="FFFFFF"/>
          <w:lang w:val="uk-UA"/>
        </w:rPr>
        <w:t>):</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333333"/>
          <w:sz w:val="28"/>
          <w:szCs w:val="28"/>
          <w:shd w:val="clear" w:color="auto" w:fill="FFFFFF"/>
          <w:lang w:val="uk-UA"/>
        </w:rPr>
        <w:t xml:space="preserve">лат.: </w:t>
      </w:r>
      <w:r w:rsidRPr="002601D2">
        <w:rPr>
          <w:rFonts w:ascii="Times New Roman" w:hAnsi="Times New Roman"/>
          <w:color w:val="333333"/>
          <w:sz w:val="28"/>
          <w:szCs w:val="28"/>
          <w:shd w:val="clear" w:color="auto" w:fill="FFFFFF"/>
          <w:lang w:val="en-US"/>
        </w:rPr>
        <w:t>Magnificat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
          <w:color w:val="333333"/>
          <w:sz w:val="28"/>
          <w:szCs w:val="28"/>
          <w:shd w:val="clear" w:color="auto" w:fill="FFFFFF"/>
          <w:lang w:val="en-US"/>
        </w:rPr>
        <w:t>anima</w:t>
      </w:r>
      <w:r w:rsidRPr="00111ABA">
        <w:rPr>
          <w:rFonts w:ascii="Times New Roman" w:hAnsi="Times New Roman"/>
          <w:i/>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mea</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Dominum</w:t>
      </w:r>
      <w:r w:rsidRPr="002601D2">
        <w:rPr>
          <w:rFonts w:ascii="Times New Roman" w:hAnsi="Times New Roman"/>
          <w:color w:val="333333"/>
          <w:sz w:val="28"/>
          <w:szCs w:val="28"/>
          <w:shd w:val="clear" w:color="auto" w:fill="FFFFFF"/>
          <w:lang w:val="uk-UA"/>
        </w:rPr>
        <w:t xml:space="preserve"> – укр.:</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Cs/>
          <w:color w:val="252525"/>
          <w:sz w:val="28"/>
          <w:szCs w:val="28"/>
          <w:shd w:val="clear" w:color="auto" w:fill="FFFFFF"/>
          <w:lang w:val="uk-UA"/>
        </w:rPr>
        <w:t xml:space="preserve">Величає </w:t>
      </w:r>
      <w:r w:rsidRPr="002601D2">
        <w:rPr>
          <w:rFonts w:ascii="Times New Roman" w:hAnsi="Times New Roman"/>
          <w:i/>
          <w:iCs/>
          <w:color w:val="252525"/>
          <w:sz w:val="28"/>
          <w:szCs w:val="28"/>
          <w:shd w:val="clear" w:color="auto" w:fill="FFFFFF"/>
          <w:lang w:val="uk-UA"/>
        </w:rPr>
        <w:t>душа</w:t>
      </w:r>
      <w:r w:rsidRPr="002601D2">
        <w:rPr>
          <w:rFonts w:ascii="Times New Roman" w:hAnsi="Times New Roman"/>
          <w:iCs/>
          <w:color w:val="252525"/>
          <w:sz w:val="28"/>
          <w:szCs w:val="28"/>
          <w:shd w:val="clear" w:color="auto" w:fill="FFFFFF"/>
          <w:lang w:val="uk-UA"/>
        </w:rPr>
        <w:t xml:space="preserve"> моя Господа – </w:t>
      </w:r>
      <w:r w:rsidRPr="002601D2">
        <w:rPr>
          <w:rFonts w:ascii="Times New Roman" w:hAnsi="Times New Roman"/>
          <w:color w:val="333333"/>
          <w:sz w:val="28"/>
          <w:szCs w:val="28"/>
          <w:shd w:val="clear" w:color="auto" w:fill="FFFFFF"/>
          <w:lang w:val="uk-UA"/>
        </w:rPr>
        <w:t xml:space="preserve">англ.: </w:t>
      </w:r>
      <w:r w:rsidRPr="002601D2">
        <w:rPr>
          <w:rFonts w:ascii="Times New Roman" w:hAnsi="Times New Roman"/>
          <w:color w:val="252525"/>
          <w:sz w:val="28"/>
          <w:szCs w:val="28"/>
          <w:shd w:val="clear" w:color="auto" w:fill="FFFFFF"/>
          <w:lang w:val="en-US"/>
        </w:rPr>
        <w:t>My</w:t>
      </w:r>
      <w:r>
        <w:rPr>
          <w:rFonts w:ascii="Times New Roman" w:hAnsi="Times New Roman"/>
          <w:color w:val="252525"/>
          <w:sz w:val="28"/>
          <w:szCs w:val="28"/>
          <w:shd w:val="clear" w:color="auto" w:fill="FFFFFF"/>
          <w:lang w:val="en-US"/>
        </w:rPr>
        <w:t xml:space="preserve"> </w:t>
      </w:r>
      <w:r w:rsidRPr="002601D2">
        <w:rPr>
          <w:rFonts w:ascii="Times New Roman" w:hAnsi="Times New Roman"/>
          <w:i/>
          <w:color w:val="252525"/>
          <w:sz w:val="28"/>
          <w:szCs w:val="28"/>
          <w:shd w:val="clear" w:color="auto" w:fill="FFFFFF"/>
          <w:lang w:val="en-US"/>
        </w:rPr>
        <w:t>soul</w:t>
      </w:r>
      <w:r>
        <w:rPr>
          <w:rFonts w:ascii="Times New Roman" w:hAnsi="Times New Roman"/>
          <w:i/>
          <w:color w:val="252525"/>
          <w:sz w:val="28"/>
          <w:szCs w:val="28"/>
          <w:shd w:val="clear" w:color="auto" w:fill="FFFFFF"/>
          <w:lang w:val="en-US"/>
        </w:rPr>
        <w:t xml:space="preserve"> </w:t>
      </w:r>
      <w:r w:rsidRPr="002601D2">
        <w:rPr>
          <w:rFonts w:ascii="Times New Roman" w:hAnsi="Times New Roman"/>
          <w:color w:val="252525"/>
          <w:sz w:val="28"/>
          <w:szCs w:val="28"/>
          <w:shd w:val="clear" w:color="auto" w:fill="FFFFFF"/>
          <w:lang w:val="en-US"/>
        </w:rPr>
        <w:t>glorifies</w:t>
      </w:r>
      <w:r>
        <w:rPr>
          <w:rFonts w:ascii="Times New Roman" w:hAnsi="Times New Roman"/>
          <w:color w:val="252525"/>
          <w:sz w:val="28"/>
          <w:szCs w:val="28"/>
          <w:shd w:val="clear" w:color="auto" w:fill="FFFFFF"/>
          <w:lang w:val="en-US"/>
        </w:rPr>
        <w:t xml:space="preserve"> </w:t>
      </w:r>
      <w:r w:rsidRPr="002601D2">
        <w:rPr>
          <w:rFonts w:ascii="Times New Roman" w:hAnsi="Times New Roman"/>
          <w:color w:val="252525"/>
          <w:sz w:val="28"/>
          <w:szCs w:val="28"/>
          <w:shd w:val="clear" w:color="auto" w:fill="FFFFFF"/>
          <w:lang w:val="en-US"/>
        </w:rPr>
        <w:t>the</w:t>
      </w:r>
      <w:r>
        <w:rPr>
          <w:rFonts w:ascii="Times New Roman" w:hAnsi="Times New Roman"/>
          <w:color w:val="252525"/>
          <w:sz w:val="28"/>
          <w:szCs w:val="28"/>
          <w:shd w:val="clear" w:color="auto" w:fill="FFFFFF"/>
          <w:lang w:val="en-US"/>
        </w:rPr>
        <w:t xml:space="preserve"> </w:t>
      </w:r>
      <w:r w:rsidRPr="002601D2">
        <w:rPr>
          <w:rFonts w:ascii="Times New Roman" w:hAnsi="Times New Roman"/>
          <w:color w:val="252525"/>
          <w:sz w:val="28"/>
          <w:szCs w:val="28"/>
          <w:shd w:val="clear" w:color="auto" w:fill="FFFFFF"/>
          <w:lang w:val="en-US"/>
        </w:rPr>
        <w:t>Lord</w:t>
      </w:r>
      <w:r w:rsidRPr="002601D2">
        <w:rPr>
          <w:rFonts w:ascii="Times New Roman" w:hAnsi="Times New Roman"/>
          <w:color w:val="252525"/>
          <w:sz w:val="28"/>
          <w:szCs w:val="28"/>
          <w:shd w:val="clear" w:color="auto" w:fill="FFFFFF"/>
          <w:lang w:val="uk-UA"/>
        </w:rPr>
        <w:t>.</w:t>
      </w:r>
    </w:p>
    <w:p w:rsidR="00BF4A0C" w:rsidRDefault="00BF4A0C" w:rsidP="00933BDA">
      <w:pPr>
        <w:ind w:firstLine="709"/>
        <w:jc w:val="both"/>
        <w:rPr>
          <w:color w:val="333333"/>
          <w:sz w:val="28"/>
          <w:szCs w:val="28"/>
          <w:shd w:val="clear" w:color="auto" w:fill="FFFFFF"/>
          <w:lang w:val="uk-UA"/>
        </w:rPr>
      </w:pPr>
      <w:r w:rsidRPr="002601D2">
        <w:rPr>
          <w:color w:val="252525"/>
          <w:sz w:val="28"/>
          <w:szCs w:val="28"/>
          <w:shd w:val="clear" w:color="auto" w:fill="FFFFFF"/>
          <w:lang w:val="uk-UA"/>
        </w:rPr>
        <w:lastRenderedPageBreak/>
        <w:t>Часто слово на позначення «душа»</w:t>
      </w:r>
      <w:r w:rsidRPr="002601D2">
        <w:rPr>
          <w:color w:val="333333"/>
          <w:sz w:val="28"/>
          <w:szCs w:val="28"/>
          <w:shd w:val="clear" w:color="auto" w:fill="FFFFFF"/>
          <w:lang w:val="uk-UA"/>
        </w:rPr>
        <w:t>випускається при перекладі на англійську мову:</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333333"/>
          <w:sz w:val="28"/>
          <w:szCs w:val="28"/>
          <w:shd w:val="clear" w:color="auto" w:fill="FFFFFF"/>
          <w:lang w:val="uk-UA"/>
        </w:rPr>
        <w:t>лат.: …</w:t>
      </w:r>
      <w:r w:rsidRPr="002601D2">
        <w:rPr>
          <w:rFonts w:ascii="Times New Roman" w:hAnsi="Times New Roman"/>
          <w:i/>
          <w:color w:val="333333"/>
          <w:sz w:val="28"/>
          <w:szCs w:val="28"/>
          <w:shd w:val="clear" w:color="auto" w:fill="FFFFFF"/>
          <w:lang w:val="en-US"/>
        </w:rPr>
        <w:t>anima</w:t>
      </w:r>
      <w:r w:rsidRPr="00111ABA">
        <w:rPr>
          <w:rFonts w:ascii="Times New Roman" w:hAnsi="Times New Roman"/>
          <w:i/>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measi</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cutterr</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asine</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aquatibi</w:t>
      </w:r>
      <w:r w:rsidRPr="002601D2">
        <w:rPr>
          <w:rFonts w:ascii="Times New Roman" w:hAnsi="Times New Roman"/>
          <w:color w:val="333333"/>
          <w:sz w:val="28"/>
          <w:szCs w:val="28"/>
          <w:shd w:val="clear" w:color="auto" w:fill="FFFFFF"/>
          <w:lang w:val="uk-UA"/>
        </w:rPr>
        <w:t xml:space="preserve"> – укр.: …</w:t>
      </w:r>
      <w:r w:rsidRPr="002601D2">
        <w:rPr>
          <w:rFonts w:ascii="Times New Roman" w:hAnsi="Times New Roman"/>
          <w:i/>
          <w:color w:val="333333"/>
          <w:sz w:val="28"/>
          <w:szCs w:val="28"/>
          <w:shd w:val="clear" w:color="auto" w:fill="FFFFFF"/>
          <w:lang w:val="uk-UA"/>
        </w:rPr>
        <w:t>душа</w:t>
      </w:r>
      <w:r w:rsidRPr="002601D2">
        <w:rPr>
          <w:rFonts w:ascii="Times New Roman" w:hAnsi="Times New Roman"/>
          <w:color w:val="333333"/>
          <w:sz w:val="28"/>
          <w:szCs w:val="28"/>
          <w:shd w:val="clear" w:color="auto" w:fill="FFFFFF"/>
          <w:lang w:val="uk-UA"/>
        </w:rPr>
        <w:t xml:space="preserve"> моя прагне Тебе, як води пересохла земля – англ.: </w:t>
      </w:r>
      <w:r w:rsidRPr="002601D2">
        <w:rPr>
          <w:rFonts w:ascii="Times New Roman" w:hAnsi="Times New Roman"/>
          <w:color w:val="333333"/>
          <w:sz w:val="28"/>
          <w:szCs w:val="28"/>
          <w:shd w:val="clear" w:color="auto" w:fill="FFFFFF"/>
          <w:lang w:val="en-US"/>
        </w:rPr>
        <w:t>I</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thirst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for</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you</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like</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a</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parchedland</w:t>
      </w:r>
      <w:r w:rsidRPr="002601D2">
        <w:rPr>
          <w:rFonts w:ascii="Times New Roman" w:hAnsi="Times New Roman"/>
          <w:color w:val="333333"/>
          <w:sz w:val="28"/>
          <w:szCs w:val="28"/>
          <w:shd w:val="clear" w:color="auto" w:fill="FFFFFF"/>
          <w:lang w:val="uk-UA"/>
        </w:rPr>
        <w:t>.</w:t>
      </w:r>
      <w:r>
        <w:rPr>
          <w:rFonts w:ascii="Times New Roman" w:hAnsi="Times New Roman"/>
          <w:color w:val="333333"/>
          <w:sz w:val="28"/>
          <w:szCs w:val="28"/>
          <w:shd w:val="clear" w:color="auto" w:fill="FFFFFF"/>
          <w:lang w:val="uk-UA"/>
        </w:rPr>
        <w:t>[Пс., 142:6];</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333333"/>
          <w:sz w:val="28"/>
          <w:szCs w:val="28"/>
          <w:shd w:val="clear" w:color="auto" w:fill="FFFFFF"/>
          <w:lang w:val="uk-UA"/>
        </w:rPr>
        <w:t xml:space="preserve">лат.: </w:t>
      </w:r>
      <w:r w:rsidRPr="002601D2">
        <w:rPr>
          <w:rFonts w:ascii="Times New Roman" w:hAnsi="Times New Roman"/>
          <w:color w:val="333333"/>
          <w:sz w:val="28"/>
          <w:szCs w:val="28"/>
          <w:shd w:val="clear" w:color="auto" w:fill="FFFFFF"/>
          <w:lang w:val="en-US"/>
        </w:rPr>
        <w:t>Et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perde</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somnes</w:t>
      </w:r>
      <w:r w:rsidRPr="002601D2">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quitribulant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
          <w:color w:val="333333"/>
          <w:sz w:val="28"/>
          <w:szCs w:val="28"/>
          <w:shd w:val="clear" w:color="auto" w:fill="FFFFFF"/>
          <w:lang w:val="en-US"/>
        </w:rPr>
        <w:t>animam</w:t>
      </w:r>
      <w:r w:rsidRPr="00111ABA">
        <w:rPr>
          <w:rFonts w:ascii="Times New Roman" w:hAnsi="Times New Roman"/>
          <w:i/>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meam</w:t>
      </w:r>
      <w:r w:rsidRPr="002601D2">
        <w:rPr>
          <w:rFonts w:ascii="Times New Roman" w:hAnsi="Times New Roman"/>
          <w:color w:val="333333"/>
          <w:sz w:val="28"/>
          <w:szCs w:val="28"/>
          <w:shd w:val="clear" w:color="auto" w:fill="FFFFFF"/>
          <w:lang w:val="uk-UA"/>
        </w:rPr>
        <w:t xml:space="preserve"> – укр.: І вигуби всіх, хто ненавидить </w:t>
      </w:r>
      <w:r w:rsidRPr="002601D2">
        <w:rPr>
          <w:rFonts w:ascii="Times New Roman" w:hAnsi="Times New Roman"/>
          <w:i/>
          <w:color w:val="333333"/>
          <w:sz w:val="28"/>
          <w:szCs w:val="28"/>
          <w:shd w:val="clear" w:color="auto" w:fill="FFFFFF"/>
          <w:lang w:val="uk-UA"/>
        </w:rPr>
        <w:t>душу</w:t>
      </w:r>
      <w:r w:rsidRPr="002601D2">
        <w:rPr>
          <w:rFonts w:ascii="Times New Roman" w:hAnsi="Times New Roman"/>
          <w:color w:val="333333"/>
          <w:sz w:val="28"/>
          <w:szCs w:val="28"/>
          <w:shd w:val="clear" w:color="auto" w:fill="FFFFFF"/>
          <w:lang w:val="uk-UA"/>
        </w:rPr>
        <w:t xml:space="preserve"> мою – англ.:</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Destroy</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all</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who</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attack</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me</w:t>
      </w:r>
      <w:r w:rsidRPr="002601D2">
        <w:rPr>
          <w:rFonts w:ascii="Times New Roman" w:hAnsi="Times New Roman"/>
          <w:color w:val="333333"/>
          <w:sz w:val="28"/>
          <w:szCs w:val="28"/>
          <w:shd w:val="clear" w:color="auto" w:fill="FFFFFF"/>
          <w:lang w:val="uk-UA"/>
        </w:rPr>
        <w:t xml:space="preserve"> [Пс., 142:12]; </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333333"/>
          <w:sz w:val="28"/>
          <w:szCs w:val="28"/>
          <w:shd w:val="clear" w:color="auto" w:fill="FFFFFF"/>
          <w:lang w:val="uk-UA"/>
        </w:rPr>
        <w:t xml:space="preserve">лат.: </w:t>
      </w:r>
      <w:r w:rsidRPr="002601D2">
        <w:rPr>
          <w:rFonts w:ascii="Times New Roman" w:hAnsi="Times New Roman"/>
          <w:i/>
          <w:color w:val="333333"/>
          <w:sz w:val="28"/>
          <w:szCs w:val="28"/>
          <w:shd w:val="clear" w:color="auto" w:fill="FFFFFF"/>
          <w:lang w:val="en-US"/>
        </w:rPr>
        <w:t>Anima</w:t>
      </w:r>
      <w:r w:rsidRPr="00111ABA">
        <w:rPr>
          <w:rFonts w:ascii="Times New Roman" w:hAnsi="Times New Roman"/>
          <w:i/>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saturcalcat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favum</w:t>
      </w:r>
      <w:r w:rsidRPr="002601D2">
        <w:rPr>
          <w:rFonts w:ascii="Times New Roman" w:hAnsi="Times New Roman"/>
          <w:color w:val="333333"/>
          <w:sz w:val="28"/>
          <w:szCs w:val="28"/>
          <w:shd w:val="clear" w:color="auto" w:fill="FFFFFF"/>
          <w:lang w:val="uk-UA"/>
        </w:rPr>
        <w:t xml:space="preserve"> – укр.:</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uk-UA"/>
        </w:rPr>
        <w:t xml:space="preserve">Сита </w:t>
      </w:r>
      <w:r w:rsidRPr="002601D2">
        <w:rPr>
          <w:rFonts w:ascii="Times New Roman" w:hAnsi="Times New Roman"/>
          <w:i/>
          <w:color w:val="333333"/>
          <w:sz w:val="28"/>
          <w:szCs w:val="28"/>
          <w:shd w:val="clear" w:color="auto" w:fill="FFFFFF"/>
          <w:lang w:val="uk-UA"/>
        </w:rPr>
        <w:t>душа</w:t>
      </w:r>
      <w:r w:rsidRPr="002601D2">
        <w:rPr>
          <w:rFonts w:ascii="Times New Roman" w:hAnsi="Times New Roman"/>
          <w:color w:val="333333"/>
          <w:sz w:val="28"/>
          <w:szCs w:val="28"/>
          <w:shd w:val="clear" w:color="auto" w:fill="FFFFFF"/>
          <w:lang w:val="uk-UA"/>
        </w:rPr>
        <w:t xml:space="preserve"> топче і мед щільниковий – англ.: </w:t>
      </w:r>
      <w:r w:rsidRPr="002601D2">
        <w:rPr>
          <w:rFonts w:ascii="Times New Roman" w:hAnsi="Times New Roman"/>
          <w:color w:val="333333"/>
          <w:sz w:val="28"/>
          <w:szCs w:val="28"/>
          <w:shd w:val="clear" w:color="auto" w:fill="FFFFFF"/>
          <w:lang w:val="en-US"/>
        </w:rPr>
        <w:t>One</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who</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is</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full</w:t>
      </w:r>
      <w:r w:rsidRPr="002601D2">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tramples</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on</w:t>
      </w:r>
      <w:r>
        <w:rPr>
          <w:rFonts w:ascii="Times New Roman" w:hAnsi="Times New Roman"/>
          <w:color w:val="333333"/>
          <w:sz w:val="28"/>
          <w:szCs w:val="28"/>
          <w:shd w:val="clear" w:color="auto" w:fill="FFFFFF"/>
          <w:lang w:val="en-US"/>
        </w:rPr>
        <w:t xml:space="preserve"> </w:t>
      </w:r>
      <w:r w:rsidRPr="002601D2">
        <w:rPr>
          <w:rFonts w:ascii="Times New Roman" w:hAnsi="Times New Roman"/>
          <w:color w:val="333333"/>
          <w:sz w:val="28"/>
          <w:szCs w:val="28"/>
          <w:shd w:val="clear" w:color="auto" w:fill="FFFFFF"/>
          <w:lang w:val="en-US"/>
        </w:rPr>
        <w:t>virgin</w:t>
      </w:r>
      <w:r>
        <w:rPr>
          <w:rFonts w:ascii="Times New Roman" w:hAnsi="Times New Roman"/>
          <w:color w:val="333333"/>
          <w:sz w:val="28"/>
          <w:szCs w:val="28"/>
          <w:shd w:val="clear" w:color="auto" w:fill="FFFFFF"/>
          <w:lang w:val="en-US"/>
        </w:rPr>
        <w:t xml:space="preserve"> </w:t>
      </w:r>
      <w:r w:rsidRPr="002601D2">
        <w:rPr>
          <w:rFonts w:ascii="Times New Roman" w:hAnsi="Times New Roman"/>
          <w:color w:val="333333"/>
          <w:sz w:val="28"/>
          <w:szCs w:val="28"/>
          <w:shd w:val="clear" w:color="auto" w:fill="FFFFFF"/>
          <w:lang w:val="en-US"/>
        </w:rPr>
        <w:t>honey</w:t>
      </w:r>
      <w:r>
        <w:rPr>
          <w:rFonts w:ascii="Times New Roman" w:hAnsi="Times New Roman"/>
          <w:color w:val="333333"/>
          <w:sz w:val="28"/>
          <w:szCs w:val="28"/>
          <w:shd w:val="clear" w:color="auto" w:fill="FFFFFF"/>
          <w:lang w:val="en-US"/>
        </w:rPr>
        <w:t xml:space="preserve"> </w:t>
      </w:r>
      <w:r w:rsidRPr="002601D2">
        <w:rPr>
          <w:rFonts w:ascii="Times New Roman" w:hAnsi="Times New Roman"/>
          <w:color w:val="333333"/>
          <w:sz w:val="28"/>
          <w:szCs w:val="28"/>
          <w:shd w:val="clear" w:color="auto" w:fill="FFFFFF"/>
          <w:lang w:val="uk-UA"/>
        </w:rPr>
        <w:t>[Пр., 27 : 7].</w:t>
      </w:r>
    </w:p>
    <w:p w:rsidR="00BF4A0C" w:rsidRDefault="00BF4A0C" w:rsidP="00933BDA">
      <w:pPr>
        <w:ind w:firstLine="709"/>
        <w:jc w:val="both"/>
        <w:rPr>
          <w:color w:val="333333"/>
          <w:sz w:val="28"/>
          <w:szCs w:val="28"/>
          <w:shd w:val="clear" w:color="auto" w:fill="FFFFFF"/>
          <w:lang w:val="uk-UA"/>
        </w:rPr>
      </w:pPr>
      <w:r w:rsidRPr="002601D2">
        <w:rPr>
          <w:color w:val="333333"/>
          <w:sz w:val="28"/>
          <w:szCs w:val="28"/>
          <w:shd w:val="clear" w:color="auto" w:fill="FFFFFF"/>
          <w:lang w:val="uk-UA"/>
        </w:rPr>
        <w:t xml:space="preserve">Крім того, українське слово «душа» може замінятися англійським </w:t>
      </w:r>
      <w:r w:rsidRPr="002601D2">
        <w:rPr>
          <w:i/>
          <w:color w:val="333333"/>
          <w:sz w:val="28"/>
          <w:szCs w:val="28"/>
          <w:shd w:val="clear" w:color="auto" w:fill="FFFFFF"/>
          <w:lang w:val="en-US"/>
        </w:rPr>
        <w:t>life</w:t>
      </w:r>
      <w:r w:rsidRPr="002601D2">
        <w:rPr>
          <w:i/>
          <w:color w:val="333333"/>
          <w:sz w:val="28"/>
          <w:szCs w:val="28"/>
          <w:shd w:val="clear" w:color="auto" w:fill="FFFFFF"/>
          <w:lang w:val="uk-UA"/>
        </w:rPr>
        <w:t xml:space="preserve">, </w:t>
      </w:r>
      <w:r w:rsidRPr="002601D2">
        <w:rPr>
          <w:color w:val="333333"/>
          <w:sz w:val="28"/>
          <w:szCs w:val="28"/>
          <w:shd w:val="clear" w:color="auto" w:fill="FFFFFF"/>
          <w:lang w:val="uk-UA"/>
        </w:rPr>
        <w:t>тобто «життя»:</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333333"/>
          <w:sz w:val="28"/>
          <w:szCs w:val="28"/>
          <w:shd w:val="clear" w:color="auto" w:fill="FFFFFF"/>
          <w:lang w:val="uk-UA"/>
        </w:rPr>
        <w:t xml:space="preserve">лат.: … </w:t>
      </w:r>
      <w:r w:rsidRPr="002601D2">
        <w:rPr>
          <w:rFonts w:ascii="Times New Roman" w:hAnsi="Times New Roman"/>
          <w:color w:val="333333"/>
          <w:sz w:val="28"/>
          <w:szCs w:val="28"/>
          <w:shd w:val="clear" w:color="auto" w:fill="FFFFFF"/>
          <w:lang w:val="en-US"/>
        </w:rPr>
        <w:t>quiaadtelevavi</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
          <w:color w:val="333333"/>
          <w:sz w:val="28"/>
          <w:szCs w:val="28"/>
          <w:shd w:val="clear" w:color="auto" w:fill="FFFFFF"/>
          <w:lang w:val="en-US"/>
        </w:rPr>
        <w:t>animam</w:t>
      </w:r>
      <w:r w:rsidRPr="00111ABA">
        <w:rPr>
          <w:rFonts w:ascii="Times New Roman" w:hAnsi="Times New Roman"/>
          <w:i/>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meam</w:t>
      </w:r>
      <w:r w:rsidRPr="002601D2">
        <w:rPr>
          <w:rFonts w:ascii="Times New Roman" w:hAnsi="Times New Roman"/>
          <w:color w:val="333333"/>
          <w:sz w:val="28"/>
          <w:szCs w:val="28"/>
          <w:shd w:val="clear" w:color="auto" w:fill="FFFFFF"/>
          <w:lang w:val="uk-UA"/>
        </w:rPr>
        <w:t xml:space="preserve"> – укр.: … бо до тебе підношу я </w:t>
      </w:r>
      <w:r w:rsidRPr="002601D2">
        <w:rPr>
          <w:rFonts w:ascii="Times New Roman" w:hAnsi="Times New Roman"/>
          <w:i/>
          <w:color w:val="333333"/>
          <w:sz w:val="28"/>
          <w:szCs w:val="28"/>
          <w:shd w:val="clear" w:color="auto" w:fill="FFFFFF"/>
          <w:lang w:val="uk-UA"/>
        </w:rPr>
        <w:t>душу</w:t>
      </w:r>
      <w:r w:rsidRPr="002601D2">
        <w:rPr>
          <w:rFonts w:ascii="Times New Roman" w:hAnsi="Times New Roman"/>
          <w:color w:val="333333"/>
          <w:sz w:val="28"/>
          <w:szCs w:val="28"/>
          <w:shd w:val="clear" w:color="auto" w:fill="FFFFFF"/>
          <w:lang w:val="uk-UA"/>
        </w:rPr>
        <w:t xml:space="preserve"> свою –  англ.: … </w:t>
      </w:r>
      <w:r w:rsidRPr="002601D2">
        <w:rPr>
          <w:rFonts w:ascii="Times New Roman" w:hAnsi="Times New Roman"/>
          <w:color w:val="333333"/>
          <w:sz w:val="28"/>
          <w:szCs w:val="28"/>
          <w:shd w:val="clear" w:color="auto" w:fill="FFFFFF"/>
          <w:lang w:val="en-US"/>
        </w:rPr>
        <w:t>for</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to</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you</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I</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entrust</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my</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
          <w:color w:val="333333"/>
          <w:sz w:val="28"/>
          <w:szCs w:val="28"/>
          <w:shd w:val="clear" w:color="auto" w:fill="FFFFFF"/>
          <w:lang w:val="en-US"/>
        </w:rPr>
        <w:t>life</w:t>
      </w:r>
      <w:r w:rsidRPr="002601D2">
        <w:rPr>
          <w:rFonts w:ascii="Times New Roman" w:hAnsi="Times New Roman"/>
          <w:color w:val="333333"/>
          <w:sz w:val="28"/>
          <w:szCs w:val="28"/>
          <w:shd w:val="clear" w:color="auto" w:fill="FFFFFF"/>
          <w:lang w:val="uk-UA"/>
        </w:rPr>
        <w:t>[Пс., 142:8];</w:t>
      </w:r>
    </w:p>
    <w:p w:rsidR="00BF4A0C" w:rsidRPr="002601D2" w:rsidRDefault="00BF4A0C" w:rsidP="00B013F3">
      <w:pPr>
        <w:pStyle w:val="11"/>
        <w:numPr>
          <w:ilvl w:val="0"/>
          <w:numId w:val="10"/>
        </w:numPr>
        <w:spacing w:line="240" w:lineRule="auto"/>
        <w:ind w:left="0" w:firstLine="709"/>
        <w:jc w:val="both"/>
        <w:rPr>
          <w:rFonts w:ascii="Arial" w:hAnsi="Arial" w:cs="Arial"/>
          <w:b/>
          <w:color w:val="252525"/>
          <w:sz w:val="21"/>
          <w:szCs w:val="21"/>
          <w:shd w:val="clear" w:color="auto" w:fill="FFFFFF"/>
          <w:lang w:val="uk-UA"/>
        </w:rPr>
      </w:pPr>
      <w:r w:rsidRPr="002601D2">
        <w:rPr>
          <w:rFonts w:ascii="Times New Roman" w:hAnsi="Times New Roman"/>
          <w:color w:val="141823"/>
          <w:sz w:val="28"/>
          <w:szCs w:val="28"/>
          <w:shd w:val="clear" w:color="auto" w:fill="FFFFFF"/>
          <w:lang w:val="uk-UA"/>
        </w:rPr>
        <w:t xml:space="preserve">лат.: </w:t>
      </w:r>
      <w:r w:rsidRPr="002601D2">
        <w:rPr>
          <w:rFonts w:ascii="Times New Roman" w:hAnsi="Times New Roman"/>
          <w:color w:val="141823"/>
          <w:sz w:val="28"/>
          <w:szCs w:val="28"/>
          <w:shd w:val="clear" w:color="auto" w:fill="FFFFFF"/>
          <w:lang w:val="en-US"/>
        </w:rPr>
        <w:t>Inpatienti</w:t>
      </w:r>
      <w:r w:rsidRPr="00111ABA">
        <w:rPr>
          <w:rFonts w:ascii="Times New Roman" w:hAnsi="Times New Roman"/>
          <w:color w:val="141823"/>
          <w:sz w:val="28"/>
          <w:szCs w:val="28"/>
          <w:shd w:val="clear" w:color="auto" w:fill="FFFFFF"/>
          <w:lang w:val="uk-UA"/>
        </w:rPr>
        <w:t xml:space="preserve"> </w:t>
      </w:r>
      <w:r w:rsidRPr="002601D2">
        <w:rPr>
          <w:rFonts w:ascii="Times New Roman" w:hAnsi="Times New Roman"/>
          <w:color w:val="141823"/>
          <w:sz w:val="28"/>
          <w:szCs w:val="28"/>
          <w:shd w:val="clear" w:color="auto" w:fill="FFFFFF"/>
          <w:lang w:val="en-US"/>
        </w:rPr>
        <w:t>avestrapossidebitis</w:t>
      </w:r>
      <w:r w:rsidRPr="00111ABA">
        <w:rPr>
          <w:rFonts w:ascii="Times New Roman" w:hAnsi="Times New Roman"/>
          <w:color w:val="141823"/>
          <w:sz w:val="28"/>
          <w:szCs w:val="28"/>
          <w:shd w:val="clear" w:color="auto" w:fill="FFFFFF"/>
          <w:lang w:val="uk-UA"/>
        </w:rPr>
        <w:t xml:space="preserve"> </w:t>
      </w:r>
      <w:r w:rsidRPr="002601D2">
        <w:rPr>
          <w:rFonts w:ascii="Times New Roman" w:hAnsi="Times New Roman"/>
          <w:i/>
          <w:color w:val="141823"/>
          <w:sz w:val="28"/>
          <w:szCs w:val="28"/>
          <w:shd w:val="clear" w:color="auto" w:fill="FFFFFF"/>
          <w:lang w:val="en-US"/>
        </w:rPr>
        <w:t>animas</w:t>
      </w:r>
      <w:r w:rsidRPr="00111ABA">
        <w:rPr>
          <w:rFonts w:ascii="Times New Roman" w:hAnsi="Times New Roman"/>
          <w:i/>
          <w:color w:val="141823"/>
          <w:sz w:val="28"/>
          <w:szCs w:val="28"/>
          <w:shd w:val="clear" w:color="auto" w:fill="FFFFFF"/>
          <w:lang w:val="uk-UA"/>
        </w:rPr>
        <w:t xml:space="preserve"> </w:t>
      </w:r>
      <w:r w:rsidRPr="002601D2">
        <w:rPr>
          <w:rFonts w:ascii="Times New Roman" w:hAnsi="Times New Roman"/>
          <w:color w:val="141823"/>
          <w:sz w:val="28"/>
          <w:szCs w:val="28"/>
          <w:shd w:val="clear" w:color="auto" w:fill="FFFFFF"/>
          <w:lang w:val="en-US"/>
        </w:rPr>
        <w:t>vestras</w:t>
      </w:r>
      <w:r w:rsidRPr="002601D2">
        <w:rPr>
          <w:rFonts w:ascii="Times New Roman" w:hAnsi="Times New Roman"/>
          <w:color w:val="333333"/>
          <w:sz w:val="28"/>
          <w:szCs w:val="28"/>
          <w:shd w:val="clear" w:color="auto" w:fill="FFFFFF"/>
          <w:lang w:val="uk-UA"/>
        </w:rPr>
        <w:t xml:space="preserve"> –укр.: Терпеливістю вашою </w:t>
      </w:r>
      <w:r w:rsidRPr="002601D2">
        <w:rPr>
          <w:rFonts w:ascii="Times New Roman" w:hAnsi="Times New Roman"/>
          <w:i/>
          <w:color w:val="333333"/>
          <w:sz w:val="28"/>
          <w:szCs w:val="28"/>
          <w:shd w:val="clear" w:color="auto" w:fill="FFFFFF"/>
          <w:lang w:val="uk-UA"/>
        </w:rPr>
        <w:t>душі</w:t>
      </w:r>
      <w:r w:rsidRPr="002601D2">
        <w:rPr>
          <w:rFonts w:ascii="Times New Roman" w:hAnsi="Times New Roman"/>
          <w:color w:val="333333"/>
          <w:sz w:val="28"/>
          <w:szCs w:val="28"/>
          <w:shd w:val="clear" w:color="auto" w:fill="FFFFFF"/>
          <w:lang w:val="uk-UA"/>
        </w:rPr>
        <w:t xml:space="preserve"> свої ви здобудете – англ.: </w:t>
      </w:r>
      <w:r w:rsidRPr="002601D2">
        <w:rPr>
          <w:rFonts w:ascii="Times New Roman" w:hAnsi="Times New Roman"/>
          <w:color w:val="333333"/>
          <w:sz w:val="28"/>
          <w:szCs w:val="28"/>
          <w:shd w:val="clear" w:color="auto" w:fill="FFFFFF"/>
          <w:lang w:val="en-US"/>
        </w:rPr>
        <w:t>By</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your</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perseverance</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you</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will</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securey</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color w:val="333333"/>
          <w:sz w:val="28"/>
          <w:szCs w:val="28"/>
          <w:shd w:val="clear" w:color="auto" w:fill="FFFFFF"/>
          <w:lang w:val="en-US"/>
        </w:rPr>
        <w:t>our</w:t>
      </w:r>
      <w:r w:rsidRPr="00111ABA">
        <w:rPr>
          <w:rFonts w:ascii="Times New Roman" w:hAnsi="Times New Roman"/>
          <w:color w:val="333333"/>
          <w:sz w:val="28"/>
          <w:szCs w:val="28"/>
          <w:shd w:val="clear" w:color="auto" w:fill="FFFFFF"/>
          <w:lang w:val="uk-UA"/>
        </w:rPr>
        <w:t xml:space="preserve"> </w:t>
      </w:r>
      <w:r w:rsidRPr="002601D2">
        <w:rPr>
          <w:rFonts w:ascii="Times New Roman" w:hAnsi="Times New Roman"/>
          <w:i/>
          <w:color w:val="333333"/>
          <w:sz w:val="28"/>
          <w:szCs w:val="28"/>
          <w:shd w:val="clear" w:color="auto" w:fill="FFFFFF"/>
          <w:lang w:val="en-US"/>
        </w:rPr>
        <w:t>lives</w:t>
      </w:r>
      <w:r w:rsidRPr="002601D2">
        <w:rPr>
          <w:rFonts w:ascii="Times New Roman" w:hAnsi="Times New Roman"/>
          <w:color w:val="333333"/>
          <w:sz w:val="28"/>
          <w:szCs w:val="28"/>
          <w:shd w:val="clear" w:color="auto" w:fill="FFFFFF"/>
          <w:lang w:val="uk-UA"/>
        </w:rPr>
        <w:t xml:space="preserve"> [Лк., 21:19]</w:t>
      </w:r>
    </w:p>
    <w:p w:rsidR="00BF4A0C" w:rsidRDefault="00BF4A0C" w:rsidP="00933BDA">
      <w:pPr>
        <w:ind w:firstLine="709"/>
        <w:jc w:val="both"/>
        <w:rPr>
          <w:color w:val="333333"/>
          <w:sz w:val="28"/>
          <w:szCs w:val="28"/>
          <w:shd w:val="clear" w:color="auto" w:fill="FFFFFF"/>
          <w:lang w:val="uk-UA"/>
        </w:rPr>
      </w:pPr>
      <w:r>
        <w:rPr>
          <w:color w:val="333333"/>
          <w:sz w:val="28"/>
          <w:szCs w:val="28"/>
          <w:shd w:val="clear" w:color="auto" w:fill="FFFFFF"/>
          <w:lang w:val="uk-UA"/>
        </w:rPr>
        <w:t>Ще одним «ключовим словом», на думку А. Вержбицької, при перекладі якого на англійську мову виникають певні труднощі, єросійське «тоска»,  українське «туга». «Туга – це те, що відчуває людина, яка чогось хоче, але не знає точно, чого саме; знає лише, що це недосяжне» – таке визначення дає Анна Вержбицькацьому поняттю, тим самим позбавляючи його таємничості [4, с. 19</w:t>
      </w:r>
      <w:r w:rsidRPr="006653C3">
        <w:rPr>
          <w:color w:val="333333"/>
          <w:sz w:val="28"/>
          <w:szCs w:val="28"/>
          <w:shd w:val="clear" w:color="auto" w:fill="FFFFFF"/>
          <w:lang w:val="uk-UA"/>
        </w:rPr>
        <w:t>]</w:t>
      </w:r>
      <w:r>
        <w:rPr>
          <w:color w:val="333333"/>
          <w:sz w:val="28"/>
          <w:szCs w:val="28"/>
          <w:shd w:val="clear" w:color="auto" w:fill="FFFFFF"/>
          <w:lang w:val="uk-UA"/>
        </w:rPr>
        <w:t>. Якщо людина тужить, сумує за рідною домівкою, таке почуття може бути передане англійським</w:t>
      </w:r>
      <w:r w:rsidRPr="00111ABA">
        <w:rPr>
          <w:color w:val="333333"/>
          <w:sz w:val="28"/>
          <w:szCs w:val="28"/>
          <w:shd w:val="clear" w:color="auto" w:fill="FFFFFF"/>
          <w:lang w:val="uk-UA"/>
        </w:rPr>
        <w:t xml:space="preserve"> </w:t>
      </w:r>
      <w:r w:rsidRPr="00301CD3">
        <w:rPr>
          <w:i/>
          <w:color w:val="333333"/>
          <w:sz w:val="28"/>
          <w:szCs w:val="28"/>
          <w:shd w:val="clear" w:color="auto" w:fill="FFFFFF"/>
          <w:lang w:val="en-US"/>
        </w:rPr>
        <w:t>homesick</w:t>
      </w:r>
      <w:r>
        <w:rPr>
          <w:color w:val="333333"/>
          <w:sz w:val="28"/>
          <w:szCs w:val="28"/>
          <w:shd w:val="clear" w:color="auto" w:fill="FFFFFF"/>
          <w:lang w:val="uk-UA"/>
        </w:rPr>
        <w:t xml:space="preserve">: </w:t>
      </w:r>
      <w:r>
        <w:rPr>
          <w:color w:val="333333"/>
          <w:sz w:val="28"/>
          <w:szCs w:val="28"/>
          <w:shd w:val="clear" w:color="auto" w:fill="FFFFFF"/>
          <w:lang w:val="en-US"/>
        </w:rPr>
        <w:t>When</w:t>
      </w:r>
      <w:r w:rsidRPr="00111ABA">
        <w:rPr>
          <w:color w:val="333333"/>
          <w:sz w:val="28"/>
          <w:szCs w:val="28"/>
          <w:shd w:val="clear" w:color="auto" w:fill="FFFFFF"/>
          <w:lang w:val="uk-UA"/>
        </w:rPr>
        <w:t xml:space="preserve"> </w:t>
      </w:r>
      <w:r>
        <w:rPr>
          <w:color w:val="333333"/>
          <w:sz w:val="28"/>
          <w:szCs w:val="28"/>
          <w:shd w:val="clear" w:color="auto" w:fill="FFFFFF"/>
          <w:lang w:val="en-US"/>
        </w:rPr>
        <w:t>I</w:t>
      </w:r>
      <w:r w:rsidRPr="00111ABA">
        <w:rPr>
          <w:color w:val="333333"/>
          <w:sz w:val="28"/>
          <w:szCs w:val="28"/>
          <w:shd w:val="clear" w:color="auto" w:fill="FFFFFF"/>
          <w:lang w:val="uk-UA"/>
        </w:rPr>
        <w:t xml:space="preserve"> </w:t>
      </w:r>
      <w:r>
        <w:rPr>
          <w:color w:val="333333"/>
          <w:sz w:val="28"/>
          <w:szCs w:val="28"/>
          <w:shd w:val="clear" w:color="auto" w:fill="FFFFFF"/>
          <w:lang w:val="en-US"/>
        </w:rPr>
        <w:t>lived</w:t>
      </w:r>
      <w:r w:rsidRPr="00111ABA">
        <w:rPr>
          <w:color w:val="333333"/>
          <w:sz w:val="28"/>
          <w:szCs w:val="28"/>
          <w:shd w:val="clear" w:color="auto" w:fill="FFFFFF"/>
          <w:lang w:val="uk-UA"/>
        </w:rPr>
        <w:t xml:space="preserve"> </w:t>
      </w:r>
      <w:r>
        <w:rPr>
          <w:color w:val="333333"/>
          <w:sz w:val="28"/>
          <w:szCs w:val="28"/>
          <w:shd w:val="clear" w:color="auto" w:fill="FFFFFF"/>
          <w:lang w:val="en-US"/>
        </w:rPr>
        <w:t>in</w:t>
      </w:r>
      <w:r w:rsidRPr="00111ABA">
        <w:rPr>
          <w:color w:val="333333"/>
          <w:sz w:val="28"/>
          <w:szCs w:val="28"/>
          <w:shd w:val="clear" w:color="auto" w:fill="FFFFFF"/>
          <w:lang w:val="uk-UA"/>
        </w:rPr>
        <w:t xml:space="preserve"> </w:t>
      </w:r>
      <w:r>
        <w:rPr>
          <w:color w:val="333333"/>
          <w:sz w:val="28"/>
          <w:szCs w:val="28"/>
          <w:shd w:val="clear" w:color="auto" w:fill="FFFFFF"/>
          <w:lang w:val="en-US"/>
        </w:rPr>
        <w:t>the</w:t>
      </w:r>
      <w:r w:rsidRPr="00111ABA">
        <w:rPr>
          <w:color w:val="333333"/>
          <w:sz w:val="28"/>
          <w:szCs w:val="28"/>
          <w:shd w:val="clear" w:color="auto" w:fill="FFFFFF"/>
          <w:lang w:val="uk-UA"/>
        </w:rPr>
        <w:t xml:space="preserve"> </w:t>
      </w:r>
      <w:r>
        <w:rPr>
          <w:color w:val="333333"/>
          <w:sz w:val="28"/>
          <w:szCs w:val="28"/>
          <w:shd w:val="clear" w:color="auto" w:fill="FFFFFF"/>
          <w:lang w:val="en-US"/>
        </w:rPr>
        <w:t>USA</w:t>
      </w:r>
      <w:r w:rsidRPr="00111ABA">
        <w:rPr>
          <w:color w:val="333333"/>
          <w:sz w:val="28"/>
          <w:szCs w:val="28"/>
          <w:shd w:val="clear" w:color="auto" w:fill="FFFFFF"/>
          <w:lang w:val="uk-UA"/>
        </w:rPr>
        <w:t xml:space="preserve"> </w:t>
      </w:r>
      <w:r>
        <w:rPr>
          <w:color w:val="333333"/>
          <w:sz w:val="28"/>
          <w:szCs w:val="28"/>
          <w:shd w:val="clear" w:color="auto" w:fill="FFFFFF"/>
          <w:lang w:val="en-US"/>
        </w:rPr>
        <w:t>Iwas</w:t>
      </w:r>
      <w:r w:rsidRPr="00111ABA">
        <w:rPr>
          <w:color w:val="333333"/>
          <w:sz w:val="28"/>
          <w:szCs w:val="28"/>
          <w:shd w:val="clear" w:color="auto" w:fill="FFFFFF"/>
          <w:lang w:val="uk-UA"/>
        </w:rPr>
        <w:t xml:space="preserve"> </w:t>
      </w:r>
      <w:r w:rsidRPr="00301CD3">
        <w:rPr>
          <w:i/>
          <w:color w:val="333333"/>
          <w:sz w:val="28"/>
          <w:szCs w:val="28"/>
          <w:shd w:val="clear" w:color="auto" w:fill="FFFFFF"/>
          <w:lang w:val="en-US"/>
        </w:rPr>
        <w:t>homesick</w:t>
      </w:r>
      <w:r w:rsidRPr="00111ABA">
        <w:rPr>
          <w:i/>
          <w:color w:val="333333"/>
          <w:sz w:val="28"/>
          <w:szCs w:val="28"/>
          <w:shd w:val="clear" w:color="auto" w:fill="FFFFFF"/>
          <w:lang w:val="uk-UA"/>
        </w:rPr>
        <w:t xml:space="preserve"> </w:t>
      </w:r>
      <w:r>
        <w:rPr>
          <w:color w:val="333333"/>
          <w:sz w:val="28"/>
          <w:szCs w:val="28"/>
          <w:shd w:val="clear" w:color="auto" w:fill="FFFFFF"/>
          <w:lang w:val="en-US"/>
        </w:rPr>
        <w:t>for</w:t>
      </w:r>
      <w:r w:rsidRPr="00111ABA">
        <w:rPr>
          <w:color w:val="333333"/>
          <w:sz w:val="28"/>
          <w:szCs w:val="28"/>
          <w:shd w:val="clear" w:color="auto" w:fill="FFFFFF"/>
          <w:lang w:val="uk-UA"/>
        </w:rPr>
        <w:t xml:space="preserve"> </w:t>
      </w:r>
      <w:r>
        <w:rPr>
          <w:color w:val="333333"/>
          <w:sz w:val="28"/>
          <w:szCs w:val="28"/>
          <w:shd w:val="clear" w:color="auto" w:fill="FFFFFF"/>
          <w:lang w:val="en-US"/>
        </w:rPr>
        <w:t>Ukraine</w:t>
      </w:r>
      <w:r>
        <w:rPr>
          <w:color w:val="333333"/>
          <w:sz w:val="28"/>
          <w:szCs w:val="28"/>
          <w:shd w:val="clear" w:color="auto" w:fill="FFFFFF"/>
          <w:lang w:val="uk-UA"/>
        </w:rPr>
        <w:t xml:space="preserve">. </w:t>
      </w:r>
      <w:r w:rsidRPr="00301CD3">
        <w:rPr>
          <w:color w:val="333333"/>
          <w:sz w:val="28"/>
          <w:szCs w:val="28"/>
          <w:shd w:val="clear" w:color="auto" w:fill="FFFFFF"/>
          <w:lang w:val="uk-UA"/>
        </w:rPr>
        <w:t>Туга</w:t>
      </w:r>
      <w:r>
        <w:rPr>
          <w:color w:val="333333"/>
          <w:sz w:val="28"/>
          <w:szCs w:val="28"/>
          <w:shd w:val="clear" w:color="auto" w:fill="FFFFFF"/>
          <w:lang w:val="uk-UA"/>
        </w:rPr>
        <w:t xml:space="preserve"> за Батьківщиною – </w:t>
      </w:r>
      <w:r w:rsidRPr="00301CD3">
        <w:rPr>
          <w:i/>
          <w:color w:val="333333"/>
          <w:sz w:val="28"/>
          <w:szCs w:val="28"/>
          <w:shd w:val="clear" w:color="auto" w:fill="FFFFFF"/>
          <w:lang w:val="en-US"/>
        </w:rPr>
        <w:t>homesickness</w:t>
      </w:r>
      <w:r w:rsidRPr="00301CD3">
        <w:rPr>
          <w:i/>
          <w:color w:val="333333"/>
          <w:sz w:val="28"/>
          <w:szCs w:val="28"/>
          <w:shd w:val="clear" w:color="auto" w:fill="FFFFFF"/>
          <w:lang w:val="uk-UA"/>
        </w:rPr>
        <w:t xml:space="preserve">, </w:t>
      </w:r>
      <w:r w:rsidRPr="00301CD3">
        <w:rPr>
          <w:i/>
          <w:color w:val="333333"/>
          <w:sz w:val="28"/>
          <w:szCs w:val="28"/>
          <w:shd w:val="clear" w:color="auto" w:fill="FFFFFF"/>
          <w:lang w:val="en-US"/>
        </w:rPr>
        <w:t>longing</w:t>
      </w:r>
      <w:r w:rsidRPr="00192F2D">
        <w:rPr>
          <w:i/>
          <w:color w:val="333333"/>
          <w:sz w:val="28"/>
          <w:szCs w:val="28"/>
          <w:shd w:val="clear" w:color="auto" w:fill="FFFFFF"/>
          <w:lang w:val="uk-UA"/>
        </w:rPr>
        <w:t xml:space="preserve"> </w:t>
      </w:r>
      <w:r w:rsidRPr="00301CD3">
        <w:rPr>
          <w:i/>
          <w:color w:val="333333"/>
          <w:sz w:val="28"/>
          <w:szCs w:val="28"/>
          <w:shd w:val="clear" w:color="auto" w:fill="FFFFFF"/>
          <w:lang w:val="en-US"/>
        </w:rPr>
        <w:t>after</w:t>
      </w:r>
      <w:r w:rsidRPr="00192F2D">
        <w:rPr>
          <w:i/>
          <w:color w:val="333333"/>
          <w:sz w:val="28"/>
          <w:szCs w:val="28"/>
          <w:shd w:val="clear" w:color="auto" w:fill="FFFFFF"/>
          <w:lang w:val="uk-UA"/>
        </w:rPr>
        <w:t xml:space="preserve"> </w:t>
      </w:r>
      <w:r w:rsidRPr="00301CD3">
        <w:rPr>
          <w:i/>
          <w:color w:val="333333"/>
          <w:sz w:val="28"/>
          <w:szCs w:val="28"/>
          <w:shd w:val="clear" w:color="auto" w:fill="FFFFFF"/>
          <w:lang w:val="en-US"/>
        </w:rPr>
        <w:t>home</w:t>
      </w:r>
      <w:r w:rsidRPr="00301CD3">
        <w:rPr>
          <w:i/>
          <w:color w:val="333333"/>
          <w:sz w:val="28"/>
          <w:szCs w:val="28"/>
          <w:shd w:val="clear" w:color="auto" w:fill="FFFFFF"/>
          <w:lang w:val="uk-UA"/>
        </w:rPr>
        <w:t xml:space="preserve">, </w:t>
      </w:r>
      <w:r w:rsidRPr="00301CD3">
        <w:rPr>
          <w:i/>
          <w:color w:val="333333"/>
          <w:sz w:val="28"/>
          <w:szCs w:val="28"/>
          <w:shd w:val="clear" w:color="auto" w:fill="FFFFFF"/>
          <w:lang w:val="en-US"/>
        </w:rPr>
        <w:t>nostalgia</w:t>
      </w:r>
      <w:r w:rsidRPr="002818E3">
        <w:rPr>
          <w:color w:val="333333"/>
          <w:sz w:val="28"/>
          <w:szCs w:val="28"/>
          <w:shd w:val="clear" w:color="auto" w:fill="FFFFFF"/>
          <w:lang w:val="uk-UA"/>
        </w:rPr>
        <w:t xml:space="preserve"> . </w:t>
      </w:r>
      <w:r>
        <w:rPr>
          <w:color w:val="333333"/>
          <w:sz w:val="28"/>
          <w:szCs w:val="28"/>
          <w:shd w:val="clear" w:color="auto" w:fill="FFFFFF"/>
          <w:lang w:val="uk-UA"/>
        </w:rPr>
        <w:t xml:space="preserve">Однак туга при розлуці – </w:t>
      </w:r>
      <w:r w:rsidRPr="00301CD3">
        <w:rPr>
          <w:i/>
          <w:color w:val="333333"/>
          <w:sz w:val="28"/>
          <w:szCs w:val="28"/>
          <w:shd w:val="clear" w:color="auto" w:fill="FFFFFF"/>
          <w:lang w:val="en-US"/>
        </w:rPr>
        <w:t>wrench</w:t>
      </w:r>
      <w:r>
        <w:rPr>
          <w:color w:val="333333"/>
          <w:sz w:val="28"/>
          <w:szCs w:val="28"/>
          <w:shd w:val="clear" w:color="auto" w:fill="FFFFFF"/>
          <w:lang w:val="uk-UA"/>
        </w:rPr>
        <w:t>:</w:t>
      </w:r>
      <w:r w:rsidRPr="00192F2D">
        <w:rPr>
          <w:color w:val="333333"/>
          <w:sz w:val="28"/>
          <w:szCs w:val="28"/>
          <w:shd w:val="clear" w:color="auto" w:fill="FFFFFF"/>
          <w:lang w:val="uk-UA"/>
        </w:rPr>
        <w:t xml:space="preserve"> </w:t>
      </w:r>
      <w:r>
        <w:rPr>
          <w:color w:val="333333"/>
          <w:sz w:val="28"/>
          <w:szCs w:val="28"/>
          <w:shd w:val="clear" w:color="auto" w:fill="FFFFFF"/>
          <w:lang w:val="en-US"/>
        </w:rPr>
        <w:t>Leaving</w:t>
      </w:r>
      <w:r w:rsidRPr="00192F2D">
        <w:rPr>
          <w:color w:val="333333"/>
          <w:sz w:val="28"/>
          <w:szCs w:val="28"/>
          <w:shd w:val="clear" w:color="auto" w:fill="FFFFFF"/>
          <w:lang w:val="uk-UA"/>
        </w:rPr>
        <w:t xml:space="preserve"> </w:t>
      </w:r>
      <w:r>
        <w:rPr>
          <w:color w:val="333333"/>
          <w:sz w:val="28"/>
          <w:szCs w:val="28"/>
          <w:shd w:val="clear" w:color="auto" w:fill="FFFFFF"/>
          <w:lang w:val="en-US"/>
        </w:rPr>
        <w:t>Uzhhorod</w:t>
      </w:r>
      <w:r w:rsidRPr="00192F2D">
        <w:rPr>
          <w:color w:val="333333"/>
          <w:sz w:val="28"/>
          <w:szCs w:val="28"/>
          <w:shd w:val="clear" w:color="auto" w:fill="FFFFFF"/>
          <w:lang w:val="uk-UA"/>
        </w:rPr>
        <w:t xml:space="preserve"> </w:t>
      </w:r>
      <w:r>
        <w:rPr>
          <w:color w:val="333333"/>
          <w:sz w:val="28"/>
          <w:szCs w:val="28"/>
          <w:shd w:val="clear" w:color="auto" w:fill="FFFFFF"/>
          <w:lang w:val="en-US"/>
        </w:rPr>
        <w:t>had</w:t>
      </w:r>
      <w:r w:rsidRPr="00192F2D">
        <w:rPr>
          <w:color w:val="333333"/>
          <w:sz w:val="28"/>
          <w:szCs w:val="28"/>
          <w:shd w:val="clear" w:color="auto" w:fill="FFFFFF"/>
          <w:lang w:val="uk-UA"/>
        </w:rPr>
        <w:t xml:space="preserve"> </w:t>
      </w:r>
      <w:r>
        <w:rPr>
          <w:color w:val="333333"/>
          <w:sz w:val="28"/>
          <w:szCs w:val="28"/>
          <w:shd w:val="clear" w:color="auto" w:fill="FFFFFF"/>
          <w:lang w:val="en-US"/>
        </w:rPr>
        <w:t>been</w:t>
      </w:r>
      <w:r w:rsidRPr="00192F2D">
        <w:rPr>
          <w:color w:val="333333"/>
          <w:sz w:val="28"/>
          <w:szCs w:val="28"/>
          <w:shd w:val="clear" w:color="auto" w:fill="FFFFFF"/>
          <w:lang w:val="uk-UA"/>
        </w:rPr>
        <w:t xml:space="preserve"> </w:t>
      </w:r>
      <w:r>
        <w:rPr>
          <w:color w:val="333333"/>
          <w:sz w:val="28"/>
          <w:szCs w:val="28"/>
          <w:shd w:val="clear" w:color="auto" w:fill="FFFFFF"/>
          <w:lang w:val="en-US"/>
        </w:rPr>
        <w:t>a</w:t>
      </w:r>
      <w:r w:rsidRPr="00192F2D">
        <w:rPr>
          <w:color w:val="333333"/>
          <w:sz w:val="28"/>
          <w:szCs w:val="28"/>
          <w:shd w:val="clear" w:color="auto" w:fill="FFFFFF"/>
          <w:lang w:val="uk-UA"/>
        </w:rPr>
        <w:t xml:space="preserve"> </w:t>
      </w:r>
      <w:r>
        <w:rPr>
          <w:i/>
          <w:color w:val="333333"/>
          <w:sz w:val="28"/>
          <w:szCs w:val="28"/>
          <w:shd w:val="clear" w:color="auto" w:fill="FFFFFF"/>
          <w:lang w:val="en-US"/>
        </w:rPr>
        <w:t>wrench</w:t>
      </w:r>
      <w:r w:rsidRPr="00192F2D">
        <w:rPr>
          <w:color w:val="333333"/>
          <w:sz w:val="28"/>
          <w:szCs w:val="28"/>
          <w:shd w:val="clear" w:color="auto" w:fill="FFFFFF"/>
          <w:lang w:val="uk-UA"/>
        </w:rPr>
        <w:t xml:space="preserve"> </w:t>
      </w:r>
      <w:r>
        <w:rPr>
          <w:color w:val="333333"/>
          <w:sz w:val="28"/>
          <w:szCs w:val="28"/>
          <w:shd w:val="clear" w:color="auto" w:fill="FFFFFF"/>
          <w:lang w:val="en-US"/>
        </w:rPr>
        <w:t>orus</w:t>
      </w:r>
      <w:r>
        <w:rPr>
          <w:color w:val="333333"/>
          <w:sz w:val="28"/>
          <w:szCs w:val="28"/>
          <w:shd w:val="clear" w:color="auto" w:fill="FFFFFF"/>
          <w:lang w:val="uk-UA"/>
        </w:rPr>
        <w:t>–Нам було дуже важко покидати Ужгород. А</w:t>
      </w:r>
      <w:r w:rsidRPr="00192F2D">
        <w:rPr>
          <w:color w:val="333333"/>
          <w:sz w:val="28"/>
          <w:szCs w:val="28"/>
          <w:shd w:val="clear" w:color="auto" w:fill="FFFFFF"/>
          <w:lang w:val="uk-UA"/>
        </w:rPr>
        <w:t xml:space="preserve"> </w:t>
      </w:r>
      <w:r>
        <w:rPr>
          <w:color w:val="333333"/>
          <w:sz w:val="28"/>
          <w:szCs w:val="28"/>
          <w:shd w:val="clear" w:color="auto" w:fill="FFFFFF"/>
          <w:lang w:val="uk-UA"/>
        </w:rPr>
        <w:t>гіркота розлуки –</w:t>
      </w:r>
      <w:r w:rsidRPr="00A321C5">
        <w:rPr>
          <w:color w:val="333333"/>
          <w:sz w:val="28"/>
          <w:szCs w:val="28"/>
          <w:shd w:val="clear" w:color="auto" w:fill="FFFFFF"/>
          <w:lang w:val="uk-UA"/>
        </w:rPr>
        <w:t xml:space="preserve"> </w:t>
      </w:r>
      <w:r w:rsidRPr="00525F72">
        <w:rPr>
          <w:i/>
          <w:color w:val="333333"/>
          <w:sz w:val="28"/>
          <w:szCs w:val="28"/>
          <w:shd w:val="clear" w:color="auto" w:fill="FFFFFF"/>
          <w:lang w:val="en-US"/>
        </w:rPr>
        <w:t>the</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wrench</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of</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saying</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goodbye</w:t>
      </w:r>
      <w:r>
        <w:rPr>
          <w:i/>
          <w:color w:val="333333"/>
          <w:sz w:val="28"/>
          <w:szCs w:val="28"/>
          <w:shd w:val="clear" w:color="auto" w:fill="FFFFFF"/>
          <w:lang w:val="uk-UA"/>
        </w:rPr>
        <w:t xml:space="preserve">. </w:t>
      </w:r>
      <w:r>
        <w:rPr>
          <w:color w:val="333333"/>
          <w:sz w:val="28"/>
          <w:szCs w:val="28"/>
          <w:shd w:val="clear" w:color="auto" w:fill="FFFFFF"/>
          <w:lang w:val="uk-UA"/>
        </w:rPr>
        <w:t>Тужити закимось, дуже скучити</w:t>
      </w:r>
      <w:r w:rsidRPr="00CB1348">
        <w:rPr>
          <w:color w:val="333333"/>
          <w:sz w:val="28"/>
          <w:szCs w:val="28"/>
          <w:shd w:val="clear" w:color="auto" w:fill="FFFFFF"/>
          <w:lang w:val="uk-UA"/>
        </w:rPr>
        <w:t xml:space="preserve">, </w:t>
      </w:r>
      <w:r>
        <w:rPr>
          <w:color w:val="333333"/>
          <w:sz w:val="28"/>
          <w:szCs w:val="28"/>
          <w:shd w:val="clear" w:color="auto" w:fill="FFFFFF"/>
          <w:lang w:val="uk-UA"/>
        </w:rPr>
        <w:t xml:space="preserve">сумувати – </w:t>
      </w:r>
      <w:r w:rsidRPr="00525F72">
        <w:rPr>
          <w:i/>
          <w:color w:val="333333"/>
          <w:sz w:val="28"/>
          <w:szCs w:val="28"/>
          <w:shd w:val="clear" w:color="auto" w:fill="FFFFFF"/>
          <w:lang w:val="en-US"/>
        </w:rPr>
        <w:t>to</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miss</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somebody</w:t>
      </w:r>
      <w:r>
        <w:rPr>
          <w:color w:val="333333"/>
          <w:sz w:val="28"/>
          <w:szCs w:val="28"/>
          <w:shd w:val="clear" w:color="auto" w:fill="FFFFFF"/>
          <w:lang w:val="uk-UA"/>
        </w:rPr>
        <w:t xml:space="preserve">; тужити </w:t>
      </w:r>
      <w:r w:rsidRPr="00F1031B">
        <w:rPr>
          <w:color w:val="333333"/>
          <w:sz w:val="28"/>
          <w:szCs w:val="28"/>
          <w:shd w:val="clear" w:color="auto" w:fill="FFFFFF"/>
          <w:lang w:val="uk-UA"/>
        </w:rPr>
        <w:t>,</w:t>
      </w:r>
      <w:r>
        <w:rPr>
          <w:color w:val="333333"/>
          <w:sz w:val="28"/>
          <w:szCs w:val="28"/>
          <w:shd w:val="clear" w:color="auto" w:fill="FFFFFF"/>
          <w:lang w:val="uk-UA"/>
        </w:rPr>
        <w:t xml:space="preserve"> томитися – </w:t>
      </w:r>
      <w:r w:rsidRPr="00525F72">
        <w:rPr>
          <w:i/>
          <w:color w:val="333333"/>
          <w:sz w:val="28"/>
          <w:szCs w:val="28"/>
          <w:shd w:val="clear" w:color="auto" w:fill="FFFFFF"/>
          <w:lang w:val="en-US"/>
        </w:rPr>
        <w:t>to</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yearn</w:t>
      </w:r>
      <w:r w:rsidRPr="00192F2D">
        <w:rPr>
          <w:i/>
          <w:color w:val="333333"/>
          <w:sz w:val="28"/>
          <w:szCs w:val="28"/>
          <w:shd w:val="clear" w:color="auto" w:fill="FFFFFF"/>
          <w:lang w:val="uk-UA"/>
        </w:rPr>
        <w:t xml:space="preserve"> </w:t>
      </w:r>
      <w:r w:rsidRPr="00525F72">
        <w:rPr>
          <w:i/>
          <w:color w:val="333333"/>
          <w:sz w:val="28"/>
          <w:szCs w:val="28"/>
          <w:shd w:val="clear" w:color="auto" w:fill="FFFFFF"/>
          <w:lang w:val="en-US"/>
        </w:rPr>
        <w:t>for</w:t>
      </w:r>
      <w:r w:rsidRPr="00525F72">
        <w:rPr>
          <w:i/>
          <w:color w:val="333333"/>
          <w:sz w:val="28"/>
          <w:szCs w:val="28"/>
          <w:shd w:val="clear" w:color="auto" w:fill="FFFFFF"/>
          <w:lang w:val="uk-UA"/>
        </w:rPr>
        <w:t xml:space="preserve"> / </w:t>
      </w:r>
      <w:r w:rsidRPr="00525F72">
        <w:rPr>
          <w:i/>
          <w:color w:val="333333"/>
          <w:sz w:val="28"/>
          <w:szCs w:val="28"/>
          <w:shd w:val="clear" w:color="auto" w:fill="FFFFFF"/>
          <w:lang w:val="en-US"/>
        </w:rPr>
        <w:t>after</w:t>
      </w:r>
      <w:r>
        <w:rPr>
          <w:color w:val="333333"/>
          <w:sz w:val="28"/>
          <w:szCs w:val="28"/>
          <w:shd w:val="clear" w:color="auto" w:fill="FFFFFF"/>
          <w:lang w:val="uk-UA"/>
        </w:rPr>
        <w:t>,</w:t>
      </w:r>
      <w:r w:rsidRPr="00192F2D">
        <w:rPr>
          <w:color w:val="333333"/>
          <w:sz w:val="28"/>
          <w:szCs w:val="28"/>
          <w:shd w:val="clear" w:color="auto" w:fill="FFFFFF"/>
          <w:lang w:val="uk-UA"/>
        </w:rPr>
        <w:t xml:space="preserve"> </w:t>
      </w:r>
      <w:r>
        <w:rPr>
          <w:color w:val="333333"/>
          <w:sz w:val="28"/>
          <w:szCs w:val="28"/>
          <w:shd w:val="clear" w:color="auto" w:fill="FFFFFF"/>
          <w:lang w:val="uk-UA"/>
        </w:rPr>
        <w:t xml:space="preserve">наприклад: </w:t>
      </w:r>
      <w:r>
        <w:rPr>
          <w:color w:val="333333"/>
          <w:sz w:val="28"/>
          <w:szCs w:val="28"/>
          <w:shd w:val="clear" w:color="auto" w:fill="FFFFFF"/>
          <w:lang w:val="en-US"/>
        </w:rPr>
        <w:t>to</w:t>
      </w:r>
      <w:r w:rsidRPr="00192F2D">
        <w:rPr>
          <w:color w:val="333333"/>
          <w:sz w:val="28"/>
          <w:szCs w:val="28"/>
          <w:shd w:val="clear" w:color="auto" w:fill="FFFFFF"/>
          <w:lang w:val="uk-UA"/>
        </w:rPr>
        <w:t xml:space="preserve"> </w:t>
      </w:r>
      <w:r w:rsidRPr="00536785">
        <w:rPr>
          <w:i/>
          <w:color w:val="333333"/>
          <w:sz w:val="28"/>
          <w:szCs w:val="28"/>
          <w:shd w:val="clear" w:color="auto" w:fill="FFFFFF"/>
          <w:lang w:val="en-US"/>
        </w:rPr>
        <w:t>yearn</w:t>
      </w:r>
      <w:r w:rsidRPr="00192F2D">
        <w:rPr>
          <w:i/>
          <w:color w:val="333333"/>
          <w:sz w:val="28"/>
          <w:szCs w:val="28"/>
          <w:shd w:val="clear" w:color="auto" w:fill="FFFFFF"/>
          <w:lang w:val="uk-UA"/>
        </w:rPr>
        <w:t xml:space="preserve"> </w:t>
      </w:r>
      <w:r>
        <w:rPr>
          <w:color w:val="333333"/>
          <w:sz w:val="28"/>
          <w:szCs w:val="28"/>
          <w:shd w:val="clear" w:color="auto" w:fill="FFFFFF"/>
          <w:lang w:val="en-US"/>
        </w:rPr>
        <w:t>after</w:t>
      </w:r>
      <w:r w:rsidRPr="00192F2D">
        <w:rPr>
          <w:color w:val="333333"/>
          <w:sz w:val="28"/>
          <w:szCs w:val="28"/>
          <w:shd w:val="clear" w:color="auto" w:fill="FFFFFF"/>
          <w:lang w:val="uk-UA"/>
        </w:rPr>
        <w:t xml:space="preserve"> </w:t>
      </w:r>
      <w:r>
        <w:rPr>
          <w:color w:val="333333"/>
          <w:sz w:val="28"/>
          <w:szCs w:val="28"/>
          <w:shd w:val="clear" w:color="auto" w:fill="FFFFFF"/>
          <w:lang w:val="en-US"/>
        </w:rPr>
        <w:t>absent</w:t>
      </w:r>
      <w:r w:rsidRPr="00192F2D">
        <w:rPr>
          <w:color w:val="333333"/>
          <w:sz w:val="28"/>
          <w:szCs w:val="28"/>
          <w:shd w:val="clear" w:color="auto" w:fill="FFFFFF"/>
          <w:lang w:val="uk-UA"/>
        </w:rPr>
        <w:t xml:space="preserve"> </w:t>
      </w:r>
      <w:r>
        <w:rPr>
          <w:color w:val="333333"/>
          <w:sz w:val="28"/>
          <w:szCs w:val="28"/>
          <w:shd w:val="clear" w:color="auto" w:fill="FFFFFF"/>
          <w:lang w:val="en-US"/>
        </w:rPr>
        <w:t>friends</w:t>
      </w:r>
      <w:r>
        <w:rPr>
          <w:color w:val="333333"/>
          <w:sz w:val="28"/>
          <w:szCs w:val="28"/>
          <w:shd w:val="clear" w:color="auto" w:fill="FFFFFF"/>
          <w:lang w:val="uk-UA"/>
        </w:rPr>
        <w:t xml:space="preserve"> – тужити, сумувати за друзями, котрих немає поряд; </w:t>
      </w:r>
      <w:r>
        <w:rPr>
          <w:color w:val="333333"/>
          <w:sz w:val="28"/>
          <w:szCs w:val="28"/>
          <w:shd w:val="clear" w:color="auto" w:fill="FFFFFF"/>
          <w:lang w:val="en-US"/>
        </w:rPr>
        <w:t>to</w:t>
      </w:r>
      <w:r w:rsidRPr="00192F2D">
        <w:rPr>
          <w:color w:val="333333"/>
          <w:sz w:val="28"/>
          <w:szCs w:val="28"/>
          <w:shd w:val="clear" w:color="auto" w:fill="FFFFFF"/>
          <w:lang w:val="uk-UA"/>
        </w:rPr>
        <w:t xml:space="preserve"> </w:t>
      </w:r>
      <w:r w:rsidRPr="00536785">
        <w:rPr>
          <w:i/>
          <w:color w:val="333333"/>
          <w:sz w:val="28"/>
          <w:szCs w:val="28"/>
          <w:shd w:val="clear" w:color="auto" w:fill="FFFFFF"/>
          <w:lang w:val="en-US"/>
        </w:rPr>
        <w:t>yearn</w:t>
      </w:r>
      <w:r>
        <w:rPr>
          <w:color w:val="333333"/>
          <w:sz w:val="28"/>
          <w:szCs w:val="28"/>
          <w:shd w:val="clear" w:color="auto" w:fill="FFFFFF"/>
          <w:lang w:val="en-US"/>
        </w:rPr>
        <w:t>f</w:t>
      </w:r>
      <w:r w:rsidRPr="00192F2D">
        <w:rPr>
          <w:color w:val="333333"/>
          <w:sz w:val="28"/>
          <w:szCs w:val="28"/>
          <w:shd w:val="clear" w:color="auto" w:fill="FFFFFF"/>
          <w:lang w:val="uk-UA"/>
        </w:rPr>
        <w:t xml:space="preserve"> </w:t>
      </w:r>
      <w:r>
        <w:rPr>
          <w:color w:val="333333"/>
          <w:sz w:val="28"/>
          <w:szCs w:val="28"/>
          <w:shd w:val="clear" w:color="auto" w:fill="FFFFFF"/>
          <w:lang w:val="en-US"/>
        </w:rPr>
        <w:t>or</w:t>
      </w:r>
      <w:r w:rsidRPr="00192F2D">
        <w:rPr>
          <w:color w:val="333333"/>
          <w:sz w:val="28"/>
          <w:szCs w:val="28"/>
          <w:shd w:val="clear" w:color="auto" w:fill="FFFFFF"/>
          <w:lang w:val="uk-UA"/>
        </w:rPr>
        <w:t xml:space="preserve"> </w:t>
      </w:r>
      <w:r>
        <w:rPr>
          <w:color w:val="333333"/>
          <w:sz w:val="28"/>
          <w:szCs w:val="28"/>
          <w:shd w:val="clear" w:color="auto" w:fill="FFFFFF"/>
          <w:lang w:val="en-US"/>
        </w:rPr>
        <w:t>home</w:t>
      </w:r>
      <w:r>
        <w:rPr>
          <w:color w:val="333333"/>
          <w:sz w:val="28"/>
          <w:szCs w:val="28"/>
          <w:shd w:val="clear" w:color="auto" w:fill="FFFFFF"/>
          <w:lang w:val="uk-UA"/>
        </w:rPr>
        <w:t>–томитися на чужині. Інший відтінок значення «туга» –</w:t>
      </w:r>
      <w:r w:rsidRPr="00192F2D">
        <w:rPr>
          <w:color w:val="333333"/>
          <w:sz w:val="28"/>
          <w:szCs w:val="28"/>
          <w:shd w:val="clear" w:color="auto" w:fill="FFFFFF"/>
          <w:lang w:val="uk-UA"/>
        </w:rPr>
        <w:t xml:space="preserve"> </w:t>
      </w:r>
      <w:r>
        <w:rPr>
          <w:color w:val="333333"/>
          <w:sz w:val="28"/>
          <w:szCs w:val="28"/>
          <w:shd w:val="clear" w:color="auto" w:fill="FFFFFF"/>
          <w:lang w:val="uk-UA"/>
        </w:rPr>
        <w:t xml:space="preserve">печаль, </w:t>
      </w:r>
      <w:r w:rsidRPr="00CB1348">
        <w:rPr>
          <w:color w:val="333333"/>
          <w:sz w:val="28"/>
          <w:szCs w:val="28"/>
          <w:shd w:val="clear" w:color="auto" w:fill="FFFFFF"/>
          <w:lang w:val="uk-UA"/>
        </w:rPr>
        <w:t xml:space="preserve">скорбота, </w:t>
      </w:r>
      <w:r>
        <w:rPr>
          <w:color w:val="333333"/>
          <w:sz w:val="28"/>
          <w:szCs w:val="28"/>
          <w:shd w:val="clear" w:color="auto" w:fill="FFFFFF"/>
          <w:lang w:val="uk-UA"/>
        </w:rPr>
        <w:t xml:space="preserve">смуток – можна передати англійським </w:t>
      </w:r>
      <w:r w:rsidRPr="00525F72">
        <w:rPr>
          <w:i/>
          <w:color w:val="333333"/>
          <w:sz w:val="28"/>
          <w:szCs w:val="28"/>
          <w:shd w:val="clear" w:color="auto" w:fill="FFFFFF"/>
          <w:lang w:val="en-US"/>
        </w:rPr>
        <w:t>sorrow</w:t>
      </w:r>
      <w:r>
        <w:rPr>
          <w:color w:val="333333"/>
          <w:sz w:val="28"/>
          <w:szCs w:val="28"/>
          <w:shd w:val="clear" w:color="auto" w:fill="FFFFFF"/>
          <w:lang w:val="uk-UA"/>
        </w:rPr>
        <w:t xml:space="preserve">: </w:t>
      </w:r>
      <w:r>
        <w:rPr>
          <w:color w:val="333333"/>
          <w:sz w:val="28"/>
          <w:szCs w:val="28"/>
          <w:shd w:val="clear" w:color="auto" w:fill="FFFFFF"/>
          <w:lang w:val="en-US"/>
        </w:rPr>
        <w:t>It</w:t>
      </w:r>
      <w:r w:rsidRPr="00192F2D">
        <w:rPr>
          <w:color w:val="333333"/>
          <w:sz w:val="28"/>
          <w:szCs w:val="28"/>
          <w:shd w:val="clear" w:color="auto" w:fill="FFFFFF"/>
          <w:lang w:val="uk-UA"/>
        </w:rPr>
        <w:t xml:space="preserve"> </w:t>
      </w:r>
      <w:r>
        <w:rPr>
          <w:color w:val="333333"/>
          <w:sz w:val="28"/>
          <w:szCs w:val="28"/>
          <w:shd w:val="clear" w:color="auto" w:fill="FFFFFF"/>
          <w:lang w:val="en-US"/>
        </w:rPr>
        <w:t>has</w:t>
      </w:r>
      <w:r w:rsidRPr="00192F2D">
        <w:rPr>
          <w:color w:val="333333"/>
          <w:sz w:val="28"/>
          <w:szCs w:val="28"/>
          <w:shd w:val="clear" w:color="auto" w:fill="FFFFFF"/>
          <w:lang w:val="uk-UA"/>
        </w:rPr>
        <w:t xml:space="preserve"> </w:t>
      </w:r>
      <w:r>
        <w:rPr>
          <w:color w:val="333333"/>
          <w:sz w:val="28"/>
          <w:szCs w:val="28"/>
          <w:shd w:val="clear" w:color="auto" w:fill="FFFFFF"/>
          <w:lang w:val="en-US"/>
        </w:rPr>
        <w:t>already</w:t>
      </w:r>
      <w:r w:rsidRPr="00192F2D">
        <w:rPr>
          <w:color w:val="333333"/>
          <w:sz w:val="28"/>
          <w:szCs w:val="28"/>
          <w:shd w:val="clear" w:color="auto" w:fill="FFFFFF"/>
          <w:lang w:val="uk-UA"/>
        </w:rPr>
        <w:t xml:space="preserve"> </w:t>
      </w:r>
      <w:r>
        <w:rPr>
          <w:color w:val="333333"/>
          <w:sz w:val="28"/>
          <w:szCs w:val="28"/>
          <w:shd w:val="clear" w:color="auto" w:fill="FFFFFF"/>
          <w:lang w:val="en-US"/>
        </w:rPr>
        <w:t>passed</w:t>
      </w:r>
      <w:r w:rsidRPr="00192F2D">
        <w:rPr>
          <w:color w:val="333333"/>
          <w:sz w:val="28"/>
          <w:szCs w:val="28"/>
          <w:shd w:val="clear" w:color="auto" w:fill="FFFFFF"/>
          <w:lang w:val="uk-UA"/>
        </w:rPr>
        <w:t xml:space="preserve"> </w:t>
      </w:r>
      <w:r>
        <w:rPr>
          <w:color w:val="333333"/>
          <w:sz w:val="28"/>
          <w:szCs w:val="28"/>
          <w:shd w:val="clear" w:color="auto" w:fill="FFFFFF"/>
          <w:lang w:val="en-US"/>
        </w:rPr>
        <w:t>two</w:t>
      </w:r>
      <w:r w:rsidRPr="00192F2D">
        <w:rPr>
          <w:color w:val="333333"/>
          <w:sz w:val="28"/>
          <w:szCs w:val="28"/>
          <w:shd w:val="clear" w:color="auto" w:fill="FFFFFF"/>
          <w:lang w:val="uk-UA"/>
        </w:rPr>
        <w:t xml:space="preserve"> </w:t>
      </w:r>
      <w:r>
        <w:rPr>
          <w:color w:val="333333"/>
          <w:sz w:val="28"/>
          <w:szCs w:val="28"/>
          <w:shd w:val="clear" w:color="auto" w:fill="FFFFFF"/>
          <w:lang w:val="en-US"/>
        </w:rPr>
        <w:t>years</w:t>
      </w:r>
      <w:r w:rsidRPr="00192F2D">
        <w:rPr>
          <w:color w:val="333333"/>
          <w:sz w:val="28"/>
          <w:szCs w:val="28"/>
          <w:shd w:val="clear" w:color="auto" w:fill="FFFFFF"/>
          <w:lang w:val="uk-UA"/>
        </w:rPr>
        <w:t xml:space="preserve"> </w:t>
      </w:r>
      <w:r>
        <w:rPr>
          <w:color w:val="333333"/>
          <w:sz w:val="28"/>
          <w:szCs w:val="28"/>
          <w:shd w:val="clear" w:color="auto" w:fill="FFFFFF"/>
          <w:lang w:val="en-US"/>
        </w:rPr>
        <w:t>after</w:t>
      </w:r>
      <w:r w:rsidRPr="00192F2D">
        <w:rPr>
          <w:color w:val="333333"/>
          <w:sz w:val="28"/>
          <w:szCs w:val="28"/>
          <w:shd w:val="clear" w:color="auto" w:fill="FFFFFF"/>
          <w:lang w:val="uk-UA"/>
        </w:rPr>
        <w:t xml:space="preserve"> </w:t>
      </w:r>
      <w:r>
        <w:rPr>
          <w:color w:val="333333"/>
          <w:sz w:val="28"/>
          <w:szCs w:val="28"/>
          <w:shd w:val="clear" w:color="auto" w:fill="FFFFFF"/>
          <w:lang w:val="en-US"/>
        </w:rPr>
        <w:t>Lora</w:t>
      </w:r>
      <w:r w:rsidRPr="00BD6DB6">
        <w:rPr>
          <w:color w:val="333333"/>
          <w:sz w:val="28"/>
          <w:szCs w:val="28"/>
          <w:shd w:val="clear" w:color="auto" w:fill="FFFFFF"/>
          <w:lang w:val="uk-UA"/>
        </w:rPr>
        <w:t>’</w:t>
      </w:r>
      <w:r>
        <w:rPr>
          <w:color w:val="333333"/>
          <w:sz w:val="28"/>
          <w:szCs w:val="28"/>
          <w:shd w:val="clear" w:color="auto" w:fill="FFFFFF"/>
          <w:lang w:val="en-US"/>
        </w:rPr>
        <w:t>s</w:t>
      </w:r>
      <w:r w:rsidRPr="00192F2D">
        <w:rPr>
          <w:color w:val="333333"/>
          <w:sz w:val="28"/>
          <w:szCs w:val="28"/>
          <w:shd w:val="clear" w:color="auto" w:fill="FFFFFF"/>
          <w:lang w:val="uk-UA"/>
        </w:rPr>
        <w:t xml:space="preserve"> </w:t>
      </w:r>
      <w:r>
        <w:rPr>
          <w:color w:val="333333"/>
          <w:sz w:val="28"/>
          <w:szCs w:val="28"/>
          <w:shd w:val="clear" w:color="auto" w:fill="FFFFFF"/>
          <w:lang w:val="en-US"/>
        </w:rPr>
        <w:t>death</w:t>
      </w:r>
      <w:r w:rsidRPr="00192F2D">
        <w:rPr>
          <w:color w:val="333333"/>
          <w:sz w:val="28"/>
          <w:szCs w:val="28"/>
          <w:shd w:val="clear" w:color="auto" w:fill="FFFFFF"/>
          <w:lang w:val="uk-UA"/>
        </w:rPr>
        <w:t xml:space="preserve"> </w:t>
      </w:r>
      <w:r>
        <w:rPr>
          <w:color w:val="333333"/>
          <w:sz w:val="28"/>
          <w:szCs w:val="28"/>
          <w:shd w:val="clear" w:color="auto" w:fill="FFFFFF"/>
          <w:lang w:val="en-US"/>
        </w:rPr>
        <w:t>but</w:t>
      </w:r>
      <w:r w:rsidRPr="00192F2D">
        <w:rPr>
          <w:color w:val="333333"/>
          <w:sz w:val="28"/>
          <w:szCs w:val="28"/>
          <w:shd w:val="clear" w:color="auto" w:fill="FFFFFF"/>
          <w:lang w:val="uk-UA"/>
        </w:rPr>
        <w:t xml:space="preserve"> </w:t>
      </w:r>
      <w:r>
        <w:rPr>
          <w:color w:val="333333"/>
          <w:sz w:val="28"/>
          <w:szCs w:val="28"/>
          <w:shd w:val="clear" w:color="auto" w:fill="FFFFFF"/>
          <w:lang w:val="en-US"/>
        </w:rPr>
        <w:t>he</w:t>
      </w:r>
      <w:r w:rsidRPr="00192F2D">
        <w:rPr>
          <w:color w:val="333333"/>
          <w:sz w:val="28"/>
          <w:szCs w:val="28"/>
          <w:shd w:val="clear" w:color="auto" w:fill="FFFFFF"/>
          <w:lang w:val="uk-UA"/>
        </w:rPr>
        <w:t xml:space="preserve"> </w:t>
      </w:r>
      <w:r>
        <w:rPr>
          <w:color w:val="333333"/>
          <w:sz w:val="28"/>
          <w:szCs w:val="28"/>
          <w:shd w:val="clear" w:color="auto" w:fill="FFFFFF"/>
          <w:lang w:val="en-US"/>
        </w:rPr>
        <w:t>still</w:t>
      </w:r>
      <w:r w:rsidRPr="00192F2D">
        <w:rPr>
          <w:color w:val="333333"/>
          <w:sz w:val="28"/>
          <w:szCs w:val="28"/>
          <w:shd w:val="clear" w:color="auto" w:fill="FFFFFF"/>
          <w:lang w:val="uk-UA"/>
        </w:rPr>
        <w:t xml:space="preserve"> </w:t>
      </w:r>
      <w:r>
        <w:rPr>
          <w:color w:val="333333"/>
          <w:sz w:val="28"/>
          <w:szCs w:val="28"/>
          <w:shd w:val="clear" w:color="auto" w:fill="FFFFFF"/>
          <w:lang w:val="en-US"/>
        </w:rPr>
        <w:t>nurses</w:t>
      </w:r>
      <w:r w:rsidRPr="00192F2D">
        <w:rPr>
          <w:color w:val="333333"/>
          <w:sz w:val="28"/>
          <w:szCs w:val="28"/>
          <w:shd w:val="clear" w:color="auto" w:fill="FFFFFF"/>
          <w:lang w:val="uk-UA"/>
        </w:rPr>
        <w:t xml:space="preserve"> </w:t>
      </w:r>
      <w:r>
        <w:rPr>
          <w:color w:val="333333"/>
          <w:sz w:val="28"/>
          <w:szCs w:val="28"/>
          <w:shd w:val="clear" w:color="auto" w:fill="FFFFFF"/>
          <w:lang w:val="en-US"/>
        </w:rPr>
        <w:t>his</w:t>
      </w:r>
      <w:r w:rsidRPr="00192F2D">
        <w:rPr>
          <w:color w:val="333333"/>
          <w:sz w:val="28"/>
          <w:szCs w:val="28"/>
          <w:shd w:val="clear" w:color="auto" w:fill="FFFFFF"/>
          <w:lang w:val="uk-UA"/>
        </w:rPr>
        <w:t xml:space="preserve"> </w:t>
      </w:r>
      <w:r w:rsidRPr="006A611A">
        <w:rPr>
          <w:i/>
          <w:color w:val="333333"/>
          <w:sz w:val="28"/>
          <w:szCs w:val="28"/>
          <w:shd w:val="clear" w:color="auto" w:fill="FFFFFF"/>
          <w:lang w:val="en-US"/>
        </w:rPr>
        <w:t>sorrow</w:t>
      </w:r>
      <w:r w:rsidRPr="00192F2D">
        <w:rPr>
          <w:i/>
          <w:color w:val="333333"/>
          <w:sz w:val="28"/>
          <w:szCs w:val="28"/>
          <w:shd w:val="clear" w:color="auto" w:fill="FFFFFF"/>
          <w:lang w:val="uk-UA"/>
        </w:rPr>
        <w:t xml:space="preserve"> </w:t>
      </w:r>
      <w:r>
        <w:rPr>
          <w:color w:val="333333"/>
          <w:sz w:val="28"/>
          <w:szCs w:val="28"/>
          <w:shd w:val="clear" w:color="auto" w:fill="FFFFFF"/>
          <w:lang w:val="en-US"/>
        </w:rPr>
        <w:t>for</w:t>
      </w:r>
      <w:r w:rsidRPr="00192F2D">
        <w:rPr>
          <w:color w:val="333333"/>
          <w:sz w:val="28"/>
          <w:szCs w:val="28"/>
          <w:shd w:val="clear" w:color="auto" w:fill="FFFFFF"/>
          <w:lang w:val="uk-UA"/>
        </w:rPr>
        <w:t xml:space="preserve"> </w:t>
      </w:r>
      <w:r>
        <w:rPr>
          <w:color w:val="333333"/>
          <w:sz w:val="28"/>
          <w:szCs w:val="28"/>
          <w:shd w:val="clear" w:color="auto" w:fill="FFFFFF"/>
          <w:lang w:val="en-US"/>
        </w:rPr>
        <w:t>her</w:t>
      </w:r>
      <w:r w:rsidRPr="00192F2D">
        <w:rPr>
          <w:color w:val="333333"/>
          <w:sz w:val="28"/>
          <w:szCs w:val="28"/>
          <w:shd w:val="clear" w:color="auto" w:fill="FFFFFF"/>
          <w:lang w:val="uk-UA"/>
        </w:rPr>
        <w:t xml:space="preserve"> </w:t>
      </w:r>
      <w:r>
        <w:rPr>
          <w:color w:val="333333"/>
          <w:sz w:val="28"/>
          <w:szCs w:val="28"/>
          <w:shd w:val="clear" w:color="auto" w:fill="FFFFFF"/>
          <w:lang w:val="uk-UA"/>
        </w:rPr>
        <w:t>–</w:t>
      </w:r>
      <w:r w:rsidRPr="00192F2D">
        <w:rPr>
          <w:color w:val="333333"/>
          <w:sz w:val="28"/>
          <w:szCs w:val="28"/>
          <w:shd w:val="clear" w:color="auto" w:fill="FFFFFF"/>
          <w:lang w:val="uk-UA"/>
        </w:rPr>
        <w:t xml:space="preserve"> </w:t>
      </w:r>
      <w:r>
        <w:rPr>
          <w:color w:val="333333"/>
          <w:sz w:val="28"/>
          <w:szCs w:val="28"/>
          <w:shd w:val="clear" w:color="auto" w:fill="FFFFFF"/>
          <w:lang w:val="uk-UA"/>
        </w:rPr>
        <w:t xml:space="preserve">Пройшло вже два роки після смерті Лори, та він все ще </w:t>
      </w:r>
      <w:r w:rsidRPr="006A611A">
        <w:rPr>
          <w:i/>
          <w:color w:val="333333"/>
          <w:sz w:val="28"/>
          <w:szCs w:val="28"/>
          <w:shd w:val="clear" w:color="auto" w:fill="FFFFFF"/>
          <w:lang w:val="uk-UA"/>
        </w:rPr>
        <w:t>глибоко тужить</w:t>
      </w:r>
      <w:r>
        <w:rPr>
          <w:color w:val="333333"/>
          <w:sz w:val="28"/>
          <w:szCs w:val="28"/>
          <w:shd w:val="clear" w:color="auto" w:fill="FFFFFF"/>
          <w:lang w:val="uk-UA"/>
        </w:rPr>
        <w:t xml:space="preserve"> за нею.</w:t>
      </w:r>
    </w:p>
    <w:p w:rsidR="00BF4A0C" w:rsidRPr="00E66B27" w:rsidRDefault="00BF4A0C" w:rsidP="00933BDA">
      <w:pPr>
        <w:ind w:firstLine="709"/>
        <w:jc w:val="both"/>
        <w:rPr>
          <w:color w:val="333333"/>
          <w:sz w:val="28"/>
          <w:szCs w:val="28"/>
          <w:shd w:val="clear" w:color="auto" w:fill="FFFFFF"/>
          <w:lang w:val="uk-UA"/>
        </w:rPr>
      </w:pPr>
      <w:r>
        <w:rPr>
          <w:color w:val="333333"/>
          <w:sz w:val="28"/>
          <w:szCs w:val="28"/>
          <w:shd w:val="clear" w:color="auto" w:fill="FFFFFF"/>
          <w:lang w:val="uk-UA"/>
        </w:rPr>
        <w:t xml:space="preserve">Отож,поняття «туга» містить цілий ряд різноманітних інгредієнтів, таких як </w:t>
      </w:r>
      <w:r>
        <w:rPr>
          <w:i/>
          <w:color w:val="333333"/>
          <w:sz w:val="28"/>
          <w:szCs w:val="28"/>
          <w:shd w:val="clear" w:color="auto" w:fill="FFFFFF"/>
          <w:lang w:val="uk-UA"/>
        </w:rPr>
        <w:t>смуток, печаль, журба, ностальгія, сум, скорбота, томління духу, меланхолія</w:t>
      </w:r>
      <w:r>
        <w:rPr>
          <w:color w:val="333333"/>
          <w:sz w:val="28"/>
          <w:szCs w:val="28"/>
          <w:shd w:val="clear" w:color="auto" w:fill="FFFFFF"/>
          <w:lang w:val="uk-UA"/>
        </w:rPr>
        <w:t>. І хоча для кожного з цих почуттів в англійській мові можна підібрати свій відповідник, виразити і передати  всі відтінки значення слова «туга» буває важко. Якщо ж не вдається знайти адекватного еквіваленту для слова, варто згадати про описовий, або пояснювальний переклад. На думку Лінн</w:t>
      </w:r>
      <w:r w:rsidRPr="007F600C">
        <w:rPr>
          <w:color w:val="333333"/>
          <w:sz w:val="28"/>
          <w:szCs w:val="28"/>
          <w:shd w:val="clear" w:color="auto" w:fill="FFFFFF"/>
          <w:lang w:val="uk-UA"/>
        </w:rPr>
        <w:t xml:space="preserve"> </w:t>
      </w:r>
      <w:r>
        <w:rPr>
          <w:color w:val="333333"/>
          <w:sz w:val="28"/>
          <w:szCs w:val="28"/>
          <w:shd w:val="clear" w:color="auto" w:fill="FFFFFF"/>
          <w:lang w:val="uk-UA"/>
        </w:rPr>
        <w:t xml:space="preserve">Віссон, заперечувати таку можливість – означає  погодитися з думкою слов’янофілів радянського часу, які стверджували, що російський характер невловимий для іноземців, його неможливо пізнати </w:t>
      </w:r>
      <w:r w:rsidRPr="00536785">
        <w:rPr>
          <w:color w:val="333333"/>
          <w:sz w:val="28"/>
          <w:szCs w:val="28"/>
          <w:shd w:val="clear" w:color="auto" w:fill="FFFFFF"/>
          <w:lang w:val="uk-UA"/>
        </w:rPr>
        <w:t xml:space="preserve">[4, </w:t>
      </w:r>
      <w:r>
        <w:rPr>
          <w:color w:val="333333"/>
          <w:sz w:val="28"/>
          <w:szCs w:val="28"/>
          <w:shd w:val="clear" w:color="auto" w:fill="FFFFFF"/>
          <w:lang w:val="en-US"/>
        </w:rPr>
        <w:t>c</w:t>
      </w:r>
      <w:r w:rsidRPr="00536785">
        <w:rPr>
          <w:color w:val="333333"/>
          <w:sz w:val="28"/>
          <w:szCs w:val="28"/>
          <w:shd w:val="clear" w:color="auto" w:fill="FFFFFF"/>
          <w:lang w:val="uk-UA"/>
        </w:rPr>
        <w:t>. 19</w:t>
      </w:r>
      <w:r w:rsidRPr="00CB62D1">
        <w:rPr>
          <w:color w:val="333333"/>
          <w:sz w:val="28"/>
          <w:szCs w:val="28"/>
          <w:shd w:val="clear" w:color="auto" w:fill="FFFFFF"/>
          <w:lang w:val="uk-UA"/>
        </w:rPr>
        <w:t>]</w:t>
      </w:r>
      <w:r>
        <w:rPr>
          <w:color w:val="333333"/>
          <w:sz w:val="28"/>
          <w:szCs w:val="28"/>
          <w:shd w:val="clear" w:color="auto" w:fill="FFFFFF"/>
          <w:lang w:val="uk-UA"/>
        </w:rPr>
        <w:t>.</w:t>
      </w:r>
      <w:r w:rsidRPr="007F600C">
        <w:rPr>
          <w:color w:val="333333"/>
          <w:sz w:val="28"/>
          <w:szCs w:val="28"/>
          <w:shd w:val="clear" w:color="auto" w:fill="FFFFFF"/>
          <w:lang w:val="uk-UA"/>
        </w:rPr>
        <w:t xml:space="preserve"> </w:t>
      </w:r>
      <w:r>
        <w:rPr>
          <w:color w:val="333333"/>
          <w:sz w:val="28"/>
          <w:szCs w:val="28"/>
          <w:shd w:val="clear" w:color="auto" w:fill="FFFFFF"/>
          <w:lang w:val="uk-UA"/>
        </w:rPr>
        <w:t xml:space="preserve">Завдання перекладача – уміло володіючи професійною компетентністю, а також знаннями не лише мови, але й культури, використати різні типи перекладацьких стратегій для забезпечення адекватного </w:t>
      </w:r>
      <w:r>
        <w:rPr>
          <w:color w:val="333333"/>
          <w:sz w:val="28"/>
          <w:szCs w:val="28"/>
          <w:shd w:val="clear" w:color="auto" w:fill="FFFFFF"/>
          <w:lang w:val="uk-UA"/>
        </w:rPr>
        <w:lastRenderedPageBreak/>
        <w:t>перекладу навіть, на перший погляд, неперекладних лексичних одиниць, що позначають поняття, властиві певній культурі, окремому народові.</w:t>
      </w:r>
    </w:p>
    <w:p w:rsidR="00BF4A0C" w:rsidRPr="00A24E7D" w:rsidRDefault="00BF4A0C" w:rsidP="00933BDA">
      <w:pPr>
        <w:ind w:firstLine="709"/>
        <w:jc w:val="both"/>
        <w:rPr>
          <w:color w:val="333333"/>
          <w:sz w:val="28"/>
          <w:szCs w:val="28"/>
          <w:shd w:val="clear" w:color="auto" w:fill="FFFFFF"/>
          <w:lang w:val="uk-UA"/>
        </w:rPr>
      </w:pPr>
      <w:r>
        <w:rPr>
          <w:b/>
          <w:color w:val="333333"/>
          <w:sz w:val="28"/>
          <w:szCs w:val="28"/>
          <w:shd w:val="clear" w:color="auto" w:fill="FFFFFF"/>
          <w:lang w:val="uk-UA"/>
        </w:rPr>
        <w:t xml:space="preserve">Висновки дослідження. </w:t>
      </w:r>
      <w:r w:rsidRPr="00FE2F19">
        <w:rPr>
          <w:sz w:val="28"/>
          <w:szCs w:val="28"/>
          <w:shd w:val="clear" w:color="auto" w:fill="FFFFFF"/>
          <w:lang w:val="uk-UA"/>
        </w:rPr>
        <w:t xml:space="preserve">Отже, </w:t>
      </w:r>
      <w:r w:rsidRPr="00FE2F19">
        <w:rPr>
          <w:sz w:val="28"/>
          <w:szCs w:val="28"/>
          <w:lang w:val="uk-UA"/>
        </w:rPr>
        <w:t xml:space="preserve">більшість мовознавців завжди погоджувалися з тим, що мова і культура не існують окремо, вони є взаємозв’язані, взаємозалежні і неподільні. Більше того, мова не лише завжди відчуває вплив культури, але і є цілком незрозумілою без неї. </w:t>
      </w:r>
      <w:r w:rsidRPr="00FE2F19">
        <w:rPr>
          <w:color w:val="000000"/>
          <w:sz w:val="28"/>
          <w:szCs w:val="28"/>
          <w:lang w:val="uk-UA"/>
        </w:rPr>
        <w:t>Мова є не тільки засобом творення культури, але й одним із її складових компонентів.</w:t>
      </w:r>
      <w:r w:rsidRPr="00C44F70">
        <w:rPr>
          <w:sz w:val="28"/>
          <w:szCs w:val="28"/>
          <w:lang w:val="uk-UA"/>
        </w:rPr>
        <w:t>Особливість же перекладу виявляється передовсім у тому, що він є діалогом двох культур, сутність якого полягає в тому, що чужа культура тільки в очах іншої культури розкриває себе повніше і глибше</w:t>
      </w:r>
      <w:r w:rsidRPr="007F600C">
        <w:rPr>
          <w:sz w:val="28"/>
          <w:szCs w:val="28"/>
          <w:lang w:val="uk-UA"/>
        </w:rPr>
        <w:t xml:space="preserve"> </w:t>
      </w:r>
      <w:r w:rsidRPr="00A169C4">
        <w:rPr>
          <w:sz w:val="28"/>
          <w:szCs w:val="28"/>
          <w:lang w:val="uk-UA"/>
        </w:rPr>
        <w:t>[</w:t>
      </w:r>
      <w:r>
        <w:rPr>
          <w:sz w:val="28"/>
          <w:szCs w:val="28"/>
          <w:lang w:val="uk-UA"/>
        </w:rPr>
        <w:t>1</w:t>
      </w:r>
      <w:r w:rsidRPr="00A169C4">
        <w:rPr>
          <w:sz w:val="28"/>
          <w:szCs w:val="28"/>
          <w:lang w:val="uk-UA"/>
        </w:rPr>
        <w:t>]</w:t>
      </w:r>
      <w:r w:rsidRPr="003D5B12">
        <w:rPr>
          <w:sz w:val="28"/>
          <w:szCs w:val="28"/>
          <w:lang w:val="uk-UA"/>
        </w:rPr>
        <w:t>.</w:t>
      </w:r>
      <w:r w:rsidRPr="00C44F70">
        <w:rPr>
          <w:sz w:val="28"/>
          <w:szCs w:val="28"/>
          <w:lang w:val="uk-UA"/>
        </w:rPr>
        <w:t xml:space="preserve">Таким чином мовне і культурне розмаїття є багатством людської цивілізації, і саме переклад працює на його збереження. Як </w:t>
      </w:r>
      <w:r>
        <w:rPr>
          <w:sz w:val="28"/>
          <w:szCs w:val="28"/>
          <w:lang w:val="uk-UA"/>
        </w:rPr>
        <w:t xml:space="preserve">специфічний </w:t>
      </w:r>
      <w:r w:rsidRPr="00C44F70">
        <w:rPr>
          <w:sz w:val="28"/>
          <w:szCs w:val="28"/>
          <w:lang w:val="uk-UA"/>
        </w:rPr>
        <w:t>вид міжмовн</w:t>
      </w:r>
      <w:r>
        <w:rPr>
          <w:sz w:val="28"/>
          <w:szCs w:val="28"/>
          <w:lang w:val="uk-UA"/>
        </w:rPr>
        <w:t xml:space="preserve">ої та міжкультурної комунікації, </w:t>
      </w:r>
      <w:r w:rsidRPr="00C44F70">
        <w:rPr>
          <w:sz w:val="28"/>
          <w:szCs w:val="28"/>
          <w:lang w:val="uk-UA"/>
        </w:rPr>
        <w:t xml:space="preserve">переклад є </w:t>
      </w:r>
      <w:r>
        <w:rPr>
          <w:sz w:val="28"/>
          <w:szCs w:val="28"/>
          <w:lang w:val="uk-UA"/>
        </w:rPr>
        <w:t>особливим</w:t>
      </w:r>
      <w:r w:rsidRPr="00C44F70">
        <w:rPr>
          <w:sz w:val="28"/>
          <w:szCs w:val="28"/>
          <w:lang w:val="uk-UA"/>
        </w:rPr>
        <w:t xml:space="preserve"> чинник</w:t>
      </w:r>
      <w:r>
        <w:rPr>
          <w:sz w:val="28"/>
          <w:szCs w:val="28"/>
          <w:lang w:val="uk-UA"/>
        </w:rPr>
        <w:t>ом</w:t>
      </w:r>
      <w:r w:rsidRPr="00C44F70">
        <w:rPr>
          <w:sz w:val="28"/>
          <w:szCs w:val="28"/>
          <w:lang w:val="uk-UA"/>
        </w:rPr>
        <w:t xml:space="preserve"> спілкування між представниками різн</w:t>
      </w:r>
      <w:r>
        <w:rPr>
          <w:sz w:val="28"/>
          <w:szCs w:val="28"/>
          <w:lang w:val="uk-UA"/>
        </w:rPr>
        <w:t>ого лінгвокультурного простору.</w:t>
      </w:r>
    </w:p>
    <w:p w:rsidR="00BF4A0C" w:rsidRDefault="00BF4A0C" w:rsidP="00933BDA">
      <w:pPr>
        <w:ind w:firstLine="709"/>
        <w:jc w:val="center"/>
        <w:rPr>
          <w:b/>
          <w:sz w:val="28"/>
          <w:szCs w:val="28"/>
          <w:lang w:val="uk-UA"/>
        </w:rPr>
      </w:pPr>
    </w:p>
    <w:p w:rsidR="00BF4A0C" w:rsidRDefault="00BF4A0C" w:rsidP="00933BDA">
      <w:pPr>
        <w:jc w:val="center"/>
        <w:rPr>
          <w:b/>
          <w:sz w:val="28"/>
          <w:szCs w:val="28"/>
          <w:lang w:val="uk-UA"/>
        </w:rPr>
      </w:pPr>
      <w:r w:rsidRPr="00533764">
        <w:rPr>
          <w:b/>
          <w:sz w:val="28"/>
          <w:szCs w:val="28"/>
          <w:lang w:val="uk-UA"/>
        </w:rPr>
        <w:t>Література</w:t>
      </w:r>
    </w:p>
    <w:p w:rsidR="00BF4A0C" w:rsidRPr="003D5B12" w:rsidRDefault="00BF4A0C" w:rsidP="00933BDA">
      <w:pPr>
        <w:ind w:left="709"/>
        <w:jc w:val="both"/>
        <w:rPr>
          <w:sz w:val="28"/>
          <w:szCs w:val="28"/>
          <w:lang w:val="uk-UA"/>
        </w:rPr>
      </w:pPr>
    </w:p>
    <w:p w:rsidR="00BF4A0C" w:rsidRPr="00612CB8" w:rsidRDefault="00BF4A0C" w:rsidP="00B013F3">
      <w:pPr>
        <w:pStyle w:val="11"/>
        <w:numPr>
          <w:ilvl w:val="0"/>
          <w:numId w:val="9"/>
        </w:numPr>
        <w:spacing w:line="240" w:lineRule="auto"/>
        <w:ind w:left="709" w:hanging="425"/>
        <w:jc w:val="both"/>
        <w:rPr>
          <w:rStyle w:val="apple-converted-space"/>
          <w:rFonts w:ascii="Times New Roman" w:hAnsi="Times New Roman"/>
          <w:sz w:val="28"/>
          <w:szCs w:val="28"/>
          <w:lang w:val="uk-UA"/>
        </w:rPr>
      </w:pPr>
      <w:r w:rsidRPr="00B763E5">
        <w:rPr>
          <w:rFonts w:ascii="Times New Roman" w:hAnsi="Times New Roman"/>
          <w:color w:val="000000"/>
          <w:sz w:val="28"/>
          <w:szCs w:val="28"/>
        </w:rPr>
        <w:t xml:space="preserve">Бахтин М.М. </w:t>
      </w:r>
      <w:r>
        <w:rPr>
          <w:rFonts w:ascii="Times New Roman" w:hAnsi="Times New Roman"/>
          <w:color w:val="000000"/>
          <w:sz w:val="28"/>
          <w:szCs w:val="28"/>
        </w:rPr>
        <w:t>Эстетика словесного творчества</w:t>
      </w:r>
      <w:r>
        <w:rPr>
          <w:rFonts w:ascii="Times New Roman" w:hAnsi="Times New Roman"/>
          <w:color w:val="000000"/>
          <w:sz w:val="28"/>
          <w:szCs w:val="28"/>
          <w:lang w:val="uk-UA"/>
        </w:rPr>
        <w:t xml:space="preserve"> / М. </w:t>
      </w:r>
      <w:r w:rsidRPr="00B763E5">
        <w:rPr>
          <w:rFonts w:ascii="Times New Roman" w:hAnsi="Times New Roman"/>
          <w:color w:val="000000"/>
          <w:sz w:val="28"/>
          <w:szCs w:val="28"/>
        </w:rPr>
        <w:t>М.</w:t>
      </w:r>
      <w:r>
        <w:rPr>
          <w:rFonts w:ascii="Times New Roman" w:hAnsi="Times New Roman"/>
          <w:color w:val="000000"/>
          <w:sz w:val="28"/>
          <w:szCs w:val="28"/>
          <w:lang w:val="uk-UA"/>
        </w:rPr>
        <w:t xml:space="preserve">Бахтин. – М. </w:t>
      </w:r>
      <w:r w:rsidRPr="00B763E5">
        <w:rPr>
          <w:rFonts w:ascii="Times New Roman" w:hAnsi="Times New Roman"/>
          <w:color w:val="000000"/>
          <w:sz w:val="28"/>
          <w:szCs w:val="28"/>
        </w:rPr>
        <w:t>:</w:t>
      </w:r>
      <w:r>
        <w:rPr>
          <w:rFonts w:ascii="Times New Roman" w:hAnsi="Times New Roman"/>
          <w:color w:val="000000"/>
          <w:sz w:val="28"/>
          <w:szCs w:val="28"/>
          <w:lang w:val="uk-UA"/>
        </w:rPr>
        <w:t xml:space="preserve"> </w:t>
      </w:r>
      <w:r w:rsidRPr="00B763E5">
        <w:rPr>
          <w:rFonts w:ascii="Times New Roman" w:hAnsi="Times New Roman"/>
          <w:color w:val="000000"/>
          <w:sz w:val="28"/>
          <w:szCs w:val="28"/>
        </w:rPr>
        <w:t>Искусство, 1979.</w:t>
      </w:r>
      <w:r>
        <w:rPr>
          <w:rStyle w:val="apple-converted-space"/>
          <w:rFonts w:ascii="Times New Roman" w:hAnsi="Times New Roman"/>
          <w:color w:val="000000"/>
          <w:sz w:val="28"/>
          <w:szCs w:val="28"/>
          <w:lang w:val="uk-UA"/>
        </w:rPr>
        <w:t xml:space="preserve"> – 424с. </w:t>
      </w:r>
    </w:p>
    <w:p w:rsidR="00BF4A0C" w:rsidRDefault="00BF4A0C" w:rsidP="00B013F3">
      <w:pPr>
        <w:pStyle w:val="11"/>
        <w:numPr>
          <w:ilvl w:val="0"/>
          <w:numId w:val="9"/>
        </w:numPr>
        <w:shd w:val="clear" w:color="auto" w:fill="FFFFFF"/>
        <w:spacing w:line="240" w:lineRule="auto"/>
        <w:ind w:left="709" w:hanging="425"/>
        <w:jc w:val="both"/>
        <w:rPr>
          <w:rFonts w:ascii="Times New Roman" w:hAnsi="Times New Roman"/>
          <w:sz w:val="28"/>
          <w:szCs w:val="28"/>
          <w:lang w:val="uk-UA"/>
        </w:rPr>
      </w:pPr>
      <w:r w:rsidRPr="000B61FA">
        <w:rPr>
          <w:rFonts w:ascii="Times New Roman" w:hAnsi="Times New Roman"/>
          <w:sz w:val="28"/>
          <w:szCs w:val="28"/>
          <w:lang w:val="uk-UA"/>
        </w:rPr>
        <w:t xml:space="preserve">Верещагин Е. М., Костомаров В. Г. Язык и культура </w:t>
      </w:r>
      <w:r w:rsidRPr="000B61FA">
        <w:rPr>
          <w:rFonts w:ascii="Times New Roman" w:hAnsi="Times New Roman"/>
          <w:sz w:val="28"/>
          <w:szCs w:val="28"/>
        </w:rPr>
        <w:t>[</w:t>
      </w:r>
      <w:r w:rsidRPr="000B61FA">
        <w:rPr>
          <w:rFonts w:ascii="Times New Roman" w:hAnsi="Times New Roman"/>
          <w:sz w:val="28"/>
          <w:szCs w:val="28"/>
          <w:lang w:val="uk-UA"/>
        </w:rPr>
        <w:t>текст</w:t>
      </w:r>
      <w:r w:rsidRPr="000B61FA">
        <w:rPr>
          <w:rFonts w:ascii="Times New Roman" w:hAnsi="Times New Roman"/>
          <w:sz w:val="28"/>
          <w:szCs w:val="28"/>
        </w:rPr>
        <w:t>]</w:t>
      </w:r>
      <w:r w:rsidRPr="000B61FA">
        <w:rPr>
          <w:rFonts w:ascii="Times New Roman" w:hAnsi="Times New Roman"/>
          <w:sz w:val="28"/>
          <w:szCs w:val="28"/>
          <w:lang w:val="uk-UA"/>
        </w:rPr>
        <w:t xml:space="preserve"> / </w:t>
      </w:r>
      <w:r>
        <w:rPr>
          <w:rFonts w:ascii="Times New Roman" w:hAnsi="Times New Roman"/>
          <w:sz w:val="28"/>
          <w:szCs w:val="28"/>
          <w:lang w:val="uk-UA"/>
        </w:rPr>
        <w:t xml:space="preserve">                       </w:t>
      </w:r>
      <w:r w:rsidRPr="000B61FA">
        <w:rPr>
          <w:rFonts w:ascii="Times New Roman" w:hAnsi="Times New Roman"/>
          <w:sz w:val="28"/>
          <w:szCs w:val="28"/>
          <w:lang w:val="uk-UA"/>
        </w:rPr>
        <w:t>Е. М. Верещагин, В. Г. Костомаров</w:t>
      </w:r>
      <w:r>
        <w:rPr>
          <w:rFonts w:ascii="Times New Roman" w:hAnsi="Times New Roman"/>
          <w:sz w:val="28"/>
          <w:szCs w:val="28"/>
          <w:lang w:val="uk-UA"/>
        </w:rPr>
        <w:t xml:space="preserve">. – М. : Изд-во МГУ, 1973. – 235с. </w:t>
      </w:r>
    </w:p>
    <w:p w:rsidR="00BF4A0C" w:rsidRPr="003D5B12" w:rsidRDefault="00BF4A0C" w:rsidP="00B013F3">
      <w:pPr>
        <w:pStyle w:val="11"/>
        <w:numPr>
          <w:ilvl w:val="0"/>
          <w:numId w:val="9"/>
        </w:numPr>
        <w:spacing w:line="240" w:lineRule="auto"/>
        <w:ind w:left="709" w:hanging="425"/>
        <w:jc w:val="both"/>
        <w:rPr>
          <w:rFonts w:ascii="Times New Roman" w:hAnsi="Times New Roman"/>
          <w:sz w:val="28"/>
          <w:szCs w:val="28"/>
          <w:lang w:val="uk-UA"/>
        </w:rPr>
      </w:pPr>
      <w:r w:rsidRPr="008949BD">
        <w:rPr>
          <w:rFonts w:ascii="Times New Roman" w:hAnsi="Times New Roman"/>
          <w:bCs/>
          <w:color w:val="000000"/>
          <w:kern w:val="36"/>
          <w:sz w:val="28"/>
          <w:szCs w:val="28"/>
          <w:lang w:eastAsia="ru-RU"/>
        </w:rPr>
        <w:t>Ве</w:t>
      </w:r>
      <w:r>
        <w:rPr>
          <w:rFonts w:ascii="Times New Roman" w:hAnsi="Times New Roman"/>
          <w:bCs/>
          <w:color w:val="000000"/>
          <w:kern w:val="36"/>
          <w:sz w:val="28"/>
          <w:szCs w:val="28"/>
          <w:lang w:val="uk-UA" w:eastAsia="ru-RU"/>
        </w:rPr>
        <w:t>р</w:t>
      </w:r>
      <w:r w:rsidRPr="008949BD">
        <w:rPr>
          <w:rFonts w:ascii="Times New Roman" w:hAnsi="Times New Roman"/>
          <w:bCs/>
          <w:color w:val="000000"/>
          <w:kern w:val="36"/>
          <w:sz w:val="28"/>
          <w:szCs w:val="28"/>
          <w:lang w:eastAsia="ru-RU"/>
        </w:rPr>
        <w:t>жбицкая А. Понимание культур через посредство ключевых слов</w:t>
      </w:r>
      <w:r>
        <w:rPr>
          <w:rFonts w:ascii="Times New Roman" w:hAnsi="Times New Roman"/>
          <w:bCs/>
          <w:color w:val="000000"/>
          <w:kern w:val="36"/>
          <w:sz w:val="28"/>
          <w:szCs w:val="28"/>
          <w:lang w:val="uk-UA" w:eastAsia="ru-RU"/>
        </w:rPr>
        <w:t>. –</w:t>
      </w:r>
      <w:r w:rsidRPr="008949BD">
        <w:rPr>
          <w:rFonts w:ascii="Times New Roman" w:hAnsi="Times New Roman"/>
          <w:bCs/>
          <w:color w:val="000000"/>
          <w:kern w:val="36"/>
          <w:sz w:val="28"/>
          <w:szCs w:val="28"/>
          <w:lang w:eastAsia="ru-RU"/>
        </w:rPr>
        <w:t xml:space="preserve"> М.: Яз</w:t>
      </w:r>
      <w:r>
        <w:rPr>
          <w:rFonts w:ascii="Times New Roman" w:hAnsi="Times New Roman"/>
          <w:bCs/>
          <w:color w:val="000000"/>
          <w:kern w:val="36"/>
          <w:sz w:val="28"/>
          <w:szCs w:val="28"/>
          <w:lang w:eastAsia="ru-RU"/>
        </w:rPr>
        <w:t>ыки славянской культуры, 2001</w:t>
      </w:r>
      <w:r>
        <w:rPr>
          <w:rFonts w:ascii="Times New Roman" w:hAnsi="Times New Roman"/>
          <w:bCs/>
          <w:color w:val="000000"/>
          <w:kern w:val="36"/>
          <w:sz w:val="28"/>
          <w:szCs w:val="28"/>
          <w:lang w:val="uk-UA" w:eastAsia="ru-RU"/>
        </w:rPr>
        <w:t>, с</w:t>
      </w:r>
      <w:r w:rsidRPr="008949BD">
        <w:rPr>
          <w:rFonts w:ascii="Times New Roman" w:hAnsi="Times New Roman"/>
          <w:bCs/>
          <w:color w:val="000000"/>
          <w:kern w:val="36"/>
          <w:sz w:val="28"/>
          <w:szCs w:val="28"/>
          <w:lang w:eastAsia="ru-RU"/>
        </w:rPr>
        <w:t>. 13-38</w:t>
      </w:r>
      <w:r>
        <w:rPr>
          <w:rFonts w:ascii="Times New Roman" w:hAnsi="Times New Roman"/>
          <w:bCs/>
          <w:color w:val="000000"/>
          <w:kern w:val="36"/>
          <w:sz w:val="28"/>
          <w:szCs w:val="28"/>
          <w:lang w:val="uk-UA" w:eastAsia="ru-RU"/>
        </w:rPr>
        <w:t xml:space="preserve">. </w:t>
      </w:r>
      <w:r w:rsidRPr="00CD0271">
        <w:rPr>
          <w:rFonts w:ascii="Times New Roman" w:hAnsi="Times New Roman"/>
          <w:bCs/>
          <w:color w:val="000000"/>
          <w:kern w:val="36"/>
          <w:sz w:val="28"/>
          <w:szCs w:val="28"/>
          <w:lang w:eastAsia="ru-RU"/>
        </w:rPr>
        <w:t>[</w:t>
      </w:r>
      <w:r>
        <w:rPr>
          <w:rFonts w:ascii="Times New Roman" w:hAnsi="Times New Roman"/>
          <w:bCs/>
          <w:color w:val="000000"/>
          <w:kern w:val="36"/>
          <w:sz w:val="28"/>
          <w:szCs w:val="28"/>
          <w:lang w:val="uk-UA" w:eastAsia="ru-RU"/>
        </w:rPr>
        <w:t>Електронний ресурс</w:t>
      </w:r>
      <w:r w:rsidRPr="00CD0271">
        <w:rPr>
          <w:rFonts w:ascii="Times New Roman" w:hAnsi="Times New Roman"/>
          <w:bCs/>
          <w:color w:val="000000"/>
          <w:kern w:val="36"/>
          <w:sz w:val="28"/>
          <w:szCs w:val="28"/>
          <w:lang w:eastAsia="ru-RU"/>
        </w:rPr>
        <w:t>]</w:t>
      </w:r>
      <w:r>
        <w:rPr>
          <w:rFonts w:ascii="Times New Roman" w:hAnsi="Times New Roman"/>
          <w:bCs/>
          <w:color w:val="000000"/>
          <w:kern w:val="36"/>
          <w:sz w:val="28"/>
          <w:szCs w:val="28"/>
          <w:lang w:val="uk-UA" w:eastAsia="ru-RU"/>
        </w:rPr>
        <w:t xml:space="preserve">. Режим доступу: </w:t>
      </w:r>
      <w:hyperlink r:id="rId19" w:history="1">
        <w:r w:rsidRPr="003D5B12">
          <w:rPr>
            <w:rStyle w:val="a6"/>
            <w:rFonts w:ascii="Times New Roman" w:hAnsi="Times New Roman"/>
            <w:bCs/>
            <w:color w:val="auto"/>
            <w:kern w:val="36"/>
            <w:sz w:val="28"/>
            <w:szCs w:val="28"/>
            <w:lang w:val="uk-UA" w:eastAsia="ru-RU"/>
          </w:rPr>
          <w:t>http://zavantag.com/docs/427/index-2017857.html</w:t>
        </w:r>
      </w:hyperlink>
    </w:p>
    <w:p w:rsidR="00BF4A0C" w:rsidRPr="00FB17BD" w:rsidRDefault="00BF4A0C" w:rsidP="00B013F3">
      <w:pPr>
        <w:pStyle w:val="11"/>
        <w:numPr>
          <w:ilvl w:val="0"/>
          <w:numId w:val="9"/>
        </w:numPr>
        <w:spacing w:line="240" w:lineRule="auto"/>
        <w:ind w:left="709" w:hanging="425"/>
        <w:jc w:val="both"/>
        <w:rPr>
          <w:rFonts w:ascii="Times New Roman" w:hAnsi="Times New Roman"/>
          <w:sz w:val="28"/>
          <w:szCs w:val="28"/>
          <w:lang w:val="uk-UA"/>
        </w:rPr>
      </w:pPr>
      <w:r>
        <w:rPr>
          <w:rFonts w:ascii="Times New Roman" w:hAnsi="Times New Roman"/>
          <w:sz w:val="28"/>
          <w:szCs w:val="28"/>
          <w:lang w:val="uk-UA" w:eastAsia="ru-RU"/>
        </w:rPr>
        <w:t>Виссон Л. Русские</w:t>
      </w:r>
      <w:r w:rsidRPr="007F600C">
        <w:rPr>
          <w:rFonts w:ascii="Times New Roman" w:hAnsi="Times New Roman"/>
          <w:sz w:val="28"/>
          <w:szCs w:val="28"/>
          <w:lang w:eastAsia="ru-RU"/>
        </w:rPr>
        <w:t xml:space="preserve"> </w:t>
      </w:r>
      <w:r>
        <w:rPr>
          <w:rFonts w:ascii="Times New Roman" w:hAnsi="Times New Roman"/>
          <w:sz w:val="28"/>
          <w:szCs w:val="28"/>
          <w:lang w:val="uk-UA" w:eastAsia="ru-RU"/>
        </w:rPr>
        <w:t>проблемы в английской речи. Слова и фразы в контексте двух культур / Линн</w:t>
      </w:r>
      <w:r w:rsidRPr="007F600C">
        <w:rPr>
          <w:rFonts w:ascii="Times New Roman" w:hAnsi="Times New Roman"/>
          <w:sz w:val="28"/>
          <w:szCs w:val="28"/>
          <w:lang w:eastAsia="ru-RU"/>
        </w:rPr>
        <w:t xml:space="preserve"> </w:t>
      </w:r>
      <w:r>
        <w:rPr>
          <w:rFonts w:ascii="Times New Roman" w:hAnsi="Times New Roman"/>
          <w:sz w:val="28"/>
          <w:szCs w:val="28"/>
          <w:lang w:val="uk-UA" w:eastAsia="ru-RU"/>
        </w:rPr>
        <w:t>Виссон. – М. : Р.Валент. 2005 – 192с.</w:t>
      </w:r>
    </w:p>
    <w:p w:rsidR="00BF4A0C" w:rsidRPr="00F14FA7" w:rsidRDefault="00BF4A0C" w:rsidP="00B013F3">
      <w:pPr>
        <w:pStyle w:val="11"/>
        <w:numPr>
          <w:ilvl w:val="0"/>
          <w:numId w:val="9"/>
        </w:numPr>
        <w:spacing w:line="240" w:lineRule="auto"/>
        <w:ind w:left="709" w:hanging="425"/>
        <w:jc w:val="both"/>
        <w:rPr>
          <w:rFonts w:ascii="Times New Roman" w:hAnsi="Times New Roman"/>
          <w:sz w:val="28"/>
          <w:szCs w:val="28"/>
          <w:lang w:val="uk-UA"/>
        </w:rPr>
      </w:pPr>
      <w:r w:rsidRPr="00FB17BD">
        <w:rPr>
          <w:rFonts w:ascii="Times New Roman" w:hAnsi="Times New Roman"/>
          <w:sz w:val="28"/>
          <w:szCs w:val="28"/>
          <w:lang w:val="uk-UA" w:eastAsia="ru-RU"/>
        </w:rPr>
        <w:t>Гумбольдт</w:t>
      </w:r>
      <w:r>
        <w:rPr>
          <w:rFonts w:ascii="Times New Roman" w:hAnsi="Times New Roman"/>
          <w:sz w:val="28"/>
          <w:szCs w:val="28"/>
          <w:lang w:val="uk-UA" w:eastAsia="ru-RU"/>
        </w:rPr>
        <w:t xml:space="preserve"> фон. В. Язык и философия культуры / Вильгельм фон Гумбольдт </w:t>
      </w:r>
      <w:r w:rsidRPr="00C4481A">
        <w:rPr>
          <w:rFonts w:ascii="Times New Roman" w:hAnsi="Times New Roman"/>
          <w:sz w:val="28"/>
          <w:szCs w:val="28"/>
          <w:lang w:eastAsia="ru-RU"/>
        </w:rPr>
        <w:t>[</w:t>
      </w:r>
      <w:r>
        <w:rPr>
          <w:rFonts w:ascii="Times New Roman" w:hAnsi="Times New Roman"/>
          <w:sz w:val="28"/>
          <w:szCs w:val="28"/>
          <w:lang w:val="uk-UA" w:eastAsia="ru-RU"/>
        </w:rPr>
        <w:t>пер. с нем. яз.</w:t>
      </w:r>
      <w:r w:rsidRPr="00C4481A">
        <w:rPr>
          <w:rFonts w:ascii="Times New Roman" w:hAnsi="Times New Roman"/>
          <w:sz w:val="28"/>
          <w:szCs w:val="28"/>
          <w:lang w:eastAsia="ru-RU"/>
        </w:rPr>
        <w:t>]</w:t>
      </w:r>
      <w:r>
        <w:rPr>
          <w:rFonts w:ascii="Times New Roman" w:hAnsi="Times New Roman"/>
          <w:sz w:val="28"/>
          <w:szCs w:val="28"/>
          <w:lang w:val="uk-UA" w:eastAsia="ru-RU"/>
        </w:rPr>
        <w:t>. – М. : Прогресс, 1985. – 456с.</w:t>
      </w:r>
    </w:p>
    <w:p w:rsidR="00BF4A0C" w:rsidRPr="00612CB8" w:rsidRDefault="00BF4A0C" w:rsidP="00B013F3">
      <w:pPr>
        <w:pStyle w:val="11"/>
        <w:numPr>
          <w:ilvl w:val="0"/>
          <w:numId w:val="9"/>
        </w:numPr>
        <w:shd w:val="clear" w:color="auto" w:fill="FFFFFF"/>
        <w:spacing w:line="240" w:lineRule="auto"/>
        <w:ind w:left="709" w:hanging="425"/>
        <w:rPr>
          <w:rFonts w:ascii="Times New Roman" w:hAnsi="Times New Roman"/>
          <w:color w:val="000000"/>
          <w:sz w:val="28"/>
          <w:szCs w:val="28"/>
          <w:lang w:eastAsia="ru-RU"/>
        </w:rPr>
      </w:pPr>
      <w:r w:rsidRPr="00612CB8">
        <w:rPr>
          <w:rFonts w:ascii="Times New Roman" w:hAnsi="Times New Roman"/>
          <w:color w:val="000000"/>
          <w:sz w:val="28"/>
          <w:szCs w:val="28"/>
          <w:lang w:eastAsia="ru-RU"/>
        </w:rPr>
        <w:t>Комиссаров</w:t>
      </w:r>
      <w:r w:rsidRPr="00612CB8">
        <w:rPr>
          <w:rFonts w:ascii="Times New Roman" w:hAnsi="Times New Roman"/>
          <w:color w:val="000000"/>
          <w:sz w:val="28"/>
          <w:szCs w:val="28"/>
          <w:lang w:val="uk-UA" w:eastAsia="ru-RU"/>
        </w:rPr>
        <w:t xml:space="preserve"> В. Н. </w:t>
      </w:r>
      <w:r w:rsidRPr="00612CB8">
        <w:rPr>
          <w:rFonts w:ascii="Times New Roman" w:hAnsi="Times New Roman"/>
          <w:color w:val="000000"/>
          <w:sz w:val="28"/>
          <w:szCs w:val="28"/>
          <w:lang w:eastAsia="ru-RU"/>
        </w:rPr>
        <w:t xml:space="preserve"> Современное переводоведение</w:t>
      </w:r>
      <w:r w:rsidRPr="00612CB8">
        <w:rPr>
          <w:rFonts w:ascii="Times New Roman" w:hAnsi="Times New Roman"/>
          <w:color w:val="000000"/>
          <w:sz w:val="28"/>
          <w:szCs w:val="28"/>
          <w:lang w:val="uk-UA" w:eastAsia="ru-RU"/>
        </w:rPr>
        <w:t xml:space="preserve"> / </w:t>
      </w:r>
      <w:r w:rsidRPr="00612CB8">
        <w:rPr>
          <w:rFonts w:ascii="Times New Roman" w:hAnsi="Times New Roman"/>
          <w:color w:val="000000"/>
          <w:sz w:val="28"/>
          <w:szCs w:val="28"/>
          <w:lang w:eastAsia="ru-RU"/>
        </w:rPr>
        <w:t xml:space="preserve">Комиссаров </w:t>
      </w:r>
      <w:r w:rsidRPr="00612CB8">
        <w:rPr>
          <w:rFonts w:ascii="Times New Roman" w:hAnsi="Times New Roman"/>
          <w:color w:val="000000"/>
          <w:sz w:val="28"/>
          <w:szCs w:val="28"/>
          <w:lang w:val="uk-UA" w:eastAsia="ru-RU"/>
        </w:rPr>
        <w:t xml:space="preserve">В. Н. – </w:t>
      </w:r>
      <w:r w:rsidRPr="00612CB8">
        <w:rPr>
          <w:rFonts w:ascii="Times New Roman" w:hAnsi="Times New Roman"/>
          <w:color w:val="000000"/>
          <w:sz w:val="28"/>
          <w:szCs w:val="28"/>
          <w:lang w:eastAsia="ru-RU"/>
        </w:rPr>
        <w:t>М</w:t>
      </w:r>
      <w:r w:rsidRPr="00612CB8">
        <w:rPr>
          <w:rFonts w:ascii="Times New Roman" w:hAnsi="Times New Roman"/>
          <w:color w:val="000000"/>
          <w:sz w:val="28"/>
          <w:szCs w:val="28"/>
          <w:lang w:val="uk-UA" w:eastAsia="ru-RU"/>
        </w:rPr>
        <w:t>.</w:t>
      </w:r>
      <w:r>
        <w:rPr>
          <w:rFonts w:ascii="Times New Roman" w:hAnsi="Times New Roman"/>
          <w:color w:val="000000"/>
          <w:sz w:val="28"/>
          <w:szCs w:val="28"/>
          <w:lang w:eastAsia="ru-RU"/>
        </w:rPr>
        <w:t xml:space="preserve">: Издательство «ЭТС», </w:t>
      </w:r>
      <w:r>
        <w:rPr>
          <w:rFonts w:ascii="Times New Roman" w:hAnsi="Times New Roman"/>
          <w:color w:val="000000"/>
          <w:sz w:val="28"/>
          <w:szCs w:val="28"/>
          <w:lang w:val="uk-UA" w:eastAsia="ru-RU"/>
        </w:rPr>
        <w:t>2001 – 424с</w:t>
      </w:r>
      <w:r w:rsidRPr="00612CB8">
        <w:rPr>
          <w:rFonts w:ascii="Times New Roman" w:hAnsi="Times New Roman"/>
          <w:color w:val="000000"/>
          <w:sz w:val="28"/>
          <w:szCs w:val="28"/>
          <w:lang w:eastAsia="ru-RU"/>
        </w:rPr>
        <w:t>.</w:t>
      </w:r>
    </w:p>
    <w:p w:rsidR="00BF4A0C" w:rsidRPr="00237654" w:rsidRDefault="00BF4A0C" w:rsidP="00B013F3">
      <w:pPr>
        <w:pStyle w:val="11"/>
        <w:numPr>
          <w:ilvl w:val="0"/>
          <w:numId w:val="9"/>
        </w:numPr>
        <w:spacing w:line="240" w:lineRule="auto"/>
        <w:ind w:left="709" w:hanging="425"/>
        <w:jc w:val="both"/>
        <w:rPr>
          <w:rFonts w:ascii="Times New Roman" w:hAnsi="Times New Roman"/>
          <w:color w:val="333333"/>
          <w:sz w:val="28"/>
          <w:szCs w:val="28"/>
          <w:shd w:val="clear" w:color="auto" w:fill="FFFFFF"/>
          <w:lang w:val="uk-UA"/>
        </w:rPr>
      </w:pPr>
      <w:r>
        <w:rPr>
          <w:rFonts w:ascii="Times New Roman" w:hAnsi="Times New Roman"/>
          <w:color w:val="333333"/>
          <w:sz w:val="28"/>
          <w:szCs w:val="28"/>
          <w:shd w:val="clear" w:color="auto" w:fill="FFFFFF"/>
          <w:lang w:val="uk-UA"/>
        </w:rPr>
        <w:t xml:space="preserve">Кунин А. В. Англо-русский фразеологический словарь / Александр Кунин. – М., 1955. – 1455с. </w:t>
      </w:r>
    </w:p>
    <w:p w:rsidR="00BF4A0C" w:rsidRPr="00933BDA" w:rsidRDefault="00BF4A0C" w:rsidP="00B013F3">
      <w:pPr>
        <w:pStyle w:val="11"/>
        <w:numPr>
          <w:ilvl w:val="0"/>
          <w:numId w:val="9"/>
        </w:numPr>
        <w:spacing w:line="240" w:lineRule="auto"/>
        <w:ind w:left="709" w:hanging="425"/>
        <w:jc w:val="both"/>
        <w:rPr>
          <w:rFonts w:ascii="Times New Roman" w:hAnsi="Times New Roman"/>
          <w:b/>
          <w:sz w:val="28"/>
          <w:szCs w:val="28"/>
          <w:lang w:val="uk-UA"/>
        </w:rPr>
      </w:pPr>
      <w:r w:rsidRPr="00933BDA">
        <w:rPr>
          <w:rFonts w:ascii="Times New Roman" w:hAnsi="Times New Roman"/>
          <w:color w:val="424242"/>
          <w:sz w:val="28"/>
          <w:szCs w:val="28"/>
        </w:rPr>
        <w:t>Русанівський</w:t>
      </w:r>
      <w:r w:rsidRPr="00933BDA">
        <w:rPr>
          <w:rFonts w:ascii="Times New Roman" w:hAnsi="Times New Roman"/>
          <w:color w:val="424242"/>
          <w:sz w:val="28"/>
          <w:szCs w:val="28"/>
          <w:lang w:val="uk-UA"/>
        </w:rPr>
        <w:t xml:space="preserve"> В. М.</w:t>
      </w:r>
      <w:r w:rsidRPr="00933BDA">
        <w:rPr>
          <w:rStyle w:val="a9"/>
          <w:rFonts w:ascii="Times New Roman" w:hAnsi="Times New Roman"/>
          <w:b w:val="0"/>
          <w:sz w:val="28"/>
          <w:szCs w:val="28"/>
          <w:lang w:val="uk-UA" w:eastAsia="uk-UA"/>
        </w:rPr>
        <w:t xml:space="preserve">Культура українського народу: Навчальний посібник / </w:t>
      </w:r>
      <w:r>
        <w:rPr>
          <w:rStyle w:val="a9"/>
          <w:rFonts w:ascii="Times New Roman" w:hAnsi="Times New Roman"/>
          <w:b w:val="0"/>
          <w:sz w:val="28"/>
          <w:szCs w:val="28"/>
          <w:lang w:val="uk-UA" w:eastAsia="uk-UA"/>
        </w:rPr>
        <w:t xml:space="preserve">   </w:t>
      </w:r>
      <w:r w:rsidRPr="00933BDA">
        <w:rPr>
          <w:rStyle w:val="a9"/>
          <w:rFonts w:ascii="Times New Roman" w:hAnsi="Times New Roman"/>
          <w:b w:val="0"/>
          <w:sz w:val="28"/>
          <w:szCs w:val="28"/>
          <w:lang w:val="uk-UA" w:eastAsia="uk-UA"/>
        </w:rPr>
        <w:t>В. М. Русанівський, Г. Д. Вервес, М. В. Гончаренко та ін. – К., 1994. – 272с.</w:t>
      </w:r>
    </w:p>
    <w:p w:rsidR="00BF4A0C" w:rsidRPr="00F72A7D" w:rsidRDefault="00BF4A0C" w:rsidP="00B013F3">
      <w:pPr>
        <w:pStyle w:val="11"/>
        <w:numPr>
          <w:ilvl w:val="0"/>
          <w:numId w:val="9"/>
        </w:numPr>
        <w:shd w:val="clear" w:color="auto" w:fill="FFFFFF"/>
        <w:spacing w:line="240" w:lineRule="auto"/>
        <w:ind w:left="709" w:hanging="425"/>
        <w:jc w:val="both"/>
        <w:rPr>
          <w:rFonts w:ascii="Times New Roman" w:hAnsi="Times New Roman"/>
          <w:sz w:val="28"/>
          <w:szCs w:val="28"/>
          <w:lang w:val="uk-UA"/>
        </w:rPr>
      </w:pPr>
      <w:r>
        <w:rPr>
          <w:rStyle w:val="apple-converted-space"/>
          <w:rFonts w:ascii="Times New Roman" w:hAnsi="Times New Roman"/>
          <w:color w:val="000000"/>
          <w:sz w:val="28"/>
          <w:szCs w:val="28"/>
          <w:shd w:val="clear" w:color="auto" w:fill="FFFFFF"/>
          <w:lang w:val="uk-UA"/>
        </w:rPr>
        <w:t xml:space="preserve">Цимбалюк Ю. Біблійна мудрість у латинських афоризмах українською та англійською мовами. Науково-навчальний посібник / Ю. Цимбалюк,           Й. Кобів, Л. Смурова, Л. Латун. – Вінниця : НОВА КНИГА, 2003. – 410с. </w:t>
      </w:r>
    </w:p>
    <w:p w:rsidR="00BF4A0C" w:rsidRPr="003D5B12" w:rsidRDefault="00BF4A0C" w:rsidP="00B013F3">
      <w:pPr>
        <w:pStyle w:val="11"/>
        <w:numPr>
          <w:ilvl w:val="0"/>
          <w:numId w:val="9"/>
        </w:numPr>
        <w:shd w:val="clear" w:color="auto" w:fill="FFFFFF"/>
        <w:spacing w:line="240" w:lineRule="auto"/>
        <w:ind w:left="709" w:hanging="425"/>
        <w:jc w:val="both"/>
        <w:rPr>
          <w:rFonts w:ascii="Times New Roman" w:hAnsi="Times New Roman"/>
          <w:sz w:val="28"/>
          <w:szCs w:val="28"/>
          <w:lang w:val="uk-UA"/>
        </w:rPr>
      </w:pPr>
      <w:r w:rsidRPr="00752990">
        <w:rPr>
          <w:rFonts w:ascii="Times New Roman" w:hAnsi="Times New Roman"/>
          <w:color w:val="000000"/>
          <w:sz w:val="28"/>
          <w:szCs w:val="28"/>
          <w:lang w:val="en-US"/>
        </w:rPr>
        <w:t xml:space="preserve">Chomsky N. Syntactic Structures. </w:t>
      </w:r>
      <w:r w:rsidRPr="00752990">
        <w:rPr>
          <w:rFonts w:ascii="Times New Roman" w:hAnsi="Times New Roman"/>
          <w:color w:val="000000"/>
          <w:sz w:val="28"/>
          <w:szCs w:val="28"/>
          <w:shd w:val="clear" w:color="auto" w:fill="FFFFFF"/>
          <w:lang w:val="en-US"/>
        </w:rPr>
        <w:t>Second edition. — Berlin - New York: Mouton de Gruyter, 2002. — 118 p</w:t>
      </w:r>
      <w:r w:rsidRPr="00752990">
        <w:rPr>
          <w:rFonts w:ascii="Times New Roman" w:hAnsi="Times New Roman"/>
          <w:color w:val="000000"/>
          <w:sz w:val="28"/>
          <w:szCs w:val="28"/>
          <w:shd w:val="clear" w:color="auto" w:fill="FFFFFF"/>
          <w:lang w:val="uk-UA"/>
        </w:rPr>
        <w:t xml:space="preserve">. </w:t>
      </w:r>
      <w:r w:rsidRPr="00752990">
        <w:rPr>
          <w:rFonts w:ascii="Times New Roman" w:hAnsi="Times New Roman"/>
          <w:bCs/>
          <w:color w:val="000000"/>
          <w:kern w:val="36"/>
          <w:sz w:val="28"/>
          <w:szCs w:val="28"/>
          <w:lang w:val="en-US" w:eastAsia="ru-RU"/>
        </w:rPr>
        <w:t>[</w:t>
      </w:r>
      <w:r>
        <w:rPr>
          <w:rFonts w:ascii="Times New Roman" w:hAnsi="Times New Roman"/>
          <w:bCs/>
          <w:color w:val="000000"/>
          <w:kern w:val="36"/>
          <w:sz w:val="28"/>
          <w:szCs w:val="28"/>
          <w:lang w:val="uk-UA" w:eastAsia="ru-RU"/>
        </w:rPr>
        <w:t>Електронний ресурс</w:t>
      </w:r>
      <w:r w:rsidRPr="00752990">
        <w:rPr>
          <w:rFonts w:ascii="Times New Roman" w:hAnsi="Times New Roman"/>
          <w:bCs/>
          <w:color w:val="000000"/>
          <w:kern w:val="36"/>
          <w:sz w:val="28"/>
          <w:szCs w:val="28"/>
          <w:lang w:val="en-US" w:eastAsia="ru-RU"/>
        </w:rPr>
        <w:t>]</w:t>
      </w:r>
      <w:r>
        <w:rPr>
          <w:rFonts w:ascii="Times New Roman" w:hAnsi="Times New Roman"/>
          <w:bCs/>
          <w:color w:val="000000"/>
          <w:kern w:val="36"/>
          <w:sz w:val="28"/>
          <w:szCs w:val="28"/>
          <w:lang w:val="uk-UA" w:eastAsia="ru-RU"/>
        </w:rPr>
        <w:t>. Режим доступу:</w:t>
      </w:r>
      <w:r>
        <w:rPr>
          <w:rFonts w:ascii="Times New Roman" w:hAnsi="Times New Roman"/>
          <w:bCs/>
          <w:color w:val="000000"/>
          <w:kern w:val="36"/>
          <w:sz w:val="28"/>
          <w:szCs w:val="28"/>
          <w:lang w:val="en-US" w:eastAsia="ru-RU"/>
        </w:rPr>
        <w:t xml:space="preserve"> </w:t>
      </w:r>
      <w:hyperlink r:id="rId20" w:history="1">
        <w:r w:rsidRPr="003D5B12">
          <w:rPr>
            <w:rStyle w:val="a6"/>
            <w:rFonts w:ascii="Times New Roman" w:hAnsi="Times New Roman"/>
            <w:color w:val="auto"/>
            <w:sz w:val="28"/>
            <w:szCs w:val="28"/>
            <w:shd w:val="clear" w:color="auto" w:fill="FFFFFF"/>
            <w:lang w:val="en-US"/>
          </w:rPr>
          <w:t>http://www.twirpx.com/file/1380677/</w:t>
        </w:r>
      </w:hyperlink>
    </w:p>
    <w:p w:rsidR="00BF4A0C" w:rsidRPr="003D5B12" w:rsidRDefault="00BF4A0C" w:rsidP="00B013F3">
      <w:pPr>
        <w:pStyle w:val="11"/>
        <w:numPr>
          <w:ilvl w:val="0"/>
          <w:numId w:val="9"/>
        </w:numPr>
        <w:spacing w:line="240" w:lineRule="auto"/>
        <w:ind w:left="709" w:hanging="425"/>
        <w:jc w:val="both"/>
        <w:rPr>
          <w:rFonts w:ascii="Times New Roman" w:hAnsi="Times New Roman"/>
          <w:sz w:val="28"/>
          <w:szCs w:val="28"/>
          <w:u w:val="single"/>
          <w:lang w:val="uk-UA"/>
        </w:rPr>
      </w:pPr>
      <w:r w:rsidRPr="003D5B12">
        <w:rPr>
          <w:rFonts w:ascii="Times New Roman" w:hAnsi="Times New Roman"/>
          <w:sz w:val="28"/>
          <w:szCs w:val="28"/>
          <w:lang w:val="en-US" w:eastAsia="ru-RU"/>
        </w:rPr>
        <w:t>Sapir, Edward. "The Status of Linguistics as a Science." LanguageVol. 5 No. 4, JSTOR,1929.</w:t>
      </w:r>
      <w:r w:rsidRPr="003D5B12">
        <w:rPr>
          <w:rFonts w:ascii="Times New Roman" w:hAnsi="Times New Roman"/>
          <w:bCs/>
          <w:kern w:val="36"/>
          <w:sz w:val="28"/>
          <w:szCs w:val="28"/>
          <w:lang w:val="en-US" w:eastAsia="ru-RU"/>
        </w:rPr>
        <w:t>[Online]Availableat</w:t>
      </w:r>
      <w:r w:rsidRPr="003D5B12">
        <w:rPr>
          <w:rFonts w:ascii="Times New Roman" w:hAnsi="Times New Roman"/>
          <w:bCs/>
          <w:kern w:val="36"/>
          <w:sz w:val="28"/>
          <w:szCs w:val="28"/>
          <w:lang w:val="uk-UA" w:eastAsia="ru-RU"/>
        </w:rPr>
        <w:t>:</w:t>
      </w:r>
      <w:hyperlink r:id="rId21" w:history="1">
        <w:r w:rsidRPr="003D5B12">
          <w:rPr>
            <w:rStyle w:val="a6"/>
            <w:rFonts w:ascii="Times New Roman" w:hAnsi="Times New Roman"/>
            <w:color w:val="auto"/>
            <w:sz w:val="28"/>
            <w:szCs w:val="28"/>
            <w:lang w:val="en-US" w:eastAsia="ru-RU"/>
          </w:rPr>
          <w:t>http://www.bibleresearcher.com/sapir1.html</w:t>
        </w:r>
      </w:hyperlink>
    </w:p>
    <w:p w:rsidR="00BF4A0C" w:rsidRPr="00F72A7D" w:rsidRDefault="00BF4A0C" w:rsidP="00933BDA">
      <w:pPr>
        <w:pStyle w:val="11"/>
        <w:shd w:val="clear" w:color="auto" w:fill="FFFFFF"/>
        <w:spacing w:line="240" w:lineRule="auto"/>
        <w:ind w:left="0" w:firstLine="709"/>
        <w:jc w:val="both"/>
        <w:rPr>
          <w:rFonts w:ascii="Times New Roman" w:hAnsi="Times New Roman"/>
          <w:sz w:val="28"/>
          <w:szCs w:val="28"/>
          <w:lang w:val="uk-UA"/>
        </w:rPr>
      </w:pPr>
    </w:p>
    <w:p w:rsidR="00BF4A0C" w:rsidRDefault="00BF4A0C" w:rsidP="00933BDA">
      <w:pPr>
        <w:pStyle w:val="11"/>
        <w:spacing w:line="240" w:lineRule="auto"/>
        <w:ind w:left="0" w:firstLine="0"/>
        <w:jc w:val="center"/>
        <w:rPr>
          <w:rFonts w:ascii="Times New Roman" w:hAnsi="Times New Roman"/>
          <w:b/>
          <w:color w:val="333333"/>
          <w:sz w:val="28"/>
          <w:szCs w:val="28"/>
          <w:shd w:val="clear" w:color="auto" w:fill="FFFFFF"/>
          <w:lang w:val="en-US"/>
        </w:rPr>
      </w:pPr>
    </w:p>
    <w:p w:rsidR="00BF4A0C" w:rsidRDefault="00BF4A0C" w:rsidP="00933BDA">
      <w:pPr>
        <w:pStyle w:val="11"/>
        <w:spacing w:line="240" w:lineRule="auto"/>
        <w:ind w:left="0" w:firstLine="0"/>
        <w:jc w:val="center"/>
        <w:rPr>
          <w:rFonts w:ascii="Times New Roman" w:hAnsi="Times New Roman"/>
          <w:b/>
          <w:color w:val="333333"/>
          <w:sz w:val="28"/>
          <w:szCs w:val="28"/>
          <w:shd w:val="clear" w:color="auto" w:fill="FFFFFF"/>
          <w:lang w:val="en-US"/>
        </w:rPr>
      </w:pPr>
      <w:r>
        <w:rPr>
          <w:rFonts w:ascii="Times New Roman" w:hAnsi="Times New Roman"/>
          <w:b/>
          <w:color w:val="333333"/>
          <w:sz w:val="28"/>
          <w:szCs w:val="28"/>
          <w:shd w:val="clear" w:color="auto" w:fill="FFFFFF"/>
          <w:lang w:val="en-US"/>
        </w:rPr>
        <w:lastRenderedPageBreak/>
        <w:t>Summary</w:t>
      </w:r>
    </w:p>
    <w:p w:rsidR="00BF4A0C" w:rsidRDefault="00BF4A0C" w:rsidP="00933BDA">
      <w:pPr>
        <w:pStyle w:val="11"/>
        <w:spacing w:line="240" w:lineRule="auto"/>
        <w:ind w:left="0" w:firstLine="709"/>
        <w:jc w:val="both"/>
        <w:rPr>
          <w:rFonts w:ascii="Times New Roman" w:hAnsi="Times New Roman"/>
          <w:color w:val="333333"/>
          <w:sz w:val="28"/>
          <w:szCs w:val="28"/>
          <w:shd w:val="clear" w:color="auto" w:fill="FFFFFF"/>
          <w:lang w:val="uk-UA"/>
        </w:rPr>
      </w:pPr>
    </w:p>
    <w:p w:rsidR="00BF4A0C" w:rsidRPr="004808A8" w:rsidRDefault="00BF4A0C" w:rsidP="00933BDA">
      <w:pPr>
        <w:pStyle w:val="11"/>
        <w:spacing w:line="240" w:lineRule="auto"/>
        <w:ind w:left="0" w:firstLine="709"/>
        <w:jc w:val="both"/>
        <w:rPr>
          <w:i/>
          <w:lang w:val="uk-UA"/>
        </w:rPr>
      </w:pPr>
      <w:r>
        <w:rPr>
          <w:rFonts w:ascii="Times New Roman" w:hAnsi="Times New Roman"/>
          <w:color w:val="333333"/>
          <w:sz w:val="28"/>
          <w:szCs w:val="28"/>
          <w:shd w:val="clear" w:color="auto" w:fill="FFFFFF"/>
          <w:lang w:val="en-US"/>
        </w:rPr>
        <w:t>The article is devoted to the subject of connection between language and culture and its influence on the process of translation.It reveals that the interrelation between language and culture is deeply rooted. Language is used to maintain and convey culture and cultural ties and vice versa.</w:t>
      </w: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Pr="00F10CAA" w:rsidRDefault="00BF4A0C" w:rsidP="00CE554B">
      <w:pPr>
        <w:rPr>
          <w:b/>
          <w:sz w:val="28"/>
          <w:szCs w:val="28"/>
          <w:lang w:val="uk-UA"/>
        </w:rPr>
      </w:pPr>
      <w:r w:rsidRPr="00F10CAA">
        <w:rPr>
          <w:b/>
          <w:sz w:val="28"/>
          <w:szCs w:val="28"/>
          <w:lang w:val="uk-UA"/>
        </w:rPr>
        <w:t>УДК 8.1: 81.34</w:t>
      </w:r>
    </w:p>
    <w:p w:rsidR="00BF4A0C" w:rsidRDefault="00BF4A0C" w:rsidP="00CE554B">
      <w:pPr>
        <w:rPr>
          <w:sz w:val="28"/>
          <w:szCs w:val="28"/>
          <w:lang w:val="uk-UA"/>
        </w:rPr>
      </w:pPr>
    </w:p>
    <w:p w:rsidR="00BF4A0C" w:rsidRDefault="00BF4A0C" w:rsidP="00CE554B">
      <w:pPr>
        <w:jc w:val="center"/>
        <w:rPr>
          <w:b/>
          <w:sz w:val="28"/>
          <w:szCs w:val="28"/>
          <w:lang w:val="uk-UA"/>
        </w:rPr>
      </w:pPr>
      <w:r>
        <w:rPr>
          <w:b/>
          <w:sz w:val="28"/>
          <w:szCs w:val="28"/>
          <w:lang w:val="uk-UA"/>
        </w:rPr>
        <w:t>ОСНОВНІ  ПРИЧИНИ  ЗАПОЗИЧЕННЯ</w:t>
      </w:r>
    </w:p>
    <w:p w:rsidR="00BF4A0C" w:rsidRDefault="00BF4A0C" w:rsidP="00CE554B">
      <w:pPr>
        <w:jc w:val="center"/>
        <w:rPr>
          <w:b/>
          <w:sz w:val="28"/>
          <w:szCs w:val="28"/>
          <w:lang w:val="uk-UA"/>
        </w:rPr>
      </w:pPr>
      <w:r>
        <w:rPr>
          <w:b/>
          <w:sz w:val="28"/>
          <w:szCs w:val="28"/>
          <w:lang w:val="uk-UA"/>
        </w:rPr>
        <w:t xml:space="preserve"> ІНШОМОВНИХ  ЛЕКСИЧНИХ  ОДИНИЦЬ</w:t>
      </w:r>
    </w:p>
    <w:p w:rsidR="00BF4A0C" w:rsidRDefault="00BF4A0C" w:rsidP="00CE554B">
      <w:pPr>
        <w:jc w:val="center"/>
        <w:rPr>
          <w:b/>
          <w:sz w:val="28"/>
          <w:szCs w:val="28"/>
          <w:lang w:val="uk-UA"/>
        </w:rPr>
      </w:pPr>
    </w:p>
    <w:p w:rsidR="00BF4A0C" w:rsidRDefault="00BF4A0C" w:rsidP="00CE554B">
      <w:pPr>
        <w:jc w:val="center"/>
        <w:rPr>
          <w:b/>
          <w:sz w:val="28"/>
          <w:szCs w:val="28"/>
          <w:lang w:val="uk-UA"/>
        </w:rPr>
      </w:pPr>
      <w:r>
        <w:rPr>
          <w:b/>
          <w:sz w:val="28"/>
          <w:szCs w:val="28"/>
          <w:lang w:val="uk-UA"/>
        </w:rPr>
        <w:t>Есенова Е.Й.</w:t>
      </w:r>
    </w:p>
    <w:p w:rsidR="00BF4A0C" w:rsidRDefault="00BF4A0C" w:rsidP="00CE554B">
      <w:pPr>
        <w:jc w:val="center"/>
        <w:rPr>
          <w:i/>
          <w:sz w:val="28"/>
          <w:szCs w:val="28"/>
          <w:lang w:val="uk-UA"/>
        </w:rPr>
      </w:pPr>
      <w:r>
        <w:rPr>
          <w:i/>
          <w:sz w:val="28"/>
          <w:szCs w:val="28"/>
          <w:lang w:val="uk-UA"/>
        </w:rPr>
        <w:t>ДВНЗ «Ужгородський національний університет»</w:t>
      </w:r>
    </w:p>
    <w:p w:rsidR="00BF4A0C" w:rsidRDefault="00BF4A0C" w:rsidP="00CE554B">
      <w:pPr>
        <w:jc w:val="center"/>
        <w:rPr>
          <w:i/>
          <w:sz w:val="28"/>
          <w:szCs w:val="28"/>
          <w:lang w:val="uk-UA"/>
        </w:rPr>
      </w:pPr>
    </w:p>
    <w:p w:rsidR="00BF4A0C" w:rsidRDefault="00BF4A0C" w:rsidP="00CE554B">
      <w:pPr>
        <w:jc w:val="both"/>
        <w:rPr>
          <w:sz w:val="28"/>
          <w:szCs w:val="28"/>
          <w:lang w:val="uk-UA"/>
        </w:rPr>
      </w:pPr>
      <w:r w:rsidRPr="00BC1D84">
        <w:rPr>
          <w:sz w:val="28"/>
          <w:szCs w:val="28"/>
        </w:rPr>
        <w:tab/>
      </w:r>
      <w:r>
        <w:rPr>
          <w:sz w:val="28"/>
          <w:szCs w:val="28"/>
          <w:lang w:val="uk-UA"/>
        </w:rPr>
        <w:t>Проблематика мовних контактів є однією з найскладніших та водночас найцікавіших у сучасному мовознавстві. Взаємодія різних мовних систем, що безпосередньо пов’язана з історією та культурою народів, найяскравіше розкривається при вивченні мовних елементів, які стали спільними для двох або кількох мов. Не існує мов, в яких не було б запозичених слів, оскільки не існує народів, які протягом своєї історії не мали б зв’язків з іншими народами. Якщо запозичені слова відповідають суспільній потребі у вираженні того чи іншого поняття, вони входять у лексичний склад мови-реципієнта і стають її надбанням.</w:t>
      </w:r>
    </w:p>
    <w:p w:rsidR="00BF4A0C" w:rsidRDefault="00BF4A0C" w:rsidP="00CE554B">
      <w:pPr>
        <w:jc w:val="both"/>
        <w:rPr>
          <w:sz w:val="28"/>
          <w:szCs w:val="28"/>
          <w:lang w:val="uk-UA"/>
        </w:rPr>
      </w:pPr>
      <w:r>
        <w:rPr>
          <w:sz w:val="28"/>
          <w:szCs w:val="28"/>
          <w:lang w:val="uk-UA"/>
        </w:rPr>
        <w:tab/>
        <w:t xml:space="preserve">Дослідженню зазначеної </w:t>
      </w:r>
      <w:r>
        <w:rPr>
          <w:sz w:val="28"/>
          <w:szCs w:val="28"/>
          <w:u w:val="single"/>
          <w:lang w:val="uk-UA"/>
        </w:rPr>
        <w:t>проблеми</w:t>
      </w:r>
      <w:r>
        <w:rPr>
          <w:sz w:val="28"/>
          <w:szCs w:val="28"/>
          <w:lang w:val="uk-UA"/>
        </w:rPr>
        <w:t xml:space="preserve"> у сучасному мовознавстві присвячена досить численна кількість наукових праць. Однак ця тема, на нашу думку, є невичерпною, оскільки прискорення соціального розвитку країн світу зумовлює зростання обсягу міжнародної інформації. У зв’язку з цим простежується значне збільшення кількості запозичень у національних мовах, які є своєрідними віхами в історії мови, що відображають значні історичні, соціальні, громадські, економічні та культурні події у житті різних народів.</w:t>
      </w:r>
    </w:p>
    <w:p w:rsidR="00BF4A0C" w:rsidRDefault="00BF4A0C" w:rsidP="00CE554B">
      <w:pPr>
        <w:jc w:val="both"/>
        <w:rPr>
          <w:sz w:val="28"/>
          <w:szCs w:val="28"/>
          <w:lang w:val="uk-UA"/>
        </w:rPr>
      </w:pPr>
      <w:r>
        <w:rPr>
          <w:sz w:val="28"/>
          <w:szCs w:val="28"/>
          <w:lang w:val="uk-UA"/>
        </w:rPr>
        <w:tab/>
        <w:t>Українська мова теж постійно взаємодіє з іншими мовами світу, збагачується тим новим та прогресивним</w:t>
      </w:r>
      <w:r>
        <w:rPr>
          <w:sz w:val="28"/>
          <w:szCs w:val="28"/>
          <w:lang w:val="uk-UA"/>
        </w:rPr>
        <w:tab/>
        <w:t xml:space="preserve">, що відбувається у науці, техніці та суспільному житті. Мова є основою взаєморозуміння між народами, і саме з цього випливає зацікавленість у вивченні історії засвоєння іншомовних слів у чужому мовному середовищі. Вивчення процесу запозичення тісно </w:t>
      </w:r>
      <w:r>
        <w:rPr>
          <w:sz w:val="28"/>
          <w:szCs w:val="28"/>
          <w:u w:val="single"/>
          <w:lang w:val="uk-UA"/>
        </w:rPr>
        <w:t>пов’язане</w:t>
      </w:r>
      <w:r>
        <w:rPr>
          <w:sz w:val="28"/>
          <w:szCs w:val="28"/>
          <w:lang w:val="uk-UA"/>
        </w:rPr>
        <w:t xml:space="preserve"> із загальними науковими і практичними завданнями мовознавства, зокрема вивченням проблематики мовної взаємодії, а також її основних аспектів, таких як мовні контакти, двомовність та багатомовність, види мовної інтерференції.</w:t>
      </w:r>
    </w:p>
    <w:p w:rsidR="00BF4A0C" w:rsidRPr="00CE554B" w:rsidRDefault="00BF4A0C" w:rsidP="00CE554B">
      <w:pPr>
        <w:jc w:val="both"/>
        <w:rPr>
          <w:sz w:val="28"/>
          <w:szCs w:val="28"/>
          <w:lang w:val="uk-UA"/>
        </w:rPr>
      </w:pPr>
      <w:r>
        <w:rPr>
          <w:sz w:val="28"/>
          <w:szCs w:val="28"/>
          <w:lang w:val="uk-UA"/>
        </w:rPr>
        <w:lastRenderedPageBreak/>
        <w:tab/>
      </w:r>
      <w:r>
        <w:rPr>
          <w:sz w:val="28"/>
          <w:szCs w:val="28"/>
          <w:u w:val="single"/>
          <w:lang w:val="uk-UA"/>
        </w:rPr>
        <w:t>Метою</w:t>
      </w:r>
      <w:r>
        <w:rPr>
          <w:sz w:val="28"/>
          <w:szCs w:val="28"/>
          <w:lang w:val="uk-UA"/>
        </w:rPr>
        <w:t xml:space="preserve">  нашої статті  є короткий огляд лінгвістичної літератури, пов’язаної з вивченням проблематики запозичень. Основним </w:t>
      </w:r>
      <w:r w:rsidRPr="0020470B">
        <w:rPr>
          <w:sz w:val="28"/>
          <w:szCs w:val="28"/>
          <w:u w:val="single"/>
          <w:lang w:val="uk-UA"/>
        </w:rPr>
        <w:t>завданням</w:t>
      </w:r>
      <w:r>
        <w:rPr>
          <w:sz w:val="28"/>
          <w:szCs w:val="28"/>
          <w:lang w:val="uk-UA"/>
        </w:rPr>
        <w:t xml:space="preserve"> </w:t>
      </w:r>
      <w:r w:rsidRPr="0020470B">
        <w:rPr>
          <w:sz w:val="28"/>
          <w:szCs w:val="28"/>
          <w:lang w:val="uk-UA"/>
        </w:rPr>
        <w:t>в</w:t>
      </w:r>
      <w:r>
        <w:rPr>
          <w:sz w:val="28"/>
          <w:szCs w:val="28"/>
          <w:lang w:val="uk-UA"/>
        </w:rPr>
        <w:t xml:space="preserve">важаємо аналіз причин процесу запозичення. При вирішенні цих завдань спиратимемось на той факт, що питома вага запозичених слів у лексичній системі кожної мови безперервно зростає внаслідок формування глобального інформаційного простору, суспільних та економічних процесів, спрямованих на світову інтеграцію, постійно збагачуючи словниковий склад сучасних мов та впливаючи на їхній розвиток. </w:t>
      </w:r>
    </w:p>
    <w:p w:rsidR="00BF4A0C" w:rsidRDefault="00BF4A0C" w:rsidP="00CE554B">
      <w:pPr>
        <w:jc w:val="both"/>
        <w:rPr>
          <w:sz w:val="28"/>
          <w:szCs w:val="28"/>
          <w:lang w:val="uk-UA"/>
        </w:rPr>
      </w:pPr>
      <w:r w:rsidRPr="00CE554B">
        <w:rPr>
          <w:sz w:val="28"/>
          <w:szCs w:val="28"/>
          <w:lang w:val="uk-UA"/>
        </w:rPr>
        <w:tab/>
      </w:r>
      <w:r>
        <w:rPr>
          <w:sz w:val="28"/>
          <w:szCs w:val="28"/>
          <w:lang w:val="uk-UA"/>
        </w:rPr>
        <w:t>Розглядаючи загальні проблеми, пов’язані із запозиченням слів, дослідники зазвичай намагаються з</w:t>
      </w:r>
      <w:r w:rsidRPr="00CE554B">
        <w:rPr>
          <w:sz w:val="28"/>
          <w:szCs w:val="28"/>
          <w:lang w:val="uk-UA"/>
        </w:rPr>
        <w:t>’</w:t>
      </w:r>
      <w:r>
        <w:rPr>
          <w:sz w:val="28"/>
          <w:szCs w:val="28"/>
          <w:lang w:val="uk-UA"/>
        </w:rPr>
        <w:t>ясувати причини появи лексичних запозичень та шляхи їх проникнення у мову-реципієнт. Наявність запозичень з багатьох мов свідчать про різнобічні міжнародні зв’язки  даного народу. Однак у процесі міжнародних стосунків запозичуються не усі слова, які необхідні для опису того, з чим зустрілися представники одного народу, які вивчали життя іншого народу. Для вивчення багатьох понять у мові-реципієнті вже були готові слова і тому тут використовувались внутрішні резерви мови-реципієнта.</w:t>
      </w:r>
    </w:p>
    <w:p w:rsidR="00BF4A0C" w:rsidRDefault="00BF4A0C" w:rsidP="00CE554B">
      <w:pPr>
        <w:jc w:val="both"/>
        <w:rPr>
          <w:sz w:val="28"/>
          <w:szCs w:val="28"/>
          <w:lang w:val="uk-UA"/>
        </w:rPr>
      </w:pPr>
      <w:r>
        <w:rPr>
          <w:sz w:val="28"/>
          <w:szCs w:val="28"/>
          <w:lang w:val="uk-UA"/>
        </w:rPr>
        <w:tab/>
        <w:t>Причини запозичення, як правило, поділяють на зовнішні (екстралінгвістичні) та внутрішні (лінгвістичні). До екстралінгвістичних причин, на думку В.М.Аристової, можна віднести історичні контакти народів та наявність певного роду двомовності, необхідність номінації нових предметів та явищ, новаторство націй у певній сфері діяльності. Крім того, сюди можна віднести розповсюдження моди на іноземні слова та економію мовних засобів. Цю групу причин за змістом можна поділити на соціальні, технологічні та прагматичні.</w:t>
      </w:r>
    </w:p>
    <w:p w:rsidR="00BF4A0C" w:rsidRPr="00CE554B" w:rsidRDefault="00BF4A0C" w:rsidP="00CE554B">
      <w:pPr>
        <w:jc w:val="both"/>
        <w:rPr>
          <w:sz w:val="28"/>
          <w:szCs w:val="28"/>
          <w:lang w:val="uk-UA"/>
        </w:rPr>
      </w:pPr>
      <w:r>
        <w:rPr>
          <w:sz w:val="28"/>
          <w:szCs w:val="28"/>
          <w:lang w:val="uk-UA"/>
        </w:rPr>
        <w:tab/>
        <w:t xml:space="preserve">До лінгвістичних причин дослідниця відносить необхідність поповнити певні ланки у лексичній системі мови, необхідність семантично точніше висловити за допомогою запозичення багатозначне поняття мови-реципієнта, тенденцію до усунення омонімії та полісемії, тенденцію поповнення експресивних засобів мови </w:t>
      </w:r>
      <w:r w:rsidRPr="00EE4D23">
        <w:rPr>
          <w:sz w:val="28"/>
          <w:szCs w:val="28"/>
          <w:lang w:val="uk-UA"/>
        </w:rPr>
        <w:t>[</w:t>
      </w:r>
      <w:r>
        <w:rPr>
          <w:sz w:val="28"/>
          <w:szCs w:val="28"/>
          <w:lang w:val="uk-UA"/>
        </w:rPr>
        <w:t>1, с.11</w:t>
      </w:r>
      <w:r w:rsidRPr="00EE4D23">
        <w:rPr>
          <w:sz w:val="28"/>
          <w:szCs w:val="28"/>
          <w:lang w:val="uk-UA"/>
        </w:rPr>
        <w:t>]</w:t>
      </w:r>
      <w:r>
        <w:rPr>
          <w:sz w:val="28"/>
          <w:szCs w:val="28"/>
          <w:lang w:val="uk-UA"/>
        </w:rPr>
        <w:t>.</w:t>
      </w:r>
    </w:p>
    <w:p w:rsidR="00BF4A0C" w:rsidRDefault="00BF4A0C" w:rsidP="00CE554B">
      <w:pPr>
        <w:jc w:val="both"/>
        <w:rPr>
          <w:sz w:val="28"/>
          <w:szCs w:val="28"/>
          <w:lang w:val="uk-UA"/>
        </w:rPr>
      </w:pPr>
      <w:r w:rsidRPr="00CE554B">
        <w:rPr>
          <w:sz w:val="28"/>
          <w:szCs w:val="28"/>
          <w:lang w:val="uk-UA"/>
        </w:rPr>
        <w:tab/>
      </w:r>
      <w:r>
        <w:rPr>
          <w:sz w:val="28"/>
          <w:szCs w:val="28"/>
          <w:lang w:val="uk-UA"/>
        </w:rPr>
        <w:t xml:space="preserve">Ю.О.Жлуктенко до причин (мотивів) запозичення додає ще декілька: потребу позначити явище у вигляді посилання на певну ситуацію; звичку використовувати іншомовне слово, оскільки у контекстах іншої мови позначення даного поняття зустрічається рідко; вплив мовного середовища (іншомовне слово було почуте чи прочитане нещодавно і тому </w:t>
      </w:r>
      <w:r w:rsidRPr="00300175">
        <w:rPr>
          <w:sz w:val="28"/>
          <w:szCs w:val="28"/>
        </w:rPr>
        <w:t>“</w:t>
      </w:r>
      <w:r>
        <w:rPr>
          <w:sz w:val="28"/>
          <w:szCs w:val="28"/>
          <w:lang w:val="uk-UA"/>
        </w:rPr>
        <w:t>першим прийшло в голову</w:t>
      </w:r>
      <w:r w:rsidRPr="00300175">
        <w:rPr>
          <w:sz w:val="28"/>
          <w:szCs w:val="28"/>
        </w:rPr>
        <w:t>”)</w:t>
      </w:r>
      <w:r>
        <w:rPr>
          <w:sz w:val="28"/>
          <w:szCs w:val="28"/>
          <w:lang w:val="uk-UA"/>
        </w:rPr>
        <w:t xml:space="preserve">; частотність вживання слова (слова, що частіше вживаються, легше переносяться в іншу мову) </w:t>
      </w:r>
      <w:r w:rsidRPr="00300175">
        <w:rPr>
          <w:sz w:val="28"/>
          <w:szCs w:val="28"/>
        </w:rPr>
        <w:t>[</w:t>
      </w:r>
      <w:r>
        <w:rPr>
          <w:sz w:val="28"/>
          <w:szCs w:val="28"/>
          <w:lang w:val="uk-UA"/>
        </w:rPr>
        <w:t>3, с.135</w:t>
      </w:r>
      <w:r w:rsidRPr="00300175">
        <w:rPr>
          <w:sz w:val="28"/>
          <w:szCs w:val="28"/>
        </w:rPr>
        <w:t>]</w:t>
      </w:r>
      <w:r>
        <w:rPr>
          <w:sz w:val="28"/>
          <w:szCs w:val="28"/>
          <w:lang w:val="uk-UA"/>
        </w:rPr>
        <w:t>.</w:t>
      </w:r>
    </w:p>
    <w:p w:rsidR="00BF4A0C" w:rsidRDefault="00BF4A0C" w:rsidP="00CE554B">
      <w:pPr>
        <w:jc w:val="both"/>
        <w:rPr>
          <w:sz w:val="28"/>
          <w:szCs w:val="28"/>
          <w:lang w:val="uk-UA"/>
        </w:rPr>
      </w:pPr>
      <w:r>
        <w:rPr>
          <w:sz w:val="28"/>
          <w:szCs w:val="28"/>
          <w:lang w:val="uk-UA"/>
        </w:rPr>
        <w:tab/>
        <w:t xml:space="preserve">Необхідність запозичення часто обумовлена </w:t>
      </w:r>
      <w:r w:rsidRPr="00E073CD">
        <w:rPr>
          <w:sz w:val="28"/>
          <w:szCs w:val="28"/>
        </w:rPr>
        <w:t>“</w:t>
      </w:r>
      <w:r>
        <w:rPr>
          <w:sz w:val="28"/>
          <w:szCs w:val="28"/>
          <w:lang w:val="uk-UA"/>
        </w:rPr>
        <w:t>інтелектуальним станом нації, яка усвідомлює необхідність у номінації явища, предмета, абстрактного поняття</w:t>
      </w:r>
      <w:r w:rsidRPr="00E073CD">
        <w:rPr>
          <w:sz w:val="28"/>
          <w:szCs w:val="28"/>
        </w:rPr>
        <w:t>”</w:t>
      </w:r>
      <w:r>
        <w:rPr>
          <w:sz w:val="28"/>
          <w:szCs w:val="28"/>
          <w:lang w:val="uk-UA"/>
        </w:rPr>
        <w:t xml:space="preserve">. Важливим аспектом мовного контактування, яке сприяє активізації лексичного запозичення, можна вважати також взаємодію літературних мов. Крім того, через ряд причин (культурних, економічних, політичних) не усі мови одночасно </w:t>
      </w:r>
      <w:r w:rsidRPr="00E073CD">
        <w:rPr>
          <w:sz w:val="28"/>
          <w:szCs w:val="28"/>
        </w:rPr>
        <w:t>“</w:t>
      </w:r>
      <w:r>
        <w:rPr>
          <w:sz w:val="28"/>
          <w:szCs w:val="28"/>
          <w:lang w:val="uk-UA"/>
        </w:rPr>
        <w:t>перебувають на одному рівні стильової диференціації та наукового інтелектуалізму</w:t>
      </w:r>
      <w:r w:rsidRPr="00E073CD">
        <w:rPr>
          <w:sz w:val="28"/>
          <w:szCs w:val="28"/>
        </w:rPr>
        <w:t>”</w:t>
      </w:r>
      <w:r>
        <w:rPr>
          <w:sz w:val="28"/>
          <w:szCs w:val="28"/>
          <w:lang w:val="uk-UA"/>
        </w:rPr>
        <w:t xml:space="preserve"> </w:t>
      </w:r>
      <w:r w:rsidRPr="00E073CD">
        <w:rPr>
          <w:sz w:val="28"/>
          <w:szCs w:val="28"/>
        </w:rPr>
        <w:t>[</w:t>
      </w:r>
      <w:r>
        <w:rPr>
          <w:sz w:val="28"/>
          <w:szCs w:val="28"/>
          <w:lang w:val="uk-UA"/>
        </w:rPr>
        <w:t>2, с.3</w:t>
      </w:r>
      <w:r w:rsidRPr="00E073CD">
        <w:rPr>
          <w:sz w:val="28"/>
          <w:szCs w:val="28"/>
        </w:rPr>
        <w:t>]</w:t>
      </w:r>
      <w:r>
        <w:rPr>
          <w:sz w:val="28"/>
          <w:szCs w:val="28"/>
          <w:lang w:val="uk-UA"/>
        </w:rPr>
        <w:t>. Звідси й неминучість запозичення.</w:t>
      </w:r>
    </w:p>
    <w:p w:rsidR="00BF4A0C" w:rsidRDefault="00BF4A0C" w:rsidP="00CE554B">
      <w:pPr>
        <w:jc w:val="both"/>
        <w:rPr>
          <w:sz w:val="28"/>
          <w:szCs w:val="28"/>
          <w:lang w:val="uk-UA"/>
        </w:rPr>
      </w:pPr>
      <w:r>
        <w:rPr>
          <w:sz w:val="28"/>
          <w:szCs w:val="28"/>
          <w:lang w:val="uk-UA"/>
        </w:rPr>
        <w:lastRenderedPageBreak/>
        <w:tab/>
        <w:t>Як бачимо, існує багато причин для запозичення лексичних одиниць. Однак постає питання: яка з цих причин є основною? На це питання досить важко відповісти, тому що запозичення, як правило, відбувається під впливом декількох причин. На нашу думку, основною та вирішальною причиною запозичення слів з однієї мови в іншу є необхідність отримати потрібні засоби для позначення нових предметів та понять і удосконалити рідну мову як засіб спілкування та обміну думками. Крім того, іншомовні слова запозичуються і тоді, коли у мові-реципієнті вже є свої слова для позначення нових понять. У даному випадку іншомовне слово запозичується тому, що воно яскравіше та краще виражає певний відтінок значення слова.</w:t>
      </w:r>
    </w:p>
    <w:p w:rsidR="00BF4A0C" w:rsidRDefault="00BF4A0C" w:rsidP="00CE554B">
      <w:pPr>
        <w:jc w:val="both"/>
        <w:rPr>
          <w:sz w:val="28"/>
          <w:szCs w:val="28"/>
          <w:lang w:val="uk-UA"/>
        </w:rPr>
      </w:pPr>
      <w:r>
        <w:rPr>
          <w:sz w:val="28"/>
          <w:szCs w:val="28"/>
          <w:lang w:val="uk-UA"/>
        </w:rPr>
        <w:tab/>
        <w:t>Протягом останніх десятиліть найбільшу кількість запозичених лексем складають терміни. Причини запозичення термінів теж можна поділити на зовнішні та внутрішні, однак вони мають свою специфіку, яка випливає зі специфічного характеру терміна як слова, що обслуговує  певну природничу або гуманітарну галузь знань. Під екстралінгвістичними причинами запозичення термінів Ф.А.Циткіна розуміє запозичення терміна разом з поняттям, що уперше окреслене у мові-джерелі, зростання інтернаціональності науки та знання спеціалістами іноземних мов.</w:t>
      </w:r>
    </w:p>
    <w:p w:rsidR="00BF4A0C" w:rsidRDefault="00BF4A0C" w:rsidP="00CE554B">
      <w:pPr>
        <w:jc w:val="both"/>
        <w:rPr>
          <w:sz w:val="28"/>
          <w:szCs w:val="28"/>
          <w:lang w:val="uk-UA"/>
        </w:rPr>
      </w:pPr>
      <w:r>
        <w:rPr>
          <w:sz w:val="28"/>
          <w:szCs w:val="28"/>
          <w:lang w:val="uk-UA"/>
        </w:rPr>
        <w:tab/>
        <w:t xml:space="preserve">Серед власне лінгвістичних причин запозичення термінів дослідниця називає такі: семантична завантаженість слів рідної мови; полегшене сприйняття запозичення завдяки наявності у його складі інтернаціональних елементів; лаконізм запозичених термінів; добре виражена здатність до термінотворення у сполученні з елементами рідної мови; </w:t>
      </w:r>
      <w:r w:rsidRPr="00450869">
        <w:rPr>
          <w:sz w:val="28"/>
          <w:szCs w:val="28"/>
          <w:lang w:val="uk-UA"/>
        </w:rPr>
        <w:t>“</w:t>
      </w:r>
      <w:r>
        <w:rPr>
          <w:sz w:val="28"/>
          <w:szCs w:val="28"/>
          <w:lang w:val="uk-UA"/>
        </w:rPr>
        <w:t>символічний</w:t>
      </w:r>
      <w:r w:rsidRPr="00450869">
        <w:rPr>
          <w:sz w:val="28"/>
          <w:szCs w:val="28"/>
          <w:lang w:val="uk-UA"/>
        </w:rPr>
        <w:t>”</w:t>
      </w:r>
      <w:r>
        <w:rPr>
          <w:sz w:val="28"/>
          <w:szCs w:val="28"/>
          <w:lang w:val="uk-UA"/>
        </w:rPr>
        <w:t xml:space="preserve"> характер термінів-запозичень (їх частини сприймаються менш виразно, тому що вони ширші та цілісніші за значенням ) </w:t>
      </w:r>
      <w:r w:rsidRPr="00450869">
        <w:rPr>
          <w:sz w:val="28"/>
          <w:szCs w:val="28"/>
          <w:lang w:val="uk-UA"/>
        </w:rPr>
        <w:t>[</w:t>
      </w:r>
      <w:r>
        <w:rPr>
          <w:sz w:val="28"/>
          <w:szCs w:val="28"/>
          <w:lang w:val="uk-UA"/>
        </w:rPr>
        <w:t>5, с.36</w:t>
      </w:r>
      <w:r w:rsidRPr="00450869">
        <w:rPr>
          <w:sz w:val="28"/>
          <w:szCs w:val="28"/>
          <w:lang w:val="uk-UA"/>
        </w:rPr>
        <w:t>]</w:t>
      </w:r>
      <w:r>
        <w:rPr>
          <w:sz w:val="28"/>
          <w:szCs w:val="28"/>
          <w:lang w:val="uk-UA"/>
        </w:rPr>
        <w:t>.</w:t>
      </w:r>
    </w:p>
    <w:p w:rsidR="00BF4A0C" w:rsidRDefault="00BF4A0C" w:rsidP="00CE554B">
      <w:pPr>
        <w:jc w:val="both"/>
        <w:rPr>
          <w:sz w:val="28"/>
          <w:szCs w:val="28"/>
          <w:lang w:val="uk-UA"/>
        </w:rPr>
      </w:pPr>
      <w:r>
        <w:rPr>
          <w:sz w:val="28"/>
          <w:szCs w:val="28"/>
          <w:lang w:val="uk-UA"/>
        </w:rPr>
        <w:tab/>
        <w:t>Потрібно сказати також про шляхи проникнення запозичень у лексичну систему мови-реципієнта. Як правило, виділяють два шляхи: усний та письмовий. Усний шлях — це безпосередній контакт між представниками різних народів, він відбувається на рівні мовлення. Письмове запозичення відбувається через офіційні документи, листи, мемуари, щоденники, філософські трактати та переклади, виступи, художні твори.</w:t>
      </w:r>
    </w:p>
    <w:p w:rsidR="00BF4A0C" w:rsidRDefault="00BF4A0C" w:rsidP="00CE554B">
      <w:pPr>
        <w:jc w:val="both"/>
        <w:rPr>
          <w:sz w:val="28"/>
          <w:szCs w:val="28"/>
          <w:lang w:val="uk-UA"/>
        </w:rPr>
      </w:pPr>
      <w:r>
        <w:rPr>
          <w:sz w:val="28"/>
          <w:szCs w:val="28"/>
          <w:lang w:val="uk-UA"/>
        </w:rPr>
        <w:tab/>
        <w:t>Крім того, на сучасному етапі з</w:t>
      </w:r>
      <w:r w:rsidRPr="006E062B">
        <w:rPr>
          <w:sz w:val="28"/>
          <w:szCs w:val="28"/>
        </w:rPr>
        <w:t>’</w:t>
      </w:r>
      <w:r>
        <w:rPr>
          <w:sz w:val="28"/>
          <w:szCs w:val="28"/>
          <w:lang w:val="uk-UA"/>
        </w:rPr>
        <w:t>явились нові</w:t>
      </w:r>
      <w:r w:rsidRPr="006E062B">
        <w:rPr>
          <w:sz w:val="28"/>
          <w:szCs w:val="28"/>
        </w:rPr>
        <w:t xml:space="preserve"> </w:t>
      </w:r>
      <w:r>
        <w:rPr>
          <w:sz w:val="28"/>
          <w:szCs w:val="28"/>
          <w:lang w:val="uk-UA"/>
        </w:rPr>
        <w:t xml:space="preserve">шляхи проникнення запозичень у систему мову-реципієнта. Вони багато в чому залежать як від характеру мов, з яких запозичуються слова-назви, так і від характеру слів-назв. У наші дні, за слушним зауваженням О.В.Суперанської, переважають безпосередні запозичення міжнародного порядку, коли слово з мови-джерела безпосередньо (без участі мови-посередника) запозичується в декілька мов. При цьому переважають письмові запозичення, оскільки </w:t>
      </w:r>
      <w:r w:rsidRPr="00FE563F">
        <w:rPr>
          <w:sz w:val="28"/>
          <w:szCs w:val="28"/>
        </w:rPr>
        <w:t>“</w:t>
      </w:r>
      <w:r>
        <w:rPr>
          <w:sz w:val="28"/>
          <w:szCs w:val="28"/>
          <w:lang w:val="uk-UA"/>
        </w:rPr>
        <w:t>при наявності літературних мов і літератур будь-яке запозичення дуже швидко отримує письмову фіксацію</w:t>
      </w:r>
      <w:r w:rsidRPr="00FE563F">
        <w:rPr>
          <w:sz w:val="28"/>
          <w:szCs w:val="28"/>
        </w:rPr>
        <w:t>”</w:t>
      </w:r>
      <w:r>
        <w:rPr>
          <w:sz w:val="28"/>
          <w:szCs w:val="28"/>
          <w:lang w:val="uk-UA"/>
        </w:rPr>
        <w:t xml:space="preserve"> </w:t>
      </w:r>
      <w:r w:rsidRPr="00FE563F">
        <w:rPr>
          <w:sz w:val="28"/>
          <w:szCs w:val="28"/>
        </w:rPr>
        <w:t>[</w:t>
      </w:r>
      <w:r>
        <w:rPr>
          <w:sz w:val="28"/>
          <w:szCs w:val="28"/>
          <w:lang w:val="uk-UA"/>
        </w:rPr>
        <w:t>4, с.36</w:t>
      </w:r>
      <w:r w:rsidRPr="00FE563F">
        <w:rPr>
          <w:sz w:val="28"/>
          <w:szCs w:val="28"/>
        </w:rPr>
        <w:t>]</w:t>
      </w:r>
      <w:r>
        <w:rPr>
          <w:sz w:val="28"/>
          <w:szCs w:val="28"/>
          <w:lang w:val="uk-UA"/>
        </w:rPr>
        <w:t>. Найчастіше запозичення робиться паралельно в усній та письмовій формах, рідше усне запозичення передує письмовій фіксації.</w:t>
      </w:r>
    </w:p>
    <w:p w:rsidR="00BF4A0C" w:rsidRDefault="00BF4A0C" w:rsidP="00CE554B">
      <w:pPr>
        <w:jc w:val="both"/>
        <w:rPr>
          <w:sz w:val="28"/>
          <w:szCs w:val="28"/>
          <w:lang w:val="uk-UA"/>
        </w:rPr>
      </w:pPr>
      <w:r>
        <w:rPr>
          <w:sz w:val="28"/>
          <w:szCs w:val="28"/>
          <w:lang w:val="uk-UA"/>
        </w:rPr>
        <w:tab/>
        <w:t xml:space="preserve">Не останню роль у популяризації запозичень (особливо термінологічного характеру) відіграють науково-технічні періодичні видання. Але найбільша </w:t>
      </w:r>
      <w:r>
        <w:rPr>
          <w:sz w:val="28"/>
          <w:szCs w:val="28"/>
          <w:lang w:val="uk-UA"/>
        </w:rPr>
        <w:lastRenderedPageBreak/>
        <w:t>кількість нових запозичень (у тому числі й англійського походження) з’являється уперше на сторінках газет та журналів, інтернет-сайтів тощо. Вони охоплюють різні сторони життя, включаючи у себе різноманітний матеріал. Мова газетних та журнальних статей, інтернет-джерел, як правило, загальнонародна, призначена для широкого кола читачів. В них можна зустріти англо-американізми різноманітної тематики: спортивні, музичні, науково-технічні, економічні, політичні. Отже, цей спосіб популяризації запозичень є дуже важливим.</w:t>
      </w:r>
    </w:p>
    <w:p w:rsidR="00BF4A0C" w:rsidRDefault="00BF4A0C" w:rsidP="00CE554B">
      <w:pPr>
        <w:jc w:val="both"/>
        <w:rPr>
          <w:sz w:val="28"/>
          <w:szCs w:val="28"/>
          <w:lang w:val="uk-UA"/>
        </w:rPr>
      </w:pPr>
      <w:r>
        <w:rPr>
          <w:sz w:val="28"/>
          <w:szCs w:val="28"/>
          <w:lang w:val="uk-UA"/>
        </w:rPr>
        <w:tab/>
        <w:t xml:space="preserve">Активізація інформаційно-комунікативних процесів та бурхливе кількісне зростання термінів у різних галузях знань призвели до певного </w:t>
      </w:r>
      <w:r w:rsidRPr="00CE554B">
        <w:rPr>
          <w:sz w:val="28"/>
          <w:szCs w:val="28"/>
          <w:lang w:val="uk-UA"/>
        </w:rPr>
        <w:t>”</w:t>
      </w:r>
      <w:r>
        <w:rPr>
          <w:sz w:val="28"/>
          <w:szCs w:val="28"/>
          <w:lang w:val="uk-UA"/>
        </w:rPr>
        <w:t>термінологічного вибуху</w:t>
      </w:r>
      <w:r w:rsidRPr="00CE554B">
        <w:rPr>
          <w:sz w:val="28"/>
          <w:szCs w:val="28"/>
          <w:lang w:val="uk-UA"/>
        </w:rPr>
        <w:t>”</w:t>
      </w:r>
      <w:r>
        <w:rPr>
          <w:sz w:val="28"/>
          <w:szCs w:val="28"/>
          <w:lang w:val="uk-UA"/>
        </w:rPr>
        <w:t xml:space="preserve">. Запозичення з інших мов відіграють важливу роль в інтернаціоналізації науково-технічної лексики. Згідно з деякими підрахунками вага запозичень в окремих терміносистемах національних мов може складати 70—80%. Запозичені терміни приходять у національну термінологію як готові мовні одиниці з інших мов разом з поняттями та реаліями, найменуваннями яких вони є. Головною ж причиною закріплення термінів у мові-реципієнті відносять такі: пріоритет мови, на базі якої сформувалось нове поняття, певні лінгвістичні переваги запозичення (однослівність найменування, словотворча потенція тощо) </w:t>
      </w:r>
      <w:r w:rsidRPr="007077D0">
        <w:rPr>
          <w:sz w:val="28"/>
          <w:szCs w:val="28"/>
          <w:lang w:val="uk-UA"/>
        </w:rPr>
        <w:t>[</w:t>
      </w:r>
      <w:r>
        <w:rPr>
          <w:sz w:val="28"/>
          <w:szCs w:val="28"/>
          <w:lang w:val="uk-UA"/>
        </w:rPr>
        <w:t>2, с.31</w:t>
      </w:r>
      <w:r w:rsidRPr="007077D0">
        <w:rPr>
          <w:sz w:val="28"/>
          <w:szCs w:val="28"/>
          <w:lang w:val="uk-UA"/>
        </w:rPr>
        <w:t>]</w:t>
      </w:r>
      <w:r>
        <w:rPr>
          <w:sz w:val="28"/>
          <w:szCs w:val="28"/>
          <w:lang w:val="uk-UA"/>
        </w:rPr>
        <w:t>.</w:t>
      </w:r>
    </w:p>
    <w:p w:rsidR="00BF4A0C" w:rsidRDefault="00BF4A0C" w:rsidP="00CE554B">
      <w:pPr>
        <w:jc w:val="both"/>
        <w:rPr>
          <w:sz w:val="28"/>
          <w:szCs w:val="28"/>
          <w:lang w:val="uk-UA"/>
        </w:rPr>
      </w:pPr>
      <w:r>
        <w:rPr>
          <w:sz w:val="28"/>
          <w:szCs w:val="28"/>
          <w:lang w:val="uk-UA"/>
        </w:rPr>
        <w:tab/>
        <w:t xml:space="preserve">Проаналізувавши вищевикладене, у якості </w:t>
      </w:r>
      <w:r>
        <w:rPr>
          <w:sz w:val="28"/>
          <w:szCs w:val="28"/>
          <w:u w:val="single"/>
          <w:lang w:val="uk-UA"/>
        </w:rPr>
        <w:t>висновку</w:t>
      </w:r>
      <w:r>
        <w:rPr>
          <w:sz w:val="28"/>
          <w:szCs w:val="28"/>
          <w:lang w:val="uk-UA"/>
        </w:rPr>
        <w:t xml:space="preserve"> пропонуємо зафіксувати такі основні причини запозичення лексичних одиниць:</w:t>
      </w:r>
    </w:p>
    <w:p w:rsidR="00BF4A0C" w:rsidRDefault="00BF4A0C" w:rsidP="00B013F3">
      <w:pPr>
        <w:numPr>
          <w:ilvl w:val="0"/>
          <w:numId w:val="11"/>
        </w:numPr>
        <w:jc w:val="both"/>
        <w:rPr>
          <w:sz w:val="28"/>
          <w:szCs w:val="28"/>
          <w:lang w:val="uk-UA"/>
        </w:rPr>
      </w:pPr>
      <w:r>
        <w:rPr>
          <w:sz w:val="28"/>
          <w:szCs w:val="28"/>
          <w:lang w:val="uk-UA"/>
        </w:rPr>
        <w:t>Необхідність номінації нових предметів, процесів та понять.</w:t>
      </w:r>
    </w:p>
    <w:p w:rsidR="00BF4A0C" w:rsidRDefault="00BF4A0C" w:rsidP="00B013F3">
      <w:pPr>
        <w:numPr>
          <w:ilvl w:val="0"/>
          <w:numId w:val="11"/>
        </w:numPr>
        <w:jc w:val="both"/>
        <w:rPr>
          <w:sz w:val="28"/>
          <w:szCs w:val="28"/>
          <w:lang w:val="uk-UA"/>
        </w:rPr>
      </w:pPr>
      <w:r>
        <w:rPr>
          <w:sz w:val="28"/>
          <w:szCs w:val="28"/>
          <w:lang w:val="uk-UA"/>
        </w:rPr>
        <w:t>Історичні зв’язки між різними народами.</w:t>
      </w:r>
    </w:p>
    <w:p w:rsidR="00BF4A0C" w:rsidRDefault="00BF4A0C" w:rsidP="00B013F3">
      <w:pPr>
        <w:numPr>
          <w:ilvl w:val="0"/>
          <w:numId w:val="11"/>
        </w:numPr>
        <w:jc w:val="both"/>
        <w:rPr>
          <w:sz w:val="28"/>
          <w:szCs w:val="28"/>
          <w:lang w:val="uk-UA"/>
        </w:rPr>
      </w:pPr>
      <w:r>
        <w:rPr>
          <w:sz w:val="28"/>
          <w:szCs w:val="28"/>
          <w:lang w:val="uk-UA"/>
        </w:rPr>
        <w:t>Прагнення до економії мовних засобів.</w:t>
      </w:r>
    </w:p>
    <w:p w:rsidR="00BF4A0C" w:rsidRDefault="00BF4A0C" w:rsidP="00B013F3">
      <w:pPr>
        <w:numPr>
          <w:ilvl w:val="0"/>
          <w:numId w:val="11"/>
        </w:numPr>
        <w:jc w:val="both"/>
        <w:rPr>
          <w:sz w:val="28"/>
          <w:szCs w:val="28"/>
          <w:lang w:val="uk-UA"/>
        </w:rPr>
      </w:pPr>
      <w:r>
        <w:rPr>
          <w:sz w:val="28"/>
          <w:szCs w:val="28"/>
          <w:lang w:val="uk-UA"/>
        </w:rPr>
        <w:t>Тенденція до усунення полісемії та омонімії.</w:t>
      </w:r>
    </w:p>
    <w:p w:rsidR="00BF4A0C" w:rsidRDefault="00BF4A0C" w:rsidP="00B013F3">
      <w:pPr>
        <w:numPr>
          <w:ilvl w:val="0"/>
          <w:numId w:val="11"/>
        </w:numPr>
        <w:jc w:val="both"/>
        <w:rPr>
          <w:sz w:val="28"/>
          <w:szCs w:val="28"/>
          <w:lang w:val="uk-UA"/>
        </w:rPr>
      </w:pPr>
      <w:r>
        <w:rPr>
          <w:sz w:val="28"/>
          <w:szCs w:val="28"/>
          <w:lang w:val="uk-UA"/>
        </w:rPr>
        <w:t>Наявність певних типів двомовності.</w:t>
      </w:r>
    </w:p>
    <w:p w:rsidR="00BF4A0C" w:rsidRDefault="00BF4A0C" w:rsidP="00B013F3">
      <w:pPr>
        <w:numPr>
          <w:ilvl w:val="0"/>
          <w:numId w:val="11"/>
        </w:numPr>
        <w:jc w:val="both"/>
        <w:rPr>
          <w:sz w:val="28"/>
          <w:szCs w:val="28"/>
          <w:lang w:val="uk-UA"/>
        </w:rPr>
      </w:pPr>
      <w:r>
        <w:rPr>
          <w:sz w:val="28"/>
          <w:szCs w:val="28"/>
          <w:lang w:val="uk-UA"/>
        </w:rPr>
        <w:t>Розповсюдження моди на іноземні слова.</w:t>
      </w:r>
    </w:p>
    <w:p w:rsidR="00BF4A0C" w:rsidRDefault="00BF4A0C" w:rsidP="00B013F3">
      <w:pPr>
        <w:numPr>
          <w:ilvl w:val="0"/>
          <w:numId w:val="11"/>
        </w:numPr>
        <w:jc w:val="both"/>
        <w:rPr>
          <w:sz w:val="28"/>
          <w:szCs w:val="28"/>
          <w:lang w:val="uk-UA"/>
        </w:rPr>
      </w:pPr>
      <w:r>
        <w:rPr>
          <w:sz w:val="28"/>
          <w:szCs w:val="28"/>
          <w:lang w:val="uk-UA"/>
        </w:rPr>
        <w:t>Потреба евфемістичних замін та замін слів, що важко вимовляються.</w:t>
      </w:r>
    </w:p>
    <w:p w:rsidR="00BF4A0C" w:rsidRDefault="00BF4A0C" w:rsidP="00B013F3">
      <w:pPr>
        <w:numPr>
          <w:ilvl w:val="0"/>
          <w:numId w:val="11"/>
        </w:numPr>
        <w:jc w:val="both"/>
        <w:rPr>
          <w:sz w:val="28"/>
          <w:szCs w:val="28"/>
          <w:lang w:val="uk-UA"/>
        </w:rPr>
      </w:pPr>
      <w:r>
        <w:rPr>
          <w:sz w:val="28"/>
          <w:szCs w:val="28"/>
          <w:lang w:val="uk-UA"/>
        </w:rPr>
        <w:t xml:space="preserve">Культурна перевага якої-небудь нації у певній сфері діяльності. </w:t>
      </w:r>
    </w:p>
    <w:p w:rsidR="00BF4A0C" w:rsidRDefault="00BF4A0C" w:rsidP="00CE554B">
      <w:pPr>
        <w:ind w:left="360"/>
        <w:jc w:val="both"/>
        <w:rPr>
          <w:sz w:val="28"/>
          <w:szCs w:val="28"/>
          <w:lang w:val="uk-UA"/>
        </w:rPr>
      </w:pPr>
    </w:p>
    <w:p w:rsidR="00BF4A0C" w:rsidRDefault="00BF4A0C" w:rsidP="00CE554B">
      <w:pPr>
        <w:jc w:val="center"/>
        <w:rPr>
          <w:b/>
          <w:sz w:val="28"/>
          <w:szCs w:val="28"/>
          <w:lang w:val="uk-UA"/>
        </w:rPr>
      </w:pPr>
      <w:r>
        <w:rPr>
          <w:b/>
          <w:sz w:val="28"/>
          <w:szCs w:val="28"/>
          <w:lang w:val="uk-UA"/>
        </w:rPr>
        <w:t>Література</w:t>
      </w:r>
    </w:p>
    <w:p w:rsidR="00BF4A0C" w:rsidRDefault="00BF4A0C" w:rsidP="00CE554B">
      <w:pPr>
        <w:ind w:left="360"/>
        <w:jc w:val="center"/>
        <w:rPr>
          <w:b/>
          <w:sz w:val="28"/>
          <w:szCs w:val="28"/>
          <w:lang w:val="uk-UA"/>
        </w:rPr>
      </w:pPr>
    </w:p>
    <w:p w:rsidR="00BF4A0C" w:rsidRDefault="00BF4A0C" w:rsidP="00B013F3">
      <w:pPr>
        <w:numPr>
          <w:ilvl w:val="0"/>
          <w:numId w:val="12"/>
        </w:numPr>
        <w:jc w:val="both"/>
        <w:rPr>
          <w:sz w:val="28"/>
          <w:szCs w:val="28"/>
        </w:rPr>
      </w:pPr>
      <w:r>
        <w:rPr>
          <w:sz w:val="28"/>
          <w:szCs w:val="28"/>
        </w:rPr>
        <w:t>Аристова В.М. Англо-русские языковые контакты (Англизмы в русском языке) / В.М.Аристова. — Л. : Изд-во Ленинградского ун-та, 1978. — 151 с.</w:t>
      </w:r>
    </w:p>
    <w:p w:rsidR="00BF4A0C" w:rsidRDefault="00BF4A0C" w:rsidP="00B013F3">
      <w:pPr>
        <w:numPr>
          <w:ilvl w:val="0"/>
          <w:numId w:val="12"/>
        </w:numPr>
        <w:jc w:val="both"/>
        <w:rPr>
          <w:sz w:val="28"/>
          <w:szCs w:val="28"/>
        </w:rPr>
      </w:pPr>
      <w:r>
        <w:rPr>
          <w:sz w:val="28"/>
          <w:szCs w:val="28"/>
        </w:rPr>
        <w:t>Будняк Д. В.  Полонизмы в современном украинском литературном языке : автореф. дисс. на соискание учён. степени докт. филол. наук : спец. 10.02.01</w:t>
      </w:r>
      <w:r>
        <w:rPr>
          <w:sz w:val="28"/>
          <w:szCs w:val="28"/>
          <w:lang w:val="uk-UA"/>
        </w:rPr>
        <w:t>.</w:t>
      </w:r>
      <w:r>
        <w:rPr>
          <w:sz w:val="28"/>
          <w:szCs w:val="28"/>
        </w:rPr>
        <w:t xml:space="preserve"> / Д. В. Будняк. — К., 1991. — 55 с.</w:t>
      </w:r>
    </w:p>
    <w:p w:rsidR="00BF4A0C" w:rsidRDefault="00BF4A0C" w:rsidP="00B013F3">
      <w:pPr>
        <w:numPr>
          <w:ilvl w:val="0"/>
          <w:numId w:val="12"/>
        </w:numPr>
        <w:jc w:val="both"/>
        <w:rPr>
          <w:sz w:val="28"/>
          <w:szCs w:val="28"/>
        </w:rPr>
      </w:pPr>
      <w:r>
        <w:rPr>
          <w:sz w:val="28"/>
          <w:szCs w:val="28"/>
        </w:rPr>
        <w:t>Жлуктенко Ю.А. Лингвистические аспекты двуязычия / Ю.А.Жлуктенко. — К. : Вища школа, 1974. —176 с.</w:t>
      </w:r>
    </w:p>
    <w:p w:rsidR="00BF4A0C" w:rsidRDefault="00BF4A0C" w:rsidP="00B013F3">
      <w:pPr>
        <w:numPr>
          <w:ilvl w:val="0"/>
          <w:numId w:val="12"/>
        </w:numPr>
        <w:jc w:val="both"/>
        <w:rPr>
          <w:sz w:val="28"/>
          <w:szCs w:val="28"/>
        </w:rPr>
      </w:pPr>
      <w:r>
        <w:rPr>
          <w:sz w:val="28"/>
          <w:szCs w:val="28"/>
        </w:rPr>
        <w:t>Суперанская А.В. Заимствование слов и практическая транскрипция / А.В.Суперанская. — М. : Изд-во АН СССР, 1962. — 48 с.</w:t>
      </w:r>
    </w:p>
    <w:p w:rsidR="00BF4A0C" w:rsidRDefault="00BF4A0C" w:rsidP="00B013F3">
      <w:pPr>
        <w:numPr>
          <w:ilvl w:val="0"/>
          <w:numId w:val="12"/>
        </w:numPr>
        <w:jc w:val="both"/>
        <w:rPr>
          <w:sz w:val="28"/>
          <w:szCs w:val="28"/>
        </w:rPr>
      </w:pPr>
      <w:r>
        <w:rPr>
          <w:sz w:val="28"/>
          <w:szCs w:val="28"/>
        </w:rPr>
        <w:t>Циткина Ф.А. Терминология и перевод (к основам сопоставительного терминоведения) / Ф.А.Циткина. — Львов : Вища школа, 1988. — 160 с.</w:t>
      </w:r>
    </w:p>
    <w:p w:rsidR="00BF4A0C" w:rsidRDefault="00BF4A0C" w:rsidP="00CE554B">
      <w:pPr>
        <w:ind w:left="360"/>
        <w:jc w:val="both"/>
        <w:rPr>
          <w:sz w:val="28"/>
          <w:szCs w:val="28"/>
        </w:rPr>
      </w:pPr>
      <w:r>
        <w:rPr>
          <w:sz w:val="28"/>
          <w:szCs w:val="28"/>
        </w:rPr>
        <w:t xml:space="preserve"> </w:t>
      </w:r>
    </w:p>
    <w:p w:rsidR="00BF4A0C" w:rsidRPr="00745D65" w:rsidRDefault="00BF4A0C" w:rsidP="00CE554B">
      <w:pPr>
        <w:jc w:val="center"/>
        <w:rPr>
          <w:b/>
          <w:sz w:val="28"/>
          <w:szCs w:val="28"/>
        </w:rPr>
      </w:pPr>
    </w:p>
    <w:p w:rsidR="00BF4A0C" w:rsidRDefault="00BF4A0C" w:rsidP="00CE554B">
      <w:pPr>
        <w:jc w:val="center"/>
        <w:rPr>
          <w:b/>
          <w:sz w:val="28"/>
          <w:szCs w:val="28"/>
          <w:lang w:val="en-US"/>
        </w:rPr>
      </w:pPr>
      <w:r>
        <w:rPr>
          <w:b/>
          <w:sz w:val="28"/>
          <w:szCs w:val="28"/>
          <w:lang w:val="en-US"/>
        </w:rPr>
        <w:lastRenderedPageBreak/>
        <w:t>Summary</w:t>
      </w:r>
    </w:p>
    <w:p w:rsidR="00BF4A0C" w:rsidRDefault="00BF4A0C" w:rsidP="00CE554B">
      <w:pPr>
        <w:jc w:val="center"/>
        <w:rPr>
          <w:b/>
          <w:sz w:val="28"/>
          <w:szCs w:val="28"/>
          <w:lang w:val="en-US"/>
        </w:rPr>
      </w:pPr>
    </w:p>
    <w:p w:rsidR="00BF4A0C" w:rsidRDefault="00BF4A0C" w:rsidP="00DA7D4B">
      <w:pPr>
        <w:jc w:val="both"/>
        <w:rPr>
          <w:sz w:val="28"/>
          <w:szCs w:val="28"/>
          <w:lang w:val="uk-UA"/>
        </w:rPr>
      </w:pPr>
      <w:r>
        <w:rPr>
          <w:sz w:val="28"/>
          <w:szCs w:val="28"/>
          <w:lang w:val="en-US"/>
        </w:rPr>
        <w:tab/>
        <w:t xml:space="preserve">The given article is devoted to some theoretical problems of lexical borrowing. The main reasons and consequences of the process of borrowing lexical units are described. Special attention is paid to the causes and results of borrowing terminological units, as well as the ways of their spreading in the target language. </w:t>
      </w: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F84C96">
      <w:pPr>
        <w:shd w:val="clear" w:color="auto" w:fill="FFFFFF"/>
        <w:autoSpaceDE w:val="0"/>
        <w:autoSpaceDN w:val="0"/>
        <w:adjustRightInd w:val="0"/>
        <w:ind w:right="21"/>
        <w:jc w:val="both"/>
        <w:rPr>
          <w:sz w:val="28"/>
          <w:szCs w:val="28"/>
          <w:lang w:val="uk-UA"/>
        </w:rPr>
      </w:pPr>
    </w:p>
    <w:p w:rsidR="00BF4A0C" w:rsidRDefault="00BF4A0C" w:rsidP="00990A82">
      <w:pPr>
        <w:rPr>
          <w:b/>
          <w:sz w:val="28"/>
          <w:szCs w:val="28"/>
          <w:lang w:val="en-US"/>
        </w:rPr>
      </w:pPr>
    </w:p>
    <w:p w:rsidR="00BF4A0C" w:rsidRDefault="00BF4A0C" w:rsidP="00990A82">
      <w:pPr>
        <w:rPr>
          <w:b/>
          <w:sz w:val="28"/>
          <w:szCs w:val="28"/>
          <w:lang w:val="en-US"/>
        </w:rPr>
      </w:pPr>
    </w:p>
    <w:p w:rsidR="00BF4A0C" w:rsidRDefault="00BF4A0C" w:rsidP="00990A82">
      <w:pPr>
        <w:rPr>
          <w:b/>
          <w:sz w:val="28"/>
          <w:szCs w:val="28"/>
          <w:lang w:val="en-US"/>
        </w:rPr>
      </w:pPr>
    </w:p>
    <w:p w:rsidR="00BF4A0C" w:rsidRDefault="00BF4A0C" w:rsidP="00990A82">
      <w:pPr>
        <w:rPr>
          <w:b/>
          <w:sz w:val="28"/>
          <w:szCs w:val="28"/>
          <w:lang w:val="en-US"/>
        </w:rPr>
      </w:pPr>
    </w:p>
    <w:p w:rsidR="00BF4A0C" w:rsidRPr="0083727F" w:rsidRDefault="00BF4A0C" w:rsidP="00990A82">
      <w:pPr>
        <w:rPr>
          <w:b/>
          <w:sz w:val="28"/>
          <w:szCs w:val="28"/>
        </w:rPr>
      </w:pPr>
      <w:r w:rsidRPr="008211D9">
        <w:rPr>
          <w:b/>
          <w:sz w:val="28"/>
          <w:szCs w:val="28"/>
        </w:rPr>
        <w:t xml:space="preserve">УДК 811.111 - 342          </w:t>
      </w:r>
      <w:r w:rsidRPr="008211D9">
        <w:rPr>
          <w:b/>
          <w:i/>
          <w:sz w:val="28"/>
          <w:szCs w:val="28"/>
        </w:rPr>
        <w:t xml:space="preserve">                          </w:t>
      </w:r>
      <w:r w:rsidRPr="008211D9">
        <w:rPr>
          <w:b/>
          <w:sz w:val="28"/>
          <w:szCs w:val="28"/>
        </w:rPr>
        <w:t xml:space="preserve">          </w:t>
      </w:r>
      <w:r w:rsidRPr="008211D9">
        <w:rPr>
          <w:b/>
          <w:i/>
          <w:sz w:val="28"/>
          <w:szCs w:val="28"/>
        </w:rPr>
        <w:t xml:space="preserve">              </w:t>
      </w:r>
      <w:r w:rsidRPr="008211D9">
        <w:rPr>
          <w:b/>
          <w:sz w:val="28"/>
          <w:szCs w:val="28"/>
        </w:rPr>
        <w:t xml:space="preserve">              </w:t>
      </w:r>
    </w:p>
    <w:p w:rsidR="00BF4A0C" w:rsidRPr="0083727F" w:rsidRDefault="00BF4A0C" w:rsidP="00990A82">
      <w:pPr>
        <w:rPr>
          <w:b/>
          <w:sz w:val="28"/>
          <w:szCs w:val="28"/>
        </w:rPr>
      </w:pPr>
    </w:p>
    <w:p w:rsidR="00BF4A0C" w:rsidRDefault="00BF4A0C" w:rsidP="00990A82">
      <w:pPr>
        <w:jc w:val="center"/>
        <w:rPr>
          <w:b/>
          <w:sz w:val="28"/>
          <w:szCs w:val="28"/>
          <w:lang w:val="uk-UA"/>
        </w:rPr>
      </w:pPr>
      <w:r w:rsidRPr="008211D9">
        <w:rPr>
          <w:b/>
          <w:sz w:val="28"/>
          <w:szCs w:val="28"/>
        </w:rPr>
        <w:t>К</w:t>
      </w:r>
      <w:r>
        <w:rPr>
          <w:b/>
          <w:sz w:val="28"/>
          <w:szCs w:val="28"/>
        </w:rPr>
        <w:t xml:space="preserve"> ВОПРОСУ О СОВРЕМЕННОЙ ЯЗЫКОВОЙ СИТУАЦИИ</w:t>
      </w:r>
      <w:r w:rsidRPr="008211D9">
        <w:rPr>
          <w:b/>
          <w:sz w:val="28"/>
          <w:szCs w:val="28"/>
        </w:rPr>
        <w:t xml:space="preserve"> </w:t>
      </w:r>
    </w:p>
    <w:p w:rsidR="00BF4A0C" w:rsidRPr="0083727F" w:rsidRDefault="00BF4A0C" w:rsidP="00990A82">
      <w:pPr>
        <w:jc w:val="center"/>
        <w:rPr>
          <w:b/>
          <w:sz w:val="28"/>
          <w:szCs w:val="28"/>
        </w:rPr>
      </w:pPr>
      <w:r>
        <w:rPr>
          <w:b/>
          <w:sz w:val="28"/>
          <w:szCs w:val="28"/>
        </w:rPr>
        <w:t xml:space="preserve">НА БРИТАНСКИХ ОСТРОВАХ </w:t>
      </w:r>
    </w:p>
    <w:p w:rsidR="00BF4A0C" w:rsidRDefault="00BF4A0C" w:rsidP="00990A82">
      <w:pPr>
        <w:ind w:right="-199"/>
        <w:jc w:val="center"/>
        <w:rPr>
          <w:b/>
          <w:sz w:val="28"/>
          <w:lang w:val="uk-UA"/>
        </w:rPr>
      </w:pPr>
    </w:p>
    <w:p w:rsidR="00BF4A0C" w:rsidRDefault="00BF4A0C" w:rsidP="00990A82">
      <w:pPr>
        <w:ind w:right="-199"/>
        <w:jc w:val="center"/>
        <w:rPr>
          <w:b/>
          <w:sz w:val="28"/>
        </w:rPr>
      </w:pPr>
      <w:r w:rsidRPr="00C86A70">
        <w:rPr>
          <w:b/>
          <w:sz w:val="28"/>
        </w:rPr>
        <w:t>Жук</w:t>
      </w:r>
      <w:r w:rsidRPr="00A27961">
        <w:rPr>
          <w:b/>
          <w:sz w:val="28"/>
        </w:rPr>
        <w:t xml:space="preserve"> </w:t>
      </w:r>
      <w:r w:rsidRPr="00C86A70">
        <w:rPr>
          <w:b/>
          <w:sz w:val="28"/>
        </w:rPr>
        <w:t>В.А.</w:t>
      </w:r>
    </w:p>
    <w:p w:rsidR="00BF4A0C" w:rsidRPr="000C38C9" w:rsidRDefault="00BF4A0C" w:rsidP="00990A82">
      <w:pPr>
        <w:ind w:right="-199"/>
        <w:jc w:val="center"/>
        <w:rPr>
          <w:i/>
          <w:sz w:val="28"/>
        </w:rPr>
      </w:pPr>
      <w:r w:rsidRPr="000C38C9">
        <w:rPr>
          <w:i/>
          <w:sz w:val="28"/>
        </w:rPr>
        <w:t>Одесский национальный университет имени И.И.Мечникова</w:t>
      </w:r>
    </w:p>
    <w:p w:rsidR="00BF4A0C" w:rsidRPr="00990A82" w:rsidRDefault="00BF4A0C" w:rsidP="00990A82">
      <w:pPr>
        <w:jc w:val="both"/>
        <w:rPr>
          <w:sz w:val="28"/>
          <w:szCs w:val="28"/>
        </w:rPr>
      </w:pPr>
    </w:p>
    <w:p w:rsidR="00BF4A0C" w:rsidRPr="00990A82" w:rsidRDefault="00BF4A0C" w:rsidP="00990A82">
      <w:pPr>
        <w:ind w:firstLine="708"/>
        <w:jc w:val="both"/>
        <w:rPr>
          <w:sz w:val="28"/>
          <w:szCs w:val="28"/>
        </w:rPr>
      </w:pPr>
      <w:r w:rsidRPr="001D5FCB">
        <w:rPr>
          <w:b/>
          <w:sz w:val="28"/>
          <w:szCs w:val="28"/>
          <w:lang w:val="uk-UA"/>
        </w:rPr>
        <w:t>Целью</w:t>
      </w:r>
      <w:r w:rsidRPr="008211D9">
        <w:rPr>
          <w:sz w:val="28"/>
          <w:szCs w:val="28"/>
        </w:rPr>
        <w:t xml:space="preserve"> </w:t>
      </w:r>
      <w:r w:rsidRPr="008211D9">
        <w:rPr>
          <w:sz w:val="28"/>
          <w:szCs w:val="28"/>
          <w:lang w:val="uk-UA"/>
        </w:rPr>
        <w:t xml:space="preserve">данного исследования является расссмотрение региональной вариативности английского языка. Ее изучение имеет особое значение из-за глобального распространения английского языка в современном мире. Однако до сих пор региональная вариативность английского языка не получила надлежащего отображения ни в исследовательской деятельности, ни в практике преподавания. Большинство научных работ по данному вопросу посвящено описанию и анализу произносительной нормы RP (Receіved Pronuncіatіon), в то время как территориальным диалектам не отводилось достаточно внимания. В учебных заведениях - как в Украине, так и в Европе в целом – обучение английскому языку как иностранному ведется преимущественно на базе произносительной нормы RP; использование других вариантов не рекомендуется. Между тем знание особенностей отдельных диалектов не только расширяет лингвистическое мировоззрение ученика и помогает ему оценить все богатство и многообразие английского языка, но и облегчает общение с жителями Великобритании, которые являются носителями того ли другого диалекта. Интенсивность международных контактов в условиях глобализации и расширение экономических, политических, торговых и культурных связей между Украиной, Великобританией и другими англоязычными странами в данный период возрастает. Все это определяет </w:t>
      </w:r>
      <w:r w:rsidRPr="001D5FCB">
        <w:rPr>
          <w:b/>
          <w:i/>
          <w:sz w:val="28"/>
          <w:szCs w:val="28"/>
          <w:lang w:val="uk-UA"/>
        </w:rPr>
        <w:t>актуальность</w:t>
      </w:r>
      <w:r w:rsidRPr="008211D9">
        <w:rPr>
          <w:i/>
          <w:sz w:val="28"/>
          <w:szCs w:val="28"/>
          <w:lang w:val="uk-UA"/>
        </w:rPr>
        <w:t xml:space="preserve"> </w:t>
      </w:r>
      <w:r w:rsidRPr="008211D9">
        <w:rPr>
          <w:sz w:val="28"/>
          <w:szCs w:val="28"/>
          <w:lang w:val="uk-UA"/>
        </w:rPr>
        <w:t>данной проблемы.</w:t>
      </w:r>
    </w:p>
    <w:p w:rsidR="00BF4A0C" w:rsidRPr="008211D9" w:rsidRDefault="00BF4A0C" w:rsidP="00990A82">
      <w:pPr>
        <w:ind w:firstLine="708"/>
        <w:jc w:val="both"/>
        <w:rPr>
          <w:sz w:val="28"/>
          <w:szCs w:val="28"/>
        </w:rPr>
      </w:pPr>
      <w:r w:rsidRPr="008211D9">
        <w:rPr>
          <w:sz w:val="28"/>
          <w:szCs w:val="28"/>
        </w:rPr>
        <w:t xml:space="preserve">Одной из особенностей современной языковой ситуации в Великобритании является вариативность британских диалектов. Лингвисты выделяют три основных фактора, влияющих на возникновение вариативности в диалектной системе: влияние соседних диалектов, взаимодействие норма - диалект и </w:t>
      </w:r>
      <w:r w:rsidRPr="008211D9">
        <w:rPr>
          <w:sz w:val="28"/>
          <w:szCs w:val="28"/>
        </w:rPr>
        <w:lastRenderedPageBreak/>
        <w:t>возникновение инноваций в рамках самого диалекта [2; 5]. Для изучения лингвистической вариативности в современных английских диалектах важным представляется раскрыть взаимовлияние нормы и диалекта.</w:t>
      </w:r>
    </w:p>
    <w:p w:rsidR="00BF4A0C" w:rsidRPr="008211D9" w:rsidRDefault="00BF4A0C" w:rsidP="00990A82">
      <w:pPr>
        <w:ind w:firstLine="708"/>
        <w:jc w:val="both"/>
        <w:rPr>
          <w:sz w:val="28"/>
          <w:szCs w:val="28"/>
        </w:rPr>
      </w:pPr>
      <w:r w:rsidRPr="008211D9">
        <w:rPr>
          <w:sz w:val="28"/>
          <w:szCs w:val="28"/>
        </w:rPr>
        <w:t xml:space="preserve">Известно, что английский национальный литературный язык сложился в начале </w:t>
      </w:r>
      <w:r w:rsidRPr="008211D9">
        <w:rPr>
          <w:sz w:val="28"/>
          <w:szCs w:val="28"/>
          <w:lang w:val="en-US"/>
        </w:rPr>
        <w:t>XVI</w:t>
      </w:r>
      <w:r w:rsidRPr="008211D9">
        <w:rPr>
          <w:sz w:val="28"/>
          <w:szCs w:val="28"/>
        </w:rPr>
        <w:t xml:space="preserve"> в. на почве лондонского диалекта [3: 17]. Основой этого процесса были те крупные сдвиги в общественном строе Англии, которые характерны для </w:t>
      </w:r>
      <w:r w:rsidRPr="008211D9">
        <w:rPr>
          <w:sz w:val="28"/>
          <w:szCs w:val="28"/>
          <w:lang w:val="en-US"/>
        </w:rPr>
        <w:t>XVI</w:t>
      </w:r>
      <w:r w:rsidRPr="008211D9">
        <w:rPr>
          <w:sz w:val="28"/>
          <w:szCs w:val="28"/>
        </w:rPr>
        <w:t xml:space="preserve"> в. </w:t>
      </w:r>
      <w:r w:rsidRPr="008211D9">
        <w:rPr>
          <w:sz w:val="28"/>
          <w:szCs w:val="28"/>
          <w:lang w:val="uk-UA"/>
        </w:rPr>
        <w:t xml:space="preserve"> </w:t>
      </w:r>
      <w:r w:rsidRPr="008211D9">
        <w:rPr>
          <w:sz w:val="28"/>
          <w:szCs w:val="28"/>
        </w:rPr>
        <w:t xml:space="preserve">Основным признаком национального литературного языка является его тенденция к всенародности и закономерная нормативность как в письменной, так и разговорной форме. При этом единство и общность развития диалектов того или иного языка могут быть нарушены в результате действия различных факторов, в том числе и экстралингвистических. Сюда относятся: длительное сохранение феодальной раздробленности страны; двуязычие, при котором функции общегосударственного языка принадлежат чужому языку (например, после скандинавского завоевания Британии), а местные диалекты родного языка оказываются функционально равноправными в пределах своих территориальных границ; распад первоначально единой (экономически и политически) области распространения того или иного диалекта и др. [4]. На раннем этапе национального периода на литературной норме говорит лишь образованная часть общества. Позднее социальная база литературного языка расширяется за счет увеличения числа грамотных и за счет процессов взаимопроникновения литературной нормы в диалекты и наоборот. </w:t>
      </w:r>
    </w:p>
    <w:p w:rsidR="00BF4A0C" w:rsidRPr="008211D9" w:rsidRDefault="00BF4A0C" w:rsidP="00990A82">
      <w:pPr>
        <w:ind w:firstLine="708"/>
        <w:jc w:val="both"/>
        <w:rPr>
          <w:sz w:val="28"/>
          <w:szCs w:val="28"/>
        </w:rPr>
      </w:pPr>
      <w:r w:rsidRPr="008211D9">
        <w:rPr>
          <w:sz w:val="28"/>
          <w:szCs w:val="28"/>
        </w:rPr>
        <w:t>По мнению многих исследователей [8; 11], современное состояние английских диалектов свидетельствует о том, что региональные диалекты не поддаются полному нивелирующему влиянию нормы и значительно отличаются от литературного языка. Степень этого различия зависит от исторического развития диалекта. Основное различие заключается в том, что в диалектах часто сохраняются черты, которые не сохранились в литературном стандарте, и это понятно: в небольших населенных пунктах сельской местности, веками живущих своей замкнутой жизнью и практически не испытавших влияние извне, язык мало подвержен изменениям. Диалекты сохраняют множество языковых явлений разных периодов истории языка, в том числе заимствования из других языков (скандинавские, норманнские) [2].</w:t>
      </w:r>
    </w:p>
    <w:p w:rsidR="00BF4A0C" w:rsidRPr="008211D9" w:rsidRDefault="00BF4A0C" w:rsidP="00990A82">
      <w:pPr>
        <w:ind w:firstLine="708"/>
        <w:jc w:val="both"/>
        <w:rPr>
          <w:sz w:val="28"/>
          <w:szCs w:val="28"/>
        </w:rPr>
      </w:pPr>
      <w:r w:rsidRPr="008211D9">
        <w:rPr>
          <w:sz w:val="28"/>
          <w:szCs w:val="28"/>
        </w:rPr>
        <w:t>Консерватизм – ещё</w:t>
      </w:r>
      <w:r w:rsidRPr="008211D9">
        <w:rPr>
          <w:sz w:val="28"/>
          <w:szCs w:val="28"/>
          <w:lang w:val="uk-UA"/>
        </w:rPr>
        <w:t xml:space="preserve"> одна </w:t>
      </w:r>
      <w:r w:rsidRPr="008211D9">
        <w:rPr>
          <w:sz w:val="28"/>
          <w:szCs w:val="28"/>
        </w:rPr>
        <w:t>особенность современных английских территориальных диалектов.  Дж. Гамперц пишет о том, что многие жители деревень весьма гордятся своим диалектом, используя его как средство устного обиходного общения [13,196]. Жители сельских районов чтут местные традиции, символом которых является диалект. Многие жители даже утверждают, что употребляют местный диалект в некоторых ситуациях официального характера, чтобы показать, что они не стыдятся своего происхождения [17].</w:t>
      </w:r>
    </w:p>
    <w:p w:rsidR="00BF4A0C" w:rsidRPr="008211D9" w:rsidRDefault="00BF4A0C" w:rsidP="00990A82">
      <w:pPr>
        <w:ind w:firstLine="708"/>
        <w:jc w:val="both"/>
        <w:rPr>
          <w:sz w:val="28"/>
          <w:szCs w:val="28"/>
        </w:rPr>
      </w:pPr>
      <w:r w:rsidRPr="008211D9">
        <w:rPr>
          <w:sz w:val="28"/>
          <w:szCs w:val="28"/>
        </w:rPr>
        <w:t xml:space="preserve">В современном британском обществе  </w:t>
      </w:r>
      <w:r w:rsidRPr="008211D9">
        <w:rPr>
          <w:sz w:val="28"/>
          <w:szCs w:val="28"/>
          <w:lang w:val="en-US"/>
        </w:rPr>
        <w:t>RP</w:t>
      </w:r>
      <w:r w:rsidRPr="008211D9">
        <w:rPr>
          <w:sz w:val="28"/>
          <w:szCs w:val="28"/>
        </w:rPr>
        <w:t xml:space="preserve"> (</w:t>
      </w:r>
      <w:r w:rsidRPr="008211D9">
        <w:rPr>
          <w:sz w:val="28"/>
          <w:szCs w:val="28"/>
          <w:lang w:val="en-US"/>
        </w:rPr>
        <w:t>Received</w:t>
      </w:r>
      <w:r w:rsidRPr="008211D9">
        <w:rPr>
          <w:sz w:val="28"/>
          <w:szCs w:val="28"/>
        </w:rPr>
        <w:t xml:space="preserve"> </w:t>
      </w:r>
      <w:r w:rsidRPr="008211D9">
        <w:rPr>
          <w:sz w:val="28"/>
          <w:szCs w:val="28"/>
          <w:lang w:val="en-US"/>
        </w:rPr>
        <w:t>Pronunciation</w:t>
      </w:r>
      <w:r w:rsidRPr="008211D9">
        <w:rPr>
          <w:sz w:val="28"/>
          <w:szCs w:val="28"/>
        </w:rPr>
        <w:t xml:space="preserve">) </w:t>
      </w:r>
      <w:r>
        <w:rPr>
          <w:sz w:val="28"/>
          <w:szCs w:val="28"/>
        </w:rPr>
        <w:t>–</w:t>
      </w:r>
      <w:r w:rsidRPr="008211D9">
        <w:rPr>
          <w:sz w:val="28"/>
          <w:szCs w:val="28"/>
        </w:rPr>
        <w:t xml:space="preserve"> орфоэпическая норма английского литературного произношения занимает особое положение [7]. В региональном плане </w:t>
      </w:r>
      <w:r w:rsidRPr="008211D9">
        <w:rPr>
          <w:sz w:val="28"/>
          <w:szCs w:val="28"/>
          <w:lang w:val="en-US"/>
        </w:rPr>
        <w:t>RP</w:t>
      </w:r>
      <w:r>
        <w:rPr>
          <w:sz w:val="28"/>
          <w:szCs w:val="28"/>
        </w:rPr>
        <w:t xml:space="preserve"> – </w:t>
      </w:r>
      <w:r w:rsidRPr="008211D9">
        <w:rPr>
          <w:sz w:val="28"/>
          <w:szCs w:val="28"/>
        </w:rPr>
        <w:t xml:space="preserve">это символ юго-востока Англии, а в социальном </w:t>
      </w:r>
      <w:r>
        <w:rPr>
          <w:sz w:val="28"/>
          <w:szCs w:val="28"/>
        </w:rPr>
        <w:t>–</w:t>
      </w:r>
      <w:r w:rsidRPr="008211D9">
        <w:rPr>
          <w:sz w:val="28"/>
          <w:szCs w:val="28"/>
        </w:rPr>
        <w:t xml:space="preserve"> символ правящего класса, привилегия верхушки общества, </w:t>
      </w:r>
      <w:r w:rsidRPr="008211D9">
        <w:rPr>
          <w:sz w:val="28"/>
          <w:szCs w:val="28"/>
        </w:rPr>
        <w:lastRenderedPageBreak/>
        <w:t xml:space="preserve">принадлежность к которой определяется доходом, уровнем образования, родом занятий и титулом. Другими словами, орфоэпическая норма имеет наивысший статус и продолжает в силу исторических причин служить моделью произношения не только на Британских островах, но и во всех англоязычных странах, несмотря на то, что носители </w:t>
      </w:r>
      <w:r w:rsidRPr="008211D9">
        <w:rPr>
          <w:sz w:val="28"/>
          <w:szCs w:val="28"/>
          <w:lang w:val="en-US"/>
        </w:rPr>
        <w:t>RP</w:t>
      </w:r>
      <w:r w:rsidRPr="008211D9">
        <w:rPr>
          <w:sz w:val="28"/>
          <w:szCs w:val="28"/>
        </w:rPr>
        <w:t xml:space="preserve"> составляют меньшинство населения Великобритании: от 3 до 10 % [21]. Это можно объяснить тем, что </w:t>
      </w:r>
      <w:r w:rsidRPr="008211D9">
        <w:rPr>
          <w:sz w:val="28"/>
          <w:szCs w:val="28"/>
          <w:lang w:val="en-US"/>
        </w:rPr>
        <w:t>RP</w:t>
      </w:r>
      <w:r w:rsidRPr="008211D9">
        <w:rPr>
          <w:sz w:val="28"/>
          <w:szCs w:val="28"/>
        </w:rPr>
        <w:t xml:space="preserve"> лучше всего изучен и описан лингвистами, в частности, его интонационная система подробно описана Д. Кристалом [9].</w:t>
      </w:r>
    </w:p>
    <w:p w:rsidR="00BF4A0C" w:rsidRDefault="00BF4A0C" w:rsidP="00990A82">
      <w:pPr>
        <w:ind w:firstLine="708"/>
        <w:jc w:val="both"/>
        <w:rPr>
          <w:sz w:val="28"/>
          <w:szCs w:val="28"/>
          <w:lang w:val="uk-UA"/>
        </w:rPr>
      </w:pPr>
      <w:r w:rsidRPr="008211D9">
        <w:rPr>
          <w:sz w:val="28"/>
          <w:szCs w:val="28"/>
        </w:rPr>
        <w:t xml:space="preserve">Интересные наблюдения были сделаны исследователями в области социальной психологии [14; 15]. Ученые показали, что в силу исторически сложившихся представлений англичане наделяют носителей произношения </w:t>
      </w:r>
      <w:r w:rsidRPr="008211D9">
        <w:rPr>
          <w:sz w:val="28"/>
          <w:szCs w:val="28"/>
          <w:lang w:val="en-US"/>
        </w:rPr>
        <w:t>RP</w:t>
      </w:r>
      <w:r w:rsidRPr="008211D9">
        <w:rPr>
          <w:sz w:val="28"/>
          <w:szCs w:val="28"/>
        </w:rPr>
        <w:t xml:space="preserve"> такими чертами характера, как тщеславие, целеустремленность, высокие интеллектуальные способности, самоуверенность; при этом, с точки зрения британцев, это люди менее добродушные, искренние, с менее развитым чувством юмора, чем носители других акцентов. Таким образом, стереотип говорящего на </w:t>
      </w:r>
      <w:r w:rsidRPr="008211D9">
        <w:rPr>
          <w:sz w:val="28"/>
          <w:szCs w:val="28"/>
          <w:lang w:val="en-US"/>
        </w:rPr>
        <w:t>RP</w:t>
      </w:r>
      <w:r w:rsidRPr="008211D9">
        <w:rPr>
          <w:sz w:val="28"/>
          <w:szCs w:val="28"/>
        </w:rPr>
        <w:t xml:space="preserve"> предусматривает те свойства характера, которые традиционно распространяются на представителей высших сословий.</w:t>
      </w:r>
    </w:p>
    <w:p w:rsidR="00BF4A0C" w:rsidRDefault="00BF4A0C" w:rsidP="00990A82">
      <w:pPr>
        <w:ind w:firstLine="708"/>
        <w:jc w:val="both"/>
        <w:rPr>
          <w:sz w:val="28"/>
          <w:szCs w:val="28"/>
          <w:lang w:val="uk-UA"/>
        </w:rPr>
      </w:pPr>
      <w:r w:rsidRPr="008211D9">
        <w:rPr>
          <w:sz w:val="28"/>
          <w:szCs w:val="28"/>
        </w:rPr>
        <w:t xml:space="preserve">Региональную принадлежность людей, владеющих </w:t>
      </w:r>
      <w:r w:rsidRPr="008211D9">
        <w:rPr>
          <w:sz w:val="28"/>
          <w:szCs w:val="28"/>
          <w:lang w:val="en-US"/>
        </w:rPr>
        <w:t>RP</w:t>
      </w:r>
      <w:r w:rsidRPr="008211D9">
        <w:rPr>
          <w:sz w:val="28"/>
          <w:szCs w:val="28"/>
        </w:rPr>
        <w:t xml:space="preserve">, определить практически невозможно. Английские социолингвисты называют </w:t>
      </w:r>
      <w:r w:rsidRPr="008211D9">
        <w:rPr>
          <w:sz w:val="28"/>
          <w:szCs w:val="28"/>
          <w:lang w:val="en-US"/>
        </w:rPr>
        <w:t>RP</w:t>
      </w:r>
      <w:r>
        <w:rPr>
          <w:sz w:val="28"/>
          <w:szCs w:val="28"/>
        </w:rPr>
        <w:t xml:space="preserve"> «</w:t>
      </w:r>
      <w:r w:rsidRPr="008211D9">
        <w:rPr>
          <w:sz w:val="28"/>
          <w:szCs w:val="28"/>
        </w:rPr>
        <w:t>нейтральным акцентом</w:t>
      </w:r>
      <w:r>
        <w:rPr>
          <w:sz w:val="28"/>
          <w:szCs w:val="28"/>
        </w:rPr>
        <w:t xml:space="preserve">» </w:t>
      </w:r>
      <w:r w:rsidRPr="008211D9">
        <w:rPr>
          <w:sz w:val="28"/>
          <w:szCs w:val="28"/>
        </w:rPr>
        <w:t>[20;</w:t>
      </w:r>
      <w:r>
        <w:rPr>
          <w:sz w:val="28"/>
          <w:szCs w:val="28"/>
        </w:rPr>
        <w:t xml:space="preserve"> </w:t>
      </w:r>
      <w:r w:rsidRPr="008211D9">
        <w:rPr>
          <w:sz w:val="28"/>
          <w:szCs w:val="28"/>
        </w:rPr>
        <w:t xml:space="preserve">22]. Но чем ниже социальное положение, тем ярче выражены в речи региональные черты, и наоборот, чем выше человек поднимается по социальной лестнице, тем меньше его речь отличается от </w:t>
      </w:r>
      <w:r w:rsidRPr="008211D9">
        <w:rPr>
          <w:sz w:val="28"/>
          <w:szCs w:val="28"/>
          <w:lang w:val="en-US"/>
        </w:rPr>
        <w:t>RP</w:t>
      </w:r>
      <w:r w:rsidRPr="008211D9">
        <w:rPr>
          <w:sz w:val="28"/>
          <w:szCs w:val="28"/>
        </w:rPr>
        <w:t xml:space="preserve">. Таким образом, региональную и социальную вариативность английского языка можно представить в виде иерархии, в которой по вертикале сверху вниз располагаются: </w:t>
      </w:r>
      <w:r w:rsidRPr="008211D9">
        <w:rPr>
          <w:sz w:val="28"/>
          <w:szCs w:val="28"/>
          <w:lang w:val="en-US"/>
        </w:rPr>
        <w:t>RP</w:t>
      </w:r>
      <w:r w:rsidRPr="008211D9">
        <w:rPr>
          <w:sz w:val="28"/>
          <w:szCs w:val="28"/>
        </w:rPr>
        <w:t>; региональные стандарты или субстандарты, которые являются промежуточным звеном между орфоэпической нормой и диалектами; диалекты [4;</w:t>
      </w:r>
      <w:r>
        <w:rPr>
          <w:sz w:val="28"/>
          <w:szCs w:val="28"/>
        </w:rPr>
        <w:t xml:space="preserve"> </w:t>
      </w:r>
      <w:r w:rsidRPr="008211D9">
        <w:rPr>
          <w:sz w:val="28"/>
          <w:szCs w:val="28"/>
        </w:rPr>
        <w:t xml:space="preserve">6]. Поэтому в любой местности Великобритании можно услышать практически все типы произношения </w:t>
      </w:r>
      <w:r>
        <w:rPr>
          <w:sz w:val="28"/>
          <w:szCs w:val="28"/>
        </w:rPr>
        <w:t>–</w:t>
      </w:r>
      <w:r w:rsidRPr="008211D9">
        <w:rPr>
          <w:sz w:val="28"/>
          <w:szCs w:val="28"/>
        </w:rPr>
        <w:t xml:space="preserve"> от орфоэпической нормы и легкого регионального акцента до диалектов, отражающих высокую степень местных различий на социальном уровне </w:t>
      </w:r>
      <w:r>
        <w:rPr>
          <w:sz w:val="28"/>
          <w:szCs w:val="28"/>
        </w:rPr>
        <w:t>–</w:t>
      </w:r>
      <w:r w:rsidRPr="008211D9">
        <w:rPr>
          <w:sz w:val="28"/>
          <w:szCs w:val="28"/>
        </w:rPr>
        <w:t xml:space="preserve"> самое низкое социальное положение и на лингвистическом уровне - максимальное отличие  от </w:t>
      </w:r>
      <w:r w:rsidRPr="008211D9">
        <w:rPr>
          <w:sz w:val="28"/>
          <w:szCs w:val="28"/>
          <w:lang w:val="en-US"/>
        </w:rPr>
        <w:t>RP</w:t>
      </w:r>
      <w:r w:rsidRPr="008211D9">
        <w:rPr>
          <w:sz w:val="28"/>
          <w:szCs w:val="28"/>
        </w:rPr>
        <w:t xml:space="preserve">  [12].</w:t>
      </w:r>
    </w:p>
    <w:p w:rsidR="00BF4A0C" w:rsidRDefault="00BF4A0C" w:rsidP="00990A82">
      <w:pPr>
        <w:ind w:firstLine="708"/>
        <w:jc w:val="both"/>
        <w:rPr>
          <w:sz w:val="28"/>
          <w:szCs w:val="28"/>
          <w:lang w:val="uk-UA"/>
        </w:rPr>
      </w:pPr>
      <w:r w:rsidRPr="008211D9">
        <w:rPr>
          <w:sz w:val="28"/>
          <w:szCs w:val="28"/>
        </w:rPr>
        <w:t>Степень расхождения между различными произносительными типами и орфоэпической нормой различна при движении по Англии с юга на север</w:t>
      </w:r>
      <w:r>
        <w:rPr>
          <w:sz w:val="28"/>
          <w:szCs w:val="28"/>
        </w:rPr>
        <w:t xml:space="preserve">. </w:t>
      </w:r>
      <w:r w:rsidRPr="008211D9">
        <w:rPr>
          <w:sz w:val="28"/>
          <w:szCs w:val="28"/>
        </w:rPr>
        <w:t xml:space="preserve">Каждый житель Великобритании имеет представление о нормативах общенациональной произносительной нормы (даже если он сам не говорит на ней), так как на </w:t>
      </w:r>
      <w:r w:rsidRPr="008211D9">
        <w:rPr>
          <w:sz w:val="28"/>
          <w:szCs w:val="28"/>
          <w:lang w:val="en-US"/>
        </w:rPr>
        <w:t>RP</w:t>
      </w:r>
      <w:r w:rsidRPr="008211D9">
        <w:rPr>
          <w:sz w:val="28"/>
          <w:szCs w:val="28"/>
        </w:rPr>
        <w:t xml:space="preserve"> говорят дикторы радио и телевидения, общественные  и политические деятели. Однако в последние годы становится все очевиднее стремление руководства радио- и телевизионных станций шире привлекать к работе дикторов с признаками региональных и социальных акцентов. Радиокомментаторы, ведущие молодежные программы, довольно часто совершенно сознательно отступают от нормативного произношения [8]. По-видимому, эта тенденция объясняется в первую очередь тем, что работники радио и телевидения стремятся выйти за рамки того социального стереотипа, который </w:t>
      </w:r>
      <w:r w:rsidRPr="008211D9">
        <w:rPr>
          <w:sz w:val="28"/>
          <w:szCs w:val="28"/>
        </w:rPr>
        <w:lastRenderedPageBreak/>
        <w:t xml:space="preserve">ассоциируется с акцентом </w:t>
      </w:r>
      <w:r w:rsidRPr="008211D9">
        <w:rPr>
          <w:sz w:val="28"/>
          <w:szCs w:val="28"/>
          <w:lang w:val="en-US"/>
        </w:rPr>
        <w:t>RP</w:t>
      </w:r>
      <w:r w:rsidRPr="008211D9">
        <w:rPr>
          <w:sz w:val="28"/>
          <w:szCs w:val="28"/>
        </w:rPr>
        <w:t xml:space="preserve"> , стараясь избавиться от элемента элитарности, дидактичности. Наметившаяся тенденция «демократизации» произносительного стандарта становится все</w:t>
      </w:r>
      <w:r>
        <w:rPr>
          <w:sz w:val="28"/>
          <w:szCs w:val="28"/>
        </w:rPr>
        <w:t xml:space="preserve"> более очевидной и объясняется </w:t>
      </w:r>
      <w:r w:rsidRPr="008211D9">
        <w:rPr>
          <w:sz w:val="28"/>
          <w:szCs w:val="28"/>
        </w:rPr>
        <w:t xml:space="preserve">социальными изменениями, происходящими в современном английском обществе [1]. Однако произношение </w:t>
      </w:r>
      <w:r w:rsidRPr="008211D9">
        <w:rPr>
          <w:sz w:val="28"/>
          <w:szCs w:val="28"/>
          <w:lang w:val="en-US"/>
        </w:rPr>
        <w:t>RP</w:t>
      </w:r>
      <w:r w:rsidRPr="008211D9">
        <w:rPr>
          <w:sz w:val="28"/>
          <w:szCs w:val="28"/>
        </w:rPr>
        <w:t xml:space="preserve"> не перестало выполнять свои нормативные функции и по-прежнему воспринимается </w:t>
      </w:r>
      <w:r>
        <w:rPr>
          <w:sz w:val="28"/>
          <w:szCs w:val="28"/>
        </w:rPr>
        <w:t>–</w:t>
      </w:r>
      <w:r w:rsidRPr="008211D9">
        <w:rPr>
          <w:sz w:val="28"/>
          <w:szCs w:val="28"/>
        </w:rPr>
        <w:t xml:space="preserve"> в совокупности с другими языковыми средствами </w:t>
      </w:r>
      <w:r w:rsidRPr="008211D9">
        <w:rPr>
          <w:sz w:val="28"/>
          <w:szCs w:val="28"/>
        </w:rPr>
        <w:sym w:font="Symbol" w:char="F02D"/>
      </w:r>
      <w:r w:rsidRPr="008211D9">
        <w:rPr>
          <w:sz w:val="28"/>
          <w:szCs w:val="28"/>
        </w:rPr>
        <w:t xml:space="preserve"> как пример культурной и образованной речи [10].</w:t>
      </w:r>
    </w:p>
    <w:p w:rsidR="00BF4A0C" w:rsidRDefault="00BF4A0C" w:rsidP="00990A82">
      <w:pPr>
        <w:ind w:firstLine="708"/>
        <w:jc w:val="both"/>
        <w:rPr>
          <w:sz w:val="28"/>
          <w:szCs w:val="28"/>
          <w:lang w:val="uk-UA"/>
        </w:rPr>
      </w:pPr>
      <w:r w:rsidRPr="008211D9">
        <w:rPr>
          <w:sz w:val="28"/>
          <w:szCs w:val="28"/>
        </w:rPr>
        <w:t>Многие лингвисты ратуют за уважительное отношение к территориальным типам произношения и даже за преподавание различных типов в учебных заведениях, так как считают региональный тип произношения достоинством, положительным вкладом в воспитание учащихся в духе понимания разнообразия жизненных условий и жизненного опыта [16;</w:t>
      </w:r>
      <w:r>
        <w:rPr>
          <w:sz w:val="28"/>
          <w:szCs w:val="28"/>
        </w:rPr>
        <w:t xml:space="preserve"> </w:t>
      </w:r>
      <w:r w:rsidRPr="008211D9">
        <w:rPr>
          <w:sz w:val="28"/>
          <w:szCs w:val="28"/>
        </w:rPr>
        <w:t>17;</w:t>
      </w:r>
      <w:r>
        <w:rPr>
          <w:sz w:val="28"/>
          <w:szCs w:val="28"/>
        </w:rPr>
        <w:t xml:space="preserve"> </w:t>
      </w:r>
      <w:r w:rsidRPr="008211D9">
        <w:rPr>
          <w:sz w:val="28"/>
          <w:szCs w:val="28"/>
        </w:rPr>
        <w:t>18]. В британском обществе, однако, наблюдается другая картина. Родители и учителя делают все возможное, чтобы отучить детей от использования в речи региональных форм: в школах обучение ведется только на стандартном литературном языке, и от учащихся требуется владение нормой, а учителей экзаменуют на знание литературного стандарта [5;</w:t>
      </w:r>
      <w:r>
        <w:rPr>
          <w:sz w:val="28"/>
          <w:szCs w:val="28"/>
        </w:rPr>
        <w:t xml:space="preserve"> </w:t>
      </w:r>
      <w:r w:rsidRPr="008211D9">
        <w:rPr>
          <w:sz w:val="28"/>
          <w:szCs w:val="28"/>
        </w:rPr>
        <w:t>21].</w:t>
      </w:r>
    </w:p>
    <w:p w:rsidR="00BF4A0C" w:rsidRDefault="00BF4A0C" w:rsidP="00990A82">
      <w:pPr>
        <w:ind w:firstLine="708"/>
        <w:jc w:val="both"/>
        <w:rPr>
          <w:sz w:val="28"/>
          <w:szCs w:val="28"/>
          <w:lang w:val="uk-UA"/>
        </w:rPr>
      </w:pPr>
      <w:r w:rsidRPr="008211D9">
        <w:rPr>
          <w:sz w:val="28"/>
          <w:szCs w:val="28"/>
        </w:rPr>
        <w:t xml:space="preserve">Британские лингвисты приводят в своих работах примеры «языковой дискриминации», когда в различных социальных ситуациях предпочтение оказывается владеющим </w:t>
      </w:r>
      <w:r w:rsidRPr="008211D9">
        <w:rPr>
          <w:sz w:val="28"/>
          <w:szCs w:val="28"/>
          <w:lang w:val="en-US"/>
        </w:rPr>
        <w:t>RP</w:t>
      </w:r>
      <w:r w:rsidRPr="008211D9">
        <w:rPr>
          <w:sz w:val="28"/>
          <w:szCs w:val="28"/>
        </w:rPr>
        <w:t>, например, при приеме на работу и нетерпимого отношения к говорящим на диалектах [14;</w:t>
      </w:r>
      <w:r>
        <w:rPr>
          <w:sz w:val="28"/>
          <w:szCs w:val="28"/>
        </w:rPr>
        <w:t xml:space="preserve"> </w:t>
      </w:r>
      <w:r w:rsidRPr="008211D9">
        <w:rPr>
          <w:sz w:val="28"/>
          <w:szCs w:val="28"/>
        </w:rPr>
        <w:t>17;</w:t>
      </w:r>
      <w:r>
        <w:rPr>
          <w:sz w:val="28"/>
          <w:szCs w:val="28"/>
        </w:rPr>
        <w:t xml:space="preserve"> </w:t>
      </w:r>
      <w:r w:rsidRPr="008211D9">
        <w:rPr>
          <w:sz w:val="28"/>
          <w:szCs w:val="28"/>
        </w:rPr>
        <w:t>19;</w:t>
      </w:r>
      <w:r>
        <w:rPr>
          <w:sz w:val="28"/>
          <w:szCs w:val="28"/>
        </w:rPr>
        <w:t xml:space="preserve"> </w:t>
      </w:r>
      <w:r w:rsidRPr="008211D9">
        <w:rPr>
          <w:sz w:val="28"/>
          <w:szCs w:val="28"/>
        </w:rPr>
        <w:t>21]. Жители Великобритании осознают, что чем лучше они говорят, тем проще им будет продвинуться по службе, преуспеть в жизни. Большинство  социолингвистов объясняют «языковую дискриминацию» тем, что многие английские диалекты слишком сложны для понимания даже носителям языка [5;</w:t>
      </w:r>
      <w:r>
        <w:rPr>
          <w:sz w:val="28"/>
          <w:szCs w:val="28"/>
        </w:rPr>
        <w:t xml:space="preserve"> </w:t>
      </w:r>
      <w:r w:rsidRPr="008211D9">
        <w:rPr>
          <w:sz w:val="28"/>
          <w:szCs w:val="28"/>
        </w:rPr>
        <w:t xml:space="preserve">14]. К таким диалектам относятся почти все северные диалекты, в то время как на некоторых южных диалектах (например, мидлендском), более близком к </w:t>
      </w:r>
      <w:r w:rsidRPr="008211D9">
        <w:rPr>
          <w:sz w:val="28"/>
          <w:szCs w:val="28"/>
          <w:lang w:val="en-US"/>
        </w:rPr>
        <w:t>RP</w:t>
      </w:r>
      <w:r w:rsidRPr="008211D9">
        <w:rPr>
          <w:sz w:val="28"/>
          <w:szCs w:val="28"/>
        </w:rPr>
        <w:t>, говорят некоторые парламентарии и преподаватели университетов.</w:t>
      </w:r>
    </w:p>
    <w:p w:rsidR="00BF4A0C" w:rsidRDefault="00BF4A0C" w:rsidP="00990A82">
      <w:pPr>
        <w:ind w:firstLine="708"/>
        <w:jc w:val="both"/>
        <w:rPr>
          <w:sz w:val="28"/>
          <w:szCs w:val="28"/>
          <w:lang w:val="uk-UA"/>
        </w:rPr>
      </w:pPr>
      <w:r w:rsidRPr="008211D9">
        <w:rPr>
          <w:sz w:val="28"/>
          <w:szCs w:val="28"/>
          <w:lang w:val="uk-UA"/>
        </w:rPr>
        <w:t xml:space="preserve">Как отмечают исследователи, с другой стороны, </w:t>
      </w:r>
      <w:r w:rsidRPr="008211D9">
        <w:rPr>
          <w:sz w:val="28"/>
          <w:szCs w:val="28"/>
        </w:rPr>
        <w:t xml:space="preserve">массовая грамотность, улучшение средств коммуникации (радио, кино, телевидение) и средств сообщения способствовали стандартизирующему влиянию нормы на диалекты [4]. Из-за «выравнивающего» влияния стандарта региональные диалекты перестали существовать «в чистом виде»; большинство говорящих на диалектах пользуются как родным диалектом, так и литературным языком, приобретенным с образованием. Чаще всего на диалекте говорят дома, а на стандарте - в официальных ситуациях (например, на работе). Носители местных диалектов могут контролировать отклонение от стандарта в своей речи (кроме моментов эмоционального напряжения </w:t>
      </w:r>
      <w:r>
        <w:rPr>
          <w:sz w:val="28"/>
          <w:szCs w:val="28"/>
        </w:rPr>
        <w:t>–</w:t>
      </w:r>
      <w:r w:rsidRPr="008211D9">
        <w:rPr>
          <w:sz w:val="28"/>
          <w:szCs w:val="28"/>
        </w:rPr>
        <w:t xml:space="preserve"> злости, страха, сильного волнения или крайней усталости), а также когда разговор имеет минимальный интерес, то есть когда ослаблен контроль над речью, и по своему лингвистическому статусу приближаются к билингвам.</w:t>
      </w:r>
    </w:p>
    <w:p w:rsidR="00BF4A0C" w:rsidRDefault="00BF4A0C" w:rsidP="00990A82">
      <w:pPr>
        <w:ind w:firstLine="708"/>
        <w:jc w:val="both"/>
        <w:rPr>
          <w:sz w:val="28"/>
          <w:szCs w:val="28"/>
          <w:lang w:val="uk-UA"/>
        </w:rPr>
      </w:pPr>
      <w:r>
        <w:rPr>
          <w:sz w:val="28"/>
          <w:szCs w:val="28"/>
        </w:rPr>
        <w:t>Диалект одной местности социально дифференцирован</w:t>
      </w:r>
      <w:r w:rsidRPr="008211D9">
        <w:rPr>
          <w:sz w:val="28"/>
          <w:szCs w:val="28"/>
        </w:rPr>
        <w:t xml:space="preserve"> и в нем можно обнаружить несколько пластов, связанных с социальным расслоением говорящих, </w:t>
      </w:r>
      <w:r w:rsidRPr="008211D9">
        <w:rPr>
          <w:sz w:val="28"/>
          <w:szCs w:val="28"/>
        </w:rPr>
        <w:lastRenderedPageBreak/>
        <w:t xml:space="preserve">с различиями по роду занятий, образованию, полу и возрасту. Архаические черты сохраняют лишь представители старшего поколения, а наиболее активная часть населения говорит на «передовом говоре», для которого характерно сближение с литературной нормой [10]. </w:t>
      </w:r>
    </w:p>
    <w:p w:rsidR="00BF4A0C" w:rsidRDefault="00BF4A0C" w:rsidP="00990A82">
      <w:pPr>
        <w:ind w:firstLine="708"/>
        <w:jc w:val="both"/>
        <w:rPr>
          <w:sz w:val="28"/>
          <w:szCs w:val="28"/>
          <w:lang w:val="uk-UA"/>
        </w:rPr>
      </w:pPr>
      <w:r w:rsidRPr="008211D9">
        <w:rPr>
          <w:sz w:val="28"/>
          <w:szCs w:val="28"/>
        </w:rPr>
        <w:t>Все вышеизложенное затрудняет четкое определение границ диалектов. Границы диалектов уже не совпадают с границами графств, как это было раньше. Под диалектом понимается территориально-замкнутая разновидность языка, ограниченная сферой народно-разговорной речи и противостоящая нормированному литературному языку [2;</w:t>
      </w:r>
      <w:r>
        <w:rPr>
          <w:sz w:val="28"/>
          <w:szCs w:val="28"/>
        </w:rPr>
        <w:t xml:space="preserve"> </w:t>
      </w:r>
      <w:r w:rsidRPr="008211D9">
        <w:rPr>
          <w:sz w:val="28"/>
          <w:szCs w:val="28"/>
        </w:rPr>
        <w:t>4;</w:t>
      </w:r>
      <w:r>
        <w:rPr>
          <w:sz w:val="28"/>
          <w:szCs w:val="28"/>
        </w:rPr>
        <w:t xml:space="preserve"> </w:t>
      </w:r>
      <w:r w:rsidRPr="008211D9">
        <w:rPr>
          <w:sz w:val="28"/>
          <w:szCs w:val="28"/>
        </w:rPr>
        <w:t>7].</w:t>
      </w:r>
    </w:p>
    <w:p w:rsidR="00BF4A0C" w:rsidRPr="00096AEE" w:rsidRDefault="00BF4A0C" w:rsidP="00990A82">
      <w:pPr>
        <w:ind w:firstLine="708"/>
        <w:jc w:val="both"/>
        <w:rPr>
          <w:sz w:val="28"/>
          <w:szCs w:val="28"/>
          <w:lang w:val="uk-UA"/>
        </w:rPr>
      </w:pPr>
      <w:r w:rsidRPr="008211D9">
        <w:rPr>
          <w:sz w:val="28"/>
          <w:szCs w:val="28"/>
        </w:rPr>
        <w:t>Таким образом, языковая ситуация в Великобритании характеризуется наличием диглоссии, в условиях которой наблюдается функциональная дифференциация различных типов произношения [6]. Данные, полученные в социолингвистике [8;</w:t>
      </w:r>
      <w:r>
        <w:rPr>
          <w:sz w:val="28"/>
          <w:szCs w:val="28"/>
        </w:rPr>
        <w:t xml:space="preserve"> </w:t>
      </w:r>
      <w:r w:rsidRPr="008211D9">
        <w:rPr>
          <w:sz w:val="28"/>
          <w:szCs w:val="28"/>
        </w:rPr>
        <w:t>14;</w:t>
      </w:r>
      <w:r>
        <w:rPr>
          <w:sz w:val="28"/>
          <w:szCs w:val="28"/>
        </w:rPr>
        <w:t xml:space="preserve"> </w:t>
      </w:r>
      <w:r w:rsidRPr="008211D9">
        <w:rPr>
          <w:sz w:val="28"/>
          <w:szCs w:val="28"/>
        </w:rPr>
        <w:t xml:space="preserve">15], уточняют, как распределяются основные коммуникативные функции: </w:t>
      </w:r>
    </w:p>
    <w:p w:rsidR="00BF4A0C" w:rsidRPr="008211D9" w:rsidRDefault="00BF4A0C" w:rsidP="003F69C1">
      <w:pPr>
        <w:ind w:firstLine="426"/>
        <w:jc w:val="both"/>
        <w:rPr>
          <w:sz w:val="28"/>
          <w:szCs w:val="28"/>
        </w:rPr>
      </w:pPr>
      <w:r w:rsidRPr="008211D9">
        <w:rPr>
          <w:sz w:val="28"/>
          <w:szCs w:val="28"/>
        </w:rPr>
        <w:t xml:space="preserve">1) </w:t>
      </w:r>
      <w:r w:rsidRPr="008211D9">
        <w:rPr>
          <w:sz w:val="28"/>
          <w:szCs w:val="28"/>
          <w:lang w:val="en-US"/>
        </w:rPr>
        <w:t>RP</w:t>
      </w:r>
      <w:r w:rsidRPr="008211D9">
        <w:rPr>
          <w:sz w:val="28"/>
          <w:szCs w:val="28"/>
        </w:rPr>
        <w:t xml:space="preserve"> является произношением, на котором говорят общественные деятели, аристократы, юристы, служители церкви, банкиры, дипломаты, теле и радио ведущие, элитарно образованные люди и т.д.; </w:t>
      </w:r>
    </w:p>
    <w:p w:rsidR="00BF4A0C" w:rsidRPr="004B50EA" w:rsidRDefault="00BF4A0C" w:rsidP="003F69C1">
      <w:pPr>
        <w:ind w:firstLine="426"/>
        <w:jc w:val="both"/>
        <w:rPr>
          <w:sz w:val="28"/>
          <w:szCs w:val="28"/>
        </w:rPr>
      </w:pPr>
      <w:r w:rsidRPr="008211D9">
        <w:rPr>
          <w:sz w:val="28"/>
          <w:szCs w:val="28"/>
        </w:rPr>
        <w:t xml:space="preserve">2) на региональном же литературном стандарте, например, шотландском или ирландском, говорит более ограниченный круг людей, но также это общественные деятели, администраторы и деятели культуры, в то время как </w:t>
      </w:r>
    </w:p>
    <w:p w:rsidR="00BF4A0C" w:rsidRDefault="00BF4A0C" w:rsidP="003F69C1">
      <w:pPr>
        <w:ind w:firstLine="426"/>
        <w:jc w:val="both"/>
        <w:rPr>
          <w:sz w:val="28"/>
          <w:szCs w:val="28"/>
        </w:rPr>
      </w:pPr>
      <w:r w:rsidRPr="008211D9">
        <w:rPr>
          <w:sz w:val="28"/>
          <w:szCs w:val="28"/>
        </w:rPr>
        <w:t xml:space="preserve">3) социально-территориальные типы произношения имеют ограничения и по региону, как, например, ливерпульский акцент, и по сфере употребления, сосредоточиваясь, в основном, в сфере производственного и семейно-бытового общения.  </w:t>
      </w:r>
    </w:p>
    <w:p w:rsidR="00BF4A0C" w:rsidRPr="003E556F" w:rsidRDefault="00BF4A0C" w:rsidP="00990A82">
      <w:pPr>
        <w:ind w:firstLine="708"/>
        <w:jc w:val="both"/>
        <w:rPr>
          <w:sz w:val="28"/>
          <w:szCs w:val="28"/>
        </w:rPr>
      </w:pPr>
      <w:r w:rsidRPr="008211D9">
        <w:rPr>
          <w:sz w:val="28"/>
          <w:szCs w:val="28"/>
        </w:rPr>
        <w:t xml:space="preserve">Обобщая все выше сказанное, можно сделать </w:t>
      </w:r>
      <w:r w:rsidRPr="001D5FCB">
        <w:rPr>
          <w:b/>
          <w:sz w:val="28"/>
          <w:szCs w:val="28"/>
        </w:rPr>
        <w:t xml:space="preserve">вывод </w:t>
      </w:r>
      <w:r w:rsidRPr="008211D9">
        <w:rPr>
          <w:sz w:val="28"/>
          <w:szCs w:val="28"/>
        </w:rPr>
        <w:t xml:space="preserve">о том, что языковая ситуация на Британских островах характеризуется противопоставлением высокопрестижной, не связанной территориально ни с каким районом (только исторически – с юго-востоком), выполняющей самые важные социальные функции орфоэпической нормы произношения, с одной стороны, и сложной системы социально-территориальных типов произношения, включающих региональные стандарты типа шотландского, северного и ирландского, имеющих ограниченные социально-коммуникативные функции, с другой. </w:t>
      </w:r>
    </w:p>
    <w:p w:rsidR="00BF4A0C" w:rsidRDefault="00BF4A0C" w:rsidP="004B50EA">
      <w:pPr>
        <w:pStyle w:val="aa"/>
        <w:spacing w:line="240" w:lineRule="auto"/>
        <w:ind w:firstLine="720"/>
        <w:jc w:val="center"/>
        <w:rPr>
          <w:b/>
          <w:bCs/>
          <w:szCs w:val="28"/>
          <w:lang w:val="uk-UA"/>
        </w:rPr>
      </w:pPr>
    </w:p>
    <w:p w:rsidR="00BF4A0C" w:rsidRPr="008211D9" w:rsidRDefault="00BF4A0C" w:rsidP="003F69C1">
      <w:pPr>
        <w:pStyle w:val="aa"/>
        <w:jc w:val="center"/>
        <w:rPr>
          <w:lang w:val="en-US"/>
        </w:rPr>
      </w:pPr>
      <w:r>
        <w:rPr>
          <w:b/>
          <w:bCs/>
          <w:szCs w:val="28"/>
          <w:lang w:val="uk-UA"/>
        </w:rPr>
        <w:t>Ли</w:t>
      </w:r>
      <w:r w:rsidRPr="003578A0">
        <w:rPr>
          <w:b/>
          <w:bCs/>
          <w:szCs w:val="28"/>
          <w:lang w:val="uk-UA"/>
        </w:rPr>
        <w:t>тература</w:t>
      </w:r>
    </w:p>
    <w:p w:rsidR="00BF4A0C" w:rsidRDefault="00BF4A0C" w:rsidP="00B013F3">
      <w:pPr>
        <w:pStyle w:val="aa"/>
        <w:numPr>
          <w:ilvl w:val="0"/>
          <w:numId w:val="13"/>
        </w:numPr>
        <w:spacing w:line="240" w:lineRule="auto"/>
        <w:rPr>
          <w:szCs w:val="28"/>
        </w:rPr>
      </w:pPr>
      <w:r>
        <w:rPr>
          <w:szCs w:val="28"/>
        </w:rPr>
        <w:t xml:space="preserve">Белл Р. </w:t>
      </w:r>
      <w:r w:rsidRPr="008211D9">
        <w:rPr>
          <w:szCs w:val="28"/>
        </w:rPr>
        <w:t>Социолингвистика. Цели, методы и проблемы</w:t>
      </w:r>
      <w:r>
        <w:rPr>
          <w:szCs w:val="28"/>
        </w:rPr>
        <w:t xml:space="preserve"> / Р.Белл</w:t>
      </w:r>
      <w:r w:rsidRPr="008211D9">
        <w:rPr>
          <w:szCs w:val="28"/>
        </w:rPr>
        <w:t>. – М.: Международные отношения, 1980. – 320 с.</w:t>
      </w:r>
    </w:p>
    <w:p w:rsidR="00BF4A0C" w:rsidRPr="00990A82" w:rsidRDefault="00BF4A0C" w:rsidP="00B013F3">
      <w:pPr>
        <w:pStyle w:val="aa"/>
        <w:numPr>
          <w:ilvl w:val="0"/>
          <w:numId w:val="13"/>
        </w:numPr>
        <w:spacing w:line="240" w:lineRule="auto"/>
        <w:rPr>
          <w:spacing w:val="-20"/>
          <w:szCs w:val="28"/>
        </w:rPr>
      </w:pPr>
      <w:r w:rsidRPr="00990A82">
        <w:rPr>
          <w:spacing w:val="-20"/>
          <w:szCs w:val="28"/>
        </w:rPr>
        <w:t xml:space="preserve">Диалект, акцент, просодия / Сост. Г.М. Скуланова, Т.И.Шевченко. – М., 1999. –  47 с. </w:t>
      </w:r>
    </w:p>
    <w:p w:rsidR="00BF4A0C" w:rsidRPr="00990A82" w:rsidRDefault="00BF4A0C" w:rsidP="00B013F3">
      <w:pPr>
        <w:pStyle w:val="aa"/>
        <w:numPr>
          <w:ilvl w:val="0"/>
          <w:numId w:val="13"/>
        </w:numPr>
        <w:spacing w:line="240" w:lineRule="auto"/>
        <w:rPr>
          <w:spacing w:val="-8"/>
          <w:szCs w:val="28"/>
        </w:rPr>
      </w:pPr>
      <w:r w:rsidRPr="00990A82">
        <w:rPr>
          <w:spacing w:val="-8"/>
          <w:szCs w:val="28"/>
        </w:rPr>
        <w:t>Маковский М. Английская диалектология / М. Маковский. – М.: ВШ, 1980. – 210 с.</w:t>
      </w:r>
    </w:p>
    <w:p w:rsidR="00BF4A0C" w:rsidRDefault="00BF4A0C" w:rsidP="00B013F3">
      <w:pPr>
        <w:pStyle w:val="aa"/>
        <w:numPr>
          <w:ilvl w:val="0"/>
          <w:numId w:val="13"/>
        </w:numPr>
        <w:spacing w:line="240" w:lineRule="auto"/>
        <w:rPr>
          <w:szCs w:val="28"/>
        </w:rPr>
      </w:pPr>
      <w:r w:rsidRPr="00096AEE">
        <w:rPr>
          <w:szCs w:val="28"/>
        </w:rPr>
        <w:t xml:space="preserve">Скопинцева Т.С. Территориальная вариативность английской интонации на британских островах (Экспериментально-фонетическое исследование на материале девяти территориальных типов британского произношения </w:t>
      </w:r>
      <w:r w:rsidRPr="00096AEE">
        <w:rPr>
          <w:szCs w:val="28"/>
        </w:rPr>
        <w:lastRenderedPageBreak/>
        <w:t>английского языка): Автореф дисс. … канд. филол. наук: 10.02.04</w:t>
      </w:r>
      <w:r>
        <w:rPr>
          <w:szCs w:val="28"/>
        </w:rPr>
        <w:t xml:space="preserve"> / </w:t>
      </w:r>
      <w:r>
        <w:rPr>
          <w:szCs w:val="28"/>
          <w:lang w:val="uk-UA"/>
        </w:rPr>
        <w:t xml:space="preserve">              </w:t>
      </w:r>
      <w:r>
        <w:rPr>
          <w:szCs w:val="28"/>
        </w:rPr>
        <w:t>Т.С. Скопинцева</w:t>
      </w:r>
      <w:r w:rsidRPr="00096AEE">
        <w:rPr>
          <w:szCs w:val="28"/>
        </w:rPr>
        <w:t>. –  М.: МГЛУ, 1995. – 22 с.</w:t>
      </w:r>
    </w:p>
    <w:p w:rsidR="00BF4A0C" w:rsidRDefault="00BF4A0C" w:rsidP="00B013F3">
      <w:pPr>
        <w:pStyle w:val="aa"/>
        <w:numPr>
          <w:ilvl w:val="0"/>
          <w:numId w:val="13"/>
        </w:numPr>
        <w:spacing w:line="240" w:lineRule="auto"/>
        <w:rPr>
          <w:szCs w:val="28"/>
        </w:rPr>
      </w:pPr>
      <w:r>
        <w:rPr>
          <w:szCs w:val="28"/>
        </w:rPr>
        <w:t>Швейцер А.</w:t>
      </w:r>
      <w:r w:rsidRPr="003E556F">
        <w:rPr>
          <w:szCs w:val="28"/>
        </w:rPr>
        <w:t xml:space="preserve"> </w:t>
      </w:r>
      <w:r w:rsidRPr="00096AEE">
        <w:rPr>
          <w:szCs w:val="28"/>
        </w:rPr>
        <w:t>Социальная дифференциация английского языка в США</w:t>
      </w:r>
      <w:r>
        <w:rPr>
          <w:szCs w:val="28"/>
        </w:rPr>
        <w:t xml:space="preserve"> / </w:t>
      </w:r>
      <w:r>
        <w:rPr>
          <w:szCs w:val="28"/>
          <w:lang w:val="uk-UA"/>
        </w:rPr>
        <w:t xml:space="preserve">           </w:t>
      </w:r>
      <w:r>
        <w:rPr>
          <w:szCs w:val="28"/>
        </w:rPr>
        <w:t>А. Швейцер</w:t>
      </w:r>
      <w:r w:rsidRPr="00096AEE">
        <w:rPr>
          <w:szCs w:val="28"/>
        </w:rPr>
        <w:t>. –  М.: Наука, 1983. – 216 с.</w:t>
      </w:r>
    </w:p>
    <w:p w:rsidR="00BF4A0C" w:rsidRDefault="00BF4A0C" w:rsidP="00B013F3">
      <w:pPr>
        <w:pStyle w:val="aa"/>
        <w:numPr>
          <w:ilvl w:val="0"/>
          <w:numId w:val="13"/>
        </w:numPr>
        <w:spacing w:line="240" w:lineRule="auto"/>
        <w:rPr>
          <w:szCs w:val="28"/>
        </w:rPr>
      </w:pPr>
      <w:r w:rsidRPr="00096AEE">
        <w:rPr>
          <w:szCs w:val="28"/>
        </w:rPr>
        <w:t>Шевченко Т.И. Социальная дифферен</w:t>
      </w:r>
      <w:r>
        <w:rPr>
          <w:szCs w:val="28"/>
        </w:rPr>
        <w:t xml:space="preserve">циация английского произношения / </w:t>
      </w:r>
      <w:r>
        <w:rPr>
          <w:szCs w:val="28"/>
          <w:lang w:val="uk-UA"/>
        </w:rPr>
        <w:t xml:space="preserve">  </w:t>
      </w:r>
      <w:r>
        <w:rPr>
          <w:szCs w:val="28"/>
        </w:rPr>
        <w:t>Т.И. Шевченко.</w:t>
      </w:r>
      <w:r w:rsidRPr="00096AEE">
        <w:rPr>
          <w:szCs w:val="28"/>
        </w:rPr>
        <w:t xml:space="preserve"> – М.: Высшая Школа, </w:t>
      </w:r>
      <w:r w:rsidRPr="008211D9">
        <w:rPr>
          <w:szCs w:val="28"/>
        </w:rPr>
        <w:sym w:font="Symbol" w:char="F02D"/>
      </w:r>
      <w:r w:rsidRPr="00096AEE">
        <w:rPr>
          <w:szCs w:val="28"/>
        </w:rPr>
        <w:t xml:space="preserve"> 1990. – 144 с.</w:t>
      </w:r>
    </w:p>
    <w:p w:rsidR="00BF4A0C" w:rsidRDefault="00BF4A0C" w:rsidP="00B013F3">
      <w:pPr>
        <w:pStyle w:val="aa"/>
        <w:numPr>
          <w:ilvl w:val="0"/>
          <w:numId w:val="13"/>
        </w:numPr>
        <w:spacing w:line="240" w:lineRule="auto"/>
        <w:rPr>
          <w:szCs w:val="28"/>
        </w:rPr>
      </w:pPr>
      <w:r w:rsidRPr="00096AEE">
        <w:rPr>
          <w:szCs w:val="28"/>
        </w:rPr>
        <w:t>Шевченко Т.И. Коммуникативные функции социальной вариативности интонации: Автореф.</w:t>
      </w:r>
      <w:r>
        <w:rPr>
          <w:szCs w:val="28"/>
        </w:rPr>
        <w:t xml:space="preserve"> …доктора филол. наук: 10.02.04 /</w:t>
      </w:r>
      <w:r w:rsidRPr="00096AEE">
        <w:rPr>
          <w:szCs w:val="28"/>
        </w:rPr>
        <w:t xml:space="preserve"> </w:t>
      </w:r>
      <w:r>
        <w:rPr>
          <w:szCs w:val="28"/>
        </w:rPr>
        <w:t xml:space="preserve">Т.И. Шевченко. </w:t>
      </w:r>
      <w:r w:rsidRPr="00096AEE">
        <w:rPr>
          <w:szCs w:val="28"/>
        </w:rPr>
        <w:t>– М., 1990. –  45 с.</w:t>
      </w:r>
    </w:p>
    <w:p w:rsidR="00BF4A0C" w:rsidRDefault="00BF4A0C" w:rsidP="00B013F3">
      <w:pPr>
        <w:pStyle w:val="aa"/>
        <w:numPr>
          <w:ilvl w:val="0"/>
          <w:numId w:val="13"/>
        </w:numPr>
        <w:spacing w:line="240" w:lineRule="auto"/>
        <w:rPr>
          <w:szCs w:val="28"/>
        </w:rPr>
      </w:pPr>
      <w:r w:rsidRPr="00096AEE">
        <w:rPr>
          <w:szCs w:val="28"/>
          <w:lang w:val="en-US"/>
        </w:rPr>
        <w:t>Chambers J., Trudgill P. Dialectology</w:t>
      </w:r>
      <w:r>
        <w:rPr>
          <w:szCs w:val="28"/>
          <w:lang w:val="en-US"/>
        </w:rPr>
        <w:t xml:space="preserve"> / J.Chambers</w:t>
      </w:r>
      <w:r w:rsidRPr="00096AEE">
        <w:rPr>
          <w:szCs w:val="28"/>
          <w:lang w:val="en-US"/>
        </w:rPr>
        <w:t xml:space="preserve">, </w:t>
      </w:r>
      <w:r>
        <w:rPr>
          <w:szCs w:val="28"/>
          <w:lang w:val="en-US"/>
        </w:rPr>
        <w:t>P.Trudgill</w:t>
      </w:r>
      <w:r w:rsidRPr="00096AEE">
        <w:rPr>
          <w:szCs w:val="28"/>
          <w:lang w:val="en-US"/>
        </w:rPr>
        <w:t xml:space="preserve">. – 2 nd. edn. </w:t>
      </w:r>
      <w:r w:rsidRPr="008211D9">
        <w:rPr>
          <w:szCs w:val="28"/>
          <w:lang w:val="en-US"/>
        </w:rPr>
        <w:sym w:font="Symbol" w:char="F02D"/>
      </w:r>
      <w:r w:rsidRPr="00096AEE">
        <w:rPr>
          <w:szCs w:val="28"/>
          <w:lang w:val="en-US"/>
        </w:rPr>
        <w:t xml:space="preserve"> Cambridge, 1998. – 201 p.</w:t>
      </w:r>
    </w:p>
    <w:p w:rsidR="00BF4A0C" w:rsidRPr="00096AEE" w:rsidRDefault="00BF4A0C" w:rsidP="00B013F3">
      <w:pPr>
        <w:pStyle w:val="aa"/>
        <w:numPr>
          <w:ilvl w:val="0"/>
          <w:numId w:val="13"/>
        </w:numPr>
        <w:spacing w:line="240" w:lineRule="auto"/>
        <w:rPr>
          <w:szCs w:val="28"/>
          <w:lang w:val="en-US"/>
        </w:rPr>
      </w:pPr>
      <w:r w:rsidRPr="00096AEE">
        <w:rPr>
          <w:szCs w:val="28"/>
          <w:lang w:val="en-US"/>
        </w:rPr>
        <w:t>Crystal D. The English Language</w:t>
      </w:r>
      <w:r>
        <w:rPr>
          <w:szCs w:val="28"/>
          <w:lang w:val="en-US"/>
        </w:rPr>
        <w:t xml:space="preserve"> / D.</w:t>
      </w:r>
      <w:r w:rsidRPr="003E556F">
        <w:rPr>
          <w:szCs w:val="28"/>
          <w:lang w:val="en-US"/>
        </w:rPr>
        <w:t xml:space="preserve"> </w:t>
      </w:r>
      <w:r>
        <w:rPr>
          <w:szCs w:val="28"/>
          <w:lang w:val="en-US"/>
        </w:rPr>
        <w:t>Crystal</w:t>
      </w:r>
      <w:r w:rsidRPr="00096AEE">
        <w:rPr>
          <w:szCs w:val="28"/>
          <w:lang w:val="en-US"/>
        </w:rPr>
        <w:t>. – London: Penguin, 1990. –   288 p.</w:t>
      </w:r>
    </w:p>
    <w:p w:rsidR="00BF4A0C" w:rsidRPr="00096AEE" w:rsidRDefault="00BF4A0C" w:rsidP="00B013F3">
      <w:pPr>
        <w:pStyle w:val="aa"/>
        <w:numPr>
          <w:ilvl w:val="0"/>
          <w:numId w:val="13"/>
        </w:numPr>
        <w:spacing w:line="240" w:lineRule="auto"/>
        <w:rPr>
          <w:szCs w:val="28"/>
          <w:lang w:val="en-US"/>
        </w:rPr>
      </w:pPr>
      <w:r w:rsidRPr="00096AEE">
        <w:rPr>
          <w:szCs w:val="28"/>
          <w:lang w:val="en-US"/>
        </w:rPr>
        <w:t>Driscoll J.  Britain</w:t>
      </w:r>
      <w:r>
        <w:rPr>
          <w:szCs w:val="28"/>
          <w:lang w:val="en-US"/>
        </w:rPr>
        <w:t xml:space="preserve"> /</w:t>
      </w:r>
      <w:r w:rsidRPr="003E556F">
        <w:rPr>
          <w:szCs w:val="28"/>
          <w:lang w:val="en-US"/>
        </w:rPr>
        <w:t xml:space="preserve"> </w:t>
      </w:r>
      <w:r>
        <w:rPr>
          <w:szCs w:val="28"/>
          <w:lang w:val="en-US"/>
        </w:rPr>
        <w:t>J. Driscoll</w:t>
      </w:r>
      <w:r w:rsidRPr="00096AEE">
        <w:rPr>
          <w:szCs w:val="28"/>
          <w:lang w:val="en-US"/>
        </w:rPr>
        <w:t>. – OUP, 1993. – 89 p.</w:t>
      </w:r>
    </w:p>
    <w:p w:rsidR="00BF4A0C" w:rsidRPr="00096AEE" w:rsidRDefault="00BF4A0C" w:rsidP="00B013F3">
      <w:pPr>
        <w:pStyle w:val="aa"/>
        <w:numPr>
          <w:ilvl w:val="0"/>
          <w:numId w:val="13"/>
        </w:numPr>
        <w:spacing w:line="240" w:lineRule="auto"/>
        <w:rPr>
          <w:szCs w:val="28"/>
          <w:lang w:val="en-US"/>
        </w:rPr>
      </w:pPr>
      <w:r>
        <w:rPr>
          <w:szCs w:val="28"/>
          <w:lang w:val="en-US"/>
        </w:rPr>
        <w:t>Esling J.</w:t>
      </w:r>
      <w:r w:rsidRPr="00096AEE">
        <w:rPr>
          <w:szCs w:val="28"/>
          <w:lang w:val="en-US"/>
        </w:rPr>
        <w:t>Everyone Has an Accent Except Me</w:t>
      </w:r>
      <w:r>
        <w:rPr>
          <w:szCs w:val="28"/>
          <w:lang w:val="en-US"/>
        </w:rPr>
        <w:t xml:space="preserve"> /</w:t>
      </w:r>
      <w:r w:rsidRPr="00096AEE">
        <w:rPr>
          <w:szCs w:val="28"/>
          <w:lang w:val="en-US"/>
        </w:rPr>
        <w:t xml:space="preserve"> </w:t>
      </w:r>
      <w:r>
        <w:rPr>
          <w:szCs w:val="28"/>
          <w:lang w:val="en-US"/>
        </w:rPr>
        <w:t xml:space="preserve">J.Esling </w:t>
      </w:r>
      <w:r w:rsidRPr="00096AEE">
        <w:rPr>
          <w:szCs w:val="28"/>
          <w:lang w:val="en-US"/>
        </w:rPr>
        <w:t>// L. Bauer and P. Trudgill (eds.) Language Myths. – New York: Penguin Books, 1998. – P. 169</w:t>
      </w:r>
      <w:r w:rsidRPr="008211D9">
        <w:rPr>
          <w:szCs w:val="28"/>
        </w:rPr>
        <w:sym w:font="Symbol" w:char="F02D"/>
      </w:r>
      <w:r w:rsidRPr="00096AEE">
        <w:rPr>
          <w:szCs w:val="28"/>
          <w:lang w:val="en-US"/>
        </w:rPr>
        <w:t>176.</w:t>
      </w:r>
    </w:p>
    <w:p w:rsidR="00BF4A0C" w:rsidRPr="00096AEE" w:rsidRDefault="00BF4A0C" w:rsidP="00B013F3">
      <w:pPr>
        <w:pStyle w:val="aa"/>
        <w:numPr>
          <w:ilvl w:val="0"/>
          <w:numId w:val="13"/>
        </w:numPr>
        <w:spacing w:line="240" w:lineRule="auto"/>
        <w:rPr>
          <w:szCs w:val="28"/>
          <w:lang w:val="en-US"/>
        </w:rPr>
      </w:pPr>
      <w:r>
        <w:rPr>
          <w:szCs w:val="28"/>
          <w:lang w:val="en-US"/>
        </w:rPr>
        <w:t>Gimson A.</w:t>
      </w:r>
      <w:r w:rsidRPr="00096AEE">
        <w:rPr>
          <w:szCs w:val="28"/>
          <w:lang w:val="en-US"/>
        </w:rPr>
        <w:t xml:space="preserve">An Introduction to the </w:t>
      </w:r>
      <w:r>
        <w:rPr>
          <w:szCs w:val="28"/>
          <w:lang w:val="en-US"/>
        </w:rPr>
        <w:t>Pronunciation of English /</w:t>
      </w:r>
      <w:r w:rsidRPr="00096AEE">
        <w:rPr>
          <w:szCs w:val="28"/>
          <w:lang w:val="en-US"/>
        </w:rPr>
        <w:t xml:space="preserve"> </w:t>
      </w:r>
      <w:r>
        <w:rPr>
          <w:szCs w:val="28"/>
          <w:lang w:val="en-US"/>
        </w:rPr>
        <w:t xml:space="preserve">A.Gimson. </w:t>
      </w:r>
      <w:r w:rsidRPr="00096AEE">
        <w:rPr>
          <w:szCs w:val="28"/>
          <w:lang w:val="en-US"/>
        </w:rPr>
        <w:t>–</w:t>
      </w:r>
      <w:r>
        <w:rPr>
          <w:szCs w:val="28"/>
          <w:lang w:val="en-US"/>
        </w:rPr>
        <w:t xml:space="preserve"> </w:t>
      </w:r>
      <w:r w:rsidRPr="00096AEE">
        <w:rPr>
          <w:szCs w:val="28"/>
          <w:lang w:val="en-US"/>
        </w:rPr>
        <w:t>New York, 1989. – 364 p.</w:t>
      </w:r>
    </w:p>
    <w:p w:rsidR="00BF4A0C" w:rsidRPr="00096AEE" w:rsidRDefault="00BF4A0C" w:rsidP="00B013F3">
      <w:pPr>
        <w:pStyle w:val="aa"/>
        <w:numPr>
          <w:ilvl w:val="0"/>
          <w:numId w:val="13"/>
        </w:numPr>
        <w:spacing w:line="240" w:lineRule="auto"/>
        <w:rPr>
          <w:szCs w:val="28"/>
          <w:lang w:val="en-US"/>
        </w:rPr>
      </w:pPr>
      <w:r>
        <w:rPr>
          <w:szCs w:val="28"/>
          <w:lang w:val="en-US"/>
        </w:rPr>
        <w:t>Gumperz J.</w:t>
      </w:r>
      <w:r w:rsidRPr="00096AEE">
        <w:rPr>
          <w:szCs w:val="28"/>
          <w:lang w:val="en-US"/>
        </w:rPr>
        <w:t xml:space="preserve">Language in Social </w:t>
      </w:r>
      <w:r>
        <w:rPr>
          <w:szCs w:val="28"/>
          <w:lang w:val="en-US"/>
        </w:rPr>
        <w:t>groups /</w:t>
      </w:r>
      <w:r w:rsidRPr="003E556F">
        <w:rPr>
          <w:szCs w:val="28"/>
          <w:lang w:val="en-US"/>
        </w:rPr>
        <w:t xml:space="preserve"> </w:t>
      </w:r>
      <w:r>
        <w:rPr>
          <w:szCs w:val="28"/>
          <w:lang w:val="en-US"/>
        </w:rPr>
        <w:t>J.Gumperz .</w:t>
      </w:r>
      <w:r w:rsidRPr="00096AEE">
        <w:rPr>
          <w:szCs w:val="28"/>
          <w:lang w:val="en-US"/>
        </w:rPr>
        <w:t>– Stanford, 1971. – 350 p.</w:t>
      </w:r>
    </w:p>
    <w:p w:rsidR="00BF4A0C" w:rsidRPr="00096AEE" w:rsidRDefault="00BF4A0C" w:rsidP="00B013F3">
      <w:pPr>
        <w:pStyle w:val="aa"/>
        <w:numPr>
          <w:ilvl w:val="0"/>
          <w:numId w:val="13"/>
        </w:numPr>
        <w:spacing w:line="240" w:lineRule="auto"/>
        <w:rPr>
          <w:szCs w:val="28"/>
          <w:lang w:val="en-US"/>
        </w:rPr>
      </w:pPr>
      <w:r>
        <w:rPr>
          <w:szCs w:val="28"/>
          <w:lang w:val="en-US"/>
        </w:rPr>
        <w:t>Hudson R.Sociolinguistics /</w:t>
      </w:r>
      <w:r w:rsidRPr="00096AEE">
        <w:rPr>
          <w:szCs w:val="28"/>
          <w:lang w:val="en-US"/>
        </w:rPr>
        <w:t xml:space="preserve"> </w:t>
      </w:r>
      <w:r>
        <w:rPr>
          <w:szCs w:val="28"/>
          <w:lang w:val="en-US"/>
        </w:rPr>
        <w:t xml:space="preserve">R.Hudson. </w:t>
      </w:r>
      <w:r w:rsidRPr="00096AEE">
        <w:rPr>
          <w:szCs w:val="28"/>
          <w:lang w:val="en-US"/>
        </w:rPr>
        <w:t>–</w:t>
      </w:r>
      <w:r>
        <w:rPr>
          <w:szCs w:val="28"/>
          <w:lang w:val="en-US"/>
        </w:rPr>
        <w:t xml:space="preserve"> </w:t>
      </w:r>
      <w:r w:rsidRPr="00096AEE">
        <w:rPr>
          <w:szCs w:val="28"/>
          <w:lang w:val="en-US"/>
        </w:rPr>
        <w:t>Cambridge, 1996. – 279 p.</w:t>
      </w:r>
    </w:p>
    <w:p w:rsidR="00BF4A0C" w:rsidRPr="00096AEE" w:rsidRDefault="00BF4A0C" w:rsidP="00B013F3">
      <w:pPr>
        <w:pStyle w:val="aa"/>
        <w:numPr>
          <w:ilvl w:val="0"/>
          <w:numId w:val="13"/>
        </w:numPr>
        <w:spacing w:line="240" w:lineRule="auto"/>
        <w:rPr>
          <w:szCs w:val="28"/>
          <w:lang w:val="en-US"/>
        </w:rPr>
      </w:pPr>
      <w:r w:rsidRPr="00096AEE">
        <w:rPr>
          <w:szCs w:val="28"/>
          <w:lang w:val="en-US"/>
        </w:rPr>
        <w:t>Hughes A., Trudgill P.  English accents and dialects:  An introduction to social and regiona</w:t>
      </w:r>
      <w:r>
        <w:rPr>
          <w:szCs w:val="28"/>
          <w:lang w:val="en-US"/>
        </w:rPr>
        <w:t>l variants of British English / A.Hughes</w:t>
      </w:r>
      <w:r w:rsidRPr="00096AEE">
        <w:rPr>
          <w:szCs w:val="28"/>
          <w:lang w:val="en-US"/>
        </w:rPr>
        <w:t>,</w:t>
      </w:r>
      <w:r>
        <w:rPr>
          <w:szCs w:val="28"/>
          <w:lang w:val="en-US"/>
        </w:rPr>
        <w:t xml:space="preserve"> P.Trudgill</w:t>
      </w:r>
      <w:r w:rsidRPr="00096AEE">
        <w:rPr>
          <w:szCs w:val="28"/>
          <w:lang w:val="en-US"/>
        </w:rPr>
        <w:t xml:space="preserve"> </w:t>
      </w:r>
      <w:r w:rsidRPr="008211D9">
        <w:rPr>
          <w:szCs w:val="28"/>
          <w:lang w:val="en-US"/>
        </w:rPr>
        <w:sym w:font="Symbol" w:char="F02D"/>
      </w:r>
      <w:r w:rsidRPr="00096AEE">
        <w:rPr>
          <w:szCs w:val="28"/>
          <w:lang w:val="en-US"/>
        </w:rPr>
        <w:t xml:space="preserve"> London, 1996. </w:t>
      </w:r>
      <w:r w:rsidRPr="008211D9">
        <w:rPr>
          <w:szCs w:val="28"/>
          <w:lang w:val="en-US"/>
        </w:rPr>
        <w:sym w:font="Symbol" w:char="F02D"/>
      </w:r>
      <w:r w:rsidRPr="00096AEE">
        <w:rPr>
          <w:szCs w:val="28"/>
          <w:lang w:val="en-US"/>
        </w:rPr>
        <w:t xml:space="preserve"> 142 p.</w:t>
      </w:r>
    </w:p>
    <w:p w:rsidR="00BF4A0C" w:rsidRPr="00096AEE" w:rsidRDefault="00BF4A0C" w:rsidP="00B013F3">
      <w:pPr>
        <w:pStyle w:val="aa"/>
        <w:numPr>
          <w:ilvl w:val="0"/>
          <w:numId w:val="13"/>
        </w:numPr>
        <w:spacing w:line="240" w:lineRule="auto"/>
        <w:rPr>
          <w:szCs w:val="28"/>
          <w:lang w:val="en-US"/>
        </w:rPr>
      </w:pPr>
      <w:r w:rsidRPr="00096AEE">
        <w:rPr>
          <w:szCs w:val="28"/>
          <w:lang w:val="en-US"/>
        </w:rPr>
        <w:t>La</w:t>
      </w:r>
      <w:r>
        <w:rPr>
          <w:szCs w:val="28"/>
          <w:lang w:val="en-US"/>
        </w:rPr>
        <w:t>very C. Focus on Britain Today / C.</w:t>
      </w:r>
      <w:r w:rsidRPr="003E556F">
        <w:rPr>
          <w:szCs w:val="28"/>
          <w:lang w:val="en-US"/>
        </w:rPr>
        <w:t xml:space="preserve"> </w:t>
      </w:r>
      <w:r>
        <w:rPr>
          <w:szCs w:val="28"/>
          <w:lang w:val="en-US"/>
        </w:rPr>
        <w:t xml:space="preserve">Lavery. </w:t>
      </w:r>
      <w:r w:rsidRPr="00096AEE">
        <w:rPr>
          <w:szCs w:val="28"/>
          <w:lang w:val="en-US"/>
        </w:rPr>
        <w:t>– Macmillan, 1993. – 122 p.</w:t>
      </w:r>
    </w:p>
    <w:p w:rsidR="00BF4A0C" w:rsidRPr="00096AEE" w:rsidRDefault="00BF4A0C" w:rsidP="00B013F3">
      <w:pPr>
        <w:pStyle w:val="aa"/>
        <w:numPr>
          <w:ilvl w:val="0"/>
          <w:numId w:val="13"/>
        </w:numPr>
        <w:spacing w:line="240" w:lineRule="auto"/>
        <w:rPr>
          <w:szCs w:val="28"/>
          <w:lang w:val="en-US"/>
        </w:rPr>
      </w:pPr>
      <w:r>
        <w:rPr>
          <w:szCs w:val="28"/>
          <w:lang w:val="en-US"/>
        </w:rPr>
        <w:t>McLean A.</w:t>
      </w:r>
      <w:r w:rsidRPr="00096AEE">
        <w:rPr>
          <w:szCs w:val="28"/>
          <w:lang w:val="en-US"/>
        </w:rPr>
        <w:t>Profile UK</w:t>
      </w:r>
      <w:r>
        <w:rPr>
          <w:szCs w:val="28"/>
          <w:lang w:val="en-US"/>
        </w:rPr>
        <w:t xml:space="preserve"> /</w:t>
      </w:r>
      <w:r w:rsidRPr="00096AEE">
        <w:rPr>
          <w:szCs w:val="28"/>
          <w:lang w:val="en-US"/>
        </w:rPr>
        <w:t xml:space="preserve"> </w:t>
      </w:r>
      <w:r>
        <w:rPr>
          <w:szCs w:val="28"/>
          <w:lang w:val="en-US"/>
        </w:rPr>
        <w:t>A.McLean.</w:t>
      </w:r>
      <w:r w:rsidRPr="00096AEE">
        <w:rPr>
          <w:szCs w:val="28"/>
          <w:lang w:val="en-US"/>
        </w:rPr>
        <w:t xml:space="preserve"> – Heinemann, 1993. – 91 p.</w:t>
      </w:r>
    </w:p>
    <w:p w:rsidR="00BF4A0C" w:rsidRPr="00096AEE" w:rsidRDefault="00BF4A0C" w:rsidP="00B013F3">
      <w:pPr>
        <w:pStyle w:val="aa"/>
        <w:numPr>
          <w:ilvl w:val="0"/>
          <w:numId w:val="13"/>
        </w:numPr>
        <w:spacing w:line="240" w:lineRule="auto"/>
        <w:rPr>
          <w:szCs w:val="28"/>
          <w:lang w:val="en-US"/>
        </w:rPr>
      </w:pPr>
      <w:r w:rsidRPr="00096AEE">
        <w:rPr>
          <w:szCs w:val="28"/>
          <w:lang w:val="en-US"/>
        </w:rPr>
        <w:t>Murdoch S</w:t>
      </w:r>
      <w:r>
        <w:rPr>
          <w:szCs w:val="28"/>
          <w:lang w:val="en-US"/>
        </w:rPr>
        <w:t>. Language Politics in Scotland /</w:t>
      </w:r>
      <w:r w:rsidRPr="00096AEE">
        <w:rPr>
          <w:szCs w:val="28"/>
          <w:lang w:val="en-US"/>
        </w:rPr>
        <w:t xml:space="preserve"> </w:t>
      </w:r>
      <w:r>
        <w:rPr>
          <w:szCs w:val="28"/>
          <w:lang w:val="en-US"/>
        </w:rPr>
        <w:t>S.</w:t>
      </w:r>
      <w:r w:rsidRPr="00096AEE">
        <w:rPr>
          <w:szCs w:val="28"/>
          <w:lang w:val="en-US"/>
        </w:rPr>
        <w:t>M</w:t>
      </w:r>
      <w:r>
        <w:rPr>
          <w:szCs w:val="28"/>
          <w:lang w:val="en-US"/>
        </w:rPr>
        <w:t xml:space="preserve">urdoch. </w:t>
      </w:r>
      <w:r w:rsidRPr="008211D9">
        <w:rPr>
          <w:szCs w:val="28"/>
          <w:lang w:val="en-US"/>
        </w:rPr>
        <w:sym w:font="Symbol" w:char="F02D"/>
      </w:r>
      <w:r w:rsidRPr="00096AEE">
        <w:rPr>
          <w:szCs w:val="28"/>
          <w:lang w:val="en-US"/>
        </w:rPr>
        <w:t xml:space="preserve"> Aberdeen, 1995. – 215 p.</w:t>
      </w:r>
    </w:p>
    <w:p w:rsidR="00BF4A0C" w:rsidRPr="00096AEE" w:rsidRDefault="00BF4A0C" w:rsidP="00B013F3">
      <w:pPr>
        <w:pStyle w:val="aa"/>
        <w:numPr>
          <w:ilvl w:val="0"/>
          <w:numId w:val="13"/>
        </w:numPr>
        <w:spacing w:line="240" w:lineRule="auto"/>
        <w:rPr>
          <w:szCs w:val="28"/>
          <w:lang w:val="en-US"/>
        </w:rPr>
      </w:pPr>
      <w:r>
        <w:rPr>
          <w:szCs w:val="28"/>
          <w:lang w:val="en-US"/>
        </w:rPr>
        <w:t>Trudgill P. Dialect in contact /</w:t>
      </w:r>
      <w:r w:rsidRPr="00096AEE">
        <w:rPr>
          <w:szCs w:val="28"/>
          <w:lang w:val="en-US"/>
        </w:rPr>
        <w:t xml:space="preserve"> </w:t>
      </w:r>
      <w:r>
        <w:rPr>
          <w:szCs w:val="28"/>
          <w:lang w:val="en-US"/>
        </w:rPr>
        <w:t xml:space="preserve">P.Trudgill. </w:t>
      </w:r>
      <w:r w:rsidRPr="00096AEE">
        <w:rPr>
          <w:szCs w:val="28"/>
          <w:lang w:val="en-US"/>
        </w:rPr>
        <w:t>– Oxford: Blackwell, 1986. – 174 p.</w:t>
      </w:r>
    </w:p>
    <w:p w:rsidR="00BF4A0C" w:rsidRPr="00096AEE" w:rsidRDefault="00BF4A0C" w:rsidP="00B013F3">
      <w:pPr>
        <w:pStyle w:val="aa"/>
        <w:numPr>
          <w:ilvl w:val="0"/>
          <w:numId w:val="13"/>
        </w:numPr>
        <w:spacing w:line="240" w:lineRule="auto"/>
        <w:rPr>
          <w:szCs w:val="28"/>
          <w:lang w:val="en-US"/>
        </w:rPr>
      </w:pPr>
      <w:r w:rsidRPr="00096AEE">
        <w:rPr>
          <w:szCs w:val="28"/>
          <w:lang w:val="en-US"/>
        </w:rPr>
        <w:t>Trudgill P. Introducing language and society</w:t>
      </w:r>
      <w:r>
        <w:rPr>
          <w:szCs w:val="28"/>
          <w:lang w:val="en-US"/>
        </w:rPr>
        <w:t xml:space="preserve"> / P.Trudgill.</w:t>
      </w:r>
      <w:r w:rsidRPr="00096AEE">
        <w:rPr>
          <w:szCs w:val="28"/>
          <w:lang w:val="en-US"/>
        </w:rPr>
        <w:t xml:space="preserve"> – Penguin, 1992. – 79 p.</w:t>
      </w:r>
    </w:p>
    <w:p w:rsidR="00BF4A0C" w:rsidRPr="00096AEE" w:rsidRDefault="00BF4A0C" w:rsidP="00B013F3">
      <w:pPr>
        <w:pStyle w:val="aa"/>
        <w:numPr>
          <w:ilvl w:val="0"/>
          <w:numId w:val="13"/>
        </w:numPr>
        <w:spacing w:line="240" w:lineRule="auto"/>
        <w:rPr>
          <w:szCs w:val="28"/>
          <w:lang w:val="en-US"/>
        </w:rPr>
      </w:pPr>
      <w:r w:rsidRPr="00096AEE">
        <w:rPr>
          <w:szCs w:val="28"/>
          <w:lang w:val="en-US"/>
        </w:rPr>
        <w:t>Trudgill P., Hannah J. International English. A guide t</w:t>
      </w:r>
      <w:r>
        <w:rPr>
          <w:szCs w:val="28"/>
          <w:lang w:val="en-US"/>
        </w:rPr>
        <w:t>o varieties of Standard English /</w:t>
      </w:r>
      <w:r w:rsidRPr="003E556F">
        <w:rPr>
          <w:szCs w:val="28"/>
          <w:lang w:val="en-US"/>
        </w:rPr>
        <w:t xml:space="preserve"> </w:t>
      </w:r>
      <w:r>
        <w:rPr>
          <w:szCs w:val="28"/>
          <w:lang w:val="en-US"/>
        </w:rPr>
        <w:t>P.Trudgill</w:t>
      </w:r>
      <w:r w:rsidRPr="00096AEE">
        <w:rPr>
          <w:szCs w:val="28"/>
          <w:lang w:val="en-US"/>
        </w:rPr>
        <w:t xml:space="preserve">, </w:t>
      </w:r>
      <w:r>
        <w:rPr>
          <w:szCs w:val="28"/>
          <w:lang w:val="en-US"/>
        </w:rPr>
        <w:t>J.Hannah</w:t>
      </w:r>
      <w:r w:rsidRPr="00096AEE">
        <w:rPr>
          <w:szCs w:val="28"/>
          <w:lang w:val="en-US"/>
        </w:rPr>
        <w:t xml:space="preserve">. </w:t>
      </w:r>
      <w:r w:rsidRPr="008211D9">
        <w:rPr>
          <w:szCs w:val="28"/>
          <w:lang w:val="en-US"/>
        </w:rPr>
        <w:sym w:font="Symbol" w:char="F02D"/>
      </w:r>
      <w:r w:rsidRPr="00096AEE">
        <w:rPr>
          <w:szCs w:val="28"/>
          <w:lang w:val="en-US"/>
        </w:rPr>
        <w:t xml:space="preserve"> London, New York, etc.: Arnold, 1994. – 156 p.</w:t>
      </w:r>
    </w:p>
    <w:p w:rsidR="00BF4A0C" w:rsidRPr="003E556F" w:rsidRDefault="00BF4A0C" w:rsidP="00B013F3">
      <w:pPr>
        <w:pStyle w:val="aa"/>
        <w:numPr>
          <w:ilvl w:val="0"/>
          <w:numId w:val="13"/>
        </w:numPr>
        <w:spacing w:line="240" w:lineRule="auto"/>
        <w:rPr>
          <w:szCs w:val="28"/>
          <w:lang w:val="en-US"/>
        </w:rPr>
      </w:pPr>
      <w:r w:rsidRPr="00096AEE">
        <w:rPr>
          <w:szCs w:val="28"/>
          <w:lang w:val="en-US"/>
        </w:rPr>
        <w:t>Wells J.</w:t>
      </w:r>
      <w:r>
        <w:rPr>
          <w:szCs w:val="28"/>
          <w:lang w:val="en-US"/>
        </w:rPr>
        <w:t xml:space="preserve"> Accents of English /</w:t>
      </w:r>
      <w:r w:rsidRPr="003E556F">
        <w:rPr>
          <w:szCs w:val="28"/>
          <w:lang w:val="en-US"/>
        </w:rPr>
        <w:t xml:space="preserve"> </w:t>
      </w:r>
      <w:r>
        <w:rPr>
          <w:szCs w:val="28"/>
          <w:lang w:val="en-US"/>
        </w:rPr>
        <w:t>J.Wells.</w:t>
      </w:r>
      <w:r w:rsidRPr="008211D9">
        <w:rPr>
          <w:szCs w:val="28"/>
          <w:lang w:val="en-US"/>
        </w:rPr>
        <w:sym w:font="Symbol" w:char="F02D"/>
      </w:r>
      <w:r w:rsidRPr="00096AEE">
        <w:rPr>
          <w:szCs w:val="28"/>
          <w:lang w:val="en-US"/>
        </w:rPr>
        <w:t xml:space="preserve"> Cambridge, 1982. </w:t>
      </w:r>
      <w:r w:rsidRPr="008211D9">
        <w:rPr>
          <w:szCs w:val="28"/>
          <w:lang w:val="en-US"/>
        </w:rPr>
        <w:sym w:font="Symbol" w:char="F02D"/>
      </w:r>
      <w:r w:rsidRPr="00096AEE">
        <w:rPr>
          <w:szCs w:val="28"/>
          <w:lang w:val="en-US"/>
        </w:rPr>
        <w:t xml:space="preserve"> Vol.2</w:t>
      </w:r>
      <w:r>
        <w:rPr>
          <w:szCs w:val="28"/>
          <w:lang w:val="en-US"/>
        </w:rPr>
        <w:t xml:space="preserve">. </w:t>
      </w:r>
      <w:r w:rsidRPr="00096AEE">
        <w:rPr>
          <w:szCs w:val="28"/>
          <w:lang w:val="en-US"/>
        </w:rPr>
        <w:t>– 465 p.</w:t>
      </w:r>
    </w:p>
    <w:p w:rsidR="00BF4A0C" w:rsidRDefault="00BF4A0C" w:rsidP="00990A82">
      <w:pPr>
        <w:ind w:firstLine="284"/>
        <w:jc w:val="both"/>
        <w:rPr>
          <w:i/>
          <w:sz w:val="28"/>
          <w:szCs w:val="28"/>
          <w:lang w:val="uk-UA"/>
        </w:rPr>
      </w:pPr>
    </w:p>
    <w:p w:rsidR="00BF4A0C" w:rsidRPr="000C38C9" w:rsidRDefault="00BF4A0C" w:rsidP="00990A82">
      <w:pPr>
        <w:jc w:val="center"/>
        <w:rPr>
          <w:sz w:val="28"/>
          <w:szCs w:val="28"/>
          <w:lang w:val="uk-UA"/>
        </w:rPr>
      </w:pPr>
      <w:r w:rsidRPr="000C38C9">
        <w:rPr>
          <w:b/>
          <w:sz w:val="28"/>
          <w:szCs w:val="28"/>
          <w:lang w:val="en-US"/>
        </w:rPr>
        <w:t>Summary</w:t>
      </w:r>
    </w:p>
    <w:p w:rsidR="00BF4A0C" w:rsidRDefault="00BF4A0C" w:rsidP="00990A82">
      <w:pPr>
        <w:ind w:firstLine="708"/>
        <w:jc w:val="both"/>
        <w:rPr>
          <w:sz w:val="28"/>
          <w:szCs w:val="28"/>
          <w:lang w:val="en-US"/>
        </w:rPr>
      </w:pPr>
      <w:r w:rsidRPr="008211D9">
        <w:rPr>
          <w:sz w:val="28"/>
          <w:szCs w:val="28"/>
          <w:lang w:val="en-US"/>
        </w:rPr>
        <w:t>This article elicits a fact that regional and social variation of the English language can be represented as hierarchy in which RP, regional standards and dialects are situated</w:t>
      </w:r>
      <w:r w:rsidRPr="008211D9">
        <w:rPr>
          <w:b/>
          <w:sz w:val="28"/>
          <w:szCs w:val="28"/>
          <w:lang w:val="en-US"/>
        </w:rPr>
        <w:t xml:space="preserve"> </w:t>
      </w:r>
      <w:r w:rsidRPr="008211D9">
        <w:rPr>
          <w:sz w:val="28"/>
          <w:szCs w:val="28"/>
          <w:lang w:val="en-US"/>
        </w:rPr>
        <w:t xml:space="preserve">from top to bottom. The description of the language situation on the British Isles persuades that usage of  RP has social significance. The author comes to the conclusion that the language situation in Great Britain is characterized by diglossia which determines the functional differentiation of different types of British English pronunciation. </w:t>
      </w:r>
    </w:p>
    <w:p w:rsidR="00BF4A0C" w:rsidRDefault="00BF4A0C" w:rsidP="002211B8">
      <w:pPr>
        <w:pStyle w:val="ae"/>
        <w:ind w:right="567"/>
        <w:jc w:val="left"/>
        <w:rPr>
          <w:sz w:val="28"/>
          <w:szCs w:val="28"/>
          <w:lang w:val="en-US"/>
        </w:rPr>
      </w:pPr>
    </w:p>
    <w:p w:rsidR="00BF4A0C" w:rsidRDefault="00BF4A0C" w:rsidP="002211B8">
      <w:pPr>
        <w:pStyle w:val="ae"/>
        <w:ind w:right="567"/>
        <w:jc w:val="left"/>
        <w:rPr>
          <w:sz w:val="28"/>
          <w:szCs w:val="28"/>
          <w:lang w:val="en-US"/>
        </w:rPr>
      </w:pPr>
    </w:p>
    <w:p w:rsidR="00BF4A0C" w:rsidRDefault="00BF4A0C" w:rsidP="002211B8">
      <w:pPr>
        <w:pStyle w:val="ae"/>
        <w:ind w:right="567"/>
        <w:jc w:val="left"/>
        <w:rPr>
          <w:sz w:val="28"/>
          <w:szCs w:val="28"/>
          <w:lang w:val="en-US"/>
        </w:rPr>
      </w:pPr>
    </w:p>
    <w:p w:rsidR="00BF4A0C" w:rsidRDefault="00BF4A0C" w:rsidP="002211B8">
      <w:pPr>
        <w:pStyle w:val="ae"/>
        <w:ind w:right="567"/>
        <w:jc w:val="left"/>
        <w:rPr>
          <w:sz w:val="28"/>
          <w:szCs w:val="28"/>
          <w:lang w:val="en-US"/>
        </w:rPr>
      </w:pPr>
    </w:p>
    <w:p w:rsidR="00BF4A0C" w:rsidRDefault="00BF4A0C" w:rsidP="002211B8">
      <w:pPr>
        <w:pStyle w:val="ae"/>
        <w:ind w:right="567"/>
        <w:jc w:val="left"/>
        <w:rPr>
          <w:sz w:val="28"/>
          <w:szCs w:val="28"/>
          <w:lang w:val="en-US"/>
        </w:rPr>
      </w:pPr>
    </w:p>
    <w:p w:rsidR="00BF4A0C" w:rsidRPr="00145F8D" w:rsidRDefault="00BF4A0C" w:rsidP="002211B8">
      <w:pPr>
        <w:pStyle w:val="ae"/>
        <w:ind w:right="567"/>
        <w:jc w:val="left"/>
        <w:rPr>
          <w:sz w:val="28"/>
          <w:szCs w:val="28"/>
        </w:rPr>
      </w:pPr>
      <w:r w:rsidRPr="00145F8D">
        <w:rPr>
          <w:sz w:val="28"/>
          <w:szCs w:val="28"/>
        </w:rPr>
        <w:lastRenderedPageBreak/>
        <w:t>У</w:t>
      </w:r>
      <w:r w:rsidRPr="00145F8D">
        <w:rPr>
          <w:sz w:val="28"/>
          <w:szCs w:val="28"/>
          <w:lang w:val="en-US"/>
        </w:rPr>
        <w:t xml:space="preserve">ДК </w:t>
      </w:r>
      <w:r w:rsidRPr="00145F8D">
        <w:rPr>
          <w:sz w:val="28"/>
          <w:szCs w:val="28"/>
        </w:rPr>
        <w:t>801.357</w:t>
      </w:r>
    </w:p>
    <w:p w:rsidR="00BF4A0C" w:rsidRDefault="00BF4A0C" w:rsidP="002211B8">
      <w:pPr>
        <w:pStyle w:val="ae"/>
        <w:ind w:right="567" w:firstLine="709"/>
        <w:rPr>
          <w:sz w:val="28"/>
          <w:szCs w:val="28"/>
        </w:rPr>
      </w:pPr>
    </w:p>
    <w:p w:rsidR="00BF4A0C" w:rsidRPr="005F7406" w:rsidRDefault="00BF4A0C" w:rsidP="002211B8">
      <w:pPr>
        <w:pStyle w:val="ae"/>
        <w:ind w:right="567"/>
        <w:rPr>
          <w:sz w:val="28"/>
          <w:szCs w:val="28"/>
        </w:rPr>
      </w:pPr>
      <w:r w:rsidRPr="003F69C1">
        <w:rPr>
          <w:spacing w:val="-14"/>
          <w:sz w:val="28"/>
          <w:szCs w:val="28"/>
        </w:rPr>
        <w:t>ПРОБЛЕМИ СТАНОВЛЕННЯ УКРАЇНСЬКОЇ МЕДИЧНОЇ ТЕРМІНОЛОГІЇ</w:t>
      </w:r>
      <w:r w:rsidRPr="005F7406">
        <w:rPr>
          <w:sz w:val="28"/>
          <w:szCs w:val="28"/>
        </w:rPr>
        <w:t xml:space="preserve"> У СФЕРІ КОМБУСТІОЛОГІЇ ТА ПЛАСТИЧНОЇ ХІРУРГІЇ</w:t>
      </w:r>
    </w:p>
    <w:p w:rsidR="00BF4A0C" w:rsidRPr="002211B8" w:rsidRDefault="00BF4A0C" w:rsidP="002211B8">
      <w:pPr>
        <w:pStyle w:val="ae"/>
        <w:ind w:right="567"/>
        <w:jc w:val="left"/>
        <w:rPr>
          <w:bCs w:val="0"/>
          <w:sz w:val="28"/>
          <w:szCs w:val="28"/>
          <w:lang w:val="en-US"/>
        </w:rPr>
      </w:pPr>
    </w:p>
    <w:p w:rsidR="00BF4A0C" w:rsidRPr="00145F8D" w:rsidRDefault="00BF4A0C" w:rsidP="002211B8">
      <w:pPr>
        <w:pStyle w:val="ae"/>
        <w:ind w:right="567"/>
        <w:rPr>
          <w:bCs w:val="0"/>
          <w:sz w:val="28"/>
          <w:szCs w:val="28"/>
          <w:lang w:val="ru-RU"/>
        </w:rPr>
      </w:pPr>
      <w:r w:rsidRPr="00145F8D">
        <w:rPr>
          <w:bCs w:val="0"/>
          <w:sz w:val="28"/>
          <w:szCs w:val="28"/>
        </w:rPr>
        <w:t>Калинич І. Й.</w:t>
      </w:r>
    </w:p>
    <w:p w:rsidR="00BF4A0C" w:rsidRPr="00865B71" w:rsidRDefault="00BF4A0C" w:rsidP="002211B8">
      <w:pPr>
        <w:pStyle w:val="ae"/>
        <w:ind w:right="567"/>
        <w:rPr>
          <w:b w:val="0"/>
          <w:bCs w:val="0"/>
          <w:i/>
          <w:sz w:val="28"/>
          <w:szCs w:val="28"/>
          <w:lang w:val="ru-RU"/>
        </w:rPr>
      </w:pPr>
      <w:r w:rsidRPr="00865B71">
        <w:rPr>
          <w:b w:val="0"/>
          <w:i/>
          <w:sz w:val="28"/>
          <w:szCs w:val="28"/>
        </w:rPr>
        <w:t>ДВНЗ «Ужгородський національний університет»</w:t>
      </w:r>
    </w:p>
    <w:p w:rsidR="00BF4A0C" w:rsidRPr="006F61B2" w:rsidRDefault="00BF4A0C" w:rsidP="002211B8">
      <w:pPr>
        <w:pStyle w:val="ae"/>
        <w:ind w:right="567" w:firstLine="709"/>
        <w:jc w:val="left"/>
        <w:rPr>
          <w:b w:val="0"/>
          <w:bCs w:val="0"/>
          <w:i/>
          <w:sz w:val="28"/>
          <w:szCs w:val="28"/>
          <w:lang w:val="ru-RU"/>
        </w:rPr>
      </w:pPr>
    </w:p>
    <w:p w:rsidR="00BF4A0C" w:rsidRDefault="00BF4A0C" w:rsidP="002211B8">
      <w:pPr>
        <w:ind w:right="567" w:firstLine="709"/>
        <w:jc w:val="both"/>
        <w:rPr>
          <w:i/>
          <w:sz w:val="28"/>
          <w:szCs w:val="28"/>
          <w:lang w:val="uk-UA"/>
        </w:rPr>
      </w:pPr>
      <w:r w:rsidRPr="005F7406">
        <w:rPr>
          <w:sz w:val="28"/>
          <w:szCs w:val="28"/>
          <w:lang w:val="uk-UA"/>
        </w:rPr>
        <w:t>Українська термінологія комбустіології і пластичної хірургії знаходиться на стадії формування, оскільки вона почала обслуговувати відповідні напрямки медицини порівняно недавно.</w:t>
      </w:r>
    </w:p>
    <w:p w:rsidR="00BF4A0C" w:rsidRDefault="00BF4A0C" w:rsidP="002211B8">
      <w:pPr>
        <w:ind w:right="567" w:firstLine="709"/>
        <w:jc w:val="both"/>
        <w:rPr>
          <w:sz w:val="28"/>
          <w:szCs w:val="28"/>
          <w:lang w:val="uk-UA"/>
        </w:rPr>
      </w:pPr>
      <w:r w:rsidRPr="006F61B2">
        <w:rPr>
          <w:b/>
          <w:i/>
          <w:sz w:val="28"/>
          <w:szCs w:val="28"/>
          <w:lang w:val="uk-UA"/>
        </w:rPr>
        <w:t>Актуальність дослідження</w:t>
      </w:r>
      <w:r w:rsidRPr="006F61B2">
        <w:rPr>
          <w:b/>
          <w:sz w:val="28"/>
          <w:szCs w:val="28"/>
          <w:lang w:val="uk-UA"/>
        </w:rPr>
        <w:t xml:space="preserve"> </w:t>
      </w:r>
      <w:r w:rsidRPr="005F7406">
        <w:rPr>
          <w:sz w:val="28"/>
          <w:szCs w:val="28"/>
          <w:lang w:val="uk-UA"/>
        </w:rPr>
        <w:t>медичної термінології зумовлена нагальною необхідністю представити її у вигляді строго впорядкованої системи, яка б відповідала сучасному рівневі розвитку науки і запитам практики.</w:t>
      </w:r>
    </w:p>
    <w:p w:rsidR="00BF4A0C" w:rsidRPr="005F7406" w:rsidRDefault="00BF4A0C" w:rsidP="002211B8">
      <w:pPr>
        <w:ind w:right="567" w:firstLine="709"/>
        <w:jc w:val="both"/>
        <w:rPr>
          <w:sz w:val="28"/>
          <w:szCs w:val="28"/>
          <w:lang w:val="uk-UA"/>
        </w:rPr>
      </w:pPr>
      <w:r w:rsidRPr="006F61B2">
        <w:rPr>
          <w:b/>
          <w:i/>
          <w:sz w:val="28"/>
          <w:szCs w:val="28"/>
          <w:lang w:val="uk-UA"/>
        </w:rPr>
        <w:t>Новизною дослідження</w:t>
      </w:r>
      <w:r>
        <w:rPr>
          <w:sz w:val="28"/>
          <w:szCs w:val="28"/>
          <w:lang w:val="uk-UA"/>
        </w:rPr>
        <w:t xml:space="preserve"> є аналіз проблем становлення </w:t>
      </w:r>
      <w:r w:rsidRPr="005F7406">
        <w:rPr>
          <w:sz w:val="28"/>
          <w:szCs w:val="28"/>
          <w:lang w:val="uk-UA"/>
        </w:rPr>
        <w:t>української термінології  комбустіології та пластичної хірургії та її значення для розвитку цих напрямків медицини.</w:t>
      </w:r>
    </w:p>
    <w:p w:rsidR="00BF4A0C" w:rsidRDefault="00BF4A0C" w:rsidP="002211B8">
      <w:pPr>
        <w:ind w:right="567" w:firstLine="709"/>
        <w:jc w:val="both"/>
        <w:rPr>
          <w:sz w:val="28"/>
          <w:szCs w:val="28"/>
          <w:lang w:val="uk-UA"/>
        </w:rPr>
      </w:pPr>
      <w:r w:rsidRPr="006F61B2">
        <w:rPr>
          <w:b/>
          <w:i/>
          <w:sz w:val="28"/>
          <w:szCs w:val="28"/>
          <w:lang w:val="uk-UA"/>
        </w:rPr>
        <w:t>Постановка проблеми</w:t>
      </w:r>
      <w:r w:rsidRPr="00230678">
        <w:rPr>
          <w:i/>
          <w:sz w:val="28"/>
          <w:szCs w:val="28"/>
          <w:lang w:val="uk-UA"/>
        </w:rPr>
        <w:t>.</w:t>
      </w:r>
      <w:r>
        <w:rPr>
          <w:sz w:val="28"/>
          <w:szCs w:val="28"/>
          <w:lang w:val="uk-UA"/>
        </w:rPr>
        <w:t xml:space="preserve"> </w:t>
      </w:r>
      <w:r w:rsidRPr="005F7406">
        <w:rPr>
          <w:sz w:val="28"/>
          <w:szCs w:val="28"/>
          <w:lang w:val="uk-UA"/>
        </w:rPr>
        <w:t xml:space="preserve">Запровадження української термінології </w:t>
      </w:r>
      <w:r>
        <w:rPr>
          <w:sz w:val="28"/>
          <w:szCs w:val="28"/>
          <w:lang w:val="uk-UA"/>
        </w:rPr>
        <w:t xml:space="preserve">комбустіології та пластичної хірургії </w:t>
      </w:r>
      <w:r w:rsidRPr="005F7406">
        <w:rPr>
          <w:sz w:val="28"/>
          <w:szCs w:val="28"/>
          <w:lang w:val="uk-UA"/>
        </w:rPr>
        <w:t xml:space="preserve">супроводжується рядом проблем, які дещо ускладнюють вироблення єдиної концепції термінотворення та термінографії. </w:t>
      </w:r>
    </w:p>
    <w:p w:rsidR="00BF4A0C" w:rsidRDefault="00BF4A0C" w:rsidP="002211B8">
      <w:pPr>
        <w:ind w:right="567" w:firstLine="709"/>
        <w:jc w:val="both"/>
        <w:rPr>
          <w:sz w:val="28"/>
          <w:szCs w:val="28"/>
          <w:lang w:val="uk-UA"/>
        </w:rPr>
      </w:pPr>
      <w:r w:rsidRPr="006F61B2">
        <w:rPr>
          <w:b/>
          <w:i/>
          <w:sz w:val="28"/>
          <w:szCs w:val="28"/>
          <w:lang w:val="uk-UA"/>
        </w:rPr>
        <w:t>Метою статті</w:t>
      </w:r>
      <w:r>
        <w:rPr>
          <w:i/>
          <w:sz w:val="28"/>
          <w:szCs w:val="28"/>
          <w:lang w:val="uk-UA"/>
        </w:rPr>
        <w:t xml:space="preserve"> </w:t>
      </w:r>
      <w:r w:rsidRPr="006F61B2">
        <w:rPr>
          <w:sz w:val="28"/>
          <w:szCs w:val="28"/>
          <w:lang w:val="uk-UA"/>
        </w:rPr>
        <w:t>є аналіз проблем</w:t>
      </w:r>
      <w:r>
        <w:rPr>
          <w:i/>
          <w:sz w:val="28"/>
          <w:szCs w:val="28"/>
          <w:lang w:val="uk-UA"/>
        </w:rPr>
        <w:t xml:space="preserve"> </w:t>
      </w:r>
      <w:r>
        <w:rPr>
          <w:sz w:val="28"/>
          <w:szCs w:val="28"/>
          <w:lang w:val="uk-UA"/>
        </w:rPr>
        <w:t xml:space="preserve">української термінології комбустіології та пластичної хірургії. </w:t>
      </w:r>
    </w:p>
    <w:p w:rsidR="00BF4A0C" w:rsidRDefault="00BF4A0C" w:rsidP="002211B8">
      <w:pPr>
        <w:ind w:right="567" w:firstLine="709"/>
        <w:jc w:val="both"/>
        <w:rPr>
          <w:sz w:val="28"/>
          <w:szCs w:val="28"/>
          <w:lang w:val="uk-UA"/>
        </w:rPr>
      </w:pPr>
      <w:r w:rsidRPr="006F61B2">
        <w:rPr>
          <w:b/>
          <w:i/>
          <w:sz w:val="28"/>
          <w:szCs w:val="28"/>
          <w:lang w:val="uk-UA"/>
        </w:rPr>
        <w:t>Основним завданням</w:t>
      </w:r>
      <w:r>
        <w:rPr>
          <w:i/>
          <w:sz w:val="28"/>
          <w:szCs w:val="28"/>
          <w:lang w:val="uk-UA"/>
        </w:rPr>
        <w:t xml:space="preserve"> </w:t>
      </w:r>
      <w:r>
        <w:rPr>
          <w:sz w:val="28"/>
          <w:szCs w:val="28"/>
          <w:lang w:val="uk-UA"/>
        </w:rPr>
        <w:t>є вироблення ряду рекомендацій щодо створення і впровадження нових термінів у даній галузі медицини.</w:t>
      </w:r>
    </w:p>
    <w:p w:rsidR="00BF4A0C" w:rsidRDefault="00BF4A0C" w:rsidP="002211B8">
      <w:pPr>
        <w:ind w:right="567" w:firstLine="709"/>
        <w:jc w:val="both"/>
        <w:rPr>
          <w:sz w:val="28"/>
          <w:szCs w:val="28"/>
          <w:lang w:val="uk-UA"/>
        </w:rPr>
      </w:pPr>
      <w:r>
        <w:rPr>
          <w:sz w:val="28"/>
          <w:szCs w:val="28"/>
          <w:lang w:val="uk-UA"/>
        </w:rPr>
        <w:t xml:space="preserve">Запровадження нової української термінології у будь-якій сфері, зокрема, у сфері медицини, супроводжується рядом проблем. Зокрема, виділяється проблема </w:t>
      </w:r>
      <w:r w:rsidRPr="005F7406">
        <w:rPr>
          <w:sz w:val="28"/>
          <w:szCs w:val="28"/>
          <w:lang w:val="uk-UA"/>
        </w:rPr>
        <w:t xml:space="preserve">перекладу та запозичення термінів. </w:t>
      </w:r>
      <w:r>
        <w:rPr>
          <w:sz w:val="28"/>
          <w:szCs w:val="28"/>
          <w:lang w:val="uk-UA"/>
        </w:rPr>
        <w:t>На думку науковців, п</w:t>
      </w:r>
      <w:r w:rsidRPr="005F7406">
        <w:rPr>
          <w:sz w:val="28"/>
          <w:szCs w:val="28"/>
          <w:lang w:val="uk-UA"/>
        </w:rPr>
        <w:t xml:space="preserve">ошук українського терміна </w:t>
      </w:r>
      <w:r>
        <w:rPr>
          <w:sz w:val="28"/>
          <w:szCs w:val="28"/>
          <w:lang w:val="uk-UA"/>
        </w:rPr>
        <w:t xml:space="preserve">повинен </w:t>
      </w:r>
      <w:r w:rsidRPr="005F7406">
        <w:rPr>
          <w:sz w:val="28"/>
          <w:szCs w:val="28"/>
          <w:lang w:val="uk-UA"/>
        </w:rPr>
        <w:t>починат</w:t>
      </w:r>
      <w:r>
        <w:rPr>
          <w:sz w:val="28"/>
          <w:szCs w:val="28"/>
          <w:lang w:val="uk-UA"/>
        </w:rPr>
        <w:t>и</w:t>
      </w:r>
      <w:r w:rsidRPr="005F7406">
        <w:rPr>
          <w:sz w:val="28"/>
          <w:szCs w:val="28"/>
          <w:lang w:val="uk-UA"/>
        </w:rPr>
        <w:t xml:space="preserve">ся з аналізу властивостей поняття. При перекладі терміна слід шукати відповідник насамперед для позначуваного ним поняття, а не для терміна мови-джерела, тобто, як зазначає Г. Наконечна, йти за схемою: поняття – український термін, а не іншомовний термін – український термін </w:t>
      </w:r>
      <w:r w:rsidRPr="005F7406">
        <w:rPr>
          <w:sz w:val="28"/>
          <w:szCs w:val="28"/>
        </w:rPr>
        <w:t>[</w:t>
      </w:r>
      <w:r w:rsidRPr="005F7406">
        <w:rPr>
          <w:sz w:val="28"/>
          <w:szCs w:val="28"/>
          <w:lang w:val="uk-UA"/>
        </w:rPr>
        <w:t>7</w:t>
      </w:r>
      <w:r w:rsidRPr="005F7406">
        <w:rPr>
          <w:sz w:val="28"/>
          <w:szCs w:val="28"/>
        </w:rPr>
        <w:t>]</w:t>
      </w:r>
      <w:r w:rsidRPr="005F7406">
        <w:rPr>
          <w:sz w:val="28"/>
          <w:szCs w:val="28"/>
          <w:lang w:val="uk-UA"/>
        </w:rPr>
        <w:t xml:space="preserve">. При цьому термін мови-джерела і мови перекладу може базуватися на різних властивостях у мові-джерелі й у мові перекладу. </w:t>
      </w:r>
    </w:p>
    <w:p w:rsidR="00BF4A0C" w:rsidRPr="005F7406" w:rsidRDefault="00BF4A0C" w:rsidP="002211B8">
      <w:pPr>
        <w:ind w:right="567" w:firstLine="709"/>
        <w:jc w:val="both"/>
        <w:rPr>
          <w:sz w:val="28"/>
          <w:szCs w:val="28"/>
          <w:lang w:val="uk-UA"/>
        </w:rPr>
      </w:pPr>
      <w:r w:rsidRPr="005F7406">
        <w:rPr>
          <w:sz w:val="28"/>
          <w:szCs w:val="28"/>
          <w:lang w:val="uk-UA"/>
        </w:rPr>
        <w:t>Для органічного входження термінологічних неологізмів в українську мову необхідно намагатися творити їх з власного мовного матеріалу. У зв</w:t>
      </w:r>
      <w:r w:rsidRPr="005F7406">
        <w:rPr>
          <w:sz w:val="28"/>
          <w:szCs w:val="28"/>
        </w:rPr>
        <w:t>’</w:t>
      </w:r>
      <w:r w:rsidRPr="005F7406">
        <w:rPr>
          <w:sz w:val="28"/>
          <w:szCs w:val="28"/>
          <w:lang w:val="uk-UA"/>
        </w:rPr>
        <w:t>язку з цим активно ставиться питання про використання термінологічної спадщини, тобто адекватного засвоєння “золотого фонду” української термінології 20–30х років ХХ ст. Ці терміни повинні замінити росіянізми, які увійшли до широ</w:t>
      </w:r>
      <w:r>
        <w:rPr>
          <w:sz w:val="28"/>
          <w:szCs w:val="28"/>
          <w:lang w:val="uk-UA"/>
        </w:rPr>
        <w:t>кого вжитку за радянських часів, тобто</w:t>
      </w:r>
      <w:r w:rsidRPr="00577DB9">
        <w:rPr>
          <w:sz w:val="28"/>
          <w:szCs w:val="28"/>
          <w:lang w:val="uk-UA"/>
        </w:rPr>
        <w:t xml:space="preserve"> </w:t>
      </w:r>
      <w:r w:rsidRPr="006F61B2">
        <w:rPr>
          <w:color w:val="000000"/>
          <w:sz w:val="28"/>
          <w:szCs w:val="28"/>
          <w:shd w:val="clear" w:color="auto" w:fill="FFFFFF"/>
          <w:lang w:val="uk-UA"/>
        </w:rPr>
        <w:t xml:space="preserve">слова, що містять не притаманні сучасній українській літературній мові корені або афікси </w:t>
      </w:r>
      <w:r w:rsidRPr="006F61B2">
        <w:rPr>
          <w:color w:val="000000"/>
          <w:sz w:val="28"/>
          <w:szCs w:val="28"/>
          <w:shd w:val="clear" w:color="auto" w:fill="FFFFFF"/>
          <w:lang w:val="uk-UA"/>
        </w:rPr>
        <w:lastRenderedPageBreak/>
        <w:t xml:space="preserve">(суфікси чи префікси), хоч такі лексеми можуть </w:t>
      </w:r>
      <w:r>
        <w:rPr>
          <w:color w:val="000000"/>
          <w:sz w:val="28"/>
          <w:szCs w:val="28"/>
          <w:shd w:val="clear" w:color="auto" w:fill="FFFFFF"/>
          <w:lang w:val="uk-UA"/>
        </w:rPr>
        <w:t>траплятися і навіть бути</w:t>
      </w:r>
      <w:r w:rsidRPr="006F61B2">
        <w:rPr>
          <w:color w:val="000000"/>
          <w:sz w:val="28"/>
          <w:szCs w:val="28"/>
          <w:shd w:val="clear" w:color="auto" w:fill="FFFFFF"/>
          <w:lang w:val="uk-UA"/>
        </w:rPr>
        <w:t xml:space="preserve"> широко розповсюджені в будь-якій терміносистемі.</w:t>
      </w:r>
      <w:r>
        <w:rPr>
          <w:color w:val="000000"/>
          <w:sz w:val="28"/>
          <w:szCs w:val="28"/>
          <w:shd w:val="clear" w:color="auto" w:fill="FFFFFF"/>
          <w:lang w:val="uk-UA"/>
        </w:rPr>
        <w:t xml:space="preserve"> </w:t>
      </w:r>
      <w:r w:rsidRPr="005F7406">
        <w:rPr>
          <w:sz w:val="28"/>
          <w:szCs w:val="28"/>
          <w:lang w:val="uk-UA"/>
        </w:rPr>
        <w:t xml:space="preserve">Однак, надмірне захоплення словниками 20–30х років є неконструктивним. Слід врахувати, що більшість з них були експериментальними, і значна частина термінів, поданих у них, не прижилася в мові, оскільки не співвідносилася з позначуваними поняттями. До того ж, з часу видання зазначених словників пройшли десятиліття, протягом яких розширювався зміст старих понять, виникали нові, що потребували відповідних найменувань </w:t>
      </w:r>
      <w:r w:rsidRPr="005F7406">
        <w:rPr>
          <w:sz w:val="28"/>
          <w:szCs w:val="28"/>
        </w:rPr>
        <w:t>[</w:t>
      </w:r>
      <w:r w:rsidRPr="005F7406">
        <w:rPr>
          <w:sz w:val="28"/>
          <w:szCs w:val="28"/>
          <w:lang w:val="uk-UA"/>
        </w:rPr>
        <w:t>10</w:t>
      </w:r>
      <w:r w:rsidRPr="005F7406">
        <w:rPr>
          <w:sz w:val="28"/>
          <w:szCs w:val="28"/>
        </w:rPr>
        <w:t>]</w:t>
      </w:r>
      <w:r w:rsidRPr="005F7406">
        <w:rPr>
          <w:sz w:val="28"/>
          <w:szCs w:val="28"/>
          <w:lang w:val="uk-UA"/>
        </w:rPr>
        <w:t xml:space="preserve">. </w:t>
      </w:r>
    </w:p>
    <w:p w:rsidR="00BF4A0C" w:rsidRPr="005F7406" w:rsidRDefault="00BF4A0C" w:rsidP="002211B8">
      <w:pPr>
        <w:ind w:right="567" w:firstLine="709"/>
        <w:jc w:val="both"/>
        <w:rPr>
          <w:sz w:val="28"/>
          <w:szCs w:val="28"/>
          <w:lang w:val="uk-UA"/>
        </w:rPr>
      </w:pPr>
      <w:r w:rsidRPr="005F7406">
        <w:rPr>
          <w:sz w:val="28"/>
          <w:szCs w:val="28"/>
          <w:lang w:val="uk-UA"/>
        </w:rPr>
        <w:t xml:space="preserve">Процес відродження національної термінології покликаний не лише реставрувати деякі застарілі терміни чи відновлювати уживані ще на початку століття, а й активізувати ті мовні ресурси, які характерні для української мови і можуть успішно обслуговувати мову науки. Варто звернутися до </w:t>
      </w:r>
      <w:r>
        <w:rPr>
          <w:sz w:val="28"/>
          <w:szCs w:val="28"/>
          <w:lang w:val="uk-UA"/>
        </w:rPr>
        <w:t xml:space="preserve">більш сучасних </w:t>
      </w:r>
      <w:r w:rsidRPr="005F7406">
        <w:rPr>
          <w:sz w:val="28"/>
          <w:szCs w:val="28"/>
          <w:lang w:val="uk-UA"/>
        </w:rPr>
        <w:t xml:space="preserve">джерел, зокрема медичних словників, виданих українською мовою за кордоном. Наприклад, у деяких зарубіжних українських медичних словниках чітко розрізняються позначення процесу і результату дії: </w:t>
      </w:r>
      <w:r w:rsidRPr="005F7406">
        <w:rPr>
          <w:i/>
          <w:iCs/>
          <w:sz w:val="28"/>
          <w:szCs w:val="28"/>
          <w:lang w:val="uk-UA"/>
        </w:rPr>
        <w:t>“опік”</w:t>
      </w:r>
      <w:r w:rsidRPr="005F7406">
        <w:rPr>
          <w:sz w:val="28"/>
          <w:szCs w:val="28"/>
          <w:lang w:val="uk-UA"/>
        </w:rPr>
        <w:t xml:space="preserve"> і </w:t>
      </w:r>
      <w:r w:rsidRPr="005F7406">
        <w:rPr>
          <w:i/>
          <w:iCs/>
          <w:sz w:val="28"/>
          <w:szCs w:val="28"/>
          <w:lang w:val="uk-UA"/>
        </w:rPr>
        <w:t>“попечення</w:t>
      </w:r>
      <w:r w:rsidRPr="005F7406">
        <w:rPr>
          <w:sz w:val="28"/>
          <w:szCs w:val="28"/>
          <w:lang w:val="uk-UA"/>
        </w:rPr>
        <w:t>”</w:t>
      </w:r>
      <w:r w:rsidRPr="005F7406">
        <w:rPr>
          <w:sz w:val="28"/>
          <w:szCs w:val="28"/>
        </w:rPr>
        <w:t xml:space="preserve"> [</w:t>
      </w:r>
      <w:r w:rsidRPr="005F7406">
        <w:rPr>
          <w:sz w:val="28"/>
          <w:szCs w:val="28"/>
          <w:lang w:val="uk-UA"/>
        </w:rPr>
        <w:t>3</w:t>
      </w:r>
      <w:r w:rsidRPr="005F7406">
        <w:rPr>
          <w:sz w:val="28"/>
          <w:szCs w:val="28"/>
        </w:rPr>
        <w:t>]</w:t>
      </w:r>
      <w:r w:rsidRPr="005F7406">
        <w:rPr>
          <w:sz w:val="28"/>
          <w:szCs w:val="28"/>
          <w:lang w:val="uk-UA"/>
        </w:rPr>
        <w:t xml:space="preserve">. </w:t>
      </w:r>
    </w:p>
    <w:p w:rsidR="00BF4A0C" w:rsidRPr="005F7406" w:rsidRDefault="00BF4A0C" w:rsidP="002211B8">
      <w:pPr>
        <w:ind w:right="567" w:firstLine="709"/>
        <w:jc w:val="both"/>
        <w:rPr>
          <w:sz w:val="28"/>
          <w:szCs w:val="28"/>
          <w:lang w:val="uk-UA"/>
        </w:rPr>
      </w:pPr>
      <w:r>
        <w:rPr>
          <w:sz w:val="28"/>
          <w:szCs w:val="28"/>
          <w:lang w:val="uk-UA"/>
        </w:rPr>
        <w:t>На нашу думку, б</w:t>
      </w:r>
      <w:r w:rsidRPr="005F7406">
        <w:rPr>
          <w:sz w:val="28"/>
          <w:szCs w:val="28"/>
          <w:lang w:val="uk-UA"/>
        </w:rPr>
        <w:t xml:space="preserve">уло б також доцільно використати досвід термінотворення інших слов’янських мов і таким чином повніше використати потенціал українського словотвору, зокрема, для розмежування певних понять: словацька пара термінів </w:t>
      </w:r>
      <w:r w:rsidRPr="005F7406">
        <w:rPr>
          <w:i/>
          <w:iCs/>
          <w:sz w:val="28"/>
          <w:szCs w:val="28"/>
          <w:lang w:val="uk-UA"/>
        </w:rPr>
        <w:t>“</w:t>
      </w:r>
      <w:r w:rsidRPr="005F7406">
        <w:rPr>
          <w:i/>
          <w:iCs/>
          <w:sz w:val="28"/>
          <w:szCs w:val="28"/>
          <w:lang w:val="en-US"/>
        </w:rPr>
        <w:t>popalenie</w:t>
      </w:r>
      <w:r w:rsidRPr="005F7406">
        <w:rPr>
          <w:i/>
          <w:iCs/>
          <w:sz w:val="28"/>
          <w:szCs w:val="28"/>
          <w:lang w:val="uk-UA"/>
        </w:rPr>
        <w:t>”</w:t>
      </w:r>
      <w:r w:rsidRPr="005F7406">
        <w:rPr>
          <w:sz w:val="28"/>
          <w:szCs w:val="28"/>
          <w:lang w:val="uk-UA"/>
        </w:rPr>
        <w:t xml:space="preserve"> </w:t>
      </w:r>
      <w:r w:rsidRPr="005F7406">
        <w:rPr>
          <w:iCs/>
          <w:sz w:val="28"/>
          <w:szCs w:val="28"/>
          <w:lang w:val="uk-UA"/>
        </w:rPr>
        <w:t>і</w:t>
      </w:r>
      <w:r w:rsidRPr="005F7406">
        <w:rPr>
          <w:i/>
          <w:iCs/>
          <w:sz w:val="28"/>
          <w:szCs w:val="28"/>
          <w:lang w:val="uk-UA"/>
        </w:rPr>
        <w:t xml:space="preserve"> “</w:t>
      </w:r>
      <w:r w:rsidRPr="005F7406">
        <w:rPr>
          <w:i/>
          <w:iCs/>
          <w:sz w:val="28"/>
          <w:szCs w:val="28"/>
          <w:lang w:val="en-US"/>
        </w:rPr>
        <w:t>obarenie</w:t>
      </w:r>
      <w:r>
        <w:rPr>
          <w:sz w:val="28"/>
          <w:szCs w:val="28"/>
          <w:lang w:val="uk-UA"/>
        </w:rPr>
        <w:t xml:space="preserve">” </w:t>
      </w:r>
      <w:r w:rsidRPr="005F7406">
        <w:rPr>
          <w:sz w:val="28"/>
          <w:szCs w:val="28"/>
          <w:lang w:val="uk-UA"/>
        </w:rPr>
        <w:t xml:space="preserve">– потенційна українська пара </w:t>
      </w:r>
      <w:r w:rsidRPr="005F7406">
        <w:rPr>
          <w:i/>
          <w:iCs/>
          <w:sz w:val="28"/>
          <w:szCs w:val="28"/>
          <w:lang w:val="uk-UA"/>
        </w:rPr>
        <w:t>“попечення”</w:t>
      </w:r>
      <w:r w:rsidRPr="005F7406">
        <w:rPr>
          <w:sz w:val="28"/>
          <w:szCs w:val="28"/>
          <w:lang w:val="uk-UA"/>
        </w:rPr>
        <w:t xml:space="preserve"> і </w:t>
      </w:r>
      <w:r w:rsidRPr="005F7406">
        <w:rPr>
          <w:i/>
          <w:iCs/>
          <w:sz w:val="28"/>
          <w:szCs w:val="28"/>
          <w:lang w:val="uk-UA"/>
        </w:rPr>
        <w:t>“попарення”</w:t>
      </w:r>
      <w:r w:rsidRPr="005F7406">
        <w:rPr>
          <w:sz w:val="28"/>
          <w:szCs w:val="28"/>
          <w:lang w:val="uk-UA"/>
        </w:rPr>
        <w:t>. Проте слід зазначити, що ці міркування можуть носити суто рекомендаційний характер. Адже к</w:t>
      </w:r>
      <w:r w:rsidRPr="005F7406">
        <w:rPr>
          <w:sz w:val="28"/>
          <w:szCs w:val="28"/>
        </w:rPr>
        <w:t xml:space="preserve">ожна громада фахівців </w:t>
      </w:r>
      <w:r>
        <w:rPr>
          <w:sz w:val="28"/>
          <w:szCs w:val="28"/>
          <w:lang w:val="uk-UA"/>
        </w:rPr>
        <w:t>негативно</w:t>
      </w:r>
      <w:r w:rsidRPr="005F7406">
        <w:rPr>
          <w:sz w:val="28"/>
          <w:szCs w:val="28"/>
        </w:rPr>
        <w:t xml:space="preserve"> ставиться до вторгнення у сферу її професійних і</w:t>
      </w:r>
      <w:r>
        <w:rPr>
          <w:sz w:val="28"/>
          <w:szCs w:val="28"/>
          <w:lang w:val="uk-UA"/>
        </w:rPr>
        <w:t>н</w:t>
      </w:r>
      <w:r w:rsidRPr="005F7406">
        <w:rPr>
          <w:sz w:val="28"/>
          <w:szCs w:val="28"/>
        </w:rPr>
        <w:t xml:space="preserve">тересів. Однак у даному випадку, якщо йдеться про </w:t>
      </w:r>
      <w:r w:rsidRPr="005F7406">
        <w:rPr>
          <w:sz w:val="28"/>
          <w:szCs w:val="28"/>
          <w:lang w:val="uk-UA"/>
        </w:rPr>
        <w:t xml:space="preserve">становлення української термінології, </w:t>
      </w:r>
      <w:r w:rsidRPr="005F7406">
        <w:rPr>
          <w:sz w:val="28"/>
          <w:szCs w:val="28"/>
        </w:rPr>
        <w:t xml:space="preserve">інтереси </w:t>
      </w:r>
      <w:r w:rsidRPr="005F7406">
        <w:rPr>
          <w:sz w:val="28"/>
          <w:szCs w:val="28"/>
          <w:lang w:val="uk-UA"/>
        </w:rPr>
        <w:t>й</w:t>
      </w:r>
      <w:r w:rsidRPr="005F7406">
        <w:rPr>
          <w:sz w:val="28"/>
          <w:szCs w:val="28"/>
        </w:rPr>
        <w:t xml:space="preserve"> завдання </w:t>
      </w:r>
      <w:r w:rsidRPr="005F7406">
        <w:rPr>
          <w:sz w:val="28"/>
          <w:szCs w:val="28"/>
          <w:lang w:val="uk-UA"/>
        </w:rPr>
        <w:t xml:space="preserve">медиків та філологів </w:t>
      </w:r>
      <w:r w:rsidRPr="005F7406">
        <w:rPr>
          <w:sz w:val="28"/>
          <w:szCs w:val="28"/>
        </w:rPr>
        <w:t>збігаються.</w:t>
      </w:r>
      <w:r w:rsidRPr="005F7406">
        <w:rPr>
          <w:sz w:val="28"/>
          <w:szCs w:val="28"/>
          <w:lang w:val="uk-UA"/>
        </w:rPr>
        <w:t xml:space="preserve"> </w:t>
      </w:r>
    </w:p>
    <w:p w:rsidR="00BF4A0C" w:rsidRPr="005F7406" w:rsidRDefault="00BF4A0C" w:rsidP="002211B8">
      <w:pPr>
        <w:ind w:right="567" w:firstLine="709"/>
        <w:jc w:val="both"/>
        <w:rPr>
          <w:sz w:val="28"/>
          <w:szCs w:val="28"/>
          <w:lang w:val="uk-UA"/>
        </w:rPr>
      </w:pPr>
      <w:r w:rsidRPr="005F7406">
        <w:rPr>
          <w:sz w:val="28"/>
          <w:szCs w:val="28"/>
          <w:lang w:val="uk-UA"/>
        </w:rPr>
        <w:t>Використання власномовного будівельного матеріалу не виключає виникнення синонімів. Синонімія може виникнути тоді, коли новостворений український термін конкурує з інтернаціональним. До того ж, у процесі творення терміна кожен дослідник чи школа спирається на певні властивості поняття. Так, в українській субмові пластичної хірургії відповідниками англійського “</w:t>
      </w:r>
      <w:r w:rsidRPr="005F7406">
        <w:rPr>
          <w:sz w:val="28"/>
          <w:szCs w:val="28"/>
          <w:lang w:val="en-US"/>
        </w:rPr>
        <w:t>flap</w:t>
      </w:r>
      <w:r w:rsidRPr="005F7406">
        <w:rPr>
          <w:sz w:val="28"/>
          <w:szCs w:val="28"/>
          <w:lang w:val="uk-UA"/>
        </w:rPr>
        <w:t>” є два терміни – “шмат/шматок” і “клапоть”. Ці терміни вживаються паралельно і зустрічаються навіть на сторінках одних і тих самих медичних джерел [5]. Проте таке паралельне вживання є недопустимим, принаймні стосовно ключових понять і базових термінів галузі. Медики й лінгвісти повинні спільними зусиллями провадити уніфікацію термінів, і саме всеукраїнські й міжнародні конференції є тими форумами, де такі заходи розпочинати доцільно й доречно.</w:t>
      </w:r>
    </w:p>
    <w:p w:rsidR="00BF4A0C" w:rsidRPr="005F7406" w:rsidRDefault="00BF4A0C" w:rsidP="002211B8">
      <w:pPr>
        <w:pStyle w:val="af0"/>
        <w:ind w:right="567" w:firstLine="709"/>
        <w:jc w:val="both"/>
        <w:rPr>
          <w:sz w:val="28"/>
          <w:szCs w:val="28"/>
          <w:lang w:val="uk-UA"/>
        </w:rPr>
      </w:pPr>
      <w:r w:rsidRPr="005F7406">
        <w:rPr>
          <w:sz w:val="28"/>
          <w:szCs w:val="28"/>
          <w:lang w:val="uk-UA"/>
        </w:rPr>
        <w:t xml:space="preserve"> „Прамовою” медицини в Європі є давньогрецька. Латинська медична термінологія створювалася шляхом використання як прямих запозичень та кальок з грецької, так і власне латинських коренів та афіксів для відображення нових понять. Згодом сукупність грецької й латинської термінології стала своєрідною </w:t>
      </w:r>
      <w:r w:rsidRPr="005F7406">
        <w:rPr>
          <w:i/>
          <w:sz w:val="28"/>
          <w:szCs w:val="28"/>
          <w:lang w:val="en-US"/>
        </w:rPr>
        <w:t>lingua</w:t>
      </w:r>
      <w:r w:rsidRPr="005F7406">
        <w:rPr>
          <w:i/>
          <w:sz w:val="28"/>
          <w:szCs w:val="28"/>
          <w:lang w:val="uk-UA"/>
        </w:rPr>
        <w:t xml:space="preserve"> </w:t>
      </w:r>
      <w:r w:rsidRPr="005F7406">
        <w:rPr>
          <w:i/>
          <w:sz w:val="28"/>
          <w:szCs w:val="28"/>
          <w:lang w:val="en-US"/>
        </w:rPr>
        <w:t>franca</w:t>
      </w:r>
      <w:r w:rsidRPr="005F7406">
        <w:rPr>
          <w:sz w:val="28"/>
          <w:szCs w:val="28"/>
          <w:lang w:val="uk-UA"/>
        </w:rPr>
        <w:t xml:space="preserve"> медицини в багатьох мовах світу. </w:t>
      </w:r>
      <w:r w:rsidRPr="005F7406">
        <w:rPr>
          <w:sz w:val="28"/>
          <w:szCs w:val="28"/>
          <w:lang w:val="uk-UA"/>
        </w:rPr>
        <w:lastRenderedPageBreak/>
        <w:t xml:space="preserve">Продовжують створюватися нові терміни, що базуються на латинських чи греко-латинських терміноелементах. У субмові комбустіології та пластичної хірургії це </w:t>
      </w:r>
      <w:r w:rsidRPr="005F7406">
        <w:rPr>
          <w:i/>
          <w:sz w:val="28"/>
          <w:szCs w:val="28"/>
          <w:lang w:val="uk-UA"/>
        </w:rPr>
        <w:t>“авто-“, “гомо-“, “гетеро-“, “ало-“, „ксено-“, “-пластика”, “-пластичний”</w:t>
      </w:r>
      <w:r w:rsidRPr="005F7406">
        <w:rPr>
          <w:sz w:val="28"/>
          <w:szCs w:val="28"/>
          <w:lang w:val="uk-UA"/>
        </w:rPr>
        <w:t xml:space="preserve">, які утворюють нові терміни, поєднуючись між собою, наприклад: </w:t>
      </w:r>
      <w:r w:rsidRPr="005F7406">
        <w:rPr>
          <w:i/>
          <w:sz w:val="28"/>
          <w:szCs w:val="28"/>
          <w:lang w:val="uk-UA"/>
        </w:rPr>
        <w:t>“гомопластика”, “гетеропластичний”,</w:t>
      </w:r>
      <w:r w:rsidRPr="005F7406">
        <w:rPr>
          <w:sz w:val="28"/>
          <w:szCs w:val="28"/>
          <w:lang w:val="uk-UA"/>
        </w:rPr>
        <w:t xml:space="preserve"> </w:t>
      </w:r>
      <w:r w:rsidRPr="005F7406">
        <w:rPr>
          <w:i/>
          <w:sz w:val="28"/>
          <w:szCs w:val="28"/>
          <w:lang w:val="uk-UA"/>
        </w:rPr>
        <w:t>„трансплантація”</w:t>
      </w:r>
      <w:r w:rsidRPr="005F7406">
        <w:rPr>
          <w:sz w:val="28"/>
          <w:szCs w:val="28"/>
          <w:lang w:val="uk-UA"/>
        </w:rPr>
        <w:t xml:space="preserve">. Останній термін є зручнішим у вжитку, ніж українські відповідники, які, до того ж, є дещо дискусійними: у багатьох українських джерелах вживається калька з російської мови </w:t>
      </w:r>
      <w:r w:rsidRPr="005F7406">
        <w:rPr>
          <w:i/>
          <w:sz w:val="28"/>
          <w:szCs w:val="28"/>
          <w:lang w:val="uk-UA"/>
        </w:rPr>
        <w:t>„пересадка”</w:t>
      </w:r>
      <w:r>
        <w:rPr>
          <w:sz w:val="28"/>
          <w:szCs w:val="28"/>
          <w:lang w:val="uk-UA"/>
        </w:rPr>
        <w:t>; інш</w:t>
      </w:r>
      <w:r w:rsidRPr="005F7406">
        <w:rPr>
          <w:sz w:val="28"/>
          <w:szCs w:val="28"/>
          <w:lang w:val="uk-UA"/>
        </w:rPr>
        <w:t xml:space="preserve">і автори настійливо рекомендують розрізняти терміни </w:t>
      </w:r>
      <w:r w:rsidRPr="005F7406">
        <w:rPr>
          <w:i/>
          <w:sz w:val="28"/>
          <w:szCs w:val="28"/>
          <w:lang w:val="uk-UA"/>
        </w:rPr>
        <w:t>„пересадження”, „пересаджування”</w:t>
      </w:r>
      <w:r w:rsidRPr="005F7406">
        <w:rPr>
          <w:sz w:val="28"/>
          <w:szCs w:val="28"/>
          <w:lang w:val="uk-UA"/>
        </w:rPr>
        <w:t xml:space="preserve"> як процес (відповідно закінчений і незакінчений) і </w:t>
      </w:r>
      <w:r w:rsidRPr="005F7406">
        <w:rPr>
          <w:i/>
          <w:sz w:val="28"/>
          <w:szCs w:val="28"/>
          <w:lang w:val="uk-UA"/>
        </w:rPr>
        <w:t>„пересадка”</w:t>
      </w:r>
      <w:r w:rsidRPr="005F7406">
        <w:rPr>
          <w:sz w:val="28"/>
          <w:szCs w:val="28"/>
          <w:lang w:val="uk-UA"/>
        </w:rPr>
        <w:t xml:space="preserve"> як результат цього процесу [</w:t>
      </w:r>
      <w:r w:rsidRPr="005F7406">
        <w:rPr>
          <w:bCs/>
          <w:iCs/>
          <w:sz w:val="28"/>
          <w:szCs w:val="28"/>
          <w:lang w:val="uk-UA"/>
        </w:rPr>
        <w:t>12</w:t>
      </w:r>
      <w:r w:rsidRPr="005F7406">
        <w:rPr>
          <w:sz w:val="28"/>
          <w:szCs w:val="28"/>
          <w:lang w:val="uk-UA"/>
        </w:rPr>
        <w:t xml:space="preserve">], в той час як „Словник русизмів у мові медиків” справедливо кваліфікує останній термін як русизм [1]. Зарубіжні ж українськомовні видання спираються на термін </w:t>
      </w:r>
      <w:r w:rsidRPr="005F7406">
        <w:rPr>
          <w:i/>
          <w:sz w:val="28"/>
          <w:szCs w:val="28"/>
          <w:lang w:val="uk-UA"/>
        </w:rPr>
        <w:t>„щеплення/перещеплення”</w:t>
      </w:r>
      <w:r w:rsidRPr="005F7406">
        <w:rPr>
          <w:sz w:val="28"/>
          <w:szCs w:val="28"/>
          <w:lang w:val="uk-UA"/>
        </w:rPr>
        <w:t xml:space="preserve">, який вживається паралельно з терміном латинського походження </w:t>
      </w:r>
      <w:r w:rsidRPr="005F7406">
        <w:rPr>
          <w:i/>
          <w:sz w:val="28"/>
          <w:szCs w:val="28"/>
          <w:lang w:val="uk-UA"/>
        </w:rPr>
        <w:t>„трансплянтація”</w:t>
      </w:r>
      <w:r w:rsidRPr="005F7406">
        <w:rPr>
          <w:sz w:val="28"/>
          <w:szCs w:val="28"/>
          <w:lang w:val="uk-UA"/>
        </w:rPr>
        <w:t xml:space="preserve"> [3].  Такі терміни латинського походження є, як правило, більш лаконічними та гнучкими. Тому не варто підмінювати загальновідомі латинські терміни громіздкими описовими зворотами, як, наприклад, </w:t>
      </w:r>
      <w:r w:rsidRPr="005F7406">
        <w:rPr>
          <w:i/>
          <w:iCs/>
          <w:sz w:val="28"/>
          <w:szCs w:val="28"/>
          <w:lang w:val="uk-UA"/>
        </w:rPr>
        <w:t>“атавізм”</w:t>
      </w:r>
      <w:r w:rsidRPr="005F7406">
        <w:rPr>
          <w:sz w:val="28"/>
          <w:szCs w:val="28"/>
          <w:lang w:val="uk-UA"/>
        </w:rPr>
        <w:t xml:space="preserve"> – </w:t>
      </w:r>
      <w:r w:rsidRPr="005F7406">
        <w:rPr>
          <w:i/>
          <w:iCs/>
          <w:sz w:val="28"/>
          <w:szCs w:val="28"/>
          <w:lang w:val="uk-UA"/>
        </w:rPr>
        <w:t xml:space="preserve">“наворот дідичних прикмет, атавізм” </w:t>
      </w:r>
      <w:r w:rsidRPr="005F7406">
        <w:rPr>
          <w:iCs/>
          <w:sz w:val="28"/>
          <w:szCs w:val="28"/>
          <w:lang w:val="uk-UA"/>
        </w:rPr>
        <w:t>[</w:t>
      </w:r>
      <w:r w:rsidRPr="005F7406">
        <w:rPr>
          <w:sz w:val="28"/>
          <w:szCs w:val="28"/>
          <w:lang w:val="uk-UA"/>
        </w:rPr>
        <w:t>6</w:t>
      </w:r>
      <w:r w:rsidRPr="005F7406">
        <w:rPr>
          <w:iCs/>
          <w:sz w:val="28"/>
          <w:szCs w:val="28"/>
          <w:lang w:val="uk-UA"/>
        </w:rPr>
        <w:t>]</w:t>
      </w:r>
      <w:r w:rsidRPr="005F7406">
        <w:rPr>
          <w:i/>
          <w:iCs/>
          <w:sz w:val="28"/>
          <w:szCs w:val="28"/>
          <w:lang w:val="uk-UA"/>
        </w:rPr>
        <w:t>.</w:t>
      </w:r>
      <w:r w:rsidRPr="005F7406">
        <w:rPr>
          <w:sz w:val="28"/>
          <w:szCs w:val="28"/>
          <w:lang w:val="uk-UA"/>
        </w:rPr>
        <w:t xml:space="preserve"> </w:t>
      </w:r>
    </w:p>
    <w:p w:rsidR="00BF4A0C" w:rsidRPr="005F7406" w:rsidRDefault="00BF4A0C" w:rsidP="002211B8">
      <w:pPr>
        <w:pStyle w:val="af0"/>
        <w:ind w:right="567" w:firstLine="709"/>
        <w:jc w:val="both"/>
        <w:rPr>
          <w:sz w:val="28"/>
          <w:szCs w:val="28"/>
          <w:lang w:val="uk-UA"/>
        </w:rPr>
      </w:pPr>
      <w:r w:rsidRPr="005F7406">
        <w:rPr>
          <w:sz w:val="28"/>
          <w:szCs w:val="28"/>
          <w:lang w:val="uk-UA"/>
        </w:rPr>
        <w:t xml:space="preserve">Втім, у деяких нових українських термінографічних джерелах пластичність греко-латинських терміноелементів трактується настільки універсально, що, по-перше, робляться спроби зворотнього „перекладу”-пояснення сучасного латинізованого терміна на латину: </w:t>
      </w:r>
      <w:r w:rsidRPr="005F7406">
        <w:rPr>
          <w:i/>
          <w:sz w:val="28"/>
          <w:szCs w:val="28"/>
          <w:lang w:val="uk-UA"/>
        </w:rPr>
        <w:t>„алотрансплантація (</w:t>
      </w:r>
      <w:r w:rsidRPr="005F7406">
        <w:rPr>
          <w:i/>
          <w:sz w:val="28"/>
          <w:szCs w:val="28"/>
          <w:lang w:val="en-US"/>
        </w:rPr>
        <w:t>allotransplantatio</w:t>
      </w:r>
      <w:r w:rsidRPr="005F7406">
        <w:rPr>
          <w:i/>
          <w:sz w:val="28"/>
          <w:szCs w:val="28"/>
          <w:lang w:val="uk-UA"/>
        </w:rPr>
        <w:t>)”</w:t>
      </w:r>
      <w:r w:rsidRPr="005F7406">
        <w:rPr>
          <w:sz w:val="28"/>
          <w:szCs w:val="28"/>
          <w:lang w:val="uk-UA"/>
        </w:rPr>
        <w:t xml:space="preserve"> [9, 11] що є, на нашу думку, некоректним, оскільки мова може йти лише про використання греко-латинських терміноелементів, як це зроблено в „Словнику інтернаціональних терміноелементів грецького та латинського походження в сучасній термінології” [2]; по-друге, робляться спроби поєднати в одному терміні латинський терміноелемент та українську основу, наприклад, </w:t>
      </w:r>
      <w:r w:rsidRPr="005F7406">
        <w:rPr>
          <w:i/>
          <w:sz w:val="28"/>
          <w:szCs w:val="28"/>
          <w:lang w:val="uk-UA"/>
        </w:rPr>
        <w:t>“алошкіра”, “алокістка”</w:t>
      </w:r>
      <w:r w:rsidRPr="005F7406">
        <w:rPr>
          <w:sz w:val="28"/>
          <w:szCs w:val="28"/>
          <w:lang w:val="uk-UA"/>
        </w:rPr>
        <w:t xml:space="preserve"> [9]. Цей спосіб наслідує шлях утворення нових термінів в англійській мові, де такі гібридні терміни утворюються відносно легко. Ця суміш греко-латинських та англійських елементів становить сучасний медичний лексикон.</w:t>
      </w:r>
    </w:p>
    <w:p w:rsidR="00BF4A0C" w:rsidRPr="005F7406" w:rsidRDefault="00BF4A0C" w:rsidP="002211B8">
      <w:pPr>
        <w:pStyle w:val="af0"/>
        <w:ind w:right="567" w:firstLine="709"/>
        <w:jc w:val="both"/>
        <w:rPr>
          <w:sz w:val="28"/>
          <w:szCs w:val="28"/>
          <w:lang w:val="uk-UA"/>
        </w:rPr>
      </w:pPr>
      <w:r w:rsidRPr="005F7406">
        <w:rPr>
          <w:sz w:val="28"/>
          <w:szCs w:val="28"/>
          <w:lang w:val="uk-UA"/>
        </w:rPr>
        <w:t xml:space="preserve">Сьогодні англійська мова стає міжнародною "науковою" мовою, і для української вона є ще одним джерелом запозичення. Таких запозичень важко уникнути через певний лексичний дефіцит, до того ж найчастіше нові терміни запозичуються разом з позначуваними поняттями. </w:t>
      </w:r>
      <w:r w:rsidRPr="006F61B2">
        <w:rPr>
          <w:color w:val="000000"/>
          <w:sz w:val="28"/>
          <w:szCs w:val="28"/>
          <w:shd w:val="clear" w:color="auto" w:fill="FFFFFF"/>
          <w:lang w:val="uk-UA"/>
        </w:rPr>
        <w:t>Англіцизм</w:t>
      </w:r>
      <w:r>
        <w:rPr>
          <w:color w:val="000000"/>
          <w:sz w:val="28"/>
          <w:szCs w:val="28"/>
          <w:shd w:val="clear" w:color="auto" w:fill="FFFFFF"/>
          <w:lang w:val="uk-UA"/>
        </w:rPr>
        <w:t>и</w:t>
      </w:r>
      <w:r w:rsidRPr="006F61B2">
        <w:rPr>
          <w:color w:val="000000"/>
          <w:sz w:val="28"/>
          <w:szCs w:val="28"/>
          <w:shd w:val="clear" w:color="auto" w:fill="FFFFFF"/>
          <w:lang w:val="uk-UA"/>
        </w:rPr>
        <w:t>, як і будь-як</w:t>
      </w:r>
      <w:r>
        <w:rPr>
          <w:color w:val="000000"/>
          <w:sz w:val="28"/>
          <w:szCs w:val="28"/>
          <w:shd w:val="clear" w:color="auto" w:fill="FFFFFF"/>
          <w:lang w:val="uk-UA"/>
        </w:rPr>
        <w:t>і</w:t>
      </w:r>
      <w:r w:rsidRPr="006F61B2">
        <w:rPr>
          <w:color w:val="000000"/>
          <w:sz w:val="28"/>
          <w:szCs w:val="28"/>
          <w:shd w:val="clear" w:color="auto" w:fill="FFFFFF"/>
          <w:lang w:val="uk-UA"/>
        </w:rPr>
        <w:t xml:space="preserve"> інш</w:t>
      </w:r>
      <w:r>
        <w:rPr>
          <w:color w:val="000000"/>
          <w:sz w:val="28"/>
          <w:szCs w:val="28"/>
          <w:shd w:val="clear" w:color="auto" w:fill="FFFFFF"/>
          <w:lang w:val="uk-UA"/>
        </w:rPr>
        <w:t>і</w:t>
      </w:r>
      <w:r w:rsidRPr="006F61B2">
        <w:rPr>
          <w:color w:val="000000"/>
          <w:sz w:val="28"/>
          <w:szCs w:val="28"/>
          <w:shd w:val="clear" w:color="auto" w:fill="FFFFFF"/>
          <w:lang w:val="uk-UA"/>
        </w:rPr>
        <w:t xml:space="preserve"> </w:t>
      </w:r>
      <w:r>
        <w:rPr>
          <w:color w:val="000000"/>
          <w:sz w:val="28"/>
          <w:szCs w:val="28"/>
          <w:shd w:val="clear" w:color="auto" w:fill="FFFFFF"/>
          <w:lang w:val="uk-UA"/>
        </w:rPr>
        <w:t>за</w:t>
      </w:r>
      <w:r w:rsidRPr="006F61B2">
        <w:rPr>
          <w:color w:val="000000"/>
          <w:sz w:val="28"/>
          <w:szCs w:val="28"/>
          <w:shd w:val="clear" w:color="auto" w:fill="FFFFFF"/>
          <w:lang w:val="uk-UA"/>
        </w:rPr>
        <w:t>позичен</w:t>
      </w:r>
      <w:r>
        <w:rPr>
          <w:color w:val="000000"/>
          <w:sz w:val="28"/>
          <w:szCs w:val="28"/>
          <w:shd w:val="clear" w:color="auto" w:fill="FFFFFF"/>
          <w:lang w:val="uk-UA"/>
        </w:rPr>
        <w:t>і</w:t>
      </w:r>
      <w:r w:rsidRPr="006F61B2">
        <w:rPr>
          <w:color w:val="000000"/>
          <w:sz w:val="28"/>
          <w:szCs w:val="28"/>
          <w:shd w:val="clear" w:color="auto" w:fill="FFFFFF"/>
          <w:lang w:val="uk-UA"/>
        </w:rPr>
        <w:t xml:space="preserve"> слов</w:t>
      </w:r>
      <w:r>
        <w:rPr>
          <w:color w:val="000000"/>
          <w:sz w:val="28"/>
          <w:szCs w:val="28"/>
          <w:shd w:val="clear" w:color="auto" w:fill="FFFFFF"/>
          <w:lang w:val="uk-UA"/>
        </w:rPr>
        <w:t>а</w:t>
      </w:r>
      <w:r w:rsidRPr="006F61B2">
        <w:rPr>
          <w:color w:val="000000"/>
          <w:sz w:val="28"/>
          <w:szCs w:val="28"/>
          <w:shd w:val="clear" w:color="auto" w:fill="FFFFFF"/>
          <w:lang w:val="uk-UA"/>
        </w:rPr>
        <w:t xml:space="preserve">, </w:t>
      </w:r>
      <w:r>
        <w:rPr>
          <w:color w:val="000000"/>
          <w:sz w:val="28"/>
          <w:szCs w:val="28"/>
          <w:shd w:val="clear" w:color="auto" w:fill="FFFFFF"/>
          <w:lang w:val="uk-UA"/>
        </w:rPr>
        <w:t xml:space="preserve">є </w:t>
      </w:r>
      <w:r w:rsidRPr="006F61B2">
        <w:rPr>
          <w:color w:val="000000"/>
          <w:sz w:val="28"/>
          <w:szCs w:val="28"/>
          <w:shd w:val="clear" w:color="auto" w:fill="FFFFFF"/>
          <w:lang w:val="uk-UA"/>
        </w:rPr>
        <w:t>доречни</w:t>
      </w:r>
      <w:r>
        <w:rPr>
          <w:color w:val="000000"/>
          <w:sz w:val="28"/>
          <w:szCs w:val="28"/>
          <w:shd w:val="clear" w:color="auto" w:fill="FFFFFF"/>
          <w:lang w:val="uk-UA"/>
        </w:rPr>
        <w:t>ми</w:t>
      </w:r>
      <w:r w:rsidRPr="006F61B2">
        <w:rPr>
          <w:color w:val="000000"/>
          <w:sz w:val="28"/>
          <w:szCs w:val="28"/>
          <w:shd w:val="clear" w:color="auto" w:fill="FFFFFF"/>
          <w:lang w:val="uk-UA"/>
        </w:rPr>
        <w:t>, якщо в</w:t>
      </w:r>
      <w:r>
        <w:rPr>
          <w:color w:val="000000"/>
          <w:sz w:val="28"/>
          <w:szCs w:val="28"/>
          <w:shd w:val="clear" w:color="auto" w:fill="FFFFFF"/>
          <w:lang w:val="uk-UA"/>
        </w:rPr>
        <w:t>о</w:t>
      </w:r>
      <w:r w:rsidRPr="006F61B2">
        <w:rPr>
          <w:color w:val="000000"/>
          <w:sz w:val="28"/>
          <w:szCs w:val="28"/>
          <w:shd w:val="clear" w:color="auto" w:fill="FFFFFF"/>
          <w:lang w:val="uk-UA"/>
        </w:rPr>
        <w:t>н</w:t>
      </w:r>
      <w:r>
        <w:rPr>
          <w:color w:val="000000"/>
          <w:sz w:val="28"/>
          <w:szCs w:val="28"/>
          <w:shd w:val="clear" w:color="auto" w:fill="FFFFFF"/>
          <w:lang w:val="uk-UA"/>
        </w:rPr>
        <w:t>и</w:t>
      </w:r>
      <w:r w:rsidRPr="006F61B2">
        <w:rPr>
          <w:color w:val="000000"/>
          <w:sz w:val="28"/>
          <w:szCs w:val="28"/>
          <w:shd w:val="clear" w:color="auto" w:fill="FFFFFF"/>
          <w:lang w:val="uk-UA"/>
        </w:rPr>
        <w:t xml:space="preserve"> познача</w:t>
      </w:r>
      <w:r>
        <w:rPr>
          <w:color w:val="000000"/>
          <w:sz w:val="28"/>
          <w:szCs w:val="28"/>
          <w:shd w:val="clear" w:color="auto" w:fill="FFFFFF"/>
          <w:lang w:val="uk-UA"/>
        </w:rPr>
        <w:t>ють</w:t>
      </w:r>
      <w:r w:rsidRPr="006F61B2">
        <w:rPr>
          <w:color w:val="000000"/>
          <w:sz w:val="28"/>
          <w:szCs w:val="28"/>
          <w:shd w:val="clear" w:color="auto" w:fill="FFFFFF"/>
          <w:lang w:val="uk-UA"/>
        </w:rPr>
        <w:t xml:space="preserve"> поняття, що з різних причин ще не </w:t>
      </w:r>
      <w:r>
        <w:rPr>
          <w:color w:val="000000"/>
          <w:sz w:val="28"/>
          <w:szCs w:val="28"/>
          <w:shd w:val="clear" w:color="auto" w:fill="FFFFFF"/>
          <w:lang w:val="uk-UA"/>
        </w:rPr>
        <w:t>виражені</w:t>
      </w:r>
      <w:r w:rsidRPr="006F61B2">
        <w:rPr>
          <w:color w:val="000000"/>
          <w:sz w:val="28"/>
          <w:szCs w:val="28"/>
          <w:shd w:val="clear" w:color="auto" w:fill="FFFFFF"/>
          <w:lang w:val="uk-UA"/>
        </w:rPr>
        <w:t xml:space="preserve"> засобами української мови або в ній відсутні </w:t>
      </w:r>
      <w:r>
        <w:rPr>
          <w:color w:val="000000"/>
          <w:sz w:val="28"/>
          <w:szCs w:val="28"/>
          <w:shd w:val="clear" w:color="auto" w:fill="FFFFFF"/>
          <w:lang w:val="uk-UA"/>
        </w:rPr>
        <w:t>адекватні</w:t>
      </w:r>
      <w:r w:rsidRPr="006F61B2">
        <w:rPr>
          <w:color w:val="000000"/>
          <w:sz w:val="28"/>
          <w:szCs w:val="28"/>
          <w:shd w:val="clear" w:color="auto" w:fill="FFFFFF"/>
          <w:lang w:val="uk-UA"/>
        </w:rPr>
        <w:t xml:space="preserve"> відповідник</w:t>
      </w:r>
      <w:r>
        <w:rPr>
          <w:color w:val="000000"/>
          <w:sz w:val="28"/>
          <w:szCs w:val="28"/>
          <w:shd w:val="clear" w:color="auto" w:fill="FFFFFF"/>
          <w:lang w:val="uk-UA"/>
        </w:rPr>
        <w:t>и</w:t>
      </w:r>
      <w:r w:rsidRPr="006F61B2">
        <w:rPr>
          <w:color w:val="000000"/>
          <w:sz w:val="28"/>
          <w:szCs w:val="28"/>
          <w:shd w:val="clear" w:color="auto" w:fill="FFFFFF"/>
          <w:lang w:val="uk-UA"/>
        </w:rPr>
        <w:t>.</w:t>
      </w:r>
      <w:r>
        <w:rPr>
          <w:color w:val="000000"/>
          <w:sz w:val="28"/>
          <w:szCs w:val="28"/>
          <w:shd w:val="clear" w:color="auto" w:fill="FFFFFF"/>
          <w:lang w:val="uk-UA"/>
        </w:rPr>
        <w:t xml:space="preserve"> </w:t>
      </w:r>
      <w:r w:rsidRPr="005F7406">
        <w:rPr>
          <w:sz w:val="28"/>
          <w:szCs w:val="28"/>
          <w:lang w:val="uk-UA"/>
        </w:rPr>
        <w:t>Нові терміни входять у систему мови-реципієнта і певний час функціонують у ній.  На стадії функціонування виникають номени (професіоналізми, терміноїди) – мовні знаки з термінологічною функцією. Деякі дослідники пропонують називати такі одиниці „</w:t>
      </w:r>
      <w:r w:rsidRPr="005F7406">
        <w:rPr>
          <w:iCs/>
          <w:sz w:val="28"/>
          <w:szCs w:val="28"/>
          <w:lang w:val="uk-UA"/>
        </w:rPr>
        <w:t>протермінами”</w:t>
      </w:r>
      <w:r w:rsidRPr="005F7406">
        <w:rPr>
          <w:sz w:val="28"/>
          <w:szCs w:val="28"/>
          <w:lang w:val="uk-UA"/>
        </w:rPr>
        <w:t xml:space="preserve"> </w:t>
      </w:r>
      <w:r w:rsidRPr="006F61B2">
        <w:rPr>
          <w:iCs/>
          <w:sz w:val="28"/>
          <w:szCs w:val="28"/>
          <w:lang w:val="uk-UA"/>
        </w:rPr>
        <w:t>[4]</w:t>
      </w:r>
      <w:r w:rsidRPr="005F7406">
        <w:rPr>
          <w:i/>
          <w:iCs/>
          <w:sz w:val="28"/>
          <w:szCs w:val="28"/>
          <w:lang w:val="uk-UA"/>
        </w:rPr>
        <w:t>.</w:t>
      </w:r>
      <w:r w:rsidRPr="005F7406">
        <w:rPr>
          <w:sz w:val="28"/>
          <w:szCs w:val="28"/>
          <w:lang w:val="uk-UA"/>
        </w:rPr>
        <w:t xml:space="preserve">  Наступним етапом є сфера фіксації, де відбувається лексикографічне оформлення цих одиниць. Кінцевим етапом є </w:t>
      </w:r>
      <w:r w:rsidRPr="005F7406">
        <w:rPr>
          <w:sz w:val="28"/>
          <w:szCs w:val="28"/>
          <w:lang w:val="uk-UA"/>
        </w:rPr>
        <w:lastRenderedPageBreak/>
        <w:t xml:space="preserve">уніфікація терміна, і зрештою стандартизація, за якої термін набуває директивного характеру. На цьому етапі утворюється терміносистема. Тому терміни, які знаходяться на початкових етапах творення, очевидно, мають право на існування і зрештою </w:t>
      </w:r>
      <w:r>
        <w:rPr>
          <w:sz w:val="28"/>
          <w:szCs w:val="28"/>
          <w:lang w:val="uk-UA"/>
        </w:rPr>
        <w:t>відбуваєься</w:t>
      </w:r>
      <w:r w:rsidRPr="005F7406">
        <w:rPr>
          <w:sz w:val="28"/>
          <w:szCs w:val="28"/>
          <w:lang w:val="uk-UA"/>
        </w:rPr>
        <w:t xml:space="preserve"> створення кінцевого оптимального варіанту. </w:t>
      </w:r>
    </w:p>
    <w:p w:rsidR="00BF4A0C" w:rsidRPr="00777963" w:rsidRDefault="00BF4A0C" w:rsidP="002211B8">
      <w:pPr>
        <w:pStyle w:val="af0"/>
        <w:ind w:right="567" w:firstLine="709"/>
        <w:jc w:val="both"/>
        <w:rPr>
          <w:sz w:val="28"/>
          <w:szCs w:val="28"/>
          <w:lang w:val="uk-UA"/>
        </w:rPr>
      </w:pPr>
      <w:r w:rsidRPr="005F7406">
        <w:rPr>
          <w:sz w:val="28"/>
          <w:szCs w:val="28"/>
          <w:lang w:val="uk-UA"/>
        </w:rPr>
        <w:t>Час проведе відповідний добір, і згодом виявиться, які саме терміни укоріняться й увійдуть до української медичної терміносистеми.</w:t>
      </w:r>
      <w:r w:rsidRPr="00777963">
        <w:rPr>
          <w:rFonts w:ascii="Arial" w:hAnsi="Arial" w:cs="Arial"/>
          <w:color w:val="000000"/>
          <w:sz w:val="21"/>
          <w:szCs w:val="21"/>
          <w:shd w:val="clear" w:color="auto" w:fill="FFFFFF"/>
        </w:rPr>
        <w:t xml:space="preserve"> </w:t>
      </w:r>
      <w:r w:rsidRPr="00777963">
        <w:rPr>
          <w:color w:val="000000"/>
          <w:sz w:val="28"/>
          <w:szCs w:val="28"/>
          <w:shd w:val="clear" w:color="auto" w:fill="FFFFFF"/>
        </w:rPr>
        <w:t xml:space="preserve">Потрібна конструктивна співпраця мовознавців та фахівців з термінології в різних галузях, яка сприятиме </w:t>
      </w:r>
      <w:r>
        <w:rPr>
          <w:color w:val="000000"/>
          <w:sz w:val="28"/>
          <w:szCs w:val="28"/>
          <w:shd w:val="clear" w:color="auto" w:fill="FFFFFF"/>
          <w:lang w:val="uk-UA"/>
        </w:rPr>
        <w:t>запровадженню</w:t>
      </w:r>
      <w:r w:rsidRPr="00777963">
        <w:rPr>
          <w:color w:val="000000"/>
          <w:sz w:val="28"/>
          <w:szCs w:val="28"/>
          <w:shd w:val="clear" w:color="auto" w:fill="FFFFFF"/>
        </w:rPr>
        <w:t xml:space="preserve"> </w:t>
      </w:r>
      <w:r>
        <w:rPr>
          <w:color w:val="000000"/>
          <w:sz w:val="28"/>
          <w:szCs w:val="28"/>
          <w:shd w:val="clear" w:color="auto" w:fill="FFFFFF"/>
          <w:lang w:val="uk-UA"/>
        </w:rPr>
        <w:t xml:space="preserve">нової </w:t>
      </w:r>
      <w:r w:rsidRPr="00777963">
        <w:rPr>
          <w:color w:val="000000"/>
          <w:sz w:val="28"/>
          <w:szCs w:val="28"/>
          <w:shd w:val="clear" w:color="auto" w:fill="FFFFFF"/>
        </w:rPr>
        <w:t xml:space="preserve">української </w:t>
      </w:r>
      <w:r>
        <w:rPr>
          <w:color w:val="000000"/>
          <w:sz w:val="28"/>
          <w:szCs w:val="28"/>
          <w:shd w:val="clear" w:color="auto" w:fill="FFFFFF"/>
          <w:lang w:val="uk-UA"/>
        </w:rPr>
        <w:t xml:space="preserve">термінології у медицині. </w:t>
      </w:r>
      <w:r w:rsidRPr="00777963">
        <w:rPr>
          <w:rStyle w:val="apple-converted-space"/>
          <w:color w:val="000000"/>
          <w:sz w:val="28"/>
          <w:szCs w:val="28"/>
          <w:shd w:val="clear" w:color="auto" w:fill="FFFFFF"/>
        </w:rPr>
        <w:t> </w:t>
      </w:r>
      <w:r>
        <w:rPr>
          <w:rStyle w:val="apple-converted-space"/>
          <w:color w:val="000000"/>
          <w:sz w:val="28"/>
          <w:szCs w:val="28"/>
          <w:shd w:val="clear" w:color="auto" w:fill="FFFFFF"/>
          <w:lang w:val="uk-UA"/>
        </w:rPr>
        <w:t>А це, в свою</w:t>
      </w:r>
      <w:r w:rsidRPr="00777963">
        <w:rPr>
          <w:rStyle w:val="apple-converted-space"/>
          <w:color w:val="000000"/>
          <w:sz w:val="28"/>
          <w:szCs w:val="28"/>
          <w:shd w:val="clear" w:color="auto" w:fill="FFFFFF"/>
          <w:lang w:val="uk-UA"/>
        </w:rPr>
        <w:t xml:space="preserve"> чергу, </w:t>
      </w:r>
      <w:r w:rsidRPr="00777963">
        <w:rPr>
          <w:color w:val="000000"/>
          <w:sz w:val="28"/>
          <w:szCs w:val="28"/>
          <w:shd w:val="clear" w:color="auto" w:fill="FFFFFF"/>
        </w:rPr>
        <w:t>сприя</w:t>
      </w:r>
      <w:r w:rsidRPr="00777963">
        <w:rPr>
          <w:color w:val="000000"/>
          <w:sz w:val="28"/>
          <w:szCs w:val="28"/>
          <w:shd w:val="clear" w:color="auto" w:fill="FFFFFF"/>
          <w:lang w:val="uk-UA"/>
        </w:rPr>
        <w:t>тиме</w:t>
      </w:r>
      <w:r w:rsidRPr="00777963">
        <w:rPr>
          <w:color w:val="000000"/>
          <w:sz w:val="28"/>
          <w:szCs w:val="28"/>
          <w:shd w:val="clear" w:color="auto" w:fill="FFFFFF"/>
        </w:rPr>
        <w:t xml:space="preserve"> лексичному та семантичному збагаченню національної мови.</w:t>
      </w:r>
    </w:p>
    <w:p w:rsidR="00BF4A0C" w:rsidRPr="005F7406" w:rsidRDefault="00BF4A0C" w:rsidP="002211B8">
      <w:pPr>
        <w:ind w:right="567" w:firstLine="709"/>
        <w:jc w:val="both"/>
        <w:rPr>
          <w:sz w:val="28"/>
          <w:szCs w:val="28"/>
          <w:lang w:val="uk-UA"/>
        </w:rPr>
      </w:pPr>
      <w:r w:rsidRPr="005F7406">
        <w:rPr>
          <w:sz w:val="28"/>
          <w:szCs w:val="28"/>
          <w:lang w:val="uk-UA"/>
        </w:rPr>
        <w:tab/>
      </w:r>
    </w:p>
    <w:p w:rsidR="00BF4A0C" w:rsidRPr="005F7406" w:rsidRDefault="00BF4A0C" w:rsidP="002211B8">
      <w:pPr>
        <w:pStyle w:val="1"/>
        <w:ind w:right="567"/>
        <w:jc w:val="center"/>
        <w:rPr>
          <w:sz w:val="28"/>
          <w:szCs w:val="28"/>
        </w:rPr>
      </w:pPr>
      <w:r w:rsidRPr="005F7406">
        <w:rPr>
          <w:sz w:val="28"/>
          <w:szCs w:val="28"/>
        </w:rPr>
        <w:t>Л</w:t>
      </w:r>
      <w:r>
        <w:rPr>
          <w:sz w:val="28"/>
          <w:szCs w:val="28"/>
        </w:rPr>
        <w:t>ітература</w:t>
      </w:r>
    </w:p>
    <w:p w:rsidR="00BF4A0C" w:rsidRPr="005F7406" w:rsidRDefault="00BF4A0C" w:rsidP="002211B8">
      <w:pPr>
        <w:ind w:right="567" w:firstLine="709"/>
        <w:jc w:val="both"/>
        <w:rPr>
          <w:sz w:val="28"/>
          <w:szCs w:val="28"/>
          <w:lang w:val="uk-UA"/>
        </w:rPr>
      </w:pP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Ганіткевич Я. В. Словник русизмів у мові медиків</w:t>
      </w:r>
      <w:r w:rsidRPr="006F61B2">
        <w:rPr>
          <w:sz w:val="28"/>
          <w:szCs w:val="28"/>
        </w:rPr>
        <w:t xml:space="preserve"> /</w:t>
      </w:r>
      <w:r w:rsidRPr="005F7406">
        <w:rPr>
          <w:sz w:val="28"/>
          <w:szCs w:val="28"/>
          <w:lang w:val="uk-UA"/>
        </w:rPr>
        <w:t xml:space="preserve"> </w:t>
      </w:r>
      <w:r>
        <w:rPr>
          <w:sz w:val="28"/>
          <w:szCs w:val="28"/>
          <w:lang w:val="uk-UA"/>
        </w:rPr>
        <w:t xml:space="preserve">Я.В. Ганіткевич. </w:t>
      </w:r>
      <w:r w:rsidRPr="005F7406">
        <w:rPr>
          <w:sz w:val="28"/>
          <w:szCs w:val="28"/>
          <w:lang w:val="uk-UA"/>
        </w:rPr>
        <w:t xml:space="preserve"> – Львів, 1995. – 26 </w:t>
      </w:r>
      <w:r w:rsidRPr="005F7406">
        <w:rPr>
          <w:sz w:val="28"/>
          <w:szCs w:val="28"/>
          <w:lang w:val="en-US"/>
        </w:rPr>
        <w:t>c</w:t>
      </w:r>
      <w:r w:rsidRPr="005F7406">
        <w:rPr>
          <w:sz w:val="28"/>
          <w:szCs w:val="28"/>
          <w:lang w:val="uk-UA"/>
        </w:rPr>
        <w:t>.</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Гнатишена І. М., Кияк Т. Р. Словник інтернаціональних терміноелементів грецького та латинського пох</w:t>
      </w:r>
      <w:r>
        <w:rPr>
          <w:sz w:val="28"/>
          <w:szCs w:val="28"/>
          <w:lang w:val="uk-UA"/>
        </w:rPr>
        <w:t xml:space="preserve">одження в сучасній термінології </w:t>
      </w:r>
      <w:r w:rsidRPr="006F61B2">
        <w:rPr>
          <w:sz w:val="28"/>
          <w:szCs w:val="28"/>
          <w:lang w:val="uk-UA"/>
        </w:rPr>
        <w:t>/</w:t>
      </w:r>
      <w:r w:rsidRPr="005F7406">
        <w:rPr>
          <w:sz w:val="28"/>
          <w:szCs w:val="28"/>
          <w:lang w:val="uk-UA"/>
        </w:rPr>
        <w:t xml:space="preserve"> </w:t>
      </w:r>
      <w:r>
        <w:rPr>
          <w:sz w:val="28"/>
          <w:szCs w:val="28"/>
          <w:lang w:val="uk-UA"/>
        </w:rPr>
        <w:t xml:space="preserve">І.М. Гнатишена, </w:t>
      </w:r>
      <w:r w:rsidRPr="006F61B2">
        <w:rPr>
          <w:sz w:val="28"/>
          <w:szCs w:val="28"/>
          <w:lang w:val="uk-UA"/>
        </w:rPr>
        <w:t>/</w:t>
      </w:r>
      <w:r w:rsidRPr="005F7406">
        <w:rPr>
          <w:sz w:val="28"/>
          <w:szCs w:val="28"/>
          <w:lang w:val="uk-UA"/>
        </w:rPr>
        <w:t xml:space="preserve"> </w:t>
      </w:r>
      <w:r>
        <w:rPr>
          <w:sz w:val="28"/>
          <w:szCs w:val="28"/>
          <w:lang w:val="uk-UA"/>
        </w:rPr>
        <w:t xml:space="preserve">Т.Р. Кияк. </w:t>
      </w:r>
      <w:r w:rsidRPr="005F7406">
        <w:rPr>
          <w:sz w:val="28"/>
          <w:szCs w:val="28"/>
          <w:lang w:val="uk-UA"/>
        </w:rPr>
        <w:t>– Київ: “</w:t>
      </w:r>
      <w:r w:rsidRPr="005F7406">
        <w:rPr>
          <w:sz w:val="28"/>
          <w:szCs w:val="28"/>
          <w:lang w:val="en-US"/>
        </w:rPr>
        <w:t>KM</w:t>
      </w:r>
      <w:r w:rsidRPr="005F7406">
        <w:rPr>
          <w:sz w:val="28"/>
          <w:szCs w:val="28"/>
          <w:lang w:val="uk-UA"/>
        </w:rPr>
        <w:t xml:space="preserve"> </w:t>
      </w:r>
      <w:r w:rsidRPr="005F7406">
        <w:rPr>
          <w:sz w:val="28"/>
          <w:szCs w:val="28"/>
          <w:lang w:val="en-US"/>
        </w:rPr>
        <w:t>Academia</w:t>
      </w:r>
      <w:r w:rsidRPr="005F7406">
        <w:rPr>
          <w:sz w:val="28"/>
          <w:szCs w:val="28"/>
          <w:lang w:val="uk-UA"/>
        </w:rPr>
        <w:t xml:space="preserve">”, 1996. – 103 с. </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Данилюк</w:t>
      </w:r>
      <w:r w:rsidRPr="005F7406">
        <w:rPr>
          <w:sz w:val="28"/>
          <w:szCs w:val="28"/>
        </w:rPr>
        <w:t xml:space="preserve"> </w:t>
      </w:r>
      <w:r w:rsidRPr="005F7406">
        <w:rPr>
          <w:sz w:val="28"/>
          <w:szCs w:val="28"/>
          <w:lang w:val="uk-UA"/>
        </w:rPr>
        <w:t xml:space="preserve">М. </w:t>
      </w:r>
      <w:r w:rsidRPr="005F7406">
        <w:rPr>
          <w:bCs/>
          <w:iCs/>
          <w:sz w:val="28"/>
          <w:szCs w:val="28"/>
          <w:lang w:val="uk-UA"/>
        </w:rPr>
        <w:t>Короткий англо-український медичний словник</w:t>
      </w:r>
      <w:r>
        <w:rPr>
          <w:bCs/>
          <w:iCs/>
          <w:sz w:val="28"/>
          <w:szCs w:val="28"/>
          <w:lang w:val="uk-UA"/>
        </w:rPr>
        <w:t xml:space="preserve"> </w:t>
      </w:r>
      <w:r w:rsidRPr="006F61B2">
        <w:rPr>
          <w:sz w:val="28"/>
          <w:szCs w:val="28"/>
        </w:rPr>
        <w:t>/</w:t>
      </w:r>
      <w:r w:rsidRPr="005F7406">
        <w:rPr>
          <w:sz w:val="28"/>
          <w:szCs w:val="28"/>
          <w:lang w:val="uk-UA"/>
        </w:rPr>
        <w:t xml:space="preserve"> </w:t>
      </w:r>
      <w:r>
        <w:rPr>
          <w:sz w:val="28"/>
          <w:szCs w:val="28"/>
          <w:lang w:val="uk-UA"/>
        </w:rPr>
        <w:t xml:space="preserve">М.Данилюк. </w:t>
      </w:r>
      <w:r w:rsidRPr="005F7406">
        <w:rPr>
          <w:sz w:val="28"/>
          <w:szCs w:val="28"/>
          <w:lang w:val="uk-UA"/>
        </w:rPr>
        <w:t>Джерзі Ситі – Н</w:t>
      </w:r>
      <w:r>
        <w:rPr>
          <w:sz w:val="28"/>
          <w:szCs w:val="28"/>
          <w:lang w:val="uk-UA"/>
        </w:rPr>
        <w:t>ь</w:t>
      </w:r>
      <w:r w:rsidRPr="005F7406">
        <w:rPr>
          <w:sz w:val="28"/>
          <w:szCs w:val="28"/>
          <w:lang w:val="uk-UA"/>
        </w:rPr>
        <w:t>ю</w:t>
      </w:r>
      <w:r>
        <w:rPr>
          <w:sz w:val="28"/>
          <w:szCs w:val="28"/>
          <w:lang w:val="uk-UA"/>
        </w:rPr>
        <w:t>-</w:t>
      </w:r>
      <w:r w:rsidRPr="005F7406">
        <w:rPr>
          <w:sz w:val="28"/>
          <w:szCs w:val="28"/>
          <w:lang w:val="uk-UA"/>
        </w:rPr>
        <w:t xml:space="preserve"> Йорк: Свобода, 1970</w:t>
      </w:r>
      <w:r w:rsidRPr="005F7406">
        <w:rPr>
          <w:sz w:val="28"/>
          <w:szCs w:val="28"/>
        </w:rPr>
        <w:t>.</w:t>
      </w:r>
      <w:r w:rsidRPr="005F7406">
        <w:rPr>
          <w:sz w:val="28"/>
          <w:szCs w:val="28"/>
          <w:lang w:val="uk-UA"/>
        </w:rPr>
        <w:t xml:space="preserve">  – 51 с.</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Зарицький М. Стан і перспективи формування української науково-технічної термінології</w:t>
      </w:r>
      <w:r>
        <w:rPr>
          <w:sz w:val="28"/>
          <w:szCs w:val="28"/>
          <w:lang w:val="uk-UA"/>
        </w:rPr>
        <w:t xml:space="preserve"> </w:t>
      </w:r>
      <w:r w:rsidRPr="006F61B2">
        <w:rPr>
          <w:sz w:val="28"/>
          <w:szCs w:val="28"/>
          <w:lang w:val="uk-UA"/>
        </w:rPr>
        <w:t>/</w:t>
      </w:r>
      <w:r w:rsidRPr="005F7406">
        <w:rPr>
          <w:sz w:val="28"/>
          <w:szCs w:val="28"/>
          <w:lang w:val="uk-UA"/>
        </w:rPr>
        <w:t xml:space="preserve"> </w:t>
      </w:r>
      <w:r>
        <w:rPr>
          <w:sz w:val="28"/>
          <w:szCs w:val="28"/>
          <w:lang w:val="uk-UA"/>
        </w:rPr>
        <w:t xml:space="preserve">М. Зарицький </w:t>
      </w:r>
      <w:r w:rsidRPr="005F7406">
        <w:rPr>
          <w:sz w:val="28"/>
          <w:szCs w:val="28"/>
          <w:lang w:val="uk-UA"/>
        </w:rPr>
        <w:t>// Вісник книжкової палати. – 2000. - № 2 (43). – К., 2000. – С. 24-26.</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 xml:space="preserve">Матеріали ХІХ з’їзду хірургів України. – Харків, 2000. </w:t>
      </w:r>
    </w:p>
    <w:p w:rsidR="00BF4A0C" w:rsidRPr="006F61B2" w:rsidRDefault="00BF4A0C" w:rsidP="00B013F3">
      <w:pPr>
        <w:numPr>
          <w:ilvl w:val="0"/>
          <w:numId w:val="14"/>
        </w:numPr>
        <w:ind w:left="709" w:right="567" w:hanging="425"/>
        <w:jc w:val="both"/>
        <w:rPr>
          <w:sz w:val="28"/>
          <w:szCs w:val="28"/>
          <w:lang w:val="uk-UA"/>
        </w:rPr>
      </w:pPr>
      <w:r w:rsidRPr="005F7406">
        <w:rPr>
          <w:sz w:val="28"/>
          <w:szCs w:val="28"/>
          <w:lang w:val="uk-UA"/>
        </w:rPr>
        <w:t>Мусій О., Нечай (Нечаїв) С., Соколюк О., Гаврилюк С. Російсько-український медичний словник</w:t>
      </w:r>
      <w:r>
        <w:rPr>
          <w:sz w:val="28"/>
          <w:szCs w:val="28"/>
          <w:lang w:val="uk-UA"/>
        </w:rPr>
        <w:t xml:space="preserve"> </w:t>
      </w:r>
      <w:r w:rsidRPr="006F61B2">
        <w:rPr>
          <w:sz w:val="28"/>
          <w:szCs w:val="28"/>
          <w:lang w:val="uk-UA"/>
        </w:rPr>
        <w:t>/</w:t>
      </w:r>
      <w:r w:rsidRPr="005F7406">
        <w:rPr>
          <w:sz w:val="28"/>
          <w:szCs w:val="28"/>
          <w:lang w:val="uk-UA"/>
        </w:rPr>
        <w:t xml:space="preserve"> </w:t>
      </w:r>
      <w:r>
        <w:rPr>
          <w:sz w:val="28"/>
          <w:szCs w:val="28"/>
          <w:lang w:val="uk-UA"/>
        </w:rPr>
        <w:t>О. Мусій, С. Нечай (Нечаїв),                   О. Соколюк, С. Гаврилюк.</w:t>
      </w:r>
      <w:r w:rsidRPr="005F7406">
        <w:rPr>
          <w:sz w:val="28"/>
          <w:szCs w:val="28"/>
          <w:lang w:val="uk-UA"/>
        </w:rPr>
        <w:t xml:space="preserve"> – Київ, 1992.</w:t>
      </w:r>
      <w:r w:rsidRPr="006F61B2">
        <w:rPr>
          <w:sz w:val="28"/>
          <w:szCs w:val="28"/>
          <w:lang w:val="uk-UA"/>
        </w:rPr>
        <w:t xml:space="preserve"> – 120 </w:t>
      </w:r>
      <w:r w:rsidRPr="005F7406">
        <w:rPr>
          <w:sz w:val="28"/>
          <w:szCs w:val="28"/>
          <w:lang w:val="en-US"/>
        </w:rPr>
        <w:t>c</w:t>
      </w:r>
      <w:r w:rsidRPr="006F61B2">
        <w:rPr>
          <w:sz w:val="28"/>
          <w:szCs w:val="28"/>
          <w:lang w:val="uk-UA"/>
        </w:rPr>
        <w:t>.</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Наконечна Г. Декілька підсумків термін</w:t>
      </w:r>
      <w:r>
        <w:rPr>
          <w:sz w:val="28"/>
          <w:szCs w:val="28"/>
          <w:lang w:val="uk-UA"/>
        </w:rPr>
        <w:t xml:space="preserve">ологічної роботи останніх років </w:t>
      </w:r>
      <w:r w:rsidRPr="006F61B2">
        <w:rPr>
          <w:sz w:val="28"/>
          <w:szCs w:val="28"/>
          <w:lang w:val="uk-UA"/>
        </w:rPr>
        <w:t>/</w:t>
      </w:r>
      <w:r w:rsidRPr="005F7406">
        <w:rPr>
          <w:sz w:val="28"/>
          <w:szCs w:val="28"/>
          <w:lang w:val="uk-UA"/>
        </w:rPr>
        <w:t xml:space="preserve"> </w:t>
      </w:r>
      <w:r>
        <w:rPr>
          <w:sz w:val="28"/>
          <w:szCs w:val="28"/>
          <w:lang w:val="uk-UA"/>
        </w:rPr>
        <w:t>Г. Наконечна</w:t>
      </w:r>
      <w:r w:rsidRPr="006F61B2">
        <w:rPr>
          <w:sz w:val="28"/>
          <w:szCs w:val="28"/>
          <w:lang w:val="uk-UA"/>
        </w:rPr>
        <w:t>//</w:t>
      </w:r>
      <w:r w:rsidRPr="005F7406">
        <w:rPr>
          <w:sz w:val="28"/>
          <w:szCs w:val="28"/>
          <w:lang w:val="uk-UA"/>
        </w:rPr>
        <w:t xml:space="preserve"> Український правопис і наукова термінологія: проблеми норми та сучасність. – Матеріали засідань Мовознавчої комісії і Комісії всесвітньої л-ри НТШ у Львові 1996-1997 р. – Львів, 1997. – С. 130-144.</w:t>
      </w:r>
    </w:p>
    <w:p w:rsidR="00BF4A0C" w:rsidRPr="005F7406" w:rsidRDefault="00BF4A0C" w:rsidP="00B013F3">
      <w:pPr>
        <w:numPr>
          <w:ilvl w:val="0"/>
          <w:numId w:val="14"/>
        </w:numPr>
        <w:ind w:left="709" w:right="567" w:hanging="425"/>
        <w:jc w:val="both"/>
        <w:rPr>
          <w:sz w:val="28"/>
          <w:szCs w:val="28"/>
          <w:lang w:val="uk-UA"/>
        </w:rPr>
      </w:pPr>
      <w:r w:rsidRPr="005F7406">
        <w:rPr>
          <w:iCs/>
          <w:sz w:val="28"/>
          <w:szCs w:val="28"/>
          <w:lang w:val="uk-UA"/>
        </w:rPr>
        <w:t>Наконечна Г. Термін</w:t>
      </w:r>
      <w:r>
        <w:rPr>
          <w:iCs/>
          <w:sz w:val="28"/>
          <w:szCs w:val="28"/>
          <w:lang w:val="uk-UA"/>
        </w:rPr>
        <w:t>ологічне словикарство сьогодні</w:t>
      </w:r>
      <w:r w:rsidRPr="006F61B2">
        <w:rPr>
          <w:sz w:val="28"/>
          <w:szCs w:val="28"/>
        </w:rPr>
        <w:t>/</w:t>
      </w:r>
      <w:r>
        <w:rPr>
          <w:sz w:val="28"/>
          <w:szCs w:val="28"/>
          <w:lang w:val="uk-UA"/>
        </w:rPr>
        <w:t xml:space="preserve"> Г. Наконечна </w:t>
      </w:r>
      <w:r w:rsidRPr="005F7406">
        <w:rPr>
          <w:iCs/>
          <w:sz w:val="28"/>
          <w:szCs w:val="28"/>
          <w:lang w:val="uk-UA"/>
        </w:rPr>
        <w:t>//</w:t>
      </w:r>
      <w:r w:rsidRPr="005F7406">
        <w:rPr>
          <w:sz w:val="28"/>
          <w:szCs w:val="28"/>
          <w:lang w:val="uk-UA"/>
        </w:rPr>
        <w:t>Український правопис і наукова термінологія: проблеми норми та сучасність. Матеріали засідань Мовознавчої комісії і Комісії всесвітньої л-ри НТШ у Львові 1996-1997 р. – Львів, 1997. – С. 108-114.</w:t>
      </w:r>
    </w:p>
    <w:p w:rsidR="00BF4A0C" w:rsidRPr="006F61B2" w:rsidRDefault="00BF4A0C" w:rsidP="00B013F3">
      <w:pPr>
        <w:pStyle w:val="ac"/>
        <w:numPr>
          <w:ilvl w:val="0"/>
          <w:numId w:val="14"/>
        </w:numPr>
        <w:ind w:left="709" w:right="567" w:hanging="425"/>
        <w:jc w:val="both"/>
        <w:rPr>
          <w:sz w:val="28"/>
          <w:szCs w:val="28"/>
        </w:rPr>
      </w:pPr>
      <w:r w:rsidRPr="005F7406">
        <w:rPr>
          <w:sz w:val="28"/>
          <w:szCs w:val="28"/>
          <w:lang w:val="uk-UA"/>
        </w:rPr>
        <w:t>Російсько-український тлумачний словник хірургічної термінології. Одеса: Ред.-вид. відділ обл. управління по пресі. – 1994.</w:t>
      </w:r>
      <w:r w:rsidRPr="006F61B2">
        <w:rPr>
          <w:sz w:val="28"/>
          <w:szCs w:val="28"/>
        </w:rPr>
        <w:t xml:space="preserve"> – 381 </w:t>
      </w:r>
      <w:r w:rsidRPr="005F7406">
        <w:rPr>
          <w:sz w:val="28"/>
          <w:szCs w:val="28"/>
          <w:lang w:val="en-US"/>
        </w:rPr>
        <w:t>c</w:t>
      </w:r>
      <w:r w:rsidRPr="006F61B2">
        <w:rPr>
          <w:sz w:val="28"/>
          <w:szCs w:val="28"/>
        </w:rPr>
        <w:t>.</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Симоненко Л., Хойнацький М. Мовні проблеми державних стандартів на терміни та визначення</w:t>
      </w:r>
      <w:r>
        <w:rPr>
          <w:sz w:val="28"/>
          <w:szCs w:val="28"/>
          <w:lang w:val="uk-UA"/>
        </w:rPr>
        <w:t xml:space="preserve"> </w:t>
      </w:r>
      <w:r w:rsidRPr="006F61B2">
        <w:rPr>
          <w:sz w:val="28"/>
          <w:szCs w:val="28"/>
        </w:rPr>
        <w:t>/</w:t>
      </w:r>
      <w:r w:rsidRPr="005F7406">
        <w:rPr>
          <w:sz w:val="28"/>
          <w:szCs w:val="28"/>
          <w:lang w:val="uk-UA"/>
        </w:rPr>
        <w:t xml:space="preserve"> </w:t>
      </w:r>
      <w:r>
        <w:rPr>
          <w:sz w:val="28"/>
          <w:szCs w:val="28"/>
          <w:lang w:val="uk-UA"/>
        </w:rPr>
        <w:t>Л. Симоненко, М. Хойнацький</w:t>
      </w:r>
      <w:r w:rsidRPr="005F7406">
        <w:rPr>
          <w:sz w:val="28"/>
          <w:szCs w:val="28"/>
          <w:lang w:val="uk-UA"/>
        </w:rPr>
        <w:t xml:space="preserve"> // Вісник книжкової палати. – 2000. - № 1 (42)</w:t>
      </w:r>
      <w:r w:rsidRPr="005F7406">
        <w:rPr>
          <w:sz w:val="28"/>
          <w:szCs w:val="28"/>
        </w:rPr>
        <w:t>.</w:t>
      </w:r>
      <w:r w:rsidRPr="005F7406">
        <w:rPr>
          <w:sz w:val="28"/>
          <w:szCs w:val="28"/>
          <w:lang w:val="uk-UA"/>
        </w:rPr>
        <w:t xml:space="preserve"> – Київ, 2000. – С. 16-18.</w:t>
      </w:r>
    </w:p>
    <w:p w:rsidR="00BF4A0C" w:rsidRPr="006F61B2" w:rsidRDefault="00BF4A0C" w:rsidP="00B013F3">
      <w:pPr>
        <w:numPr>
          <w:ilvl w:val="0"/>
          <w:numId w:val="14"/>
        </w:numPr>
        <w:ind w:left="709" w:right="567" w:hanging="425"/>
        <w:jc w:val="both"/>
        <w:rPr>
          <w:sz w:val="28"/>
          <w:szCs w:val="28"/>
        </w:rPr>
      </w:pPr>
      <w:r w:rsidRPr="005F7406">
        <w:rPr>
          <w:bCs/>
          <w:iCs/>
          <w:sz w:val="28"/>
          <w:szCs w:val="28"/>
          <w:lang w:val="uk-UA"/>
        </w:rPr>
        <w:lastRenderedPageBreak/>
        <w:t>Українсько-латинсько-англійський медичний тлумачний словник.</w:t>
      </w:r>
      <w:r w:rsidRPr="005F7406">
        <w:rPr>
          <w:sz w:val="28"/>
          <w:szCs w:val="28"/>
          <w:lang w:val="uk-UA"/>
        </w:rPr>
        <w:t xml:space="preserve"> 2 Т. за ред. чл.-кор. АМН України М. Павловського, докт. фарм. наук, проф. </w:t>
      </w:r>
      <w:r>
        <w:rPr>
          <w:sz w:val="28"/>
          <w:szCs w:val="28"/>
          <w:lang w:val="uk-UA"/>
        </w:rPr>
        <w:t xml:space="preserve">     </w:t>
      </w:r>
      <w:r w:rsidRPr="005F7406">
        <w:rPr>
          <w:sz w:val="28"/>
          <w:szCs w:val="28"/>
          <w:lang w:val="uk-UA"/>
        </w:rPr>
        <w:t xml:space="preserve">Л. Петрух, канд. мед. наук, доц. І. Головко. – Львів, 1995. </w:t>
      </w:r>
      <w:r w:rsidRPr="006F61B2">
        <w:rPr>
          <w:sz w:val="28"/>
          <w:szCs w:val="28"/>
        </w:rPr>
        <w:t xml:space="preserve">– 342 </w:t>
      </w:r>
      <w:r w:rsidRPr="005F7406">
        <w:rPr>
          <w:sz w:val="28"/>
          <w:szCs w:val="28"/>
          <w:lang w:val="en-US"/>
        </w:rPr>
        <w:t>c</w:t>
      </w:r>
      <w:r w:rsidRPr="006F61B2">
        <w:rPr>
          <w:sz w:val="28"/>
          <w:szCs w:val="28"/>
        </w:rPr>
        <w:t>.</w:t>
      </w:r>
    </w:p>
    <w:p w:rsidR="00BF4A0C" w:rsidRPr="005F7406" w:rsidRDefault="00BF4A0C" w:rsidP="00B013F3">
      <w:pPr>
        <w:numPr>
          <w:ilvl w:val="0"/>
          <w:numId w:val="14"/>
        </w:numPr>
        <w:ind w:left="709" w:right="567" w:hanging="425"/>
        <w:jc w:val="both"/>
        <w:rPr>
          <w:sz w:val="28"/>
          <w:szCs w:val="28"/>
          <w:lang w:val="uk-UA"/>
        </w:rPr>
      </w:pPr>
      <w:r w:rsidRPr="005F7406">
        <w:rPr>
          <w:sz w:val="28"/>
          <w:szCs w:val="28"/>
          <w:lang w:val="uk-UA"/>
        </w:rPr>
        <w:t xml:space="preserve">Червяк П.І., Захараш М.П., Радзіховський А. П.. </w:t>
      </w:r>
      <w:r w:rsidRPr="005F7406">
        <w:rPr>
          <w:bCs/>
          <w:iCs/>
          <w:sz w:val="28"/>
          <w:szCs w:val="28"/>
          <w:lang w:val="uk-UA"/>
        </w:rPr>
        <w:t>Російсько-український словник медичної термінології</w:t>
      </w:r>
      <w:r>
        <w:rPr>
          <w:bCs/>
          <w:iCs/>
          <w:sz w:val="28"/>
          <w:szCs w:val="28"/>
          <w:lang w:val="uk-UA"/>
        </w:rPr>
        <w:t xml:space="preserve"> </w:t>
      </w:r>
      <w:r w:rsidRPr="006F61B2">
        <w:rPr>
          <w:sz w:val="28"/>
          <w:szCs w:val="28"/>
          <w:lang w:val="uk-UA"/>
        </w:rPr>
        <w:t>/</w:t>
      </w:r>
      <w:r w:rsidRPr="005F7406">
        <w:rPr>
          <w:sz w:val="28"/>
          <w:szCs w:val="28"/>
          <w:lang w:val="uk-UA"/>
        </w:rPr>
        <w:t xml:space="preserve"> </w:t>
      </w:r>
      <w:r w:rsidRPr="006F61B2">
        <w:rPr>
          <w:sz w:val="28"/>
          <w:szCs w:val="28"/>
          <w:lang w:val="uk-UA"/>
        </w:rPr>
        <w:t>/</w:t>
      </w:r>
      <w:r w:rsidRPr="005F7406">
        <w:rPr>
          <w:sz w:val="28"/>
          <w:szCs w:val="28"/>
          <w:lang w:val="uk-UA"/>
        </w:rPr>
        <w:t xml:space="preserve"> </w:t>
      </w:r>
      <w:r>
        <w:rPr>
          <w:sz w:val="28"/>
          <w:szCs w:val="28"/>
          <w:lang w:val="uk-UA"/>
        </w:rPr>
        <w:t>П.І. Червяк, М.П. Захараш,                А.П. Радзіховський.</w:t>
      </w:r>
      <w:r w:rsidRPr="005F7406">
        <w:rPr>
          <w:sz w:val="28"/>
          <w:szCs w:val="28"/>
          <w:lang w:val="uk-UA"/>
        </w:rPr>
        <w:t xml:space="preserve"> – К.:Генеза, 1996. – 564 с.</w:t>
      </w:r>
    </w:p>
    <w:p w:rsidR="00BF4A0C" w:rsidRPr="005F7406" w:rsidRDefault="00BF4A0C" w:rsidP="002211B8">
      <w:pPr>
        <w:ind w:right="567" w:firstLine="709"/>
        <w:rPr>
          <w:sz w:val="28"/>
          <w:szCs w:val="28"/>
          <w:lang w:val="uk-UA"/>
        </w:rPr>
      </w:pPr>
    </w:p>
    <w:p w:rsidR="00BF4A0C" w:rsidRPr="005F7406" w:rsidRDefault="00BF4A0C" w:rsidP="002211B8">
      <w:pPr>
        <w:ind w:right="567"/>
        <w:jc w:val="center"/>
        <w:rPr>
          <w:b/>
          <w:sz w:val="28"/>
          <w:szCs w:val="28"/>
          <w:lang w:val="uk-UA"/>
        </w:rPr>
      </w:pPr>
      <w:r w:rsidRPr="005F7406">
        <w:rPr>
          <w:b/>
          <w:sz w:val="28"/>
          <w:szCs w:val="28"/>
          <w:lang w:val="en-US"/>
        </w:rPr>
        <w:t>S</w:t>
      </w:r>
      <w:r>
        <w:rPr>
          <w:b/>
          <w:sz w:val="28"/>
          <w:szCs w:val="28"/>
          <w:lang w:val="en-US"/>
        </w:rPr>
        <w:t>ummary</w:t>
      </w:r>
    </w:p>
    <w:p w:rsidR="00BF4A0C" w:rsidRDefault="00BF4A0C" w:rsidP="002211B8">
      <w:pPr>
        <w:ind w:right="567" w:firstLine="709"/>
        <w:jc w:val="both"/>
        <w:rPr>
          <w:sz w:val="28"/>
          <w:szCs w:val="28"/>
          <w:lang w:val="uk-UA"/>
        </w:rPr>
      </w:pPr>
    </w:p>
    <w:p w:rsidR="00BF4A0C" w:rsidRDefault="00BF4A0C" w:rsidP="002211B8">
      <w:pPr>
        <w:ind w:right="567" w:firstLine="709"/>
        <w:jc w:val="both"/>
        <w:rPr>
          <w:sz w:val="28"/>
          <w:szCs w:val="28"/>
          <w:lang w:val="en-US"/>
        </w:rPr>
      </w:pPr>
      <w:r w:rsidRPr="005F7406">
        <w:rPr>
          <w:sz w:val="28"/>
          <w:szCs w:val="28"/>
          <w:lang w:val="en-US"/>
        </w:rPr>
        <w:t>The article analyses the problems associated with the process of the formation of the Ukrainian burns and plastic surgery terminology as well as its importance for the development of these fields of medicine.</w:t>
      </w:r>
      <w:r>
        <w:rPr>
          <w:sz w:val="28"/>
          <w:szCs w:val="28"/>
          <w:lang w:val="en-US"/>
        </w:rPr>
        <w:t xml:space="preserve"> </w:t>
      </w:r>
    </w:p>
    <w:p w:rsidR="00BF4A0C" w:rsidRDefault="00BF4A0C" w:rsidP="002211B8">
      <w:pPr>
        <w:ind w:right="567" w:firstLine="709"/>
        <w:jc w:val="both"/>
        <w:rPr>
          <w:sz w:val="28"/>
          <w:szCs w:val="28"/>
          <w:lang w:val="en-US"/>
        </w:rPr>
      </w:pPr>
    </w:p>
    <w:p w:rsidR="00BF4A0C" w:rsidRDefault="00BF4A0C" w:rsidP="002211B8">
      <w:pPr>
        <w:ind w:right="567" w:firstLine="709"/>
        <w:jc w:val="both"/>
        <w:rPr>
          <w:sz w:val="28"/>
          <w:szCs w:val="28"/>
          <w:lang w:val="en-US"/>
        </w:rPr>
      </w:pPr>
    </w:p>
    <w:p w:rsidR="00BF4A0C" w:rsidRDefault="00BF4A0C" w:rsidP="002211B8">
      <w:pPr>
        <w:ind w:right="567" w:firstLine="709"/>
        <w:jc w:val="both"/>
        <w:rPr>
          <w:sz w:val="28"/>
          <w:szCs w:val="28"/>
          <w:lang w:val="en-US"/>
        </w:rPr>
      </w:pPr>
    </w:p>
    <w:p w:rsidR="00BF4A0C" w:rsidRPr="005F7406" w:rsidRDefault="00BF4A0C" w:rsidP="002211B8">
      <w:pPr>
        <w:ind w:right="567" w:firstLine="709"/>
        <w:jc w:val="both"/>
        <w:rPr>
          <w:sz w:val="28"/>
          <w:szCs w:val="28"/>
          <w:lang w:val="en-US"/>
        </w:rPr>
      </w:pPr>
    </w:p>
    <w:p w:rsidR="00BF4A0C" w:rsidRPr="00C153FF" w:rsidRDefault="00BF4A0C" w:rsidP="00082DFE">
      <w:pPr>
        <w:rPr>
          <w:b/>
          <w:sz w:val="28"/>
          <w:szCs w:val="28"/>
        </w:rPr>
      </w:pPr>
      <w:r w:rsidRPr="00842601">
        <w:rPr>
          <w:b/>
          <w:sz w:val="28"/>
          <w:szCs w:val="28"/>
        </w:rPr>
        <w:t>УДК 81’374 = 161</w:t>
      </w:r>
    </w:p>
    <w:p w:rsidR="00BF4A0C" w:rsidRPr="00D21B15" w:rsidRDefault="00BF4A0C" w:rsidP="00082DFE">
      <w:pPr>
        <w:jc w:val="center"/>
        <w:rPr>
          <w:sz w:val="28"/>
          <w:szCs w:val="28"/>
        </w:rPr>
      </w:pPr>
    </w:p>
    <w:p w:rsidR="00BF4A0C" w:rsidRPr="004C1BB5" w:rsidRDefault="00BF4A0C" w:rsidP="00082DFE">
      <w:pPr>
        <w:jc w:val="center"/>
        <w:rPr>
          <w:b/>
          <w:sz w:val="28"/>
          <w:szCs w:val="28"/>
        </w:rPr>
      </w:pPr>
      <w:r w:rsidRPr="004C1BB5">
        <w:rPr>
          <w:b/>
          <w:sz w:val="28"/>
          <w:szCs w:val="28"/>
        </w:rPr>
        <w:t>НАЦИОНАЛЬНАЯ СПЕЦИФИКА ИСПОЛЬЗОВАНИЯ РЕЛИГИОЗНЫХ ОБРАЗОВ В ЗАКРЕПКАХ РУССКИХ ЗАГОВОРОВ</w:t>
      </w:r>
    </w:p>
    <w:p w:rsidR="00BF4A0C" w:rsidRPr="00082DFE" w:rsidRDefault="00BF4A0C" w:rsidP="00082DFE">
      <w:pPr>
        <w:jc w:val="center"/>
        <w:rPr>
          <w:b/>
          <w:sz w:val="28"/>
          <w:szCs w:val="28"/>
        </w:rPr>
      </w:pPr>
    </w:p>
    <w:p w:rsidR="00BF4A0C" w:rsidRPr="00D21B15" w:rsidRDefault="00BF4A0C" w:rsidP="00082DFE">
      <w:pPr>
        <w:jc w:val="center"/>
        <w:rPr>
          <w:sz w:val="28"/>
          <w:szCs w:val="28"/>
        </w:rPr>
      </w:pPr>
      <w:r w:rsidRPr="004C1BB5">
        <w:rPr>
          <w:b/>
          <w:sz w:val="28"/>
          <w:szCs w:val="28"/>
        </w:rPr>
        <w:t>Ковальчук И. М.</w:t>
      </w:r>
    </w:p>
    <w:p w:rsidR="00BF4A0C" w:rsidRPr="00DE3F96" w:rsidRDefault="00BF4A0C" w:rsidP="00082DFE">
      <w:pPr>
        <w:jc w:val="center"/>
        <w:rPr>
          <w:i/>
          <w:sz w:val="28"/>
          <w:szCs w:val="28"/>
        </w:rPr>
      </w:pPr>
      <w:r w:rsidRPr="00DE3F96">
        <w:rPr>
          <w:i/>
          <w:sz w:val="28"/>
          <w:szCs w:val="28"/>
        </w:rPr>
        <w:t>Национальный педагогический университет имени М. П. Драгоманова</w:t>
      </w:r>
    </w:p>
    <w:p w:rsidR="00BF4A0C" w:rsidRPr="00D21B15" w:rsidRDefault="00BF4A0C" w:rsidP="00082DFE">
      <w:pPr>
        <w:ind w:firstLine="708"/>
        <w:jc w:val="both"/>
        <w:rPr>
          <w:sz w:val="28"/>
          <w:szCs w:val="28"/>
        </w:rPr>
      </w:pPr>
    </w:p>
    <w:p w:rsidR="00BF4A0C" w:rsidRPr="00D21B15" w:rsidRDefault="00BF4A0C" w:rsidP="00082DFE">
      <w:pPr>
        <w:ind w:firstLine="708"/>
        <w:jc w:val="both"/>
        <w:rPr>
          <w:sz w:val="28"/>
          <w:szCs w:val="28"/>
        </w:rPr>
      </w:pPr>
      <w:r w:rsidRPr="00D21B15">
        <w:rPr>
          <w:sz w:val="28"/>
          <w:szCs w:val="28"/>
        </w:rPr>
        <w:t xml:space="preserve">Исследования, представленные в лингвистике, демонстрируют разностороннее изучение такого феномена как сравнение. Труды </w:t>
      </w:r>
      <w:r w:rsidRPr="00D21B15">
        <w:rPr>
          <w:spacing w:val="-6"/>
          <w:sz w:val="28"/>
          <w:szCs w:val="28"/>
        </w:rPr>
        <w:t>Ф. И. Буслаева,</w:t>
      </w:r>
      <w:bookmarkStart w:id="2" w:name="OCRUncertain105"/>
      <w:r w:rsidRPr="00D21B15">
        <w:rPr>
          <w:spacing w:val="-6"/>
          <w:sz w:val="28"/>
          <w:szCs w:val="28"/>
        </w:rPr>
        <w:t xml:space="preserve"> Н. И. Греча, Р.</w:t>
      </w:r>
      <w:r w:rsidRPr="00D21B15">
        <w:rPr>
          <w:spacing w:val="-6"/>
          <w:sz w:val="28"/>
          <w:szCs w:val="28"/>
          <w:lang w:val="en-US"/>
        </w:rPr>
        <w:t> </w:t>
      </w:r>
      <w:r w:rsidRPr="00D21B15">
        <w:rPr>
          <w:spacing w:val="-6"/>
          <w:sz w:val="28"/>
          <w:szCs w:val="28"/>
        </w:rPr>
        <w:t>С.</w:t>
      </w:r>
      <w:r w:rsidRPr="00D21B15">
        <w:rPr>
          <w:spacing w:val="-6"/>
          <w:sz w:val="28"/>
          <w:szCs w:val="28"/>
          <w:lang w:val="en-US"/>
        </w:rPr>
        <w:t> </w:t>
      </w:r>
      <w:r w:rsidRPr="00D21B15">
        <w:rPr>
          <w:spacing w:val="-6"/>
          <w:sz w:val="28"/>
          <w:szCs w:val="28"/>
        </w:rPr>
        <w:t>Иткиной,</w:t>
      </w:r>
      <w:bookmarkEnd w:id="2"/>
      <w:r w:rsidRPr="00D21B15">
        <w:rPr>
          <w:spacing w:val="-6"/>
          <w:sz w:val="28"/>
          <w:szCs w:val="28"/>
        </w:rPr>
        <w:t xml:space="preserve"> И.</w:t>
      </w:r>
      <w:r w:rsidRPr="00D21B15">
        <w:rPr>
          <w:spacing w:val="-6"/>
          <w:sz w:val="28"/>
          <w:szCs w:val="28"/>
          <w:lang w:val="en-US"/>
        </w:rPr>
        <w:t> </w:t>
      </w:r>
      <w:r w:rsidRPr="00D21B15">
        <w:rPr>
          <w:spacing w:val="-6"/>
          <w:sz w:val="28"/>
          <w:szCs w:val="28"/>
        </w:rPr>
        <w:t>К.</w:t>
      </w:r>
      <w:r w:rsidRPr="00D21B15">
        <w:rPr>
          <w:spacing w:val="-6"/>
          <w:sz w:val="28"/>
          <w:szCs w:val="28"/>
          <w:lang w:val="en-US"/>
        </w:rPr>
        <w:t> </w:t>
      </w:r>
      <w:r w:rsidRPr="00D21B15">
        <w:rPr>
          <w:spacing w:val="-6"/>
          <w:sz w:val="28"/>
          <w:szCs w:val="28"/>
        </w:rPr>
        <w:t>Кучеренко, А. М. Пешковского, Т.</w:t>
      </w:r>
      <w:r w:rsidRPr="00D21B15">
        <w:rPr>
          <w:spacing w:val="-6"/>
          <w:sz w:val="28"/>
          <w:szCs w:val="28"/>
          <w:lang w:val="en-US"/>
        </w:rPr>
        <w:t> </w:t>
      </w:r>
      <w:r w:rsidRPr="00D21B15">
        <w:rPr>
          <w:spacing w:val="-6"/>
          <w:sz w:val="28"/>
          <w:szCs w:val="28"/>
        </w:rPr>
        <w:t>А.</w:t>
      </w:r>
      <w:r w:rsidRPr="00D21B15">
        <w:rPr>
          <w:spacing w:val="-6"/>
          <w:sz w:val="28"/>
          <w:szCs w:val="28"/>
          <w:lang w:val="en-US"/>
        </w:rPr>
        <w:t> </w:t>
      </w:r>
      <w:r w:rsidRPr="00D21B15">
        <w:rPr>
          <w:spacing w:val="-6"/>
          <w:sz w:val="28"/>
          <w:szCs w:val="28"/>
        </w:rPr>
        <w:t>Тулиной, М.</w:t>
      </w:r>
      <w:r w:rsidRPr="00D21B15">
        <w:rPr>
          <w:spacing w:val="-6"/>
          <w:sz w:val="28"/>
          <w:szCs w:val="28"/>
          <w:lang w:val="en-US"/>
        </w:rPr>
        <w:t> </w:t>
      </w:r>
      <w:r w:rsidRPr="00D21B15">
        <w:rPr>
          <w:spacing w:val="-6"/>
          <w:sz w:val="28"/>
          <w:szCs w:val="28"/>
        </w:rPr>
        <w:t>И. Черемисиной, Н.</w:t>
      </w:r>
      <w:r w:rsidRPr="00D21B15">
        <w:rPr>
          <w:spacing w:val="-6"/>
          <w:sz w:val="28"/>
          <w:szCs w:val="28"/>
          <w:lang w:val="en-US"/>
        </w:rPr>
        <w:t> </w:t>
      </w:r>
      <w:r w:rsidRPr="00D21B15">
        <w:rPr>
          <w:spacing w:val="-6"/>
          <w:sz w:val="28"/>
          <w:szCs w:val="28"/>
        </w:rPr>
        <w:t>А.</w:t>
      </w:r>
      <w:bookmarkStart w:id="3" w:name="OCRUncertain108"/>
      <w:r w:rsidRPr="00D21B15">
        <w:rPr>
          <w:spacing w:val="-6"/>
          <w:sz w:val="28"/>
          <w:szCs w:val="28"/>
          <w:lang w:val="en-US"/>
        </w:rPr>
        <w:t> </w:t>
      </w:r>
      <w:r w:rsidRPr="00D21B15">
        <w:rPr>
          <w:spacing w:val="-6"/>
          <w:sz w:val="28"/>
          <w:szCs w:val="28"/>
        </w:rPr>
        <w:t>Ш</w:t>
      </w:r>
      <w:bookmarkEnd w:id="3"/>
      <w:r w:rsidRPr="00D21B15">
        <w:rPr>
          <w:spacing w:val="-6"/>
          <w:sz w:val="28"/>
          <w:szCs w:val="28"/>
        </w:rPr>
        <w:t>ироковой и др., демонстрируют</w:t>
      </w:r>
      <w:r w:rsidRPr="00D21B15">
        <w:rPr>
          <w:sz w:val="28"/>
          <w:szCs w:val="28"/>
        </w:rPr>
        <w:t xml:space="preserve"> </w:t>
      </w:r>
      <w:r w:rsidRPr="00D21B15">
        <w:rPr>
          <w:spacing w:val="-6"/>
          <w:sz w:val="28"/>
          <w:szCs w:val="28"/>
        </w:rPr>
        <w:t>изучение грамматических свойств компаративов. Их особенности как единиц фразеологической системы языка исследовали А. В. Кунин, А.</w:t>
      </w:r>
      <w:r w:rsidRPr="00D21B15">
        <w:rPr>
          <w:spacing w:val="-6"/>
          <w:sz w:val="28"/>
          <w:szCs w:val="28"/>
          <w:lang w:val="en-US"/>
        </w:rPr>
        <w:t> </w:t>
      </w:r>
      <w:r w:rsidRPr="00D21B15">
        <w:rPr>
          <w:spacing w:val="-6"/>
          <w:sz w:val="28"/>
          <w:szCs w:val="28"/>
        </w:rPr>
        <w:t>Г.</w:t>
      </w:r>
      <w:r w:rsidRPr="00D21B15">
        <w:rPr>
          <w:spacing w:val="-6"/>
          <w:sz w:val="28"/>
          <w:szCs w:val="28"/>
          <w:lang w:val="en-US"/>
        </w:rPr>
        <w:t> </w:t>
      </w:r>
      <w:r w:rsidRPr="00D21B15">
        <w:rPr>
          <w:spacing w:val="-6"/>
          <w:sz w:val="28"/>
          <w:szCs w:val="28"/>
        </w:rPr>
        <w:t>Назарян, В.</w:t>
      </w:r>
      <w:r w:rsidRPr="00D21B15">
        <w:rPr>
          <w:spacing w:val="-6"/>
          <w:sz w:val="28"/>
          <w:szCs w:val="28"/>
          <w:lang w:val="en-US"/>
        </w:rPr>
        <w:t> </w:t>
      </w:r>
      <w:r w:rsidRPr="00D21B15">
        <w:rPr>
          <w:spacing w:val="-6"/>
          <w:sz w:val="28"/>
          <w:szCs w:val="28"/>
        </w:rPr>
        <w:t>М.</w:t>
      </w:r>
      <w:r w:rsidRPr="00D21B15">
        <w:rPr>
          <w:spacing w:val="-6"/>
          <w:sz w:val="28"/>
          <w:szCs w:val="28"/>
          <w:lang w:val="en-US"/>
        </w:rPr>
        <w:t> </w:t>
      </w:r>
      <w:r w:rsidRPr="00D21B15">
        <w:rPr>
          <w:spacing w:val="-6"/>
          <w:sz w:val="28"/>
          <w:szCs w:val="28"/>
        </w:rPr>
        <w:t>Огольцев, Л. И. Ройзензон, Н. М. Сидякова и др. Изучалась семантическая структура компонентов сравнения (</w:t>
      </w:r>
      <w:bookmarkStart w:id="4" w:name="OCRUncertain133"/>
      <w:r w:rsidRPr="00D21B15">
        <w:rPr>
          <w:spacing w:val="-6"/>
          <w:sz w:val="28"/>
          <w:szCs w:val="28"/>
        </w:rPr>
        <w:t>Д. У. Ащурова,</w:t>
      </w:r>
      <w:bookmarkEnd w:id="4"/>
      <w:r w:rsidRPr="00D21B15">
        <w:rPr>
          <w:spacing w:val="-6"/>
          <w:sz w:val="28"/>
          <w:szCs w:val="28"/>
        </w:rPr>
        <w:t> С. Я. Александрова, В.</w:t>
      </w:r>
      <w:r w:rsidRPr="00D21B15">
        <w:rPr>
          <w:spacing w:val="-6"/>
          <w:sz w:val="28"/>
          <w:szCs w:val="28"/>
          <w:lang w:val="en-US"/>
        </w:rPr>
        <w:t> </w:t>
      </w:r>
      <w:r w:rsidRPr="00D21B15">
        <w:rPr>
          <w:spacing w:val="-6"/>
          <w:sz w:val="28"/>
          <w:szCs w:val="28"/>
        </w:rPr>
        <w:t>Г.</w:t>
      </w:r>
      <w:r w:rsidRPr="00D21B15">
        <w:rPr>
          <w:spacing w:val="-6"/>
          <w:sz w:val="28"/>
          <w:szCs w:val="28"/>
          <w:lang w:val="en-US"/>
        </w:rPr>
        <w:t> </w:t>
      </w:r>
      <w:r w:rsidRPr="00D21B15">
        <w:rPr>
          <w:spacing w:val="-6"/>
          <w:sz w:val="28"/>
          <w:szCs w:val="28"/>
        </w:rPr>
        <w:t>Голышева,</w:t>
      </w:r>
      <w:bookmarkStart w:id="5" w:name="OCRUncertain135"/>
      <w:r w:rsidRPr="00D21B15">
        <w:rPr>
          <w:spacing w:val="-6"/>
          <w:sz w:val="28"/>
          <w:szCs w:val="28"/>
        </w:rPr>
        <w:t xml:space="preserve"> А.</w:t>
      </w:r>
      <w:r w:rsidRPr="00D21B15">
        <w:rPr>
          <w:spacing w:val="-6"/>
          <w:sz w:val="28"/>
          <w:szCs w:val="28"/>
          <w:lang w:val="en-US"/>
        </w:rPr>
        <w:t> </w:t>
      </w:r>
      <w:r w:rsidRPr="00D21B15">
        <w:rPr>
          <w:spacing w:val="-6"/>
          <w:sz w:val="28"/>
          <w:szCs w:val="28"/>
        </w:rPr>
        <w:t>Л.</w:t>
      </w:r>
      <w:r w:rsidRPr="00D21B15">
        <w:rPr>
          <w:spacing w:val="-6"/>
          <w:sz w:val="28"/>
          <w:szCs w:val="28"/>
          <w:lang w:val="en-US"/>
        </w:rPr>
        <w:t> </w:t>
      </w:r>
      <w:r w:rsidRPr="00D21B15">
        <w:rPr>
          <w:spacing w:val="-6"/>
          <w:sz w:val="28"/>
          <w:szCs w:val="28"/>
        </w:rPr>
        <w:t>Коралова,</w:t>
      </w:r>
      <w:bookmarkEnd w:id="5"/>
      <w:r w:rsidRPr="00D21B15">
        <w:rPr>
          <w:spacing w:val="-6"/>
          <w:sz w:val="28"/>
          <w:szCs w:val="28"/>
        </w:rPr>
        <w:t xml:space="preserve"> М.</w:t>
      </w:r>
      <w:r w:rsidRPr="00D21B15">
        <w:rPr>
          <w:spacing w:val="-6"/>
          <w:sz w:val="28"/>
          <w:szCs w:val="28"/>
          <w:lang w:val="en-US"/>
        </w:rPr>
        <w:t> </w:t>
      </w:r>
      <w:r w:rsidRPr="00D21B15">
        <w:rPr>
          <w:spacing w:val="-6"/>
          <w:sz w:val="28"/>
          <w:szCs w:val="28"/>
        </w:rPr>
        <w:t>И. Лекомцева, И.</w:t>
      </w:r>
      <w:r w:rsidRPr="00D21B15">
        <w:rPr>
          <w:spacing w:val="-6"/>
          <w:sz w:val="28"/>
          <w:szCs w:val="28"/>
          <w:lang w:val="en-US"/>
        </w:rPr>
        <w:t> </w:t>
      </w:r>
      <w:r w:rsidRPr="00D21B15">
        <w:rPr>
          <w:spacing w:val="-6"/>
          <w:sz w:val="28"/>
          <w:szCs w:val="28"/>
        </w:rPr>
        <w:t>В.</w:t>
      </w:r>
      <w:r w:rsidRPr="00D21B15">
        <w:rPr>
          <w:spacing w:val="-6"/>
          <w:sz w:val="28"/>
          <w:szCs w:val="28"/>
          <w:lang w:val="en-US"/>
        </w:rPr>
        <w:t> </w:t>
      </w:r>
      <w:r w:rsidRPr="00D21B15">
        <w:rPr>
          <w:spacing w:val="-6"/>
          <w:sz w:val="28"/>
          <w:szCs w:val="28"/>
        </w:rPr>
        <w:t xml:space="preserve">Шенько и др.). </w:t>
      </w:r>
    </w:p>
    <w:p w:rsidR="00BF4A0C" w:rsidRPr="00D21B15" w:rsidRDefault="00BF4A0C" w:rsidP="00082DFE">
      <w:pPr>
        <w:ind w:firstLine="708"/>
        <w:jc w:val="both"/>
        <w:rPr>
          <w:sz w:val="28"/>
          <w:szCs w:val="28"/>
        </w:rPr>
      </w:pPr>
      <w:r w:rsidRPr="00D21B15">
        <w:rPr>
          <w:sz w:val="28"/>
          <w:szCs w:val="28"/>
        </w:rPr>
        <w:t xml:space="preserve">Особое внимание уделялось сравнениям в фольклорных текстах, например, в пословицах (С. Г. Лазутин), лирических песнях (Ф. М. Селиванов) и др. Однако в заговорных текстах, в которых сравнение является частотным элементом (Н. В. Крушевский: «заговор есть выраженное </w:t>
      </w:r>
      <w:r w:rsidRPr="00D21B15">
        <w:rPr>
          <w:i/>
          <w:sz w:val="28"/>
          <w:szCs w:val="28"/>
        </w:rPr>
        <w:t>словами</w:t>
      </w:r>
      <w:r w:rsidRPr="00D21B15">
        <w:rPr>
          <w:sz w:val="28"/>
          <w:szCs w:val="28"/>
        </w:rPr>
        <w:t xml:space="preserve"> пожелание, соединенное с известным </w:t>
      </w:r>
      <w:r w:rsidRPr="00D21B15">
        <w:rPr>
          <w:i/>
          <w:sz w:val="28"/>
          <w:szCs w:val="28"/>
        </w:rPr>
        <w:t>обрядом</w:t>
      </w:r>
      <w:r w:rsidRPr="00D21B15">
        <w:rPr>
          <w:sz w:val="28"/>
          <w:szCs w:val="28"/>
        </w:rPr>
        <w:t xml:space="preserve"> (выделено нами – И. К.) или </w:t>
      </w:r>
      <w:r w:rsidRPr="00D21B15">
        <w:rPr>
          <w:i/>
          <w:sz w:val="28"/>
          <w:szCs w:val="28"/>
        </w:rPr>
        <w:t>без него</w:t>
      </w:r>
      <w:r w:rsidRPr="00D21B15">
        <w:rPr>
          <w:sz w:val="28"/>
          <w:szCs w:val="28"/>
        </w:rPr>
        <w:t>, пожелание, которое непременно должно исполниться»</w:t>
      </w:r>
      <w:r>
        <w:rPr>
          <w:sz w:val="28"/>
          <w:szCs w:val="28"/>
        </w:rPr>
        <w:t xml:space="preserve"> </w:t>
      </w:r>
      <w:r w:rsidRPr="001B5E6B">
        <w:rPr>
          <w:sz w:val="28"/>
          <w:szCs w:val="28"/>
        </w:rPr>
        <w:t>[</w:t>
      </w:r>
      <w:r>
        <w:rPr>
          <w:sz w:val="28"/>
          <w:szCs w:val="28"/>
          <w:lang w:val="uk-UA"/>
        </w:rPr>
        <w:t>3, с. 23</w:t>
      </w:r>
      <w:r w:rsidRPr="001B5E6B">
        <w:rPr>
          <w:sz w:val="28"/>
          <w:szCs w:val="28"/>
        </w:rPr>
        <w:t>]</w:t>
      </w:r>
      <w:r w:rsidRPr="00D21B15">
        <w:rPr>
          <w:sz w:val="28"/>
          <w:szCs w:val="28"/>
        </w:rPr>
        <w:t xml:space="preserve">, Дж. Дж. Фрэзер: «Магическое мышление основывается на двух принципах: 1) </w:t>
      </w:r>
      <w:r w:rsidRPr="00D21B15">
        <w:rPr>
          <w:i/>
          <w:sz w:val="28"/>
          <w:szCs w:val="28"/>
        </w:rPr>
        <w:t>подобное производит подобное</w:t>
      </w:r>
      <w:r w:rsidRPr="00D21B15">
        <w:rPr>
          <w:sz w:val="28"/>
          <w:szCs w:val="28"/>
        </w:rPr>
        <w:t xml:space="preserve"> /выделено нами – И. К./; 2) следствие похоже на причину»</w:t>
      </w:r>
      <w:r>
        <w:rPr>
          <w:sz w:val="28"/>
          <w:szCs w:val="28"/>
          <w:lang w:val="uk-UA"/>
        </w:rPr>
        <w:t xml:space="preserve"> </w:t>
      </w:r>
      <w:r w:rsidRPr="001B5E6B">
        <w:rPr>
          <w:sz w:val="28"/>
          <w:szCs w:val="28"/>
        </w:rPr>
        <w:t>[</w:t>
      </w:r>
      <w:r>
        <w:rPr>
          <w:sz w:val="28"/>
          <w:szCs w:val="28"/>
          <w:lang w:val="uk-UA"/>
        </w:rPr>
        <w:t>12</w:t>
      </w:r>
      <w:r w:rsidRPr="001B5E6B">
        <w:rPr>
          <w:sz w:val="28"/>
          <w:szCs w:val="28"/>
        </w:rPr>
        <w:t>]</w:t>
      </w:r>
      <w:r w:rsidRPr="00D21B15">
        <w:rPr>
          <w:sz w:val="28"/>
          <w:szCs w:val="28"/>
        </w:rPr>
        <w:t>),</w:t>
      </w:r>
      <w:r w:rsidRPr="002D3050">
        <w:rPr>
          <w:color w:val="548DD4"/>
          <w:sz w:val="28"/>
          <w:szCs w:val="28"/>
        </w:rPr>
        <w:t xml:space="preserve"> </w:t>
      </w:r>
      <w:r w:rsidRPr="00D21B15">
        <w:rPr>
          <w:sz w:val="28"/>
          <w:szCs w:val="28"/>
        </w:rPr>
        <w:t xml:space="preserve">семантическое наполнение образного компонента осталось неисследованным. </w:t>
      </w:r>
    </w:p>
    <w:p w:rsidR="00BF4A0C" w:rsidRPr="00D21B15" w:rsidRDefault="00BF4A0C" w:rsidP="00082DFE">
      <w:pPr>
        <w:ind w:firstLine="708"/>
        <w:jc w:val="both"/>
        <w:rPr>
          <w:sz w:val="28"/>
          <w:szCs w:val="28"/>
        </w:rPr>
      </w:pPr>
      <w:r w:rsidRPr="00D21B15">
        <w:rPr>
          <w:sz w:val="28"/>
          <w:szCs w:val="28"/>
        </w:rPr>
        <w:lastRenderedPageBreak/>
        <w:t>А. В. Юдин отмечает следующие структурные компоненты магического текста: молитвенное вступление, зачин, описание действия в центре магического мира (эпическая часть), заклинание (пожелание), закрепка (концовка), молитвенное завершение</w:t>
      </w:r>
      <w:r>
        <w:rPr>
          <w:sz w:val="28"/>
          <w:szCs w:val="28"/>
          <w:lang w:val="uk-UA"/>
        </w:rPr>
        <w:t xml:space="preserve"> </w:t>
      </w:r>
      <w:r w:rsidRPr="001B5E6B">
        <w:rPr>
          <w:sz w:val="28"/>
          <w:szCs w:val="28"/>
        </w:rPr>
        <w:t>[</w:t>
      </w:r>
      <w:r>
        <w:rPr>
          <w:sz w:val="28"/>
          <w:szCs w:val="28"/>
          <w:lang w:val="uk-UA"/>
        </w:rPr>
        <w:t>14</w:t>
      </w:r>
      <w:r w:rsidRPr="001B5E6B">
        <w:rPr>
          <w:sz w:val="28"/>
          <w:szCs w:val="28"/>
        </w:rPr>
        <w:t>]</w:t>
      </w:r>
      <w:r w:rsidRPr="00D21B15">
        <w:rPr>
          <w:sz w:val="28"/>
          <w:szCs w:val="28"/>
        </w:rPr>
        <w:t xml:space="preserve">. Сравнения чаще всего встречаются в «заклинаниях» и «закрепках» заговоров. </w:t>
      </w:r>
    </w:p>
    <w:p w:rsidR="00BF4A0C" w:rsidRPr="00D21B15" w:rsidRDefault="00BF4A0C" w:rsidP="00082DFE">
      <w:pPr>
        <w:ind w:firstLine="708"/>
        <w:jc w:val="both"/>
        <w:rPr>
          <w:sz w:val="28"/>
          <w:szCs w:val="28"/>
        </w:rPr>
      </w:pPr>
      <w:r w:rsidRPr="00D21B15">
        <w:rPr>
          <w:sz w:val="28"/>
          <w:szCs w:val="28"/>
        </w:rPr>
        <w:t xml:space="preserve">Данная </w:t>
      </w:r>
      <w:r w:rsidRPr="001D5FCB">
        <w:rPr>
          <w:sz w:val="28"/>
          <w:szCs w:val="28"/>
        </w:rPr>
        <w:t>статья посвящена</w:t>
      </w:r>
      <w:r w:rsidRPr="00D21B15">
        <w:rPr>
          <w:sz w:val="28"/>
          <w:szCs w:val="28"/>
        </w:rPr>
        <w:t xml:space="preserve"> религиозным образам сравнения в закрепках заговоров, которые, исходя из определений (</w:t>
      </w:r>
      <w:r w:rsidRPr="004C4F81">
        <w:rPr>
          <w:i/>
          <w:sz w:val="28"/>
          <w:szCs w:val="28"/>
        </w:rPr>
        <w:t>закрепка</w:t>
      </w:r>
      <w:r w:rsidRPr="00D21B15">
        <w:rPr>
          <w:sz w:val="28"/>
          <w:szCs w:val="28"/>
        </w:rPr>
        <w:t xml:space="preserve"> – «метафорическое запирание самого текста, осмысляемого как некое материальное целое», «метатекст ненарративного характера, магически закрепляющий действие всего предыдущего текста и нейтрализующий допущенные в нем возможные ошибки»</w:t>
      </w:r>
      <w:r w:rsidRPr="006816D4">
        <w:rPr>
          <w:sz w:val="28"/>
          <w:szCs w:val="28"/>
        </w:rPr>
        <w:t xml:space="preserve"> </w:t>
      </w:r>
      <w:r w:rsidRPr="001B5E6B">
        <w:rPr>
          <w:sz w:val="28"/>
          <w:szCs w:val="28"/>
        </w:rPr>
        <w:t>[</w:t>
      </w:r>
      <w:r>
        <w:rPr>
          <w:sz w:val="28"/>
          <w:szCs w:val="28"/>
          <w:lang w:val="uk-UA"/>
        </w:rPr>
        <w:t>11, с. 60</w:t>
      </w:r>
      <w:r w:rsidRPr="001B5E6B">
        <w:rPr>
          <w:sz w:val="28"/>
          <w:szCs w:val="28"/>
        </w:rPr>
        <w:t>]</w:t>
      </w:r>
      <w:r w:rsidRPr="00D21B15">
        <w:rPr>
          <w:sz w:val="28"/>
          <w:szCs w:val="28"/>
        </w:rPr>
        <w:t>), раскрывают значимость магического слова.</w:t>
      </w:r>
    </w:p>
    <w:p w:rsidR="00BF4A0C" w:rsidRPr="00D21B15" w:rsidRDefault="00BF4A0C" w:rsidP="00082DFE">
      <w:pPr>
        <w:ind w:firstLine="708"/>
        <w:jc w:val="both"/>
        <w:rPr>
          <w:sz w:val="28"/>
          <w:szCs w:val="28"/>
          <w:lang w:val="uk-UA"/>
        </w:rPr>
      </w:pPr>
      <w:r w:rsidRPr="00D21B15">
        <w:rPr>
          <w:sz w:val="28"/>
          <w:szCs w:val="28"/>
        </w:rPr>
        <w:t>Использование тех или иных образов сравнения в закрепках продиктовано функциональными особенностями магических текстов. П. П. Червинский, исследуя фольклорные тексты, отмечал следующее: «слова в фольклоре по сравнению со словами языка не просто слова других значений, они содержат смыслы, зависящие от отношений и свойств традиции – структур сознания, породивших тексты ... В них заключается смысл, зависящий от жанра, места в тексте, семантического окружения, – зависящий от формы своего употребления, подвижный и вместе с тем единый смысл</w:t>
      </w:r>
      <w:r w:rsidRPr="00D21B15">
        <w:rPr>
          <w:sz w:val="28"/>
          <w:szCs w:val="28"/>
          <w:lang w:val="uk-UA"/>
        </w:rPr>
        <w:t>»</w:t>
      </w:r>
      <w:r>
        <w:rPr>
          <w:sz w:val="28"/>
          <w:szCs w:val="28"/>
          <w:lang w:val="uk-UA"/>
        </w:rPr>
        <w:t xml:space="preserve"> </w:t>
      </w:r>
      <w:r w:rsidRPr="001B5E6B">
        <w:rPr>
          <w:sz w:val="28"/>
          <w:szCs w:val="28"/>
        </w:rPr>
        <w:t>[</w:t>
      </w:r>
      <w:r>
        <w:rPr>
          <w:sz w:val="28"/>
          <w:szCs w:val="28"/>
          <w:lang w:val="uk-UA"/>
        </w:rPr>
        <w:t>13, с. 6</w:t>
      </w:r>
      <w:r w:rsidRPr="001B5E6B">
        <w:rPr>
          <w:sz w:val="28"/>
          <w:szCs w:val="28"/>
        </w:rPr>
        <w:t>]</w:t>
      </w:r>
      <w:r w:rsidRPr="00D21B15">
        <w:rPr>
          <w:sz w:val="28"/>
          <w:szCs w:val="28"/>
          <w:lang w:val="uk-UA"/>
        </w:rPr>
        <w:t xml:space="preserve">. </w:t>
      </w:r>
    </w:p>
    <w:p w:rsidR="00BF4A0C" w:rsidRPr="00D21B15" w:rsidRDefault="00BF4A0C" w:rsidP="00082DFE">
      <w:pPr>
        <w:ind w:firstLine="709"/>
        <w:jc w:val="both"/>
        <w:rPr>
          <w:sz w:val="28"/>
          <w:szCs w:val="28"/>
          <w:lang w:val="uk-UA"/>
        </w:rPr>
      </w:pPr>
      <w:r w:rsidRPr="00D21B15">
        <w:rPr>
          <w:sz w:val="28"/>
          <w:szCs w:val="28"/>
        </w:rPr>
        <w:t xml:space="preserve">Основное понятие любой религии – </w:t>
      </w:r>
      <w:r w:rsidRPr="004C4F81">
        <w:rPr>
          <w:i/>
          <w:sz w:val="28"/>
          <w:szCs w:val="28"/>
        </w:rPr>
        <w:t>вера</w:t>
      </w:r>
      <w:r w:rsidRPr="00D21B15">
        <w:rPr>
          <w:sz w:val="28"/>
          <w:szCs w:val="28"/>
        </w:rPr>
        <w:t xml:space="preserve"> – выступая в закрепках заговоров образом сравнения, формирует следующее основание сравнения: «</w:t>
      </w:r>
      <w:r w:rsidRPr="00D21B15">
        <w:rPr>
          <w:i/>
          <w:sz w:val="28"/>
          <w:szCs w:val="28"/>
        </w:rPr>
        <w:t>непоколебимость, нерушимость чего-либо</w:t>
      </w:r>
      <w:r w:rsidRPr="00D21B15">
        <w:rPr>
          <w:sz w:val="28"/>
          <w:szCs w:val="28"/>
        </w:rPr>
        <w:t xml:space="preserve">»: (от переполошной) </w:t>
      </w:r>
      <w:r w:rsidRPr="00D21B15">
        <w:rPr>
          <w:i/>
          <w:sz w:val="28"/>
          <w:szCs w:val="28"/>
        </w:rPr>
        <w:t>Как вера в Бога крепка, так и затвор мой крепок</w:t>
      </w:r>
      <w:r>
        <w:rPr>
          <w:i/>
          <w:sz w:val="28"/>
          <w:szCs w:val="28"/>
          <w:lang w:val="uk-UA"/>
        </w:rPr>
        <w:t xml:space="preserve"> </w:t>
      </w:r>
      <w:r w:rsidRPr="001B5E6B">
        <w:rPr>
          <w:sz w:val="28"/>
          <w:szCs w:val="28"/>
        </w:rPr>
        <w:t>[</w:t>
      </w:r>
      <w:r>
        <w:rPr>
          <w:sz w:val="28"/>
          <w:szCs w:val="28"/>
          <w:lang w:val="uk-UA"/>
        </w:rPr>
        <w:t>10, с. 557</w:t>
      </w:r>
      <w:r w:rsidRPr="001B5E6B">
        <w:rPr>
          <w:sz w:val="28"/>
          <w:szCs w:val="28"/>
        </w:rPr>
        <w:t>]</w:t>
      </w:r>
      <w:r w:rsidRPr="00D21B15">
        <w:rPr>
          <w:sz w:val="28"/>
          <w:szCs w:val="28"/>
        </w:rPr>
        <w:t>. Компаративная конструкция актуализирует два периферийных значения лексемы ‘</w:t>
      </w:r>
      <w:r w:rsidRPr="00D21B15">
        <w:rPr>
          <w:i/>
          <w:sz w:val="28"/>
          <w:szCs w:val="28"/>
        </w:rPr>
        <w:t>крепкий’</w:t>
      </w:r>
      <w:r w:rsidRPr="00D21B15">
        <w:rPr>
          <w:sz w:val="28"/>
          <w:szCs w:val="28"/>
        </w:rPr>
        <w:t xml:space="preserve"> («5. Сильный духовно; стойкий, непоколебимый» и «7. Прочный, надежный, неизменный»</w:t>
      </w:r>
      <w:r>
        <w:rPr>
          <w:sz w:val="28"/>
          <w:szCs w:val="28"/>
          <w:lang w:val="uk-UA"/>
        </w:rPr>
        <w:t xml:space="preserve"> </w:t>
      </w:r>
      <w:r w:rsidRPr="001B5E6B">
        <w:rPr>
          <w:sz w:val="28"/>
          <w:szCs w:val="28"/>
        </w:rPr>
        <w:t>[</w:t>
      </w:r>
      <w:r>
        <w:rPr>
          <w:sz w:val="28"/>
          <w:szCs w:val="28"/>
          <w:lang w:val="uk-UA"/>
        </w:rPr>
        <w:t>2, с. 468</w:t>
      </w:r>
      <w:r w:rsidRPr="001B5E6B">
        <w:rPr>
          <w:sz w:val="28"/>
          <w:szCs w:val="28"/>
        </w:rPr>
        <w:t>]</w:t>
      </w:r>
      <w:r w:rsidRPr="00D21B15">
        <w:rPr>
          <w:sz w:val="28"/>
          <w:szCs w:val="28"/>
        </w:rPr>
        <w:t>). В словаре К. С.</w:t>
      </w:r>
      <w:r w:rsidRPr="00D21B15">
        <w:rPr>
          <w:sz w:val="28"/>
          <w:szCs w:val="28"/>
          <w:lang w:val="uk-UA"/>
        </w:rPr>
        <w:t> </w:t>
      </w:r>
      <w:r w:rsidRPr="00D21B15">
        <w:rPr>
          <w:sz w:val="28"/>
          <w:szCs w:val="28"/>
        </w:rPr>
        <w:t>Горбачевича с аналогичным основанием абстрактное существительное ‘</w:t>
      </w:r>
      <w:r w:rsidRPr="00D21B15">
        <w:rPr>
          <w:i/>
          <w:sz w:val="28"/>
          <w:szCs w:val="28"/>
        </w:rPr>
        <w:t>вера’</w:t>
      </w:r>
      <w:r w:rsidRPr="00D21B15">
        <w:rPr>
          <w:sz w:val="28"/>
          <w:szCs w:val="28"/>
        </w:rPr>
        <w:t xml:space="preserve"> не представлено. Но, исходя из 1 ЛСВ</w:t>
      </w:r>
      <w:r w:rsidRPr="00D21B15">
        <w:rPr>
          <w:sz w:val="28"/>
          <w:szCs w:val="28"/>
          <w:lang w:val="uk-UA"/>
        </w:rPr>
        <w:t xml:space="preserve"> слова</w:t>
      </w:r>
      <w:r w:rsidRPr="00D21B15">
        <w:rPr>
          <w:sz w:val="28"/>
          <w:szCs w:val="28"/>
        </w:rPr>
        <w:t xml:space="preserve">: «Вера. </w:t>
      </w:r>
      <w:r w:rsidRPr="00D21B15">
        <w:rPr>
          <w:i/>
          <w:sz w:val="28"/>
          <w:szCs w:val="28"/>
        </w:rPr>
        <w:t>Твердая</w:t>
      </w:r>
      <w:r w:rsidRPr="00D21B15">
        <w:rPr>
          <w:sz w:val="28"/>
          <w:szCs w:val="28"/>
        </w:rPr>
        <w:t xml:space="preserve"> (выделено нами – И.</w:t>
      </w:r>
      <w:r w:rsidRPr="00D21B15">
        <w:rPr>
          <w:sz w:val="28"/>
          <w:szCs w:val="28"/>
          <w:lang w:val="uk-UA"/>
        </w:rPr>
        <w:t> К.</w:t>
      </w:r>
      <w:r w:rsidRPr="00D21B15">
        <w:rPr>
          <w:sz w:val="28"/>
          <w:szCs w:val="28"/>
        </w:rPr>
        <w:t>) убежденность, глубокая уверенность в ком-, чем-либо»</w:t>
      </w:r>
      <w:r>
        <w:rPr>
          <w:sz w:val="28"/>
          <w:szCs w:val="28"/>
          <w:lang w:val="uk-UA"/>
        </w:rPr>
        <w:t xml:space="preserve"> </w:t>
      </w:r>
      <w:r w:rsidRPr="001B5E6B">
        <w:rPr>
          <w:sz w:val="28"/>
          <w:szCs w:val="28"/>
        </w:rPr>
        <w:t>[</w:t>
      </w:r>
      <w:r>
        <w:rPr>
          <w:sz w:val="28"/>
          <w:szCs w:val="28"/>
          <w:lang w:val="uk-UA"/>
        </w:rPr>
        <w:t>2, с. 118</w:t>
      </w:r>
      <w:r w:rsidRPr="001B5E6B">
        <w:rPr>
          <w:sz w:val="28"/>
          <w:szCs w:val="28"/>
        </w:rPr>
        <w:t>]</w:t>
      </w:r>
      <w:r w:rsidRPr="00D21B15">
        <w:rPr>
          <w:sz w:val="28"/>
          <w:szCs w:val="28"/>
        </w:rPr>
        <w:t xml:space="preserve">], данное значение заложено </w:t>
      </w:r>
      <w:r w:rsidRPr="00D21B15">
        <w:rPr>
          <w:sz w:val="28"/>
          <w:szCs w:val="28"/>
          <w:lang w:val="uk-UA"/>
        </w:rPr>
        <w:t xml:space="preserve">в </w:t>
      </w:r>
      <w:r w:rsidRPr="00D21B15">
        <w:rPr>
          <w:sz w:val="28"/>
          <w:szCs w:val="28"/>
        </w:rPr>
        <w:t>дефиниции лексемы</w:t>
      </w:r>
      <w:r w:rsidRPr="00D21B15">
        <w:rPr>
          <w:sz w:val="28"/>
          <w:szCs w:val="28"/>
          <w:lang w:val="uk-UA"/>
        </w:rPr>
        <w:t xml:space="preserve">. </w:t>
      </w:r>
    </w:p>
    <w:p w:rsidR="00BF4A0C" w:rsidRPr="00D21B15" w:rsidRDefault="00BF4A0C" w:rsidP="00082DFE">
      <w:pPr>
        <w:ind w:firstLine="708"/>
        <w:jc w:val="both"/>
        <w:rPr>
          <w:sz w:val="28"/>
          <w:szCs w:val="28"/>
        </w:rPr>
      </w:pPr>
      <w:r w:rsidRPr="00D21B15">
        <w:rPr>
          <w:sz w:val="28"/>
          <w:szCs w:val="28"/>
        </w:rPr>
        <w:t>Высокая степень проявления веры к Богу отражена в устойчивом сравнении: «</w:t>
      </w:r>
      <w:r w:rsidRPr="004C4F81">
        <w:rPr>
          <w:i/>
          <w:sz w:val="28"/>
          <w:szCs w:val="28"/>
        </w:rPr>
        <w:t>Верить</w:t>
      </w:r>
      <w:r w:rsidRPr="00D21B15">
        <w:rPr>
          <w:sz w:val="28"/>
          <w:szCs w:val="28"/>
        </w:rPr>
        <w:t xml:space="preserve"> кому </w:t>
      </w:r>
      <w:r w:rsidRPr="004C4F81">
        <w:rPr>
          <w:i/>
          <w:sz w:val="28"/>
          <w:szCs w:val="28"/>
        </w:rPr>
        <w:t>как Богу</w:t>
      </w:r>
      <w:r w:rsidRPr="00D21B15">
        <w:rPr>
          <w:sz w:val="28"/>
          <w:szCs w:val="28"/>
        </w:rPr>
        <w:t>. Об абсолютном, безграничном доверии к какому-либо мужчине»</w:t>
      </w:r>
      <w:r>
        <w:rPr>
          <w:sz w:val="28"/>
          <w:szCs w:val="28"/>
          <w:lang w:val="uk-UA"/>
        </w:rPr>
        <w:t xml:space="preserve"> </w:t>
      </w:r>
      <w:r w:rsidRPr="001B5E6B">
        <w:rPr>
          <w:sz w:val="28"/>
          <w:szCs w:val="28"/>
        </w:rPr>
        <w:t>[</w:t>
      </w:r>
      <w:r>
        <w:rPr>
          <w:sz w:val="28"/>
          <w:szCs w:val="28"/>
          <w:lang w:val="uk-UA"/>
        </w:rPr>
        <w:t>5, с. 55</w:t>
      </w:r>
      <w:r w:rsidRPr="001B5E6B">
        <w:rPr>
          <w:sz w:val="28"/>
          <w:szCs w:val="28"/>
        </w:rPr>
        <w:t>]</w:t>
      </w:r>
      <w:r w:rsidRPr="00D21B15">
        <w:rPr>
          <w:sz w:val="28"/>
          <w:szCs w:val="28"/>
        </w:rPr>
        <w:t>. Аналогичное сравнение представлено и в словаре В. М. Огольцева («Как в Бога. Верить, веровать в кого, во что-либо»</w:t>
      </w:r>
      <w:r w:rsidRPr="0084536D">
        <w:rPr>
          <w:sz w:val="28"/>
          <w:szCs w:val="28"/>
        </w:rPr>
        <w:t xml:space="preserve"> </w:t>
      </w:r>
      <w:r w:rsidRPr="001B5E6B">
        <w:rPr>
          <w:sz w:val="28"/>
          <w:szCs w:val="28"/>
        </w:rPr>
        <w:t>[</w:t>
      </w:r>
      <w:r>
        <w:rPr>
          <w:sz w:val="28"/>
          <w:szCs w:val="28"/>
          <w:lang w:val="uk-UA"/>
        </w:rPr>
        <w:t>6, с. 63</w:t>
      </w:r>
      <w:r w:rsidRPr="001B5E6B">
        <w:rPr>
          <w:sz w:val="28"/>
          <w:szCs w:val="28"/>
        </w:rPr>
        <w:t>]</w:t>
      </w:r>
      <w:r w:rsidRPr="00D21B15">
        <w:rPr>
          <w:sz w:val="28"/>
          <w:szCs w:val="28"/>
        </w:rPr>
        <w:t xml:space="preserve">). Но в сравнениях, зафиксированных в словарях, акцент делается на </w:t>
      </w:r>
      <w:r w:rsidRPr="00D21B15">
        <w:rPr>
          <w:i/>
          <w:sz w:val="28"/>
          <w:szCs w:val="28"/>
        </w:rPr>
        <w:t>доверии</w:t>
      </w:r>
      <w:r w:rsidRPr="00D21B15">
        <w:rPr>
          <w:sz w:val="28"/>
          <w:szCs w:val="28"/>
        </w:rPr>
        <w:t xml:space="preserve">, а в закрепках – на </w:t>
      </w:r>
      <w:r w:rsidRPr="00D21B15">
        <w:rPr>
          <w:i/>
          <w:sz w:val="28"/>
          <w:szCs w:val="28"/>
        </w:rPr>
        <w:t>нерушимости</w:t>
      </w:r>
      <w:r w:rsidRPr="00D21B15">
        <w:rPr>
          <w:sz w:val="28"/>
          <w:szCs w:val="28"/>
        </w:rPr>
        <w:t xml:space="preserve"> этого доверия. </w:t>
      </w:r>
    </w:p>
    <w:p w:rsidR="00BF4A0C" w:rsidRPr="00D21B15" w:rsidRDefault="00BF4A0C" w:rsidP="00082DFE">
      <w:pPr>
        <w:ind w:firstLine="709"/>
        <w:jc w:val="both"/>
        <w:rPr>
          <w:sz w:val="28"/>
          <w:szCs w:val="28"/>
        </w:rPr>
      </w:pPr>
      <w:r w:rsidRPr="00D21B15">
        <w:rPr>
          <w:sz w:val="28"/>
          <w:szCs w:val="28"/>
        </w:rPr>
        <w:t xml:space="preserve">Среди религиозных персоналий встречаются </w:t>
      </w:r>
      <w:r w:rsidRPr="004C4F81">
        <w:rPr>
          <w:i/>
          <w:sz w:val="28"/>
          <w:szCs w:val="28"/>
        </w:rPr>
        <w:t>Богородица</w:t>
      </w:r>
      <w:r w:rsidRPr="00D21B15">
        <w:rPr>
          <w:sz w:val="28"/>
          <w:szCs w:val="28"/>
        </w:rPr>
        <w:t xml:space="preserve"> и </w:t>
      </w:r>
      <w:r w:rsidRPr="004C4F81">
        <w:rPr>
          <w:i/>
          <w:sz w:val="28"/>
          <w:szCs w:val="28"/>
        </w:rPr>
        <w:t>Христос</w:t>
      </w:r>
      <w:r w:rsidRPr="00D21B15">
        <w:rPr>
          <w:sz w:val="28"/>
          <w:szCs w:val="28"/>
        </w:rPr>
        <w:t xml:space="preserve">. </w:t>
      </w:r>
    </w:p>
    <w:p w:rsidR="00BF4A0C" w:rsidRPr="00D21B15" w:rsidRDefault="00BF4A0C" w:rsidP="00082DFE">
      <w:pPr>
        <w:ind w:firstLine="708"/>
        <w:jc w:val="both"/>
        <w:rPr>
          <w:sz w:val="28"/>
          <w:szCs w:val="28"/>
        </w:rPr>
      </w:pPr>
      <w:r w:rsidRPr="00D21B15">
        <w:rPr>
          <w:sz w:val="28"/>
          <w:szCs w:val="28"/>
        </w:rPr>
        <w:t>«Народный культ Богородицы отличается от церковного большой приземленностью и включенностью в быт. Богородица – защитница от бед, нечистой силы, напастей и страданий, небесная заступница, отзывчивая, милосердная и участливая. Поэтому к ней нередко обращаются в народных молитвах, заговорах, заклинаниях»</w:t>
      </w:r>
      <w:r>
        <w:rPr>
          <w:sz w:val="28"/>
          <w:szCs w:val="28"/>
          <w:lang w:val="uk-UA"/>
        </w:rPr>
        <w:t xml:space="preserve"> </w:t>
      </w:r>
      <w:r w:rsidRPr="001B5E6B">
        <w:rPr>
          <w:sz w:val="28"/>
          <w:szCs w:val="28"/>
        </w:rPr>
        <w:t>[</w:t>
      </w:r>
      <w:r>
        <w:rPr>
          <w:sz w:val="28"/>
          <w:szCs w:val="28"/>
          <w:lang w:val="uk-UA"/>
        </w:rPr>
        <w:t>8, с. 217</w:t>
      </w:r>
      <w:r w:rsidRPr="001B5E6B">
        <w:rPr>
          <w:sz w:val="28"/>
          <w:szCs w:val="28"/>
        </w:rPr>
        <w:t>]</w:t>
      </w:r>
      <w:r w:rsidRPr="00D21B15">
        <w:rPr>
          <w:sz w:val="28"/>
          <w:szCs w:val="28"/>
        </w:rPr>
        <w:t>. В православии постоянный эпитет Богородицы – «Пресвятая»</w:t>
      </w:r>
      <w:r>
        <w:rPr>
          <w:sz w:val="28"/>
          <w:szCs w:val="28"/>
          <w:lang w:val="uk-UA"/>
        </w:rPr>
        <w:t xml:space="preserve"> </w:t>
      </w:r>
      <w:r w:rsidRPr="001B5E6B">
        <w:rPr>
          <w:sz w:val="28"/>
          <w:szCs w:val="28"/>
        </w:rPr>
        <w:t>[</w:t>
      </w:r>
      <w:r>
        <w:rPr>
          <w:sz w:val="28"/>
          <w:szCs w:val="28"/>
          <w:lang w:val="uk-UA"/>
        </w:rPr>
        <w:t>8, с. 217</w:t>
      </w:r>
      <w:r w:rsidRPr="001B5E6B">
        <w:rPr>
          <w:sz w:val="28"/>
          <w:szCs w:val="28"/>
        </w:rPr>
        <w:t>]</w:t>
      </w:r>
      <w:r w:rsidRPr="00D21B15">
        <w:rPr>
          <w:sz w:val="28"/>
          <w:szCs w:val="28"/>
        </w:rPr>
        <w:t xml:space="preserve">. Сопоставляя слова заговора с </w:t>
      </w:r>
      <w:r w:rsidRPr="00D21B15">
        <w:rPr>
          <w:i/>
          <w:sz w:val="28"/>
          <w:szCs w:val="28"/>
        </w:rPr>
        <w:t>Богородицей</w:t>
      </w:r>
      <w:r w:rsidRPr="00D21B15">
        <w:rPr>
          <w:sz w:val="28"/>
          <w:szCs w:val="28"/>
        </w:rPr>
        <w:t>, используют определение ‘</w:t>
      </w:r>
      <w:r w:rsidRPr="00D21B15">
        <w:rPr>
          <w:i/>
          <w:sz w:val="28"/>
          <w:szCs w:val="28"/>
        </w:rPr>
        <w:t>святая’</w:t>
      </w:r>
      <w:r w:rsidRPr="00D21B15">
        <w:rPr>
          <w:sz w:val="28"/>
          <w:szCs w:val="28"/>
        </w:rPr>
        <w:t xml:space="preserve">, семантическое наполнение которого и </w:t>
      </w:r>
      <w:r w:rsidRPr="00D21B15">
        <w:rPr>
          <w:sz w:val="28"/>
          <w:szCs w:val="28"/>
        </w:rPr>
        <w:lastRenderedPageBreak/>
        <w:t>определяет основание сравнения – «1. Религ. Обладающий высшим совершенством и сверхъестественной силой»</w:t>
      </w:r>
      <w:r>
        <w:rPr>
          <w:sz w:val="28"/>
          <w:szCs w:val="28"/>
          <w:lang w:val="uk-UA"/>
        </w:rPr>
        <w:t xml:space="preserve"> </w:t>
      </w:r>
      <w:r w:rsidRPr="001B5E6B">
        <w:rPr>
          <w:sz w:val="28"/>
          <w:szCs w:val="28"/>
        </w:rPr>
        <w:t>[</w:t>
      </w:r>
      <w:r>
        <w:rPr>
          <w:sz w:val="28"/>
          <w:szCs w:val="28"/>
          <w:lang w:val="uk-UA"/>
        </w:rPr>
        <w:t>2, с. 1164</w:t>
      </w:r>
      <w:r w:rsidRPr="001B5E6B">
        <w:rPr>
          <w:sz w:val="28"/>
          <w:szCs w:val="28"/>
        </w:rPr>
        <w:t>]</w:t>
      </w:r>
      <w:r w:rsidRPr="00D21B15">
        <w:rPr>
          <w:sz w:val="28"/>
          <w:szCs w:val="28"/>
        </w:rPr>
        <w:t xml:space="preserve">, т.е. имеющий особую силу воздействия: (от мастита у коровы) </w:t>
      </w:r>
      <w:r w:rsidRPr="00D21B15">
        <w:rPr>
          <w:i/>
          <w:sz w:val="28"/>
          <w:szCs w:val="28"/>
        </w:rPr>
        <w:t>Все мои слова лепки и крепки, честны и святы, как Святая Богородица</w:t>
      </w:r>
      <w:r>
        <w:rPr>
          <w:i/>
          <w:sz w:val="28"/>
          <w:szCs w:val="28"/>
          <w:lang w:val="uk-UA"/>
        </w:rPr>
        <w:t xml:space="preserve"> </w:t>
      </w:r>
      <w:r w:rsidRPr="001B5E6B">
        <w:rPr>
          <w:sz w:val="28"/>
          <w:szCs w:val="28"/>
        </w:rPr>
        <w:t>[</w:t>
      </w:r>
      <w:r>
        <w:rPr>
          <w:sz w:val="28"/>
          <w:szCs w:val="28"/>
          <w:lang w:val="uk-UA"/>
        </w:rPr>
        <w:t>10, с. 467</w:t>
      </w:r>
      <w:r w:rsidRPr="001B5E6B">
        <w:rPr>
          <w:sz w:val="28"/>
          <w:szCs w:val="28"/>
        </w:rPr>
        <w:t>]</w:t>
      </w:r>
      <w:r w:rsidRPr="00D21B15">
        <w:rPr>
          <w:sz w:val="28"/>
          <w:szCs w:val="28"/>
        </w:rPr>
        <w:t>. Использование одинаковой формы прилагательного (слова</w:t>
      </w:r>
      <w:r w:rsidRPr="00D21B15">
        <w:rPr>
          <w:i/>
          <w:sz w:val="28"/>
          <w:szCs w:val="28"/>
        </w:rPr>
        <w:t xml:space="preserve"> святы</w:t>
      </w:r>
      <w:r w:rsidRPr="00D21B15">
        <w:rPr>
          <w:sz w:val="28"/>
          <w:szCs w:val="28"/>
        </w:rPr>
        <w:t xml:space="preserve"> и </w:t>
      </w:r>
      <w:r w:rsidRPr="00D21B15">
        <w:rPr>
          <w:i/>
          <w:sz w:val="28"/>
          <w:szCs w:val="28"/>
        </w:rPr>
        <w:t>Святая</w:t>
      </w:r>
      <w:r w:rsidRPr="00D21B15">
        <w:rPr>
          <w:sz w:val="28"/>
          <w:szCs w:val="28"/>
        </w:rPr>
        <w:t xml:space="preserve">, а не Пресвятая, Богородица), указывает на то, что степень действия заговора равна силе Божьей Матери. </w:t>
      </w:r>
    </w:p>
    <w:p w:rsidR="00BF4A0C" w:rsidRPr="00D21B15" w:rsidRDefault="00BF4A0C" w:rsidP="00082DFE">
      <w:pPr>
        <w:ind w:firstLine="708"/>
        <w:jc w:val="both"/>
        <w:rPr>
          <w:sz w:val="28"/>
          <w:szCs w:val="28"/>
        </w:rPr>
      </w:pPr>
      <w:r w:rsidRPr="00D21B15">
        <w:rPr>
          <w:sz w:val="28"/>
          <w:szCs w:val="28"/>
        </w:rPr>
        <w:t>В христианской догматике Иисуса Христа воспринимают как «божественный логос (слово)»</w:t>
      </w:r>
      <w:r>
        <w:rPr>
          <w:sz w:val="28"/>
          <w:szCs w:val="28"/>
          <w:lang w:val="uk-UA"/>
        </w:rPr>
        <w:t xml:space="preserve"> </w:t>
      </w:r>
      <w:r w:rsidRPr="001B5E6B">
        <w:rPr>
          <w:sz w:val="28"/>
          <w:szCs w:val="28"/>
        </w:rPr>
        <w:t>[</w:t>
      </w:r>
      <w:r>
        <w:rPr>
          <w:sz w:val="28"/>
          <w:szCs w:val="28"/>
          <w:lang w:val="uk-UA"/>
        </w:rPr>
        <w:t>4, с. 237</w:t>
      </w:r>
      <w:r w:rsidRPr="001B5E6B">
        <w:rPr>
          <w:sz w:val="28"/>
          <w:szCs w:val="28"/>
        </w:rPr>
        <w:t>]</w:t>
      </w:r>
      <w:r w:rsidRPr="00D21B15">
        <w:rPr>
          <w:sz w:val="28"/>
          <w:szCs w:val="28"/>
        </w:rPr>
        <w:t xml:space="preserve">. В связи с этим, была бы логична метафоризация данного персонажа при сравнении со словом заговора. Но в магических текстах образ </w:t>
      </w:r>
      <w:r w:rsidRPr="00D21B15">
        <w:rPr>
          <w:i/>
          <w:sz w:val="28"/>
          <w:szCs w:val="28"/>
        </w:rPr>
        <w:t>Христа</w:t>
      </w:r>
      <w:r w:rsidRPr="00D21B15">
        <w:rPr>
          <w:sz w:val="28"/>
          <w:szCs w:val="28"/>
        </w:rPr>
        <w:t xml:space="preserve"> используется для подтверждения </w:t>
      </w:r>
      <w:r w:rsidRPr="00D21B15">
        <w:rPr>
          <w:i/>
          <w:sz w:val="28"/>
          <w:szCs w:val="28"/>
        </w:rPr>
        <w:t>истинности</w:t>
      </w:r>
      <w:r w:rsidRPr="00D21B15">
        <w:rPr>
          <w:sz w:val="28"/>
          <w:szCs w:val="28"/>
        </w:rPr>
        <w:t xml:space="preserve"> высказывания: (если шатаются зубы) </w:t>
      </w:r>
      <w:r w:rsidRPr="00D21B15">
        <w:rPr>
          <w:i/>
          <w:sz w:val="28"/>
          <w:szCs w:val="28"/>
        </w:rPr>
        <w:t>Как крепка слава Христа, так и сбудутся все мои слова</w:t>
      </w:r>
      <w:r>
        <w:rPr>
          <w:i/>
          <w:sz w:val="28"/>
          <w:szCs w:val="28"/>
          <w:lang w:val="uk-UA"/>
        </w:rPr>
        <w:t xml:space="preserve"> </w:t>
      </w:r>
      <w:r w:rsidRPr="001B5E6B">
        <w:rPr>
          <w:sz w:val="28"/>
          <w:szCs w:val="28"/>
        </w:rPr>
        <w:t>[</w:t>
      </w:r>
      <w:r>
        <w:rPr>
          <w:sz w:val="28"/>
          <w:szCs w:val="28"/>
          <w:lang w:val="uk-UA"/>
        </w:rPr>
        <w:t>10, с. 77</w:t>
      </w:r>
      <w:r w:rsidRPr="001B5E6B">
        <w:rPr>
          <w:sz w:val="28"/>
          <w:szCs w:val="28"/>
        </w:rPr>
        <w:t>]</w:t>
      </w:r>
      <w:r w:rsidRPr="00D21B15">
        <w:rPr>
          <w:sz w:val="28"/>
          <w:szCs w:val="28"/>
        </w:rPr>
        <w:t>. В данном тексте актуализируется 5 ЛСВ слова ‘</w:t>
      </w:r>
      <w:r w:rsidRPr="00D21B15">
        <w:rPr>
          <w:i/>
          <w:sz w:val="28"/>
          <w:szCs w:val="28"/>
        </w:rPr>
        <w:t>крепкий’</w:t>
      </w:r>
      <w:r w:rsidRPr="00D21B15">
        <w:rPr>
          <w:sz w:val="28"/>
          <w:szCs w:val="28"/>
        </w:rPr>
        <w:t xml:space="preserve"> («5. Сильный духовно; стойкий, непоколебимый»</w:t>
      </w:r>
      <w:r>
        <w:rPr>
          <w:sz w:val="28"/>
          <w:szCs w:val="28"/>
          <w:lang w:val="uk-UA"/>
        </w:rPr>
        <w:t xml:space="preserve"> </w:t>
      </w:r>
      <w:r w:rsidRPr="001B5E6B">
        <w:rPr>
          <w:sz w:val="28"/>
          <w:szCs w:val="28"/>
        </w:rPr>
        <w:t>[</w:t>
      </w:r>
      <w:r>
        <w:rPr>
          <w:sz w:val="28"/>
          <w:szCs w:val="28"/>
          <w:lang w:val="uk-UA"/>
        </w:rPr>
        <w:t>2, с. 468</w:t>
      </w:r>
      <w:r w:rsidRPr="001B5E6B">
        <w:rPr>
          <w:sz w:val="28"/>
          <w:szCs w:val="28"/>
        </w:rPr>
        <w:t>]</w:t>
      </w:r>
      <w:r w:rsidRPr="00D21B15">
        <w:rPr>
          <w:sz w:val="28"/>
          <w:szCs w:val="28"/>
        </w:rPr>
        <w:t>). Сочетание ‘крепкая слава кого-либо / чего’ не используется в качестве образной части сравнения в устойчивых компаративах, зафиксированных в словарях К. С. Горбачевича, В. М. Мокиенко и В. М. Огольцева.</w:t>
      </w:r>
    </w:p>
    <w:p w:rsidR="00BF4A0C" w:rsidRPr="00D21B15" w:rsidRDefault="00BF4A0C" w:rsidP="00082DFE">
      <w:pPr>
        <w:ind w:firstLine="708"/>
        <w:jc w:val="both"/>
        <w:rPr>
          <w:sz w:val="28"/>
          <w:szCs w:val="28"/>
        </w:rPr>
      </w:pPr>
      <w:r w:rsidRPr="00D21B15">
        <w:rPr>
          <w:sz w:val="28"/>
          <w:szCs w:val="28"/>
        </w:rPr>
        <w:t xml:space="preserve">В заговорах часто используют одновременно несколько образов, так и в следующей конструкции </w:t>
      </w:r>
      <w:r w:rsidRPr="00D21B15">
        <w:rPr>
          <w:i/>
          <w:sz w:val="28"/>
          <w:szCs w:val="28"/>
        </w:rPr>
        <w:t>слова</w:t>
      </w:r>
      <w:r w:rsidRPr="00D21B15">
        <w:rPr>
          <w:sz w:val="28"/>
          <w:szCs w:val="28"/>
        </w:rPr>
        <w:t xml:space="preserve"> заговора сравнивают с религиозным персонажем (</w:t>
      </w:r>
      <w:r w:rsidRPr="00D21B15">
        <w:rPr>
          <w:i/>
          <w:sz w:val="28"/>
          <w:szCs w:val="28"/>
        </w:rPr>
        <w:t>Христом</w:t>
      </w:r>
      <w:r w:rsidRPr="00D21B15">
        <w:rPr>
          <w:sz w:val="28"/>
          <w:szCs w:val="28"/>
        </w:rPr>
        <w:t>) и религиозным зданием (</w:t>
      </w:r>
      <w:r w:rsidRPr="00D21B15">
        <w:rPr>
          <w:i/>
          <w:sz w:val="28"/>
          <w:szCs w:val="28"/>
        </w:rPr>
        <w:t>церковью</w:t>
      </w:r>
      <w:r w:rsidRPr="00D21B15">
        <w:rPr>
          <w:sz w:val="28"/>
          <w:szCs w:val="28"/>
        </w:rPr>
        <w:t xml:space="preserve">): (заговор на безопасность) </w:t>
      </w:r>
      <w:r w:rsidRPr="00D21B15">
        <w:rPr>
          <w:i/>
          <w:sz w:val="28"/>
          <w:szCs w:val="28"/>
        </w:rPr>
        <w:t>Как утвердилась на земле слава Церкви и Иисуса Христа, так утвердятся в сем заговоре мои слова</w:t>
      </w:r>
      <w:r>
        <w:rPr>
          <w:i/>
          <w:sz w:val="28"/>
          <w:szCs w:val="28"/>
          <w:lang w:val="uk-UA"/>
        </w:rPr>
        <w:t xml:space="preserve"> </w:t>
      </w:r>
      <w:r w:rsidRPr="001B5E6B">
        <w:rPr>
          <w:sz w:val="28"/>
          <w:szCs w:val="28"/>
        </w:rPr>
        <w:t>[</w:t>
      </w:r>
      <w:r>
        <w:rPr>
          <w:sz w:val="28"/>
          <w:szCs w:val="28"/>
          <w:lang w:val="uk-UA"/>
        </w:rPr>
        <w:t>10, с. 414</w:t>
      </w:r>
      <w:r w:rsidRPr="001B5E6B">
        <w:rPr>
          <w:sz w:val="28"/>
          <w:szCs w:val="28"/>
        </w:rPr>
        <w:t>]</w:t>
      </w:r>
      <w:r w:rsidRPr="00D21B15">
        <w:rPr>
          <w:sz w:val="28"/>
          <w:szCs w:val="28"/>
        </w:rPr>
        <w:t>. Согласно христианской традиции, церковь – это и «1) храм»</w:t>
      </w:r>
      <w:r>
        <w:rPr>
          <w:sz w:val="28"/>
          <w:szCs w:val="28"/>
          <w:lang w:val="uk-UA"/>
        </w:rPr>
        <w:t xml:space="preserve"> </w:t>
      </w:r>
      <w:r w:rsidRPr="001B5E6B">
        <w:rPr>
          <w:sz w:val="28"/>
          <w:szCs w:val="28"/>
        </w:rPr>
        <w:t>[</w:t>
      </w:r>
      <w:r>
        <w:rPr>
          <w:sz w:val="28"/>
          <w:szCs w:val="28"/>
          <w:lang w:val="uk-UA"/>
        </w:rPr>
        <w:t>7, с. 1077</w:t>
      </w:r>
      <w:r w:rsidRPr="001B5E6B">
        <w:rPr>
          <w:sz w:val="28"/>
          <w:szCs w:val="28"/>
        </w:rPr>
        <w:t>]</w:t>
      </w:r>
      <w:r w:rsidRPr="00D21B15">
        <w:rPr>
          <w:sz w:val="28"/>
          <w:szCs w:val="28"/>
        </w:rPr>
        <w:t>, и «2) мистическое тело Христово»</w:t>
      </w:r>
      <w:r>
        <w:rPr>
          <w:sz w:val="28"/>
          <w:szCs w:val="28"/>
          <w:lang w:val="uk-UA"/>
        </w:rPr>
        <w:t xml:space="preserve"> </w:t>
      </w:r>
      <w:r w:rsidRPr="001B5E6B">
        <w:rPr>
          <w:sz w:val="28"/>
          <w:szCs w:val="28"/>
        </w:rPr>
        <w:t>[</w:t>
      </w:r>
      <w:r>
        <w:rPr>
          <w:sz w:val="28"/>
          <w:szCs w:val="28"/>
          <w:lang w:val="uk-UA"/>
        </w:rPr>
        <w:t>там же</w:t>
      </w:r>
      <w:r w:rsidRPr="001B5E6B">
        <w:rPr>
          <w:sz w:val="28"/>
          <w:szCs w:val="28"/>
        </w:rPr>
        <w:t>]</w:t>
      </w:r>
      <w:r w:rsidRPr="00D21B15">
        <w:rPr>
          <w:sz w:val="28"/>
          <w:szCs w:val="28"/>
        </w:rPr>
        <w:t>, «Он воздействовал во Христе, воскресив Его из мертвых ... и поставил Его выше всего, главою Церкви, которая есть Тело Его, полнота Наполняющего все во всем»</w:t>
      </w:r>
      <w:r>
        <w:rPr>
          <w:sz w:val="28"/>
          <w:szCs w:val="28"/>
          <w:lang w:val="uk-UA"/>
        </w:rPr>
        <w:t xml:space="preserve"> </w:t>
      </w:r>
      <w:r w:rsidRPr="001B5E6B">
        <w:rPr>
          <w:sz w:val="28"/>
          <w:szCs w:val="28"/>
        </w:rPr>
        <w:t>[</w:t>
      </w:r>
      <w:r>
        <w:rPr>
          <w:sz w:val="28"/>
          <w:szCs w:val="28"/>
          <w:lang w:val="uk-UA"/>
        </w:rPr>
        <w:t>1, с. </w:t>
      </w:r>
      <w:r>
        <w:rPr>
          <w:sz w:val="28"/>
          <w:szCs w:val="28"/>
        </w:rPr>
        <w:t>1279 – 1280</w:t>
      </w:r>
      <w:r w:rsidRPr="001B5E6B">
        <w:rPr>
          <w:sz w:val="28"/>
          <w:szCs w:val="28"/>
        </w:rPr>
        <w:t>]</w:t>
      </w:r>
      <w:r w:rsidRPr="00D21B15">
        <w:rPr>
          <w:sz w:val="28"/>
          <w:szCs w:val="28"/>
        </w:rPr>
        <w:t xml:space="preserve">. Следовательно, кроме утверждения факта (слава Христа крепка), дается и его подтверждение – наличие церквей на земле символизирует непоколебимость славы Христа. Основание сравнения – </w:t>
      </w:r>
      <w:r w:rsidRPr="00D21B15">
        <w:rPr>
          <w:i/>
          <w:sz w:val="28"/>
          <w:szCs w:val="28"/>
        </w:rPr>
        <w:t>прочность чего-либо</w:t>
      </w:r>
      <w:r w:rsidRPr="00D21B15">
        <w:rPr>
          <w:sz w:val="28"/>
          <w:szCs w:val="28"/>
        </w:rPr>
        <w:t xml:space="preserve"> – формирует глагол ‘</w:t>
      </w:r>
      <w:r w:rsidRPr="00D21B15">
        <w:rPr>
          <w:i/>
          <w:sz w:val="28"/>
          <w:szCs w:val="28"/>
        </w:rPr>
        <w:t>утвердиться’</w:t>
      </w:r>
      <w:r w:rsidRPr="00D21B15">
        <w:rPr>
          <w:sz w:val="28"/>
          <w:szCs w:val="28"/>
        </w:rPr>
        <w:t>. Компаратив раскрывает два значения лексемы: словарное – «2. Прочно установиться; упрочиться, укрепиться в каком-либо обществе»</w:t>
      </w:r>
      <w:r>
        <w:rPr>
          <w:sz w:val="28"/>
          <w:szCs w:val="28"/>
          <w:lang w:val="uk-UA"/>
        </w:rPr>
        <w:t xml:space="preserve"> </w:t>
      </w:r>
      <w:r w:rsidRPr="00464D03">
        <w:rPr>
          <w:sz w:val="28"/>
          <w:szCs w:val="28"/>
        </w:rPr>
        <w:t>[</w:t>
      </w:r>
      <w:r>
        <w:rPr>
          <w:sz w:val="28"/>
          <w:szCs w:val="28"/>
        </w:rPr>
        <w:t>2, с. 1405</w:t>
      </w:r>
      <w:r w:rsidRPr="00464D03">
        <w:rPr>
          <w:sz w:val="28"/>
          <w:szCs w:val="28"/>
        </w:rPr>
        <w:t>]</w:t>
      </w:r>
      <w:r w:rsidRPr="00D21B15">
        <w:rPr>
          <w:sz w:val="28"/>
          <w:szCs w:val="28"/>
        </w:rPr>
        <w:t xml:space="preserve">, и коннотативное – стать прочным, нерушимым. </w:t>
      </w:r>
    </w:p>
    <w:p w:rsidR="00BF4A0C" w:rsidRPr="00D21B15" w:rsidRDefault="00BF4A0C" w:rsidP="00082DFE">
      <w:pPr>
        <w:ind w:firstLine="708"/>
        <w:jc w:val="both"/>
        <w:rPr>
          <w:sz w:val="28"/>
          <w:szCs w:val="28"/>
        </w:rPr>
      </w:pPr>
      <w:r w:rsidRPr="00D21B15">
        <w:rPr>
          <w:sz w:val="28"/>
          <w:szCs w:val="28"/>
        </w:rPr>
        <w:t>Соединение двух образов (</w:t>
      </w:r>
      <w:r w:rsidRPr="00D21B15">
        <w:rPr>
          <w:i/>
          <w:sz w:val="28"/>
          <w:szCs w:val="28"/>
        </w:rPr>
        <w:t>церкви</w:t>
      </w:r>
      <w:r w:rsidRPr="00D21B15">
        <w:rPr>
          <w:sz w:val="28"/>
          <w:szCs w:val="28"/>
        </w:rPr>
        <w:t xml:space="preserve"> и </w:t>
      </w:r>
      <w:r w:rsidRPr="00D21B15">
        <w:rPr>
          <w:i/>
          <w:sz w:val="28"/>
          <w:szCs w:val="28"/>
        </w:rPr>
        <w:t>креста</w:t>
      </w:r>
      <w:r w:rsidRPr="00D21B15">
        <w:rPr>
          <w:sz w:val="28"/>
          <w:szCs w:val="28"/>
        </w:rPr>
        <w:t>) наблюдается и в данной конструкции: (от наркомании</w:t>
      </w:r>
      <w:r w:rsidRPr="00D21B15">
        <w:rPr>
          <w:i/>
          <w:sz w:val="28"/>
          <w:szCs w:val="28"/>
        </w:rPr>
        <w:t>) Как крепки Апостольская Церковь и Крест Святой, так и крепок от дурманной наговор мой</w:t>
      </w:r>
      <w:r>
        <w:rPr>
          <w:i/>
          <w:sz w:val="28"/>
          <w:szCs w:val="28"/>
        </w:rPr>
        <w:t xml:space="preserve"> </w:t>
      </w:r>
      <w:r w:rsidRPr="00464D03">
        <w:rPr>
          <w:sz w:val="28"/>
          <w:szCs w:val="28"/>
        </w:rPr>
        <w:t>[</w:t>
      </w:r>
      <w:r>
        <w:rPr>
          <w:sz w:val="28"/>
          <w:szCs w:val="28"/>
        </w:rPr>
        <w:t>10, с. 227</w:t>
      </w:r>
      <w:r w:rsidRPr="00464D03">
        <w:rPr>
          <w:sz w:val="28"/>
          <w:szCs w:val="28"/>
        </w:rPr>
        <w:t>]</w:t>
      </w:r>
      <w:r w:rsidRPr="00D21B15">
        <w:rPr>
          <w:sz w:val="28"/>
          <w:szCs w:val="28"/>
        </w:rPr>
        <w:t>. Крест – «главный символ христианства ... В народной традиции проявляется отношение к кресту, как к святыне»</w:t>
      </w:r>
      <w:r>
        <w:rPr>
          <w:sz w:val="28"/>
          <w:szCs w:val="28"/>
        </w:rPr>
        <w:t xml:space="preserve"> </w:t>
      </w:r>
      <w:r w:rsidRPr="00464D03">
        <w:rPr>
          <w:sz w:val="28"/>
          <w:szCs w:val="28"/>
        </w:rPr>
        <w:t>[</w:t>
      </w:r>
      <w:r>
        <w:rPr>
          <w:sz w:val="28"/>
          <w:szCs w:val="28"/>
        </w:rPr>
        <w:t>9, с. 651 – 652</w:t>
      </w:r>
      <w:r w:rsidRPr="00464D03">
        <w:rPr>
          <w:sz w:val="28"/>
          <w:szCs w:val="28"/>
        </w:rPr>
        <w:t>]</w:t>
      </w:r>
      <w:r w:rsidRPr="00D21B15">
        <w:rPr>
          <w:sz w:val="28"/>
          <w:szCs w:val="28"/>
        </w:rPr>
        <w:t>. В связи с этим в заговоре появляется определение ‘</w:t>
      </w:r>
      <w:r w:rsidRPr="00D21B15">
        <w:rPr>
          <w:i/>
          <w:sz w:val="28"/>
          <w:szCs w:val="28"/>
        </w:rPr>
        <w:t>святой’</w:t>
      </w:r>
      <w:r w:rsidRPr="00D21B15">
        <w:rPr>
          <w:sz w:val="28"/>
          <w:szCs w:val="28"/>
        </w:rPr>
        <w:t xml:space="preserve">. Значимость отмеченных атрибутов христианства формирует основание сравнения в приведенном примере – </w:t>
      </w:r>
      <w:r w:rsidRPr="00D21B15">
        <w:rPr>
          <w:i/>
          <w:sz w:val="28"/>
          <w:szCs w:val="28"/>
        </w:rPr>
        <w:t>нерушимость обозначенного явления, действия</w:t>
      </w:r>
      <w:r w:rsidRPr="00D21B15">
        <w:rPr>
          <w:sz w:val="28"/>
          <w:szCs w:val="28"/>
        </w:rPr>
        <w:t xml:space="preserve">. В словарях устойчивых сравнений отсутствуют подобные основания. В народных компаративах с </w:t>
      </w:r>
      <w:r w:rsidRPr="00D21B15">
        <w:rPr>
          <w:i/>
          <w:sz w:val="28"/>
          <w:szCs w:val="28"/>
        </w:rPr>
        <w:t>крестом</w:t>
      </w:r>
      <w:r w:rsidRPr="00D21B15">
        <w:rPr>
          <w:sz w:val="28"/>
          <w:szCs w:val="28"/>
        </w:rPr>
        <w:t xml:space="preserve"> сравниваю </w:t>
      </w:r>
      <w:r w:rsidRPr="00D21B15">
        <w:rPr>
          <w:i/>
          <w:sz w:val="28"/>
          <w:szCs w:val="28"/>
        </w:rPr>
        <w:t>мужа</w:t>
      </w:r>
      <w:r w:rsidRPr="00D21B15">
        <w:rPr>
          <w:sz w:val="28"/>
          <w:szCs w:val="28"/>
        </w:rPr>
        <w:t xml:space="preserve"> (напр. «Муж в дому что крест на церкви. О роли законного мужа в доме»</w:t>
      </w:r>
      <w:r>
        <w:rPr>
          <w:sz w:val="28"/>
          <w:szCs w:val="28"/>
        </w:rPr>
        <w:t xml:space="preserve"> </w:t>
      </w:r>
      <w:r w:rsidRPr="00464D03">
        <w:rPr>
          <w:sz w:val="28"/>
          <w:szCs w:val="28"/>
        </w:rPr>
        <w:t>[</w:t>
      </w:r>
      <w:r>
        <w:rPr>
          <w:sz w:val="28"/>
          <w:szCs w:val="28"/>
        </w:rPr>
        <w:t>5, с. 308</w:t>
      </w:r>
      <w:r w:rsidRPr="00464D03">
        <w:rPr>
          <w:sz w:val="28"/>
          <w:szCs w:val="28"/>
        </w:rPr>
        <w:t>]</w:t>
      </w:r>
      <w:r w:rsidRPr="00D21B15">
        <w:rPr>
          <w:sz w:val="28"/>
          <w:szCs w:val="28"/>
        </w:rPr>
        <w:t xml:space="preserve">), </w:t>
      </w:r>
      <w:r w:rsidRPr="00D21B15">
        <w:rPr>
          <w:i/>
          <w:sz w:val="28"/>
          <w:szCs w:val="28"/>
        </w:rPr>
        <w:t>ноги</w:t>
      </w:r>
      <w:r w:rsidRPr="00D21B15">
        <w:rPr>
          <w:sz w:val="28"/>
          <w:szCs w:val="28"/>
        </w:rPr>
        <w:t xml:space="preserve"> («Ноги у кого в кресты. 1. О чьих-либо скрещенных, положенных крестом друг на друга ногах. </w:t>
      </w:r>
      <w:r w:rsidRPr="00F52B9B">
        <w:rPr>
          <w:sz w:val="28"/>
          <w:szCs w:val="28"/>
        </w:rPr>
        <w:t xml:space="preserve">   </w:t>
      </w:r>
      <w:r w:rsidRPr="00D21B15">
        <w:rPr>
          <w:sz w:val="28"/>
          <w:szCs w:val="28"/>
        </w:rPr>
        <w:t>2. Неодобр. О пьяном человеке, у которого от хмеля заплетаются ноги»</w:t>
      </w:r>
      <w:r>
        <w:rPr>
          <w:sz w:val="28"/>
          <w:szCs w:val="28"/>
        </w:rPr>
        <w:t xml:space="preserve"> </w:t>
      </w:r>
      <w:r w:rsidRPr="00464D03">
        <w:rPr>
          <w:sz w:val="28"/>
          <w:szCs w:val="28"/>
        </w:rPr>
        <w:t>[</w:t>
      </w:r>
      <w:r>
        <w:rPr>
          <w:sz w:val="28"/>
          <w:szCs w:val="28"/>
        </w:rPr>
        <w:t>5, с. 309</w:t>
      </w:r>
      <w:r w:rsidRPr="00464D03">
        <w:rPr>
          <w:sz w:val="28"/>
          <w:szCs w:val="28"/>
        </w:rPr>
        <w:t>]</w:t>
      </w:r>
      <w:r w:rsidRPr="00D21B15">
        <w:rPr>
          <w:sz w:val="28"/>
          <w:szCs w:val="28"/>
        </w:rPr>
        <w:t xml:space="preserve">) и др., но не степень воздействия слова. </w:t>
      </w:r>
    </w:p>
    <w:p w:rsidR="00BF4A0C" w:rsidRPr="00D21B15" w:rsidRDefault="00BF4A0C" w:rsidP="00082DFE">
      <w:pPr>
        <w:ind w:firstLine="708"/>
        <w:jc w:val="both"/>
        <w:rPr>
          <w:sz w:val="28"/>
          <w:szCs w:val="28"/>
        </w:rPr>
      </w:pPr>
      <w:r w:rsidRPr="00D21B15">
        <w:rPr>
          <w:sz w:val="28"/>
          <w:szCs w:val="28"/>
        </w:rPr>
        <w:lastRenderedPageBreak/>
        <w:t xml:space="preserve">Сравнение с </w:t>
      </w:r>
      <w:r w:rsidRPr="00D21B15">
        <w:rPr>
          <w:i/>
          <w:sz w:val="28"/>
          <w:szCs w:val="28"/>
        </w:rPr>
        <w:t>церковью</w:t>
      </w:r>
      <w:r w:rsidRPr="00D21B15">
        <w:rPr>
          <w:sz w:val="28"/>
          <w:szCs w:val="28"/>
        </w:rPr>
        <w:t xml:space="preserve"> происходит и на основании </w:t>
      </w:r>
      <w:r w:rsidRPr="00D21B15">
        <w:rPr>
          <w:i/>
          <w:sz w:val="28"/>
          <w:szCs w:val="28"/>
        </w:rPr>
        <w:t>истинности</w:t>
      </w:r>
      <w:r w:rsidRPr="00D21B15">
        <w:rPr>
          <w:sz w:val="28"/>
          <w:szCs w:val="28"/>
        </w:rPr>
        <w:t xml:space="preserve"> приведенного факта: (при тяжелой болезни) </w:t>
      </w:r>
      <w:r w:rsidRPr="00D21B15">
        <w:rPr>
          <w:i/>
          <w:sz w:val="28"/>
          <w:szCs w:val="28"/>
        </w:rPr>
        <w:t>Слову моему нет края и конца, как нет церкви без купола и венца</w:t>
      </w:r>
      <w:r>
        <w:rPr>
          <w:i/>
          <w:sz w:val="28"/>
          <w:szCs w:val="28"/>
        </w:rPr>
        <w:t xml:space="preserve"> </w:t>
      </w:r>
      <w:r w:rsidRPr="00464D03">
        <w:rPr>
          <w:sz w:val="28"/>
          <w:szCs w:val="28"/>
        </w:rPr>
        <w:t>[</w:t>
      </w:r>
      <w:r>
        <w:rPr>
          <w:sz w:val="28"/>
          <w:szCs w:val="28"/>
        </w:rPr>
        <w:t>10, с. 36</w:t>
      </w:r>
      <w:r w:rsidRPr="00464D03">
        <w:rPr>
          <w:sz w:val="28"/>
          <w:szCs w:val="28"/>
        </w:rPr>
        <w:t>]</w:t>
      </w:r>
      <w:r w:rsidRPr="00D21B15">
        <w:rPr>
          <w:sz w:val="28"/>
          <w:szCs w:val="28"/>
        </w:rPr>
        <w:t>. Несмотря на то, что обозначенные в заговоре элементы (купола, венец) не представлены в дефиниции лексической единицы ‘</w:t>
      </w:r>
      <w:r w:rsidRPr="00D21B15">
        <w:rPr>
          <w:i/>
          <w:sz w:val="28"/>
          <w:szCs w:val="28"/>
        </w:rPr>
        <w:t>церковь’</w:t>
      </w:r>
      <w:r w:rsidRPr="00D21B15">
        <w:rPr>
          <w:sz w:val="28"/>
          <w:szCs w:val="28"/>
        </w:rPr>
        <w:t xml:space="preserve"> как неотъемлемые (церковь – «здание, в котором происходит богослужение»</w:t>
      </w:r>
      <w:r>
        <w:rPr>
          <w:sz w:val="28"/>
          <w:szCs w:val="28"/>
        </w:rPr>
        <w:t xml:space="preserve"> </w:t>
      </w:r>
      <w:r w:rsidRPr="00464D03">
        <w:rPr>
          <w:sz w:val="28"/>
          <w:szCs w:val="28"/>
        </w:rPr>
        <w:t>[</w:t>
      </w:r>
      <w:r>
        <w:rPr>
          <w:sz w:val="28"/>
          <w:szCs w:val="28"/>
        </w:rPr>
        <w:t>2, с. 1462</w:t>
      </w:r>
      <w:r w:rsidRPr="00464D03">
        <w:rPr>
          <w:sz w:val="28"/>
          <w:szCs w:val="28"/>
        </w:rPr>
        <w:t>]</w:t>
      </w:r>
      <w:r w:rsidRPr="00D21B15">
        <w:rPr>
          <w:sz w:val="28"/>
          <w:szCs w:val="28"/>
        </w:rPr>
        <w:t xml:space="preserve">), в представлении верующих они являются обязательными. Однако в устойчивых сравнениях основанием сравнения становится </w:t>
      </w:r>
      <w:r w:rsidRPr="00D21B15">
        <w:rPr>
          <w:i/>
          <w:sz w:val="28"/>
          <w:szCs w:val="28"/>
        </w:rPr>
        <w:t>тихая атмосфера</w:t>
      </w:r>
      <w:r w:rsidRPr="00D21B15">
        <w:rPr>
          <w:sz w:val="28"/>
          <w:szCs w:val="28"/>
        </w:rPr>
        <w:t xml:space="preserve"> церкви («Как в церкви. Тихо где-л.»</w:t>
      </w:r>
      <w:r>
        <w:rPr>
          <w:sz w:val="28"/>
          <w:szCs w:val="28"/>
        </w:rPr>
        <w:t xml:space="preserve"> </w:t>
      </w:r>
      <w:r w:rsidRPr="00464D03">
        <w:rPr>
          <w:sz w:val="28"/>
          <w:szCs w:val="28"/>
        </w:rPr>
        <w:t>[</w:t>
      </w:r>
      <w:r>
        <w:rPr>
          <w:sz w:val="28"/>
          <w:szCs w:val="28"/>
        </w:rPr>
        <w:t>6, с. 743</w:t>
      </w:r>
      <w:r w:rsidRPr="00464D03">
        <w:rPr>
          <w:sz w:val="28"/>
          <w:szCs w:val="28"/>
        </w:rPr>
        <w:t>]</w:t>
      </w:r>
      <w:r w:rsidRPr="00D21B15">
        <w:rPr>
          <w:sz w:val="28"/>
          <w:szCs w:val="28"/>
        </w:rPr>
        <w:t xml:space="preserve">), </w:t>
      </w:r>
      <w:r w:rsidRPr="00D21B15">
        <w:rPr>
          <w:i/>
          <w:sz w:val="28"/>
          <w:szCs w:val="28"/>
        </w:rPr>
        <w:t xml:space="preserve">богатство убранства </w:t>
      </w:r>
      <w:r w:rsidRPr="00D21B15">
        <w:rPr>
          <w:sz w:val="28"/>
          <w:szCs w:val="28"/>
        </w:rPr>
        <w:t>(«О нарядно и богато убранном помещении»</w:t>
      </w:r>
      <w:r>
        <w:rPr>
          <w:sz w:val="28"/>
          <w:szCs w:val="28"/>
        </w:rPr>
        <w:t xml:space="preserve"> </w:t>
      </w:r>
      <w:r w:rsidRPr="00464D03">
        <w:rPr>
          <w:sz w:val="28"/>
          <w:szCs w:val="28"/>
        </w:rPr>
        <w:t>[</w:t>
      </w:r>
      <w:r>
        <w:rPr>
          <w:sz w:val="28"/>
          <w:szCs w:val="28"/>
        </w:rPr>
        <w:t>5, с. 732</w:t>
      </w:r>
      <w:r w:rsidRPr="00464D03">
        <w:rPr>
          <w:sz w:val="28"/>
          <w:szCs w:val="28"/>
        </w:rPr>
        <w:t>]</w:t>
      </w:r>
      <w:r w:rsidRPr="00D21B15">
        <w:rPr>
          <w:sz w:val="28"/>
          <w:szCs w:val="28"/>
        </w:rPr>
        <w:t xml:space="preserve">) или </w:t>
      </w:r>
      <w:r w:rsidRPr="00D21B15">
        <w:rPr>
          <w:i/>
          <w:sz w:val="28"/>
          <w:szCs w:val="28"/>
        </w:rPr>
        <w:t>многочисленность собравшихся</w:t>
      </w:r>
      <w:r w:rsidRPr="00D21B15">
        <w:rPr>
          <w:sz w:val="28"/>
          <w:szCs w:val="28"/>
        </w:rPr>
        <w:t xml:space="preserve"> («Как церковь нальется. О большом скоплении народа где-л.»</w:t>
      </w:r>
      <w:r>
        <w:rPr>
          <w:sz w:val="28"/>
          <w:szCs w:val="28"/>
        </w:rPr>
        <w:t xml:space="preserve"> </w:t>
      </w:r>
      <w:r w:rsidRPr="00464D03">
        <w:rPr>
          <w:sz w:val="28"/>
          <w:szCs w:val="28"/>
        </w:rPr>
        <w:t>[</w:t>
      </w:r>
      <w:r>
        <w:rPr>
          <w:sz w:val="28"/>
          <w:szCs w:val="28"/>
        </w:rPr>
        <w:t>5, с. 732</w:t>
      </w:r>
      <w:r w:rsidRPr="00464D03">
        <w:rPr>
          <w:sz w:val="28"/>
          <w:szCs w:val="28"/>
        </w:rPr>
        <w:t>]</w:t>
      </w:r>
      <w:r w:rsidRPr="00D21B15">
        <w:rPr>
          <w:sz w:val="28"/>
          <w:szCs w:val="28"/>
        </w:rPr>
        <w:t>).</w:t>
      </w:r>
    </w:p>
    <w:p w:rsidR="00BF4A0C" w:rsidRPr="00D21B15" w:rsidRDefault="00BF4A0C" w:rsidP="00082DFE">
      <w:pPr>
        <w:ind w:firstLine="708"/>
        <w:jc w:val="both"/>
        <w:rPr>
          <w:sz w:val="28"/>
          <w:szCs w:val="28"/>
        </w:rPr>
      </w:pPr>
      <w:r w:rsidRPr="00D21B15">
        <w:rPr>
          <w:sz w:val="28"/>
          <w:szCs w:val="28"/>
        </w:rPr>
        <w:t xml:space="preserve">Кроме религиозных персонажей и священных предметов, в качестве образов сравнения в заговорах используются и названия праздников. Так, например, слово сравнивается с </w:t>
      </w:r>
      <w:r w:rsidRPr="00D21B15">
        <w:rPr>
          <w:i/>
          <w:sz w:val="28"/>
          <w:szCs w:val="28"/>
        </w:rPr>
        <w:t>Чистым четвергом</w:t>
      </w:r>
      <w:r w:rsidRPr="00D21B15">
        <w:rPr>
          <w:sz w:val="28"/>
          <w:szCs w:val="28"/>
        </w:rPr>
        <w:t>, который в сравнении обозначен как ‘</w:t>
      </w:r>
      <w:r w:rsidRPr="00D21B15">
        <w:rPr>
          <w:i/>
          <w:sz w:val="28"/>
          <w:szCs w:val="28"/>
        </w:rPr>
        <w:t>четверг’</w:t>
      </w:r>
      <w:r w:rsidRPr="00D21B15">
        <w:rPr>
          <w:sz w:val="28"/>
          <w:szCs w:val="28"/>
        </w:rPr>
        <w:t xml:space="preserve"> с определяемым словом ‘</w:t>
      </w:r>
      <w:r w:rsidRPr="00D21B15">
        <w:rPr>
          <w:i/>
          <w:sz w:val="28"/>
          <w:szCs w:val="28"/>
        </w:rPr>
        <w:t>велик’</w:t>
      </w:r>
      <w:r w:rsidRPr="00D21B15">
        <w:rPr>
          <w:sz w:val="28"/>
          <w:szCs w:val="28"/>
        </w:rPr>
        <w:t xml:space="preserve">: (чтоб женщина не пила) </w:t>
      </w:r>
      <w:r w:rsidRPr="00D21B15">
        <w:rPr>
          <w:i/>
          <w:sz w:val="28"/>
          <w:szCs w:val="28"/>
        </w:rPr>
        <w:t>Как велик четверг</w:t>
      </w:r>
      <w:r w:rsidRPr="00D21B15">
        <w:rPr>
          <w:sz w:val="28"/>
          <w:szCs w:val="28"/>
        </w:rPr>
        <w:t xml:space="preserve"> (Чистый четверг), </w:t>
      </w:r>
      <w:r w:rsidRPr="00D21B15">
        <w:rPr>
          <w:i/>
          <w:sz w:val="28"/>
          <w:szCs w:val="28"/>
        </w:rPr>
        <w:t>так и слово мое сильно</w:t>
      </w:r>
      <w:r>
        <w:rPr>
          <w:i/>
          <w:sz w:val="28"/>
          <w:szCs w:val="28"/>
        </w:rPr>
        <w:t xml:space="preserve"> </w:t>
      </w:r>
      <w:r w:rsidRPr="00464D03">
        <w:rPr>
          <w:sz w:val="28"/>
          <w:szCs w:val="28"/>
        </w:rPr>
        <w:t>[</w:t>
      </w:r>
      <w:r>
        <w:rPr>
          <w:sz w:val="28"/>
          <w:szCs w:val="28"/>
        </w:rPr>
        <w:t>10, с. 210</w:t>
      </w:r>
      <w:r w:rsidRPr="00464D03">
        <w:rPr>
          <w:sz w:val="28"/>
          <w:szCs w:val="28"/>
        </w:rPr>
        <w:t>]</w:t>
      </w:r>
      <w:r w:rsidRPr="00D21B15">
        <w:rPr>
          <w:sz w:val="28"/>
          <w:szCs w:val="28"/>
        </w:rPr>
        <w:t>. Великий четверг – «четверг на Страстной неделе, у малороссов имел название «Чистый четверг», «Наивный Велик день» (Пасха мертвых)»</w:t>
      </w:r>
      <w:r>
        <w:rPr>
          <w:sz w:val="28"/>
          <w:szCs w:val="28"/>
        </w:rPr>
        <w:t xml:space="preserve"> </w:t>
      </w:r>
      <w:r w:rsidRPr="00464D03">
        <w:rPr>
          <w:sz w:val="28"/>
          <w:szCs w:val="28"/>
        </w:rPr>
        <w:t>[</w:t>
      </w:r>
      <w:r>
        <w:rPr>
          <w:sz w:val="28"/>
          <w:szCs w:val="28"/>
        </w:rPr>
        <w:t>7, с. 127</w:t>
      </w:r>
      <w:r w:rsidRPr="00464D03">
        <w:rPr>
          <w:sz w:val="28"/>
          <w:szCs w:val="28"/>
        </w:rPr>
        <w:t>]</w:t>
      </w:r>
      <w:r w:rsidRPr="00D21B15">
        <w:rPr>
          <w:sz w:val="28"/>
          <w:szCs w:val="28"/>
        </w:rPr>
        <w:t>. В данном сравнении лексема ‘</w:t>
      </w:r>
      <w:r w:rsidRPr="00D21B15">
        <w:rPr>
          <w:i/>
          <w:sz w:val="28"/>
          <w:szCs w:val="28"/>
        </w:rPr>
        <w:t>велик’</w:t>
      </w:r>
      <w:r w:rsidRPr="00D21B15">
        <w:rPr>
          <w:sz w:val="28"/>
          <w:szCs w:val="28"/>
        </w:rPr>
        <w:t>, характеризующая образ, с одной стороны, отсылает к христианским традициям («5. В составе различных названий и терминов. Великий четверг (церк.; четвер</w:t>
      </w:r>
      <w:r>
        <w:rPr>
          <w:sz w:val="28"/>
          <w:szCs w:val="28"/>
        </w:rPr>
        <w:t>т</w:t>
      </w:r>
      <w:r w:rsidRPr="00D21B15">
        <w:rPr>
          <w:sz w:val="28"/>
          <w:szCs w:val="28"/>
        </w:rPr>
        <w:t>ый день Страстной недели, когда проходят обрядовые очищения»</w:t>
      </w:r>
      <w:r>
        <w:rPr>
          <w:sz w:val="28"/>
          <w:szCs w:val="28"/>
        </w:rPr>
        <w:t xml:space="preserve"> </w:t>
      </w:r>
      <w:r w:rsidRPr="00464D03">
        <w:rPr>
          <w:sz w:val="28"/>
          <w:szCs w:val="28"/>
        </w:rPr>
        <w:t>[</w:t>
      </w:r>
      <w:r>
        <w:rPr>
          <w:sz w:val="28"/>
          <w:szCs w:val="28"/>
        </w:rPr>
        <w:t>2, с. 116</w:t>
      </w:r>
      <w:r w:rsidRPr="00464D03">
        <w:rPr>
          <w:sz w:val="28"/>
          <w:szCs w:val="28"/>
        </w:rPr>
        <w:t>]</w:t>
      </w:r>
      <w:r w:rsidRPr="00D21B15">
        <w:rPr>
          <w:sz w:val="28"/>
          <w:szCs w:val="28"/>
        </w:rPr>
        <w:t>), а с другой стороны, указывает на его значимость («2. Очень важный»</w:t>
      </w:r>
      <w:r>
        <w:rPr>
          <w:sz w:val="28"/>
          <w:szCs w:val="28"/>
        </w:rPr>
        <w:t xml:space="preserve"> </w:t>
      </w:r>
      <w:r w:rsidRPr="00464D03">
        <w:rPr>
          <w:sz w:val="28"/>
          <w:szCs w:val="28"/>
        </w:rPr>
        <w:t>[</w:t>
      </w:r>
      <w:r>
        <w:rPr>
          <w:sz w:val="28"/>
          <w:szCs w:val="28"/>
        </w:rPr>
        <w:t>там же</w:t>
      </w:r>
      <w:r w:rsidRPr="00464D03">
        <w:rPr>
          <w:sz w:val="28"/>
          <w:szCs w:val="28"/>
        </w:rPr>
        <w:t>]</w:t>
      </w:r>
      <w:r w:rsidRPr="00D21B15">
        <w:rPr>
          <w:sz w:val="28"/>
          <w:szCs w:val="28"/>
        </w:rPr>
        <w:t xml:space="preserve">), что и формирует основание сравнения – </w:t>
      </w:r>
      <w:r w:rsidRPr="00D21B15">
        <w:rPr>
          <w:i/>
          <w:sz w:val="28"/>
          <w:szCs w:val="28"/>
        </w:rPr>
        <w:t>наделение чего-л. особой силой</w:t>
      </w:r>
      <w:r w:rsidRPr="00D21B15">
        <w:rPr>
          <w:sz w:val="28"/>
          <w:szCs w:val="28"/>
        </w:rPr>
        <w:t xml:space="preserve">. </w:t>
      </w:r>
    </w:p>
    <w:p w:rsidR="00BF4A0C" w:rsidRPr="00D21B15" w:rsidRDefault="00BF4A0C" w:rsidP="00082DFE">
      <w:pPr>
        <w:ind w:firstLine="708"/>
        <w:jc w:val="both"/>
        <w:rPr>
          <w:sz w:val="28"/>
          <w:szCs w:val="28"/>
        </w:rPr>
      </w:pPr>
      <w:r w:rsidRPr="00D21B15">
        <w:rPr>
          <w:sz w:val="28"/>
          <w:szCs w:val="28"/>
        </w:rPr>
        <w:t xml:space="preserve">Исследование показало, что в закрепках представлены следующие образы: </w:t>
      </w:r>
      <w:r w:rsidRPr="00D21B15">
        <w:rPr>
          <w:i/>
          <w:sz w:val="28"/>
          <w:szCs w:val="28"/>
        </w:rPr>
        <w:t>вера</w:t>
      </w:r>
      <w:r w:rsidRPr="00D21B15">
        <w:rPr>
          <w:sz w:val="28"/>
          <w:szCs w:val="28"/>
        </w:rPr>
        <w:t>, религиозные персоналии (</w:t>
      </w:r>
      <w:r w:rsidRPr="00D21B15">
        <w:rPr>
          <w:i/>
          <w:sz w:val="28"/>
          <w:szCs w:val="28"/>
        </w:rPr>
        <w:t>Богородица</w:t>
      </w:r>
      <w:r w:rsidRPr="00D21B15">
        <w:rPr>
          <w:sz w:val="28"/>
          <w:szCs w:val="28"/>
        </w:rPr>
        <w:t xml:space="preserve">, </w:t>
      </w:r>
      <w:r w:rsidRPr="00D21B15">
        <w:rPr>
          <w:i/>
          <w:sz w:val="28"/>
          <w:szCs w:val="28"/>
        </w:rPr>
        <w:t>Христос</w:t>
      </w:r>
      <w:r w:rsidRPr="00D21B15">
        <w:rPr>
          <w:sz w:val="28"/>
          <w:szCs w:val="28"/>
        </w:rPr>
        <w:t xml:space="preserve">), религиозная организация – </w:t>
      </w:r>
      <w:r w:rsidRPr="00D21B15">
        <w:rPr>
          <w:i/>
          <w:sz w:val="28"/>
          <w:szCs w:val="28"/>
        </w:rPr>
        <w:t>церковь</w:t>
      </w:r>
      <w:r w:rsidRPr="00D21B15">
        <w:rPr>
          <w:sz w:val="28"/>
          <w:szCs w:val="28"/>
        </w:rPr>
        <w:t xml:space="preserve">, религиозная символика – </w:t>
      </w:r>
      <w:r w:rsidRPr="00D21B15">
        <w:rPr>
          <w:i/>
          <w:sz w:val="28"/>
          <w:szCs w:val="28"/>
        </w:rPr>
        <w:t>крест</w:t>
      </w:r>
      <w:r w:rsidRPr="00D21B15">
        <w:rPr>
          <w:sz w:val="28"/>
          <w:szCs w:val="28"/>
        </w:rPr>
        <w:t xml:space="preserve">, религиозный праздник – </w:t>
      </w:r>
      <w:r w:rsidRPr="00D21B15">
        <w:rPr>
          <w:i/>
          <w:sz w:val="28"/>
          <w:szCs w:val="28"/>
        </w:rPr>
        <w:t>Велик</w:t>
      </w:r>
      <w:r w:rsidRPr="00D21B15">
        <w:rPr>
          <w:sz w:val="28"/>
          <w:szCs w:val="28"/>
        </w:rPr>
        <w:t xml:space="preserve"> (Чистый) </w:t>
      </w:r>
      <w:r w:rsidRPr="00D21B15">
        <w:rPr>
          <w:i/>
          <w:sz w:val="28"/>
          <w:szCs w:val="28"/>
        </w:rPr>
        <w:t>четверг</w:t>
      </w:r>
      <w:r w:rsidRPr="00D21B15">
        <w:rPr>
          <w:sz w:val="28"/>
          <w:szCs w:val="28"/>
        </w:rPr>
        <w:t>.</w:t>
      </w:r>
    </w:p>
    <w:p w:rsidR="00BF4A0C" w:rsidRDefault="00BF4A0C" w:rsidP="00082DFE">
      <w:pPr>
        <w:ind w:firstLine="708"/>
        <w:jc w:val="both"/>
        <w:rPr>
          <w:sz w:val="28"/>
          <w:szCs w:val="28"/>
        </w:rPr>
      </w:pPr>
      <w:r w:rsidRPr="00D21B15">
        <w:rPr>
          <w:sz w:val="28"/>
          <w:szCs w:val="28"/>
        </w:rPr>
        <w:t>Все отмеченные образы уникальны за счет неповторимых оснований сравнения (чаще всего – «</w:t>
      </w:r>
      <w:r w:rsidRPr="00897744">
        <w:rPr>
          <w:i/>
          <w:sz w:val="28"/>
          <w:szCs w:val="28"/>
        </w:rPr>
        <w:t>обладание особой силой</w:t>
      </w:r>
      <w:r w:rsidRPr="00D21B15">
        <w:rPr>
          <w:sz w:val="28"/>
          <w:szCs w:val="28"/>
        </w:rPr>
        <w:t>» или «</w:t>
      </w:r>
      <w:r w:rsidRPr="00897744">
        <w:rPr>
          <w:i/>
          <w:sz w:val="28"/>
          <w:szCs w:val="28"/>
        </w:rPr>
        <w:t>нерушимость чего-либо</w:t>
      </w:r>
      <w:r w:rsidRPr="00D21B15">
        <w:rPr>
          <w:sz w:val="28"/>
          <w:szCs w:val="28"/>
        </w:rPr>
        <w:t xml:space="preserve">»), на которые влияет предмет сравнения – </w:t>
      </w:r>
      <w:r w:rsidRPr="00D21B15">
        <w:rPr>
          <w:i/>
          <w:sz w:val="28"/>
          <w:szCs w:val="28"/>
        </w:rPr>
        <w:t>слово</w:t>
      </w:r>
      <w:r w:rsidRPr="00D21B15">
        <w:rPr>
          <w:sz w:val="28"/>
          <w:szCs w:val="28"/>
        </w:rPr>
        <w:t xml:space="preserve"> заговора. Подобные сравнения подтверждают предположение Н. В. Крушевского о том, что «само содержание заговора заставляет допустить, что вера в его силу есть вера в слово»</w:t>
      </w:r>
      <w:r>
        <w:rPr>
          <w:sz w:val="28"/>
          <w:szCs w:val="28"/>
        </w:rPr>
        <w:t xml:space="preserve"> </w:t>
      </w:r>
      <w:r w:rsidRPr="00464D03">
        <w:rPr>
          <w:sz w:val="28"/>
          <w:szCs w:val="28"/>
        </w:rPr>
        <w:t>[</w:t>
      </w:r>
      <w:r>
        <w:rPr>
          <w:sz w:val="28"/>
          <w:szCs w:val="28"/>
        </w:rPr>
        <w:t>3, с. 5</w:t>
      </w:r>
      <w:r w:rsidRPr="00464D03">
        <w:rPr>
          <w:sz w:val="28"/>
          <w:szCs w:val="28"/>
        </w:rPr>
        <w:t>]</w:t>
      </w:r>
      <w:r w:rsidRPr="00D21B15">
        <w:rPr>
          <w:sz w:val="28"/>
          <w:szCs w:val="28"/>
        </w:rPr>
        <w:t xml:space="preserve">. </w:t>
      </w:r>
    </w:p>
    <w:p w:rsidR="00BF4A0C" w:rsidRPr="000C4693" w:rsidRDefault="00BF4A0C" w:rsidP="00082DFE">
      <w:pPr>
        <w:ind w:firstLine="708"/>
        <w:jc w:val="both"/>
        <w:rPr>
          <w:sz w:val="28"/>
          <w:szCs w:val="28"/>
        </w:rPr>
      </w:pPr>
      <w:r w:rsidRPr="000C4693">
        <w:rPr>
          <w:sz w:val="28"/>
          <w:szCs w:val="28"/>
        </w:rPr>
        <w:t xml:space="preserve">Перспективой исследования является </w:t>
      </w:r>
      <w:r>
        <w:rPr>
          <w:sz w:val="28"/>
          <w:szCs w:val="28"/>
        </w:rPr>
        <w:t xml:space="preserve">целостный </w:t>
      </w:r>
      <w:r w:rsidRPr="000C4693">
        <w:rPr>
          <w:sz w:val="28"/>
          <w:szCs w:val="28"/>
        </w:rPr>
        <w:t xml:space="preserve">анализ </w:t>
      </w:r>
      <w:r>
        <w:rPr>
          <w:sz w:val="28"/>
          <w:szCs w:val="28"/>
        </w:rPr>
        <w:t>образной системы</w:t>
      </w:r>
      <w:r w:rsidRPr="000C4693">
        <w:rPr>
          <w:sz w:val="28"/>
          <w:szCs w:val="28"/>
        </w:rPr>
        <w:t xml:space="preserve"> в закрепках</w:t>
      </w:r>
      <w:r>
        <w:rPr>
          <w:sz w:val="28"/>
          <w:szCs w:val="28"/>
        </w:rPr>
        <w:t xml:space="preserve"> русских и украинских заговоров</w:t>
      </w:r>
      <w:r w:rsidRPr="000C4693">
        <w:rPr>
          <w:sz w:val="28"/>
          <w:szCs w:val="28"/>
        </w:rPr>
        <w:t>.</w:t>
      </w:r>
    </w:p>
    <w:p w:rsidR="00BF4A0C" w:rsidRDefault="00BF4A0C" w:rsidP="00082DFE">
      <w:pPr>
        <w:ind w:firstLine="708"/>
        <w:jc w:val="both"/>
        <w:rPr>
          <w:sz w:val="28"/>
          <w:szCs w:val="28"/>
        </w:rPr>
      </w:pPr>
    </w:p>
    <w:p w:rsidR="00BF4A0C" w:rsidRDefault="00BF4A0C" w:rsidP="00ED3857">
      <w:pPr>
        <w:jc w:val="center"/>
        <w:rPr>
          <w:sz w:val="28"/>
          <w:szCs w:val="28"/>
        </w:rPr>
      </w:pPr>
      <w:r w:rsidRPr="00817230">
        <w:rPr>
          <w:b/>
          <w:sz w:val="28"/>
          <w:szCs w:val="28"/>
        </w:rPr>
        <w:t>Литература</w:t>
      </w:r>
    </w:p>
    <w:p w:rsidR="00BF4A0C" w:rsidRPr="004C1BB5" w:rsidRDefault="00BF4A0C" w:rsidP="00082DFE">
      <w:pPr>
        <w:pStyle w:val="11"/>
        <w:tabs>
          <w:tab w:val="left" w:pos="1276"/>
        </w:tabs>
        <w:spacing w:line="240" w:lineRule="auto"/>
        <w:ind w:left="709" w:firstLine="0"/>
        <w:jc w:val="both"/>
        <w:rPr>
          <w:rFonts w:ascii="Times New Roman" w:hAnsi="Times New Roman"/>
          <w:sz w:val="28"/>
          <w:szCs w:val="28"/>
        </w:rPr>
      </w:pP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Библия. Книга священного писания Ветхого и Нового Завета. – М. : Издание Московской патриархии, 1992. – 1372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Большой толковый словарь русского языка / [гл. ред. С. А. Кузнецов]. – СПб.: «Норинт», 2006. – 1536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lastRenderedPageBreak/>
        <w:t>Крушевский Н. В. Заговоры как вид русской народной поэзии / Н. В. Крушевский.– Варшава : 1876. – С. 5.</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Мифологический словарь / Гл. ред. Е. М. Мелетинский. – М. : «Советская энциклопедия», 1990. – 673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 xml:space="preserve">Мокиенко В. М. Большой словарь русских народных сравнений. / </w:t>
      </w:r>
      <w:r w:rsidRPr="00F52B9B">
        <w:rPr>
          <w:rFonts w:ascii="Times New Roman" w:hAnsi="Times New Roman"/>
          <w:spacing w:val="-8"/>
          <w:sz w:val="28"/>
          <w:szCs w:val="28"/>
        </w:rPr>
        <w:t>В. М. Мокиенко, Т. Г. Никитина. – М. : ЗАО «ОЛМА Медиа Групп», 2008.–799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 xml:space="preserve">Огольцев В. М. Словарь устойчивых сравнений русского языка (синонимо-антонимический) / Василий Михайлович Огольцев. – М. : ООО «Русские </w:t>
      </w:r>
      <w:r w:rsidRPr="004C680D">
        <w:rPr>
          <w:rFonts w:ascii="Times New Roman" w:hAnsi="Times New Roman"/>
          <w:spacing w:val="-12"/>
          <w:sz w:val="28"/>
          <w:szCs w:val="28"/>
        </w:rPr>
        <w:t>словари»: «ООО Издательство Астрель»: ООО «Издательство АСТ», 2001. – 800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Святая Русь. Энциклопедический словарь русской цивилизации / Сост. О. А. Платонов. – М. : Православное издательство «Энциклопедия русской цивилизации», 2000. – 1148 с., 709 илл.</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Славянские древности. Этнолингвистический словарь под ред. Н. И. Толстого. – 1 т. – М. : «Международные отношения», 1995. – 575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Славянские древности. Этнолингвистический словарь под ред. Н. И. Толстого. – 2 т. – М. : «Международные отношения», 1999. – 687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Степанова Н. И. 5000 заговоров сибирской целительницы / Наталья Ивановна Степанова. – М. : РИПОЛ КЛАССИК, 2006. – 864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 xml:space="preserve">Топорков А. Л. Заговоры в русской рукописной традиции </w:t>
      </w:r>
      <w:r w:rsidRPr="00817230">
        <w:rPr>
          <w:rFonts w:ascii="Times New Roman" w:hAnsi="Times New Roman"/>
          <w:sz w:val="28"/>
          <w:szCs w:val="28"/>
          <w:lang w:val="en-US"/>
        </w:rPr>
        <w:t>XV</w:t>
      </w:r>
      <w:r w:rsidRPr="00817230">
        <w:rPr>
          <w:rFonts w:ascii="Times New Roman" w:hAnsi="Times New Roman"/>
          <w:sz w:val="28"/>
          <w:szCs w:val="28"/>
        </w:rPr>
        <w:t xml:space="preserve"> – </w:t>
      </w:r>
      <w:r w:rsidRPr="00817230">
        <w:rPr>
          <w:rFonts w:ascii="Times New Roman" w:hAnsi="Times New Roman"/>
          <w:sz w:val="28"/>
          <w:szCs w:val="28"/>
          <w:lang w:val="en-US"/>
        </w:rPr>
        <w:t>XIX</w:t>
      </w:r>
      <w:r w:rsidRPr="00817230">
        <w:rPr>
          <w:rFonts w:ascii="Times New Roman" w:hAnsi="Times New Roman"/>
          <w:sz w:val="28"/>
          <w:szCs w:val="28"/>
        </w:rPr>
        <w:t xml:space="preserve"> вв.: История, символика, поэтика / Андрей Л</w:t>
      </w:r>
      <w:r w:rsidRPr="00817230">
        <w:rPr>
          <w:rFonts w:ascii="Times New Roman" w:hAnsi="Times New Roman"/>
          <w:sz w:val="28"/>
          <w:szCs w:val="28"/>
          <w:lang w:val="uk-UA"/>
        </w:rPr>
        <w:t>ьвович </w:t>
      </w:r>
      <w:r w:rsidRPr="00817230">
        <w:rPr>
          <w:rFonts w:ascii="Times New Roman" w:hAnsi="Times New Roman"/>
          <w:sz w:val="28"/>
          <w:szCs w:val="28"/>
        </w:rPr>
        <w:t xml:space="preserve"> Топорков – М. : «Индрик», 2005. – 480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 xml:space="preserve">Фрезер Дж. Дж. / [перевод М. К. Рыклина]. – М. : Политиздат, 1980. [Электронный ресурс]. – Режим доступа: </w:t>
      </w:r>
      <w:hyperlink r:id="rId22" w:history="1">
        <w:r w:rsidRPr="00082DFE">
          <w:rPr>
            <w:rStyle w:val="a6"/>
            <w:rFonts w:ascii="Times New Roman" w:hAnsi="Times New Roman"/>
            <w:color w:val="auto"/>
            <w:sz w:val="28"/>
            <w:szCs w:val="28"/>
          </w:rPr>
          <w:t>http://www.psylib.ukrweb.net/books/freze01/txt03.htm</w:t>
        </w:r>
      </w:hyperlink>
      <w:r w:rsidRPr="00082DFE">
        <w:rPr>
          <w:rFonts w:ascii="Times New Roman" w:hAnsi="Times New Roman"/>
          <w:sz w:val="28"/>
          <w:szCs w:val="28"/>
        </w:rPr>
        <w:t>)</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lang w:val="uk-UA"/>
        </w:rPr>
        <w:t>Червинский П. П. Семантический язик фольклорной традиции. – Тернополь : Крок, 2011. – 228 с.</w:t>
      </w:r>
    </w:p>
    <w:p w:rsidR="00BF4A0C" w:rsidRPr="00817230" w:rsidRDefault="00BF4A0C" w:rsidP="00B013F3">
      <w:pPr>
        <w:pStyle w:val="11"/>
        <w:numPr>
          <w:ilvl w:val="0"/>
          <w:numId w:val="15"/>
        </w:numPr>
        <w:tabs>
          <w:tab w:val="left" w:pos="-142"/>
        </w:tabs>
        <w:spacing w:line="240" w:lineRule="auto"/>
        <w:ind w:left="709" w:hanging="425"/>
        <w:jc w:val="both"/>
        <w:rPr>
          <w:rFonts w:ascii="Times New Roman" w:hAnsi="Times New Roman"/>
          <w:sz w:val="28"/>
          <w:szCs w:val="28"/>
        </w:rPr>
      </w:pPr>
      <w:r w:rsidRPr="00817230">
        <w:rPr>
          <w:rFonts w:ascii="Times New Roman" w:hAnsi="Times New Roman"/>
          <w:sz w:val="28"/>
          <w:szCs w:val="28"/>
        </w:rPr>
        <w:t>Юдин А. В. Ономастикон русских заговоров. Имена собственные в русском магическом фольклоре / Алексей Валериевич Юдин. – М. : 1997. [Электронный ресурс]. – Режим доступа: http://www.ruthenia.ru/folklore/judin1.htm</w:t>
      </w:r>
    </w:p>
    <w:p w:rsidR="00BF4A0C" w:rsidRDefault="00BF4A0C" w:rsidP="00082DFE">
      <w:pPr>
        <w:ind w:firstLine="708"/>
        <w:jc w:val="both"/>
        <w:rPr>
          <w:sz w:val="28"/>
          <w:szCs w:val="28"/>
        </w:rPr>
      </w:pPr>
    </w:p>
    <w:p w:rsidR="00BF4A0C" w:rsidRPr="004C1BB5" w:rsidRDefault="00BF4A0C" w:rsidP="00082DFE">
      <w:pPr>
        <w:jc w:val="center"/>
        <w:rPr>
          <w:b/>
          <w:sz w:val="28"/>
          <w:szCs w:val="28"/>
          <w:lang w:val="en-US"/>
        </w:rPr>
      </w:pPr>
      <w:r>
        <w:rPr>
          <w:b/>
          <w:sz w:val="28"/>
          <w:szCs w:val="28"/>
          <w:lang w:val="en-US"/>
        </w:rPr>
        <w:t>Summary</w:t>
      </w:r>
    </w:p>
    <w:p w:rsidR="00BF4A0C" w:rsidRDefault="00BF4A0C" w:rsidP="00082DFE">
      <w:pPr>
        <w:ind w:firstLine="708"/>
        <w:jc w:val="both"/>
        <w:rPr>
          <w:sz w:val="28"/>
          <w:szCs w:val="28"/>
          <w:lang w:val="en-US"/>
        </w:rPr>
      </w:pPr>
    </w:p>
    <w:p w:rsidR="00BF4A0C" w:rsidRPr="00145F8D" w:rsidRDefault="00BF4A0C" w:rsidP="00842601">
      <w:pPr>
        <w:ind w:firstLine="708"/>
        <w:jc w:val="both"/>
        <w:rPr>
          <w:sz w:val="28"/>
          <w:szCs w:val="28"/>
          <w:lang w:val="uk-UA"/>
        </w:rPr>
      </w:pPr>
      <w:r w:rsidRPr="00817230">
        <w:rPr>
          <w:sz w:val="28"/>
          <w:szCs w:val="28"/>
          <w:lang w:val="en-US"/>
        </w:rPr>
        <w:t>The article presents semantic analysis of the religious images of comparison in the Russian spells’ zacrepki</w:t>
      </w:r>
      <w:r w:rsidRPr="00817230">
        <w:rPr>
          <w:iCs/>
          <w:sz w:val="28"/>
          <w:szCs w:val="28"/>
          <w:lang w:val="en-GB"/>
        </w:rPr>
        <w:t xml:space="preserve">. </w:t>
      </w:r>
      <w:r w:rsidRPr="00817230">
        <w:rPr>
          <w:sz w:val="28"/>
          <w:szCs w:val="28"/>
          <w:lang w:val="en-US"/>
        </w:rPr>
        <w:t>The investigation is conducted in comparison with cliché comparisons. During the analysis it is established that all noted images create unique comparisons because of unique bases of comparison.</w:t>
      </w:r>
      <w:r w:rsidRPr="008A5AA4">
        <w:rPr>
          <w:sz w:val="28"/>
          <w:szCs w:val="28"/>
          <w:lang w:val="en-US"/>
        </w:rPr>
        <w:t xml:space="preserve"> </w:t>
      </w:r>
    </w:p>
    <w:p w:rsidR="00BF4A0C" w:rsidRDefault="00BF4A0C" w:rsidP="002211B8">
      <w:pPr>
        <w:rPr>
          <w:bCs/>
          <w:sz w:val="28"/>
          <w:szCs w:val="28"/>
          <w:lang w:val="en-US"/>
        </w:rPr>
      </w:pPr>
    </w:p>
    <w:p w:rsidR="00BF4A0C" w:rsidRDefault="00BF4A0C" w:rsidP="002211B8">
      <w:pPr>
        <w:rPr>
          <w:bCs/>
          <w:sz w:val="28"/>
          <w:szCs w:val="28"/>
          <w:lang w:val="en-US"/>
        </w:rPr>
      </w:pPr>
    </w:p>
    <w:p w:rsidR="00BF4A0C" w:rsidRDefault="00BF4A0C" w:rsidP="00E25DE3">
      <w:pPr>
        <w:widowControl w:val="0"/>
        <w:rPr>
          <w:b/>
          <w:sz w:val="28"/>
          <w:szCs w:val="28"/>
          <w:lang w:val="en-US"/>
        </w:rPr>
      </w:pPr>
    </w:p>
    <w:p w:rsidR="00BF4A0C" w:rsidRDefault="00BF4A0C" w:rsidP="00E25DE3">
      <w:pPr>
        <w:widowControl w:val="0"/>
        <w:rPr>
          <w:b/>
          <w:sz w:val="28"/>
          <w:szCs w:val="28"/>
          <w:lang w:val="en-US"/>
        </w:rPr>
      </w:pPr>
    </w:p>
    <w:p w:rsidR="00BF4A0C" w:rsidRDefault="00BF4A0C" w:rsidP="00E25DE3">
      <w:pPr>
        <w:widowControl w:val="0"/>
        <w:rPr>
          <w:b/>
          <w:sz w:val="28"/>
          <w:szCs w:val="28"/>
          <w:lang w:val="uk-UA"/>
        </w:rPr>
      </w:pPr>
    </w:p>
    <w:p w:rsidR="00BF4A0C" w:rsidRDefault="00BF4A0C" w:rsidP="00E25DE3">
      <w:pPr>
        <w:widowControl w:val="0"/>
        <w:rPr>
          <w:b/>
          <w:sz w:val="28"/>
          <w:szCs w:val="28"/>
          <w:lang w:val="uk-UA"/>
        </w:rPr>
      </w:pPr>
    </w:p>
    <w:p w:rsidR="00BF4A0C" w:rsidRDefault="00BF4A0C" w:rsidP="00E25DE3">
      <w:pPr>
        <w:widowControl w:val="0"/>
        <w:rPr>
          <w:b/>
          <w:sz w:val="28"/>
          <w:szCs w:val="28"/>
        </w:rPr>
      </w:pPr>
      <w:r>
        <w:rPr>
          <w:b/>
          <w:sz w:val="28"/>
          <w:szCs w:val="28"/>
        </w:rPr>
        <w:lastRenderedPageBreak/>
        <w:t>УДК  811.111-26</w:t>
      </w:r>
    </w:p>
    <w:p w:rsidR="00BF4A0C" w:rsidRDefault="00BF4A0C" w:rsidP="00E25DE3">
      <w:pPr>
        <w:widowControl w:val="0"/>
        <w:jc w:val="center"/>
        <w:rPr>
          <w:b/>
          <w:sz w:val="28"/>
          <w:szCs w:val="28"/>
        </w:rPr>
      </w:pPr>
    </w:p>
    <w:p w:rsidR="00BF4A0C" w:rsidRPr="005D360D" w:rsidRDefault="00BF4A0C" w:rsidP="00E25DE3">
      <w:pPr>
        <w:widowControl w:val="0"/>
        <w:jc w:val="center"/>
        <w:rPr>
          <w:b/>
          <w:sz w:val="28"/>
          <w:szCs w:val="28"/>
        </w:rPr>
      </w:pPr>
      <w:r w:rsidRPr="005D360D">
        <w:rPr>
          <w:b/>
          <w:sz w:val="28"/>
          <w:szCs w:val="28"/>
        </w:rPr>
        <w:t xml:space="preserve">СЕМАНТИЧЕСКАЯ СПАЯННОСТЬ СЛОВОСОЧЕТАНИЙ В РАЗНЫХ </w:t>
      </w:r>
      <w:r w:rsidRPr="004C680D">
        <w:rPr>
          <w:b/>
          <w:spacing w:val="-20"/>
          <w:sz w:val="28"/>
          <w:szCs w:val="28"/>
        </w:rPr>
        <w:t>ФУНКЦИОНАЛЬНЫХ СТИЛЯХ СОВРЕМЕННОГО АНГЛИЙСКОГО ЯЗЫКА</w:t>
      </w:r>
    </w:p>
    <w:p w:rsidR="00BF4A0C" w:rsidRDefault="00BF4A0C" w:rsidP="00E25DE3">
      <w:pPr>
        <w:widowControl w:val="0"/>
        <w:jc w:val="both"/>
        <w:rPr>
          <w:sz w:val="28"/>
          <w:szCs w:val="28"/>
        </w:rPr>
      </w:pPr>
    </w:p>
    <w:p w:rsidR="00BF4A0C" w:rsidRDefault="00BF4A0C" w:rsidP="00E25DE3">
      <w:pPr>
        <w:widowControl w:val="0"/>
        <w:jc w:val="center"/>
        <w:rPr>
          <w:b/>
          <w:sz w:val="28"/>
          <w:szCs w:val="28"/>
        </w:rPr>
      </w:pPr>
      <w:r w:rsidRPr="005D360D">
        <w:rPr>
          <w:b/>
          <w:sz w:val="28"/>
          <w:szCs w:val="28"/>
        </w:rPr>
        <w:t>Косенко Н.М.</w:t>
      </w:r>
    </w:p>
    <w:p w:rsidR="00BF4A0C" w:rsidRPr="005D360D" w:rsidRDefault="00BF4A0C" w:rsidP="00E25DE3">
      <w:pPr>
        <w:widowControl w:val="0"/>
        <w:jc w:val="center"/>
        <w:rPr>
          <w:i/>
          <w:sz w:val="28"/>
          <w:szCs w:val="28"/>
        </w:rPr>
      </w:pPr>
      <w:r>
        <w:rPr>
          <w:i/>
          <w:sz w:val="28"/>
          <w:szCs w:val="28"/>
        </w:rPr>
        <w:t>Красноармейский индустриальный институт</w:t>
      </w:r>
    </w:p>
    <w:p w:rsidR="00BF4A0C" w:rsidRDefault="00BF4A0C" w:rsidP="00E25DE3">
      <w:pPr>
        <w:widowControl w:val="0"/>
        <w:jc w:val="center"/>
        <w:rPr>
          <w:b/>
          <w:sz w:val="28"/>
          <w:szCs w:val="28"/>
        </w:rPr>
      </w:pPr>
      <w:r>
        <w:rPr>
          <w:b/>
          <w:sz w:val="28"/>
          <w:szCs w:val="28"/>
        </w:rPr>
        <w:t>Левенец Л.Г.</w:t>
      </w:r>
    </w:p>
    <w:p w:rsidR="00BF4A0C" w:rsidRPr="005D360D" w:rsidRDefault="00BF4A0C" w:rsidP="00E25DE3">
      <w:pPr>
        <w:widowControl w:val="0"/>
        <w:jc w:val="center"/>
        <w:rPr>
          <w:i/>
          <w:sz w:val="28"/>
          <w:szCs w:val="28"/>
        </w:rPr>
      </w:pPr>
      <w:r>
        <w:rPr>
          <w:i/>
          <w:sz w:val="28"/>
          <w:szCs w:val="28"/>
        </w:rPr>
        <w:t>Донецкий национальный технический университет</w:t>
      </w:r>
    </w:p>
    <w:p w:rsidR="00BF4A0C" w:rsidRDefault="00BF4A0C" w:rsidP="00E25DE3">
      <w:pPr>
        <w:widowControl w:val="0"/>
        <w:jc w:val="center"/>
        <w:rPr>
          <w:b/>
          <w:sz w:val="28"/>
          <w:szCs w:val="28"/>
        </w:rPr>
      </w:pPr>
      <w:r>
        <w:rPr>
          <w:b/>
          <w:sz w:val="28"/>
          <w:szCs w:val="28"/>
        </w:rPr>
        <w:t>Тодорова Н.Ю.</w:t>
      </w:r>
    </w:p>
    <w:p w:rsidR="00BF4A0C" w:rsidRPr="005D360D" w:rsidRDefault="00BF4A0C" w:rsidP="00E25DE3">
      <w:pPr>
        <w:widowControl w:val="0"/>
        <w:jc w:val="center"/>
        <w:rPr>
          <w:i/>
          <w:sz w:val="28"/>
          <w:szCs w:val="28"/>
        </w:rPr>
      </w:pPr>
      <w:r w:rsidRPr="00DD3006">
        <w:rPr>
          <w:i/>
          <w:sz w:val="28"/>
          <w:szCs w:val="28"/>
          <w:lang w:val="uk-UA"/>
        </w:rPr>
        <w:t>ДВНЗ «Ужгородський національний університет»</w:t>
      </w:r>
    </w:p>
    <w:p w:rsidR="00BF4A0C" w:rsidRDefault="00BF4A0C" w:rsidP="00E25DE3">
      <w:pPr>
        <w:widowControl w:val="0"/>
        <w:ind w:firstLine="709"/>
        <w:jc w:val="both"/>
        <w:rPr>
          <w:sz w:val="28"/>
          <w:szCs w:val="28"/>
        </w:rPr>
      </w:pPr>
    </w:p>
    <w:p w:rsidR="00BF4A0C" w:rsidRPr="005D360D" w:rsidRDefault="00BF4A0C" w:rsidP="00E25DE3">
      <w:pPr>
        <w:widowControl w:val="0"/>
        <w:ind w:firstLine="709"/>
        <w:jc w:val="both"/>
        <w:rPr>
          <w:sz w:val="28"/>
          <w:szCs w:val="28"/>
        </w:rPr>
      </w:pPr>
      <w:r>
        <w:rPr>
          <w:b/>
          <w:sz w:val="28"/>
          <w:szCs w:val="28"/>
        </w:rPr>
        <w:t xml:space="preserve">Постановка проблемы и ее определение. </w:t>
      </w:r>
      <w:r w:rsidRPr="005D360D">
        <w:rPr>
          <w:sz w:val="28"/>
          <w:szCs w:val="28"/>
        </w:rPr>
        <w:t xml:space="preserve">Данная статья посвящена изучению семантической спаянности словосочетаний в современном английском языке на примере словосочетаний с объектными отношениями между компонентами, образованными по модели «глагол + существительное» типа </w:t>
      </w:r>
      <w:r w:rsidRPr="005D360D">
        <w:rPr>
          <w:i/>
          <w:sz w:val="28"/>
          <w:szCs w:val="28"/>
          <w:lang w:val="en-US"/>
        </w:rPr>
        <w:t>to</w:t>
      </w:r>
      <w:r w:rsidRPr="005D360D">
        <w:rPr>
          <w:i/>
          <w:sz w:val="28"/>
          <w:szCs w:val="28"/>
        </w:rPr>
        <w:t xml:space="preserve"> </w:t>
      </w:r>
      <w:r w:rsidRPr="005D360D">
        <w:rPr>
          <w:i/>
          <w:sz w:val="28"/>
          <w:szCs w:val="28"/>
          <w:lang w:val="en-US"/>
        </w:rPr>
        <w:t>cast</w:t>
      </w:r>
      <w:r w:rsidRPr="005D360D">
        <w:rPr>
          <w:i/>
          <w:sz w:val="28"/>
          <w:szCs w:val="28"/>
        </w:rPr>
        <w:t xml:space="preserve"> </w:t>
      </w:r>
      <w:r w:rsidRPr="005D360D">
        <w:rPr>
          <w:i/>
          <w:sz w:val="28"/>
          <w:szCs w:val="28"/>
          <w:lang w:val="en-US"/>
        </w:rPr>
        <w:t>a</w:t>
      </w:r>
      <w:r w:rsidRPr="005D360D">
        <w:rPr>
          <w:i/>
          <w:sz w:val="28"/>
          <w:szCs w:val="28"/>
        </w:rPr>
        <w:t xml:space="preserve"> </w:t>
      </w:r>
      <w:r w:rsidRPr="005D360D">
        <w:rPr>
          <w:i/>
          <w:sz w:val="28"/>
          <w:szCs w:val="28"/>
          <w:lang w:val="en-US"/>
        </w:rPr>
        <w:t>glance</w:t>
      </w:r>
      <w:r w:rsidRPr="005D360D">
        <w:rPr>
          <w:i/>
          <w:sz w:val="28"/>
          <w:szCs w:val="28"/>
        </w:rPr>
        <w:t xml:space="preserve">, </w:t>
      </w:r>
      <w:r w:rsidRPr="005D360D">
        <w:rPr>
          <w:i/>
          <w:sz w:val="28"/>
          <w:szCs w:val="28"/>
          <w:lang w:val="en-US"/>
        </w:rPr>
        <w:t>to</w:t>
      </w:r>
      <w:r w:rsidRPr="005D360D">
        <w:rPr>
          <w:i/>
          <w:sz w:val="28"/>
          <w:szCs w:val="28"/>
        </w:rPr>
        <w:t xml:space="preserve"> </w:t>
      </w:r>
      <w:r w:rsidRPr="005D360D">
        <w:rPr>
          <w:i/>
          <w:sz w:val="28"/>
          <w:szCs w:val="28"/>
          <w:lang w:val="en-US"/>
        </w:rPr>
        <w:t>give</w:t>
      </w:r>
      <w:r w:rsidRPr="005D360D">
        <w:rPr>
          <w:i/>
          <w:sz w:val="28"/>
          <w:szCs w:val="28"/>
        </w:rPr>
        <w:t xml:space="preserve"> </w:t>
      </w:r>
      <w:r w:rsidRPr="005D360D">
        <w:rPr>
          <w:i/>
          <w:sz w:val="28"/>
          <w:szCs w:val="28"/>
          <w:lang w:val="en-US"/>
        </w:rPr>
        <w:t>a</w:t>
      </w:r>
      <w:r w:rsidRPr="005D360D">
        <w:rPr>
          <w:i/>
          <w:sz w:val="28"/>
          <w:szCs w:val="28"/>
        </w:rPr>
        <w:t xml:space="preserve"> </w:t>
      </w:r>
      <w:r w:rsidRPr="005D360D">
        <w:rPr>
          <w:i/>
          <w:sz w:val="28"/>
          <w:szCs w:val="28"/>
          <w:lang w:val="en-US"/>
        </w:rPr>
        <w:t>helping</w:t>
      </w:r>
      <w:r w:rsidRPr="005D360D">
        <w:rPr>
          <w:i/>
          <w:sz w:val="28"/>
          <w:szCs w:val="28"/>
        </w:rPr>
        <w:t xml:space="preserve"> </w:t>
      </w:r>
      <w:r w:rsidRPr="005D360D">
        <w:rPr>
          <w:i/>
          <w:sz w:val="28"/>
          <w:szCs w:val="28"/>
          <w:lang w:val="en-US"/>
        </w:rPr>
        <w:t>hand</w:t>
      </w:r>
      <w:r w:rsidRPr="005D360D">
        <w:rPr>
          <w:i/>
          <w:sz w:val="28"/>
          <w:szCs w:val="28"/>
        </w:rPr>
        <w:t xml:space="preserve">, </w:t>
      </w:r>
      <w:r w:rsidRPr="005D360D">
        <w:rPr>
          <w:i/>
          <w:sz w:val="28"/>
          <w:szCs w:val="28"/>
          <w:lang w:val="en-US"/>
        </w:rPr>
        <w:t>to</w:t>
      </w:r>
      <w:r w:rsidRPr="005D360D">
        <w:rPr>
          <w:i/>
          <w:sz w:val="28"/>
          <w:szCs w:val="28"/>
        </w:rPr>
        <w:t xml:space="preserve"> </w:t>
      </w:r>
      <w:r w:rsidRPr="005D360D">
        <w:rPr>
          <w:i/>
          <w:sz w:val="28"/>
          <w:szCs w:val="28"/>
          <w:lang w:val="en-US"/>
        </w:rPr>
        <w:t>take</w:t>
      </w:r>
      <w:r w:rsidRPr="005D360D">
        <w:rPr>
          <w:i/>
          <w:sz w:val="28"/>
          <w:szCs w:val="28"/>
        </w:rPr>
        <w:t xml:space="preserve"> </w:t>
      </w:r>
      <w:r w:rsidRPr="005D360D">
        <w:rPr>
          <w:i/>
          <w:sz w:val="28"/>
          <w:szCs w:val="28"/>
          <w:lang w:val="en-US"/>
        </w:rPr>
        <w:t>a</w:t>
      </w:r>
      <w:r w:rsidRPr="005D360D">
        <w:rPr>
          <w:i/>
          <w:sz w:val="28"/>
          <w:szCs w:val="28"/>
        </w:rPr>
        <w:t xml:space="preserve"> </w:t>
      </w:r>
      <w:r w:rsidRPr="005D360D">
        <w:rPr>
          <w:i/>
          <w:sz w:val="28"/>
          <w:szCs w:val="28"/>
          <w:lang w:val="en-US"/>
        </w:rPr>
        <w:t>taxi</w:t>
      </w:r>
      <w:r w:rsidRPr="005D360D">
        <w:rPr>
          <w:i/>
          <w:sz w:val="28"/>
          <w:szCs w:val="28"/>
        </w:rPr>
        <w:t xml:space="preserve">.  </w:t>
      </w:r>
    </w:p>
    <w:p w:rsidR="00BF4A0C" w:rsidRPr="005D360D" w:rsidRDefault="00BF4A0C" w:rsidP="00E25DE3">
      <w:pPr>
        <w:widowControl w:val="0"/>
        <w:ind w:firstLine="709"/>
        <w:jc w:val="both"/>
        <w:rPr>
          <w:sz w:val="28"/>
          <w:szCs w:val="28"/>
        </w:rPr>
      </w:pPr>
      <w:r w:rsidRPr="005D360D">
        <w:rPr>
          <w:sz w:val="28"/>
          <w:szCs w:val="28"/>
        </w:rPr>
        <w:t>Проблема словосочетаний в лингвистической науке становится центральной в работах Ф.Ф.Фортунатова и его учеников. Более подробно к исследованию проблемы разграничения словосочетаний и слов, словосочетаний и предложений, а также словосочетаний и фразеологических единиц подошли такие лингвисты как В.В.Виноградов, А.И.Смирницкий, Н.Н.Амосова, В.В. Бурлакова.</w:t>
      </w:r>
    </w:p>
    <w:p w:rsidR="00BF4A0C" w:rsidRPr="005D360D" w:rsidRDefault="00BF4A0C" w:rsidP="00E25DE3">
      <w:pPr>
        <w:widowControl w:val="0"/>
        <w:ind w:firstLine="709"/>
        <w:jc w:val="both"/>
        <w:rPr>
          <w:sz w:val="28"/>
          <w:szCs w:val="28"/>
        </w:rPr>
      </w:pPr>
      <w:r>
        <w:rPr>
          <w:sz w:val="28"/>
          <w:szCs w:val="28"/>
        </w:rPr>
        <w:t xml:space="preserve">Исследованием </w:t>
      </w:r>
      <w:r w:rsidRPr="005D360D">
        <w:rPr>
          <w:sz w:val="28"/>
          <w:szCs w:val="28"/>
        </w:rPr>
        <w:t>семантической спаянности компонентов словосочетания занимал</w:t>
      </w:r>
      <w:r>
        <w:rPr>
          <w:sz w:val="28"/>
          <w:szCs w:val="28"/>
        </w:rPr>
        <w:t>и</w:t>
      </w:r>
      <w:r w:rsidRPr="005D360D">
        <w:rPr>
          <w:sz w:val="28"/>
          <w:szCs w:val="28"/>
        </w:rPr>
        <w:t>с</w:t>
      </w:r>
      <w:r>
        <w:rPr>
          <w:sz w:val="28"/>
          <w:szCs w:val="28"/>
        </w:rPr>
        <w:t>ь</w:t>
      </w:r>
      <w:r w:rsidRPr="005D360D">
        <w:rPr>
          <w:sz w:val="28"/>
          <w:szCs w:val="28"/>
        </w:rPr>
        <w:t xml:space="preserve"> зарубежны</w:t>
      </w:r>
      <w:r>
        <w:rPr>
          <w:sz w:val="28"/>
          <w:szCs w:val="28"/>
        </w:rPr>
        <w:t>е</w:t>
      </w:r>
      <w:r w:rsidRPr="005D360D">
        <w:rPr>
          <w:sz w:val="28"/>
          <w:szCs w:val="28"/>
        </w:rPr>
        <w:t xml:space="preserve"> лингвист</w:t>
      </w:r>
      <w:r>
        <w:rPr>
          <w:sz w:val="28"/>
          <w:szCs w:val="28"/>
        </w:rPr>
        <w:t>ы</w:t>
      </w:r>
      <w:r w:rsidRPr="005D360D">
        <w:rPr>
          <w:sz w:val="28"/>
          <w:szCs w:val="28"/>
        </w:rPr>
        <w:t xml:space="preserve">, среди которых Л. Блумфильд, П.Поплавский, М.Бирвиш, Л.Ельмслев, Э.Сепир. </w:t>
      </w:r>
      <w:r>
        <w:rPr>
          <w:sz w:val="28"/>
          <w:szCs w:val="28"/>
        </w:rPr>
        <w:t>Их т</w:t>
      </w:r>
      <w:r w:rsidRPr="005D360D">
        <w:rPr>
          <w:sz w:val="28"/>
          <w:szCs w:val="28"/>
        </w:rPr>
        <w:t>руды затрагивают основные аспекты слова и словосочетания, проблему определения устойчивых словосочетаний, функционирование словосочетаний в составе предложения.</w:t>
      </w:r>
    </w:p>
    <w:p w:rsidR="00BF4A0C" w:rsidRPr="005D360D" w:rsidRDefault="00BF4A0C" w:rsidP="00E25DE3">
      <w:pPr>
        <w:widowControl w:val="0"/>
        <w:ind w:firstLine="709"/>
        <w:jc w:val="both"/>
        <w:rPr>
          <w:sz w:val="28"/>
          <w:szCs w:val="28"/>
        </w:rPr>
      </w:pPr>
      <w:r w:rsidRPr="005D360D">
        <w:rPr>
          <w:sz w:val="28"/>
          <w:szCs w:val="28"/>
        </w:rPr>
        <w:t>Пути исследования семантики словосочетаний нефразеологического характера намечены в ряде работ, однако</w:t>
      </w:r>
      <w:r w:rsidRPr="00DE0890">
        <w:rPr>
          <w:sz w:val="28"/>
          <w:szCs w:val="28"/>
        </w:rPr>
        <w:t>,</w:t>
      </w:r>
      <w:r w:rsidRPr="005D360D">
        <w:rPr>
          <w:sz w:val="28"/>
          <w:szCs w:val="28"/>
        </w:rPr>
        <w:t xml:space="preserve"> комплексного исследования семантической спаянности компонент</w:t>
      </w:r>
      <w:r>
        <w:rPr>
          <w:sz w:val="28"/>
          <w:szCs w:val="28"/>
        </w:rPr>
        <w:t>ов</w:t>
      </w:r>
      <w:r w:rsidRPr="005D360D">
        <w:rPr>
          <w:sz w:val="28"/>
          <w:szCs w:val="28"/>
        </w:rPr>
        <w:t xml:space="preserve"> различного типа словосочетаний не проводилось.</w:t>
      </w:r>
      <w:r>
        <w:rPr>
          <w:sz w:val="28"/>
          <w:szCs w:val="28"/>
        </w:rPr>
        <w:t xml:space="preserve"> </w:t>
      </w:r>
      <w:r w:rsidRPr="005D360D">
        <w:rPr>
          <w:sz w:val="28"/>
          <w:szCs w:val="28"/>
        </w:rPr>
        <w:t>В лингвистической литературе представлены только элементы такого анализа. Так, в частности, наименее изученными являются некоторые аспекты функциониро</w:t>
      </w:r>
      <w:r>
        <w:rPr>
          <w:sz w:val="28"/>
          <w:szCs w:val="28"/>
        </w:rPr>
        <w:t>вания устойчивых словосочетаний; достаточно</w:t>
      </w:r>
      <w:r w:rsidRPr="005D360D">
        <w:rPr>
          <w:sz w:val="28"/>
          <w:szCs w:val="28"/>
        </w:rPr>
        <w:t xml:space="preserve"> полно изучены их типы, в то время как более пристальное внимание уделяется свободным и фразеологическим словосочетаниям.</w:t>
      </w:r>
    </w:p>
    <w:p w:rsidR="00BF4A0C" w:rsidRPr="005D360D" w:rsidRDefault="00BF4A0C" w:rsidP="00E25DE3">
      <w:pPr>
        <w:widowControl w:val="0"/>
        <w:ind w:firstLine="709"/>
        <w:jc w:val="both"/>
        <w:rPr>
          <w:sz w:val="28"/>
          <w:szCs w:val="28"/>
        </w:rPr>
      </w:pPr>
      <w:r w:rsidRPr="00DE0890">
        <w:rPr>
          <w:b/>
          <w:sz w:val="28"/>
          <w:szCs w:val="28"/>
        </w:rPr>
        <w:t>Актуальность</w:t>
      </w:r>
      <w:r w:rsidRPr="005D360D">
        <w:rPr>
          <w:sz w:val="28"/>
          <w:szCs w:val="28"/>
        </w:rPr>
        <w:t xml:space="preserve"> данного исследования, таким образом, обусловлен</w:t>
      </w:r>
      <w:r>
        <w:rPr>
          <w:sz w:val="28"/>
          <w:szCs w:val="28"/>
        </w:rPr>
        <w:t>а</w:t>
      </w:r>
      <w:r w:rsidRPr="005D360D">
        <w:rPr>
          <w:sz w:val="28"/>
          <w:szCs w:val="28"/>
        </w:rPr>
        <w:t xml:space="preserve"> недостаточной изученностью критерия семантической спаянности компонентов устойчивых словосочетаний, а также довольно высокой частотностью использования словосочетаний рассматриваемого типа в современном английском языке, что также влечет необходимость их изучения. </w:t>
      </w:r>
    </w:p>
    <w:p w:rsidR="00BF4A0C" w:rsidRPr="005D360D" w:rsidRDefault="00BF4A0C" w:rsidP="00E25DE3">
      <w:pPr>
        <w:widowControl w:val="0"/>
        <w:ind w:firstLine="709"/>
        <w:jc w:val="both"/>
        <w:rPr>
          <w:sz w:val="28"/>
          <w:szCs w:val="28"/>
        </w:rPr>
      </w:pPr>
      <w:r w:rsidRPr="00832483">
        <w:rPr>
          <w:b/>
          <w:sz w:val="28"/>
          <w:szCs w:val="28"/>
        </w:rPr>
        <w:t>Объектом</w:t>
      </w:r>
      <w:r w:rsidRPr="005D360D">
        <w:rPr>
          <w:sz w:val="28"/>
          <w:szCs w:val="28"/>
        </w:rPr>
        <w:t xml:space="preserve"> данной статьи являются устойчивые глагольные словосочетания, </w:t>
      </w:r>
      <w:r w:rsidRPr="00832483">
        <w:rPr>
          <w:b/>
          <w:sz w:val="28"/>
          <w:szCs w:val="28"/>
        </w:rPr>
        <w:t>предметом</w:t>
      </w:r>
      <w:r w:rsidRPr="005D360D">
        <w:rPr>
          <w:sz w:val="28"/>
          <w:szCs w:val="28"/>
        </w:rPr>
        <w:t xml:space="preserve"> – основные, базовые критерии семантической спаянности компонентов данных языковых единиц.</w:t>
      </w:r>
    </w:p>
    <w:p w:rsidR="00BF4A0C" w:rsidRPr="005D360D" w:rsidRDefault="00BF4A0C" w:rsidP="00E25DE3">
      <w:pPr>
        <w:widowControl w:val="0"/>
        <w:ind w:firstLine="709"/>
        <w:jc w:val="both"/>
        <w:rPr>
          <w:sz w:val="28"/>
          <w:szCs w:val="28"/>
        </w:rPr>
      </w:pPr>
      <w:r w:rsidRPr="00832483">
        <w:rPr>
          <w:b/>
          <w:sz w:val="28"/>
          <w:szCs w:val="28"/>
        </w:rPr>
        <w:lastRenderedPageBreak/>
        <w:t>Цель</w:t>
      </w:r>
      <w:r w:rsidRPr="005D360D">
        <w:rPr>
          <w:sz w:val="28"/>
          <w:szCs w:val="28"/>
        </w:rPr>
        <w:t xml:space="preserve"> статьи – определ</w:t>
      </w:r>
      <w:r>
        <w:rPr>
          <w:sz w:val="28"/>
          <w:szCs w:val="28"/>
        </w:rPr>
        <w:t>ить</w:t>
      </w:r>
      <w:r w:rsidRPr="005D360D">
        <w:rPr>
          <w:sz w:val="28"/>
          <w:szCs w:val="28"/>
        </w:rPr>
        <w:t xml:space="preserve"> и изуч</w:t>
      </w:r>
      <w:r>
        <w:rPr>
          <w:sz w:val="28"/>
          <w:szCs w:val="28"/>
        </w:rPr>
        <w:t>ить</w:t>
      </w:r>
      <w:r w:rsidRPr="005D360D">
        <w:rPr>
          <w:sz w:val="28"/>
          <w:szCs w:val="28"/>
        </w:rPr>
        <w:t xml:space="preserve"> лексически</w:t>
      </w:r>
      <w:r>
        <w:rPr>
          <w:sz w:val="28"/>
          <w:szCs w:val="28"/>
        </w:rPr>
        <w:t>е</w:t>
      </w:r>
      <w:r w:rsidRPr="005D360D">
        <w:rPr>
          <w:sz w:val="28"/>
          <w:szCs w:val="28"/>
        </w:rPr>
        <w:t xml:space="preserve"> и синтаксически</w:t>
      </w:r>
      <w:r>
        <w:rPr>
          <w:sz w:val="28"/>
          <w:szCs w:val="28"/>
        </w:rPr>
        <w:t>е</w:t>
      </w:r>
      <w:r w:rsidRPr="005D360D">
        <w:rPr>
          <w:sz w:val="28"/>
          <w:szCs w:val="28"/>
        </w:rPr>
        <w:t xml:space="preserve"> характеристик</w:t>
      </w:r>
      <w:r>
        <w:rPr>
          <w:sz w:val="28"/>
          <w:szCs w:val="28"/>
        </w:rPr>
        <w:t>и</w:t>
      </w:r>
      <w:r w:rsidRPr="005D360D">
        <w:rPr>
          <w:sz w:val="28"/>
          <w:szCs w:val="28"/>
        </w:rPr>
        <w:t xml:space="preserve"> рассматриваемых критериев спаянности.</w:t>
      </w:r>
    </w:p>
    <w:p w:rsidR="00BF4A0C" w:rsidRPr="005D360D" w:rsidRDefault="00BF4A0C" w:rsidP="00E25DE3">
      <w:pPr>
        <w:widowControl w:val="0"/>
        <w:ind w:firstLine="709"/>
        <w:jc w:val="both"/>
        <w:rPr>
          <w:sz w:val="28"/>
          <w:szCs w:val="28"/>
        </w:rPr>
      </w:pPr>
      <w:r w:rsidRPr="005D360D">
        <w:rPr>
          <w:sz w:val="28"/>
          <w:szCs w:val="28"/>
        </w:rPr>
        <w:t xml:space="preserve">В соответствии с поставленной целью, данное исследование предполагает решение следующих </w:t>
      </w:r>
      <w:r w:rsidRPr="00832483">
        <w:rPr>
          <w:b/>
          <w:sz w:val="28"/>
          <w:szCs w:val="28"/>
        </w:rPr>
        <w:t>задач</w:t>
      </w:r>
      <w:r w:rsidRPr="00832483">
        <w:rPr>
          <w:sz w:val="28"/>
          <w:szCs w:val="28"/>
        </w:rPr>
        <w:t>:</w:t>
      </w:r>
      <w:r w:rsidRPr="005D360D">
        <w:rPr>
          <w:sz w:val="28"/>
          <w:szCs w:val="28"/>
        </w:rPr>
        <w:t xml:space="preserve"> 1) классифицировать словосочетания в соответствии с основными критериями семантической спаянности их компонентов; 2) изучить данные критерии; 3) дать сравнительную характеристик</w:t>
      </w:r>
      <w:r>
        <w:rPr>
          <w:sz w:val="28"/>
          <w:szCs w:val="28"/>
        </w:rPr>
        <w:t>у</w:t>
      </w:r>
      <w:r w:rsidRPr="005D360D">
        <w:rPr>
          <w:sz w:val="28"/>
          <w:szCs w:val="28"/>
        </w:rPr>
        <w:t xml:space="preserve"> рассматриваемых критериев в художественном и публицистическом стилях современного английского языка. </w:t>
      </w:r>
    </w:p>
    <w:p w:rsidR="00BF4A0C" w:rsidRPr="005D360D" w:rsidRDefault="00BF4A0C" w:rsidP="00E25DE3">
      <w:pPr>
        <w:widowControl w:val="0"/>
        <w:ind w:firstLine="709"/>
        <w:jc w:val="both"/>
        <w:rPr>
          <w:sz w:val="28"/>
          <w:szCs w:val="28"/>
        </w:rPr>
      </w:pPr>
      <w:r w:rsidRPr="00832483">
        <w:rPr>
          <w:b/>
          <w:sz w:val="28"/>
          <w:szCs w:val="28"/>
        </w:rPr>
        <w:t>Материалом исследования</w:t>
      </w:r>
      <w:r w:rsidRPr="005D360D">
        <w:rPr>
          <w:sz w:val="28"/>
          <w:szCs w:val="28"/>
        </w:rPr>
        <w:t xml:space="preserve"> послужили 5277 словоупотреблений, отобранных методом сплошной выборки из произведений английски</w:t>
      </w:r>
      <w:r>
        <w:rPr>
          <w:sz w:val="28"/>
          <w:szCs w:val="28"/>
        </w:rPr>
        <w:t>х</w:t>
      </w:r>
      <w:r w:rsidRPr="005D360D">
        <w:rPr>
          <w:sz w:val="28"/>
          <w:szCs w:val="28"/>
        </w:rPr>
        <w:t xml:space="preserve"> и американских авторов, а также из публицистических источников.</w:t>
      </w:r>
      <w:r>
        <w:rPr>
          <w:sz w:val="28"/>
          <w:szCs w:val="28"/>
        </w:rPr>
        <w:t xml:space="preserve"> </w:t>
      </w:r>
      <w:r w:rsidRPr="005D360D">
        <w:rPr>
          <w:sz w:val="28"/>
          <w:szCs w:val="28"/>
        </w:rPr>
        <w:t xml:space="preserve">Более детальному анализу подверглись 275 устойчивых глагольных словосочетаний, что составило 5,3% всего массива отобранных языковых единиц. </w:t>
      </w:r>
    </w:p>
    <w:p w:rsidR="00BF4A0C" w:rsidRPr="00250522" w:rsidRDefault="00BF4A0C" w:rsidP="00E25DE3">
      <w:pPr>
        <w:widowControl w:val="0"/>
        <w:ind w:firstLine="709"/>
        <w:jc w:val="both"/>
        <w:rPr>
          <w:sz w:val="28"/>
          <w:szCs w:val="28"/>
        </w:rPr>
      </w:pPr>
      <w:r w:rsidRPr="00832483">
        <w:rPr>
          <w:b/>
          <w:sz w:val="28"/>
          <w:szCs w:val="28"/>
        </w:rPr>
        <w:t>Изложение основного материала и полученные выводы</w:t>
      </w:r>
      <w:r>
        <w:rPr>
          <w:b/>
          <w:sz w:val="28"/>
          <w:szCs w:val="28"/>
        </w:rPr>
        <w:t xml:space="preserve">. </w:t>
      </w:r>
      <w:r w:rsidRPr="005D360D">
        <w:rPr>
          <w:sz w:val="28"/>
          <w:szCs w:val="28"/>
        </w:rPr>
        <w:t>В современной лингвистике принято проводить параллель между словом и фразеологизмом, что привело к появлению так называемой «теории семантической эквивалентности» указанных языковых единиц.</w:t>
      </w:r>
      <w:r>
        <w:rPr>
          <w:sz w:val="28"/>
          <w:szCs w:val="28"/>
        </w:rPr>
        <w:t xml:space="preserve"> </w:t>
      </w:r>
      <w:r w:rsidRPr="005D360D">
        <w:rPr>
          <w:sz w:val="28"/>
          <w:szCs w:val="28"/>
        </w:rPr>
        <w:t>По мнению Л.Р.Вайнера, многие исследователи сводят сущность семантической спаянности компонентов словосочетания к той или иной степени эквивалентности (часто синонимичности) словосочетания отдельному слову. Однако, как утверждает исследователь, общая теория эквивалентности словосочетания слову малоэффективна, поскольку при анализе семантики фразеологизмов или устойчивых словосочетаний в сопоставлении с анализом семантики слов целесообразно рассматривать данные соотношения</w:t>
      </w:r>
      <w:r>
        <w:rPr>
          <w:sz w:val="28"/>
          <w:szCs w:val="28"/>
        </w:rPr>
        <w:t>,</w:t>
      </w:r>
      <w:r w:rsidRPr="005D360D">
        <w:rPr>
          <w:sz w:val="28"/>
          <w:szCs w:val="28"/>
        </w:rPr>
        <w:t xml:space="preserve"> как в узком, так и в широком смысле, учитывая целый ряд характеристик слов. Обусловлено это, прежде всего тем, что слова и словосочетания принадлежат к разным уровням языковой системы: слова являются единицами лексико-</w:t>
      </w:r>
      <w:r w:rsidRPr="0057769D">
        <w:rPr>
          <w:sz w:val="28"/>
          <w:szCs w:val="28"/>
        </w:rPr>
        <w:t>семантического уровня, а словосочетания – единицами синтаксического уровня [1, с.5].</w:t>
      </w:r>
    </w:p>
    <w:p w:rsidR="00BF4A0C" w:rsidRPr="005D360D" w:rsidRDefault="00BF4A0C" w:rsidP="00E25DE3">
      <w:pPr>
        <w:widowControl w:val="0"/>
        <w:ind w:firstLine="709"/>
        <w:jc w:val="both"/>
        <w:rPr>
          <w:sz w:val="28"/>
          <w:szCs w:val="28"/>
        </w:rPr>
      </w:pPr>
      <w:r w:rsidRPr="005D360D">
        <w:rPr>
          <w:sz w:val="28"/>
          <w:szCs w:val="28"/>
        </w:rPr>
        <w:t xml:space="preserve">А.В.Кунин, анализируя семантическую спаянность словосочетания с точки зрения его соотнесенности со словом, подчеркивает необходимость «комплексного подхода к семантике словосочетания» </w:t>
      </w:r>
      <w:r>
        <w:rPr>
          <w:sz w:val="28"/>
          <w:szCs w:val="28"/>
        </w:rPr>
        <w:t>[</w:t>
      </w:r>
      <w:r w:rsidRPr="000D598F">
        <w:rPr>
          <w:sz w:val="28"/>
          <w:szCs w:val="28"/>
        </w:rPr>
        <w:t>3</w:t>
      </w:r>
      <w:r w:rsidRPr="005D360D">
        <w:rPr>
          <w:sz w:val="28"/>
          <w:szCs w:val="28"/>
        </w:rPr>
        <w:t>, с.108</w:t>
      </w:r>
      <w:r w:rsidRPr="00250522">
        <w:rPr>
          <w:sz w:val="28"/>
          <w:szCs w:val="28"/>
        </w:rPr>
        <w:t>]</w:t>
      </w:r>
      <w:r w:rsidRPr="005D360D">
        <w:rPr>
          <w:sz w:val="28"/>
          <w:szCs w:val="28"/>
        </w:rPr>
        <w:t xml:space="preserve">. В плане соотнесенности слова и словосочетания рассматривается взаимодействие значений слов, входящих в словосочетание, со значением всего словосочетания. Автор отмечает, что слово само по себе может иметь несколько значений, но слово в составе того или иного конкретного словосочетания представлено только данной сочетаемостью и только данным значением. Вместе с тем учитывается и то общее, что есть у слова и словосочетания с точки зрения их предметной спаянности (наличие одного и того же денотата) </w:t>
      </w:r>
      <w:r w:rsidRPr="00250522">
        <w:rPr>
          <w:sz w:val="28"/>
          <w:szCs w:val="28"/>
        </w:rPr>
        <w:t>[</w:t>
      </w:r>
      <w:r w:rsidRPr="000D598F">
        <w:rPr>
          <w:sz w:val="28"/>
          <w:szCs w:val="28"/>
        </w:rPr>
        <w:t>3</w:t>
      </w:r>
      <w:r w:rsidRPr="005D360D">
        <w:rPr>
          <w:sz w:val="28"/>
          <w:szCs w:val="28"/>
        </w:rPr>
        <w:t>, с.6</w:t>
      </w:r>
      <w:r w:rsidRPr="00250522">
        <w:rPr>
          <w:sz w:val="28"/>
          <w:szCs w:val="28"/>
        </w:rPr>
        <w:t>]</w:t>
      </w:r>
      <w:r w:rsidRPr="005D360D">
        <w:rPr>
          <w:sz w:val="28"/>
          <w:szCs w:val="28"/>
        </w:rPr>
        <w:t>.</w:t>
      </w:r>
    </w:p>
    <w:p w:rsidR="00BF4A0C" w:rsidRPr="005D360D" w:rsidRDefault="00BF4A0C" w:rsidP="00E25DE3">
      <w:pPr>
        <w:widowControl w:val="0"/>
        <w:ind w:firstLine="709"/>
        <w:jc w:val="both"/>
        <w:rPr>
          <w:sz w:val="28"/>
          <w:szCs w:val="28"/>
        </w:rPr>
      </w:pPr>
      <w:r w:rsidRPr="005D360D">
        <w:rPr>
          <w:sz w:val="28"/>
          <w:szCs w:val="28"/>
        </w:rPr>
        <w:t>В связи с этим необходимо четкое осмысление вопроса значений слова и словосочетания как единиц номинации.</w:t>
      </w:r>
    </w:p>
    <w:p w:rsidR="00BF4A0C" w:rsidRPr="005D360D" w:rsidRDefault="00BF4A0C" w:rsidP="00E25DE3">
      <w:pPr>
        <w:widowControl w:val="0"/>
        <w:ind w:firstLine="709"/>
        <w:jc w:val="both"/>
        <w:rPr>
          <w:sz w:val="28"/>
          <w:szCs w:val="28"/>
        </w:rPr>
      </w:pPr>
      <w:r w:rsidRPr="005D360D">
        <w:rPr>
          <w:sz w:val="28"/>
          <w:szCs w:val="28"/>
        </w:rPr>
        <w:t>Попытки дать четкое и единое определение слову в лингвистике предпринимались неоднократно. Существует множество таких определений.</w:t>
      </w:r>
    </w:p>
    <w:p w:rsidR="00BF4A0C" w:rsidRPr="005D360D" w:rsidRDefault="00BF4A0C" w:rsidP="00E25DE3">
      <w:pPr>
        <w:widowControl w:val="0"/>
        <w:ind w:firstLine="709"/>
        <w:jc w:val="both"/>
        <w:rPr>
          <w:sz w:val="28"/>
          <w:szCs w:val="28"/>
        </w:rPr>
      </w:pPr>
      <w:r w:rsidRPr="005D360D">
        <w:rPr>
          <w:sz w:val="28"/>
          <w:szCs w:val="28"/>
        </w:rPr>
        <w:t xml:space="preserve">В.В.Виноградов пишет: «Номинативное значение слова – опора и </w:t>
      </w:r>
      <w:r w:rsidRPr="005D360D">
        <w:rPr>
          <w:sz w:val="28"/>
          <w:szCs w:val="28"/>
        </w:rPr>
        <w:lastRenderedPageBreak/>
        <w:t>общественно осознанный фундамент всех его значений и применений. Слово всегда что-то обозначает, в этом его назначение, этим определяется его смысл и самое сущес</w:t>
      </w:r>
      <w:r>
        <w:rPr>
          <w:sz w:val="28"/>
          <w:szCs w:val="28"/>
        </w:rPr>
        <w:t xml:space="preserve">твование как знака» </w:t>
      </w:r>
      <w:r w:rsidRPr="00250522">
        <w:rPr>
          <w:sz w:val="28"/>
          <w:szCs w:val="28"/>
        </w:rPr>
        <w:t>[2</w:t>
      </w:r>
      <w:r>
        <w:rPr>
          <w:sz w:val="28"/>
          <w:szCs w:val="28"/>
        </w:rPr>
        <w:t>, с.12</w:t>
      </w:r>
      <w:r w:rsidRPr="00250522">
        <w:rPr>
          <w:sz w:val="28"/>
          <w:szCs w:val="28"/>
        </w:rPr>
        <w:t>]</w:t>
      </w:r>
      <w:r w:rsidRPr="005D360D">
        <w:rPr>
          <w:sz w:val="28"/>
          <w:szCs w:val="28"/>
        </w:rPr>
        <w:t>.</w:t>
      </w:r>
    </w:p>
    <w:p w:rsidR="00BF4A0C" w:rsidRPr="00250522" w:rsidRDefault="00BF4A0C" w:rsidP="00E25DE3">
      <w:pPr>
        <w:widowControl w:val="0"/>
        <w:ind w:firstLine="709"/>
        <w:jc w:val="both"/>
        <w:rPr>
          <w:sz w:val="28"/>
          <w:szCs w:val="28"/>
        </w:rPr>
      </w:pPr>
      <w:r w:rsidRPr="005D360D">
        <w:rPr>
          <w:sz w:val="28"/>
          <w:szCs w:val="28"/>
        </w:rPr>
        <w:t xml:space="preserve">С точки зрения своего содержания слово представляет сложное образование, семантическую структуру - совокупность более элементарных единиц, лексико-семантических вариантов слова. Лексико-семантический вариант многозначного слова, также как и слово, является двусторонней единицей, представляющей собой единство материальной формы (звуковой, графической оболочки) и внутреннего содержания </w:t>
      </w:r>
      <w:r w:rsidRPr="00250522">
        <w:rPr>
          <w:sz w:val="28"/>
          <w:szCs w:val="28"/>
        </w:rPr>
        <w:t>[</w:t>
      </w:r>
      <w:r w:rsidRPr="002C0DB4">
        <w:rPr>
          <w:sz w:val="28"/>
          <w:szCs w:val="28"/>
        </w:rPr>
        <w:t>6</w:t>
      </w:r>
      <w:r w:rsidRPr="005D360D">
        <w:rPr>
          <w:sz w:val="28"/>
          <w:szCs w:val="28"/>
        </w:rPr>
        <w:t>, с. 30</w:t>
      </w:r>
      <w:r w:rsidRPr="00250522">
        <w:rPr>
          <w:sz w:val="28"/>
          <w:szCs w:val="28"/>
        </w:rPr>
        <w:t>]</w:t>
      </w:r>
      <w:r w:rsidRPr="005D360D">
        <w:rPr>
          <w:sz w:val="28"/>
          <w:szCs w:val="28"/>
        </w:rPr>
        <w:t xml:space="preserve">.  </w:t>
      </w:r>
    </w:p>
    <w:p w:rsidR="00BF4A0C" w:rsidRPr="005D360D" w:rsidRDefault="00BF4A0C" w:rsidP="00E25DE3">
      <w:pPr>
        <w:widowControl w:val="0"/>
        <w:ind w:firstLine="709"/>
        <w:jc w:val="both"/>
        <w:rPr>
          <w:sz w:val="28"/>
          <w:szCs w:val="28"/>
        </w:rPr>
      </w:pPr>
      <w:r w:rsidRPr="005D360D">
        <w:rPr>
          <w:sz w:val="28"/>
          <w:szCs w:val="28"/>
        </w:rPr>
        <w:t>Как слово, так и словосочетание одинаково обладают потенциальной способностью к собственно семантическому развитию и реализуют ее в общем употреблении. Слова в словосочетаниях находятся в определенных смысловых и формальных отношениях и связях между собой; вместе они образуют определенное лексико-семантическое единство.</w:t>
      </w:r>
    </w:p>
    <w:p w:rsidR="00BF4A0C" w:rsidRPr="005D360D" w:rsidRDefault="00BF4A0C" w:rsidP="00E25DE3">
      <w:pPr>
        <w:widowControl w:val="0"/>
        <w:ind w:firstLine="709"/>
        <w:jc w:val="both"/>
        <w:rPr>
          <w:sz w:val="28"/>
          <w:szCs w:val="28"/>
        </w:rPr>
      </w:pPr>
      <w:r w:rsidRPr="005D360D">
        <w:rPr>
          <w:sz w:val="28"/>
          <w:szCs w:val="28"/>
        </w:rPr>
        <w:t xml:space="preserve">Проблема словосочетания весьма актуальна для  современного синтаксиса. Она вызывает полемику по многим вопросам. К таким вопросам исследователи относят трудности, связанные с существованием словосочетания как реальной синтаксической единицы, а не как гипотетической структуры. Некоторые ученые ставят под сомнение представление словосочетанием особого номинативного языкового материала, который наряду со словом используется в качестве готовых единиц для построения предложений, как это утверждает нынешняя теория словосочетания </w:t>
      </w:r>
      <w:r w:rsidRPr="00250522">
        <w:rPr>
          <w:sz w:val="28"/>
          <w:szCs w:val="28"/>
        </w:rPr>
        <w:t>[</w:t>
      </w:r>
      <w:r w:rsidRPr="002C0DB4">
        <w:rPr>
          <w:sz w:val="28"/>
          <w:szCs w:val="28"/>
        </w:rPr>
        <w:t>5</w:t>
      </w:r>
      <w:r w:rsidRPr="005D360D">
        <w:rPr>
          <w:sz w:val="28"/>
          <w:szCs w:val="28"/>
        </w:rPr>
        <w:t>, с.7</w:t>
      </w:r>
      <w:r w:rsidRPr="00250522">
        <w:rPr>
          <w:sz w:val="28"/>
          <w:szCs w:val="28"/>
        </w:rPr>
        <w:t>]</w:t>
      </w:r>
      <w:r w:rsidRPr="005D360D">
        <w:rPr>
          <w:sz w:val="28"/>
          <w:szCs w:val="28"/>
        </w:rPr>
        <w:t>.</w:t>
      </w:r>
    </w:p>
    <w:p w:rsidR="00BF4A0C" w:rsidRPr="005D360D" w:rsidRDefault="00BF4A0C" w:rsidP="00E25DE3">
      <w:pPr>
        <w:widowControl w:val="0"/>
        <w:ind w:firstLine="709"/>
        <w:jc w:val="both"/>
        <w:rPr>
          <w:sz w:val="28"/>
          <w:szCs w:val="28"/>
        </w:rPr>
      </w:pPr>
      <w:r w:rsidRPr="005D360D">
        <w:rPr>
          <w:sz w:val="28"/>
          <w:szCs w:val="28"/>
        </w:rPr>
        <w:t>Поскольку словосочетание обладает некоторыми свойствами слова, а именно – функционирует как единица номинации и входит в состав предложения как нечто целое, как один из его членов и, поскольку, вместе с тем, несмотря на определенную самостоятельность, оно не цельнооформленно, а является синтаксическим объединением слов – при выделении словосочетаний, как правило, определяется, с одной стороны, их отличие от слов, с другой – от предложений. Таким образом, словосочетание является как бы промежуточным звеном, переходной единицей между основными единицами языка – словами и основными единицами речи – предложениями: слово–сочетание–предложение.</w:t>
      </w:r>
    </w:p>
    <w:p w:rsidR="00BF4A0C" w:rsidRPr="005D360D" w:rsidRDefault="00BF4A0C" w:rsidP="00E25DE3">
      <w:pPr>
        <w:widowControl w:val="0"/>
        <w:ind w:firstLine="709"/>
        <w:jc w:val="both"/>
        <w:rPr>
          <w:sz w:val="28"/>
          <w:szCs w:val="28"/>
        </w:rPr>
      </w:pPr>
      <w:r w:rsidRPr="005D360D">
        <w:rPr>
          <w:sz w:val="28"/>
          <w:szCs w:val="28"/>
        </w:rPr>
        <w:t xml:space="preserve">Э.М.Медникова отмечает, что «словосочетание, складываясь не менее чем из двух соединенных в соответствии с синтаксическими правилами данного языка знаменательных слов (вместе с относящимися к ним служебными словами или без них), одно из которых является главным, опорным, представляет собой грамматическое единство, обладающее определенной семантической цельностью» </w:t>
      </w:r>
      <w:r w:rsidRPr="0090435F">
        <w:rPr>
          <w:sz w:val="28"/>
          <w:szCs w:val="28"/>
        </w:rPr>
        <w:t>[4</w:t>
      </w:r>
      <w:r w:rsidRPr="005D360D">
        <w:rPr>
          <w:sz w:val="28"/>
          <w:szCs w:val="28"/>
        </w:rPr>
        <w:t>, с.69</w:t>
      </w:r>
      <w:r w:rsidRPr="0090435F">
        <w:rPr>
          <w:sz w:val="28"/>
          <w:szCs w:val="28"/>
        </w:rPr>
        <w:t>]</w:t>
      </w:r>
      <w:r w:rsidRPr="005D360D">
        <w:rPr>
          <w:sz w:val="28"/>
          <w:szCs w:val="28"/>
        </w:rPr>
        <w:t>.</w:t>
      </w:r>
    </w:p>
    <w:p w:rsidR="00BF4A0C" w:rsidRPr="005D360D" w:rsidRDefault="00BF4A0C" w:rsidP="00E25DE3">
      <w:pPr>
        <w:widowControl w:val="0"/>
        <w:ind w:firstLine="709"/>
        <w:jc w:val="both"/>
        <w:rPr>
          <w:sz w:val="28"/>
          <w:szCs w:val="28"/>
        </w:rPr>
      </w:pPr>
      <w:r w:rsidRPr="005D360D">
        <w:rPr>
          <w:sz w:val="28"/>
          <w:szCs w:val="28"/>
        </w:rPr>
        <w:t>Ученые отмечают, что внутри словосочетания действуют две противоположные тенденции – к цельности и расчлененности. Результатом их взаимодействия является возникновение в языке словосочетаний с различной степенью спаянности.</w:t>
      </w:r>
    </w:p>
    <w:p w:rsidR="00BF4A0C" w:rsidRPr="005D360D" w:rsidRDefault="00BF4A0C" w:rsidP="00E25DE3">
      <w:pPr>
        <w:widowControl w:val="0"/>
        <w:ind w:firstLine="709"/>
        <w:jc w:val="both"/>
        <w:rPr>
          <w:sz w:val="28"/>
          <w:szCs w:val="28"/>
        </w:rPr>
      </w:pPr>
      <w:r w:rsidRPr="005D360D">
        <w:rPr>
          <w:sz w:val="28"/>
          <w:szCs w:val="28"/>
        </w:rPr>
        <w:t xml:space="preserve">Традиционно, в науке о языке выделяют три основные типа словосочетаний, исходя из принципа комбинаторности и идиоматичности: </w:t>
      </w:r>
    </w:p>
    <w:p w:rsidR="00BF4A0C" w:rsidRPr="005D360D" w:rsidRDefault="00BF4A0C" w:rsidP="00E25DE3">
      <w:pPr>
        <w:widowControl w:val="0"/>
        <w:ind w:firstLine="709"/>
        <w:jc w:val="both"/>
        <w:rPr>
          <w:sz w:val="28"/>
          <w:szCs w:val="28"/>
        </w:rPr>
      </w:pPr>
      <w:r w:rsidRPr="005D360D">
        <w:rPr>
          <w:sz w:val="28"/>
          <w:szCs w:val="28"/>
        </w:rPr>
        <w:lastRenderedPageBreak/>
        <w:t xml:space="preserve">1) свободные, то есть продуктивные, создающиеся говорящим в процессе речи; </w:t>
      </w:r>
    </w:p>
    <w:p w:rsidR="00BF4A0C" w:rsidRPr="005D360D" w:rsidRDefault="00BF4A0C" w:rsidP="00E25DE3">
      <w:pPr>
        <w:widowControl w:val="0"/>
        <w:ind w:firstLine="709"/>
        <w:jc w:val="both"/>
        <w:rPr>
          <w:sz w:val="28"/>
          <w:szCs w:val="28"/>
        </w:rPr>
      </w:pPr>
      <w:r w:rsidRPr="005D360D">
        <w:rPr>
          <w:sz w:val="28"/>
          <w:szCs w:val="28"/>
        </w:rPr>
        <w:t xml:space="preserve">2) фразеологические, то есть  непродуктивные, заранее «готовые» и вносящиеся говорящим в речь на равных правах со словом; </w:t>
      </w:r>
    </w:p>
    <w:p w:rsidR="00BF4A0C" w:rsidRPr="005D360D" w:rsidRDefault="00BF4A0C" w:rsidP="00E25DE3">
      <w:pPr>
        <w:widowControl w:val="0"/>
        <w:ind w:firstLine="709"/>
        <w:jc w:val="both"/>
        <w:rPr>
          <w:sz w:val="28"/>
          <w:szCs w:val="28"/>
        </w:rPr>
      </w:pPr>
      <w:r w:rsidRPr="005D360D">
        <w:rPr>
          <w:sz w:val="28"/>
          <w:szCs w:val="28"/>
        </w:rPr>
        <w:t xml:space="preserve">3) переходными, лежащими между двумя первыми классами словосочетаний, то есть полупродуктивные, отличающиеся от фразеологических отсутствием цельности номинации, но, с другой стороны, вследствие регулярного употребления, многократного воспроизведения, ставшие устойчивыми «формулами», не создаваемыми в речи, а вносящимися в нее </w:t>
      </w:r>
      <w:r w:rsidRPr="00250522">
        <w:rPr>
          <w:sz w:val="28"/>
          <w:szCs w:val="28"/>
        </w:rPr>
        <w:t>[</w:t>
      </w:r>
      <w:r w:rsidRPr="002C0DB4">
        <w:rPr>
          <w:sz w:val="28"/>
          <w:szCs w:val="28"/>
        </w:rPr>
        <w:t>4</w:t>
      </w:r>
      <w:r w:rsidRPr="005D360D">
        <w:rPr>
          <w:sz w:val="28"/>
          <w:szCs w:val="28"/>
        </w:rPr>
        <w:t>. с. 73-74</w:t>
      </w:r>
      <w:r w:rsidRPr="00250522">
        <w:rPr>
          <w:sz w:val="28"/>
          <w:szCs w:val="28"/>
        </w:rPr>
        <w:t>]</w:t>
      </w:r>
      <w:r w:rsidRPr="005D360D">
        <w:rPr>
          <w:sz w:val="28"/>
          <w:szCs w:val="28"/>
        </w:rPr>
        <w:t xml:space="preserve">. </w:t>
      </w:r>
    </w:p>
    <w:p w:rsidR="00BF4A0C" w:rsidRPr="005D360D" w:rsidRDefault="00BF4A0C" w:rsidP="00E25DE3">
      <w:pPr>
        <w:widowControl w:val="0"/>
        <w:ind w:firstLine="709"/>
        <w:jc w:val="both"/>
        <w:rPr>
          <w:sz w:val="28"/>
          <w:szCs w:val="28"/>
        </w:rPr>
      </w:pPr>
      <w:r w:rsidRPr="005D360D">
        <w:rPr>
          <w:sz w:val="28"/>
          <w:szCs w:val="28"/>
        </w:rPr>
        <w:t>Объектом данной статьи, как уже отмечалось выше, являются устойчивые глагольные словосочетания, принадлежащие к третьему типу.</w:t>
      </w:r>
    </w:p>
    <w:p w:rsidR="00BF4A0C" w:rsidRPr="005D360D" w:rsidRDefault="00BF4A0C" w:rsidP="00E25DE3">
      <w:pPr>
        <w:widowControl w:val="0"/>
        <w:ind w:firstLine="709"/>
        <w:jc w:val="both"/>
        <w:rPr>
          <w:sz w:val="28"/>
          <w:szCs w:val="28"/>
          <w:lang w:val="en-US"/>
        </w:rPr>
      </w:pPr>
      <w:r w:rsidRPr="005D360D">
        <w:rPr>
          <w:sz w:val="28"/>
          <w:szCs w:val="28"/>
        </w:rPr>
        <w:t>Устойчивость словосочетания, семантическая спаянность его компонентов – это степень, мера семантической неразложимости этих компонентов. Устойчивость предлагает десемантизацию компонентов словосочетания в той или иной степени. Например</w:t>
      </w:r>
      <w:r w:rsidRPr="005D360D">
        <w:rPr>
          <w:sz w:val="28"/>
          <w:szCs w:val="28"/>
          <w:lang w:val="en-US"/>
        </w:rPr>
        <w:t xml:space="preserve">, </w:t>
      </w:r>
      <w:r w:rsidRPr="005D360D">
        <w:rPr>
          <w:i/>
          <w:sz w:val="28"/>
          <w:szCs w:val="28"/>
          <w:lang w:val="en-US"/>
        </w:rPr>
        <w:t>to take care, to give smb. a wind, to take a taxi, to drop one`s eyes.</w:t>
      </w:r>
    </w:p>
    <w:p w:rsidR="00BF4A0C" w:rsidRPr="005D360D" w:rsidRDefault="00BF4A0C" w:rsidP="00E25DE3">
      <w:pPr>
        <w:widowControl w:val="0"/>
        <w:ind w:firstLine="709"/>
        <w:jc w:val="both"/>
        <w:rPr>
          <w:sz w:val="28"/>
          <w:szCs w:val="28"/>
        </w:rPr>
      </w:pPr>
      <w:r w:rsidRPr="005D360D">
        <w:rPr>
          <w:sz w:val="28"/>
          <w:szCs w:val="28"/>
        </w:rPr>
        <w:t xml:space="preserve">В науке о языке выделены определенные критерии, определяющие степень семантической спаянности словосочетания. К ним относятся критерий структурно-семантической обусловленности компонентов словосочетания, критерий структурной разложимости, критерий референтной мотивированности. </w:t>
      </w:r>
      <w:r w:rsidRPr="0090435F">
        <w:rPr>
          <w:sz w:val="28"/>
          <w:szCs w:val="28"/>
        </w:rPr>
        <w:t>[</w:t>
      </w:r>
      <w:r w:rsidRPr="005D360D">
        <w:rPr>
          <w:sz w:val="28"/>
          <w:szCs w:val="28"/>
        </w:rPr>
        <w:t>1</w:t>
      </w:r>
      <w:r w:rsidRPr="0090435F">
        <w:rPr>
          <w:sz w:val="28"/>
          <w:szCs w:val="28"/>
        </w:rPr>
        <w:t>]</w:t>
      </w:r>
      <w:r w:rsidRPr="005D360D">
        <w:rPr>
          <w:sz w:val="28"/>
          <w:szCs w:val="28"/>
        </w:rPr>
        <w:t>.</w:t>
      </w:r>
    </w:p>
    <w:p w:rsidR="00BF4A0C" w:rsidRPr="005D360D" w:rsidRDefault="00BF4A0C" w:rsidP="00E25DE3">
      <w:pPr>
        <w:widowControl w:val="0"/>
        <w:ind w:firstLine="709"/>
        <w:jc w:val="both"/>
        <w:rPr>
          <w:sz w:val="28"/>
          <w:szCs w:val="28"/>
        </w:rPr>
      </w:pPr>
      <w:r w:rsidRPr="005D360D">
        <w:rPr>
          <w:sz w:val="28"/>
          <w:szCs w:val="28"/>
        </w:rPr>
        <w:t>Критерий структурно-семантической обусловленности изучается в данной статье путем анализа семантической сочетаемости компонентов словосочетания. Степень обусловленности значения компонента зависит от широты его сочетаемости в данном значении.</w:t>
      </w:r>
    </w:p>
    <w:p w:rsidR="00BF4A0C" w:rsidRPr="005D360D" w:rsidRDefault="00BF4A0C" w:rsidP="00E25DE3">
      <w:pPr>
        <w:widowControl w:val="0"/>
        <w:ind w:firstLine="709"/>
        <w:jc w:val="both"/>
        <w:rPr>
          <w:sz w:val="28"/>
          <w:szCs w:val="28"/>
        </w:rPr>
      </w:pPr>
      <w:r w:rsidRPr="005D360D">
        <w:rPr>
          <w:sz w:val="28"/>
          <w:szCs w:val="28"/>
        </w:rPr>
        <w:t xml:space="preserve">Характеризуя данный критерий, мы принимаем во внимание следующие показатели: 1) выступает ли компонент словосочетания в главном или в одном из неглавных значений; 2) включает ли лексический ряд слова абстрактной или конкретной семантики; 3) является ли лексический ряд замкнутым или открытым. </w:t>
      </w:r>
    </w:p>
    <w:p w:rsidR="00BF4A0C" w:rsidRDefault="00BF4A0C" w:rsidP="00E25DE3">
      <w:pPr>
        <w:widowControl w:val="0"/>
        <w:ind w:firstLine="709"/>
        <w:jc w:val="both"/>
        <w:rPr>
          <w:sz w:val="28"/>
          <w:szCs w:val="28"/>
          <w:lang w:val="uk-UA"/>
        </w:rPr>
      </w:pPr>
      <w:r w:rsidRPr="005D360D">
        <w:rPr>
          <w:sz w:val="28"/>
          <w:szCs w:val="28"/>
        </w:rPr>
        <w:t xml:space="preserve">В результате проведенного анализа, представляется возможным представить критерий структурно-семантической обусловленности компонентов словосочетания в рассматриваемых функциональных стилях </w:t>
      </w:r>
      <w:r>
        <w:rPr>
          <w:sz w:val="28"/>
          <w:szCs w:val="28"/>
          <w:lang w:val="uk-UA"/>
        </w:rPr>
        <w:t xml:space="preserve">в Таблице 1. </w:t>
      </w:r>
    </w:p>
    <w:p w:rsidR="00BF4A0C" w:rsidRDefault="00BF4A0C" w:rsidP="00E25DE3">
      <w:pPr>
        <w:widowControl w:val="0"/>
        <w:ind w:firstLine="709"/>
        <w:jc w:val="both"/>
        <w:rPr>
          <w:sz w:val="28"/>
          <w:szCs w:val="28"/>
        </w:rPr>
      </w:pPr>
      <w:r w:rsidRPr="005D360D">
        <w:rPr>
          <w:sz w:val="28"/>
          <w:szCs w:val="28"/>
        </w:rPr>
        <w:t>Как видно из приведенной таблицы, детально изученными в данной статье являются 275 языковых единиц (устойчивых словосочетаний), условно принятых нами за 100%. Из них 213 (77,5%) устойчивых словосочетаний изучаются на материале функционального стиля художественной литературы, а 62 (22,5%) словосочетаний устойчивого (переходного) характера были отобраны из материала публицистического стиля современного английского языка</w:t>
      </w:r>
      <w:r>
        <w:rPr>
          <w:sz w:val="28"/>
          <w:szCs w:val="28"/>
        </w:rPr>
        <w:t>.</w:t>
      </w:r>
      <w:r w:rsidRPr="00893A6C">
        <w:rPr>
          <w:sz w:val="28"/>
          <w:szCs w:val="28"/>
        </w:rPr>
        <w:t xml:space="preserve"> </w:t>
      </w:r>
    </w:p>
    <w:p w:rsidR="00BF4A0C" w:rsidRDefault="00BF4A0C" w:rsidP="00E25DE3">
      <w:pPr>
        <w:widowControl w:val="0"/>
        <w:ind w:firstLine="709"/>
        <w:jc w:val="both"/>
        <w:rPr>
          <w:sz w:val="28"/>
          <w:szCs w:val="28"/>
        </w:rPr>
      </w:pPr>
      <w:r w:rsidRPr="005D360D">
        <w:rPr>
          <w:sz w:val="28"/>
          <w:szCs w:val="28"/>
        </w:rPr>
        <w:t>Данные таблицы 1 показывают, что с точки зрения изучаемого критерия существуют определенные закономерности в использовании слов-компонентов словосочетаний рассматриваемого типа.</w:t>
      </w:r>
      <w:r w:rsidRPr="00893A6C">
        <w:rPr>
          <w:sz w:val="28"/>
          <w:szCs w:val="28"/>
        </w:rPr>
        <w:t xml:space="preserve"> </w:t>
      </w:r>
    </w:p>
    <w:p w:rsidR="00BF4A0C" w:rsidRPr="0090435F" w:rsidRDefault="00BF4A0C" w:rsidP="00E25DE3">
      <w:pPr>
        <w:widowControl w:val="0"/>
        <w:ind w:firstLine="709"/>
        <w:jc w:val="both"/>
        <w:rPr>
          <w:i/>
          <w:sz w:val="28"/>
          <w:szCs w:val="28"/>
          <w:lang w:val="en-US"/>
        </w:rPr>
      </w:pPr>
      <w:r w:rsidRPr="005D360D">
        <w:rPr>
          <w:sz w:val="28"/>
          <w:szCs w:val="28"/>
        </w:rPr>
        <w:t>Как в художественном, так и в публицистическом стилях</w:t>
      </w:r>
      <w:r>
        <w:rPr>
          <w:sz w:val="28"/>
          <w:szCs w:val="28"/>
          <w:lang w:val="uk-UA"/>
        </w:rPr>
        <w:t>,</w:t>
      </w:r>
      <w:r w:rsidRPr="005D360D">
        <w:rPr>
          <w:sz w:val="28"/>
          <w:szCs w:val="28"/>
        </w:rPr>
        <w:t xml:space="preserve"> высокочастотными являются слова в их главном, денотативном значении (60</w:t>
      </w:r>
      <w:r w:rsidRPr="00CD59CC">
        <w:rPr>
          <w:sz w:val="28"/>
          <w:szCs w:val="28"/>
        </w:rPr>
        <w:t>,</w:t>
      </w:r>
      <w:r w:rsidRPr="005D360D">
        <w:rPr>
          <w:sz w:val="28"/>
          <w:szCs w:val="28"/>
        </w:rPr>
        <w:t xml:space="preserve">8% </w:t>
      </w:r>
      <w:r w:rsidRPr="005D360D">
        <w:rPr>
          <w:sz w:val="28"/>
          <w:szCs w:val="28"/>
        </w:rPr>
        <w:lastRenderedPageBreak/>
        <w:t>из 100% и 7,1% из 25%). Например</w:t>
      </w:r>
      <w:r w:rsidRPr="005D360D">
        <w:rPr>
          <w:sz w:val="28"/>
          <w:szCs w:val="28"/>
          <w:lang w:val="en-US"/>
        </w:rPr>
        <w:t xml:space="preserve">, </w:t>
      </w:r>
      <w:r w:rsidRPr="005D360D">
        <w:rPr>
          <w:i/>
          <w:sz w:val="28"/>
          <w:szCs w:val="28"/>
          <w:lang w:val="en-US"/>
        </w:rPr>
        <w:t xml:space="preserve">But you told me yesterday that you had received </w:t>
      </w:r>
      <w:r w:rsidRPr="00045D75">
        <w:rPr>
          <w:i/>
          <w:spacing w:val="-6"/>
          <w:sz w:val="28"/>
          <w:szCs w:val="28"/>
          <w:lang w:val="en-US"/>
        </w:rPr>
        <w:t>the report from the Commission, and that it entirely condemned the whole thing</w:t>
      </w:r>
      <w:r w:rsidRPr="00045D75">
        <w:rPr>
          <w:spacing w:val="-6"/>
          <w:sz w:val="28"/>
          <w:szCs w:val="28"/>
          <w:lang w:val="en-US"/>
        </w:rPr>
        <w:t xml:space="preserve"> [8, c. 192].</w:t>
      </w:r>
    </w:p>
    <w:p w:rsidR="00BF4A0C" w:rsidRPr="00C41662" w:rsidRDefault="00BF4A0C" w:rsidP="00C85385">
      <w:pPr>
        <w:widowControl w:val="0"/>
        <w:jc w:val="right"/>
        <w:rPr>
          <w:i/>
          <w:sz w:val="28"/>
          <w:szCs w:val="28"/>
          <w:lang w:val="uk-UA"/>
        </w:rPr>
      </w:pPr>
      <w:r w:rsidRPr="00C41662">
        <w:rPr>
          <w:i/>
          <w:sz w:val="28"/>
          <w:szCs w:val="28"/>
        </w:rPr>
        <w:t>Таблица 1</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105"/>
        <w:gridCol w:w="2025"/>
        <w:gridCol w:w="1614"/>
        <w:gridCol w:w="707"/>
        <w:gridCol w:w="1646"/>
        <w:gridCol w:w="849"/>
      </w:tblGrid>
      <w:tr w:rsidR="00BF4A0C" w:rsidRPr="005D360D">
        <w:trPr>
          <w:trHeight w:val="555"/>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lang w:val="en-US"/>
              </w:rPr>
            </w:pPr>
            <w:r w:rsidRPr="005D360D">
              <w:rPr>
                <w:sz w:val="28"/>
                <w:szCs w:val="28"/>
              </w:rPr>
              <w:t>№</w:t>
            </w:r>
          </w:p>
          <w:p w:rsidR="00BF4A0C" w:rsidRPr="00CD59CC" w:rsidRDefault="00BF4A0C" w:rsidP="004909F4">
            <w:pPr>
              <w:widowControl w:val="0"/>
              <w:ind w:firstLine="709"/>
              <w:jc w:val="center"/>
              <w:rPr>
                <w:sz w:val="28"/>
                <w:szCs w:val="28"/>
                <w:lang w:val="en-US"/>
              </w:rPr>
            </w:pPr>
            <w:r w:rsidRPr="005D360D">
              <w:rPr>
                <w:sz w:val="28"/>
                <w:szCs w:val="28"/>
              </w:rPr>
              <w:t>п</w:t>
            </w:r>
            <w:r w:rsidRPr="005D360D">
              <w:rPr>
                <w:sz w:val="28"/>
                <w:szCs w:val="28"/>
                <w:lang w:val="en-US"/>
              </w:rPr>
              <w:t>/</w:t>
            </w:r>
            <w:r w:rsidRPr="005D360D">
              <w:rPr>
                <w:sz w:val="28"/>
                <w:szCs w:val="28"/>
              </w:rPr>
              <w:t>п</w:t>
            </w:r>
          </w:p>
        </w:tc>
        <w:tc>
          <w:tcPr>
            <w:tcW w:w="4130" w:type="dxa"/>
            <w:gridSpan w:val="2"/>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Основные показатели, характеризующие критерий</w:t>
            </w:r>
          </w:p>
        </w:tc>
        <w:tc>
          <w:tcPr>
            <w:tcW w:w="2321"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художественный</w:t>
            </w:r>
          </w:p>
          <w:p w:rsidR="00BF4A0C" w:rsidRPr="00CD59CC" w:rsidRDefault="00BF4A0C" w:rsidP="00C85385">
            <w:pPr>
              <w:widowControl w:val="0"/>
              <w:jc w:val="both"/>
              <w:rPr>
                <w:sz w:val="28"/>
                <w:szCs w:val="28"/>
                <w:lang w:val="en-US"/>
              </w:rPr>
            </w:pPr>
            <w:r w:rsidRPr="005D360D">
              <w:rPr>
                <w:sz w:val="28"/>
                <w:szCs w:val="28"/>
              </w:rPr>
              <w:t>стиль</w:t>
            </w:r>
          </w:p>
        </w:tc>
        <w:tc>
          <w:tcPr>
            <w:tcW w:w="2495"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публицистический</w:t>
            </w:r>
          </w:p>
          <w:p w:rsidR="00BF4A0C" w:rsidRPr="00CD59CC" w:rsidRDefault="00BF4A0C" w:rsidP="00C85385">
            <w:pPr>
              <w:widowControl w:val="0"/>
              <w:jc w:val="both"/>
              <w:rPr>
                <w:sz w:val="28"/>
                <w:szCs w:val="28"/>
                <w:lang w:val="en-US"/>
              </w:rPr>
            </w:pPr>
            <w:r w:rsidRPr="005D360D">
              <w:rPr>
                <w:sz w:val="28"/>
                <w:szCs w:val="28"/>
              </w:rPr>
              <w:t>стиль</w:t>
            </w:r>
          </w:p>
        </w:tc>
      </w:tr>
      <w:tr w:rsidR="00BF4A0C" w:rsidRPr="005D360D">
        <w:trPr>
          <w:trHeight w:val="285"/>
        </w:trPr>
        <w:tc>
          <w:tcPr>
            <w:tcW w:w="594"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4130" w:type="dxa"/>
            <w:gridSpan w:val="2"/>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количество</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количество</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r w:rsidRPr="005D360D">
              <w:rPr>
                <w:sz w:val="28"/>
                <w:szCs w:val="28"/>
              </w:rPr>
              <w:t>%</w:t>
            </w:r>
          </w:p>
        </w:tc>
      </w:tr>
      <w:tr w:rsidR="00BF4A0C" w:rsidRPr="005D360D">
        <w:trPr>
          <w:trHeight w:val="966"/>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1</w:t>
            </w:r>
          </w:p>
        </w:tc>
        <w:tc>
          <w:tcPr>
            <w:tcW w:w="2105" w:type="dxa"/>
            <w:vMerge w:val="restart"/>
            <w:tcBorders>
              <w:top w:val="single" w:sz="4" w:space="0" w:color="auto"/>
              <w:left w:val="single" w:sz="4" w:space="0" w:color="auto"/>
              <w:bottom w:val="single" w:sz="4" w:space="0" w:color="auto"/>
              <w:right w:val="single" w:sz="4" w:space="0" w:color="auto"/>
            </w:tcBorders>
          </w:tcPr>
          <w:p w:rsidR="00BF4A0C" w:rsidRPr="00CD59CC" w:rsidRDefault="00BF4A0C" w:rsidP="00C85385">
            <w:pPr>
              <w:widowControl w:val="0"/>
              <w:jc w:val="both"/>
              <w:rPr>
                <w:sz w:val="28"/>
                <w:szCs w:val="28"/>
              </w:rPr>
            </w:pPr>
            <w:r w:rsidRPr="005D360D">
              <w:rPr>
                <w:sz w:val="28"/>
                <w:szCs w:val="28"/>
              </w:rPr>
              <w:t>В каком значении выступает компонент словосочетания</w:t>
            </w: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главное (денотативное)</w:t>
            </w:r>
          </w:p>
          <w:p w:rsidR="00BF4A0C" w:rsidRPr="00CD59CC" w:rsidRDefault="00BF4A0C" w:rsidP="00C85385">
            <w:pPr>
              <w:widowControl w:val="0"/>
              <w:ind w:firstLine="28"/>
              <w:jc w:val="both"/>
              <w:rPr>
                <w:sz w:val="28"/>
                <w:szCs w:val="28"/>
                <w:lang w:val="en-US"/>
              </w:rPr>
            </w:pPr>
            <w:r w:rsidRPr="005D360D">
              <w:rPr>
                <w:sz w:val="28"/>
                <w:szCs w:val="28"/>
              </w:rPr>
              <w:t>значение</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167</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60,8</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47</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17,1</w:t>
            </w:r>
          </w:p>
        </w:tc>
      </w:tr>
      <w:tr w:rsidR="00BF4A0C" w:rsidRPr="005D360D">
        <w:trPr>
          <w:trHeight w:val="1000"/>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Переносное</w:t>
            </w:r>
          </w:p>
          <w:p w:rsidR="00BF4A0C" w:rsidRPr="00CD59CC" w:rsidRDefault="00BF4A0C" w:rsidP="00C85385">
            <w:pPr>
              <w:widowControl w:val="0"/>
              <w:ind w:firstLine="28"/>
              <w:jc w:val="both"/>
              <w:rPr>
                <w:sz w:val="28"/>
                <w:szCs w:val="28"/>
                <w:lang w:val="en-US"/>
              </w:rPr>
            </w:pPr>
            <w:r w:rsidRPr="005D360D">
              <w:rPr>
                <w:sz w:val="28"/>
                <w:szCs w:val="28"/>
              </w:rPr>
              <w:t>Значение</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46</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16,7</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15</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5,4</w:t>
            </w:r>
          </w:p>
        </w:tc>
      </w:tr>
      <w:tr w:rsidR="00BF4A0C" w:rsidRPr="005D360D">
        <w:trPr>
          <w:trHeight w:val="323"/>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right"/>
              <w:rPr>
                <w:sz w:val="28"/>
                <w:szCs w:val="28"/>
              </w:rPr>
            </w:pPr>
            <w:r w:rsidRPr="005D360D">
              <w:rPr>
                <w:sz w:val="28"/>
                <w:szCs w:val="28"/>
              </w:rPr>
              <w:t>ВСЕГО</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213</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77,5</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CD59CC" w:rsidRDefault="00BF4A0C" w:rsidP="008C67A6">
            <w:pPr>
              <w:widowControl w:val="0"/>
              <w:jc w:val="both"/>
              <w:rPr>
                <w:sz w:val="28"/>
                <w:szCs w:val="28"/>
                <w:lang w:val="en-US"/>
              </w:rPr>
            </w:pPr>
            <w:r w:rsidRPr="005D360D">
              <w:rPr>
                <w:sz w:val="28"/>
                <w:szCs w:val="28"/>
              </w:rPr>
              <w:t>62</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22,5</w:t>
            </w:r>
          </w:p>
        </w:tc>
      </w:tr>
      <w:tr w:rsidR="00BF4A0C" w:rsidRPr="005D360D">
        <w:trPr>
          <w:trHeight w:val="540"/>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2</w:t>
            </w:r>
          </w:p>
        </w:tc>
        <w:tc>
          <w:tcPr>
            <w:tcW w:w="2105" w:type="dxa"/>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Включает ли лексический ряд слова абстрактной или конкретной семантики</w:t>
            </w: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Абстрактное</w:t>
            </w:r>
          </w:p>
          <w:p w:rsidR="00BF4A0C" w:rsidRPr="005D360D" w:rsidRDefault="00BF4A0C" w:rsidP="00C85385">
            <w:pPr>
              <w:widowControl w:val="0"/>
              <w:ind w:firstLine="28"/>
              <w:jc w:val="both"/>
              <w:rPr>
                <w:sz w:val="28"/>
                <w:szCs w:val="28"/>
              </w:rPr>
            </w:pPr>
            <w:r w:rsidRPr="005D360D">
              <w:rPr>
                <w:sz w:val="28"/>
                <w:szCs w:val="28"/>
              </w:rPr>
              <w:t>Значение</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93</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33,8</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33</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11,9</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Конкретное</w:t>
            </w:r>
          </w:p>
          <w:p w:rsidR="00BF4A0C" w:rsidRPr="005D360D" w:rsidRDefault="00BF4A0C" w:rsidP="00C85385">
            <w:pPr>
              <w:widowControl w:val="0"/>
              <w:ind w:firstLine="28"/>
              <w:jc w:val="both"/>
              <w:rPr>
                <w:sz w:val="28"/>
                <w:szCs w:val="28"/>
              </w:rPr>
            </w:pPr>
            <w:r w:rsidRPr="005D360D">
              <w:rPr>
                <w:sz w:val="28"/>
                <w:szCs w:val="28"/>
              </w:rPr>
              <w:t>Значение</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Pr>
                <w:sz w:val="28"/>
                <w:szCs w:val="28"/>
                <w:lang w:val="en-US"/>
              </w:rPr>
              <w:t>1</w:t>
            </w:r>
            <w:r w:rsidRPr="005D360D">
              <w:rPr>
                <w:sz w:val="28"/>
                <w:szCs w:val="28"/>
              </w:rPr>
              <w:t>20</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43,7</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29</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10,6</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ВСЕГО</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213</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77,5</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62</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22,5</w:t>
            </w:r>
          </w:p>
        </w:tc>
      </w:tr>
      <w:tr w:rsidR="00BF4A0C" w:rsidRPr="005D360D">
        <w:trPr>
          <w:trHeight w:val="540"/>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3</w:t>
            </w:r>
          </w:p>
        </w:tc>
        <w:tc>
          <w:tcPr>
            <w:tcW w:w="2105"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C85385">
            <w:pPr>
              <w:widowControl w:val="0"/>
              <w:jc w:val="both"/>
              <w:rPr>
                <w:sz w:val="28"/>
                <w:szCs w:val="28"/>
              </w:rPr>
            </w:pPr>
            <w:r w:rsidRPr="005D360D">
              <w:rPr>
                <w:sz w:val="28"/>
                <w:szCs w:val="28"/>
              </w:rPr>
              <w:t>Является ли лексический ряд замкнутым или открытым</w:t>
            </w: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замкнутый</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41</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14,9</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14</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5,1</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открытый</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172</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62,6</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48</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17,4</w:t>
            </w:r>
          </w:p>
        </w:tc>
      </w:tr>
      <w:tr w:rsidR="00BF4A0C" w:rsidRPr="005D360D">
        <w:trPr>
          <w:trHeight w:val="302"/>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105"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2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ind w:firstLine="28"/>
              <w:jc w:val="both"/>
              <w:rPr>
                <w:sz w:val="28"/>
                <w:szCs w:val="28"/>
              </w:rPr>
            </w:pPr>
            <w:r w:rsidRPr="005D360D">
              <w:rPr>
                <w:sz w:val="28"/>
                <w:szCs w:val="28"/>
              </w:rPr>
              <w:t>ВСЕГО</w:t>
            </w:r>
          </w:p>
        </w:tc>
        <w:tc>
          <w:tcPr>
            <w:tcW w:w="161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213</w:t>
            </w:r>
          </w:p>
        </w:tc>
        <w:tc>
          <w:tcPr>
            <w:tcW w:w="70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77,5</w:t>
            </w:r>
          </w:p>
        </w:tc>
        <w:tc>
          <w:tcPr>
            <w:tcW w:w="164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62</w:t>
            </w:r>
          </w:p>
        </w:tc>
        <w:tc>
          <w:tcPr>
            <w:tcW w:w="8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hanging="12"/>
              <w:jc w:val="both"/>
              <w:rPr>
                <w:sz w:val="28"/>
                <w:szCs w:val="28"/>
              </w:rPr>
            </w:pPr>
            <w:r w:rsidRPr="005D360D">
              <w:rPr>
                <w:sz w:val="28"/>
                <w:szCs w:val="28"/>
              </w:rPr>
              <w:t>22,5</w:t>
            </w:r>
          </w:p>
        </w:tc>
      </w:tr>
    </w:tbl>
    <w:p w:rsidR="00BF4A0C" w:rsidRPr="005D360D" w:rsidRDefault="00BF4A0C" w:rsidP="00E25DE3">
      <w:pPr>
        <w:widowControl w:val="0"/>
        <w:ind w:firstLine="709"/>
        <w:jc w:val="both"/>
        <w:rPr>
          <w:sz w:val="28"/>
          <w:szCs w:val="28"/>
        </w:rPr>
      </w:pPr>
      <w:r w:rsidRPr="005D360D">
        <w:rPr>
          <w:sz w:val="28"/>
          <w:szCs w:val="28"/>
        </w:rPr>
        <w:t>Высокая част</w:t>
      </w:r>
      <w:r w:rsidRPr="00C41662">
        <w:rPr>
          <w:sz w:val="28"/>
          <w:szCs w:val="28"/>
        </w:rPr>
        <w:t>отность</w:t>
      </w:r>
      <w:r w:rsidRPr="005D360D">
        <w:rPr>
          <w:sz w:val="28"/>
          <w:szCs w:val="28"/>
        </w:rPr>
        <w:t xml:space="preserve"> слов-компонентов устойчивых словосочетаний в их главном, денотативном</w:t>
      </w:r>
      <w:r>
        <w:rPr>
          <w:sz w:val="28"/>
          <w:szCs w:val="28"/>
          <w:lang w:val="uk-UA"/>
        </w:rPr>
        <w:t>,</w:t>
      </w:r>
      <w:r w:rsidRPr="005D360D">
        <w:rPr>
          <w:sz w:val="28"/>
          <w:szCs w:val="28"/>
        </w:rPr>
        <w:t xml:space="preserve"> значении можно объяснить тем фактом, что именно значение этого типа направлено непосредственно на предмет, явления, действия и качества действительности. Это </w:t>
      </w:r>
      <w:r>
        <w:rPr>
          <w:sz w:val="28"/>
          <w:szCs w:val="28"/>
          <w:lang w:val="uk-UA"/>
        </w:rPr>
        <w:t xml:space="preserve">– </w:t>
      </w:r>
      <w:r w:rsidRPr="005D360D">
        <w:rPr>
          <w:sz w:val="28"/>
          <w:szCs w:val="28"/>
        </w:rPr>
        <w:t>опора и общественно осознанный фундамент всех других значений и применений слова.</w:t>
      </w:r>
    </w:p>
    <w:p w:rsidR="00BF4A0C" w:rsidRPr="005D360D" w:rsidRDefault="00BF4A0C" w:rsidP="00E25DE3">
      <w:pPr>
        <w:widowControl w:val="0"/>
        <w:ind w:firstLine="709"/>
        <w:jc w:val="both"/>
        <w:rPr>
          <w:sz w:val="28"/>
          <w:szCs w:val="28"/>
        </w:rPr>
      </w:pPr>
      <w:r w:rsidRPr="005D360D">
        <w:rPr>
          <w:sz w:val="28"/>
          <w:szCs w:val="28"/>
        </w:rPr>
        <w:t>Говоря об использовании изучаемых единиц в абстрактном или конкретном значениях, необходимо отметить, что они проявляют достаточно высокую степень абстракции, на что указывают данные таблицы 1. Высокую степень абстракции лексического значения ученые объясняют необходимостью образно-экспрессивной характеристики языковых значений. Общепризнанным является тот факт, что человеческие познания, жизнь человека как общественного существа немыслимы без процесса абстракции. Человек не может ни познавать, ни осуществлять речевое общение, ни успешно практически действовать без абстрактно</w:t>
      </w:r>
      <w:r w:rsidRPr="00FC3AB2">
        <w:rPr>
          <w:sz w:val="28"/>
          <w:szCs w:val="28"/>
        </w:rPr>
        <w:t>го</w:t>
      </w:r>
      <w:r w:rsidRPr="005D360D">
        <w:rPr>
          <w:sz w:val="28"/>
          <w:szCs w:val="28"/>
        </w:rPr>
        <w:t xml:space="preserve"> мышления. </w:t>
      </w:r>
    </w:p>
    <w:p w:rsidR="00BF4A0C" w:rsidRPr="005D360D" w:rsidRDefault="00BF4A0C" w:rsidP="00E25DE3">
      <w:pPr>
        <w:widowControl w:val="0"/>
        <w:ind w:firstLine="709"/>
        <w:jc w:val="both"/>
        <w:rPr>
          <w:sz w:val="28"/>
          <w:szCs w:val="28"/>
        </w:rPr>
      </w:pPr>
      <w:r w:rsidRPr="005D360D">
        <w:rPr>
          <w:sz w:val="28"/>
          <w:szCs w:val="28"/>
        </w:rPr>
        <w:t>В рассматриваемых художественных произведениях герои чаще всего имеют дело с какими-либо абстрактными понятиями. Это –</w:t>
      </w:r>
      <w:r>
        <w:rPr>
          <w:sz w:val="28"/>
          <w:szCs w:val="28"/>
        </w:rPr>
        <w:t xml:space="preserve"> </w:t>
      </w:r>
      <w:r w:rsidRPr="005D360D">
        <w:rPr>
          <w:sz w:val="28"/>
          <w:szCs w:val="28"/>
        </w:rPr>
        <w:t>либо их размышление, либо состояние и чувства и т.д. Например:</w:t>
      </w:r>
    </w:p>
    <w:p w:rsidR="00BF4A0C" w:rsidRPr="005D360D" w:rsidRDefault="00BF4A0C" w:rsidP="00E25DE3">
      <w:pPr>
        <w:widowControl w:val="0"/>
        <w:ind w:firstLine="709"/>
        <w:jc w:val="both"/>
        <w:rPr>
          <w:sz w:val="28"/>
          <w:szCs w:val="28"/>
          <w:lang w:val="en-US"/>
        </w:rPr>
      </w:pPr>
      <w:r w:rsidRPr="005D360D">
        <w:rPr>
          <w:sz w:val="28"/>
          <w:szCs w:val="28"/>
          <w:lang w:val="en-US"/>
        </w:rPr>
        <w:t xml:space="preserve">1. </w:t>
      </w:r>
      <w:r w:rsidRPr="005D360D">
        <w:rPr>
          <w:i/>
          <w:sz w:val="28"/>
          <w:szCs w:val="28"/>
          <w:lang w:val="en-US"/>
        </w:rPr>
        <w:t xml:space="preserve">I do not suppose I should ever have </w:t>
      </w:r>
      <w:r w:rsidRPr="005D360D">
        <w:rPr>
          <w:i/>
          <w:sz w:val="28"/>
          <w:szCs w:val="28"/>
          <w:u w:val="single"/>
          <w:lang w:val="en-US"/>
        </w:rPr>
        <w:t>set down my recollections</w:t>
      </w:r>
      <w:r w:rsidRPr="005D360D">
        <w:rPr>
          <w:i/>
          <w:sz w:val="28"/>
          <w:szCs w:val="28"/>
          <w:lang w:val="en-US"/>
        </w:rPr>
        <w:t xml:space="preserve"> if the hazards of </w:t>
      </w:r>
      <w:r w:rsidRPr="005D360D">
        <w:rPr>
          <w:i/>
          <w:sz w:val="28"/>
          <w:szCs w:val="28"/>
          <w:lang w:val="en-US"/>
        </w:rPr>
        <w:lastRenderedPageBreak/>
        <w:t>the war had not taken me to Tahity</w:t>
      </w:r>
      <w:r w:rsidRPr="005D360D">
        <w:rPr>
          <w:sz w:val="28"/>
          <w:szCs w:val="28"/>
          <w:lang w:val="en-US"/>
        </w:rPr>
        <w:t xml:space="preserve"> </w:t>
      </w:r>
      <w:r>
        <w:rPr>
          <w:sz w:val="28"/>
          <w:szCs w:val="28"/>
          <w:lang w:val="en-US"/>
        </w:rPr>
        <w:t>[9</w:t>
      </w:r>
      <w:r w:rsidRPr="005D360D">
        <w:rPr>
          <w:sz w:val="28"/>
          <w:szCs w:val="28"/>
          <w:lang w:val="en-US"/>
        </w:rPr>
        <w:t>, c.26</w:t>
      </w:r>
      <w:r>
        <w:rPr>
          <w:sz w:val="28"/>
          <w:szCs w:val="28"/>
          <w:lang w:val="en-US"/>
        </w:rPr>
        <w:t>]</w:t>
      </w:r>
      <w:r w:rsidRPr="005D360D">
        <w:rPr>
          <w:sz w:val="28"/>
          <w:szCs w:val="28"/>
          <w:lang w:val="en-US"/>
        </w:rPr>
        <w:t xml:space="preserve">.  </w:t>
      </w:r>
    </w:p>
    <w:p w:rsidR="00BF4A0C" w:rsidRPr="005D360D" w:rsidRDefault="00BF4A0C" w:rsidP="00E25DE3">
      <w:pPr>
        <w:widowControl w:val="0"/>
        <w:ind w:firstLine="709"/>
        <w:jc w:val="both"/>
        <w:rPr>
          <w:sz w:val="28"/>
          <w:szCs w:val="28"/>
          <w:lang w:val="en-US"/>
        </w:rPr>
      </w:pPr>
      <w:r w:rsidRPr="005D360D">
        <w:rPr>
          <w:sz w:val="28"/>
          <w:szCs w:val="28"/>
          <w:lang w:val="en-US"/>
        </w:rPr>
        <w:t xml:space="preserve">2. </w:t>
      </w:r>
      <w:r w:rsidRPr="005D360D">
        <w:rPr>
          <w:i/>
          <w:sz w:val="28"/>
          <w:szCs w:val="28"/>
          <w:lang w:val="en-US"/>
        </w:rPr>
        <w:t xml:space="preserve">It </w:t>
      </w:r>
      <w:r w:rsidRPr="005D360D">
        <w:rPr>
          <w:i/>
          <w:sz w:val="28"/>
          <w:szCs w:val="28"/>
          <w:u w:val="single"/>
          <w:lang w:val="en-US"/>
        </w:rPr>
        <w:t>throws a shadow of insincerity</w:t>
      </w:r>
      <w:r w:rsidRPr="005D360D">
        <w:rPr>
          <w:i/>
          <w:sz w:val="28"/>
          <w:szCs w:val="28"/>
          <w:lang w:val="en-US"/>
        </w:rPr>
        <w:t xml:space="preserve"> of their deep</w:t>
      </w:r>
      <w:r w:rsidRPr="005D360D">
        <w:rPr>
          <w:sz w:val="28"/>
          <w:szCs w:val="28"/>
          <w:lang w:val="en-US"/>
        </w:rPr>
        <w:t xml:space="preserve"> </w:t>
      </w:r>
      <w:r w:rsidRPr="0023400B">
        <w:rPr>
          <w:i/>
          <w:sz w:val="28"/>
          <w:szCs w:val="28"/>
          <w:lang w:val="en-US"/>
        </w:rPr>
        <w:t>emotions</w:t>
      </w:r>
      <w:r w:rsidRPr="005D360D">
        <w:rPr>
          <w:sz w:val="28"/>
          <w:szCs w:val="28"/>
          <w:lang w:val="en-US"/>
        </w:rPr>
        <w:t xml:space="preserve"> </w:t>
      </w:r>
      <w:r>
        <w:rPr>
          <w:sz w:val="28"/>
          <w:szCs w:val="28"/>
          <w:lang w:val="en-US"/>
        </w:rPr>
        <w:t>[3</w:t>
      </w:r>
      <w:r w:rsidRPr="005D360D">
        <w:rPr>
          <w:sz w:val="28"/>
          <w:szCs w:val="28"/>
          <w:lang w:val="en-US"/>
        </w:rPr>
        <w:t>, c.103</w:t>
      </w:r>
      <w:r>
        <w:rPr>
          <w:sz w:val="28"/>
          <w:szCs w:val="28"/>
          <w:lang w:val="en-US"/>
        </w:rPr>
        <w:t>]</w:t>
      </w:r>
      <w:r w:rsidRPr="005D360D">
        <w:rPr>
          <w:sz w:val="28"/>
          <w:szCs w:val="28"/>
          <w:lang w:val="en-US"/>
        </w:rPr>
        <w:t>.</w:t>
      </w:r>
    </w:p>
    <w:p w:rsidR="00BF4A0C" w:rsidRPr="005D360D" w:rsidRDefault="00BF4A0C" w:rsidP="00E25DE3">
      <w:pPr>
        <w:widowControl w:val="0"/>
        <w:ind w:firstLine="709"/>
        <w:jc w:val="both"/>
        <w:rPr>
          <w:sz w:val="28"/>
          <w:szCs w:val="28"/>
        </w:rPr>
      </w:pPr>
      <w:r w:rsidRPr="005D360D">
        <w:rPr>
          <w:sz w:val="28"/>
          <w:szCs w:val="28"/>
        </w:rPr>
        <w:t xml:space="preserve">По сравнению с использованием слов в их более конкретных значениях (например, </w:t>
      </w:r>
      <w:r w:rsidRPr="005D360D">
        <w:rPr>
          <w:i/>
          <w:sz w:val="28"/>
          <w:szCs w:val="28"/>
          <w:lang w:val="en-US"/>
        </w:rPr>
        <w:t>to</w:t>
      </w:r>
      <w:r w:rsidRPr="005D360D">
        <w:rPr>
          <w:i/>
          <w:sz w:val="28"/>
          <w:szCs w:val="28"/>
        </w:rPr>
        <w:t xml:space="preserve"> </w:t>
      </w:r>
      <w:r w:rsidRPr="005D360D">
        <w:rPr>
          <w:i/>
          <w:sz w:val="28"/>
          <w:szCs w:val="28"/>
          <w:lang w:val="en-US"/>
        </w:rPr>
        <w:t>take</w:t>
      </w:r>
      <w:r w:rsidRPr="005D360D">
        <w:rPr>
          <w:i/>
          <w:sz w:val="28"/>
          <w:szCs w:val="28"/>
        </w:rPr>
        <w:t xml:space="preserve"> </w:t>
      </w:r>
      <w:r w:rsidRPr="005D360D">
        <w:rPr>
          <w:i/>
          <w:sz w:val="28"/>
          <w:szCs w:val="28"/>
          <w:lang w:val="en-US"/>
        </w:rPr>
        <w:t>a</w:t>
      </w:r>
      <w:r w:rsidRPr="005D360D">
        <w:rPr>
          <w:i/>
          <w:sz w:val="28"/>
          <w:szCs w:val="28"/>
        </w:rPr>
        <w:t xml:space="preserve"> </w:t>
      </w:r>
      <w:r w:rsidRPr="005D360D">
        <w:rPr>
          <w:i/>
          <w:sz w:val="28"/>
          <w:szCs w:val="28"/>
          <w:lang w:val="en-US"/>
        </w:rPr>
        <w:t>house</w:t>
      </w:r>
      <w:r w:rsidRPr="005D360D">
        <w:rPr>
          <w:i/>
          <w:sz w:val="28"/>
          <w:szCs w:val="28"/>
        </w:rPr>
        <w:t xml:space="preserve">, </w:t>
      </w:r>
      <w:r w:rsidRPr="005D360D">
        <w:rPr>
          <w:i/>
          <w:sz w:val="28"/>
          <w:szCs w:val="28"/>
          <w:lang w:val="en-US"/>
        </w:rPr>
        <w:t>to</w:t>
      </w:r>
      <w:r w:rsidRPr="005D360D">
        <w:rPr>
          <w:i/>
          <w:sz w:val="28"/>
          <w:szCs w:val="28"/>
        </w:rPr>
        <w:t xml:space="preserve"> </w:t>
      </w:r>
      <w:r w:rsidRPr="005D360D">
        <w:rPr>
          <w:i/>
          <w:sz w:val="28"/>
          <w:szCs w:val="28"/>
          <w:lang w:val="en-US"/>
        </w:rPr>
        <w:t>take</w:t>
      </w:r>
      <w:r w:rsidRPr="005D360D">
        <w:rPr>
          <w:i/>
          <w:sz w:val="28"/>
          <w:szCs w:val="28"/>
        </w:rPr>
        <w:t xml:space="preserve"> </w:t>
      </w:r>
      <w:r w:rsidRPr="005D360D">
        <w:rPr>
          <w:i/>
          <w:sz w:val="28"/>
          <w:szCs w:val="28"/>
          <w:lang w:val="en-US"/>
        </w:rPr>
        <w:t>a</w:t>
      </w:r>
      <w:r w:rsidRPr="005D360D">
        <w:rPr>
          <w:i/>
          <w:sz w:val="28"/>
          <w:szCs w:val="28"/>
        </w:rPr>
        <w:t xml:space="preserve"> </w:t>
      </w:r>
      <w:r w:rsidRPr="005D360D">
        <w:rPr>
          <w:i/>
          <w:sz w:val="28"/>
          <w:szCs w:val="28"/>
          <w:lang w:val="en-US"/>
        </w:rPr>
        <w:t>taxi</w:t>
      </w:r>
      <w:r w:rsidRPr="005D360D">
        <w:rPr>
          <w:sz w:val="28"/>
          <w:szCs w:val="28"/>
        </w:rPr>
        <w:t>), слова в приведенных примерах обладают более абстрактными значениями.</w:t>
      </w:r>
    </w:p>
    <w:p w:rsidR="00BF4A0C" w:rsidRPr="005D360D" w:rsidRDefault="00BF4A0C" w:rsidP="00E25DE3">
      <w:pPr>
        <w:widowControl w:val="0"/>
        <w:ind w:firstLine="709"/>
        <w:jc w:val="both"/>
        <w:rPr>
          <w:sz w:val="28"/>
          <w:szCs w:val="28"/>
        </w:rPr>
      </w:pPr>
      <w:r w:rsidRPr="005D360D">
        <w:rPr>
          <w:sz w:val="28"/>
          <w:szCs w:val="28"/>
        </w:rPr>
        <w:t>Следует отметить, что чем специфичнее значение слова в составе устойчивого словосочетания, чем более ограничена сочетаемость этого слова, тем большей является семантическая спаянность компонентов данного словосочетания. Степень семантической свободы слов в конкретном значении всегда меньше таковой в абстрактном значении.</w:t>
      </w:r>
    </w:p>
    <w:p w:rsidR="00BF4A0C" w:rsidRPr="005D360D" w:rsidRDefault="00BF4A0C" w:rsidP="00E25DE3">
      <w:pPr>
        <w:widowControl w:val="0"/>
        <w:ind w:firstLine="709"/>
        <w:jc w:val="both"/>
        <w:rPr>
          <w:sz w:val="28"/>
          <w:szCs w:val="28"/>
        </w:rPr>
      </w:pPr>
      <w:r w:rsidRPr="005D360D">
        <w:rPr>
          <w:sz w:val="28"/>
          <w:szCs w:val="28"/>
        </w:rPr>
        <w:t>Аналогичное утверждение можно отнести и к замкнутости-открытости лексического ряда слов-компонентов рассматриваемых словосочетаний: лексический ряд более открыт, слово может сочетаться с более многочисленным количеством лексических единиц при большей абстрактности лексического значения данного слова. Таким образом, замкнутость-открытость лексического ряда (и семантическая спаянность компонентов словосочетания) находятся в прямой зависимости от степени конкретизации или абстракции значений слов, входящих в данное словосочетание.</w:t>
      </w:r>
    </w:p>
    <w:p w:rsidR="00BF4A0C" w:rsidRPr="005D360D" w:rsidRDefault="00BF4A0C" w:rsidP="00E25DE3">
      <w:pPr>
        <w:widowControl w:val="0"/>
        <w:ind w:firstLine="709"/>
        <w:jc w:val="both"/>
        <w:rPr>
          <w:sz w:val="28"/>
          <w:szCs w:val="28"/>
        </w:rPr>
      </w:pPr>
      <w:r w:rsidRPr="005D360D">
        <w:rPr>
          <w:sz w:val="28"/>
          <w:szCs w:val="28"/>
        </w:rPr>
        <w:t>Следующим этапом изучения семантической спаянности переходных (устойчивых) словосочетаний является рассмотрение их с точки зрения критерия структурной разложимости.</w:t>
      </w:r>
    </w:p>
    <w:p w:rsidR="00BF4A0C" w:rsidRPr="005D360D" w:rsidRDefault="00BF4A0C" w:rsidP="00E25DE3">
      <w:pPr>
        <w:widowControl w:val="0"/>
        <w:ind w:firstLine="709"/>
        <w:jc w:val="both"/>
        <w:rPr>
          <w:sz w:val="28"/>
          <w:szCs w:val="28"/>
        </w:rPr>
      </w:pPr>
      <w:r w:rsidRPr="005D360D">
        <w:rPr>
          <w:sz w:val="28"/>
          <w:szCs w:val="28"/>
        </w:rPr>
        <w:t xml:space="preserve">В работе определен набор из трех дистрибутивно-трансформационных признаков, который используется при выявлении степени структурной разложимости словосочетания: </w:t>
      </w:r>
    </w:p>
    <w:p w:rsidR="00BF4A0C" w:rsidRPr="005D360D" w:rsidRDefault="00BF4A0C" w:rsidP="00E25DE3">
      <w:pPr>
        <w:widowControl w:val="0"/>
        <w:ind w:firstLine="709"/>
        <w:jc w:val="both"/>
        <w:rPr>
          <w:sz w:val="28"/>
          <w:szCs w:val="28"/>
        </w:rPr>
      </w:pPr>
      <w:r w:rsidRPr="005D360D">
        <w:rPr>
          <w:sz w:val="28"/>
          <w:szCs w:val="28"/>
        </w:rPr>
        <w:t>1) возможность пассивной трансформации;</w:t>
      </w:r>
    </w:p>
    <w:p w:rsidR="00BF4A0C" w:rsidRPr="005D360D" w:rsidRDefault="00BF4A0C" w:rsidP="00E25DE3">
      <w:pPr>
        <w:widowControl w:val="0"/>
        <w:ind w:firstLine="709"/>
        <w:jc w:val="both"/>
        <w:rPr>
          <w:sz w:val="28"/>
          <w:szCs w:val="28"/>
        </w:rPr>
      </w:pPr>
      <w:r w:rsidRPr="005D360D">
        <w:rPr>
          <w:sz w:val="28"/>
          <w:szCs w:val="28"/>
        </w:rPr>
        <w:t>2) возможность расширения словосочетания за счет однородных членов;</w:t>
      </w:r>
    </w:p>
    <w:p w:rsidR="00BF4A0C" w:rsidRPr="005D360D" w:rsidRDefault="00BF4A0C" w:rsidP="00E25DE3">
      <w:pPr>
        <w:widowControl w:val="0"/>
        <w:ind w:firstLine="709"/>
        <w:jc w:val="both"/>
        <w:rPr>
          <w:sz w:val="28"/>
          <w:szCs w:val="28"/>
        </w:rPr>
      </w:pPr>
      <w:r w:rsidRPr="005D360D">
        <w:rPr>
          <w:sz w:val="28"/>
          <w:szCs w:val="28"/>
        </w:rPr>
        <w:t>3) возможность замены одного из компонентов словосочетания словом того же грамматического класса при сохранении вторым компонентом своего значения.</w:t>
      </w:r>
    </w:p>
    <w:p w:rsidR="00BF4A0C" w:rsidRPr="005D360D" w:rsidRDefault="00BF4A0C" w:rsidP="00E25DE3">
      <w:pPr>
        <w:widowControl w:val="0"/>
        <w:ind w:firstLine="709"/>
        <w:jc w:val="both"/>
        <w:rPr>
          <w:sz w:val="28"/>
          <w:szCs w:val="28"/>
        </w:rPr>
      </w:pPr>
      <w:r w:rsidRPr="005D360D">
        <w:rPr>
          <w:sz w:val="28"/>
          <w:szCs w:val="28"/>
        </w:rPr>
        <w:t>Любое устойчивое словосочетание «существительное</w:t>
      </w:r>
      <w:r>
        <w:rPr>
          <w:sz w:val="28"/>
          <w:szCs w:val="28"/>
          <w:lang w:val="uk-UA"/>
        </w:rPr>
        <w:t xml:space="preserve"> </w:t>
      </w:r>
      <w:r w:rsidRPr="005D360D">
        <w:rPr>
          <w:sz w:val="28"/>
          <w:szCs w:val="28"/>
        </w:rPr>
        <w:t>+</w:t>
      </w:r>
      <w:r>
        <w:rPr>
          <w:sz w:val="28"/>
          <w:szCs w:val="28"/>
          <w:lang w:val="uk-UA"/>
        </w:rPr>
        <w:t xml:space="preserve"> </w:t>
      </w:r>
      <w:r w:rsidRPr="005D360D">
        <w:rPr>
          <w:sz w:val="28"/>
          <w:szCs w:val="28"/>
        </w:rPr>
        <w:t>глагол» с объектными отношениями между компонентами характеризуется наличием или отсутствием каждого из этих признаков. Результатом изучения критерия структурной разложимости представлены в таблице 2.</w:t>
      </w:r>
    </w:p>
    <w:p w:rsidR="00BF4A0C" w:rsidRPr="005D360D" w:rsidRDefault="00BF4A0C" w:rsidP="00E25DE3">
      <w:pPr>
        <w:widowControl w:val="0"/>
        <w:ind w:firstLine="709"/>
        <w:jc w:val="both"/>
        <w:rPr>
          <w:sz w:val="28"/>
          <w:szCs w:val="28"/>
        </w:rPr>
      </w:pPr>
      <w:r w:rsidRPr="005D360D">
        <w:rPr>
          <w:sz w:val="28"/>
          <w:szCs w:val="28"/>
        </w:rPr>
        <w:t>Следует отметить, что в отличие от фразеологических сочетаний, переходные не обладают фиксированной грамматической формой и относятся к оборотам с нижним порогом устойчивости.</w:t>
      </w:r>
    </w:p>
    <w:p w:rsidR="00BF4A0C" w:rsidRDefault="00BF4A0C" w:rsidP="00E25DE3">
      <w:pPr>
        <w:widowControl w:val="0"/>
        <w:ind w:firstLine="709"/>
        <w:jc w:val="both"/>
        <w:rPr>
          <w:i/>
          <w:sz w:val="28"/>
          <w:szCs w:val="28"/>
          <w:lang w:val="en-GB"/>
        </w:rPr>
      </w:pPr>
      <w:r w:rsidRPr="005D360D">
        <w:rPr>
          <w:sz w:val="28"/>
          <w:szCs w:val="28"/>
        </w:rPr>
        <w:t>Переходные глагольные словосочетания обладают большими возможностями в отношении дистантного расположения их компонентов. Любое грамматически  дистантное расположение компонентов словосочетаний рассматриваемого типа не нарушает семантического тождества такого словосочетания. Например</w:t>
      </w:r>
      <w:r w:rsidRPr="005D360D">
        <w:rPr>
          <w:sz w:val="28"/>
          <w:szCs w:val="28"/>
          <w:lang w:val="en-US"/>
        </w:rPr>
        <w:t xml:space="preserve">: </w:t>
      </w:r>
      <w:r w:rsidRPr="005D360D">
        <w:rPr>
          <w:i/>
          <w:sz w:val="28"/>
          <w:szCs w:val="28"/>
          <w:u w:val="single"/>
          <w:lang w:val="en-US"/>
        </w:rPr>
        <w:t>A recording</w:t>
      </w:r>
      <w:r w:rsidRPr="005D360D">
        <w:rPr>
          <w:i/>
          <w:sz w:val="28"/>
          <w:szCs w:val="28"/>
          <w:lang w:val="en-US"/>
        </w:rPr>
        <w:t xml:space="preserve"> of a telephone conversation between the UK`s ambassador to Libya and a senior party leader </w:t>
      </w:r>
      <w:r w:rsidRPr="005D360D">
        <w:rPr>
          <w:i/>
          <w:sz w:val="28"/>
          <w:szCs w:val="28"/>
          <w:u w:val="single"/>
          <w:lang w:val="en-US"/>
        </w:rPr>
        <w:t xml:space="preserve">has been leaked </w:t>
      </w:r>
      <w:r w:rsidRPr="005D360D">
        <w:rPr>
          <w:i/>
          <w:sz w:val="28"/>
          <w:szCs w:val="28"/>
          <w:lang w:val="en-US"/>
        </w:rPr>
        <w:t>by Libyan authorities</w:t>
      </w:r>
      <w:r w:rsidRPr="005D360D">
        <w:rPr>
          <w:sz w:val="28"/>
          <w:szCs w:val="28"/>
          <w:lang w:val="en-US"/>
        </w:rPr>
        <w:t xml:space="preserve"> </w:t>
      </w:r>
      <w:r>
        <w:rPr>
          <w:sz w:val="28"/>
          <w:szCs w:val="28"/>
          <w:lang w:val="en-US"/>
        </w:rPr>
        <w:t>[10</w:t>
      </w:r>
      <w:r w:rsidRPr="005D360D">
        <w:rPr>
          <w:sz w:val="28"/>
          <w:szCs w:val="28"/>
          <w:lang w:val="en-US"/>
        </w:rPr>
        <w:t xml:space="preserve">, </w:t>
      </w:r>
      <w:r>
        <w:rPr>
          <w:sz w:val="28"/>
          <w:szCs w:val="28"/>
          <w:lang w:val="en-US"/>
        </w:rPr>
        <w:t>c</w:t>
      </w:r>
      <w:r w:rsidRPr="005D360D">
        <w:rPr>
          <w:sz w:val="28"/>
          <w:szCs w:val="28"/>
          <w:lang w:val="en-US"/>
        </w:rPr>
        <w:t>.2</w:t>
      </w:r>
      <w:r>
        <w:rPr>
          <w:sz w:val="28"/>
          <w:szCs w:val="28"/>
          <w:lang w:val="en-US"/>
        </w:rPr>
        <w:t>]</w:t>
      </w:r>
      <w:r w:rsidRPr="005D360D">
        <w:rPr>
          <w:sz w:val="28"/>
          <w:szCs w:val="28"/>
          <w:lang w:val="en-US"/>
        </w:rPr>
        <w:t xml:space="preserve">.  </w:t>
      </w:r>
    </w:p>
    <w:p w:rsidR="00BF4A0C" w:rsidRPr="00FC3AB2" w:rsidRDefault="00BF4A0C" w:rsidP="00C85385">
      <w:pPr>
        <w:widowControl w:val="0"/>
        <w:jc w:val="right"/>
        <w:rPr>
          <w:i/>
          <w:sz w:val="28"/>
          <w:szCs w:val="28"/>
        </w:rPr>
      </w:pPr>
      <w:r w:rsidRPr="00FC3AB2">
        <w:rPr>
          <w:i/>
          <w:sz w:val="28"/>
          <w:szCs w:val="28"/>
        </w:rPr>
        <w:lastRenderedPageBreak/>
        <w:t>Таблица 2</w:t>
      </w: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4"/>
        <w:gridCol w:w="2267"/>
        <w:gridCol w:w="2069"/>
        <w:gridCol w:w="1449"/>
        <w:gridCol w:w="142"/>
        <w:gridCol w:w="681"/>
        <w:gridCol w:w="1566"/>
        <w:gridCol w:w="895"/>
      </w:tblGrid>
      <w:tr w:rsidR="00BF4A0C" w:rsidRPr="005D360D">
        <w:trPr>
          <w:trHeight w:val="555"/>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lang w:val="en-US"/>
              </w:rPr>
            </w:pPr>
            <w:r w:rsidRPr="005D360D">
              <w:rPr>
                <w:sz w:val="28"/>
                <w:szCs w:val="28"/>
              </w:rPr>
              <w:t>№</w:t>
            </w:r>
          </w:p>
          <w:p w:rsidR="00BF4A0C" w:rsidRPr="005D360D" w:rsidRDefault="00BF4A0C" w:rsidP="004909F4">
            <w:pPr>
              <w:widowControl w:val="0"/>
              <w:ind w:firstLine="709"/>
              <w:jc w:val="center"/>
              <w:rPr>
                <w:sz w:val="28"/>
                <w:szCs w:val="28"/>
              </w:rPr>
            </w:pPr>
            <w:r w:rsidRPr="005D360D">
              <w:rPr>
                <w:sz w:val="28"/>
                <w:szCs w:val="28"/>
              </w:rPr>
              <w:t>п</w:t>
            </w:r>
            <w:r w:rsidRPr="005D360D">
              <w:rPr>
                <w:sz w:val="28"/>
                <w:szCs w:val="28"/>
                <w:lang w:val="en-US"/>
              </w:rPr>
              <w:t>/</w:t>
            </w:r>
            <w:r w:rsidRPr="005D360D">
              <w:rPr>
                <w:sz w:val="28"/>
                <w:szCs w:val="28"/>
              </w:rPr>
              <w:t>п</w:t>
            </w:r>
          </w:p>
        </w:tc>
        <w:tc>
          <w:tcPr>
            <w:tcW w:w="4336" w:type="dxa"/>
            <w:gridSpan w:val="2"/>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Основные показатели, характеризующие критерий</w:t>
            </w:r>
          </w:p>
        </w:tc>
        <w:tc>
          <w:tcPr>
            <w:tcW w:w="2272" w:type="dxa"/>
            <w:gridSpan w:val="3"/>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художественный</w:t>
            </w:r>
          </w:p>
          <w:p w:rsidR="00BF4A0C" w:rsidRPr="005D360D" w:rsidRDefault="00BF4A0C" w:rsidP="00C85385">
            <w:pPr>
              <w:widowControl w:val="0"/>
              <w:jc w:val="both"/>
              <w:rPr>
                <w:sz w:val="28"/>
                <w:szCs w:val="28"/>
              </w:rPr>
            </w:pPr>
            <w:r w:rsidRPr="005D360D">
              <w:rPr>
                <w:sz w:val="28"/>
                <w:szCs w:val="28"/>
              </w:rPr>
              <w:t>стиль</w:t>
            </w:r>
          </w:p>
        </w:tc>
        <w:tc>
          <w:tcPr>
            <w:tcW w:w="2461"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C85385">
            <w:pPr>
              <w:widowControl w:val="0"/>
              <w:jc w:val="both"/>
              <w:rPr>
                <w:sz w:val="28"/>
                <w:szCs w:val="28"/>
              </w:rPr>
            </w:pPr>
            <w:r w:rsidRPr="005D360D">
              <w:rPr>
                <w:sz w:val="28"/>
                <w:szCs w:val="28"/>
              </w:rPr>
              <w:t>публицистический</w:t>
            </w:r>
          </w:p>
          <w:p w:rsidR="00BF4A0C" w:rsidRPr="005D360D" w:rsidRDefault="00BF4A0C" w:rsidP="00C85385">
            <w:pPr>
              <w:widowControl w:val="0"/>
              <w:jc w:val="both"/>
              <w:rPr>
                <w:sz w:val="28"/>
                <w:szCs w:val="28"/>
              </w:rPr>
            </w:pPr>
            <w:r w:rsidRPr="005D360D">
              <w:rPr>
                <w:sz w:val="28"/>
                <w:szCs w:val="28"/>
              </w:rPr>
              <w:t>стиль</w:t>
            </w:r>
          </w:p>
        </w:tc>
      </w:tr>
      <w:tr w:rsidR="00BF4A0C" w:rsidRPr="005D360D" w:rsidTr="00045D75">
        <w:trPr>
          <w:trHeight w:val="296"/>
        </w:trPr>
        <w:tc>
          <w:tcPr>
            <w:tcW w:w="594"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4336" w:type="dxa"/>
            <w:gridSpan w:val="2"/>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1591"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hanging="76"/>
              <w:jc w:val="center"/>
              <w:rPr>
                <w:sz w:val="28"/>
                <w:szCs w:val="28"/>
              </w:rPr>
            </w:pPr>
            <w:r w:rsidRPr="005D360D">
              <w:rPr>
                <w:sz w:val="28"/>
                <w:szCs w:val="28"/>
              </w:rPr>
              <w:t>количество</w:t>
            </w:r>
          </w:p>
        </w:tc>
        <w:tc>
          <w:tcPr>
            <w:tcW w:w="68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hanging="76"/>
              <w:jc w:val="center"/>
              <w:rPr>
                <w:sz w:val="28"/>
                <w:szCs w:val="28"/>
              </w:rPr>
            </w:pPr>
            <w:r w:rsidRPr="005D360D">
              <w:rPr>
                <w:sz w:val="28"/>
                <w:szCs w:val="28"/>
              </w:rPr>
              <w:t>%</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hanging="76"/>
              <w:jc w:val="center"/>
              <w:rPr>
                <w:sz w:val="28"/>
                <w:szCs w:val="28"/>
              </w:rPr>
            </w:pPr>
            <w:r w:rsidRPr="005D360D">
              <w:rPr>
                <w:sz w:val="28"/>
                <w:szCs w:val="28"/>
              </w:rPr>
              <w:t>количество</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left="-796" w:firstLine="709"/>
              <w:jc w:val="center"/>
              <w:rPr>
                <w:sz w:val="28"/>
                <w:szCs w:val="28"/>
              </w:rPr>
            </w:pPr>
            <w:r w:rsidRPr="005D360D">
              <w:rPr>
                <w:sz w:val="28"/>
                <w:szCs w:val="28"/>
              </w:rPr>
              <w:t>%</w:t>
            </w:r>
          </w:p>
        </w:tc>
      </w:tr>
      <w:tr w:rsidR="00BF4A0C" w:rsidRPr="005D360D">
        <w:trPr>
          <w:trHeight w:val="573"/>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1</w:t>
            </w:r>
          </w:p>
        </w:tc>
        <w:tc>
          <w:tcPr>
            <w:tcW w:w="2267"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Возможность пассивной</w:t>
            </w:r>
            <w:r>
              <w:rPr>
                <w:sz w:val="28"/>
                <w:szCs w:val="28"/>
              </w:rPr>
              <w:t xml:space="preserve">  </w:t>
            </w:r>
            <w:r w:rsidRPr="005D360D">
              <w:rPr>
                <w:sz w:val="28"/>
                <w:szCs w:val="28"/>
              </w:rPr>
              <w:t>трансформации</w:t>
            </w: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трансформация</w:t>
            </w:r>
          </w:p>
          <w:p w:rsidR="00BF4A0C" w:rsidRPr="005D360D" w:rsidRDefault="00BF4A0C" w:rsidP="008C67A6">
            <w:pPr>
              <w:widowControl w:val="0"/>
              <w:jc w:val="both"/>
              <w:rPr>
                <w:sz w:val="28"/>
                <w:szCs w:val="28"/>
              </w:rPr>
            </w:pPr>
            <w:r w:rsidRPr="005D360D">
              <w:rPr>
                <w:sz w:val="28"/>
                <w:szCs w:val="28"/>
              </w:rPr>
              <w:t>возможна</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134</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48,8</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45</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16,3</w:t>
            </w:r>
          </w:p>
        </w:tc>
      </w:tr>
      <w:tr w:rsidR="00BF4A0C" w:rsidRPr="005D360D">
        <w:trPr>
          <w:trHeight w:val="540"/>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трансформация</w:t>
            </w:r>
          </w:p>
          <w:p w:rsidR="00BF4A0C" w:rsidRPr="005D360D" w:rsidRDefault="00BF4A0C" w:rsidP="008C67A6">
            <w:pPr>
              <w:widowControl w:val="0"/>
              <w:jc w:val="both"/>
              <w:rPr>
                <w:sz w:val="28"/>
                <w:szCs w:val="28"/>
              </w:rPr>
            </w:pPr>
            <w:r w:rsidRPr="005D360D">
              <w:rPr>
                <w:sz w:val="28"/>
                <w:szCs w:val="28"/>
              </w:rPr>
              <w:t>невозможна</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79</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28,7</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17</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6,2</w:t>
            </w:r>
          </w:p>
        </w:tc>
      </w:tr>
      <w:tr w:rsidR="00BF4A0C" w:rsidRPr="005D360D">
        <w:trPr>
          <w:trHeight w:val="369"/>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right"/>
              <w:rPr>
                <w:sz w:val="28"/>
                <w:szCs w:val="28"/>
              </w:rPr>
            </w:pPr>
            <w:r w:rsidRPr="005D360D">
              <w:rPr>
                <w:sz w:val="28"/>
                <w:szCs w:val="28"/>
              </w:rPr>
              <w:t>ВСЕГО</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213</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77,5</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62</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ind w:firstLine="65"/>
              <w:jc w:val="center"/>
              <w:rPr>
                <w:sz w:val="28"/>
                <w:szCs w:val="28"/>
              </w:rPr>
            </w:pPr>
            <w:r w:rsidRPr="005D360D">
              <w:rPr>
                <w:sz w:val="28"/>
                <w:szCs w:val="28"/>
              </w:rPr>
              <w:t>22,5</w:t>
            </w:r>
          </w:p>
        </w:tc>
      </w:tr>
      <w:tr w:rsidR="00BF4A0C" w:rsidRPr="005D360D">
        <w:trPr>
          <w:trHeight w:val="540"/>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2</w:t>
            </w:r>
          </w:p>
        </w:tc>
        <w:tc>
          <w:tcPr>
            <w:tcW w:w="2267"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Возможность расширения словосочетания за счет однородных членов</w:t>
            </w: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Расширение</w:t>
            </w:r>
            <w:r>
              <w:rPr>
                <w:sz w:val="28"/>
                <w:szCs w:val="28"/>
              </w:rPr>
              <w:t xml:space="preserve"> </w:t>
            </w:r>
            <w:r w:rsidRPr="005D360D">
              <w:rPr>
                <w:sz w:val="28"/>
                <w:szCs w:val="28"/>
              </w:rPr>
              <w:t>возможно</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164</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59,7</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42</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15,2</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Расширение</w:t>
            </w:r>
          </w:p>
          <w:p w:rsidR="00BF4A0C" w:rsidRPr="005D360D" w:rsidRDefault="00BF4A0C" w:rsidP="008C67A6">
            <w:pPr>
              <w:widowControl w:val="0"/>
              <w:jc w:val="both"/>
              <w:rPr>
                <w:sz w:val="28"/>
                <w:szCs w:val="28"/>
              </w:rPr>
            </w:pPr>
            <w:r w:rsidRPr="005D360D">
              <w:rPr>
                <w:sz w:val="28"/>
                <w:szCs w:val="28"/>
              </w:rPr>
              <w:t>невозможно</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49</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17,8</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20</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7,3</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ВСЕГО</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213</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77,5</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62</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22,5</w:t>
            </w:r>
          </w:p>
        </w:tc>
      </w:tr>
      <w:tr w:rsidR="00BF4A0C" w:rsidRPr="005D360D">
        <w:trPr>
          <w:trHeight w:val="540"/>
        </w:trPr>
        <w:tc>
          <w:tcPr>
            <w:tcW w:w="594"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r w:rsidRPr="005D360D">
              <w:rPr>
                <w:sz w:val="28"/>
                <w:szCs w:val="28"/>
              </w:rPr>
              <w:t>3</w:t>
            </w:r>
          </w:p>
        </w:tc>
        <w:tc>
          <w:tcPr>
            <w:tcW w:w="2267" w:type="dxa"/>
            <w:vMerge w:val="restart"/>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Возможность замены одного из компонентов словом того же грамматического класса</w:t>
            </w: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замена</w:t>
            </w:r>
          </w:p>
          <w:p w:rsidR="00BF4A0C" w:rsidRPr="005D360D" w:rsidRDefault="00BF4A0C" w:rsidP="008C67A6">
            <w:pPr>
              <w:widowControl w:val="0"/>
              <w:jc w:val="both"/>
              <w:rPr>
                <w:sz w:val="28"/>
                <w:szCs w:val="28"/>
              </w:rPr>
            </w:pPr>
            <w:r w:rsidRPr="005D360D">
              <w:rPr>
                <w:sz w:val="28"/>
                <w:szCs w:val="28"/>
              </w:rPr>
              <w:t>возможна</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171</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62,2</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41</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14,9</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tcPr>
          <w:p w:rsidR="00BF4A0C" w:rsidRPr="005D360D" w:rsidRDefault="00BF4A0C" w:rsidP="008C67A6">
            <w:pPr>
              <w:widowControl w:val="0"/>
              <w:jc w:val="both"/>
              <w:rPr>
                <w:sz w:val="28"/>
                <w:szCs w:val="28"/>
              </w:rPr>
            </w:pPr>
            <w:r w:rsidRPr="005D360D">
              <w:rPr>
                <w:sz w:val="28"/>
                <w:szCs w:val="28"/>
              </w:rPr>
              <w:t>замена</w:t>
            </w:r>
          </w:p>
          <w:p w:rsidR="00BF4A0C" w:rsidRPr="005D360D" w:rsidRDefault="00BF4A0C" w:rsidP="008C67A6">
            <w:pPr>
              <w:widowControl w:val="0"/>
              <w:jc w:val="both"/>
              <w:rPr>
                <w:sz w:val="28"/>
                <w:szCs w:val="28"/>
              </w:rPr>
            </w:pPr>
            <w:r w:rsidRPr="005D360D">
              <w:rPr>
                <w:sz w:val="28"/>
                <w:szCs w:val="28"/>
              </w:rPr>
              <w:t>невозможна</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42</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15,3</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21</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7,6</w:t>
            </w:r>
          </w:p>
        </w:tc>
      </w:tr>
      <w:tr w:rsidR="00BF4A0C" w:rsidRPr="005D360D">
        <w:trPr>
          <w:trHeight w:val="525"/>
        </w:trPr>
        <w:tc>
          <w:tcPr>
            <w:tcW w:w="594"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267" w:type="dxa"/>
            <w:vMerge/>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206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right"/>
              <w:rPr>
                <w:sz w:val="28"/>
                <w:szCs w:val="28"/>
              </w:rPr>
            </w:pPr>
            <w:r w:rsidRPr="005D360D">
              <w:rPr>
                <w:sz w:val="28"/>
                <w:szCs w:val="28"/>
              </w:rPr>
              <w:t xml:space="preserve">       ВСЕГО</w:t>
            </w:r>
          </w:p>
        </w:tc>
        <w:tc>
          <w:tcPr>
            <w:tcW w:w="144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213</w:t>
            </w:r>
          </w:p>
        </w:tc>
        <w:tc>
          <w:tcPr>
            <w:tcW w:w="823"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77,5</w:t>
            </w:r>
          </w:p>
        </w:tc>
        <w:tc>
          <w:tcPr>
            <w:tcW w:w="156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w:t>
            </w:r>
          </w:p>
        </w:tc>
        <w:tc>
          <w:tcPr>
            <w:tcW w:w="895"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045D75">
            <w:pPr>
              <w:widowControl w:val="0"/>
              <w:jc w:val="center"/>
              <w:rPr>
                <w:sz w:val="28"/>
                <w:szCs w:val="28"/>
              </w:rPr>
            </w:pPr>
            <w:r w:rsidRPr="005D360D">
              <w:rPr>
                <w:sz w:val="28"/>
                <w:szCs w:val="28"/>
              </w:rPr>
              <w:t>22,5</w:t>
            </w:r>
          </w:p>
        </w:tc>
      </w:tr>
    </w:tbl>
    <w:p w:rsidR="00BF4A0C" w:rsidRPr="005D360D" w:rsidRDefault="00BF4A0C" w:rsidP="00E25DE3">
      <w:pPr>
        <w:widowControl w:val="0"/>
        <w:ind w:firstLine="709"/>
        <w:jc w:val="both"/>
        <w:rPr>
          <w:sz w:val="28"/>
          <w:szCs w:val="28"/>
          <w:lang w:val="en-US"/>
        </w:rPr>
      </w:pPr>
      <w:r w:rsidRPr="005D360D">
        <w:rPr>
          <w:sz w:val="28"/>
          <w:szCs w:val="28"/>
        </w:rPr>
        <w:t>Что касается возможности пассивной трансформации, всего 28,7% (из 77,5%) словосочетаний в художественном стиле и 6,2% (из 22,5%) данных единиц допускают употребление глагольных компонентов в страдательном залоге. Например</w:t>
      </w:r>
      <w:r w:rsidRPr="005D360D">
        <w:rPr>
          <w:sz w:val="28"/>
          <w:szCs w:val="28"/>
          <w:lang w:val="en-US"/>
        </w:rPr>
        <w:t xml:space="preserve">: </w:t>
      </w:r>
      <w:r w:rsidRPr="005D360D">
        <w:rPr>
          <w:i/>
          <w:sz w:val="28"/>
          <w:szCs w:val="28"/>
          <w:lang w:val="en-US"/>
        </w:rPr>
        <w:t xml:space="preserve">And when the </w:t>
      </w:r>
      <w:r w:rsidRPr="005D360D">
        <w:rPr>
          <w:i/>
          <w:sz w:val="28"/>
          <w:szCs w:val="28"/>
          <w:u w:val="single"/>
          <w:lang w:val="en-US"/>
        </w:rPr>
        <w:t>dialogue is reduced</w:t>
      </w:r>
      <w:r w:rsidRPr="005D360D">
        <w:rPr>
          <w:i/>
          <w:sz w:val="28"/>
          <w:szCs w:val="28"/>
          <w:lang w:val="en-US"/>
        </w:rPr>
        <w:t xml:space="preserve"> to this, </w:t>
      </w:r>
      <w:r>
        <w:rPr>
          <w:i/>
          <w:sz w:val="28"/>
          <w:szCs w:val="28"/>
          <w:lang w:val="en-US"/>
        </w:rPr>
        <w:t>i</w:t>
      </w:r>
      <w:r w:rsidRPr="005D360D">
        <w:rPr>
          <w:i/>
          <w:sz w:val="28"/>
          <w:szCs w:val="28"/>
          <w:lang w:val="en-US"/>
        </w:rPr>
        <w:t xml:space="preserve">t is time we quitted the scene </w:t>
      </w:r>
      <w:r>
        <w:rPr>
          <w:sz w:val="28"/>
          <w:szCs w:val="28"/>
          <w:lang w:val="en-US"/>
        </w:rPr>
        <w:t>[</w:t>
      </w:r>
      <w:r w:rsidRPr="005D360D">
        <w:rPr>
          <w:sz w:val="28"/>
          <w:szCs w:val="28"/>
          <w:lang w:val="en-US"/>
        </w:rPr>
        <w:t>1</w:t>
      </w:r>
      <w:r>
        <w:rPr>
          <w:sz w:val="28"/>
          <w:szCs w:val="28"/>
          <w:lang w:val="en-US"/>
        </w:rPr>
        <w:t>1</w:t>
      </w:r>
      <w:r w:rsidRPr="005D360D">
        <w:rPr>
          <w:sz w:val="28"/>
          <w:szCs w:val="28"/>
          <w:lang w:val="en-US"/>
        </w:rPr>
        <w:t xml:space="preserve">, </w:t>
      </w:r>
      <w:r>
        <w:rPr>
          <w:sz w:val="28"/>
          <w:szCs w:val="28"/>
          <w:lang w:val="en-US"/>
        </w:rPr>
        <w:t>c.318]</w:t>
      </w:r>
      <w:r w:rsidRPr="005D360D">
        <w:rPr>
          <w:sz w:val="28"/>
          <w:szCs w:val="28"/>
          <w:lang w:val="en-US"/>
        </w:rPr>
        <w:t xml:space="preserve">.  </w:t>
      </w:r>
    </w:p>
    <w:p w:rsidR="00BF4A0C" w:rsidRPr="005D360D" w:rsidRDefault="00BF4A0C" w:rsidP="00E25DE3">
      <w:pPr>
        <w:widowControl w:val="0"/>
        <w:ind w:firstLine="709"/>
        <w:jc w:val="both"/>
        <w:rPr>
          <w:sz w:val="28"/>
          <w:szCs w:val="28"/>
        </w:rPr>
      </w:pPr>
      <w:r w:rsidRPr="005D360D">
        <w:rPr>
          <w:sz w:val="28"/>
          <w:szCs w:val="28"/>
        </w:rPr>
        <w:t xml:space="preserve">Применяя критерий референтной мотивированности словосочетания, </w:t>
      </w:r>
      <w:r>
        <w:rPr>
          <w:sz w:val="28"/>
          <w:szCs w:val="28"/>
        </w:rPr>
        <w:t xml:space="preserve">был </w:t>
      </w:r>
      <w:r w:rsidRPr="005D360D">
        <w:rPr>
          <w:sz w:val="28"/>
          <w:szCs w:val="28"/>
        </w:rPr>
        <w:t>изуч</w:t>
      </w:r>
      <w:r>
        <w:rPr>
          <w:sz w:val="28"/>
          <w:szCs w:val="28"/>
        </w:rPr>
        <w:t>ен</w:t>
      </w:r>
      <w:r w:rsidRPr="005D360D">
        <w:rPr>
          <w:sz w:val="28"/>
          <w:szCs w:val="28"/>
        </w:rPr>
        <w:t xml:space="preserve"> характер соотнесенности словосочетания и его компонентов с действительностью, что также является показателем семантической спаянности.</w:t>
      </w:r>
    </w:p>
    <w:p w:rsidR="00BF4A0C" w:rsidRPr="005D360D" w:rsidRDefault="00BF4A0C" w:rsidP="00E25DE3">
      <w:pPr>
        <w:widowControl w:val="0"/>
        <w:ind w:firstLine="709"/>
        <w:jc w:val="both"/>
        <w:rPr>
          <w:sz w:val="28"/>
          <w:szCs w:val="28"/>
        </w:rPr>
      </w:pPr>
      <w:r w:rsidRPr="005D360D">
        <w:rPr>
          <w:sz w:val="28"/>
          <w:szCs w:val="28"/>
        </w:rPr>
        <w:t>Степень референтной мотивированности словосочетания определяется характером предметной отнесенности каждого из компонентов, при этом выделяется три типа предметной отнесенности: прямая (если слово является первичным обозначением референта, то есть выступает в прямом номинативном значении); парадигматически опосредованная (если слово является вторичном обозначением  референта, то есть используется в переносном или стилистически ограниченном значении), и синтагматически опосредованная (если компонент переходного (устойчивого) словосочетания не имеет самостоятельной предметной направленности, он соотносится с референтом опосредованно, через другой компонент).</w:t>
      </w:r>
    </w:p>
    <w:p w:rsidR="00BF4A0C" w:rsidRPr="006A38C9" w:rsidRDefault="00BF4A0C" w:rsidP="006E39CD">
      <w:pPr>
        <w:widowControl w:val="0"/>
        <w:ind w:firstLine="709"/>
        <w:jc w:val="both"/>
        <w:rPr>
          <w:i/>
          <w:sz w:val="28"/>
          <w:szCs w:val="28"/>
        </w:rPr>
      </w:pPr>
      <w:r w:rsidRPr="005D360D">
        <w:rPr>
          <w:sz w:val="28"/>
          <w:szCs w:val="28"/>
        </w:rPr>
        <w:t>Вся выборка подверглась анализу с точки зрения каждого типа предметной отнесенности с целью определения критерия референтной мотивированности словосочетания.</w:t>
      </w:r>
    </w:p>
    <w:p w:rsidR="00045D75" w:rsidRDefault="00045D75" w:rsidP="00E005BA">
      <w:pPr>
        <w:widowControl w:val="0"/>
        <w:ind w:firstLine="709"/>
        <w:jc w:val="right"/>
        <w:rPr>
          <w:i/>
          <w:sz w:val="28"/>
          <w:szCs w:val="28"/>
        </w:rPr>
      </w:pPr>
    </w:p>
    <w:p w:rsidR="00BF4A0C" w:rsidRPr="00304635" w:rsidRDefault="00BF4A0C" w:rsidP="00E005BA">
      <w:pPr>
        <w:widowControl w:val="0"/>
        <w:ind w:firstLine="709"/>
        <w:jc w:val="right"/>
        <w:rPr>
          <w:i/>
          <w:sz w:val="28"/>
          <w:szCs w:val="28"/>
        </w:rPr>
      </w:pPr>
      <w:r w:rsidRPr="00304635">
        <w:rPr>
          <w:i/>
          <w:sz w:val="28"/>
          <w:szCs w:val="28"/>
        </w:rPr>
        <w:lastRenderedPageBreak/>
        <w:t xml:space="preserve">Таблица 3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5"/>
        <w:gridCol w:w="3742"/>
        <w:gridCol w:w="1801"/>
        <w:gridCol w:w="1053"/>
        <w:gridCol w:w="1722"/>
        <w:gridCol w:w="1116"/>
      </w:tblGrid>
      <w:tr w:rsidR="00BF4A0C" w:rsidRPr="005D360D">
        <w:trPr>
          <w:trHeight w:val="558"/>
        </w:trPr>
        <w:tc>
          <w:tcPr>
            <w:tcW w:w="594" w:type="dxa"/>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lang w:val="en-US"/>
              </w:rPr>
            </w:pPr>
            <w:r w:rsidRPr="005D360D">
              <w:rPr>
                <w:sz w:val="28"/>
                <w:szCs w:val="28"/>
              </w:rPr>
              <w:t>№</w:t>
            </w:r>
          </w:p>
          <w:p w:rsidR="00BF4A0C" w:rsidRPr="005D360D" w:rsidRDefault="00BF4A0C" w:rsidP="004909F4">
            <w:pPr>
              <w:widowControl w:val="0"/>
              <w:ind w:firstLine="709"/>
              <w:jc w:val="center"/>
              <w:rPr>
                <w:sz w:val="28"/>
                <w:szCs w:val="28"/>
              </w:rPr>
            </w:pPr>
            <w:r w:rsidRPr="005D360D">
              <w:rPr>
                <w:sz w:val="28"/>
                <w:szCs w:val="28"/>
              </w:rPr>
              <w:t>п</w:t>
            </w:r>
            <w:r w:rsidRPr="005D360D">
              <w:rPr>
                <w:sz w:val="28"/>
                <w:szCs w:val="28"/>
                <w:lang w:val="en-US"/>
              </w:rPr>
              <w:t>/</w:t>
            </w:r>
            <w:r w:rsidRPr="005D360D">
              <w:rPr>
                <w:sz w:val="28"/>
                <w:szCs w:val="28"/>
              </w:rPr>
              <w:t>п</w:t>
            </w:r>
          </w:p>
        </w:tc>
        <w:tc>
          <w:tcPr>
            <w:tcW w:w="3847" w:type="dxa"/>
            <w:vMerge w:val="restart"/>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ind w:firstLine="45"/>
              <w:jc w:val="both"/>
              <w:rPr>
                <w:sz w:val="28"/>
                <w:szCs w:val="28"/>
              </w:rPr>
            </w:pPr>
            <w:r w:rsidRPr="005D360D">
              <w:rPr>
                <w:sz w:val="28"/>
                <w:szCs w:val="28"/>
              </w:rPr>
              <w:t>Тип предметной отнесенности</w:t>
            </w:r>
          </w:p>
        </w:tc>
        <w:tc>
          <w:tcPr>
            <w:tcW w:w="2898"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художественный</w:t>
            </w:r>
          </w:p>
          <w:p w:rsidR="00BF4A0C" w:rsidRPr="005D360D" w:rsidRDefault="00BF4A0C" w:rsidP="008C67A6">
            <w:pPr>
              <w:widowControl w:val="0"/>
              <w:jc w:val="both"/>
              <w:rPr>
                <w:sz w:val="28"/>
                <w:szCs w:val="28"/>
              </w:rPr>
            </w:pPr>
            <w:r w:rsidRPr="005D360D">
              <w:rPr>
                <w:sz w:val="28"/>
                <w:szCs w:val="28"/>
              </w:rPr>
              <w:t>стиль</w:t>
            </w:r>
          </w:p>
        </w:tc>
        <w:tc>
          <w:tcPr>
            <w:tcW w:w="2870" w:type="dxa"/>
            <w:gridSpan w:val="2"/>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публицистический</w:t>
            </w:r>
          </w:p>
          <w:p w:rsidR="00BF4A0C" w:rsidRPr="005D360D" w:rsidRDefault="00BF4A0C" w:rsidP="008C67A6">
            <w:pPr>
              <w:widowControl w:val="0"/>
              <w:jc w:val="both"/>
              <w:rPr>
                <w:sz w:val="28"/>
                <w:szCs w:val="28"/>
              </w:rPr>
            </w:pPr>
            <w:r w:rsidRPr="005D360D">
              <w:rPr>
                <w:sz w:val="28"/>
                <w:szCs w:val="28"/>
              </w:rPr>
              <w:t>стиль</w:t>
            </w:r>
          </w:p>
        </w:tc>
      </w:tr>
      <w:tr w:rsidR="00BF4A0C" w:rsidRPr="005D360D">
        <w:trPr>
          <w:trHeight w:val="359"/>
        </w:trPr>
        <w:tc>
          <w:tcPr>
            <w:tcW w:w="594"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3847" w:type="dxa"/>
            <w:vMerge/>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p>
        </w:tc>
        <w:tc>
          <w:tcPr>
            <w:tcW w:w="181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Количество</w:t>
            </w:r>
          </w:p>
        </w:tc>
        <w:tc>
          <w:tcPr>
            <w:tcW w:w="1082"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w:t>
            </w:r>
          </w:p>
        </w:tc>
        <w:tc>
          <w:tcPr>
            <w:tcW w:w="173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количество</w:t>
            </w:r>
          </w:p>
        </w:tc>
        <w:tc>
          <w:tcPr>
            <w:tcW w:w="113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jc w:val="center"/>
              <w:rPr>
                <w:sz w:val="28"/>
                <w:szCs w:val="28"/>
              </w:rPr>
            </w:pPr>
            <w:r w:rsidRPr="005D360D">
              <w:rPr>
                <w:sz w:val="28"/>
                <w:szCs w:val="28"/>
              </w:rPr>
              <w:t>%</w:t>
            </w:r>
          </w:p>
        </w:tc>
      </w:tr>
      <w:tr w:rsidR="00BF4A0C" w:rsidRPr="005D360D">
        <w:trPr>
          <w:trHeight w:val="442"/>
        </w:trPr>
        <w:tc>
          <w:tcPr>
            <w:tcW w:w="59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1</w:t>
            </w:r>
          </w:p>
        </w:tc>
        <w:tc>
          <w:tcPr>
            <w:tcW w:w="384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Прямая</w:t>
            </w:r>
          </w:p>
        </w:tc>
        <w:tc>
          <w:tcPr>
            <w:tcW w:w="181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41</w:t>
            </w:r>
          </w:p>
        </w:tc>
        <w:tc>
          <w:tcPr>
            <w:tcW w:w="1082"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18,9</w:t>
            </w:r>
          </w:p>
        </w:tc>
        <w:tc>
          <w:tcPr>
            <w:tcW w:w="173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42</w:t>
            </w:r>
          </w:p>
        </w:tc>
        <w:tc>
          <w:tcPr>
            <w:tcW w:w="113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15,2</w:t>
            </w:r>
          </w:p>
        </w:tc>
      </w:tr>
      <w:tr w:rsidR="00BF4A0C" w:rsidRPr="005D360D">
        <w:trPr>
          <w:trHeight w:val="642"/>
        </w:trPr>
        <w:tc>
          <w:tcPr>
            <w:tcW w:w="59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2</w:t>
            </w:r>
          </w:p>
        </w:tc>
        <w:tc>
          <w:tcPr>
            <w:tcW w:w="384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Парадигматически опосредованная</w:t>
            </w:r>
          </w:p>
        </w:tc>
        <w:tc>
          <w:tcPr>
            <w:tcW w:w="181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Pr>
                <w:sz w:val="28"/>
                <w:szCs w:val="28"/>
              </w:rPr>
              <w:t>1</w:t>
            </w:r>
            <w:r w:rsidRPr="005D360D">
              <w:rPr>
                <w:sz w:val="28"/>
                <w:szCs w:val="28"/>
              </w:rPr>
              <w:t>19</w:t>
            </w:r>
          </w:p>
        </w:tc>
        <w:tc>
          <w:tcPr>
            <w:tcW w:w="1082"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43,3</w:t>
            </w:r>
          </w:p>
        </w:tc>
        <w:tc>
          <w:tcPr>
            <w:tcW w:w="173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11</w:t>
            </w:r>
          </w:p>
        </w:tc>
        <w:tc>
          <w:tcPr>
            <w:tcW w:w="113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4</w:t>
            </w:r>
          </w:p>
        </w:tc>
      </w:tr>
      <w:tr w:rsidR="00BF4A0C" w:rsidRPr="005D360D">
        <w:trPr>
          <w:trHeight w:val="572"/>
        </w:trPr>
        <w:tc>
          <w:tcPr>
            <w:tcW w:w="594"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3</w:t>
            </w:r>
          </w:p>
        </w:tc>
        <w:tc>
          <w:tcPr>
            <w:tcW w:w="3847"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4909F4">
            <w:pPr>
              <w:widowControl w:val="0"/>
              <w:ind w:firstLine="709"/>
              <w:rPr>
                <w:sz w:val="28"/>
                <w:szCs w:val="28"/>
              </w:rPr>
            </w:pPr>
            <w:r w:rsidRPr="005D360D">
              <w:rPr>
                <w:sz w:val="28"/>
                <w:szCs w:val="28"/>
              </w:rPr>
              <w:t>Синтагматически</w:t>
            </w:r>
            <w:r>
              <w:rPr>
                <w:sz w:val="28"/>
                <w:szCs w:val="28"/>
              </w:rPr>
              <w:t xml:space="preserve"> </w:t>
            </w:r>
            <w:r w:rsidRPr="005D360D">
              <w:rPr>
                <w:sz w:val="28"/>
                <w:szCs w:val="28"/>
              </w:rPr>
              <w:t>опосредованная</w:t>
            </w:r>
          </w:p>
        </w:tc>
        <w:tc>
          <w:tcPr>
            <w:tcW w:w="181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53</w:t>
            </w:r>
          </w:p>
        </w:tc>
        <w:tc>
          <w:tcPr>
            <w:tcW w:w="1082"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19,3</w:t>
            </w:r>
          </w:p>
        </w:tc>
        <w:tc>
          <w:tcPr>
            <w:tcW w:w="173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9</w:t>
            </w:r>
          </w:p>
        </w:tc>
        <w:tc>
          <w:tcPr>
            <w:tcW w:w="113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3,3</w:t>
            </w:r>
          </w:p>
        </w:tc>
      </w:tr>
      <w:tr w:rsidR="00BF4A0C" w:rsidRPr="005D360D">
        <w:trPr>
          <w:trHeight w:val="360"/>
        </w:trPr>
        <w:tc>
          <w:tcPr>
            <w:tcW w:w="594" w:type="dxa"/>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both"/>
              <w:rPr>
                <w:sz w:val="28"/>
                <w:szCs w:val="28"/>
              </w:rPr>
            </w:pPr>
          </w:p>
        </w:tc>
        <w:tc>
          <w:tcPr>
            <w:tcW w:w="3847" w:type="dxa"/>
            <w:tcBorders>
              <w:top w:val="single" w:sz="4" w:space="0" w:color="auto"/>
              <w:left w:val="single" w:sz="4" w:space="0" w:color="auto"/>
              <w:bottom w:val="single" w:sz="4" w:space="0" w:color="auto"/>
              <w:right w:val="single" w:sz="4" w:space="0" w:color="auto"/>
            </w:tcBorders>
          </w:tcPr>
          <w:p w:rsidR="00BF4A0C" w:rsidRPr="005D360D" w:rsidRDefault="00BF4A0C" w:rsidP="004909F4">
            <w:pPr>
              <w:widowControl w:val="0"/>
              <w:ind w:firstLine="709"/>
              <w:jc w:val="right"/>
              <w:rPr>
                <w:sz w:val="28"/>
                <w:szCs w:val="28"/>
              </w:rPr>
            </w:pPr>
            <w:r w:rsidRPr="005D360D">
              <w:rPr>
                <w:sz w:val="28"/>
                <w:szCs w:val="28"/>
              </w:rPr>
              <w:t xml:space="preserve">      ВСЕГО</w:t>
            </w:r>
          </w:p>
        </w:tc>
        <w:tc>
          <w:tcPr>
            <w:tcW w:w="1816"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213</w:t>
            </w:r>
          </w:p>
        </w:tc>
        <w:tc>
          <w:tcPr>
            <w:tcW w:w="1082"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77,5</w:t>
            </w:r>
          </w:p>
        </w:tc>
        <w:tc>
          <w:tcPr>
            <w:tcW w:w="1731"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62</w:t>
            </w:r>
          </w:p>
        </w:tc>
        <w:tc>
          <w:tcPr>
            <w:tcW w:w="1139" w:type="dxa"/>
            <w:tcBorders>
              <w:top w:val="single" w:sz="4" w:space="0" w:color="auto"/>
              <w:left w:val="single" w:sz="4" w:space="0" w:color="auto"/>
              <w:bottom w:val="single" w:sz="4" w:space="0" w:color="auto"/>
              <w:right w:val="single" w:sz="4" w:space="0" w:color="auto"/>
            </w:tcBorders>
            <w:vAlign w:val="center"/>
          </w:tcPr>
          <w:p w:rsidR="00BF4A0C" w:rsidRPr="005D360D" w:rsidRDefault="00BF4A0C" w:rsidP="008C67A6">
            <w:pPr>
              <w:widowControl w:val="0"/>
              <w:jc w:val="both"/>
              <w:rPr>
                <w:sz w:val="28"/>
                <w:szCs w:val="28"/>
              </w:rPr>
            </w:pPr>
            <w:r w:rsidRPr="005D360D">
              <w:rPr>
                <w:sz w:val="28"/>
                <w:szCs w:val="28"/>
              </w:rPr>
              <w:t>22,5</w:t>
            </w:r>
          </w:p>
        </w:tc>
      </w:tr>
    </w:tbl>
    <w:p w:rsidR="00BF4A0C" w:rsidRPr="005D360D" w:rsidRDefault="00BF4A0C" w:rsidP="00E25DE3">
      <w:pPr>
        <w:widowControl w:val="0"/>
        <w:ind w:firstLine="709"/>
        <w:jc w:val="both"/>
        <w:rPr>
          <w:sz w:val="28"/>
          <w:szCs w:val="28"/>
        </w:rPr>
      </w:pPr>
      <w:r w:rsidRPr="005D360D">
        <w:rPr>
          <w:sz w:val="28"/>
          <w:szCs w:val="28"/>
        </w:rPr>
        <w:t xml:space="preserve">Как показывают данные таблицы 3, соотношение использования устойчивых словосочетаний изучаемого типа различно, в зависимости от функционального стиля. Такое несовпадение можно объяснить различными функциями двух рассматриваемых в статье стилей английского языка, а именно, основной функцией художественного текста является эстетико-когнитивная функция, функция создания эмоционального воздействия на читателя. Поэтому в художественном тексте преобладает парадигматически опосредованная предметная отнесенность, когда слово-компонент устойчивого словосочетания является вторичным обозначением референта, то есть выступает в переносном или стилистически ограниченном значении. Например: </w:t>
      </w:r>
      <w:r w:rsidRPr="005D360D">
        <w:rPr>
          <w:i/>
          <w:sz w:val="28"/>
          <w:szCs w:val="28"/>
          <w:lang w:val="en-US"/>
        </w:rPr>
        <w:t>Why</w:t>
      </w:r>
      <w:r w:rsidRPr="005D360D">
        <w:rPr>
          <w:i/>
          <w:sz w:val="28"/>
          <w:szCs w:val="28"/>
        </w:rPr>
        <w:t xml:space="preserve"> </w:t>
      </w:r>
      <w:r w:rsidRPr="005D360D">
        <w:rPr>
          <w:i/>
          <w:sz w:val="28"/>
          <w:szCs w:val="28"/>
          <w:lang w:val="en-US"/>
        </w:rPr>
        <w:t>they</w:t>
      </w:r>
      <w:r w:rsidRPr="005D360D">
        <w:rPr>
          <w:i/>
          <w:sz w:val="28"/>
          <w:szCs w:val="28"/>
        </w:rPr>
        <w:t xml:space="preserve"> </w:t>
      </w:r>
      <w:r w:rsidRPr="005D360D">
        <w:rPr>
          <w:i/>
          <w:sz w:val="28"/>
          <w:szCs w:val="28"/>
          <w:lang w:val="en-US"/>
        </w:rPr>
        <w:t>run</w:t>
      </w:r>
      <w:r w:rsidRPr="005D360D">
        <w:rPr>
          <w:i/>
          <w:sz w:val="28"/>
          <w:szCs w:val="28"/>
        </w:rPr>
        <w:t xml:space="preserve"> </w:t>
      </w:r>
      <w:r w:rsidRPr="005D360D">
        <w:rPr>
          <w:i/>
          <w:sz w:val="28"/>
          <w:szCs w:val="28"/>
          <w:lang w:val="en-US"/>
        </w:rPr>
        <w:t>liquor</w:t>
      </w:r>
      <w:r w:rsidRPr="005D360D">
        <w:rPr>
          <w:i/>
          <w:sz w:val="28"/>
          <w:szCs w:val="28"/>
        </w:rPr>
        <w:t xml:space="preserve"> </w:t>
      </w:r>
      <w:r w:rsidRPr="005D360D">
        <w:rPr>
          <w:i/>
          <w:sz w:val="28"/>
          <w:szCs w:val="28"/>
          <w:lang w:val="en-US"/>
        </w:rPr>
        <w:t>now</w:t>
      </w:r>
      <w:r w:rsidRPr="005D360D">
        <w:rPr>
          <w:i/>
          <w:sz w:val="28"/>
          <w:szCs w:val="28"/>
        </w:rPr>
        <w:t xml:space="preserve">? – </w:t>
      </w:r>
      <w:r w:rsidRPr="005D360D">
        <w:rPr>
          <w:i/>
          <w:sz w:val="28"/>
          <w:szCs w:val="28"/>
          <w:lang w:val="en-US"/>
        </w:rPr>
        <w:t>he</w:t>
      </w:r>
      <w:r w:rsidRPr="005D360D">
        <w:rPr>
          <w:i/>
          <w:sz w:val="28"/>
          <w:szCs w:val="28"/>
        </w:rPr>
        <w:t xml:space="preserve"> </w:t>
      </w:r>
      <w:r w:rsidRPr="005D360D">
        <w:rPr>
          <w:i/>
          <w:sz w:val="28"/>
          <w:szCs w:val="28"/>
          <w:lang w:val="en-US"/>
        </w:rPr>
        <w:t>said</w:t>
      </w:r>
      <w:r w:rsidRPr="005D360D">
        <w:rPr>
          <w:i/>
          <w:sz w:val="28"/>
          <w:szCs w:val="28"/>
        </w:rPr>
        <w:t xml:space="preserve"> </w:t>
      </w:r>
      <w:r w:rsidRPr="00CD59CC">
        <w:rPr>
          <w:sz w:val="28"/>
          <w:szCs w:val="28"/>
        </w:rPr>
        <w:t>[</w:t>
      </w:r>
      <w:r w:rsidRPr="0090435F">
        <w:rPr>
          <w:sz w:val="28"/>
          <w:szCs w:val="28"/>
        </w:rPr>
        <w:t>7</w:t>
      </w:r>
      <w:r w:rsidRPr="005D360D">
        <w:rPr>
          <w:sz w:val="28"/>
          <w:szCs w:val="28"/>
        </w:rPr>
        <w:t xml:space="preserve">, </w:t>
      </w:r>
      <w:r>
        <w:rPr>
          <w:sz w:val="28"/>
          <w:szCs w:val="28"/>
          <w:lang w:val="en-US"/>
        </w:rPr>
        <w:t>c</w:t>
      </w:r>
      <w:r w:rsidRPr="005D360D">
        <w:rPr>
          <w:sz w:val="28"/>
          <w:szCs w:val="28"/>
        </w:rPr>
        <w:t>.210</w:t>
      </w:r>
      <w:r w:rsidRPr="00CD59CC">
        <w:rPr>
          <w:sz w:val="28"/>
          <w:szCs w:val="28"/>
        </w:rPr>
        <w:t>]</w:t>
      </w:r>
      <w:r w:rsidRPr="005D360D">
        <w:rPr>
          <w:sz w:val="28"/>
          <w:szCs w:val="28"/>
        </w:rPr>
        <w:t xml:space="preserve">. При прямой предметной отнесенности глагол </w:t>
      </w:r>
      <w:r w:rsidRPr="005D360D">
        <w:rPr>
          <w:sz w:val="28"/>
          <w:szCs w:val="28"/>
          <w:lang w:val="en-US"/>
        </w:rPr>
        <w:t>to</w:t>
      </w:r>
      <w:r w:rsidRPr="005D360D">
        <w:rPr>
          <w:sz w:val="28"/>
          <w:szCs w:val="28"/>
        </w:rPr>
        <w:t xml:space="preserve"> </w:t>
      </w:r>
      <w:r w:rsidRPr="005D360D">
        <w:rPr>
          <w:sz w:val="28"/>
          <w:szCs w:val="28"/>
          <w:lang w:val="en-US"/>
        </w:rPr>
        <w:t>run</w:t>
      </w:r>
      <w:r w:rsidRPr="005D360D">
        <w:rPr>
          <w:sz w:val="28"/>
          <w:szCs w:val="28"/>
        </w:rPr>
        <w:t xml:space="preserve"> выступает в своем прямом номинативном значении – </w:t>
      </w:r>
      <w:r w:rsidRPr="00CD59CC">
        <w:rPr>
          <w:sz w:val="28"/>
          <w:szCs w:val="28"/>
        </w:rPr>
        <w:t>“</w:t>
      </w:r>
      <w:r w:rsidRPr="005D360D">
        <w:rPr>
          <w:i/>
          <w:sz w:val="28"/>
          <w:szCs w:val="28"/>
          <w:lang w:val="en-US"/>
        </w:rPr>
        <w:t>to</w:t>
      </w:r>
      <w:r w:rsidRPr="005D360D">
        <w:rPr>
          <w:i/>
          <w:sz w:val="28"/>
          <w:szCs w:val="28"/>
        </w:rPr>
        <w:t xml:space="preserve"> </w:t>
      </w:r>
      <w:r w:rsidRPr="005D360D">
        <w:rPr>
          <w:i/>
          <w:sz w:val="28"/>
          <w:szCs w:val="28"/>
          <w:lang w:val="en-US"/>
        </w:rPr>
        <w:t>move</w:t>
      </w:r>
      <w:r w:rsidRPr="005D360D">
        <w:rPr>
          <w:i/>
          <w:sz w:val="28"/>
          <w:szCs w:val="28"/>
        </w:rPr>
        <w:t xml:space="preserve"> </w:t>
      </w:r>
      <w:r w:rsidRPr="005D360D">
        <w:rPr>
          <w:i/>
          <w:sz w:val="28"/>
          <w:szCs w:val="28"/>
          <w:lang w:val="en-US"/>
        </w:rPr>
        <w:t>using</w:t>
      </w:r>
      <w:r w:rsidRPr="005D360D">
        <w:rPr>
          <w:i/>
          <w:sz w:val="28"/>
          <w:szCs w:val="28"/>
        </w:rPr>
        <w:t xml:space="preserve"> </w:t>
      </w:r>
      <w:r w:rsidRPr="005D360D">
        <w:rPr>
          <w:i/>
          <w:sz w:val="28"/>
          <w:szCs w:val="28"/>
          <w:lang w:val="en-US"/>
        </w:rPr>
        <w:t>legs</w:t>
      </w:r>
      <w:r w:rsidRPr="005D360D">
        <w:rPr>
          <w:i/>
          <w:sz w:val="28"/>
          <w:szCs w:val="28"/>
        </w:rPr>
        <w:t xml:space="preserve">, </w:t>
      </w:r>
      <w:r w:rsidRPr="005D360D">
        <w:rPr>
          <w:i/>
          <w:sz w:val="28"/>
          <w:szCs w:val="28"/>
          <w:lang w:val="en-US"/>
        </w:rPr>
        <w:t>going</w:t>
      </w:r>
      <w:r w:rsidRPr="005D360D">
        <w:rPr>
          <w:i/>
          <w:sz w:val="28"/>
          <w:szCs w:val="28"/>
        </w:rPr>
        <w:t xml:space="preserve"> </w:t>
      </w:r>
      <w:r w:rsidRPr="005D360D">
        <w:rPr>
          <w:i/>
          <w:sz w:val="28"/>
          <w:szCs w:val="28"/>
          <w:lang w:val="en-US"/>
        </w:rPr>
        <w:t>faster</w:t>
      </w:r>
      <w:r w:rsidRPr="005D360D">
        <w:rPr>
          <w:i/>
          <w:sz w:val="28"/>
          <w:szCs w:val="28"/>
        </w:rPr>
        <w:t xml:space="preserve"> </w:t>
      </w:r>
      <w:r w:rsidRPr="005D360D">
        <w:rPr>
          <w:i/>
          <w:sz w:val="28"/>
          <w:szCs w:val="28"/>
          <w:lang w:val="en-US"/>
        </w:rPr>
        <w:t>than</w:t>
      </w:r>
      <w:r w:rsidRPr="005D360D">
        <w:rPr>
          <w:i/>
          <w:sz w:val="28"/>
          <w:szCs w:val="28"/>
        </w:rPr>
        <w:t xml:space="preserve"> </w:t>
      </w:r>
      <w:r w:rsidRPr="005D360D">
        <w:rPr>
          <w:i/>
          <w:sz w:val="28"/>
          <w:szCs w:val="28"/>
          <w:lang w:val="en-US"/>
        </w:rPr>
        <w:t>you</w:t>
      </w:r>
      <w:r w:rsidRPr="005D360D">
        <w:rPr>
          <w:i/>
          <w:sz w:val="28"/>
          <w:szCs w:val="28"/>
        </w:rPr>
        <w:t xml:space="preserve"> </w:t>
      </w:r>
      <w:r w:rsidRPr="005D360D">
        <w:rPr>
          <w:i/>
          <w:sz w:val="28"/>
          <w:szCs w:val="28"/>
          <w:lang w:val="en-US"/>
        </w:rPr>
        <w:t>walk</w:t>
      </w:r>
      <w:r w:rsidRPr="00CD59CC">
        <w:rPr>
          <w:sz w:val="28"/>
          <w:szCs w:val="28"/>
        </w:rPr>
        <w:t>”</w:t>
      </w:r>
      <w:r w:rsidRPr="005D360D">
        <w:rPr>
          <w:sz w:val="28"/>
          <w:szCs w:val="28"/>
        </w:rPr>
        <w:t>.</w:t>
      </w:r>
    </w:p>
    <w:p w:rsidR="00BF4A0C" w:rsidRPr="005D360D" w:rsidRDefault="00BF4A0C" w:rsidP="00E25DE3">
      <w:pPr>
        <w:widowControl w:val="0"/>
        <w:ind w:firstLine="709"/>
        <w:jc w:val="both"/>
        <w:rPr>
          <w:sz w:val="28"/>
          <w:szCs w:val="28"/>
        </w:rPr>
      </w:pPr>
      <w:r w:rsidRPr="005D360D">
        <w:rPr>
          <w:sz w:val="28"/>
          <w:szCs w:val="28"/>
        </w:rPr>
        <w:t>Основной задачей публицистического стиля является передача содержания материала, то есть информативная функция, как правило, без проекции на его автора. Благодаря характерному сочетанию логической аргументации и эмотивных элементов (как правило, в эссе), публицистический стиль имеет общие черты со стилем научной литературы с одной стороны, и в некоторой мере со стилем художественной прозы, с другой стороны. В большинстве случаев его последовательные и логические синтаксические структуры, лексика делают его в большой мере схожим с научной литературой. Поэтому здесь преобладает прямой тип предметной отнесенности (следуя данным таблицы 3, 95,2% из 22,5%). Таким образом, исходя из вышеизложенного, следует отметить, что словосочетания рассматриваемого типа обладают определенной семантической спаянностью. Отсюда возникает вопрос их разграничения от собственно фразеологических словосочетаний.</w:t>
      </w:r>
    </w:p>
    <w:p w:rsidR="00BF4A0C" w:rsidRPr="00745D65" w:rsidRDefault="00BF4A0C" w:rsidP="00E25DE3">
      <w:pPr>
        <w:widowControl w:val="0"/>
        <w:ind w:firstLine="709"/>
        <w:jc w:val="both"/>
        <w:rPr>
          <w:sz w:val="28"/>
          <w:szCs w:val="28"/>
        </w:rPr>
      </w:pPr>
      <w:r w:rsidRPr="005D360D">
        <w:rPr>
          <w:sz w:val="28"/>
          <w:szCs w:val="28"/>
        </w:rPr>
        <w:t>Устойчивость словосочетания – это степень, мера семантической неразложимости его компонентов. Устойчивое словосочетание – это, как правило, сочетание слов с низким показателем комбинаторности, что обусловлено структурно-системными особенностями его компонентов или особым характером соотношения значения словосочетания с действительностью, а также сочетанием этих двух факторов.</w:t>
      </w:r>
      <w:r w:rsidRPr="00F60DAB">
        <w:rPr>
          <w:sz w:val="28"/>
          <w:szCs w:val="28"/>
        </w:rPr>
        <w:t xml:space="preserve"> </w:t>
      </w:r>
    </w:p>
    <w:p w:rsidR="00BF4A0C" w:rsidRDefault="00BF4A0C" w:rsidP="00E25DE3">
      <w:pPr>
        <w:widowControl w:val="0"/>
        <w:jc w:val="center"/>
        <w:rPr>
          <w:b/>
          <w:sz w:val="28"/>
          <w:szCs w:val="28"/>
        </w:rPr>
      </w:pPr>
      <w:r>
        <w:rPr>
          <w:b/>
          <w:sz w:val="28"/>
          <w:szCs w:val="28"/>
        </w:rPr>
        <w:lastRenderedPageBreak/>
        <w:t>Л</w:t>
      </w:r>
      <w:r w:rsidRPr="005D360D">
        <w:rPr>
          <w:b/>
          <w:sz w:val="28"/>
          <w:szCs w:val="28"/>
        </w:rPr>
        <w:t>итератур</w:t>
      </w:r>
      <w:r>
        <w:rPr>
          <w:b/>
          <w:sz w:val="28"/>
          <w:szCs w:val="28"/>
        </w:rPr>
        <w:t>а</w:t>
      </w:r>
    </w:p>
    <w:p w:rsidR="00BF4A0C" w:rsidRDefault="00BF4A0C" w:rsidP="00E25DE3">
      <w:pPr>
        <w:widowControl w:val="0"/>
        <w:ind w:firstLine="709"/>
        <w:jc w:val="center"/>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4"/>
        <w:gridCol w:w="9468"/>
      </w:tblGrid>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Вайнер Л.Р. Опыт исследования семантической спаянности словосочетания: Автореферат диссертации кандидата филологических наук /Л.Р.Вайнер – Минск: Высшая школа, 1972. – 16 с.</w:t>
            </w:r>
          </w:p>
        </w:tc>
      </w:tr>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Виноградов В.В. Основные типы лексических значений слова // Вопросы языкознания. – 1953. – № 5. – С. 3–29., см. также: Виноградов В.В. Русский язык: (Грамматическое учение о слове): [Учебное пособие для филологических специальностей университетов]. – 2-е изд. – М.: Высшая школа, 1972. – 614 с.</w:t>
            </w:r>
          </w:p>
        </w:tc>
      </w:tr>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Кунин А.В. Английская фразеология: Теоретический курс. – М.: Высшая школа, 1970. – 344 с.</w:t>
            </w:r>
          </w:p>
        </w:tc>
      </w:tr>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Медникова Э.М. Значение слова и методы его описания. – М.: Высш. шк., 1974. – 204 с.</w:t>
            </w:r>
          </w:p>
        </w:tc>
      </w:tr>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r w:rsidRPr="00C97CC9">
              <w:rPr>
                <w:sz w:val="28"/>
                <w:szCs w:val="28"/>
                <w:lang w:val="en-GB"/>
              </w:rPr>
              <w:t>5</w:t>
            </w: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Филатов В.А., Филатова Е.В. Словосочетания как метаструктура языка и синтагма как реальная единица речи. – Донецк: Юго-Восток, 2008. – 71с.</w:t>
            </w:r>
          </w:p>
        </w:tc>
      </w:tr>
      <w:tr w:rsidR="00BF4A0C" w:rsidRPr="00DE0890"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rPr>
            </w:pPr>
            <w:r w:rsidRPr="00C97CC9">
              <w:rPr>
                <w:sz w:val="28"/>
                <w:szCs w:val="28"/>
              </w:rPr>
              <w:t>Черкасская Е.Б. Многозначность и однозначность слов в английском языке // Семантические особенности и функции слов и словосочетаний в английском языке. – М.: Прогресс. – 1986. – с. 25-31.</w:t>
            </w:r>
          </w:p>
        </w:tc>
      </w:tr>
      <w:tr w:rsidR="00BF4A0C" w:rsidRPr="0054395D"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pacing w:val="-6"/>
                <w:sz w:val="28"/>
                <w:szCs w:val="28"/>
                <w:lang w:val="en-US"/>
              </w:rPr>
            </w:pPr>
            <w:r w:rsidRPr="00C97CC9">
              <w:rPr>
                <w:spacing w:val="-6"/>
                <w:sz w:val="28"/>
                <w:szCs w:val="28"/>
                <w:lang w:val="en-US"/>
              </w:rPr>
              <w:t>Hemingway E. To Have or Have Not. – Saint Petersburg: Karo, 2008. – 304 p.</w:t>
            </w:r>
          </w:p>
        </w:tc>
      </w:tr>
      <w:tr w:rsidR="00BF4A0C" w:rsidRPr="0054395D"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r w:rsidRPr="00C97CC9">
              <w:rPr>
                <w:sz w:val="28"/>
                <w:szCs w:val="28"/>
                <w:lang w:val="en-US"/>
              </w:rPr>
              <w:t>8</w:t>
            </w: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lang w:val="en-US"/>
              </w:rPr>
            </w:pPr>
            <w:r w:rsidRPr="00C97CC9">
              <w:rPr>
                <w:sz w:val="28"/>
                <w:szCs w:val="28"/>
                <w:lang w:val="en-US"/>
              </w:rPr>
              <w:t>Maugham W.S. Cakes and Ale or the Skeleton in the Cupboard. – Saint Petersburgs: Karo, 2005. – 256 p.</w:t>
            </w:r>
          </w:p>
        </w:tc>
      </w:tr>
      <w:tr w:rsidR="00BF4A0C" w:rsidRPr="0054395D"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r w:rsidRPr="00C97CC9">
              <w:rPr>
                <w:sz w:val="28"/>
                <w:szCs w:val="28"/>
                <w:lang w:val="en-US"/>
              </w:rPr>
              <w:t>9</w:t>
            </w: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lang w:val="en-US"/>
              </w:rPr>
            </w:pPr>
            <w:r w:rsidRPr="00C97CC9">
              <w:rPr>
                <w:spacing w:val="-20"/>
                <w:sz w:val="28"/>
                <w:szCs w:val="28"/>
                <w:lang w:val="en-US"/>
              </w:rPr>
              <w:t>Maugham W.S. The Moon and Sixpence. – Saint Petersburg: Karo, 2005. – 260 p.</w:t>
            </w:r>
          </w:p>
        </w:tc>
      </w:tr>
      <w:tr w:rsidR="00BF4A0C" w:rsidRPr="0054395D"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lang w:val="en-US"/>
              </w:rPr>
            </w:pPr>
            <w:r w:rsidRPr="00C97CC9">
              <w:rPr>
                <w:spacing w:val="-12"/>
                <w:sz w:val="28"/>
                <w:szCs w:val="28"/>
                <w:lang w:val="en-US"/>
              </w:rPr>
              <w:t xml:space="preserve">The Guardian. – London: March 6, 2014. </w:t>
            </w:r>
            <w:hyperlink w:history="1">
              <w:r w:rsidR="001C0F9C" w:rsidRPr="001C0F9C">
                <w:rPr>
                  <w:rStyle w:val="a6"/>
                  <w:color w:val="000000" w:themeColor="text1"/>
                  <w:spacing w:val="-12"/>
                  <w:sz w:val="28"/>
                  <w:szCs w:val="28"/>
                  <w:lang w:val="en-US"/>
                </w:rPr>
                <w:t>http://www.theobserver.co.uk</w:t>
              </w:r>
              <w:r w:rsidR="001C0F9C" w:rsidRPr="00C24CC6">
                <w:rPr>
                  <w:rStyle w:val="a6"/>
                  <w:color w:val="000000" w:themeColor="text1"/>
                  <w:spacing w:val="-12"/>
                  <w:sz w:val="28"/>
                  <w:szCs w:val="28"/>
                  <w:lang w:val="en-US"/>
                </w:rPr>
                <w:t xml:space="preserve"> </w:t>
              </w:r>
              <w:r w:rsidR="001C0F9C" w:rsidRPr="001C0F9C">
                <w:rPr>
                  <w:rStyle w:val="a6"/>
                  <w:color w:val="000000" w:themeColor="text1"/>
                  <w:spacing w:val="-12"/>
                  <w:sz w:val="28"/>
                  <w:szCs w:val="28"/>
                  <w:lang w:val="en-US"/>
                </w:rPr>
                <w:t>//2014/mar/06</w:t>
              </w:r>
            </w:hyperlink>
            <w:r w:rsidRPr="001C0F9C">
              <w:rPr>
                <w:color w:val="000000" w:themeColor="text1"/>
                <w:sz w:val="28"/>
                <w:szCs w:val="28"/>
                <w:lang w:val="en-US"/>
              </w:rPr>
              <w:t xml:space="preserve"> </w:t>
            </w:r>
          </w:p>
        </w:tc>
      </w:tr>
      <w:tr w:rsidR="00BF4A0C" w:rsidRPr="0054395D" w:rsidTr="00045D75">
        <w:tc>
          <w:tcPr>
            <w:tcW w:w="284" w:type="dxa"/>
            <w:tcBorders>
              <w:top w:val="nil"/>
              <w:left w:val="nil"/>
              <w:bottom w:val="nil"/>
              <w:right w:val="nil"/>
            </w:tcBorders>
          </w:tcPr>
          <w:p w:rsidR="00BF4A0C" w:rsidRPr="00C97CC9" w:rsidRDefault="00BF4A0C" w:rsidP="00C97CC9">
            <w:pPr>
              <w:widowControl w:val="0"/>
              <w:ind w:firstLine="709"/>
              <w:jc w:val="both"/>
              <w:rPr>
                <w:sz w:val="28"/>
                <w:szCs w:val="28"/>
                <w:lang w:val="en-US"/>
              </w:rPr>
            </w:pPr>
            <w:r w:rsidRPr="00C97CC9">
              <w:rPr>
                <w:sz w:val="28"/>
                <w:szCs w:val="28"/>
                <w:lang w:val="en-US"/>
              </w:rPr>
              <w:t>1</w:t>
            </w:r>
          </w:p>
        </w:tc>
        <w:tc>
          <w:tcPr>
            <w:tcW w:w="9468" w:type="dxa"/>
            <w:tcBorders>
              <w:top w:val="nil"/>
              <w:left w:val="nil"/>
              <w:bottom w:val="nil"/>
              <w:right w:val="nil"/>
            </w:tcBorders>
          </w:tcPr>
          <w:p w:rsidR="00BF4A0C" w:rsidRPr="00C97CC9" w:rsidRDefault="00BF4A0C" w:rsidP="00045D75">
            <w:pPr>
              <w:widowControl w:val="0"/>
              <w:numPr>
                <w:ilvl w:val="0"/>
                <w:numId w:val="74"/>
              </w:numPr>
              <w:jc w:val="both"/>
              <w:rPr>
                <w:sz w:val="28"/>
                <w:szCs w:val="28"/>
                <w:lang w:val="en-US"/>
              </w:rPr>
            </w:pPr>
            <w:r w:rsidRPr="00C97CC9">
              <w:rPr>
                <w:sz w:val="28"/>
                <w:szCs w:val="28"/>
                <w:lang w:val="en-US"/>
              </w:rPr>
              <w:t>Priestley.J. Angel Pavement. –M.: Progress Publishers. – 2001. – 503 p.</w:t>
            </w:r>
          </w:p>
        </w:tc>
      </w:tr>
    </w:tbl>
    <w:p w:rsidR="00BF4A0C" w:rsidRPr="00026CFE" w:rsidRDefault="00BF4A0C" w:rsidP="00E25DE3">
      <w:pPr>
        <w:widowControl w:val="0"/>
        <w:ind w:firstLine="709"/>
        <w:jc w:val="both"/>
        <w:rPr>
          <w:sz w:val="28"/>
          <w:szCs w:val="28"/>
          <w:lang w:val="en-US"/>
        </w:rPr>
      </w:pPr>
    </w:p>
    <w:p w:rsidR="00BF4A0C" w:rsidRPr="0090435F" w:rsidRDefault="00BF4A0C" w:rsidP="00E25DE3">
      <w:pPr>
        <w:widowControl w:val="0"/>
        <w:jc w:val="center"/>
        <w:rPr>
          <w:b/>
          <w:sz w:val="28"/>
          <w:szCs w:val="28"/>
          <w:lang w:val="en-US"/>
        </w:rPr>
      </w:pPr>
      <w:r w:rsidRPr="000D598F">
        <w:rPr>
          <w:b/>
          <w:sz w:val="28"/>
          <w:szCs w:val="28"/>
          <w:lang w:val="en-US"/>
        </w:rPr>
        <w:t>Summary</w:t>
      </w:r>
    </w:p>
    <w:p w:rsidR="00BF4A0C" w:rsidRPr="0090435F" w:rsidRDefault="00BF4A0C" w:rsidP="00E25DE3">
      <w:pPr>
        <w:widowControl w:val="0"/>
        <w:ind w:firstLine="709"/>
        <w:jc w:val="center"/>
        <w:rPr>
          <w:b/>
          <w:sz w:val="28"/>
          <w:szCs w:val="28"/>
          <w:lang w:val="en-US"/>
        </w:rPr>
      </w:pPr>
    </w:p>
    <w:p w:rsidR="00BF4A0C" w:rsidRPr="000D598F" w:rsidRDefault="00BF4A0C" w:rsidP="00E25DE3">
      <w:pPr>
        <w:widowControl w:val="0"/>
        <w:ind w:firstLine="709"/>
        <w:jc w:val="both"/>
        <w:rPr>
          <w:sz w:val="28"/>
          <w:szCs w:val="28"/>
          <w:lang w:val="en-US"/>
        </w:rPr>
      </w:pPr>
      <w:r w:rsidRPr="0090435F">
        <w:rPr>
          <w:sz w:val="28"/>
          <w:szCs w:val="28"/>
          <w:lang w:val="en-US"/>
        </w:rPr>
        <w:t xml:space="preserve">This </w:t>
      </w:r>
      <w:r>
        <w:rPr>
          <w:sz w:val="28"/>
          <w:szCs w:val="28"/>
          <w:lang w:val="en-US"/>
        </w:rPr>
        <w:t xml:space="preserve">paper is topical </w:t>
      </w:r>
      <w:r w:rsidRPr="0090435F">
        <w:rPr>
          <w:sz w:val="28"/>
          <w:szCs w:val="28"/>
          <w:lang w:val="en-US"/>
        </w:rPr>
        <w:t>due to the insufficient study of the criterion of the set expressions components’ semantic cohesion, as well as a relatively high frequency of this type of phrases in modern English. The purpose of the paper is to define and study the lexical and syntactic characteristics of these cohesion criteria. It classifies the phrases in accordance with the basic criteria of their components’ semantic cohesion</w:t>
      </w:r>
      <w:r w:rsidRPr="00893A6C">
        <w:rPr>
          <w:sz w:val="28"/>
          <w:szCs w:val="28"/>
          <w:lang w:val="en-US"/>
        </w:rPr>
        <w:t>,</w:t>
      </w:r>
      <w:r w:rsidRPr="0090435F">
        <w:rPr>
          <w:sz w:val="28"/>
          <w:szCs w:val="28"/>
          <w:lang w:val="en-US"/>
        </w:rPr>
        <w:t xml:space="preserve"> studies these criteria and gives a comparative description of the criteria considered in the belletristic and journalistic styles of modern English. The research is based on 5277 word usages selected by continuous sampling </w:t>
      </w:r>
      <w:r>
        <w:rPr>
          <w:sz w:val="28"/>
          <w:szCs w:val="28"/>
          <w:lang w:val="en-US"/>
        </w:rPr>
        <w:t>from</w:t>
      </w:r>
      <w:r w:rsidRPr="0090435F">
        <w:rPr>
          <w:sz w:val="28"/>
          <w:szCs w:val="28"/>
          <w:lang w:val="en-US"/>
        </w:rPr>
        <w:t xml:space="preserve"> the works of English and American authors, as well as journalistic sources.</w:t>
      </w:r>
    </w:p>
    <w:p w:rsidR="00BF4A0C" w:rsidRDefault="00BF4A0C" w:rsidP="00FD1F49">
      <w:pPr>
        <w:pStyle w:val="ae"/>
        <w:jc w:val="left"/>
        <w:rPr>
          <w:sz w:val="28"/>
          <w:szCs w:val="28"/>
        </w:rPr>
      </w:pPr>
    </w:p>
    <w:p w:rsidR="00BF4A0C" w:rsidRDefault="00BF4A0C" w:rsidP="00FD1F49">
      <w:pPr>
        <w:pStyle w:val="ae"/>
        <w:jc w:val="left"/>
        <w:rPr>
          <w:sz w:val="28"/>
          <w:szCs w:val="28"/>
        </w:rPr>
      </w:pPr>
    </w:p>
    <w:p w:rsidR="00BF4A0C" w:rsidRDefault="00BF4A0C" w:rsidP="00FD1F49">
      <w:pPr>
        <w:pStyle w:val="ae"/>
        <w:jc w:val="left"/>
        <w:rPr>
          <w:sz w:val="28"/>
          <w:szCs w:val="28"/>
        </w:rPr>
      </w:pPr>
    </w:p>
    <w:p w:rsidR="00BF4A0C" w:rsidRDefault="00BF4A0C" w:rsidP="00FD1F49">
      <w:pPr>
        <w:pStyle w:val="ae"/>
        <w:jc w:val="left"/>
        <w:rPr>
          <w:sz w:val="28"/>
          <w:szCs w:val="28"/>
        </w:rPr>
      </w:pPr>
    </w:p>
    <w:p w:rsidR="00BF4A0C" w:rsidRPr="0036422C" w:rsidRDefault="00BF4A0C" w:rsidP="00FD1F49">
      <w:pPr>
        <w:pStyle w:val="ae"/>
        <w:jc w:val="left"/>
        <w:rPr>
          <w:sz w:val="28"/>
          <w:szCs w:val="28"/>
        </w:rPr>
      </w:pPr>
      <w:r>
        <w:rPr>
          <w:sz w:val="28"/>
          <w:szCs w:val="28"/>
        </w:rPr>
        <w:lastRenderedPageBreak/>
        <w:t xml:space="preserve">УДК </w:t>
      </w:r>
      <w:r w:rsidRPr="00783FB4">
        <w:rPr>
          <w:sz w:val="28"/>
          <w:szCs w:val="28"/>
        </w:rPr>
        <w:t>811.111’342.9</w:t>
      </w:r>
    </w:p>
    <w:p w:rsidR="00BF4A0C" w:rsidRPr="00FD1F49" w:rsidRDefault="00BF4A0C" w:rsidP="00FD1F49">
      <w:pPr>
        <w:pStyle w:val="ae"/>
        <w:rPr>
          <w:sz w:val="28"/>
          <w:szCs w:val="28"/>
          <w:lang w:val="ru-RU"/>
        </w:rPr>
      </w:pPr>
    </w:p>
    <w:p w:rsidR="00BF4A0C" w:rsidRPr="00BE0E2B" w:rsidRDefault="00BF4A0C" w:rsidP="00FD1F49">
      <w:pPr>
        <w:pStyle w:val="ae"/>
        <w:rPr>
          <w:sz w:val="28"/>
          <w:szCs w:val="28"/>
        </w:rPr>
      </w:pPr>
      <w:r>
        <w:rPr>
          <w:sz w:val="28"/>
          <w:szCs w:val="28"/>
        </w:rPr>
        <w:t>РОЛЬ ПРОСОДІЇ ДЛЯ РЕАЛІЗАЦІЇ ВПЛИВУ НА АДРЕСАТА</w:t>
      </w:r>
    </w:p>
    <w:p w:rsidR="00BF4A0C" w:rsidRPr="00FD1F49" w:rsidRDefault="00BF4A0C" w:rsidP="00FD1F49">
      <w:pPr>
        <w:pStyle w:val="ae"/>
        <w:rPr>
          <w:sz w:val="28"/>
          <w:szCs w:val="28"/>
          <w:lang w:val="ru-RU"/>
        </w:rPr>
      </w:pPr>
    </w:p>
    <w:p w:rsidR="00BF4A0C" w:rsidRDefault="00BF4A0C" w:rsidP="00FD1F49">
      <w:pPr>
        <w:pStyle w:val="ae"/>
        <w:rPr>
          <w:sz w:val="28"/>
          <w:szCs w:val="28"/>
        </w:rPr>
      </w:pPr>
      <w:r>
        <w:rPr>
          <w:sz w:val="28"/>
          <w:szCs w:val="28"/>
        </w:rPr>
        <w:t>Козуб Л.С.</w:t>
      </w:r>
    </w:p>
    <w:p w:rsidR="00BF4A0C" w:rsidRPr="00E66B8E" w:rsidRDefault="00BF4A0C" w:rsidP="00FD1F49">
      <w:pPr>
        <w:pStyle w:val="ae"/>
        <w:rPr>
          <w:b w:val="0"/>
          <w:i/>
          <w:sz w:val="28"/>
          <w:szCs w:val="28"/>
        </w:rPr>
      </w:pPr>
      <w:r w:rsidRPr="00E66B8E">
        <w:rPr>
          <w:b w:val="0"/>
          <w:i/>
          <w:sz w:val="28"/>
          <w:szCs w:val="28"/>
        </w:rPr>
        <w:t>Національний університет біоресурсів і природокористування України</w:t>
      </w:r>
    </w:p>
    <w:p w:rsidR="00BF4A0C" w:rsidRPr="00FD1F49" w:rsidRDefault="00BF4A0C" w:rsidP="00FD1F49">
      <w:pPr>
        <w:pStyle w:val="ae"/>
        <w:ind w:firstLine="708"/>
        <w:jc w:val="both"/>
        <w:rPr>
          <w:b w:val="0"/>
          <w:sz w:val="28"/>
          <w:szCs w:val="28"/>
          <w:lang w:val="ru-RU"/>
        </w:rPr>
      </w:pPr>
    </w:p>
    <w:p w:rsidR="00BF4A0C" w:rsidRPr="00BE0E2B" w:rsidRDefault="00BF4A0C" w:rsidP="00FD1F49">
      <w:pPr>
        <w:pStyle w:val="ae"/>
        <w:ind w:firstLine="708"/>
        <w:jc w:val="both"/>
        <w:rPr>
          <w:b w:val="0"/>
          <w:sz w:val="28"/>
          <w:szCs w:val="28"/>
        </w:rPr>
      </w:pPr>
      <w:r w:rsidRPr="00BE0E2B">
        <w:rPr>
          <w:b w:val="0"/>
          <w:sz w:val="28"/>
          <w:szCs w:val="28"/>
        </w:rPr>
        <w:t>Аналіз фонетичних явищ крізь призму проблем прагматики відповідає тим вимогам, які наука ставить сьогодні до лі</w:t>
      </w:r>
      <w:r>
        <w:rPr>
          <w:b w:val="0"/>
          <w:sz w:val="28"/>
          <w:szCs w:val="28"/>
        </w:rPr>
        <w:t>н</w:t>
      </w:r>
      <w:r w:rsidRPr="00BE0E2B">
        <w:rPr>
          <w:b w:val="0"/>
          <w:sz w:val="28"/>
          <w:szCs w:val="28"/>
        </w:rPr>
        <w:t>гвістичних досліджень. Прагматичний підхід до дослідженя фонетичних явищ зробив неминучим звернення до таких дисциплін, як: психологія, соціологія, філософія тощо. Виходячи з цього, зі всією очевидністю виявляється неминучість комплексного підходу у вивченні тексту як системного явища, всі елементи якого знаходяться у тісній взаємодії. При цьому характерно, що з точки зору теорії інтонації прагматична функція інтонації може розглядатися як одна з головних функцій лінгвістичної системи. Проте необхідно пам</w:t>
      </w:r>
      <w:r w:rsidRPr="00BE0E2B">
        <w:rPr>
          <w:b w:val="0"/>
          <w:sz w:val="28"/>
          <w:szCs w:val="28"/>
          <w:lang w:val="ru-RU"/>
        </w:rPr>
        <w:t>’</w:t>
      </w:r>
      <w:r w:rsidRPr="00BE0E2B">
        <w:rPr>
          <w:b w:val="0"/>
          <w:sz w:val="28"/>
          <w:szCs w:val="28"/>
        </w:rPr>
        <w:t>ятати, що в конкретних типах тексту ця функція розглядається відповідно до їх прагматичних особливостей.</w:t>
      </w:r>
    </w:p>
    <w:p w:rsidR="00BF4A0C" w:rsidRPr="00FD1F49" w:rsidRDefault="00BF4A0C" w:rsidP="00FD1F49">
      <w:pPr>
        <w:ind w:firstLine="709"/>
        <w:jc w:val="both"/>
        <w:rPr>
          <w:sz w:val="28"/>
          <w:szCs w:val="28"/>
          <w:lang w:val="uk-UA"/>
        </w:rPr>
      </w:pPr>
      <w:r w:rsidRPr="00FD1F49">
        <w:rPr>
          <w:b/>
          <w:bCs/>
          <w:sz w:val="28"/>
        </w:rPr>
        <w:t>Аналіз останніх досліджень і публікацій.</w:t>
      </w:r>
      <w:r w:rsidRPr="00FD1F49">
        <w:rPr>
          <w:b/>
          <w:bCs/>
          <w:sz w:val="28"/>
          <w:lang w:val="uk-UA"/>
        </w:rPr>
        <w:t xml:space="preserve"> </w:t>
      </w:r>
      <w:r w:rsidRPr="00FD1F49">
        <w:rPr>
          <w:sz w:val="28"/>
          <w:szCs w:val="28"/>
          <w:lang w:val="uk-UA"/>
        </w:rPr>
        <w:t>Цілком очевидно, що сучасний світ насичений інформаційними системами, які містять велику кількість інформації і які подвоюють цю кількість кожні десять-п’ятнадцять років. Важливу роль у цьому процесі відіграє вивчення усних інформаційних текстів, зокрема рекламних текстів, з метою їх оптимального структурування і сприйняття, які забезпечуються не в останню чергу прагматичним потенціалом цих тектів. Вивченню інформаційних текстів приділяли увагу К. Боост, М.</w:t>
      </w:r>
      <w:r w:rsidRPr="00FD1F49">
        <w:rPr>
          <w:sz w:val="28"/>
          <w:szCs w:val="28"/>
          <w:lang w:val="en-US"/>
        </w:rPr>
        <w:t> </w:t>
      </w:r>
      <w:r w:rsidRPr="00FD1F49">
        <w:rPr>
          <w:sz w:val="28"/>
          <w:szCs w:val="28"/>
          <w:lang w:val="uk-UA"/>
        </w:rPr>
        <w:t>А.</w:t>
      </w:r>
      <w:r w:rsidRPr="00FD1F49">
        <w:rPr>
          <w:sz w:val="28"/>
          <w:szCs w:val="28"/>
          <w:lang w:val="en-US"/>
        </w:rPr>
        <w:t> </w:t>
      </w:r>
      <w:r w:rsidRPr="00FD1F49">
        <w:rPr>
          <w:sz w:val="28"/>
          <w:szCs w:val="28"/>
          <w:lang w:val="uk-UA"/>
        </w:rPr>
        <w:t>К. Хеллідей, Н.</w:t>
      </w:r>
      <w:r w:rsidRPr="00FD1F49">
        <w:rPr>
          <w:sz w:val="28"/>
          <w:szCs w:val="28"/>
          <w:lang w:val="en-US"/>
        </w:rPr>
        <w:t> </w:t>
      </w:r>
      <w:r w:rsidRPr="00FD1F49">
        <w:rPr>
          <w:sz w:val="28"/>
          <w:szCs w:val="28"/>
          <w:lang w:val="uk-UA"/>
        </w:rPr>
        <w:t>І. Сєрова, Ф. Данеш, Л.</w:t>
      </w:r>
      <w:r w:rsidRPr="00FD1F49">
        <w:rPr>
          <w:sz w:val="28"/>
          <w:szCs w:val="28"/>
          <w:lang w:val="en-US"/>
        </w:rPr>
        <w:t> </w:t>
      </w:r>
      <w:r w:rsidRPr="00FD1F49">
        <w:rPr>
          <w:sz w:val="28"/>
          <w:szCs w:val="28"/>
          <w:lang w:val="uk-UA"/>
        </w:rPr>
        <w:t>А. Черняховська, Т.</w:t>
      </w:r>
      <w:r w:rsidRPr="00FD1F49">
        <w:rPr>
          <w:sz w:val="28"/>
          <w:szCs w:val="28"/>
          <w:lang w:val="en-US"/>
        </w:rPr>
        <w:t> </w:t>
      </w:r>
      <w:r w:rsidRPr="00FD1F49">
        <w:rPr>
          <w:sz w:val="28"/>
          <w:szCs w:val="28"/>
          <w:lang w:val="uk-UA"/>
        </w:rPr>
        <w:t>П. Іванова тощо.</w:t>
      </w:r>
    </w:p>
    <w:p w:rsidR="00BF4A0C" w:rsidRPr="009E743F" w:rsidRDefault="00BF4A0C" w:rsidP="00FD1F49">
      <w:pPr>
        <w:pStyle w:val="aa"/>
        <w:spacing w:line="240" w:lineRule="auto"/>
        <w:ind w:firstLine="709"/>
        <w:rPr>
          <w:szCs w:val="28"/>
        </w:rPr>
      </w:pPr>
      <w:r w:rsidRPr="00FD1F49">
        <w:rPr>
          <w:szCs w:val="28"/>
          <w:lang w:val="uk-UA"/>
        </w:rPr>
        <w:t>Аналіз лінгвістичної літератури показав, що прагматика, яка сьогодні активно розвивається, вивчає відношення між знаками і людьми, які створюють, передають і сприймають мовні знаки [1, с.</w:t>
      </w:r>
      <w:r w:rsidRPr="00BE0E2B">
        <w:rPr>
          <w:szCs w:val="28"/>
          <w:lang w:val="en-GB"/>
        </w:rPr>
        <w:t> </w:t>
      </w:r>
      <w:r w:rsidRPr="00FD1F49">
        <w:rPr>
          <w:szCs w:val="28"/>
          <w:lang w:val="uk-UA"/>
        </w:rPr>
        <w:t>46; 6, с.</w:t>
      </w:r>
      <w:r w:rsidRPr="00BE0E2B">
        <w:rPr>
          <w:szCs w:val="28"/>
          <w:lang w:val="en-GB"/>
        </w:rPr>
        <w:t> </w:t>
      </w:r>
      <w:r w:rsidRPr="00FD1F49">
        <w:rPr>
          <w:szCs w:val="28"/>
          <w:lang w:val="uk-UA"/>
        </w:rPr>
        <w:t>21; 8, с.</w:t>
      </w:r>
      <w:r w:rsidRPr="00BE0E2B">
        <w:rPr>
          <w:szCs w:val="28"/>
          <w:lang w:val="en-GB"/>
        </w:rPr>
        <w:t> </w:t>
      </w:r>
      <w:r w:rsidRPr="00FD1F49">
        <w:rPr>
          <w:szCs w:val="28"/>
          <w:lang w:val="uk-UA"/>
        </w:rPr>
        <w:t>8; 9, с.</w:t>
      </w:r>
      <w:r w:rsidRPr="00BE0E2B">
        <w:rPr>
          <w:szCs w:val="28"/>
          <w:lang w:val="en-GB"/>
        </w:rPr>
        <w:t> </w:t>
      </w:r>
      <w:r w:rsidRPr="00FD1F49">
        <w:rPr>
          <w:szCs w:val="28"/>
          <w:lang w:val="uk-UA"/>
        </w:rPr>
        <w:t>87; 10, с.</w:t>
      </w:r>
      <w:r w:rsidRPr="00BE0E2B">
        <w:rPr>
          <w:szCs w:val="28"/>
          <w:lang w:val="en-GB"/>
        </w:rPr>
        <w:t> </w:t>
      </w:r>
      <w:r w:rsidRPr="00FD1F49">
        <w:rPr>
          <w:szCs w:val="28"/>
          <w:lang w:val="uk-UA"/>
        </w:rPr>
        <w:t>106; 12, с.</w:t>
      </w:r>
      <w:r w:rsidRPr="00BE0E2B">
        <w:rPr>
          <w:szCs w:val="28"/>
          <w:lang w:val="en-GB"/>
        </w:rPr>
        <w:t> </w:t>
      </w:r>
      <w:r w:rsidRPr="00FD1F49">
        <w:rPr>
          <w:szCs w:val="28"/>
          <w:lang w:val="uk-UA"/>
        </w:rPr>
        <w:t>5; 13, с.</w:t>
      </w:r>
      <w:r w:rsidRPr="00BE0E2B">
        <w:rPr>
          <w:szCs w:val="28"/>
          <w:lang w:val="en-GB"/>
        </w:rPr>
        <w:t> </w:t>
      </w:r>
      <w:r w:rsidRPr="00FD1F49">
        <w:rPr>
          <w:szCs w:val="28"/>
          <w:lang w:val="uk-UA"/>
        </w:rPr>
        <w:t xml:space="preserve">380]. Відповідно до цього можна стверджувати, що ряд питань, які вивчає прагматика, актуальні і для рекламної діяльності, зокрема, вплив висловлювання на адресата, розширення інформованості адресата, зміна його емоційного стану, поглядів і оцінок, вплив на його дії тощо. </w:t>
      </w:r>
      <w:r w:rsidRPr="00BE0E2B">
        <w:rPr>
          <w:szCs w:val="28"/>
        </w:rPr>
        <w:t>Так, прагматична спрямованість будь-якого рекламного тексту полягає в необхідності спонукати адресата до відповідних дій, які можуть бути виражені вчинком чи зм</w:t>
      </w:r>
      <w:r>
        <w:rPr>
          <w:szCs w:val="28"/>
        </w:rPr>
        <w:t>іною думки про предмет реклами.</w:t>
      </w:r>
    </w:p>
    <w:p w:rsidR="00BF4A0C" w:rsidRPr="007C6A89" w:rsidRDefault="00BF4A0C" w:rsidP="00FD1F49">
      <w:pPr>
        <w:pStyle w:val="aa"/>
        <w:spacing w:line="240" w:lineRule="auto"/>
        <w:ind w:firstLine="709"/>
        <w:rPr>
          <w:b/>
          <w:szCs w:val="28"/>
        </w:rPr>
      </w:pPr>
      <w:r w:rsidRPr="00F20568">
        <w:rPr>
          <w:b/>
          <w:szCs w:val="28"/>
        </w:rPr>
        <w:t xml:space="preserve">Мета </w:t>
      </w:r>
      <w:r w:rsidRPr="007C6A89">
        <w:rPr>
          <w:spacing w:val="-2"/>
          <w:szCs w:val="28"/>
        </w:rPr>
        <w:t>цієї праці</w:t>
      </w:r>
      <w:r w:rsidRPr="007C6A89">
        <w:rPr>
          <w:spacing w:val="-2"/>
        </w:rPr>
        <w:t xml:space="preserve"> </w:t>
      </w:r>
      <w:r w:rsidRPr="007C6A89">
        <w:rPr>
          <w:spacing w:val="-2"/>
          <w:szCs w:val="28"/>
        </w:rPr>
        <w:t>полягає в</w:t>
      </w:r>
      <w:r>
        <w:rPr>
          <w:spacing w:val="-2"/>
          <w:szCs w:val="28"/>
        </w:rPr>
        <w:t xml:space="preserve"> дослідженні особливостей</w:t>
      </w:r>
      <w:r w:rsidRPr="006101E5">
        <w:rPr>
          <w:szCs w:val="28"/>
        </w:rPr>
        <w:t xml:space="preserve"> </w:t>
      </w:r>
      <w:r>
        <w:rPr>
          <w:szCs w:val="28"/>
        </w:rPr>
        <w:t xml:space="preserve">реалізації </w:t>
      </w:r>
      <w:r w:rsidRPr="006101E5">
        <w:rPr>
          <w:szCs w:val="28"/>
        </w:rPr>
        <w:t xml:space="preserve">прагматичної функції інтонації в усних </w:t>
      </w:r>
      <w:r>
        <w:rPr>
          <w:szCs w:val="28"/>
        </w:rPr>
        <w:t xml:space="preserve">рекламних </w:t>
      </w:r>
      <w:r w:rsidRPr="006101E5">
        <w:rPr>
          <w:szCs w:val="28"/>
        </w:rPr>
        <w:t>текстах</w:t>
      </w:r>
      <w:r>
        <w:rPr>
          <w:szCs w:val="28"/>
        </w:rPr>
        <w:t>.</w:t>
      </w:r>
    </w:p>
    <w:p w:rsidR="00BF4A0C" w:rsidRPr="00BE0E2B" w:rsidRDefault="00BF4A0C" w:rsidP="00FD1F49">
      <w:pPr>
        <w:pStyle w:val="aa"/>
        <w:spacing w:line="240" w:lineRule="auto"/>
        <w:ind w:firstLine="709"/>
        <w:rPr>
          <w:szCs w:val="28"/>
        </w:rPr>
      </w:pPr>
      <w:r>
        <w:rPr>
          <w:b/>
          <w:bCs/>
          <w:szCs w:val="28"/>
        </w:rPr>
        <w:t xml:space="preserve">Виклад основного матеріалу. </w:t>
      </w:r>
      <w:r w:rsidRPr="00A80465">
        <w:rPr>
          <w:szCs w:val="28"/>
        </w:rPr>
        <w:t>У</w:t>
      </w:r>
      <w:r w:rsidRPr="00BE0E2B">
        <w:rPr>
          <w:szCs w:val="28"/>
        </w:rPr>
        <w:t xml:space="preserve"> сучасному мовознавстві галузь, </w:t>
      </w:r>
      <w:r w:rsidRPr="00A80465">
        <w:rPr>
          <w:szCs w:val="28"/>
        </w:rPr>
        <w:t xml:space="preserve">що </w:t>
      </w:r>
      <w:r w:rsidRPr="00BE0E2B">
        <w:rPr>
          <w:szCs w:val="28"/>
        </w:rPr>
        <w:t xml:space="preserve">виникла </w:t>
      </w:r>
      <w:r w:rsidRPr="00A80465">
        <w:rPr>
          <w:szCs w:val="28"/>
        </w:rPr>
        <w:t>зовс</w:t>
      </w:r>
      <w:r>
        <w:rPr>
          <w:szCs w:val="28"/>
        </w:rPr>
        <w:t>ім недавно і</w:t>
      </w:r>
      <w:r w:rsidRPr="00BE0E2B">
        <w:rPr>
          <w:szCs w:val="28"/>
        </w:rPr>
        <w:t xml:space="preserve"> наз</w:t>
      </w:r>
      <w:r>
        <w:rPr>
          <w:szCs w:val="28"/>
        </w:rPr>
        <w:t>ивається прагмалінгвістика</w:t>
      </w:r>
      <w:r w:rsidRPr="00BE0E2B">
        <w:rPr>
          <w:szCs w:val="28"/>
        </w:rPr>
        <w:t xml:space="preserve"> досліджує зв’язки між мовою і тими, хто її використовує [1,</w:t>
      </w:r>
      <w:r>
        <w:rPr>
          <w:szCs w:val="28"/>
        </w:rPr>
        <w:t xml:space="preserve"> с. 47; 7</w:t>
      </w:r>
      <w:r w:rsidRPr="00BE0E2B">
        <w:rPr>
          <w:szCs w:val="28"/>
        </w:rPr>
        <w:t>,</w:t>
      </w:r>
      <w:r>
        <w:rPr>
          <w:szCs w:val="28"/>
        </w:rPr>
        <w:t xml:space="preserve"> с.</w:t>
      </w:r>
      <w:r w:rsidRPr="00BE0E2B">
        <w:rPr>
          <w:szCs w:val="28"/>
          <w:lang w:val="en-GB"/>
        </w:rPr>
        <w:t> </w:t>
      </w:r>
      <w:r>
        <w:rPr>
          <w:szCs w:val="28"/>
        </w:rPr>
        <w:t>6; 8</w:t>
      </w:r>
      <w:r w:rsidRPr="00BE0E2B">
        <w:rPr>
          <w:szCs w:val="28"/>
        </w:rPr>
        <w:t>,</w:t>
      </w:r>
      <w:r>
        <w:rPr>
          <w:szCs w:val="28"/>
        </w:rPr>
        <w:t xml:space="preserve"> с.</w:t>
      </w:r>
      <w:r w:rsidRPr="00BE0E2B">
        <w:rPr>
          <w:szCs w:val="28"/>
          <w:lang w:val="en-GB"/>
        </w:rPr>
        <w:t> </w:t>
      </w:r>
      <w:r>
        <w:rPr>
          <w:szCs w:val="28"/>
        </w:rPr>
        <w:t>23; 9</w:t>
      </w:r>
      <w:r w:rsidRPr="00BE0E2B">
        <w:rPr>
          <w:szCs w:val="28"/>
        </w:rPr>
        <w:t>,</w:t>
      </w:r>
      <w:r>
        <w:rPr>
          <w:szCs w:val="28"/>
        </w:rPr>
        <w:t xml:space="preserve"> с.</w:t>
      </w:r>
      <w:r w:rsidRPr="00BE0E2B">
        <w:rPr>
          <w:szCs w:val="28"/>
          <w:lang w:val="en-GB"/>
        </w:rPr>
        <w:t> </w:t>
      </w:r>
      <w:r w:rsidRPr="00BE0E2B">
        <w:rPr>
          <w:szCs w:val="28"/>
        </w:rPr>
        <w:t xml:space="preserve">87]. При цьому міцно закріпилася традиція розглядати прагматику мовного знака в зв’язку з функцією емоційного впливу, що забезпечується емоційно-експресивними мовними засобами, так званими “прагмемами”, які призначені для впливу на </w:t>
      </w:r>
      <w:r w:rsidRPr="00BE0E2B">
        <w:rPr>
          <w:szCs w:val="28"/>
        </w:rPr>
        <w:lastRenderedPageBreak/>
        <w:t>психіку і регуляції поведінки. “Прагмеми” протиставляються “інформемам”, які позбавлені емоційної оцінки, експресії і утворюють центр чи ядро інтелектуально-інформативного мовног</w:t>
      </w:r>
      <w:r>
        <w:rPr>
          <w:szCs w:val="28"/>
        </w:rPr>
        <w:t>о поля [9</w:t>
      </w:r>
      <w:r w:rsidRPr="00BE0E2B">
        <w:rPr>
          <w:szCs w:val="28"/>
        </w:rPr>
        <w:t>,</w:t>
      </w:r>
      <w:r>
        <w:rPr>
          <w:szCs w:val="28"/>
        </w:rPr>
        <w:t xml:space="preserve"> с.</w:t>
      </w:r>
      <w:r w:rsidRPr="00BE0E2B">
        <w:rPr>
          <w:szCs w:val="28"/>
        </w:rPr>
        <w:t> 87]. Згідно цієї теорії, прагматичними можна вважати лише ті функціональні стилі і тексти, які представлені емоційно-експресивними засобами, а стилі, головними рисами яких є інформаційна функція і відсутність емоційно-експресивних засобів вираження, не відносяться д</w:t>
      </w:r>
      <w:r>
        <w:rPr>
          <w:szCs w:val="28"/>
        </w:rPr>
        <w:t>о прагматично релевантних</w:t>
      </w:r>
      <w:r w:rsidRPr="00BE0E2B">
        <w:rPr>
          <w:szCs w:val="28"/>
        </w:rPr>
        <w:t xml:space="preserve">. Проте цілком очевидно, що теза засновників прагмалінгвістики про те, що “прагмеми” впливають на психіку, а “інформеми” не модифікують поведінку людини, лише інформують її, не відповідає дійсності. Г. Клаус зазначає, що як “інформаціям в цілому, так само як і повідомленням зокрема, притаманне те, що вони впливають на того, хто отримує повідомлення, </w:t>
      </w:r>
      <w:r>
        <w:rPr>
          <w:szCs w:val="28"/>
        </w:rPr>
        <w:t>і модифікують його поведінку” [6</w:t>
      </w:r>
      <w:r w:rsidRPr="00BE0E2B">
        <w:rPr>
          <w:szCs w:val="28"/>
        </w:rPr>
        <w:t>,</w:t>
      </w:r>
      <w:r>
        <w:rPr>
          <w:szCs w:val="28"/>
        </w:rPr>
        <w:t xml:space="preserve"> с.</w:t>
      </w:r>
      <w:r w:rsidRPr="00BE0E2B">
        <w:rPr>
          <w:szCs w:val="28"/>
        </w:rPr>
        <w:t> 26]. Різниця між цими мовними засобами полягає в тому, що вони модифікують різні, хоч і взаємозв’язані, види поведінки людини — чуттєву та інтелектуальну. Вважається, що інтелектуальна поведінка проявляється у здатності до ефективної переробки інформації, у виконанні різноманітних операцій логічного мислення. Виходячи з положення психології про інтелектуальну поведінку, прагматику інформаційного тексту можна визначити як специфічне управління сприйняттям інформації, яка міститься в цьому тексті, спрямована на модифікацію поведінки реципієнта.</w:t>
      </w:r>
    </w:p>
    <w:p w:rsidR="00BF4A0C" w:rsidRPr="00BE0E2B" w:rsidRDefault="00BF4A0C" w:rsidP="00FD1F49">
      <w:pPr>
        <w:pStyle w:val="aa"/>
        <w:spacing w:line="240" w:lineRule="auto"/>
        <w:ind w:firstLine="709"/>
        <w:rPr>
          <w:szCs w:val="28"/>
        </w:rPr>
      </w:pPr>
      <w:r w:rsidRPr="00BE0E2B">
        <w:rPr>
          <w:szCs w:val="28"/>
        </w:rPr>
        <w:t>Отже, думки лінгвістів розійшлися щодо впливовості текстів: від визнання всіх текстів впливовими до визнання прагматичними лише спеціально складених текстів. Так, І.</w:t>
      </w:r>
      <w:r>
        <w:rPr>
          <w:szCs w:val="28"/>
          <w:lang w:val="en-US"/>
        </w:rPr>
        <w:t> </w:t>
      </w:r>
      <w:r w:rsidRPr="00BE0E2B">
        <w:rPr>
          <w:szCs w:val="28"/>
        </w:rPr>
        <w:t>П. Сусов вважає, що, незалежно від того, чи текст є розповідним, питальним чи спонукальним, його кінцевою ціллю буде забезпечення в</w:t>
      </w:r>
      <w:r>
        <w:rPr>
          <w:szCs w:val="28"/>
        </w:rPr>
        <w:t>пливу [12</w:t>
      </w:r>
      <w:r w:rsidRPr="00BE0E2B">
        <w:rPr>
          <w:szCs w:val="28"/>
        </w:rPr>
        <w:t>,</w:t>
      </w:r>
      <w:r>
        <w:rPr>
          <w:szCs w:val="28"/>
        </w:rPr>
        <w:t xml:space="preserve"> с.</w:t>
      </w:r>
      <w:r w:rsidRPr="00BE0E2B">
        <w:rPr>
          <w:szCs w:val="28"/>
        </w:rPr>
        <w:t> 8]. У свою чергу, В.</w:t>
      </w:r>
      <w:r>
        <w:rPr>
          <w:szCs w:val="28"/>
          <w:lang w:val="en-US"/>
        </w:rPr>
        <w:t> </w:t>
      </w:r>
      <w:r w:rsidRPr="00BE0E2B">
        <w:rPr>
          <w:szCs w:val="28"/>
        </w:rPr>
        <w:t>Г. Костомаров і Є.</w:t>
      </w:r>
      <w:r>
        <w:rPr>
          <w:szCs w:val="28"/>
          <w:lang w:val="en-US"/>
        </w:rPr>
        <w:t> </w:t>
      </w:r>
      <w:r w:rsidRPr="00BE0E2B">
        <w:rPr>
          <w:szCs w:val="28"/>
        </w:rPr>
        <w:t>М. Верещагін вважають прагматичним лише той текст, який націлений на повідомлення “ділової, суттєвої інформації” [1,</w:t>
      </w:r>
      <w:r>
        <w:rPr>
          <w:szCs w:val="28"/>
        </w:rPr>
        <w:t xml:space="preserve"> с.</w:t>
      </w:r>
      <w:r w:rsidRPr="00BE0E2B">
        <w:rPr>
          <w:szCs w:val="28"/>
        </w:rPr>
        <w:t> 54]. Безумовно, будь-який текст передбачає цілеспрямований намір автора якимсь чином вплинути на адресата, і в цьому сенсі кожний текст має прагматичну спрямованість, але</w:t>
      </w:r>
      <w:r w:rsidRPr="00DE20AD">
        <w:rPr>
          <w:szCs w:val="28"/>
        </w:rPr>
        <w:t>,</w:t>
      </w:r>
      <w:r w:rsidRPr="00BE0E2B">
        <w:rPr>
          <w:szCs w:val="28"/>
        </w:rPr>
        <w:t xml:space="preserve"> з іншого боку</w:t>
      </w:r>
      <w:r w:rsidRPr="00DE20AD">
        <w:rPr>
          <w:szCs w:val="28"/>
        </w:rPr>
        <w:t>,</w:t>
      </w:r>
      <w:r w:rsidRPr="00BE0E2B">
        <w:rPr>
          <w:szCs w:val="28"/>
        </w:rPr>
        <w:t xml:space="preserve"> слід брати до уваги силу, інтенсивність цієї прагматичної спрямованості, кількість і якість впливових мовних засобів, спрямування прагматичних засобів (на розум, волю, емоції тощо), ступінь їх впливу і кінцевий результат.</w:t>
      </w:r>
    </w:p>
    <w:p w:rsidR="00BF4A0C" w:rsidRPr="00BE0E2B" w:rsidRDefault="00BF4A0C" w:rsidP="00FD1F49">
      <w:pPr>
        <w:pStyle w:val="aa"/>
        <w:spacing w:line="240" w:lineRule="auto"/>
        <w:ind w:firstLine="709"/>
        <w:rPr>
          <w:szCs w:val="28"/>
        </w:rPr>
      </w:pPr>
      <w:r w:rsidRPr="00BE0E2B">
        <w:rPr>
          <w:szCs w:val="28"/>
        </w:rPr>
        <w:t>Як зазначає Г. Клаус, “прагматичне поняття інформації відповідає тим підкласам інформацій, які є носіями значень і викликають в одержувача повідомлень п</w:t>
      </w:r>
      <w:r>
        <w:rPr>
          <w:szCs w:val="28"/>
        </w:rPr>
        <w:t>евну поведінку, почуття тощо” [6</w:t>
      </w:r>
      <w:r w:rsidRPr="00BE0E2B">
        <w:rPr>
          <w:szCs w:val="28"/>
        </w:rPr>
        <w:t>,</w:t>
      </w:r>
      <w:r>
        <w:rPr>
          <w:szCs w:val="28"/>
        </w:rPr>
        <w:t xml:space="preserve"> с.</w:t>
      </w:r>
      <w:r w:rsidRPr="00BE0E2B">
        <w:rPr>
          <w:szCs w:val="28"/>
        </w:rPr>
        <w:t> 20]. Метою більшості повідомлень, особливо інформаційних, є вплив чи керування пове</w:t>
      </w:r>
      <w:r>
        <w:rPr>
          <w:szCs w:val="28"/>
        </w:rPr>
        <w:t>дінкою одержувача інформації [12</w:t>
      </w:r>
      <w:r w:rsidRPr="00BE0E2B">
        <w:rPr>
          <w:szCs w:val="28"/>
        </w:rPr>
        <w:t>,</w:t>
      </w:r>
      <w:r>
        <w:rPr>
          <w:szCs w:val="28"/>
        </w:rPr>
        <w:t xml:space="preserve"> с.</w:t>
      </w:r>
      <w:r w:rsidRPr="00BE0E2B">
        <w:rPr>
          <w:szCs w:val="28"/>
        </w:rPr>
        <w:t> 8]. Відповідно до цього прагматика тексту займається дослідженням регулятивної впливової сторони повідомлення. На думку німецького лінгвіста В. Дресслера, власне прагматичними є питання про цілі та інтенції відправника інформації. При цьому він звертає увагу на наступні функції: функцію повідомлення — інформування адресата за допомогою текстів; функцію спонукання — заклик до оцінки чи певної поведінки; оцінювальну функцію — оцінка відправника і</w:t>
      </w:r>
      <w:r>
        <w:rPr>
          <w:szCs w:val="28"/>
        </w:rPr>
        <w:t>нформації; функцію звертання [8</w:t>
      </w:r>
      <w:r w:rsidRPr="00BE0E2B">
        <w:rPr>
          <w:szCs w:val="28"/>
        </w:rPr>
        <w:t>,</w:t>
      </w:r>
      <w:r>
        <w:rPr>
          <w:szCs w:val="28"/>
        </w:rPr>
        <w:t xml:space="preserve"> с.</w:t>
      </w:r>
      <w:r w:rsidRPr="00BE0E2B">
        <w:rPr>
          <w:szCs w:val="28"/>
        </w:rPr>
        <w:t xml:space="preserve"> 14]. Більше того, передбачається, що всі ці функції підпорядковані єдиній цілі — досягнення </w:t>
      </w:r>
      <w:r w:rsidRPr="00BE0E2B">
        <w:rPr>
          <w:szCs w:val="28"/>
        </w:rPr>
        <w:lastRenderedPageBreak/>
        <w:t>впливу на реципієнта і можуть трактуватися як різні шляхи реалізації впливу — шлях прямого впливу (функція стимулювання) і шлях непрямого впливу (функція повідомлення, функція звертання, оцінювальна функція).</w:t>
      </w:r>
    </w:p>
    <w:p w:rsidR="00BF4A0C" w:rsidRPr="00FD1F49" w:rsidRDefault="00BF4A0C" w:rsidP="00FD1F49">
      <w:pPr>
        <w:ind w:firstLine="708"/>
        <w:jc w:val="both"/>
        <w:rPr>
          <w:sz w:val="28"/>
          <w:szCs w:val="28"/>
          <w:lang w:val="uk-UA"/>
        </w:rPr>
      </w:pPr>
      <w:r w:rsidRPr="00FD1F49">
        <w:rPr>
          <w:sz w:val="28"/>
          <w:szCs w:val="28"/>
          <w:lang w:val="uk-UA"/>
        </w:rPr>
        <w:t>Відзначимо також, що складним питанням прагматики тексту є роль інтенції відправника і інтенції одержувача тексту. Від інтенції відправника залежить відбір речень, їх зв’язність і просодична організація. При цьому Г.</w:t>
      </w:r>
      <w:r w:rsidRPr="00FD1F49">
        <w:rPr>
          <w:sz w:val="28"/>
          <w:szCs w:val="28"/>
          <w:lang w:val="en-US"/>
        </w:rPr>
        <w:t> </w:t>
      </w:r>
      <w:r w:rsidRPr="00FD1F49">
        <w:rPr>
          <w:sz w:val="28"/>
          <w:szCs w:val="28"/>
          <w:lang w:val="uk-UA"/>
        </w:rPr>
        <w:t>Г. Матвєєва звертає увагу на те, що відправник інформації повинен враховувати і інтенцію одержувача цієї інформації, яка полягає в очікуванні певного зв’язку в тексті [8, с.</w:t>
      </w:r>
      <w:r w:rsidRPr="00FD1F49">
        <w:rPr>
          <w:sz w:val="28"/>
          <w:szCs w:val="28"/>
        </w:rPr>
        <w:t> </w:t>
      </w:r>
      <w:r w:rsidRPr="00FD1F49">
        <w:rPr>
          <w:sz w:val="28"/>
          <w:szCs w:val="28"/>
          <w:lang w:val="uk-UA"/>
        </w:rPr>
        <w:t>15]. І тут велику роль відіграє початок тексту: він відкриває специфічне очікування в адресата і намічає прагматичні рамки тексту.</w:t>
      </w:r>
    </w:p>
    <w:p w:rsidR="00BF4A0C" w:rsidRPr="00FD1F49" w:rsidRDefault="00BF4A0C" w:rsidP="00FD1F49">
      <w:pPr>
        <w:ind w:firstLine="708"/>
        <w:jc w:val="both"/>
        <w:rPr>
          <w:sz w:val="28"/>
          <w:szCs w:val="28"/>
          <w:lang w:val="uk-UA"/>
        </w:rPr>
      </w:pPr>
      <w:r w:rsidRPr="00FD1F49">
        <w:rPr>
          <w:sz w:val="28"/>
          <w:szCs w:val="28"/>
          <w:lang w:val="uk-UA"/>
        </w:rPr>
        <w:t>Результати дослідження В.</w:t>
      </w:r>
      <w:r w:rsidRPr="00FD1F49">
        <w:rPr>
          <w:sz w:val="28"/>
          <w:szCs w:val="28"/>
          <w:lang w:val="en-US"/>
        </w:rPr>
        <w:t> </w:t>
      </w:r>
      <w:r w:rsidRPr="00FD1F49">
        <w:rPr>
          <w:sz w:val="28"/>
          <w:szCs w:val="28"/>
          <w:lang w:val="uk-UA"/>
        </w:rPr>
        <w:t xml:space="preserve">Л. Наєр </w:t>
      </w:r>
      <w:r w:rsidRPr="00FD1F49">
        <w:rPr>
          <w:sz w:val="28"/>
          <w:szCs w:val="28"/>
        </w:rPr>
        <w:t>[1</w:t>
      </w:r>
      <w:r w:rsidRPr="00FD1F49">
        <w:rPr>
          <w:sz w:val="28"/>
          <w:szCs w:val="28"/>
          <w:lang w:val="uk-UA"/>
        </w:rPr>
        <w:t>0</w:t>
      </w:r>
      <w:r w:rsidRPr="00FD1F49">
        <w:rPr>
          <w:sz w:val="28"/>
          <w:szCs w:val="28"/>
        </w:rPr>
        <w:t>,</w:t>
      </w:r>
      <w:r w:rsidRPr="00FD1F49">
        <w:rPr>
          <w:sz w:val="28"/>
          <w:szCs w:val="28"/>
          <w:lang w:val="uk-UA"/>
        </w:rPr>
        <w:t xml:space="preserve"> с.</w:t>
      </w:r>
      <w:r w:rsidRPr="00FD1F49">
        <w:rPr>
          <w:sz w:val="28"/>
          <w:szCs w:val="28"/>
        </w:rPr>
        <w:t> 107]</w:t>
      </w:r>
      <w:r w:rsidRPr="00FD1F49">
        <w:rPr>
          <w:sz w:val="28"/>
          <w:szCs w:val="28"/>
          <w:lang w:val="uk-UA"/>
        </w:rPr>
        <w:t xml:space="preserve"> дозволяють стверджувати, що прагматичні завдання відправника усного інформаційного тексту універсальні. Це вплив на адресата, де важливе місце відводиться просодії. Для вирішення завдання впливу відправник свідомо чи несвідомо обирає при створенні тексту певну стратегію. Ця діяльність передбачає реалізацію ним певних загальних прагматичних планів впливу на адресата. Це перш за все плани прямого і опосередкованого впливу. Слід пам’ятати, що коли ми говоримо про прагматичну сторону тексту, маємо на увазі вплив досить високого ступеня інтенсивності, наявність і інтелектуальних, і емоційних засобів оцінки.</w:t>
      </w:r>
    </w:p>
    <w:p w:rsidR="00BF4A0C" w:rsidRPr="00FD1F49" w:rsidRDefault="00BF4A0C" w:rsidP="00FD1F49">
      <w:pPr>
        <w:ind w:firstLine="708"/>
        <w:jc w:val="both"/>
        <w:rPr>
          <w:sz w:val="28"/>
          <w:szCs w:val="28"/>
          <w:lang w:val="uk-UA"/>
        </w:rPr>
      </w:pPr>
      <w:r w:rsidRPr="00FD1F49">
        <w:rPr>
          <w:sz w:val="28"/>
          <w:szCs w:val="28"/>
          <w:lang w:val="uk-UA"/>
        </w:rPr>
        <w:t>Беручи до уваги дослідження А.</w:t>
      </w:r>
      <w:r w:rsidRPr="00FD1F49">
        <w:rPr>
          <w:sz w:val="28"/>
          <w:szCs w:val="28"/>
          <w:lang w:val="en-US"/>
        </w:rPr>
        <w:t> </w:t>
      </w:r>
      <w:r w:rsidRPr="00FD1F49">
        <w:rPr>
          <w:sz w:val="28"/>
          <w:szCs w:val="28"/>
          <w:lang w:val="uk-UA"/>
        </w:rPr>
        <w:t xml:space="preserve">Л. Бєлякова </w:t>
      </w:r>
      <w:r w:rsidRPr="00FD1F49">
        <w:rPr>
          <w:sz w:val="28"/>
          <w:szCs w:val="28"/>
        </w:rPr>
        <w:t>[</w:t>
      </w:r>
      <w:r w:rsidRPr="00FD1F49">
        <w:rPr>
          <w:sz w:val="28"/>
          <w:szCs w:val="28"/>
          <w:lang w:val="uk-UA"/>
        </w:rPr>
        <w:t>2</w:t>
      </w:r>
      <w:r w:rsidRPr="00FD1F49">
        <w:rPr>
          <w:sz w:val="28"/>
          <w:szCs w:val="28"/>
        </w:rPr>
        <w:t>,</w:t>
      </w:r>
      <w:r w:rsidRPr="00FD1F49">
        <w:rPr>
          <w:sz w:val="28"/>
          <w:szCs w:val="28"/>
          <w:lang w:val="uk-UA"/>
        </w:rPr>
        <w:t xml:space="preserve"> с.</w:t>
      </w:r>
      <w:r w:rsidRPr="00FD1F49">
        <w:rPr>
          <w:sz w:val="28"/>
          <w:szCs w:val="28"/>
        </w:rPr>
        <w:t> 97]</w:t>
      </w:r>
      <w:r w:rsidRPr="00FD1F49">
        <w:rPr>
          <w:sz w:val="28"/>
          <w:szCs w:val="28"/>
          <w:lang w:val="uk-UA"/>
        </w:rPr>
        <w:t xml:space="preserve"> можна зробити висновок про те, що при описі прагматики усного інформаційного тексту можна виділити три аспекти</w:t>
      </w:r>
      <w:r w:rsidRPr="00FD1F49">
        <w:rPr>
          <w:sz w:val="28"/>
          <w:szCs w:val="28"/>
        </w:rPr>
        <w:t>:</w:t>
      </w:r>
      <w:r w:rsidRPr="00FD1F49">
        <w:rPr>
          <w:sz w:val="28"/>
          <w:szCs w:val="28"/>
          <w:lang w:val="uk-UA"/>
        </w:rPr>
        <w:t xml:space="preserve"> 1) прагматичну установку відправника</w:t>
      </w:r>
      <w:r w:rsidRPr="00FD1F49">
        <w:rPr>
          <w:sz w:val="28"/>
          <w:szCs w:val="28"/>
        </w:rPr>
        <w:t>; 2) </w:t>
      </w:r>
      <w:r w:rsidRPr="00FD1F49">
        <w:rPr>
          <w:sz w:val="28"/>
          <w:szCs w:val="28"/>
          <w:lang w:val="uk-UA"/>
        </w:rPr>
        <w:t>прагматичну “орієнтованість” тексту і 3) прагматичну установку реципієнта. Головну роль тут виконує прагматична установка відправника, який при створенні тексту ставить перед собою певне завдання. Завдяки йому інформаційний текст отримує відповідно до поставленого завдання прагматичну спрямованість і таким чином впливає на реципієнта</w:t>
      </w:r>
      <w:r w:rsidRPr="00FD1F49">
        <w:rPr>
          <w:sz w:val="28"/>
          <w:szCs w:val="28"/>
        </w:rPr>
        <w:t>.</w:t>
      </w:r>
      <w:r w:rsidRPr="00FD1F49">
        <w:rPr>
          <w:sz w:val="28"/>
          <w:szCs w:val="28"/>
          <w:lang w:val="uk-UA"/>
        </w:rPr>
        <w:t xml:space="preserve"> Передачу будь-якого інформаційного повідомлення можна зобразити на схемі</w:t>
      </w:r>
      <w:r w:rsidRPr="00FD1F49">
        <w:rPr>
          <w:sz w:val="28"/>
          <w:szCs w:val="28"/>
        </w:rPr>
        <w:t xml:space="preserve">: </w:t>
      </w:r>
      <w:r w:rsidRPr="00FD1F49">
        <w:rPr>
          <w:sz w:val="28"/>
          <w:szCs w:val="28"/>
          <w:lang w:val="uk-UA"/>
        </w:rPr>
        <w:t>Відправник — Текст — Одержувач.</w:t>
      </w:r>
    </w:p>
    <w:p w:rsidR="00BF4A0C" w:rsidRPr="00FD1F49" w:rsidRDefault="00BF4A0C" w:rsidP="00FD1F49">
      <w:pPr>
        <w:ind w:firstLine="708"/>
        <w:jc w:val="both"/>
        <w:rPr>
          <w:sz w:val="28"/>
          <w:szCs w:val="28"/>
          <w:lang w:val="uk-UA"/>
        </w:rPr>
      </w:pPr>
      <w:r w:rsidRPr="00FD1F49">
        <w:rPr>
          <w:sz w:val="28"/>
          <w:szCs w:val="28"/>
          <w:lang w:val="uk-UA"/>
        </w:rPr>
        <w:t>Огляд теоретичних та експериментальних досліджень різних лінгвістичних аспектів показав, що сучасна лінгвістика все частіше звертається до всебічного і поглибленого аналізу усного мовлення, його особливостей, виявлення його експресивності, дієвості, в реалізації яких значне місце займають просодичні засоби [3, с. 52-62; 5, с. 169; 10, с.</w:t>
      </w:r>
      <w:r w:rsidRPr="00FD1F49">
        <w:rPr>
          <w:sz w:val="28"/>
          <w:szCs w:val="28"/>
          <w:lang w:val="en-US"/>
        </w:rPr>
        <w:t> </w:t>
      </w:r>
      <w:r w:rsidRPr="00FD1F49">
        <w:rPr>
          <w:sz w:val="28"/>
          <w:szCs w:val="28"/>
          <w:lang w:val="uk-UA"/>
        </w:rPr>
        <w:t>126]. При цьому характерно, що на сучасному етапі лінгвісти намагаються показати роль просодичних засобів у реалізації прагматичного аспекту. Так, наприклад, Л. В. Кісільова вважає можливим їх участь лише в якості підсилювачів прагматичного значення. Однак питання про роль просодичних засобів як підсилювачів, тобто засобів, які носять лише підрядний характер, є суперечливим. Деякі лінгвісти зазначають, що при реалізації усного висловлювання питання про те, що є важливішим інтонація чи лексико-синтаксична структура, є дискусійним, але стосовно усних інформаційних текстів можна стверджувати, що однією з головних структур є звукова</w:t>
      </w:r>
      <w:r w:rsidRPr="00FD1F49">
        <w:rPr>
          <w:sz w:val="28"/>
          <w:szCs w:val="28"/>
          <w:lang w:val="en-US"/>
        </w:rPr>
        <w:t> </w:t>
      </w:r>
      <w:r w:rsidRPr="00FD1F49">
        <w:rPr>
          <w:sz w:val="28"/>
          <w:szCs w:val="28"/>
          <w:lang w:val="uk-UA"/>
        </w:rPr>
        <w:t xml:space="preserve">— інтонаційна структура. На думку Ж. Фора, в деяких видах усних </w:t>
      </w:r>
      <w:r w:rsidRPr="00FD1F49">
        <w:rPr>
          <w:sz w:val="28"/>
          <w:szCs w:val="28"/>
          <w:lang w:val="uk-UA"/>
        </w:rPr>
        <w:lastRenderedPageBreak/>
        <w:t>висловлювань і слова, і їх синтаксична організація часто є лише “темою”, а комунікативний зміст виражається значною мірою просодією фрази [1, с.</w:t>
      </w:r>
      <w:r w:rsidRPr="00FD1F49">
        <w:rPr>
          <w:sz w:val="28"/>
          <w:szCs w:val="28"/>
          <w:lang w:val="en-US"/>
        </w:rPr>
        <w:t> </w:t>
      </w:r>
      <w:r w:rsidRPr="00FD1F49">
        <w:rPr>
          <w:sz w:val="28"/>
          <w:szCs w:val="28"/>
          <w:lang w:val="uk-UA"/>
        </w:rPr>
        <w:t>52].</w:t>
      </w:r>
    </w:p>
    <w:p w:rsidR="00BF4A0C" w:rsidRPr="00FD1F49" w:rsidRDefault="00BF4A0C" w:rsidP="00FD1F49">
      <w:pPr>
        <w:ind w:firstLine="708"/>
        <w:jc w:val="both"/>
        <w:rPr>
          <w:sz w:val="28"/>
          <w:szCs w:val="28"/>
          <w:lang w:val="uk-UA"/>
        </w:rPr>
      </w:pPr>
      <w:r w:rsidRPr="00FD1F49">
        <w:rPr>
          <w:sz w:val="28"/>
          <w:szCs w:val="28"/>
          <w:lang w:val="uk-UA"/>
        </w:rPr>
        <w:t>Дослідження лінгвістичної літератури дозволяє також стверджувати, що найважливіше значення в прагматиці має поняття ілокутивного акту, яке розглядається як синонім комунікативної інтенції. Відповідно, мовленнєва дія є сукупністю мовленнєвих актів, домінуючим з яких є ілокутивний акт. У працях з прагматики вказується на ілокутивну функцію інтонації, оскільки інтонація є маркером ілокутивного акту. Прагматичну функцію інтонації розглядали у своїх працях Н.</w:t>
      </w:r>
      <w:r w:rsidRPr="00FD1F49">
        <w:rPr>
          <w:sz w:val="28"/>
          <w:szCs w:val="28"/>
          <w:lang w:val="en-US"/>
        </w:rPr>
        <w:t> </w:t>
      </w:r>
      <w:r w:rsidRPr="00FD1F49">
        <w:rPr>
          <w:sz w:val="28"/>
          <w:szCs w:val="28"/>
          <w:lang w:val="uk-UA"/>
        </w:rPr>
        <w:t>І. Жинкін, К. Кербрат-Орекйоні, І.</w:t>
      </w:r>
      <w:r w:rsidRPr="00FD1F49">
        <w:rPr>
          <w:sz w:val="28"/>
          <w:szCs w:val="28"/>
          <w:lang w:val="en-US"/>
        </w:rPr>
        <w:t> </w:t>
      </w:r>
      <w:r w:rsidRPr="00FD1F49">
        <w:rPr>
          <w:sz w:val="28"/>
          <w:szCs w:val="28"/>
          <w:lang w:val="uk-UA"/>
        </w:rPr>
        <w:t>Р. Гальперін, Ф. Реканаті тощо.</w:t>
      </w:r>
    </w:p>
    <w:p w:rsidR="00BF4A0C" w:rsidRPr="00FD1F49" w:rsidRDefault="00BF4A0C" w:rsidP="00FD1F49">
      <w:pPr>
        <w:ind w:firstLine="708"/>
        <w:jc w:val="both"/>
        <w:rPr>
          <w:sz w:val="28"/>
          <w:szCs w:val="28"/>
          <w:lang w:val="uk-UA"/>
        </w:rPr>
      </w:pPr>
      <w:r w:rsidRPr="00FD1F49">
        <w:rPr>
          <w:sz w:val="28"/>
          <w:szCs w:val="28"/>
          <w:lang w:val="uk-UA"/>
        </w:rPr>
        <w:t>Слід звернути увагу і на те, що у структурі тексту факти інтонації відображають зміну ілокутивних мікроактів, послідовність яких складає ілокутивний макроакт. Судячи з цього, інтонаційна структура тексту становить систему ілокутивних функцій інтонації. Ця система складається під впливом екстратекстових, інтертекстових та внутрішньотекстових відношень, які характеризують кожний текст як системне утворення. Як вже було зазначено, це система взаємодіючих, а не ізольованих відношень, оскільки існує такий фактор, який визначає особливості всіх трьох типів відношень. Стосовно інформаційних, зокрема рекламних текстів, таким фактором є вплив. Отже, у відношенні до всіх інформаційних текстів можна говорити про впливову (прагматичну) функцію інтонації. Але для виділення прагматичної функції інтонації недостатньо простої вказівки на роль інтонації для створення ефекту впливу. Важливо показати значення інтонації в змістовій структурі тексту. Інтеграція одиниць тексту, які містять ілокутивні мікроакти, призводить до утворення змісту тексту і здійснюється за допомогою інтонації. Таким чином, у зміст поняття “прагматична функція інтонації” входить дія інтонації, спрямована на інтеграцію змісту тексту за допомогою одиниць тексту [7, с. 56].</w:t>
      </w:r>
    </w:p>
    <w:p w:rsidR="00BF4A0C" w:rsidRPr="00FD1F49" w:rsidRDefault="00BF4A0C" w:rsidP="00FD1F49">
      <w:pPr>
        <w:ind w:firstLine="708"/>
        <w:jc w:val="both"/>
        <w:rPr>
          <w:sz w:val="28"/>
          <w:szCs w:val="28"/>
          <w:lang w:val="uk-UA"/>
        </w:rPr>
      </w:pPr>
      <w:r w:rsidRPr="00FD1F49">
        <w:rPr>
          <w:sz w:val="28"/>
          <w:szCs w:val="28"/>
        </w:rPr>
        <w:t>Відзначимо при цьому, що на думку Дж</w:t>
      </w:r>
      <w:r w:rsidRPr="00FD1F49">
        <w:rPr>
          <w:sz w:val="28"/>
          <w:szCs w:val="28"/>
          <w:lang w:val="uk-UA"/>
        </w:rPr>
        <w:t>. </w:t>
      </w:r>
      <w:r w:rsidRPr="00FD1F49">
        <w:rPr>
          <w:sz w:val="28"/>
          <w:szCs w:val="28"/>
        </w:rPr>
        <w:t>Остіна, засновника теорії мовленнєвих актів, висловлювання, яке призначене для здійснення того чи іншого впливу на слухача має перлокутивний аспект. Тому цілком очевидно, що кожний рекламний текст розрахований на певний перлокутивний ефект. Так, вдала просодична організація телерекламного тексту забезпечує успішне протікання ілокутивного акту і створення певного перлокутивного ефекту, обумовленого інтенцією автора [1</w:t>
      </w:r>
      <w:r w:rsidRPr="00FD1F49">
        <w:rPr>
          <w:sz w:val="28"/>
          <w:szCs w:val="28"/>
          <w:lang w:val="uk-UA"/>
        </w:rPr>
        <w:t>1</w:t>
      </w:r>
      <w:r w:rsidRPr="00FD1F49">
        <w:rPr>
          <w:sz w:val="28"/>
          <w:szCs w:val="28"/>
        </w:rPr>
        <w:t>].</w:t>
      </w:r>
    </w:p>
    <w:p w:rsidR="00BF4A0C" w:rsidRPr="00FD1F49" w:rsidRDefault="00BF4A0C" w:rsidP="00FD1F49">
      <w:pPr>
        <w:ind w:firstLine="720"/>
        <w:jc w:val="both"/>
        <w:rPr>
          <w:sz w:val="28"/>
          <w:szCs w:val="28"/>
          <w:lang w:val="uk-UA"/>
        </w:rPr>
      </w:pPr>
      <w:r w:rsidRPr="00FD1F49">
        <w:rPr>
          <w:sz w:val="28"/>
          <w:szCs w:val="28"/>
          <w:lang w:val="uk-UA"/>
        </w:rPr>
        <w:t>Крім того, вважається, що при визначенні загального змісту висловлювання беруть участь такі фактори: система вербального і паравербального матеріалу висловлювання, тобто весь матеріал — лексичний, синтаксичний, просодичний і міміко-жестикуляційний; деякі елементи ситуації висловлювання; лінгвістична і паралінгвістична компетенція реципієнтів, що творить систему знань, уявлень і оцінок навколишньої дійсності [7, с.</w:t>
      </w:r>
      <w:r w:rsidRPr="00FD1F49">
        <w:rPr>
          <w:sz w:val="28"/>
          <w:szCs w:val="28"/>
        </w:rPr>
        <w:t> </w:t>
      </w:r>
      <w:r w:rsidRPr="00FD1F49">
        <w:rPr>
          <w:sz w:val="28"/>
          <w:szCs w:val="28"/>
          <w:lang w:val="uk-UA"/>
        </w:rPr>
        <w:t>55].</w:t>
      </w:r>
    </w:p>
    <w:p w:rsidR="00BF4A0C" w:rsidRPr="00FD1F49" w:rsidRDefault="00BF4A0C" w:rsidP="00FD1F49">
      <w:pPr>
        <w:ind w:firstLine="708"/>
        <w:jc w:val="both"/>
        <w:rPr>
          <w:sz w:val="28"/>
          <w:szCs w:val="28"/>
          <w:lang w:val="uk-UA"/>
        </w:rPr>
      </w:pPr>
      <w:r w:rsidRPr="00FD1F49">
        <w:rPr>
          <w:sz w:val="28"/>
          <w:szCs w:val="28"/>
          <w:lang w:val="uk-UA"/>
        </w:rPr>
        <w:t xml:space="preserve">Зазначимо також, що питання про розмір складових одиниць тексту, який залежить від загальної прагматичної спрямованості тексту, пов’язане з проблемою складових ієрархічних одиниць тексту. Складовими одиницями висловлювання є синтагми, які є частинами фрази чи висловлювання. Рухомість </w:t>
      </w:r>
      <w:r w:rsidRPr="00FD1F49">
        <w:rPr>
          <w:sz w:val="28"/>
          <w:szCs w:val="28"/>
          <w:lang w:val="uk-UA"/>
        </w:rPr>
        <w:lastRenderedPageBreak/>
        <w:t>довжини синтагми, яка може включати різну кількість ритмічних груп, пояснюється тим, що синтагма своєю довжиною реагує на прагматичну спрямованість тексту. Для змісту всього тексту в цілому важливі як відношення між синтагмами, так і відношення між висловлюваннями. Об’єднання синтагм у висловлювання, а висловлювання в текст в усному мовленні здійснюється переважно інтонаційними засобами. Можна стверджувати, що характер членування тексту на синтагми і висловлювання підкреслює їх функціональну значимість для загального прагматичного спрямування тексту. Крім того, прагматичне спрямування тексту виражається в ступені чіткості меж синтагм і висловлювань. Вважається, що чіткість меж цих одиниць у тексті пов’язана з їх функціональним навантаженням у складі тексту [7, с. 59]. Проте дослідників інтонації цікавить не лише особливість членування усного тексту на його складові одиниці, але і просодичні ознаки членування, пов’язані з головними акустичними характеристиками інтонації: частотою головного тону, інтенсивністю і тривалістю.</w:t>
      </w:r>
    </w:p>
    <w:p w:rsidR="00BF4A0C" w:rsidRPr="00FD1F49" w:rsidRDefault="00BF4A0C" w:rsidP="00FD1F49">
      <w:pPr>
        <w:ind w:firstLine="708"/>
        <w:jc w:val="both"/>
        <w:rPr>
          <w:sz w:val="28"/>
          <w:szCs w:val="28"/>
          <w:lang w:val="uk-UA"/>
        </w:rPr>
      </w:pPr>
      <w:r w:rsidRPr="00FD1F49">
        <w:rPr>
          <w:b/>
          <w:bCs/>
          <w:sz w:val="28"/>
          <w:szCs w:val="28"/>
          <w:lang w:val="uk-UA"/>
        </w:rPr>
        <w:t xml:space="preserve">Висновки та перспективи подальших досліджень. </w:t>
      </w:r>
      <w:r w:rsidRPr="00FD1F49">
        <w:rPr>
          <w:sz w:val="28"/>
          <w:szCs w:val="28"/>
          <w:lang w:val="uk-UA"/>
        </w:rPr>
        <w:t>Виходячи з викладеного, можна зробити висновок про те, що найважливіше значення в прагматиці мають ілокутивні акти, головним у визначенні яких є наміри мовця. Не менш важливим є розкриття механізму текстоутворення, що з точки зору прагматики є процесом розгортання ілокутивних макроактів, а також реалізація перлокутивного аспекту в усних рекламних текстах. Щодо прагматичної функції інтонації, то вона розглядається як одна з головних функцій лінгвістичної системи. При цьому одним з головних способів вираження прагматичної функції інтонації в усних текстах є інтонаційне членування тексту на синтагми і висловлювання, що не лише створює необхідну для розуміння змісту дискретність, але і здійснює інтеграцію виділених одиниць, які утворюють зміст всього тексту в цілому. Від адекватної характеру тексту інтонації залежить розуміння тексту слухачами, їх психологічна реакція.</w:t>
      </w:r>
    </w:p>
    <w:p w:rsidR="00BF4A0C" w:rsidRPr="00FD1F49" w:rsidRDefault="00BF4A0C" w:rsidP="00FD1F49">
      <w:pPr>
        <w:ind w:firstLine="708"/>
        <w:jc w:val="both"/>
        <w:rPr>
          <w:sz w:val="28"/>
          <w:szCs w:val="28"/>
          <w:lang w:val="uk-UA"/>
        </w:rPr>
      </w:pPr>
      <w:r w:rsidRPr="00FD1F49">
        <w:rPr>
          <w:sz w:val="28"/>
        </w:rPr>
        <w:t xml:space="preserve">Отримані результати можуть сприяти подальшому поглибленому вивченню </w:t>
      </w:r>
      <w:r w:rsidRPr="00FD1F49">
        <w:rPr>
          <w:bCs/>
          <w:sz w:val="28"/>
        </w:rPr>
        <w:t xml:space="preserve">просодичного оформлення англійських </w:t>
      </w:r>
      <w:r w:rsidRPr="00FD1F49">
        <w:rPr>
          <w:bCs/>
          <w:sz w:val="28"/>
          <w:lang w:val="uk-UA"/>
        </w:rPr>
        <w:t xml:space="preserve">рекламних, зокрема </w:t>
      </w:r>
      <w:r w:rsidRPr="00FD1F49">
        <w:rPr>
          <w:bCs/>
          <w:sz w:val="28"/>
        </w:rPr>
        <w:t>телерекламних текстів</w:t>
      </w:r>
      <w:r w:rsidRPr="00FD1F49">
        <w:rPr>
          <w:bCs/>
          <w:sz w:val="28"/>
          <w:lang w:val="uk-UA"/>
        </w:rPr>
        <w:t>, їх вплив на адресата і особливості сприйняття</w:t>
      </w:r>
      <w:r w:rsidRPr="00FD1F49">
        <w:rPr>
          <w:sz w:val="28"/>
        </w:rPr>
        <w:t>.</w:t>
      </w:r>
    </w:p>
    <w:p w:rsidR="00BF4A0C" w:rsidRDefault="00BF4A0C" w:rsidP="00FD1F49">
      <w:pPr>
        <w:ind w:firstLine="708"/>
        <w:jc w:val="center"/>
        <w:rPr>
          <w:b/>
          <w:szCs w:val="28"/>
          <w:lang w:val="fr-CA"/>
        </w:rPr>
      </w:pPr>
    </w:p>
    <w:p w:rsidR="00BF4A0C" w:rsidRPr="00FD1F49" w:rsidRDefault="00BF4A0C" w:rsidP="00FD1F49">
      <w:pPr>
        <w:jc w:val="center"/>
        <w:rPr>
          <w:b/>
          <w:sz w:val="28"/>
          <w:szCs w:val="28"/>
          <w:lang w:val="uk-UA"/>
        </w:rPr>
      </w:pPr>
      <w:r w:rsidRPr="00FD1F49">
        <w:rPr>
          <w:b/>
          <w:sz w:val="28"/>
          <w:szCs w:val="28"/>
          <w:lang w:val="fr-CA"/>
        </w:rPr>
        <w:t>Л</w:t>
      </w:r>
      <w:r w:rsidRPr="00FD1F49">
        <w:rPr>
          <w:b/>
          <w:sz w:val="28"/>
          <w:szCs w:val="28"/>
          <w:lang w:val="uk-UA"/>
        </w:rPr>
        <w:t>ітература</w:t>
      </w:r>
    </w:p>
    <w:p w:rsidR="00BF4A0C" w:rsidRPr="00FD1F49" w:rsidRDefault="00BF4A0C" w:rsidP="00FD1F49">
      <w:pPr>
        <w:ind w:firstLine="540"/>
        <w:jc w:val="both"/>
        <w:rPr>
          <w:sz w:val="28"/>
          <w:szCs w:val="28"/>
          <w:lang w:val="en-US"/>
        </w:rPr>
      </w:pP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rPr>
      </w:pPr>
      <w:r w:rsidRPr="00FD1F49">
        <w:rPr>
          <w:rFonts w:ascii="Times New Roman" w:hAnsi="Times New Roman"/>
          <w:sz w:val="28"/>
          <w:szCs w:val="28"/>
        </w:rPr>
        <w:t>Беличенко Л.</w:t>
      </w:r>
      <w:r w:rsidRPr="00FD1F49">
        <w:rPr>
          <w:rFonts w:ascii="Times New Roman" w:hAnsi="Times New Roman"/>
          <w:sz w:val="28"/>
          <w:szCs w:val="28"/>
          <w:lang w:val="en-US"/>
        </w:rPr>
        <w:t> </w:t>
      </w:r>
      <w:r w:rsidRPr="00FD1F49">
        <w:rPr>
          <w:rFonts w:ascii="Times New Roman" w:hAnsi="Times New Roman"/>
          <w:sz w:val="28"/>
          <w:szCs w:val="28"/>
        </w:rPr>
        <w:t>Г. Прагматическая функция просодии в некоторых видах реализации информационно-публицистического текста</w:t>
      </w:r>
      <w:r w:rsidRPr="00FD1F49">
        <w:rPr>
          <w:rFonts w:ascii="Times New Roman" w:hAnsi="Times New Roman"/>
          <w:sz w:val="28"/>
          <w:szCs w:val="28"/>
          <w:lang w:val="en-US"/>
        </w:rPr>
        <w:t> </w:t>
      </w:r>
      <w:r w:rsidRPr="00FD1F49">
        <w:rPr>
          <w:rFonts w:ascii="Times New Roman" w:hAnsi="Times New Roman"/>
          <w:sz w:val="28"/>
          <w:szCs w:val="28"/>
        </w:rPr>
        <w:t>/ Л.</w:t>
      </w:r>
      <w:r w:rsidRPr="00FD1F49">
        <w:rPr>
          <w:rFonts w:ascii="Times New Roman" w:hAnsi="Times New Roman"/>
          <w:sz w:val="28"/>
          <w:szCs w:val="28"/>
          <w:lang w:val="en-US"/>
        </w:rPr>
        <w:t> </w:t>
      </w:r>
      <w:r w:rsidRPr="00FD1F49">
        <w:rPr>
          <w:rFonts w:ascii="Times New Roman" w:hAnsi="Times New Roman"/>
          <w:sz w:val="28"/>
          <w:szCs w:val="28"/>
        </w:rPr>
        <w:t>Г.</w:t>
      </w:r>
      <w:r w:rsidRPr="00FD1F49">
        <w:rPr>
          <w:rFonts w:ascii="Times New Roman" w:hAnsi="Times New Roman"/>
          <w:sz w:val="28"/>
          <w:szCs w:val="28"/>
          <w:lang w:val="en-US"/>
        </w:rPr>
        <w:t> </w:t>
      </w:r>
      <w:r w:rsidRPr="00FD1F49">
        <w:rPr>
          <w:rFonts w:ascii="Times New Roman" w:hAnsi="Times New Roman"/>
          <w:sz w:val="28"/>
          <w:szCs w:val="28"/>
        </w:rPr>
        <w:t>Беличенко // Просодические средства организации стилистически различных текстов в современном английском языке</w:t>
      </w:r>
      <w:r w:rsidRPr="00FD1F49">
        <w:rPr>
          <w:rFonts w:ascii="Times New Roman" w:hAnsi="Times New Roman"/>
          <w:sz w:val="28"/>
          <w:szCs w:val="28"/>
          <w:lang w:val="en-US"/>
        </w:rPr>
        <w:t> </w:t>
      </w:r>
      <w:r w:rsidRPr="00FD1F49">
        <w:rPr>
          <w:rFonts w:ascii="Times New Roman" w:hAnsi="Times New Roman"/>
          <w:sz w:val="28"/>
          <w:szCs w:val="28"/>
        </w:rPr>
        <w:t>: Межвуз. сб. науч. тр. — М.</w:t>
      </w:r>
      <w:r w:rsidRPr="00FD1F49">
        <w:rPr>
          <w:rFonts w:ascii="Times New Roman" w:hAnsi="Times New Roman"/>
          <w:sz w:val="28"/>
          <w:szCs w:val="28"/>
          <w:lang w:val="en-US"/>
        </w:rPr>
        <w:t> </w:t>
      </w:r>
      <w:r w:rsidRPr="00FD1F49">
        <w:rPr>
          <w:rFonts w:ascii="Times New Roman" w:hAnsi="Times New Roman"/>
          <w:sz w:val="28"/>
          <w:szCs w:val="28"/>
        </w:rPr>
        <w:t>: Изд</w:t>
      </w:r>
      <w:r w:rsidRPr="00FD1F49">
        <w:rPr>
          <w:rFonts w:ascii="Times New Roman" w:hAnsi="Times New Roman"/>
          <w:sz w:val="28"/>
          <w:szCs w:val="28"/>
        </w:rPr>
        <w:noBreakHyphen/>
        <w:t xml:space="preserve">во </w:t>
      </w:r>
      <w:r w:rsidRPr="00FD1F49">
        <w:rPr>
          <w:rFonts w:ascii="Times New Roman" w:hAnsi="Times New Roman"/>
          <w:sz w:val="28"/>
          <w:szCs w:val="28"/>
          <w:lang w:val="uk-UA"/>
        </w:rPr>
        <w:t>МГПИ</w:t>
      </w:r>
      <w:r w:rsidRPr="00FD1F49">
        <w:rPr>
          <w:rFonts w:ascii="Times New Roman" w:hAnsi="Times New Roman"/>
          <w:sz w:val="28"/>
          <w:szCs w:val="28"/>
        </w:rPr>
        <w:t xml:space="preserve"> им. В.И. Ленина, 1985. — С. 43</w:t>
      </w:r>
      <w:r w:rsidRPr="00FD1F49">
        <w:rPr>
          <w:rFonts w:ascii="Times New Roman" w:hAnsi="Times New Roman"/>
          <w:sz w:val="28"/>
          <w:szCs w:val="28"/>
        </w:rPr>
        <w:noBreakHyphen/>
        <w:t>63.</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lang w:val="uk-UA"/>
        </w:rPr>
        <w:t>Беляков А.</w:t>
      </w:r>
      <w:r w:rsidRPr="00FD1F49">
        <w:rPr>
          <w:rFonts w:ascii="Times New Roman" w:hAnsi="Times New Roman"/>
          <w:sz w:val="28"/>
          <w:szCs w:val="28"/>
          <w:lang w:val="en-US"/>
        </w:rPr>
        <w:t> </w:t>
      </w:r>
      <w:r w:rsidRPr="00FD1F49">
        <w:rPr>
          <w:rFonts w:ascii="Times New Roman" w:hAnsi="Times New Roman"/>
          <w:sz w:val="28"/>
          <w:szCs w:val="28"/>
          <w:lang w:val="uk-UA"/>
        </w:rPr>
        <w:t>А. Прагматические характеристики интроспективн</w:t>
      </w:r>
      <w:r w:rsidRPr="00FD1F49">
        <w:rPr>
          <w:rFonts w:ascii="Times New Roman" w:hAnsi="Times New Roman"/>
          <w:sz w:val="28"/>
          <w:szCs w:val="28"/>
        </w:rPr>
        <w:t xml:space="preserve">ых сегментов / </w:t>
      </w:r>
      <w:r w:rsidRPr="00FD1F49">
        <w:rPr>
          <w:rFonts w:ascii="Times New Roman" w:hAnsi="Times New Roman"/>
          <w:sz w:val="28"/>
          <w:szCs w:val="28"/>
          <w:lang w:val="uk-UA"/>
        </w:rPr>
        <w:t>А.</w:t>
      </w:r>
      <w:r w:rsidRPr="00FD1F49">
        <w:rPr>
          <w:rFonts w:ascii="Times New Roman" w:hAnsi="Times New Roman"/>
          <w:sz w:val="28"/>
          <w:szCs w:val="28"/>
          <w:lang w:val="en-US"/>
        </w:rPr>
        <w:t> </w:t>
      </w:r>
      <w:r w:rsidRPr="00FD1F49">
        <w:rPr>
          <w:rFonts w:ascii="Times New Roman" w:hAnsi="Times New Roman"/>
          <w:sz w:val="28"/>
          <w:szCs w:val="28"/>
          <w:lang w:val="uk-UA"/>
        </w:rPr>
        <w:t>А.</w:t>
      </w:r>
      <w:r w:rsidRPr="00FD1F49">
        <w:rPr>
          <w:rFonts w:ascii="Times New Roman" w:hAnsi="Times New Roman"/>
          <w:sz w:val="28"/>
          <w:szCs w:val="28"/>
          <w:lang w:val="en-US"/>
        </w:rPr>
        <w:t> </w:t>
      </w:r>
      <w:r w:rsidRPr="00FD1F49">
        <w:rPr>
          <w:rFonts w:ascii="Times New Roman" w:hAnsi="Times New Roman"/>
          <w:sz w:val="28"/>
          <w:szCs w:val="28"/>
          <w:lang w:val="uk-UA"/>
        </w:rPr>
        <w:t>Беляков </w:t>
      </w:r>
      <w:r w:rsidRPr="00FD1F49">
        <w:rPr>
          <w:rFonts w:ascii="Times New Roman" w:hAnsi="Times New Roman"/>
          <w:sz w:val="28"/>
          <w:szCs w:val="28"/>
        </w:rPr>
        <w:t xml:space="preserve">// </w:t>
      </w:r>
      <w:r w:rsidRPr="00FD1F49">
        <w:rPr>
          <w:rFonts w:ascii="Times New Roman" w:hAnsi="Times New Roman"/>
          <w:sz w:val="28"/>
          <w:szCs w:val="28"/>
          <w:lang w:val="uk-UA"/>
        </w:rPr>
        <w:t>Прагматические аспект</w:t>
      </w:r>
      <w:r w:rsidRPr="00FD1F49">
        <w:rPr>
          <w:rFonts w:ascii="Times New Roman" w:hAnsi="Times New Roman"/>
          <w:sz w:val="28"/>
          <w:szCs w:val="28"/>
        </w:rPr>
        <w:t xml:space="preserve">ы изучения </w:t>
      </w:r>
      <w:r w:rsidRPr="00354E7A">
        <w:rPr>
          <w:rFonts w:ascii="Times New Roman" w:hAnsi="Times New Roman"/>
          <w:spacing w:val="-8"/>
          <w:sz w:val="28"/>
          <w:szCs w:val="28"/>
        </w:rPr>
        <w:t>предложения и текста</w:t>
      </w:r>
      <w:r w:rsidRPr="00354E7A">
        <w:rPr>
          <w:rFonts w:ascii="Times New Roman" w:hAnsi="Times New Roman"/>
          <w:spacing w:val="-8"/>
          <w:sz w:val="28"/>
          <w:szCs w:val="28"/>
          <w:lang w:val="en-US"/>
        </w:rPr>
        <w:t> </w:t>
      </w:r>
      <w:r w:rsidRPr="00354E7A">
        <w:rPr>
          <w:rFonts w:ascii="Times New Roman" w:hAnsi="Times New Roman"/>
          <w:spacing w:val="-8"/>
          <w:sz w:val="28"/>
          <w:szCs w:val="28"/>
        </w:rPr>
        <w:t>: Сб. науч. тр. — К.</w:t>
      </w:r>
      <w:r w:rsidRPr="00354E7A">
        <w:rPr>
          <w:rFonts w:ascii="Times New Roman" w:hAnsi="Times New Roman"/>
          <w:spacing w:val="-8"/>
          <w:sz w:val="28"/>
          <w:szCs w:val="28"/>
          <w:lang w:val="en-US"/>
        </w:rPr>
        <w:t> </w:t>
      </w:r>
      <w:r w:rsidRPr="00354E7A">
        <w:rPr>
          <w:rFonts w:ascii="Times New Roman" w:hAnsi="Times New Roman"/>
          <w:spacing w:val="-8"/>
          <w:sz w:val="28"/>
          <w:szCs w:val="28"/>
        </w:rPr>
        <w:t xml:space="preserve">: </w:t>
      </w:r>
      <w:r w:rsidRPr="00354E7A">
        <w:rPr>
          <w:rFonts w:ascii="Times New Roman" w:hAnsi="Times New Roman"/>
          <w:spacing w:val="-8"/>
          <w:sz w:val="28"/>
          <w:szCs w:val="28"/>
          <w:lang w:val="uk-UA"/>
        </w:rPr>
        <w:t>Изд</w:t>
      </w:r>
      <w:r w:rsidRPr="00354E7A">
        <w:rPr>
          <w:rFonts w:ascii="Times New Roman" w:hAnsi="Times New Roman"/>
          <w:spacing w:val="-8"/>
          <w:sz w:val="28"/>
          <w:szCs w:val="28"/>
          <w:lang w:val="uk-UA"/>
        </w:rPr>
        <w:noBreakHyphen/>
        <w:t xml:space="preserve">во </w:t>
      </w:r>
      <w:r w:rsidRPr="00354E7A">
        <w:rPr>
          <w:rFonts w:ascii="Times New Roman" w:hAnsi="Times New Roman"/>
          <w:spacing w:val="-8"/>
          <w:sz w:val="28"/>
          <w:szCs w:val="28"/>
        </w:rPr>
        <w:t>КГПИИЯ, 1983. — C.</w:t>
      </w:r>
      <w:r w:rsidRPr="00354E7A">
        <w:rPr>
          <w:rFonts w:ascii="Times New Roman" w:hAnsi="Times New Roman"/>
          <w:spacing w:val="-8"/>
          <w:sz w:val="28"/>
          <w:szCs w:val="28"/>
          <w:lang w:val="en-US"/>
        </w:rPr>
        <w:t> </w:t>
      </w:r>
      <w:r w:rsidRPr="00354E7A">
        <w:rPr>
          <w:rFonts w:ascii="Times New Roman" w:hAnsi="Times New Roman"/>
          <w:spacing w:val="-8"/>
          <w:sz w:val="28"/>
          <w:szCs w:val="28"/>
        </w:rPr>
        <w:t>95</w:t>
      </w:r>
      <w:r w:rsidRPr="00354E7A">
        <w:rPr>
          <w:rFonts w:ascii="Times New Roman" w:hAnsi="Times New Roman"/>
          <w:spacing w:val="-8"/>
          <w:sz w:val="28"/>
          <w:szCs w:val="28"/>
          <w:lang w:val="uk-UA"/>
        </w:rPr>
        <w:noBreakHyphen/>
      </w:r>
      <w:r w:rsidRPr="00354E7A">
        <w:rPr>
          <w:rFonts w:ascii="Times New Roman" w:hAnsi="Times New Roman"/>
          <w:spacing w:val="-8"/>
          <w:sz w:val="28"/>
          <w:szCs w:val="28"/>
        </w:rPr>
        <w:t>101.</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lang w:val="uk-UA"/>
        </w:rPr>
        <w:lastRenderedPageBreak/>
        <w:t>Блохина Л.</w:t>
      </w:r>
      <w:r w:rsidRPr="00FD1F49">
        <w:rPr>
          <w:rFonts w:ascii="Times New Roman" w:hAnsi="Times New Roman"/>
          <w:sz w:val="28"/>
          <w:szCs w:val="28"/>
          <w:lang w:val="en-US"/>
        </w:rPr>
        <w:t> </w:t>
      </w:r>
      <w:r w:rsidRPr="00FD1F49">
        <w:rPr>
          <w:rFonts w:ascii="Times New Roman" w:hAnsi="Times New Roman"/>
          <w:sz w:val="28"/>
          <w:szCs w:val="28"/>
          <w:lang w:val="uk-UA"/>
        </w:rPr>
        <w:t>П. О роли просодических средств в организации устн</w:t>
      </w:r>
      <w:r w:rsidRPr="00FD1F49">
        <w:rPr>
          <w:rFonts w:ascii="Times New Roman" w:hAnsi="Times New Roman"/>
          <w:sz w:val="28"/>
          <w:szCs w:val="28"/>
        </w:rPr>
        <w:t xml:space="preserve">ых текстов / </w:t>
      </w:r>
      <w:r w:rsidRPr="00FD1F49">
        <w:rPr>
          <w:rFonts w:ascii="Times New Roman" w:hAnsi="Times New Roman"/>
          <w:sz w:val="28"/>
          <w:szCs w:val="28"/>
          <w:lang w:val="uk-UA"/>
        </w:rPr>
        <w:t>Л.</w:t>
      </w:r>
      <w:r w:rsidRPr="00FD1F49">
        <w:rPr>
          <w:rFonts w:ascii="Times New Roman" w:hAnsi="Times New Roman"/>
          <w:sz w:val="28"/>
          <w:szCs w:val="28"/>
          <w:lang w:val="en-US"/>
        </w:rPr>
        <w:t> </w:t>
      </w:r>
      <w:r w:rsidRPr="00FD1F49">
        <w:rPr>
          <w:rFonts w:ascii="Times New Roman" w:hAnsi="Times New Roman"/>
          <w:sz w:val="28"/>
          <w:szCs w:val="28"/>
          <w:lang w:val="uk-UA"/>
        </w:rPr>
        <w:t>П.</w:t>
      </w:r>
      <w:r w:rsidRPr="00FD1F49">
        <w:rPr>
          <w:rFonts w:ascii="Times New Roman" w:hAnsi="Times New Roman"/>
          <w:sz w:val="28"/>
          <w:szCs w:val="28"/>
          <w:lang w:val="en-US"/>
        </w:rPr>
        <w:t> </w:t>
      </w:r>
      <w:r w:rsidRPr="00FD1F49">
        <w:rPr>
          <w:rFonts w:ascii="Times New Roman" w:hAnsi="Times New Roman"/>
          <w:sz w:val="28"/>
          <w:szCs w:val="28"/>
          <w:lang w:val="uk-UA"/>
        </w:rPr>
        <w:t>Блохина </w:t>
      </w:r>
      <w:r w:rsidRPr="00FD1F49">
        <w:rPr>
          <w:rFonts w:ascii="Times New Roman" w:hAnsi="Times New Roman"/>
          <w:sz w:val="28"/>
          <w:szCs w:val="28"/>
        </w:rPr>
        <w:t xml:space="preserve"> //</w:t>
      </w:r>
      <w:r w:rsidRPr="00FD1F49">
        <w:rPr>
          <w:rFonts w:ascii="Times New Roman" w:hAnsi="Times New Roman"/>
          <w:sz w:val="28"/>
          <w:szCs w:val="28"/>
          <w:lang w:val="uk-UA"/>
        </w:rPr>
        <w:t xml:space="preserve"> Функциональная просодия текста</w:t>
      </w:r>
      <w:r w:rsidRPr="00FD1F49">
        <w:rPr>
          <w:rFonts w:ascii="Times New Roman" w:hAnsi="Times New Roman"/>
          <w:sz w:val="28"/>
          <w:szCs w:val="28"/>
          <w:lang w:val="en-US"/>
        </w:rPr>
        <w:t> </w:t>
      </w:r>
      <w:r w:rsidRPr="00FD1F49">
        <w:rPr>
          <w:rFonts w:ascii="Times New Roman" w:hAnsi="Times New Roman"/>
          <w:sz w:val="28"/>
          <w:szCs w:val="28"/>
          <w:lang w:val="uk-UA"/>
        </w:rPr>
        <w:t xml:space="preserve">: Cб. науч. </w:t>
      </w:r>
      <w:r w:rsidRPr="00354E7A">
        <w:rPr>
          <w:rFonts w:ascii="Times New Roman" w:hAnsi="Times New Roman"/>
          <w:spacing w:val="-6"/>
          <w:sz w:val="28"/>
          <w:szCs w:val="28"/>
          <w:lang w:val="uk-UA"/>
        </w:rPr>
        <w:t>тр</w:t>
      </w:r>
      <w:r w:rsidRPr="00354E7A">
        <w:rPr>
          <w:rFonts w:ascii="Times New Roman" w:hAnsi="Times New Roman"/>
          <w:spacing w:val="-6"/>
          <w:sz w:val="28"/>
          <w:szCs w:val="28"/>
        </w:rPr>
        <w:t>. — М.</w:t>
      </w:r>
      <w:r w:rsidRPr="00354E7A">
        <w:rPr>
          <w:rFonts w:ascii="Times New Roman" w:hAnsi="Times New Roman"/>
          <w:spacing w:val="-6"/>
          <w:sz w:val="28"/>
          <w:szCs w:val="28"/>
          <w:lang w:val="en-US"/>
        </w:rPr>
        <w:t> </w:t>
      </w:r>
      <w:r w:rsidRPr="00354E7A">
        <w:rPr>
          <w:rFonts w:ascii="Times New Roman" w:hAnsi="Times New Roman"/>
          <w:spacing w:val="-6"/>
          <w:sz w:val="28"/>
          <w:szCs w:val="28"/>
        </w:rPr>
        <w:t xml:space="preserve">: </w:t>
      </w:r>
      <w:r w:rsidRPr="00354E7A">
        <w:rPr>
          <w:rFonts w:ascii="Times New Roman" w:hAnsi="Times New Roman"/>
          <w:spacing w:val="-6"/>
          <w:sz w:val="28"/>
          <w:szCs w:val="28"/>
          <w:lang w:val="uk-UA"/>
        </w:rPr>
        <w:t>Изд</w:t>
      </w:r>
      <w:r w:rsidRPr="00354E7A">
        <w:rPr>
          <w:rFonts w:ascii="Times New Roman" w:hAnsi="Times New Roman"/>
          <w:spacing w:val="-6"/>
          <w:sz w:val="28"/>
          <w:szCs w:val="28"/>
          <w:lang w:val="uk-UA"/>
        </w:rPr>
        <w:noBreakHyphen/>
        <w:t xml:space="preserve">во </w:t>
      </w:r>
      <w:r w:rsidRPr="00354E7A">
        <w:rPr>
          <w:rFonts w:ascii="Times New Roman" w:hAnsi="Times New Roman"/>
          <w:spacing w:val="-6"/>
          <w:sz w:val="28"/>
          <w:szCs w:val="28"/>
        </w:rPr>
        <w:t>МГПИИЯ им. Мориса Тореза, 1982. — Вып. 201. — С</w:t>
      </w:r>
      <w:r w:rsidRPr="00354E7A">
        <w:rPr>
          <w:rFonts w:ascii="Times New Roman" w:hAnsi="Times New Roman"/>
          <w:spacing w:val="-6"/>
          <w:sz w:val="28"/>
          <w:szCs w:val="28"/>
          <w:lang w:val="uk-UA"/>
        </w:rPr>
        <w:t>.</w:t>
      </w:r>
      <w:r w:rsidRPr="00354E7A">
        <w:rPr>
          <w:rFonts w:ascii="Times New Roman" w:hAnsi="Times New Roman"/>
          <w:spacing w:val="-6"/>
          <w:sz w:val="28"/>
          <w:szCs w:val="28"/>
        </w:rPr>
        <w:t> 6</w:t>
      </w:r>
      <w:r w:rsidRPr="00354E7A">
        <w:rPr>
          <w:rFonts w:ascii="Times New Roman" w:hAnsi="Times New Roman"/>
          <w:spacing w:val="-6"/>
          <w:sz w:val="28"/>
          <w:szCs w:val="28"/>
        </w:rPr>
        <w:noBreakHyphen/>
        <w:t>11.</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lang w:val="uk-UA"/>
        </w:rPr>
        <w:t>Жинкин Н.</w:t>
      </w:r>
      <w:r w:rsidRPr="00FD1F49">
        <w:rPr>
          <w:rFonts w:ascii="Times New Roman" w:hAnsi="Times New Roman"/>
          <w:sz w:val="28"/>
          <w:szCs w:val="28"/>
          <w:lang w:val="en-US"/>
        </w:rPr>
        <w:t> </w:t>
      </w:r>
      <w:r w:rsidRPr="00FD1F49">
        <w:rPr>
          <w:rFonts w:ascii="Times New Roman" w:hAnsi="Times New Roman"/>
          <w:sz w:val="28"/>
          <w:szCs w:val="28"/>
          <w:lang w:val="uk-UA"/>
        </w:rPr>
        <w:t>И. Речь как проводник информации</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Н.</w:t>
      </w:r>
      <w:r w:rsidRPr="00FD1F49">
        <w:rPr>
          <w:rFonts w:ascii="Times New Roman" w:hAnsi="Times New Roman"/>
          <w:sz w:val="28"/>
          <w:szCs w:val="28"/>
          <w:lang w:val="en-US"/>
        </w:rPr>
        <w:t> </w:t>
      </w:r>
      <w:r w:rsidRPr="00FD1F49">
        <w:rPr>
          <w:rFonts w:ascii="Times New Roman" w:hAnsi="Times New Roman"/>
          <w:sz w:val="28"/>
          <w:szCs w:val="28"/>
          <w:lang w:val="uk-UA"/>
        </w:rPr>
        <w:t>И.</w:t>
      </w:r>
      <w:r w:rsidRPr="00FD1F49">
        <w:rPr>
          <w:rFonts w:ascii="Times New Roman" w:hAnsi="Times New Roman"/>
          <w:sz w:val="28"/>
          <w:szCs w:val="28"/>
          <w:lang w:val="en-US"/>
        </w:rPr>
        <w:t> </w:t>
      </w:r>
      <w:r w:rsidRPr="00FD1F49">
        <w:rPr>
          <w:rFonts w:ascii="Times New Roman" w:hAnsi="Times New Roman"/>
          <w:sz w:val="28"/>
          <w:szCs w:val="28"/>
          <w:lang w:val="uk-UA"/>
        </w:rPr>
        <w:t>Жинкин. — М. </w:t>
      </w:r>
      <w:r w:rsidRPr="00FD1F49">
        <w:rPr>
          <w:rFonts w:ascii="Times New Roman" w:hAnsi="Times New Roman"/>
          <w:sz w:val="28"/>
          <w:szCs w:val="28"/>
        </w:rPr>
        <w:t xml:space="preserve">: </w:t>
      </w:r>
      <w:r w:rsidRPr="00FD1F49">
        <w:rPr>
          <w:rFonts w:ascii="Times New Roman" w:hAnsi="Times New Roman"/>
          <w:sz w:val="28"/>
          <w:szCs w:val="28"/>
          <w:lang w:val="uk-UA"/>
        </w:rPr>
        <w:t>Прогресс, 1982. — 160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lang w:val="uk-UA"/>
        </w:rPr>
        <w:t>Інтонаційна організація мовлення</w:t>
      </w:r>
      <w:r w:rsidRPr="00FD1F49">
        <w:rPr>
          <w:rFonts w:ascii="Times New Roman" w:hAnsi="Times New Roman"/>
          <w:sz w:val="28"/>
          <w:szCs w:val="28"/>
          <w:lang w:val="en-US"/>
        </w:rPr>
        <w:t> </w:t>
      </w:r>
      <w:r w:rsidRPr="00FD1F49">
        <w:rPr>
          <w:rFonts w:ascii="Times New Roman" w:hAnsi="Times New Roman"/>
          <w:sz w:val="28"/>
          <w:szCs w:val="28"/>
        </w:rPr>
        <w:t>/</w:t>
      </w:r>
      <w:r w:rsidRPr="00FD1F49">
        <w:rPr>
          <w:rFonts w:ascii="Times New Roman" w:hAnsi="Times New Roman"/>
          <w:sz w:val="28"/>
          <w:szCs w:val="28"/>
          <w:lang w:val="uk-UA"/>
        </w:rPr>
        <w:t xml:space="preserve"> За ред. Л.</w:t>
      </w:r>
      <w:r w:rsidRPr="00FD1F49">
        <w:rPr>
          <w:rFonts w:ascii="Times New Roman" w:hAnsi="Times New Roman"/>
          <w:sz w:val="28"/>
          <w:szCs w:val="28"/>
          <w:lang w:val="en-US"/>
        </w:rPr>
        <w:t> </w:t>
      </w:r>
      <w:r w:rsidRPr="00FD1F49">
        <w:rPr>
          <w:rFonts w:ascii="Times New Roman" w:hAnsi="Times New Roman"/>
          <w:sz w:val="28"/>
          <w:szCs w:val="28"/>
          <w:lang w:val="uk-UA"/>
        </w:rPr>
        <w:t>А. Близниченко — К.</w:t>
      </w:r>
      <w:r w:rsidRPr="00FD1F49">
        <w:rPr>
          <w:rFonts w:ascii="Times New Roman" w:hAnsi="Times New Roman"/>
          <w:sz w:val="28"/>
          <w:szCs w:val="28"/>
          <w:lang w:val="en-US"/>
        </w:rPr>
        <w:t> </w:t>
      </w:r>
      <w:r w:rsidRPr="00FD1F49">
        <w:rPr>
          <w:rFonts w:ascii="Times New Roman" w:hAnsi="Times New Roman"/>
          <w:sz w:val="28"/>
          <w:szCs w:val="28"/>
        </w:rPr>
        <w:t>:</w:t>
      </w:r>
      <w:r w:rsidRPr="00FD1F49">
        <w:rPr>
          <w:rFonts w:ascii="Times New Roman" w:hAnsi="Times New Roman"/>
          <w:sz w:val="28"/>
          <w:szCs w:val="28"/>
          <w:lang w:val="uk-UA"/>
        </w:rPr>
        <w:t xml:space="preserve"> Наукова думка, 1972. — 183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lang w:val="uk-UA"/>
        </w:rPr>
        <w:t>Клаус Г. Сила слова</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Г.</w:t>
      </w:r>
      <w:r w:rsidRPr="00FD1F49">
        <w:rPr>
          <w:rFonts w:ascii="Times New Roman" w:hAnsi="Times New Roman"/>
          <w:sz w:val="28"/>
          <w:szCs w:val="28"/>
          <w:lang w:val="en-US"/>
        </w:rPr>
        <w:t> </w:t>
      </w:r>
      <w:r w:rsidRPr="00FD1F49">
        <w:rPr>
          <w:rFonts w:ascii="Times New Roman" w:hAnsi="Times New Roman"/>
          <w:sz w:val="28"/>
          <w:szCs w:val="28"/>
          <w:lang w:val="uk-UA"/>
        </w:rPr>
        <w:t>Клаус . — М.</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Прогресс, 1967. — 215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rPr>
        <w:t>Ленца Д.</w:t>
      </w:r>
      <w:r w:rsidRPr="00FD1F49">
        <w:rPr>
          <w:rFonts w:ascii="Times New Roman" w:hAnsi="Times New Roman"/>
          <w:sz w:val="28"/>
          <w:szCs w:val="28"/>
          <w:lang w:val="uk-UA"/>
        </w:rPr>
        <w:t> </w:t>
      </w:r>
      <w:r w:rsidRPr="00FD1F49">
        <w:rPr>
          <w:rFonts w:ascii="Times New Roman" w:hAnsi="Times New Roman"/>
          <w:sz w:val="28"/>
          <w:szCs w:val="28"/>
        </w:rPr>
        <w:t>Л. Фонетика в аспекте прагматики</w:t>
      </w:r>
      <w:r w:rsidRPr="00FD1F49">
        <w:rPr>
          <w:rFonts w:ascii="Times New Roman" w:hAnsi="Times New Roman"/>
          <w:sz w:val="28"/>
          <w:szCs w:val="28"/>
          <w:lang w:val="en-US"/>
        </w:rPr>
        <w:t> </w:t>
      </w:r>
      <w:r w:rsidRPr="00FD1F49">
        <w:rPr>
          <w:rFonts w:ascii="Times New Roman" w:hAnsi="Times New Roman"/>
          <w:sz w:val="28"/>
          <w:szCs w:val="28"/>
        </w:rPr>
        <w:t>/ Д.</w:t>
      </w:r>
      <w:r w:rsidRPr="00FD1F49">
        <w:rPr>
          <w:rFonts w:ascii="Times New Roman" w:hAnsi="Times New Roman"/>
          <w:sz w:val="28"/>
          <w:szCs w:val="28"/>
          <w:lang w:val="en-US"/>
        </w:rPr>
        <w:t> </w:t>
      </w:r>
      <w:r w:rsidRPr="00FD1F49">
        <w:rPr>
          <w:rFonts w:ascii="Times New Roman" w:hAnsi="Times New Roman"/>
          <w:sz w:val="28"/>
          <w:szCs w:val="28"/>
        </w:rPr>
        <w:t>Л.</w:t>
      </w:r>
      <w:r w:rsidRPr="00FD1F49">
        <w:rPr>
          <w:rFonts w:ascii="Times New Roman" w:hAnsi="Times New Roman"/>
          <w:sz w:val="28"/>
          <w:szCs w:val="28"/>
          <w:lang w:val="en-US"/>
        </w:rPr>
        <w:t> </w:t>
      </w:r>
      <w:r w:rsidRPr="00FD1F49">
        <w:rPr>
          <w:rFonts w:ascii="Times New Roman" w:hAnsi="Times New Roman"/>
          <w:sz w:val="28"/>
          <w:szCs w:val="28"/>
        </w:rPr>
        <w:t>Ленца, Е.</w:t>
      </w:r>
      <w:r w:rsidRPr="00FD1F49">
        <w:rPr>
          <w:rFonts w:ascii="Times New Roman" w:hAnsi="Times New Roman"/>
          <w:sz w:val="28"/>
          <w:szCs w:val="28"/>
          <w:lang w:val="en-US"/>
        </w:rPr>
        <w:t> </w:t>
      </w:r>
      <w:r w:rsidRPr="00FD1F49">
        <w:rPr>
          <w:rFonts w:ascii="Times New Roman" w:hAnsi="Times New Roman"/>
          <w:sz w:val="28"/>
          <w:szCs w:val="28"/>
        </w:rPr>
        <w:t>В.</w:t>
      </w:r>
      <w:r w:rsidRPr="00FD1F49">
        <w:rPr>
          <w:rFonts w:ascii="Times New Roman" w:hAnsi="Times New Roman"/>
          <w:sz w:val="28"/>
          <w:szCs w:val="28"/>
          <w:lang w:val="en-US"/>
        </w:rPr>
        <w:t> </w:t>
      </w:r>
      <w:r w:rsidRPr="00FD1F49">
        <w:rPr>
          <w:rFonts w:ascii="Times New Roman" w:hAnsi="Times New Roman"/>
          <w:sz w:val="28"/>
          <w:szCs w:val="28"/>
        </w:rPr>
        <w:t>Соловьёва. — Кишинёв</w:t>
      </w:r>
      <w:r w:rsidRPr="00FD1F49">
        <w:rPr>
          <w:rFonts w:ascii="Times New Roman" w:hAnsi="Times New Roman"/>
          <w:sz w:val="28"/>
          <w:szCs w:val="28"/>
          <w:lang w:val="en-US"/>
        </w:rPr>
        <w:t> </w:t>
      </w:r>
      <w:r w:rsidRPr="00FD1F49">
        <w:rPr>
          <w:rFonts w:ascii="Times New Roman" w:hAnsi="Times New Roman"/>
          <w:sz w:val="28"/>
          <w:szCs w:val="28"/>
        </w:rPr>
        <w:t>: Штиинца, 1989 — 94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uk-UA"/>
        </w:rPr>
      </w:pPr>
      <w:r w:rsidRPr="00FD1F49">
        <w:rPr>
          <w:rFonts w:ascii="Times New Roman" w:hAnsi="Times New Roman"/>
          <w:sz w:val="28"/>
          <w:szCs w:val="28"/>
        </w:rPr>
        <w:t>Матвеева Г.</w:t>
      </w:r>
      <w:r w:rsidRPr="00FD1F49">
        <w:rPr>
          <w:rFonts w:ascii="Times New Roman" w:hAnsi="Times New Roman"/>
          <w:sz w:val="28"/>
          <w:szCs w:val="28"/>
          <w:lang w:val="en-US"/>
        </w:rPr>
        <w:t> </w:t>
      </w:r>
      <w:r w:rsidRPr="00FD1F49">
        <w:rPr>
          <w:rFonts w:ascii="Times New Roman" w:hAnsi="Times New Roman"/>
          <w:sz w:val="28"/>
          <w:szCs w:val="28"/>
        </w:rPr>
        <w:t>Г. Актуализация прагматического аспекта научного текста</w:t>
      </w:r>
      <w:r w:rsidRPr="00FD1F49">
        <w:rPr>
          <w:rFonts w:ascii="Times New Roman" w:hAnsi="Times New Roman"/>
          <w:sz w:val="28"/>
          <w:szCs w:val="28"/>
          <w:lang w:val="uk-UA"/>
        </w:rPr>
        <w:t> </w:t>
      </w:r>
      <w:r w:rsidRPr="00FD1F49">
        <w:rPr>
          <w:rFonts w:ascii="Times New Roman" w:hAnsi="Times New Roman"/>
          <w:sz w:val="28"/>
          <w:szCs w:val="28"/>
        </w:rPr>
        <w:t>/ Г.</w:t>
      </w:r>
      <w:r w:rsidRPr="00FD1F49">
        <w:rPr>
          <w:rFonts w:ascii="Times New Roman" w:hAnsi="Times New Roman"/>
          <w:sz w:val="28"/>
          <w:szCs w:val="28"/>
          <w:lang w:val="en-US"/>
        </w:rPr>
        <w:t> </w:t>
      </w:r>
      <w:r w:rsidRPr="00FD1F49">
        <w:rPr>
          <w:rFonts w:ascii="Times New Roman" w:hAnsi="Times New Roman"/>
          <w:sz w:val="28"/>
          <w:szCs w:val="28"/>
        </w:rPr>
        <w:t>Г.</w:t>
      </w:r>
      <w:r w:rsidRPr="00FD1F49">
        <w:rPr>
          <w:rFonts w:ascii="Times New Roman" w:hAnsi="Times New Roman"/>
          <w:sz w:val="28"/>
          <w:szCs w:val="28"/>
          <w:lang w:val="en-US"/>
        </w:rPr>
        <w:t> </w:t>
      </w:r>
      <w:r w:rsidRPr="00FD1F49">
        <w:rPr>
          <w:rFonts w:ascii="Times New Roman" w:hAnsi="Times New Roman"/>
          <w:sz w:val="28"/>
          <w:szCs w:val="28"/>
        </w:rPr>
        <w:t>Матвеева. — Ростов</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Изд-во Ростовск. ун</w:t>
      </w:r>
      <w:r w:rsidRPr="00FD1F49">
        <w:rPr>
          <w:rFonts w:ascii="Times New Roman" w:hAnsi="Times New Roman"/>
          <w:sz w:val="28"/>
          <w:szCs w:val="28"/>
          <w:lang w:val="uk-UA"/>
        </w:rPr>
        <w:noBreakHyphen/>
        <w:t>та, 1984. — 132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rPr>
      </w:pPr>
      <w:r w:rsidRPr="00FD1F49">
        <w:rPr>
          <w:rFonts w:ascii="Times New Roman" w:hAnsi="Times New Roman"/>
          <w:sz w:val="28"/>
          <w:szCs w:val="28"/>
        </w:rPr>
        <w:t>Найдов Б.</w:t>
      </w:r>
      <w:r w:rsidRPr="00FD1F49">
        <w:rPr>
          <w:rFonts w:ascii="Times New Roman" w:hAnsi="Times New Roman"/>
          <w:sz w:val="28"/>
          <w:szCs w:val="28"/>
          <w:lang w:val="uk-UA"/>
        </w:rPr>
        <w:t> </w:t>
      </w:r>
      <w:r w:rsidRPr="00FD1F49">
        <w:rPr>
          <w:rFonts w:ascii="Times New Roman" w:hAnsi="Times New Roman"/>
          <w:sz w:val="28"/>
          <w:szCs w:val="28"/>
        </w:rPr>
        <w:t>П. К проблеме прагматики научно-технического текста</w:t>
      </w:r>
      <w:r w:rsidRPr="00FD1F49">
        <w:rPr>
          <w:rFonts w:ascii="Times New Roman" w:hAnsi="Times New Roman"/>
          <w:sz w:val="28"/>
          <w:szCs w:val="28"/>
          <w:lang w:val="en-US"/>
        </w:rPr>
        <w:t> </w:t>
      </w:r>
      <w:r w:rsidRPr="00FD1F49">
        <w:rPr>
          <w:rFonts w:ascii="Times New Roman" w:hAnsi="Times New Roman"/>
          <w:sz w:val="28"/>
          <w:szCs w:val="28"/>
        </w:rPr>
        <w:t>/ Б.</w:t>
      </w:r>
      <w:r w:rsidRPr="00FD1F49">
        <w:rPr>
          <w:rFonts w:ascii="Times New Roman" w:hAnsi="Times New Roman"/>
          <w:sz w:val="28"/>
          <w:szCs w:val="28"/>
          <w:lang w:val="en-US"/>
        </w:rPr>
        <w:t> </w:t>
      </w:r>
      <w:r w:rsidRPr="00FD1F49">
        <w:rPr>
          <w:rFonts w:ascii="Times New Roman" w:hAnsi="Times New Roman"/>
          <w:sz w:val="28"/>
          <w:szCs w:val="28"/>
        </w:rPr>
        <w:t>П.</w:t>
      </w:r>
      <w:r w:rsidRPr="00FD1F49">
        <w:rPr>
          <w:rFonts w:ascii="Times New Roman" w:hAnsi="Times New Roman"/>
          <w:sz w:val="28"/>
          <w:szCs w:val="28"/>
          <w:lang w:val="en-US"/>
        </w:rPr>
        <w:t> </w:t>
      </w:r>
      <w:r w:rsidRPr="00FD1F49">
        <w:rPr>
          <w:rFonts w:ascii="Times New Roman" w:hAnsi="Times New Roman"/>
          <w:sz w:val="28"/>
          <w:szCs w:val="28"/>
        </w:rPr>
        <w:t xml:space="preserve">Найдов // </w:t>
      </w:r>
      <w:r w:rsidRPr="00FD1F49">
        <w:rPr>
          <w:rFonts w:ascii="Times New Roman" w:hAnsi="Times New Roman"/>
          <w:sz w:val="28"/>
          <w:szCs w:val="28"/>
          <w:lang w:val="uk-UA"/>
        </w:rPr>
        <w:t>Прагматические аспект</w:t>
      </w:r>
      <w:r w:rsidRPr="00FD1F49">
        <w:rPr>
          <w:rFonts w:ascii="Times New Roman" w:hAnsi="Times New Roman"/>
          <w:sz w:val="28"/>
          <w:szCs w:val="28"/>
        </w:rPr>
        <w:t>ы изучения предложения и текста</w:t>
      </w:r>
      <w:r w:rsidRPr="00FD1F49">
        <w:rPr>
          <w:rFonts w:ascii="Times New Roman" w:hAnsi="Times New Roman"/>
          <w:sz w:val="28"/>
          <w:szCs w:val="28"/>
          <w:lang w:val="uk-UA"/>
        </w:rPr>
        <w:t> </w:t>
      </w:r>
      <w:r w:rsidRPr="00FD1F49">
        <w:rPr>
          <w:rFonts w:ascii="Times New Roman" w:hAnsi="Times New Roman"/>
          <w:sz w:val="28"/>
          <w:szCs w:val="28"/>
        </w:rPr>
        <w:t>: Сб. науч. тр. — К.</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Изд</w:t>
      </w:r>
      <w:r w:rsidRPr="00FD1F49">
        <w:rPr>
          <w:rFonts w:ascii="Times New Roman" w:hAnsi="Times New Roman"/>
          <w:sz w:val="28"/>
          <w:szCs w:val="28"/>
          <w:lang w:val="uk-UA"/>
        </w:rPr>
        <w:noBreakHyphen/>
        <w:t xml:space="preserve">во </w:t>
      </w:r>
      <w:r w:rsidRPr="00FD1F49">
        <w:rPr>
          <w:rFonts w:ascii="Times New Roman" w:hAnsi="Times New Roman"/>
          <w:sz w:val="28"/>
          <w:szCs w:val="28"/>
        </w:rPr>
        <w:t>КГПИИЯ, 1983. — C.</w:t>
      </w:r>
      <w:r w:rsidRPr="00FD1F49">
        <w:rPr>
          <w:rFonts w:ascii="Times New Roman" w:hAnsi="Times New Roman"/>
          <w:sz w:val="28"/>
          <w:szCs w:val="28"/>
          <w:lang w:val="en-US"/>
        </w:rPr>
        <w:t> </w:t>
      </w:r>
      <w:r w:rsidRPr="00FD1F49">
        <w:rPr>
          <w:rFonts w:ascii="Times New Roman" w:hAnsi="Times New Roman"/>
          <w:sz w:val="28"/>
          <w:szCs w:val="28"/>
        </w:rPr>
        <w:t>87-92.</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rPr>
      </w:pPr>
      <w:r w:rsidRPr="00FD1F49">
        <w:rPr>
          <w:rFonts w:ascii="Times New Roman" w:hAnsi="Times New Roman"/>
          <w:sz w:val="28"/>
          <w:szCs w:val="28"/>
        </w:rPr>
        <w:t>Наер В.</w:t>
      </w:r>
      <w:r w:rsidRPr="00FD1F49">
        <w:rPr>
          <w:rFonts w:ascii="Times New Roman" w:hAnsi="Times New Roman"/>
          <w:sz w:val="28"/>
          <w:szCs w:val="28"/>
          <w:lang w:val="en-US"/>
        </w:rPr>
        <w:t> </w:t>
      </w:r>
      <w:r w:rsidRPr="00FD1F49">
        <w:rPr>
          <w:rFonts w:ascii="Times New Roman" w:hAnsi="Times New Roman"/>
          <w:sz w:val="28"/>
          <w:szCs w:val="28"/>
        </w:rPr>
        <w:t>Л. Прагматический аспект английского газетного текста</w:t>
      </w:r>
      <w:r w:rsidRPr="00FD1F49">
        <w:rPr>
          <w:rFonts w:ascii="Times New Roman" w:hAnsi="Times New Roman"/>
          <w:sz w:val="28"/>
          <w:szCs w:val="28"/>
          <w:lang w:val="en-US"/>
        </w:rPr>
        <w:t> </w:t>
      </w:r>
      <w:r w:rsidRPr="00FD1F49">
        <w:rPr>
          <w:rFonts w:ascii="Times New Roman" w:hAnsi="Times New Roman"/>
          <w:sz w:val="28"/>
          <w:szCs w:val="28"/>
        </w:rPr>
        <w:t>/ В.</w:t>
      </w:r>
      <w:r w:rsidRPr="00FD1F49">
        <w:rPr>
          <w:rFonts w:ascii="Times New Roman" w:hAnsi="Times New Roman"/>
          <w:sz w:val="28"/>
          <w:szCs w:val="28"/>
          <w:lang w:val="en-US"/>
        </w:rPr>
        <w:t> </w:t>
      </w:r>
      <w:r w:rsidRPr="00FD1F49">
        <w:rPr>
          <w:rFonts w:ascii="Times New Roman" w:hAnsi="Times New Roman"/>
          <w:sz w:val="28"/>
          <w:szCs w:val="28"/>
        </w:rPr>
        <w:t>Л.</w:t>
      </w:r>
      <w:r w:rsidRPr="00FD1F49">
        <w:rPr>
          <w:rFonts w:ascii="Times New Roman" w:hAnsi="Times New Roman"/>
          <w:sz w:val="28"/>
          <w:szCs w:val="28"/>
          <w:lang w:val="en-US"/>
        </w:rPr>
        <w:t> </w:t>
      </w:r>
      <w:r w:rsidRPr="00FD1F49">
        <w:rPr>
          <w:rFonts w:ascii="Times New Roman" w:hAnsi="Times New Roman"/>
          <w:sz w:val="28"/>
          <w:szCs w:val="28"/>
        </w:rPr>
        <w:t>Наер // Коммуникативные и прагматические особенности текстов разных жанров: Сб. науч. тр. — М.</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Изд</w:t>
      </w:r>
      <w:r w:rsidRPr="00FD1F49">
        <w:rPr>
          <w:rFonts w:ascii="Times New Roman" w:hAnsi="Times New Roman"/>
          <w:sz w:val="28"/>
          <w:szCs w:val="28"/>
          <w:lang w:val="uk-UA"/>
        </w:rPr>
        <w:noBreakHyphen/>
        <w:t xml:space="preserve">во </w:t>
      </w:r>
      <w:r w:rsidRPr="00FD1F49">
        <w:rPr>
          <w:rFonts w:ascii="Times New Roman" w:hAnsi="Times New Roman"/>
          <w:sz w:val="28"/>
          <w:szCs w:val="28"/>
        </w:rPr>
        <w:t>МГПИИЯ им. Мориса Тореза, 1981. — Вып. 178. — C.106</w:t>
      </w:r>
      <w:r w:rsidRPr="00FD1F49">
        <w:rPr>
          <w:rFonts w:ascii="Times New Roman" w:hAnsi="Times New Roman"/>
          <w:sz w:val="28"/>
          <w:szCs w:val="28"/>
          <w:lang w:val="uk-UA"/>
        </w:rPr>
        <w:noBreakHyphen/>
      </w:r>
      <w:r w:rsidRPr="00FD1F49">
        <w:rPr>
          <w:rFonts w:ascii="Times New Roman" w:hAnsi="Times New Roman"/>
          <w:sz w:val="28"/>
          <w:szCs w:val="28"/>
        </w:rPr>
        <w:t>116.</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rPr>
      </w:pPr>
      <w:r w:rsidRPr="00FD1F49">
        <w:rPr>
          <w:rFonts w:ascii="Times New Roman" w:hAnsi="Times New Roman"/>
          <w:sz w:val="28"/>
          <w:szCs w:val="28"/>
        </w:rPr>
        <w:t>Остин Дж</w:t>
      </w:r>
      <w:r w:rsidRPr="00FD1F49">
        <w:rPr>
          <w:rFonts w:ascii="Times New Roman" w:hAnsi="Times New Roman"/>
          <w:sz w:val="28"/>
          <w:szCs w:val="28"/>
          <w:lang w:val="uk-UA"/>
        </w:rPr>
        <w:t>.</w:t>
      </w:r>
      <w:r w:rsidRPr="00FD1F49">
        <w:rPr>
          <w:rFonts w:ascii="Times New Roman" w:hAnsi="Times New Roman"/>
          <w:sz w:val="28"/>
          <w:szCs w:val="28"/>
          <w:lang w:val="en-US"/>
        </w:rPr>
        <w:t> </w:t>
      </w:r>
      <w:r w:rsidRPr="00FD1F49">
        <w:rPr>
          <w:rFonts w:ascii="Times New Roman" w:hAnsi="Times New Roman"/>
          <w:sz w:val="28"/>
          <w:szCs w:val="28"/>
        </w:rPr>
        <w:t>Л. Слово как действие</w:t>
      </w:r>
      <w:r w:rsidRPr="00FD1F49">
        <w:rPr>
          <w:rFonts w:ascii="Times New Roman" w:hAnsi="Times New Roman"/>
          <w:sz w:val="28"/>
          <w:szCs w:val="28"/>
          <w:lang w:val="en-US"/>
        </w:rPr>
        <w:t> </w:t>
      </w:r>
      <w:r w:rsidRPr="00FD1F49">
        <w:rPr>
          <w:rFonts w:ascii="Times New Roman" w:hAnsi="Times New Roman"/>
          <w:sz w:val="28"/>
          <w:szCs w:val="28"/>
        </w:rPr>
        <w:t>/ Дж</w:t>
      </w:r>
      <w:r w:rsidRPr="00FD1F49">
        <w:rPr>
          <w:rFonts w:ascii="Times New Roman" w:hAnsi="Times New Roman"/>
          <w:sz w:val="28"/>
          <w:szCs w:val="28"/>
          <w:lang w:val="uk-UA"/>
        </w:rPr>
        <w:t>.</w:t>
      </w:r>
      <w:r w:rsidRPr="00FD1F49">
        <w:rPr>
          <w:rFonts w:ascii="Times New Roman" w:hAnsi="Times New Roman"/>
          <w:sz w:val="28"/>
          <w:szCs w:val="28"/>
          <w:lang w:val="en-US"/>
        </w:rPr>
        <w:t> </w:t>
      </w:r>
      <w:r w:rsidRPr="00FD1F49">
        <w:rPr>
          <w:rFonts w:ascii="Times New Roman" w:hAnsi="Times New Roman"/>
          <w:sz w:val="28"/>
          <w:szCs w:val="28"/>
        </w:rPr>
        <w:t>Л.</w:t>
      </w:r>
      <w:r w:rsidRPr="00FD1F49">
        <w:rPr>
          <w:rFonts w:ascii="Times New Roman" w:hAnsi="Times New Roman"/>
          <w:sz w:val="28"/>
          <w:szCs w:val="28"/>
          <w:lang w:val="en-US"/>
        </w:rPr>
        <w:t> </w:t>
      </w:r>
      <w:r w:rsidRPr="00FD1F49">
        <w:rPr>
          <w:rFonts w:ascii="Times New Roman" w:hAnsi="Times New Roman"/>
          <w:sz w:val="28"/>
          <w:szCs w:val="28"/>
        </w:rPr>
        <w:t xml:space="preserve">Остин // Новое в зарубежной </w:t>
      </w:r>
      <w:r w:rsidRPr="00354E7A">
        <w:rPr>
          <w:rFonts w:ascii="Times New Roman" w:hAnsi="Times New Roman"/>
          <w:spacing w:val="-16"/>
          <w:sz w:val="28"/>
          <w:szCs w:val="28"/>
        </w:rPr>
        <w:t>лингвистике.</w:t>
      </w:r>
      <w:r w:rsidRPr="00354E7A">
        <w:rPr>
          <w:rFonts w:ascii="Times New Roman" w:hAnsi="Times New Roman"/>
          <w:spacing w:val="-16"/>
          <w:sz w:val="28"/>
          <w:szCs w:val="28"/>
          <w:lang w:val="en-US"/>
        </w:rPr>
        <w:t> </w:t>
      </w:r>
      <w:r w:rsidRPr="00354E7A">
        <w:rPr>
          <w:rFonts w:ascii="Times New Roman" w:hAnsi="Times New Roman"/>
          <w:spacing w:val="-16"/>
          <w:sz w:val="28"/>
          <w:szCs w:val="28"/>
        </w:rPr>
        <w:t>— М.</w:t>
      </w:r>
      <w:r w:rsidRPr="00354E7A">
        <w:rPr>
          <w:rFonts w:ascii="Times New Roman" w:hAnsi="Times New Roman"/>
          <w:spacing w:val="-16"/>
          <w:sz w:val="28"/>
          <w:szCs w:val="28"/>
          <w:lang w:val="en-US"/>
        </w:rPr>
        <w:t> </w:t>
      </w:r>
      <w:r w:rsidRPr="00354E7A">
        <w:rPr>
          <w:rFonts w:ascii="Times New Roman" w:hAnsi="Times New Roman"/>
          <w:spacing w:val="-16"/>
          <w:sz w:val="28"/>
          <w:szCs w:val="28"/>
        </w:rPr>
        <w:t>: Прогресс, 1986. </w:t>
      </w:r>
      <w:r w:rsidRPr="00354E7A">
        <w:rPr>
          <w:rFonts w:ascii="Times New Roman" w:hAnsi="Times New Roman"/>
          <w:spacing w:val="-16"/>
          <w:sz w:val="28"/>
          <w:szCs w:val="28"/>
          <w:lang w:val="uk-UA"/>
        </w:rPr>
        <w:t xml:space="preserve">— </w:t>
      </w:r>
      <w:r w:rsidRPr="00354E7A">
        <w:rPr>
          <w:rFonts w:ascii="Times New Roman" w:hAnsi="Times New Roman"/>
          <w:spacing w:val="-16"/>
          <w:sz w:val="28"/>
          <w:szCs w:val="28"/>
        </w:rPr>
        <w:t>Вып.</w:t>
      </w:r>
      <w:r w:rsidRPr="00354E7A">
        <w:rPr>
          <w:rFonts w:ascii="Times New Roman" w:hAnsi="Times New Roman"/>
          <w:spacing w:val="-16"/>
          <w:sz w:val="28"/>
          <w:szCs w:val="28"/>
          <w:lang w:val="uk-UA"/>
        </w:rPr>
        <w:t> </w:t>
      </w:r>
      <w:r w:rsidRPr="00354E7A">
        <w:rPr>
          <w:rFonts w:ascii="Times New Roman" w:hAnsi="Times New Roman"/>
          <w:spacing w:val="-16"/>
          <w:sz w:val="28"/>
          <w:szCs w:val="28"/>
        </w:rPr>
        <w:t>17: Теория речевых актов. — С. 22</w:t>
      </w:r>
      <w:r w:rsidRPr="00354E7A">
        <w:rPr>
          <w:rFonts w:ascii="Times New Roman" w:hAnsi="Times New Roman"/>
          <w:spacing w:val="-16"/>
          <w:sz w:val="28"/>
          <w:szCs w:val="28"/>
        </w:rPr>
        <w:noBreakHyphen/>
        <w:t>129.</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rPr>
      </w:pPr>
      <w:r w:rsidRPr="00FD1F49">
        <w:rPr>
          <w:rFonts w:ascii="Times New Roman" w:hAnsi="Times New Roman"/>
          <w:sz w:val="28"/>
          <w:szCs w:val="28"/>
        </w:rPr>
        <w:t>Сусов И.</w:t>
      </w:r>
      <w:r w:rsidRPr="00FD1F49">
        <w:rPr>
          <w:rFonts w:ascii="Times New Roman" w:hAnsi="Times New Roman"/>
          <w:sz w:val="28"/>
          <w:szCs w:val="28"/>
          <w:lang w:val="en-US"/>
        </w:rPr>
        <w:t> </w:t>
      </w:r>
      <w:r w:rsidRPr="00FD1F49">
        <w:rPr>
          <w:rFonts w:ascii="Times New Roman" w:hAnsi="Times New Roman"/>
          <w:sz w:val="28"/>
          <w:szCs w:val="28"/>
        </w:rPr>
        <w:t>П. Семантика и прагматика предложения</w:t>
      </w:r>
      <w:r w:rsidRPr="00FD1F49">
        <w:rPr>
          <w:rFonts w:ascii="Times New Roman" w:hAnsi="Times New Roman"/>
          <w:sz w:val="28"/>
          <w:szCs w:val="28"/>
          <w:lang w:val="en-US"/>
        </w:rPr>
        <w:t> </w:t>
      </w:r>
      <w:r w:rsidRPr="00FD1F49">
        <w:rPr>
          <w:rFonts w:ascii="Times New Roman" w:hAnsi="Times New Roman"/>
          <w:sz w:val="28"/>
          <w:szCs w:val="28"/>
        </w:rPr>
        <w:t>/ И.</w:t>
      </w:r>
      <w:r w:rsidRPr="00FD1F49">
        <w:rPr>
          <w:rFonts w:ascii="Times New Roman" w:hAnsi="Times New Roman"/>
          <w:sz w:val="28"/>
          <w:szCs w:val="28"/>
          <w:lang w:val="en-US"/>
        </w:rPr>
        <w:t> </w:t>
      </w:r>
      <w:r w:rsidRPr="00FD1F49">
        <w:rPr>
          <w:rFonts w:ascii="Times New Roman" w:hAnsi="Times New Roman"/>
          <w:sz w:val="28"/>
          <w:szCs w:val="28"/>
        </w:rPr>
        <w:t>П.</w:t>
      </w:r>
      <w:r w:rsidRPr="00FD1F49">
        <w:rPr>
          <w:rFonts w:ascii="Times New Roman" w:hAnsi="Times New Roman"/>
          <w:sz w:val="28"/>
          <w:szCs w:val="28"/>
          <w:lang w:val="en-US"/>
        </w:rPr>
        <w:t> </w:t>
      </w:r>
      <w:r w:rsidRPr="00FD1F49">
        <w:rPr>
          <w:rFonts w:ascii="Times New Roman" w:hAnsi="Times New Roman"/>
          <w:sz w:val="28"/>
          <w:szCs w:val="28"/>
        </w:rPr>
        <w:t>Сусов. — Калинин</w:t>
      </w:r>
      <w:r w:rsidRPr="00FD1F49">
        <w:rPr>
          <w:rFonts w:ascii="Times New Roman" w:hAnsi="Times New Roman"/>
          <w:sz w:val="28"/>
          <w:szCs w:val="28"/>
          <w:lang w:val="en-US"/>
        </w:rPr>
        <w:t> </w:t>
      </w:r>
      <w:r w:rsidRPr="00FD1F49">
        <w:rPr>
          <w:rFonts w:ascii="Times New Roman" w:hAnsi="Times New Roman"/>
          <w:sz w:val="28"/>
          <w:szCs w:val="28"/>
        </w:rPr>
        <w:t xml:space="preserve">: </w:t>
      </w:r>
      <w:r w:rsidRPr="00FD1F49">
        <w:rPr>
          <w:rFonts w:ascii="Times New Roman" w:hAnsi="Times New Roman"/>
          <w:sz w:val="28"/>
          <w:szCs w:val="28"/>
          <w:lang w:val="uk-UA"/>
        </w:rPr>
        <w:t>Калинин. гос. ун</w:t>
      </w:r>
      <w:r w:rsidRPr="00FD1F49">
        <w:rPr>
          <w:rFonts w:ascii="Times New Roman" w:hAnsi="Times New Roman"/>
          <w:sz w:val="28"/>
          <w:szCs w:val="28"/>
          <w:lang w:val="uk-UA"/>
        </w:rPr>
        <w:noBreakHyphen/>
        <w:t>т</w:t>
      </w:r>
      <w:r w:rsidRPr="00FD1F49">
        <w:rPr>
          <w:rFonts w:ascii="Times New Roman" w:hAnsi="Times New Roman"/>
          <w:sz w:val="28"/>
          <w:szCs w:val="28"/>
        </w:rPr>
        <w:t>, 1980. — 50 с.</w:t>
      </w:r>
    </w:p>
    <w:p w:rsidR="00BF4A0C" w:rsidRPr="00FD1F49" w:rsidRDefault="00BF4A0C" w:rsidP="00963030">
      <w:pPr>
        <w:pStyle w:val="11"/>
        <w:numPr>
          <w:ilvl w:val="0"/>
          <w:numId w:val="25"/>
        </w:numPr>
        <w:spacing w:line="240" w:lineRule="auto"/>
        <w:ind w:left="993" w:hanging="425"/>
        <w:jc w:val="both"/>
        <w:rPr>
          <w:rFonts w:ascii="Times New Roman" w:hAnsi="Times New Roman"/>
          <w:sz w:val="28"/>
          <w:szCs w:val="28"/>
          <w:lang w:val="en-GB"/>
        </w:rPr>
      </w:pPr>
      <w:r w:rsidRPr="00FD1F49">
        <w:rPr>
          <w:rFonts w:ascii="Times New Roman" w:hAnsi="Times New Roman"/>
          <w:sz w:val="28"/>
          <w:szCs w:val="28"/>
          <w:lang w:val="en-GB"/>
        </w:rPr>
        <w:t>Stalnaker R. C. Pragmatics / R. C. Stalnaker // Semantics of natural language. — Dordrecht</w:t>
      </w:r>
      <w:r w:rsidRPr="00FD1F49">
        <w:rPr>
          <w:rFonts w:ascii="Times New Roman" w:hAnsi="Times New Roman"/>
          <w:sz w:val="28"/>
          <w:szCs w:val="28"/>
          <w:lang w:val="en-GB"/>
        </w:rPr>
        <w:noBreakHyphen/>
        <w:t>Holland : Reidel Publishing Company, 1972. — P. 380</w:t>
      </w:r>
      <w:r w:rsidRPr="00FD1F49">
        <w:rPr>
          <w:rFonts w:ascii="Times New Roman" w:hAnsi="Times New Roman"/>
          <w:sz w:val="28"/>
          <w:szCs w:val="28"/>
          <w:lang w:val="en-GB"/>
        </w:rPr>
        <w:noBreakHyphen/>
        <w:t>397.</w:t>
      </w:r>
    </w:p>
    <w:p w:rsidR="00BF4A0C" w:rsidRPr="00FD1F49" w:rsidRDefault="00BF4A0C" w:rsidP="00FD1F49">
      <w:pPr>
        <w:ind w:firstLine="540"/>
        <w:jc w:val="both"/>
        <w:rPr>
          <w:sz w:val="28"/>
          <w:szCs w:val="28"/>
          <w:lang w:val="en-US"/>
        </w:rPr>
      </w:pPr>
    </w:p>
    <w:p w:rsidR="00BF4A0C" w:rsidRPr="00FD1F49" w:rsidRDefault="00BF4A0C" w:rsidP="00FD1F49">
      <w:pPr>
        <w:jc w:val="center"/>
        <w:rPr>
          <w:b/>
          <w:sz w:val="28"/>
          <w:szCs w:val="28"/>
          <w:lang w:val="en-US"/>
        </w:rPr>
      </w:pPr>
      <w:r>
        <w:rPr>
          <w:b/>
          <w:sz w:val="28"/>
          <w:szCs w:val="28"/>
          <w:lang w:val="en-US"/>
        </w:rPr>
        <w:t>Summary</w:t>
      </w:r>
    </w:p>
    <w:p w:rsidR="00BF4A0C" w:rsidRDefault="00BF4A0C" w:rsidP="00FD1F49">
      <w:pPr>
        <w:ind w:firstLine="720"/>
        <w:jc w:val="both"/>
        <w:rPr>
          <w:sz w:val="28"/>
          <w:szCs w:val="28"/>
          <w:lang w:val="en-US"/>
        </w:rPr>
      </w:pPr>
    </w:p>
    <w:p w:rsidR="00BF4A0C" w:rsidRPr="00FD1F49" w:rsidRDefault="00BF4A0C" w:rsidP="00FD1F49">
      <w:pPr>
        <w:ind w:firstLine="720"/>
        <w:jc w:val="both"/>
        <w:rPr>
          <w:sz w:val="28"/>
          <w:szCs w:val="28"/>
          <w:lang w:val="uk-UA"/>
        </w:rPr>
      </w:pPr>
      <w:r w:rsidRPr="00FD1F49">
        <w:rPr>
          <w:sz w:val="28"/>
          <w:szCs w:val="28"/>
          <w:lang w:val="en-US"/>
        </w:rPr>
        <w:t>The article deals with the pragmatics of an oral informational text and its correlation with intonation. Special attention is paid to the theory of intonation, according to which the pragmatic function of intonation is viewed as one of the main functions of the linguistic system. The author highlights the importance of an illocutionary act by which the definite communicative intention is meant and studies the illocutionary function of intonation, which is the marker of the illocutionary act.</w:t>
      </w:r>
    </w:p>
    <w:p w:rsidR="00BF4A0C" w:rsidRPr="00BE0E2B" w:rsidRDefault="00BF4A0C" w:rsidP="00FD1F49">
      <w:pPr>
        <w:ind w:firstLine="540"/>
        <w:jc w:val="both"/>
        <w:rPr>
          <w:szCs w:val="28"/>
          <w:lang w:val="uk-UA"/>
        </w:rPr>
      </w:pPr>
    </w:p>
    <w:p w:rsidR="00BF4A0C" w:rsidRPr="00BE0E2B" w:rsidRDefault="00BF4A0C" w:rsidP="00FD1F49">
      <w:pPr>
        <w:ind w:firstLine="540"/>
        <w:jc w:val="both"/>
        <w:rPr>
          <w:szCs w:val="28"/>
          <w:lang w:val="uk-UA"/>
        </w:rPr>
      </w:pPr>
    </w:p>
    <w:p w:rsidR="00BF4A0C" w:rsidRPr="00FD1F49" w:rsidRDefault="00BF4A0C" w:rsidP="00AD4E58">
      <w:pPr>
        <w:pStyle w:val="af3"/>
        <w:spacing w:after="0"/>
        <w:ind w:left="0"/>
        <w:rPr>
          <w:b/>
          <w:bCs/>
          <w:caps/>
          <w:sz w:val="28"/>
          <w:szCs w:val="28"/>
          <w:lang w:val="uk-UA" w:eastAsia="de-DE"/>
        </w:rPr>
      </w:pPr>
    </w:p>
    <w:p w:rsidR="00BF4A0C" w:rsidRDefault="00BF4A0C" w:rsidP="00AD4E58">
      <w:pPr>
        <w:pStyle w:val="af3"/>
        <w:spacing w:after="0"/>
        <w:ind w:left="0"/>
        <w:rPr>
          <w:b/>
          <w:bCs/>
          <w:caps/>
          <w:sz w:val="28"/>
          <w:szCs w:val="28"/>
          <w:lang w:val="en-US" w:eastAsia="de-DE"/>
        </w:rPr>
      </w:pPr>
    </w:p>
    <w:p w:rsidR="00BF4A0C" w:rsidRDefault="00BF4A0C" w:rsidP="00AD4E58">
      <w:pPr>
        <w:pStyle w:val="af3"/>
        <w:spacing w:after="0"/>
        <w:ind w:left="0"/>
        <w:rPr>
          <w:b/>
          <w:bCs/>
          <w:caps/>
          <w:sz w:val="28"/>
          <w:szCs w:val="28"/>
          <w:lang w:val="en-US" w:eastAsia="de-DE"/>
        </w:rPr>
      </w:pPr>
    </w:p>
    <w:p w:rsidR="00BF4A0C" w:rsidRDefault="00BF4A0C" w:rsidP="00AD4E58">
      <w:pPr>
        <w:pStyle w:val="af3"/>
        <w:spacing w:after="0"/>
        <w:ind w:left="0"/>
        <w:rPr>
          <w:b/>
          <w:bCs/>
          <w:caps/>
          <w:sz w:val="28"/>
          <w:szCs w:val="28"/>
          <w:lang w:val="en-US" w:eastAsia="de-DE"/>
        </w:rPr>
      </w:pPr>
    </w:p>
    <w:p w:rsidR="00BF4A0C" w:rsidRPr="00A43653" w:rsidRDefault="00BF4A0C" w:rsidP="00AD4E58">
      <w:pPr>
        <w:pStyle w:val="af3"/>
        <w:spacing w:after="0"/>
        <w:ind w:left="0"/>
        <w:rPr>
          <w:b/>
          <w:bCs/>
          <w:caps/>
          <w:sz w:val="28"/>
          <w:szCs w:val="28"/>
          <w:lang w:val="en-US" w:eastAsia="de-DE"/>
        </w:rPr>
      </w:pPr>
      <w:r w:rsidRPr="00A43653">
        <w:rPr>
          <w:b/>
          <w:bCs/>
          <w:caps/>
          <w:sz w:val="28"/>
          <w:szCs w:val="28"/>
          <w:lang w:val="uk-UA" w:eastAsia="de-DE"/>
        </w:rPr>
        <w:lastRenderedPageBreak/>
        <w:t>УДК 811.112.2</w:t>
      </w:r>
      <w:r w:rsidRPr="00A43653">
        <w:rPr>
          <w:b/>
          <w:bCs/>
          <w:caps/>
          <w:sz w:val="28"/>
          <w:szCs w:val="28"/>
          <w:lang w:val="en-US" w:eastAsia="de-DE"/>
        </w:rPr>
        <w:t>’373: 811.16’373</w:t>
      </w:r>
    </w:p>
    <w:p w:rsidR="00BF4A0C" w:rsidRDefault="00BF4A0C" w:rsidP="00AD4E58">
      <w:pPr>
        <w:jc w:val="center"/>
        <w:rPr>
          <w:b/>
          <w:caps/>
          <w:sz w:val="28"/>
          <w:szCs w:val="28"/>
          <w:lang w:val="de-DE"/>
        </w:rPr>
      </w:pPr>
    </w:p>
    <w:p w:rsidR="00BF4A0C" w:rsidRDefault="00BF4A0C" w:rsidP="00AD4E58">
      <w:pPr>
        <w:jc w:val="center"/>
        <w:rPr>
          <w:b/>
          <w:sz w:val="28"/>
          <w:szCs w:val="28"/>
          <w:lang w:val="de-DE"/>
        </w:rPr>
      </w:pPr>
      <w:r>
        <w:rPr>
          <w:b/>
          <w:caps/>
          <w:sz w:val="28"/>
          <w:szCs w:val="28"/>
          <w:lang w:val="de-DE"/>
        </w:rPr>
        <w:t xml:space="preserve">WORTBILDENDE UND SEMANTISCHE BESONDERHEITEN DER DEUTSCHEN ONOMATOPOETISCHEN </w:t>
      </w:r>
      <w:r w:rsidRPr="00D61191">
        <w:rPr>
          <w:b/>
          <w:caps/>
          <w:sz w:val="28"/>
          <w:szCs w:val="28"/>
          <w:lang w:val="de-DE"/>
        </w:rPr>
        <w:t>FORTBEWEGUNG</w:t>
      </w:r>
      <w:r>
        <w:rPr>
          <w:b/>
          <w:caps/>
          <w:sz w:val="28"/>
          <w:szCs w:val="28"/>
          <w:lang w:val="de-DE"/>
        </w:rPr>
        <w:t>S</w:t>
      </w:r>
      <w:r w:rsidRPr="00D61191">
        <w:rPr>
          <w:b/>
          <w:caps/>
          <w:sz w:val="28"/>
          <w:szCs w:val="28"/>
          <w:lang w:val="de-DE"/>
        </w:rPr>
        <w:t>VERBEN</w:t>
      </w:r>
    </w:p>
    <w:p w:rsidR="00BF4A0C" w:rsidRDefault="00BF4A0C" w:rsidP="00AD4E58">
      <w:pPr>
        <w:pStyle w:val="af3"/>
        <w:spacing w:after="0"/>
        <w:ind w:left="0"/>
        <w:jc w:val="center"/>
        <w:rPr>
          <w:i/>
          <w:iCs/>
          <w:sz w:val="28"/>
          <w:szCs w:val="28"/>
          <w:lang w:val="de-DE" w:eastAsia="de-DE"/>
        </w:rPr>
      </w:pPr>
    </w:p>
    <w:p w:rsidR="00BF4A0C" w:rsidRPr="007466F9" w:rsidRDefault="00BF4A0C" w:rsidP="00AD4E58">
      <w:pPr>
        <w:pStyle w:val="af3"/>
        <w:spacing w:after="0"/>
        <w:ind w:left="0"/>
        <w:jc w:val="center"/>
        <w:rPr>
          <w:b/>
          <w:sz w:val="28"/>
          <w:szCs w:val="28"/>
          <w:lang w:val="uk-UA"/>
        </w:rPr>
      </w:pPr>
      <w:r w:rsidRPr="007466F9">
        <w:rPr>
          <w:b/>
          <w:sz w:val="28"/>
          <w:szCs w:val="28"/>
          <w:lang w:val="de-DE" w:eastAsia="de-DE"/>
        </w:rPr>
        <w:t xml:space="preserve">Ladtschenko M. </w:t>
      </w:r>
    </w:p>
    <w:p w:rsidR="00BF4A0C" w:rsidRPr="005E27BD" w:rsidRDefault="00BF4A0C" w:rsidP="00AD4E58">
      <w:pPr>
        <w:pStyle w:val="af3"/>
        <w:spacing w:after="0"/>
        <w:ind w:left="0"/>
        <w:jc w:val="center"/>
        <w:rPr>
          <w:i/>
          <w:sz w:val="28"/>
          <w:szCs w:val="28"/>
          <w:lang w:val="uk-UA"/>
        </w:rPr>
      </w:pPr>
      <w:r>
        <w:rPr>
          <w:i/>
          <w:iCs/>
          <w:sz w:val="28"/>
          <w:szCs w:val="28"/>
          <w:lang w:val="de-DE" w:eastAsia="de-DE"/>
        </w:rPr>
        <w:t>N</w:t>
      </w:r>
      <w:r w:rsidRPr="005E27BD">
        <w:rPr>
          <w:i/>
          <w:iCs/>
          <w:sz w:val="28"/>
          <w:szCs w:val="28"/>
          <w:lang w:val="de-DE" w:eastAsia="de-DE"/>
        </w:rPr>
        <w:t>ationale Universität</w:t>
      </w:r>
      <w:r>
        <w:rPr>
          <w:i/>
          <w:iCs/>
          <w:sz w:val="28"/>
          <w:szCs w:val="28"/>
          <w:lang w:val="de-DE" w:eastAsia="de-DE"/>
        </w:rPr>
        <w:t xml:space="preserve"> </w:t>
      </w:r>
      <w:r w:rsidRPr="005E27BD">
        <w:rPr>
          <w:i/>
          <w:iCs/>
          <w:sz w:val="28"/>
          <w:szCs w:val="28"/>
          <w:lang w:val="de-DE" w:eastAsia="de-DE"/>
        </w:rPr>
        <w:t>U</w:t>
      </w:r>
      <w:r>
        <w:rPr>
          <w:i/>
          <w:iCs/>
          <w:sz w:val="28"/>
          <w:szCs w:val="28"/>
          <w:lang w:val="de-DE" w:eastAsia="de-DE"/>
        </w:rPr>
        <w:t>s</w:t>
      </w:r>
      <w:r w:rsidRPr="005E27BD">
        <w:rPr>
          <w:i/>
          <w:iCs/>
          <w:sz w:val="28"/>
          <w:szCs w:val="28"/>
          <w:lang w:val="de-DE" w:eastAsia="de-DE"/>
        </w:rPr>
        <w:t>h</w:t>
      </w:r>
      <w:r>
        <w:rPr>
          <w:i/>
          <w:iCs/>
          <w:sz w:val="28"/>
          <w:szCs w:val="28"/>
          <w:lang w:val="de-DE" w:eastAsia="de-DE"/>
        </w:rPr>
        <w:t>h</w:t>
      </w:r>
      <w:r w:rsidRPr="005E27BD">
        <w:rPr>
          <w:i/>
          <w:iCs/>
          <w:sz w:val="28"/>
          <w:szCs w:val="28"/>
          <w:lang w:val="de-DE" w:eastAsia="de-DE"/>
        </w:rPr>
        <w:t>orod</w:t>
      </w:r>
    </w:p>
    <w:p w:rsidR="00BF4A0C" w:rsidRDefault="00BF4A0C" w:rsidP="00AD4E58">
      <w:pPr>
        <w:pStyle w:val="af3"/>
        <w:spacing w:after="0"/>
        <w:ind w:left="0"/>
        <w:jc w:val="center"/>
        <w:rPr>
          <w:i/>
          <w:iCs/>
          <w:sz w:val="28"/>
          <w:szCs w:val="28"/>
          <w:lang w:val="de-DE" w:eastAsia="de-DE"/>
        </w:rPr>
      </w:pPr>
    </w:p>
    <w:p w:rsidR="00BF4A0C" w:rsidRPr="00DB56D3" w:rsidRDefault="00BF4A0C" w:rsidP="00AD4E58">
      <w:pPr>
        <w:ind w:firstLine="709"/>
        <w:jc w:val="both"/>
        <w:rPr>
          <w:sz w:val="28"/>
          <w:szCs w:val="28"/>
          <w:lang w:val="de-DE"/>
        </w:rPr>
      </w:pPr>
      <w:r w:rsidRPr="00DB56D3">
        <w:rPr>
          <w:sz w:val="28"/>
          <w:szCs w:val="28"/>
          <w:lang w:val="de-DE"/>
        </w:rPr>
        <w:t xml:space="preserve">Onomatopoetische Verbengehören </w:t>
      </w:r>
      <w:r w:rsidRPr="00E16A3E">
        <w:rPr>
          <w:sz w:val="28"/>
          <w:szCs w:val="28"/>
          <w:lang w:val="de-DE"/>
        </w:rPr>
        <w:t>zu einer</w:t>
      </w:r>
      <w:r w:rsidRPr="00DB56D3">
        <w:rPr>
          <w:sz w:val="28"/>
          <w:szCs w:val="28"/>
          <w:lang w:val="de-DE"/>
        </w:rPr>
        <w:t xml:space="preserve"> wenig untersuchten linguistischen Erscheinung, die griechisch Onomatopöie und deutsch Lautmalereibezeichnet wird.</w:t>
      </w:r>
    </w:p>
    <w:p w:rsidR="00BF4A0C" w:rsidRPr="00DB56D3" w:rsidRDefault="00BF4A0C" w:rsidP="00AD4E58">
      <w:pPr>
        <w:ind w:firstLine="709"/>
        <w:jc w:val="both"/>
        <w:rPr>
          <w:sz w:val="28"/>
          <w:szCs w:val="28"/>
          <w:lang w:val="de-DE"/>
        </w:rPr>
      </w:pPr>
      <w:r w:rsidRPr="00DB56D3">
        <w:rPr>
          <w:b/>
          <w:sz w:val="28"/>
          <w:szCs w:val="28"/>
          <w:lang w:val="de-DE"/>
        </w:rPr>
        <w:t>Das Thema</w:t>
      </w:r>
      <w:r w:rsidRPr="00DB56D3">
        <w:rPr>
          <w:sz w:val="28"/>
          <w:szCs w:val="28"/>
          <w:lang w:val="de-DE"/>
        </w:rPr>
        <w:t xml:space="preserve"> des vorliegenden Artikels sind deutscheonomatopoetische Fortbewegungsverben.</w:t>
      </w:r>
      <w:r>
        <w:rPr>
          <w:sz w:val="28"/>
          <w:szCs w:val="28"/>
          <w:lang w:val="de-DE"/>
        </w:rPr>
        <w:t xml:space="preserve"> </w:t>
      </w:r>
      <w:r w:rsidRPr="00DB56D3">
        <w:rPr>
          <w:b/>
          <w:sz w:val="28"/>
          <w:szCs w:val="28"/>
          <w:lang w:val="de-DE"/>
        </w:rPr>
        <w:t>Das Ziel</w:t>
      </w:r>
      <w:r w:rsidRPr="00DB56D3">
        <w:rPr>
          <w:sz w:val="28"/>
          <w:szCs w:val="28"/>
          <w:lang w:val="de-DE"/>
        </w:rPr>
        <w:t xml:space="preserve"> der Erforschungist es,</w:t>
      </w:r>
      <w:r>
        <w:rPr>
          <w:sz w:val="28"/>
          <w:szCs w:val="28"/>
          <w:lang w:val="de-DE"/>
        </w:rPr>
        <w:t xml:space="preserve"> </w:t>
      </w:r>
      <w:r w:rsidRPr="00DB56D3">
        <w:rPr>
          <w:sz w:val="28"/>
          <w:szCs w:val="28"/>
          <w:lang w:val="de-DE"/>
        </w:rPr>
        <w:t xml:space="preserve">Wortbildung und Semantik der Verben zu verfolgen und zubeschreiben,die </w:t>
      </w:r>
      <w:r w:rsidRPr="00DB56D3">
        <w:rPr>
          <w:sz w:val="28"/>
          <w:szCs w:val="28"/>
          <w:lang w:val="de-DE" w:eastAsia="de-DE"/>
        </w:rPr>
        <w:t>aus den Wörterbüchern recherchiert worden sind [</w:t>
      </w:r>
      <w:r>
        <w:rPr>
          <w:sz w:val="28"/>
          <w:szCs w:val="28"/>
          <w:lang w:val="uk-UA" w:eastAsia="de-DE"/>
        </w:rPr>
        <w:t>3</w:t>
      </w:r>
      <w:r w:rsidRPr="00DB56D3">
        <w:rPr>
          <w:sz w:val="28"/>
          <w:szCs w:val="28"/>
          <w:lang w:val="de-DE" w:eastAsia="de-DE"/>
        </w:rPr>
        <w:t xml:space="preserve">; </w:t>
      </w:r>
      <w:r>
        <w:rPr>
          <w:sz w:val="28"/>
          <w:szCs w:val="28"/>
          <w:lang w:val="uk-UA" w:eastAsia="de-DE"/>
        </w:rPr>
        <w:t>1</w:t>
      </w:r>
      <w:r>
        <w:rPr>
          <w:sz w:val="28"/>
          <w:szCs w:val="28"/>
          <w:lang w:val="de-DE" w:eastAsia="de-DE"/>
        </w:rPr>
        <w:t>3</w:t>
      </w:r>
      <w:r w:rsidRPr="00DB56D3">
        <w:rPr>
          <w:sz w:val="28"/>
          <w:szCs w:val="28"/>
          <w:lang w:val="de-DE" w:eastAsia="de-DE"/>
        </w:rPr>
        <w:t>].</w:t>
      </w:r>
    </w:p>
    <w:p w:rsidR="00BF4A0C" w:rsidRPr="00DB56D3" w:rsidRDefault="00BF4A0C" w:rsidP="00AD4E58">
      <w:pPr>
        <w:ind w:firstLine="709"/>
        <w:jc w:val="both"/>
        <w:rPr>
          <w:sz w:val="28"/>
          <w:szCs w:val="28"/>
          <w:lang w:val="uk-UA"/>
        </w:rPr>
      </w:pPr>
      <w:r w:rsidRPr="00DB56D3">
        <w:rPr>
          <w:sz w:val="28"/>
          <w:szCs w:val="28"/>
          <w:lang w:val="de-DE"/>
        </w:rPr>
        <w:t>Erforschungen im Bereich der Lautmalerei werden anhand verschiedener Sprachen durchgeführt, weil es eine universelle Erscheinung und für alle Sprachen kennzeichnend ist.Es seien die Publikationen von M. M.Ladtschenko</w:t>
      </w:r>
      <w:r w:rsidRPr="00DB56D3">
        <w:rPr>
          <w:sz w:val="28"/>
          <w:szCs w:val="28"/>
          <w:lang w:val="de-DE" w:eastAsia="de-DE"/>
        </w:rPr>
        <w:t>[</w:t>
      </w:r>
      <w:r>
        <w:rPr>
          <w:sz w:val="28"/>
          <w:szCs w:val="28"/>
          <w:lang w:val="uk-UA" w:eastAsia="de-DE"/>
        </w:rPr>
        <w:t>6</w:t>
      </w:r>
      <w:r w:rsidRPr="00DB56D3">
        <w:rPr>
          <w:sz w:val="28"/>
          <w:szCs w:val="28"/>
          <w:lang w:val="de-DE" w:eastAsia="de-DE"/>
        </w:rPr>
        <w:t xml:space="preserve">; </w:t>
      </w:r>
      <w:r>
        <w:rPr>
          <w:sz w:val="28"/>
          <w:szCs w:val="28"/>
          <w:lang w:val="uk-UA" w:eastAsia="de-DE"/>
        </w:rPr>
        <w:t>7</w:t>
      </w:r>
      <w:r w:rsidRPr="00DB56D3">
        <w:rPr>
          <w:sz w:val="28"/>
          <w:szCs w:val="28"/>
          <w:lang w:val="de-DE" w:eastAsia="de-DE"/>
        </w:rPr>
        <w:t xml:space="preserve">], </w:t>
      </w:r>
      <w:r w:rsidRPr="00DB56D3">
        <w:rPr>
          <w:sz w:val="28"/>
          <w:szCs w:val="28"/>
          <w:lang w:val="de-DE"/>
        </w:rPr>
        <w:t xml:space="preserve">  </w:t>
      </w:r>
      <w:r>
        <w:rPr>
          <w:sz w:val="28"/>
          <w:szCs w:val="28"/>
          <w:lang w:val="de-DE"/>
        </w:rPr>
        <w:t xml:space="preserve">                </w:t>
      </w:r>
      <w:r w:rsidRPr="00DB56D3">
        <w:rPr>
          <w:sz w:val="28"/>
          <w:szCs w:val="28"/>
          <w:lang w:val="de-DE"/>
        </w:rPr>
        <w:t>I. A. Skolotova</w:t>
      </w:r>
      <w:r w:rsidRPr="00DB56D3">
        <w:rPr>
          <w:sz w:val="28"/>
          <w:szCs w:val="28"/>
          <w:lang w:val="de-DE" w:eastAsia="de-DE"/>
        </w:rPr>
        <w:t>[</w:t>
      </w:r>
      <w:r>
        <w:rPr>
          <w:sz w:val="28"/>
          <w:szCs w:val="28"/>
          <w:lang w:val="uk-UA" w:eastAsia="de-DE"/>
        </w:rPr>
        <w:t>1</w:t>
      </w:r>
      <w:r>
        <w:rPr>
          <w:sz w:val="28"/>
          <w:szCs w:val="28"/>
          <w:lang w:val="de-DE" w:eastAsia="de-DE"/>
        </w:rPr>
        <w:t>4</w:t>
      </w:r>
      <w:r w:rsidRPr="00DB56D3">
        <w:rPr>
          <w:sz w:val="28"/>
          <w:szCs w:val="28"/>
          <w:lang w:val="de-DE"/>
        </w:rPr>
        <w:t>],  J.V.Jussyp-Jakymowytsch</w:t>
      </w:r>
      <w:r w:rsidRPr="00DB56D3">
        <w:rPr>
          <w:sz w:val="28"/>
          <w:szCs w:val="28"/>
          <w:lang w:val="de-DE" w:eastAsia="de-DE"/>
        </w:rPr>
        <w:t>[</w:t>
      </w:r>
      <w:r>
        <w:rPr>
          <w:sz w:val="28"/>
          <w:szCs w:val="28"/>
          <w:lang w:val="uk-UA" w:eastAsia="de-DE"/>
        </w:rPr>
        <w:t>1</w:t>
      </w:r>
      <w:r>
        <w:rPr>
          <w:sz w:val="28"/>
          <w:szCs w:val="28"/>
          <w:lang w:val="de-DE" w:eastAsia="de-DE"/>
        </w:rPr>
        <w:t>5</w:t>
      </w:r>
      <w:r w:rsidRPr="00DB56D3">
        <w:rPr>
          <w:sz w:val="28"/>
          <w:szCs w:val="28"/>
          <w:lang w:val="de-DE"/>
        </w:rPr>
        <w:t>] genannt.</w:t>
      </w:r>
      <w:r>
        <w:rPr>
          <w:sz w:val="28"/>
          <w:szCs w:val="28"/>
          <w:lang w:val="de-DE"/>
        </w:rPr>
        <w:t xml:space="preserve"> </w:t>
      </w:r>
      <w:r w:rsidRPr="00DB56D3">
        <w:rPr>
          <w:sz w:val="28"/>
          <w:szCs w:val="28"/>
          <w:lang w:val="de-DE"/>
        </w:rPr>
        <w:t>Es gibt auchkonfrontative Erforschungen von H.H.Bielfeldt [</w:t>
      </w:r>
      <w:r>
        <w:rPr>
          <w:sz w:val="28"/>
          <w:szCs w:val="28"/>
          <w:lang w:val="uk-UA"/>
        </w:rPr>
        <w:t>1</w:t>
      </w:r>
      <w:r w:rsidRPr="00DB56D3">
        <w:rPr>
          <w:sz w:val="28"/>
          <w:szCs w:val="28"/>
          <w:lang w:val="de-DE"/>
        </w:rPr>
        <w:t>],</w:t>
      </w:r>
      <w:r>
        <w:rPr>
          <w:sz w:val="28"/>
          <w:szCs w:val="28"/>
          <w:lang w:val="de-DE"/>
        </w:rPr>
        <w:t xml:space="preserve"> </w:t>
      </w:r>
      <w:r w:rsidRPr="00DB56D3">
        <w:rPr>
          <w:sz w:val="28"/>
          <w:szCs w:val="28"/>
          <w:lang w:val="de-DE"/>
        </w:rPr>
        <w:t>M. M.Ladtschenko, J.V.Jussyp-Jakymowytsch</w:t>
      </w:r>
      <w:r>
        <w:rPr>
          <w:sz w:val="28"/>
          <w:szCs w:val="28"/>
          <w:lang w:val="de-DE"/>
        </w:rPr>
        <w:t xml:space="preserve"> </w:t>
      </w:r>
      <w:r w:rsidRPr="00DB56D3">
        <w:rPr>
          <w:sz w:val="28"/>
          <w:szCs w:val="28"/>
          <w:lang w:val="de-DE" w:eastAsia="de-DE"/>
        </w:rPr>
        <w:t>[</w:t>
      </w:r>
      <w:r>
        <w:rPr>
          <w:sz w:val="28"/>
          <w:szCs w:val="28"/>
          <w:lang w:val="uk-UA" w:eastAsia="de-DE"/>
        </w:rPr>
        <w:t>1</w:t>
      </w:r>
      <w:r>
        <w:rPr>
          <w:sz w:val="28"/>
          <w:szCs w:val="28"/>
          <w:lang w:val="de-DE" w:eastAsia="de-DE"/>
        </w:rPr>
        <w:t>1</w:t>
      </w:r>
      <w:r w:rsidRPr="00DB56D3">
        <w:rPr>
          <w:sz w:val="28"/>
          <w:szCs w:val="28"/>
          <w:lang w:val="de-DE" w:eastAsia="de-DE"/>
        </w:rPr>
        <w:t>; 1</w:t>
      </w:r>
      <w:r>
        <w:rPr>
          <w:sz w:val="28"/>
          <w:szCs w:val="28"/>
          <w:lang w:val="de-DE" w:eastAsia="de-DE"/>
        </w:rPr>
        <w:t>2</w:t>
      </w:r>
      <w:r w:rsidRPr="00DB56D3">
        <w:rPr>
          <w:sz w:val="28"/>
          <w:szCs w:val="28"/>
          <w:lang w:val="de-DE" w:eastAsia="de-DE"/>
        </w:rPr>
        <w:t>], O. I.</w:t>
      </w:r>
      <w:r w:rsidRPr="00DB56D3">
        <w:rPr>
          <w:sz w:val="28"/>
          <w:szCs w:val="28"/>
          <w:lang w:val="de-DE"/>
        </w:rPr>
        <w:t>Hazenko</w:t>
      </w:r>
      <w:r>
        <w:rPr>
          <w:sz w:val="28"/>
          <w:szCs w:val="28"/>
          <w:lang w:val="de-DE"/>
        </w:rPr>
        <w:t xml:space="preserve"> </w:t>
      </w:r>
      <w:r w:rsidRPr="00DB56D3">
        <w:rPr>
          <w:sz w:val="28"/>
          <w:szCs w:val="28"/>
          <w:lang w:val="de-DE" w:eastAsia="de-DE"/>
        </w:rPr>
        <w:t>[</w:t>
      </w:r>
      <w:r>
        <w:rPr>
          <w:sz w:val="28"/>
          <w:szCs w:val="28"/>
          <w:lang w:val="uk-UA" w:eastAsia="de-DE"/>
        </w:rPr>
        <w:t>8</w:t>
      </w:r>
      <w:r w:rsidRPr="00DB56D3">
        <w:rPr>
          <w:sz w:val="28"/>
          <w:szCs w:val="28"/>
          <w:lang w:val="de-DE" w:eastAsia="de-DE"/>
        </w:rPr>
        <w:t xml:space="preserve">], </w:t>
      </w:r>
      <w:r w:rsidRPr="00DB56D3">
        <w:rPr>
          <w:sz w:val="28"/>
          <w:szCs w:val="28"/>
          <w:lang w:val="de-DE"/>
        </w:rPr>
        <w:t>in denen  Onomatopöie  in verschiedenen Sprachen erforscht und verglichen w</w:t>
      </w:r>
      <w:r>
        <w:rPr>
          <w:sz w:val="28"/>
          <w:szCs w:val="28"/>
          <w:lang w:val="de-DE"/>
        </w:rPr>
        <w:t>ird</w:t>
      </w:r>
      <w:r w:rsidRPr="00DB56D3">
        <w:rPr>
          <w:sz w:val="28"/>
          <w:szCs w:val="28"/>
          <w:lang w:val="de-DE"/>
        </w:rPr>
        <w:t>.</w:t>
      </w:r>
    </w:p>
    <w:p w:rsidR="00BF4A0C" w:rsidRPr="00DB56D3" w:rsidRDefault="00BF4A0C" w:rsidP="00933979">
      <w:pPr>
        <w:pStyle w:val="23"/>
        <w:spacing w:after="0" w:line="240" w:lineRule="auto"/>
        <w:ind w:left="0" w:firstLine="709"/>
        <w:jc w:val="both"/>
        <w:rPr>
          <w:sz w:val="28"/>
          <w:szCs w:val="28"/>
          <w:lang w:val="de-DE"/>
        </w:rPr>
      </w:pPr>
      <w:r w:rsidRPr="00DB56D3">
        <w:rPr>
          <w:sz w:val="28"/>
          <w:szCs w:val="28"/>
          <w:lang w:val="de-DE"/>
        </w:rPr>
        <w:t xml:space="preserve">In der Linguistik werden Untersuchungen durchgeführt, die verschiedene lexikalisch-semantische Gruppen der Wörter betreffen. Die Verben mit der Bedeutung der Fortbewegunggehören zu einer der größten lexikalisch-semantischen Gruppen in der deutschen Sprache. Sie alle haben die gleiche Semantik, das heißt alle Verben dieser Gruppe haben die Bedeutung der menschlichen Fortbewegung.Das ist aktive oder selbstständige Fortbewegung, weil die Quelle der Bewegung innerhalb des Subjekts ist. Diese Verben werden die Verben der Subjektfortbewegung genannt. Unter den Verben der Fortbewegung gibt es eine relativ große Zahl der onomatopoetischen Verben. </w:t>
      </w:r>
      <w:r w:rsidRPr="00DB56D3">
        <w:rPr>
          <w:b/>
          <w:sz w:val="28"/>
          <w:szCs w:val="28"/>
          <w:lang w:val="de-DE"/>
        </w:rPr>
        <w:t>Die Aktualität</w:t>
      </w:r>
      <w:r w:rsidRPr="00DB56D3">
        <w:rPr>
          <w:sz w:val="28"/>
          <w:szCs w:val="28"/>
          <w:lang w:val="de-DE"/>
        </w:rPr>
        <w:t xml:space="preserve"> dieser Erforschung besteht darin, dass hier Semantik und onomatopoetische Wortbildung verflochten analysiert und beschrieben werden. Es sei auch zu bemerken, dass es keine spezielle Untersuchung des im vorliegenden Artikel zu erforschenden Problems gibt. </w:t>
      </w:r>
      <w:r w:rsidRPr="00DB56D3">
        <w:rPr>
          <w:b/>
          <w:sz w:val="28"/>
          <w:szCs w:val="28"/>
          <w:lang w:val="de-DE"/>
        </w:rPr>
        <w:t>Die Aufgabe</w:t>
      </w:r>
      <w:r w:rsidRPr="00DB56D3">
        <w:rPr>
          <w:sz w:val="28"/>
          <w:szCs w:val="28"/>
          <w:lang w:val="de-DE"/>
        </w:rPr>
        <w:t xml:space="preserve"> der Erforschungbesteht im allseitigen Studieren der semantischen und wortbildenden Besonderheiten der deutschen onomatopoetischen Fortbewegungsverben.</w:t>
      </w:r>
    </w:p>
    <w:p w:rsidR="00BF4A0C" w:rsidRPr="00DB56D3" w:rsidRDefault="00BF4A0C" w:rsidP="00933979">
      <w:pPr>
        <w:pStyle w:val="23"/>
        <w:spacing w:after="0" w:line="240" w:lineRule="auto"/>
        <w:ind w:left="0" w:firstLine="709"/>
        <w:jc w:val="both"/>
        <w:rPr>
          <w:sz w:val="28"/>
          <w:szCs w:val="28"/>
          <w:lang w:val="de-DE"/>
        </w:rPr>
      </w:pPr>
      <w:r w:rsidRPr="00DB56D3">
        <w:rPr>
          <w:sz w:val="28"/>
          <w:szCs w:val="28"/>
          <w:lang w:val="de-DE"/>
        </w:rPr>
        <w:t>Die Onomatopöie istmarginale linguistische Erscheinung, deren Grundlage die außersprachliche Lautung bildet</w:t>
      </w:r>
      <w:r w:rsidRPr="00AD4E58">
        <w:rPr>
          <w:sz w:val="28"/>
          <w:szCs w:val="28"/>
          <w:lang w:val="en-US"/>
        </w:rPr>
        <w:t xml:space="preserve"> [</w:t>
      </w:r>
      <w:r>
        <w:rPr>
          <w:sz w:val="28"/>
          <w:szCs w:val="28"/>
          <w:lang w:val="de-DE" w:eastAsia="de-DE"/>
        </w:rPr>
        <w:t xml:space="preserve">15, S.  </w:t>
      </w:r>
      <w:r w:rsidRPr="00AD4E58">
        <w:rPr>
          <w:sz w:val="28"/>
          <w:szCs w:val="28"/>
          <w:lang w:val="en-US"/>
        </w:rPr>
        <w:t xml:space="preserve">4]. </w:t>
      </w:r>
      <w:r w:rsidRPr="00DB56D3">
        <w:rPr>
          <w:sz w:val="28"/>
          <w:szCs w:val="28"/>
          <w:lang w:val="de-DE"/>
        </w:rPr>
        <w:t xml:space="preserve">Die meisten Sprachforscher behaupten, dass das eine absolute Erscheinung ist, weil sie in allen Sprachen der Welt vorhanden ist </w:t>
      </w:r>
      <w:r w:rsidRPr="00AD4E58">
        <w:rPr>
          <w:sz w:val="28"/>
          <w:szCs w:val="28"/>
          <w:lang w:val="en-US"/>
        </w:rPr>
        <w:t>[</w:t>
      </w:r>
      <w:r>
        <w:rPr>
          <w:sz w:val="28"/>
          <w:szCs w:val="28"/>
          <w:lang w:val="de-DE"/>
        </w:rPr>
        <w:t xml:space="preserve">16, S. </w:t>
      </w:r>
      <w:r w:rsidRPr="00DB56D3">
        <w:rPr>
          <w:sz w:val="28"/>
          <w:szCs w:val="28"/>
          <w:lang w:val="de-DE"/>
        </w:rPr>
        <w:t>8</w:t>
      </w:r>
      <w:r w:rsidRPr="00AD4E58">
        <w:rPr>
          <w:sz w:val="28"/>
          <w:szCs w:val="28"/>
          <w:lang w:val="en-US"/>
        </w:rPr>
        <w:t>].</w:t>
      </w:r>
      <w:r>
        <w:rPr>
          <w:sz w:val="28"/>
          <w:szCs w:val="28"/>
          <w:lang w:val="uk-UA"/>
        </w:rPr>
        <w:t xml:space="preserve"> </w:t>
      </w:r>
      <w:r w:rsidRPr="00DB56D3">
        <w:rPr>
          <w:sz w:val="28"/>
          <w:szCs w:val="28"/>
          <w:lang w:val="de-DE"/>
        </w:rPr>
        <w:t xml:space="preserve">Zu Grunde der lautmalenden Wörter </w:t>
      </w:r>
      <w:r w:rsidRPr="00E16A3E">
        <w:rPr>
          <w:sz w:val="28"/>
          <w:szCs w:val="28"/>
          <w:lang w:val="de-DE"/>
        </w:rPr>
        <w:t xml:space="preserve">liegt die Nachahmung der Laute der lebendigen und unlebendigen Natur im Resultat der Umwelterkenntnis. Durch die Lautnachahmung entsteht  ein Schallwort oder griechisch Onomatopoetikum. Bezüglich dieser Wörter werden solche Synonyme verwendet: Onomatopoetikon, Onomatopoetikum, Schallwort, lautmalendes Wort. In der Duden-Grammatik gibt es </w:t>
      </w:r>
      <w:r w:rsidRPr="00E16A3E">
        <w:rPr>
          <w:sz w:val="28"/>
          <w:szCs w:val="28"/>
          <w:lang w:val="de-DE"/>
        </w:rPr>
        <w:lastRenderedPageBreak/>
        <w:t xml:space="preserve">die folgende Definition: „Das Onomatopoetikum ist ein lautmalendes Wort und dient primär der Nachahmung von Lаuten bzw. Schallereignissen vielerlei Art“ </w:t>
      </w:r>
      <w:r w:rsidRPr="00E16A3E">
        <w:rPr>
          <w:sz w:val="28"/>
          <w:szCs w:val="28"/>
          <w:lang w:val="de-DE" w:eastAsia="de-DE"/>
        </w:rPr>
        <w:t>[</w:t>
      </w:r>
      <w:r>
        <w:rPr>
          <w:sz w:val="28"/>
          <w:szCs w:val="28"/>
          <w:lang w:val="de-DE" w:eastAsia="de-DE"/>
        </w:rPr>
        <w:t xml:space="preserve">3, S. </w:t>
      </w:r>
      <w:r w:rsidRPr="00E16A3E">
        <w:rPr>
          <w:sz w:val="28"/>
          <w:szCs w:val="28"/>
          <w:lang w:val="de-DE"/>
        </w:rPr>
        <w:t>606</w:t>
      </w:r>
      <w:r w:rsidRPr="00E16A3E">
        <w:rPr>
          <w:sz w:val="28"/>
          <w:szCs w:val="28"/>
          <w:lang w:val="de-DE" w:eastAsia="de-DE"/>
        </w:rPr>
        <w:t xml:space="preserve">].  </w:t>
      </w:r>
      <w:r w:rsidRPr="00E16A3E">
        <w:rPr>
          <w:sz w:val="28"/>
          <w:szCs w:val="28"/>
          <w:lang w:val="de-DE"/>
        </w:rPr>
        <w:t>J.V.Jussyp-Jakymowytsch definiert Onomatopoetika als Wörter, die die Lautung der  lebendigen und unlebendigen Natur nachahmen, das ist die Wiedergabe verschiedener Laute der Umwelt mittels der Elemente des Sprachsystems  [</w:t>
      </w:r>
      <w:r>
        <w:rPr>
          <w:sz w:val="28"/>
          <w:szCs w:val="28"/>
          <w:lang w:val="de-DE" w:eastAsia="de-DE"/>
        </w:rPr>
        <w:t xml:space="preserve">15, S. </w:t>
      </w:r>
      <w:r w:rsidRPr="00E16A3E">
        <w:rPr>
          <w:sz w:val="28"/>
          <w:szCs w:val="28"/>
          <w:lang w:val="de-DE"/>
        </w:rPr>
        <w:t>4].</w:t>
      </w:r>
    </w:p>
    <w:p w:rsidR="00BF4A0C" w:rsidRPr="00E16A3E" w:rsidRDefault="00BF4A0C" w:rsidP="00B90CAB">
      <w:pPr>
        <w:pStyle w:val="23"/>
        <w:spacing w:after="0" w:line="240" w:lineRule="auto"/>
        <w:ind w:left="0" w:firstLine="709"/>
        <w:jc w:val="both"/>
        <w:rPr>
          <w:b/>
          <w:sz w:val="28"/>
          <w:szCs w:val="28"/>
          <w:lang w:val="de-DE"/>
        </w:rPr>
      </w:pPr>
      <w:r w:rsidRPr="00E16A3E">
        <w:rPr>
          <w:sz w:val="28"/>
          <w:szCs w:val="28"/>
          <w:lang w:val="de-DE"/>
        </w:rPr>
        <w:t>Eine sehr wichtige semantische Besonderheit  dieser Wörter ist es, dass sie phonetisch motiviert sind. Selbst die Laute sind direkte Nachahmung der entsprechenden Erscheinung oder Handlung. Die Grundlage solcher Motiviertheit liegt inmitten der lautmalenden Wörter. Dadurch unterscheidet sich ihre Bedeutung von der lexikalischen Semantik anderer Wörter. Die lautliche Motiviertheit der lexikalischen Bedeutung ist ein spezifisches Merkmal der Lautnachahmungen.  Die lautliche Hülle und die lautliche Motiviertheit der lexikalischen Bedeutung gehören zu den spezifischen Besonderheiten der Lautnachahmungen</w:t>
      </w:r>
      <w:r w:rsidRPr="00E16A3E">
        <w:rPr>
          <w:b/>
          <w:sz w:val="28"/>
          <w:szCs w:val="28"/>
          <w:lang w:val="de-DE"/>
        </w:rPr>
        <w:t xml:space="preserve">.  </w:t>
      </w:r>
    </w:p>
    <w:p w:rsidR="00BF4A0C" w:rsidRPr="00E16A3E" w:rsidRDefault="00BF4A0C" w:rsidP="00B90CAB">
      <w:pPr>
        <w:ind w:firstLine="709"/>
        <w:jc w:val="both"/>
        <w:rPr>
          <w:sz w:val="28"/>
          <w:szCs w:val="28"/>
          <w:lang w:val="de-DE"/>
        </w:rPr>
      </w:pPr>
      <w:r w:rsidRPr="00E16A3E">
        <w:rPr>
          <w:sz w:val="28"/>
          <w:szCs w:val="28"/>
          <w:lang w:val="de-DE"/>
        </w:rPr>
        <w:t>Lautnachahmungen  entstehen im gleichen Bedeutungsbereich – des Geschreis, Geräusches, Schlages, Knarrens usw. Die nächste Besonderheit der Onomatopoetika ist es, dass sie immer  konkrete Bedeutungen wiedergeben, weil sie bestimmte konkrete Lautungen nennen.  Die Lautnachahmungen sind  nicht nur phonetisch sondern auch semantisch motiviert [</w:t>
      </w:r>
      <w:r>
        <w:rPr>
          <w:sz w:val="28"/>
          <w:szCs w:val="28"/>
          <w:lang w:val="de-DE"/>
        </w:rPr>
        <w:t>15, S.</w:t>
      </w:r>
      <w:r w:rsidRPr="00E16A3E">
        <w:rPr>
          <w:sz w:val="28"/>
          <w:szCs w:val="28"/>
          <w:lang w:val="de-DE"/>
        </w:rPr>
        <w:t xml:space="preserve"> 4]. </w:t>
      </w:r>
    </w:p>
    <w:p w:rsidR="00BF4A0C" w:rsidRPr="00DB56D3" w:rsidRDefault="00BF4A0C" w:rsidP="00AD4E58">
      <w:pPr>
        <w:ind w:firstLine="709"/>
        <w:jc w:val="both"/>
        <w:rPr>
          <w:sz w:val="28"/>
          <w:szCs w:val="28"/>
          <w:lang w:val="de-DE"/>
        </w:rPr>
      </w:pPr>
      <w:r w:rsidRPr="00DB56D3">
        <w:rPr>
          <w:sz w:val="28"/>
          <w:szCs w:val="28"/>
          <w:lang w:val="de-DE"/>
        </w:rPr>
        <w:t xml:space="preserve">Die Frage über die Zugehörigkeit der Onomatopoetika zu verschiedenen Wortarten ist noch nicht ganz  gelöst und bleibt bis heutzutage streitbar.  Als Wortart werden Onomatopoetika meistens oft  unter den </w:t>
      </w:r>
      <w:hyperlink r:id="rId23" w:tooltip="Interjektion" w:history="1">
        <w:r w:rsidRPr="00DB56D3">
          <w:rPr>
            <w:sz w:val="28"/>
            <w:szCs w:val="28"/>
            <w:lang w:val="de-DE"/>
          </w:rPr>
          <w:t>Interjektionen</w:t>
        </w:r>
      </w:hyperlink>
      <w:r w:rsidRPr="00DB56D3">
        <w:rPr>
          <w:sz w:val="28"/>
          <w:szCs w:val="28"/>
          <w:lang w:val="de-DE"/>
        </w:rPr>
        <w:t xml:space="preserve"> behandelt. Aber auch andere Wortarten enthalten Onomatopoetika. B. I. Hinka bezeichnet onomatopoetische Lexik  als Schallwörter und ist der Meinung, dass sie phonetisch motiviert sind: „Bei den phonetisch motivierten Wörtern materialisiert sich also das Benennungsmotiv in einer Phonemkette. Die Schallwörter treten auf als Empfindungswörter (Interjektionen) </w:t>
      </w:r>
      <w:r w:rsidRPr="00DB56D3">
        <w:rPr>
          <w:i/>
          <w:sz w:val="28"/>
          <w:szCs w:val="28"/>
          <w:lang w:val="de-DE"/>
        </w:rPr>
        <w:t>ach</w:t>
      </w:r>
      <w:r w:rsidRPr="00DB56D3">
        <w:rPr>
          <w:sz w:val="28"/>
          <w:szCs w:val="28"/>
          <w:lang w:val="de-DE"/>
        </w:rPr>
        <w:t xml:space="preserve">! </w:t>
      </w:r>
      <w:r w:rsidRPr="00DB56D3">
        <w:rPr>
          <w:i/>
          <w:sz w:val="28"/>
          <w:szCs w:val="28"/>
          <w:lang w:val="de-DE"/>
        </w:rPr>
        <w:t>krach</w:t>
      </w:r>
      <w:r w:rsidRPr="00DB56D3">
        <w:rPr>
          <w:sz w:val="28"/>
          <w:szCs w:val="28"/>
          <w:lang w:val="de-DE"/>
        </w:rPr>
        <w:t xml:space="preserve">! </w:t>
      </w:r>
      <w:r w:rsidRPr="00DB56D3">
        <w:rPr>
          <w:i/>
          <w:sz w:val="28"/>
          <w:szCs w:val="28"/>
          <w:lang w:val="de-DE"/>
        </w:rPr>
        <w:t>klirr</w:t>
      </w:r>
      <w:r w:rsidRPr="00DB56D3">
        <w:rPr>
          <w:sz w:val="28"/>
          <w:szCs w:val="28"/>
          <w:lang w:val="de-DE"/>
        </w:rPr>
        <w:t xml:space="preserve">! </w:t>
      </w:r>
      <w:r w:rsidRPr="00DB56D3">
        <w:rPr>
          <w:i/>
          <w:sz w:val="28"/>
          <w:szCs w:val="28"/>
          <w:lang w:val="de-DE"/>
        </w:rPr>
        <w:t>pfui</w:t>
      </w:r>
      <w:r w:rsidRPr="00DB56D3">
        <w:rPr>
          <w:sz w:val="28"/>
          <w:szCs w:val="28"/>
          <w:lang w:val="de-DE"/>
        </w:rPr>
        <w:t>!,</w:t>
      </w:r>
      <w:r>
        <w:rPr>
          <w:sz w:val="28"/>
          <w:szCs w:val="28"/>
          <w:lang w:val="de-DE"/>
        </w:rPr>
        <w:t xml:space="preserve"> </w:t>
      </w:r>
      <w:r w:rsidRPr="00DB56D3">
        <w:rPr>
          <w:i/>
          <w:sz w:val="28"/>
          <w:szCs w:val="28"/>
          <w:lang w:val="de-DE"/>
        </w:rPr>
        <w:t>muh</w:t>
      </w:r>
      <w:r w:rsidRPr="00DB56D3">
        <w:rPr>
          <w:sz w:val="28"/>
          <w:szCs w:val="28"/>
          <w:lang w:val="de-DE"/>
        </w:rPr>
        <w:t xml:space="preserve">!; als Zeitwörter (Verben) – </w:t>
      </w:r>
      <w:r w:rsidRPr="00DB56D3">
        <w:rPr>
          <w:i/>
          <w:sz w:val="28"/>
          <w:szCs w:val="28"/>
          <w:lang w:val="de-DE"/>
        </w:rPr>
        <w:t>ächzen, krachen, klirren</w:t>
      </w:r>
      <w:r w:rsidRPr="00DB56D3">
        <w:rPr>
          <w:sz w:val="28"/>
          <w:szCs w:val="28"/>
          <w:lang w:val="de-DE"/>
        </w:rPr>
        <w:t xml:space="preserve">; als Hauptwörter (Substantive) – </w:t>
      </w:r>
      <w:r w:rsidRPr="00DB56D3">
        <w:rPr>
          <w:i/>
          <w:sz w:val="28"/>
          <w:szCs w:val="28"/>
          <w:lang w:val="de-DE"/>
        </w:rPr>
        <w:t>Kiebitz, Uhu</w:t>
      </w:r>
      <w:r w:rsidRPr="00DB56D3">
        <w:rPr>
          <w:sz w:val="28"/>
          <w:szCs w:val="28"/>
          <w:lang w:val="de-DE"/>
        </w:rPr>
        <w:t xml:space="preserve">, und in wenigen Fällen als Eigenschaftswörter (Adjektive) – </w:t>
      </w:r>
      <w:r w:rsidRPr="00DB56D3">
        <w:rPr>
          <w:i/>
          <w:sz w:val="28"/>
          <w:szCs w:val="28"/>
          <w:lang w:val="de-DE"/>
        </w:rPr>
        <w:t>polterig</w:t>
      </w:r>
      <w:r w:rsidRPr="00DB56D3">
        <w:rPr>
          <w:sz w:val="28"/>
          <w:szCs w:val="28"/>
          <w:lang w:val="de-DE"/>
        </w:rPr>
        <w:t>“ [</w:t>
      </w:r>
      <w:r>
        <w:rPr>
          <w:sz w:val="28"/>
          <w:szCs w:val="28"/>
          <w:lang w:val="de-DE"/>
        </w:rPr>
        <w:t>5, S.</w:t>
      </w:r>
      <w:r w:rsidRPr="00DB56D3">
        <w:rPr>
          <w:sz w:val="28"/>
          <w:szCs w:val="28"/>
          <w:lang w:val="de-DE"/>
        </w:rPr>
        <w:t xml:space="preserve"> 23]. Daraus ergibt sich, dass selbst Onomatopoetika zu Interjektionen gehören, wobei auch lautnachahmende Verben  und Substantive zu unterscheiden sind.</w:t>
      </w:r>
    </w:p>
    <w:p w:rsidR="00BF4A0C" w:rsidRPr="00DB56D3" w:rsidRDefault="00BF4A0C" w:rsidP="00933979">
      <w:pPr>
        <w:pStyle w:val="23"/>
        <w:spacing w:after="0" w:line="240" w:lineRule="auto"/>
        <w:ind w:left="0" w:firstLine="709"/>
        <w:jc w:val="both"/>
        <w:rPr>
          <w:sz w:val="28"/>
          <w:szCs w:val="28"/>
          <w:lang w:val="de-DE"/>
        </w:rPr>
      </w:pPr>
      <w:r w:rsidRPr="00DB56D3">
        <w:rPr>
          <w:sz w:val="28"/>
          <w:szCs w:val="28"/>
          <w:lang w:val="de-DE"/>
        </w:rPr>
        <w:t>In der Duden-Grammatik wird unter der onomatopoetischen Lexik Adverb(ial)onomatopoetika unterschieden(z. B</w:t>
      </w:r>
      <w:r w:rsidRPr="00DB56D3">
        <w:rPr>
          <w:i/>
          <w:sz w:val="28"/>
          <w:szCs w:val="28"/>
          <w:lang w:val="de-DE"/>
        </w:rPr>
        <w:t>. ruck, zuck, zack schwupp</w:t>
      </w:r>
      <w:r w:rsidRPr="00DB56D3">
        <w:rPr>
          <w:sz w:val="28"/>
          <w:szCs w:val="28"/>
          <w:lang w:val="de-DE"/>
        </w:rPr>
        <w:t xml:space="preserve">). Sie  imitieren immer das Geräusch schneller, abrupter Bewegungen und dienen der Bezeichnung plötzlicher Handlungen. Weitere Beispiele sind: </w:t>
      </w:r>
      <w:r w:rsidRPr="00DB56D3">
        <w:rPr>
          <w:i/>
          <w:sz w:val="28"/>
          <w:szCs w:val="28"/>
          <w:lang w:val="de-DE"/>
        </w:rPr>
        <w:t>plumps, peng, wumm, schwuppdiwupp, klirr</w:t>
      </w:r>
      <w:r w:rsidRPr="00DB56D3">
        <w:rPr>
          <w:sz w:val="28"/>
          <w:szCs w:val="28"/>
          <w:lang w:val="de-DE"/>
        </w:rPr>
        <w:t xml:space="preserve"> [</w:t>
      </w:r>
      <w:r>
        <w:rPr>
          <w:sz w:val="28"/>
          <w:szCs w:val="28"/>
          <w:lang w:val="de-DE"/>
        </w:rPr>
        <w:t xml:space="preserve">4, S. </w:t>
      </w:r>
      <w:r w:rsidRPr="00DB56D3">
        <w:rPr>
          <w:sz w:val="28"/>
          <w:szCs w:val="28"/>
          <w:lang w:val="de-DE"/>
        </w:rPr>
        <w:t>606].</w:t>
      </w:r>
    </w:p>
    <w:p w:rsidR="00BF4A0C" w:rsidRPr="00DB56D3" w:rsidRDefault="00BF4A0C" w:rsidP="00933979">
      <w:pPr>
        <w:pStyle w:val="23"/>
        <w:spacing w:after="0" w:line="240" w:lineRule="auto"/>
        <w:ind w:left="0" w:firstLine="709"/>
        <w:jc w:val="both"/>
        <w:rPr>
          <w:sz w:val="28"/>
          <w:szCs w:val="28"/>
          <w:lang w:val="de-DE"/>
        </w:rPr>
      </w:pPr>
      <w:r w:rsidRPr="00DB56D3">
        <w:rPr>
          <w:sz w:val="28"/>
          <w:szCs w:val="28"/>
          <w:lang w:val="de-DE"/>
        </w:rPr>
        <w:t xml:space="preserve">Man kann also schlussfolgern, dass es </w:t>
      </w:r>
      <w:r w:rsidRPr="00DB56D3">
        <w:rPr>
          <w:sz w:val="28"/>
          <w:szCs w:val="28"/>
          <w:lang w:val="de-DE" w:eastAsia="de-DE"/>
        </w:rPr>
        <w:t xml:space="preserve">in der Linguistik </w:t>
      </w:r>
      <w:r w:rsidRPr="00DB56D3">
        <w:rPr>
          <w:sz w:val="28"/>
          <w:szCs w:val="28"/>
          <w:lang w:val="de-DE"/>
        </w:rPr>
        <w:t xml:space="preserve">hinsichtlich der Onomatopoetika </w:t>
      </w:r>
      <w:r w:rsidRPr="00DB56D3">
        <w:rPr>
          <w:sz w:val="28"/>
          <w:szCs w:val="28"/>
          <w:lang w:val="de-DE" w:eastAsia="de-DE"/>
        </w:rPr>
        <w:t>keine einheitliche Meinung gibt. Im Duden-Wörterbuch werden sie als Interjektionen oder</w:t>
      </w:r>
      <w:r>
        <w:rPr>
          <w:sz w:val="28"/>
          <w:szCs w:val="28"/>
          <w:lang w:val="de-DE" w:eastAsia="de-DE"/>
        </w:rPr>
        <w:t xml:space="preserve"> </w:t>
      </w:r>
      <w:r w:rsidRPr="00DB56D3">
        <w:rPr>
          <w:sz w:val="28"/>
          <w:szCs w:val="28"/>
          <w:lang w:val="de-DE"/>
        </w:rPr>
        <w:t>Adverb(ial)onomatopoetika</w:t>
      </w:r>
      <w:r w:rsidRPr="00DB56D3">
        <w:rPr>
          <w:sz w:val="28"/>
          <w:szCs w:val="28"/>
          <w:lang w:val="de-DE" w:eastAsia="de-DE"/>
        </w:rPr>
        <w:t xml:space="preserve"> bezeichnet. Die meisten Sprachforscher zählen sie zu den Interjektionen. Die anderen Linguisten sind der Meinung, dass diese lautmalenden Wörter nicht zu den Interjektionen gehören. In dieser Erforschung wird die Auffassung derjenigen Autoren geteilt, die Onomatopoetika als eine besondere selbstständige Wortart betrachten [</w:t>
      </w:r>
      <w:r>
        <w:rPr>
          <w:sz w:val="28"/>
          <w:szCs w:val="28"/>
          <w:lang w:val="de-DE" w:eastAsia="de-DE"/>
        </w:rPr>
        <w:t>15, S.</w:t>
      </w:r>
      <w:r w:rsidRPr="00DB56D3">
        <w:rPr>
          <w:sz w:val="28"/>
          <w:szCs w:val="28"/>
          <w:lang w:val="de-DE" w:eastAsia="de-DE"/>
        </w:rPr>
        <w:t xml:space="preserve"> 14; </w:t>
      </w:r>
      <w:r>
        <w:rPr>
          <w:sz w:val="28"/>
          <w:szCs w:val="28"/>
          <w:lang w:val="de-DE" w:eastAsia="de-DE"/>
        </w:rPr>
        <w:t>8, S.</w:t>
      </w:r>
      <w:r w:rsidRPr="00DB56D3">
        <w:rPr>
          <w:sz w:val="28"/>
          <w:szCs w:val="28"/>
          <w:lang w:val="de-DE" w:eastAsia="de-DE"/>
        </w:rPr>
        <w:t xml:space="preserve"> 5</w:t>
      </w:r>
      <w:r w:rsidRPr="00DB56D3">
        <w:rPr>
          <w:sz w:val="28"/>
          <w:szCs w:val="28"/>
          <w:lang w:val="de-DE"/>
        </w:rPr>
        <w:t>].</w:t>
      </w:r>
      <w:r w:rsidRPr="00DB56D3">
        <w:rPr>
          <w:sz w:val="28"/>
          <w:szCs w:val="28"/>
          <w:lang w:val="de-DE" w:eastAsia="de-DE"/>
        </w:rPr>
        <w:t xml:space="preserve">Von der Autorin dieser Publikation wird  die  lautmalende Lexik  in drei Gruppen gegliedert: </w:t>
      </w:r>
      <w:r w:rsidRPr="00DB56D3">
        <w:rPr>
          <w:sz w:val="28"/>
          <w:szCs w:val="28"/>
          <w:lang w:val="de-DE"/>
        </w:rPr>
        <w:t>Onomatopoetika</w:t>
      </w:r>
      <w:r w:rsidRPr="00DB56D3">
        <w:rPr>
          <w:sz w:val="28"/>
          <w:szCs w:val="28"/>
          <w:lang w:val="de-DE" w:eastAsia="de-DE"/>
        </w:rPr>
        <w:t xml:space="preserve">, lautmalende </w:t>
      </w:r>
      <w:r w:rsidRPr="00DB56D3">
        <w:rPr>
          <w:sz w:val="28"/>
          <w:szCs w:val="28"/>
          <w:lang w:val="de-DE" w:eastAsia="de-DE"/>
        </w:rPr>
        <w:lastRenderedPageBreak/>
        <w:t>Verben und lautmalende Substantive [</w:t>
      </w:r>
      <w:r>
        <w:rPr>
          <w:sz w:val="28"/>
          <w:szCs w:val="28"/>
          <w:lang w:val="de-DE" w:eastAsia="de-DE"/>
        </w:rPr>
        <w:t>7, S. 102</w:t>
      </w:r>
      <w:r w:rsidRPr="00DB56D3">
        <w:rPr>
          <w:sz w:val="28"/>
          <w:szCs w:val="28"/>
          <w:lang w:val="de-DE" w:eastAsia="de-DE"/>
        </w:rPr>
        <w:t>].</w:t>
      </w:r>
      <w:r w:rsidRPr="00DB56D3">
        <w:rPr>
          <w:sz w:val="28"/>
          <w:szCs w:val="28"/>
          <w:lang w:val="de-DE"/>
        </w:rPr>
        <w:t xml:space="preserve">Onomatopoetika sind bei der Wortbildung der Verben sehr produktiv. </w:t>
      </w:r>
    </w:p>
    <w:p w:rsidR="00BF4A0C" w:rsidRPr="00DB56D3" w:rsidRDefault="00BF4A0C" w:rsidP="00AD4E58">
      <w:pPr>
        <w:ind w:firstLine="709"/>
        <w:jc w:val="both"/>
        <w:rPr>
          <w:sz w:val="28"/>
          <w:szCs w:val="28"/>
          <w:lang w:val="de-DE"/>
        </w:rPr>
      </w:pPr>
      <w:r w:rsidRPr="00DB56D3">
        <w:rPr>
          <w:sz w:val="28"/>
          <w:szCs w:val="28"/>
          <w:lang w:val="de-DE"/>
        </w:rPr>
        <w:t xml:space="preserve">Es gibt Onomatopoetika, die  zur Kennzeichnung  verschiedener Bewegungen der Körperteile dienen.  Es können auch Ausrufe für schnelle, plötzliche Bewegungen sein. Die Verben, die von diesen lautmalenden Wörtern gebildet werden, haben die Bedeutung der Fortbewegung. VieleVerben gehören zur Umgangslexik und haben übertragene Bedeutungen. </w:t>
      </w:r>
    </w:p>
    <w:p w:rsidR="00BF4A0C" w:rsidRPr="00DB56D3" w:rsidRDefault="00BF4A0C" w:rsidP="00AD4E58">
      <w:pPr>
        <w:pStyle w:val="af3"/>
        <w:spacing w:after="0"/>
        <w:ind w:left="0" w:firstLine="709"/>
        <w:jc w:val="both"/>
        <w:rPr>
          <w:sz w:val="28"/>
          <w:szCs w:val="28"/>
          <w:lang w:val="de-DE"/>
        </w:rPr>
      </w:pPr>
      <w:r w:rsidRPr="00DB56D3">
        <w:rPr>
          <w:sz w:val="28"/>
          <w:szCs w:val="28"/>
          <w:lang w:val="de-DE"/>
        </w:rPr>
        <w:t xml:space="preserve">Das Onomatopoetikum </w:t>
      </w:r>
      <w:r w:rsidRPr="00A43653">
        <w:rPr>
          <w:i/>
          <w:sz w:val="28"/>
          <w:szCs w:val="28"/>
          <w:lang w:val="de-DE"/>
        </w:rPr>
        <w:t>husch</w:t>
      </w:r>
      <w:r w:rsidRPr="00DB56D3">
        <w:rPr>
          <w:sz w:val="28"/>
          <w:szCs w:val="28"/>
          <w:lang w:val="de-DE"/>
        </w:rPr>
        <w:t xml:space="preserve"> (</w:t>
      </w:r>
      <w:r w:rsidRPr="00DB56D3">
        <w:rPr>
          <w:sz w:val="28"/>
          <w:szCs w:val="28"/>
          <w:lang w:val="uk-UA"/>
        </w:rPr>
        <w:t>шмиг! шасть!</w:t>
      </w:r>
      <w:r w:rsidRPr="00DB56D3">
        <w:rPr>
          <w:sz w:val="28"/>
          <w:szCs w:val="28"/>
          <w:lang w:val="de-DE"/>
        </w:rPr>
        <w:t>) k</w:t>
      </w:r>
      <w:r w:rsidRPr="00A43653">
        <w:rPr>
          <w:sz w:val="28"/>
          <w:szCs w:val="28"/>
          <w:lang w:val="de-DE"/>
        </w:rPr>
        <w:t>ennzeichn</w:t>
      </w:r>
      <w:r w:rsidRPr="00DB56D3">
        <w:rPr>
          <w:sz w:val="28"/>
          <w:szCs w:val="28"/>
          <w:lang w:val="de-DE"/>
        </w:rPr>
        <w:t>et</w:t>
      </w:r>
      <w:r w:rsidRPr="00A43653">
        <w:rPr>
          <w:sz w:val="28"/>
          <w:szCs w:val="28"/>
          <w:lang w:val="de-DE"/>
        </w:rPr>
        <w:t>eineschnelle, fastgeräuschlose</w:t>
      </w:r>
      <w:r>
        <w:rPr>
          <w:sz w:val="28"/>
          <w:szCs w:val="28"/>
          <w:lang w:val="de-DE"/>
        </w:rPr>
        <w:t xml:space="preserve"> </w:t>
      </w:r>
      <w:r w:rsidRPr="00A43653">
        <w:rPr>
          <w:sz w:val="28"/>
          <w:szCs w:val="28"/>
          <w:lang w:val="de-DE"/>
        </w:rPr>
        <w:t>Bewegung</w:t>
      </w:r>
      <w:r w:rsidRPr="00DB56D3">
        <w:rPr>
          <w:sz w:val="28"/>
          <w:szCs w:val="28"/>
          <w:lang w:val="de-DE"/>
        </w:rPr>
        <w:t>; die Verben</w:t>
      </w:r>
      <w:r>
        <w:rPr>
          <w:sz w:val="28"/>
          <w:szCs w:val="28"/>
          <w:lang w:val="de-DE"/>
        </w:rPr>
        <w:t xml:space="preserve"> </w:t>
      </w:r>
      <w:r w:rsidRPr="00A43653">
        <w:rPr>
          <w:i/>
          <w:sz w:val="28"/>
          <w:szCs w:val="28"/>
          <w:lang w:val="de-DE"/>
        </w:rPr>
        <w:t>huschen/huscheln</w:t>
      </w:r>
      <w:r w:rsidRPr="00DB56D3">
        <w:rPr>
          <w:sz w:val="28"/>
          <w:szCs w:val="28"/>
          <w:lang w:val="uk-UA"/>
        </w:rPr>
        <w:t xml:space="preserve"> (</w:t>
      </w:r>
      <w:r w:rsidRPr="00DB56D3">
        <w:rPr>
          <w:sz w:val="28"/>
          <w:szCs w:val="28"/>
          <w:lang w:val="de-DE"/>
        </w:rPr>
        <w:t>ugs</w:t>
      </w:r>
      <w:r w:rsidRPr="00DB56D3">
        <w:rPr>
          <w:sz w:val="28"/>
          <w:szCs w:val="28"/>
          <w:lang w:val="uk-UA"/>
        </w:rPr>
        <w:t>.)</w:t>
      </w:r>
      <w:r w:rsidRPr="00313104">
        <w:rPr>
          <w:sz w:val="28"/>
          <w:szCs w:val="28"/>
          <w:lang w:val="de-DE"/>
        </w:rPr>
        <w:t xml:space="preserve"> </w:t>
      </w:r>
      <w:r w:rsidRPr="00DB56D3">
        <w:rPr>
          <w:sz w:val="28"/>
          <w:szCs w:val="28"/>
          <w:lang w:val="de-DE"/>
        </w:rPr>
        <w:t xml:space="preserve">– sich schnell fortbewegen  (вислизнути, шаснути); </w:t>
      </w:r>
      <w:r w:rsidRPr="00A43653">
        <w:rPr>
          <w:i/>
          <w:sz w:val="28"/>
          <w:szCs w:val="28"/>
          <w:lang w:val="de-DE"/>
        </w:rPr>
        <w:t>hutschen</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xml:space="preserve"> – weggehen, sich entfernen (</w:t>
      </w:r>
      <w:r w:rsidRPr="00DB56D3">
        <w:rPr>
          <w:sz w:val="28"/>
          <w:szCs w:val="28"/>
          <w:lang w:val="uk-UA"/>
        </w:rPr>
        <w:t>іти геть</w:t>
      </w:r>
      <w:r w:rsidRPr="00DB56D3">
        <w:rPr>
          <w:sz w:val="28"/>
          <w:szCs w:val="28"/>
          <w:lang w:val="de-DE"/>
        </w:rPr>
        <w:t xml:space="preserve">); </w:t>
      </w:r>
      <w:r w:rsidRPr="00A43653">
        <w:rPr>
          <w:i/>
          <w:sz w:val="28"/>
          <w:szCs w:val="28"/>
          <w:lang w:val="de-DE"/>
        </w:rPr>
        <w:t>patsch</w:t>
      </w:r>
      <w:r w:rsidRPr="00DB56D3">
        <w:rPr>
          <w:sz w:val="28"/>
          <w:szCs w:val="28"/>
          <w:lang w:val="de-DE"/>
        </w:rPr>
        <w:t xml:space="preserve">– </w:t>
      </w:r>
      <w:r w:rsidRPr="00A43653">
        <w:rPr>
          <w:sz w:val="28"/>
          <w:szCs w:val="28"/>
          <w:lang w:val="de-DE"/>
        </w:rPr>
        <w:t>füreinklatschen</w:t>
      </w:r>
      <w:r>
        <w:rPr>
          <w:sz w:val="28"/>
          <w:szCs w:val="28"/>
          <w:lang w:val="de-DE"/>
        </w:rPr>
        <w:t xml:space="preserve"> </w:t>
      </w:r>
      <w:r w:rsidRPr="00A43653">
        <w:rPr>
          <w:sz w:val="28"/>
          <w:szCs w:val="28"/>
          <w:lang w:val="de-DE"/>
        </w:rPr>
        <w:t>des</w:t>
      </w:r>
      <w:r>
        <w:rPr>
          <w:sz w:val="28"/>
          <w:szCs w:val="28"/>
          <w:lang w:val="de-DE"/>
        </w:rPr>
        <w:t xml:space="preserve"> </w:t>
      </w:r>
      <w:r w:rsidRPr="00A43653">
        <w:rPr>
          <w:sz w:val="28"/>
          <w:szCs w:val="28"/>
          <w:lang w:val="de-DE"/>
        </w:rPr>
        <w:t>Geräusch</w:t>
      </w:r>
      <w:r>
        <w:rPr>
          <w:sz w:val="28"/>
          <w:szCs w:val="28"/>
          <w:lang w:val="de-DE"/>
        </w:rPr>
        <w:t xml:space="preserve"> </w:t>
      </w:r>
      <w:r w:rsidRPr="00A43653">
        <w:rPr>
          <w:sz w:val="28"/>
          <w:szCs w:val="28"/>
          <w:lang w:val="de-DE"/>
        </w:rPr>
        <w:t>der</w:t>
      </w:r>
      <w:r>
        <w:rPr>
          <w:sz w:val="28"/>
          <w:szCs w:val="28"/>
          <w:lang w:val="de-DE"/>
        </w:rPr>
        <w:t xml:space="preserve"> </w:t>
      </w:r>
      <w:r w:rsidRPr="00A43653">
        <w:rPr>
          <w:sz w:val="28"/>
          <w:szCs w:val="28"/>
          <w:lang w:val="de-DE"/>
        </w:rPr>
        <w:t>Hände</w:t>
      </w:r>
      <w:r w:rsidRPr="00DB56D3">
        <w:rPr>
          <w:sz w:val="28"/>
          <w:szCs w:val="28"/>
          <w:lang w:val="de-DE"/>
        </w:rPr>
        <w:t xml:space="preserve">; das Verb </w:t>
      </w:r>
      <w:r w:rsidRPr="00A43653">
        <w:rPr>
          <w:i/>
          <w:sz w:val="28"/>
          <w:szCs w:val="28"/>
          <w:lang w:val="de-DE"/>
        </w:rPr>
        <w:t>patschen</w:t>
      </w:r>
      <w:r w:rsidRPr="00DB56D3">
        <w:rPr>
          <w:sz w:val="28"/>
          <w:szCs w:val="28"/>
          <w:lang w:val="uk-UA"/>
        </w:rPr>
        <w:t>(</w:t>
      </w:r>
      <w:r w:rsidRPr="00DB56D3">
        <w:rPr>
          <w:sz w:val="28"/>
          <w:szCs w:val="28"/>
          <w:lang w:val="de-DE"/>
        </w:rPr>
        <w:t>ugs</w:t>
      </w:r>
      <w:r w:rsidRPr="00DB56D3">
        <w:rPr>
          <w:sz w:val="28"/>
          <w:szCs w:val="28"/>
          <w:lang w:val="uk-UA"/>
        </w:rPr>
        <w:t xml:space="preserve">.)– </w:t>
      </w:r>
      <w:r w:rsidRPr="00DB56D3">
        <w:rPr>
          <w:sz w:val="28"/>
          <w:szCs w:val="28"/>
          <w:lang w:val="de-DE"/>
        </w:rPr>
        <w:t xml:space="preserve"> in Wasser, Schlamm gehen und dabei klatschendes Geräusch hervorbringen (</w:t>
      </w:r>
      <w:r w:rsidRPr="00DB56D3">
        <w:rPr>
          <w:i/>
          <w:sz w:val="28"/>
          <w:szCs w:val="28"/>
          <w:lang w:val="uk-UA"/>
        </w:rPr>
        <w:t>розм.</w:t>
      </w:r>
      <w:r w:rsidRPr="00DB56D3">
        <w:rPr>
          <w:sz w:val="28"/>
          <w:szCs w:val="28"/>
          <w:lang w:val="uk-UA"/>
        </w:rPr>
        <w:t>хлюпатися плескати ляскати)</w:t>
      </w:r>
      <w:r w:rsidRPr="00DB56D3">
        <w:rPr>
          <w:sz w:val="28"/>
          <w:szCs w:val="28"/>
          <w:lang w:val="de-DE"/>
        </w:rPr>
        <w:t>.</w:t>
      </w:r>
      <w:r>
        <w:rPr>
          <w:sz w:val="28"/>
          <w:szCs w:val="28"/>
          <w:lang w:val="de-DE"/>
        </w:rPr>
        <w:t xml:space="preserve"> </w:t>
      </w:r>
      <w:r w:rsidRPr="00DB56D3">
        <w:rPr>
          <w:sz w:val="28"/>
          <w:szCs w:val="28"/>
          <w:lang w:val="de-DE"/>
        </w:rPr>
        <w:t>Man kann die folgenden Beispiele anführen:</w:t>
      </w:r>
    </w:p>
    <w:p w:rsidR="00BF4A0C" w:rsidRPr="00DB56D3" w:rsidRDefault="00BF4A0C" w:rsidP="00AD4E58">
      <w:pPr>
        <w:ind w:firstLine="709"/>
        <w:jc w:val="both"/>
        <w:rPr>
          <w:sz w:val="28"/>
          <w:szCs w:val="28"/>
          <w:lang w:val="uk-UA"/>
        </w:rPr>
      </w:pPr>
      <w:r w:rsidRPr="00DB56D3">
        <w:rPr>
          <w:i/>
          <w:sz w:val="28"/>
          <w:szCs w:val="28"/>
          <w:lang w:val="de-DE"/>
        </w:rPr>
        <w:t>Die Kinder sind alle durch die Pfützen gepatscht</w:t>
      </w:r>
      <w:r w:rsidRPr="00DB56D3">
        <w:rPr>
          <w:sz w:val="28"/>
          <w:szCs w:val="28"/>
          <w:lang w:val="de-DE"/>
        </w:rPr>
        <w:t xml:space="preserve"> [</w:t>
      </w:r>
      <w:r>
        <w:rPr>
          <w:sz w:val="28"/>
          <w:szCs w:val="28"/>
          <w:lang w:val="de-DE"/>
        </w:rPr>
        <w:t xml:space="preserve">3, S. </w:t>
      </w:r>
      <w:r w:rsidRPr="00DB56D3">
        <w:rPr>
          <w:sz w:val="28"/>
          <w:szCs w:val="28"/>
          <w:lang w:val="de-DE"/>
        </w:rPr>
        <w:t>317].</w:t>
      </w:r>
    </w:p>
    <w:p w:rsidR="00BF4A0C" w:rsidRPr="00DB56D3" w:rsidRDefault="00BF4A0C" w:rsidP="00AD4E58">
      <w:pPr>
        <w:ind w:firstLine="709"/>
        <w:jc w:val="both"/>
        <w:rPr>
          <w:sz w:val="28"/>
          <w:szCs w:val="28"/>
          <w:lang w:val="de-DE"/>
        </w:rPr>
      </w:pPr>
      <w:r w:rsidRPr="00DB56D3">
        <w:rPr>
          <w:i/>
          <w:sz w:val="28"/>
          <w:szCs w:val="28"/>
          <w:lang w:val="de-DE"/>
        </w:rPr>
        <w:t>Es hat getaut, und Menschen patschen im Dreck und Schlick</w:t>
      </w:r>
      <w:r w:rsidRPr="00DB56D3">
        <w:rPr>
          <w:sz w:val="28"/>
          <w:szCs w:val="28"/>
          <w:lang w:val="de-DE"/>
        </w:rPr>
        <w:t xml:space="preserve"> [</w:t>
      </w:r>
      <w:r>
        <w:rPr>
          <w:sz w:val="28"/>
          <w:szCs w:val="28"/>
          <w:lang w:val="de-DE"/>
        </w:rPr>
        <w:t>9, S.</w:t>
      </w:r>
      <w:r w:rsidRPr="00DB56D3">
        <w:rPr>
          <w:sz w:val="28"/>
          <w:szCs w:val="28"/>
          <w:lang w:val="de-DE"/>
        </w:rPr>
        <w:t xml:space="preserve"> 543].</w:t>
      </w:r>
    </w:p>
    <w:p w:rsidR="00BF4A0C" w:rsidRPr="00DB56D3" w:rsidRDefault="00BF4A0C" w:rsidP="00AD4E58">
      <w:pPr>
        <w:ind w:firstLine="709"/>
        <w:jc w:val="both"/>
        <w:rPr>
          <w:sz w:val="28"/>
          <w:szCs w:val="28"/>
          <w:lang w:val="de-DE"/>
        </w:rPr>
      </w:pPr>
      <w:r w:rsidRPr="00DB56D3">
        <w:rPr>
          <w:sz w:val="28"/>
          <w:szCs w:val="28"/>
          <w:lang w:val="de-DE"/>
        </w:rPr>
        <w:t xml:space="preserve">Ähnliche Bedeutungen haben einige andere Onomatopoetika: </w:t>
      </w:r>
      <w:r w:rsidRPr="00DB56D3">
        <w:rPr>
          <w:i/>
          <w:sz w:val="28"/>
          <w:szCs w:val="28"/>
          <w:lang w:val="de-DE"/>
        </w:rPr>
        <w:t>wutsch</w:t>
      </w:r>
      <w:r>
        <w:rPr>
          <w:i/>
          <w:sz w:val="28"/>
          <w:szCs w:val="28"/>
          <w:lang w:val="uk-UA"/>
        </w:rPr>
        <w:t xml:space="preserve"> </w:t>
      </w:r>
      <w:r w:rsidRPr="00DB56D3">
        <w:rPr>
          <w:sz w:val="28"/>
          <w:szCs w:val="28"/>
          <w:lang w:val="uk-UA"/>
        </w:rPr>
        <w:t>(</w:t>
      </w:r>
      <w:r w:rsidRPr="00DB56D3">
        <w:rPr>
          <w:sz w:val="28"/>
          <w:szCs w:val="28"/>
          <w:lang w:val="de-DE"/>
        </w:rPr>
        <w:t>ugs.,</w:t>
      </w:r>
      <w:r w:rsidRPr="00DB56D3">
        <w:rPr>
          <w:sz w:val="28"/>
          <w:szCs w:val="28"/>
          <w:lang w:val="uk-UA"/>
        </w:rPr>
        <w:t>шмиг</w:t>
      </w:r>
      <w:r w:rsidRPr="00DB56D3">
        <w:rPr>
          <w:sz w:val="28"/>
          <w:szCs w:val="28"/>
          <w:lang w:val="de-DE"/>
        </w:rPr>
        <w:t>!</w:t>
      </w:r>
      <w:r w:rsidRPr="00DB56D3">
        <w:rPr>
          <w:sz w:val="28"/>
          <w:szCs w:val="28"/>
          <w:lang w:val="uk-UA"/>
        </w:rPr>
        <w:t>шасть!</w:t>
      </w:r>
      <w:r w:rsidRPr="00DB56D3">
        <w:rPr>
          <w:sz w:val="28"/>
          <w:szCs w:val="28"/>
          <w:lang w:val="de-DE"/>
        </w:rPr>
        <w:t xml:space="preserve">)–stellt den Ausruf für  eine schnelle plötzliche Bewegung dar, das Verb </w:t>
      </w:r>
      <w:r w:rsidRPr="00DB56D3">
        <w:rPr>
          <w:i/>
          <w:sz w:val="28"/>
          <w:szCs w:val="28"/>
          <w:lang w:val="de-DE"/>
        </w:rPr>
        <w:t>wutschen</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xml:space="preserve">–sich schnell bewegen (шаснути); </w:t>
      </w:r>
      <w:r w:rsidRPr="00DB56D3">
        <w:rPr>
          <w:i/>
          <w:sz w:val="28"/>
          <w:szCs w:val="28"/>
          <w:lang w:val="de-DE"/>
        </w:rPr>
        <w:t xml:space="preserve">hopp </w:t>
      </w:r>
      <w:r w:rsidRPr="00DB56D3">
        <w:rPr>
          <w:sz w:val="28"/>
          <w:szCs w:val="28"/>
          <w:lang w:val="de-DE"/>
        </w:rPr>
        <w:t xml:space="preserve">ist  Ausruf als Aufforderung zu springen, rasch aufzustehen, schnell etw. zu tun; </w:t>
      </w:r>
      <w:r w:rsidRPr="00DB56D3">
        <w:rPr>
          <w:i/>
          <w:sz w:val="28"/>
          <w:szCs w:val="28"/>
          <w:lang w:val="de-DE"/>
        </w:rPr>
        <w:t>hopp/hopp</w:t>
      </w:r>
      <w:r w:rsidRPr="00DB56D3">
        <w:rPr>
          <w:sz w:val="28"/>
          <w:szCs w:val="28"/>
          <w:lang w:val="de-DE"/>
        </w:rPr>
        <w:t xml:space="preserve">  ist  Ausruf der Intensivierung von </w:t>
      </w:r>
      <w:r w:rsidRPr="00DB56D3">
        <w:rPr>
          <w:i/>
          <w:sz w:val="28"/>
          <w:szCs w:val="28"/>
          <w:lang w:val="de-DE"/>
        </w:rPr>
        <w:t>hopp</w:t>
      </w:r>
      <w:r w:rsidRPr="00DB56D3">
        <w:rPr>
          <w:sz w:val="28"/>
          <w:szCs w:val="28"/>
          <w:lang w:val="de-DE"/>
        </w:rPr>
        <w:t>, die Verben</w:t>
      </w:r>
      <w:r w:rsidRPr="00DB56D3">
        <w:rPr>
          <w:i/>
          <w:sz w:val="28"/>
          <w:szCs w:val="28"/>
          <w:lang w:val="de-DE"/>
        </w:rPr>
        <w:t>hoppen/ hoppeln</w:t>
      </w:r>
      <w:r>
        <w:rPr>
          <w:i/>
          <w:sz w:val="28"/>
          <w:szCs w:val="28"/>
          <w:lang w:val="uk-UA"/>
        </w:rPr>
        <w:t xml:space="preserve"> </w:t>
      </w:r>
      <w:r w:rsidRPr="00DB56D3">
        <w:rPr>
          <w:sz w:val="28"/>
          <w:szCs w:val="28"/>
          <w:lang w:val="de-DE"/>
        </w:rPr>
        <w:t xml:space="preserve">– sich in unregelmäßigen kleinen Sätzen springend fortbewegen, </w:t>
      </w:r>
      <w:r w:rsidRPr="00DB56D3">
        <w:rPr>
          <w:i/>
          <w:sz w:val="28"/>
          <w:szCs w:val="28"/>
          <w:lang w:val="de-DE"/>
        </w:rPr>
        <w:t>hopsen</w:t>
      </w:r>
      <w:r w:rsidRPr="00DB56D3">
        <w:rPr>
          <w:sz w:val="28"/>
          <w:szCs w:val="28"/>
          <w:lang w:val="uk-UA"/>
        </w:rPr>
        <w:t>(</w:t>
      </w:r>
      <w:r w:rsidRPr="00DB56D3">
        <w:rPr>
          <w:sz w:val="28"/>
          <w:szCs w:val="28"/>
          <w:lang w:val="de-DE"/>
        </w:rPr>
        <w:t>ugs</w:t>
      </w:r>
      <w:r w:rsidRPr="00DB56D3">
        <w:rPr>
          <w:sz w:val="28"/>
          <w:szCs w:val="28"/>
          <w:lang w:val="uk-UA"/>
        </w:rPr>
        <w:t>.)</w:t>
      </w:r>
      <w:r>
        <w:rPr>
          <w:sz w:val="28"/>
          <w:szCs w:val="28"/>
          <w:lang w:val="uk-UA"/>
        </w:rPr>
        <w:t xml:space="preserve"> </w:t>
      </w:r>
      <w:r w:rsidRPr="00DB56D3">
        <w:rPr>
          <w:sz w:val="28"/>
          <w:szCs w:val="28"/>
          <w:lang w:val="de-DE"/>
        </w:rPr>
        <w:t xml:space="preserve">– kleine unregelmäßige Sprünge machen  (підстрибувати, стрибати); </w:t>
      </w:r>
      <w:r w:rsidRPr="00DB56D3">
        <w:rPr>
          <w:i/>
          <w:sz w:val="28"/>
          <w:szCs w:val="28"/>
          <w:lang w:val="de-DE"/>
        </w:rPr>
        <w:t>hibbeln / hippeln</w:t>
      </w:r>
      <w:r w:rsidRPr="00DB56D3">
        <w:rPr>
          <w:sz w:val="28"/>
          <w:szCs w:val="28"/>
          <w:lang w:val="de-DE"/>
        </w:rPr>
        <w:t xml:space="preserve">– kleine unregelmäßige Sprünge machen; </w:t>
      </w:r>
      <w:r w:rsidRPr="00DB56D3">
        <w:rPr>
          <w:i/>
          <w:sz w:val="28"/>
          <w:szCs w:val="28"/>
          <w:lang w:val="de-DE"/>
        </w:rPr>
        <w:t>humpeln</w:t>
      </w:r>
      <w:r w:rsidRPr="00DB56D3">
        <w:rPr>
          <w:sz w:val="28"/>
          <w:szCs w:val="28"/>
          <w:lang w:val="de-DE"/>
        </w:rPr>
        <w:t xml:space="preserve">–  sich humpelnd fortbewegen, irgendwohin bewegen (підстрибувати, стрибати); </w:t>
      </w:r>
      <w:r w:rsidRPr="00A43653">
        <w:rPr>
          <w:i/>
          <w:sz w:val="28"/>
          <w:szCs w:val="28"/>
          <w:lang w:val="de-DE"/>
        </w:rPr>
        <w:t>schwapp/schwipp/schwips</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xml:space="preserve"> –   </w:t>
      </w:r>
      <w:r w:rsidRPr="00A43653">
        <w:rPr>
          <w:sz w:val="28"/>
          <w:szCs w:val="28"/>
          <w:lang w:val="de-DE"/>
        </w:rPr>
        <w:t>füreinschwappendes, klatschen</w:t>
      </w:r>
      <w:r>
        <w:rPr>
          <w:sz w:val="28"/>
          <w:szCs w:val="28"/>
          <w:lang w:val="de-DE"/>
        </w:rPr>
        <w:t xml:space="preserve"> </w:t>
      </w:r>
      <w:r w:rsidRPr="00A43653">
        <w:rPr>
          <w:sz w:val="28"/>
          <w:szCs w:val="28"/>
          <w:lang w:val="de-DE"/>
        </w:rPr>
        <w:t>des</w:t>
      </w:r>
      <w:r>
        <w:rPr>
          <w:sz w:val="28"/>
          <w:szCs w:val="28"/>
          <w:lang w:val="de-DE"/>
        </w:rPr>
        <w:t xml:space="preserve"> </w:t>
      </w:r>
      <w:r w:rsidRPr="00A43653">
        <w:rPr>
          <w:sz w:val="28"/>
          <w:szCs w:val="28"/>
          <w:lang w:val="de-DE"/>
        </w:rPr>
        <w:t>Geräusch</w:t>
      </w:r>
      <w:r>
        <w:rPr>
          <w:sz w:val="28"/>
          <w:szCs w:val="28"/>
          <w:lang w:val="de-DE"/>
        </w:rPr>
        <w:t xml:space="preserve"> </w:t>
      </w:r>
      <w:r w:rsidRPr="00DB56D3">
        <w:rPr>
          <w:sz w:val="28"/>
          <w:szCs w:val="28"/>
          <w:lang w:val="uk-UA"/>
        </w:rPr>
        <w:t>(</w:t>
      </w:r>
      <w:r w:rsidRPr="00DB56D3">
        <w:rPr>
          <w:sz w:val="28"/>
          <w:szCs w:val="28"/>
          <w:lang w:val="de-DE"/>
        </w:rPr>
        <w:t>ugs.,</w:t>
      </w:r>
      <w:r w:rsidRPr="00DB56D3">
        <w:rPr>
          <w:sz w:val="28"/>
          <w:szCs w:val="28"/>
          <w:lang w:val="uk-UA"/>
        </w:rPr>
        <w:t>шльоп</w:t>
      </w:r>
      <w:r w:rsidRPr="00DB56D3">
        <w:rPr>
          <w:sz w:val="28"/>
          <w:szCs w:val="28"/>
          <w:lang w:val="de-DE"/>
        </w:rPr>
        <w:t>!</w:t>
      </w:r>
      <w:r w:rsidRPr="00DB56D3">
        <w:rPr>
          <w:sz w:val="28"/>
          <w:szCs w:val="28"/>
          <w:lang w:val="uk-UA"/>
        </w:rPr>
        <w:t>плюх!</w:t>
      </w:r>
      <w:r w:rsidRPr="00DB56D3">
        <w:rPr>
          <w:sz w:val="28"/>
          <w:szCs w:val="28"/>
          <w:lang w:val="de-DE"/>
        </w:rPr>
        <w:t xml:space="preserve">); die Verben </w:t>
      </w:r>
      <w:r w:rsidRPr="00DB56D3">
        <w:rPr>
          <w:i/>
          <w:sz w:val="28"/>
          <w:szCs w:val="28"/>
          <w:lang w:val="de-DE"/>
        </w:rPr>
        <w:t>schwappen/schwippen</w:t>
      </w:r>
      <w:r w:rsidRPr="00DB56D3">
        <w:rPr>
          <w:sz w:val="28"/>
          <w:szCs w:val="28"/>
          <w:lang w:val="de-DE"/>
        </w:rPr>
        <w:t xml:space="preserve"> – sich schwappend  irgendwohin bewegen;  </w:t>
      </w:r>
      <w:r w:rsidRPr="00A43653">
        <w:rPr>
          <w:i/>
          <w:sz w:val="28"/>
          <w:szCs w:val="28"/>
          <w:lang w:val="de-DE"/>
        </w:rPr>
        <w:t>schwupp</w:t>
      </w:r>
      <w:r w:rsidRPr="00DB56D3">
        <w:rPr>
          <w:i/>
          <w:sz w:val="28"/>
          <w:szCs w:val="28"/>
          <w:lang w:val="de-DE"/>
        </w:rPr>
        <w:t xml:space="preserve">/    </w:t>
      </w:r>
      <w:r w:rsidRPr="00A43653">
        <w:rPr>
          <w:i/>
          <w:sz w:val="28"/>
          <w:szCs w:val="28"/>
          <w:lang w:val="de-DE"/>
        </w:rPr>
        <w:t>schwup</w:t>
      </w:r>
      <w:r w:rsidRPr="00DB56D3">
        <w:rPr>
          <w:i/>
          <w:sz w:val="28"/>
          <w:szCs w:val="28"/>
          <w:lang w:val="de-DE"/>
        </w:rPr>
        <w:t>s</w:t>
      </w:r>
      <w:r w:rsidRPr="00DB56D3">
        <w:rPr>
          <w:i/>
          <w:sz w:val="28"/>
          <w:szCs w:val="28"/>
          <w:lang w:val="uk-UA"/>
        </w:rPr>
        <w:t xml:space="preserve">/ </w:t>
      </w:r>
      <w:r w:rsidRPr="00DB56D3">
        <w:rPr>
          <w:i/>
          <w:sz w:val="28"/>
          <w:szCs w:val="28"/>
          <w:lang w:val="de-DE"/>
        </w:rPr>
        <w:t>schwuppdiwupp</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für eine plötzliche ruckartige, rasche und kurze Bewegung.Vondiesem  Onomatopoetikum wird kein Verb gebildet. Die Beispielssätze sind:</w:t>
      </w:r>
    </w:p>
    <w:p w:rsidR="00BF4A0C" w:rsidRPr="00DB56D3" w:rsidRDefault="00BF4A0C" w:rsidP="00AD4E58">
      <w:pPr>
        <w:ind w:firstLine="709"/>
        <w:jc w:val="both"/>
        <w:rPr>
          <w:sz w:val="28"/>
          <w:szCs w:val="28"/>
          <w:lang w:val="uk-UA"/>
        </w:rPr>
      </w:pPr>
      <w:r w:rsidRPr="00DB56D3">
        <w:rPr>
          <w:i/>
          <w:sz w:val="28"/>
          <w:szCs w:val="28"/>
          <w:lang w:val="de-DE"/>
        </w:rPr>
        <w:t>Er wutschte plötzlich aus dem Zimmer</w:t>
      </w:r>
      <w:r w:rsidRPr="00DB56D3">
        <w:rPr>
          <w:sz w:val="28"/>
          <w:szCs w:val="28"/>
          <w:lang w:val="de-DE"/>
        </w:rPr>
        <w:t xml:space="preserve"> [</w:t>
      </w:r>
      <w:r>
        <w:rPr>
          <w:sz w:val="28"/>
          <w:szCs w:val="28"/>
          <w:lang w:val="de-DE"/>
        </w:rPr>
        <w:t>3, S.</w:t>
      </w:r>
      <w:r w:rsidRPr="00DB56D3">
        <w:rPr>
          <w:sz w:val="28"/>
          <w:szCs w:val="28"/>
          <w:lang w:val="de-DE"/>
        </w:rPr>
        <w:t>2036].</w:t>
      </w:r>
    </w:p>
    <w:p w:rsidR="00BF4A0C" w:rsidRPr="00DB56D3" w:rsidRDefault="00BF4A0C" w:rsidP="00AD4E58">
      <w:pPr>
        <w:ind w:firstLine="709"/>
        <w:jc w:val="both"/>
        <w:rPr>
          <w:sz w:val="28"/>
          <w:szCs w:val="28"/>
          <w:lang w:val="de-DE"/>
        </w:rPr>
      </w:pPr>
      <w:r w:rsidRPr="00DB56D3">
        <w:rPr>
          <w:i/>
          <w:sz w:val="28"/>
          <w:szCs w:val="28"/>
          <w:lang w:val="de-DE"/>
        </w:rPr>
        <w:t>Die Kinder hopsen im Kreis</w:t>
      </w:r>
      <w:r w:rsidRPr="00DB56D3">
        <w:rPr>
          <w:sz w:val="28"/>
          <w:szCs w:val="28"/>
          <w:lang w:val="de-DE"/>
        </w:rPr>
        <w:t xml:space="preserve"> [</w:t>
      </w:r>
      <w:r>
        <w:rPr>
          <w:sz w:val="28"/>
          <w:szCs w:val="28"/>
          <w:lang w:val="de-DE"/>
        </w:rPr>
        <w:t xml:space="preserve">9, S. </w:t>
      </w:r>
      <w:r w:rsidRPr="00DB56D3">
        <w:rPr>
          <w:sz w:val="28"/>
          <w:szCs w:val="28"/>
          <w:lang w:val="de-DE"/>
        </w:rPr>
        <w:t>331].</w:t>
      </w:r>
    </w:p>
    <w:p w:rsidR="00BF4A0C" w:rsidRPr="00DB56D3" w:rsidRDefault="00BF4A0C" w:rsidP="00AD4E58">
      <w:pPr>
        <w:ind w:firstLine="709"/>
        <w:jc w:val="both"/>
        <w:rPr>
          <w:sz w:val="28"/>
          <w:szCs w:val="28"/>
          <w:lang w:val="de-DE"/>
        </w:rPr>
      </w:pPr>
      <w:r w:rsidRPr="00DB56D3">
        <w:rPr>
          <w:i/>
          <w:sz w:val="28"/>
          <w:szCs w:val="28"/>
          <w:lang w:val="de-DE"/>
        </w:rPr>
        <w:t>Die Kleinen hopsten vor Freude im Zimmer herum</w:t>
      </w:r>
      <w:r w:rsidRPr="00DB56D3">
        <w:rPr>
          <w:sz w:val="28"/>
          <w:szCs w:val="28"/>
          <w:lang w:val="de-DE"/>
        </w:rPr>
        <w:t xml:space="preserve"> [</w:t>
      </w:r>
      <w:r>
        <w:rPr>
          <w:sz w:val="28"/>
          <w:szCs w:val="28"/>
          <w:lang w:val="de-DE"/>
        </w:rPr>
        <w:t xml:space="preserve">9, S. </w:t>
      </w:r>
      <w:r w:rsidRPr="00DB56D3">
        <w:rPr>
          <w:sz w:val="28"/>
          <w:szCs w:val="28"/>
          <w:lang w:val="de-DE"/>
        </w:rPr>
        <w:t>331].</w:t>
      </w:r>
    </w:p>
    <w:p w:rsidR="00BF4A0C" w:rsidRPr="00DB56D3" w:rsidRDefault="00BF4A0C" w:rsidP="00AD4E58">
      <w:pPr>
        <w:ind w:firstLine="709"/>
        <w:jc w:val="both"/>
        <w:rPr>
          <w:b/>
          <w:sz w:val="28"/>
          <w:szCs w:val="28"/>
          <w:lang w:val="de-DE"/>
        </w:rPr>
      </w:pPr>
      <w:r w:rsidRPr="00DB56D3">
        <w:rPr>
          <w:sz w:val="28"/>
          <w:szCs w:val="28"/>
          <w:lang w:val="de-DE"/>
        </w:rPr>
        <w:t xml:space="preserve">Es gibt auch Onomatopoetika, die für die  Geräusche trappelnder Schritte der Menschen oder Pferdehufe gebraucht werden. Das sind </w:t>
      </w:r>
      <w:r w:rsidRPr="00DB56D3">
        <w:rPr>
          <w:i/>
          <w:sz w:val="28"/>
          <w:szCs w:val="28"/>
          <w:lang w:val="de-DE"/>
        </w:rPr>
        <w:t>tapp</w:t>
      </w:r>
      <w:r w:rsidRPr="00DB56D3">
        <w:rPr>
          <w:sz w:val="28"/>
          <w:szCs w:val="28"/>
          <w:lang w:val="de-DE"/>
        </w:rPr>
        <w:t xml:space="preserve"> und </w:t>
      </w:r>
      <w:r w:rsidRPr="00DB56D3">
        <w:rPr>
          <w:i/>
          <w:sz w:val="28"/>
          <w:szCs w:val="28"/>
          <w:lang w:val="de-DE"/>
        </w:rPr>
        <w:t>trapp</w:t>
      </w:r>
      <w:r w:rsidRPr="00DB56D3">
        <w:rPr>
          <w:sz w:val="28"/>
          <w:szCs w:val="28"/>
          <w:lang w:val="de-DE"/>
        </w:rPr>
        <w:t xml:space="preserve">, von denen eine ziemlich große Zahl der Verben gebildet wird: </w:t>
      </w:r>
      <w:r w:rsidRPr="00A43653">
        <w:rPr>
          <w:i/>
          <w:sz w:val="28"/>
          <w:szCs w:val="28"/>
          <w:lang w:val="de-DE"/>
        </w:rPr>
        <w:t>tapp</w:t>
      </w:r>
      <w:r w:rsidRPr="00DB56D3">
        <w:rPr>
          <w:i/>
          <w:sz w:val="28"/>
          <w:szCs w:val="28"/>
          <w:lang w:val="de-DE"/>
        </w:rPr>
        <w:t>/taps</w:t>
      </w:r>
      <w:r w:rsidRPr="00DB56D3">
        <w:rPr>
          <w:sz w:val="28"/>
          <w:szCs w:val="28"/>
          <w:lang w:val="uk-UA"/>
        </w:rPr>
        <w:t xml:space="preserve"> (</w:t>
      </w:r>
      <w:r w:rsidRPr="00DB56D3">
        <w:rPr>
          <w:i/>
          <w:sz w:val="28"/>
          <w:szCs w:val="28"/>
          <w:lang w:val="uk-UA"/>
        </w:rPr>
        <w:t>розм</w:t>
      </w:r>
      <w:r w:rsidRPr="00DB56D3">
        <w:rPr>
          <w:sz w:val="28"/>
          <w:szCs w:val="28"/>
          <w:lang w:val="de-DE"/>
        </w:rPr>
        <w:t xml:space="preserve">. </w:t>
      </w:r>
      <w:r w:rsidRPr="00DB56D3">
        <w:rPr>
          <w:sz w:val="28"/>
          <w:szCs w:val="28"/>
          <w:lang w:val="uk-UA"/>
        </w:rPr>
        <w:t>топ</w:t>
      </w:r>
      <w:r w:rsidRPr="00DB56D3">
        <w:rPr>
          <w:sz w:val="28"/>
          <w:szCs w:val="28"/>
          <w:lang w:val="de-DE"/>
        </w:rPr>
        <w:t>)</w:t>
      </w:r>
      <w:r w:rsidRPr="00DB56D3">
        <w:rPr>
          <w:sz w:val="28"/>
          <w:szCs w:val="28"/>
          <w:lang w:val="uk-UA"/>
        </w:rPr>
        <w:t xml:space="preserve">, </w:t>
      </w:r>
      <w:r w:rsidRPr="00A43653">
        <w:rPr>
          <w:i/>
          <w:sz w:val="28"/>
          <w:szCs w:val="28"/>
          <w:lang w:val="de-DE"/>
        </w:rPr>
        <w:t>tapp</w:t>
      </w:r>
      <w:r w:rsidRPr="00DB56D3">
        <w:rPr>
          <w:sz w:val="28"/>
          <w:szCs w:val="28"/>
          <w:lang w:val="uk-UA"/>
        </w:rPr>
        <w:t>/</w:t>
      </w:r>
      <w:r w:rsidRPr="00A43653">
        <w:rPr>
          <w:i/>
          <w:sz w:val="28"/>
          <w:szCs w:val="28"/>
          <w:lang w:val="de-DE"/>
        </w:rPr>
        <w:t>tapp</w:t>
      </w:r>
      <w:r w:rsidRPr="00DB56D3">
        <w:rPr>
          <w:sz w:val="28"/>
          <w:szCs w:val="28"/>
          <w:lang w:val="uk-UA"/>
        </w:rPr>
        <w:t xml:space="preserve"> (</w:t>
      </w:r>
      <w:r w:rsidRPr="00DB56D3">
        <w:rPr>
          <w:i/>
          <w:sz w:val="28"/>
          <w:szCs w:val="28"/>
          <w:lang w:val="uk-UA"/>
        </w:rPr>
        <w:t>розм</w:t>
      </w:r>
      <w:r w:rsidRPr="00DB56D3">
        <w:rPr>
          <w:sz w:val="28"/>
          <w:szCs w:val="28"/>
          <w:lang w:val="de-DE"/>
        </w:rPr>
        <w:t xml:space="preserve">., </w:t>
      </w:r>
      <w:r w:rsidRPr="00DB56D3">
        <w:rPr>
          <w:sz w:val="28"/>
          <w:szCs w:val="28"/>
          <w:lang w:val="uk-UA"/>
        </w:rPr>
        <w:t>топ/топ</w:t>
      </w:r>
      <w:r w:rsidRPr="00DB56D3">
        <w:rPr>
          <w:sz w:val="28"/>
          <w:szCs w:val="28"/>
          <w:lang w:val="de-DE"/>
        </w:rPr>
        <w:t xml:space="preserve">);– </w:t>
      </w:r>
      <w:r w:rsidRPr="00A43653">
        <w:rPr>
          <w:sz w:val="28"/>
          <w:szCs w:val="28"/>
          <w:lang w:val="de-DE"/>
        </w:rPr>
        <w:t>für</w:t>
      </w:r>
      <w:r>
        <w:rPr>
          <w:sz w:val="28"/>
          <w:szCs w:val="28"/>
          <w:lang w:val="de-DE"/>
        </w:rPr>
        <w:t xml:space="preserve"> </w:t>
      </w:r>
      <w:r w:rsidRPr="00A43653">
        <w:rPr>
          <w:sz w:val="28"/>
          <w:szCs w:val="28"/>
          <w:lang w:val="de-DE"/>
        </w:rPr>
        <w:t>das</w:t>
      </w:r>
      <w:r>
        <w:rPr>
          <w:sz w:val="28"/>
          <w:szCs w:val="28"/>
          <w:lang w:val="de-DE"/>
        </w:rPr>
        <w:t xml:space="preserve"> </w:t>
      </w:r>
      <w:r w:rsidRPr="00A43653">
        <w:rPr>
          <w:sz w:val="28"/>
          <w:szCs w:val="28"/>
          <w:lang w:val="de-DE"/>
        </w:rPr>
        <w:t>Geräuschauftretender</w:t>
      </w:r>
      <w:r w:rsidRPr="00DB56D3">
        <w:rPr>
          <w:sz w:val="28"/>
          <w:szCs w:val="28"/>
          <w:lang w:val="de-DE"/>
        </w:rPr>
        <w:t xml:space="preserve">nackter </w:t>
      </w:r>
      <w:r w:rsidRPr="00A43653">
        <w:rPr>
          <w:sz w:val="28"/>
          <w:szCs w:val="28"/>
          <w:lang w:val="de-DE"/>
        </w:rPr>
        <w:t>Füße</w:t>
      </w:r>
      <w:r w:rsidRPr="00DB56D3">
        <w:rPr>
          <w:sz w:val="28"/>
          <w:szCs w:val="28"/>
          <w:lang w:val="de-DE"/>
        </w:rPr>
        <w:t>,</w:t>
      </w:r>
      <w:r w:rsidRPr="00A43653">
        <w:rPr>
          <w:i/>
          <w:sz w:val="28"/>
          <w:szCs w:val="28"/>
          <w:lang w:val="de-DE"/>
        </w:rPr>
        <w:t>t</w:t>
      </w:r>
      <w:r w:rsidRPr="00DB56D3">
        <w:rPr>
          <w:i/>
          <w:sz w:val="28"/>
          <w:szCs w:val="28"/>
          <w:lang w:val="de-DE"/>
        </w:rPr>
        <w:t>i</w:t>
      </w:r>
      <w:r w:rsidRPr="00A43653">
        <w:rPr>
          <w:i/>
          <w:sz w:val="28"/>
          <w:szCs w:val="28"/>
          <w:lang w:val="de-DE"/>
        </w:rPr>
        <w:t>pp</w:t>
      </w:r>
      <w:r w:rsidRPr="00DB56D3">
        <w:rPr>
          <w:sz w:val="28"/>
          <w:szCs w:val="28"/>
          <w:lang w:val="uk-UA"/>
        </w:rPr>
        <w:t>/</w:t>
      </w:r>
      <w:r w:rsidRPr="00A43653">
        <w:rPr>
          <w:i/>
          <w:sz w:val="28"/>
          <w:szCs w:val="28"/>
          <w:lang w:val="de-DE"/>
        </w:rPr>
        <w:t>tapp</w:t>
      </w:r>
      <w:r w:rsidRPr="00DB56D3">
        <w:rPr>
          <w:sz w:val="28"/>
          <w:szCs w:val="28"/>
          <w:lang w:val="uk-UA"/>
        </w:rPr>
        <w:t xml:space="preserve"> (</w:t>
      </w:r>
      <w:r w:rsidRPr="00DB56D3">
        <w:rPr>
          <w:i/>
          <w:sz w:val="28"/>
          <w:szCs w:val="28"/>
          <w:lang w:val="uk-UA"/>
        </w:rPr>
        <w:t>розм</w:t>
      </w:r>
      <w:r w:rsidRPr="00DB56D3">
        <w:rPr>
          <w:sz w:val="28"/>
          <w:szCs w:val="28"/>
          <w:lang w:val="de-DE"/>
        </w:rPr>
        <w:t xml:space="preserve">., </w:t>
      </w:r>
      <w:r w:rsidRPr="00DB56D3">
        <w:rPr>
          <w:sz w:val="28"/>
          <w:szCs w:val="28"/>
          <w:lang w:val="uk-UA"/>
        </w:rPr>
        <w:t>топ/топ</w:t>
      </w:r>
      <w:r w:rsidRPr="00DB56D3">
        <w:rPr>
          <w:sz w:val="28"/>
          <w:szCs w:val="28"/>
          <w:lang w:val="de-DE"/>
        </w:rPr>
        <w:t xml:space="preserve">);– </w:t>
      </w:r>
      <w:r w:rsidRPr="00A43653">
        <w:rPr>
          <w:sz w:val="28"/>
          <w:szCs w:val="28"/>
          <w:lang w:val="de-DE"/>
        </w:rPr>
        <w:t>für</w:t>
      </w:r>
      <w:r>
        <w:rPr>
          <w:sz w:val="28"/>
          <w:szCs w:val="28"/>
          <w:lang w:val="de-DE"/>
        </w:rPr>
        <w:t xml:space="preserve"> </w:t>
      </w:r>
      <w:r w:rsidRPr="00A43653">
        <w:rPr>
          <w:sz w:val="28"/>
          <w:szCs w:val="28"/>
          <w:lang w:val="de-DE"/>
        </w:rPr>
        <w:t>das</w:t>
      </w:r>
      <w:r>
        <w:rPr>
          <w:sz w:val="28"/>
          <w:szCs w:val="28"/>
          <w:lang w:val="de-DE"/>
        </w:rPr>
        <w:t xml:space="preserve"> </w:t>
      </w:r>
      <w:r w:rsidRPr="00A43653">
        <w:rPr>
          <w:sz w:val="28"/>
          <w:szCs w:val="28"/>
          <w:lang w:val="de-DE"/>
        </w:rPr>
        <w:t>Geräusch</w:t>
      </w:r>
      <w:r w:rsidRPr="00DB56D3">
        <w:rPr>
          <w:sz w:val="28"/>
          <w:szCs w:val="28"/>
          <w:lang w:val="de-DE"/>
        </w:rPr>
        <w:t>leichter, kleiner Schritte;   die Verben</w:t>
      </w:r>
      <w:r w:rsidRPr="00DB56D3">
        <w:rPr>
          <w:i/>
          <w:sz w:val="28"/>
          <w:szCs w:val="28"/>
          <w:lang w:val="de-DE"/>
        </w:rPr>
        <w:t xml:space="preserve">tapern </w:t>
      </w:r>
      <w:r w:rsidRPr="00DB56D3">
        <w:rPr>
          <w:sz w:val="28"/>
          <w:szCs w:val="28"/>
          <w:lang w:val="de-DE"/>
        </w:rPr>
        <w:t>– sich unbeholfen, unsicher fortbewegen (</w:t>
      </w:r>
      <w:r w:rsidRPr="00B801DD">
        <w:rPr>
          <w:sz w:val="28"/>
          <w:szCs w:val="28"/>
          <w:lang w:val="uk-UA"/>
        </w:rPr>
        <w:t>невпевнено рухатися, коливаючись</w:t>
      </w:r>
      <w:r w:rsidRPr="00DB56D3">
        <w:rPr>
          <w:sz w:val="28"/>
          <w:szCs w:val="28"/>
          <w:lang w:val="de-DE"/>
        </w:rPr>
        <w:t xml:space="preserve">); </w:t>
      </w:r>
      <w:r w:rsidRPr="00A43653">
        <w:rPr>
          <w:i/>
          <w:sz w:val="28"/>
          <w:szCs w:val="28"/>
          <w:lang w:val="de-DE"/>
        </w:rPr>
        <w:t>tappen</w:t>
      </w:r>
      <w:r w:rsidRPr="00DB56D3">
        <w:rPr>
          <w:i/>
          <w:sz w:val="28"/>
          <w:szCs w:val="28"/>
          <w:lang w:val="uk-UA"/>
        </w:rPr>
        <w:t>/</w:t>
      </w:r>
      <w:r w:rsidRPr="00DB56D3">
        <w:rPr>
          <w:i/>
          <w:sz w:val="28"/>
          <w:szCs w:val="28"/>
          <w:lang w:val="de-DE"/>
        </w:rPr>
        <w:t>t</w:t>
      </w:r>
      <w:r w:rsidRPr="00A43653">
        <w:rPr>
          <w:i/>
          <w:sz w:val="28"/>
          <w:szCs w:val="28"/>
          <w:lang w:val="de-DE"/>
        </w:rPr>
        <w:t>appern</w:t>
      </w:r>
      <w:r w:rsidRPr="00DB56D3">
        <w:rPr>
          <w:sz w:val="28"/>
          <w:szCs w:val="28"/>
          <w:lang w:val="uk-UA"/>
        </w:rPr>
        <w:t>–</w:t>
      </w:r>
      <w:r w:rsidRPr="00DB56D3">
        <w:rPr>
          <w:sz w:val="28"/>
          <w:szCs w:val="28"/>
          <w:lang w:val="de-DE"/>
        </w:rPr>
        <w:t xml:space="preserve"> sich mit leisen, dumpf klingenden Tritten unsicher und tastend  vorwärtsbewegen (</w:t>
      </w:r>
      <w:r w:rsidRPr="00DB56D3">
        <w:rPr>
          <w:sz w:val="28"/>
          <w:szCs w:val="28"/>
          <w:lang w:val="uk-UA"/>
        </w:rPr>
        <w:t>важко ступати</w:t>
      </w:r>
      <w:r w:rsidRPr="00DB56D3">
        <w:rPr>
          <w:sz w:val="28"/>
          <w:szCs w:val="28"/>
          <w:lang w:val="de-DE"/>
        </w:rPr>
        <w:t>,</w:t>
      </w:r>
      <w:r w:rsidRPr="00DB56D3">
        <w:rPr>
          <w:sz w:val="28"/>
          <w:szCs w:val="28"/>
          <w:lang w:val="uk-UA"/>
        </w:rPr>
        <w:t xml:space="preserve"> йти непевним кроком</w:t>
      </w:r>
      <w:r w:rsidRPr="00DB56D3">
        <w:rPr>
          <w:sz w:val="28"/>
          <w:szCs w:val="28"/>
          <w:lang w:val="de-DE"/>
        </w:rPr>
        <w:t xml:space="preserve">); </w:t>
      </w:r>
      <w:r w:rsidRPr="00A43653">
        <w:rPr>
          <w:i/>
          <w:sz w:val="28"/>
          <w:szCs w:val="28"/>
          <w:lang w:val="de-DE"/>
        </w:rPr>
        <w:t>tapsen</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tappend herumlaufen (</w:t>
      </w:r>
      <w:r w:rsidRPr="00DB56D3">
        <w:rPr>
          <w:sz w:val="28"/>
          <w:szCs w:val="28"/>
          <w:lang w:val="uk-UA"/>
        </w:rPr>
        <w:t>незграбно йти</w:t>
      </w:r>
      <w:r w:rsidRPr="00DB56D3">
        <w:rPr>
          <w:sz w:val="28"/>
          <w:szCs w:val="28"/>
          <w:lang w:val="de-DE"/>
        </w:rPr>
        <w:t>,</w:t>
      </w:r>
      <w:r w:rsidRPr="00DB56D3">
        <w:rPr>
          <w:sz w:val="28"/>
          <w:szCs w:val="28"/>
          <w:lang w:val="uk-UA"/>
        </w:rPr>
        <w:t xml:space="preserve"> важко ступати</w:t>
      </w:r>
      <w:r w:rsidRPr="00DB56D3">
        <w:rPr>
          <w:sz w:val="28"/>
          <w:szCs w:val="28"/>
          <w:lang w:val="de-DE"/>
        </w:rPr>
        <w:t>);</w:t>
      </w:r>
      <w:r w:rsidRPr="00A43653">
        <w:rPr>
          <w:i/>
          <w:sz w:val="28"/>
          <w:szCs w:val="28"/>
          <w:lang w:val="de-DE"/>
        </w:rPr>
        <w:t>trapp</w:t>
      </w:r>
      <w:r w:rsidRPr="00DB56D3">
        <w:rPr>
          <w:i/>
          <w:sz w:val="28"/>
          <w:szCs w:val="28"/>
          <w:lang w:val="de-DE"/>
        </w:rPr>
        <w:t>/traps</w:t>
      </w:r>
      <w:r w:rsidRPr="00DB56D3">
        <w:rPr>
          <w:sz w:val="28"/>
          <w:szCs w:val="28"/>
          <w:lang w:val="uk-UA"/>
        </w:rPr>
        <w:t xml:space="preserve"> (</w:t>
      </w:r>
      <w:r w:rsidRPr="00DB56D3">
        <w:rPr>
          <w:i/>
          <w:sz w:val="28"/>
          <w:szCs w:val="28"/>
          <w:lang w:val="uk-UA"/>
        </w:rPr>
        <w:t>розм.</w:t>
      </w:r>
      <w:r w:rsidRPr="00DB56D3">
        <w:rPr>
          <w:sz w:val="28"/>
          <w:szCs w:val="28"/>
          <w:lang w:val="uk-UA"/>
        </w:rPr>
        <w:t xml:space="preserve"> швидко!, хутко!)</w:t>
      </w:r>
      <w:r w:rsidRPr="00DB56D3">
        <w:rPr>
          <w:sz w:val="28"/>
          <w:szCs w:val="28"/>
          <w:lang w:val="de-DE"/>
        </w:rPr>
        <w:t xml:space="preserve">– </w:t>
      </w:r>
      <w:r w:rsidRPr="00A43653">
        <w:rPr>
          <w:sz w:val="28"/>
          <w:szCs w:val="28"/>
          <w:lang w:val="de-DE"/>
        </w:rPr>
        <w:t>für</w:t>
      </w:r>
      <w:r>
        <w:rPr>
          <w:sz w:val="28"/>
          <w:szCs w:val="28"/>
          <w:lang w:val="de-DE"/>
        </w:rPr>
        <w:t xml:space="preserve"> </w:t>
      </w:r>
      <w:r w:rsidRPr="00A43653">
        <w:rPr>
          <w:sz w:val="28"/>
          <w:szCs w:val="28"/>
          <w:lang w:val="de-DE"/>
        </w:rPr>
        <w:t>das</w:t>
      </w:r>
      <w:r>
        <w:rPr>
          <w:sz w:val="28"/>
          <w:szCs w:val="28"/>
          <w:lang w:val="de-DE"/>
        </w:rPr>
        <w:t xml:space="preserve"> </w:t>
      </w:r>
      <w:r w:rsidRPr="00A43653">
        <w:rPr>
          <w:sz w:val="28"/>
          <w:szCs w:val="28"/>
          <w:lang w:val="de-DE"/>
        </w:rPr>
        <w:t>Geräuschtrappeln</w:t>
      </w:r>
      <w:r>
        <w:rPr>
          <w:sz w:val="28"/>
          <w:szCs w:val="28"/>
          <w:lang w:val="de-DE"/>
        </w:rPr>
        <w:t xml:space="preserve"> </w:t>
      </w:r>
      <w:r w:rsidRPr="00A43653">
        <w:rPr>
          <w:sz w:val="28"/>
          <w:szCs w:val="28"/>
          <w:lang w:val="de-DE"/>
        </w:rPr>
        <w:t>der</w:t>
      </w:r>
      <w:r>
        <w:rPr>
          <w:sz w:val="28"/>
          <w:szCs w:val="28"/>
          <w:lang w:val="de-DE"/>
        </w:rPr>
        <w:t xml:space="preserve"> </w:t>
      </w:r>
      <w:r w:rsidRPr="00A43653">
        <w:rPr>
          <w:sz w:val="28"/>
          <w:szCs w:val="28"/>
          <w:lang w:val="de-DE"/>
        </w:rPr>
        <w:t>Schritte</w:t>
      </w:r>
      <w:r>
        <w:rPr>
          <w:sz w:val="28"/>
          <w:szCs w:val="28"/>
          <w:lang w:val="de-DE"/>
        </w:rPr>
        <w:t xml:space="preserve"> </w:t>
      </w:r>
      <w:r w:rsidRPr="00A43653">
        <w:rPr>
          <w:sz w:val="28"/>
          <w:szCs w:val="28"/>
          <w:lang w:val="de-DE"/>
        </w:rPr>
        <w:t>oder</w:t>
      </w:r>
      <w:r>
        <w:rPr>
          <w:sz w:val="28"/>
          <w:szCs w:val="28"/>
          <w:lang w:val="de-DE"/>
        </w:rPr>
        <w:t xml:space="preserve"> </w:t>
      </w:r>
      <w:r w:rsidRPr="00A43653">
        <w:rPr>
          <w:sz w:val="28"/>
          <w:szCs w:val="28"/>
          <w:lang w:val="de-DE"/>
        </w:rPr>
        <w:t>Pferdehufe</w:t>
      </w:r>
      <w:r w:rsidRPr="00DB56D3">
        <w:rPr>
          <w:sz w:val="28"/>
          <w:szCs w:val="28"/>
          <w:lang w:val="de-DE"/>
        </w:rPr>
        <w:t>,  die Verben</w:t>
      </w:r>
      <w:r w:rsidRPr="00A43653">
        <w:rPr>
          <w:i/>
          <w:sz w:val="28"/>
          <w:szCs w:val="28"/>
          <w:lang w:val="de-DE"/>
        </w:rPr>
        <w:t>trampeln</w:t>
      </w:r>
      <w:r w:rsidRPr="00DB56D3">
        <w:rPr>
          <w:sz w:val="28"/>
          <w:szCs w:val="28"/>
          <w:lang w:val="de-DE"/>
        </w:rPr>
        <w:t>(abwert.)</w:t>
      </w:r>
      <w:r w:rsidRPr="00DB56D3">
        <w:rPr>
          <w:sz w:val="28"/>
          <w:szCs w:val="28"/>
          <w:lang w:val="uk-UA"/>
        </w:rPr>
        <w:t xml:space="preserve">– </w:t>
      </w:r>
      <w:r w:rsidRPr="00DB56D3">
        <w:rPr>
          <w:sz w:val="28"/>
          <w:szCs w:val="28"/>
          <w:lang w:val="de-DE"/>
        </w:rPr>
        <w:t>schwerfällig irgendwohin gehen, sich fortbewegen (тупати</w:t>
      </w:r>
      <w:r>
        <w:rPr>
          <w:sz w:val="28"/>
          <w:szCs w:val="28"/>
          <w:lang w:val="de-DE"/>
        </w:rPr>
        <w:t xml:space="preserve"> </w:t>
      </w:r>
      <w:r w:rsidRPr="00DB56D3">
        <w:rPr>
          <w:sz w:val="28"/>
          <w:szCs w:val="28"/>
          <w:lang w:val="de-DE"/>
        </w:rPr>
        <w:t>ногами; кудись</w:t>
      </w:r>
      <w:r>
        <w:rPr>
          <w:sz w:val="28"/>
          <w:szCs w:val="28"/>
          <w:lang w:val="de-DE"/>
        </w:rPr>
        <w:t xml:space="preserve"> </w:t>
      </w:r>
      <w:r w:rsidRPr="00DB56D3">
        <w:rPr>
          <w:sz w:val="28"/>
          <w:szCs w:val="28"/>
          <w:lang w:val="de-DE"/>
        </w:rPr>
        <w:t>іти</w:t>
      </w:r>
      <w:r>
        <w:rPr>
          <w:sz w:val="28"/>
          <w:szCs w:val="28"/>
          <w:lang w:val="de-DE"/>
        </w:rPr>
        <w:t xml:space="preserve"> </w:t>
      </w:r>
      <w:r w:rsidRPr="00DB56D3">
        <w:rPr>
          <w:sz w:val="28"/>
          <w:szCs w:val="28"/>
          <w:lang w:val="de-DE"/>
        </w:rPr>
        <w:t>важкими</w:t>
      </w:r>
      <w:r>
        <w:rPr>
          <w:sz w:val="28"/>
          <w:szCs w:val="28"/>
          <w:lang w:val="de-DE"/>
        </w:rPr>
        <w:t xml:space="preserve"> </w:t>
      </w:r>
      <w:r w:rsidRPr="00DB56D3">
        <w:rPr>
          <w:sz w:val="28"/>
          <w:szCs w:val="28"/>
          <w:lang w:val="de-DE"/>
        </w:rPr>
        <w:t>кроками; затоптати</w:t>
      </w:r>
      <w:r w:rsidRPr="00DB56D3">
        <w:rPr>
          <w:sz w:val="28"/>
          <w:szCs w:val="28"/>
          <w:lang w:val="uk-UA"/>
        </w:rPr>
        <w:t>)</w:t>
      </w:r>
      <w:r w:rsidRPr="00A43653">
        <w:rPr>
          <w:sz w:val="28"/>
          <w:szCs w:val="28"/>
          <w:lang w:val="de-DE"/>
        </w:rPr>
        <w:t xml:space="preserve">; </w:t>
      </w:r>
      <w:r w:rsidRPr="00DB56D3">
        <w:rPr>
          <w:i/>
          <w:sz w:val="28"/>
          <w:szCs w:val="28"/>
          <w:lang w:val="de-DE"/>
        </w:rPr>
        <w:t>betrampeln</w:t>
      </w:r>
      <w:r w:rsidRPr="00DB56D3">
        <w:rPr>
          <w:sz w:val="28"/>
          <w:szCs w:val="28"/>
          <w:lang w:val="de-DE"/>
        </w:rPr>
        <w:t xml:space="preserve">–  </w:t>
      </w:r>
      <w:r w:rsidRPr="00DB56D3">
        <w:rPr>
          <w:sz w:val="28"/>
          <w:szCs w:val="28"/>
          <w:lang w:val="de-DE"/>
        </w:rPr>
        <w:lastRenderedPageBreak/>
        <w:t>trampelnd betreten, begehen (</w:t>
      </w:r>
      <w:r w:rsidRPr="00DB56D3">
        <w:rPr>
          <w:sz w:val="28"/>
          <w:szCs w:val="28"/>
        </w:rPr>
        <w:t>наслідити</w:t>
      </w:r>
      <w:r w:rsidRPr="00A43653">
        <w:rPr>
          <w:sz w:val="28"/>
          <w:szCs w:val="28"/>
          <w:lang w:val="de-DE"/>
        </w:rPr>
        <w:t xml:space="preserve">, </w:t>
      </w:r>
      <w:r w:rsidRPr="00DB56D3">
        <w:rPr>
          <w:sz w:val="28"/>
          <w:szCs w:val="28"/>
        </w:rPr>
        <w:t>натоптати</w:t>
      </w:r>
      <w:r w:rsidRPr="00DB56D3">
        <w:rPr>
          <w:sz w:val="28"/>
          <w:szCs w:val="28"/>
          <w:lang w:val="de-DE"/>
        </w:rPr>
        <w:t xml:space="preserve">); </w:t>
      </w:r>
      <w:r w:rsidRPr="00A43653">
        <w:rPr>
          <w:i/>
          <w:sz w:val="28"/>
          <w:szCs w:val="28"/>
          <w:lang w:val="de-DE"/>
        </w:rPr>
        <w:t>trappeln</w:t>
      </w:r>
      <w:r w:rsidRPr="00DB56D3">
        <w:rPr>
          <w:sz w:val="28"/>
          <w:szCs w:val="28"/>
          <w:lang w:val="uk-UA"/>
        </w:rPr>
        <w:t>–</w:t>
      </w:r>
      <w:r w:rsidRPr="00DB56D3">
        <w:rPr>
          <w:sz w:val="28"/>
          <w:szCs w:val="28"/>
          <w:lang w:val="de-DE"/>
        </w:rPr>
        <w:t xml:space="preserve"> mit kleinen, schnellen und hörbaren Schritten gehen (дріботіти</w:t>
      </w:r>
      <w:r>
        <w:rPr>
          <w:sz w:val="28"/>
          <w:szCs w:val="28"/>
          <w:lang w:val="de-DE"/>
        </w:rPr>
        <w:t xml:space="preserve"> </w:t>
      </w:r>
      <w:r w:rsidRPr="00DB56D3">
        <w:rPr>
          <w:sz w:val="28"/>
          <w:szCs w:val="28"/>
          <w:lang w:val="de-DE"/>
        </w:rPr>
        <w:t xml:space="preserve">ногами, тупати), </w:t>
      </w:r>
      <w:r w:rsidRPr="00A43653">
        <w:rPr>
          <w:i/>
          <w:sz w:val="28"/>
          <w:szCs w:val="28"/>
          <w:lang w:val="de-DE"/>
        </w:rPr>
        <w:t>trappen</w:t>
      </w:r>
      <w:r w:rsidRPr="00DB56D3">
        <w:rPr>
          <w:i/>
          <w:sz w:val="28"/>
          <w:szCs w:val="28"/>
          <w:lang w:val="uk-UA"/>
        </w:rPr>
        <w:t xml:space="preserve"> – </w:t>
      </w:r>
      <w:r w:rsidRPr="00DB56D3">
        <w:rPr>
          <w:sz w:val="28"/>
          <w:szCs w:val="28"/>
          <w:lang w:val="de-DE"/>
        </w:rPr>
        <w:t>mit kurzen und hörbaren Schritten gehen (</w:t>
      </w:r>
      <w:r w:rsidRPr="00DB56D3">
        <w:rPr>
          <w:sz w:val="28"/>
          <w:szCs w:val="28"/>
          <w:lang w:val="uk-UA"/>
        </w:rPr>
        <w:t>важко ступати, ходити повільними кроками</w:t>
      </w:r>
      <w:r w:rsidRPr="00DB56D3">
        <w:rPr>
          <w:sz w:val="28"/>
          <w:szCs w:val="28"/>
          <w:lang w:val="de-DE"/>
        </w:rPr>
        <w:t xml:space="preserve">);  </w:t>
      </w:r>
      <w:r w:rsidRPr="00A43653">
        <w:rPr>
          <w:i/>
          <w:sz w:val="28"/>
          <w:szCs w:val="28"/>
          <w:lang w:val="de-DE"/>
        </w:rPr>
        <w:t>trapsen</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xml:space="preserve"> – schwerfällig, stampfend  gehen (важк</w:t>
      </w:r>
      <w:r w:rsidRPr="00DB56D3">
        <w:rPr>
          <w:sz w:val="28"/>
          <w:szCs w:val="28"/>
          <w:lang w:val="uk-UA"/>
        </w:rPr>
        <w:t>о ступати, ходити повільними кроками</w:t>
      </w:r>
      <w:r w:rsidRPr="00DB56D3">
        <w:rPr>
          <w:sz w:val="28"/>
          <w:szCs w:val="28"/>
          <w:lang w:val="de-DE"/>
        </w:rPr>
        <w:t xml:space="preserve">),  </w:t>
      </w:r>
      <w:r w:rsidRPr="00DB56D3">
        <w:rPr>
          <w:i/>
          <w:sz w:val="28"/>
          <w:szCs w:val="28"/>
          <w:lang w:val="de-DE"/>
        </w:rPr>
        <w:t>traben</w:t>
      </w:r>
      <w:r w:rsidRPr="00DB56D3">
        <w:rPr>
          <w:sz w:val="28"/>
          <w:szCs w:val="28"/>
          <w:lang w:val="uk-UA"/>
        </w:rPr>
        <w:t>(</w:t>
      </w:r>
      <w:r w:rsidRPr="00DB56D3">
        <w:rPr>
          <w:sz w:val="28"/>
          <w:szCs w:val="28"/>
          <w:lang w:val="de-DE"/>
        </w:rPr>
        <w:t>ugs</w:t>
      </w:r>
      <w:r w:rsidRPr="00DB56D3">
        <w:rPr>
          <w:sz w:val="28"/>
          <w:szCs w:val="28"/>
          <w:lang w:val="uk-UA"/>
        </w:rPr>
        <w:t>.)</w:t>
      </w:r>
      <w:r w:rsidRPr="00DB56D3">
        <w:rPr>
          <w:sz w:val="28"/>
          <w:szCs w:val="28"/>
          <w:lang w:val="de-DE"/>
        </w:rPr>
        <w:t xml:space="preserve"> – in mäßigem Tempo irgendwohin laufen</w:t>
      </w:r>
      <w:r w:rsidRPr="00DB56D3">
        <w:rPr>
          <w:sz w:val="28"/>
          <w:szCs w:val="28"/>
          <w:lang w:val="uk-UA"/>
        </w:rPr>
        <w:t xml:space="preserve"> (іти риссю).</w:t>
      </w:r>
      <w:r w:rsidRPr="00DB56D3">
        <w:rPr>
          <w:sz w:val="28"/>
          <w:szCs w:val="28"/>
          <w:lang w:val="de-DE"/>
        </w:rPr>
        <w:t>Es können die folgenden Sätze mit einigen Verben angeführt werden:</w:t>
      </w:r>
    </w:p>
    <w:p w:rsidR="00BF4A0C" w:rsidRPr="00DB56D3" w:rsidRDefault="00BF4A0C" w:rsidP="00AD4E58">
      <w:pPr>
        <w:ind w:left="142" w:firstLine="709"/>
        <w:jc w:val="both"/>
        <w:rPr>
          <w:sz w:val="28"/>
          <w:szCs w:val="28"/>
          <w:lang w:val="de-DE"/>
        </w:rPr>
      </w:pPr>
      <w:r w:rsidRPr="00DB56D3">
        <w:rPr>
          <w:i/>
          <w:sz w:val="28"/>
          <w:szCs w:val="28"/>
          <w:lang w:val="de-DE"/>
        </w:rPr>
        <w:t>Tipp, tapp lief er mit seinen nackten Füßen über den Fußboden</w:t>
      </w:r>
      <w:r w:rsidRPr="00DB56D3">
        <w:rPr>
          <w:sz w:val="28"/>
          <w:szCs w:val="28"/>
          <w:lang w:val="de-DE"/>
        </w:rPr>
        <w:t>[</w:t>
      </w:r>
      <w:r>
        <w:rPr>
          <w:sz w:val="28"/>
          <w:szCs w:val="28"/>
          <w:lang w:val="de-DE"/>
        </w:rPr>
        <w:t>9, S.</w:t>
      </w:r>
      <w:r w:rsidRPr="00DB56D3">
        <w:rPr>
          <w:sz w:val="28"/>
          <w:szCs w:val="28"/>
          <w:lang w:val="de-DE"/>
        </w:rPr>
        <w:t>668].</w:t>
      </w:r>
    </w:p>
    <w:p w:rsidR="00BF4A0C" w:rsidRPr="00DB56D3" w:rsidRDefault="00BF4A0C" w:rsidP="00AD4E58">
      <w:pPr>
        <w:ind w:left="142" w:firstLine="709"/>
        <w:jc w:val="both"/>
        <w:rPr>
          <w:sz w:val="28"/>
          <w:szCs w:val="28"/>
          <w:lang w:val="de-DE"/>
        </w:rPr>
      </w:pPr>
      <w:r w:rsidRPr="00DB56D3">
        <w:rPr>
          <w:i/>
          <w:sz w:val="28"/>
          <w:szCs w:val="28"/>
          <w:lang w:val="de-DE"/>
        </w:rPr>
        <w:t>Der Greis tapert hin und her, jeden Augenblick im Begriff zu fallen</w:t>
      </w:r>
      <w:r w:rsidRPr="00DB56D3">
        <w:rPr>
          <w:sz w:val="28"/>
          <w:szCs w:val="28"/>
          <w:lang w:val="de-DE"/>
        </w:rPr>
        <w:t xml:space="preserve"> [</w:t>
      </w:r>
      <w:r>
        <w:rPr>
          <w:sz w:val="28"/>
          <w:szCs w:val="28"/>
          <w:lang w:val="de-DE"/>
        </w:rPr>
        <w:t>9</w:t>
      </w:r>
      <w:r w:rsidRPr="00DB56D3">
        <w:rPr>
          <w:sz w:val="28"/>
          <w:szCs w:val="28"/>
          <w:lang w:val="de-DE"/>
        </w:rPr>
        <w:t>, S. 668].</w:t>
      </w:r>
    </w:p>
    <w:p w:rsidR="00BF4A0C" w:rsidRPr="00DB56D3" w:rsidRDefault="00BF4A0C" w:rsidP="00AD4E58">
      <w:pPr>
        <w:ind w:left="142" w:firstLine="709"/>
        <w:jc w:val="both"/>
        <w:rPr>
          <w:sz w:val="28"/>
          <w:szCs w:val="28"/>
          <w:lang w:val="de-DE"/>
        </w:rPr>
      </w:pPr>
      <w:r w:rsidRPr="00DB56D3">
        <w:rPr>
          <w:i/>
          <w:sz w:val="28"/>
          <w:szCs w:val="28"/>
          <w:lang w:val="de-DE"/>
        </w:rPr>
        <w:t>Wir tapsen vorsichtig durch den dunklen Gang</w:t>
      </w:r>
      <w:r w:rsidRPr="00DB56D3">
        <w:rPr>
          <w:sz w:val="28"/>
          <w:szCs w:val="28"/>
          <w:lang w:val="de-DE"/>
        </w:rPr>
        <w:t xml:space="preserve"> [</w:t>
      </w:r>
      <w:r>
        <w:rPr>
          <w:sz w:val="28"/>
          <w:szCs w:val="28"/>
          <w:lang w:val="de-DE"/>
        </w:rPr>
        <w:t xml:space="preserve">9, S. </w:t>
      </w:r>
      <w:r w:rsidRPr="00DB56D3">
        <w:rPr>
          <w:sz w:val="28"/>
          <w:szCs w:val="28"/>
          <w:lang w:val="de-DE"/>
        </w:rPr>
        <w:t>668].</w:t>
      </w:r>
    </w:p>
    <w:p w:rsidR="00BF4A0C" w:rsidRPr="00DB56D3" w:rsidRDefault="00BF4A0C" w:rsidP="00AD4E58">
      <w:pPr>
        <w:ind w:left="142" w:firstLine="709"/>
        <w:jc w:val="both"/>
        <w:rPr>
          <w:sz w:val="28"/>
          <w:szCs w:val="28"/>
          <w:lang w:val="de-DE"/>
        </w:rPr>
      </w:pPr>
      <w:r w:rsidRPr="00DB56D3">
        <w:rPr>
          <w:i/>
          <w:sz w:val="28"/>
          <w:szCs w:val="28"/>
          <w:lang w:val="de-DE"/>
        </w:rPr>
        <w:t>Warum bist du durch, auf das frische Beet getrampelt</w:t>
      </w:r>
      <w:r w:rsidRPr="00DB56D3">
        <w:rPr>
          <w:sz w:val="28"/>
          <w:szCs w:val="28"/>
          <w:lang w:val="de-DE"/>
        </w:rPr>
        <w:t>? [</w:t>
      </w:r>
      <w:r>
        <w:rPr>
          <w:sz w:val="28"/>
          <w:szCs w:val="28"/>
          <w:lang w:val="de-DE"/>
        </w:rPr>
        <w:t xml:space="preserve">3, S. </w:t>
      </w:r>
      <w:r w:rsidRPr="00DB56D3">
        <w:rPr>
          <w:sz w:val="28"/>
          <w:szCs w:val="28"/>
          <w:lang w:val="de-DE"/>
        </w:rPr>
        <w:t xml:space="preserve">1766].   </w:t>
      </w:r>
    </w:p>
    <w:p w:rsidR="00BF4A0C" w:rsidRPr="00DB56D3" w:rsidRDefault="00BF4A0C" w:rsidP="00AD4E58">
      <w:pPr>
        <w:ind w:left="142" w:firstLine="709"/>
        <w:jc w:val="both"/>
        <w:rPr>
          <w:sz w:val="28"/>
          <w:szCs w:val="28"/>
          <w:lang w:val="de-DE"/>
        </w:rPr>
      </w:pPr>
      <w:r w:rsidRPr="00DB56D3">
        <w:rPr>
          <w:i/>
          <w:sz w:val="28"/>
          <w:szCs w:val="28"/>
          <w:lang w:val="de-DE"/>
        </w:rPr>
        <w:t>Musst du denn durch jede Pfütze trampeln</w:t>
      </w:r>
      <w:r w:rsidRPr="00DB56D3">
        <w:rPr>
          <w:sz w:val="28"/>
          <w:szCs w:val="28"/>
          <w:lang w:val="de-DE"/>
        </w:rPr>
        <w:t>? [</w:t>
      </w:r>
      <w:r>
        <w:rPr>
          <w:sz w:val="28"/>
          <w:szCs w:val="28"/>
          <w:lang w:val="de-DE"/>
        </w:rPr>
        <w:t xml:space="preserve">9, S. </w:t>
      </w:r>
      <w:r w:rsidRPr="00DB56D3">
        <w:rPr>
          <w:sz w:val="28"/>
          <w:szCs w:val="28"/>
          <w:lang w:val="de-DE"/>
        </w:rPr>
        <w:t xml:space="preserve"> 681].</w:t>
      </w:r>
    </w:p>
    <w:p w:rsidR="00BF4A0C" w:rsidRPr="00DB56D3" w:rsidRDefault="00BF4A0C" w:rsidP="00AD4E58">
      <w:pPr>
        <w:ind w:left="142" w:firstLine="709"/>
        <w:jc w:val="both"/>
        <w:rPr>
          <w:sz w:val="28"/>
          <w:szCs w:val="28"/>
          <w:lang w:val="de-DE"/>
        </w:rPr>
      </w:pPr>
      <w:r w:rsidRPr="00DB56D3">
        <w:rPr>
          <w:i/>
          <w:sz w:val="28"/>
          <w:szCs w:val="28"/>
          <w:lang w:val="de-DE"/>
        </w:rPr>
        <w:t>Traps nicht so</w:t>
      </w:r>
      <w:r w:rsidRPr="00DB56D3">
        <w:rPr>
          <w:sz w:val="28"/>
          <w:szCs w:val="28"/>
          <w:lang w:val="de-DE"/>
        </w:rPr>
        <w:t>!  [</w:t>
      </w:r>
      <w:r>
        <w:rPr>
          <w:sz w:val="28"/>
          <w:szCs w:val="28"/>
          <w:lang w:val="de-DE"/>
        </w:rPr>
        <w:t xml:space="preserve">3, S. </w:t>
      </w:r>
      <w:r w:rsidRPr="00DB56D3">
        <w:rPr>
          <w:sz w:val="28"/>
          <w:szCs w:val="28"/>
          <w:lang w:val="de-DE"/>
        </w:rPr>
        <w:t>1769].</w:t>
      </w:r>
    </w:p>
    <w:p w:rsidR="00BF4A0C" w:rsidRPr="00DB56D3" w:rsidRDefault="00BF4A0C" w:rsidP="00AD4E58">
      <w:pPr>
        <w:ind w:left="142" w:firstLine="709"/>
        <w:jc w:val="both"/>
        <w:rPr>
          <w:sz w:val="28"/>
          <w:szCs w:val="28"/>
          <w:lang w:val="de-DE"/>
        </w:rPr>
      </w:pPr>
      <w:r w:rsidRPr="00DB56D3">
        <w:rPr>
          <w:i/>
          <w:sz w:val="28"/>
          <w:szCs w:val="28"/>
          <w:lang w:val="de-DE"/>
        </w:rPr>
        <w:t>Der Junge trabte zur Schule</w:t>
      </w:r>
      <w:r w:rsidRPr="00DB56D3">
        <w:rPr>
          <w:sz w:val="28"/>
          <w:szCs w:val="28"/>
          <w:lang w:val="de-DE"/>
        </w:rPr>
        <w:t xml:space="preserve"> [</w:t>
      </w:r>
      <w:r>
        <w:rPr>
          <w:sz w:val="28"/>
          <w:szCs w:val="28"/>
          <w:lang w:val="de-DE"/>
        </w:rPr>
        <w:t xml:space="preserve">3, S. </w:t>
      </w:r>
      <w:r w:rsidRPr="00DB56D3">
        <w:rPr>
          <w:sz w:val="28"/>
          <w:szCs w:val="28"/>
          <w:lang w:val="de-DE"/>
        </w:rPr>
        <w:t xml:space="preserve"> 1763].</w:t>
      </w:r>
    </w:p>
    <w:p w:rsidR="00BF4A0C" w:rsidRPr="00DB56D3" w:rsidRDefault="00BF4A0C" w:rsidP="00AD4E58">
      <w:pPr>
        <w:pStyle w:val="af3"/>
        <w:spacing w:after="0"/>
        <w:ind w:left="0" w:firstLine="709"/>
        <w:jc w:val="both"/>
        <w:rPr>
          <w:sz w:val="28"/>
          <w:szCs w:val="28"/>
          <w:lang w:val="uk-UA"/>
        </w:rPr>
      </w:pPr>
      <w:r w:rsidRPr="00DB56D3">
        <w:rPr>
          <w:sz w:val="28"/>
          <w:szCs w:val="28"/>
          <w:lang w:val="de-DE"/>
        </w:rPr>
        <w:t xml:space="preserve">Das Onomatopoetikum </w:t>
      </w:r>
      <w:r w:rsidRPr="00A43653">
        <w:rPr>
          <w:i/>
          <w:sz w:val="28"/>
          <w:szCs w:val="28"/>
          <w:lang w:val="de-DE"/>
        </w:rPr>
        <w:t>hick</w:t>
      </w:r>
      <w:r w:rsidRPr="00DB56D3">
        <w:rPr>
          <w:sz w:val="28"/>
          <w:szCs w:val="28"/>
          <w:lang w:val="de-DE"/>
        </w:rPr>
        <w:t>(</w:t>
      </w:r>
      <w:r w:rsidRPr="00A43653">
        <w:rPr>
          <w:sz w:val="28"/>
          <w:szCs w:val="28"/>
          <w:lang w:val="de-DE"/>
        </w:rPr>
        <w:t>ugs.</w:t>
      </w:r>
      <w:r w:rsidRPr="00DB56D3">
        <w:rPr>
          <w:sz w:val="28"/>
          <w:szCs w:val="28"/>
          <w:lang w:val="de-DE"/>
        </w:rPr>
        <w:t xml:space="preserve">) wird </w:t>
      </w:r>
      <w:r w:rsidRPr="00A43653">
        <w:rPr>
          <w:sz w:val="28"/>
          <w:szCs w:val="28"/>
          <w:lang w:val="de-DE"/>
        </w:rPr>
        <w:t>für</w:t>
      </w:r>
      <w:r>
        <w:rPr>
          <w:sz w:val="28"/>
          <w:szCs w:val="28"/>
          <w:lang w:val="de-DE"/>
        </w:rPr>
        <w:t xml:space="preserve"> </w:t>
      </w:r>
      <w:r w:rsidRPr="00A43653">
        <w:rPr>
          <w:sz w:val="28"/>
          <w:szCs w:val="28"/>
          <w:lang w:val="de-DE"/>
        </w:rPr>
        <w:t>den</w:t>
      </w:r>
      <w:r>
        <w:rPr>
          <w:sz w:val="28"/>
          <w:szCs w:val="28"/>
          <w:lang w:val="de-DE"/>
        </w:rPr>
        <w:t xml:space="preserve"> </w:t>
      </w:r>
      <w:r w:rsidRPr="00A43653">
        <w:rPr>
          <w:sz w:val="28"/>
          <w:szCs w:val="28"/>
          <w:lang w:val="de-DE"/>
        </w:rPr>
        <w:t>Schluckauf</w:t>
      </w:r>
      <w:r w:rsidRPr="00DB56D3">
        <w:rPr>
          <w:sz w:val="28"/>
          <w:szCs w:val="28"/>
          <w:lang w:val="de-DE"/>
        </w:rPr>
        <w:t xml:space="preserve"> gebraucht; davon wird das umgangssprachliche Verb </w:t>
      </w:r>
      <w:r w:rsidRPr="00A43653">
        <w:rPr>
          <w:i/>
          <w:sz w:val="28"/>
          <w:szCs w:val="28"/>
          <w:lang w:val="de-DE"/>
        </w:rPr>
        <w:t>hickeln</w:t>
      </w:r>
      <w:r w:rsidRPr="00DB56D3">
        <w:rPr>
          <w:sz w:val="28"/>
          <w:szCs w:val="28"/>
          <w:lang w:val="de-DE"/>
        </w:rPr>
        <w:t>(</w:t>
      </w:r>
      <w:r w:rsidRPr="00A43653">
        <w:rPr>
          <w:sz w:val="28"/>
          <w:szCs w:val="28"/>
          <w:lang w:val="de-DE"/>
        </w:rPr>
        <w:t>ugs.</w:t>
      </w:r>
      <w:r w:rsidRPr="00DB56D3">
        <w:rPr>
          <w:sz w:val="28"/>
          <w:szCs w:val="28"/>
          <w:lang w:val="de-DE"/>
        </w:rPr>
        <w:t xml:space="preserve">) mit den Bedeutungen gebildet: hinkend irgendwohin gehen; auf einem Bein hüpfen (кульгати, шкутильгати, </w:t>
      </w:r>
      <w:r w:rsidRPr="00DB56D3">
        <w:rPr>
          <w:sz w:val="28"/>
          <w:szCs w:val="28"/>
          <w:lang w:val="uk-UA"/>
        </w:rPr>
        <w:t>стрибати</w:t>
      </w:r>
      <w:r w:rsidRPr="00DB56D3">
        <w:rPr>
          <w:sz w:val="28"/>
          <w:szCs w:val="28"/>
          <w:lang w:val="de-DE"/>
        </w:rPr>
        <w:t>). Die anderen abgeleiteten Verben sind:</w:t>
      </w:r>
      <w:r w:rsidRPr="00DB56D3">
        <w:rPr>
          <w:i/>
          <w:sz w:val="28"/>
          <w:szCs w:val="28"/>
          <w:lang w:val="de-DE"/>
        </w:rPr>
        <w:t>hinken</w:t>
      </w:r>
      <w:r w:rsidRPr="00DB56D3">
        <w:rPr>
          <w:sz w:val="28"/>
          <w:szCs w:val="28"/>
          <w:lang w:val="de-DE"/>
        </w:rPr>
        <w:t xml:space="preserve">– hinkend irgendwohin gehen(кульгати, шкутильгати), </w:t>
      </w:r>
      <w:r w:rsidRPr="00DB56D3">
        <w:rPr>
          <w:i/>
          <w:sz w:val="28"/>
          <w:szCs w:val="28"/>
          <w:lang w:val="de-DE"/>
        </w:rPr>
        <w:t>humpeln</w:t>
      </w:r>
      <w:r w:rsidRPr="00DB56D3">
        <w:rPr>
          <w:sz w:val="28"/>
          <w:szCs w:val="28"/>
          <w:lang w:val="de-DE"/>
        </w:rPr>
        <w:t xml:space="preserve"> – sich humpelnd fortbewegen (</w:t>
      </w:r>
      <w:r w:rsidRPr="00DB56D3">
        <w:rPr>
          <w:sz w:val="28"/>
          <w:szCs w:val="28"/>
          <w:lang w:val="uk-UA"/>
        </w:rPr>
        <w:t>іти на</w:t>
      </w:r>
      <w:r w:rsidRPr="00DB56D3">
        <w:rPr>
          <w:sz w:val="28"/>
          <w:szCs w:val="28"/>
          <w:lang w:val="de-DE"/>
        </w:rPr>
        <w:t>куль</w:t>
      </w:r>
      <w:r w:rsidRPr="00DB56D3">
        <w:rPr>
          <w:sz w:val="28"/>
          <w:szCs w:val="28"/>
          <w:lang w:val="uk-UA"/>
        </w:rPr>
        <w:t>гуюч</w:t>
      </w:r>
      <w:r w:rsidRPr="00DB56D3">
        <w:rPr>
          <w:sz w:val="28"/>
          <w:szCs w:val="28"/>
          <w:lang w:val="de-DE"/>
        </w:rPr>
        <w:t>и)</w:t>
      </w:r>
      <w:r w:rsidRPr="00DB56D3">
        <w:rPr>
          <w:sz w:val="28"/>
          <w:szCs w:val="28"/>
          <w:lang w:val="uk-UA"/>
        </w:rPr>
        <w:t>.</w:t>
      </w:r>
    </w:p>
    <w:p w:rsidR="00BF4A0C" w:rsidRPr="00DB56D3" w:rsidRDefault="00BF4A0C" w:rsidP="00933979">
      <w:pPr>
        <w:pStyle w:val="23"/>
        <w:spacing w:after="0" w:line="240" w:lineRule="auto"/>
        <w:ind w:left="0" w:firstLine="709"/>
        <w:jc w:val="both"/>
        <w:rPr>
          <w:sz w:val="28"/>
          <w:szCs w:val="28"/>
          <w:lang w:val="de-DE"/>
        </w:rPr>
      </w:pPr>
      <w:r w:rsidRPr="00DB56D3">
        <w:rPr>
          <w:sz w:val="28"/>
          <w:szCs w:val="28"/>
          <w:lang w:val="de-DE" w:eastAsia="de-DE"/>
        </w:rPr>
        <w:t xml:space="preserve">Zu einer anderen Gruppe gehören Onomatopoetika, die einen dumpfen Schlag,Stoß oder Aufprall kennzeichnen: </w:t>
      </w:r>
      <w:r w:rsidRPr="00DB56D3">
        <w:rPr>
          <w:i/>
          <w:sz w:val="28"/>
          <w:szCs w:val="28"/>
        </w:rPr>
        <w:t>bumm</w:t>
      </w:r>
      <w:r w:rsidRPr="00AD4E58">
        <w:rPr>
          <w:i/>
          <w:sz w:val="28"/>
          <w:szCs w:val="28"/>
          <w:lang w:val="uk-UA"/>
        </w:rPr>
        <w:t xml:space="preserve">/ </w:t>
      </w:r>
      <w:r w:rsidRPr="00DB56D3">
        <w:rPr>
          <w:i/>
          <w:sz w:val="28"/>
          <w:szCs w:val="28"/>
        </w:rPr>
        <w:t>bum</w:t>
      </w:r>
      <w:r w:rsidRPr="00DB56D3">
        <w:rPr>
          <w:i/>
          <w:sz w:val="28"/>
          <w:szCs w:val="28"/>
          <w:lang w:val="de-DE"/>
        </w:rPr>
        <w:t xml:space="preserve"> – </w:t>
      </w:r>
      <w:r w:rsidRPr="00DB56D3">
        <w:rPr>
          <w:sz w:val="28"/>
          <w:szCs w:val="28"/>
          <w:lang w:val="de-DE"/>
        </w:rPr>
        <w:t xml:space="preserve">für einen dumpfen Schlag, Schuss; das Verb </w:t>
      </w:r>
      <w:r w:rsidRPr="00DB56D3">
        <w:rPr>
          <w:i/>
          <w:sz w:val="28"/>
          <w:szCs w:val="28"/>
        </w:rPr>
        <w:t>bummeln</w:t>
      </w:r>
      <w:r w:rsidRPr="00AD4E58">
        <w:rPr>
          <w:sz w:val="28"/>
          <w:szCs w:val="28"/>
          <w:lang w:val="uk-UA"/>
        </w:rPr>
        <w:t>(</w:t>
      </w:r>
      <w:r w:rsidRPr="00DB56D3">
        <w:rPr>
          <w:sz w:val="28"/>
          <w:szCs w:val="28"/>
          <w:lang w:val="de-DE"/>
        </w:rPr>
        <w:t>ugs</w:t>
      </w:r>
      <w:r w:rsidRPr="00AD4E58">
        <w:rPr>
          <w:sz w:val="28"/>
          <w:szCs w:val="28"/>
          <w:lang w:val="uk-UA"/>
        </w:rPr>
        <w:t>.)</w:t>
      </w:r>
      <w:r w:rsidRPr="00DB56D3">
        <w:rPr>
          <w:sz w:val="28"/>
          <w:szCs w:val="28"/>
          <w:lang w:val="de-DE"/>
        </w:rPr>
        <w:t>–  schlendernd, ohne Ziel durch die Straßen spazieren gehen(</w:t>
      </w:r>
      <w:r w:rsidRPr="00DB56D3">
        <w:rPr>
          <w:i/>
          <w:sz w:val="28"/>
          <w:szCs w:val="28"/>
        </w:rPr>
        <w:t>розм</w:t>
      </w:r>
      <w:r w:rsidRPr="00AD4E58">
        <w:rPr>
          <w:sz w:val="28"/>
          <w:szCs w:val="28"/>
          <w:lang w:val="de-DE"/>
        </w:rPr>
        <w:t>.</w:t>
      </w:r>
      <w:r w:rsidRPr="00DB56D3">
        <w:rPr>
          <w:sz w:val="28"/>
          <w:szCs w:val="28"/>
        </w:rPr>
        <w:t>бродити</w:t>
      </w:r>
      <w:r w:rsidRPr="00DB56D3">
        <w:rPr>
          <w:sz w:val="28"/>
          <w:szCs w:val="28"/>
          <w:lang w:val="de-DE"/>
        </w:rPr>
        <w:t xml:space="preserve">, </w:t>
      </w:r>
      <w:r w:rsidRPr="00AD4E58">
        <w:rPr>
          <w:sz w:val="28"/>
          <w:szCs w:val="28"/>
          <w:lang w:val="de-DE"/>
        </w:rPr>
        <w:t xml:space="preserve"> </w:t>
      </w:r>
      <w:r w:rsidRPr="00DB56D3">
        <w:rPr>
          <w:sz w:val="28"/>
          <w:szCs w:val="28"/>
        </w:rPr>
        <w:t>вештатися</w:t>
      </w:r>
      <w:r w:rsidRPr="00AD4E58">
        <w:rPr>
          <w:sz w:val="28"/>
          <w:szCs w:val="28"/>
          <w:lang w:val="de-DE"/>
        </w:rPr>
        <w:t>);</w:t>
      </w:r>
      <w:r w:rsidRPr="00AD4E58">
        <w:rPr>
          <w:i/>
          <w:sz w:val="28"/>
          <w:szCs w:val="28"/>
          <w:lang w:val="de-DE"/>
        </w:rPr>
        <w:t>bums</w:t>
      </w:r>
      <w:r w:rsidRPr="00DB56D3">
        <w:rPr>
          <w:sz w:val="28"/>
          <w:szCs w:val="28"/>
          <w:lang w:val="de-DE"/>
        </w:rPr>
        <w:t>–für einen dumpfen Schlag, Stoß(</w:t>
      </w:r>
      <w:r w:rsidRPr="00DB56D3">
        <w:rPr>
          <w:sz w:val="28"/>
          <w:szCs w:val="28"/>
        </w:rPr>
        <w:t>бух</w:t>
      </w:r>
      <w:r w:rsidRPr="00AD4E58">
        <w:rPr>
          <w:sz w:val="28"/>
          <w:szCs w:val="28"/>
          <w:lang w:val="de-DE"/>
        </w:rPr>
        <w:t xml:space="preserve">! </w:t>
      </w:r>
      <w:r w:rsidRPr="00DB56D3">
        <w:rPr>
          <w:sz w:val="28"/>
          <w:szCs w:val="28"/>
        </w:rPr>
        <w:t>бряк</w:t>
      </w:r>
      <w:r w:rsidRPr="00AD4E58">
        <w:rPr>
          <w:sz w:val="28"/>
          <w:szCs w:val="28"/>
          <w:lang w:val="de-DE"/>
        </w:rPr>
        <w:t>!</w:t>
      </w:r>
      <w:r w:rsidRPr="00DB56D3">
        <w:rPr>
          <w:sz w:val="28"/>
          <w:szCs w:val="28"/>
          <w:lang w:val="de-DE"/>
        </w:rPr>
        <w:t>)</w:t>
      </w:r>
      <w:r w:rsidRPr="00AD4E58">
        <w:rPr>
          <w:sz w:val="28"/>
          <w:szCs w:val="28"/>
          <w:lang w:val="de-DE"/>
        </w:rPr>
        <w:t>–</w:t>
      </w:r>
      <w:r w:rsidRPr="00AD4E58">
        <w:rPr>
          <w:i/>
          <w:sz w:val="28"/>
          <w:szCs w:val="28"/>
          <w:lang w:val="de-DE"/>
        </w:rPr>
        <w:t>bumsen</w:t>
      </w:r>
      <w:r w:rsidRPr="00AD4E58">
        <w:rPr>
          <w:sz w:val="28"/>
          <w:szCs w:val="28"/>
          <w:lang w:val="de-DE"/>
        </w:rPr>
        <w:t>(</w:t>
      </w:r>
      <w:r w:rsidRPr="00DB56D3">
        <w:rPr>
          <w:sz w:val="28"/>
          <w:szCs w:val="28"/>
          <w:lang w:val="de-DE"/>
        </w:rPr>
        <w:t>ugs</w:t>
      </w:r>
      <w:r w:rsidRPr="00AD4E58">
        <w:rPr>
          <w:sz w:val="28"/>
          <w:szCs w:val="28"/>
          <w:lang w:val="de-DE"/>
        </w:rPr>
        <w:t>.)</w:t>
      </w:r>
      <w:r w:rsidRPr="00DB56D3">
        <w:rPr>
          <w:sz w:val="28"/>
          <w:szCs w:val="28"/>
          <w:lang w:val="de-DE"/>
        </w:rPr>
        <w:t>(</w:t>
      </w:r>
      <w:r w:rsidRPr="00DB56D3">
        <w:rPr>
          <w:sz w:val="28"/>
          <w:szCs w:val="28"/>
        </w:rPr>
        <w:t>бухнутися</w:t>
      </w:r>
      <w:r w:rsidRPr="00AD4E58">
        <w:rPr>
          <w:sz w:val="28"/>
          <w:szCs w:val="28"/>
          <w:lang w:val="de-DE"/>
        </w:rPr>
        <w:t xml:space="preserve">, </w:t>
      </w:r>
      <w:r w:rsidRPr="00DB56D3">
        <w:rPr>
          <w:sz w:val="28"/>
          <w:szCs w:val="28"/>
        </w:rPr>
        <w:t>гепнутися</w:t>
      </w:r>
      <w:r w:rsidRPr="00DB56D3">
        <w:rPr>
          <w:sz w:val="28"/>
          <w:szCs w:val="28"/>
          <w:lang w:val="de-DE"/>
        </w:rPr>
        <w:t xml:space="preserve">); </w:t>
      </w:r>
      <w:r w:rsidRPr="00DB56D3">
        <w:rPr>
          <w:i/>
          <w:sz w:val="28"/>
          <w:szCs w:val="28"/>
          <w:lang w:val="de-DE"/>
        </w:rPr>
        <w:t>rumms/rums</w:t>
      </w:r>
      <w:r w:rsidRPr="00DB56D3">
        <w:rPr>
          <w:sz w:val="28"/>
          <w:szCs w:val="28"/>
          <w:lang w:val="de-DE"/>
        </w:rPr>
        <w:t xml:space="preserve"> (</w:t>
      </w:r>
      <w:r w:rsidRPr="00DB56D3">
        <w:rPr>
          <w:i/>
          <w:sz w:val="28"/>
          <w:szCs w:val="28"/>
        </w:rPr>
        <w:t>розм</w:t>
      </w:r>
      <w:r w:rsidRPr="00AD4E58">
        <w:rPr>
          <w:sz w:val="28"/>
          <w:szCs w:val="28"/>
          <w:lang w:val="de-DE"/>
        </w:rPr>
        <w:t>.</w:t>
      </w:r>
      <w:r w:rsidRPr="00DB56D3">
        <w:rPr>
          <w:sz w:val="28"/>
          <w:szCs w:val="28"/>
        </w:rPr>
        <w:t>трах</w:t>
      </w:r>
      <w:r w:rsidRPr="00AD4E58">
        <w:rPr>
          <w:sz w:val="28"/>
          <w:szCs w:val="28"/>
          <w:lang w:val="de-DE"/>
        </w:rPr>
        <w:t xml:space="preserve">! </w:t>
      </w:r>
      <w:r w:rsidRPr="00DB56D3">
        <w:rPr>
          <w:sz w:val="28"/>
          <w:szCs w:val="28"/>
        </w:rPr>
        <w:t>шльоп</w:t>
      </w:r>
      <w:r w:rsidRPr="00AD4E58">
        <w:rPr>
          <w:sz w:val="28"/>
          <w:szCs w:val="28"/>
          <w:lang w:val="de-DE"/>
        </w:rPr>
        <w:t>!</w:t>
      </w:r>
      <w:r w:rsidRPr="00DB56D3">
        <w:rPr>
          <w:sz w:val="28"/>
          <w:szCs w:val="28"/>
          <w:lang w:val="de-DE"/>
        </w:rPr>
        <w:t>)–</w:t>
      </w:r>
      <w:r w:rsidRPr="00AD4E58">
        <w:rPr>
          <w:sz w:val="28"/>
          <w:szCs w:val="28"/>
          <w:lang w:val="de-DE"/>
        </w:rPr>
        <w:t>für</w:t>
      </w:r>
      <w:r w:rsidRPr="00927E25">
        <w:rPr>
          <w:sz w:val="28"/>
          <w:szCs w:val="28"/>
          <w:lang w:val="de-DE"/>
        </w:rPr>
        <w:t xml:space="preserve"> </w:t>
      </w:r>
      <w:r w:rsidRPr="00AD4E58">
        <w:rPr>
          <w:sz w:val="28"/>
          <w:szCs w:val="28"/>
          <w:lang w:val="de-DE"/>
        </w:rPr>
        <w:t>das</w:t>
      </w:r>
      <w:r w:rsidRPr="00927E25">
        <w:rPr>
          <w:sz w:val="28"/>
          <w:szCs w:val="28"/>
          <w:lang w:val="de-DE"/>
        </w:rPr>
        <w:t xml:space="preserve"> </w:t>
      </w:r>
      <w:r w:rsidRPr="00AD4E58">
        <w:rPr>
          <w:sz w:val="28"/>
          <w:szCs w:val="28"/>
          <w:lang w:val="de-DE"/>
        </w:rPr>
        <w:t>Geräusch, dasbeieinemdumpftönenden</w:t>
      </w:r>
      <w:r w:rsidRPr="00927E25">
        <w:rPr>
          <w:sz w:val="28"/>
          <w:szCs w:val="28"/>
          <w:lang w:val="de-DE"/>
        </w:rPr>
        <w:t xml:space="preserve"> </w:t>
      </w:r>
      <w:r w:rsidRPr="00AD4E58">
        <w:rPr>
          <w:sz w:val="28"/>
          <w:szCs w:val="28"/>
          <w:lang w:val="de-DE"/>
        </w:rPr>
        <w:t>Fall</w:t>
      </w:r>
      <w:r w:rsidRPr="00DB56D3">
        <w:rPr>
          <w:sz w:val="28"/>
          <w:szCs w:val="28"/>
          <w:lang w:val="de-DE"/>
        </w:rPr>
        <w:t xml:space="preserve">,  </w:t>
      </w:r>
      <w:r w:rsidRPr="00AD4E58">
        <w:rPr>
          <w:sz w:val="28"/>
          <w:szCs w:val="28"/>
          <w:lang w:val="de-DE"/>
        </w:rPr>
        <w:t>Aufprallentsteht</w:t>
      </w:r>
      <w:r w:rsidRPr="00DB56D3">
        <w:rPr>
          <w:sz w:val="28"/>
          <w:szCs w:val="28"/>
          <w:lang w:val="de-DE"/>
        </w:rPr>
        <w:t xml:space="preserve">; die  Verben </w:t>
      </w:r>
      <w:r w:rsidRPr="00DB56D3">
        <w:rPr>
          <w:i/>
          <w:sz w:val="28"/>
          <w:szCs w:val="28"/>
          <w:lang w:val="de-DE"/>
        </w:rPr>
        <w:t>rumsen</w:t>
      </w:r>
      <w:r w:rsidRPr="00DB56D3">
        <w:rPr>
          <w:sz w:val="28"/>
          <w:szCs w:val="28"/>
          <w:lang w:val="de-DE"/>
        </w:rPr>
        <w:t xml:space="preserve"> – rumsend auf etw. auftreffen (</w:t>
      </w:r>
      <w:r w:rsidRPr="00DB56D3">
        <w:rPr>
          <w:i/>
          <w:sz w:val="28"/>
          <w:szCs w:val="28"/>
        </w:rPr>
        <w:t>розм</w:t>
      </w:r>
      <w:r w:rsidRPr="00AD4E58">
        <w:rPr>
          <w:sz w:val="28"/>
          <w:szCs w:val="28"/>
          <w:lang w:val="de-DE"/>
        </w:rPr>
        <w:t>.</w:t>
      </w:r>
      <w:r w:rsidRPr="00DB56D3">
        <w:rPr>
          <w:sz w:val="28"/>
          <w:szCs w:val="28"/>
        </w:rPr>
        <w:t>гуркотати</w:t>
      </w:r>
      <w:r w:rsidRPr="00AD4E58">
        <w:rPr>
          <w:sz w:val="28"/>
          <w:szCs w:val="28"/>
          <w:lang w:val="de-DE"/>
        </w:rPr>
        <w:t xml:space="preserve">, </w:t>
      </w:r>
      <w:r w:rsidRPr="00DB56D3">
        <w:rPr>
          <w:sz w:val="28"/>
          <w:szCs w:val="28"/>
        </w:rPr>
        <w:t>шуміти</w:t>
      </w:r>
      <w:r w:rsidRPr="00AD4E58">
        <w:rPr>
          <w:sz w:val="28"/>
          <w:szCs w:val="28"/>
          <w:lang w:val="de-DE"/>
        </w:rPr>
        <w:t>)</w:t>
      </w:r>
      <w:r w:rsidRPr="00DB56D3">
        <w:rPr>
          <w:sz w:val="28"/>
          <w:szCs w:val="28"/>
          <w:lang w:val="de-DE"/>
        </w:rPr>
        <w:t xml:space="preserve">; </w:t>
      </w:r>
      <w:r w:rsidRPr="00DB56D3">
        <w:rPr>
          <w:i/>
          <w:sz w:val="28"/>
          <w:szCs w:val="28"/>
          <w:lang w:val="de-DE"/>
        </w:rPr>
        <w:t>rumpeln</w:t>
      </w:r>
      <w:r w:rsidRPr="00AD4E58">
        <w:rPr>
          <w:sz w:val="28"/>
          <w:szCs w:val="28"/>
          <w:lang w:val="de-DE"/>
        </w:rPr>
        <w:t>(</w:t>
      </w:r>
      <w:r w:rsidRPr="00DB56D3">
        <w:rPr>
          <w:sz w:val="28"/>
          <w:szCs w:val="28"/>
          <w:lang w:val="de-DE"/>
        </w:rPr>
        <w:t>ugs</w:t>
      </w:r>
      <w:r w:rsidRPr="00AD4E58">
        <w:rPr>
          <w:sz w:val="28"/>
          <w:szCs w:val="28"/>
          <w:lang w:val="de-DE"/>
        </w:rPr>
        <w:t>.)</w:t>
      </w:r>
      <w:r w:rsidRPr="00DB56D3">
        <w:rPr>
          <w:sz w:val="28"/>
          <w:szCs w:val="28"/>
          <w:lang w:val="de-DE"/>
        </w:rPr>
        <w:t>–sich rumpelnd fortbewegen  (</w:t>
      </w:r>
      <w:r w:rsidRPr="00DB56D3">
        <w:rPr>
          <w:i/>
          <w:sz w:val="28"/>
          <w:szCs w:val="28"/>
        </w:rPr>
        <w:t>розм</w:t>
      </w:r>
      <w:r w:rsidRPr="00AD4E58">
        <w:rPr>
          <w:sz w:val="28"/>
          <w:szCs w:val="28"/>
          <w:lang w:val="de-DE"/>
        </w:rPr>
        <w:t>.</w:t>
      </w:r>
      <w:r w:rsidRPr="00DB56D3">
        <w:rPr>
          <w:sz w:val="28"/>
          <w:szCs w:val="28"/>
        </w:rPr>
        <w:t>гуркотіти</w:t>
      </w:r>
      <w:r w:rsidRPr="00AD4E58">
        <w:rPr>
          <w:sz w:val="28"/>
          <w:szCs w:val="28"/>
          <w:lang w:val="de-DE"/>
        </w:rPr>
        <w:t xml:space="preserve">,  </w:t>
      </w:r>
      <w:r w:rsidRPr="00DB56D3">
        <w:rPr>
          <w:sz w:val="28"/>
          <w:szCs w:val="28"/>
        </w:rPr>
        <w:t>котитися</w:t>
      </w:r>
      <w:r w:rsidRPr="00AD4E58">
        <w:rPr>
          <w:sz w:val="28"/>
          <w:szCs w:val="28"/>
          <w:lang w:val="de-DE"/>
        </w:rPr>
        <w:t xml:space="preserve"> </w:t>
      </w:r>
      <w:r w:rsidRPr="00DB56D3">
        <w:rPr>
          <w:sz w:val="28"/>
          <w:szCs w:val="28"/>
        </w:rPr>
        <w:t>з</w:t>
      </w:r>
      <w:r w:rsidRPr="00AD4E58">
        <w:rPr>
          <w:sz w:val="28"/>
          <w:szCs w:val="28"/>
          <w:lang w:val="de-DE"/>
        </w:rPr>
        <w:t xml:space="preserve"> </w:t>
      </w:r>
      <w:r w:rsidRPr="00DB56D3">
        <w:rPr>
          <w:sz w:val="28"/>
          <w:szCs w:val="28"/>
        </w:rPr>
        <w:t>гуркотом</w:t>
      </w:r>
      <w:r w:rsidRPr="00AD4E58">
        <w:rPr>
          <w:sz w:val="28"/>
          <w:szCs w:val="28"/>
          <w:lang w:val="de-DE"/>
        </w:rPr>
        <w:t>)</w:t>
      </w:r>
      <w:r w:rsidRPr="00DB56D3">
        <w:rPr>
          <w:sz w:val="28"/>
          <w:szCs w:val="28"/>
          <w:lang w:val="de-DE"/>
        </w:rPr>
        <w:t xml:space="preserve">; </w:t>
      </w:r>
      <w:r w:rsidRPr="00DB56D3">
        <w:rPr>
          <w:i/>
          <w:sz w:val="28"/>
          <w:szCs w:val="28"/>
          <w:lang w:val="de-DE"/>
        </w:rPr>
        <w:t>wumm</w:t>
      </w:r>
      <w:r w:rsidRPr="00DB56D3">
        <w:rPr>
          <w:sz w:val="28"/>
          <w:szCs w:val="28"/>
          <w:lang w:val="de-DE"/>
        </w:rPr>
        <w:t>– für einen plötzlichen, dumpfen Laut oder Knall, Aufprall; die Verben</w:t>
      </w:r>
      <w:r w:rsidRPr="00DB56D3">
        <w:rPr>
          <w:i/>
          <w:sz w:val="28"/>
          <w:szCs w:val="28"/>
          <w:lang w:val="de-DE"/>
        </w:rPr>
        <w:t>wummern</w:t>
      </w:r>
      <w:r w:rsidRPr="00AD4E58">
        <w:rPr>
          <w:sz w:val="28"/>
          <w:szCs w:val="28"/>
          <w:lang w:val="de-DE"/>
        </w:rPr>
        <w:t xml:space="preserve"> (</w:t>
      </w:r>
      <w:r w:rsidRPr="00DB56D3">
        <w:rPr>
          <w:sz w:val="28"/>
          <w:szCs w:val="28"/>
          <w:lang w:val="de-DE"/>
        </w:rPr>
        <w:t>ugs</w:t>
      </w:r>
      <w:r w:rsidRPr="00AD4E58">
        <w:rPr>
          <w:sz w:val="28"/>
          <w:szCs w:val="28"/>
          <w:lang w:val="de-DE"/>
        </w:rPr>
        <w:t>.)</w:t>
      </w:r>
      <w:r w:rsidRPr="00DB56D3">
        <w:rPr>
          <w:sz w:val="28"/>
          <w:szCs w:val="28"/>
          <w:lang w:val="de-DE"/>
        </w:rPr>
        <w:t xml:space="preserve"> (</w:t>
      </w:r>
      <w:r w:rsidRPr="00DB56D3">
        <w:rPr>
          <w:sz w:val="28"/>
          <w:szCs w:val="28"/>
        </w:rPr>
        <w:t>гуркотати</w:t>
      </w:r>
      <w:r w:rsidRPr="00DB56D3">
        <w:rPr>
          <w:sz w:val="28"/>
          <w:szCs w:val="28"/>
          <w:lang w:val="de-DE"/>
        </w:rPr>
        <w:t xml:space="preserve">), </w:t>
      </w:r>
      <w:r w:rsidRPr="00DB56D3">
        <w:rPr>
          <w:i/>
          <w:sz w:val="28"/>
          <w:szCs w:val="28"/>
          <w:lang w:val="de-DE"/>
        </w:rPr>
        <w:t>wimmen/wimmeln</w:t>
      </w:r>
      <w:r w:rsidRPr="00DB56D3">
        <w:rPr>
          <w:sz w:val="28"/>
          <w:szCs w:val="28"/>
          <w:lang w:val="de-DE"/>
        </w:rPr>
        <w:t xml:space="preserve"> – sich schnell hin und her bewegen (</w:t>
      </w:r>
      <w:r w:rsidRPr="00DB56D3">
        <w:rPr>
          <w:i/>
          <w:sz w:val="28"/>
          <w:szCs w:val="28"/>
        </w:rPr>
        <w:t>розм</w:t>
      </w:r>
      <w:r w:rsidRPr="00AD4E58">
        <w:rPr>
          <w:sz w:val="28"/>
          <w:szCs w:val="28"/>
          <w:lang w:val="de-DE"/>
        </w:rPr>
        <w:t>.</w:t>
      </w:r>
      <w:r w:rsidRPr="00DB56D3">
        <w:rPr>
          <w:sz w:val="28"/>
          <w:szCs w:val="28"/>
        </w:rPr>
        <w:t>швидко</w:t>
      </w:r>
      <w:r w:rsidRPr="00AD4E58">
        <w:rPr>
          <w:sz w:val="28"/>
          <w:szCs w:val="28"/>
          <w:lang w:val="de-DE"/>
        </w:rPr>
        <w:t xml:space="preserve"> </w:t>
      </w:r>
      <w:r w:rsidRPr="00DB56D3">
        <w:rPr>
          <w:sz w:val="28"/>
          <w:szCs w:val="28"/>
        </w:rPr>
        <w:t>кудись</w:t>
      </w:r>
      <w:r w:rsidRPr="00AD4E58">
        <w:rPr>
          <w:sz w:val="28"/>
          <w:szCs w:val="28"/>
          <w:lang w:val="de-DE"/>
        </w:rPr>
        <w:t xml:space="preserve"> </w:t>
      </w:r>
      <w:r w:rsidRPr="00DB56D3">
        <w:rPr>
          <w:sz w:val="28"/>
          <w:szCs w:val="28"/>
        </w:rPr>
        <w:t>рухатися</w:t>
      </w:r>
      <w:r w:rsidRPr="00AD4E58">
        <w:rPr>
          <w:sz w:val="28"/>
          <w:szCs w:val="28"/>
          <w:lang w:val="de-DE"/>
        </w:rPr>
        <w:t>).</w:t>
      </w:r>
      <w:r w:rsidRPr="00DB56D3">
        <w:rPr>
          <w:sz w:val="28"/>
          <w:szCs w:val="28"/>
          <w:lang w:val="de-DE"/>
        </w:rPr>
        <w:t xml:space="preserve"> Z.B.:</w:t>
      </w:r>
    </w:p>
    <w:p w:rsidR="00BF4A0C" w:rsidRPr="00DB56D3" w:rsidRDefault="00BF4A0C" w:rsidP="00933979">
      <w:pPr>
        <w:ind w:firstLine="709"/>
        <w:jc w:val="both"/>
        <w:rPr>
          <w:sz w:val="28"/>
          <w:szCs w:val="28"/>
          <w:lang w:val="de-DE"/>
        </w:rPr>
      </w:pPr>
      <w:r w:rsidRPr="00DB56D3">
        <w:rPr>
          <w:i/>
          <w:sz w:val="28"/>
          <w:szCs w:val="28"/>
          <w:lang w:val="de-DE"/>
        </w:rPr>
        <w:t>Ich bummle durch die Stadt</w:t>
      </w:r>
      <w:r w:rsidRPr="00DB56D3">
        <w:rPr>
          <w:sz w:val="28"/>
          <w:szCs w:val="28"/>
          <w:lang w:val="de-DE"/>
        </w:rPr>
        <w:t xml:space="preserve"> [</w:t>
      </w:r>
      <w:r>
        <w:rPr>
          <w:sz w:val="28"/>
          <w:szCs w:val="28"/>
          <w:lang w:val="de-DE"/>
        </w:rPr>
        <w:t xml:space="preserve">3, S. </w:t>
      </w:r>
      <w:r w:rsidRPr="00DB56D3">
        <w:rPr>
          <w:sz w:val="28"/>
          <w:szCs w:val="28"/>
          <w:lang w:val="de-DE"/>
        </w:rPr>
        <w:t>357].</w:t>
      </w:r>
    </w:p>
    <w:p w:rsidR="00BF4A0C" w:rsidRPr="00DB56D3" w:rsidRDefault="00BF4A0C" w:rsidP="00AD4E58">
      <w:pPr>
        <w:ind w:firstLine="709"/>
        <w:jc w:val="both"/>
        <w:rPr>
          <w:sz w:val="28"/>
          <w:szCs w:val="28"/>
          <w:lang w:val="de-DE"/>
        </w:rPr>
      </w:pPr>
      <w:r w:rsidRPr="00DB56D3">
        <w:rPr>
          <w:sz w:val="28"/>
          <w:szCs w:val="28"/>
          <w:lang w:val="de-DE"/>
        </w:rPr>
        <w:t xml:space="preserve">Es gibt auch Onomatopoetika für Kennzeichnung eines Knalls und  Schlags. Das Onomatopoetikum </w:t>
      </w:r>
      <w:r w:rsidRPr="00A43653">
        <w:rPr>
          <w:i/>
          <w:sz w:val="28"/>
          <w:szCs w:val="28"/>
          <w:lang w:val="de-DE"/>
        </w:rPr>
        <w:t>klapp</w:t>
      </w:r>
      <w:r w:rsidRPr="00DB56D3">
        <w:rPr>
          <w:sz w:val="28"/>
          <w:szCs w:val="28"/>
          <w:lang w:val="de-DE"/>
        </w:rPr>
        <w:t>(</w:t>
      </w:r>
      <w:r w:rsidRPr="00DB56D3">
        <w:rPr>
          <w:sz w:val="28"/>
          <w:szCs w:val="28"/>
          <w:lang w:val="uk-UA"/>
        </w:rPr>
        <w:t>ляп! лясь! хляп! грюк! бах!</w:t>
      </w:r>
      <w:r w:rsidRPr="00DB56D3">
        <w:rPr>
          <w:sz w:val="28"/>
          <w:szCs w:val="28"/>
          <w:lang w:val="de-DE"/>
        </w:rPr>
        <w:t xml:space="preserve">) wirdfür </w:t>
      </w:r>
      <w:r w:rsidRPr="00A43653">
        <w:rPr>
          <w:sz w:val="28"/>
          <w:szCs w:val="28"/>
          <w:lang w:val="de-DE"/>
        </w:rPr>
        <w:t>einenkurzen, stumpfen</w:t>
      </w:r>
      <w:r>
        <w:rPr>
          <w:sz w:val="28"/>
          <w:szCs w:val="28"/>
          <w:lang w:val="de-DE"/>
        </w:rPr>
        <w:t xml:space="preserve"> </w:t>
      </w:r>
      <w:r w:rsidRPr="00A43653">
        <w:rPr>
          <w:sz w:val="28"/>
          <w:szCs w:val="28"/>
          <w:lang w:val="de-DE"/>
        </w:rPr>
        <w:t>Ton</w:t>
      </w:r>
      <w:r w:rsidRPr="00DB56D3">
        <w:rPr>
          <w:sz w:val="28"/>
          <w:szCs w:val="28"/>
          <w:lang w:val="de-DE"/>
        </w:rPr>
        <w:t xml:space="preserve">durch </w:t>
      </w:r>
      <w:r w:rsidRPr="00A43653">
        <w:rPr>
          <w:sz w:val="28"/>
          <w:szCs w:val="28"/>
          <w:lang w:val="de-DE"/>
        </w:rPr>
        <w:t>einenleichten</w:t>
      </w:r>
      <w:r>
        <w:rPr>
          <w:sz w:val="28"/>
          <w:szCs w:val="28"/>
          <w:lang w:val="de-DE"/>
        </w:rPr>
        <w:t xml:space="preserve"> </w:t>
      </w:r>
      <w:r w:rsidRPr="00A43653">
        <w:rPr>
          <w:sz w:val="28"/>
          <w:szCs w:val="28"/>
          <w:lang w:val="de-DE"/>
        </w:rPr>
        <w:t>Knall</w:t>
      </w:r>
      <w:r w:rsidRPr="00DB56D3">
        <w:rPr>
          <w:sz w:val="28"/>
          <w:szCs w:val="28"/>
          <w:lang w:val="de-DE"/>
        </w:rPr>
        <w:t xml:space="preserve"> oder einen l</w:t>
      </w:r>
      <w:r w:rsidRPr="00A43653">
        <w:rPr>
          <w:sz w:val="28"/>
          <w:szCs w:val="28"/>
          <w:lang w:val="de-DE"/>
        </w:rPr>
        <w:t>eichten</w:t>
      </w:r>
      <w:r>
        <w:rPr>
          <w:sz w:val="28"/>
          <w:szCs w:val="28"/>
          <w:lang w:val="de-DE"/>
        </w:rPr>
        <w:t xml:space="preserve"> </w:t>
      </w:r>
      <w:r w:rsidRPr="00A43653">
        <w:rPr>
          <w:sz w:val="28"/>
          <w:szCs w:val="28"/>
          <w:lang w:val="de-DE"/>
        </w:rPr>
        <w:t>Schlag</w:t>
      </w:r>
      <w:r w:rsidRPr="00DB56D3">
        <w:rPr>
          <w:sz w:val="28"/>
          <w:szCs w:val="28"/>
          <w:lang w:val="de-DE"/>
        </w:rPr>
        <w:t xml:space="preserve">gebraucht.  Davon kommt das Verb </w:t>
      </w:r>
      <w:r w:rsidRPr="00DB56D3">
        <w:rPr>
          <w:i/>
          <w:sz w:val="28"/>
          <w:szCs w:val="28"/>
          <w:lang w:val="de-DE"/>
        </w:rPr>
        <w:t xml:space="preserve">klappern </w:t>
      </w:r>
      <w:r w:rsidRPr="00DB56D3">
        <w:rPr>
          <w:sz w:val="28"/>
          <w:szCs w:val="28"/>
          <w:lang w:val="de-DE"/>
        </w:rPr>
        <w:t xml:space="preserve">–  sich mit klapperndem Geräusch irgendwohin bewegen.  Das abgeleitete Verb </w:t>
      </w:r>
      <w:r w:rsidRPr="00DB56D3">
        <w:rPr>
          <w:i/>
          <w:sz w:val="28"/>
          <w:szCs w:val="28"/>
          <w:lang w:val="hu-HU"/>
        </w:rPr>
        <w:t xml:space="preserve">abklappern </w:t>
      </w:r>
      <w:r w:rsidRPr="00DB56D3">
        <w:rPr>
          <w:sz w:val="28"/>
          <w:szCs w:val="28"/>
          <w:lang w:val="hu-HU"/>
        </w:rPr>
        <w:t xml:space="preserve">hat umgangssprachliche übertragene Bedeutung </w:t>
      </w:r>
      <w:r w:rsidRPr="00DB56D3">
        <w:rPr>
          <w:sz w:val="28"/>
          <w:szCs w:val="28"/>
          <w:lang w:val="de-DE"/>
        </w:rPr>
        <w:t xml:space="preserve"> „eine Reihe Personen, Orte der Rehe nach aufsuchen“ (</w:t>
      </w:r>
      <w:r w:rsidRPr="00DB56D3">
        <w:rPr>
          <w:sz w:val="28"/>
          <w:szCs w:val="28"/>
          <w:lang w:val="uk-UA"/>
        </w:rPr>
        <w:t>обійти, виходити</w:t>
      </w:r>
      <w:r w:rsidRPr="00DB56D3">
        <w:rPr>
          <w:sz w:val="28"/>
          <w:szCs w:val="28"/>
          <w:lang w:val="de-DE"/>
        </w:rPr>
        <w:t>).Z.B. in den folgenden Sätzen:</w:t>
      </w:r>
    </w:p>
    <w:p w:rsidR="00BF4A0C" w:rsidRPr="00DB56D3" w:rsidRDefault="00BF4A0C" w:rsidP="00AD4E58">
      <w:pPr>
        <w:ind w:left="284" w:firstLine="709"/>
        <w:jc w:val="both"/>
        <w:rPr>
          <w:sz w:val="28"/>
          <w:szCs w:val="28"/>
          <w:lang w:val="de-DE"/>
        </w:rPr>
      </w:pPr>
      <w:r w:rsidRPr="00DB56D3">
        <w:rPr>
          <w:i/>
          <w:sz w:val="28"/>
          <w:szCs w:val="28"/>
          <w:lang w:val="de-DE"/>
        </w:rPr>
        <w:t>Er hat die ganze Stadt abgeklappert</w:t>
      </w:r>
      <w:r w:rsidRPr="00DB56D3">
        <w:rPr>
          <w:sz w:val="28"/>
          <w:szCs w:val="28"/>
          <w:lang w:val="de-DE"/>
        </w:rPr>
        <w:t xml:space="preserve"> [</w:t>
      </w:r>
      <w:r>
        <w:rPr>
          <w:sz w:val="28"/>
          <w:szCs w:val="28"/>
          <w:lang w:val="de-DE"/>
        </w:rPr>
        <w:t xml:space="preserve">3, S. </w:t>
      </w:r>
      <w:r w:rsidRPr="00DB56D3">
        <w:rPr>
          <w:sz w:val="28"/>
          <w:szCs w:val="28"/>
          <w:lang w:val="de-DE"/>
        </w:rPr>
        <w:t>88].</w:t>
      </w:r>
    </w:p>
    <w:p w:rsidR="00BF4A0C" w:rsidRPr="00DB56D3" w:rsidRDefault="00BF4A0C" w:rsidP="00AD4E58">
      <w:pPr>
        <w:ind w:left="284" w:firstLine="709"/>
        <w:jc w:val="both"/>
        <w:rPr>
          <w:sz w:val="28"/>
          <w:szCs w:val="28"/>
          <w:lang w:val="de-DE"/>
        </w:rPr>
      </w:pPr>
      <w:r w:rsidRPr="00DB56D3">
        <w:rPr>
          <w:i/>
          <w:sz w:val="28"/>
          <w:szCs w:val="28"/>
          <w:lang w:val="de-DE"/>
        </w:rPr>
        <w:t>Ich musste alle Straßen abklappern, bis ich endlich eine Drogerie gefunden hatte</w:t>
      </w:r>
      <w:r w:rsidRPr="00DB56D3">
        <w:rPr>
          <w:sz w:val="28"/>
          <w:szCs w:val="28"/>
          <w:lang w:val="de-DE"/>
        </w:rPr>
        <w:t xml:space="preserve"> [</w:t>
      </w:r>
      <w:r>
        <w:rPr>
          <w:sz w:val="28"/>
          <w:szCs w:val="28"/>
          <w:lang w:val="de-DE"/>
        </w:rPr>
        <w:t xml:space="preserve">9, S. </w:t>
      </w:r>
      <w:r w:rsidRPr="00DB56D3">
        <w:rPr>
          <w:sz w:val="28"/>
          <w:szCs w:val="28"/>
          <w:lang w:val="de-DE"/>
        </w:rPr>
        <w:t>40].</w:t>
      </w:r>
    </w:p>
    <w:p w:rsidR="00BF4A0C" w:rsidRPr="00DB56D3" w:rsidRDefault="00BF4A0C" w:rsidP="00AD4E58">
      <w:pPr>
        <w:ind w:firstLine="709"/>
        <w:jc w:val="both"/>
        <w:rPr>
          <w:sz w:val="28"/>
          <w:szCs w:val="28"/>
          <w:lang w:val="de-DE"/>
        </w:rPr>
      </w:pPr>
      <w:r w:rsidRPr="00DB56D3">
        <w:rPr>
          <w:sz w:val="28"/>
          <w:szCs w:val="28"/>
          <w:lang w:val="de-DE"/>
        </w:rPr>
        <w:t xml:space="preserve">Das Onomatopoetikum </w:t>
      </w:r>
      <w:r w:rsidRPr="00DB56D3">
        <w:rPr>
          <w:i/>
          <w:sz w:val="28"/>
          <w:szCs w:val="28"/>
          <w:lang w:val="de-DE"/>
        </w:rPr>
        <w:t>klack</w:t>
      </w:r>
      <w:r w:rsidRPr="00DB56D3">
        <w:rPr>
          <w:sz w:val="28"/>
          <w:szCs w:val="28"/>
          <w:lang w:val="de-DE"/>
        </w:rPr>
        <w:t>bezeichnet  einen kurzen, hellen Ton,  wenn zwei harte Gegenstände aufeinandertreffen; das  abgeleitete Verb</w:t>
      </w:r>
      <w:r w:rsidRPr="00DB56D3">
        <w:rPr>
          <w:i/>
          <w:sz w:val="28"/>
          <w:szCs w:val="28"/>
          <w:lang w:val="de-DE"/>
        </w:rPr>
        <w:t xml:space="preserve">kleckern </w:t>
      </w:r>
      <w:r w:rsidRPr="00DB56D3">
        <w:rPr>
          <w:sz w:val="28"/>
          <w:szCs w:val="28"/>
          <w:lang w:val="de-DE"/>
        </w:rPr>
        <w:t>hat die Bedeutung „heruntertropfen, laufen und Flecken machen  –  (повільно) рухатися, йти</w:t>
      </w:r>
      <w:r>
        <w:rPr>
          <w:sz w:val="28"/>
          <w:szCs w:val="28"/>
          <w:lang w:val="de-DE"/>
        </w:rPr>
        <w:t xml:space="preserve"> </w:t>
      </w:r>
      <w:r w:rsidRPr="00DB56D3">
        <w:rPr>
          <w:sz w:val="28"/>
          <w:szCs w:val="28"/>
          <w:lang w:val="de-DE"/>
        </w:rPr>
        <w:lastRenderedPageBreak/>
        <w:t>потихеньку“. Die weiteren Ableitungen sind</w:t>
      </w:r>
      <w:r w:rsidRPr="00DB56D3">
        <w:rPr>
          <w:i/>
          <w:sz w:val="28"/>
          <w:szCs w:val="28"/>
          <w:lang w:val="de-DE"/>
        </w:rPr>
        <w:t xml:space="preserve">ankleckern, hinterherkleckern; </w:t>
      </w:r>
      <w:r w:rsidRPr="00A43653">
        <w:rPr>
          <w:i/>
          <w:sz w:val="28"/>
          <w:szCs w:val="28"/>
          <w:lang w:val="de-DE"/>
        </w:rPr>
        <w:t>plump/plumps</w:t>
      </w:r>
      <w:r w:rsidRPr="00A43653">
        <w:rPr>
          <w:sz w:val="28"/>
          <w:szCs w:val="28"/>
          <w:lang w:val="de-DE"/>
        </w:rPr>
        <w:t>–füreindumpfes, klatschen</w:t>
      </w:r>
      <w:r>
        <w:rPr>
          <w:sz w:val="28"/>
          <w:szCs w:val="28"/>
          <w:lang w:val="de-DE"/>
        </w:rPr>
        <w:t xml:space="preserve"> </w:t>
      </w:r>
      <w:r w:rsidRPr="00A43653">
        <w:rPr>
          <w:sz w:val="28"/>
          <w:szCs w:val="28"/>
          <w:lang w:val="de-DE"/>
        </w:rPr>
        <w:t>des</w:t>
      </w:r>
      <w:r>
        <w:rPr>
          <w:sz w:val="28"/>
          <w:szCs w:val="28"/>
          <w:lang w:val="de-DE"/>
        </w:rPr>
        <w:t xml:space="preserve"> </w:t>
      </w:r>
      <w:r w:rsidRPr="00A43653">
        <w:rPr>
          <w:sz w:val="28"/>
          <w:szCs w:val="28"/>
          <w:lang w:val="de-DE"/>
        </w:rPr>
        <w:t>Geräusch, wieesbeim</w:t>
      </w:r>
      <w:r>
        <w:rPr>
          <w:sz w:val="28"/>
          <w:szCs w:val="28"/>
          <w:lang w:val="de-DE"/>
        </w:rPr>
        <w:t xml:space="preserve"> </w:t>
      </w:r>
      <w:r w:rsidRPr="00A43653">
        <w:rPr>
          <w:sz w:val="28"/>
          <w:szCs w:val="28"/>
          <w:lang w:val="de-DE"/>
        </w:rPr>
        <w:t>Aufschlageneinesschweren</w:t>
      </w:r>
      <w:r>
        <w:rPr>
          <w:sz w:val="28"/>
          <w:szCs w:val="28"/>
          <w:lang w:val="de-DE"/>
        </w:rPr>
        <w:t xml:space="preserve"> </w:t>
      </w:r>
      <w:r w:rsidRPr="00A43653">
        <w:rPr>
          <w:sz w:val="28"/>
          <w:szCs w:val="28"/>
          <w:lang w:val="de-DE"/>
        </w:rPr>
        <w:t>fallenden</w:t>
      </w:r>
      <w:r>
        <w:rPr>
          <w:sz w:val="28"/>
          <w:szCs w:val="28"/>
          <w:lang w:val="de-DE"/>
        </w:rPr>
        <w:t xml:space="preserve"> </w:t>
      </w:r>
      <w:r w:rsidRPr="00A43653">
        <w:rPr>
          <w:sz w:val="28"/>
          <w:szCs w:val="28"/>
          <w:lang w:val="de-DE"/>
        </w:rPr>
        <w:t>Körpersentsteht</w:t>
      </w:r>
      <w:r w:rsidRPr="00DB56D3">
        <w:rPr>
          <w:sz w:val="28"/>
          <w:szCs w:val="28"/>
          <w:lang w:val="de-DE"/>
        </w:rPr>
        <w:t xml:space="preserve">, das Verb </w:t>
      </w:r>
      <w:r w:rsidRPr="00A43653">
        <w:rPr>
          <w:i/>
          <w:sz w:val="28"/>
          <w:szCs w:val="28"/>
          <w:lang w:val="de-DE"/>
        </w:rPr>
        <w:t>plumpsen</w:t>
      </w:r>
      <w:r w:rsidRPr="00DB56D3">
        <w:rPr>
          <w:sz w:val="28"/>
          <w:szCs w:val="28"/>
          <w:lang w:val="de-DE"/>
        </w:rPr>
        <w:t xml:space="preserve">(ugs.) </w:t>
      </w:r>
      <w:r w:rsidRPr="00A43653">
        <w:rPr>
          <w:sz w:val="28"/>
          <w:szCs w:val="28"/>
          <w:lang w:val="de-DE"/>
        </w:rPr>
        <w:t xml:space="preserve">– </w:t>
      </w:r>
      <w:r w:rsidRPr="00DB56D3">
        <w:rPr>
          <w:sz w:val="28"/>
          <w:szCs w:val="28"/>
          <w:lang w:val="de-DE"/>
        </w:rPr>
        <w:t>irgendwohin fallen, auftreffen (</w:t>
      </w:r>
      <w:r w:rsidRPr="00DB56D3">
        <w:rPr>
          <w:i/>
          <w:sz w:val="28"/>
          <w:szCs w:val="28"/>
          <w:lang w:val="uk-UA"/>
        </w:rPr>
        <w:t>розм</w:t>
      </w:r>
      <w:r w:rsidRPr="00DB56D3">
        <w:rPr>
          <w:sz w:val="28"/>
          <w:szCs w:val="28"/>
          <w:lang w:val="uk-UA"/>
        </w:rPr>
        <w:t>.гепнутися</w:t>
      </w:r>
      <w:r w:rsidRPr="00DB56D3">
        <w:rPr>
          <w:sz w:val="28"/>
          <w:szCs w:val="28"/>
          <w:lang w:val="de-DE"/>
        </w:rPr>
        <w:t>,</w:t>
      </w:r>
      <w:r w:rsidRPr="00DB56D3">
        <w:rPr>
          <w:sz w:val="28"/>
          <w:szCs w:val="28"/>
          <w:lang w:val="uk-UA"/>
        </w:rPr>
        <w:t xml:space="preserve"> шубовснути</w:t>
      </w:r>
      <w:r w:rsidRPr="00DB56D3">
        <w:rPr>
          <w:sz w:val="28"/>
          <w:szCs w:val="28"/>
          <w:lang w:val="de-DE"/>
        </w:rPr>
        <w:t xml:space="preserve">), </w:t>
      </w:r>
      <w:r w:rsidRPr="00DB56D3">
        <w:rPr>
          <w:i/>
          <w:sz w:val="28"/>
          <w:szCs w:val="28"/>
          <w:lang w:val="de-DE"/>
        </w:rPr>
        <w:t xml:space="preserve">puff  </w:t>
      </w:r>
      <w:r w:rsidRPr="00DB56D3">
        <w:rPr>
          <w:sz w:val="28"/>
          <w:szCs w:val="28"/>
          <w:lang w:val="de-DE"/>
        </w:rPr>
        <w:t>(</w:t>
      </w:r>
      <w:r w:rsidRPr="00DB56D3">
        <w:rPr>
          <w:sz w:val="28"/>
          <w:szCs w:val="28"/>
          <w:lang w:val="uk-UA"/>
        </w:rPr>
        <w:t>пуф</w:t>
      </w:r>
      <w:r w:rsidRPr="00DB56D3">
        <w:rPr>
          <w:sz w:val="28"/>
          <w:szCs w:val="28"/>
          <w:lang w:val="de-DE"/>
        </w:rPr>
        <w:t xml:space="preserve">) – für einen dumpfen Knall, Schuss, das Verb </w:t>
      </w:r>
      <w:r w:rsidRPr="00DB56D3">
        <w:rPr>
          <w:i/>
          <w:sz w:val="28"/>
          <w:szCs w:val="28"/>
          <w:lang w:val="de-DE"/>
        </w:rPr>
        <w:t>puffen</w:t>
      </w:r>
      <w:r w:rsidRPr="00DB56D3">
        <w:rPr>
          <w:sz w:val="28"/>
          <w:szCs w:val="28"/>
          <w:lang w:val="de-DE"/>
        </w:rPr>
        <w:t>(ugs.) – sich puffend irgendwohin bewegen.Z.B.:</w:t>
      </w:r>
    </w:p>
    <w:p w:rsidR="00BF4A0C" w:rsidRPr="00DB56D3" w:rsidRDefault="00BF4A0C" w:rsidP="00AD4E58">
      <w:pPr>
        <w:ind w:firstLine="709"/>
        <w:jc w:val="both"/>
        <w:rPr>
          <w:sz w:val="28"/>
          <w:szCs w:val="28"/>
          <w:lang w:val="de-DE"/>
        </w:rPr>
      </w:pPr>
      <w:r w:rsidRPr="00DB56D3">
        <w:rPr>
          <w:i/>
          <w:sz w:val="28"/>
          <w:szCs w:val="28"/>
          <w:lang w:val="de-DE"/>
        </w:rPr>
        <w:t>Er ließ sich in den Sessel plumpsen</w:t>
      </w:r>
      <w:r w:rsidRPr="00DB56D3">
        <w:rPr>
          <w:sz w:val="28"/>
          <w:szCs w:val="28"/>
          <w:lang w:val="de-DE"/>
        </w:rPr>
        <w:t xml:space="preserve"> [</w:t>
      </w:r>
      <w:r>
        <w:rPr>
          <w:sz w:val="28"/>
          <w:szCs w:val="28"/>
          <w:lang w:val="de-DE"/>
        </w:rPr>
        <w:t xml:space="preserve">3, S. </w:t>
      </w:r>
      <w:r w:rsidRPr="00DB56D3">
        <w:rPr>
          <w:sz w:val="28"/>
          <w:szCs w:val="28"/>
          <w:lang w:val="de-DE"/>
        </w:rPr>
        <w:t xml:space="preserve"> 1349].                     </w:t>
      </w:r>
    </w:p>
    <w:p w:rsidR="00BF4A0C" w:rsidRPr="00DB56D3" w:rsidRDefault="00BF4A0C" w:rsidP="00AD4E58">
      <w:pPr>
        <w:ind w:firstLine="709"/>
        <w:jc w:val="both"/>
        <w:rPr>
          <w:sz w:val="28"/>
          <w:szCs w:val="28"/>
          <w:lang w:val="de-DE"/>
        </w:rPr>
      </w:pPr>
      <w:r w:rsidRPr="00DB56D3">
        <w:rPr>
          <w:sz w:val="28"/>
          <w:szCs w:val="28"/>
          <w:lang w:val="de-DE"/>
        </w:rPr>
        <w:t>Man kann noch einige  andere Fortbewegungsverben anführen, die von den Onomatopoetika  abgeleitet werden. Das sind:</w:t>
      </w:r>
      <w:r w:rsidRPr="00DB56D3">
        <w:rPr>
          <w:i/>
          <w:sz w:val="28"/>
          <w:szCs w:val="28"/>
          <w:lang w:val="de-DE"/>
        </w:rPr>
        <w:t>surr</w:t>
      </w:r>
      <w:r w:rsidRPr="00DB56D3">
        <w:rPr>
          <w:sz w:val="28"/>
          <w:szCs w:val="28"/>
          <w:lang w:val="de-DE"/>
        </w:rPr>
        <w:t xml:space="preserve"> –für  ein dunkel tönendes Geräusch; das Verb </w:t>
      </w:r>
      <w:r w:rsidRPr="00DB56D3">
        <w:rPr>
          <w:i/>
          <w:sz w:val="28"/>
          <w:szCs w:val="28"/>
          <w:lang w:val="de-DE"/>
        </w:rPr>
        <w:t xml:space="preserve">surren </w:t>
      </w:r>
      <w:r w:rsidRPr="00DB56D3">
        <w:rPr>
          <w:sz w:val="28"/>
          <w:szCs w:val="28"/>
          <w:lang w:val="de-DE"/>
        </w:rPr>
        <w:t>–   sich surrend irgendwohin bewegen; fahren (</w:t>
      </w:r>
      <w:r w:rsidRPr="00DB56D3">
        <w:rPr>
          <w:sz w:val="28"/>
          <w:szCs w:val="28"/>
          <w:lang w:val="uk-UA"/>
        </w:rPr>
        <w:t>гудіти; рухатися із гулом)</w:t>
      </w:r>
      <w:r w:rsidRPr="00DB56D3">
        <w:rPr>
          <w:sz w:val="28"/>
          <w:szCs w:val="28"/>
          <w:lang w:val="de-DE"/>
        </w:rPr>
        <w:t xml:space="preserve">; </w:t>
      </w:r>
      <w:r w:rsidRPr="00DB56D3">
        <w:rPr>
          <w:i/>
          <w:sz w:val="28"/>
          <w:szCs w:val="28"/>
          <w:lang w:val="de-DE"/>
        </w:rPr>
        <w:t>tuck</w:t>
      </w:r>
      <w:r w:rsidRPr="00DB56D3">
        <w:rPr>
          <w:sz w:val="28"/>
          <w:szCs w:val="28"/>
          <w:lang w:val="de-DE"/>
        </w:rPr>
        <w:t xml:space="preserve"> – gleichmäßig aufeinander folgende  klopfende, stumpf-harte Laute von sich geben; </w:t>
      </w:r>
      <w:r w:rsidRPr="00DB56D3">
        <w:rPr>
          <w:i/>
          <w:sz w:val="28"/>
          <w:szCs w:val="28"/>
          <w:lang w:val="de-DE"/>
        </w:rPr>
        <w:t>tucktuck</w:t>
      </w:r>
      <w:r w:rsidRPr="00DB56D3">
        <w:rPr>
          <w:sz w:val="28"/>
          <w:szCs w:val="28"/>
          <w:lang w:val="uk-UA"/>
        </w:rPr>
        <w:t>!</w:t>
      </w:r>
      <w:r w:rsidRPr="00DB56D3">
        <w:rPr>
          <w:sz w:val="28"/>
          <w:szCs w:val="28"/>
          <w:lang w:val="de-DE"/>
        </w:rPr>
        <w:t>(</w:t>
      </w:r>
      <w:r w:rsidRPr="00DB56D3">
        <w:rPr>
          <w:sz w:val="28"/>
          <w:szCs w:val="28"/>
          <w:lang w:val="uk-UA"/>
        </w:rPr>
        <w:t xml:space="preserve">цип! цип!) </w:t>
      </w:r>
      <w:r w:rsidRPr="00DB56D3">
        <w:rPr>
          <w:sz w:val="28"/>
          <w:szCs w:val="28"/>
          <w:lang w:val="de-DE"/>
        </w:rPr>
        <w:t xml:space="preserve">–Lockruf für Hühner; </w:t>
      </w:r>
      <w:r w:rsidRPr="00DB56D3">
        <w:rPr>
          <w:i/>
          <w:sz w:val="28"/>
          <w:szCs w:val="28"/>
          <w:lang w:val="de-DE"/>
        </w:rPr>
        <w:t>tuckern</w:t>
      </w:r>
      <w:r w:rsidRPr="00DB56D3">
        <w:rPr>
          <w:sz w:val="28"/>
          <w:szCs w:val="28"/>
          <w:lang w:val="de-DE"/>
        </w:rPr>
        <w:t xml:space="preserve">- sich mit tuckerndem Geräusch irgendwohin  fortbewegen– </w:t>
      </w:r>
      <w:r w:rsidRPr="00DB56D3">
        <w:rPr>
          <w:sz w:val="28"/>
          <w:szCs w:val="28"/>
          <w:lang w:val="uk-UA"/>
        </w:rPr>
        <w:t>(</w:t>
      </w:r>
      <w:r w:rsidRPr="00DB56D3">
        <w:rPr>
          <w:i/>
          <w:sz w:val="28"/>
          <w:szCs w:val="28"/>
          <w:lang w:val="uk-UA"/>
        </w:rPr>
        <w:t>розм.</w:t>
      </w:r>
      <w:r w:rsidRPr="00DB56D3">
        <w:rPr>
          <w:sz w:val="28"/>
          <w:szCs w:val="28"/>
          <w:lang w:val="uk-UA"/>
        </w:rPr>
        <w:t>стукати</w:t>
      </w:r>
      <w:r w:rsidRPr="00DB56D3">
        <w:rPr>
          <w:sz w:val="28"/>
          <w:szCs w:val="28"/>
          <w:lang w:val="de-DE"/>
        </w:rPr>
        <w:t xml:space="preserve">,  </w:t>
      </w:r>
      <w:r w:rsidRPr="00DB56D3">
        <w:rPr>
          <w:sz w:val="28"/>
          <w:szCs w:val="28"/>
          <w:lang w:val="uk-UA"/>
        </w:rPr>
        <w:t>рухатися)</w:t>
      </w:r>
      <w:r w:rsidRPr="00DB56D3">
        <w:rPr>
          <w:sz w:val="28"/>
          <w:szCs w:val="28"/>
          <w:lang w:val="de-DE"/>
        </w:rPr>
        <w:t>.</w:t>
      </w:r>
    </w:p>
    <w:p w:rsidR="00BF4A0C" w:rsidRPr="00DB56D3" w:rsidRDefault="00BF4A0C" w:rsidP="00AD4E58">
      <w:pPr>
        <w:ind w:firstLine="709"/>
        <w:jc w:val="both"/>
        <w:rPr>
          <w:sz w:val="28"/>
          <w:szCs w:val="28"/>
          <w:lang w:val="de-DE"/>
        </w:rPr>
      </w:pPr>
      <w:r w:rsidRPr="00DB56D3">
        <w:rPr>
          <w:sz w:val="28"/>
          <w:szCs w:val="28"/>
          <w:lang w:val="de-DE"/>
        </w:rPr>
        <w:t xml:space="preserve">Das Onomatopoetikum </w:t>
      </w:r>
      <w:r w:rsidRPr="00DB56D3">
        <w:rPr>
          <w:i/>
          <w:sz w:val="28"/>
          <w:szCs w:val="28"/>
          <w:lang w:val="de-DE"/>
        </w:rPr>
        <w:t>hopp</w:t>
      </w:r>
      <w:r w:rsidRPr="00DB56D3">
        <w:rPr>
          <w:sz w:val="28"/>
          <w:szCs w:val="28"/>
          <w:lang w:val="de-DE"/>
        </w:rPr>
        <w:t xml:space="preserve">  ist Ausruf als Aufforderung zu springen, rasch aufzustehen, schnell etw. zu tun; </w:t>
      </w:r>
      <w:r w:rsidRPr="00DB56D3">
        <w:rPr>
          <w:i/>
          <w:sz w:val="28"/>
          <w:szCs w:val="28"/>
          <w:lang w:val="de-DE"/>
        </w:rPr>
        <w:t>hopp/hopp</w:t>
      </w:r>
      <w:r w:rsidRPr="00DB56D3">
        <w:rPr>
          <w:sz w:val="28"/>
          <w:szCs w:val="28"/>
          <w:lang w:val="de-DE"/>
        </w:rPr>
        <w:t xml:space="preserve"> – Ausruf der Intensivierung von </w:t>
      </w:r>
      <w:r w:rsidRPr="00DB56D3">
        <w:rPr>
          <w:i/>
          <w:sz w:val="28"/>
          <w:szCs w:val="28"/>
          <w:lang w:val="de-DE"/>
        </w:rPr>
        <w:t xml:space="preserve">hopp; hops </w:t>
      </w:r>
      <w:r w:rsidRPr="00DB56D3">
        <w:rPr>
          <w:sz w:val="28"/>
          <w:szCs w:val="28"/>
          <w:lang w:val="de-DE"/>
        </w:rPr>
        <w:t xml:space="preserve">– Ausruf, mit dem man jmdn.  zu springen auffordert. Die  abgeleiteten  Verben sind  </w:t>
      </w:r>
      <w:r w:rsidRPr="00DB56D3">
        <w:rPr>
          <w:i/>
          <w:sz w:val="28"/>
          <w:szCs w:val="28"/>
          <w:lang w:val="de-DE"/>
        </w:rPr>
        <w:t xml:space="preserve">hoppeln </w:t>
      </w:r>
      <w:r w:rsidRPr="00DB56D3">
        <w:rPr>
          <w:sz w:val="28"/>
          <w:szCs w:val="28"/>
          <w:lang w:val="de-DE"/>
        </w:rPr>
        <w:t xml:space="preserve">– sich in unregelmäßigen kleinen Sätzen springend fortbewegen; </w:t>
      </w:r>
      <w:r w:rsidRPr="00DB56D3">
        <w:rPr>
          <w:i/>
          <w:sz w:val="28"/>
          <w:szCs w:val="28"/>
          <w:lang w:val="de-DE"/>
        </w:rPr>
        <w:t xml:space="preserve">hopsen </w:t>
      </w:r>
      <w:r w:rsidRPr="00DB56D3">
        <w:rPr>
          <w:sz w:val="28"/>
          <w:szCs w:val="28"/>
          <w:lang w:val="de-DE"/>
        </w:rPr>
        <w:t>– kleine Sprünge machen, hüpfen. Z.B.:</w:t>
      </w:r>
    </w:p>
    <w:p w:rsidR="00BF4A0C" w:rsidRPr="00DB56D3" w:rsidRDefault="00BF4A0C" w:rsidP="00AD4E58">
      <w:pPr>
        <w:ind w:firstLine="709"/>
        <w:jc w:val="both"/>
        <w:rPr>
          <w:sz w:val="28"/>
          <w:szCs w:val="28"/>
          <w:lang w:val="de-DE"/>
        </w:rPr>
      </w:pPr>
      <w:r w:rsidRPr="00DB56D3">
        <w:rPr>
          <w:i/>
          <w:sz w:val="28"/>
          <w:szCs w:val="28"/>
          <w:lang w:val="de-DE"/>
        </w:rPr>
        <w:t>Die Kinder hopsten vor Freude durch das Zimmer</w:t>
      </w:r>
      <w:r w:rsidRPr="00DB56D3">
        <w:rPr>
          <w:sz w:val="28"/>
          <w:szCs w:val="28"/>
          <w:lang w:val="de-DE"/>
        </w:rPr>
        <w:t xml:space="preserve"> [</w:t>
      </w:r>
      <w:r>
        <w:rPr>
          <w:sz w:val="28"/>
          <w:szCs w:val="28"/>
          <w:lang w:val="de-DE"/>
        </w:rPr>
        <w:t xml:space="preserve">3, S. </w:t>
      </w:r>
      <w:r w:rsidRPr="00DB56D3">
        <w:rPr>
          <w:sz w:val="28"/>
          <w:szCs w:val="28"/>
          <w:lang w:val="de-DE"/>
        </w:rPr>
        <w:t xml:space="preserve"> 882].</w:t>
      </w:r>
    </w:p>
    <w:p w:rsidR="00BF4A0C" w:rsidRPr="00DB56D3" w:rsidRDefault="00BF4A0C" w:rsidP="00AD4E58">
      <w:pPr>
        <w:ind w:firstLine="709"/>
        <w:jc w:val="both"/>
        <w:rPr>
          <w:sz w:val="28"/>
          <w:szCs w:val="28"/>
          <w:lang w:val="uk-UA"/>
        </w:rPr>
      </w:pPr>
      <w:r w:rsidRPr="00DB56D3">
        <w:rPr>
          <w:sz w:val="28"/>
          <w:szCs w:val="28"/>
          <w:lang w:val="de-DE"/>
        </w:rPr>
        <w:t xml:space="preserve">Da auch Onomatopoetika oder  die daraus entstandenen und lexikalisierten Wörter dem historischen Lautwandel unterliegen und durch </w:t>
      </w:r>
      <w:hyperlink r:id="rId24" w:tooltip="Flexion" w:history="1">
        <w:r w:rsidRPr="00DB56D3">
          <w:rPr>
            <w:sz w:val="28"/>
            <w:szCs w:val="28"/>
            <w:lang w:val="de-DE"/>
          </w:rPr>
          <w:t>Flexion</w:t>
        </w:r>
      </w:hyperlink>
      <w:r w:rsidRPr="00DB56D3">
        <w:rPr>
          <w:sz w:val="28"/>
          <w:szCs w:val="28"/>
          <w:lang w:val="de-DE"/>
        </w:rPr>
        <w:t xml:space="preserve"> und </w:t>
      </w:r>
      <w:hyperlink r:id="rId25" w:tooltip="Derivation" w:history="1">
        <w:r w:rsidRPr="00DB56D3">
          <w:rPr>
            <w:sz w:val="28"/>
            <w:szCs w:val="28"/>
            <w:lang w:val="de-DE"/>
          </w:rPr>
          <w:t>Derivation</w:t>
        </w:r>
      </w:hyperlink>
      <w:r w:rsidRPr="00DB56D3">
        <w:rPr>
          <w:sz w:val="28"/>
          <w:szCs w:val="28"/>
          <w:lang w:val="de-DE"/>
        </w:rPr>
        <w:t xml:space="preserve"> zusätzliche Veränderungen erfahren können, ist der onomatopoetische Ursprung eines Worts nicht immer sofort zu erkennen (z. B. </w:t>
      </w:r>
      <w:r w:rsidRPr="00DB56D3">
        <w:rPr>
          <w:i/>
          <w:sz w:val="28"/>
          <w:szCs w:val="28"/>
          <w:lang w:val="de-DE"/>
        </w:rPr>
        <w:t>klatschen</w:t>
      </w:r>
      <w:r w:rsidRPr="00DB56D3">
        <w:rPr>
          <w:sz w:val="28"/>
          <w:szCs w:val="28"/>
          <w:lang w:val="de-DE"/>
        </w:rPr>
        <w:t xml:space="preserve">, </w:t>
      </w:r>
      <w:r w:rsidRPr="00DB56D3">
        <w:rPr>
          <w:i/>
          <w:sz w:val="28"/>
          <w:szCs w:val="28"/>
          <w:lang w:val="de-DE"/>
        </w:rPr>
        <w:t>schnuppern</w:t>
      </w:r>
      <w:r w:rsidRPr="00DB56D3">
        <w:rPr>
          <w:sz w:val="28"/>
          <w:szCs w:val="28"/>
          <w:lang w:val="de-DE"/>
        </w:rPr>
        <w:t xml:space="preserve">, </w:t>
      </w:r>
      <w:r w:rsidRPr="00DB56D3">
        <w:rPr>
          <w:i/>
          <w:sz w:val="28"/>
          <w:szCs w:val="28"/>
          <w:lang w:val="de-DE"/>
        </w:rPr>
        <w:t>Schnorchel</w:t>
      </w:r>
      <w:r w:rsidRPr="00DB56D3">
        <w:rPr>
          <w:sz w:val="28"/>
          <w:szCs w:val="28"/>
          <w:lang w:val="de-DE"/>
        </w:rPr>
        <w:t xml:space="preserve">). Das heißt, dass in einigen Fällen die Wortbildung des lautnachahmenden Wortes verdunkelt ist. Im Duden-Wörterbuch steht es in solchen Fällen: </w:t>
      </w:r>
      <w:r w:rsidRPr="00DB56D3">
        <w:rPr>
          <w:i/>
          <w:sz w:val="28"/>
          <w:szCs w:val="28"/>
          <w:lang w:val="de-DE"/>
        </w:rPr>
        <w:t>wahrscheinlich lautnachahmend</w:t>
      </w:r>
      <w:r w:rsidRPr="00DB56D3">
        <w:rPr>
          <w:sz w:val="28"/>
          <w:szCs w:val="28"/>
          <w:lang w:val="de-DE"/>
        </w:rPr>
        <w:t>. Unten werden einige semantische Abarten der Fortbewegungsverben angeführt, deren onomatopoetische Abstammung verdunkelt ist.</w:t>
      </w:r>
    </w:p>
    <w:p w:rsidR="00BF4A0C" w:rsidRPr="00DB56D3" w:rsidRDefault="00BF4A0C" w:rsidP="00AD4E58">
      <w:pPr>
        <w:ind w:firstLine="709"/>
        <w:jc w:val="both"/>
        <w:rPr>
          <w:i/>
          <w:sz w:val="28"/>
          <w:szCs w:val="28"/>
          <w:lang w:val="de-DE"/>
        </w:rPr>
      </w:pPr>
      <w:r w:rsidRPr="00DB56D3">
        <w:rPr>
          <w:sz w:val="28"/>
          <w:szCs w:val="28"/>
          <w:lang w:val="de-DE"/>
        </w:rPr>
        <w:t>Die  Verben kommen von den Geräuschen  der Füße, die beim  Gehen entstehen. Sie bezeichnen dieses besondere Gehen:</w:t>
      </w:r>
      <w:r w:rsidRPr="00DB56D3">
        <w:rPr>
          <w:i/>
          <w:sz w:val="28"/>
          <w:szCs w:val="28"/>
          <w:lang w:val="de-DE"/>
        </w:rPr>
        <w:t xml:space="preserve">ablatschen/ anlatschen/ auslatschen/ belatschern / belatschen/ latschen/ verlatschen, abrutschen/ durchrutschen/ herumrutschen/ herunterrutschen/ rutschen, abtraben/ antraben/ traben, durchrasseln/ herunterrasseln, durchwitschen,  flutschen, humpeln, schlappen, tippeln, trotteln, trotten. </w:t>
      </w:r>
    </w:p>
    <w:p w:rsidR="00BF4A0C" w:rsidRPr="00DB56D3" w:rsidRDefault="00BF4A0C" w:rsidP="00AD4E58">
      <w:pPr>
        <w:pStyle w:val="af3"/>
        <w:spacing w:after="0"/>
        <w:ind w:left="0" w:firstLine="709"/>
        <w:jc w:val="both"/>
        <w:rPr>
          <w:sz w:val="28"/>
          <w:szCs w:val="28"/>
          <w:lang w:val="de-DE"/>
        </w:rPr>
      </w:pPr>
      <w:r w:rsidRPr="00DB56D3">
        <w:rPr>
          <w:sz w:val="28"/>
          <w:szCs w:val="28"/>
          <w:lang w:val="de-DE"/>
        </w:rPr>
        <w:t>Viele Verben kommen von den Geräuschen der Umwelt. Das können Geräusche von verschiedenen Sachen, Gegenständen sein, die aneinander schlagen. Die Geräusche können Wasser, Wellen, Bäume verursachen. Die Laute und Geräusche können infolge verschiedener Naturerscheinungen entstehen (Wind, Blitz, Donner). Z.B.:</w:t>
      </w:r>
      <w:r w:rsidRPr="00DB56D3">
        <w:rPr>
          <w:i/>
          <w:sz w:val="28"/>
          <w:szCs w:val="28"/>
          <w:lang w:val="de-DE"/>
        </w:rPr>
        <w:t>abdonnern</w:t>
      </w:r>
      <w:r w:rsidRPr="00DB56D3">
        <w:rPr>
          <w:sz w:val="28"/>
          <w:szCs w:val="28"/>
          <w:lang w:val="de-DE"/>
        </w:rPr>
        <w:t xml:space="preserve">  – помчати з гуркотом і шумом, von  </w:t>
      </w:r>
      <w:r w:rsidRPr="00DB56D3">
        <w:rPr>
          <w:i/>
          <w:sz w:val="28"/>
          <w:szCs w:val="28"/>
          <w:lang w:val="de-DE"/>
        </w:rPr>
        <w:t>donnern</w:t>
      </w:r>
      <w:r w:rsidRPr="00DB56D3">
        <w:rPr>
          <w:sz w:val="28"/>
          <w:szCs w:val="28"/>
          <w:lang w:val="de-DE"/>
        </w:rPr>
        <w:t xml:space="preserve"> – гриміти; </w:t>
      </w:r>
      <w:r w:rsidRPr="00DB56D3">
        <w:rPr>
          <w:i/>
          <w:sz w:val="28"/>
          <w:szCs w:val="28"/>
          <w:lang w:val="de-DE"/>
        </w:rPr>
        <w:t>abklopfen</w:t>
      </w:r>
      <w:r w:rsidRPr="00DB56D3">
        <w:rPr>
          <w:sz w:val="28"/>
          <w:szCs w:val="28"/>
          <w:lang w:val="de-DE"/>
        </w:rPr>
        <w:t xml:space="preserve"> – обійти, виходити von  </w:t>
      </w:r>
      <w:r w:rsidRPr="00DB56D3">
        <w:rPr>
          <w:i/>
          <w:sz w:val="28"/>
          <w:szCs w:val="28"/>
          <w:lang w:val="de-DE"/>
        </w:rPr>
        <w:t xml:space="preserve">klopfen </w:t>
      </w:r>
      <w:r w:rsidRPr="00DB56D3">
        <w:rPr>
          <w:sz w:val="28"/>
          <w:szCs w:val="28"/>
          <w:lang w:val="de-DE"/>
        </w:rPr>
        <w:t xml:space="preserve">– битистукати; </w:t>
      </w:r>
      <w:r w:rsidRPr="00DB56D3">
        <w:rPr>
          <w:i/>
          <w:sz w:val="28"/>
          <w:szCs w:val="28"/>
          <w:lang w:val="de-DE"/>
        </w:rPr>
        <w:t>abrauschen</w:t>
      </w:r>
      <w:r w:rsidRPr="00DB56D3">
        <w:rPr>
          <w:sz w:val="28"/>
          <w:szCs w:val="28"/>
          <w:lang w:val="de-DE"/>
        </w:rPr>
        <w:t xml:space="preserve"> – із</w:t>
      </w:r>
      <w:r>
        <w:rPr>
          <w:sz w:val="28"/>
          <w:szCs w:val="28"/>
          <w:lang w:val="de-DE"/>
        </w:rPr>
        <w:t xml:space="preserve"> </w:t>
      </w:r>
      <w:r w:rsidRPr="00DB56D3">
        <w:rPr>
          <w:sz w:val="28"/>
          <w:szCs w:val="28"/>
          <w:lang w:val="de-DE"/>
        </w:rPr>
        <w:t>шумом</w:t>
      </w:r>
      <w:r>
        <w:rPr>
          <w:sz w:val="28"/>
          <w:szCs w:val="28"/>
          <w:lang w:val="de-DE"/>
        </w:rPr>
        <w:t xml:space="preserve"> </w:t>
      </w:r>
      <w:r w:rsidRPr="00DB56D3">
        <w:rPr>
          <w:sz w:val="28"/>
          <w:szCs w:val="28"/>
          <w:lang w:val="de-DE"/>
        </w:rPr>
        <w:t xml:space="preserve">піти; </w:t>
      </w:r>
      <w:r w:rsidRPr="00DB56D3">
        <w:rPr>
          <w:i/>
          <w:sz w:val="28"/>
          <w:szCs w:val="28"/>
          <w:lang w:val="de-DE"/>
        </w:rPr>
        <w:t>anrausche</w:t>
      </w:r>
      <w:r w:rsidRPr="00DB56D3">
        <w:rPr>
          <w:sz w:val="28"/>
          <w:szCs w:val="28"/>
          <w:lang w:val="de-DE"/>
        </w:rPr>
        <w:t>n – наближатися</w:t>
      </w:r>
      <w:r>
        <w:rPr>
          <w:sz w:val="28"/>
          <w:szCs w:val="28"/>
          <w:lang w:val="de-DE"/>
        </w:rPr>
        <w:t xml:space="preserve"> </w:t>
      </w:r>
      <w:r w:rsidRPr="00DB56D3">
        <w:rPr>
          <w:sz w:val="28"/>
          <w:szCs w:val="28"/>
          <w:lang w:val="de-DE"/>
        </w:rPr>
        <w:t>із</w:t>
      </w:r>
      <w:r>
        <w:rPr>
          <w:sz w:val="28"/>
          <w:szCs w:val="28"/>
          <w:lang w:val="de-DE"/>
        </w:rPr>
        <w:t xml:space="preserve"> </w:t>
      </w:r>
      <w:r w:rsidRPr="00DB56D3">
        <w:rPr>
          <w:sz w:val="28"/>
          <w:szCs w:val="28"/>
          <w:lang w:val="de-DE"/>
        </w:rPr>
        <w:t xml:space="preserve">шумом;  </w:t>
      </w:r>
      <w:r w:rsidRPr="00DB56D3">
        <w:rPr>
          <w:i/>
          <w:sz w:val="28"/>
          <w:szCs w:val="28"/>
          <w:lang w:val="de-DE"/>
        </w:rPr>
        <w:t>rauschen</w:t>
      </w:r>
      <w:r w:rsidRPr="00DB56D3">
        <w:rPr>
          <w:sz w:val="28"/>
          <w:szCs w:val="28"/>
          <w:lang w:val="de-DE"/>
        </w:rPr>
        <w:t xml:space="preserve"> – шуміти, шелестіти, дзюрчати; </w:t>
      </w:r>
      <w:r w:rsidRPr="00DB56D3">
        <w:rPr>
          <w:i/>
          <w:sz w:val="28"/>
          <w:szCs w:val="28"/>
          <w:lang w:val="de-DE"/>
        </w:rPr>
        <w:t>absausen</w:t>
      </w:r>
      <w:r w:rsidRPr="00DB56D3">
        <w:rPr>
          <w:sz w:val="28"/>
          <w:szCs w:val="28"/>
          <w:lang w:val="de-DE"/>
        </w:rPr>
        <w:t xml:space="preserve"> – помчати, понестися;   </w:t>
      </w:r>
      <w:r w:rsidRPr="00DB56D3">
        <w:rPr>
          <w:i/>
          <w:sz w:val="28"/>
          <w:szCs w:val="28"/>
          <w:lang w:val="de-DE"/>
        </w:rPr>
        <w:t>ansausen</w:t>
      </w:r>
      <w:r w:rsidRPr="00DB56D3">
        <w:rPr>
          <w:sz w:val="28"/>
          <w:szCs w:val="28"/>
          <w:lang w:val="de-DE"/>
        </w:rPr>
        <w:t xml:space="preserve"> – щодуху</w:t>
      </w:r>
      <w:r>
        <w:rPr>
          <w:sz w:val="28"/>
          <w:szCs w:val="28"/>
          <w:lang w:val="de-DE"/>
        </w:rPr>
        <w:t xml:space="preserve"> </w:t>
      </w:r>
      <w:r w:rsidRPr="00DB56D3">
        <w:rPr>
          <w:sz w:val="28"/>
          <w:szCs w:val="28"/>
          <w:lang w:val="de-DE"/>
        </w:rPr>
        <w:t xml:space="preserve">примчатися; </w:t>
      </w:r>
      <w:r w:rsidRPr="00DB56D3">
        <w:rPr>
          <w:i/>
          <w:sz w:val="28"/>
          <w:szCs w:val="28"/>
          <w:lang w:val="de-DE"/>
        </w:rPr>
        <w:t>sausen</w:t>
      </w:r>
      <w:r w:rsidRPr="00DB56D3">
        <w:rPr>
          <w:sz w:val="28"/>
          <w:szCs w:val="28"/>
          <w:lang w:val="de-DE"/>
        </w:rPr>
        <w:t xml:space="preserve">  – із</w:t>
      </w:r>
      <w:r>
        <w:rPr>
          <w:sz w:val="28"/>
          <w:szCs w:val="28"/>
          <w:lang w:val="de-DE"/>
        </w:rPr>
        <w:t xml:space="preserve"> </w:t>
      </w:r>
      <w:r w:rsidRPr="00DB56D3">
        <w:rPr>
          <w:sz w:val="28"/>
          <w:szCs w:val="28"/>
          <w:lang w:val="de-DE"/>
        </w:rPr>
        <w:t>шумом</w:t>
      </w:r>
      <w:r>
        <w:rPr>
          <w:sz w:val="28"/>
          <w:szCs w:val="28"/>
          <w:lang w:val="de-DE"/>
        </w:rPr>
        <w:t xml:space="preserve"> </w:t>
      </w:r>
      <w:r w:rsidRPr="00DB56D3">
        <w:rPr>
          <w:sz w:val="28"/>
          <w:szCs w:val="28"/>
          <w:lang w:val="de-DE"/>
        </w:rPr>
        <w:t>мчатися, нестися</w:t>
      </w:r>
      <w:r>
        <w:rPr>
          <w:sz w:val="28"/>
          <w:szCs w:val="28"/>
          <w:lang w:val="de-DE"/>
        </w:rPr>
        <w:t xml:space="preserve"> </w:t>
      </w:r>
      <w:r w:rsidRPr="00DB56D3">
        <w:rPr>
          <w:sz w:val="28"/>
          <w:szCs w:val="28"/>
          <w:lang w:val="de-DE"/>
        </w:rPr>
        <w:t xml:space="preserve">(von </w:t>
      </w:r>
      <w:r w:rsidRPr="00DB56D3">
        <w:rPr>
          <w:i/>
          <w:sz w:val="28"/>
          <w:szCs w:val="28"/>
          <w:lang w:val="de-DE"/>
        </w:rPr>
        <w:t>sausen</w:t>
      </w:r>
      <w:r w:rsidRPr="00DB56D3">
        <w:rPr>
          <w:sz w:val="28"/>
          <w:szCs w:val="28"/>
          <w:lang w:val="de-DE"/>
        </w:rPr>
        <w:t xml:space="preserve"> – шуміти,  свистіти (провітер); </w:t>
      </w:r>
      <w:r w:rsidRPr="00DB56D3">
        <w:rPr>
          <w:i/>
          <w:sz w:val="28"/>
          <w:szCs w:val="28"/>
          <w:lang w:val="de-DE"/>
        </w:rPr>
        <w:t>abschwirren</w:t>
      </w:r>
      <w:r w:rsidRPr="00DB56D3">
        <w:rPr>
          <w:sz w:val="28"/>
          <w:szCs w:val="28"/>
          <w:lang w:val="de-DE"/>
        </w:rPr>
        <w:t xml:space="preserve"> – відлітати з гамором (проптахів); піти (пролюдину);   </w:t>
      </w:r>
      <w:r w:rsidRPr="00DB56D3">
        <w:rPr>
          <w:i/>
          <w:sz w:val="28"/>
          <w:szCs w:val="28"/>
          <w:lang w:val="de-DE"/>
        </w:rPr>
        <w:t>anschwirre</w:t>
      </w:r>
      <w:r w:rsidRPr="00DB56D3">
        <w:rPr>
          <w:sz w:val="28"/>
          <w:szCs w:val="28"/>
          <w:lang w:val="de-DE"/>
        </w:rPr>
        <w:t xml:space="preserve">n – з’являтися,  прийти; </w:t>
      </w:r>
      <w:r w:rsidRPr="00DB56D3">
        <w:rPr>
          <w:i/>
          <w:sz w:val="28"/>
          <w:szCs w:val="28"/>
          <w:lang w:val="de-DE"/>
        </w:rPr>
        <w:t xml:space="preserve"> schwirren</w:t>
      </w:r>
      <w:r w:rsidRPr="00DB56D3">
        <w:rPr>
          <w:sz w:val="28"/>
          <w:szCs w:val="28"/>
          <w:lang w:val="de-DE"/>
        </w:rPr>
        <w:t xml:space="preserve"> – </w:t>
      </w:r>
      <w:r w:rsidRPr="00DB56D3">
        <w:rPr>
          <w:sz w:val="28"/>
          <w:szCs w:val="28"/>
          <w:lang w:val="de-DE"/>
        </w:rPr>
        <w:lastRenderedPageBreak/>
        <w:t>свистіти, дзижчати, летіти</w:t>
      </w:r>
      <w:r>
        <w:rPr>
          <w:sz w:val="28"/>
          <w:szCs w:val="28"/>
          <w:lang w:val="de-DE"/>
        </w:rPr>
        <w:t xml:space="preserve"> </w:t>
      </w:r>
      <w:r w:rsidRPr="00DB56D3">
        <w:rPr>
          <w:sz w:val="28"/>
          <w:szCs w:val="28"/>
          <w:lang w:val="de-DE"/>
        </w:rPr>
        <w:t>зі</w:t>
      </w:r>
      <w:r>
        <w:rPr>
          <w:sz w:val="28"/>
          <w:szCs w:val="28"/>
          <w:lang w:val="de-DE"/>
        </w:rPr>
        <w:t xml:space="preserve"> </w:t>
      </w:r>
      <w:r w:rsidRPr="00DB56D3">
        <w:rPr>
          <w:sz w:val="28"/>
          <w:szCs w:val="28"/>
          <w:lang w:val="de-DE"/>
        </w:rPr>
        <w:t xml:space="preserve">свистом; </w:t>
      </w:r>
      <w:r w:rsidRPr="00DB56D3">
        <w:rPr>
          <w:i/>
          <w:sz w:val="28"/>
          <w:szCs w:val="28"/>
          <w:lang w:val="de-DE"/>
        </w:rPr>
        <w:t>anrattern</w:t>
      </w:r>
      <w:r w:rsidRPr="00DB56D3">
        <w:rPr>
          <w:sz w:val="28"/>
          <w:szCs w:val="28"/>
          <w:lang w:val="de-DE"/>
        </w:rPr>
        <w:t xml:space="preserve"> – наближатися з гуркотом;</w:t>
      </w:r>
      <w:r w:rsidRPr="00DB56D3">
        <w:rPr>
          <w:i/>
          <w:sz w:val="28"/>
          <w:szCs w:val="28"/>
          <w:lang w:val="de-DE"/>
        </w:rPr>
        <w:t xml:space="preserve"> rattern</w:t>
      </w:r>
      <w:r w:rsidRPr="00DB56D3">
        <w:rPr>
          <w:sz w:val="28"/>
          <w:szCs w:val="28"/>
          <w:lang w:val="de-DE"/>
        </w:rPr>
        <w:t xml:space="preserve"> – гуркотати, тріскотіти.</w:t>
      </w:r>
    </w:p>
    <w:p w:rsidR="00BF4A0C" w:rsidRPr="00DB56D3" w:rsidRDefault="00BF4A0C" w:rsidP="00AD4E58">
      <w:pPr>
        <w:pStyle w:val="af3"/>
        <w:spacing w:after="0"/>
        <w:ind w:left="0" w:firstLine="709"/>
        <w:jc w:val="both"/>
        <w:rPr>
          <w:b/>
          <w:sz w:val="28"/>
          <w:szCs w:val="28"/>
          <w:lang w:val="de-DE"/>
        </w:rPr>
      </w:pPr>
      <w:r w:rsidRPr="00DB56D3">
        <w:rPr>
          <w:sz w:val="28"/>
          <w:szCs w:val="28"/>
          <w:lang w:val="de-DE"/>
        </w:rPr>
        <w:t xml:space="preserve">  Einige Verben  werden von den Geräuschen gebildet, die von Menschen, Tieren und Vögeln verursacht werden. Zum Beispiel: </w:t>
      </w:r>
      <w:r w:rsidRPr="00DB56D3">
        <w:rPr>
          <w:i/>
          <w:sz w:val="28"/>
          <w:szCs w:val="28"/>
          <w:lang w:val="de-DE"/>
        </w:rPr>
        <w:t>anschlurfen</w:t>
      </w:r>
      <w:r w:rsidRPr="00DB56D3">
        <w:rPr>
          <w:sz w:val="28"/>
          <w:szCs w:val="28"/>
          <w:lang w:val="de-DE"/>
        </w:rPr>
        <w:t xml:space="preserve"> – припертися, приплентатися, важко</w:t>
      </w:r>
      <w:r>
        <w:rPr>
          <w:sz w:val="28"/>
          <w:szCs w:val="28"/>
          <w:lang w:val="de-DE"/>
        </w:rPr>
        <w:t xml:space="preserve"> </w:t>
      </w:r>
      <w:r w:rsidRPr="00DB56D3">
        <w:rPr>
          <w:sz w:val="28"/>
          <w:szCs w:val="28"/>
          <w:lang w:val="de-DE"/>
        </w:rPr>
        <w:t xml:space="preserve">дихаючи; </w:t>
      </w:r>
      <w:r w:rsidRPr="00DB56D3">
        <w:rPr>
          <w:i/>
          <w:sz w:val="28"/>
          <w:szCs w:val="28"/>
          <w:lang w:val="de-DE"/>
        </w:rPr>
        <w:t xml:space="preserve">schlurfen </w:t>
      </w:r>
      <w:r w:rsidRPr="00DB56D3">
        <w:rPr>
          <w:sz w:val="28"/>
          <w:szCs w:val="28"/>
          <w:lang w:val="de-DE"/>
        </w:rPr>
        <w:t>– човгати</w:t>
      </w:r>
      <w:r>
        <w:rPr>
          <w:sz w:val="28"/>
          <w:szCs w:val="28"/>
          <w:lang w:val="de-DE"/>
        </w:rPr>
        <w:t xml:space="preserve"> </w:t>
      </w:r>
      <w:r w:rsidRPr="00DB56D3">
        <w:rPr>
          <w:sz w:val="28"/>
          <w:szCs w:val="28"/>
          <w:lang w:val="de-DE"/>
        </w:rPr>
        <w:t xml:space="preserve">ногами (von </w:t>
      </w:r>
      <w:r w:rsidRPr="00DB56D3">
        <w:rPr>
          <w:i/>
          <w:sz w:val="28"/>
          <w:szCs w:val="28"/>
          <w:lang w:val="de-DE"/>
        </w:rPr>
        <w:t xml:space="preserve">schlürfen </w:t>
      </w:r>
      <w:r w:rsidRPr="00DB56D3">
        <w:rPr>
          <w:sz w:val="28"/>
          <w:szCs w:val="28"/>
          <w:lang w:val="de-DE"/>
        </w:rPr>
        <w:t xml:space="preserve">– гучнопити,  сьорбати, плямкати); </w:t>
      </w:r>
      <w:r w:rsidRPr="00DB56D3">
        <w:rPr>
          <w:i/>
          <w:sz w:val="28"/>
          <w:szCs w:val="28"/>
          <w:lang w:val="de-DE"/>
        </w:rPr>
        <w:t>anschnaufen</w:t>
      </w:r>
      <w:r w:rsidRPr="00DB56D3">
        <w:rPr>
          <w:sz w:val="28"/>
          <w:szCs w:val="28"/>
          <w:lang w:val="de-DE"/>
        </w:rPr>
        <w:t xml:space="preserve"> – припертися, приплентатися, важко</w:t>
      </w:r>
      <w:r>
        <w:rPr>
          <w:sz w:val="28"/>
          <w:szCs w:val="28"/>
          <w:lang w:val="de-DE"/>
        </w:rPr>
        <w:t xml:space="preserve"> </w:t>
      </w:r>
      <w:r w:rsidRPr="00DB56D3">
        <w:rPr>
          <w:sz w:val="28"/>
          <w:szCs w:val="28"/>
          <w:lang w:val="de-DE"/>
        </w:rPr>
        <w:t xml:space="preserve">дихаючи (von </w:t>
      </w:r>
      <w:r w:rsidRPr="00DB56D3">
        <w:rPr>
          <w:i/>
          <w:sz w:val="28"/>
          <w:szCs w:val="28"/>
          <w:lang w:val="de-DE"/>
        </w:rPr>
        <w:t xml:space="preserve">schnaufen – </w:t>
      </w:r>
      <w:r w:rsidRPr="00DB56D3">
        <w:rPr>
          <w:sz w:val="28"/>
          <w:szCs w:val="28"/>
          <w:lang w:val="de-DE"/>
        </w:rPr>
        <w:t>сопіти, тяжко</w:t>
      </w:r>
      <w:r>
        <w:rPr>
          <w:sz w:val="28"/>
          <w:szCs w:val="28"/>
          <w:lang w:val="de-DE"/>
        </w:rPr>
        <w:t xml:space="preserve"> </w:t>
      </w:r>
      <w:r w:rsidRPr="00DB56D3">
        <w:rPr>
          <w:sz w:val="28"/>
          <w:szCs w:val="28"/>
          <w:lang w:val="de-DE"/>
        </w:rPr>
        <w:t xml:space="preserve">дихати); </w:t>
      </w:r>
      <w:r w:rsidRPr="00DB56D3">
        <w:rPr>
          <w:i/>
          <w:sz w:val="28"/>
          <w:szCs w:val="28"/>
          <w:lang w:val="de-DE"/>
        </w:rPr>
        <w:t>abzwitschern</w:t>
      </w:r>
      <w:r w:rsidRPr="00DB56D3">
        <w:rPr>
          <w:sz w:val="28"/>
          <w:szCs w:val="28"/>
          <w:lang w:val="de-DE"/>
        </w:rPr>
        <w:t xml:space="preserve"> – іти</w:t>
      </w:r>
      <w:r>
        <w:rPr>
          <w:sz w:val="28"/>
          <w:szCs w:val="28"/>
          <w:lang w:val="de-DE"/>
        </w:rPr>
        <w:t xml:space="preserve"> </w:t>
      </w:r>
      <w:r w:rsidRPr="00DB56D3">
        <w:rPr>
          <w:sz w:val="28"/>
          <w:szCs w:val="28"/>
          <w:lang w:val="de-DE"/>
        </w:rPr>
        <w:t xml:space="preserve">геть, „змиватися“;  </w:t>
      </w:r>
      <w:r w:rsidRPr="00DB56D3">
        <w:rPr>
          <w:i/>
          <w:sz w:val="28"/>
          <w:szCs w:val="28"/>
          <w:lang w:val="de-DE"/>
        </w:rPr>
        <w:t>loszwitschern</w:t>
      </w:r>
      <w:r w:rsidRPr="00DB56D3">
        <w:rPr>
          <w:sz w:val="28"/>
          <w:szCs w:val="28"/>
          <w:lang w:val="de-DE"/>
        </w:rPr>
        <w:t xml:space="preserve"> – піти, попертися, потопати; </w:t>
      </w:r>
      <w:r w:rsidRPr="00DB56D3">
        <w:rPr>
          <w:i/>
          <w:sz w:val="28"/>
          <w:szCs w:val="28"/>
          <w:lang w:val="de-DE"/>
        </w:rPr>
        <w:t xml:space="preserve">anzwitschern </w:t>
      </w:r>
      <w:r w:rsidRPr="00DB56D3">
        <w:rPr>
          <w:sz w:val="28"/>
          <w:szCs w:val="28"/>
          <w:lang w:val="de-DE"/>
        </w:rPr>
        <w:t>– підійти</w:t>
      </w:r>
      <w:r>
        <w:rPr>
          <w:sz w:val="28"/>
          <w:szCs w:val="28"/>
          <w:lang w:val="de-DE"/>
        </w:rPr>
        <w:t xml:space="preserve"> </w:t>
      </w:r>
      <w:r w:rsidRPr="00DB56D3">
        <w:rPr>
          <w:sz w:val="28"/>
          <w:szCs w:val="28"/>
          <w:lang w:val="de-DE"/>
        </w:rPr>
        <w:t>недбалою</w:t>
      </w:r>
      <w:r>
        <w:rPr>
          <w:sz w:val="28"/>
          <w:szCs w:val="28"/>
          <w:lang w:val="de-DE"/>
        </w:rPr>
        <w:t xml:space="preserve"> </w:t>
      </w:r>
      <w:r w:rsidRPr="00DB56D3">
        <w:rPr>
          <w:sz w:val="28"/>
          <w:szCs w:val="28"/>
          <w:lang w:val="de-DE"/>
        </w:rPr>
        <w:t xml:space="preserve">ходою (von </w:t>
      </w:r>
      <w:r w:rsidRPr="00DB56D3">
        <w:rPr>
          <w:i/>
          <w:sz w:val="28"/>
          <w:szCs w:val="28"/>
          <w:lang w:val="de-DE"/>
        </w:rPr>
        <w:t xml:space="preserve">zwitschern </w:t>
      </w:r>
      <w:r w:rsidRPr="00DB56D3">
        <w:rPr>
          <w:sz w:val="28"/>
          <w:szCs w:val="28"/>
          <w:lang w:val="de-DE"/>
        </w:rPr>
        <w:t xml:space="preserve">– щебетати, цвірінчати); </w:t>
      </w:r>
      <w:r w:rsidRPr="00DB56D3">
        <w:rPr>
          <w:i/>
          <w:sz w:val="28"/>
          <w:szCs w:val="28"/>
          <w:lang w:val="de-DE"/>
        </w:rPr>
        <w:t>abzischen</w:t>
      </w:r>
      <w:r w:rsidRPr="00DB56D3">
        <w:rPr>
          <w:sz w:val="28"/>
          <w:szCs w:val="28"/>
          <w:lang w:val="de-DE"/>
        </w:rPr>
        <w:t xml:space="preserve"> – забиратися, ітигеть; </w:t>
      </w:r>
      <w:r w:rsidRPr="00DB56D3">
        <w:rPr>
          <w:i/>
          <w:sz w:val="28"/>
          <w:szCs w:val="28"/>
          <w:lang w:val="de-DE"/>
        </w:rPr>
        <w:t>anzischen</w:t>
      </w:r>
      <w:r w:rsidRPr="00DB56D3">
        <w:rPr>
          <w:sz w:val="28"/>
          <w:szCs w:val="28"/>
          <w:lang w:val="de-DE"/>
        </w:rPr>
        <w:t xml:space="preserve"> – сичати</w:t>
      </w:r>
      <w:r>
        <w:rPr>
          <w:sz w:val="28"/>
          <w:szCs w:val="28"/>
          <w:lang w:val="de-DE"/>
        </w:rPr>
        <w:t xml:space="preserve"> </w:t>
      </w:r>
      <w:r w:rsidRPr="00DB56D3">
        <w:rPr>
          <w:sz w:val="28"/>
          <w:szCs w:val="28"/>
          <w:lang w:val="de-DE"/>
        </w:rPr>
        <w:t>на</w:t>
      </w:r>
      <w:r>
        <w:rPr>
          <w:sz w:val="28"/>
          <w:szCs w:val="28"/>
          <w:lang w:val="de-DE"/>
        </w:rPr>
        <w:t xml:space="preserve"> </w:t>
      </w:r>
      <w:r w:rsidRPr="00DB56D3">
        <w:rPr>
          <w:sz w:val="28"/>
          <w:szCs w:val="28"/>
          <w:lang w:val="de-DE"/>
        </w:rPr>
        <w:t>когось; швидко</w:t>
      </w:r>
      <w:r>
        <w:rPr>
          <w:sz w:val="28"/>
          <w:szCs w:val="28"/>
          <w:lang w:val="de-DE"/>
        </w:rPr>
        <w:t xml:space="preserve"> </w:t>
      </w:r>
      <w:r w:rsidRPr="00DB56D3">
        <w:rPr>
          <w:sz w:val="28"/>
          <w:szCs w:val="28"/>
          <w:lang w:val="de-DE"/>
        </w:rPr>
        <w:t xml:space="preserve">наближатися (von </w:t>
      </w:r>
      <w:r w:rsidRPr="00DB56D3">
        <w:rPr>
          <w:i/>
          <w:sz w:val="28"/>
          <w:szCs w:val="28"/>
          <w:lang w:val="de-DE"/>
        </w:rPr>
        <w:t>zischen</w:t>
      </w:r>
      <w:r w:rsidRPr="00DB56D3">
        <w:rPr>
          <w:sz w:val="28"/>
          <w:szCs w:val="28"/>
          <w:lang w:val="de-DE"/>
        </w:rPr>
        <w:t xml:space="preserve"> – сичати).</w:t>
      </w:r>
    </w:p>
    <w:p w:rsidR="00BF4A0C" w:rsidRPr="00DB56D3" w:rsidRDefault="00BF4A0C" w:rsidP="00AD4E58">
      <w:pPr>
        <w:ind w:firstLine="709"/>
        <w:jc w:val="both"/>
        <w:rPr>
          <w:sz w:val="28"/>
          <w:szCs w:val="28"/>
          <w:lang w:val="de-DE"/>
        </w:rPr>
      </w:pPr>
      <w:r w:rsidRPr="00DB56D3">
        <w:rPr>
          <w:sz w:val="28"/>
          <w:szCs w:val="28"/>
          <w:lang w:val="de-DE"/>
        </w:rPr>
        <w:t xml:space="preserve">Infolge der durchgeführten Erforschung lassen sich </w:t>
      </w:r>
      <w:r w:rsidRPr="00DB56D3">
        <w:rPr>
          <w:b/>
          <w:sz w:val="28"/>
          <w:szCs w:val="28"/>
          <w:lang w:val="de-DE"/>
        </w:rPr>
        <w:t>die folgenden Schlussfolgerungen</w:t>
      </w:r>
      <w:r w:rsidRPr="00DB56D3">
        <w:rPr>
          <w:sz w:val="28"/>
          <w:szCs w:val="28"/>
          <w:lang w:val="de-DE"/>
        </w:rPr>
        <w:t xml:space="preserve"> ziehen:</w:t>
      </w:r>
    </w:p>
    <w:p w:rsidR="00BF4A0C" w:rsidRPr="00DB56D3" w:rsidRDefault="00BF4A0C" w:rsidP="00AD4E58">
      <w:pPr>
        <w:ind w:firstLine="709"/>
        <w:jc w:val="both"/>
        <w:rPr>
          <w:sz w:val="28"/>
          <w:szCs w:val="28"/>
          <w:lang w:val="de-DE"/>
        </w:rPr>
      </w:pPr>
      <w:r w:rsidRPr="00DB56D3">
        <w:rPr>
          <w:sz w:val="28"/>
          <w:szCs w:val="28"/>
          <w:lang w:val="de-DE"/>
        </w:rPr>
        <w:t>Die Wortbildungsprozesse im Bereich der Onomatopöie  sind ziemlich produktiv. Als Beweise können die erforschten onomatopoetischen Fortbewegungsverben dienen. Sie werden von den gleichen Onomatopoetika gebildet. In vielen Fällen ist aber eine solche Abstammung der Verben verdunkelt. Von den hochsprachlichen werden umgangssprachliche Verben gebildet. Die letzteren haben bestimmte Bedeutungsschattierungen, die durch ihre übertrageneSemantik verursacht werden.</w:t>
      </w:r>
    </w:p>
    <w:p w:rsidR="00BF4A0C" w:rsidRDefault="00BF4A0C" w:rsidP="00313104">
      <w:pPr>
        <w:pStyle w:val="23"/>
        <w:spacing w:after="0" w:line="240" w:lineRule="auto"/>
        <w:ind w:left="0"/>
        <w:jc w:val="center"/>
        <w:rPr>
          <w:b/>
          <w:sz w:val="28"/>
          <w:szCs w:val="28"/>
          <w:lang w:val="de-DE"/>
        </w:rPr>
      </w:pPr>
    </w:p>
    <w:p w:rsidR="00BF4A0C" w:rsidRPr="00DB56D3" w:rsidRDefault="00BF4A0C" w:rsidP="00313104">
      <w:pPr>
        <w:pStyle w:val="23"/>
        <w:spacing w:after="0" w:line="240" w:lineRule="auto"/>
        <w:ind w:left="0"/>
        <w:jc w:val="center"/>
        <w:rPr>
          <w:b/>
          <w:sz w:val="28"/>
          <w:szCs w:val="28"/>
          <w:lang w:val="de-DE"/>
        </w:rPr>
      </w:pPr>
      <w:r w:rsidRPr="00DB56D3">
        <w:rPr>
          <w:b/>
          <w:sz w:val="28"/>
          <w:szCs w:val="28"/>
          <w:lang w:val="de-DE"/>
        </w:rPr>
        <w:t>Literatur</w:t>
      </w:r>
    </w:p>
    <w:p w:rsidR="00BF4A0C" w:rsidRPr="00DB56D3" w:rsidRDefault="00BF4A0C" w:rsidP="00AD4E58">
      <w:pPr>
        <w:jc w:val="both"/>
        <w:rPr>
          <w:b/>
          <w:sz w:val="28"/>
          <w:szCs w:val="28"/>
          <w:lang w:val="de-DE"/>
        </w:rPr>
      </w:pPr>
    </w:p>
    <w:p w:rsidR="00BF4A0C" w:rsidRPr="00C10792" w:rsidRDefault="00BF4A0C" w:rsidP="002D6960">
      <w:pPr>
        <w:pStyle w:val="23"/>
        <w:numPr>
          <w:ilvl w:val="0"/>
          <w:numId w:val="16"/>
        </w:numPr>
        <w:spacing w:after="0" w:line="240" w:lineRule="auto"/>
        <w:ind w:left="709" w:hanging="283"/>
        <w:jc w:val="both"/>
        <w:rPr>
          <w:sz w:val="28"/>
          <w:szCs w:val="28"/>
          <w:lang w:val="de-DE"/>
        </w:rPr>
      </w:pPr>
      <w:r w:rsidRPr="00C10792">
        <w:rPr>
          <w:sz w:val="28"/>
          <w:szCs w:val="28"/>
          <w:lang w:val="de-DE"/>
        </w:rPr>
        <w:t xml:space="preserve">Bielfeldt H. H. Onomatopoetika im Sorbischen und Deutschen // Zeitschrift für Slavistik. – 1982. –  </w:t>
      </w:r>
      <w:r w:rsidRPr="00C10792">
        <w:rPr>
          <w:rStyle w:val="13"/>
          <w:spacing w:val="0"/>
          <w:sz w:val="28"/>
          <w:szCs w:val="28"/>
          <w:lang w:val="de-DE"/>
        </w:rPr>
        <w:t xml:space="preserve">N </w:t>
      </w:r>
      <w:r w:rsidRPr="00FD1F49">
        <w:rPr>
          <w:rStyle w:val="13"/>
          <w:spacing w:val="0"/>
          <w:sz w:val="28"/>
          <w:szCs w:val="28"/>
          <w:lang w:val="en-US"/>
        </w:rPr>
        <w:t xml:space="preserve">3. </w:t>
      </w:r>
      <w:r w:rsidRPr="00C10792">
        <w:rPr>
          <w:rStyle w:val="13"/>
          <w:spacing w:val="0"/>
          <w:sz w:val="28"/>
          <w:szCs w:val="28"/>
          <w:lang w:val="de-DE"/>
        </w:rPr>
        <w:t>– S. 323 – 331.</w:t>
      </w:r>
    </w:p>
    <w:p w:rsidR="00BF4A0C" w:rsidRPr="00933979" w:rsidRDefault="00BF4A0C" w:rsidP="002D6960">
      <w:pPr>
        <w:pStyle w:val="11"/>
        <w:numPr>
          <w:ilvl w:val="0"/>
          <w:numId w:val="16"/>
        </w:numPr>
        <w:spacing w:line="240" w:lineRule="auto"/>
        <w:ind w:left="709" w:hanging="283"/>
        <w:jc w:val="both"/>
        <w:rPr>
          <w:rFonts w:ascii="Times New Roman" w:hAnsi="Times New Roman"/>
          <w:sz w:val="28"/>
          <w:szCs w:val="28"/>
          <w:lang w:val="de-DE"/>
        </w:rPr>
      </w:pPr>
      <w:r w:rsidRPr="00933979">
        <w:rPr>
          <w:rFonts w:ascii="Times New Roman" w:hAnsi="Times New Roman"/>
          <w:sz w:val="28"/>
          <w:szCs w:val="28"/>
          <w:lang w:val="de-DE"/>
        </w:rPr>
        <w:t xml:space="preserve">Bußmann H. Lexikon der Sprachwissenschaft. – 2., aktualisierte und erweiterte Auflage. – Stuttgart: Alfred Kröner Verlag, 2002.– 783 S. </w:t>
      </w:r>
    </w:p>
    <w:p w:rsidR="00BF4A0C" w:rsidRPr="00C10792" w:rsidRDefault="00BF4A0C" w:rsidP="002D6960">
      <w:pPr>
        <w:pStyle w:val="25"/>
        <w:numPr>
          <w:ilvl w:val="0"/>
          <w:numId w:val="16"/>
        </w:numPr>
        <w:shd w:val="clear" w:color="auto" w:fill="auto"/>
        <w:tabs>
          <w:tab w:val="left" w:pos="-142"/>
        </w:tabs>
        <w:spacing w:after="0" w:line="240" w:lineRule="auto"/>
        <w:ind w:left="709" w:right="20" w:hanging="283"/>
        <w:jc w:val="both"/>
        <w:rPr>
          <w:spacing w:val="0"/>
          <w:sz w:val="28"/>
          <w:szCs w:val="28"/>
          <w:lang w:val="de-DE"/>
        </w:rPr>
      </w:pPr>
      <w:r w:rsidRPr="00C10792">
        <w:rPr>
          <w:spacing w:val="0"/>
          <w:sz w:val="28"/>
          <w:szCs w:val="28"/>
          <w:lang w:val="de-DE"/>
        </w:rPr>
        <w:t>Duden. Deutsches Universalwörterbuch, 7. überarbeitete und erweiterte Auflage. Herausgegeben von Dudenredaktion. – Mannheim: Bibliographisches Institut &amp;F.A. Brockhaus AG, 2011. – 2112 S.</w:t>
      </w:r>
    </w:p>
    <w:p w:rsidR="00BF4A0C" w:rsidRPr="00C10792" w:rsidRDefault="00BF4A0C" w:rsidP="002D6960">
      <w:pPr>
        <w:pStyle w:val="af5"/>
        <w:numPr>
          <w:ilvl w:val="0"/>
          <w:numId w:val="16"/>
        </w:numPr>
        <w:ind w:left="709" w:hanging="283"/>
        <w:jc w:val="both"/>
        <w:rPr>
          <w:rFonts w:ascii="Times New Roman" w:hAnsi="Times New Roman" w:cs="Times New Roman"/>
          <w:sz w:val="28"/>
          <w:szCs w:val="28"/>
          <w:lang w:val="de-DE"/>
        </w:rPr>
      </w:pPr>
      <w:r w:rsidRPr="00C10792">
        <w:rPr>
          <w:rFonts w:ascii="Times New Roman" w:hAnsi="Times New Roman" w:cs="Times New Roman"/>
          <w:sz w:val="28"/>
          <w:szCs w:val="28"/>
          <w:lang w:val="de-DE"/>
        </w:rPr>
        <w:t>Duden. Die Grammatik</w:t>
      </w:r>
      <w:r w:rsidRPr="00C10792">
        <w:rPr>
          <w:rFonts w:ascii="Times New Roman" w:hAnsi="Times New Roman" w:cs="Times New Roman"/>
          <w:sz w:val="28"/>
          <w:szCs w:val="28"/>
          <w:lang w:val="uk-UA"/>
        </w:rPr>
        <w:t>.</w:t>
      </w:r>
      <w:r w:rsidRPr="00C10792">
        <w:rPr>
          <w:rFonts w:ascii="Times New Roman" w:hAnsi="Times New Roman" w:cs="Times New Roman"/>
          <w:sz w:val="28"/>
          <w:szCs w:val="28"/>
          <w:lang w:val="de-DE"/>
        </w:rPr>
        <w:t xml:space="preserve"> Band 4. 7., völligneuerarbeitetunderweiterte</w:t>
      </w:r>
      <w:r>
        <w:rPr>
          <w:rFonts w:ascii="Times New Roman" w:hAnsi="Times New Roman" w:cs="Times New Roman"/>
          <w:sz w:val="28"/>
          <w:szCs w:val="28"/>
          <w:lang w:val="de-DE"/>
        </w:rPr>
        <w:t xml:space="preserve"> </w:t>
      </w:r>
      <w:r w:rsidRPr="00C10792">
        <w:rPr>
          <w:rFonts w:ascii="Times New Roman" w:hAnsi="Times New Roman" w:cs="Times New Roman"/>
          <w:sz w:val="28"/>
          <w:szCs w:val="28"/>
          <w:lang w:val="de-DE"/>
        </w:rPr>
        <w:t>Auflage. – Dudenverlag, 2006. – 1343 S.</w:t>
      </w:r>
    </w:p>
    <w:p w:rsidR="00BF4A0C" w:rsidRPr="00933979" w:rsidRDefault="00BF4A0C" w:rsidP="002D6960">
      <w:pPr>
        <w:pStyle w:val="11"/>
        <w:numPr>
          <w:ilvl w:val="0"/>
          <w:numId w:val="16"/>
        </w:numPr>
        <w:spacing w:line="240" w:lineRule="auto"/>
        <w:ind w:left="709" w:hanging="283"/>
        <w:jc w:val="both"/>
        <w:rPr>
          <w:rFonts w:ascii="Times New Roman" w:hAnsi="Times New Roman"/>
          <w:sz w:val="28"/>
          <w:szCs w:val="28"/>
          <w:lang w:val="de-DE"/>
        </w:rPr>
      </w:pPr>
      <w:r w:rsidRPr="00933979">
        <w:rPr>
          <w:rFonts w:ascii="Times New Roman" w:hAnsi="Times New Roman"/>
          <w:sz w:val="28"/>
          <w:szCs w:val="28"/>
          <w:lang w:val="de-DE"/>
        </w:rPr>
        <w:t xml:space="preserve">Hinka B. I. Lexikologie der deutschen Sprache:Vorlesungen und Seminare. </w:t>
      </w:r>
      <w:r w:rsidRPr="00933979">
        <w:rPr>
          <w:rFonts w:ascii="Times New Roman" w:hAnsi="Times New Roman"/>
          <w:sz w:val="28"/>
          <w:szCs w:val="28"/>
        </w:rPr>
        <w:t>Навчальний</w:t>
      </w:r>
      <w:r w:rsidRPr="00933979">
        <w:rPr>
          <w:rFonts w:ascii="Times New Roman" w:hAnsi="Times New Roman"/>
          <w:sz w:val="28"/>
          <w:szCs w:val="28"/>
          <w:lang w:val="de-DE"/>
        </w:rPr>
        <w:t xml:space="preserve"> </w:t>
      </w:r>
      <w:r w:rsidRPr="00933979">
        <w:rPr>
          <w:rFonts w:ascii="Times New Roman" w:hAnsi="Times New Roman"/>
          <w:sz w:val="28"/>
          <w:szCs w:val="28"/>
        </w:rPr>
        <w:t>посібник</w:t>
      </w:r>
      <w:r w:rsidRPr="00933979">
        <w:rPr>
          <w:rFonts w:ascii="Times New Roman" w:hAnsi="Times New Roman"/>
          <w:sz w:val="28"/>
          <w:szCs w:val="28"/>
          <w:lang w:val="de-DE"/>
        </w:rPr>
        <w:t xml:space="preserve"> </w:t>
      </w:r>
      <w:r w:rsidRPr="00933979">
        <w:rPr>
          <w:rFonts w:ascii="Times New Roman" w:hAnsi="Times New Roman"/>
          <w:sz w:val="28"/>
          <w:szCs w:val="28"/>
        </w:rPr>
        <w:t>для</w:t>
      </w:r>
      <w:r w:rsidRPr="00933979">
        <w:rPr>
          <w:rFonts w:ascii="Times New Roman" w:hAnsi="Times New Roman"/>
          <w:sz w:val="28"/>
          <w:szCs w:val="28"/>
          <w:lang w:val="de-DE"/>
        </w:rPr>
        <w:t xml:space="preserve"> </w:t>
      </w:r>
      <w:r w:rsidRPr="00933979">
        <w:rPr>
          <w:rFonts w:ascii="Times New Roman" w:hAnsi="Times New Roman"/>
          <w:sz w:val="28"/>
          <w:szCs w:val="28"/>
        </w:rPr>
        <w:t>студентів</w:t>
      </w:r>
      <w:r w:rsidRPr="00933979">
        <w:rPr>
          <w:rFonts w:ascii="Times New Roman" w:hAnsi="Times New Roman"/>
          <w:sz w:val="28"/>
          <w:szCs w:val="28"/>
          <w:lang w:val="de-DE"/>
        </w:rPr>
        <w:t>-</w:t>
      </w:r>
      <w:r w:rsidRPr="00933979">
        <w:rPr>
          <w:rFonts w:ascii="Times New Roman" w:hAnsi="Times New Roman"/>
          <w:sz w:val="28"/>
          <w:szCs w:val="28"/>
        </w:rPr>
        <w:t>германістів</w:t>
      </w:r>
      <w:r w:rsidRPr="00933979">
        <w:rPr>
          <w:rFonts w:ascii="Times New Roman" w:hAnsi="Times New Roman"/>
          <w:sz w:val="28"/>
          <w:szCs w:val="28"/>
          <w:lang w:val="de-DE"/>
        </w:rPr>
        <w:t xml:space="preserve">. – </w:t>
      </w:r>
      <w:r w:rsidRPr="00933979">
        <w:rPr>
          <w:rFonts w:ascii="Times New Roman" w:hAnsi="Times New Roman"/>
          <w:sz w:val="28"/>
          <w:szCs w:val="28"/>
        </w:rPr>
        <w:t>Тернопіль</w:t>
      </w:r>
      <w:r w:rsidRPr="00933979">
        <w:rPr>
          <w:rFonts w:ascii="Times New Roman" w:hAnsi="Times New Roman"/>
          <w:sz w:val="28"/>
          <w:szCs w:val="28"/>
          <w:lang w:val="de-DE"/>
        </w:rPr>
        <w:t xml:space="preserve">: </w:t>
      </w:r>
      <w:r w:rsidRPr="00933979">
        <w:rPr>
          <w:rFonts w:ascii="Times New Roman" w:hAnsi="Times New Roman"/>
          <w:sz w:val="28"/>
          <w:szCs w:val="28"/>
        </w:rPr>
        <w:t>Редакційно</w:t>
      </w:r>
      <w:r w:rsidRPr="00933979">
        <w:rPr>
          <w:rFonts w:ascii="Times New Roman" w:hAnsi="Times New Roman"/>
          <w:sz w:val="28"/>
          <w:szCs w:val="28"/>
          <w:lang w:val="de-DE"/>
        </w:rPr>
        <w:t>-</w:t>
      </w:r>
      <w:r w:rsidRPr="00933979">
        <w:rPr>
          <w:rFonts w:ascii="Times New Roman" w:hAnsi="Times New Roman"/>
          <w:sz w:val="28"/>
          <w:szCs w:val="28"/>
        </w:rPr>
        <w:t>видавничий</w:t>
      </w:r>
      <w:r w:rsidRPr="00933979">
        <w:rPr>
          <w:rFonts w:ascii="Times New Roman" w:hAnsi="Times New Roman"/>
          <w:sz w:val="28"/>
          <w:szCs w:val="28"/>
          <w:lang w:val="de-DE"/>
        </w:rPr>
        <w:t xml:space="preserve"> </w:t>
      </w:r>
      <w:r w:rsidRPr="00933979">
        <w:rPr>
          <w:rFonts w:ascii="Times New Roman" w:hAnsi="Times New Roman"/>
          <w:sz w:val="28"/>
          <w:szCs w:val="28"/>
        </w:rPr>
        <w:t>відділ</w:t>
      </w:r>
      <w:r w:rsidRPr="00933979">
        <w:rPr>
          <w:rFonts w:ascii="Times New Roman" w:hAnsi="Times New Roman"/>
          <w:sz w:val="28"/>
          <w:szCs w:val="28"/>
          <w:lang w:val="de-DE"/>
        </w:rPr>
        <w:t xml:space="preserve"> </w:t>
      </w:r>
      <w:r w:rsidRPr="00933979">
        <w:rPr>
          <w:rFonts w:ascii="Times New Roman" w:hAnsi="Times New Roman"/>
          <w:sz w:val="28"/>
          <w:szCs w:val="28"/>
        </w:rPr>
        <w:t>Тернопільського</w:t>
      </w:r>
      <w:r w:rsidRPr="00933979">
        <w:rPr>
          <w:rFonts w:ascii="Times New Roman" w:hAnsi="Times New Roman"/>
          <w:sz w:val="28"/>
          <w:szCs w:val="28"/>
          <w:lang w:val="de-DE"/>
        </w:rPr>
        <w:t xml:space="preserve"> </w:t>
      </w:r>
      <w:r w:rsidRPr="00933979">
        <w:rPr>
          <w:rFonts w:ascii="Times New Roman" w:hAnsi="Times New Roman"/>
          <w:sz w:val="28"/>
          <w:szCs w:val="28"/>
        </w:rPr>
        <w:t>національного</w:t>
      </w:r>
      <w:r w:rsidRPr="00933979">
        <w:rPr>
          <w:rFonts w:ascii="Times New Roman" w:hAnsi="Times New Roman"/>
          <w:sz w:val="28"/>
          <w:szCs w:val="28"/>
          <w:lang w:val="de-DE"/>
        </w:rPr>
        <w:t xml:space="preserve"> </w:t>
      </w:r>
      <w:r w:rsidRPr="00933979">
        <w:rPr>
          <w:rFonts w:ascii="Times New Roman" w:hAnsi="Times New Roman"/>
          <w:sz w:val="28"/>
          <w:szCs w:val="28"/>
        </w:rPr>
        <w:t>педагогічного</w:t>
      </w:r>
      <w:r w:rsidRPr="00933979">
        <w:rPr>
          <w:rFonts w:ascii="Times New Roman" w:hAnsi="Times New Roman"/>
          <w:sz w:val="28"/>
          <w:szCs w:val="28"/>
          <w:lang w:val="de-DE"/>
        </w:rPr>
        <w:t xml:space="preserve"> </w:t>
      </w:r>
      <w:r w:rsidRPr="00933979">
        <w:rPr>
          <w:rFonts w:ascii="Times New Roman" w:hAnsi="Times New Roman"/>
          <w:sz w:val="28"/>
          <w:szCs w:val="28"/>
        </w:rPr>
        <w:t>університету</w:t>
      </w:r>
      <w:r w:rsidRPr="00933979">
        <w:rPr>
          <w:rFonts w:ascii="Times New Roman" w:hAnsi="Times New Roman"/>
          <w:sz w:val="28"/>
          <w:szCs w:val="28"/>
          <w:lang w:val="de-DE"/>
        </w:rPr>
        <w:t xml:space="preserve"> </w:t>
      </w:r>
      <w:r w:rsidRPr="00933979">
        <w:rPr>
          <w:rFonts w:ascii="Times New Roman" w:hAnsi="Times New Roman"/>
          <w:sz w:val="28"/>
          <w:szCs w:val="28"/>
        </w:rPr>
        <w:t>імені</w:t>
      </w:r>
      <w:r w:rsidRPr="00933979">
        <w:rPr>
          <w:rFonts w:ascii="Times New Roman" w:hAnsi="Times New Roman"/>
          <w:sz w:val="28"/>
          <w:szCs w:val="28"/>
          <w:lang w:val="de-DE"/>
        </w:rPr>
        <w:t xml:space="preserve"> </w:t>
      </w:r>
      <w:r w:rsidRPr="00933979">
        <w:rPr>
          <w:rFonts w:ascii="Times New Roman" w:hAnsi="Times New Roman"/>
          <w:sz w:val="28"/>
          <w:szCs w:val="28"/>
        </w:rPr>
        <w:t>В</w:t>
      </w:r>
      <w:r w:rsidRPr="00933979">
        <w:rPr>
          <w:rFonts w:ascii="Times New Roman" w:hAnsi="Times New Roman"/>
          <w:sz w:val="28"/>
          <w:szCs w:val="28"/>
          <w:lang w:val="de-DE"/>
        </w:rPr>
        <w:t>.</w:t>
      </w:r>
      <w:r w:rsidRPr="00933979">
        <w:rPr>
          <w:rFonts w:ascii="Times New Roman" w:hAnsi="Times New Roman"/>
          <w:sz w:val="28"/>
          <w:szCs w:val="28"/>
        </w:rPr>
        <w:t>Гнатюка</w:t>
      </w:r>
      <w:r w:rsidRPr="00933979">
        <w:rPr>
          <w:rFonts w:ascii="Times New Roman" w:hAnsi="Times New Roman"/>
          <w:sz w:val="28"/>
          <w:szCs w:val="28"/>
          <w:lang w:val="de-DE"/>
        </w:rPr>
        <w:t xml:space="preserve">, 2005. – 220 </w:t>
      </w:r>
      <w:r w:rsidRPr="00933979">
        <w:rPr>
          <w:rFonts w:ascii="Times New Roman" w:hAnsi="Times New Roman"/>
          <w:sz w:val="28"/>
          <w:szCs w:val="28"/>
        </w:rPr>
        <w:t>с</w:t>
      </w:r>
      <w:r w:rsidRPr="00933979">
        <w:rPr>
          <w:rFonts w:ascii="Times New Roman" w:hAnsi="Times New Roman"/>
          <w:sz w:val="28"/>
          <w:szCs w:val="28"/>
          <w:lang w:val="de-DE"/>
        </w:rPr>
        <w:t>.</w:t>
      </w:r>
    </w:p>
    <w:p w:rsidR="00BF4A0C" w:rsidRPr="00933979" w:rsidRDefault="00BF4A0C" w:rsidP="002D6960">
      <w:pPr>
        <w:pStyle w:val="11"/>
        <w:numPr>
          <w:ilvl w:val="0"/>
          <w:numId w:val="16"/>
        </w:numPr>
        <w:spacing w:line="240" w:lineRule="auto"/>
        <w:ind w:left="709" w:hanging="283"/>
        <w:jc w:val="both"/>
        <w:rPr>
          <w:rFonts w:ascii="Times New Roman" w:hAnsi="Times New Roman"/>
          <w:sz w:val="28"/>
          <w:szCs w:val="28"/>
          <w:lang w:val="de-DE"/>
        </w:rPr>
      </w:pPr>
      <w:r w:rsidRPr="00933979">
        <w:rPr>
          <w:rFonts w:ascii="Times New Roman" w:hAnsi="Times New Roman"/>
          <w:sz w:val="28"/>
          <w:szCs w:val="28"/>
          <w:lang w:val="de-DE"/>
        </w:rPr>
        <w:t>Ladtschenko M. Onomatopoetische Verben des Sprechens in der deutschen Umgangssprache  // Germanistik in der Ukraine. – Jahrheft 6’2011. – K., 2011. –   S. 109– 112.</w:t>
      </w:r>
    </w:p>
    <w:p w:rsidR="00BF4A0C" w:rsidRPr="00933979" w:rsidRDefault="00BF4A0C" w:rsidP="002D6960">
      <w:pPr>
        <w:pStyle w:val="11"/>
        <w:numPr>
          <w:ilvl w:val="0"/>
          <w:numId w:val="16"/>
        </w:numPr>
        <w:spacing w:line="240" w:lineRule="auto"/>
        <w:ind w:left="709" w:hanging="283"/>
        <w:jc w:val="both"/>
        <w:rPr>
          <w:rFonts w:ascii="Times New Roman" w:hAnsi="Times New Roman"/>
          <w:sz w:val="28"/>
          <w:szCs w:val="28"/>
          <w:lang w:val="de-DE"/>
        </w:rPr>
      </w:pPr>
      <w:r w:rsidRPr="00933979">
        <w:rPr>
          <w:rFonts w:ascii="Times New Roman" w:hAnsi="Times New Roman"/>
          <w:sz w:val="28"/>
          <w:szCs w:val="28"/>
          <w:lang w:val="de-DE"/>
        </w:rPr>
        <w:t>Ladtschenko M. Wortbildungsprozesse  in der deutschen Onomatopöie // Сучасні дослідження з іноземної філології. Випуск 12. –  Ужгород: ПП „</w:t>
      </w:r>
      <w:r w:rsidRPr="00933979">
        <w:rPr>
          <w:rFonts w:ascii="Times New Roman" w:hAnsi="Times New Roman"/>
          <w:sz w:val="28"/>
          <w:szCs w:val="28"/>
          <w:lang w:val="uk-UA"/>
        </w:rPr>
        <w:t>Аутдор-Шарк</w:t>
      </w:r>
      <w:r w:rsidRPr="00933979">
        <w:rPr>
          <w:rFonts w:ascii="Times New Roman" w:hAnsi="Times New Roman"/>
          <w:sz w:val="28"/>
          <w:szCs w:val="28"/>
          <w:lang w:val="de-DE"/>
        </w:rPr>
        <w:t>“, 201</w:t>
      </w:r>
      <w:r w:rsidRPr="00933979">
        <w:rPr>
          <w:rFonts w:ascii="Times New Roman" w:hAnsi="Times New Roman"/>
          <w:sz w:val="28"/>
          <w:szCs w:val="28"/>
          <w:lang w:val="uk-UA"/>
        </w:rPr>
        <w:t>4. – С. 101 – 105.</w:t>
      </w:r>
    </w:p>
    <w:p w:rsidR="00BF4A0C" w:rsidRPr="00933979" w:rsidRDefault="00BF4A0C" w:rsidP="0099727E">
      <w:pPr>
        <w:pStyle w:val="11"/>
        <w:numPr>
          <w:ilvl w:val="0"/>
          <w:numId w:val="16"/>
        </w:numPr>
        <w:tabs>
          <w:tab w:val="center" w:pos="0"/>
        </w:tabs>
        <w:spacing w:line="240" w:lineRule="auto"/>
        <w:ind w:left="709" w:hanging="283"/>
        <w:jc w:val="both"/>
        <w:rPr>
          <w:rFonts w:ascii="Times New Roman" w:hAnsi="Times New Roman"/>
          <w:color w:val="000000"/>
          <w:sz w:val="28"/>
          <w:szCs w:val="28"/>
          <w:lang w:val="de-DE"/>
        </w:rPr>
      </w:pPr>
      <w:r w:rsidRPr="00933979">
        <w:rPr>
          <w:rFonts w:ascii="Times New Roman" w:hAnsi="Times New Roman"/>
          <w:color w:val="000000"/>
          <w:sz w:val="28"/>
          <w:szCs w:val="28"/>
        </w:rPr>
        <w:t>Гаценко</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І</w:t>
      </w:r>
      <w:r w:rsidRPr="00933979">
        <w:rPr>
          <w:rFonts w:ascii="Times New Roman" w:hAnsi="Times New Roman"/>
          <w:color w:val="000000"/>
          <w:sz w:val="28"/>
          <w:szCs w:val="28"/>
          <w:lang w:val="de-DE"/>
        </w:rPr>
        <w:t>.</w:t>
      </w:r>
      <w:r w:rsidRPr="00933979">
        <w:rPr>
          <w:rFonts w:ascii="Times New Roman" w:hAnsi="Times New Roman"/>
          <w:color w:val="000000"/>
          <w:sz w:val="28"/>
          <w:szCs w:val="28"/>
        </w:rPr>
        <w:t>О</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Типологічні</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особливості</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звуконаслідувальних</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слів</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на</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матеріалі</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української</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російської</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та</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англійської</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мов</w:t>
      </w:r>
      <w:r w:rsidRPr="00933979">
        <w:rPr>
          <w:rFonts w:ascii="Times New Roman" w:hAnsi="Times New Roman"/>
          <w:color w:val="000000"/>
          <w:sz w:val="28"/>
          <w:szCs w:val="28"/>
          <w:lang w:val="de-DE"/>
        </w:rPr>
        <w:t xml:space="preserve">). </w:t>
      </w:r>
      <w:r w:rsidRPr="00933979">
        <w:rPr>
          <w:rFonts w:ascii="Times New Roman" w:hAnsi="Times New Roman"/>
          <w:sz w:val="28"/>
          <w:szCs w:val="28"/>
          <w:lang w:val="de-DE"/>
        </w:rPr>
        <w:t>–</w:t>
      </w:r>
      <w:r w:rsidRPr="00933979">
        <w:rPr>
          <w:rFonts w:ascii="Times New Roman" w:hAnsi="Times New Roman"/>
          <w:color w:val="000000"/>
          <w:sz w:val="28"/>
          <w:szCs w:val="28"/>
        </w:rPr>
        <w:t>Автореф</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дис</w:t>
      </w:r>
      <w:r w:rsidRPr="00933979">
        <w:rPr>
          <w:rFonts w:ascii="Times New Roman" w:hAnsi="Times New Roman"/>
          <w:color w:val="000000"/>
          <w:sz w:val="28"/>
          <w:szCs w:val="28"/>
          <w:lang w:val="de-DE"/>
        </w:rPr>
        <w:t xml:space="preserve">... </w:t>
      </w:r>
      <w:r w:rsidRPr="00933979">
        <w:rPr>
          <w:rFonts w:ascii="Times New Roman" w:hAnsi="Times New Roman"/>
          <w:color w:val="000000"/>
          <w:sz w:val="28"/>
          <w:szCs w:val="28"/>
        </w:rPr>
        <w:t>канд</w:t>
      </w:r>
      <w:r w:rsidRPr="00933979">
        <w:rPr>
          <w:rFonts w:ascii="Times New Roman" w:hAnsi="Times New Roman"/>
          <w:color w:val="000000"/>
          <w:sz w:val="28"/>
          <w:szCs w:val="28"/>
          <w:lang w:val="de-DE"/>
        </w:rPr>
        <w:t xml:space="preserve">. </w:t>
      </w:r>
      <w:r w:rsidRPr="008914BF">
        <w:rPr>
          <w:rFonts w:ascii="Times New Roman" w:hAnsi="Times New Roman"/>
          <w:color w:val="000000"/>
          <w:spacing w:val="-6"/>
          <w:sz w:val="28"/>
          <w:szCs w:val="28"/>
        </w:rPr>
        <w:t>філол</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наук</w:t>
      </w:r>
      <w:r w:rsidRPr="008914BF">
        <w:rPr>
          <w:rFonts w:ascii="Times New Roman" w:hAnsi="Times New Roman"/>
          <w:color w:val="000000"/>
          <w:spacing w:val="-6"/>
          <w:sz w:val="28"/>
          <w:szCs w:val="28"/>
          <w:lang w:val="de-DE"/>
        </w:rPr>
        <w:t xml:space="preserve">. — </w:t>
      </w:r>
      <w:r w:rsidRPr="008914BF">
        <w:rPr>
          <w:rFonts w:ascii="Times New Roman" w:hAnsi="Times New Roman"/>
          <w:color w:val="000000"/>
          <w:spacing w:val="-6"/>
          <w:sz w:val="28"/>
          <w:szCs w:val="28"/>
        </w:rPr>
        <w:t>К</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НАН</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України</w:t>
      </w:r>
      <w:r w:rsidRPr="008914BF">
        <w:rPr>
          <w:rFonts w:ascii="Times New Roman" w:hAnsi="Times New Roman"/>
          <w:color w:val="000000"/>
          <w:spacing w:val="-6"/>
          <w:sz w:val="28"/>
          <w:szCs w:val="28"/>
          <w:lang w:val="de-DE"/>
        </w:rPr>
        <w:t>.</w:t>
      </w:r>
      <w:r w:rsidRPr="008914BF">
        <w:rPr>
          <w:rFonts w:ascii="Times New Roman" w:hAnsi="Times New Roman"/>
          <w:color w:val="000000"/>
          <w:spacing w:val="-6"/>
          <w:sz w:val="28"/>
          <w:szCs w:val="28"/>
        </w:rPr>
        <w:t>Ін</w:t>
      </w:r>
      <w:r w:rsidRPr="008914BF">
        <w:rPr>
          <w:rFonts w:ascii="Times New Roman" w:hAnsi="Times New Roman"/>
          <w:color w:val="000000"/>
          <w:spacing w:val="-6"/>
          <w:sz w:val="28"/>
          <w:szCs w:val="28"/>
          <w:lang w:val="de-DE"/>
        </w:rPr>
        <w:t>-</w:t>
      </w:r>
      <w:r w:rsidRPr="008914BF">
        <w:rPr>
          <w:rFonts w:ascii="Times New Roman" w:hAnsi="Times New Roman"/>
          <w:color w:val="000000"/>
          <w:spacing w:val="-6"/>
          <w:sz w:val="28"/>
          <w:szCs w:val="28"/>
        </w:rPr>
        <w:t>т</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мовознав</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ім</w:t>
      </w:r>
      <w:r w:rsidRPr="008914BF">
        <w:rPr>
          <w:rFonts w:ascii="Times New Roman" w:hAnsi="Times New Roman"/>
          <w:color w:val="000000"/>
          <w:spacing w:val="-6"/>
          <w:sz w:val="28"/>
          <w:szCs w:val="28"/>
          <w:lang w:val="de-DE"/>
        </w:rPr>
        <w:t xml:space="preserve">. </w:t>
      </w:r>
      <w:r w:rsidRPr="008914BF">
        <w:rPr>
          <w:rFonts w:ascii="Times New Roman" w:hAnsi="Times New Roman"/>
          <w:color w:val="000000"/>
          <w:spacing w:val="-6"/>
          <w:sz w:val="28"/>
          <w:szCs w:val="28"/>
        </w:rPr>
        <w:t>О</w:t>
      </w:r>
      <w:r w:rsidRPr="008914BF">
        <w:rPr>
          <w:rFonts w:ascii="Times New Roman" w:hAnsi="Times New Roman"/>
          <w:color w:val="000000"/>
          <w:spacing w:val="-6"/>
          <w:sz w:val="28"/>
          <w:szCs w:val="28"/>
          <w:lang w:val="de-DE"/>
        </w:rPr>
        <w:t>.</w:t>
      </w:r>
      <w:r w:rsidRPr="008914BF">
        <w:rPr>
          <w:rFonts w:ascii="Times New Roman" w:hAnsi="Times New Roman"/>
          <w:color w:val="000000"/>
          <w:spacing w:val="-6"/>
          <w:sz w:val="28"/>
          <w:szCs w:val="28"/>
        </w:rPr>
        <w:t>О</w:t>
      </w:r>
      <w:r w:rsidRPr="008914BF">
        <w:rPr>
          <w:rFonts w:ascii="Times New Roman" w:hAnsi="Times New Roman"/>
          <w:color w:val="000000"/>
          <w:spacing w:val="-6"/>
          <w:sz w:val="28"/>
          <w:szCs w:val="28"/>
          <w:lang w:val="de-DE"/>
        </w:rPr>
        <w:t>.</w:t>
      </w:r>
      <w:r w:rsidRPr="008914BF">
        <w:rPr>
          <w:rFonts w:ascii="Times New Roman" w:hAnsi="Times New Roman"/>
          <w:color w:val="000000"/>
          <w:spacing w:val="-6"/>
          <w:sz w:val="28"/>
          <w:szCs w:val="28"/>
        </w:rPr>
        <w:t>Потебні</w:t>
      </w:r>
      <w:r w:rsidRPr="008914BF">
        <w:rPr>
          <w:rFonts w:ascii="Times New Roman" w:hAnsi="Times New Roman"/>
          <w:spacing w:val="-6"/>
          <w:sz w:val="28"/>
          <w:szCs w:val="28"/>
          <w:lang w:val="de-DE"/>
        </w:rPr>
        <w:t xml:space="preserve">, </w:t>
      </w:r>
      <w:r w:rsidRPr="008914BF">
        <w:rPr>
          <w:rFonts w:ascii="Times New Roman" w:hAnsi="Times New Roman"/>
          <w:color w:val="000000"/>
          <w:spacing w:val="-6"/>
          <w:sz w:val="28"/>
          <w:szCs w:val="28"/>
          <w:lang w:val="de-DE"/>
        </w:rPr>
        <w:t xml:space="preserve">  2003. — 19 </w:t>
      </w:r>
      <w:r w:rsidRPr="008914BF">
        <w:rPr>
          <w:rFonts w:ascii="Times New Roman" w:hAnsi="Times New Roman"/>
          <w:color w:val="000000"/>
          <w:spacing w:val="-6"/>
          <w:sz w:val="28"/>
          <w:szCs w:val="28"/>
        </w:rPr>
        <w:t>с</w:t>
      </w:r>
      <w:r w:rsidRPr="008914BF">
        <w:rPr>
          <w:rFonts w:ascii="Times New Roman" w:hAnsi="Times New Roman"/>
          <w:color w:val="000000"/>
          <w:spacing w:val="-6"/>
          <w:sz w:val="28"/>
          <w:szCs w:val="28"/>
          <w:lang w:val="de-DE"/>
        </w:rPr>
        <w:t>.</w:t>
      </w:r>
    </w:p>
    <w:p w:rsidR="00BF4A0C" w:rsidRPr="00933979" w:rsidRDefault="00BF4A0C" w:rsidP="002D6960">
      <w:pPr>
        <w:pStyle w:val="11"/>
        <w:numPr>
          <w:ilvl w:val="0"/>
          <w:numId w:val="16"/>
        </w:numPr>
        <w:spacing w:line="240" w:lineRule="auto"/>
        <w:ind w:left="851" w:hanging="284"/>
        <w:jc w:val="both"/>
        <w:rPr>
          <w:rFonts w:ascii="Times New Roman" w:hAnsi="Times New Roman"/>
          <w:sz w:val="28"/>
          <w:szCs w:val="28"/>
          <w:lang w:val="de-DE"/>
        </w:rPr>
      </w:pPr>
      <w:r w:rsidRPr="00933979">
        <w:rPr>
          <w:rFonts w:ascii="Times New Roman" w:hAnsi="Times New Roman"/>
          <w:sz w:val="28"/>
          <w:szCs w:val="28"/>
          <w:lang w:val="de-DE"/>
        </w:rPr>
        <w:lastRenderedPageBreak/>
        <w:t>Девкин В. Д. Немецко–русский словарь разговорной лексики.  – М.: Русский язык, 1994. – 768 с.</w:t>
      </w:r>
    </w:p>
    <w:p w:rsidR="00BF4A0C" w:rsidRPr="00933979" w:rsidRDefault="00BF4A0C" w:rsidP="002D6960">
      <w:pPr>
        <w:pStyle w:val="11"/>
        <w:numPr>
          <w:ilvl w:val="0"/>
          <w:numId w:val="16"/>
        </w:numPr>
        <w:spacing w:line="240" w:lineRule="auto"/>
        <w:ind w:left="850" w:hanging="425"/>
        <w:jc w:val="both"/>
        <w:rPr>
          <w:rFonts w:ascii="Times New Roman" w:hAnsi="Times New Roman"/>
          <w:sz w:val="28"/>
          <w:szCs w:val="28"/>
          <w:lang w:val="de-DE"/>
        </w:rPr>
      </w:pPr>
      <w:r w:rsidRPr="00933979">
        <w:rPr>
          <w:rFonts w:ascii="Times New Roman" w:hAnsi="Times New Roman"/>
          <w:sz w:val="28"/>
          <w:szCs w:val="28"/>
        </w:rPr>
        <w:t>Ладченко</w:t>
      </w:r>
      <w:r w:rsidRPr="00933979">
        <w:rPr>
          <w:rFonts w:ascii="Times New Roman" w:hAnsi="Times New Roman"/>
          <w:sz w:val="28"/>
          <w:szCs w:val="28"/>
          <w:lang w:val="de-DE"/>
        </w:rPr>
        <w:t xml:space="preserve"> </w:t>
      </w:r>
      <w:r w:rsidRPr="00933979">
        <w:rPr>
          <w:rFonts w:ascii="Times New Roman" w:hAnsi="Times New Roman"/>
          <w:sz w:val="28"/>
          <w:szCs w:val="28"/>
        </w:rPr>
        <w:t>М</w:t>
      </w:r>
      <w:r w:rsidRPr="00933979">
        <w:rPr>
          <w:rFonts w:ascii="Times New Roman" w:hAnsi="Times New Roman"/>
          <w:sz w:val="28"/>
          <w:szCs w:val="28"/>
          <w:lang w:val="de-DE"/>
        </w:rPr>
        <w:t xml:space="preserve">., </w:t>
      </w:r>
      <w:r w:rsidRPr="00933979">
        <w:rPr>
          <w:rFonts w:ascii="Times New Roman" w:hAnsi="Times New Roman"/>
          <w:sz w:val="28"/>
          <w:szCs w:val="28"/>
        </w:rPr>
        <w:t>Вашкі</w:t>
      </w:r>
      <w:r w:rsidRPr="00933979">
        <w:rPr>
          <w:rFonts w:ascii="Times New Roman" w:hAnsi="Times New Roman"/>
          <w:sz w:val="28"/>
          <w:szCs w:val="28"/>
          <w:lang w:val="de-DE"/>
        </w:rPr>
        <w:t xml:space="preserve"> </w:t>
      </w:r>
      <w:r w:rsidRPr="00933979">
        <w:rPr>
          <w:rFonts w:ascii="Times New Roman" w:hAnsi="Times New Roman"/>
          <w:sz w:val="28"/>
          <w:szCs w:val="28"/>
        </w:rPr>
        <w:t>Е</w:t>
      </w:r>
      <w:r w:rsidRPr="00933979">
        <w:rPr>
          <w:rFonts w:ascii="Times New Roman" w:hAnsi="Times New Roman"/>
          <w:sz w:val="28"/>
          <w:szCs w:val="28"/>
          <w:lang w:val="de-DE"/>
        </w:rPr>
        <w:t xml:space="preserve">. </w:t>
      </w:r>
      <w:r w:rsidRPr="00933979">
        <w:rPr>
          <w:rFonts w:ascii="Times New Roman" w:hAnsi="Times New Roman"/>
          <w:sz w:val="28"/>
          <w:szCs w:val="28"/>
        </w:rPr>
        <w:t>Контрастивний</w:t>
      </w:r>
      <w:r w:rsidRPr="00933979">
        <w:rPr>
          <w:rFonts w:ascii="Times New Roman" w:hAnsi="Times New Roman"/>
          <w:sz w:val="28"/>
          <w:szCs w:val="28"/>
          <w:lang w:val="de-DE"/>
        </w:rPr>
        <w:t xml:space="preserve"> </w:t>
      </w:r>
      <w:r w:rsidRPr="00933979">
        <w:rPr>
          <w:rFonts w:ascii="Times New Roman" w:hAnsi="Times New Roman"/>
          <w:sz w:val="28"/>
          <w:szCs w:val="28"/>
        </w:rPr>
        <w:t>аналіз</w:t>
      </w:r>
      <w:r w:rsidRPr="00933979">
        <w:rPr>
          <w:rFonts w:ascii="Times New Roman" w:hAnsi="Times New Roman"/>
          <w:sz w:val="28"/>
          <w:szCs w:val="28"/>
          <w:lang w:val="de-DE"/>
        </w:rPr>
        <w:t xml:space="preserve"> </w:t>
      </w:r>
      <w:r w:rsidRPr="00933979">
        <w:rPr>
          <w:rFonts w:ascii="Times New Roman" w:hAnsi="Times New Roman"/>
          <w:sz w:val="28"/>
          <w:szCs w:val="28"/>
        </w:rPr>
        <w:t>відономатопоетичних</w:t>
      </w:r>
      <w:r w:rsidRPr="00933979">
        <w:rPr>
          <w:rFonts w:ascii="Times New Roman" w:hAnsi="Times New Roman"/>
          <w:sz w:val="28"/>
          <w:szCs w:val="28"/>
          <w:lang w:val="de-DE"/>
        </w:rPr>
        <w:t xml:space="preserve"> </w:t>
      </w:r>
      <w:r w:rsidRPr="00933979">
        <w:rPr>
          <w:rFonts w:ascii="Times New Roman" w:hAnsi="Times New Roman"/>
          <w:sz w:val="28"/>
          <w:szCs w:val="28"/>
        </w:rPr>
        <w:t>дієслів</w:t>
      </w:r>
      <w:r w:rsidRPr="00933979">
        <w:rPr>
          <w:rFonts w:ascii="Times New Roman" w:hAnsi="Times New Roman"/>
          <w:sz w:val="28"/>
          <w:szCs w:val="28"/>
          <w:lang w:val="de-DE"/>
        </w:rPr>
        <w:t xml:space="preserve"> </w:t>
      </w:r>
      <w:r w:rsidRPr="00933979">
        <w:rPr>
          <w:rFonts w:ascii="Times New Roman" w:hAnsi="Times New Roman"/>
          <w:sz w:val="28"/>
          <w:szCs w:val="28"/>
        </w:rPr>
        <w:t>мовлення</w:t>
      </w:r>
      <w:r w:rsidRPr="00933979">
        <w:rPr>
          <w:rFonts w:ascii="Times New Roman" w:hAnsi="Times New Roman"/>
          <w:sz w:val="28"/>
          <w:szCs w:val="28"/>
          <w:lang w:val="de-DE"/>
        </w:rPr>
        <w:t xml:space="preserve">: </w:t>
      </w:r>
      <w:r w:rsidRPr="00933979">
        <w:rPr>
          <w:rFonts w:ascii="Times New Roman" w:hAnsi="Times New Roman"/>
          <w:sz w:val="28"/>
          <w:szCs w:val="28"/>
        </w:rPr>
        <w:t>на</w:t>
      </w:r>
      <w:r w:rsidRPr="00933979">
        <w:rPr>
          <w:rFonts w:ascii="Times New Roman" w:hAnsi="Times New Roman"/>
          <w:sz w:val="28"/>
          <w:szCs w:val="28"/>
          <w:lang w:val="de-DE"/>
        </w:rPr>
        <w:t xml:space="preserve"> </w:t>
      </w:r>
      <w:r w:rsidRPr="00933979">
        <w:rPr>
          <w:rFonts w:ascii="Times New Roman" w:hAnsi="Times New Roman"/>
          <w:sz w:val="28"/>
          <w:szCs w:val="28"/>
        </w:rPr>
        <w:t>матеріалі</w:t>
      </w:r>
      <w:r w:rsidRPr="00933979">
        <w:rPr>
          <w:rFonts w:ascii="Times New Roman" w:hAnsi="Times New Roman"/>
          <w:sz w:val="28"/>
          <w:szCs w:val="28"/>
          <w:lang w:val="de-DE"/>
        </w:rPr>
        <w:t xml:space="preserve"> </w:t>
      </w:r>
      <w:r w:rsidRPr="00933979">
        <w:rPr>
          <w:rFonts w:ascii="Times New Roman" w:hAnsi="Times New Roman"/>
          <w:sz w:val="28"/>
          <w:szCs w:val="28"/>
        </w:rPr>
        <w:t>німецької</w:t>
      </w:r>
      <w:r w:rsidRPr="00933979">
        <w:rPr>
          <w:rFonts w:ascii="Times New Roman" w:hAnsi="Times New Roman"/>
          <w:sz w:val="28"/>
          <w:szCs w:val="28"/>
          <w:lang w:val="de-DE"/>
        </w:rPr>
        <w:t xml:space="preserve"> </w:t>
      </w:r>
      <w:r w:rsidRPr="00933979">
        <w:rPr>
          <w:rFonts w:ascii="Times New Roman" w:hAnsi="Times New Roman"/>
          <w:sz w:val="28"/>
          <w:szCs w:val="28"/>
        </w:rPr>
        <w:t>та</w:t>
      </w:r>
      <w:r w:rsidRPr="00933979">
        <w:rPr>
          <w:rFonts w:ascii="Times New Roman" w:hAnsi="Times New Roman"/>
          <w:sz w:val="28"/>
          <w:szCs w:val="28"/>
          <w:lang w:val="de-DE"/>
        </w:rPr>
        <w:t xml:space="preserve"> </w:t>
      </w:r>
      <w:r w:rsidRPr="00933979">
        <w:rPr>
          <w:rFonts w:ascii="Times New Roman" w:hAnsi="Times New Roman"/>
          <w:sz w:val="28"/>
          <w:szCs w:val="28"/>
        </w:rPr>
        <w:t>угорської</w:t>
      </w:r>
      <w:r w:rsidRPr="00933979">
        <w:rPr>
          <w:rFonts w:ascii="Times New Roman" w:hAnsi="Times New Roman"/>
          <w:sz w:val="28"/>
          <w:szCs w:val="28"/>
          <w:lang w:val="de-DE"/>
        </w:rPr>
        <w:t xml:space="preserve"> </w:t>
      </w:r>
      <w:r w:rsidRPr="00933979">
        <w:rPr>
          <w:rFonts w:ascii="Times New Roman" w:hAnsi="Times New Roman"/>
          <w:sz w:val="28"/>
          <w:szCs w:val="28"/>
        </w:rPr>
        <w:t>мов</w:t>
      </w:r>
      <w:r w:rsidRPr="00933979">
        <w:rPr>
          <w:rFonts w:ascii="Times New Roman" w:hAnsi="Times New Roman"/>
          <w:sz w:val="28"/>
          <w:szCs w:val="28"/>
          <w:lang w:val="de-DE"/>
        </w:rPr>
        <w:t>//</w:t>
      </w:r>
      <w:r w:rsidRPr="00933979">
        <w:rPr>
          <w:rFonts w:ascii="Times New Roman" w:hAnsi="Times New Roman"/>
          <w:sz w:val="28"/>
          <w:szCs w:val="28"/>
        </w:rPr>
        <w:t>Ювілейний</w:t>
      </w:r>
      <w:r w:rsidRPr="00933979">
        <w:rPr>
          <w:rFonts w:ascii="Times New Roman" w:hAnsi="Times New Roman"/>
          <w:sz w:val="28"/>
          <w:szCs w:val="28"/>
          <w:lang w:val="de-DE"/>
        </w:rPr>
        <w:t xml:space="preserve"> </w:t>
      </w:r>
      <w:r w:rsidRPr="00933979">
        <w:rPr>
          <w:rFonts w:ascii="Times New Roman" w:hAnsi="Times New Roman"/>
          <w:sz w:val="28"/>
          <w:szCs w:val="28"/>
        </w:rPr>
        <w:t>збірник</w:t>
      </w:r>
      <w:r w:rsidRPr="00933979">
        <w:rPr>
          <w:rFonts w:ascii="Times New Roman" w:hAnsi="Times New Roman"/>
          <w:sz w:val="28"/>
          <w:szCs w:val="28"/>
          <w:lang w:val="de-DE"/>
        </w:rPr>
        <w:t xml:space="preserve"> </w:t>
      </w:r>
      <w:r w:rsidRPr="00933979">
        <w:rPr>
          <w:rFonts w:ascii="Times New Roman" w:hAnsi="Times New Roman"/>
          <w:sz w:val="28"/>
          <w:szCs w:val="28"/>
        </w:rPr>
        <w:t>на</w:t>
      </w:r>
      <w:r w:rsidRPr="00933979">
        <w:rPr>
          <w:rFonts w:ascii="Times New Roman" w:hAnsi="Times New Roman"/>
          <w:sz w:val="28"/>
          <w:szCs w:val="28"/>
          <w:lang w:val="de-DE"/>
        </w:rPr>
        <w:t xml:space="preserve"> </w:t>
      </w:r>
      <w:r w:rsidRPr="00933979">
        <w:rPr>
          <w:rFonts w:ascii="Times New Roman" w:hAnsi="Times New Roman"/>
          <w:sz w:val="28"/>
          <w:szCs w:val="28"/>
        </w:rPr>
        <w:t>честь</w:t>
      </w:r>
      <w:r w:rsidRPr="00933979">
        <w:rPr>
          <w:rFonts w:ascii="Times New Roman" w:hAnsi="Times New Roman"/>
          <w:sz w:val="28"/>
          <w:szCs w:val="28"/>
          <w:lang w:val="de-DE"/>
        </w:rPr>
        <w:t xml:space="preserve"> 80-</w:t>
      </w:r>
      <w:r w:rsidRPr="00933979">
        <w:rPr>
          <w:rFonts w:ascii="Times New Roman" w:hAnsi="Times New Roman"/>
          <w:sz w:val="28"/>
          <w:szCs w:val="28"/>
        </w:rPr>
        <w:t>річчя</w:t>
      </w:r>
      <w:r w:rsidRPr="00933979">
        <w:rPr>
          <w:rFonts w:ascii="Times New Roman" w:hAnsi="Times New Roman"/>
          <w:sz w:val="28"/>
          <w:szCs w:val="28"/>
          <w:lang w:val="de-DE"/>
        </w:rPr>
        <w:t xml:space="preserve"> </w:t>
      </w:r>
      <w:r w:rsidRPr="00933979">
        <w:rPr>
          <w:rFonts w:ascii="Times New Roman" w:hAnsi="Times New Roman"/>
          <w:sz w:val="28"/>
          <w:szCs w:val="28"/>
        </w:rPr>
        <w:t>від</w:t>
      </w:r>
      <w:r w:rsidRPr="00933979">
        <w:rPr>
          <w:rFonts w:ascii="Times New Roman" w:hAnsi="Times New Roman"/>
          <w:sz w:val="28"/>
          <w:szCs w:val="28"/>
          <w:lang w:val="de-DE"/>
        </w:rPr>
        <w:t xml:space="preserve"> </w:t>
      </w:r>
      <w:r w:rsidRPr="00933979">
        <w:rPr>
          <w:rFonts w:ascii="Times New Roman" w:hAnsi="Times New Roman"/>
          <w:sz w:val="28"/>
          <w:szCs w:val="28"/>
        </w:rPr>
        <w:t>дня</w:t>
      </w:r>
      <w:r w:rsidRPr="00933979">
        <w:rPr>
          <w:rFonts w:ascii="Times New Roman" w:hAnsi="Times New Roman"/>
          <w:sz w:val="28"/>
          <w:szCs w:val="28"/>
          <w:lang w:val="de-DE"/>
        </w:rPr>
        <w:t xml:space="preserve"> </w:t>
      </w:r>
      <w:r w:rsidRPr="00933979">
        <w:rPr>
          <w:rFonts w:ascii="Times New Roman" w:hAnsi="Times New Roman"/>
          <w:sz w:val="28"/>
          <w:szCs w:val="28"/>
        </w:rPr>
        <w:t>народження</w:t>
      </w:r>
      <w:r w:rsidRPr="00933979">
        <w:rPr>
          <w:rFonts w:ascii="Times New Roman" w:hAnsi="Times New Roman"/>
          <w:sz w:val="28"/>
          <w:szCs w:val="28"/>
          <w:lang w:val="de-DE"/>
        </w:rPr>
        <w:t xml:space="preserve"> </w:t>
      </w:r>
      <w:r w:rsidRPr="00933979">
        <w:rPr>
          <w:rFonts w:ascii="Times New Roman" w:hAnsi="Times New Roman"/>
          <w:sz w:val="28"/>
          <w:szCs w:val="28"/>
        </w:rPr>
        <w:t>профессора</w:t>
      </w:r>
      <w:r w:rsidRPr="00933979">
        <w:rPr>
          <w:rFonts w:ascii="Times New Roman" w:hAnsi="Times New Roman"/>
          <w:sz w:val="28"/>
          <w:szCs w:val="28"/>
          <w:lang w:val="de-DE"/>
        </w:rPr>
        <w:t xml:space="preserve"> </w:t>
      </w:r>
      <w:r w:rsidRPr="00933979">
        <w:rPr>
          <w:rFonts w:ascii="Times New Roman" w:hAnsi="Times New Roman"/>
          <w:sz w:val="28"/>
          <w:szCs w:val="28"/>
        </w:rPr>
        <w:t>Петра</w:t>
      </w:r>
      <w:r w:rsidRPr="00933979">
        <w:rPr>
          <w:rFonts w:ascii="Times New Roman" w:hAnsi="Times New Roman"/>
          <w:sz w:val="28"/>
          <w:szCs w:val="28"/>
          <w:lang w:val="de-DE"/>
        </w:rPr>
        <w:t xml:space="preserve"> </w:t>
      </w:r>
      <w:r w:rsidRPr="00933979">
        <w:rPr>
          <w:rFonts w:ascii="Times New Roman" w:hAnsi="Times New Roman"/>
          <w:sz w:val="28"/>
          <w:szCs w:val="28"/>
        </w:rPr>
        <w:t>Лизанця</w:t>
      </w:r>
      <w:r w:rsidRPr="00933979">
        <w:rPr>
          <w:rFonts w:ascii="Times New Roman" w:hAnsi="Times New Roman"/>
          <w:sz w:val="28"/>
          <w:szCs w:val="28"/>
          <w:lang w:val="de-DE"/>
        </w:rPr>
        <w:t xml:space="preserve">. – </w:t>
      </w:r>
      <w:r w:rsidRPr="00933979">
        <w:rPr>
          <w:rFonts w:ascii="Times New Roman" w:hAnsi="Times New Roman"/>
          <w:sz w:val="28"/>
          <w:szCs w:val="28"/>
        </w:rPr>
        <w:t>Ужгород</w:t>
      </w:r>
      <w:r w:rsidRPr="00933979">
        <w:rPr>
          <w:rFonts w:ascii="Times New Roman" w:hAnsi="Times New Roman"/>
          <w:sz w:val="28"/>
          <w:szCs w:val="28"/>
          <w:lang w:val="de-DE"/>
        </w:rPr>
        <w:t xml:space="preserve">: </w:t>
      </w:r>
      <w:r w:rsidRPr="00933979">
        <w:rPr>
          <w:rFonts w:ascii="Times New Roman" w:hAnsi="Times New Roman"/>
          <w:sz w:val="28"/>
          <w:szCs w:val="28"/>
        </w:rPr>
        <w:t>Патент</w:t>
      </w:r>
      <w:r w:rsidRPr="00933979">
        <w:rPr>
          <w:rFonts w:ascii="Times New Roman" w:hAnsi="Times New Roman"/>
          <w:sz w:val="28"/>
          <w:szCs w:val="28"/>
          <w:lang w:val="de-DE"/>
        </w:rPr>
        <w:t xml:space="preserve">, 2010. - </w:t>
      </w:r>
      <w:r w:rsidRPr="00933979">
        <w:rPr>
          <w:rFonts w:ascii="Times New Roman" w:hAnsi="Times New Roman"/>
          <w:sz w:val="28"/>
          <w:szCs w:val="28"/>
        </w:rPr>
        <w:t>С</w:t>
      </w:r>
      <w:r w:rsidRPr="00933979">
        <w:rPr>
          <w:rFonts w:ascii="Times New Roman" w:hAnsi="Times New Roman"/>
          <w:sz w:val="28"/>
          <w:szCs w:val="28"/>
          <w:lang w:val="de-DE"/>
        </w:rPr>
        <w:t>. 298 – 307.</w:t>
      </w:r>
    </w:p>
    <w:p w:rsidR="00BF4A0C" w:rsidRPr="00933979" w:rsidRDefault="00BF4A0C" w:rsidP="002D6960">
      <w:pPr>
        <w:pStyle w:val="11"/>
        <w:numPr>
          <w:ilvl w:val="0"/>
          <w:numId w:val="16"/>
        </w:numPr>
        <w:spacing w:line="240" w:lineRule="auto"/>
        <w:ind w:left="850" w:hanging="425"/>
        <w:jc w:val="both"/>
        <w:rPr>
          <w:rFonts w:ascii="Times New Roman" w:hAnsi="Times New Roman"/>
          <w:sz w:val="28"/>
          <w:szCs w:val="28"/>
        </w:rPr>
      </w:pPr>
      <w:r w:rsidRPr="00933979">
        <w:rPr>
          <w:rFonts w:ascii="Times New Roman" w:hAnsi="Times New Roman"/>
          <w:sz w:val="28"/>
          <w:szCs w:val="28"/>
        </w:rPr>
        <w:t>Ладченко</w:t>
      </w:r>
      <w:r w:rsidRPr="00933979">
        <w:rPr>
          <w:rFonts w:ascii="Times New Roman" w:hAnsi="Times New Roman"/>
          <w:sz w:val="28"/>
          <w:szCs w:val="28"/>
          <w:lang w:val="de-DE"/>
        </w:rPr>
        <w:t xml:space="preserve"> </w:t>
      </w:r>
      <w:r w:rsidRPr="00933979">
        <w:rPr>
          <w:rFonts w:ascii="Times New Roman" w:hAnsi="Times New Roman"/>
          <w:sz w:val="28"/>
          <w:szCs w:val="28"/>
        </w:rPr>
        <w:t>М</w:t>
      </w:r>
      <w:r w:rsidRPr="00933979">
        <w:rPr>
          <w:rFonts w:ascii="Times New Roman" w:hAnsi="Times New Roman"/>
          <w:sz w:val="28"/>
          <w:szCs w:val="28"/>
          <w:lang w:val="de-DE"/>
        </w:rPr>
        <w:t>.</w:t>
      </w:r>
      <w:r w:rsidRPr="00933979">
        <w:rPr>
          <w:rFonts w:ascii="Times New Roman" w:hAnsi="Times New Roman"/>
          <w:sz w:val="28"/>
          <w:szCs w:val="28"/>
        </w:rPr>
        <w:t>М</w:t>
      </w:r>
      <w:r w:rsidRPr="00933979">
        <w:rPr>
          <w:rFonts w:ascii="Times New Roman" w:hAnsi="Times New Roman"/>
          <w:sz w:val="28"/>
          <w:szCs w:val="28"/>
          <w:lang w:val="de-DE"/>
        </w:rPr>
        <w:t>.,</w:t>
      </w:r>
      <w:r w:rsidRPr="00933979">
        <w:rPr>
          <w:rFonts w:ascii="Times New Roman" w:hAnsi="Times New Roman"/>
          <w:sz w:val="28"/>
          <w:szCs w:val="28"/>
        </w:rPr>
        <w:t>Юсип</w:t>
      </w:r>
      <w:r w:rsidRPr="00933979">
        <w:rPr>
          <w:rFonts w:ascii="Times New Roman" w:hAnsi="Times New Roman"/>
          <w:sz w:val="28"/>
          <w:szCs w:val="28"/>
          <w:lang w:val="de-DE"/>
        </w:rPr>
        <w:t>-</w:t>
      </w:r>
      <w:r w:rsidRPr="00933979">
        <w:rPr>
          <w:rFonts w:ascii="Times New Roman" w:hAnsi="Times New Roman"/>
          <w:sz w:val="28"/>
          <w:szCs w:val="28"/>
        </w:rPr>
        <w:t>Якимович</w:t>
      </w:r>
      <w:r w:rsidRPr="00933979">
        <w:rPr>
          <w:rFonts w:ascii="Times New Roman" w:hAnsi="Times New Roman"/>
          <w:sz w:val="28"/>
          <w:szCs w:val="28"/>
          <w:lang w:val="de-DE"/>
        </w:rPr>
        <w:t xml:space="preserve"> </w:t>
      </w:r>
      <w:r w:rsidRPr="00933979">
        <w:rPr>
          <w:rFonts w:ascii="Times New Roman" w:hAnsi="Times New Roman"/>
          <w:sz w:val="28"/>
          <w:szCs w:val="28"/>
        </w:rPr>
        <w:t>Ю</w:t>
      </w:r>
      <w:r w:rsidRPr="00933979">
        <w:rPr>
          <w:rFonts w:ascii="Times New Roman" w:hAnsi="Times New Roman"/>
          <w:sz w:val="28"/>
          <w:szCs w:val="28"/>
          <w:lang w:val="de-DE"/>
        </w:rPr>
        <w:t>.</w:t>
      </w:r>
      <w:r w:rsidRPr="00933979">
        <w:rPr>
          <w:rFonts w:ascii="Times New Roman" w:hAnsi="Times New Roman"/>
          <w:sz w:val="28"/>
          <w:szCs w:val="28"/>
        </w:rPr>
        <w:t>В</w:t>
      </w:r>
      <w:r w:rsidRPr="00933979">
        <w:rPr>
          <w:rFonts w:ascii="Times New Roman" w:hAnsi="Times New Roman"/>
          <w:sz w:val="28"/>
          <w:szCs w:val="28"/>
          <w:lang w:val="de-DE"/>
        </w:rPr>
        <w:t xml:space="preserve">. Verba Dicendi: </w:t>
      </w:r>
      <w:r w:rsidRPr="00933979">
        <w:rPr>
          <w:rFonts w:ascii="Times New Roman" w:hAnsi="Times New Roman"/>
          <w:sz w:val="28"/>
          <w:szCs w:val="28"/>
        </w:rPr>
        <w:t>німецько</w:t>
      </w:r>
      <w:r w:rsidRPr="00933979">
        <w:rPr>
          <w:rFonts w:ascii="Times New Roman" w:hAnsi="Times New Roman"/>
          <w:sz w:val="28"/>
          <w:szCs w:val="28"/>
          <w:lang w:val="de-DE"/>
        </w:rPr>
        <w:t>-</w:t>
      </w:r>
      <w:r w:rsidRPr="00933979">
        <w:rPr>
          <w:rFonts w:ascii="Times New Roman" w:hAnsi="Times New Roman"/>
          <w:sz w:val="28"/>
          <w:szCs w:val="28"/>
        </w:rPr>
        <w:t>слов</w:t>
      </w:r>
      <w:r w:rsidRPr="00933979">
        <w:rPr>
          <w:rFonts w:ascii="Times New Roman" w:hAnsi="Times New Roman"/>
          <w:sz w:val="28"/>
          <w:szCs w:val="28"/>
          <w:lang w:val="de-DE"/>
        </w:rPr>
        <w:t>’</w:t>
      </w:r>
      <w:r w:rsidRPr="00933979">
        <w:rPr>
          <w:rFonts w:ascii="Times New Roman" w:hAnsi="Times New Roman"/>
          <w:sz w:val="28"/>
          <w:szCs w:val="28"/>
        </w:rPr>
        <w:t>янські</w:t>
      </w:r>
      <w:r w:rsidRPr="00933979">
        <w:rPr>
          <w:rFonts w:ascii="Times New Roman" w:hAnsi="Times New Roman"/>
          <w:sz w:val="28"/>
          <w:szCs w:val="28"/>
          <w:lang w:val="de-DE"/>
        </w:rPr>
        <w:t xml:space="preserve"> </w:t>
      </w:r>
      <w:r w:rsidRPr="00933979">
        <w:rPr>
          <w:rFonts w:ascii="Times New Roman" w:hAnsi="Times New Roman"/>
          <w:sz w:val="28"/>
          <w:szCs w:val="28"/>
        </w:rPr>
        <w:t>лексичні</w:t>
      </w:r>
      <w:r w:rsidRPr="00933979">
        <w:rPr>
          <w:rFonts w:ascii="Times New Roman" w:hAnsi="Times New Roman"/>
          <w:sz w:val="28"/>
          <w:szCs w:val="28"/>
          <w:lang w:val="de-DE"/>
        </w:rPr>
        <w:t xml:space="preserve"> </w:t>
      </w:r>
      <w:r w:rsidRPr="00933979">
        <w:rPr>
          <w:rFonts w:ascii="Times New Roman" w:hAnsi="Times New Roman"/>
          <w:sz w:val="28"/>
          <w:szCs w:val="28"/>
        </w:rPr>
        <w:t>паралелі</w:t>
      </w:r>
      <w:r w:rsidRPr="00933979">
        <w:rPr>
          <w:rFonts w:ascii="Times New Roman" w:hAnsi="Times New Roman"/>
          <w:sz w:val="28"/>
          <w:szCs w:val="28"/>
          <w:lang w:val="de-DE"/>
        </w:rPr>
        <w:t xml:space="preserve">// </w:t>
      </w:r>
      <w:r w:rsidRPr="00933979">
        <w:rPr>
          <w:rFonts w:ascii="Times New Roman" w:hAnsi="Times New Roman"/>
          <w:sz w:val="28"/>
          <w:szCs w:val="28"/>
        </w:rPr>
        <w:t>Сучасні</w:t>
      </w:r>
      <w:r w:rsidRPr="00933979">
        <w:rPr>
          <w:rFonts w:ascii="Times New Roman" w:hAnsi="Times New Roman"/>
          <w:sz w:val="28"/>
          <w:szCs w:val="28"/>
          <w:lang w:val="de-DE"/>
        </w:rPr>
        <w:t xml:space="preserve"> </w:t>
      </w:r>
      <w:r w:rsidRPr="00933979">
        <w:rPr>
          <w:rFonts w:ascii="Times New Roman" w:hAnsi="Times New Roman"/>
          <w:sz w:val="28"/>
          <w:szCs w:val="28"/>
        </w:rPr>
        <w:t>дослідження</w:t>
      </w:r>
      <w:r w:rsidRPr="00933979">
        <w:rPr>
          <w:rFonts w:ascii="Times New Roman" w:hAnsi="Times New Roman"/>
          <w:sz w:val="28"/>
          <w:szCs w:val="28"/>
          <w:lang w:val="de-DE"/>
        </w:rPr>
        <w:t xml:space="preserve"> </w:t>
      </w:r>
      <w:r w:rsidRPr="00933979">
        <w:rPr>
          <w:rFonts w:ascii="Times New Roman" w:hAnsi="Times New Roman"/>
          <w:sz w:val="28"/>
          <w:szCs w:val="28"/>
        </w:rPr>
        <w:t>з</w:t>
      </w:r>
      <w:r w:rsidRPr="00933979">
        <w:rPr>
          <w:rFonts w:ascii="Times New Roman" w:hAnsi="Times New Roman"/>
          <w:sz w:val="28"/>
          <w:szCs w:val="28"/>
          <w:lang w:val="de-DE"/>
        </w:rPr>
        <w:t xml:space="preserve"> </w:t>
      </w:r>
      <w:r w:rsidRPr="00933979">
        <w:rPr>
          <w:rFonts w:ascii="Times New Roman" w:hAnsi="Times New Roman"/>
          <w:sz w:val="28"/>
          <w:szCs w:val="28"/>
        </w:rPr>
        <w:t>іноземної</w:t>
      </w:r>
      <w:r w:rsidRPr="00933979">
        <w:rPr>
          <w:rFonts w:ascii="Times New Roman" w:hAnsi="Times New Roman"/>
          <w:sz w:val="28"/>
          <w:szCs w:val="28"/>
          <w:lang w:val="de-DE"/>
        </w:rPr>
        <w:t xml:space="preserve"> </w:t>
      </w:r>
      <w:r w:rsidRPr="00933979">
        <w:rPr>
          <w:rFonts w:ascii="Times New Roman" w:hAnsi="Times New Roman"/>
          <w:sz w:val="28"/>
          <w:szCs w:val="28"/>
        </w:rPr>
        <w:t>філології</w:t>
      </w:r>
      <w:r w:rsidRPr="00933979">
        <w:rPr>
          <w:rFonts w:ascii="Times New Roman" w:hAnsi="Times New Roman"/>
          <w:sz w:val="28"/>
          <w:szCs w:val="28"/>
          <w:lang w:val="de-DE"/>
        </w:rPr>
        <w:t xml:space="preserve">. </w:t>
      </w:r>
      <w:r w:rsidRPr="00933979">
        <w:rPr>
          <w:rFonts w:ascii="Times New Roman" w:hAnsi="Times New Roman"/>
          <w:sz w:val="28"/>
          <w:szCs w:val="28"/>
        </w:rPr>
        <w:t>Збірник</w:t>
      </w:r>
      <w:r w:rsidRPr="00933979">
        <w:rPr>
          <w:rFonts w:ascii="Times New Roman" w:hAnsi="Times New Roman"/>
          <w:sz w:val="28"/>
          <w:szCs w:val="28"/>
          <w:lang w:val="de-DE"/>
        </w:rPr>
        <w:t xml:space="preserve"> </w:t>
      </w:r>
      <w:r w:rsidRPr="00933979">
        <w:rPr>
          <w:rFonts w:ascii="Times New Roman" w:hAnsi="Times New Roman"/>
          <w:sz w:val="28"/>
          <w:szCs w:val="28"/>
        </w:rPr>
        <w:t>наукових</w:t>
      </w:r>
      <w:r w:rsidRPr="00933979">
        <w:rPr>
          <w:rFonts w:ascii="Times New Roman" w:hAnsi="Times New Roman"/>
          <w:sz w:val="28"/>
          <w:szCs w:val="28"/>
          <w:lang w:val="de-DE"/>
        </w:rPr>
        <w:t xml:space="preserve"> </w:t>
      </w:r>
      <w:r w:rsidRPr="00933979">
        <w:rPr>
          <w:rFonts w:ascii="Times New Roman" w:hAnsi="Times New Roman"/>
          <w:sz w:val="28"/>
          <w:szCs w:val="28"/>
        </w:rPr>
        <w:t>праць</w:t>
      </w:r>
      <w:r w:rsidRPr="00933979">
        <w:rPr>
          <w:rFonts w:ascii="Times New Roman" w:hAnsi="Times New Roman"/>
          <w:sz w:val="28"/>
          <w:szCs w:val="28"/>
          <w:lang w:val="de-DE"/>
        </w:rPr>
        <w:t xml:space="preserve">. </w:t>
      </w:r>
      <w:r w:rsidRPr="00933979">
        <w:rPr>
          <w:rFonts w:ascii="Times New Roman" w:hAnsi="Times New Roman"/>
          <w:sz w:val="28"/>
          <w:szCs w:val="28"/>
        </w:rPr>
        <w:t>Випуск</w:t>
      </w:r>
      <w:r w:rsidRPr="00933979">
        <w:rPr>
          <w:rFonts w:ascii="Times New Roman" w:hAnsi="Times New Roman"/>
          <w:sz w:val="28"/>
          <w:szCs w:val="28"/>
          <w:lang w:val="de-DE"/>
        </w:rPr>
        <w:t xml:space="preserve"> 8. </w:t>
      </w:r>
      <w:r w:rsidRPr="00933979">
        <w:rPr>
          <w:rFonts w:ascii="Times New Roman" w:hAnsi="Times New Roman"/>
          <w:sz w:val="28"/>
          <w:szCs w:val="28"/>
        </w:rPr>
        <w:t>Відп</w:t>
      </w:r>
      <w:r w:rsidRPr="00933979">
        <w:rPr>
          <w:rFonts w:ascii="Times New Roman" w:hAnsi="Times New Roman"/>
          <w:sz w:val="28"/>
          <w:szCs w:val="28"/>
          <w:lang w:val="de-DE"/>
        </w:rPr>
        <w:t xml:space="preserve">. </w:t>
      </w:r>
      <w:r w:rsidRPr="00933979">
        <w:rPr>
          <w:rFonts w:ascii="Times New Roman" w:hAnsi="Times New Roman"/>
          <w:sz w:val="28"/>
          <w:szCs w:val="28"/>
        </w:rPr>
        <w:t>ред</w:t>
      </w:r>
      <w:r w:rsidRPr="00933979">
        <w:rPr>
          <w:rFonts w:ascii="Times New Roman" w:hAnsi="Times New Roman"/>
          <w:sz w:val="28"/>
          <w:szCs w:val="28"/>
          <w:lang w:val="de-DE"/>
        </w:rPr>
        <w:t xml:space="preserve">. </w:t>
      </w:r>
      <w:r w:rsidRPr="00933979">
        <w:rPr>
          <w:rFonts w:ascii="Times New Roman" w:hAnsi="Times New Roman"/>
          <w:sz w:val="28"/>
          <w:szCs w:val="28"/>
        </w:rPr>
        <w:t>Фабіан</w:t>
      </w:r>
      <w:r w:rsidRPr="00933979">
        <w:rPr>
          <w:rFonts w:ascii="Times New Roman" w:hAnsi="Times New Roman"/>
          <w:sz w:val="28"/>
          <w:szCs w:val="28"/>
          <w:lang w:val="de-DE"/>
        </w:rPr>
        <w:t xml:space="preserve"> </w:t>
      </w:r>
      <w:r w:rsidRPr="00933979">
        <w:rPr>
          <w:rFonts w:ascii="Times New Roman" w:hAnsi="Times New Roman"/>
          <w:sz w:val="28"/>
          <w:szCs w:val="28"/>
        </w:rPr>
        <w:t>М</w:t>
      </w:r>
      <w:r w:rsidRPr="00933979">
        <w:rPr>
          <w:rFonts w:ascii="Times New Roman" w:hAnsi="Times New Roman"/>
          <w:sz w:val="28"/>
          <w:szCs w:val="28"/>
          <w:lang w:val="de-DE"/>
        </w:rPr>
        <w:t xml:space="preserve">. </w:t>
      </w:r>
      <w:r w:rsidRPr="00933979">
        <w:rPr>
          <w:rFonts w:ascii="Times New Roman" w:hAnsi="Times New Roman"/>
          <w:sz w:val="28"/>
          <w:szCs w:val="28"/>
        </w:rPr>
        <w:t>П</w:t>
      </w:r>
      <w:r w:rsidRPr="00933979">
        <w:rPr>
          <w:rFonts w:ascii="Times New Roman" w:hAnsi="Times New Roman"/>
          <w:sz w:val="28"/>
          <w:szCs w:val="28"/>
          <w:lang w:val="de-DE"/>
        </w:rPr>
        <w:t xml:space="preserve">.. </w:t>
      </w:r>
      <w:r w:rsidRPr="00933979">
        <w:rPr>
          <w:rFonts w:ascii="Times New Roman" w:hAnsi="Times New Roman"/>
          <w:sz w:val="28"/>
          <w:szCs w:val="28"/>
        </w:rPr>
        <w:t>– Ужгород: ТОВ „Папірус-Ф“, 2010. – С. 296 – 304.</w:t>
      </w:r>
    </w:p>
    <w:p w:rsidR="00BF4A0C" w:rsidRPr="00933979" w:rsidRDefault="00BF4A0C" w:rsidP="002D6960">
      <w:pPr>
        <w:pStyle w:val="11"/>
        <w:numPr>
          <w:ilvl w:val="0"/>
          <w:numId w:val="16"/>
        </w:numPr>
        <w:spacing w:line="240" w:lineRule="auto"/>
        <w:ind w:left="850" w:hanging="425"/>
        <w:jc w:val="both"/>
        <w:rPr>
          <w:rFonts w:ascii="Times New Roman" w:hAnsi="Times New Roman"/>
          <w:sz w:val="28"/>
          <w:szCs w:val="28"/>
          <w:lang w:val="uk-UA"/>
        </w:rPr>
      </w:pPr>
      <w:r w:rsidRPr="00933979">
        <w:rPr>
          <w:rFonts w:ascii="Times New Roman" w:hAnsi="Times New Roman"/>
          <w:sz w:val="28"/>
          <w:szCs w:val="28"/>
          <w:lang w:val="uk-UA"/>
        </w:rPr>
        <w:t>Ладченко</w:t>
      </w:r>
      <w:r w:rsidRPr="00933979">
        <w:rPr>
          <w:rFonts w:ascii="Times New Roman" w:hAnsi="Times New Roman"/>
          <w:sz w:val="28"/>
          <w:szCs w:val="28"/>
        </w:rPr>
        <w:t xml:space="preserve"> </w:t>
      </w:r>
      <w:r w:rsidRPr="00933979">
        <w:rPr>
          <w:rFonts w:ascii="Times New Roman" w:hAnsi="Times New Roman"/>
          <w:sz w:val="28"/>
          <w:szCs w:val="28"/>
          <w:lang w:val="uk-UA"/>
        </w:rPr>
        <w:t>М.М.,Юсип-Якимович Ю.В. Слов</w:t>
      </w:r>
      <w:r w:rsidRPr="00933979">
        <w:rPr>
          <w:rFonts w:ascii="Times New Roman" w:hAnsi="Times New Roman"/>
          <w:sz w:val="28"/>
          <w:szCs w:val="28"/>
        </w:rPr>
        <w:t>’</w:t>
      </w:r>
      <w:r w:rsidRPr="00933979">
        <w:rPr>
          <w:rFonts w:ascii="Times New Roman" w:hAnsi="Times New Roman"/>
          <w:sz w:val="28"/>
          <w:szCs w:val="28"/>
          <w:lang w:val="uk-UA"/>
        </w:rPr>
        <w:t xml:space="preserve">яно-германські семантичні універсалії в галузі ономанопоетики // </w:t>
      </w:r>
      <w:r w:rsidRPr="00933979">
        <w:rPr>
          <w:rFonts w:ascii="Times New Roman" w:hAnsi="Times New Roman"/>
          <w:sz w:val="28"/>
          <w:szCs w:val="28"/>
          <w:lang w:val="de-DE"/>
        </w:rPr>
        <w:t xml:space="preserve">StudiaSlovakistica. </w:t>
      </w:r>
      <w:r w:rsidRPr="00933979">
        <w:rPr>
          <w:rFonts w:ascii="Times New Roman" w:hAnsi="Times New Roman"/>
          <w:sz w:val="28"/>
          <w:szCs w:val="28"/>
          <w:lang w:val="uk-UA"/>
        </w:rPr>
        <w:t xml:space="preserve">Випуск 14: Словакістика в часовій рефлексії і контактах </w:t>
      </w:r>
      <w:r w:rsidRPr="00933979">
        <w:rPr>
          <w:rFonts w:ascii="Times New Roman" w:hAnsi="Times New Roman"/>
          <w:sz w:val="28"/>
          <w:szCs w:val="28"/>
        </w:rPr>
        <w:t>[</w:t>
      </w:r>
      <w:r w:rsidRPr="00933979">
        <w:rPr>
          <w:rFonts w:ascii="Times New Roman" w:hAnsi="Times New Roman"/>
          <w:sz w:val="28"/>
          <w:szCs w:val="28"/>
          <w:lang w:val="uk-UA"/>
        </w:rPr>
        <w:t>Текст</w:t>
      </w:r>
      <w:r w:rsidRPr="00933979">
        <w:rPr>
          <w:rFonts w:ascii="Times New Roman" w:hAnsi="Times New Roman"/>
          <w:sz w:val="28"/>
          <w:szCs w:val="28"/>
        </w:rPr>
        <w:t>]</w:t>
      </w:r>
      <w:r w:rsidRPr="00933979">
        <w:rPr>
          <w:rFonts w:ascii="Times New Roman" w:hAnsi="Times New Roman"/>
          <w:sz w:val="28"/>
          <w:szCs w:val="28"/>
          <w:lang w:val="uk-UA"/>
        </w:rPr>
        <w:t xml:space="preserve">: зб. наук. ст.; </w:t>
      </w:r>
      <w:r w:rsidRPr="00933979">
        <w:rPr>
          <w:rFonts w:ascii="Times New Roman" w:hAnsi="Times New Roman"/>
          <w:sz w:val="28"/>
          <w:szCs w:val="28"/>
        </w:rPr>
        <w:t>[</w:t>
      </w:r>
      <w:r w:rsidRPr="00933979">
        <w:rPr>
          <w:rFonts w:ascii="Times New Roman" w:hAnsi="Times New Roman"/>
          <w:sz w:val="28"/>
          <w:szCs w:val="28"/>
          <w:lang w:val="uk-UA"/>
        </w:rPr>
        <w:t>упоряд. і відп. ред.: С. Пахомова, Я. Джоганик</w:t>
      </w:r>
      <w:r w:rsidRPr="00933979">
        <w:rPr>
          <w:rFonts w:ascii="Times New Roman" w:hAnsi="Times New Roman"/>
          <w:sz w:val="28"/>
          <w:szCs w:val="28"/>
        </w:rPr>
        <w:t>]</w:t>
      </w:r>
      <w:r w:rsidRPr="00933979">
        <w:rPr>
          <w:rFonts w:ascii="Times New Roman" w:hAnsi="Times New Roman"/>
          <w:sz w:val="28"/>
          <w:szCs w:val="28"/>
          <w:lang w:val="uk-UA"/>
        </w:rPr>
        <w:t xml:space="preserve">. Ужгород: Вид. О. Гаркуші, 2014. – </w:t>
      </w:r>
      <w:r w:rsidRPr="00933979">
        <w:rPr>
          <w:rFonts w:ascii="Times New Roman" w:hAnsi="Times New Roman"/>
          <w:sz w:val="28"/>
          <w:szCs w:val="28"/>
          <w:lang w:val="en-US"/>
        </w:rPr>
        <w:t xml:space="preserve"> </w:t>
      </w:r>
      <w:r w:rsidRPr="00933979">
        <w:rPr>
          <w:rFonts w:ascii="Times New Roman" w:hAnsi="Times New Roman"/>
          <w:sz w:val="28"/>
          <w:szCs w:val="28"/>
          <w:lang w:val="uk-UA"/>
        </w:rPr>
        <w:t>С. 92 – 103.</w:t>
      </w:r>
    </w:p>
    <w:p w:rsidR="00BF4A0C" w:rsidRPr="00933979" w:rsidRDefault="00BF4A0C" w:rsidP="002D6960">
      <w:pPr>
        <w:pStyle w:val="11"/>
        <w:numPr>
          <w:ilvl w:val="0"/>
          <w:numId w:val="16"/>
        </w:numPr>
        <w:spacing w:line="240" w:lineRule="auto"/>
        <w:ind w:left="850" w:hanging="425"/>
        <w:jc w:val="both"/>
        <w:rPr>
          <w:rFonts w:ascii="Times New Roman" w:hAnsi="Times New Roman"/>
          <w:sz w:val="28"/>
          <w:szCs w:val="28"/>
          <w:lang w:val="uk-UA"/>
        </w:rPr>
      </w:pPr>
      <w:r w:rsidRPr="00933979">
        <w:rPr>
          <w:rFonts w:ascii="Times New Roman" w:hAnsi="Times New Roman"/>
          <w:sz w:val="28"/>
          <w:szCs w:val="28"/>
          <w:lang w:val="uk-UA"/>
        </w:rPr>
        <w:t>Мюллер В. Великий німецько-український словник</w:t>
      </w:r>
      <w:r w:rsidRPr="00933979">
        <w:rPr>
          <w:rFonts w:ascii="Times New Roman" w:hAnsi="Times New Roman"/>
          <w:sz w:val="28"/>
          <w:szCs w:val="28"/>
          <w:lang w:val="de-DE"/>
        </w:rPr>
        <w:t>.</w:t>
      </w:r>
      <w:r w:rsidRPr="00933979">
        <w:rPr>
          <w:rFonts w:ascii="Times New Roman" w:hAnsi="Times New Roman"/>
          <w:sz w:val="28"/>
          <w:szCs w:val="28"/>
          <w:lang w:val="uk-UA"/>
        </w:rPr>
        <w:t>– К</w:t>
      </w:r>
      <w:r w:rsidRPr="00933979">
        <w:rPr>
          <w:rFonts w:ascii="Times New Roman" w:hAnsi="Times New Roman"/>
          <w:sz w:val="28"/>
          <w:szCs w:val="28"/>
          <w:lang w:val="de-DE"/>
        </w:rPr>
        <w:t>.</w:t>
      </w:r>
      <w:r w:rsidRPr="00933979">
        <w:rPr>
          <w:rFonts w:ascii="Times New Roman" w:hAnsi="Times New Roman"/>
          <w:sz w:val="28"/>
          <w:szCs w:val="28"/>
          <w:lang w:val="uk-UA"/>
        </w:rPr>
        <w:t>: Видавничий дім «Чумацький шлях», 2005. –</w:t>
      </w:r>
      <w:r w:rsidRPr="00933979">
        <w:rPr>
          <w:rFonts w:ascii="Times New Roman" w:hAnsi="Times New Roman"/>
          <w:sz w:val="28"/>
          <w:szCs w:val="28"/>
        </w:rPr>
        <w:t xml:space="preserve"> 792 </w:t>
      </w:r>
      <w:r w:rsidRPr="00933979">
        <w:rPr>
          <w:rFonts w:ascii="Times New Roman" w:hAnsi="Times New Roman"/>
          <w:sz w:val="28"/>
          <w:szCs w:val="28"/>
          <w:lang w:val="en-US"/>
        </w:rPr>
        <w:t>c</w:t>
      </w:r>
      <w:r w:rsidRPr="00933979">
        <w:rPr>
          <w:rFonts w:ascii="Times New Roman" w:hAnsi="Times New Roman"/>
          <w:sz w:val="28"/>
          <w:szCs w:val="28"/>
          <w:lang w:val="uk-UA"/>
        </w:rPr>
        <w:t xml:space="preserve">. </w:t>
      </w:r>
    </w:p>
    <w:p w:rsidR="00BF4A0C" w:rsidRPr="00933979" w:rsidRDefault="00BF4A0C" w:rsidP="002D6960">
      <w:pPr>
        <w:pStyle w:val="11"/>
        <w:numPr>
          <w:ilvl w:val="0"/>
          <w:numId w:val="16"/>
        </w:numPr>
        <w:spacing w:line="240" w:lineRule="auto"/>
        <w:ind w:left="851" w:hanging="425"/>
        <w:jc w:val="both"/>
        <w:rPr>
          <w:rFonts w:ascii="Times New Roman" w:hAnsi="Times New Roman"/>
          <w:sz w:val="28"/>
          <w:szCs w:val="28"/>
        </w:rPr>
      </w:pPr>
      <w:r w:rsidRPr="00933979">
        <w:rPr>
          <w:rFonts w:ascii="Times New Roman" w:hAnsi="Times New Roman"/>
          <w:sz w:val="28"/>
          <w:szCs w:val="28"/>
          <w:lang w:val="uk-UA"/>
        </w:rPr>
        <w:t>Сколотова</w:t>
      </w:r>
      <w:r w:rsidRPr="00933979">
        <w:rPr>
          <w:rFonts w:ascii="Times New Roman" w:hAnsi="Times New Roman"/>
          <w:sz w:val="28"/>
          <w:szCs w:val="28"/>
        </w:rPr>
        <w:t xml:space="preserve"> И. А. Глаголы, обозначающие сравнение человеческой речи с другими звуками// Ученыезап. Горьковского пед. ин-та им. М. Горького. – Вып. 95. Серия филологическая – Горький: 1969. – С. 3 – 10.</w:t>
      </w:r>
    </w:p>
    <w:p w:rsidR="00BF4A0C" w:rsidRPr="00933979" w:rsidRDefault="00BF4A0C" w:rsidP="002D6960">
      <w:pPr>
        <w:pStyle w:val="11"/>
        <w:numPr>
          <w:ilvl w:val="0"/>
          <w:numId w:val="16"/>
        </w:numPr>
        <w:spacing w:line="240" w:lineRule="auto"/>
        <w:ind w:left="851" w:hanging="425"/>
        <w:jc w:val="both"/>
        <w:rPr>
          <w:rFonts w:ascii="Times New Roman" w:hAnsi="Times New Roman"/>
          <w:sz w:val="28"/>
          <w:szCs w:val="28"/>
          <w:lang w:val="de-DE"/>
        </w:rPr>
      </w:pPr>
      <w:r w:rsidRPr="00933979">
        <w:rPr>
          <w:rFonts w:ascii="Times New Roman" w:hAnsi="Times New Roman"/>
          <w:sz w:val="28"/>
          <w:szCs w:val="28"/>
          <w:lang w:val="uk-UA"/>
        </w:rPr>
        <w:t>Юсип-Якимович Ю. В. Ономатопоетика українських говорів Карпат: семантична, фонетична, словотвірна структура та похідність ономатопів. – Ужгород: Гражда,  2007. – 268 с.</w:t>
      </w:r>
    </w:p>
    <w:p w:rsidR="00BF4A0C" w:rsidRPr="00933979" w:rsidRDefault="00BF4A0C" w:rsidP="002D6960">
      <w:pPr>
        <w:pStyle w:val="11"/>
        <w:numPr>
          <w:ilvl w:val="0"/>
          <w:numId w:val="16"/>
        </w:numPr>
        <w:tabs>
          <w:tab w:val="num" w:pos="851"/>
        </w:tabs>
        <w:spacing w:line="240" w:lineRule="auto"/>
        <w:ind w:left="851" w:hanging="425"/>
        <w:jc w:val="both"/>
        <w:rPr>
          <w:rFonts w:ascii="Times New Roman" w:hAnsi="Times New Roman"/>
          <w:sz w:val="28"/>
          <w:szCs w:val="28"/>
          <w:lang w:val="de-DE"/>
        </w:rPr>
      </w:pPr>
      <w:r w:rsidRPr="00933979">
        <w:rPr>
          <w:rFonts w:ascii="Times New Roman" w:hAnsi="Times New Roman"/>
          <w:sz w:val="28"/>
          <w:szCs w:val="28"/>
          <w:lang w:val="uk-UA"/>
        </w:rPr>
        <w:t>Ярцева</w:t>
      </w:r>
      <w:r w:rsidRPr="00933979">
        <w:rPr>
          <w:rFonts w:ascii="Times New Roman" w:hAnsi="Times New Roman"/>
          <w:sz w:val="28"/>
          <w:szCs w:val="28"/>
        </w:rPr>
        <w:t xml:space="preserve"> </w:t>
      </w:r>
      <w:r w:rsidRPr="00933979">
        <w:rPr>
          <w:rFonts w:ascii="Times New Roman" w:hAnsi="Times New Roman"/>
          <w:caps/>
          <w:sz w:val="28"/>
          <w:szCs w:val="28"/>
        </w:rPr>
        <w:t>В.Н.</w:t>
      </w:r>
      <w:r w:rsidRPr="00933979">
        <w:rPr>
          <w:rFonts w:ascii="Times New Roman" w:hAnsi="Times New Roman"/>
          <w:sz w:val="28"/>
          <w:szCs w:val="28"/>
        </w:rPr>
        <w:t xml:space="preserve"> Проблема универсалий и классификация языков // Универсалии и типологические исследования. - М.: Наука, 1974. – С. 5-28.</w:t>
      </w:r>
    </w:p>
    <w:p w:rsidR="00BF4A0C" w:rsidRPr="00DB56D3" w:rsidRDefault="00BF4A0C" w:rsidP="00AD4E58">
      <w:pPr>
        <w:jc w:val="both"/>
        <w:rPr>
          <w:sz w:val="28"/>
          <w:szCs w:val="28"/>
          <w:lang w:val="de-DE"/>
        </w:rPr>
      </w:pPr>
    </w:p>
    <w:p w:rsidR="00BF4A0C" w:rsidRPr="00DB56D3" w:rsidRDefault="00BF4A0C" w:rsidP="00AD4E58">
      <w:pPr>
        <w:tabs>
          <w:tab w:val="num" w:pos="0"/>
        </w:tabs>
        <w:jc w:val="center"/>
        <w:rPr>
          <w:b/>
          <w:sz w:val="28"/>
          <w:szCs w:val="28"/>
          <w:lang w:val="uk-UA"/>
        </w:rPr>
      </w:pPr>
      <w:r w:rsidRPr="00DB56D3">
        <w:rPr>
          <w:b/>
          <w:sz w:val="28"/>
          <w:szCs w:val="28"/>
          <w:lang w:val="uk-UA"/>
        </w:rPr>
        <w:t>Резюме</w:t>
      </w:r>
    </w:p>
    <w:p w:rsidR="00BF4A0C" w:rsidRPr="00AD4E58" w:rsidRDefault="00BF4A0C" w:rsidP="00AD4E58">
      <w:pPr>
        <w:tabs>
          <w:tab w:val="num" w:pos="426"/>
        </w:tabs>
        <w:ind w:firstLine="709"/>
        <w:jc w:val="both"/>
        <w:rPr>
          <w:sz w:val="28"/>
          <w:szCs w:val="28"/>
        </w:rPr>
      </w:pPr>
    </w:p>
    <w:p w:rsidR="00BF4A0C" w:rsidRDefault="00BF4A0C" w:rsidP="00AD4E58">
      <w:pPr>
        <w:tabs>
          <w:tab w:val="num" w:pos="426"/>
        </w:tabs>
        <w:ind w:firstLine="709"/>
        <w:jc w:val="both"/>
        <w:rPr>
          <w:sz w:val="28"/>
          <w:szCs w:val="28"/>
        </w:rPr>
      </w:pPr>
      <w:r w:rsidRPr="00DB56D3">
        <w:rPr>
          <w:sz w:val="28"/>
          <w:szCs w:val="28"/>
          <w:lang w:val="uk-UA"/>
        </w:rPr>
        <w:t>У статті висвітлюються проблеми, пов’язані з німецькою ономатопоетичною лексикою. Зокрема досліджується конкретна лексико-семантична група – дієслова пересування. Вони мають певні словотворчі та семантичні особливості. Основою звуконаслідувальної лексики є  ономатопи,  від яких утворюються дієсловата інші частини мови. Значна кількість звуконаслідувальних дієслів пересування належать до німецької розмовної мови. Основною рисою розмовної лексики є перенесення значень та експресивність.</w:t>
      </w:r>
    </w:p>
    <w:p w:rsidR="00BF4A0C" w:rsidRPr="00FD1F49" w:rsidRDefault="00BF4A0C" w:rsidP="002211B8">
      <w:pPr>
        <w:rPr>
          <w:bCs/>
          <w:sz w:val="28"/>
          <w:szCs w:val="28"/>
        </w:rPr>
      </w:pPr>
    </w:p>
    <w:p w:rsidR="00BF4A0C" w:rsidRPr="00FD1F49" w:rsidRDefault="00BF4A0C" w:rsidP="002211B8">
      <w:pPr>
        <w:rPr>
          <w:bCs/>
          <w:sz w:val="28"/>
          <w:szCs w:val="28"/>
        </w:rPr>
      </w:pPr>
    </w:p>
    <w:p w:rsidR="00BF4A0C" w:rsidRPr="00FD1F49" w:rsidRDefault="00BF4A0C" w:rsidP="002211B8">
      <w:pPr>
        <w:rPr>
          <w:bCs/>
          <w:sz w:val="28"/>
          <w:szCs w:val="28"/>
        </w:rPr>
      </w:pPr>
    </w:p>
    <w:p w:rsidR="00BF4A0C" w:rsidRPr="00FD1F49" w:rsidRDefault="00BF4A0C" w:rsidP="002211B8">
      <w:pPr>
        <w:rPr>
          <w:bCs/>
          <w:sz w:val="28"/>
          <w:szCs w:val="28"/>
        </w:rPr>
      </w:pPr>
    </w:p>
    <w:p w:rsidR="00BF4A0C" w:rsidRPr="00FD1F49" w:rsidRDefault="00BF4A0C" w:rsidP="000C7B79">
      <w:pPr>
        <w:jc w:val="both"/>
        <w:rPr>
          <w:b/>
          <w:sz w:val="28"/>
          <w:szCs w:val="28"/>
        </w:rPr>
      </w:pPr>
    </w:p>
    <w:p w:rsidR="00BF4A0C" w:rsidRPr="00A321C5" w:rsidRDefault="00BF4A0C" w:rsidP="000C7B79">
      <w:pPr>
        <w:jc w:val="both"/>
        <w:rPr>
          <w:b/>
          <w:sz w:val="28"/>
          <w:szCs w:val="28"/>
        </w:rPr>
      </w:pPr>
    </w:p>
    <w:p w:rsidR="004B382B" w:rsidRDefault="004B382B" w:rsidP="000C7B79">
      <w:pPr>
        <w:jc w:val="both"/>
        <w:rPr>
          <w:b/>
          <w:sz w:val="28"/>
          <w:szCs w:val="28"/>
          <w:lang w:val="uk-UA"/>
        </w:rPr>
      </w:pPr>
    </w:p>
    <w:p w:rsidR="004B382B" w:rsidRDefault="004B382B" w:rsidP="000C7B79">
      <w:pPr>
        <w:jc w:val="both"/>
        <w:rPr>
          <w:b/>
          <w:sz w:val="28"/>
          <w:szCs w:val="28"/>
          <w:lang w:val="uk-UA"/>
        </w:rPr>
      </w:pPr>
    </w:p>
    <w:p w:rsidR="00BF4A0C" w:rsidRPr="001505B5" w:rsidRDefault="00BF4A0C" w:rsidP="000C7B79">
      <w:pPr>
        <w:jc w:val="both"/>
        <w:rPr>
          <w:b/>
          <w:sz w:val="28"/>
          <w:szCs w:val="28"/>
          <w:lang w:val="uk-UA"/>
        </w:rPr>
      </w:pPr>
      <w:r w:rsidRPr="001505B5">
        <w:rPr>
          <w:b/>
          <w:sz w:val="28"/>
          <w:szCs w:val="28"/>
          <w:lang w:val="uk-UA"/>
        </w:rPr>
        <w:lastRenderedPageBreak/>
        <w:t>УДК 378:811.1:379.85</w:t>
      </w:r>
    </w:p>
    <w:p w:rsidR="00BF4A0C" w:rsidRPr="00D8760D" w:rsidRDefault="00BF4A0C" w:rsidP="00CC5C56">
      <w:pPr>
        <w:ind w:left="-357"/>
        <w:jc w:val="both"/>
        <w:rPr>
          <w:sz w:val="28"/>
          <w:szCs w:val="28"/>
          <w:lang w:val="uk-UA"/>
        </w:rPr>
      </w:pPr>
    </w:p>
    <w:p w:rsidR="00BF4A0C" w:rsidRPr="000C7B79" w:rsidRDefault="00BF4A0C" w:rsidP="000C7B79">
      <w:pPr>
        <w:jc w:val="center"/>
        <w:rPr>
          <w:b/>
          <w:sz w:val="28"/>
          <w:szCs w:val="28"/>
          <w:lang w:val="en-US"/>
        </w:rPr>
      </w:pPr>
      <w:r w:rsidRPr="000C7B79">
        <w:rPr>
          <w:b/>
          <w:sz w:val="28"/>
          <w:szCs w:val="28"/>
          <w:lang w:val="en-US"/>
        </w:rPr>
        <w:t>POLITICALLY CORRECT LANGUAGE IN MODERN BRITISH PRESS</w:t>
      </w:r>
    </w:p>
    <w:p w:rsidR="00BF4A0C" w:rsidRPr="00674AD1" w:rsidRDefault="00BF4A0C" w:rsidP="000C7B79">
      <w:pPr>
        <w:rPr>
          <w:sz w:val="28"/>
          <w:szCs w:val="28"/>
          <w:lang w:val="uk-UA"/>
        </w:rPr>
      </w:pPr>
    </w:p>
    <w:p w:rsidR="00BF4A0C" w:rsidRPr="001505B5" w:rsidRDefault="00BF4A0C" w:rsidP="000C7B79">
      <w:pPr>
        <w:jc w:val="center"/>
        <w:rPr>
          <w:b/>
          <w:sz w:val="28"/>
          <w:szCs w:val="28"/>
          <w:lang w:val="en-US"/>
        </w:rPr>
      </w:pPr>
      <w:r w:rsidRPr="001505B5">
        <w:rPr>
          <w:b/>
          <w:sz w:val="28"/>
          <w:szCs w:val="28"/>
          <w:lang w:val="en-US"/>
        </w:rPr>
        <w:t>Lizak K.M.</w:t>
      </w:r>
    </w:p>
    <w:p w:rsidR="00BF4A0C" w:rsidRPr="000C7B79" w:rsidRDefault="00BF4A0C" w:rsidP="000C7B79">
      <w:pPr>
        <w:jc w:val="center"/>
        <w:rPr>
          <w:i/>
          <w:sz w:val="28"/>
          <w:szCs w:val="28"/>
          <w:lang w:val="en-US"/>
        </w:rPr>
      </w:pPr>
      <w:r w:rsidRPr="001505B5">
        <w:rPr>
          <w:i/>
          <w:sz w:val="28"/>
          <w:szCs w:val="28"/>
          <w:lang w:val="en-US"/>
        </w:rPr>
        <w:t>Ferenc Rákóczi II Transcarpathian Hungarian Institute</w:t>
      </w:r>
    </w:p>
    <w:p w:rsidR="00BF4A0C" w:rsidRDefault="00BF4A0C" w:rsidP="000C7B79">
      <w:pPr>
        <w:ind w:firstLine="709"/>
        <w:jc w:val="both"/>
        <w:rPr>
          <w:b/>
          <w:sz w:val="28"/>
          <w:szCs w:val="28"/>
          <w:lang w:val="en-GB"/>
        </w:rPr>
      </w:pPr>
    </w:p>
    <w:p w:rsidR="00BF4A0C" w:rsidRPr="00D8760D" w:rsidRDefault="00BF4A0C" w:rsidP="000C7B79">
      <w:pPr>
        <w:ind w:firstLine="709"/>
        <w:jc w:val="both"/>
        <w:rPr>
          <w:sz w:val="28"/>
          <w:szCs w:val="28"/>
          <w:lang w:val="en-US"/>
        </w:rPr>
      </w:pPr>
      <w:r w:rsidRPr="00D55C03">
        <w:rPr>
          <w:b/>
          <w:sz w:val="28"/>
          <w:szCs w:val="28"/>
          <w:lang w:val="en-GB"/>
        </w:rPr>
        <w:t>Statement of the problem.</w:t>
      </w:r>
      <w:r>
        <w:rPr>
          <w:b/>
          <w:sz w:val="28"/>
          <w:szCs w:val="28"/>
          <w:lang w:val="en-GB"/>
        </w:rPr>
        <w:t xml:space="preserve"> </w:t>
      </w:r>
      <w:r w:rsidRPr="007709F2">
        <w:rPr>
          <w:color w:val="000000"/>
          <w:sz w:val="28"/>
          <w:szCs w:val="28"/>
          <w:lang w:val="en-US"/>
        </w:rPr>
        <w:t xml:space="preserve">Nowadays the whole world is obsessed with Political Correctness. </w:t>
      </w:r>
      <w:r w:rsidRPr="000C7B79">
        <w:rPr>
          <w:color w:val="000000"/>
          <w:sz w:val="28"/>
          <w:szCs w:val="28"/>
          <w:lang w:val="en-US" w:eastAsia="uk-UA"/>
        </w:rPr>
        <w:t xml:space="preserve">It is the result of the language planning movement that started in the US in the 1980s aiming at eliminating sexist, racist, and pejorative terms from the English language, often referred to as the Politically correct (PC) reform movement. Since then </w:t>
      </w:r>
      <w:r w:rsidRPr="000C7B79">
        <w:rPr>
          <w:sz w:val="28"/>
          <w:szCs w:val="28"/>
          <w:lang w:val="en-US" w:eastAsia="uk-UA"/>
        </w:rPr>
        <w:t>it has grown into an influential movement not only in the USA but in European countries like Germany, France, Portugal, Spain as well as the UK. In addition</w:t>
      </w:r>
      <w:r w:rsidRPr="000C7B79">
        <w:rPr>
          <w:sz w:val="28"/>
          <w:szCs w:val="28"/>
          <w:lang w:val="en-US"/>
        </w:rPr>
        <w:t xml:space="preserve"> it has become an </w:t>
      </w:r>
      <w:r w:rsidRPr="00D8760D">
        <w:rPr>
          <w:sz w:val="28"/>
          <w:szCs w:val="28"/>
          <w:lang w:val="en-US" w:eastAsia="uk-UA"/>
        </w:rPr>
        <w:t>important part of the ideology and practice of the language in these cultures.</w:t>
      </w:r>
      <w:r w:rsidRPr="000C7B79">
        <w:rPr>
          <w:sz w:val="28"/>
          <w:szCs w:val="28"/>
          <w:lang w:val="en-US"/>
        </w:rPr>
        <w:t xml:space="preserve"> </w:t>
      </w:r>
    </w:p>
    <w:p w:rsidR="00BF4A0C" w:rsidRPr="000C7B79" w:rsidRDefault="00BF4A0C" w:rsidP="000C7B79">
      <w:pPr>
        <w:autoSpaceDE w:val="0"/>
        <w:autoSpaceDN w:val="0"/>
        <w:adjustRightInd w:val="0"/>
        <w:ind w:firstLine="709"/>
        <w:jc w:val="both"/>
        <w:rPr>
          <w:sz w:val="28"/>
          <w:szCs w:val="28"/>
          <w:lang w:val="en-US"/>
        </w:rPr>
      </w:pPr>
      <w:r w:rsidRPr="000C7B79">
        <w:rPr>
          <w:sz w:val="28"/>
          <w:szCs w:val="28"/>
          <w:lang w:val="en-US"/>
        </w:rPr>
        <w:t>Political correctness (PC) norms are highly controversial and have been subject to political and philosophical debates for decades. Yet, surprisingly little empirical research has been conducted to understand whether they have any impact at all and how they affect media, British press, in particular. This paper</w:t>
      </w:r>
      <w:r w:rsidRPr="00D8760D">
        <w:rPr>
          <w:sz w:val="28"/>
          <w:szCs w:val="28"/>
          <w:lang w:val="en-US"/>
        </w:rPr>
        <w:t xml:space="preserve"> </w:t>
      </w:r>
      <w:r w:rsidRPr="000C7B79">
        <w:rPr>
          <w:sz w:val="28"/>
          <w:szCs w:val="28"/>
          <w:lang w:val="en-US"/>
        </w:rPr>
        <w:t xml:space="preserve">is intended as an investigation of the use of politically correct English language in British press and its perception of the PC phenomenon.   </w:t>
      </w:r>
    </w:p>
    <w:p w:rsidR="00BF4A0C" w:rsidRPr="00E94B54" w:rsidRDefault="00BF4A0C" w:rsidP="000C7B79">
      <w:pPr>
        <w:ind w:firstLine="709"/>
        <w:jc w:val="both"/>
        <w:rPr>
          <w:sz w:val="28"/>
          <w:szCs w:val="28"/>
          <w:lang w:val="en-US"/>
        </w:rPr>
      </w:pPr>
      <w:r>
        <w:rPr>
          <w:b/>
          <w:sz w:val="28"/>
          <w:szCs w:val="28"/>
          <w:lang w:val="en-US"/>
        </w:rPr>
        <w:t xml:space="preserve">Newness </w:t>
      </w:r>
      <w:r w:rsidRPr="005051E8">
        <w:rPr>
          <w:b/>
          <w:sz w:val="28"/>
          <w:szCs w:val="28"/>
          <w:lang w:val="en-GB"/>
        </w:rPr>
        <w:t>of the study.</w:t>
      </w:r>
      <w:r w:rsidRPr="00FF346C">
        <w:rPr>
          <w:sz w:val="28"/>
          <w:szCs w:val="28"/>
          <w:lang w:val="en-GB"/>
        </w:rPr>
        <w:t xml:space="preserve"> </w:t>
      </w:r>
      <w:r w:rsidRPr="000C7B79">
        <w:rPr>
          <w:sz w:val="28"/>
          <w:szCs w:val="28"/>
          <w:lang w:val="en-US" w:eastAsia="uk-UA"/>
        </w:rPr>
        <w:t>The relevance of the research topic is that today, since we all live in the globalized world demanding to understand some significant facts even if they are skillfully hidden, it is really important to comprehend the language that is used by both politicians and newspapers. Therefore in the present paper an attempt is made to analyse the politically in/correct vocabulary use in modern British press.</w:t>
      </w:r>
    </w:p>
    <w:p w:rsidR="00BF4A0C" w:rsidRPr="000C7B79" w:rsidRDefault="00BF4A0C" w:rsidP="000C7B79">
      <w:pPr>
        <w:autoSpaceDE w:val="0"/>
        <w:autoSpaceDN w:val="0"/>
        <w:adjustRightInd w:val="0"/>
        <w:ind w:firstLine="709"/>
        <w:jc w:val="both"/>
        <w:rPr>
          <w:sz w:val="28"/>
          <w:szCs w:val="28"/>
          <w:lang w:val="en-US"/>
        </w:rPr>
      </w:pPr>
      <w:r w:rsidRPr="00D8760D">
        <w:rPr>
          <w:sz w:val="28"/>
          <w:szCs w:val="28"/>
          <w:lang w:val="en-US"/>
        </w:rPr>
        <w:t xml:space="preserve">Hence </w:t>
      </w:r>
      <w:r w:rsidRPr="004115B3">
        <w:rPr>
          <w:b/>
          <w:sz w:val="28"/>
          <w:szCs w:val="28"/>
          <w:lang w:val="en-US"/>
        </w:rPr>
        <w:t>the aims</w:t>
      </w:r>
      <w:r w:rsidRPr="00D8760D">
        <w:rPr>
          <w:sz w:val="28"/>
          <w:szCs w:val="28"/>
          <w:lang w:val="en-US"/>
        </w:rPr>
        <w:t xml:space="preserve"> of the present paper are twofold:</w:t>
      </w:r>
    </w:p>
    <w:p w:rsidR="00BF4A0C" w:rsidRPr="00D8760D" w:rsidRDefault="00BF4A0C" w:rsidP="000C7B79">
      <w:pPr>
        <w:jc w:val="both"/>
        <w:rPr>
          <w:sz w:val="28"/>
          <w:szCs w:val="28"/>
          <w:lang w:val="en-US"/>
        </w:rPr>
      </w:pPr>
      <w:r w:rsidRPr="000C7B79">
        <w:rPr>
          <w:sz w:val="28"/>
          <w:szCs w:val="28"/>
          <w:lang w:val="en-US" w:eastAsia="uk-UA"/>
        </w:rPr>
        <w:t xml:space="preserve">- to examine theoretical approaches and background of </w:t>
      </w:r>
      <w:r w:rsidRPr="00D8760D">
        <w:rPr>
          <w:sz w:val="28"/>
          <w:szCs w:val="28"/>
          <w:lang w:val="en-US"/>
        </w:rPr>
        <w:t>PC language, as well as investigate the phenomenon of political correctness in the British press,</w:t>
      </w:r>
    </w:p>
    <w:p w:rsidR="00BF4A0C" w:rsidRPr="000C7B79" w:rsidRDefault="00BF4A0C" w:rsidP="000C7B79">
      <w:pPr>
        <w:jc w:val="both"/>
        <w:rPr>
          <w:sz w:val="28"/>
          <w:szCs w:val="28"/>
          <w:lang w:val="en-US"/>
        </w:rPr>
      </w:pPr>
      <w:r w:rsidRPr="000C7B79">
        <w:rPr>
          <w:sz w:val="28"/>
          <w:szCs w:val="28"/>
          <w:lang w:val="en-US" w:eastAsia="uk-UA"/>
        </w:rPr>
        <w:t xml:space="preserve">- to identify and analyse the politically correct expressions used in today's English newspapers </w:t>
      </w:r>
    </w:p>
    <w:p w:rsidR="00BF4A0C" w:rsidRPr="000C7B79" w:rsidRDefault="00BF4A0C" w:rsidP="000C7B79">
      <w:pPr>
        <w:ind w:firstLine="709"/>
        <w:jc w:val="both"/>
        <w:rPr>
          <w:sz w:val="28"/>
          <w:szCs w:val="28"/>
          <w:lang w:val="en-US"/>
        </w:rPr>
      </w:pPr>
      <w:r w:rsidRPr="000C7B79">
        <w:rPr>
          <w:sz w:val="28"/>
          <w:szCs w:val="28"/>
          <w:lang w:val="en-US"/>
        </w:rPr>
        <w:t xml:space="preserve">According to the aims of the present research the following </w:t>
      </w:r>
      <w:r w:rsidRPr="000C7B79">
        <w:rPr>
          <w:b/>
          <w:sz w:val="28"/>
          <w:szCs w:val="28"/>
          <w:lang w:val="en-US"/>
        </w:rPr>
        <w:t xml:space="preserve">tasks </w:t>
      </w:r>
      <w:r w:rsidRPr="000C7B79">
        <w:rPr>
          <w:sz w:val="28"/>
          <w:szCs w:val="28"/>
          <w:lang w:val="en-US"/>
        </w:rPr>
        <w:t xml:space="preserve">can be marked out:  </w:t>
      </w:r>
    </w:p>
    <w:p w:rsidR="00BF4A0C" w:rsidRPr="000C7B79" w:rsidRDefault="00BF4A0C" w:rsidP="000C7B79">
      <w:pPr>
        <w:jc w:val="both"/>
        <w:rPr>
          <w:sz w:val="28"/>
          <w:szCs w:val="28"/>
          <w:lang w:val="en-US"/>
        </w:rPr>
      </w:pPr>
      <w:r w:rsidRPr="000C7B79">
        <w:rPr>
          <w:sz w:val="28"/>
          <w:szCs w:val="28"/>
          <w:lang w:val="en-US"/>
        </w:rPr>
        <w:t xml:space="preserve"> -to describe the political correctness phenomenon,</w:t>
      </w:r>
    </w:p>
    <w:p w:rsidR="00BF4A0C" w:rsidRPr="000C7B79" w:rsidRDefault="00BF4A0C" w:rsidP="000C7B79">
      <w:pPr>
        <w:jc w:val="both"/>
        <w:rPr>
          <w:sz w:val="28"/>
          <w:szCs w:val="28"/>
          <w:lang w:val="en-US"/>
        </w:rPr>
      </w:pPr>
      <w:r w:rsidRPr="000C7B79">
        <w:rPr>
          <w:sz w:val="28"/>
          <w:szCs w:val="28"/>
          <w:lang w:val="en-US"/>
        </w:rPr>
        <w:t xml:space="preserve"> -to examine its functioning in language and the British press</w:t>
      </w:r>
    </w:p>
    <w:p w:rsidR="00BF4A0C" w:rsidRPr="000C7B79" w:rsidRDefault="00BF4A0C" w:rsidP="000C7B79">
      <w:pPr>
        <w:autoSpaceDE w:val="0"/>
        <w:autoSpaceDN w:val="0"/>
        <w:adjustRightInd w:val="0"/>
        <w:ind w:firstLine="709"/>
        <w:jc w:val="both"/>
        <w:rPr>
          <w:sz w:val="28"/>
          <w:szCs w:val="28"/>
          <w:lang w:val="en-US"/>
        </w:rPr>
      </w:pPr>
      <w:r w:rsidRPr="00D8760D">
        <w:rPr>
          <w:sz w:val="28"/>
          <w:szCs w:val="28"/>
          <w:lang w:val="en-US"/>
        </w:rPr>
        <w:t xml:space="preserve">To achieve the set goals an overview of research on the subject and empirical research will be carried out involving article studies and analysis of politically correct language in two British newspapers, namely </w:t>
      </w:r>
      <w:r w:rsidRPr="00D8760D">
        <w:rPr>
          <w:i/>
          <w:sz w:val="28"/>
          <w:szCs w:val="28"/>
          <w:lang w:val="en-US"/>
        </w:rPr>
        <w:t>The Daily Mail</w:t>
      </w:r>
      <w:r w:rsidRPr="00D8760D">
        <w:rPr>
          <w:sz w:val="28"/>
          <w:szCs w:val="28"/>
          <w:lang w:val="en-US"/>
        </w:rPr>
        <w:t xml:space="preserve"> and </w:t>
      </w:r>
      <w:r w:rsidRPr="00D8760D">
        <w:rPr>
          <w:i/>
          <w:sz w:val="28"/>
          <w:szCs w:val="28"/>
          <w:lang w:val="en-US"/>
        </w:rPr>
        <w:t>The Guardian</w:t>
      </w:r>
      <w:r w:rsidRPr="00533FE4">
        <w:rPr>
          <w:i/>
          <w:sz w:val="28"/>
          <w:szCs w:val="28"/>
          <w:lang w:val="en-US"/>
        </w:rPr>
        <w:t>.</w:t>
      </w:r>
      <w:r w:rsidRPr="00533FE4">
        <w:rPr>
          <w:sz w:val="28"/>
          <w:szCs w:val="28"/>
          <w:lang w:val="en-US"/>
        </w:rPr>
        <w:t xml:space="preserve"> </w:t>
      </w:r>
      <w:r w:rsidRPr="000C7B79">
        <w:rPr>
          <w:sz w:val="28"/>
          <w:szCs w:val="28"/>
          <w:lang w:val="en-US" w:eastAsia="uk-UA"/>
        </w:rPr>
        <w:t xml:space="preserve">So </w:t>
      </w:r>
      <w:r>
        <w:rPr>
          <w:b/>
          <w:sz w:val="28"/>
          <w:szCs w:val="28"/>
          <w:lang w:val="en-US" w:eastAsia="uk-UA"/>
        </w:rPr>
        <w:t>t</w:t>
      </w:r>
      <w:r w:rsidRPr="000C7B79">
        <w:rPr>
          <w:b/>
          <w:sz w:val="28"/>
          <w:szCs w:val="28"/>
          <w:lang w:val="en-US" w:eastAsia="uk-UA"/>
        </w:rPr>
        <w:t>he subject</w:t>
      </w:r>
      <w:r w:rsidRPr="000C7B79">
        <w:rPr>
          <w:sz w:val="28"/>
          <w:szCs w:val="28"/>
          <w:lang w:val="en-US" w:eastAsia="uk-UA"/>
        </w:rPr>
        <w:t xml:space="preserve"> of research is the politically correct expressions used in English political discourse, and the most common instances for usage of them.</w:t>
      </w:r>
    </w:p>
    <w:p w:rsidR="00BF4A0C" w:rsidRPr="00D8760D" w:rsidRDefault="00BF4A0C" w:rsidP="000C7B79">
      <w:pPr>
        <w:ind w:firstLine="709"/>
        <w:jc w:val="both"/>
        <w:rPr>
          <w:sz w:val="28"/>
          <w:szCs w:val="28"/>
          <w:lang w:val="en-US"/>
        </w:rPr>
      </w:pPr>
      <w:r w:rsidRPr="00D8760D">
        <w:rPr>
          <w:sz w:val="28"/>
          <w:szCs w:val="28"/>
          <w:lang w:val="en-US"/>
        </w:rPr>
        <w:t>Concidering that</w:t>
      </w:r>
      <w:r w:rsidRPr="000C7B79">
        <w:rPr>
          <w:sz w:val="28"/>
          <w:szCs w:val="28"/>
          <w:lang w:val="en-US" w:eastAsia="uk-UA"/>
        </w:rPr>
        <w:t xml:space="preserve"> language influences our worldview and powerfully conditions all our thinking </w:t>
      </w:r>
      <w:r w:rsidRPr="00D8760D">
        <w:rPr>
          <w:sz w:val="28"/>
          <w:szCs w:val="28"/>
          <w:lang w:val="en-US"/>
        </w:rPr>
        <w:t>the</w:t>
      </w:r>
      <w:r w:rsidRPr="000C7B79">
        <w:rPr>
          <w:sz w:val="28"/>
          <w:szCs w:val="28"/>
          <w:lang w:val="en-US"/>
        </w:rPr>
        <w:t xml:space="preserve"> hypothesis of the present paper will be the widespread use of </w:t>
      </w:r>
      <w:r w:rsidRPr="00D8760D">
        <w:rPr>
          <w:sz w:val="28"/>
          <w:szCs w:val="28"/>
          <w:lang w:val="en-US"/>
        </w:rPr>
        <w:t xml:space="preserve">  politically correct language and neutral terms by both The</w:t>
      </w:r>
      <w:r w:rsidRPr="00D8760D">
        <w:rPr>
          <w:i/>
          <w:sz w:val="28"/>
          <w:szCs w:val="28"/>
          <w:lang w:val="en-US"/>
        </w:rPr>
        <w:t xml:space="preserve"> Daily Mail</w:t>
      </w:r>
      <w:r w:rsidRPr="00D8760D">
        <w:rPr>
          <w:sz w:val="28"/>
          <w:szCs w:val="28"/>
          <w:lang w:val="en-US"/>
        </w:rPr>
        <w:t xml:space="preserve"> and </w:t>
      </w:r>
      <w:r w:rsidRPr="00D8760D">
        <w:rPr>
          <w:i/>
          <w:sz w:val="28"/>
          <w:szCs w:val="28"/>
          <w:lang w:val="en-US"/>
        </w:rPr>
        <w:t>The Guardian</w:t>
      </w:r>
      <w:r w:rsidRPr="00D8760D">
        <w:rPr>
          <w:sz w:val="28"/>
          <w:szCs w:val="28"/>
          <w:lang w:val="en-US"/>
        </w:rPr>
        <w:t xml:space="preserve"> with the prevailance of strong terms in </w:t>
      </w:r>
      <w:r w:rsidRPr="00D8760D">
        <w:rPr>
          <w:i/>
          <w:sz w:val="28"/>
          <w:szCs w:val="28"/>
          <w:lang w:val="en-US"/>
        </w:rPr>
        <w:t>The Daily Mail</w:t>
      </w:r>
      <w:r w:rsidRPr="00D8760D">
        <w:rPr>
          <w:sz w:val="28"/>
          <w:szCs w:val="28"/>
          <w:lang w:val="en-US"/>
        </w:rPr>
        <w:t>.</w:t>
      </w:r>
    </w:p>
    <w:p w:rsidR="00BF4A0C" w:rsidRPr="000C7B79" w:rsidRDefault="00BF4A0C" w:rsidP="000C7B79">
      <w:pPr>
        <w:ind w:firstLine="709"/>
        <w:jc w:val="both"/>
        <w:rPr>
          <w:rStyle w:val="longtext"/>
          <w:rFonts w:eastAsia="Times New Roman"/>
          <w:sz w:val="28"/>
          <w:szCs w:val="28"/>
          <w:lang w:val="en-US"/>
        </w:rPr>
      </w:pPr>
      <w:r w:rsidRPr="000C7B79">
        <w:rPr>
          <w:b/>
          <w:sz w:val="28"/>
          <w:szCs w:val="28"/>
          <w:lang w:val="en-US" w:eastAsia="uk-UA"/>
        </w:rPr>
        <w:lastRenderedPageBreak/>
        <w:t>Findings and discussion.</w:t>
      </w:r>
      <w:r w:rsidRPr="000C7B79">
        <w:rPr>
          <w:sz w:val="28"/>
          <w:szCs w:val="28"/>
          <w:lang w:val="en-US" w:eastAsia="uk-UA"/>
        </w:rPr>
        <w:t xml:space="preserve"> The terms "political correctness" and "politically correct" are very popular and widely used nowadays. While it usually refers to a linguistic phenomenon, it is sometimes extended to cover political idology or public behaviour [</w:t>
      </w:r>
      <w:r w:rsidRPr="000C7B79">
        <w:rPr>
          <w:rStyle w:val="longtext"/>
          <w:sz w:val="28"/>
          <w:szCs w:val="28"/>
          <w:shd w:val="clear" w:color="auto" w:fill="FFFFFF"/>
          <w:lang w:val="en-US"/>
        </w:rPr>
        <w:t>11, p. 542;</w:t>
      </w:r>
      <w:r w:rsidRPr="000C7B79">
        <w:rPr>
          <w:sz w:val="28"/>
          <w:szCs w:val="28"/>
          <w:lang w:val="en-US"/>
        </w:rPr>
        <w:t xml:space="preserve"> 18, p.1092; 9, p.177; </w:t>
      </w:r>
      <w:r w:rsidRPr="000C7B79">
        <w:rPr>
          <w:sz w:val="28"/>
          <w:szCs w:val="28"/>
          <w:lang w:val="en-US" w:eastAsia="uk-UA"/>
        </w:rPr>
        <w:t>5, p.896;</w:t>
      </w:r>
      <w:r w:rsidRPr="000C7B79">
        <w:rPr>
          <w:sz w:val="28"/>
          <w:szCs w:val="28"/>
          <w:lang w:val="en-US"/>
        </w:rPr>
        <w:t xml:space="preserve"> 21, p.978; 7, pp.367-368; 15, p.1175; </w:t>
      </w:r>
      <w:r w:rsidRPr="000C7B79">
        <w:rPr>
          <w:sz w:val="28"/>
          <w:szCs w:val="28"/>
          <w:lang w:val="en-US" w:eastAsia="uk-UA"/>
        </w:rPr>
        <w:t>6, p.1276]. Whichever definition of politically correct language we take it is perceived as a kind of polite mode of expression, which is used to soften the unpleasantness of reality.</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D8760D">
        <w:rPr>
          <w:rFonts w:eastAsia="Times New Roman"/>
          <w:sz w:val="28"/>
          <w:szCs w:val="28"/>
          <w:lang w:val="en-US" w:eastAsia="en-US"/>
        </w:rPr>
        <w:t xml:space="preserve">According to D.Crystal the most loaded words in the language are those associated with the way society talks about itself, and especially about groups of people whom it </w:t>
      </w:r>
      <w:r w:rsidRPr="00F51009">
        <w:rPr>
          <w:rFonts w:eastAsia="Times New Roman"/>
          <w:sz w:val="28"/>
          <w:szCs w:val="28"/>
          <w:lang w:val="en-US" w:eastAsia="en-US"/>
        </w:rPr>
        <w:t>perceives to be disadvantaged or oppressed. The most sensitive domains are to do with race, gender, sexual affinity, ecology, and (physical or mental) personal development [9, p.177].</w:t>
      </w:r>
    </w:p>
    <w:p w:rsidR="00BF4A0C" w:rsidRPr="000C7B79" w:rsidRDefault="00BF4A0C" w:rsidP="000C7B79">
      <w:pPr>
        <w:ind w:firstLine="709"/>
        <w:jc w:val="both"/>
        <w:rPr>
          <w:sz w:val="28"/>
          <w:szCs w:val="28"/>
          <w:lang w:val="en-US"/>
        </w:rPr>
      </w:pPr>
      <w:r w:rsidRPr="000C7B79">
        <w:rPr>
          <w:sz w:val="28"/>
          <w:szCs w:val="28"/>
          <w:lang w:val="en-US"/>
        </w:rPr>
        <w:t>Political correctness (PC) norms are highly controversial and have been subject to political</w:t>
      </w:r>
      <w:r w:rsidRPr="00D8760D">
        <w:rPr>
          <w:sz w:val="28"/>
          <w:szCs w:val="28"/>
          <w:lang w:val="en-US"/>
        </w:rPr>
        <w:t xml:space="preserve">, </w:t>
      </w:r>
      <w:r w:rsidRPr="000C7B79">
        <w:rPr>
          <w:sz w:val="28"/>
          <w:szCs w:val="28"/>
          <w:lang w:val="en-US"/>
        </w:rPr>
        <w:t>philosophical</w:t>
      </w:r>
      <w:r w:rsidRPr="00D8760D">
        <w:rPr>
          <w:sz w:val="28"/>
          <w:szCs w:val="28"/>
          <w:lang w:val="en-US"/>
        </w:rPr>
        <w:t xml:space="preserve"> and linguistic</w:t>
      </w:r>
      <w:r w:rsidRPr="000C7B79">
        <w:rPr>
          <w:sz w:val="28"/>
          <w:szCs w:val="28"/>
          <w:lang w:val="en-US"/>
        </w:rPr>
        <w:t xml:space="preserve"> debate for decades. </w:t>
      </w:r>
      <w:r w:rsidRPr="00D8760D">
        <w:rPr>
          <w:rFonts w:eastAsia="Times New Roman"/>
          <w:sz w:val="28"/>
          <w:szCs w:val="28"/>
          <w:lang w:val="uk-UA" w:eastAsia="en-US"/>
        </w:rPr>
        <w:t>There have been many strong criticisms of PC, its aims and ideology</w:t>
      </w:r>
      <w:r w:rsidRPr="00D8760D">
        <w:rPr>
          <w:rFonts w:eastAsia="Times New Roman"/>
          <w:sz w:val="28"/>
          <w:szCs w:val="28"/>
          <w:lang w:val="en-US" w:eastAsia="en-US"/>
        </w:rPr>
        <w:t xml:space="preserve">  </w:t>
      </w:r>
      <w:r w:rsidRPr="00D8760D">
        <w:rPr>
          <w:rFonts w:eastAsia="Times New Roman"/>
          <w:sz w:val="28"/>
          <w:szCs w:val="28"/>
          <w:lang w:val="uk-UA" w:eastAsia="en-US"/>
        </w:rPr>
        <w:t>since its first appearance. One of the most common arguments of PC critics is</w:t>
      </w:r>
      <w:r w:rsidRPr="00D8760D">
        <w:rPr>
          <w:rFonts w:eastAsia="Times New Roman"/>
          <w:sz w:val="28"/>
          <w:szCs w:val="28"/>
          <w:lang w:val="en-US" w:eastAsia="en-US"/>
        </w:rPr>
        <w:t xml:space="preserve"> </w:t>
      </w:r>
      <w:r w:rsidRPr="00D8760D">
        <w:rPr>
          <w:rFonts w:eastAsia="Times New Roman"/>
          <w:sz w:val="28"/>
          <w:szCs w:val="28"/>
          <w:lang w:val="uk-UA" w:eastAsia="en-US"/>
        </w:rPr>
        <w:t xml:space="preserve">that PC </w:t>
      </w:r>
      <w:r w:rsidRPr="000C7B79">
        <w:rPr>
          <w:sz w:val="28"/>
          <w:szCs w:val="28"/>
          <w:lang w:val="en-US" w:eastAsia="uk-UA"/>
        </w:rPr>
        <w:t>affects free speech</w:t>
      </w:r>
      <w:r w:rsidRPr="00D8760D">
        <w:rPr>
          <w:rFonts w:eastAsia="Times New Roman"/>
          <w:sz w:val="28"/>
          <w:szCs w:val="28"/>
          <w:lang w:val="uk-UA" w:eastAsia="en-US"/>
        </w:rPr>
        <w:t xml:space="preserve"> </w:t>
      </w:r>
      <w:r w:rsidRPr="00D8760D">
        <w:rPr>
          <w:rFonts w:eastAsia="Times New Roman"/>
          <w:sz w:val="28"/>
          <w:szCs w:val="28"/>
          <w:lang w:val="en-US" w:eastAsia="en-US"/>
        </w:rPr>
        <w:t xml:space="preserve">and </w:t>
      </w:r>
      <w:r w:rsidRPr="00D8760D">
        <w:rPr>
          <w:rFonts w:eastAsia="Times New Roman"/>
          <w:sz w:val="28"/>
          <w:szCs w:val="28"/>
          <w:lang w:val="uk-UA" w:eastAsia="en-US"/>
        </w:rPr>
        <w:t>threatens democracy and freedom of speech</w:t>
      </w:r>
      <w:r w:rsidRPr="00D8760D">
        <w:rPr>
          <w:rFonts w:eastAsia="Times New Roman"/>
          <w:sz w:val="28"/>
          <w:szCs w:val="28"/>
          <w:lang w:val="en-US" w:eastAsia="en-US"/>
        </w:rPr>
        <w:t>,</w:t>
      </w:r>
      <w:r w:rsidRPr="000C7B79">
        <w:rPr>
          <w:sz w:val="28"/>
          <w:szCs w:val="28"/>
          <w:lang w:val="en-US" w:eastAsia="uk-UA"/>
        </w:rPr>
        <w:t xml:space="preserve"> whereas on the other hand there is a belief that it plays an important role in society. Thus </w:t>
      </w:r>
      <w:r w:rsidRPr="000C7B79">
        <w:rPr>
          <w:sz w:val="28"/>
          <w:szCs w:val="28"/>
          <w:lang w:val="en-US"/>
        </w:rPr>
        <w:t>political correctness has its opponents as well as proponents.</w:t>
      </w:r>
      <w:r w:rsidRPr="000C7B79">
        <w:rPr>
          <w:sz w:val="28"/>
          <w:szCs w:val="28"/>
          <w:lang w:val="en-US" w:eastAsia="uk-UA"/>
        </w:rPr>
        <w:t xml:space="preserve"> Among those supporting the idea of </w:t>
      </w:r>
      <w:r w:rsidRPr="000C7B79">
        <w:rPr>
          <w:sz w:val="28"/>
          <w:szCs w:val="28"/>
          <w:lang w:val="en-US"/>
        </w:rPr>
        <w:t xml:space="preserve">political correctness are Geertz, [12], Andrews [4], Mesthrie, Swann, Deumert &amp; Leap [16],  </w:t>
      </w:r>
      <w:r w:rsidRPr="000C7B79">
        <w:rPr>
          <w:iCs/>
          <w:sz w:val="28"/>
          <w:szCs w:val="28"/>
          <w:lang w:val="en-US"/>
        </w:rPr>
        <w:t>Gerasimenko, D.V. [2],</w:t>
      </w:r>
      <w:r w:rsidRPr="000C7B79">
        <w:rPr>
          <w:i/>
          <w:iCs/>
          <w:sz w:val="28"/>
          <w:szCs w:val="28"/>
          <w:lang w:val="en-US"/>
        </w:rPr>
        <w:t xml:space="preserve"> </w:t>
      </w:r>
      <w:r w:rsidRPr="000C7B79">
        <w:rPr>
          <w:sz w:val="28"/>
          <w:szCs w:val="28"/>
          <w:lang w:val="en-US" w:eastAsia="uk-UA"/>
        </w:rPr>
        <w:t>Boldiryeva, S. I., Boldiryeva M.V. [1], Sternyin, I.A.  [3],  whereas   Scatamburlo, Valerie L. [19], Debra L. Schultz [10]</w:t>
      </w:r>
      <w:r w:rsidRPr="00F51009">
        <w:rPr>
          <w:sz w:val="28"/>
          <w:szCs w:val="28"/>
          <w:lang w:val="en-US"/>
        </w:rPr>
        <w:t xml:space="preserve">, </w:t>
      </w:r>
      <w:r w:rsidRPr="000C7B79">
        <w:rPr>
          <w:sz w:val="28"/>
          <w:szCs w:val="28"/>
          <w:lang w:val="en-US" w:eastAsia="uk-UA"/>
        </w:rPr>
        <w:t xml:space="preserve">P. </w:t>
      </w:r>
      <w:r w:rsidRPr="000C7B79">
        <w:rPr>
          <w:sz w:val="28"/>
          <w:szCs w:val="28"/>
          <w:lang w:val="en-US"/>
        </w:rPr>
        <w:t>Lauter [13]</w:t>
      </w:r>
      <w:r w:rsidRPr="00F51009">
        <w:rPr>
          <w:sz w:val="28"/>
          <w:szCs w:val="28"/>
          <w:lang w:val="en-US"/>
        </w:rPr>
        <w:t xml:space="preserve"> </w:t>
      </w:r>
      <w:r w:rsidRPr="000C7B79">
        <w:rPr>
          <w:sz w:val="28"/>
          <w:szCs w:val="28"/>
          <w:lang w:val="en-US" w:eastAsia="uk-UA"/>
        </w:rPr>
        <w:t xml:space="preserve"> and  </w:t>
      </w:r>
      <w:r w:rsidRPr="000C7B79">
        <w:rPr>
          <w:sz w:val="28"/>
          <w:szCs w:val="28"/>
          <w:lang w:val="en-US"/>
        </w:rPr>
        <w:t>O’Neill, Ben</w:t>
      </w:r>
      <w:r w:rsidRPr="00F51009">
        <w:rPr>
          <w:rFonts w:eastAsia="Times New Roman"/>
          <w:sz w:val="28"/>
          <w:szCs w:val="28"/>
          <w:lang w:val="en-US" w:eastAsia="en-US"/>
        </w:rPr>
        <w:t xml:space="preserve"> [18] </w:t>
      </w:r>
      <w:r w:rsidRPr="000C7B79">
        <w:rPr>
          <w:sz w:val="28"/>
          <w:szCs w:val="28"/>
          <w:lang w:val="en-US" w:eastAsia="uk-UA"/>
        </w:rPr>
        <w:t xml:space="preserve">oppose the idea of its use or are sceptical about it.  </w:t>
      </w:r>
      <w:r w:rsidRPr="00D8760D">
        <w:rPr>
          <w:sz w:val="28"/>
          <w:szCs w:val="28"/>
          <w:lang w:val="en-US"/>
        </w:rPr>
        <w:t xml:space="preserve"> </w:t>
      </w:r>
    </w:p>
    <w:p w:rsidR="00BF4A0C" w:rsidRPr="000361EF" w:rsidRDefault="00BF4A0C" w:rsidP="000C7B79">
      <w:pPr>
        <w:pStyle w:val="author-section"/>
        <w:shd w:val="clear" w:color="auto" w:fill="FFFFFF"/>
        <w:spacing w:before="0" w:beforeAutospacing="0" w:after="0" w:afterAutospacing="0"/>
        <w:ind w:firstLine="709"/>
        <w:jc w:val="both"/>
        <w:rPr>
          <w:sz w:val="28"/>
          <w:szCs w:val="28"/>
          <w:lang w:val="hu-HU"/>
        </w:rPr>
      </w:pPr>
      <w:r w:rsidRPr="00D8760D">
        <w:rPr>
          <w:sz w:val="28"/>
          <w:szCs w:val="28"/>
        </w:rPr>
        <w:t xml:space="preserve">In nowadays world language has become not only the means of communication, but a device used to have an influence upon people’s mind and actions. In accordance with Sapir-Whorf hypothesis or Whorfianism, which insists on cultural </w:t>
      </w:r>
      <w:r w:rsidRPr="000361EF">
        <w:rPr>
          <w:sz w:val="28"/>
          <w:szCs w:val="28"/>
        </w:rPr>
        <w:t>change with the help of linguistic change, language constitutes thought as well as controls it. Cameron explains the hypothesis as follows: ―</w:t>
      </w:r>
      <w:r>
        <w:rPr>
          <w:sz w:val="28"/>
          <w:szCs w:val="28"/>
          <w:lang w:val="en-US"/>
        </w:rPr>
        <w:t xml:space="preserve"> </w:t>
      </w:r>
      <w:r w:rsidRPr="000361EF">
        <w:rPr>
          <w:sz w:val="28"/>
          <w:szCs w:val="28"/>
        </w:rPr>
        <w:t xml:space="preserve">language reflects and determines what we perceive as real (or salient, or </w:t>
      </w:r>
      <w:r w:rsidRPr="00F51009">
        <w:rPr>
          <w:sz w:val="28"/>
          <w:szCs w:val="28"/>
        </w:rPr>
        <w:t>significant) [</w:t>
      </w:r>
      <w:r w:rsidRPr="00F51009">
        <w:rPr>
          <w:sz w:val="28"/>
          <w:szCs w:val="28"/>
          <w:lang w:val="en-US"/>
        </w:rPr>
        <w:t>8</w:t>
      </w:r>
      <w:r w:rsidRPr="00F51009">
        <w:rPr>
          <w:sz w:val="28"/>
          <w:szCs w:val="28"/>
        </w:rPr>
        <w:t xml:space="preserve">, p.9]. In other words, language determines thought and ―there is no pristine perception of reality unmediated by thought‘s categories and classifications [Stein </w:t>
      </w:r>
      <w:r w:rsidRPr="00F51009">
        <w:rPr>
          <w:sz w:val="28"/>
          <w:szCs w:val="28"/>
          <w:lang w:val="en-US"/>
        </w:rPr>
        <w:t>20</w:t>
      </w:r>
      <w:r w:rsidRPr="00F51009">
        <w:rPr>
          <w:sz w:val="28"/>
          <w:szCs w:val="28"/>
        </w:rPr>
        <w:t>, p.23].</w:t>
      </w:r>
      <w:r w:rsidRPr="000361EF">
        <w:rPr>
          <w:sz w:val="28"/>
          <w:szCs w:val="28"/>
        </w:rPr>
        <w:t xml:space="preserve"> </w:t>
      </w:r>
    </w:p>
    <w:p w:rsidR="00BF4A0C" w:rsidRPr="000361EF" w:rsidRDefault="00BF4A0C" w:rsidP="000C7B79">
      <w:pPr>
        <w:pStyle w:val="author-section"/>
        <w:shd w:val="clear" w:color="auto" w:fill="FFFFFF"/>
        <w:spacing w:before="0" w:beforeAutospacing="0" w:after="0" w:afterAutospacing="0"/>
        <w:ind w:firstLine="709"/>
        <w:jc w:val="both"/>
        <w:rPr>
          <w:rFonts w:eastAsia="Times New Roman"/>
          <w:sz w:val="28"/>
          <w:szCs w:val="28"/>
          <w:lang w:val="en-US" w:eastAsia="en-US"/>
        </w:rPr>
      </w:pPr>
      <w:r w:rsidRPr="000361EF">
        <w:rPr>
          <w:rFonts w:eastAsia="Times New Roman"/>
          <w:sz w:val="28"/>
          <w:szCs w:val="28"/>
          <w:lang w:eastAsia="en-US"/>
        </w:rPr>
        <w:t>In his essay “</w:t>
      </w:r>
      <w:r w:rsidRPr="000361EF">
        <w:rPr>
          <w:rFonts w:eastAsia="Times New Roman"/>
          <w:i/>
          <w:iCs/>
          <w:sz w:val="28"/>
          <w:szCs w:val="28"/>
          <w:lang w:eastAsia="en-US"/>
        </w:rPr>
        <w:t>A Critique of Politically Correct Language</w:t>
      </w:r>
      <w:r w:rsidRPr="000361EF">
        <w:rPr>
          <w:rFonts w:eastAsia="Times New Roman"/>
          <w:sz w:val="28"/>
          <w:szCs w:val="28"/>
          <w:lang w:eastAsia="en-US"/>
        </w:rPr>
        <w:t xml:space="preserve">”, Ben O’Neill </w:t>
      </w:r>
      <w:r w:rsidRPr="000361EF">
        <w:rPr>
          <w:rFonts w:eastAsia="Times New Roman"/>
          <w:sz w:val="28"/>
          <w:szCs w:val="28"/>
          <w:lang w:val="en-US" w:eastAsia="en-US"/>
        </w:rPr>
        <w:t xml:space="preserve"> </w:t>
      </w:r>
      <w:r w:rsidRPr="000361EF">
        <w:rPr>
          <w:rFonts w:eastAsia="Times New Roman"/>
          <w:sz w:val="28"/>
          <w:szCs w:val="28"/>
          <w:lang w:eastAsia="en-US"/>
        </w:rPr>
        <w:t xml:space="preserve">points out that those in favor of politically </w:t>
      </w:r>
      <w:r w:rsidRPr="00F51009">
        <w:rPr>
          <w:rFonts w:eastAsia="Times New Roman"/>
          <w:sz w:val="28"/>
          <w:szCs w:val="28"/>
          <w:lang w:eastAsia="en-US"/>
        </w:rPr>
        <w:t>correct language claim that society discourages the use of words that have negative or offensive connotations in order to become more “civilized”, and, as a result, victims of unfair stereotypes gain more respect</w:t>
      </w:r>
      <w:r w:rsidRPr="00F51009">
        <w:rPr>
          <w:rFonts w:eastAsia="Times New Roman"/>
          <w:sz w:val="28"/>
          <w:szCs w:val="28"/>
          <w:lang w:val="en-US" w:eastAsia="en-US"/>
        </w:rPr>
        <w:t xml:space="preserve"> [17, p. </w:t>
      </w:r>
      <w:r w:rsidRPr="00F51009">
        <w:rPr>
          <w:rFonts w:eastAsia="Times New Roman"/>
          <w:sz w:val="28"/>
          <w:szCs w:val="28"/>
          <w:lang w:eastAsia="en-US"/>
        </w:rPr>
        <w:t>279-280</w:t>
      </w:r>
      <w:r w:rsidRPr="00F51009">
        <w:rPr>
          <w:rFonts w:eastAsia="Times New Roman"/>
          <w:sz w:val="28"/>
          <w:szCs w:val="28"/>
          <w:lang w:val="en-US" w:eastAsia="en-US"/>
        </w:rPr>
        <w:t>].</w:t>
      </w:r>
      <w:r w:rsidRPr="000361EF">
        <w:rPr>
          <w:rFonts w:eastAsia="Times New Roman"/>
          <w:sz w:val="28"/>
          <w:szCs w:val="28"/>
          <w:lang w:val="en-US" w:eastAsia="en-US"/>
        </w:rPr>
        <w:t xml:space="preserve"> </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0361EF">
        <w:rPr>
          <w:rFonts w:eastAsia="Times New Roman"/>
          <w:sz w:val="28"/>
          <w:szCs w:val="28"/>
          <w:lang w:val="uk-UA" w:eastAsia="en-US"/>
        </w:rPr>
        <w:t>Further</w:t>
      </w:r>
      <w:r w:rsidRPr="000361EF">
        <w:rPr>
          <w:rFonts w:eastAsia="Times New Roman"/>
          <w:sz w:val="28"/>
          <w:szCs w:val="28"/>
          <w:lang w:val="en-US" w:eastAsia="en-US"/>
        </w:rPr>
        <w:t>,  he</w:t>
      </w:r>
      <w:r w:rsidRPr="000361EF">
        <w:rPr>
          <w:rFonts w:eastAsia="Times New Roman"/>
          <w:sz w:val="28"/>
          <w:szCs w:val="28"/>
          <w:lang w:val="uk-UA" w:eastAsia="en-US"/>
        </w:rPr>
        <w:t xml:space="preserve"> expresses his disagreement and strongly criticizes the </w:t>
      </w:r>
      <w:r w:rsidRPr="000361EF">
        <w:rPr>
          <w:rFonts w:eastAsia="Times New Roman"/>
          <w:sz w:val="28"/>
          <w:szCs w:val="28"/>
          <w:lang w:val="en-US" w:eastAsia="en-US"/>
        </w:rPr>
        <w:t xml:space="preserve">supposed </w:t>
      </w:r>
      <w:r w:rsidRPr="000361EF">
        <w:rPr>
          <w:rFonts w:eastAsia="Times New Roman"/>
          <w:sz w:val="28"/>
          <w:szCs w:val="28"/>
          <w:lang w:val="uk-UA" w:eastAsia="en-US"/>
        </w:rPr>
        <w:t xml:space="preserve">purpose of politically correct language, i.e. discouraging the reflexive use of words and promoting conscious thinking, since in his </w:t>
      </w:r>
      <w:r w:rsidRPr="000C7B79">
        <w:rPr>
          <w:rFonts w:eastAsia="Times New Roman"/>
          <w:sz w:val="28"/>
          <w:szCs w:val="28"/>
          <w:lang w:val="en-US" w:eastAsia="en-US"/>
        </w:rPr>
        <w:t xml:space="preserve">opinion the effect is exactly opposite: “Politically correct language is narrow, faddish, and highly reflexive in character, consisting in large part of euphemisms. It sometimes promotes or amounts to outright dishonesty. Moreover, the drive for this kind of language involves aggressive attempts </w:t>
      </w:r>
      <w:r w:rsidRPr="000C7B79">
        <w:rPr>
          <w:rFonts w:eastAsia="Times New Roman"/>
          <w:sz w:val="28"/>
          <w:szCs w:val="28"/>
          <w:lang w:val="en-US" w:eastAsia="en-US"/>
        </w:rPr>
        <w:lastRenderedPageBreak/>
        <w:t>to delegitimize the use of politically incorrect terms that fail to keep up with current fashions.”[31, p.286].</w:t>
      </w:r>
    </w:p>
    <w:p w:rsidR="00BF4A0C" w:rsidRPr="00F51009" w:rsidRDefault="00BF4A0C" w:rsidP="000C7B79">
      <w:pPr>
        <w:autoSpaceDE w:val="0"/>
        <w:autoSpaceDN w:val="0"/>
        <w:adjustRightInd w:val="0"/>
        <w:ind w:firstLine="709"/>
        <w:jc w:val="both"/>
        <w:rPr>
          <w:sz w:val="28"/>
          <w:szCs w:val="28"/>
          <w:lang w:val="en-US"/>
        </w:rPr>
      </w:pPr>
      <w:r w:rsidRPr="000C7B79">
        <w:rPr>
          <w:sz w:val="28"/>
          <w:szCs w:val="28"/>
          <w:lang w:val="en-US"/>
        </w:rPr>
        <w:t>Another concern expressed by a rising number of people is that political correctness actually limits open debates; that it threatens the freedom of speech</w:t>
      </w:r>
      <w:r w:rsidRPr="000361EF">
        <w:rPr>
          <w:sz w:val="28"/>
          <w:szCs w:val="28"/>
          <w:lang w:val="en-US"/>
        </w:rPr>
        <w:t>.</w:t>
      </w:r>
      <w:r w:rsidRPr="000C7B79">
        <w:rPr>
          <w:sz w:val="28"/>
          <w:szCs w:val="28"/>
          <w:lang w:val="en-US"/>
        </w:rPr>
        <w:t xml:space="preserve"> Lutz </w:t>
      </w:r>
      <w:r w:rsidRPr="000361EF">
        <w:rPr>
          <w:sz w:val="28"/>
          <w:szCs w:val="28"/>
          <w:lang w:val="en-US"/>
        </w:rPr>
        <w:t xml:space="preserve">in his </w:t>
      </w:r>
      <w:r w:rsidRPr="000C7B79">
        <w:rPr>
          <w:sz w:val="28"/>
          <w:szCs w:val="28"/>
          <w:lang w:val="en-US"/>
        </w:rPr>
        <w:t>The World of</w:t>
      </w:r>
      <w:r w:rsidRPr="000361EF">
        <w:rPr>
          <w:sz w:val="28"/>
          <w:szCs w:val="28"/>
          <w:lang w:val="en-US"/>
        </w:rPr>
        <w:t xml:space="preserve"> Doublespeak  </w:t>
      </w:r>
      <w:r w:rsidRPr="000C7B79">
        <w:rPr>
          <w:sz w:val="28"/>
          <w:szCs w:val="28"/>
          <w:lang w:val="en-US"/>
        </w:rPr>
        <w:t xml:space="preserve">warns against the dangers of doublespeak, against the corruption of language which can have far-reaching consequences, as </w:t>
      </w:r>
      <w:r w:rsidRPr="00F51009">
        <w:rPr>
          <w:sz w:val="28"/>
          <w:szCs w:val="28"/>
          <w:lang w:val="en-US"/>
        </w:rPr>
        <w:t>“ it</w:t>
      </w:r>
      <w:r w:rsidRPr="000C7B79">
        <w:rPr>
          <w:sz w:val="28"/>
          <w:szCs w:val="28"/>
          <w:lang w:val="en-US"/>
        </w:rPr>
        <w:t xml:space="preserve"> breeds suspicion, cynicism, distrust, and, ultimately, hostility</w:t>
      </w:r>
      <w:r w:rsidRPr="00F51009">
        <w:rPr>
          <w:sz w:val="28"/>
          <w:szCs w:val="28"/>
          <w:lang w:val="en-US"/>
        </w:rPr>
        <w:t>” [14, p.353].</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F51009">
        <w:rPr>
          <w:sz w:val="28"/>
          <w:szCs w:val="28"/>
          <w:lang w:val="en-US"/>
        </w:rPr>
        <w:t>Accordingly</w:t>
      </w:r>
      <w:r w:rsidRPr="000C7B79">
        <w:rPr>
          <w:sz w:val="28"/>
          <w:szCs w:val="28"/>
          <w:lang w:val="en-US"/>
        </w:rPr>
        <w:t xml:space="preserve">, supporters of PC language say that the way we speak changes the way we think. Therefore, for example, if we use nondiscriminatory language, we will not think of other people in a discriminatory way. However, the opponents of political correctness argue that it is impossible to change our perception of other people by using politically correct expressions. </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0361EF">
        <w:rPr>
          <w:sz w:val="28"/>
          <w:szCs w:val="28"/>
          <w:lang w:val="en-US"/>
        </w:rPr>
        <w:t>It is common knowledge that newspapers</w:t>
      </w:r>
      <w:r w:rsidRPr="000361EF">
        <w:rPr>
          <w:rFonts w:eastAsia="TimesNewRoman"/>
          <w:sz w:val="28"/>
          <w:szCs w:val="28"/>
          <w:lang w:val="uk-UA" w:eastAsia="en-US"/>
        </w:rPr>
        <w:t xml:space="preserve"> are one of the main sources from which </w:t>
      </w:r>
      <w:r w:rsidRPr="000361EF">
        <w:rPr>
          <w:rFonts w:eastAsia="TimesNewRoman"/>
          <w:sz w:val="28"/>
          <w:szCs w:val="28"/>
          <w:lang w:val="en-US" w:eastAsia="en-US"/>
        </w:rPr>
        <w:t>people</w:t>
      </w:r>
      <w:r w:rsidRPr="000361EF">
        <w:rPr>
          <w:rFonts w:eastAsia="TimesNewRoman"/>
          <w:sz w:val="28"/>
          <w:szCs w:val="28"/>
          <w:lang w:val="uk-UA" w:eastAsia="en-US"/>
        </w:rPr>
        <w:t xml:space="preserve"> learn about the latest events</w:t>
      </w:r>
      <w:r w:rsidRPr="000C7B79">
        <w:rPr>
          <w:rFonts w:eastAsia="TimesNewRoman"/>
          <w:sz w:val="28"/>
          <w:szCs w:val="28"/>
          <w:lang w:val="en-US" w:eastAsia="en-US"/>
        </w:rPr>
        <w:t xml:space="preserve"> providing them</w:t>
      </w:r>
      <w:r w:rsidRPr="000361EF">
        <w:rPr>
          <w:rFonts w:eastAsia="TimesNewRoman"/>
          <w:sz w:val="28"/>
          <w:szCs w:val="28"/>
          <w:lang w:val="uk-UA" w:eastAsia="en-US"/>
        </w:rPr>
        <w:t xml:space="preserve"> through their point of view and their point of</w:t>
      </w:r>
      <w:r w:rsidRPr="000361EF">
        <w:rPr>
          <w:rFonts w:eastAsia="TimesNewRoman"/>
          <w:sz w:val="28"/>
          <w:szCs w:val="28"/>
          <w:lang w:val="en-US" w:eastAsia="en-US"/>
        </w:rPr>
        <w:t xml:space="preserve"> </w:t>
      </w:r>
      <w:r w:rsidRPr="000361EF">
        <w:rPr>
          <w:rFonts w:eastAsia="TimesNewRoman"/>
          <w:sz w:val="28"/>
          <w:szCs w:val="28"/>
          <w:lang w:val="uk-UA" w:eastAsia="en-US"/>
        </w:rPr>
        <w:t>view through words, phrases and expressions.</w:t>
      </w:r>
      <w:r w:rsidRPr="000C7B79">
        <w:rPr>
          <w:rFonts w:eastAsia="TimesNewRoman"/>
          <w:sz w:val="28"/>
          <w:szCs w:val="28"/>
          <w:lang w:val="en-US" w:eastAsia="en-US"/>
        </w:rPr>
        <w:t xml:space="preserve"> As a result their language is</w:t>
      </w:r>
      <w:r w:rsidRPr="000361EF">
        <w:rPr>
          <w:rFonts w:eastAsia="TimesNewRoman"/>
          <w:sz w:val="28"/>
          <w:szCs w:val="28"/>
          <w:lang w:val="uk-UA" w:eastAsia="en-US"/>
        </w:rPr>
        <w:t xml:space="preserve"> </w:t>
      </w:r>
      <w:r w:rsidRPr="000C7B79">
        <w:rPr>
          <w:rFonts w:eastAsia="TimesNewRoman"/>
          <w:sz w:val="28"/>
          <w:szCs w:val="28"/>
          <w:lang w:val="en-US" w:eastAsia="en-US"/>
        </w:rPr>
        <w:t>a</w:t>
      </w:r>
      <w:r w:rsidRPr="000361EF">
        <w:rPr>
          <w:rFonts w:eastAsia="TimesNewRoman"/>
          <w:sz w:val="28"/>
          <w:szCs w:val="28"/>
          <w:lang w:val="uk-UA" w:eastAsia="en-US"/>
        </w:rPr>
        <w:t xml:space="preserve"> powerful tool that profoundly influence</w:t>
      </w:r>
      <w:r w:rsidRPr="000C7B79">
        <w:rPr>
          <w:rFonts w:eastAsia="TimesNewRoman"/>
          <w:sz w:val="28"/>
          <w:szCs w:val="28"/>
          <w:lang w:val="en-US" w:eastAsia="en-US"/>
        </w:rPr>
        <w:t xml:space="preserve">s </w:t>
      </w:r>
      <w:r w:rsidRPr="000361EF">
        <w:rPr>
          <w:rFonts w:eastAsia="TimesNewRoman"/>
          <w:sz w:val="28"/>
          <w:szCs w:val="28"/>
          <w:lang w:val="uk-UA" w:eastAsia="en-US"/>
        </w:rPr>
        <w:t>the reader´s mind</w:t>
      </w:r>
      <w:r w:rsidRPr="000C7B79">
        <w:rPr>
          <w:rFonts w:eastAsia="TimesNewRoman"/>
          <w:sz w:val="28"/>
          <w:szCs w:val="28"/>
          <w:lang w:val="en-US" w:eastAsia="en-US"/>
        </w:rPr>
        <w:t xml:space="preserve">.    </w:t>
      </w:r>
      <w:r w:rsidRPr="000361EF">
        <w:rPr>
          <w:rFonts w:eastAsia="TimesNewRoman"/>
          <w:sz w:val="28"/>
          <w:szCs w:val="28"/>
          <w:lang w:val="en-US" w:eastAsia="en-US"/>
        </w:rPr>
        <w:t xml:space="preserve"> </w:t>
      </w:r>
      <w:r w:rsidRPr="000C7B79">
        <w:rPr>
          <w:rFonts w:eastAsia="TimesNewRoman"/>
          <w:sz w:val="28"/>
          <w:szCs w:val="28"/>
          <w:lang w:val="en-US" w:eastAsia="en-US"/>
        </w:rPr>
        <w:t xml:space="preserve"> </w:t>
      </w:r>
    </w:p>
    <w:p w:rsidR="00BF4A0C" w:rsidRPr="000C7B79" w:rsidRDefault="00BF4A0C" w:rsidP="000C7B79">
      <w:pPr>
        <w:autoSpaceDE w:val="0"/>
        <w:autoSpaceDN w:val="0"/>
        <w:adjustRightInd w:val="0"/>
        <w:ind w:firstLine="709"/>
        <w:jc w:val="both"/>
        <w:rPr>
          <w:sz w:val="28"/>
          <w:szCs w:val="28"/>
          <w:lang w:val="en-US"/>
        </w:rPr>
      </w:pPr>
      <w:r w:rsidRPr="000C7B79">
        <w:rPr>
          <w:sz w:val="28"/>
          <w:szCs w:val="28"/>
          <w:lang w:val="en-US"/>
        </w:rPr>
        <w:t>In collection of data</w:t>
      </w:r>
      <w:r w:rsidRPr="000361EF">
        <w:rPr>
          <w:sz w:val="28"/>
          <w:szCs w:val="28"/>
          <w:lang w:val="en-US"/>
        </w:rPr>
        <w:t xml:space="preserve"> for analysis</w:t>
      </w:r>
      <w:r w:rsidRPr="000C7B79">
        <w:rPr>
          <w:sz w:val="28"/>
          <w:szCs w:val="28"/>
          <w:lang w:val="en-US"/>
        </w:rPr>
        <w:t xml:space="preserve"> </w:t>
      </w:r>
      <w:r w:rsidRPr="000361EF">
        <w:rPr>
          <w:sz w:val="28"/>
          <w:szCs w:val="28"/>
          <w:lang w:val="en-US"/>
        </w:rPr>
        <w:t xml:space="preserve">the </w:t>
      </w:r>
      <w:r w:rsidRPr="000C7B79">
        <w:rPr>
          <w:sz w:val="28"/>
          <w:szCs w:val="28"/>
          <w:lang w:val="en-US"/>
        </w:rPr>
        <w:t>focus</w:t>
      </w:r>
      <w:r w:rsidRPr="000361EF">
        <w:rPr>
          <w:sz w:val="28"/>
          <w:szCs w:val="28"/>
          <w:lang w:val="en-US"/>
        </w:rPr>
        <w:t xml:space="preserve"> was </w:t>
      </w:r>
      <w:r w:rsidRPr="000C7B79">
        <w:rPr>
          <w:sz w:val="28"/>
          <w:szCs w:val="28"/>
          <w:lang w:val="en-US"/>
        </w:rPr>
        <w:t xml:space="preserve">on </w:t>
      </w:r>
      <w:r w:rsidRPr="000361EF">
        <w:rPr>
          <w:sz w:val="28"/>
          <w:szCs w:val="28"/>
          <w:lang w:val="en-US"/>
        </w:rPr>
        <w:t xml:space="preserve">two English </w:t>
      </w:r>
      <w:r w:rsidRPr="000C7B79">
        <w:rPr>
          <w:sz w:val="28"/>
          <w:szCs w:val="28"/>
          <w:lang w:val="en-US"/>
        </w:rPr>
        <w:t>newspapers that cover a range of political orientations and target audiences:</w:t>
      </w:r>
      <w:r w:rsidRPr="000361EF">
        <w:rPr>
          <w:sz w:val="28"/>
          <w:szCs w:val="28"/>
          <w:lang w:val="en-US"/>
        </w:rPr>
        <w:t xml:space="preserve"> </w:t>
      </w:r>
      <w:r w:rsidRPr="000361EF">
        <w:rPr>
          <w:i/>
          <w:sz w:val="28"/>
          <w:szCs w:val="28"/>
          <w:lang w:val="en-US"/>
        </w:rPr>
        <w:t>The Daily Mail</w:t>
      </w:r>
      <w:r w:rsidRPr="000361EF">
        <w:rPr>
          <w:sz w:val="28"/>
          <w:szCs w:val="28"/>
          <w:lang w:val="en-US"/>
        </w:rPr>
        <w:t xml:space="preserve"> and </w:t>
      </w:r>
      <w:r w:rsidRPr="000361EF">
        <w:rPr>
          <w:i/>
          <w:sz w:val="28"/>
          <w:szCs w:val="28"/>
          <w:lang w:val="en-US"/>
        </w:rPr>
        <w:t>The Guardian.</w:t>
      </w:r>
      <w:r w:rsidRPr="000C7B79">
        <w:rPr>
          <w:rFonts w:eastAsia="Times New Roman"/>
          <w:sz w:val="28"/>
          <w:szCs w:val="28"/>
          <w:lang w:val="en-US" w:eastAsia="en-US"/>
        </w:rPr>
        <w:t xml:space="preserve"> </w:t>
      </w:r>
      <w:r w:rsidRPr="000C7B79">
        <w:rPr>
          <w:sz w:val="28"/>
          <w:szCs w:val="28"/>
          <w:lang w:val="en-US" w:eastAsia="uk-UA"/>
        </w:rPr>
        <w:t xml:space="preserve">The choise immediately fell on the </w:t>
      </w:r>
      <w:r w:rsidRPr="000C7B79">
        <w:rPr>
          <w:i/>
          <w:sz w:val="28"/>
          <w:szCs w:val="28"/>
          <w:lang w:val="en-US" w:eastAsia="uk-UA"/>
        </w:rPr>
        <w:t>Daily Mail</w:t>
      </w:r>
      <w:r w:rsidRPr="000C7B79">
        <w:rPr>
          <w:sz w:val="28"/>
          <w:szCs w:val="28"/>
          <w:lang w:val="en-US" w:eastAsia="uk-UA"/>
        </w:rPr>
        <w:t xml:space="preserve"> on the one hand, partly because of its constant attacks from those who represent liberal views and because  it has got an online version and as a result it is easily accessible. </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0C7B79">
        <w:rPr>
          <w:bCs/>
          <w:iCs/>
          <w:sz w:val="28"/>
          <w:szCs w:val="28"/>
          <w:lang w:val="en-US"/>
        </w:rPr>
        <w:t xml:space="preserve">The second newspaper concidered is </w:t>
      </w:r>
      <w:r w:rsidRPr="000361EF">
        <w:rPr>
          <w:bCs/>
          <w:i/>
          <w:iCs/>
          <w:sz w:val="28"/>
          <w:szCs w:val="28"/>
          <w:lang w:val="en-US"/>
        </w:rPr>
        <w:t>T</w:t>
      </w:r>
      <w:r w:rsidRPr="000C7B79">
        <w:rPr>
          <w:bCs/>
          <w:i/>
          <w:iCs/>
          <w:sz w:val="28"/>
          <w:szCs w:val="28"/>
          <w:lang w:val="en-US"/>
        </w:rPr>
        <w:t>he Guardian</w:t>
      </w:r>
      <w:r w:rsidRPr="000C7B79">
        <w:rPr>
          <w:sz w:val="28"/>
          <w:szCs w:val="28"/>
          <w:lang w:val="en-US"/>
        </w:rPr>
        <w:t xml:space="preserve"> because first, it has one of the largest daily circulations</w:t>
      </w:r>
      <w:r w:rsidRPr="000361EF">
        <w:rPr>
          <w:sz w:val="28"/>
          <w:szCs w:val="28"/>
          <w:lang w:val="en-US"/>
        </w:rPr>
        <w:t xml:space="preserve"> and </w:t>
      </w:r>
      <w:r w:rsidRPr="000C7B79">
        <w:rPr>
          <w:sz w:val="28"/>
          <w:szCs w:val="28"/>
          <w:lang w:val="en-US"/>
        </w:rPr>
        <w:t>secondly, it has got an online edition making it easily accessible</w:t>
      </w:r>
      <w:r w:rsidRPr="000361EF">
        <w:rPr>
          <w:sz w:val="28"/>
          <w:szCs w:val="28"/>
          <w:lang w:val="en-US"/>
        </w:rPr>
        <w:t xml:space="preserve"> to the readers and for the research.  Besides, contrary to </w:t>
      </w:r>
      <w:r w:rsidRPr="000361EF">
        <w:rPr>
          <w:i/>
          <w:sz w:val="28"/>
          <w:szCs w:val="28"/>
          <w:lang w:val="en-US"/>
        </w:rPr>
        <w:t>The Daily Mail</w:t>
      </w:r>
      <w:r w:rsidRPr="000361EF">
        <w:rPr>
          <w:sz w:val="28"/>
          <w:szCs w:val="28"/>
          <w:lang w:val="en-US"/>
        </w:rPr>
        <w:t xml:space="preserve"> it is a broadsheet newspaper. </w:t>
      </w:r>
      <w:r w:rsidRPr="000C7B79">
        <w:rPr>
          <w:sz w:val="28"/>
          <w:szCs w:val="28"/>
          <w:lang w:val="en-US"/>
        </w:rPr>
        <w:t>Finally,</w:t>
      </w:r>
      <w:r w:rsidRPr="000361EF">
        <w:rPr>
          <w:sz w:val="28"/>
          <w:szCs w:val="28"/>
          <w:lang w:val="en-US"/>
        </w:rPr>
        <w:t xml:space="preserve"> </w:t>
      </w:r>
      <w:r w:rsidRPr="000C7B79">
        <w:rPr>
          <w:sz w:val="28"/>
          <w:szCs w:val="28"/>
          <w:lang w:val="en-US"/>
        </w:rPr>
        <w:t xml:space="preserve">because of the newspaper's reputation as a platform for </w:t>
      </w:r>
      <w:hyperlink r:id="rId26" w:tooltip="Social liberalism" w:history="1">
        <w:r w:rsidRPr="00CC5C56">
          <w:rPr>
            <w:rStyle w:val="a6"/>
            <w:color w:val="auto"/>
            <w:sz w:val="28"/>
            <w:szCs w:val="28"/>
            <w:lang w:val="en-US"/>
          </w:rPr>
          <w:t>liberal</w:t>
        </w:r>
      </w:hyperlink>
      <w:r w:rsidRPr="00CC5C56">
        <w:rPr>
          <w:sz w:val="28"/>
          <w:szCs w:val="28"/>
          <w:lang w:val="en-US"/>
        </w:rPr>
        <w:t xml:space="preserve"> </w:t>
      </w:r>
      <w:r w:rsidRPr="000C7B79">
        <w:rPr>
          <w:sz w:val="28"/>
          <w:szCs w:val="28"/>
          <w:lang w:val="en-US"/>
        </w:rPr>
        <w:t xml:space="preserve">and left-wing opinions. Since </w:t>
      </w:r>
      <w:r w:rsidRPr="000361EF">
        <w:rPr>
          <w:i/>
          <w:sz w:val="28"/>
          <w:szCs w:val="28"/>
          <w:lang w:val="en-US"/>
        </w:rPr>
        <w:t>The Daily Mail</w:t>
      </w:r>
      <w:r w:rsidRPr="000C7B79">
        <w:rPr>
          <w:sz w:val="28"/>
          <w:szCs w:val="28"/>
          <w:lang w:val="en-US"/>
        </w:rPr>
        <w:t xml:space="preserve"> is conservative in </w:t>
      </w:r>
      <w:r w:rsidRPr="000361EF">
        <w:rPr>
          <w:sz w:val="28"/>
          <w:szCs w:val="28"/>
          <w:lang w:val="en-US"/>
        </w:rPr>
        <w:t xml:space="preserve">its </w:t>
      </w:r>
      <w:r w:rsidRPr="000C7B79">
        <w:rPr>
          <w:sz w:val="28"/>
          <w:szCs w:val="28"/>
          <w:lang w:val="en-US"/>
        </w:rPr>
        <w:t>views</w:t>
      </w:r>
      <w:r w:rsidRPr="000361EF">
        <w:rPr>
          <w:sz w:val="28"/>
          <w:szCs w:val="28"/>
          <w:lang w:val="en-US"/>
        </w:rPr>
        <w:t xml:space="preserve"> and </w:t>
      </w:r>
      <w:r w:rsidRPr="000361EF">
        <w:rPr>
          <w:i/>
          <w:sz w:val="28"/>
          <w:szCs w:val="28"/>
          <w:lang w:val="en-US"/>
        </w:rPr>
        <w:t>The Guardian</w:t>
      </w:r>
      <w:r w:rsidRPr="000361EF">
        <w:rPr>
          <w:sz w:val="28"/>
          <w:szCs w:val="28"/>
          <w:lang w:val="en-US"/>
        </w:rPr>
        <w:t xml:space="preserve"> is considered to be liberal</w:t>
      </w:r>
      <w:r w:rsidRPr="000C7B79">
        <w:rPr>
          <w:sz w:val="28"/>
          <w:szCs w:val="28"/>
          <w:lang w:val="en-US"/>
        </w:rPr>
        <w:t xml:space="preserve">, it would be useful to compare their coverage. </w:t>
      </w:r>
      <w:r w:rsidRPr="000361EF">
        <w:rPr>
          <w:rFonts w:eastAsia="TimesNewRoman"/>
          <w:sz w:val="28"/>
          <w:szCs w:val="28"/>
          <w:lang w:val="en-US" w:eastAsia="en-US"/>
        </w:rPr>
        <w:t xml:space="preserve"> </w:t>
      </w:r>
    </w:p>
    <w:p w:rsidR="00BF4A0C" w:rsidRPr="000361EF" w:rsidRDefault="00BF4A0C" w:rsidP="000C7B79">
      <w:pPr>
        <w:autoSpaceDE w:val="0"/>
        <w:autoSpaceDN w:val="0"/>
        <w:adjustRightInd w:val="0"/>
        <w:ind w:firstLine="709"/>
        <w:jc w:val="both"/>
        <w:rPr>
          <w:sz w:val="28"/>
          <w:szCs w:val="28"/>
          <w:lang w:val="en-US" w:eastAsia="uk-UA"/>
        </w:rPr>
      </w:pPr>
      <w:r w:rsidRPr="000C7B79">
        <w:rPr>
          <w:sz w:val="28"/>
          <w:szCs w:val="28"/>
          <w:lang w:val="en-US"/>
        </w:rPr>
        <w:t xml:space="preserve">In order to carry out a survey on PC language use in Modern British press an unrepresentative sampling of 70 newspaper articles </w:t>
      </w:r>
      <w:r w:rsidRPr="000361EF">
        <w:rPr>
          <w:rFonts w:eastAsia="Times New Roman"/>
          <w:sz w:val="28"/>
          <w:szCs w:val="28"/>
          <w:lang w:val="en-US" w:eastAsia="en-US"/>
        </w:rPr>
        <w:t>35-35 issues respectively</w:t>
      </w:r>
      <w:r w:rsidRPr="000C7B79">
        <w:rPr>
          <w:sz w:val="28"/>
          <w:szCs w:val="28"/>
          <w:lang w:val="en-US"/>
        </w:rPr>
        <w:t xml:space="preserve">, were  examined.  </w:t>
      </w:r>
      <w:r w:rsidRPr="000361EF">
        <w:rPr>
          <w:rFonts w:eastAsia="Times New Roman"/>
          <w:sz w:val="28"/>
          <w:szCs w:val="28"/>
          <w:lang w:val="uk-UA" w:eastAsia="en-US"/>
        </w:rPr>
        <w:t xml:space="preserve">The vast majority of newspapers </w:t>
      </w:r>
      <w:r w:rsidRPr="000361EF">
        <w:rPr>
          <w:rFonts w:eastAsia="Times New Roman"/>
          <w:sz w:val="28"/>
          <w:szCs w:val="28"/>
          <w:lang w:val="en-US" w:eastAsia="en-US"/>
        </w:rPr>
        <w:t xml:space="preserve">was </w:t>
      </w:r>
      <w:r w:rsidRPr="000361EF">
        <w:rPr>
          <w:rFonts w:eastAsia="Times New Roman"/>
          <w:sz w:val="28"/>
          <w:szCs w:val="28"/>
          <w:lang w:val="uk-UA" w:eastAsia="en-US"/>
        </w:rPr>
        <w:t>issued between the</w:t>
      </w:r>
      <w:r w:rsidRPr="000361EF">
        <w:rPr>
          <w:rFonts w:eastAsia="Times New Roman"/>
          <w:sz w:val="28"/>
          <w:szCs w:val="28"/>
          <w:lang w:val="en-US" w:eastAsia="en-US"/>
        </w:rPr>
        <w:t xml:space="preserve"> beginning </w:t>
      </w:r>
      <w:r w:rsidRPr="000361EF">
        <w:rPr>
          <w:rFonts w:eastAsia="Times New Roman"/>
          <w:sz w:val="28"/>
          <w:szCs w:val="28"/>
          <w:lang w:val="uk-UA" w:eastAsia="en-US"/>
        </w:rPr>
        <w:t xml:space="preserve"> of </w:t>
      </w:r>
      <w:r w:rsidRPr="000361EF">
        <w:rPr>
          <w:rFonts w:eastAsia="Times New Roman"/>
          <w:sz w:val="28"/>
          <w:szCs w:val="28"/>
          <w:lang w:val="en-US" w:eastAsia="en-US"/>
        </w:rPr>
        <w:t xml:space="preserve"> July </w:t>
      </w:r>
      <w:r w:rsidRPr="000361EF">
        <w:rPr>
          <w:rFonts w:eastAsia="Times New Roman"/>
          <w:sz w:val="28"/>
          <w:szCs w:val="28"/>
          <w:lang w:val="uk-UA" w:eastAsia="en-US"/>
        </w:rPr>
        <w:t>201</w:t>
      </w:r>
      <w:r w:rsidRPr="000361EF">
        <w:rPr>
          <w:rFonts w:eastAsia="Times New Roman"/>
          <w:sz w:val="28"/>
          <w:szCs w:val="28"/>
          <w:lang w:val="en-US" w:eastAsia="en-US"/>
        </w:rPr>
        <w:t>3</w:t>
      </w:r>
      <w:r w:rsidRPr="000361EF">
        <w:rPr>
          <w:rFonts w:eastAsia="Times New Roman"/>
          <w:sz w:val="28"/>
          <w:szCs w:val="28"/>
          <w:lang w:val="uk-UA" w:eastAsia="en-US"/>
        </w:rPr>
        <w:t xml:space="preserve"> and the </w:t>
      </w:r>
      <w:r w:rsidRPr="000361EF">
        <w:rPr>
          <w:rFonts w:eastAsia="Times New Roman"/>
          <w:sz w:val="28"/>
          <w:szCs w:val="28"/>
          <w:lang w:val="en-US" w:eastAsia="en-US"/>
        </w:rPr>
        <w:t xml:space="preserve">end </w:t>
      </w:r>
      <w:r w:rsidRPr="000361EF">
        <w:rPr>
          <w:rFonts w:eastAsia="Times New Roman"/>
          <w:sz w:val="28"/>
          <w:szCs w:val="28"/>
          <w:lang w:val="uk-UA" w:eastAsia="en-US"/>
        </w:rPr>
        <w:t xml:space="preserve">of </w:t>
      </w:r>
      <w:r w:rsidRPr="000361EF">
        <w:rPr>
          <w:rFonts w:eastAsia="Times New Roman"/>
          <w:sz w:val="28"/>
          <w:szCs w:val="28"/>
          <w:lang w:val="en-US" w:eastAsia="en-US"/>
        </w:rPr>
        <w:t xml:space="preserve"> March </w:t>
      </w:r>
      <w:r w:rsidRPr="000361EF">
        <w:rPr>
          <w:rFonts w:eastAsia="Times New Roman"/>
          <w:sz w:val="28"/>
          <w:szCs w:val="28"/>
          <w:lang w:val="uk-UA" w:eastAsia="en-US"/>
        </w:rPr>
        <w:t>201</w:t>
      </w:r>
      <w:r w:rsidRPr="000361EF">
        <w:rPr>
          <w:rFonts w:eastAsia="Times New Roman"/>
          <w:sz w:val="28"/>
          <w:szCs w:val="28"/>
          <w:lang w:val="en-US" w:eastAsia="en-US"/>
        </w:rPr>
        <w:t xml:space="preserve">4. </w:t>
      </w:r>
      <w:r w:rsidRPr="000C7B79">
        <w:rPr>
          <w:sz w:val="28"/>
          <w:szCs w:val="28"/>
          <w:lang w:val="en-US"/>
        </w:rPr>
        <w:t xml:space="preserve"> </w:t>
      </w:r>
      <w:r w:rsidRPr="000361EF">
        <w:rPr>
          <w:rFonts w:eastAsia="Times New Roman"/>
          <w:sz w:val="28"/>
          <w:szCs w:val="28"/>
          <w:lang w:val="uk-UA" w:eastAsia="en-US"/>
        </w:rPr>
        <w:t xml:space="preserve">To satisfy the requirements of </w:t>
      </w:r>
      <w:r w:rsidRPr="000361EF">
        <w:rPr>
          <w:rFonts w:eastAsia="Times New Roman"/>
          <w:sz w:val="28"/>
          <w:szCs w:val="28"/>
          <w:lang w:val="en-US" w:eastAsia="en-US"/>
        </w:rPr>
        <w:t>the present paper</w:t>
      </w:r>
      <w:r w:rsidRPr="000361EF">
        <w:rPr>
          <w:rFonts w:eastAsia="Times New Roman"/>
          <w:sz w:val="28"/>
          <w:szCs w:val="28"/>
          <w:lang w:val="uk-UA" w:eastAsia="en-US"/>
        </w:rPr>
        <w:t xml:space="preserve">, a corpus of </w:t>
      </w:r>
      <w:r w:rsidRPr="000361EF">
        <w:rPr>
          <w:rFonts w:eastAsia="Times New Roman"/>
          <w:sz w:val="28"/>
          <w:szCs w:val="28"/>
          <w:lang w:val="en-US" w:eastAsia="en-US"/>
        </w:rPr>
        <w:t xml:space="preserve">40  politically  in/correct  terms </w:t>
      </w:r>
      <w:r w:rsidRPr="000361EF">
        <w:rPr>
          <w:rFonts w:eastAsia="Times New Roman"/>
          <w:sz w:val="28"/>
          <w:szCs w:val="28"/>
          <w:lang w:val="uk-UA" w:eastAsia="en-US"/>
        </w:rPr>
        <w:t>have been isolated from</w:t>
      </w:r>
      <w:r w:rsidRPr="000361EF">
        <w:rPr>
          <w:rFonts w:eastAsia="Times New Roman"/>
          <w:sz w:val="28"/>
          <w:szCs w:val="28"/>
          <w:lang w:val="en-US" w:eastAsia="en-US"/>
        </w:rPr>
        <w:t xml:space="preserve"> 70</w:t>
      </w:r>
      <w:r w:rsidRPr="000361EF">
        <w:rPr>
          <w:rFonts w:eastAsia="Times New Roman"/>
          <w:sz w:val="28"/>
          <w:szCs w:val="28"/>
          <w:lang w:val="uk-UA" w:eastAsia="en-US"/>
        </w:rPr>
        <w:t xml:space="preserve"> issues of the </w:t>
      </w:r>
      <w:r w:rsidRPr="000361EF">
        <w:rPr>
          <w:rFonts w:eastAsia="Times New Roman"/>
          <w:sz w:val="28"/>
          <w:szCs w:val="28"/>
          <w:lang w:val="en-US" w:eastAsia="en-US"/>
        </w:rPr>
        <w:t xml:space="preserve"> aforementioned newspapers.</w:t>
      </w:r>
      <w:r w:rsidRPr="000361EF">
        <w:rPr>
          <w:rFonts w:eastAsia="Times New Roman"/>
          <w:sz w:val="28"/>
          <w:szCs w:val="28"/>
          <w:lang w:val="uk-UA" w:eastAsia="en-US"/>
        </w:rPr>
        <w:t xml:space="preserve"> </w:t>
      </w:r>
      <w:r w:rsidRPr="000C7B79">
        <w:rPr>
          <w:sz w:val="28"/>
          <w:szCs w:val="28"/>
          <w:lang w:val="en-US"/>
        </w:rPr>
        <w:t xml:space="preserve"> </w:t>
      </w:r>
      <w:r w:rsidRPr="000361EF">
        <w:rPr>
          <w:rFonts w:eastAsia="Times New Roman"/>
          <w:sz w:val="28"/>
          <w:szCs w:val="28"/>
          <w:lang w:val="uk-UA" w:eastAsia="en-US"/>
        </w:rPr>
        <w:t>It is important to note that, not all the days</w:t>
      </w:r>
      <w:r w:rsidRPr="000C7B79">
        <w:rPr>
          <w:sz w:val="28"/>
          <w:szCs w:val="28"/>
          <w:lang w:val="en-US"/>
        </w:rPr>
        <w:t xml:space="preserve"> </w:t>
      </w:r>
      <w:r w:rsidRPr="000361EF">
        <w:rPr>
          <w:rFonts w:eastAsia="Times New Roman"/>
          <w:sz w:val="28"/>
          <w:szCs w:val="28"/>
          <w:lang w:val="uk-UA" w:eastAsia="en-US"/>
        </w:rPr>
        <w:t xml:space="preserve">of the weeks in the months </w:t>
      </w:r>
      <w:r w:rsidRPr="000361EF">
        <w:rPr>
          <w:rFonts w:eastAsia="Times New Roman"/>
          <w:sz w:val="28"/>
          <w:szCs w:val="28"/>
          <w:lang w:val="en-US" w:eastAsia="en-US"/>
        </w:rPr>
        <w:t>were</w:t>
      </w:r>
      <w:r w:rsidRPr="000361EF">
        <w:rPr>
          <w:rFonts w:eastAsia="Times New Roman"/>
          <w:sz w:val="28"/>
          <w:szCs w:val="28"/>
          <w:lang w:val="uk-UA" w:eastAsia="en-US"/>
        </w:rPr>
        <w:t xml:space="preserve"> analysed, </w:t>
      </w:r>
      <w:r w:rsidRPr="000361EF">
        <w:rPr>
          <w:rFonts w:eastAsia="Times New Roman"/>
          <w:sz w:val="28"/>
          <w:szCs w:val="28"/>
          <w:lang w:val="en-US" w:eastAsia="en-US"/>
        </w:rPr>
        <w:t xml:space="preserve">and </w:t>
      </w:r>
      <w:r w:rsidRPr="000361EF">
        <w:rPr>
          <w:rFonts w:eastAsia="Times New Roman"/>
          <w:sz w:val="28"/>
          <w:szCs w:val="28"/>
          <w:lang w:val="uk-UA" w:eastAsia="en-US"/>
        </w:rPr>
        <w:t xml:space="preserve">some </w:t>
      </w:r>
      <w:r w:rsidRPr="000361EF">
        <w:rPr>
          <w:rFonts w:eastAsia="Times New Roman"/>
          <w:sz w:val="28"/>
          <w:szCs w:val="28"/>
          <w:lang w:val="en-US" w:eastAsia="en-US"/>
        </w:rPr>
        <w:t>articles</w:t>
      </w:r>
      <w:r w:rsidRPr="000361EF">
        <w:rPr>
          <w:rFonts w:eastAsia="Times New Roman"/>
          <w:sz w:val="28"/>
          <w:szCs w:val="28"/>
          <w:lang w:val="uk-UA" w:eastAsia="en-US"/>
        </w:rPr>
        <w:t xml:space="preserve"> </w:t>
      </w:r>
      <w:r w:rsidRPr="000361EF">
        <w:rPr>
          <w:rFonts w:eastAsia="Times New Roman"/>
          <w:sz w:val="28"/>
          <w:szCs w:val="28"/>
          <w:lang w:val="en-US" w:eastAsia="en-US"/>
        </w:rPr>
        <w:t>were</w:t>
      </w:r>
      <w:r w:rsidRPr="000361EF">
        <w:rPr>
          <w:rFonts w:eastAsia="Times New Roman"/>
          <w:sz w:val="28"/>
          <w:szCs w:val="28"/>
          <w:lang w:val="uk-UA" w:eastAsia="en-US"/>
        </w:rPr>
        <w:t xml:space="preserve"> selected</w:t>
      </w:r>
      <w:r w:rsidRPr="000361EF">
        <w:rPr>
          <w:rFonts w:eastAsia="Times New Roman"/>
          <w:sz w:val="28"/>
          <w:szCs w:val="28"/>
          <w:lang w:val="en-US" w:eastAsia="en-US"/>
        </w:rPr>
        <w:t xml:space="preserve"> </w:t>
      </w:r>
      <w:r w:rsidRPr="000361EF">
        <w:rPr>
          <w:rFonts w:eastAsia="Times New Roman"/>
          <w:sz w:val="28"/>
          <w:szCs w:val="28"/>
          <w:lang w:val="uk-UA" w:eastAsia="en-US"/>
        </w:rPr>
        <w:t>randomly for the purpose of the analysis.</w:t>
      </w:r>
      <w:r w:rsidRPr="000C7B79">
        <w:rPr>
          <w:sz w:val="28"/>
          <w:szCs w:val="28"/>
          <w:lang w:val="en-US"/>
        </w:rPr>
        <w:t xml:space="preserve"> </w:t>
      </w:r>
      <w:r w:rsidRPr="000361EF">
        <w:rPr>
          <w:sz w:val="28"/>
          <w:szCs w:val="28"/>
          <w:lang w:val="uk-UA" w:eastAsia="uk-UA"/>
        </w:rPr>
        <w:t xml:space="preserve">Despite a careful search, this list of </w:t>
      </w:r>
      <w:r w:rsidRPr="000361EF">
        <w:rPr>
          <w:sz w:val="28"/>
          <w:szCs w:val="28"/>
          <w:lang w:val="en-US" w:eastAsia="uk-UA"/>
        </w:rPr>
        <w:t>politically correct terms</w:t>
      </w:r>
      <w:r w:rsidRPr="000361EF">
        <w:rPr>
          <w:sz w:val="28"/>
          <w:szCs w:val="28"/>
          <w:lang w:val="uk-UA" w:eastAsia="uk-UA"/>
        </w:rPr>
        <w:t xml:space="preserve"> analysed in the paper </w:t>
      </w:r>
      <w:r w:rsidRPr="000361EF">
        <w:rPr>
          <w:sz w:val="28"/>
          <w:szCs w:val="28"/>
          <w:lang w:val="en-US" w:eastAsia="uk-UA"/>
        </w:rPr>
        <w:t>cannot be considered as</w:t>
      </w:r>
      <w:r w:rsidRPr="000361EF">
        <w:rPr>
          <w:sz w:val="28"/>
          <w:szCs w:val="28"/>
          <w:lang w:val="uk-UA" w:eastAsia="uk-UA"/>
        </w:rPr>
        <w:t xml:space="preserve"> being exhaustive due to the </w:t>
      </w:r>
      <w:r w:rsidRPr="000361EF">
        <w:rPr>
          <w:sz w:val="28"/>
          <w:szCs w:val="28"/>
          <w:lang w:val="en-US" w:eastAsia="uk-UA"/>
        </w:rPr>
        <w:t>small number of sample since 40</w:t>
      </w:r>
      <w:r w:rsidRPr="000361EF">
        <w:rPr>
          <w:sz w:val="28"/>
          <w:szCs w:val="28"/>
          <w:lang w:val="uk-UA" w:eastAsia="uk-UA"/>
        </w:rPr>
        <w:t xml:space="preserve"> political</w:t>
      </w:r>
      <w:r w:rsidRPr="000361EF">
        <w:rPr>
          <w:sz w:val="28"/>
          <w:szCs w:val="28"/>
          <w:lang w:val="en-US" w:eastAsia="uk-UA"/>
        </w:rPr>
        <w:t xml:space="preserve">ly correct expressions </w:t>
      </w:r>
      <w:r w:rsidRPr="000361EF">
        <w:rPr>
          <w:sz w:val="28"/>
          <w:szCs w:val="28"/>
          <w:lang w:val="uk-UA" w:eastAsia="uk-UA"/>
        </w:rPr>
        <w:t xml:space="preserve"> were subjected to analysis. However, it is not the purpose here to list every </w:t>
      </w:r>
      <w:r w:rsidRPr="000361EF">
        <w:rPr>
          <w:sz w:val="28"/>
          <w:szCs w:val="28"/>
          <w:lang w:val="en-US" w:eastAsia="uk-UA"/>
        </w:rPr>
        <w:t>term</w:t>
      </w:r>
      <w:r w:rsidRPr="000361EF">
        <w:rPr>
          <w:sz w:val="28"/>
          <w:szCs w:val="28"/>
          <w:lang w:val="uk-UA" w:eastAsia="uk-UA"/>
        </w:rPr>
        <w:t xml:space="preserve"> but to investigate </w:t>
      </w:r>
      <w:r w:rsidRPr="000361EF">
        <w:rPr>
          <w:sz w:val="28"/>
          <w:szCs w:val="28"/>
          <w:lang w:val="en-US" w:eastAsia="uk-UA"/>
        </w:rPr>
        <w:t xml:space="preserve">the use of PC language in the aforementioned English newspapers. </w:t>
      </w:r>
      <w:r w:rsidRPr="000361EF">
        <w:rPr>
          <w:sz w:val="28"/>
          <w:szCs w:val="28"/>
          <w:lang w:val="uk-UA" w:eastAsia="uk-UA"/>
        </w:rPr>
        <w:t xml:space="preserve"> </w:t>
      </w:r>
    </w:p>
    <w:p w:rsidR="00BF4A0C" w:rsidRPr="000361EF" w:rsidRDefault="00BF4A0C" w:rsidP="000C7B79">
      <w:pPr>
        <w:autoSpaceDE w:val="0"/>
        <w:autoSpaceDN w:val="0"/>
        <w:adjustRightInd w:val="0"/>
        <w:ind w:firstLine="709"/>
        <w:jc w:val="both"/>
        <w:rPr>
          <w:sz w:val="28"/>
          <w:szCs w:val="28"/>
          <w:lang w:val="en-US" w:eastAsia="uk-UA"/>
        </w:rPr>
      </w:pPr>
      <w:r w:rsidRPr="000C7B79">
        <w:rPr>
          <w:sz w:val="28"/>
          <w:szCs w:val="28"/>
          <w:lang w:val="en-US"/>
        </w:rPr>
        <w:t xml:space="preserve">In the present study news reports, which are supposed to remain factual and objective were taken into consideration to find evidence of the PC language use.  </w:t>
      </w:r>
      <w:r w:rsidRPr="000361EF">
        <w:rPr>
          <w:sz w:val="28"/>
          <w:szCs w:val="28"/>
          <w:lang w:val="en-GB"/>
        </w:rPr>
        <w:t xml:space="preserve">The articles chosen for the analysis were found in the newspapers’ online archives on basis of keywords they contain and that are important for the survey on PC language -   </w:t>
      </w:r>
      <w:r w:rsidRPr="000361EF">
        <w:rPr>
          <w:sz w:val="28"/>
          <w:szCs w:val="28"/>
          <w:lang w:val="en-GB"/>
        </w:rPr>
        <w:lastRenderedPageBreak/>
        <w:t xml:space="preserve">ethnic, minority, and gender issues. The selection of mainly political articles containing PC expressions was followed by classifying the expressions into politically correct and politically incorrect terms. </w:t>
      </w:r>
    </w:p>
    <w:p w:rsidR="00BF4A0C" w:rsidRPr="000C7B79" w:rsidRDefault="00BF4A0C" w:rsidP="000C7B79">
      <w:pPr>
        <w:ind w:firstLine="709"/>
        <w:jc w:val="both"/>
        <w:rPr>
          <w:sz w:val="28"/>
          <w:szCs w:val="28"/>
          <w:lang w:val="en-US"/>
        </w:rPr>
      </w:pPr>
      <w:r w:rsidRPr="000C7B79">
        <w:rPr>
          <w:sz w:val="28"/>
          <w:szCs w:val="28"/>
          <w:lang w:val="en-US"/>
        </w:rPr>
        <w:t xml:space="preserve">Two types of analysis were undertaken: first, a numerical count of the so-called `PC'-related terms in each of the two newspapers; and second, a comparison of the PC terms which occurred within the corpus in these two newspapers. </w:t>
      </w:r>
    </w:p>
    <w:p w:rsidR="00BF4A0C" w:rsidRPr="000C7B79" w:rsidRDefault="00BF4A0C" w:rsidP="000C7B79">
      <w:pPr>
        <w:autoSpaceDE w:val="0"/>
        <w:autoSpaceDN w:val="0"/>
        <w:adjustRightInd w:val="0"/>
        <w:ind w:firstLine="720"/>
        <w:jc w:val="both"/>
        <w:rPr>
          <w:sz w:val="28"/>
          <w:szCs w:val="28"/>
          <w:lang w:val="en-US"/>
        </w:rPr>
      </w:pPr>
      <w:r w:rsidRPr="000C7B79">
        <w:rPr>
          <w:sz w:val="28"/>
          <w:szCs w:val="28"/>
          <w:lang w:val="en-US"/>
        </w:rPr>
        <w:t xml:space="preserve">Data of the study shows that the most common topics found in the analyzed articles were multicultural issues and conflicts of free speech in relation to ethnicity- or gender-based behavior and attitudes. </w:t>
      </w:r>
      <w:r w:rsidRPr="000361EF">
        <w:rPr>
          <w:sz w:val="28"/>
          <w:szCs w:val="28"/>
          <w:lang w:val="en-US"/>
        </w:rPr>
        <w:t xml:space="preserve">In total 40 different politically in/correct terms were found in the two newspapers in the analysed period.  </w:t>
      </w:r>
    </w:p>
    <w:p w:rsidR="00BF4A0C" w:rsidRDefault="00BF4A0C" w:rsidP="007D300C">
      <w:pPr>
        <w:autoSpaceDE w:val="0"/>
        <w:autoSpaceDN w:val="0"/>
        <w:adjustRightInd w:val="0"/>
        <w:ind w:firstLine="720"/>
        <w:jc w:val="both"/>
        <w:rPr>
          <w:b/>
          <w:bCs/>
          <w:sz w:val="28"/>
          <w:szCs w:val="28"/>
          <w:lang w:val="en-US"/>
        </w:rPr>
      </w:pPr>
      <w:r w:rsidRPr="000361EF">
        <w:rPr>
          <w:sz w:val="28"/>
          <w:szCs w:val="28"/>
          <w:lang w:val="uk-UA" w:eastAsia="uk-UA"/>
        </w:rPr>
        <w:t xml:space="preserve">Due to space restrictions the following table presents only a few examples of the </w:t>
      </w:r>
      <w:r w:rsidRPr="000361EF">
        <w:rPr>
          <w:sz w:val="28"/>
          <w:szCs w:val="28"/>
          <w:lang w:val="en-US" w:eastAsia="uk-UA"/>
        </w:rPr>
        <w:t xml:space="preserve">terms </w:t>
      </w:r>
      <w:r w:rsidRPr="000361EF">
        <w:rPr>
          <w:sz w:val="28"/>
          <w:szCs w:val="28"/>
          <w:lang w:val="uk-UA" w:eastAsia="uk-UA"/>
        </w:rPr>
        <w:t>under the rule of political correctness</w:t>
      </w:r>
      <w:r w:rsidRPr="000361EF">
        <w:rPr>
          <w:sz w:val="28"/>
          <w:szCs w:val="28"/>
          <w:lang w:val="en-US" w:eastAsia="uk-UA"/>
        </w:rPr>
        <w:t xml:space="preserve">. </w:t>
      </w:r>
    </w:p>
    <w:p w:rsidR="00BF4A0C" w:rsidRDefault="00BF4A0C" w:rsidP="000C7B79">
      <w:pPr>
        <w:jc w:val="both"/>
        <w:rPr>
          <w:b/>
          <w:bCs/>
          <w:sz w:val="28"/>
          <w:szCs w:val="28"/>
          <w:lang w:val="en-US"/>
        </w:rPr>
      </w:pPr>
    </w:p>
    <w:p w:rsidR="00BF4A0C" w:rsidRPr="000C7B79" w:rsidRDefault="00BF4A0C" w:rsidP="000C7B79">
      <w:pPr>
        <w:jc w:val="both"/>
        <w:rPr>
          <w:sz w:val="28"/>
          <w:szCs w:val="28"/>
          <w:lang w:val="en-US" w:eastAsia="uk-UA"/>
        </w:rPr>
      </w:pPr>
      <w:r w:rsidRPr="000C7B79">
        <w:rPr>
          <w:b/>
          <w:bCs/>
          <w:sz w:val="28"/>
          <w:szCs w:val="28"/>
          <w:lang w:val="en-US"/>
        </w:rPr>
        <w:t xml:space="preserve">Table 3. Examples of politically in/correct terms used in </w:t>
      </w:r>
      <w:r w:rsidRPr="000C7B79">
        <w:rPr>
          <w:b/>
          <w:bCs/>
          <w:i/>
          <w:sz w:val="28"/>
          <w:szCs w:val="28"/>
          <w:lang w:val="en-US"/>
        </w:rPr>
        <w:t>The</w:t>
      </w:r>
      <w:r w:rsidRPr="000C7B79">
        <w:rPr>
          <w:b/>
          <w:bCs/>
          <w:sz w:val="28"/>
          <w:szCs w:val="28"/>
          <w:lang w:val="en-US"/>
        </w:rPr>
        <w:t xml:space="preserve"> </w:t>
      </w:r>
      <w:r w:rsidRPr="000C7B79">
        <w:rPr>
          <w:b/>
          <w:bCs/>
          <w:i/>
          <w:sz w:val="28"/>
          <w:szCs w:val="28"/>
          <w:lang w:val="en-US"/>
        </w:rPr>
        <w:t>Daily Mail</w:t>
      </w:r>
      <w:r w:rsidRPr="000C7B79">
        <w:rPr>
          <w:b/>
          <w:bCs/>
          <w:sz w:val="28"/>
          <w:szCs w:val="28"/>
          <w:lang w:val="en-US"/>
        </w:rPr>
        <w:t xml:space="preserve"> and </w:t>
      </w:r>
      <w:r w:rsidRPr="000C7B79">
        <w:rPr>
          <w:b/>
          <w:bCs/>
          <w:i/>
          <w:sz w:val="28"/>
          <w:szCs w:val="28"/>
          <w:lang w:val="en-US"/>
        </w:rPr>
        <w:t>The Guardian</w:t>
      </w:r>
    </w:p>
    <w:p w:rsidR="00BF4A0C" w:rsidRPr="000C7B79" w:rsidRDefault="00BF4A0C" w:rsidP="000C7B79">
      <w:pPr>
        <w:jc w:val="both"/>
        <w:rPr>
          <w:sz w:val="28"/>
          <w:szCs w:val="28"/>
          <w:lang w:val="en-US" w:eastAsia="uk-UA"/>
        </w:rPr>
      </w:pPr>
      <w:r w:rsidRPr="000C7B79">
        <w:rPr>
          <w:sz w:val="28"/>
          <w:szCs w:val="28"/>
          <w:lang w:val="en-US" w:eastAsia="uk-UA"/>
        </w:rPr>
        <w:t xml:space="preserve">The breakdown of the examples is as follows: </w:t>
      </w:r>
    </w:p>
    <w:p w:rsidR="00BF4A0C" w:rsidRPr="000C7B79" w:rsidRDefault="00BF4A0C" w:rsidP="000C7B79">
      <w:pPr>
        <w:jc w:val="both"/>
        <w:rPr>
          <w:sz w:val="28"/>
          <w:szCs w:val="28"/>
          <w:lang w:val="en-US" w:eastAsia="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3118"/>
        <w:gridCol w:w="2693"/>
      </w:tblGrid>
      <w:tr w:rsidR="00BF4A0C" w:rsidRPr="000361EF">
        <w:tc>
          <w:tcPr>
            <w:tcW w:w="9180" w:type="dxa"/>
            <w:gridSpan w:val="3"/>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center"/>
              <w:rPr>
                <w:b/>
                <w:sz w:val="28"/>
                <w:szCs w:val="28"/>
                <w:lang w:eastAsia="uk-UA"/>
              </w:rPr>
            </w:pPr>
            <w:r w:rsidRPr="00BE140D">
              <w:rPr>
                <w:b/>
                <w:sz w:val="28"/>
                <w:szCs w:val="28"/>
                <w:lang w:eastAsia="uk-UA"/>
              </w:rPr>
              <w:t>Newspapers</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Daily Mail</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The Guardian</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Both</w:t>
            </w:r>
          </w:p>
        </w:tc>
      </w:tr>
      <w:tr w:rsidR="00BF4A0C" w:rsidRPr="000361EF">
        <w:tc>
          <w:tcPr>
            <w:tcW w:w="9180" w:type="dxa"/>
            <w:gridSpan w:val="3"/>
            <w:tcBorders>
              <w:top w:val="single" w:sz="4" w:space="0" w:color="auto"/>
              <w:left w:val="single" w:sz="4" w:space="0" w:color="auto"/>
              <w:bottom w:val="single" w:sz="4" w:space="0" w:color="auto"/>
              <w:right w:val="single" w:sz="4" w:space="0" w:color="auto"/>
            </w:tcBorders>
          </w:tcPr>
          <w:p w:rsidR="00BF4A0C" w:rsidRPr="00C97CC9" w:rsidRDefault="00BF4A0C" w:rsidP="00B013F3">
            <w:pPr>
              <w:pStyle w:val="11"/>
              <w:numPr>
                <w:ilvl w:val="0"/>
                <w:numId w:val="17"/>
              </w:numPr>
              <w:spacing w:line="240" w:lineRule="auto"/>
              <w:jc w:val="center"/>
              <w:rPr>
                <w:rFonts w:ascii="Times New Roman" w:hAnsi="Times New Roman"/>
                <w:i/>
                <w:sz w:val="28"/>
                <w:szCs w:val="28"/>
                <w:lang w:eastAsia="uk-UA"/>
              </w:rPr>
            </w:pPr>
            <w:r w:rsidRPr="00C97CC9">
              <w:rPr>
                <w:rFonts w:ascii="Times New Roman" w:hAnsi="Times New Roman"/>
                <w:b/>
                <w:i/>
                <w:sz w:val="28"/>
                <w:szCs w:val="28"/>
                <w:lang w:eastAsia="uk-UA"/>
              </w:rPr>
              <w:t>Religious and Racial expressions</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Politically incorrect term</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Neutral Term</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b/>
                <w:sz w:val="28"/>
                <w:szCs w:val="28"/>
                <w:lang w:eastAsia="uk-UA"/>
              </w:rPr>
            </w:pPr>
            <w:r w:rsidRPr="00BE140D">
              <w:rPr>
                <w:b/>
                <w:sz w:val="28"/>
                <w:szCs w:val="28"/>
                <w:lang w:eastAsia="uk-UA"/>
              </w:rPr>
              <w:t>Politically in/correct term</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Black</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African American</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African American/Black</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Asian</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Asian American, Oriental</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Asian American/Asian</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Minority Groups</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Emergent Groups</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Minority Groups/Ethnic minority</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Christmas</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Seasonal</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Christmas, Seasonal</w:t>
            </w:r>
          </w:p>
        </w:tc>
      </w:tr>
      <w:tr w:rsidR="00BF4A0C" w:rsidRPr="000361EF">
        <w:tc>
          <w:tcPr>
            <w:tcW w:w="9180" w:type="dxa"/>
            <w:gridSpan w:val="3"/>
            <w:tcBorders>
              <w:top w:val="single" w:sz="4" w:space="0" w:color="auto"/>
              <w:left w:val="single" w:sz="4" w:space="0" w:color="auto"/>
              <w:bottom w:val="single" w:sz="4" w:space="0" w:color="auto"/>
              <w:right w:val="single" w:sz="4" w:space="0" w:color="auto"/>
            </w:tcBorders>
          </w:tcPr>
          <w:p w:rsidR="00BF4A0C" w:rsidRPr="00C97CC9" w:rsidRDefault="00BF4A0C" w:rsidP="00B013F3">
            <w:pPr>
              <w:pStyle w:val="11"/>
              <w:numPr>
                <w:ilvl w:val="0"/>
                <w:numId w:val="17"/>
              </w:numPr>
              <w:spacing w:line="240" w:lineRule="auto"/>
              <w:jc w:val="center"/>
              <w:rPr>
                <w:rFonts w:ascii="Times New Roman" w:hAnsi="Times New Roman"/>
                <w:i/>
                <w:sz w:val="28"/>
                <w:szCs w:val="28"/>
                <w:lang w:eastAsia="uk-UA"/>
              </w:rPr>
            </w:pPr>
            <w:r w:rsidRPr="00C97CC9">
              <w:rPr>
                <w:rFonts w:ascii="Times New Roman" w:hAnsi="Times New Roman"/>
                <w:b/>
                <w:i/>
                <w:sz w:val="28"/>
                <w:szCs w:val="28"/>
                <w:lang w:val="en-US" w:eastAsia="uk-UA"/>
              </w:rPr>
              <w:t>Gender and Sexist expressions</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Mankind</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Humankind</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Mankind/Humanity/ Humankind</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Chairman</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Chair/ Chairperson</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Chairperson/ Chairman</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Prostitute</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Sex Worker</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Prostitute</w:t>
            </w:r>
          </w:p>
        </w:tc>
      </w:tr>
      <w:tr w:rsidR="00BF4A0C" w:rsidRPr="0054395D">
        <w:tc>
          <w:tcPr>
            <w:tcW w:w="9180" w:type="dxa"/>
            <w:gridSpan w:val="3"/>
            <w:tcBorders>
              <w:top w:val="single" w:sz="4" w:space="0" w:color="auto"/>
              <w:left w:val="single" w:sz="4" w:space="0" w:color="auto"/>
              <w:bottom w:val="single" w:sz="4" w:space="0" w:color="auto"/>
              <w:right w:val="single" w:sz="4" w:space="0" w:color="auto"/>
            </w:tcBorders>
          </w:tcPr>
          <w:p w:rsidR="00BF4A0C" w:rsidRPr="00C97CC9" w:rsidRDefault="00BF4A0C" w:rsidP="00B013F3">
            <w:pPr>
              <w:pStyle w:val="11"/>
              <w:numPr>
                <w:ilvl w:val="0"/>
                <w:numId w:val="17"/>
              </w:numPr>
              <w:spacing w:line="240" w:lineRule="auto"/>
              <w:jc w:val="center"/>
              <w:rPr>
                <w:rFonts w:ascii="Times New Roman" w:hAnsi="Times New Roman"/>
                <w:i/>
                <w:sz w:val="28"/>
                <w:szCs w:val="28"/>
                <w:lang w:val="en-US" w:eastAsia="uk-UA"/>
              </w:rPr>
            </w:pPr>
            <w:r w:rsidRPr="00C97CC9">
              <w:rPr>
                <w:rFonts w:ascii="Times New Roman" w:hAnsi="Times New Roman"/>
                <w:b/>
                <w:i/>
                <w:sz w:val="28"/>
                <w:szCs w:val="28"/>
                <w:lang w:val="en-US" w:eastAsia="uk-UA"/>
              </w:rPr>
              <w:t>Different groups of socially disadvantaged people</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Disabled</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 xml:space="preserve">Physically Challenged /Differently Abled </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Disabled/ Differently Abled</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Old Person</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Senior citizens</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Old people</w:t>
            </w:r>
          </w:p>
        </w:tc>
      </w:tr>
      <w:tr w:rsidR="00BF4A0C" w:rsidRPr="000361EF">
        <w:tc>
          <w:tcPr>
            <w:tcW w:w="3369"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Unemployed</w:t>
            </w:r>
          </w:p>
        </w:tc>
        <w:tc>
          <w:tcPr>
            <w:tcW w:w="3118"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Unemployed</w:t>
            </w:r>
          </w:p>
        </w:tc>
        <w:tc>
          <w:tcPr>
            <w:tcW w:w="2693" w:type="dxa"/>
            <w:tcBorders>
              <w:top w:val="single" w:sz="4" w:space="0" w:color="auto"/>
              <w:left w:val="single" w:sz="4" w:space="0" w:color="auto"/>
              <w:bottom w:val="single" w:sz="4" w:space="0" w:color="auto"/>
              <w:right w:val="single" w:sz="4" w:space="0" w:color="auto"/>
            </w:tcBorders>
          </w:tcPr>
          <w:p w:rsidR="00BF4A0C" w:rsidRPr="00BE140D" w:rsidRDefault="00BF4A0C" w:rsidP="00362761">
            <w:pPr>
              <w:jc w:val="both"/>
              <w:rPr>
                <w:sz w:val="28"/>
                <w:szCs w:val="28"/>
                <w:lang w:eastAsia="uk-UA"/>
              </w:rPr>
            </w:pPr>
            <w:r w:rsidRPr="00BE140D">
              <w:rPr>
                <w:sz w:val="28"/>
                <w:szCs w:val="28"/>
                <w:lang w:eastAsia="uk-UA"/>
              </w:rPr>
              <w:t>Unemployed</w:t>
            </w:r>
          </w:p>
        </w:tc>
      </w:tr>
    </w:tbl>
    <w:p w:rsidR="00BF4A0C" w:rsidRDefault="00BF4A0C" w:rsidP="000C7B79">
      <w:pPr>
        <w:autoSpaceDE w:val="0"/>
        <w:autoSpaceDN w:val="0"/>
        <w:adjustRightInd w:val="0"/>
        <w:rPr>
          <w:sz w:val="28"/>
          <w:szCs w:val="28"/>
          <w:lang w:val="en-US"/>
        </w:rPr>
      </w:pPr>
    </w:p>
    <w:p w:rsidR="00BF4A0C" w:rsidRPr="000C7B79" w:rsidRDefault="00BF4A0C" w:rsidP="00131CA7">
      <w:pPr>
        <w:autoSpaceDE w:val="0"/>
        <w:autoSpaceDN w:val="0"/>
        <w:adjustRightInd w:val="0"/>
        <w:ind w:firstLine="708"/>
        <w:rPr>
          <w:sz w:val="28"/>
          <w:szCs w:val="28"/>
          <w:lang w:val="en-US"/>
        </w:rPr>
      </w:pPr>
      <w:r w:rsidRPr="000C7B79">
        <w:rPr>
          <w:sz w:val="28"/>
          <w:szCs w:val="28"/>
          <w:lang w:val="en-US"/>
        </w:rPr>
        <w:lastRenderedPageBreak/>
        <w:t xml:space="preserve">The following are only a few examples of the politically in/correct language to illustrate their use in the newspapers. </w:t>
      </w:r>
    </w:p>
    <w:p w:rsidR="00BF4A0C" w:rsidRPr="000361EF" w:rsidRDefault="00BF4A0C" w:rsidP="00B013F3">
      <w:pPr>
        <w:pStyle w:val="11"/>
        <w:numPr>
          <w:ilvl w:val="0"/>
          <w:numId w:val="19"/>
        </w:numPr>
        <w:autoSpaceDE w:val="0"/>
        <w:autoSpaceDN w:val="0"/>
        <w:adjustRightInd w:val="0"/>
        <w:spacing w:line="240" w:lineRule="auto"/>
        <w:rPr>
          <w:rFonts w:ascii="Times New Roman" w:hAnsi="Times New Roman"/>
          <w:sz w:val="28"/>
          <w:szCs w:val="28"/>
        </w:rPr>
      </w:pPr>
      <w:r w:rsidRPr="000361EF">
        <w:rPr>
          <w:rFonts w:ascii="Times New Roman" w:hAnsi="Times New Roman"/>
          <w:b/>
          <w:i/>
          <w:sz w:val="28"/>
          <w:szCs w:val="28"/>
          <w:lang w:eastAsia="uk-UA"/>
        </w:rPr>
        <w:t>Religious and Racial expressions</w:t>
      </w:r>
    </w:p>
    <w:p w:rsidR="00BF4A0C" w:rsidRPr="000C7B79" w:rsidRDefault="00BF4A0C" w:rsidP="000C7B79">
      <w:pPr>
        <w:shd w:val="clear" w:color="auto" w:fill="FFFFFF"/>
        <w:jc w:val="both"/>
        <w:outlineLvl w:val="2"/>
        <w:rPr>
          <w:b/>
          <w:bCs/>
          <w:i/>
          <w:iCs/>
          <w:sz w:val="28"/>
          <w:szCs w:val="28"/>
          <w:lang w:val="en-US" w:eastAsia="uk-UA"/>
        </w:rPr>
      </w:pPr>
      <w:r w:rsidRPr="000361EF">
        <w:rPr>
          <w:sz w:val="28"/>
          <w:szCs w:val="28"/>
          <w:lang w:val="en-US"/>
        </w:rPr>
        <w:t xml:space="preserve">One of the most important PC areas covers race and ethnicity related terms.  </w:t>
      </w:r>
      <w:r w:rsidRPr="000C7B79">
        <w:rPr>
          <w:sz w:val="28"/>
          <w:szCs w:val="28"/>
          <w:lang w:val="en-US" w:eastAsia="uk-UA"/>
        </w:rPr>
        <w:t xml:space="preserve">The results suggest that politically incorrect expressions related to racism and religion appear at a high rate among the analysed articles.  Moreover, even the explicitly racial/ethnic expressions and mentions of religion were associated with both </w:t>
      </w:r>
      <w:r w:rsidRPr="000C7B79">
        <w:rPr>
          <w:i/>
          <w:sz w:val="28"/>
          <w:szCs w:val="28"/>
          <w:lang w:val="en-US" w:eastAsia="uk-UA"/>
        </w:rPr>
        <w:t>The Daily Mail</w:t>
      </w:r>
      <w:r w:rsidRPr="000C7B79">
        <w:rPr>
          <w:sz w:val="28"/>
          <w:szCs w:val="28"/>
          <w:lang w:val="en-US" w:eastAsia="uk-UA"/>
        </w:rPr>
        <w:t xml:space="preserve"> and </w:t>
      </w:r>
      <w:r w:rsidRPr="000C7B79">
        <w:rPr>
          <w:i/>
          <w:sz w:val="28"/>
          <w:szCs w:val="28"/>
          <w:lang w:val="en-US" w:eastAsia="uk-UA"/>
        </w:rPr>
        <w:t>The Guardian</w:t>
      </w:r>
      <w:r w:rsidRPr="000C7B79">
        <w:rPr>
          <w:sz w:val="28"/>
          <w:szCs w:val="28"/>
          <w:lang w:val="en-US" w:eastAsia="uk-UA"/>
        </w:rPr>
        <w:t xml:space="preserve"> whereas politically correct discourse is mainly a characteristic feature of </w:t>
      </w:r>
      <w:r w:rsidRPr="000C7B79">
        <w:rPr>
          <w:i/>
          <w:sz w:val="28"/>
          <w:szCs w:val="28"/>
          <w:lang w:val="en-US" w:eastAsia="uk-UA"/>
        </w:rPr>
        <w:t>The Guardian</w:t>
      </w:r>
      <w:r w:rsidRPr="000C7B79">
        <w:rPr>
          <w:sz w:val="28"/>
          <w:szCs w:val="28"/>
          <w:lang w:val="en-US" w:eastAsia="uk-UA"/>
        </w:rPr>
        <w:t xml:space="preserve"> newspaper.  In the </w:t>
      </w:r>
      <w:r w:rsidRPr="000C7B79">
        <w:rPr>
          <w:i/>
          <w:sz w:val="28"/>
          <w:szCs w:val="28"/>
          <w:lang w:val="en-US" w:eastAsia="uk-UA"/>
        </w:rPr>
        <w:t>Daily Mail</w:t>
      </w:r>
      <w:r w:rsidRPr="000C7B79">
        <w:rPr>
          <w:sz w:val="28"/>
          <w:szCs w:val="28"/>
          <w:lang w:val="en-US" w:eastAsia="uk-UA"/>
        </w:rPr>
        <w:t xml:space="preserve"> they were relatively rare and they were mainly religious terms.  </w:t>
      </w:r>
    </w:p>
    <w:p w:rsidR="00BF4A0C" w:rsidRPr="000C7B79" w:rsidRDefault="00BF4A0C" w:rsidP="000C7B79">
      <w:pPr>
        <w:shd w:val="clear" w:color="auto" w:fill="FFFFFF"/>
        <w:ind w:firstLine="709"/>
        <w:jc w:val="both"/>
        <w:outlineLvl w:val="2"/>
        <w:rPr>
          <w:b/>
          <w:bCs/>
          <w:i/>
          <w:iCs/>
          <w:sz w:val="28"/>
          <w:szCs w:val="28"/>
          <w:lang w:val="en-US" w:eastAsia="uk-UA"/>
        </w:rPr>
      </w:pPr>
      <w:r w:rsidRPr="000361EF">
        <w:rPr>
          <w:rFonts w:eastAsia="Times New Roman"/>
          <w:sz w:val="28"/>
          <w:szCs w:val="28"/>
          <w:lang w:val="en-US" w:eastAsia="en-US"/>
        </w:rPr>
        <w:t>Although t</w:t>
      </w:r>
      <w:r w:rsidRPr="000361EF">
        <w:rPr>
          <w:rFonts w:eastAsia="Times New Roman"/>
          <w:sz w:val="28"/>
          <w:szCs w:val="28"/>
          <w:lang w:val="uk-UA" w:eastAsia="en-US"/>
        </w:rPr>
        <w:t xml:space="preserve">he term </w:t>
      </w:r>
      <w:r w:rsidRPr="000361EF">
        <w:rPr>
          <w:rFonts w:eastAsia="Times New Roman"/>
          <w:i/>
          <w:sz w:val="28"/>
          <w:szCs w:val="28"/>
          <w:lang w:val="uk-UA" w:eastAsia="en-US"/>
        </w:rPr>
        <w:t>black</w:t>
      </w:r>
      <w:r w:rsidRPr="000361EF">
        <w:rPr>
          <w:rFonts w:eastAsia="Times New Roman"/>
          <w:sz w:val="28"/>
          <w:szCs w:val="28"/>
          <w:lang w:val="uk-UA" w:eastAsia="en-US"/>
        </w:rPr>
        <w:t xml:space="preserve"> </w:t>
      </w:r>
      <w:r w:rsidRPr="000361EF">
        <w:rPr>
          <w:rFonts w:eastAsia="Times New Roman"/>
          <w:sz w:val="28"/>
          <w:szCs w:val="28"/>
          <w:lang w:val="en-US" w:eastAsia="en-US"/>
        </w:rPr>
        <w:t>with</w:t>
      </w:r>
      <w:r w:rsidRPr="000361EF">
        <w:rPr>
          <w:rFonts w:eastAsia="Times New Roman"/>
          <w:sz w:val="28"/>
          <w:szCs w:val="28"/>
          <w:lang w:val="uk-UA" w:eastAsia="en-US"/>
        </w:rPr>
        <w:t xml:space="preserve"> all its connotations seems to have become one of</w:t>
      </w:r>
      <w:r w:rsidRPr="000361EF">
        <w:rPr>
          <w:rFonts w:eastAsia="Times New Roman"/>
          <w:sz w:val="28"/>
          <w:szCs w:val="28"/>
          <w:lang w:val="en-US" w:eastAsia="en-US"/>
        </w:rPr>
        <w:t xml:space="preserve"> </w:t>
      </w:r>
      <w:r w:rsidRPr="000361EF">
        <w:rPr>
          <w:rFonts w:eastAsia="Times New Roman"/>
          <w:sz w:val="28"/>
          <w:szCs w:val="28"/>
          <w:lang w:val="uk-UA" w:eastAsia="en-US"/>
        </w:rPr>
        <w:t>the most powerful taboo words</w:t>
      </w:r>
      <w:r w:rsidRPr="000361EF">
        <w:rPr>
          <w:rFonts w:eastAsia="Times New Roman"/>
          <w:sz w:val="28"/>
          <w:szCs w:val="28"/>
          <w:lang w:val="en-US" w:eastAsia="en-US"/>
        </w:rPr>
        <w:t xml:space="preserve"> and is </w:t>
      </w:r>
      <w:r w:rsidRPr="000C7B79">
        <w:rPr>
          <w:sz w:val="28"/>
          <w:szCs w:val="28"/>
          <w:lang w:val="en-US"/>
        </w:rPr>
        <w:t xml:space="preserve">likely to be considered offensive in Britain </w:t>
      </w:r>
      <w:r w:rsidRPr="000361EF">
        <w:rPr>
          <w:rFonts w:eastAsia="Times New Roman"/>
          <w:sz w:val="28"/>
          <w:szCs w:val="28"/>
          <w:lang w:val="en-US" w:eastAsia="en-US"/>
        </w:rPr>
        <w:t xml:space="preserve">surprisingly enough it is used in both newspapers.    </w:t>
      </w:r>
    </w:p>
    <w:p w:rsidR="00BF4A0C" w:rsidRPr="000361EF" w:rsidRDefault="00BF4A0C" w:rsidP="00B013F3">
      <w:pPr>
        <w:pStyle w:val="af7"/>
        <w:numPr>
          <w:ilvl w:val="0"/>
          <w:numId w:val="18"/>
        </w:numPr>
        <w:shd w:val="clear" w:color="auto" w:fill="FFFFFF"/>
        <w:spacing w:after="0"/>
        <w:jc w:val="both"/>
        <w:rPr>
          <w:i/>
          <w:sz w:val="28"/>
          <w:szCs w:val="28"/>
        </w:rPr>
      </w:pPr>
      <w:r w:rsidRPr="000361EF">
        <w:rPr>
          <w:i/>
          <w:sz w:val="28"/>
          <w:szCs w:val="28"/>
        </w:rPr>
        <w:t xml:space="preserve">Essence is known for honoring </w:t>
      </w:r>
      <w:r w:rsidRPr="000361EF">
        <w:rPr>
          <w:b/>
          <w:i/>
          <w:sz w:val="28"/>
          <w:szCs w:val="28"/>
        </w:rPr>
        <w:t xml:space="preserve">black </w:t>
      </w:r>
      <w:r w:rsidRPr="000361EF">
        <w:rPr>
          <w:i/>
          <w:sz w:val="28"/>
          <w:szCs w:val="28"/>
        </w:rPr>
        <w:t>women, but during Oscar week, they'll also be lauding the accomplishments of African-American men in film.</w:t>
      </w:r>
    </w:p>
    <w:p w:rsidR="00BF4A0C" w:rsidRPr="000361EF" w:rsidRDefault="00BF4A0C" w:rsidP="000C7B79">
      <w:pPr>
        <w:pStyle w:val="af7"/>
        <w:shd w:val="clear" w:color="auto" w:fill="FFFFFF"/>
        <w:spacing w:after="0"/>
        <w:ind w:left="360"/>
        <w:rPr>
          <w:sz w:val="28"/>
          <w:szCs w:val="28"/>
          <w:lang w:val="en-US"/>
        </w:rPr>
      </w:pPr>
      <w:r w:rsidRPr="000361EF">
        <w:rPr>
          <w:rStyle w:val="article-timestamp-label"/>
          <w:sz w:val="28"/>
          <w:szCs w:val="28"/>
          <w:lang w:val="en-US"/>
        </w:rPr>
        <w:t>(</w:t>
      </w:r>
      <w:r w:rsidRPr="000361EF">
        <w:rPr>
          <w:rStyle w:val="article-timestamp-label"/>
          <w:sz w:val="28"/>
          <w:szCs w:val="28"/>
        </w:rPr>
        <w:t xml:space="preserve">The Daily Mail, </w:t>
      </w:r>
      <w:r w:rsidRPr="000361EF">
        <w:rPr>
          <w:rStyle w:val="article-timestamp"/>
          <w:sz w:val="28"/>
          <w:szCs w:val="28"/>
        </w:rPr>
        <w:t>10 February 2014</w:t>
      </w:r>
      <w:r w:rsidRPr="000361EF">
        <w:rPr>
          <w:rStyle w:val="article-timestamp"/>
          <w:sz w:val="28"/>
          <w:szCs w:val="28"/>
          <w:lang w:val="en-US"/>
        </w:rPr>
        <w:t>)</w:t>
      </w:r>
    </w:p>
    <w:p w:rsidR="00BF4A0C" w:rsidRPr="000361EF" w:rsidRDefault="00BF4A0C" w:rsidP="00131CA7">
      <w:pPr>
        <w:pStyle w:val="af7"/>
        <w:shd w:val="clear" w:color="auto" w:fill="FFFFFF"/>
        <w:spacing w:after="0"/>
        <w:jc w:val="both"/>
        <w:rPr>
          <w:i/>
          <w:sz w:val="28"/>
          <w:szCs w:val="28"/>
          <w:lang w:val="en-US"/>
        </w:rPr>
      </w:pPr>
      <w:r w:rsidRPr="000361EF">
        <w:rPr>
          <w:i/>
          <w:sz w:val="28"/>
          <w:szCs w:val="28"/>
        </w:rPr>
        <w:t xml:space="preserve">The truth is the most prevalent forms of racism, which many </w:t>
      </w:r>
      <w:r w:rsidRPr="000361EF">
        <w:rPr>
          <w:b/>
          <w:i/>
          <w:sz w:val="28"/>
          <w:szCs w:val="28"/>
        </w:rPr>
        <w:t xml:space="preserve">black </w:t>
      </w:r>
      <w:r w:rsidRPr="000361EF">
        <w:rPr>
          <w:i/>
          <w:sz w:val="28"/>
          <w:szCs w:val="28"/>
        </w:rPr>
        <w:t>people experience today, are the insidious kinds.</w:t>
      </w:r>
    </w:p>
    <w:p w:rsidR="00BF4A0C" w:rsidRPr="00CC5C56" w:rsidRDefault="00BF4A0C" w:rsidP="00131CA7">
      <w:pPr>
        <w:pStyle w:val="af7"/>
        <w:shd w:val="clear" w:color="auto" w:fill="FFFFFF"/>
        <w:spacing w:after="0"/>
        <w:rPr>
          <w:sz w:val="28"/>
          <w:szCs w:val="28"/>
          <w:lang w:val="en-US"/>
        </w:rPr>
      </w:pPr>
      <w:r w:rsidRPr="00CC5C56">
        <w:rPr>
          <w:sz w:val="28"/>
          <w:szCs w:val="28"/>
          <w:lang w:val="en-US"/>
        </w:rPr>
        <w:t>(T</w:t>
      </w:r>
      <w:hyperlink r:id="rId27" w:history="1">
        <w:r w:rsidRPr="00CC5C56">
          <w:rPr>
            <w:rStyle w:val="a6"/>
            <w:color w:val="auto"/>
            <w:sz w:val="28"/>
            <w:szCs w:val="28"/>
          </w:rPr>
          <w:t>he</w:t>
        </w:r>
        <w:r w:rsidRPr="00CC5C56">
          <w:rPr>
            <w:rStyle w:val="a6"/>
            <w:color w:val="auto"/>
            <w:sz w:val="28"/>
            <w:szCs w:val="28"/>
            <w:lang w:val="en-US"/>
          </w:rPr>
          <w:t xml:space="preserve"> G</w:t>
        </w:r>
        <w:r w:rsidRPr="00CC5C56">
          <w:rPr>
            <w:rStyle w:val="a6"/>
            <w:color w:val="auto"/>
            <w:sz w:val="28"/>
            <w:szCs w:val="28"/>
          </w:rPr>
          <w:t>uardian</w:t>
        </w:r>
        <w:r w:rsidRPr="00CC5C56">
          <w:rPr>
            <w:rStyle w:val="a6"/>
            <w:color w:val="auto"/>
            <w:sz w:val="28"/>
            <w:szCs w:val="28"/>
            <w:lang w:val="en-US"/>
          </w:rPr>
          <w:t>,</w:t>
        </w:r>
      </w:hyperlink>
      <w:r w:rsidRPr="00CC5C56">
        <w:rPr>
          <w:sz w:val="28"/>
          <w:szCs w:val="28"/>
          <w:lang w:val="en-US"/>
        </w:rPr>
        <w:t xml:space="preserve"> </w:t>
      </w:r>
      <w:r w:rsidRPr="00CC5C56">
        <w:rPr>
          <w:sz w:val="28"/>
          <w:szCs w:val="28"/>
        </w:rPr>
        <w:t>11 July 2013</w:t>
      </w:r>
      <w:r w:rsidRPr="00CC5C56">
        <w:rPr>
          <w:sz w:val="28"/>
          <w:szCs w:val="28"/>
          <w:lang w:val="en-US"/>
        </w:rPr>
        <w:t>)</w:t>
      </w:r>
    </w:p>
    <w:p w:rsidR="00BF4A0C" w:rsidRPr="00CC5C56" w:rsidRDefault="00BF4A0C" w:rsidP="00131CA7">
      <w:pPr>
        <w:pStyle w:val="11"/>
        <w:numPr>
          <w:ilvl w:val="0"/>
          <w:numId w:val="18"/>
        </w:numPr>
        <w:autoSpaceDE w:val="0"/>
        <w:autoSpaceDN w:val="0"/>
        <w:adjustRightInd w:val="0"/>
        <w:spacing w:line="240" w:lineRule="auto"/>
        <w:rPr>
          <w:rFonts w:ascii="Times New Roman" w:hAnsi="Times New Roman"/>
          <w:b/>
          <w:bCs/>
          <w:sz w:val="28"/>
          <w:szCs w:val="28"/>
          <w:lang w:val="en-US"/>
        </w:rPr>
      </w:pPr>
      <w:r w:rsidRPr="00CC5C56">
        <w:rPr>
          <w:rFonts w:ascii="Times New Roman" w:hAnsi="Times New Roman"/>
          <w:b/>
          <w:i/>
          <w:sz w:val="28"/>
          <w:szCs w:val="28"/>
          <w:lang w:val="en-US"/>
        </w:rPr>
        <w:t>Gender and Sexist expressions</w:t>
      </w:r>
    </w:p>
    <w:p w:rsidR="00BF4A0C" w:rsidRPr="00CC5C56" w:rsidRDefault="00BF4A0C" w:rsidP="00131CA7">
      <w:pPr>
        <w:autoSpaceDE w:val="0"/>
        <w:autoSpaceDN w:val="0"/>
        <w:adjustRightInd w:val="0"/>
        <w:jc w:val="both"/>
        <w:rPr>
          <w:rFonts w:eastAsia="Times New Roman"/>
          <w:sz w:val="28"/>
          <w:szCs w:val="28"/>
          <w:lang w:val="en-US" w:eastAsia="en-US"/>
        </w:rPr>
      </w:pPr>
      <w:r w:rsidRPr="00CC5C56">
        <w:rPr>
          <w:rFonts w:eastAsia="Times New Roman"/>
          <w:sz w:val="28"/>
          <w:szCs w:val="28"/>
          <w:lang w:val="uk-UA" w:eastAsia="en-US"/>
        </w:rPr>
        <w:t xml:space="preserve">An area of </w:t>
      </w:r>
      <w:r w:rsidRPr="00CC5C56">
        <w:rPr>
          <w:rFonts w:eastAsia="Times New Roman"/>
          <w:sz w:val="28"/>
          <w:szCs w:val="28"/>
          <w:lang w:val="en-US" w:eastAsia="en-US"/>
        </w:rPr>
        <w:t xml:space="preserve"> early </w:t>
      </w:r>
      <w:r w:rsidRPr="00CC5C56">
        <w:rPr>
          <w:rFonts w:eastAsia="Times New Roman"/>
          <w:sz w:val="28"/>
          <w:szCs w:val="28"/>
          <w:lang w:val="uk-UA" w:eastAsia="en-US"/>
        </w:rPr>
        <w:t xml:space="preserve">PC </w:t>
      </w:r>
      <w:r w:rsidRPr="00CC5C56">
        <w:rPr>
          <w:rFonts w:eastAsia="Times New Roman"/>
          <w:sz w:val="28"/>
          <w:szCs w:val="28"/>
          <w:lang w:val="en-US" w:eastAsia="en-US"/>
        </w:rPr>
        <w:t xml:space="preserve"> language use </w:t>
      </w:r>
      <w:r w:rsidRPr="00CC5C56">
        <w:rPr>
          <w:rFonts w:eastAsia="Times New Roman"/>
          <w:sz w:val="28"/>
          <w:szCs w:val="28"/>
          <w:lang w:val="uk-UA" w:eastAsia="en-US"/>
        </w:rPr>
        <w:t xml:space="preserve">with a </w:t>
      </w:r>
      <w:r w:rsidRPr="00CC5C56">
        <w:rPr>
          <w:rFonts w:eastAsia="Times New Roman"/>
          <w:sz w:val="28"/>
          <w:szCs w:val="28"/>
          <w:lang w:val="en-US" w:eastAsia="en-US"/>
        </w:rPr>
        <w:t xml:space="preserve">great </w:t>
      </w:r>
      <w:r w:rsidRPr="00CC5C56">
        <w:rPr>
          <w:rFonts w:eastAsia="Times New Roman"/>
          <w:sz w:val="28"/>
          <w:szCs w:val="28"/>
          <w:lang w:val="uk-UA" w:eastAsia="en-US"/>
        </w:rPr>
        <w:t>linguistic</w:t>
      </w:r>
      <w:r w:rsidRPr="00CC5C56">
        <w:rPr>
          <w:rFonts w:eastAsia="Times New Roman"/>
          <w:sz w:val="28"/>
          <w:szCs w:val="28"/>
          <w:lang w:val="en-US" w:eastAsia="en-US"/>
        </w:rPr>
        <w:t xml:space="preserve"> </w:t>
      </w:r>
      <w:r w:rsidRPr="00CC5C56">
        <w:rPr>
          <w:rFonts w:eastAsia="Times New Roman"/>
          <w:sz w:val="28"/>
          <w:szCs w:val="28"/>
          <w:lang w:val="uk-UA" w:eastAsia="en-US"/>
        </w:rPr>
        <w:t xml:space="preserve">change is gender. The word </w:t>
      </w:r>
      <w:r w:rsidRPr="00CC5C56">
        <w:rPr>
          <w:rFonts w:eastAsia="Times New Roman"/>
          <w:i/>
          <w:sz w:val="28"/>
          <w:szCs w:val="28"/>
          <w:lang w:val="uk-UA" w:eastAsia="en-US"/>
        </w:rPr>
        <w:t>man</w:t>
      </w:r>
      <w:r w:rsidRPr="00CC5C56">
        <w:rPr>
          <w:rFonts w:eastAsia="Times New Roman"/>
          <w:sz w:val="28"/>
          <w:szCs w:val="28"/>
          <w:lang w:val="uk-UA" w:eastAsia="en-US"/>
        </w:rPr>
        <w:t xml:space="preserve"> </w:t>
      </w:r>
      <w:r w:rsidRPr="00CC5C56">
        <w:rPr>
          <w:rFonts w:eastAsia="Times New Roman"/>
          <w:sz w:val="28"/>
          <w:szCs w:val="28"/>
          <w:lang w:val="en-US" w:eastAsia="en-US"/>
        </w:rPr>
        <w:t xml:space="preserve"> </w:t>
      </w:r>
      <w:r w:rsidRPr="00CC5C56">
        <w:rPr>
          <w:rFonts w:eastAsia="Times New Roman"/>
          <w:sz w:val="28"/>
          <w:szCs w:val="28"/>
          <w:lang w:val="uk-UA" w:eastAsia="en-US"/>
        </w:rPr>
        <w:t>was among the first ones being addressed by</w:t>
      </w:r>
      <w:r w:rsidRPr="00CC5C56">
        <w:rPr>
          <w:rFonts w:eastAsia="Times New Roman"/>
          <w:sz w:val="28"/>
          <w:szCs w:val="28"/>
          <w:lang w:val="en-US" w:eastAsia="en-US"/>
        </w:rPr>
        <w:t xml:space="preserve"> </w:t>
      </w:r>
      <w:r w:rsidRPr="00CC5C56">
        <w:rPr>
          <w:rFonts w:eastAsia="Times New Roman"/>
          <w:sz w:val="28"/>
          <w:szCs w:val="28"/>
          <w:lang w:val="uk-UA" w:eastAsia="en-US"/>
        </w:rPr>
        <w:t>PC</w:t>
      </w:r>
      <w:r w:rsidRPr="00CC5C56">
        <w:rPr>
          <w:rFonts w:eastAsia="Times New Roman"/>
          <w:sz w:val="28"/>
          <w:szCs w:val="28"/>
          <w:lang w:val="en-US" w:eastAsia="en-US"/>
        </w:rPr>
        <w:t xml:space="preserve"> although </w:t>
      </w:r>
      <w:r w:rsidRPr="00CC5C56">
        <w:rPr>
          <w:rFonts w:eastAsia="Times New Roman"/>
          <w:sz w:val="28"/>
          <w:szCs w:val="28"/>
          <w:lang w:val="uk-UA" w:eastAsia="en-US"/>
        </w:rPr>
        <w:t xml:space="preserve"> </w:t>
      </w:r>
      <w:r w:rsidRPr="00CC5C56">
        <w:rPr>
          <w:rFonts w:eastAsia="Times New Roman"/>
          <w:i/>
          <w:sz w:val="28"/>
          <w:szCs w:val="28"/>
          <w:lang w:val="en-US" w:eastAsia="en-US"/>
        </w:rPr>
        <w:t>man</w:t>
      </w:r>
      <w:r w:rsidRPr="00CC5C56">
        <w:rPr>
          <w:rFonts w:eastAsia="Times New Roman"/>
          <w:sz w:val="28"/>
          <w:szCs w:val="28"/>
          <w:lang w:val="en-US" w:eastAsia="en-US"/>
        </w:rPr>
        <w:t xml:space="preserve"> means </w:t>
      </w:r>
      <w:r w:rsidRPr="00CC5C56">
        <w:rPr>
          <w:rFonts w:eastAsia="Times New Roman"/>
          <w:i/>
          <w:sz w:val="28"/>
          <w:szCs w:val="28"/>
          <w:lang w:val="en-US" w:eastAsia="en-US"/>
        </w:rPr>
        <w:t xml:space="preserve">person </w:t>
      </w:r>
      <w:r w:rsidRPr="00CC5C56">
        <w:rPr>
          <w:rFonts w:eastAsia="Times New Roman"/>
          <w:sz w:val="28"/>
          <w:szCs w:val="28"/>
          <w:lang w:val="en-US" w:eastAsia="en-US"/>
        </w:rPr>
        <w:t xml:space="preserve">rather than male.  </w:t>
      </w:r>
    </w:p>
    <w:p w:rsidR="00BF4A0C" w:rsidRPr="00CC5C56" w:rsidRDefault="00BF4A0C" w:rsidP="000C7B79">
      <w:pPr>
        <w:autoSpaceDE w:val="0"/>
        <w:autoSpaceDN w:val="0"/>
        <w:adjustRightInd w:val="0"/>
        <w:ind w:firstLine="709"/>
        <w:jc w:val="both"/>
        <w:rPr>
          <w:i/>
          <w:sz w:val="28"/>
          <w:szCs w:val="28"/>
          <w:lang w:val="en-US"/>
        </w:rPr>
      </w:pPr>
      <w:r w:rsidRPr="00CC5C56">
        <w:rPr>
          <w:i/>
          <w:sz w:val="28"/>
          <w:szCs w:val="28"/>
          <w:lang w:val="en-US"/>
        </w:rPr>
        <w:t xml:space="preserve">I’d like to mark it by asking whether it has benefited </w:t>
      </w:r>
      <w:r w:rsidRPr="00CC5C56">
        <w:rPr>
          <w:b/>
          <w:i/>
          <w:sz w:val="28"/>
          <w:szCs w:val="28"/>
          <w:lang w:val="en-US"/>
        </w:rPr>
        <w:t>mankind.</w:t>
      </w:r>
      <w:r w:rsidRPr="00CC5C56">
        <w:rPr>
          <w:i/>
          <w:sz w:val="28"/>
          <w:szCs w:val="28"/>
          <w:lang w:val="en-US"/>
        </w:rPr>
        <w:t xml:space="preserve"> </w:t>
      </w:r>
    </w:p>
    <w:p w:rsidR="00BF4A0C" w:rsidRPr="00CC5C56" w:rsidRDefault="00BF4A0C" w:rsidP="000C7B79">
      <w:pPr>
        <w:pStyle w:val="af7"/>
        <w:spacing w:after="0"/>
        <w:ind w:left="360"/>
        <w:rPr>
          <w:i/>
          <w:sz w:val="28"/>
          <w:szCs w:val="28"/>
        </w:rPr>
      </w:pPr>
      <w:r w:rsidRPr="00CC5C56">
        <w:rPr>
          <w:sz w:val="28"/>
          <w:szCs w:val="28"/>
          <w:lang w:val="en-US"/>
        </w:rPr>
        <w:t xml:space="preserve"> (The Daily Mail,</w:t>
      </w:r>
      <w:r w:rsidRPr="00CC5C56">
        <w:rPr>
          <w:rStyle w:val="article-timestamp-label"/>
          <w:sz w:val="28"/>
          <w:szCs w:val="28"/>
          <w:lang w:val="en-US"/>
        </w:rPr>
        <w:t xml:space="preserve"> </w:t>
      </w:r>
      <w:r w:rsidRPr="00CC5C56">
        <w:rPr>
          <w:rStyle w:val="article-timestamp"/>
          <w:sz w:val="28"/>
          <w:szCs w:val="28"/>
        </w:rPr>
        <w:t>13 March 2014)</w:t>
      </w:r>
    </w:p>
    <w:p w:rsidR="00BF4A0C" w:rsidRPr="00CC5C56" w:rsidRDefault="00BF4A0C" w:rsidP="000C7B79">
      <w:pPr>
        <w:jc w:val="both"/>
        <w:rPr>
          <w:i/>
          <w:sz w:val="28"/>
          <w:szCs w:val="28"/>
          <w:lang w:val="en-US"/>
        </w:rPr>
      </w:pPr>
      <w:r w:rsidRPr="00CC5C56">
        <w:rPr>
          <w:i/>
          <w:sz w:val="28"/>
          <w:szCs w:val="28"/>
          <w:lang w:val="en-US"/>
        </w:rPr>
        <w:t xml:space="preserve">For All </w:t>
      </w:r>
      <w:r w:rsidRPr="00CC5C56">
        <w:rPr>
          <w:b/>
          <w:i/>
          <w:sz w:val="28"/>
          <w:szCs w:val="28"/>
          <w:lang w:val="en-US"/>
        </w:rPr>
        <w:t>Mankind:</w:t>
      </w:r>
      <w:r w:rsidRPr="00CC5C56">
        <w:rPr>
          <w:i/>
          <w:sz w:val="28"/>
          <w:szCs w:val="28"/>
          <w:lang w:val="en-US"/>
        </w:rPr>
        <w:t xml:space="preserve"> vintage Nasa photographs, 1964-1983 – in pictures. </w:t>
      </w:r>
    </w:p>
    <w:p w:rsidR="00BF4A0C" w:rsidRPr="00CC5C56" w:rsidRDefault="00BF4A0C" w:rsidP="000C7B79">
      <w:pPr>
        <w:rPr>
          <w:sz w:val="28"/>
          <w:szCs w:val="28"/>
          <w:lang w:val="en-US"/>
        </w:rPr>
      </w:pPr>
      <w:r w:rsidRPr="00CC5C56">
        <w:rPr>
          <w:sz w:val="28"/>
          <w:szCs w:val="28"/>
          <w:lang w:val="en-US"/>
        </w:rPr>
        <w:t>(</w:t>
      </w:r>
      <w:hyperlink r:id="rId28" w:history="1">
        <w:r w:rsidRPr="00CC5C56">
          <w:rPr>
            <w:rStyle w:val="a6"/>
            <w:color w:val="auto"/>
            <w:sz w:val="28"/>
            <w:szCs w:val="28"/>
            <w:lang w:val="en-US"/>
          </w:rPr>
          <w:t>The Guardian</w:t>
        </w:r>
      </w:hyperlink>
      <w:r w:rsidRPr="00CC5C56">
        <w:rPr>
          <w:sz w:val="28"/>
          <w:szCs w:val="28"/>
          <w:lang w:val="en-US"/>
        </w:rPr>
        <w:t>, 22 January 2014)</w:t>
      </w:r>
    </w:p>
    <w:p w:rsidR="00BF4A0C" w:rsidRPr="00CC5C56" w:rsidRDefault="00BF4A0C" w:rsidP="000C7B79">
      <w:pPr>
        <w:ind w:firstLine="709"/>
        <w:jc w:val="both"/>
        <w:rPr>
          <w:i/>
          <w:sz w:val="28"/>
          <w:szCs w:val="28"/>
          <w:lang w:val="en-US"/>
        </w:rPr>
      </w:pPr>
      <w:r w:rsidRPr="00CC5C56">
        <w:rPr>
          <w:sz w:val="28"/>
          <w:szCs w:val="28"/>
          <w:lang w:val="en-US"/>
        </w:rPr>
        <w:t xml:space="preserve">Apart from terms for policy, gender, sex is also a topic for which PC language is widely used. Despite the fact that </w:t>
      </w:r>
      <w:r w:rsidRPr="00CC5C56">
        <w:rPr>
          <w:i/>
          <w:sz w:val="28"/>
          <w:szCs w:val="28"/>
          <w:lang w:val="en-US"/>
        </w:rPr>
        <w:t>prostitute</w:t>
      </w:r>
      <w:r w:rsidRPr="00CC5C56">
        <w:rPr>
          <w:sz w:val="28"/>
          <w:szCs w:val="28"/>
          <w:lang w:val="en-US"/>
        </w:rPr>
        <w:t xml:space="preserve"> is concidered the strongest taboo word it was used not only in </w:t>
      </w:r>
      <w:r w:rsidRPr="00CC5C56">
        <w:rPr>
          <w:i/>
          <w:sz w:val="28"/>
          <w:szCs w:val="28"/>
          <w:lang w:val="en-US"/>
        </w:rPr>
        <w:t xml:space="preserve">The Daily Mail </w:t>
      </w:r>
      <w:r w:rsidRPr="00CC5C56">
        <w:rPr>
          <w:sz w:val="28"/>
          <w:szCs w:val="28"/>
          <w:lang w:val="en-US"/>
        </w:rPr>
        <w:t xml:space="preserve">but also in </w:t>
      </w:r>
      <w:r w:rsidRPr="00CC5C56">
        <w:rPr>
          <w:i/>
          <w:sz w:val="28"/>
          <w:szCs w:val="28"/>
          <w:lang w:val="en-US"/>
        </w:rPr>
        <w:t>The Guardian.</w:t>
      </w:r>
      <w:r w:rsidRPr="00CC5C56">
        <w:rPr>
          <w:sz w:val="28"/>
          <w:szCs w:val="28"/>
          <w:lang w:val="en-US"/>
        </w:rPr>
        <w:t xml:space="preserve">  However the politically correct expression </w:t>
      </w:r>
      <w:r w:rsidRPr="00CC5C56">
        <w:rPr>
          <w:i/>
          <w:sz w:val="28"/>
          <w:szCs w:val="28"/>
          <w:lang w:val="en-US"/>
        </w:rPr>
        <w:t xml:space="preserve">sex worker </w:t>
      </w:r>
      <w:r w:rsidRPr="00CC5C56">
        <w:rPr>
          <w:sz w:val="28"/>
          <w:szCs w:val="28"/>
          <w:lang w:val="en-US"/>
        </w:rPr>
        <w:t xml:space="preserve">was found only in </w:t>
      </w:r>
      <w:r w:rsidRPr="00CC5C56">
        <w:rPr>
          <w:i/>
          <w:sz w:val="28"/>
          <w:szCs w:val="28"/>
          <w:lang w:val="en-US"/>
        </w:rPr>
        <w:t xml:space="preserve">The Guardian. </w:t>
      </w:r>
      <w:r w:rsidRPr="00CC5C56">
        <w:rPr>
          <w:sz w:val="28"/>
          <w:szCs w:val="28"/>
          <w:lang w:val="en-US"/>
        </w:rPr>
        <w:t xml:space="preserve"> </w:t>
      </w:r>
    </w:p>
    <w:p w:rsidR="00BF4A0C" w:rsidRPr="00CC5C56" w:rsidRDefault="00BF4A0C" w:rsidP="000C7B79">
      <w:pPr>
        <w:pStyle w:val="author-section"/>
        <w:spacing w:before="0" w:beforeAutospacing="0" w:after="0" w:afterAutospacing="0"/>
        <w:jc w:val="both"/>
        <w:rPr>
          <w:sz w:val="28"/>
          <w:szCs w:val="28"/>
        </w:rPr>
      </w:pPr>
      <w:r w:rsidRPr="00CC5C56">
        <w:rPr>
          <w:i/>
          <w:sz w:val="28"/>
          <w:szCs w:val="28"/>
        </w:rPr>
        <w:t xml:space="preserve">A new lawsuit has revealed the extent of former President Clinton's friendship with a fundraiser who was later jailed for having sex with an underage </w:t>
      </w:r>
      <w:r w:rsidRPr="00CC5C56">
        <w:rPr>
          <w:b/>
          <w:i/>
          <w:sz w:val="28"/>
          <w:szCs w:val="28"/>
        </w:rPr>
        <w:t xml:space="preserve">prostitute. </w:t>
      </w:r>
      <w:r w:rsidRPr="00CC5C56">
        <w:rPr>
          <w:b/>
          <w:i/>
          <w:sz w:val="28"/>
          <w:szCs w:val="28"/>
          <w:lang w:val="en-US"/>
        </w:rPr>
        <w:t xml:space="preserve"> </w:t>
      </w:r>
    </w:p>
    <w:p w:rsidR="00BF4A0C" w:rsidRPr="00CC5C56" w:rsidRDefault="00BF4A0C" w:rsidP="000C7B79">
      <w:pPr>
        <w:pStyle w:val="author-section"/>
        <w:spacing w:before="0" w:beforeAutospacing="0" w:after="0" w:afterAutospacing="0"/>
        <w:rPr>
          <w:sz w:val="28"/>
          <w:szCs w:val="28"/>
          <w:lang w:val="en-US"/>
        </w:rPr>
      </w:pPr>
      <w:r w:rsidRPr="00CC5C56">
        <w:rPr>
          <w:sz w:val="28"/>
          <w:szCs w:val="28"/>
          <w:lang w:val="en-US"/>
        </w:rPr>
        <w:t xml:space="preserve">(The </w:t>
      </w:r>
      <w:hyperlink r:id="rId29" w:history="1">
        <w:r w:rsidRPr="00CC5C56">
          <w:rPr>
            <w:rStyle w:val="a6"/>
            <w:color w:val="auto"/>
            <w:sz w:val="28"/>
            <w:szCs w:val="28"/>
          </w:rPr>
          <w:t>Daily Mail</w:t>
        </w:r>
        <w:r w:rsidRPr="00CC5C56">
          <w:rPr>
            <w:rStyle w:val="a6"/>
            <w:color w:val="auto"/>
            <w:sz w:val="28"/>
            <w:szCs w:val="28"/>
            <w:lang w:val="en-US"/>
          </w:rPr>
          <w:t>,</w:t>
        </w:r>
        <w:r w:rsidRPr="00CC5C56">
          <w:rPr>
            <w:rStyle w:val="a6"/>
            <w:color w:val="auto"/>
            <w:sz w:val="28"/>
            <w:szCs w:val="28"/>
          </w:rPr>
          <w:t xml:space="preserve"> </w:t>
        </w:r>
      </w:hyperlink>
      <w:r w:rsidRPr="00CC5C56">
        <w:rPr>
          <w:sz w:val="28"/>
          <w:szCs w:val="28"/>
          <w:lang w:val="en-US"/>
        </w:rPr>
        <w:t xml:space="preserve"> </w:t>
      </w:r>
      <w:r w:rsidRPr="00CC5C56">
        <w:rPr>
          <w:rStyle w:val="article-timestamp"/>
          <w:sz w:val="28"/>
          <w:szCs w:val="28"/>
        </w:rPr>
        <w:t>19 March 2014</w:t>
      </w:r>
      <w:r w:rsidRPr="00CC5C56">
        <w:rPr>
          <w:rStyle w:val="article-timestamp"/>
          <w:sz w:val="28"/>
          <w:szCs w:val="28"/>
          <w:lang w:val="en-US"/>
        </w:rPr>
        <w:t>)</w:t>
      </w:r>
      <w:r w:rsidRPr="00CC5C56">
        <w:rPr>
          <w:rStyle w:val="article-timestamp"/>
          <w:sz w:val="28"/>
          <w:szCs w:val="28"/>
        </w:rPr>
        <w:t xml:space="preserve"> </w:t>
      </w:r>
      <w:r w:rsidRPr="00CC5C56">
        <w:rPr>
          <w:sz w:val="28"/>
          <w:szCs w:val="28"/>
          <w:lang w:val="en-US"/>
        </w:rPr>
        <w:t xml:space="preserve"> </w:t>
      </w:r>
      <w:r w:rsidRPr="00CC5C56">
        <w:rPr>
          <w:rStyle w:val="article-timestamp"/>
          <w:sz w:val="28"/>
          <w:szCs w:val="28"/>
        </w:rPr>
        <w:t xml:space="preserve"> </w:t>
      </w:r>
    </w:p>
    <w:p w:rsidR="00BF4A0C" w:rsidRPr="00CC5C56" w:rsidRDefault="00BF4A0C" w:rsidP="000C7B79">
      <w:pPr>
        <w:jc w:val="both"/>
        <w:rPr>
          <w:i/>
          <w:sz w:val="28"/>
          <w:szCs w:val="28"/>
          <w:lang w:val="en-US"/>
        </w:rPr>
      </w:pPr>
      <w:r w:rsidRPr="00CC5C56">
        <w:rPr>
          <w:i/>
          <w:sz w:val="28"/>
          <w:szCs w:val="28"/>
          <w:lang w:val="en-US"/>
        </w:rPr>
        <w:t xml:space="preserve">Police say the number of </w:t>
      </w:r>
      <w:r w:rsidRPr="00CC5C56">
        <w:rPr>
          <w:b/>
          <w:i/>
          <w:sz w:val="28"/>
          <w:szCs w:val="28"/>
          <w:lang w:val="en-US"/>
        </w:rPr>
        <w:t>prostitutes</w:t>
      </w:r>
      <w:r w:rsidRPr="00CC5C56">
        <w:rPr>
          <w:i/>
          <w:sz w:val="28"/>
          <w:szCs w:val="28"/>
          <w:lang w:val="en-US"/>
        </w:rPr>
        <w:t xml:space="preserve"> has dropped by two-thirds.  </w:t>
      </w:r>
    </w:p>
    <w:p w:rsidR="00BF4A0C" w:rsidRPr="00CC5C56" w:rsidRDefault="00BF4A0C" w:rsidP="000C7B79">
      <w:pPr>
        <w:rPr>
          <w:sz w:val="28"/>
          <w:szCs w:val="28"/>
          <w:lang w:val="en-US"/>
        </w:rPr>
      </w:pPr>
      <w:r w:rsidRPr="00CC5C56">
        <w:rPr>
          <w:i/>
          <w:sz w:val="28"/>
          <w:szCs w:val="28"/>
          <w:lang w:val="en-US"/>
        </w:rPr>
        <w:t xml:space="preserve">(The </w:t>
      </w:r>
      <w:hyperlink r:id="rId30" w:history="1">
        <w:r w:rsidRPr="00CC5C56">
          <w:rPr>
            <w:rStyle w:val="a6"/>
            <w:color w:val="auto"/>
            <w:sz w:val="28"/>
            <w:szCs w:val="28"/>
            <w:lang w:val="en-US"/>
          </w:rPr>
          <w:t xml:space="preserve">Guardian, </w:t>
        </w:r>
      </w:hyperlink>
      <w:r w:rsidRPr="00CC5C56">
        <w:rPr>
          <w:sz w:val="28"/>
          <w:szCs w:val="28"/>
          <w:lang w:val="en-US"/>
        </w:rPr>
        <w:t xml:space="preserve"> 11 December 2013)</w:t>
      </w:r>
    </w:p>
    <w:p w:rsidR="00BF4A0C" w:rsidRPr="00CC5C56" w:rsidRDefault="00BF4A0C" w:rsidP="000C7B79">
      <w:pPr>
        <w:jc w:val="both"/>
        <w:rPr>
          <w:i/>
          <w:sz w:val="28"/>
          <w:szCs w:val="28"/>
          <w:lang w:val="en-US"/>
        </w:rPr>
      </w:pPr>
      <w:r w:rsidRPr="00CC5C56">
        <w:rPr>
          <w:i/>
          <w:sz w:val="28"/>
          <w:szCs w:val="28"/>
          <w:lang w:val="en-US"/>
        </w:rPr>
        <w:t xml:space="preserve">How can we ensure that </w:t>
      </w:r>
      <w:r w:rsidRPr="00CC5C56">
        <w:rPr>
          <w:b/>
          <w:i/>
          <w:sz w:val="28"/>
          <w:szCs w:val="28"/>
          <w:lang w:val="en-US"/>
        </w:rPr>
        <w:t>sex workers</w:t>
      </w:r>
      <w:r w:rsidRPr="00CC5C56">
        <w:rPr>
          <w:i/>
          <w:sz w:val="28"/>
          <w:szCs w:val="28"/>
          <w:lang w:val="en-US"/>
        </w:rPr>
        <w:t xml:space="preserve"> are leading any public debates on "this issue" – that is, about their own lives? </w:t>
      </w:r>
    </w:p>
    <w:p w:rsidR="00BF4A0C" w:rsidRPr="00CC5C56" w:rsidRDefault="00BF4A0C" w:rsidP="000C7B79">
      <w:pPr>
        <w:rPr>
          <w:sz w:val="28"/>
          <w:szCs w:val="28"/>
        </w:rPr>
      </w:pPr>
      <w:r w:rsidRPr="00CC5C56">
        <w:rPr>
          <w:i/>
          <w:sz w:val="28"/>
          <w:szCs w:val="28"/>
          <w:lang w:val="en-US"/>
        </w:rPr>
        <w:t xml:space="preserve">(The </w:t>
      </w:r>
      <w:hyperlink r:id="rId31" w:history="1">
        <w:r w:rsidRPr="00CC5C56">
          <w:rPr>
            <w:rStyle w:val="a6"/>
            <w:color w:val="auto"/>
            <w:sz w:val="28"/>
            <w:szCs w:val="28"/>
          </w:rPr>
          <w:t>Guardian</w:t>
        </w:r>
        <w:r w:rsidRPr="00CC5C56">
          <w:rPr>
            <w:rStyle w:val="a6"/>
            <w:color w:val="auto"/>
            <w:sz w:val="28"/>
            <w:szCs w:val="28"/>
            <w:lang w:val="en-US"/>
          </w:rPr>
          <w:t>,</w:t>
        </w:r>
        <w:r w:rsidRPr="00CC5C56">
          <w:rPr>
            <w:rStyle w:val="a6"/>
            <w:color w:val="auto"/>
            <w:sz w:val="28"/>
            <w:szCs w:val="28"/>
          </w:rPr>
          <w:t xml:space="preserve"> </w:t>
        </w:r>
      </w:hyperlink>
      <w:r w:rsidRPr="00CC5C56">
        <w:rPr>
          <w:sz w:val="28"/>
          <w:szCs w:val="28"/>
        </w:rPr>
        <w:t xml:space="preserve"> 15 March 2014) </w:t>
      </w:r>
    </w:p>
    <w:p w:rsidR="00BF4A0C" w:rsidRPr="00CC5C56" w:rsidRDefault="00BF4A0C" w:rsidP="00B013F3">
      <w:pPr>
        <w:pStyle w:val="11"/>
        <w:numPr>
          <w:ilvl w:val="0"/>
          <w:numId w:val="18"/>
        </w:numPr>
        <w:spacing w:line="240" w:lineRule="auto"/>
        <w:rPr>
          <w:rFonts w:ascii="Times New Roman" w:hAnsi="Times New Roman"/>
          <w:sz w:val="28"/>
          <w:szCs w:val="28"/>
          <w:lang w:val="en-US"/>
        </w:rPr>
      </w:pPr>
      <w:r w:rsidRPr="00CC5C56">
        <w:rPr>
          <w:rFonts w:ascii="Times New Roman" w:hAnsi="Times New Roman"/>
          <w:b/>
          <w:i/>
          <w:sz w:val="28"/>
          <w:szCs w:val="28"/>
          <w:lang w:val="en-US" w:eastAsia="uk-UA"/>
        </w:rPr>
        <w:t>Different groups of socially disadvantaged people</w:t>
      </w:r>
    </w:p>
    <w:p w:rsidR="00BF4A0C" w:rsidRPr="00CC5C56" w:rsidRDefault="00BF4A0C" w:rsidP="000C7B79">
      <w:pPr>
        <w:pStyle w:val="author-section"/>
        <w:shd w:val="clear" w:color="auto" w:fill="FFFFFF"/>
        <w:spacing w:before="0" w:beforeAutospacing="0" w:after="0" w:afterAutospacing="0"/>
        <w:jc w:val="both"/>
        <w:rPr>
          <w:sz w:val="28"/>
          <w:szCs w:val="28"/>
          <w:lang w:val="hu-HU"/>
        </w:rPr>
      </w:pPr>
      <w:r w:rsidRPr="00CC5C56">
        <w:rPr>
          <w:sz w:val="28"/>
          <w:szCs w:val="28"/>
          <w:lang w:val="en-US"/>
        </w:rPr>
        <w:t xml:space="preserve">Another area where PC terms began to be used is people with disabilities or illnesses. It was thought that the use of PC language to talk about people </w:t>
      </w:r>
      <w:r w:rsidRPr="00CC5C56">
        <w:rPr>
          <w:sz w:val="28"/>
          <w:szCs w:val="28"/>
        </w:rPr>
        <w:t xml:space="preserve">who suffer from various handicaps may have led to the increasing level of acceptance of “the handicapped” by </w:t>
      </w:r>
      <w:r w:rsidRPr="00CC5C56">
        <w:rPr>
          <w:sz w:val="28"/>
          <w:szCs w:val="28"/>
        </w:rPr>
        <w:lastRenderedPageBreak/>
        <w:t>society</w:t>
      </w:r>
      <w:r w:rsidRPr="00CC5C56">
        <w:rPr>
          <w:sz w:val="28"/>
          <w:szCs w:val="28"/>
          <w:lang w:val="hu-HU"/>
        </w:rPr>
        <w:t xml:space="preserve">. </w:t>
      </w:r>
      <w:r w:rsidRPr="00CC5C56">
        <w:rPr>
          <w:sz w:val="28"/>
          <w:szCs w:val="28"/>
          <w:lang w:val="en-US"/>
        </w:rPr>
        <w:t xml:space="preserve">Similarly to previous examples of PC language use no cases for the use of </w:t>
      </w:r>
      <w:r w:rsidRPr="00CC5C56">
        <w:rPr>
          <w:i/>
          <w:sz w:val="28"/>
          <w:szCs w:val="28"/>
          <w:lang w:val="en-US"/>
        </w:rPr>
        <w:t>physically</w:t>
      </w:r>
      <w:r w:rsidRPr="00CC5C56">
        <w:rPr>
          <w:i/>
          <w:sz w:val="28"/>
          <w:szCs w:val="28"/>
        </w:rPr>
        <w:t xml:space="preserve"> challenged</w:t>
      </w:r>
      <w:r w:rsidRPr="00CC5C56">
        <w:rPr>
          <w:sz w:val="28"/>
          <w:szCs w:val="28"/>
        </w:rPr>
        <w:t xml:space="preserve"> which is concidered neutral were found in </w:t>
      </w:r>
      <w:r w:rsidRPr="00CC5C56">
        <w:rPr>
          <w:i/>
          <w:sz w:val="28"/>
          <w:szCs w:val="28"/>
        </w:rPr>
        <w:t>The Daily Mail,</w:t>
      </w:r>
      <w:r w:rsidRPr="00CC5C56">
        <w:rPr>
          <w:sz w:val="28"/>
          <w:szCs w:val="28"/>
        </w:rPr>
        <w:t xml:space="preserve"> while </w:t>
      </w:r>
      <w:r w:rsidRPr="00CC5C56">
        <w:rPr>
          <w:i/>
          <w:sz w:val="28"/>
          <w:szCs w:val="28"/>
        </w:rPr>
        <w:t>The Guardian</w:t>
      </w:r>
      <w:r w:rsidRPr="00CC5C56">
        <w:rPr>
          <w:sz w:val="28"/>
          <w:szCs w:val="28"/>
        </w:rPr>
        <w:t xml:space="preserve"> </w:t>
      </w:r>
      <w:r w:rsidRPr="00CC5C56">
        <w:rPr>
          <w:sz w:val="28"/>
          <w:szCs w:val="28"/>
          <w:lang w:val="en-US"/>
        </w:rPr>
        <w:t xml:space="preserve">widely uses the term </w:t>
      </w:r>
      <w:r w:rsidRPr="00CC5C56">
        <w:rPr>
          <w:i/>
          <w:sz w:val="28"/>
          <w:szCs w:val="28"/>
          <w:lang w:val="en-US"/>
        </w:rPr>
        <w:t xml:space="preserve">disabled </w:t>
      </w:r>
      <w:r w:rsidRPr="00CC5C56">
        <w:rPr>
          <w:sz w:val="28"/>
          <w:szCs w:val="28"/>
          <w:lang w:val="en-US"/>
        </w:rPr>
        <w:t xml:space="preserve">which is considered politically incorrect. </w:t>
      </w:r>
    </w:p>
    <w:p w:rsidR="00BF4A0C" w:rsidRPr="00CC5C56" w:rsidRDefault="00BF4A0C" w:rsidP="00B013F3">
      <w:pPr>
        <w:pStyle w:val="author-section"/>
        <w:numPr>
          <w:ilvl w:val="0"/>
          <w:numId w:val="20"/>
        </w:numPr>
        <w:spacing w:before="0" w:beforeAutospacing="0" w:after="0" w:afterAutospacing="0"/>
        <w:jc w:val="both"/>
        <w:rPr>
          <w:i/>
          <w:sz w:val="28"/>
          <w:szCs w:val="28"/>
        </w:rPr>
      </w:pPr>
      <w:r w:rsidRPr="00CC5C56">
        <w:rPr>
          <w:i/>
          <w:sz w:val="28"/>
          <w:szCs w:val="28"/>
        </w:rPr>
        <w:t xml:space="preserve">An Ohio couple were found guilty on Friday of enslaving a </w:t>
      </w:r>
      <w:r w:rsidRPr="00CC5C56">
        <w:rPr>
          <w:b/>
          <w:i/>
          <w:sz w:val="28"/>
          <w:szCs w:val="28"/>
        </w:rPr>
        <w:t xml:space="preserve">mentally disabled </w:t>
      </w:r>
      <w:r w:rsidRPr="00CC5C56">
        <w:rPr>
          <w:i/>
          <w:sz w:val="28"/>
          <w:szCs w:val="28"/>
        </w:rPr>
        <w:t>woman for two years through intimidation, abuse and threats that they would harm her young child.</w:t>
      </w:r>
      <w:r w:rsidRPr="00CC5C56">
        <w:rPr>
          <w:i/>
          <w:sz w:val="28"/>
          <w:szCs w:val="28"/>
          <w:lang w:val="en-US"/>
        </w:rPr>
        <w:t xml:space="preserve">  </w:t>
      </w:r>
    </w:p>
    <w:p w:rsidR="00BF4A0C" w:rsidRPr="000361EF" w:rsidRDefault="00BF4A0C" w:rsidP="000C7B79">
      <w:pPr>
        <w:pStyle w:val="author-section"/>
        <w:spacing w:before="0" w:beforeAutospacing="0" w:after="0" w:afterAutospacing="0"/>
        <w:ind w:left="360"/>
        <w:rPr>
          <w:sz w:val="28"/>
          <w:szCs w:val="28"/>
          <w:lang w:val="en-US"/>
        </w:rPr>
      </w:pPr>
      <w:r w:rsidRPr="00CC5C56">
        <w:rPr>
          <w:sz w:val="28"/>
          <w:szCs w:val="28"/>
          <w:lang w:val="en-US"/>
        </w:rPr>
        <w:t xml:space="preserve">(The </w:t>
      </w:r>
      <w:hyperlink r:id="rId32" w:history="1">
        <w:r w:rsidRPr="00CC5C56">
          <w:rPr>
            <w:rStyle w:val="a6"/>
            <w:color w:val="auto"/>
            <w:sz w:val="28"/>
            <w:szCs w:val="28"/>
          </w:rPr>
          <w:t>Daily Mail</w:t>
        </w:r>
        <w:r w:rsidRPr="00CC5C56">
          <w:rPr>
            <w:rStyle w:val="a6"/>
            <w:color w:val="auto"/>
            <w:sz w:val="28"/>
            <w:szCs w:val="28"/>
            <w:lang w:val="en-US"/>
          </w:rPr>
          <w:t>,</w:t>
        </w:r>
      </w:hyperlink>
      <w:r w:rsidRPr="00CC5C56">
        <w:rPr>
          <w:sz w:val="28"/>
          <w:szCs w:val="28"/>
          <w:lang w:val="en-US"/>
        </w:rPr>
        <w:t xml:space="preserve"> </w:t>
      </w:r>
      <w:r w:rsidRPr="00CC5C56">
        <w:rPr>
          <w:rStyle w:val="article-timestamp"/>
          <w:sz w:val="28"/>
          <w:szCs w:val="28"/>
        </w:rPr>
        <w:t>7</w:t>
      </w:r>
      <w:r w:rsidRPr="000361EF">
        <w:rPr>
          <w:rStyle w:val="article-timestamp"/>
          <w:sz w:val="28"/>
          <w:szCs w:val="28"/>
        </w:rPr>
        <w:t xml:space="preserve"> March 2014</w:t>
      </w:r>
      <w:r w:rsidRPr="000361EF">
        <w:rPr>
          <w:rStyle w:val="article-timestamp"/>
          <w:sz w:val="28"/>
          <w:szCs w:val="28"/>
          <w:lang w:val="en-US"/>
        </w:rPr>
        <w:t>)</w:t>
      </w:r>
      <w:r w:rsidRPr="000361EF">
        <w:rPr>
          <w:sz w:val="28"/>
          <w:szCs w:val="28"/>
          <w:lang w:val="en-US"/>
        </w:rPr>
        <w:t xml:space="preserve"> </w:t>
      </w:r>
    </w:p>
    <w:p w:rsidR="00BF4A0C" w:rsidRPr="000C7B79" w:rsidRDefault="00BF4A0C" w:rsidP="000C7B79">
      <w:pPr>
        <w:jc w:val="both"/>
        <w:rPr>
          <w:b/>
          <w:i/>
          <w:sz w:val="28"/>
          <w:szCs w:val="28"/>
          <w:lang w:val="en-US"/>
        </w:rPr>
      </w:pPr>
      <w:r w:rsidRPr="000C7B79">
        <w:rPr>
          <w:i/>
          <w:sz w:val="28"/>
          <w:szCs w:val="28"/>
          <w:lang w:val="en-US"/>
        </w:rPr>
        <w:t xml:space="preserve">Liz Sayce, the head of Disability Rights UK, says schemes such as the Work Programme, which cost hundreds of millions of pounds each year, are failing </w:t>
      </w:r>
      <w:r w:rsidRPr="000C7B79">
        <w:rPr>
          <w:b/>
          <w:i/>
          <w:sz w:val="28"/>
          <w:szCs w:val="28"/>
          <w:lang w:val="en-US"/>
        </w:rPr>
        <w:t xml:space="preserve">disabled people. </w:t>
      </w:r>
    </w:p>
    <w:p w:rsidR="00BF4A0C" w:rsidRPr="000C7B79" w:rsidRDefault="00BF4A0C" w:rsidP="000C7B79">
      <w:pPr>
        <w:rPr>
          <w:sz w:val="28"/>
          <w:szCs w:val="28"/>
          <w:lang w:val="en-US"/>
        </w:rPr>
      </w:pPr>
      <w:r w:rsidRPr="000C7B79">
        <w:rPr>
          <w:b/>
          <w:sz w:val="28"/>
          <w:szCs w:val="28"/>
          <w:lang w:val="en-US"/>
        </w:rPr>
        <w:t xml:space="preserve"> (</w:t>
      </w:r>
      <w:r w:rsidRPr="000361EF">
        <w:rPr>
          <w:sz w:val="28"/>
          <w:szCs w:val="28"/>
          <w:lang w:val="en-US"/>
        </w:rPr>
        <w:t>The</w:t>
      </w:r>
      <w:r w:rsidRPr="00CC5C56">
        <w:rPr>
          <w:i/>
          <w:sz w:val="28"/>
          <w:szCs w:val="28"/>
          <w:lang w:val="en-US"/>
        </w:rPr>
        <w:t xml:space="preserve"> </w:t>
      </w:r>
      <w:hyperlink r:id="rId33" w:history="1">
        <w:r w:rsidRPr="00CC5C56">
          <w:rPr>
            <w:rStyle w:val="a6"/>
            <w:color w:val="auto"/>
            <w:sz w:val="28"/>
            <w:szCs w:val="28"/>
            <w:lang w:val="en-US"/>
          </w:rPr>
          <w:t xml:space="preserve">Guardian, </w:t>
        </w:r>
      </w:hyperlink>
      <w:r w:rsidRPr="000C7B79">
        <w:rPr>
          <w:sz w:val="28"/>
          <w:szCs w:val="28"/>
          <w:lang w:val="en-US"/>
        </w:rPr>
        <w:t>Tuesday 8 October 2013)</w:t>
      </w:r>
    </w:p>
    <w:p w:rsidR="00BF4A0C" w:rsidRPr="000C7B79" w:rsidRDefault="00BF4A0C" w:rsidP="000C7B79">
      <w:pPr>
        <w:ind w:firstLine="709"/>
        <w:jc w:val="both"/>
        <w:rPr>
          <w:sz w:val="28"/>
          <w:szCs w:val="28"/>
          <w:lang w:val="en-US"/>
        </w:rPr>
      </w:pPr>
      <w:r w:rsidRPr="000C7B79">
        <w:rPr>
          <w:sz w:val="28"/>
          <w:szCs w:val="28"/>
          <w:lang w:val="en-US" w:eastAsia="uk-UA"/>
        </w:rPr>
        <w:t xml:space="preserve">It is difficult and inappropriate to draw general conclusions from such a small sample, but neverteless some trends can be detected. </w:t>
      </w:r>
    </w:p>
    <w:p w:rsidR="00BF4A0C" w:rsidRPr="000C7B79" w:rsidRDefault="00BF4A0C" w:rsidP="000C7B79">
      <w:pPr>
        <w:ind w:firstLine="709"/>
        <w:jc w:val="both"/>
        <w:rPr>
          <w:sz w:val="28"/>
          <w:szCs w:val="28"/>
          <w:lang w:val="en-US"/>
        </w:rPr>
      </w:pPr>
      <w:r w:rsidRPr="000C7B79">
        <w:rPr>
          <w:sz w:val="28"/>
          <w:szCs w:val="28"/>
          <w:lang w:val="en-US" w:eastAsia="uk-UA"/>
        </w:rPr>
        <w:t xml:space="preserve">Expressions dealing with religious and racial identification, show preferred term for </w:t>
      </w:r>
      <w:r w:rsidRPr="000C7B79">
        <w:rPr>
          <w:i/>
          <w:sz w:val="28"/>
          <w:szCs w:val="28"/>
          <w:lang w:val="en-US" w:eastAsia="uk-UA"/>
        </w:rPr>
        <w:t>Black</w:t>
      </w:r>
      <w:r w:rsidRPr="000C7B79">
        <w:rPr>
          <w:sz w:val="28"/>
          <w:szCs w:val="28"/>
          <w:lang w:val="en-US" w:eastAsia="uk-UA"/>
        </w:rPr>
        <w:t xml:space="preserve"> (26) with </w:t>
      </w:r>
      <w:r w:rsidRPr="000C7B79">
        <w:rPr>
          <w:i/>
          <w:sz w:val="28"/>
          <w:szCs w:val="28"/>
          <w:lang w:val="en-US" w:eastAsia="uk-UA"/>
        </w:rPr>
        <w:t>African American</w:t>
      </w:r>
      <w:r w:rsidRPr="000C7B79">
        <w:rPr>
          <w:sz w:val="28"/>
          <w:szCs w:val="28"/>
          <w:lang w:val="en-US" w:eastAsia="uk-UA"/>
        </w:rPr>
        <w:t xml:space="preserve"> (9) still not used as much as </w:t>
      </w:r>
      <w:r w:rsidRPr="000C7B79">
        <w:rPr>
          <w:i/>
          <w:sz w:val="28"/>
          <w:szCs w:val="28"/>
          <w:lang w:val="en-US" w:eastAsia="uk-UA"/>
        </w:rPr>
        <w:t>Black.</w:t>
      </w:r>
      <w:r w:rsidRPr="000C7B79">
        <w:rPr>
          <w:sz w:val="28"/>
          <w:szCs w:val="28"/>
          <w:lang w:val="en-US" w:eastAsia="uk-UA"/>
        </w:rPr>
        <w:t xml:space="preserve"> Accordingly </w:t>
      </w:r>
      <w:r w:rsidRPr="000C7B79">
        <w:rPr>
          <w:i/>
          <w:sz w:val="28"/>
          <w:szCs w:val="28"/>
          <w:lang w:val="en-US" w:eastAsia="uk-UA"/>
        </w:rPr>
        <w:t>Asian</w:t>
      </w:r>
      <w:r w:rsidRPr="000C7B79">
        <w:rPr>
          <w:sz w:val="28"/>
          <w:szCs w:val="28"/>
          <w:lang w:val="en-US" w:eastAsia="uk-UA"/>
        </w:rPr>
        <w:t xml:space="preserve"> (23) is used more frequently than </w:t>
      </w:r>
      <w:r w:rsidRPr="000C7B79">
        <w:rPr>
          <w:i/>
          <w:sz w:val="28"/>
          <w:szCs w:val="28"/>
          <w:lang w:val="en-US" w:eastAsia="uk-UA"/>
        </w:rPr>
        <w:t>Asian American</w:t>
      </w:r>
      <w:r w:rsidRPr="000C7B79">
        <w:rPr>
          <w:sz w:val="28"/>
          <w:szCs w:val="28"/>
          <w:lang w:val="en-US" w:eastAsia="uk-UA"/>
        </w:rPr>
        <w:t xml:space="preserve"> (7) whereas </w:t>
      </w:r>
      <w:r w:rsidRPr="000C7B79">
        <w:rPr>
          <w:i/>
          <w:sz w:val="28"/>
          <w:szCs w:val="28"/>
          <w:lang w:val="en-US" w:eastAsia="uk-UA"/>
        </w:rPr>
        <w:t>Oriental</w:t>
      </w:r>
      <w:r w:rsidRPr="000C7B79">
        <w:rPr>
          <w:sz w:val="28"/>
          <w:szCs w:val="28"/>
          <w:lang w:val="en-US" w:eastAsia="uk-UA"/>
        </w:rPr>
        <w:t xml:space="preserve"> was used only once over the analysed period in </w:t>
      </w:r>
      <w:r w:rsidRPr="000C7B79">
        <w:rPr>
          <w:i/>
          <w:sz w:val="28"/>
          <w:szCs w:val="28"/>
          <w:lang w:val="en-US" w:eastAsia="uk-UA"/>
        </w:rPr>
        <w:t>The Guardian.</w:t>
      </w:r>
      <w:r w:rsidRPr="000C7B79">
        <w:rPr>
          <w:sz w:val="28"/>
          <w:szCs w:val="28"/>
          <w:lang w:val="en-US" w:eastAsia="uk-UA"/>
        </w:rPr>
        <w:t xml:space="preserve">  </w:t>
      </w:r>
    </w:p>
    <w:p w:rsidR="00BF4A0C" w:rsidRPr="000C7B79" w:rsidRDefault="00BF4A0C" w:rsidP="000C7B79">
      <w:pPr>
        <w:ind w:firstLine="709"/>
        <w:jc w:val="both"/>
        <w:rPr>
          <w:sz w:val="28"/>
          <w:szCs w:val="28"/>
          <w:lang w:val="en-US" w:eastAsia="uk-UA"/>
        </w:rPr>
      </w:pPr>
      <w:r w:rsidRPr="000C7B79">
        <w:rPr>
          <w:i/>
          <w:sz w:val="28"/>
          <w:szCs w:val="28"/>
          <w:lang w:val="en-US" w:eastAsia="uk-UA"/>
        </w:rPr>
        <w:t>Minority Groups</w:t>
      </w:r>
      <w:r w:rsidRPr="000C7B79">
        <w:rPr>
          <w:sz w:val="28"/>
          <w:szCs w:val="28"/>
          <w:lang w:val="en-US" w:eastAsia="uk-UA"/>
        </w:rPr>
        <w:t xml:space="preserve"> (17) is overwhelmingly used as opposed to the alternative, newer term </w:t>
      </w:r>
      <w:r w:rsidRPr="000C7B79">
        <w:rPr>
          <w:i/>
          <w:sz w:val="28"/>
          <w:szCs w:val="28"/>
          <w:lang w:val="en-US" w:eastAsia="uk-UA"/>
        </w:rPr>
        <w:t>Emergent Groups</w:t>
      </w:r>
      <w:r w:rsidRPr="000C7B79">
        <w:rPr>
          <w:sz w:val="28"/>
          <w:szCs w:val="28"/>
          <w:lang w:val="en-US" w:eastAsia="uk-UA"/>
        </w:rPr>
        <w:t xml:space="preserve"> (1). The same is true for </w:t>
      </w:r>
      <w:r w:rsidRPr="000C7B79">
        <w:rPr>
          <w:i/>
          <w:sz w:val="28"/>
          <w:szCs w:val="28"/>
          <w:lang w:val="en-US" w:eastAsia="uk-UA"/>
        </w:rPr>
        <w:t>Christmas</w:t>
      </w:r>
      <w:r w:rsidRPr="000C7B79">
        <w:rPr>
          <w:sz w:val="28"/>
          <w:szCs w:val="28"/>
          <w:lang w:val="en-US" w:eastAsia="uk-UA"/>
        </w:rPr>
        <w:t xml:space="preserve"> (23) and </w:t>
      </w:r>
      <w:r w:rsidRPr="000C7B79">
        <w:rPr>
          <w:i/>
          <w:sz w:val="28"/>
          <w:szCs w:val="28"/>
          <w:lang w:val="en-US" w:eastAsia="uk-UA"/>
        </w:rPr>
        <w:t>Seasonal</w:t>
      </w:r>
      <w:r w:rsidRPr="000C7B79">
        <w:rPr>
          <w:sz w:val="28"/>
          <w:szCs w:val="28"/>
          <w:lang w:val="en-US" w:eastAsia="uk-UA"/>
        </w:rPr>
        <w:t xml:space="preserve"> (1), accordingly.</w:t>
      </w:r>
    </w:p>
    <w:p w:rsidR="00BF4A0C" w:rsidRPr="000C7B79" w:rsidRDefault="00BF4A0C" w:rsidP="000C7B79">
      <w:pPr>
        <w:ind w:firstLine="709"/>
        <w:jc w:val="both"/>
        <w:rPr>
          <w:sz w:val="28"/>
          <w:szCs w:val="28"/>
          <w:lang w:val="en-US" w:eastAsia="uk-UA"/>
        </w:rPr>
      </w:pPr>
      <w:r w:rsidRPr="000C7B79">
        <w:rPr>
          <w:sz w:val="28"/>
          <w:szCs w:val="28"/>
          <w:lang w:val="en-US" w:eastAsia="uk-UA"/>
        </w:rPr>
        <w:t xml:space="preserve">The gender words is a high frequency wordgroup with the most frequently used </w:t>
      </w:r>
      <w:r w:rsidRPr="000C7B79">
        <w:rPr>
          <w:i/>
          <w:sz w:val="28"/>
          <w:szCs w:val="28"/>
          <w:lang w:val="en-US" w:eastAsia="uk-UA"/>
        </w:rPr>
        <w:t>Mankind</w:t>
      </w:r>
      <w:r w:rsidRPr="000C7B79">
        <w:rPr>
          <w:sz w:val="28"/>
          <w:szCs w:val="28"/>
          <w:lang w:val="en-US" w:eastAsia="uk-UA"/>
        </w:rPr>
        <w:t xml:space="preserve"> (14), </w:t>
      </w:r>
      <w:r w:rsidRPr="000C7B79">
        <w:rPr>
          <w:i/>
          <w:sz w:val="28"/>
          <w:szCs w:val="28"/>
          <w:lang w:val="en-US" w:eastAsia="uk-UA"/>
        </w:rPr>
        <w:t>Humankind</w:t>
      </w:r>
      <w:r w:rsidRPr="000C7B79">
        <w:rPr>
          <w:sz w:val="28"/>
          <w:szCs w:val="28"/>
          <w:lang w:val="en-US" w:eastAsia="uk-UA"/>
        </w:rPr>
        <w:t xml:space="preserve"> (8) and less frequent newest term </w:t>
      </w:r>
      <w:r w:rsidRPr="000C7B79">
        <w:rPr>
          <w:i/>
          <w:sz w:val="28"/>
          <w:szCs w:val="28"/>
          <w:lang w:val="en-US" w:eastAsia="uk-UA"/>
        </w:rPr>
        <w:t>Humanity</w:t>
      </w:r>
      <w:r w:rsidRPr="000C7B79">
        <w:rPr>
          <w:sz w:val="28"/>
          <w:szCs w:val="28"/>
          <w:lang w:val="en-US" w:eastAsia="uk-UA"/>
        </w:rPr>
        <w:t xml:space="preserve"> (2) found in both newspapers.  There is a slight majority of articles using </w:t>
      </w:r>
      <w:r w:rsidRPr="000C7B79">
        <w:rPr>
          <w:i/>
          <w:sz w:val="28"/>
          <w:szCs w:val="28"/>
          <w:lang w:val="en-US" w:eastAsia="uk-UA"/>
        </w:rPr>
        <w:t>Chairperson</w:t>
      </w:r>
      <w:r w:rsidRPr="000C7B79">
        <w:rPr>
          <w:sz w:val="28"/>
          <w:szCs w:val="28"/>
          <w:lang w:val="en-US" w:eastAsia="uk-UA"/>
        </w:rPr>
        <w:t xml:space="preserve"> (11) rather than</w:t>
      </w:r>
      <w:r w:rsidRPr="000C7B79">
        <w:rPr>
          <w:i/>
          <w:sz w:val="28"/>
          <w:szCs w:val="28"/>
          <w:lang w:val="en-US" w:eastAsia="uk-UA"/>
        </w:rPr>
        <w:t xml:space="preserve"> Chairman</w:t>
      </w:r>
      <w:r w:rsidRPr="000C7B79">
        <w:rPr>
          <w:sz w:val="28"/>
          <w:szCs w:val="28"/>
          <w:lang w:val="en-US" w:eastAsia="uk-UA"/>
        </w:rPr>
        <w:t xml:space="preserve"> (9) with preferred use of </w:t>
      </w:r>
      <w:r w:rsidRPr="000C7B79">
        <w:rPr>
          <w:i/>
          <w:sz w:val="28"/>
          <w:szCs w:val="28"/>
          <w:lang w:val="en-US" w:eastAsia="uk-UA"/>
        </w:rPr>
        <w:t>Chair</w:t>
      </w:r>
      <w:r w:rsidRPr="000C7B79">
        <w:rPr>
          <w:sz w:val="28"/>
          <w:szCs w:val="28"/>
          <w:lang w:val="en-US" w:eastAsia="uk-UA"/>
        </w:rPr>
        <w:t xml:space="preserve"> (7) in </w:t>
      </w:r>
      <w:r w:rsidRPr="000C7B79">
        <w:rPr>
          <w:i/>
          <w:sz w:val="28"/>
          <w:szCs w:val="28"/>
          <w:lang w:val="en-US" w:eastAsia="uk-UA"/>
        </w:rPr>
        <w:t>The Guardian</w:t>
      </w:r>
      <w:r w:rsidRPr="000C7B79">
        <w:rPr>
          <w:sz w:val="28"/>
          <w:szCs w:val="28"/>
          <w:lang w:val="en-US" w:eastAsia="uk-UA"/>
        </w:rPr>
        <w:t xml:space="preserve">. When dealing with such a strong taboo word as </w:t>
      </w:r>
      <w:r w:rsidRPr="000C7B79">
        <w:rPr>
          <w:i/>
          <w:sz w:val="28"/>
          <w:szCs w:val="28"/>
          <w:lang w:val="en-US" w:eastAsia="uk-UA"/>
        </w:rPr>
        <w:t xml:space="preserve">Prostitute (11) </w:t>
      </w:r>
      <w:r w:rsidRPr="000C7B79">
        <w:rPr>
          <w:sz w:val="28"/>
          <w:szCs w:val="28"/>
          <w:lang w:val="en-US" w:eastAsia="uk-UA"/>
        </w:rPr>
        <w:t xml:space="preserve">it was found out that its use is preferred as compared to the less successful newer term </w:t>
      </w:r>
      <w:r w:rsidRPr="000C7B79">
        <w:rPr>
          <w:i/>
          <w:sz w:val="28"/>
          <w:szCs w:val="28"/>
          <w:lang w:val="en-US" w:eastAsia="uk-UA"/>
        </w:rPr>
        <w:t xml:space="preserve">Sex worker.   </w:t>
      </w:r>
      <w:r w:rsidRPr="000C7B79">
        <w:rPr>
          <w:sz w:val="28"/>
          <w:szCs w:val="28"/>
          <w:lang w:val="en-US" w:eastAsia="uk-UA"/>
        </w:rPr>
        <w:t xml:space="preserve">Regarding disadvantaged groups there is much less success for the newer terms. </w:t>
      </w:r>
    </w:p>
    <w:p w:rsidR="00BF4A0C" w:rsidRPr="000C7B79" w:rsidRDefault="00BF4A0C" w:rsidP="000C7B79">
      <w:pPr>
        <w:ind w:firstLine="709"/>
        <w:jc w:val="both"/>
        <w:rPr>
          <w:sz w:val="28"/>
          <w:szCs w:val="28"/>
          <w:lang w:val="en-US" w:eastAsia="uk-UA"/>
        </w:rPr>
      </w:pPr>
      <w:r w:rsidRPr="000C7B79">
        <w:rPr>
          <w:sz w:val="28"/>
          <w:szCs w:val="28"/>
          <w:lang w:val="en-US" w:eastAsia="uk-UA"/>
        </w:rPr>
        <w:t>Expressions denoting d</w:t>
      </w:r>
      <w:r w:rsidRPr="000361EF">
        <w:rPr>
          <w:sz w:val="28"/>
          <w:szCs w:val="28"/>
          <w:lang w:val="en-US" w:eastAsia="uk-UA"/>
        </w:rPr>
        <w:t xml:space="preserve">ifferent groups of socially disadvantaged people show slight difference in the numbers of politically correct, incorrect and neutral word use. At the same time the preferred word is still </w:t>
      </w:r>
      <w:r w:rsidRPr="000361EF">
        <w:rPr>
          <w:i/>
          <w:sz w:val="28"/>
          <w:szCs w:val="28"/>
          <w:lang w:val="en-US" w:eastAsia="uk-UA"/>
        </w:rPr>
        <w:t>Disabled</w:t>
      </w:r>
      <w:r w:rsidRPr="000361EF">
        <w:rPr>
          <w:sz w:val="28"/>
          <w:szCs w:val="28"/>
          <w:lang w:val="en-US" w:eastAsia="uk-UA"/>
        </w:rPr>
        <w:t xml:space="preserve"> (14) to </w:t>
      </w:r>
      <w:r w:rsidRPr="000361EF">
        <w:rPr>
          <w:i/>
          <w:sz w:val="28"/>
          <w:szCs w:val="28"/>
          <w:lang w:val="en-US" w:eastAsia="uk-UA"/>
        </w:rPr>
        <w:t>Differently Abled</w:t>
      </w:r>
      <w:r w:rsidRPr="000361EF">
        <w:rPr>
          <w:sz w:val="28"/>
          <w:szCs w:val="28"/>
          <w:lang w:val="en-US" w:eastAsia="uk-UA"/>
        </w:rPr>
        <w:t xml:space="preserve"> (11) with </w:t>
      </w:r>
      <w:r w:rsidRPr="000361EF">
        <w:rPr>
          <w:i/>
          <w:sz w:val="28"/>
          <w:szCs w:val="28"/>
          <w:lang w:val="en-US" w:eastAsia="uk-UA"/>
        </w:rPr>
        <w:t>Physically Challenged</w:t>
      </w:r>
      <w:r w:rsidRPr="000361EF">
        <w:rPr>
          <w:sz w:val="28"/>
          <w:szCs w:val="28"/>
          <w:lang w:val="en-US" w:eastAsia="uk-UA"/>
        </w:rPr>
        <w:t xml:space="preserve"> (1) used in </w:t>
      </w:r>
      <w:r w:rsidRPr="000361EF">
        <w:rPr>
          <w:i/>
          <w:sz w:val="28"/>
          <w:szCs w:val="28"/>
          <w:lang w:val="en-US" w:eastAsia="uk-UA"/>
        </w:rPr>
        <w:t>The Guardian</w:t>
      </w:r>
      <w:r w:rsidRPr="000361EF">
        <w:rPr>
          <w:sz w:val="28"/>
          <w:szCs w:val="28"/>
          <w:lang w:val="en-US" w:eastAsia="uk-UA"/>
        </w:rPr>
        <w:t xml:space="preserve"> only. </w:t>
      </w:r>
    </w:p>
    <w:p w:rsidR="00BF4A0C" w:rsidRPr="000C7B79" w:rsidRDefault="00BF4A0C" w:rsidP="000C7B79">
      <w:pPr>
        <w:ind w:firstLine="709"/>
        <w:jc w:val="both"/>
        <w:rPr>
          <w:sz w:val="28"/>
          <w:szCs w:val="28"/>
          <w:lang w:val="en-US" w:eastAsia="uk-UA"/>
        </w:rPr>
      </w:pPr>
      <w:r w:rsidRPr="000361EF">
        <w:rPr>
          <w:sz w:val="28"/>
          <w:szCs w:val="28"/>
          <w:lang w:val="en-US" w:eastAsia="uk-UA"/>
        </w:rPr>
        <w:t xml:space="preserve">When writing about age related isuues the word </w:t>
      </w:r>
      <w:r w:rsidRPr="000361EF">
        <w:rPr>
          <w:i/>
          <w:sz w:val="28"/>
          <w:szCs w:val="28"/>
          <w:lang w:val="en-US" w:eastAsia="uk-UA"/>
        </w:rPr>
        <w:t>Old</w:t>
      </w:r>
      <w:r w:rsidRPr="000361EF">
        <w:rPr>
          <w:sz w:val="28"/>
          <w:szCs w:val="28"/>
          <w:lang w:val="en-US" w:eastAsia="uk-UA"/>
        </w:rPr>
        <w:t xml:space="preserve"> (28) is very much favoured to </w:t>
      </w:r>
      <w:r w:rsidRPr="000361EF">
        <w:rPr>
          <w:i/>
          <w:sz w:val="28"/>
          <w:szCs w:val="28"/>
          <w:lang w:val="en-US" w:eastAsia="uk-UA"/>
        </w:rPr>
        <w:t xml:space="preserve">Senior (9) </w:t>
      </w:r>
      <w:r w:rsidRPr="000361EF">
        <w:rPr>
          <w:sz w:val="28"/>
          <w:szCs w:val="28"/>
          <w:lang w:val="en-US" w:eastAsia="uk-UA"/>
        </w:rPr>
        <w:t>used in</w:t>
      </w:r>
      <w:r w:rsidRPr="000361EF">
        <w:rPr>
          <w:i/>
          <w:sz w:val="28"/>
          <w:szCs w:val="28"/>
          <w:lang w:val="en-US" w:eastAsia="uk-UA"/>
        </w:rPr>
        <w:t xml:space="preserve"> The Guardian </w:t>
      </w:r>
      <w:r w:rsidRPr="000361EF">
        <w:rPr>
          <w:sz w:val="28"/>
          <w:szCs w:val="28"/>
          <w:lang w:val="en-US" w:eastAsia="uk-UA"/>
        </w:rPr>
        <w:t>only.</w:t>
      </w:r>
    </w:p>
    <w:p w:rsidR="00BF4A0C" w:rsidRPr="000C7B79" w:rsidRDefault="00BF4A0C" w:rsidP="000C7B79">
      <w:pPr>
        <w:ind w:firstLine="709"/>
        <w:jc w:val="both"/>
        <w:rPr>
          <w:sz w:val="28"/>
          <w:szCs w:val="28"/>
          <w:lang w:val="en-US" w:eastAsia="uk-UA"/>
        </w:rPr>
      </w:pPr>
      <w:r w:rsidRPr="000361EF">
        <w:rPr>
          <w:i/>
          <w:sz w:val="28"/>
          <w:szCs w:val="28"/>
          <w:lang w:val="en-US" w:eastAsia="uk-UA"/>
        </w:rPr>
        <w:t xml:space="preserve">Unemployed (23) </w:t>
      </w:r>
      <w:r w:rsidRPr="000361EF">
        <w:rPr>
          <w:sz w:val="28"/>
          <w:szCs w:val="28"/>
          <w:lang w:val="en-US" w:eastAsia="uk-UA"/>
        </w:rPr>
        <w:t>was the only word used to denote people temporarily without a job.</w:t>
      </w:r>
    </w:p>
    <w:p w:rsidR="00BF4A0C" w:rsidRPr="000361EF" w:rsidRDefault="00BF4A0C" w:rsidP="000C7B79">
      <w:pPr>
        <w:ind w:firstLine="709"/>
        <w:jc w:val="both"/>
        <w:rPr>
          <w:sz w:val="28"/>
          <w:szCs w:val="28"/>
          <w:lang w:val="en-US"/>
        </w:rPr>
      </w:pPr>
      <w:r w:rsidRPr="000361EF">
        <w:rPr>
          <w:rFonts w:eastAsia="Times New Roman"/>
          <w:sz w:val="28"/>
          <w:szCs w:val="28"/>
          <w:lang w:val="uk-UA" w:eastAsia="en-US"/>
        </w:rPr>
        <w:t xml:space="preserve">The </w:t>
      </w:r>
      <w:r w:rsidRPr="000361EF">
        <w:rPr>
          <w:rFonts w:eastAsia="Times New Roman"/>
          <w:sz w:val="28"/>
          <w:szCs w:val="28"/>
          <w:lang w:val="en-US" w:eastAsia="en-US"/>
        </w:rPr>
        <w:t xml:space="preserve">PC </w:t>
      </w:r>
      <w:r w:rsidRPr="000361EF">
        <w:rPr>
          <w:rFonts w:eastAsia="Times New Roman"/>
          <w:sz w:val="28"/>
          <w:szCs w:val="28"/>
          <w:lang w:val="uk-UA" w:eastAsia="en-US"/>
        </w:rPr>
        <w:t xml:space="preserve">terms </w:t>
      </w:r>
      <w:r w:rsidRPr="000361EF">
        <w:rPr>
          <w:rFonts w:eastAsia="Times New Roman"/>
          <w:sz w:val="28"/>
          <w:szCs w:val="28"/>
          <w:lang w:val="en-US" w:eastAsia="en-US"/>
        </w:rPr>
        <w:t xml:space="preserve">of the present survey </w:t>
      </w:r>
      <w:r w:rsidRPr="000361EF">
        <w:rPr>
          <w:rFonts w:eastAsia="Times New Roman"/>
          <w:sz w:val="28"/>
          <w:szCs w:val="28"/>
          <w:lang w:val="uk-UA" w:eastAsia="en-US"/>
        </w:rPr>
        <w:t>included gender, racial,</w:t>
      </w:r>
      <w:r w:rsidRPr="000361EF">
        <w:rPr>
          <w:rFonts w:eastAsia="Times New Roman"/>
          <w:sz w:val="28"/>
          <w:szCs w:val="28"/>
          <w:lang w:val="en-US" w:eastAsia="en-US"/>
        </w:rPr>
        <w:t xml:space="preserve"> </w:t>
      </w:r>
      <w:r w:rsidRPr="000361EF">
        <w:rPr>
          <w:rFonts w:eastAsia="Times New Roman"/>
          <w:sz w:val="28"/>
          <w:szCs w:val="28"/>
          <w:lang w:val="uk-UA" w:eastAsia="en-US"/>
        </w:rPr>
        <w:t>cultural, sexual orientation, beliefs or ideologies, disability and age-related</w:t>
      </w:r>
      <w:r w:rsidRPr="000361EF">
        <w:rPr>
          <w:rFonts w:eastAsia="Times New Roman"/>
          <w:sz w:val="28"/>
          <w:szCs w:val="28"/>
          <w:lang w:val="en-US" w:eastAsia="en-US"/>
        </w:rPr>
        <w:t xml:space="preserve"> </w:t>
      </w:r>
      <w:r w:rsidRPr="000C7B79">
        <w:rPr>
          <w:rFonts w:eastAsia="Times New Roman"/>
          <w:sz w:val="28"/>
          <w:szCs w:val="28"/>
          <w:lang w:val="en-US" w:eastAsia="en-US"/>
        </w:rPr>
        <w:t xml:space="preserve">contexts. </w:t>
      </w:r>
      <w:r w:rsidRPr="000C7B79">
        <w:rPr>
          <w:sz w:val="28"/>
          <w:szCs w:val="28"/>
          <w:lang w:val="en-US"/>
        </w:rPr>
        <w:t>Apparently, some of the listed PC terms are well-known and widely used;</w:t>
      </w:r>
      <w:r w:rsidRPr="000361EF">
        <w:rPr>
          <w:sz w:val="28"/>
          <w:szCs w:val="28"/>
          <w:lang w:val="en-US"/>
        </w:rPr>
        <w:t xml:space="preserve"> </w:t>
      </w:r>
      <w:r w:rsidRPr="000C7B79">
        <w:rPr>
          <w:sz w:val="28"/>
          <w:szCs w:val="28"/>
          <w:lang w:val="en-US"/>
        </w:rPr>
        <w:t>others</w:t>
      </w:r>
      <w:r w:rsidRPr="000361EF">
        <w:rPr>
          <w:sz w:val="28"/>
          <w:szCs w:val="28"/>
          <w:lang w:val="en-US"/>
        </w:rPr>
        <w:t xml:space="preserve"> </w:t>
      </w:r>
      <w:r w:rsidRPr="000C7B79">
        <w:rPr>
          <w:sz w:val="28"/>
          <w:szCs w:val="28"/>
          <w:lang w:val="en-US"/>
        </w:rPr>
        <w:t>are actually becoming old-fashioned,</w:t>
      </w:r>
      <w:r w:rsidRPr="000361EF">
        <w:rPr>
          <w:sz w:val="28"/>
          <w:szCs w:val="28"/>
          <w:lang w:val="en-US"/>
        </w:rPr>
        <w:t xml:space="preserve"> some</w:t>
      </w:r>
      <w:r w:rsidRPr="000C7B79">
        <w:rPr>
          <w:sz w:val="28"/>
          <w:szCs w:val="28"/>
          <w:lang w:val="en-US"/>
        </w:rPr>
        <w:t xml:space="preserve"> seem to be very context dependent, but one thing is clear: almost any human activity</w:t>
      </w:r>
      <w:r w:rsidRPr="000361EF">
        <w:rPr>
          <w:sz w:val="28"/>
          <w:szCs w:val="28"/>
          <w:lang w:val="en-US"/>
        </w:rPr>
        <w:t xml:space="preserve"> from policy through everyday activity</w:t>
      </w:r>
      <w:r w:rsidRPr="000C7B79">
        <w:rPr>
          <w:sz w:val="28"/>
          <w:szCs w:val="28"/>
          <w:lang w:val="en-US"/>
        </w:rPr>
        <w:t xml:space="preserve"> including housework</w:t>
      </w:r>
      <w:r w:rsidRPr="000361EF">
        <w:rPr>
          <w:sz w:val="28"/>
          <w:szCs w:val="28"/>
          <w:lang w:val="en-US"/>
        </w:rPr>
        <w:t xml:space="preserve"> </w:t>
      </w:r>
      <w:r w:rsidRPr="000C7B79">
        <w:rPr>
          <w:sz w:val="28"/>
          <w:szCs w:val="28"/>
          <w:lang w:val="en-US"/>
        </w:rPr>
        <w:t>can serve as a</w:t>
      </w:r>
      <w:r w:rsidRPr="000361EF">
        <w:rPr>
          <w:sz w:val="28"/>
          <w:szCs w:val="28"/>
          <w:lang w:val="en-US"/>
        </w:rPr>
        <w:t xml:space="preserve">n example for PC language. </w:t>
      </w:r>
      <w:r w:rsidRPr="000C7B79">
        <w:rPr>
          <w:sz w:val="28"/>
          <w:szCs w:val="28"/>
          <w:lang w:val="en-US"/>
        </w:rPr>
        <w:t xml:space="preserve"> </w:t>
      </w:r>
      <w:r w:rsidRPr="000361EF">
        <w:rPr>
          <w:sz w:val="28"/>
          <w:szCs w:val="28"/>
          <w:lang w:val="en-US"/>
        </w:rPr>
        <w:t xml:space="preserve"> </w:t>
      </w:r>
    </w:p>
    <w:p w:rsidR="00BF4A0C" w:rsidRPr="000C7B79" w:rsidRDefault="00BF4A0C" w:rsidP="000C7B79">
      <w:pPr>
        <w:ind w:firstLine="709"/>
        <w:jc w:val="both"/>
        <w:rPr>
          <w:sz w:val="28"/>
          <w:szCs w:val="28"/>
          <w:lang w:val="en-US" w:eastAsia="uk-UA"/>
        </w:rPr>
      </w:pPr>
      <w:r w:rsidRPr="000C7B79">
        <w:rPr>
          <w:sz w:val="28"/>
          <w:szCs w:val="28"/>
          <w:lang w:val="en-US"/>
        </w:rPr>
        <w:t xml:space="preserve">The hypothesis outlined at the beginning of the present paper </w:t>
      </w:r>
      <w:r w:rsidRPr="000361EF">
        <w:rPr>
          <w:sz w:val="28"/>
          <w:szCs w:val="28"/>
          <w:lang w:val="en-US"/>
        </w:rPr>
        <w:t>was</w:t>
      </w:r>
      <w:r w:rsidRPr="000C7B79">
        <w:rPr>
          <w:sz w:val="28"/>
          <w:szCs w:val="28"/>
          <w:lang w:val="en-US"/>
        </w:rPr>
        <w:t xml:space="preserve"> that  first, politically correct language </w:t>
      </w:r>
      <w:r w:rsidRPr="000361EF">
        <w:rPr>
          <w:sz w:val="28"/>
          <w:szCs w:val="28"/>
          <w:lang w:val="en-US"/>
        </w:rPr>
        <w:t>would</w:t>
      </w:r>
      <w:r w:rsidRPr="000C7B79">
        <w:rPr>
          <w:sz w:val="28"/>
          <w:szCs w:val="28"/>
          <w:lang w:val="en-US"/>
        </w:rPr>
        <w:t xml:space="preserve"> prevail in the newspapers under analysis second, </w:t>
      </w:r>
      <w:r w:rsidRPr="000C7B79">
        <w:rPr>
          <w:sz w:val="28"/>
          <w:szCs w:val="28"/>
          <w:lang w:val="en-US"/>
        </w:rPr>
        <w:lastRenderedPageBreak/>
        <w:t xml:space="preserve">politically incorrect  or the so-called strong terms </w:t>
      </w:r>
      <w:r w:rsidRPr="000361EF">
        <w:rPr>
          <w:sz w:val="28"/>
          <w:szCs w:val="28"/>
          <w:lang w:val="en-US"/>
        </w:rPr>
        <w:t>would</w:t>
      </w:r>
      <w:r w:rsidRPr="000C7B79">
        <w:rPr>
          <w:sz w:val="28"/>
          <w:szCs w:val="28"/>
          <w:lang w:val="en-US"/>
        </w:rPr>
        <w:t xml:space="preserve"> be found in </w:t>
      </w:r>
      <w:r w:rsidRPr="000C7B79">
        <w:rPr>
          <w:i/>
          <w:sz w:val="28"/>
          <w:szCs w:val="28"/>
          <w:lang w:val="en-US"/>
        </w:rPr>
        <w:t>The Daily Mail</w:t>
      </w:r>
      <w:r w:rsidRPr="000C7B79">
        <w:rPr>
          <w:sz w:val="28"/>
          <w:szCs w:val="28"/>
          <w:lang w:val="en-US"/>
        </w:rPr>
        <w:t xml:space="preserve"> only or at least in the majority of cases and third, politically neutral expressions </w:t>
      </w:r>
      <w:r w:rsidRPr="000361EF">
        <w:rPr>
          <w:sz w:val="28"/>
          <w:szCs w:val="28"/>
          <w:lang w:val="en-US"/>
        </w:rPr>
        <w:t>would</w:t>
      </w:r>
      <w:r w:rsidRPr="000C7B79">
        <w:rPr>
          <w:sz w:val="28"/>
          <w:szCs w:val="28"/>
          <w:lang w:val="en-US"/>
        </w:rPr>
        <w:t xml:space="preserve"> prevail in </w:t>
      </w:r>
      <w:r w:rsidRPr="000C7B79">
        <w:rPr>
          <w:i/>
          <w:sz w:val="28"/>
          <w:szCs w:val="28"/>
          <w:lang w:val="en-US"/>
        </w:rPr>
        <w:t>The Guardian.</w:t>
      </w:r>
      <w:r w:rsidRPr="000C7B79">
        <w:rPr>
          <w:sz w:val="28"/>
          <w:szCs w:val="28"/>
          <w:lang w:val="en-US"/>
        </w:rPr>
        <w:t xml:space="preserve"> The research, however, brought rather inconsistent and unexpected</w:t>
      </w:r>
      <w:r w:rsidRPr="000361EF">
        <w:rPr>
          <w:sz w:val="28"/>
          <w:szCs w:val="28"/>
          <w:lang w:val="en-US"/>
        </w:rPr>
        <w:t xml:space="preserve"> </w:t>
      </w:r>
      <w:r w:rsidRPr="000C7B79">
        <w:rPr>
          <w:sz w:val="28"/>
          <w:szCs w:val="28"/>
          <w:lang w:val="en-US"/>
        </w:rPr>
        <w:t xml:space="preserve">results. Overall, the </w:t>
      </w:r>
      <w:r w:rsidRPr="000361EF">
        <w:rPr>
          <w:sz w:val="28"/>
          <w:szCs w:val="28"/>
          <w:lang w:val="en-US"/>
        </w:rPr>
        <w:t>examples</w:t>
      </w:r>
      <w:r w:rsidRPr="000C7B79">
        <w:rPr>
          <w:sz w:val="28"/>
          <w:szCs w:val="28"/>
          <w:lang w:val="en-US"/>
        </w:rPr>
        <w:t xml:space="preserve"> </w:t>
      </w:r>
      <w:r w:rsidRPr="000361EF">
        <w:rPr>
          <w:sz w:val="28"/>
          <w:szCs w:val="28"/>
          <w:lang w:val="en-US"/>
        </w:rPr>
        <w:t>found in</w:t>
      </w:r>
      <w:r w:rsidRPr="000C7B79">
        <w:rPr>
          <w:sz w:val="28"/>
          <w:szCs w:val="28"/>
          <w:lang w:val="en-US"/>
        </w:rPr>
        <w:t xml:space="preserve"> both </w:t>
      </w:r>
      <w:r w:rsidRPr="000361EF">
        <w:rPr>
          <w:i/>
          <w:sz w:val="28"/>
          <w:szCs w:val="28"/>
          <w:lang w:val="en-US"/>
        </w:rPr>
        <w:t>The Daily Mail</w:t>
      </w:r>
      <w:r w:rsidRPr="000C7B79">
        <w:rPr>
          <w:i/>
          <w:sz w:val="28"/>
          <w:szCs w:val="28"/>
          <w:lang w:val="en-US"/>
        </w:rPr>
        <w:t xml:space="preserve"> </w:t>
      </w:r>
      <w:r w:rsidRPr="000C7B79">
        <w:rPr>
          <w:sz w:val="28"/>
          <w:szCs w:val="28"/>
          <w:lang w:val="en-US"/>
        </w:rPr>
        <w:t xml:space="preserve">and </w:t>
      </w:r>
      <w:r w:rsidRPr="000361EF">
        <w:rPr>
          <w:i/>
          <w:sz w:val="28"/>
          <w:szCs w:val="28"/>
          <w:lang w:val="en-US"/>
        </w:rPr>
        <w:t>The Guardian</w:t>
      </w:r>
      <w:r w:rsidRPr="000C7B79">
        <w:rPr>
          <w:sz w:val="28"/>
          <w:szCs w:val="28"/>
          <w:lang w:val="en-US"/>
        </w:rPr>
        <w:t xml:space="preserve"> differed only</w:t>
      </w:r>
      <w:r w:rsidRPr="000361EF">
        <w:rPr>
          <w:sz w:val="28"/>
          <w:szCs w:val="28"/>
          <w:lang w:val="en-US"/>
        </w:rPr>
        <w:t xml:space="preserve"> </w:t>
      </w:r>
      <w:r w:rsidRPr="000C7B79">
        <w:rPr>
          <w:sz w:val="28"/>
          <w:szCs w:val="28"/>
          <w:lang w:val="en-US"/>
        </w:rPr>
        <w:t xml:space="preserve">slightly; these differences emerged mainly in the </w:t>
      </w:r>
      <w:r>
        <w:rPr>
          <w:sz w:val="28"/>
          <w:szCs w:val="28"/>
          <w:lang w:val="en-US"/>
        </w:rPr>
        <w:t>case</w:t>
      </w:r>
      <w:r w:rsidRPr="000361EF">
        <w:rPr>
          <w:sz w:val="28"/>
          <w:szCs w:val="28"/>
          <w:lang w:val="en-US"/>
        </w:rPr>
        <w:t xml:space="preserve"> of politically neutral language use.</w:t>
      </w:r>
      <w:r w:rsidRPr="000C7B79">
        <w:rPr>
          <w:sz w:val="28"/>
          <w:szCs w:val="28"/>
          <w:lang w:val="en-US" w:eastAsia="uk-UA"/>
        </w:rPr>
        <w:t xml:space="preserve"> </w:t>
      </w:r>
    </w:p>
    <w:p w:rsidR="00BF4A0C" w:rsidRPr="000C7B79" w:rsidRDefault="00BF4A0C" w:rsidP="000C7B79">
      <w:pPr>
        <w:ind w:firstLine="709"/>
        <w:jc w:val="both"/>
        <w:rPr>
          <w:sz w:val="28"/>
          <w:szCs w:val="28"/>
          <w:lang w:val="en-US" w:eastAsia="uk-UA"/>
        </w:rPr>
      </w:pPr>
      <w:r w:rsidRPr="000C7B79">
        <w:rPr>
          <w:sz w:val="28"/>
          <w:szCs w:val="28"/>
          <w:lang w:val="en-US"/>
        </w:rPr>
        <w:t xml:space="preserve">The </w:t>
      </w:r>
      <w:r w:rsidRPr="000361EF">
        <w:rPr>
          <w:sz w:val="28"/>
          <w:szCs w:val="28"/>
          <w:lang w:val="en-US"/>
        </w:rPr>
        <w:t xml:space="preserve">use of politically in/correct terms </w:t>
      </w:r>
      <w:r w:rsidRPr="000361EF">
        <w:rPr>
          <w:sz w:val="28"/>
          <w:szCs w:val="28"/>
          <w:lang w:val="uk-UA"/>
        </w:rPr>
        <w:t>is</w:t>
      </w:r>
      <w:r w:rsidRPr="000361EF">
        <w:rPr>
          <w:sz w:val="28"/>
          <w:szCs w:val="28"/>
          <w:lang w:val="en-US"/>
        </w:rPr>
        <w:t xml:space="preserve"> similar in the analysed newspapers.  In both newspapers, the preference was given to the use of politically incorrect terms and</w:t>
      </w:r>
      <w:r w:rsidRPr="000361EF">
        <w:rPr>
          <w:rFonts w:eastAsia="Times New Roman"/>
          <w:sz w:val="28"/>
          <w:szCs w:val="28"/>
          <w:lang w:val="en-US" w:eastAsia="en-US"/>
        </w:rPr>
        <w:t xml:space="preserve"> both </w:t>
      </w:r>
      <w:r w:rsidRPr="000361EF">
        <w:rPr>
          <w:rFonts w:eastAsia="Times New Roman"/>
          <w:sz w:val="28"/>
          <w:szCs w:val="28"/>
          <w:lang w:val="uk-UA" w:eastAsia="en-US"/>
        </w:rPr>
        <w:t>seem to be</w:t>
      </w:r>
      <w:r w:rsidRPr="000361EF">
        <w:rPr>
          <w:rFonts w:eastAsia="Times New Roman"/>
          <w:sz w:val="28"/>
          <w:szCs w:val="28"/>
          <w:lang w:val="en-US" w:eastAsia="en-US"/>
        </w:rPr>
        <w:t xml:space="preserve"> </w:t>
      </w:r>
      <w:r w:rsidRPr="000C7B79">
        <w:rPr>
          <w:sz w:val="28"/>
          <w:szCs w:val="28"/>
          <w:lang w:val="en-US"/>
        </w:rPr>
        <w:t xml:space="preserve">more tolerant of politically incorrect equivalents and widely use them. </w:t>
      </w:r>
      <w:r w:rsidRPr="000C7B79">
        <w:rPr>
          <w:rFonts w:eastAsia="Times New Roman"/>
          <w:sz w:val="28"/>
          <w:szCs w:val="28"/>
          <w:lang w:val="en-US" w:eastAsia="en-US"/>
        </w:rPr>
        <w:t xml:space="preserve">Although </w:t>
      </w:r>
      <w:r w:rsidRPr="000C7B79">
        <w:rPr>
          <w:rFonts w:eastAsia="Times New Roman"/>
          <w:i/>
          <w:sz w:val="28"/>
          <w:szCs w:val="28"/>
          <w:lang w:val="en-US" w:eastAsia="en-US"/>
        </w:rPr>
        <w:t>The Guardian</w:t>
      </w:r>
      <w:r w:rsidRPr="000C7B79">
        <w:rPr>
          <w:rFonts w:eastAsia="Times New Roman"/>
          <w:sz w:val="28"/>
          <w:szCs w:val="28"/>
          <w:lang w:val="en-US" w:eastAsia="en-US"/>
        </w:rPr>
        <w:t xml:space="preserve"> indicates a stronger tendency towards careful usage of politically correct language than </w:t>
      </w:r>
      <w:r w:rsidRPr="000C7B79">
        <w:rPr>
          <w:rFonts w:eastAsia="Times New Roman"/>
          <w:i/>
          <w:sz w:val="28"/>
          <w:szCs w:val="28"/>
          <w:lang w:val="en-US" w:eastAsia="en-US"/>
        </w:rPr>
        <w:t>The Daily Mail</w:t>
      </w:r>
      <w:r w:rsidRPr="000C7B79">
        <w:rPr>
          <w:rFonts w:eastAsia="Times New Roman"/>
          <w:sz w:val="28"/>
          <w:szCs w:val="28"/>
          <w:lang w:val="en-US" w:eastAsia="en-US"/>
        </w:rPr>
        <w:t xml:space="preserve"> examples of all the strong terms used by </w:t>
      </w:r>
      <w:r w:rsidRPr="000C7B79">
        <w:rPr>
          <w:rFonts w:eastAsia="Times New Roman"/>
          <w:i/>
          <w:sz w:val="28"/>
          <w:szCs w:val="28"/>
          <w:lang w:val="en-US" w:eastAsia="en-US"/>
        </w:rPr>
        <w:t>The Daily Mail</w:t>
      </w:r>
      <w:r w:rsidRPr="000C7B79">
        <w:rPr>
          <w:rFonts w:eastAsia="Times New Roman"/>
          <w:sz w:val="28"/>
          <w:szCs w:val="28"/>
          <w:lang w:val="en-US" w:eastAsia="en-US"/>
        </w:rPr>
        <w:t xml:space="preserve"> were also found in </w:t>
      </w:r>
      <w:r w:rsidRPr="000C7B79">
        <w:rPr>
          <w:rFonts w:eastAsia="Times New Roman"/>
          <w:i/>
          <w:sz w:val="28"/>
          <w:szCs w:val="28"/>
          <w:lang w:val="en-US" w:eastAsia="en-US"/>
        </w:rPr>
        <w:t>The Guardian.</w:t>
      </w:r>
      <w:r w:rsidRPr="000C7B79">
        <w:rPr>
          <w:rFonts w:eastAsia="Times New Roman"/>
          <w:sz w:val="28"/>
          <w:szCs w:val="28"/>
          <w:lang w:val="en-US" w:eastAsia="en-US"/>
        </w:rPr>
        <w:t xml:space="preserve">  </w:t>
      </w:r>
      <w:r w:rsidRPr="000C7B79">
        <w:rPr>
          <w:sz w:val="28"/>
          <w:szCs w:val="28"/>
          <w:lang w:val="en-US"/>
        </w:rPr>
        <w:t xml:space="preserve">According to data analysis, certain so-called strong terms were frequently used in articles of both </w:t>
      </w:r>
      <w:r w:rsidRPr="000C7B79">
        <w:rPr>
          <w:i/>
          <w:sz w:val="28"/>
          <w:szCs w:val="28"/>
          <w:lang w:val="en-US"/>
        </w:rPr>
        <w:t>The Daily Mail</w:t>
      </w:r>
      <w:r w:rsidRPr="000C7B79">
        <w:rPr>
          <w:sz w:val="28"/>
          <w:szCs w:val="28"/>
          <w:lang w:val="en-US"/>
        </w:rPr>
        <w:t xml:space="preserve"> and </w:t>
      </w:r>
      <w:r w:rsidRPr="000C7B79">
        <w:rPr>
          <w:i/>
          <w:sz w:val="28"/>
          <w:szCs w:val="28"/>
          <w:lang w:val="en-US"/>
        </w:rPr>
        <w:t>The Guardian.</w:t>
      </w:r>
      <w:r w:rsidRPr="000C7B79">
        <w:rPr>
          <w:sz w:val="28"/>
          <w:szCs w:val="28"/>
          <w:lang w:val="en-US"/>
        </w:rPr>
        <w:t xml:space="preserve"> Thus, contrary to expectations, the corpora from both newspapers indicated a preference for politically incorrect words. Besides, both newspapers were similar in the nonoccurrence of the latest coinages for politically correct words and expressions. </w:t>
      </w:r>
    </w:p>
    <w:p w:rsidR="00BF4A0C" w:rsidRPr="000C7B79" w:rsidRDefault="00BF4A0C" w:rsidP="000C7B79">
      <w:pPr>
        <w:autoSpaceDE w:val="0"/>
        <w:autoSpaceDN w:val="0"/>
        <w:adjustRightInd w:val="0"/>
        <w:ind w:firstLine="709"/>
        <w:jc w:val="both"/>
        <w:rPr>
          <w:rFonts w:eastAsia="Times New Roman"/>
          <w:sz w:val="28"/>
          <w:szCs w:val="28"/>
          <w:lang w:val="en-US" w:eastAsia="en-US"/>
        </w:rPr>
      </w:pPr>
      <w:r w:rsidRPr="000C7B79">
        <w:rPr>
          <w:rFonts w:eastAsia="Times New Roman"/>
          <w:sz w:val="28"/>
          <w:szCs w:val="28"/>
          <w:lang w:val="en-US" w:eastAsia="en-US"/>
        </w:rPr>
        <w:t>T</w:t>
      </w:r>
      <w:r w:rsidRPr="000361EF">
        <w:rPr>
          <w:rFonts w:eastAsia="Times New Roman"/>
          <w:sz w:val="28"/>
          <w:szCs w:val="28"/>
          <w:lang w:val="uk-UA" w:eastAsia="en-US"/>
        </w:rPr>
        <w:t xml:space="preserve">he number of </w:t>
      </w:r>
      <w:r w:rsidRPr="000361EF">
        <w:rPr>
          <w:rFonts w:eastAsia="Times New Roman"/>
          <w:sz w:val="28"/>
          <w:szCs w:val="28"/>
          <w:lang w:val="en-US" w:eastAsia="en-US"/>
        </w:rPr>
        <w:t xml:space="preserve">newspapers and newspaper articles analysed in the present study </w:t>
      </w:r>
      <w:r w:rsidRPr="000361EF">
        <w:rPr>
          <w:rFonts w:eastAsia="Times New Roman"/>
          <w:sz w:val="28"/>
          <w:szCs w:val="28"/>
          <w:lang w:val="uk-UA" w:eastAsia="en-US"/>
        </w:rPr>
        <w:t>was perhaps</w:t>
      </w:r>
      <w:r w:rsidRPr="000361EF">
        <w:rPr>
          <w:rFonts w:eastAsia="Times New Roman"/>
          <w:sz w:val="28"/>
          <w:szCs w:val="28"/>
          <w:lang w:val="en-US" w:eastAsia="en-US"/>
        </w:rPr>
        <w:t xml:space="preserve"> </w:t>
      </w:r>
      <w:r w:rsidRPr="000361EF">
        <w:rPr>
          <w:rFonts w:eastAsia="Times New Roman"/>
          <w:sz w:val="28"/>
          <w:szCs w:val="28"/>
          <w:lang w:val="uk-UA" w:eastAsia="en-US"/>
        </w:rPr>
        <w:t xml:space="preserve">sufficient for the purposes of this </w:t>
      </w:r>
      <w:r w:rsidRPr="000C7B79">
        <w:rPr>
          <w:rFonts w:eastAsia="Times New Roman"/>
          <w:sz w:val="28"/>
          <w:szCs w:val="28"/>
          <w:lang w:val="en-US" w:eastAsia="en-US"/>
        </w:rPr>
        <w:t>study</w:t>
      </w:r>
      <w:r w:rsidRPr="000361EF">
        <w:rPr>
          <w:rFonts w:eastAsia="Times New Roman"/>
          <w:sz w:val="28"/>
          <w:szCs w:val="28"/>
          <w:lang w:val="uk-UA" w:eastAsia="en-US"/>
        </w:rPr>
        <w:t xml:space="preserve">, however, it is not possible to draw </w:t>
      </w:r>
      <w:r w:rsidRPr="000361EF">
        <w:rPr>
          <w:rFonts w:eastAsia="Times New Roman"/>
          <w:sz w:val="28"/>
          <w:szCs w:val="28"/>
          <w:lang w:val="en-US" w:eastAsia="en-US"/>
        </w:rPr>
        <w:t xml:space="preserve">unambiguous </w:t>
      </w:r>
      <w:r w:rsidRPr="000C7B79">
        <w:rPr>
          <w:sz w:val="28"/>
          <w:szCs w:val="28"/>
          <w:lang w:val="en-US"/>
        </w:rPr>
        <w:t xml:space="preserve">conclusions from it. </w:t>
      </w:r>
      <w:r w:rsidRPr="000361EF">
        <w:rPr>
          <w:rFonts w:eastAsia="Times New Roman"/>
          <w:sz w:val="28"/>
          <w:szCs w:val="28"/>
          <w:lang w:val="uk-UA" w:eastAsia="en-US"/>
        </w:rPr>
        <w:t xml:space="preserve">Nevertheless, the research shows that both </w:t>
      </w:r>
      <w:r w:rsidRPr="000361EF">
        <w:rPr>
          <w:rFonts w:eastAsia="Times New Roman"/>
          <w:i/>
          <w:sz w:val="28"/>
          <w:szCs w:val="28"/>
          <w:lang w:val="en-US" w:eastAsia="en-US"/>
        </w:rPr>
        <w:t>The Daily Mail</w:t>
      </w:r>
      <w:r w:rsidRPr="000361EF">
        <w:rPr>
          <w:rFonts w:eastAsia="Times New Roman"/>
          <w:sz w:val="28"/>
          <w:szCs w:val="28"/>
          <w:lang w:val="en-US" w:eastAsia="en-US"/>
        </w:rPr>
        <w:t xml:space="preserve"> and </w:t>
      </w:r>
      <w:r w:rsidRPr="000361EF">
        <w:rPr>
          <w:rFonts w:eastAsia="Times New Roman"/>
          <w:i/>
          <w:sz w:val="28"/>
          <w:szCs w:val="28"/>
          <w:lang w:val="en-US" w:eastAsia="en-US"/>
        </w:rPr>
        <w:t>The Guardian</w:t>
      </w:r>
      <w:r w:rsidRPr="000361EF">
        <w:rPr>
          <w:rFonts w:eastAsia="Times New Roman"/>
          <w:sz w:val="28"/>
          <w:szCs w:val="28"/>
          <w:lang w:val="en-US" w:eastAsia="en-US"/>
        </w:rPr>
        <w:t xml:space="preserve"> </w:t>
      </w:r>
      <w:r w:rsidRPr="000361EF">
        <w:rPr>
          <w:rFonts w:eastAsia="Times New Roman"/>
          <w:sz w:val="28"/>
          <w:szCs w:val="28"/>
          <w:lang w:val="uk-UA" w:eastAsia="en-US"/>
        </w:rPr>
        <w:t>are aware of the</w:t>
      </w:r>
      <w:r w:rsidRPr="000361EF">
        <w:rPr>
          <w:rFonts w:eastAsia="Times New Roman"/>
          <w:sz w:val="28"/>
          <w:szCs w:val="28"/>
          <w:lang w:val="en-US" w:eastAsia="en-US"/>
        </w:rPr>
        <w:t xml:space="preserve"> </w:t>
      </w:r>
      <w:r w:rsidRPr="000361EF">
        <w:rPr>
          <w:rFonts w:eastAsia="Times New Roman"/>
          <w:sz w:val="28"/>
          <w:szCs w:val="28"/>
          <w:lang w:val="uk-UA" w:eastAsia="en-US"/>
        </w:rPr>
        <w:t>phenomenon of political correctness</w:t>
      </w:r>
      <w:r w:rsidRPr="000361EF">
        <w:rPr>
          <w:rFonts w:eastAsia="Times New Roman"/>
          <w:sz w:val="28"/>
          <w:szCs w:val="28"/>
          <w:lang w:val="en-US" w:eastAsia="en-US"/>
        </w:rPr>
        <w:t xml:space="preserve"> and attempts to hide inconvenient truths in public discourse using politically correct terms and possible effects on people and the way they think. </w:t>
      </w:r>
      <w:r w:rsidRPr="000C7B79">
        <w:rPr>
          <w:rFonts w:eastAsia="Times New Roman"/>
          <w:sz w:val="28"/>
          <w:szCs w:val="28"/>
          <w:lang w:val="en-US" w:eastAsia="en-US"/>
        </w:rPr>
        <w:t xml:space="preserve"> </w:t>
      </w:r>
      <w:r w:rsidRPr="000C7B79">
        <w:rPr>
          <w:sz w:val="28"/>
          <w:szCs w:val="28"/>
          <w:lang w:val="en-US"/>
        </w:rPr>
        <w:t xml:space="preserve">Finally, it cannot be claimed that the findings of the present paper are representative for the UK in general. However, because many of the articles appear in hundreds of papers nationally, it can be assumed that many readers across the country are receiving a similar message about PC. Nevertheless, this analysis serves primarily as an empirical illustration of hypotheses that has been developed to describe the role of the media in the emerging culture of PC in the UK. </w:t>
      </w:r>
    </w:p>
    <w:p w:rsidR="00BF4A0C" w:rsidRPr="008B0AF0" w:rsidRDefault="00BF4A0C" w:rsidP="000C7B79">
      <w:pPr>
        <w:jc w:val="center"/>
        <w:rPr>
          <w:b/>
          <w:sz w:val="28"/>
          <w:szCs w:val="28"/>
        </w:rPr>
      </w:pPr>
      <w:r>
        <w:rPr>
          <w:b/>
          <w:sz w:val="28"/>
          <w:szCs w:val="28"/>
          <w:lang w:val="en-GB"/>
        </w:rPr>
        <w:t>Literature</w:t>
      </w:r>
    </w:p>
    <w:p w:rsidR="00BF4A0C" w:rsidRPr="00313104" w:rsidRDefault="00BF4A0C" w:rsidP="00FA08A3">
      <w:pPr>
        <w:autoSpaceDE w:val="0"/>
        <w:autoSpaceDN w:val="0"/>
        <w:adjustRightInd w:val="0"/>
        <w:ind w:left="357"/>
        <w:jc w:val="both"/>
        <w:rPr>
          <w:sz w:val="28"/>
          <w:szCs w:val="28"/>
          <w:lang w:eastAsia="uk-UA"/>
        </w:rPr>
      </w:pPr>
    </w:p>
    <w:p w:rsidR="00BF4A0C" w:rsidRPr="00C25AA1" w:rsidRDefault="00BF4A0C" w:rsidP="00B013F3">
      <w:pPr>
        <w:pStyle w:val="11"/>
        <w:numPr>
          <w:ilvl w:val="0"/>
          <w:numId w:val="21"/>
        </w:numPr>
        <w:autoSpaceDE w:val="0"/>
        <w:autoSpaceDN w:val="0"/>
        <w:adjustRightInd w:val="0"/>
        <w:spacing w:line="240" w:lineRule="auto"/>
        <w:jc w:val="both"/>
        <w:rPr>
          <w:rFonts w:ascii="Times New Roman" w:hAnsi="Times New Roman"/>
          <w:sz w:val="28"/>
          <w:szCs w:val="28"/>
          <w:lang w:eastAsia="uk-UA"/>
        </w:rPr>
      </w:pPr>
      <w:r w:rsidRPr="00F45C5F">
        <w:rPr>
          <w:rFonts w:ascii="Times New Roman" w:hAnsi="Times New Roman"/>
          <w:color w:val="000000"/>
          <w:sz w:val="28"/>
          <w:szCs w:val="28"/>
          <w:lang w:eastAsia="uk-UA"/>
        </w:rPr>
        <w:t>Болдырева С.И., Болдырева М.В. Политически корректный язык // Когнитивно-прагматические аспекты лингвистических исследований. Калининград, 1999.</w:t>
      </w:r>
      <w:r w:rsidRPr="00F45C5F">
        <w:rPr>
          <w:rFonts w:ascii="Times New Roman" w:hAnsi="Times New Roman"/>
          <w:sz w:val="28"/>
          <w:szCs w:val="28"/>
        </w:rPr>
        <w:t xml:space="preserve"> –</w:t>
      </w:r>
      <w:r w:rsidRPr="00F45C5F">
        <w:rPr>
          <w:rFonts w:ascii="Times New Roman" w:hAnsi="Times New Roman"/>
          <w:sz w:val="28"/>
          <w:szCs w:val="28"/>
          <w:lang w:val="uk-UA"/>
        </w:rPr>
        <w:t xml:space="preserve"> </w:t>
      </w:r>
      <w:r w:rsidRPr="00F45C5F">
        <w:rPr>
          <w:rFonts w:ascii="Times New Roman" w:hAnsi="Times New Roman"/>
          <w:sz w:val="28"/>
          <w:szCs w:val="28"/>
        </w:rPr>
        <w:t>[</w:t>
      </w:r>
      <w:r w:rsidRPr="00F45C5F">
        <w:rPr>
          <w:rFonts w:ascii="Times New Roman" w:hAnsi="Times New Roman"/>
          <w:sz w:val="28"/>
          <w:szCs w:val="28"/>
          <w:lang w:val="uk-UA"/>
        </w:rPr>
        <w:t>Електронний</w:t>
      </w:r>
      <w:r w:rsidRPr="00F45C5F">
        <w:rPr>
          <w:rFonts w:ascii="Times New Roman" w:hAnsi="Times New Roman"/>
          <w:sz w:val="28"/>
          <w:szCs w:val="28"/>
        </w:rPr>
        <w:t xml:space="preserve"> </w:t>
      </w:r>
      <w:r w:rsidRPr="00F45C5F">
        <w:rPr>
          <w:rFonts w:ascii="Times New Roman" w:hAnsi="Times New Roman"/>
          <w:sz w:val="28"/>
          <w:szCs w:val="28"/>
          <w:lang w:val="uk-UA"/>
        </w:rPr>
        <w:t>ресурс</w:t>
      </w:r>
      <w:r w:rsidRPr="00F45C5F">
        <w:rPr>
          <w:rFonts w:ascii="Times New Roman" w:hAnsi="Times New Roman"/>
          <w:sz w:val="28"/>
          <w:szCs w:val="28"/>
        </w:rPr>
        <w:t xml:space="preserve">] </w:t>
      </w:r>
      <w:r w:rsidRPr="00F45C5F">
        <w:rPr>
          <w:rFonts w:ascii="Times New Roman" w:hAnsi="Times New Roman"/>
          <w:sz w:val="28"/>
          <w:szCs w:val="28"/>
          <w:lang w:val="uk-UA"/>
        </w:rPr>
        <w:t>Режим</w:t>
      </w:r>
      <w:r w:rsidRPr="00F45C5F">
        <w:rPr>
          <w:rFonts w:ascii="Times New Roman" w:hAnsi="Times New Roman"/>
          <w:sz w:val="28"/>
          <w:szCs w:val="28"/>
        </w:rPr>
        <w:t xml:space="preserve"> </w:t>
      </w:r>
      <w:r w:rsidRPr="00F45C5F">
        <w:rPr>
          <w:rFonts w:ascii="Times New Roman" w:hAnsi="Times New Roman"/>
          <w:sz w:val="28"/>
          <w:szCs w:val="28"/>
          <w:lang w:val="uk-UA"/>
        </w:rPr>
        <w:t>доступу</w:t>
      </w:r>
      <w:r w:rsidRPr="00F45C5F">
        <w:rPr>
          <w:rFonts w:ascii="Times New Roman" w:hAnsi="Times New Roman"/>
          <w:sz w:val="28"/>
          <w:szCs w:val="28"/>
        </w:rPr>
        <w:t xml:space="preserve">: </w:t>
      </w:r>
      <w:hyperlink r:id="rId34" w:history="1">
        <w:r w:rsidRPr="00C25AA1">
          <w:rPr>
            <w:rStyle w:val="a6"/>
            <w:rFonts w:ascii="Times New Roman" w:hAnsi="Times New Roman"/>
            <w:color w:val="auto"/>
            <w:sz w:val="28"/>
            <w:szCs w:val="28"/>
            <w:lang w:eastAsia="uk-UA"/>
          </w:rPr>
          <w:t>http: //www. studfiles.ru/</w:t>
        </w:r>
      </w:hyperlink>
      <w:r w:rsidRPr="00C25AA1">
        <w:rPr>
          <w:rFonts w:ascii="Times New Roman" w:hAnsi="Times New Roman"/>
          <w:sz w:val="28"/>
          <w:szCs w:val="28"/>
          <w:lang w:eastAsia="uk-UA"/>
        </w:rPr>
        <w:t xml:space="preserve"> preview/ 1101510 /page:5/</w:t>
      </w:r>
    </w:p>
    <w:p w:rsidR="00BF4A0C" w:rsidRPr="00F45C5F" w:rsidRDefault="00BF4A0C" w:rsidP="00B013F3">
      <w:pPr>
        <w:pStyle w:val="11"/>
        <w:numPr>
          <w:ilvl w:val="0"/>
          <w:numId w:val="21"/>
        </w:numPr>
        <w:autoSpaceDE w:val="0"/>
        <w:autoSpaceDN w:val="0"/>
        <w:adjustRightInd w:val="0"/>
        <w:spacing w:line="240" w:lineRule="auto"/>
        <w:jc w:val="both"/>
        <w:rPr>
          <w:rFonts w:ascii="Times New Roman" w:hAnsi="Times New Roman"/>
          <w:sz w:val="28"/>
          <w:szCs w:val="28"/>
          <w:lang w:eastAsia="uk-UA"/>
        </w:rPr>
      </w:pPr>
      <w:r w:rsidRPr="00F45C5F">
        <w:rPr>
          <w:rFonts w:ascii="Times New Roman" w:hAnsi="Times New Roman"/>
          <w:iCs/>
          <w:sz w:val="28"/>
          <w:szCs w:val="28"/>
        </w:rPr>
        <w:t xml:space="preserve">Герасименко Д.В. </w:t>
      </w:r>
      <w:r w:rsidRPr="00F45C5F">
        <w:rPr>
          <w:rFonts w:ascii="Times New Roman" w:hAnsi="Times New Roman"/>
          <w:bCs/>
          <w:sz w:val="28"/>
          <w:szCs w:val="28"/>
        </w:rPr>
        <w:t xml:space="preserve">Политическая корректность и стратегия вежливости // </w:t>
      </w:r>
      <w:r w:rsidRPr="00F45C5F">
        <w:rPr>
          <w:rFonts w:ascii="Times New Roman" w:hAnsi="Times New Roman"/>
          <w:bCs/>
          <w:iCs/>
          <w:sz w:val="28"/>
          <w:szCs w:val="28"/>
        </w:rPr>
        <w:t>Язык, сознание,  коммуникация</w:t>
      </w:r>
      <w:r w:rsidRPr="00F45C5F">
        <w:rPr>
          <w:rFonts w:ascii="Times New Roman" w:hAnsi="Times New Roman"/>
          <w:iCs/>
          <w:sz w:val="28"/>
          <w:szCs w:val="28"/>
        </w:rPr>
        <w:t xml:space="preserve">: Сб. статей / Отв. ред. В. В. Красных, А. И. Изотов. . М.:МАКС Пресс, 2011. </w:t>
      </w:r>
      <w:r w:rsidRPr="00F45C5F">
        <w:rPr>
          <w:rFonts w:ascii="Times New Roman" w:hAnsi="Times New Roman"/>
          <w:sz w:val="28"/>
          <w:szCs w:val="28"/>
        </w:rPr>
        <w:t xml:space="preserve">– </w:t>
      </w:r>
      <w:r w:rsidRPr="00F45C5F">
        <w:rPr>
          <w:rFonts w:ascii="Times New Roman" w:hAnsi="Times New Roman"/>
          <w:iCs/>
          <w:sz w:val="28"/>
          <w:szCs w:val="28"/>
        </w:rPr>
        <w:t xml:space="preserve">Вып. 42. </w:t>
      </w:r>
      <w:r w:rsidRPr="00F45C5F">
        <w:rPr>
          <w:rFonts w:ascii="Times New Roman" w:hAnsi="Times New Roman"/>
          <w:sz w:val="28"/>
          <w:szCs w:val="28"/>
        </w:rPr>
        <w:t xml:space="preserve">– </w:t>
      </w:r>
      <w:r w:rsidRPr="00F45C5F">
        <w:rPr>
          <w:rFonts w:ascii="Times New Roman" w:hAnsi="Times New Roman"/>
          <w:iCs/>
          <w:sz w:val="28"/>
          <w:szCs w:val="28"/>
        </w:rPr>
        <w:t xml:space="preserve"> C.144</w:t>
      </w:r>
    </w:p>
    <w:p w:rsidR="00BF4A0C" w:rsidRPr="00F45C5F" w:rsidRDefault="00BF4A0C" w:rsidP="00B013F3">
      <w:pPr>
        <w:pStyle w:val="11"/>
        <w:numPr>
          <w:ilvl w:val="0"/>
          <w:numId w:val="21"/>
        </w:numPr>
        <w:autoSpaceDE w:val="0"/>
        <w:autoSpaceDN w:val="0"/>
        <w:adjustRightInd w:val="0"/>
        <w:spacing w:line="240" w:lineRule="auto"/>
        <w:jc w:val="both"/>
        <w:rPr>
          <w:rStyle w:val="hps"/>
          <w:rFonts w:ascii="Times New Roman" w:hAnsi="Times New Roman"/>
          <w:sz w:val="28"/>
          <w:szCs w:val="28"/>
          <w:lang w:eastAsia="uk-UA"/>
        </w:rPr>
      </w:pPr>
      <w:r w:rsidRPr="00F45C5F">
        <w:rPr>
          <w:rFonts w:ascii="Times New Roman" w:hAnsi="Times New Roman"/>
          <w:color w:val="000000"/>
          <w:sz w:val="28"/>
          <w:szCs w:val="28"/>
          <w:lang w:eastAsia="uk-UA"/>
        </w:rPr>
        <w:t xml:space="preserve">Стернин И.А. </w:t>
      </w:r>
      <w:r w:rsidRPr="00F45C5F">
        <w:rPr>
          <w:rFonts w:ascii="Times New Roman" w:hAnsi="Times New Roman"/>
          <w:sz w:val="28"/>
          <w:szCs w:val="28"/>
          <w:lang w:eastAsia="uk-UA"/>
        </w:rPr>
        <w:t>Коммуникативное поведение в структуре национальной культуры // Этнокультурная специфика языкового сознания. М.: Ин-т языкознания РАН, 1996.</w:t>
      </w:r>
      <w:r w:rsidRPr="00F45C5F">
        <w:rPr>
          <w:rFonts w:ascii="Times New Roman" w:hAnsi="Times New Roman"/>
          <w:sz w:val="28"/>
          <w:szCs w:val="28"/>
        </w:rPr>
        <w:t xml:space="preserve"> – </w:t>
      </w:r>
      <w:r w:rsidRPr="00F45C5F">
        <w:rPr>
          <w:rFonts w:ascii="Times New Roman" w:hAnsi="Times New Roman"/>
          <w:sz w:val="28"/>
          <w:szCs w:val="28"/>
          <w:lang w:val="en-GB"/>
        </w:rPr>
        <w:t>C</w:t>
      </w:r>
      <w:r w:rsidRPr="00F45C5F">
        <w:rPr>
          <w:rFonts w:ascii="Times New Roman" w:hAnsi="Times New Roman"/>
          <w:sz w:val="28"/>
          <w:szCs w:val="28"/>
        </w:rPr>
        <w:t>. 97 - 112.</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0C7B79">
        <w:rPr>
          <w:rFonts w:ascii="Times New Roman" w:hAnsi="Times New Roman"/>
          <w:sz w:val="28"/>
          <w:szCs w:val="28"/>
          <w:lang w:val="en-US"/>
        </w:rPr>
        <w:t>Andrews, E. Cultural sensitivity and political correctness: The linguistic problem of</w:t>
      </w:r>
      <w:r w:rsidRPr="00F45C5F">
        <w:rPr>
          <w:rFonts w:ascii="Times New Roman" w:hAnsi="Times New Roman"/>
          <w:sz w:val="28"/>
          <w:szCs w:val="28"/>
          <w:lang w:val="en-US"/>
        </w:rPr>
        <w:t xml:space="preserve"> </w:t>
      </w:r>
      <w:r w:rsidRPr="000C7B79">
        <w:rPr>
          <w:rFonts w:ascii="Times New Roman" w:hAnsi="Times New Roman"/>
          <w:sz w:val="28"/>
          <w:szCs w:val="28"/>
          <w:lang w:val="en-US"/>
        </w:rPr>
        <w:t xml:space="preserve">naming. // </w:t>
      </w:r>
      <w:r w:rsidRPr="000C7B79">
        <w:rPr>
          <w:rFonts w:ascii="Times New Roman" w:hAnsi="Times New Roman"/>
          <w:iCs/>
          <w:sz w:val="28"/>
          <w:szCs w:val="28"/>
          <w:lang w:val="en-US"/>
        </w:rPr>
        <w:t xml:space="preserve">American Speech, </w:t>
      </w:r>
      <w:r w:rsidRPr="000C7B79">
        <w:rPr>
          <w:rFonts w:ascii="Times New Roman" w:hAnsi="Times New Roman"/>
          <w:sz w:val="28"/>
          <w:szCs w:val="28"/>
          <w:lang w:val="en-US" w:eastAsia="uk-UA"/>
        </w:rPr>
        <w:t xml:space="preserve">Winter, 1996. </w:t>
      </w:r>
      <w:r w:rsidRPr="00F45C5F">
        <w:rPr>
          <w:rFonts w:ascii="Times New Roman" w:hAnsi="Times New Roman"/>
          <w:sz w:val="28"/>
          <w:szCs w:val="28"/>
          <w:lang w:val="en-GB"/>
        </w:rPr>
        <w:t xml:space="preserve">– Vol. 7 – № 4. </w:t>
      </w:r>
      <w:r w:rsidRPr="00F45C5F">
        <w:rPr>
          <w:rFonts w:ascii="Times New Roman" w:hAnsi="Times New Roman"/>
          <w:sz w:val="28"/>
          <w:szCs w:val="28"/>
        </w:rPr>
        <w:t>389-404 p.</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eastAsia="uk-UA"/>
        </w:rPr>
        <w:lastRenderedPageBreak/>
        <w:t>Barber, K.</w:t>
      </w:r>
      <w:r w:rsidRPr="00F45C5F">
        <w:rPr>
          <w:rFonts w:ascii="Times New Roman" w:hAnsi="Times New Roman"/>
          <w:sz w:val="28"/>
          <w:szCs w:val="28"/>
          <w:lang w:val="en-US" w:eastAsia="uk-UA"/>
        </w:rPr>
        <w:t xml:space="preserve"> </w:t>
      </w:r>
      <w:r w:rsidRPr="00F45C5F">
        <w:rPr>
          <w:rFonts w:ascii="Times New Roman" w:hAnsi="Times New Roman"/>
          <w:sz w:val="28"/>
          <w:szCs w:val="28"/>
          <w:lang w:val="en-GB"/>
        </w:rPr>
        <w:t xml:space="preserve"> </w:t>
      </w:r>
      <w:r w:rsidRPr="000C7B79">
        <w:rPr>
          <w:rStyle w:val="citation"/>
          <w:rFonts w:ascii="Times New Roman" w:hAnsi="Times New Roman"/>
          <w:iCs/>
          <w:sz w:val="28"/>
          <w:szCs w:val="28"/>
          <w:lang w:val="en-US"/>
        </w:rPr>
        <w:t>Canadian Oxford Dictionary</w:t>
      </w:r>
      <w:r w:rsidRPr="000C7B79">
        <w:rPr>
          <w:rStyle w:val="citation"/>
          <w:rFonts w:ascii="Times New Roman" w:hAnsi="Times New Roman"/>
          <w:sz w:val="28"/>
          <w:szCs w:val="28"/>
          <w:lang w:val="en-US"/>
        </w:rPr>
        <w:t xml:space="preserve"> (2nd ed.)/Ed. </w:t>
      </w:r>
      <w:r w:rsidRPr="00F45C5F">
        <w:rPr>
          <w:rFonts w:ascii="Times New Roman" w:hAnsi="Times New Roman"/>
          <w:sz w:val="28"/>
          <w:szCs w:val="28"/>
          <w:lang w:val="en-GB"/>
        </w:rPr>
        <w:t xml:space="preserve">– </w:t>
      </w:r>
      <w:r w:rsidRPr="000C7B79">
        <w:rPr>
          <w:rStyle w:val="citation"/>
          <w:rFonts w:ascii="Times New Roman" w:hAnsi="Times New Roman"/>
          <w:sz w:val="28"/>
          <w:szCs w:val="28"/>
          <w:lang w:val="en-US"/>
        </w:rPr>
        <w:t xml:space="preserve">Don Mills, Ontario: </w:t>
      </w:r>
      <w:r w:rsidRPr="000C7B79">
        <w:rPr>
          <w:rFonts w:ascii="Times New Roman" w:hAnsi="Times New Roman"/>
          <w:sz w:val="28"/>
          <w:szCs w:val="28"/>
          <w:lang w:val="en-US" w:eastAsia="uk-UA"/>
        </w:rPr>
        <w:t>Oxford University Press</w:t>
      </w:r>
      <w:r w:rsidRPr="00F45C5F">
        <w:rPr>
          <w:rFonts w:ascii="Times New Roman" w:hAnsi="Times New Roman"/>
          <w:sz w:val="28"/>
          <w:szCs w:val="28"/>
          <w:lang w:val="en-US" w:eastAsia="uk-UA"/>
        </w:rPr>
        <w:t xml:space="preserve">, 2002. </w:t>
      </w:r>
      <w:r w:rsidRPr="00F45C5F">
        <w:rPr>
          <w:rFonts w:ascii="Times New Roman" w:hAnsi="Times New Roman"/>
          <w:sz w:val="28"/>
          <w:szCs w:val="28"/>
          <w:lang w:val="en-GB"/>
        </w:rPr>
        <w:t xml:space="preserve">– </w:t>
      </w:r>
      <w:r w:rsidRPr="00F45C5F">
        <w:rPr>
          <w:rFonts w:ascii="Times New Roman" w:hAnsi="Times New Roman"/>
          <w:sz w:val="28"/>
          <w:szCs w:val="28"/>
          <w:lang w:val="en-US" w:bidi="he-IL"/>
        </w:rPr>
        <w:t>1888 p.</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F45C5F">
        <w:rPr>
          <w:rFonts w:ascii="Times New Roman" w:hAnsi="Times New Roman"/>
          <w:sz w:val="28"/>
          <w:szCs w:val="28"/>
          <w:lang w:val="en-US" w:eastAsia="uk-UA"/>
        </w:rPr>
        <w:t xml:space="preserve">Black, D. </w:t>
      </w:r>
      <w:r w:rsidRPr="000C7B79">
        <w:rPr>
          <w:rFonts w:ascii="Times New Roman" w:hAnsi="Times New Roman"/>
          <w:sz w:val="28"/>
          <w:szCs w:val="28"/>
          <w:lang w:val="en-US" w:eastAsia="uk-UA"/>
        </w:rPr>
        <w:t xml:space="preserve"> Collins English Dictionary</w:t>
      </w:r>
      <w:r w:rsidRPr="00F45C5F">
        <w:rPr>
          <w:rFonts w:ascii="Times New Roman" w:hAnsi="Times New Roman"/>
          <w:sz w:val="28"/>
          <w:szCs w:val="28"/>
          <w:lang w:val="en-US" w:eastAsia="uk-UA"/>
        </w:rPr>
        <w:t>/Ed.</w:t>
      </w:r>
      <w:r w:rsidRPr="00F45C5F">
        <w:rPr>
          <w:rFonts w:ascii="Times New Roman" w:hAnsi="Times New Roman"/>
          <w:sz w:val="28"/>
          <w:szCs w:val="28"/>
          <w:lang w:val="en-GB"/>
        </w:rPr>
        <w:t xml:space="preserve"> – </w:t>
      </w:r>
      <w:r w:rsidRPr="00F45C5F">
        <w:rPr>
          <w:rFonts w:ascii="Times New Roman" w:hAnsi="Times New Roman"/>
          <w:sz w:val="28"/>
          <w:szCs w:val="28"/>
          <w:lang w:val="en-US" w:eastAsia="uk-UA"/>
        </w:rPr>
        <w:t xml:space="preserve">Glasgow: </w:t>
      </w:r>
      <w:r w:rsidRPr="000C7B79">
        <w:rPr>
          <w:rFonts w:ascii="Times New Roman" w:hAnsi="Times New Roman"/>
          <w:sz w:val="28"/>
          <w:szCs w:val="28"/>
          <w:lang w:val="en-US" w:eastAsia="uk-UA"/>
        </w:rPr>
        <w:t>Harper Collins Publishers</w:t>
      </w:r>
      <w:r w:rsidRPr="00F45C5F">
        <w:rPr>
          <w:rFonts w:ascii="Times New Roman" w:hAnsi="Times New Roman"/>
          <w:sz w:val="28"/>
          <w:szCs w:val="28"/>
          <w:lang w:val="en-US" w:eastAsia="uk-UA"/>
        </w:rPr>
        <w:t>,</w:t>
      </w:r>
      <w:r w:rsidRPr="000C7B79">
        <w:rPr>
          <w:rFonts w:ascii="Times New Roman" w:hAnsi="Times New Roman"/>
          <w:sz w:val="28"/>
          <w:szCs w:val="28"/>
          <w:lang w:val="en-US" w:eastAsia="uk-UA"/>
        </w:rPr>
        <w:t xml:space="preserve"> </w:t>
      </w:r>
      <w:r w:rsidRPr="00F45C5F">
        <w:rPr>
          <w:rFonts w:ascii="Times New Roman" w:hAnsi="Times New Roman"/>
          <w:sz w:val="28"/>
          <w:szCs w:val="28"/>
          <w:lang w:val="en-US" w:eastAsia="uk-UA"/>
        </w:rPr>
        <w:t>(10</w:t>
      </w:r>
      <w:r w:rsidRPr="00F45C5F">
        <w:rPr>
          <w:rFonts w:ascii="Times New Roman" w:hAnsi="Times New Roman"/>
          <w:sz w:val="28"/>
          <w:szCs w:val="28"/>
          <w:vertAlign w:val="superscript"/>
          <w:lang w:val="en-US" w:eastAsia="uk-UA"/>
        </w:rPr>
        <w:t>th</w:t>
      </w:r>
      <w:r w:rsidRPr="00F45C5F">
        <w:rPr>
          <w:rFonts w:ascii="Times New Roman" w:hAnsi="Times New Roman"/>
          <w:sz w:val="28"/>
          <w:szCs w:val="28"/>
          <w:lang w:val="en-US" w:eastAsia="uk-UA"/>
        </w:rPr>
        <w:t xml:space="preserve"> ed.). 2009.</w:t>
      </w:r>
      <w:r w:rsidRPr="00F45C5F">
        <w:rPr>
          <w:rFonts w:ascii="Times New Roman" w:hAnsi="Times New Roman"/>
          <w:sz w:val="28"/>
          <w:szCs w:val="28"/>
          <w:lang w:val="en-GB"/>
        </w:rPr>
        <w:t xml:space="preserve"> – </w:t>
      </w:r>
      <w:r w:rsidRPr="00F45C5F">
        <w:rPr>
          <w:rFonts w:ascii="Times New Roman" w:hAnsi="Times New Roman"/>
          <w:sz w:val="28"/>
          <w:szCs w:val="28"/>
          <w:lang w:val="en-US" w:bidi="he-IL"/>
        </w:rPr>
        <w:t>1899 p.</w:t>
      </w:r>
      <w:r w:rsidRPr="00F45C5F">
        <w:rPr>
          <w:rFonts w:ascii="Times New Roman" w:hAnsi="Times New Roman"/>
          <w:sz w:val="28"/>
          <w:szCs w:val="28"/>
          <w:lang w:eastAsia="uk-UA"/>
        </w:rPr>
        <w:t xml:space="preserve"> </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F45C5F">
        <w:rPr>
          <w:rFonts w:ascii="Times New Roman" w:hAnsi="Times New Roman"/>
          <w:sz w:val="28"/>
          <w:szCs w:val="28"/>
          <w:lang w:val="en-US"/>
        </w:rPr>
        <w:t xml:space="preserve">Brown, K. et al.  </w:t>
      </w:r>
      <w:r w:rsidRPr="000C7B79">
        <w:rPr>
          <w:rFonts w:ascii="Times New Roman" w:hAnsi="Times New Roman"/>
          <w:sz w:val="28"/>
          <w:szCs w:val="28"/>
          <w:lang w:val="en-US"/>
        </w:rPr>
        <w:t>Oxford Guide to British and American Culture</w:t>
      </w:r>
      <w:r w:rsidRPr="00F45C5F">
        <w:rPr>
          <w:rFonts w:ascii="Times New Roman" w:hAnsi="Times New Roman"/>
          <w:sz w:val="28"/>
          <w:szCs w:val="28"/>
          <w:lang w:val="en-US"/>
        </w:rPr>
        <w:t xml:space="preserve"> </w:t>
      </w:r>
      <w:r w:rsidRPr="00F45C5F">
        <w:rPr>
          <w:rFonts w:ascii="Times New Roman" w:hAnsi="Times New Roman"/>
          <w:sz w:val="28"/>
          <w:szCs w:val="28"/>
          <w:lang w:val="en-GB"/>
        </w:rPr>
        <w:t xml:space="preserve">– </w:t>
      </w:r>
      <w:r w:rsidRPr="000C7B79">
        <w:rPr>
          <w:rFonts w:ascii="Times New Roman" w:hAnsi="Times New Roman"/>
          <w:sz w:val="28"/>
          <w:szCs w:val="28"/>
          <w:lang w:val="en-US"/>
        </w:rPr>
        <w:t>Oxford</w:t>
      </w:r>
      <w:r w:rsidRPr="00F45C5F">
        <w:rPr>
          <w:rFonts w:ascii="Times New Roman" w:hAnsi="Times New Roman"/>
          <w:sz w:val="28"/>
          <w:szCs w:val="28"/>
          <w:lang w:val="en-US"/>
        </w:rPr>
        <w:t>:</w:t>
      </w:r>
      <w:r w:rsidRPr="000C7B79">
        <w:rPr>
          <w:rFonts w:ascii="Times New Roman" w:hAnsi="Times New Roman"/>
          <w:sz w:val="28"/>
          <w:szCs w:val="28"/>
          <w:lang w:val="en-US"/>
        </w:rPr>
        <w:t xml:space="preserve"> </w:t>
      </w:r>
      <w:r w:rsidRPr="00F45C5F">
        <w:rPr>
          <w:rFonts w:ascii="Times New Roman" w:hAnsi="Times New Roman"/>
          <w:sz w:val="28"/>
          <w:szCs w:val="28"/>
          <w:lang w:val="en-US"/>
        </w:rPr>
        <w:t xml:space="preserve">Oxford </w:t>
      </w:r>
      <w:r w:rsidRPr="000C7B79">
        <w:rPr>
          <w:rFonts w:ascii="Times New Roman" w:hAnsi="Times New Roman"/>
          <w:sz w:val="28"/>
          <w:szCs w:val="28"/>
          <w:lang w:val="en-US"/>
        </w:rPr>
        <w:t xml:space="preserve">University Press, </w:t>
      </w:r>
      <w:r w:rsidRPr="00F45C5F">
        <w:rPr>
          <w:rFonts w:ascii="Times New Roman" w:hAnsi="Times New Roman"/>
          <w:sz w:val="28"/>
          <w:szCs w:val="28"/>
          <w:lang w:val="en-US"/>
        </w:rPr>
        <w:t>2005.</w:t>
      </w:r>
      <w:r w:rsidRPr="000C7B79">
        <w:rPr>
          <w:rFonts w:ascii="Times New Roman" w:hAnsi="Times New Roman"/>
          <w:sz w:val="28"/>
          <w:szCs w:val="28"/>
          <w:lang w:val="en-US"/>
        </w:rPr>
        <w:t xml:space="preserve"> </w:t>
      </w:r>
      <w:r w:rsidRPr="00F45C5F">
        <w:rPr>
          <w:rFonts w:ascii="Times New Roman" w:hAnsi="Times New Roman"/>
          <w:sz w:val="28"/>
          <w:szCs w:val="28"/>
        </w:rPr>
        <w:t>367</w:t>
      </w:r>
      <w:r w:rsidRPr="00F45C5F">
        <w:rPr>
          <w:rFonts w:ascii="Times New Roman" w:hAnsi="Times New Roman"/>
          <w:sz w:val="28"/>
          <w:szCs w:val="28"/>
          <w:lang w:val="en-US"/>
        </w:rPr>
        <w:t xml:space="preserve"> </w:t>
      </w:r>
      <w:r w:rsidRPr="00F45C5F">
        <w:rPr>
          <w:rFonts w:ascii="Times New Roman" w:hAnsi="Times New Roman"/>
          <w:sz w:val="28"/>
          <w:szCs w:val="28"/>
          <w:lang w:val="en-GB"/>
        </w:rPr>
        <w:t>– 368 p.</w:t>
      </w:r>
      <w:r w:rsidRPr="00F45C5F">
        <w:rPr>
          <w:rFonts w:ascii="Times New Roman" w:hAnsi="Times New Roman"/>
          <w:sz w:val="28"/>
          <w:szCs w:val="28"/>
          <w:lang w:val="en-US"/>
        </w:rPr>
        <w:t xml:space="preserve">   </w:t>
      </w:r>
      <w:r w:rsidRPr="00F45C5F">
        <w:rPr>
          <w:rFonts w:ascii="Times New Roman" w:hAnsi="Times New Roman"/>
          <w:sz w:val="28"/>
          <w:szCs w:val="28"/>
        </w:rPr>
        <w:t xml:space="preserve"> </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F45C5F">
        <w:rPr>
          <w:rFonts w:ascii="Times New Roman" w:hAnsi="Times New Roman"/>
          <w:sz w:val="28"/>
          <w:szCs w:val="28"/>
          <w:lang w:val="en-US"/>
        </w:rPr>
        <w:t>Cameron</w:t>
      </w:r>
      <w:r w:rsidRPr="000C7B79">
        <w:rPr>
          <w:rFonts w:ascii="Times New Roman" w:hAnsi="Times New Roman"/>
          <w:sz w:val="28"/>
          <w:szCs w:val="28"/>
          <w:lang w:val="en-US"/>
        </w:rPr>
        <w:t xml:space="preserve">, D. </w:t>
      </w:r>
      <w:r w:rsidRPr="000C7B79">
        <w:rPr>
          <w:rFonts w:ascii="Times New Roman" w:hAnsi="Times New Roman"/>
          <w:iCs/>
          <w:sz w:val="28"/>
          <w:szCs w:val="28"/>
          <w:lang w:val="en-US"/>
        </w:rPr>
        <w:t>The Feminist Critique of Language: A Reader</w:t>
      </w:r>
      <w:r w:rsidRPr="000C7B79">
        <w:rPr>
          <w:rFonts w:ascii="Times New Roman" w:hAnsi="Times New Roman"/>
          <w:sz w:val="28"/>
          <w:szCs w:val="28"/>
          <w:lang w:val="en-US"/>
        </w:rPr>
        <w:t xml:space="preserve">. 2nd edition. </w:t>
      </w:r>
      <w:r w:rsidRPr="00F45C5F">
        <w:rPr>
          <w:rFonts w:ascii="Times New Roman" w:hAnsi="Times New Roman"/>
          <w:sz w:val="28"/>
          <w:szCs w:val="28"/>
          <w:lang w:val="en-GB"/>
        </w:rPr>
        <w:t xml:space="preserve">– </w:t>
      </w:r>
      <w:r w:rsidRPr="000C7B79">
        <w:rPr>
          <w:rFonts w:ascii="Times New Roman" w:hAnsi="Times New Roman"/>
          <w:sz w:val="28"/>
          <w:szCs w:val="28"/>
          <w:lang w:val="en-US"/>
        </w:rPr>
        <w:t>New York: Routledge, 2000.</w:t>
      </w:r>
      <w:r w:rsidRPr="00F45C5F">
        <w:rPr>
          <w:rFonts w:ascii="Times New Roman" w:hAnsi="Times New Roman"/>
          <w:sz w:val="28"/>
          <w:szCs w:val="28"/>
          <w:lang w:val="en-US"/>
        </w:rPr>
        <w:t xml:space="preserve"> </w:t>
      </w:r>
      <w:r w:rsidRPr="00F45C5F">
        <w:rPr>
          <w:rFonts w:ascii="Times New Roman" w:hAnsi="Times New Roman"/>
          <w:sz w:val="28"/>
          <w:szCs w:val="28"/>
          <w:lang w:val="en-GB"/>
        </w:rPr>
        <w:t>– 368 p.</w:t>
      </w:r>
      <w:r w:rsidRPr="00F45C5F">
        <w:rPr>
          <w:rFonts w:ascii="Times New Roman" w:hAnsi="Times New Roman"/>
          <w:sz w:val="28"/>
          <w:szCs w:val="28"/>
          <w:lang w:val="en-US"/>
        </w:rPr>
        <w:t xml:space="preserve">   </w:t>
      </w:r>
      <w:r w:rsidRPr="000C7B79">
        <w:rPr>
          <w:rFonts w:ascii="Times New Roman" w:hAnsi="Times New Roman"/>
          <w:sz w:val="28"/>
          <w:szCs w:val="28"/>
          <w:lang w:val="en-US"/>
        </w:rPr>
        <w:t xml:space="preserve"> </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rPr>
        <w:t>Crystal</w:t>
      </w:r>
      <w:r w:rsidRPr="00F45C5F">
        <w:rPr>
          <w:rFonts w:ascii="Times New Roman" w:hAnsi="Times New Roman"/>
          <w:sz w:val="28"/>
          <w:szCs w:val="28"/>
          <w:lang w:val="en-US"/>
        </w:rPr>
        <w:t>,</w:t>
      </w:r>
      <w:r w:rsidRPr="000C7B79">
        <w:rPr>
          <w:rFonts w:ascii="Times New Roman" w:hAnsi="Times New Roman"/>
          <w:sz w:val="28"/>
          <w:szCs w:val="28"/>
          <w:lang w:val="en-US"/>
        </w:rPr>
        <w:t xml:space="preserve"> D</w:t>
      </w:r>
      <w:r w:rsidRPr="00F45C5F">
        <w:rPr>
          <w:rFonts w:ascii="Times New Roman" w:hAnsi="Times New Roman"/>
          <w:sz w:val="28"/>
          <w:szCs w:val="28"/>
          <w:lang w:val="en-US"/>
        </w:rPr>
        <w:t>. T</w:t>
      </w:r>
      <w:r w:rsidRPr="000C7B79">
        <w:rPr>
          <w:rFonts w:ascii="Times New Roman" w:hAnsi="Times New Roman"/>
          <w:sz w:val="28"/>
          <w:szCs w:val="28"/>
          <w:lang w:val="en-US"/>
        </w:rPr>
        <w:t xml:space="preserve">he Cambridge </w:t>
      </w:r>
      <w:r w:rsidRPr="00F45C5F">
        <w:rPr>
          <w:rFonts w:ascii="Times New Roman" w:hAnsi="Times New Roman"/>
          <w:sz w:val="28"/>
          <w:szCs w:val="28"/>
          <w:lang w:val="en-US"/>
        </w:rPr>
        <w:t>E</w:t>
      </w:r>
      <w:r w:rsidRPr="000C7B79">
        <w:rPr>
          <w:rFonts w:ascii="Times New Roman" w:hAnsi="Times New Roman"/>
          <w:sz w:val="28"/>
          <w:szCs w:val="28"/>
          <w:lang w:val="en-US"/>
        </w:rPr>
        <w:t>ncyclopedia of the English Language</w:t>
      </w:r>
      <w:r w:rsidRPr="00F45C5F">
        <w:rPr>
          <w:rFonts w:ascii="Times New Roman" w:hAnsi="Times New Roman"/>
          <w:sz w:val="28"/>
          <w:szCs w:val="28"/>
          <w:lang w:val="en-US"/>
        </w:rPr>
        <w:t xml:space="preserve"> </w:t>
      </w:r>
      <w:r w:rsidRPr="000C7B79">
        <w:rPr>
          <w:rStyle w:val="citation"/>
          <w:rFonts w:ascii="Times New Roman" w:hAnsi="Times New Roman"/>
          <w:sz w:val="28"/>
          <w:szCs w:val="28"/>
          <w:lang w:val="en-US"/>
        </w:rPr>
        <w:t>(2nd ed.)</w:t>
      </w:r>
      <w:r w:rsidRPr="00F45C5F">
        <w:rPr>
          <w:rFonts w:ascii="Times New Roman" w:hAnsi="Times New Roman"/>
          <w:sz w:val="28"/>
          <w:szCs w:val="28"/>
          <w:lang w:val="en-US"/>
        </w:rPr>
        <w:t xml:space="preserve"> </w:t>
      </w:r>
      <w:r w:rsidRPr="00F45C5F">
        <w:rPr>
          <w:rFonts w:ascii="Times New Roman" w:hAnsi="Times New Roman"/>
          <w:sz w:val="28"/>
          <w:szCs w:val="28"/>
          <w:lang w:val="en-GB"/>
        </w:rPr>
        <w:t xml:space="preserve">– </w:t>
      </w:r>
      <w:r w:rsidRPr="00F45C5F">
        <w:rPr>
          <w:rFonts w:ascii="Times New Roman" w:hAnsi="Times New Roman"/>
          <w:sz w:val="28"/>
          <w:szCs w:val="28"/>
          <w:lang w:val="en-US"/>
        </w:rPr>
        <w:t xml:space="preserve"> </w:t>
      </w:r>
      <w:r w:rsidRPr="000C7B79">
        <w:rPr>
          <w:rFonts w:ascii="Times New Roman" w:hAnsi="Times New Roman"/>
          <w:sz w:val="28"/>
          <w:szCs w:val="28"/>
          <w:lang w:val="en-US"/>
        </w:rPr>
        <w:t>New York: Cambridge University Press</w:t>
      </w:r>
      <w:r w:rsidRPr="00F45C5F">
        <w:rPr>
          <w:rFonts w:ascii="Times New Roman" w:hAnsi="Times New Roman"/>
          <w:sz w:val="28"/>
          <w:szCs w:val="28"/>
          <w:lang w:val="en-US"/>
        </w:rPr>
        <w:t xml:space="preserve">, </w:t>
      </w:r>
      <w:r w:rsidRPr="000C7B79">
        <w:rPr>
          <w:rFonts w:ascii="Times New Roman" w:hAnsi="Times New Roman"/>
          <w:sz w:val="28"/>
          <w:szCs w:val="28"/>
          <w:lang w:val="en-US"/>
        </w:rPr>
        <w:t>2003.</w:t>
      </w:r>
      <w:r w:rsidRPr="00F45C5F">
        <w:rPr>
          <w:rFonts w:ascii="Times New Roman" w:hAnsi="Times New Roman"/>
          <w:sz w:val="28"/>
          <w:szCs w:val="28"/>
          <w:lang w:val="en-US"/>
        </w:rPr>
        <w:t xml:space="preserve"> </w:t>
      </w:r>
      <w:r w:rsidRPr="00F45C5F">
        <w:rPr>
          <w:rFonts w:ascii="Times New Roman" w:hAnsi="Times New Roman"/>
          <w:sz w:val="28"/>
          <w:szCs w:val="28"/>
          <w:lang w:val="en-GB"/>
        </w:rPr>
        <w:t xml:space="preserve">– </w:t>
      </w:r>
      <w:r w:rsidRPr="00F45C5F">
        <w:rPr>
          <w:rFonts w:ascii="Times New Roman" w:hAnsi="Times New Roman"/>
          <w:sz w:val="28"/>
          <w:szCs w:val="28"/>
          <w:lang w:val="en-US" w:bidi="he-IL"/>
        </w:rPr>
        <w:t>499 p.</w:t>
      </w:r>
    </w:p>
    <w:p w:rsidR="00BF4A0C" w:rsidRPr="00F45C5F" w:rsidRDefault="00BF4A0C" w:rsidP="00FA08A3">
      <w:pPr>
        <w:pStyle w:val="11"/>
        <w:numPr>
          <w:ilvl w:val="0"/>
          <w:numId w:val="21"/>
        </w:numPr>
        <w:spacing w:line="240" w:lineRule="auto"/>
        <w:ind w:left="714" w:hanging="357"/>
        <w:jc w:val="both"/>
        <w:rPr>
          <w:rFonts w:ascii="Times New Roman" w:hAnsi="Times New Roman"/>
          <w:sz w:val="28"/>
          <w:szCs w:val="28"/>
          <w:lang w:eastAsia="uk-UA"/>
        </w:rPr>
      </w:pPr>
      <w:r w:rsidRPr="000C7B79">
        <w:rPr>
          <w:rFonts w:ascii="Times New Roman" w:hAnsi="Times New Roman"/>
          <w:sz w:val="28"/>
          <w:szCs w:val="28"/>
          <w:lang w:val="en-US" w:eastAsia="uk-UA"/>
        </w:rPr>
        <w:t xml:space="preserve">Debra L. Schultz. </w:t>
      </w:r>
      <w:r w:rsidRPr="000C7B79">
        <w:rPr>
          <w:rFonts w:ascii="Times New Roman" w:hAnsi="Times New Roman"/>
          <w:iCs/>
          <w:sz w:val="28"/>
          <w:szCs w:val="28"/>
          <w:lang w:val="en-US" w:eastAsia="uk-UA"/>
        </w:rPr>
        <w:t>To Reclaim a Legacy of Diversity: Analyzing the "Political Correctness" Debates in Higher Education.</w:t>
      </w:r>
      <w:r w:rsidRPr="000C7B79">
        <w:rPr>
          <w:rFonts w:ascii="Times New Roman" w:hAnsi="Times New Roman"/>
          <w:sz w:val="28"/>
          <w:szCs w:val="28"/>
          <w:lang w:val="en-US" w:eastAsia="uk-UA"/>
        </w:rPr>
        <w:t xml:space="preserve"> </w:t>
      </w:r>
      <w:r w:rsidRPr="00F45C5F">
        <w:rPr>
          <w:rFonts w:ascii="Times New Roman" w:hAnsi="Times New Roman"/>
          <w:sz w:val="28"/>
          <w:szCs w:val="28"/>
          <w:lang w:eastAsia="uk-UA"/>
        </w:rPr>
        <w:t>New York: National Council for Research on Women, 1993.</w:t>
      </w:r>
    </w:p>
    <w:p w:rsidR="00BF4A0C" w:rsidRPr="00313104" w:rsidRDefault="00BF4A0C" w:rsidP="00FA08A3">
      <w:pPr>
        <w:pStyle w:val="11"/>
        <w:numPr>
          <w:ilvl w:val="0"/>
          <w:numId w:val="21"/>
        </w:numPr>
        <w:spacing w:line="240" w:lineRule="auto"/>
        <w:ind w:left="714" w:hanging="357"/>
        <w:jc w:val="both"/>
        <w:rPr>
          <w:rFonts w:ascii="Times New Roman" w:hAnsi="Times New Roman"/>
          <w:sz w:val="28"/>
          <w:szCs w:val="28"/>
          <w:shd w:val="clear" w:color="auto" w:fill="FFFFFF"/>
          <w:lang w:val="en-US"/>
        </w:rPr>
      </w:pPr>
      <w:r w:rsidRPr="00313104">
        <w:rPr>
          <w:rStyle w:val="longtext"/>
          <w:rFonts w:ascii="Times New Roman" w:hAnsi="Times New Roman"/>
          <w:sz w:val="28"/>
          <w:szCs w:val="28"/>
          <w:shd w:val="clear" w:color="auto" w:fill="FFFFFF"/>
          <w:lang w:val="en-US"/>
        </w:rPr>
        <w:t xml:space="preserve">Garmonsway, G. N. The Penguin English Dictionary. </w:t>
      </w:r>
      <w:r w:rsidRPr="00313104">
        <w:rPr>
          <w:rFonts w:ascii="Times New Roman" w:hAnsi="Times New Roman"/>
          <w:sz w:val="28"/>
          <w:szCs w:val="28"/>
          <w:lang w:val="en-GB"/>
        </w:rPr>
        <w:t xml:space="preserve">– </w:t>
      </w:r>
      <w:r w:rsidRPr="00313104">
        <w:rPr>
          <w:rFonts w:ascii="Times New Roman" w:hAnsi="Times New Roman"/>
          <w:sz w:val="28"/>
          <w:szCs w:val="28"/>
          <w:lang w:val="en-US" w:bidi="he-IL"/>
        </w:rPr>
        <w:t>London:</w:t>
      </w:r>
      <w:r w:rsidRPr="00313104">
        <w:rPr>
          <w:rStyle w:val="longtext"/>
          <w:rFonts w:ascii="Times New Roman" w:hAnsi="Times New Roman"/>
          <w:sz w:val="28"/>
          <w:szCs w:val="28"/>
          <w:shd w:val="clear" w:color="auto" w:fill="FFFFFF"/>
          <w:lang w:val="en-US"/>
        </w:rPr>
        <w:t xml:space="preserve"> Penguin Books LtD, 1976. </w:t>
      </w:r>
      <w:r w:rsidRPr="00313104">
        <w:rPr>
          <w:rFonts w:ascii="Times New Roman" w:hAnsi="Times New Roman"/>
          <w:sz w:val="28"/>
          <w:szCs w:val="28"/>
          <w:lang w:val="en-GB"/>
        </w:rPr>
        <w:t xml:space="preserve">– </w:t>
      </w:r>
      <w:r w:rsidRPr="00313104">
        <w:rPr>
          <w:rFonts w:ascii="Times New Roman" w:hAnsi="Times New Roman"/>
          <w:sz w:val="28"/>
          <w:szCs w:val="28"/>
          <w:lang w:val="en-US" w:bidi="he-IL"/>
        </w:rPr>
        <w:t>819 p.</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rPr>
        <w:t xml:space="preserve">Geertz, C. </w:t>
      </w:r>
      <w:r w:rsidRPr="000C7B79">
        <w:rPr>
          <w:rFonts w:ascii="Times New Roman" w:hAnsi="Times New Roman"/>
          <w:iCs/>
          <w:sz w:val="28"/>
          <w:szCs w:val="28"/>
          <w:lang w:val="en-US"/>
        </w:rPr>
        <w:t xml:space="preserve">The Interpretation of Cultures: Selected Essays. </w:t>
      </w:r>
      <w:r w:rsidRPr="00F45C5F">
        <w:rPr>
          <w:rFonts w:ascii="Times New Roman" w:hAnsi="Times New Roman"/>
          <w:sz w:val="28"/>
          <w:szCs w:val="28"/>
          <w:lang w:val="en-GB"/>
        </w:rPr>
        <w:t xml:space="preserve">– </w:t>
      </w:r>
      <w:r w:rsidRPr="000C7B79">
        <w:rPr>
          <w:rFonts w:ascii="Times New Roman" w:hAnsi="Times New Roman"/>
          <w:sz w:val="28"/>
          <w:szCs w:val="28"/>
          <w:lang w:val="en-US"/>
        </w:rPr>
        <w:t>New York: Basic Books</w:t>
      </w:r>
      <w:r w:rsidRPr="00F45C5F">
        <w:rPr>
          <w:rFonts w:ascii="Times New Roman" w:hAnsi="Times New Roman"/>
          <w:sz w:val="28"/>
          <w:szCs w:val="28"/>
          <w:lang w:val="en-US"/>
        </w:rPr>
        <w:t xml:space="preserve">, 1973. </w:t>
      </w:r>
      <w:r w:rsidRPr="00F45C5F">
        <w:rPr>
          <w:rFonts w:ascii="Times New Roman" w:hAnsi="Times New Roman"/>
          <w:sz w:val="28"/>
          <w:szCs w:val="28"/>
          <w:lang w:val="en-GB"/>
        </w:rPr>
        <w:t xml:space="preserve">– </w:t>
      </w:r>
      <w:r w:rsidRPr="00F45C5F">
        <w:rPr>
          <w:rFonts w:ascii="Times New Roman" w:hAnsi="Times New Roman"/>
          <w:sz w:val="28"/>
          <w:szCs w:val="28"/>
          <w:lang w:val="en-US" w:bidi="he-IL"/>
        </w:rPr>
        <w:t>470 p.</w:t>
      </w:r>
    </w:p>
    <w:p w:rsidR="00BF4A0C" w:rsidRPr="00124AAA"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eastAsia="uk-UA"/>
        </w:rPr>
        <w:t xml:space="preserve">Lauter, P. «Political correctness' and the attack on American colleges." // </w:t>
      </w:r>
      <w:r>
        <w:rPr>
          <w:rFonts w:ascii="Times New Roman" w:hAnsi="Times New Roman"/>
          <w:sz w:val="28"/>
          <w:szCs w:val="28"/>
          <w:lang w:val="en-US" w:eastAsia="uk-UA"/>
        </w:rPr>
        <w:t xml:space="preserve">          </w:t>
      </w:r>
      <w:r w:rsidRPr="000C7B79">
        <w:rPr>
          <w:rFonts w:ascii="Times New Roman" w:hAnsi="Times New Roman"/>
          <w:sz w:val="28"/>
          <w:szCs w:val="28"/>
          <w:lang w:val="en-US" w:eastAsia="uk-UA"/>
        </w:rPr>
        <w:t xml:space="preserve">M. Bérubé &amp; C. Nelson, </w:t>
      </w:r>
      <w:r w:rsidRPr="000C7B79">
        <w:rPr>
          <w:rFonts w:ascii="Times New Roman" w:hAnsi="Times New Roman"/>
          <w:iCs/>
          <w:sz w:val="28"/>
          <w:szCs w:val="28"/>
          <w:lang w:val="en-US" w:eastAsia="uk-UA"/>
        </w:rPr>
        <w:t>Higher education under fire: Politics, economics, and the crisis in the humanities</w:t>
      </w:r>
      <w:r w:rsidRPr="000C7B79">
        <w:rPr>
          <w:rFonts w:ascii="Times New Roman" w:hAnsi="Times New Roman"/>
          <w:sz w:val="28"/>
          <w:szCs w:val="28"/>
          <w:lang w:val="en-US" w:eastAsia="uk-UA"/>
        </w:rPr>
        <w:t xml:space="preserve">.  </w:t>
      </w:r>
      <w:r w:rsidRPr="00124AAA">
        <w:rPr>
          <w:rFonts w:ascii="Times New Roman" w:hAnsi="Times New Roman"/>
          <w:sz w:val="28"/>
          <w:szCs w:val="28"/>
          <w:lang w:val="en-US" w:eastAsia="uk-UA"/>
        </w:rPr>
        <w:t>New York, NY: Routledge, 1995.</w:t>
      </w:r>
      <w:r w:rsidRPr="00F45C5F">
        <w:rPr>
          <w:rFonts w:ascii="Times New Roman" w:hAnsi="Times New Roman"/>
          <w:sz w:val="28"/>
          <w:szCs w:val="28"/>
          <w:lang w:val="en-GB"/>
        </w:rPr>
        <w:t xml:space="preserve"> – </w:t>
      </w:r>
      <w:r w:rsidRPr="00F45C5F">
        <w:rPr>
          <w:rFonts w:ascii="Times New Roman" w:hAnsi="Times New Roman"/>
          <w:sz w:val="28"/>
          <w:szCs w:val="28"/>
          <w:lang w:val="en-US" w:bidi="he-IL"/>
        </w:rPr>
        <w:t>379 p.</w:t>
      </w:r>
    </w:p>
    <w:p w:rsidR="00BF4A0C" w:rsidRPr="00124AAA"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rPr>
        <w:t>Lutz</w:t>
      </w:r>
      <w:r w:rsidRPr="00C25AA1">
        <w:rPr>
          <w:rFonts w:ascii="Times New Roman" w:hAnsi="Times New Roman"/>
          <w:sz w:val="28"/>
          <w:szCs w:val="28"/>
          <w:lang w:val="en-US"/>
        </w:rPr>
        <w:t xml:space="preserve">, </w:t>
      </w:r>
      <w:r w:rsidRPr="000C7B79">
        <w:rPr>
          <w:rFonts w:ascii="Times New Roman" w:hAnsi="Times New Roman"/>
          <w:sz w:val="28"/>
          <w:szCs w:val="28"/>
          <w:lang w:val="en-US"/>
        </w:rPr>
        <w:t>W</w:t>
      </w:r>
      <w:r w:rsidRPr="00C25AA1">
        <w:rPr>
          <w:rFonts w:ascii="Times New Roman" w:hAnsi="Times New Roman"/>
          <w:sz w:val="28"/>
          <w:szCs w:val="28"/>
          <w:lang w:val="en-US"/>
        </w:rPr>
        <w:t>. “</w:t>
      </w:r>
      <w:r w:rsidRPr="000C7B79">
        <w:rPr>
          <w:rFonts w:ascii="Times New Roman" w:hAnsi="Times New Roman"/>
          <w:sz w:val="28"/>
          <w:szCs w:val="28"/>
          <w:lang w:val="en-US"/>
        </w:rPr>
        <w:t>The</w:t>
      </w:r>
      <w:r w:rsidRPr="00C25AA1">
        <w:rPr>
          <w:rFonts w:ascii="Times New Roman" w:hAnsi="Times New Roman"/>
          <w:sz w:val="28"/>
          <w:szCs w:val="28"/>
          <w:lang w:val="en-US"/>
        </w:rPr>
        <w:t xml:space="preserve"> </w:t>
      </w:r>
      <w:r w:rsidRPr="000C7B79">
        <w:rPr>
          <w:rFonts w:ascii="Times New Roman" w:hAnsi="Times New Roman"/>
          <w:sz w:val="28"/>
          <w:szCs w:val="28"/>
          <w:lang w:val="en-US"/>
        </w:rPr>
        <w:t>World</w:t>
      </w:r>
      <w:r w:rsidRPr="00C25AA1">
        <w:rPr>
          <w:rFonts w:ascii="Times New Roman" w:hAnsi="Times New Roman"/>
          <w:sz w:val="28"/>
          <w:szCs w:val="28"/>
          <w:lang w:val="en-US"/>
        </w:rPr>
        <w:t xml:space="preserve"> </w:t>
      </w:r>
      <w:r w:rsidRPr="000C7B79">
        <w:rPr>
          <w:rFonts w:ascii="Times New Roman" w:hAnsi="Times New Roman"/>
          <w:sz w:val="28"/>
          <w:szCs w:val="28"/>
          <w:lang w:val="en-US"/>
        </w:rPr>
        <w:t>of</w:t>
      </w:r>
      <w:r w:rsidRPr="00C25AA1">
        <w:rPr>
          <w:rFonts w:ascii="Times New Roman" w:hAnsi="Times New Roman"/>
          <w:sz w:val="28"/>
          <w:szCs w:val="28"/>
          <w:lang w:val="en-US"/>
        </w:rPr>
        <w:t xml:space="preserve"> </w:t>
      </w:r>
      <w:r w:rsidRPr="000C7B79">
        <w:rPr>
          <w:rFonts w:ascii="Times New Roman" w:hAnsi="Times New Roman"/>
          <w:sz w:val="28"/>
          <w:szCs w:val="28"/>
          <w:lang w:val="en-US"/>
        </w:rPr>
        <w:t>Doublespeak</w:t>
      </w:r>
      <w:r w:rsidRPr="00C25AA1">
        <w:rPr>
          <w:rFonts w:ascii="Times New Roman" w:hAnsi="Times New Roman"/>
          <w:sz w:val="28"/>
          <w:szCs w:val="28"/>
          <w:lang w:val="en-US"/>
        </w:rPr>
        <w:t xml:space="preserve">.” </w:t>
      </w:r>
      <w:r w:rsidRPr="000C7B79">
        <w:rPr>
          <w:rFonts w:ascii="Times New Roman" w:hAnsi="Times New Roman"/>
          <w:sz w:val="28"/>
          <w:szCs w:val="28"/>
          <w:lang w:val="en-US"/>
        </w:rPr>
        <w:t>cvhsfalcons</w:t>
      </w:r>
      <w:r w:rsidRPr="00C25AA1">
        <w:rPr>
          <w:rFonts w:ascii="Times New Roman" w:hAnsi="Times New Roman"/>
          <w:sz w:val="28"/>
          <w:szCs w:val="28"/>
          <w:lang w:val="en-US"/>
        </w:rPr>
        <w:t>.</w:t>
      </w:r>
      <w:r w:rsidRPr="000C7B79">
        <w:rPr>
          <w:rFonts w:ascii="Times New Roman" w:hAnsi="Times New Roman"/>
          <w:sz w:val="28"/>
          <w:szCs w:val="28"/>
          <w:lang w:val="en-US"/>
        </w:rPr>
        <w:t>com</w:t>
      </w:r>
      <w:r w:rsidRPr="00C25AA1">
        <w:rPr>
          <w:rFonts w:ascii="Times New Roman" w:hAnsi="Times New Roman"/>
          <w:sz w:val="28"/>
          <w:szCs w:val="28"/>
          <w:lang w:val="en-US"/>
        </w:rPr>
        <w:t>. – [</w:t>
      </w:r>
      <w:r w:rsidRPr="00F45C5F">
        <w:rPr>
          <w:rFonts w:ascii="Times New Roman" w:hAnsi="Times New Roman"/>
          <w:sz w:val="28"/>
          <w:szCs w:val="28"/>
          <w:lang w:val="uk-UA"/>
        </w:rPr>
        <w:t>Електронний ресурс</w:t>
      </w:r>
      <w:r w:rsidRPr="00C25AA1">
        <w:rPr>
          <w:rFonts w:ascii="Times New Roman" w:hAnsi="Times New Roman"/>
          <w:sz w:val="28"/>
          <w:szCs w:val="28"/>
          <w:lang w:val="en-US"/>
        </w:rPr>
        <w:t>]</w:t>
      </w:r>
      <w:r w:rsidRPr="00F45C5F">
        <w:rPr>
          <w:rFonts w:ascii="Times New Roman" w:hAnsi="Times New Roman"/>
          <w:sz w:val="28"/>
          <w:szCs w:val="28"/>
          <w:lang w:val="uk-UA"/>
        </w:rPr>
        <w:t xml:space="preserve"> Режим доступу</w:t>
      </w:r>
      <w:r w:rsidRPr="00C25AA1">
        <w:rPr>
          <w:rFonts w:ascii="Times New Roman" w:hAnsi="Times New Roman"/>
          <w:sz w:val="28"/>
          <w:szCs w:val="28"/>
          <w:lang w:val="en-US"/>
        </w:rPr>
        <w:t>:</w:t>
      </w:r>
      <w:hyperlink r:id="rId35" w:history="1">
        <w:r w:rsidRPr="00124AAA">
          <w:rPr>
            <w:rStyle w:val="a6"/>
            <w:rFonts w:ascii="Times New Roman" w:hAnsi="Times New Roman"/>
            <w:color w:val="auto"/>
            <w:sz w:val="28"/>
            <w:szCs w:val="28"/>
            <w:lang w:val="en-US"/>
          </w:rPr>
          <w:t>http://www.cvhsfalcons.com/cms/lib6/ca01001107/ centricity/moduleinstance/807/doublespeak</w:t>
        </w:r>
      </w:hyperlink>
      <w:r w:rsidRPr="00124AAA">
        <w:rPr>
          <w:rFonts w:ascii="Times New Roman" w:hAnsi="Times New Roman"/>
          <w:sz w:val="28"/>
          <w:szCs w:val="28"/>
          <w:lang w:val="en-US"/>
        </w:rPr>
        <w:t>.</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F45C5F">
        <w:rPr>
          <w:rFonts w:ascii="Times New Roman" w:hAnsi="Times New Roman"/>
          <w:sz w:val="28"/>
          <w:szCs w:val="28"/>
          <w:lang w:val="en-US"/>
        </w:rPr>
        <w:t xml:space="preserve">Mayor, M. </w:t>
      </w:r>
      <w:r w:rsidRPr="000C7B79">
        <w:rPr>
          <w:rFonts w:ascii="Times New Roman" w:hAnsi="Times New Roman"/>
          <w:sz w:val="28"/>
          <w:szCs w:val="28"/>
          <w:lang w:val="en-US"/>
        </w:rPr>
        <w:t>Longman Exams Dictionary</w:t>
      </w:r>
      <w:r w:rsidRPr="00F45C5F">
        <w:rPr>
          <w:rFonts w:ascii="Times New Roman" w:hAnsi="Times New Roman"/>
          <w:sz w:val="28"/>
          <w:szCs w:val="28"/>
          <w:lang w:val="en-US"/>
        </w:rPr>
        <w:t>.</w:t>
      </w:r>
      <w:r w:rsidRPr="000C7B79">
        <w:rPr>
          <w:rFonts w:ascii="Times New Roman" w:hAnsi="Times New Roman"/>
          <w:sz w:val="28"/>
          <w:szCs w:val="28"/>
          <w:lang w:val="en-US"/>
        </w:rPr>
        <w:t xml:space="preserve"> </w:t>
      </w:r>
      <w:r w:rsidRPr="00F45C5F">
        <w:rPr>
          <w:rFonts w:ascii="Times New Roman" w:hAnsi="Times New Roman"/>
          <w:sz w:val="28"/>
          <w:szCs w:val="28"/>
          <w:lang w:val="en-GB"/>
        </w:rPr>
        <w:t>–</w:t>
      </w:r>
      <w:r w:rsidRPr="00F45C5F">
        <w:rPr>
          <w:rFonts w:ascii="Times New Roman" w:hAnsi="Times New Roman"/>
          <w:sz w:val="28"/>
          <w:szCs w:val="28"/>
          <w:lang w:val="en-US" w:bidi="he-IL"/>
        </w:rPr>
        <w:t xml:space="preserve"> England:</w:t>
      </w:r>
      <w:r w:rsidRPr="000C7B79">
        <w:rPr>
          <w:rFonts w:ascii="Times New Roman" w:hAnsi="Times New Roman"/>
          <w:sz w:val="28"/>
          <w:szCs w:val="28"/>
          <w:lang w:val="en-US"/>
        </w:rPr>
        <w:t xml:space="preserve"> Pearson Education Limited, 2006. </w:t>
      </w:r>
      <w:r w:rsidRPr="00F45C5F">
        <w:rPr>
          <w:rFonts w:ascii="Times New Roman" w:hAnsi="Times New Roman"/>
          <w:sz w:val="28"/>
          <w:szCs w:val="28"/>
          <w:lang w:val="en-GB"/>
        </w:rPr>
        <w:t xml:space="preserve">– </w:t>
      </w:r>
      <w:r w:rsidRPr="00F45C5F">
        <w:rPr>
          <w:rFonts w:ascii="Times New Roman" w:hAnsi="Times New Roman"/>
          <w:sz w:val="28"/>
          <w:szCs w:val="28"/>
          <w:lang w:val="en-US" w:bidi="he-IL"/>
        </w:rPr>
        <w:t>1834p.</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0C7B79">
        <w:rPr>
          <w:rFonts w:ascii="Times New Roman" w:hAnsi="Times New Roman"/>
          <w:sz w:val="28"/>
          <w:szCs w:val="28"/>
          <w:lang w:val="en-US"/>
        </w:rPr>
        <w:t xml:space="preserve">Mesthrie, R., Swann, J., Deumert, A. &amp; Leap, W. L. </w:t>
      </w:r>
      <w:r w:rsidRPr="000C7B79">
        <w:rPr>
          <w:rFonts w:ascii="Times New Roman" w:hAnsi="Times New Roman"/>
          <w:iCs/>
          <w:sz w:val="28"/>
          <w:szCs w:val="28"/>
          <w:lang w:val="en-US"/>
        </w:rPr>
        <w:t>Introducing Sociolinguistics.</w:t>
      </w:r>
      <w:r w:rsidRPr="00F45C5F">
        <w:rPr>
          <w:rFonts w:ascii="Times New Roman" w:hAnsi="Times New Roman"/>
          <w:iCs/>
          <w:sz w:val="28"/>
          <w:szCs w:val="28"/>
          <w:lang w:val="en-US"/>
        </w:rPr>
        <w:t xml:space="preserve"> </w:t>
      </w:r>
      <w:r w:rsidRPr="00F45C5F">
        <w:rPr>
          <w:rFonts w:ascii="Times New Roman" w:hAnsi="Times New Roman"/>
          <w:sz w:val="28"/>
          <w:szCs w:val="28"/>
        </w:rPr>
        <w:t>Philadelphia: John Benjamins Publishing Company</w:t>
      </w:r>
      <w:r w:rsidRPr="00F45C5F">
        <w:rPr>
          <w:rFonts w:ascii="Times New Roman" w:hAnsi="Times New Roman"/>
          <w:sz w:val="28"/>
          <w:szCs w:val="28"/>
          <w:lang w:val="en-US"/>
        </w:rPr>
        <w:t>, 2000.</w:t>
      </w:r>
      <w:r w:rsidRPr="00F45C5F">
        <w:rPr>
          <w:rFonts w:ascii="Times New Roman" w:hAnsi="Times New Roman"/>
          <w:sz w:val="28"/>
          <w:szCs w:val="28"/>
          <w:lang w:val="en-GB"/>
        </w:rPr>
        <w:t xml:space="preserve"> – </w:t>
      </w:r>
      <w:r w:rsidRPr="00F45C5F">
        <w:rPr>
          <w:rFonts w:ascii="Times New Roman" w:hAnsi="Times New Roman"/>
          <w:sz w:val="28"/>
          <w:szCs w:val="28"/>
          <w:lang w:val="en-US" w:bidi="he-IL"/>
        </w:rPr>
        <w:t>527p.</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shd w:val="clear" w:color="auto" w:fill="FFFFFF"/>
          <w:lang w:val="en-US"/>
        </w:rPr>
      </w:pPr>
      <w:r w:rsidRPr="000C7B79">
        <w:rPr>
          <w:rFonts w:ascii="Times New Roman" w:hAnsi="Times New Roman"/>
          <w:sz w:val="28"/>
          <w:szCs w:val="28"/>
          <w:lang w:val="en-US"/>
        </w:rPr>
        <w:t>O’Neill, B. “A Critique of Politically Correct Language”</w:t>
      </w:r>
      <w:r w:rsidRPr="00F45C5F">
        <w:rPr>
          <w:rFonts w:ascii="Times New Roman" w:hAnsi="Times New Roman"/>
          <w:sz w:val="28"/>
          <w:szCs w:val="28"/>
          <w:lang w:val="en-US"/>
        </w:rPr>
        <w:t>.</w:t>
      </w:r>
      <w:r w:rsidRPr="000C7B79">
        <w:rPr>
          <w:rFonts w:ascii="Times New Roman" w:hAnsi="Times New Roman"/>
          <w:sz w:val="28"/>
          <w:szCs w:val="28"/>
          <w:lang w:val="en-US"/>
        </w:rPr>
        <w:t xml:space="preserve"> </w:t>
      </w:r>
      <w:r w:rsidRPr="00F45C5F">
        <w:rPr>
          <w:rFonts w:ascii="Times New Roman" w:hAnsi="Times New Roman"/>
          <w:sz w:val="28"/>
          <w:szCs w:val="28"/>
          <w:lang w:val="en-GB"/>
        </w:rPr>
        <w:t xml:space="preserve">– </w:t>
      </w:r>
      <w:r w:rsidRPr="00F45C5F">
        <w:rPr>
          <w:rFonts w:ascii="Times New Roman" w:hAnsi="Times New Roman"/>
          <w:sz w:val="28"/>
          <w:szCs w:val="28"/>
          <w:lang w:val="en-US"/>
        </w:rPr>
        <w:t>[</w:t>
      </w:r>
      <w:r w:rsidRPr="00F45C5F">
        <w:rPr>
          <w:rFonts w:ascii="Times New Roman" w:hAnsi="Times New Roman"/>
          <w:sz w:val="28"/>
          <w:szCs w:val="28"/>
          <w:lang w:val="uk-UA"/>
        </w:rPr>
        <w:t>Електронний ресурс</w:t>
      </w:r>
      <w:r w:rsidRPr="00F45C5F">
        <w:rPr>
          <w:rFonts w:ascii="Times New Roman" w:hAnsi="Times New Roman"/>
          <w:sz w:val="28"/>
          <w:szCs w:val="28"/>
          <w:lang w:val="en-US"/>
        </w:rPr>
        <w:t>]</w:t>
      </w:r>
      <w:r w:rsidRPr="00F45C5F">
        <w:rPr>
          <w:rFonts w:ascii="Times New Roman" w:hAnsi="Times New Roman"/>
          <w:sz w:val="28"/>
          <w:szCs w:val="28"/>
          <w:lang w:val="uk-UA"/>
        </w:rPr>
        <w:t xml:space="preserve"> Режим доступу</w:t>
      </w:r>
      <w:r w:rsidRPr="00F45C5F">
        <w:rPr>
          <w:rFonts w:ascii="Times New Roman" w:hAnsi="Times New Roman"/>
          <w:sz w:val="28"/>
          <w:szCs w:val="28"/>
          <w:lang w:val="en-US"/>
        </w:rPr>
        <w:t>:</w:t>
      </w:r>
      <w:r w:rsidRPr="000C7B79">
        <w:rPr>
          <w:rFonts w:ascii="Times New Roman" w:hAnsi="Times New Roman"/>
          <w:sz w:val="28"/>
          <w:szCs w:val="28"/>
          <w:lang w:val="en-US"/>
        </w:rPr>
        <w:t xml:space="preserve"> </w:t>
      </w:r>
      <w:r w:rsidRPr="00F45C5F">
        <w:rPr>
          <w:rFonts w:ascii="Times New Roman" w:hAnsi="Times New Roman"/>
          <w:sz w:val="28"/>
          <w:szCs w:val="28"/>
          <w:lang w:val="en-US"/>
        </w:rPr>
        <w:t>http://www.independent.org/pdf/tir/tir_16_02_8_oneill.pdf</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0C7B79">
        <w:rPr>
          <w:rFonts w:ascii="Times New Roman" w:hAnsi="Times New Roman"/>
          <w:sz w:val="28"/>
          <w:szCs w:val="28"/>
          <w:lang w:val="en-US"/>
        </w:rPr>
        <w:t>Procter</w:t>
      </w:r>
      <w:r w:rsidRPr="00F45C5F">
        <w:rPr>
          <w:rFonts w:ascii="Times New Roman" w:hAnsi="Times New Roman"/>
          <w:sz w:val="28"/>
          <w:szCs w:val="28"/>
          <w:lang w:val="en-US"/>
        </w:rPr>
        <w:t xml:space="preserve">, Paul. </w:t>
      </w:r>
      <w:r w:rsidRPr="00F45C5F">
        <w:rPr>
          <w:rFonts w:ascii="Times New Roman" w:hAnsi="Times New Roman"/>
          <w:sz w:val="28"/>
          <w:szCs w:val="28"/>
          <w:lang w:val="en-GB"/>
        </w:rPr>
        <w:t xml:space="preserve"> </w:t>
      </w:r>
      <w:r w:rsidRPr="000C7B79">
        <w:rPr>
          <w:rFonts w:ascii="Times New Roman" w:hAnsi="Times New Roman"/>
          <w:sz w:val="28"/>
          <w:szCs w:val="28"/>
          <w:lang w:val="en-US"/>
        </w:rPr>
        <w:t>Cambridge International Dictionary of English</w:t>
      </w:r>
      <w:r w:rsidRPr="00F45C5F">
        <w:rPr>
          <w:rFonts w:ascii="Times New Roman" w:hAnsi="Times New Roman"/>
          <w:sz w:val="28"/>
          <w:szCs w:val="28"/>
          <w:lang w:val="en-US"/>
        </w:rPr>
        <w:t>/Ed.</w:t>
      </w:r>
      <w:r w:rsidRPr="00F45C5F">
        <w:rPr>
          <w:rFonts w:ascii="Times New Roman" w:hAnsi="Times New Roman"/>
          <w:sz w:val="28"/>
          <w:szCs w:val="28"/>
          <w:lang w:val="en-GB"/>
        </w:rPr>
        <w:t xml:space="preserve">– </w:t>
      </w:r>
      <w:r w:rsidRPr="00F45C5F">
        <w:rPr>
          <w:rFonts w:ascii="Times New Roman" w:hAnsi="Times New Roman"/>
          <w:sz w:val="28"/>
          <w:szCs w:val="28"/>
        </w:rPr>
        <w:t>Cambridge</w:t>
      </w:r>
      <w:r w:rsidRPr="00F45C5F">
        <w:rPr>
          <w:rFonts w:ascii="Times New Roman" w:hAnsi="Times New Roman"/>
          <w:sz w:val="28"/>
          <w:szCs w:val="28"/>
          <w:lang w:val="en-US"/>
        </w:rPr>
        <w:t>:</w:t>
      </w:r>
      <w:r w:rsidRPr="00F45C5F">
        <w:rPr>
          <w:rFonts w:ascii="Times New Roman" w:hAnsi="Times New Roman"/>
          <w:sz w:val="28"/>
          <w:szCs w:val="28"/>
        </w:rPr>
        <w:t xml:space="preserve"> Cambridge University Press, 1995.</w:t>
      </w:r>
      <w:r w:rsidRPr="00F45C5F">
        <w:rPr>
          <w:rFonts w:ascii="Times New Roman" w:hAnsi="Times New Roman"/>
          <w:sz w:val="28"/>
          <w:szCs w:val="28"/>
          <w:lang w:val="en-US"/>
        </w:rPr>
        <w:t xml:space="preserve"> </w:t>
      </w:r>
      <w:r w:rsidRPr="00F45C5F">
        <w:rPr>
          <w:rFonts w:ascii="Times New Roman" w:hAnsi="Times New Roman"/>
          <w:sz w:val="28"/>
          <w:szCs w:val="28"/>
          <w:lang w:val="en-GB"/>
        </w:rPr>
        <w:t>–</w:t>
      </w:r>
      <w:r w:rsidRPr="00F45C5F">
        <w:rPr>
          <w:rFonts w:ascii="Times New Roman" w:hAnsi="Times New Roman"/>
          <w:sz w:val="28"/>
          <w:szCs w:val="28"/>
          <w:lang w:val="en-US" w:bidi="he-IL"/>
        </w:rPr>
        <w:t xml:space="preserve"> 1773 p.</w:t>
      </w:r>
    </w:p>
    <w:p w:rsidR="00BF4A0C" w:rsidRPr="00F45C5F" w:rsidRDefault="00BF4A0C" w:rsidP="00FA08A3">
      <w:pPr>
        <w:pStyle w:val="11"/>
        <w:numPr>
          <w:ilvl w:val="0"/>
          <w:numId w:val="21"/>
        </w:numPr>
        <w:spacing w:line="240" w:lineRule="auto"/>
        <w:ind w:left="714" w:hanging="357"/>
        <w:jc w:val="both"/>
        <w:rPr>
          <w:rFonts w:ascii="Times New Roman" w:hAnsi="Times New Roman"/>
          <w:sz w:val="28"/>
          <w:szCs w:val="28"/>
          <w:lang w:eastAsia="uk-UA"/>
        </w:rPr>
      </w:pPr>
      <w:r w:rsidRPr="000C7B79">
        <w:rPr>
          <w:rFonts w:ascii="Times New Roman" w:hAnsi="Times New Roman"/>
          <w:sz w:val="28"/>
          <w:szCs w:val="28"/>
          <w:lang w:val="en-US" w:eastAsia="uk-UA"/>
        </w:rPr>
        <w:t xml:space="preserve">Scatamburlo, Valerie L. 1998. </w:t>
      </w:r>
      <w:r w:rsidRPr="000C7B79">
        <w:rPr>
          <w:rFonts w:ascii="Times New Roman" w:hAnsi="Times New Roman"/>
          <w:iCs/>
          <w:sz w:val="28"/>
          <w:szCs w:val="28"/>
          <w:lang w:val="en-US" w:eastAsia="uk-UA"/>
        </w:rPr>
        <w:t>Soldiers of Misfortune: The New Right's Culture War and the Politics of Political Correctness.</w:t>
      </w:r>
      <w:r w:rsidRPr="000C7B79">
        <w:rPr>
          <w:rFonts w:ascii="Times New Roman" w:hAnsi="Times New Roman"/>
          <w:sz w:val="28"/>
          <w:szCs w:val="28"/>
          <w:lang w:val="en-US" w:eastAsia="uk-UA"/>
        </w:rPr>
        <w:t xml:space="preserve"> </w:t>
      </w:r>
      <w:r w:rsidRPr="00F45C5F">
        <w:rPr>
          <w:rFonts w:ascii="Times New Roman" w:hAnsi="Times New Roman"/>
          <w:sz w:val="28"/>
          <w:szCs w:val="28"/>
          <w:lang w:eastAsia="uk-UA"/>
        </w:rPr>
        <w:t xml:space="preserve">Counterpoints series. New York: Peter Lang, </w:t>
      </w:r>
      <w:r w:rsidRPr="00F45C5F">
        <w:rPr>
          <w:rFonts w:ascii="Times New Roman" w:hAnsi="Times New Roman"/>
          <w:sz w:val="28"/>
          <w:szCs w:val="28"/>
          <w:lang w:val="en-US" w:eastAsia="uk-UA"/>
        </w:rPr>
        <w:t>1998.</w:t>
      </w:r>
      <w:r w:rsidRPr="00F45C5F">
        <w:rPr>
          <w:rFonts w:ascii="Times New Roman" w:hAnsi="Times New Roman"/>
          <w:sz w:val="28"/>
          <w:szCs w:val="28"/>
          <w:lang w:val="en-GB"/>
        </w:rPr>
        <w:t xml:space="preserve"> – </w:t>
      </w:r>
      <w:r w:rsidRPr="00F45C5F">
        <w:rPr>
          <w:rFonts w:ascii="Times New Roman" w:hAnsi="Times New Roman"/>
          <w:sz w:val="28"/>
          <w:szCs w:val="28"/>
          <w:lang w:val="en-US" w:eastAsia="uk-UA"/>
        </w:rPr>
        <w:t xml:space="preserve"> </w:t>
      </w:r>
      <w:r w:rsidRPr="00F45C5F">
        <w:rPr>
          <w:rFonts w:ascii="Times New Roman" w:hAnsi="Times New Roman"/>
          <w:sz w:val="28"/>
          <w:szCs w:val="28"/>
          <w:lang w:val="en-GB"/>
        </w:rPr>
        <w:t>№</w:t>
      </w:r>
      <w:r w:rsidRPr="00F45C5F">
        <w:rPr>
          <w:rFonts w:ascii="Times New Roman" w:hAnsi="Times New Roman"/>
          <w:sz w:val="28"/>
          <w:szCs w:val="28"/>
          <w:lang w:eastAsia="uk-UA"/>
        </w:rPr>
        <w:t xml:space="preserve">. 25. </w:t>
      </w:r>
      <w:r w:rsidRPr="00F45C5F">
        <w:rPr>
          <w:rFonts w:ascii="Times New Roman" w:hAnsi="Times New Roman"/>
          <w:sz w:val="28"/>
          <w:szCs w:val="28"/>
          <w:lang w:val="en-GB"/>
        </w:rPr>
        <w:t>–</w:t>
      </w:r>
      <w:r w:rsidRPr="00F45C5F">
        <w:rPr>
          <w:rFonts w:ascii="Times New Roman" w:hAnsi="Times New Roman"/>
          <w:sz w:val="28"/>
          <w:szCs w:val="28"/>
          <w:lang w:val="en-US" w:bidi="he-IL"/>
        </w:rPr>
        <w:t xml:space="preserve"> 269 p.</w:t>
      </w:r>
      <w:r w:rsidRPr="00F45C5F">
        <w:rPr>
          <w:rFonts w:ascii="Times New Roman" w:hAnsi="Times New Roman"/>
          <w:sz w:val="28"/>
          <w:szCs w:val="28"/>
          <w:lang w:eastAsia="uk-UA"/>
        </w:rPr>
        <w:t xml:space="preserve">  </w:t>
      </w:r>
    </w:p>
    <w:p w:rsidR="00BF4A0C" w:rsidRPr="00F45C5F"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rPr>
      </w:pPr>
      <w:r w:rsidRPr="000C7B79">
        <w:rPr>
          <w:rFonts w:ascii="Times New Roman" w:hAnsi="Times New Roman"/>
          <w:sz w:val="28"/>
          <w:szCs w:val="28"/>
          <w:lang w:val="en-US"/>
        </w:rPr>
        <w:t xml:space="preserve">Stein, H., </w:t>
      </w:r>
      <w:r w:rsidRPr="000C7B79">
        <w:rPr>
          <w:rFonts w:ascii="Times New Roman" w:hAnsi="Times New Roman"/>
          <w:iCs/>
          <w:sz w:val="28"/>
          <w:szCs w:val="28"/>
          <w:lang w:val="en-US"/>
        </w:rPr>
        <w:t>Euphemism</w:t>
      </w:r>
      <w:r w:rsidRPr="000C7B79">
        <w:rPr>
          <w:rFonts w:ascii="Times New Roman" w:hAnsi="Times New Roman"/>
          <w:sz w:val="28"/>
          <w:szCs w:val="28"/>
          <w:lang w:val="en-US"/>
        </w:rPr>
        <w:t xml:space="preserve"> , F.</w:t>
      </w:r>
      <w:r w:rsidRPr="000C7B79">
        <w:rPr>
          <w:rFonts w:ascii="Times New Roman" w:hAnsi="Times New Roman"/>
          <w:iCs/>
          <w:sz w:val="28"/>
          <w:szCs w:val="28"/>
          <w:lang w:val="en-US"/>
        </w:rPr>
        <w:t xml:space="preserve"> Spin, and the Crisis in Organizational Life</w:t>
      </w:r>
      <w:r w:rsidRPr="000C7B79">
        <w:rPr>
          <w:rFonts w:ascii="Times New Roman" w:hAnsi="Times New Roman"/>
          <w:sz w:val="28"/>
          <w:szCs w:val="28"/>
          <w:lang w:val="en-US"/>
        </w:rPr>
        <w:t xml:space="preserve">. </w:t>
      </w:r>
      <w:r w:rsidRPr="00F45C5F">
        <w:rPr>
          <w:rFonts w:ascii="Times New Roman" w:hAnsi="Times New Roman"/>
          <w:sz w:val="28"/>
          <w:szCs w:val="28"/>
        </w:rPr>
        <w:t xml:space="preserve">Westport: Quorum Books, 1998. – 172 p.       </w:t>
      </w:r>
    </w:p>
    <w:p w:rsidR="00BF4A0C" w:rsidRPr="000C7B79" w:rsidRDefault="00BF4A0C" w:rsidP="00FA08A3">
      <w:pPr>
        <w:pStyle w:val="11"/>
        <w:numPr>
          <w:ilvl w:val="0"/>
          <w:numId w:val="21"/>
        </w:numPr>
        <w:autoSpaceDE w:val="0"/>
        <w:autoSpaceDN w:val="0"/>
        <w:adjustRightInd w:val="0"/>
        <w:spacing w:line="240" w:lineRule="auto"/>
        <w:ind w:left="714" w:hanging="357"/>
        <w:jc w:val="both"/>
        <w:rPr>
          <w:rFonts w:ascii="Times New Roman" w:hAnsi="Times New Roman"/>
          <w:sz w:val="28"/>
          <w:szCs w:val="28"/>
          <w:lang w:val="en-US"/>
        </w:rPr>
      </w:pPr>
      <w:r w:rsidRPr="000C7B79">
        <w:rPr>
          <w:rFonts w:ascii="Times New Roman" w:hAnsi="Times New Roman"/>
          <w:sz w:val="28"/>
          <w:szCs w:val="28"/>
          <w:lang w:val="en-US"/>
        </w:rPr>
        <w:t>Walter</w:t>
      </w:r>
      <w:r w:rsidRPr="00F45C5F">
        <w:rPr>
          <w:rFonts w:ascii="Times New Roman" w:hAnsi="Times New Roman"/>
          <w:sz w:val="28"/>
          <w:szCs w:val="28"/>
          <w:lang w:val="en-US"/>
        </w:rPr>
        <w:t xml:space="preserve">, E. </w:t>
      </w:r>
      <w:r w:rsidRPr="00F45C5F">
        <w:rPr>
          <w:rFonts w:ascii="Times New Roman" w:hAnsi="Times New Roman"/>
          <w:sz w:val="28"/>
          <w:szCs w:val="28"/>
          <w:lang w:val="en-GB"/>
        </w:rPr>
        <w:t xml:space="preserve"> </w:t>
      </w:r>
      <w:r w:rsidRPr="000C7B79">
        <w:rPr>
          <w:rFonts w:ascii="Times New Roman" w:hAnsi="Times New Roman"/>
          <w:sz w:val="28"/>
          <w:szCs w:val="28"/>
          <w:lang w:val="en-US"/>
        </w:rPr>
        <w:t xml:space="preserve">Cambridge Advanced Learner’s Dictionary </w:t>
      </w:r>
      <w:r w:rsidRPr="00F45C5F">
        <w:rPr>
          <w:rFonts w:ascii="Times New Roman" w:hAnsi="Times New Roman"/>
          <w:sz w:val="28"/>
          <w:szCs w:val="28"/>
          <w:lang w:val="en-US"/>
        </w:rPr>
        <w:t xml:space="preserve">Ed. </w:t>
      </w:r>
      <w:r w:rsidRPr="00F45C5F">
        <w:rPr>
          <w:rFonts w:ascii="Times New Roman" w:hAnsi="Times New Roman"/>
          <w:sz w:val="28"/>
          <w:szCs w:val="28"/>
          <w:lang w:val="en-GB"/>
        </w:rPr>
        <w:t xml:space="preserve">– </w:t>
      </w:r>
      <w:r w:rsidRPr="00F45C5F">
        <w:rPr>
          <w:rFonts w:ascii="Times New Roman" w:hAnsi="Times New Roman"/>
          <w:sz w:val="28"/>
          <w:szCs w:val="28"/>
          <w:lang w:val="en-US"/>
        </w:rPr>
        <w:t>Cambridge:</w:t>
      </w:r>
      <w:r w:rsidRPr="000C7B79">
        <w:rPr>
          <w:rFonts w:ascii="Times New Roman" w:hAnsi="Times New Roman"/>
          <w:sz w:val="28"/>
          <w:szCs w:val="28"/>
          <w:lang w:val="en-US"/>
        </w:rPr>
        <w:t xml:space="preserve"> Cambridge University Press, 2005.</w:t>
      </w:r>
      <w:r w:rsidRPr="00F45C5F">
        <w:rPr>
          <w:rFonts w:ascii="Times New Roman" w:hAnsi="Times New Roman"/>
          <w:sz w:val="28"/>
          <w:szCs w:val="28"/>
          <w:lang w:val="en-GB"/>
        </w:rPr>
        <w:t xml:space="preserve"> – </w:t>
      </w:r>
      <w:r w:rsidRPr="00F45C5F">
        <w:rPr>
          <w:rFonts w:ascii="Times New Roman" w:hAnsi="Times New Roman"/>
          <w:sz w:val="28"/>
          <w:szCs w:val="28"/>
          <w:lang w:val="en-US" w:bidi="he-IL"/>
        </w:rPr>
        <w:t>1572 p</w:t>
      </w:r>
      <w:r w:rsidRPr="00F45C5F">
        <w:rPr>
          <w:rFonts w:ascii="Times New Roman" w:hAnsi="Times New Roman"/>
          <w:sz w:val="28"/>
          <w:szCs w:val="28"/>
          <w:lang w:val="en-US"/>
        </w:rPr>
        <w:t>.</w:t>
      </w:r>
    </w:p>
    <w:p w:rsidR="00FA08A3" w:rsidRDefault="00FA08A3" w:rsidP="000C7B79">
      <w:pPr>
        <w:autoSpaceDE w:val="0"/>
        <w:autoSpaceDN w:val="0"/>
        <w:adjustRightInd w:val="0"/>
        <w:jc w:val="center"/>
        <w:rPr>
          <w:b/>
          <w:sz w:val="28"/>
          <w:szCs w:val="28"/>
          <w:lang w:val="uk-UA"/>
        </w:rPr>
      </w:pPr>
    </w:p>
    <w:p w:rsidR="00FA08A3" w:rsidRDefault="00FA08A3" w:rsidP="000C7B79">
      <w:pPr>
        <w:autoSpaceDE w:val="0"/>
        <w:autoSpaceDN w:val="0"/>
        <w:adjustRightInd w:val="0"/>
        <w:jc w:val="center"/>
        <w:rPr>
          <w:b/>
          <w:sz w:val="28"/>
          <w:szCs w:val="28"/>
          <w:lang w:val="uk-UA"/>
        </w:rPr>
      </w:pPr>
    </w:p>
    <w:p w:rsidR="00FA08A3" w:rsidRDefault="00FA08A3" w:rsidP="000C7B79">
      <w:pPr>
        <w:autoSpaceDE w:val="0"/>
        <w:autoSpaceDN w:val="0"/>
        <w:adjustRightInd w:val="0"/>
        <w:jc w:val="center"/>
        <w:rPr>
          <w:b/>
          <w:sz w:val="28"/>
          <w:szCs w:val="28"/>
          <w:lang w:val="uk-UA"/>
        </w:rPr>
      </w:pPr>
    </w:p>
    <w:p w:rsidR="00FA08A3" w:rsidRDefault="00FA08A3" w:rsidP="000C7B79">
      <w:pPr>
        <w:autoSpaceDE w:val="0"/>
        <w:autoSpaceDN w:val="0"/>
        <w:adjustRightInd w:val="0"/>
        <w:jc w:val="center"/>
        <w:rPr>
          <w:b/>
          <w:sz w:val="28"/>
          <w:szCs w:val="28"/>
          <w:lang w:val="uk-UA"/>
        </w:rPr>
      </w:pPr>
    </w:p>
    <w:p w:rsidR="00BF4A0C" w:rsidRDefault="00BF4A0C" w:rsidP="000C7B79">
      <w:pPr>
        <w:autoSpaceDE w:val="0"/>
        <w:autoSpaceDN w:val="0"/>
        <w:adjustRightInd w:val="0"/>
        <w:jc w:val="center"/>
        <w:rPr>
          <w:b/>
          <w:sz w:val="28"/>
          <w:szCs w:val="28"/>
        </w:rPr>
      </w:pPr>
      <w:r w:rsidRPr="000361EF">
        <w:rPr>
          <w:b/>
          <w:sz w:val="28"/>
          <w:szCs w:val="28"/>
          <w:lang w:val="uk-UA"/>
        </w:rPr>
        <w:lastRenderedPageBreak/>
        <w:t>Резюме</w:t>
      </w:r>
    </w:p>
    <w:p w:rsidR="00FA08A3" w:rsidRDefault="00FA08A3" w:rsidP="000C7B79">
      <w:pPr>
        <w:autoSpaceDE w:val="0"/>
        <w:autoSpaceDN w:val="0"/>
        <w:adjustRightInd w:val="0"/>
        <w:ind w:firstLine="709"/>
        <w:jc w:val="both"/>
        <w:rPr>
          <w:rFonts w:eastAsia="TimesNewRoman"/>
          <w:sz w:val="28"/>
          <w:szCs w:val="28"/>
          <w:lang w:val="uk-UA" w:eastAsia="en-US"/>
        </w:rPr>
      </w:pPr>
    </w:p>
    <w:p w:rsidR="00BF4A0C" w:rsidRPr="000361EF" w:rsidRDefault="00BF4A0C" w:rsidP="000C7B79">
      <w:pPr>
        <w:autoSpaceDE w:val="0"/>
        <w:autoSpaceDN w:val="0"/>
        <w:adjustRightInd w:val="0"/>
        <w:ind w:firstLine="709"/>
        <w:jc w:val="both"/>
        <w:rPr>
          <w:b/>
          <w:sz w:val="28"/>
          <w:szCs w:val="28"/>
          <w:lang w:val="uk-UA"/>
        </w:rPr>
      </w:pPr>
      <w:r w:rsidRPr="000361EF">
        <w:rPr>
          <w:rFonts w:eastAsia="TimesNewRoman"/>
          <w:sz w:val="28"/>
          <w:szCs w:val="28"/>
          <w:lang w:val="uk-UA" w:eastAsia="en-US"/>
        </w:rPr>
        <w:t>Мова як основний засіб спілкування реагує на усі зміни</w:t>
      </w:r>
      <w:r w:rsidRPr="000361EF">
        <w:rPr>
          <w:rFonts w:eastAsia="TimesNewRoman"/>
          <w:sz w:val="28"/>
          <w:szCs w:val="28"/>
          <w:lang w:eastAsia="en-US"/>
        </w:rPr>
        <w:t xml:space="preserve"> </w:t>
      </w:r>
      <w:r w:rsidRPr="000361EF">
        <w:rPr>
          <w:rFonts w:eastAsia="TimesNewRoman"/>
          <w:sz w:val="28"/>
          <w:szCs w:val="28"/>
          <w:lang w:val="uk-UA" w:eastAsia="en-US"/>
        </w:rPr>
        <w:t xml:space="preserve">в житті. Так, </w:t>
      </w:r>
      <w:r w:rsidRPr="000361EF">
        <w:rPr>
          <w:rStyle w:val="hps"/>
          <w:sz w:val="28"/>
          <w:szCs w:val="28"/>
          <w:lang w:val="uk-UA"/>
        </w:rPr>
        <w:t>п</w:t>
      </w:r>
      <w:r w:rsidRPr="000361EF">
        <w:rPr>
          <w:rStyle w:val="hps"/>
          <w:sz w:val="28"/>
          <w:szCs w:val="28"/>
        </w:rPr>
        <w:t>олітично коректн</w:t>
      </w:r>
      <w:r w:rsidRPr="000361EF">
        <w:rPr>
          <w:rStyle w:val="hps"/>
          <w:sz w:val="28"/>
          <w:szCs w:val="28"/>
          <w:lang w:val="uk-UA"/>
        </w:rPr>
        <w:t xml:space="preserve">а мова </w:t>
      </w:r>
      <w:r w:rsidRPr="000361EF">
        <w:rPr>
          <w:rFonts w:eastAsia="TimesNewRoman"/>
          <w:sz w:val="28"/>
          <w:szCs w:val="28"/>
          <w:lang w:val="uk-UA" w:eastAsia="en-US"/>
        </w:rPr>
        <w:t>досить швидко стала впливати на політичну та лінгвістичну культуру цілого ряду західноєвропейських країн. Не дивлячись на те, що політкоректність стала предметом вивчення багатьох лінгвістів</w:t>
      </w:r>
      <w:r w:rsidRPr="009D297D">
        <w:rPr>
          <w:rFonts w:eastAsia="TimesNewRoman"/>
          <w:sz w:val="28"/>
          <w:szCs w:val="28"/>
          <w:lang w:val="uk-UA" w:eastAsia="en-US"/>
        </w:rPr>
        <w:t>,</w:t>
      </w:r>
      <w:r w:rsidRPr="000361EF">
        <w:rPr>
          <w:rFonts w:eastAsia="TimesNewRoman"/>
          <w:sz w:val="28"/>
          <w:szCs w:val="28"/>
          <w:lang w:val="uk-UA" w:eastAsia="en-US"/>
        </w:rPr>
        <w:t xml:space="preserve"> </w:t>
      </w:r>
      <w:r w:rsidRPr="000C7B79">
        <w:rPr>
          <w:rStyle w:val="hps"/>
          <w:sz w:val="28"/>
          <w:szCs w:val="28"/>
          <w:lang w:val="uk-UA"/>
        </w:rPr>
        <w:t>мало</w:t>
      </w:r>
      <w:r w:rsidRPr="000C7B79">
        <w:rPr>
          <w:sz w:val="28"/>
          <w:szCs w:val="28"/>
          <w:lang w:val="uk-UA"/>
        </w:rPr>
        <w:t xml:space="preserve"> </w:t>
      </w:r>
      <w:r w:rsidRPr="000C7B79">
        <w:rPr>
          <w:rStyle w:val="hps"/>
          <w:sz w:val="28"/>
          <w:szCs w:val="28"/>
          <w:lang w:val="uk-UA"/>
        </w:rPr>
        <w:t>емпіричних</w:t>
      </w:r>
      <w:r w:rsidRPr="000C7B79">
        <w:rPr>
          <w:sz w:val="28"/>
          <w:szCs w:val="28"/>
          <w:lang w:val="uk-UA"/>
        </w:rPr>
        <w:t xml:space="preserve"> </w:t>
      </w:r>
      <w:r w:rsidRPr="000C7B79">
        <w:rPr>
          <w:rStyle w:val="hps"/>
          <w:sz w:val="28"/>
          <w:szCs w:val="28"/>
          <w:lang w:val="uk-UA"/>
        </w:rPr>
        <w:t>досліджень було проведено</w:t>
      </w:r>
      <w:r w:rsidRPr="000361EF">
        <w:rPr>
          <w:sz w:val="28"/>
          <w:szCs w:val="28"/>
          <w:lang w:val="uk-UA"/>
        </w:rPr>
        <w:t xml:space="preserve"> для розуміння  його впливу  </w:t>
      </w:r>
      <w:r w:rsidRPr="000C7B79">
        <w:rPr>
          <w:rStyle w:val="hps"/>
          <w:sz w:val="28"/>
          <w:szCs w:val="28"/>
          <w:lang w:val="uk-UA"/>
        </w:rPr>
        <w:t>і</w:t>
      </w:r>
      <w:r w:rsidRPr="000C7B79">
        <w:rPr>
          <w:sz w:val="28"/>
          <w:szCs w:val="28"/>
          <w:lang w:val="uk-UA"/>
        </w:rPr>
        <w:t xml:space="preserve">, зокрема, </w:t>
      </w:r>
      <w:r w:rsidRPr="000361EF">
        <w:rPr>
          <w:rStyle w:val="hps"/>
          <w:sz w:val="28"/>
          <w:szCs w:val="28"/>
          <w:lang w:val="uk-UA"/>
        </w:rPr>
        <w:t>наскільки політично</w:t>
      </w:r>
      <w:r w:rsidRPr="000C7B79">
        <w:rPr>
          <w:sz w:val="28"/>
          <w:szCs w:val="28"/>
          <w:lang w:val="uk-UA"/>
        </w:rPr>
        <w:t xml:space="preserve"> </w:t>
      </w:r>
      <w:r w:rsidRPr="000C7B79">
        <w:rPr>
          <w:rStyle w:val="hps"/>
          <w:sz w:val="28"/>
          <w:szCs w:val="28"/>
          <w:lang w:val="uk-UA"/>
        </w:rPr>
        <w:t>коректн</w:t>
      </w:r>
      <w:r w:rsidRPr="000361EF">
        <w:rPr>
          <w:rStyle w:val="hps"/>
          <w:sz w:val="28"/>
          <w:szCs w:val="28"/>
          <w:lang w:val="uk-UA"/>
        </w:rPr>
        <w:t>а</w:t>
      </w:r>
      <w:r w:rsidRPr="000C7B79">
        <w:rPr>
          <w:sz w:val="28"/>
          <w:szCs w:val="28"/>
          <w:lang w:val="uk-UA"/>
        </w:rPr>
        <w:t xml:space="preserve"> </w:t>
      </w:r>
      <w:r w:rsidRPr="000C7B79">
        <w:rPr>
          <w:rStyle w:val="hps"/>
          <w:sz w:val="28"/>
          <w:szCs w:val="28"/>
          <w:lang w:val="uk-UA"/>
        </w:rPr>
        <w:t>мов</w:t>
      </w:r>
      <w:r w:rsidRPr="000361EF">
        <w:rPr>
          <w:rStyle w:val="hps"/>
          <w:sz w:val="28"/>
          <w:szCs w:val="28"/>
          <w:lang w:val="uk-UA"/>
        </w:rPr>
        <w:t>а</w:t>
      </w:r>
      <w:r w:rsidRPr="000C7B79">
        <w:rPr>
          <w:sz w:val="28"/>
          <w:szCs w:val="28"/>
          <w:lang w:val="uk-UA"/>
        </w:rPr>
        <w:t xml:space="preserve"> </w:t>
      </w:r>
      <w:r w:rsidRPr="000C7B79">
        <w:rPr>
          <w:rStyle w:val="hps"/>
          <w:sz w:val="28"/>
          <w:szCs w:val="28"/>
          <w:lang w:val="uk-UA"/>
        </w:rPr>
        <w:t>присутня</w:t>
      </w:r>
      <w:r w:rsidRPr="000C7B79">
        <w:rPr>
          <w:sz w:val="28"/>
          <w:szCs w:val="28"/>
          <w:lang w:val="uk-UA"/>
        </w:rPr>
        <w:t xml:space="preserve"> </w:t>
      </w:r>
      <w:r w:rsidRPr="000C7B79">
        <w:rPr>
          <w:rStyle w:val="hps"/>
          <w:sz w:val="28"/>
          <w:szCs w:val="28"/>
          <w:lang w:val="uk-UA"/>
        </w:rPr>
        <w:t>в</w:t>
      </w:r>
      <w:r w:rsidRPr="000C7B79">
        <w:rPr>
          <w:sz w:val="28"/>
          <w:szCs w:val="28"/>
          <w:lang w:val="uk-UA"/>
        </w:rPr>
        <w:t xml:space="preserve"> </w:t>
      </w:r>
      <w:r w:rsidRPr="000C7B79">
        <w:rPr>
          <w:rStyle w:val="hps"/>
          <w:sz w:val="28"/>
          <w:szCs w:val="28"/>
          <w:lang w:val="uk-UA"/>
        </w:rPr>
        <w:t>мові</w:t>
      </w:r>
      <w:r w:rsidRPr="000C7B79">
        <w:rPr>
          <w:sz w:val="28"/>
          <w:szCs w:val="28"/>
          <w:lang w:val="uk-UA"/>
        </w:rPr>
        <w:t xml:space="preserve"> </w:t>
      </w:r>
      <w:r w:rsidRPr="000C7B79">
        <w:rPr>
          <w:rStyle w:val="hps"/>
          <w:sz w:val="28"/>
          <w:szCs w:val="28"/>
          <w:lang w:val="uk-UA"/>
        </w:rPr>
        <w:t>британськ</w:t>
      </w:r>
      <w:r w:rsidRPr="000361EF">
        <w:rPr>
          <w:rStyle w:val="hps"/>
          <w:sz w:val="28"/>
          <w:szCs w:val="28"/>
          <w:lang w:val="uk-UA"/>
        </w:rPr>
        <w:t>ої</w:t>
      </w:r>
      <w:r w:rsidRPr="000C7B79">
        <w:rPr>
          <w:rStyle w:val="hps"/>
          <w:sz w:val="28"/>
          <w:szCs w:val="28"/>
          <w:lang w:val="uk-UA"/>
        </w:rPr>
        <w:t xml:space="preserve"> прес</w:t>
      </w:r>
      <w:r w:rsidRPr="000361EF">
        <w:rPr>
          <w:rStyle w:val="hps"/>
          <w:sz w:val="28"/>
          <w:szCs w:val="28"/>
          <w:lang w:val="uk-UA"/>
        </w:rPr>
        <w:t xml:space="preserve">и. </w:t>
      </w:r>
      <w:r w:rsidRPr="000C7B79">
        <w:rPr>
          <w:sz w:val="28"/>
          <w:szCs w:val="28"/>
          <w:lang w:val="uk-UA"/>
        </w:rPr>
        <w:t xml:space="preserve"> </w:t>
      </w:r>
      <w:r w:rsidRPr="000361EF">
        <w:rPr>
          <w:rStyle w:val="hps"/>
          <w:sz w:val="28"/>
          <w:szCs w:val="28"/>
          <w:lang w:val="uk-UA"/>
        </w:rPr>
        <w:t xml:space="preserve"> </w:t>
      </w:r>
    </w:p>
    <w:p w:rsidR="00BF4A0C" w:rsidRPr="00FD1F49" w:rsidRDefault="00BF4A0C" w:rsidP="00BC4BA2">
      <w:pPr>
        <w:autoSpaceDE w:val="0"/>
        <w:autoSpaceDN w:val="0"/>
        <w:adjustRightInd w:val="0"/>
        <w:ind w:firstLine="709"/>
        <w:jc w:val="both"/>
        <w:rPr>
          <w:rStyle w:val="hps"/>
          <w:sz w:val="28"/>
          <w:szCs w:val="28"/>
          <w:lang w:val="uk-UA"/>
        </w:rPr>
      </w:pPr>
      <w:r w:rsidRPr="000361EF">
        <w:rPr>
          <w:sz w:val="28"/>
          <w:szCs w:val="28"/>
          <w:lang w:val="uk-UA" w:eastAsia="uk-UA"/>
        </w:rPr>
        <w:t xml:space="preserve">Метою </w:t>
      </w:r>
      <w:r w:rsidRPr="000361EF">
        <w:rPr>
          <w:rStyle w:val="hps"/>
          <w:sz w:val="28"/>
          <w:szCs w:val="28"/>
          <w:lang w:val="uk-UA"/>
        </w:rPr>
        <w:t>даноі роботи</w:t>
      </w:r>
      <w:r w:rsidRPr="009178F2">
        <w:rPr>
          <w:rStyle w:val="hps"/>
          <w:sz w:val="28"/>
          <w:szCs w:val="28"/>
          <w:lang w:val="uk-UA"/>
        </w:rPr>
        <w:t>,</w:t>
      </w:r>
      <w:r w:rsidRPr="000C7B79">
        <w:rPr>
          <w:sz w:val="28"/>
          <w:szCs w:val="28"/>
          <w:lang w:val="uk-UA"/>
        </w:rPr>
        <w:t xml:space="preserve"> </w:t>
      </w:r>
      <w:r w:rsidRPr="000361EF">
        <w:rPr>
          <w:rStyle w:val="hps"/>
          <w:sz w:val="28"/>
          <w:szCs w:val="28"/>
          <w:lang w:val="uk-UA"/>
        </w:rPr>
        <w:t xml:space="preserve">в </w:t>
      </w:r>
      <w:r w:rsidRPr="000C7B79">
        <w:rPr>
          <w:rStyle w:val="hps"/>
          <w:sz w:val="28"/>
          <w:szCs w:val="28"/>
          <w:lang w:val="uk-UA"/>
        </w:rPr>
        <w:t>першу чергу</w:t>
      </w:r>
      <w:r w:rsidRPr="000C7B79">
        <w:rPr>
          <w:sz w:val="28"/>
          <w:szCs w:val="28"/>
          <w:lang w:val="uk-UA"/>
        </w:rPr>
        <w:t xml:space="preserve">, </w:t>
      </w:r>
      <w:r w:rsidRPr="000361EF">
        <w:rPr>
          <w:sz w:val="28"/>
          <w:szCs w:val="28"/>
          <w:lang w:val="uk-UA"/>
        </w:rPr>
        <w:t xml:space="preserve">є розгляд </w:t>
      </w:r>
      <w:r w:rsidRPr="000C7B79">
        <w:rPr>
          <w:rStyle w:val="hps"/>
          <w:sz w:val="28"/>
          <w:szCs w:val="28"/>
          <w:lang w:val="uk-UA"/>
        </w:rPr>
        <w:t>теоретичн</w:t>
      </w:r>
      <w:r w:rsidRPr="000361EF">
        <w:rPr>
          <w:rStyle w:val="hps"/>
          <w:sz w:val="28"/>
          <w:szCs w:val="28"/>
          <w:lang w:val="uk-UA"/>
        </w:rPr>
        <w:t>их</w:t>
      </w:r>
      <w:r w:rsidRPr="000C7B79">
        <w:rPr>
          <w:rStyle w:val="hps"/>
          <w:sz w:val="28"/>
          <w:szCs w:val="28"/>
          <w:lang w:val="uk-UA"/>
        </w:rPr>
        <w:t xml:space="preserve"> підход</w:t>
      </w:r>
      <w:r w:rsidRPr="000361EF">
        <w:rPr>
          <w:rStyle w:val="hps"/>
          <w:sz w:val="28"/>
          <w:szCs w:val="28"/>
          <w:lang w:val="uk-UA"/>
        </w:rPr>
        <w:t>ів</w:t>
      </w:r>
      <w:r w:rsidRPr="000C7B79">
        <w:rPr>
          <w:sz w:val="28"/>
          <w:szCs w:val="28"/>
          <w:lang w:val="uk-UA"/>
        </w:rPr>
        <w:t xml:space="preserve"> </w:t>
      </w:r>
      <w:r w:rsidRPr="000C7B79">
        <w:rPr>
          <w:rStyle w:val="hps"/>
          <w:sz w:val="28"/>
          <w:szCs w:val="28"/>
          <w:lang w:val="uk-UA"/>
        </w:rPr>
        <w:t xml:space="preserve">і </w:t>
      </w:r>
      <w:r w:rsidRPr="000361EF">
        <w:rPr>
          <w:rStyle w:val="hps"/>
          <w:sz w:val="28"/>
          <w:szCs w:val="28"/>
          <w:lang w:val="uk-UA"/>
        </w:rPr>
        <w:t>передумов</w:t>
      </w:r>
      <w:r w:rsidRPr="000C7B79">
        <w:rPr>
          <w:sz w:val="28"/>
          <w:szCs w:val="28"/>
          <w:lang w:val="uk-UA"/>
        </w:rPr>
        <w:t xml:space="preserve"> </w:t>
      </w:r>
      <w:r w:rsidRPr="000361EF">
        <w:rPr>
          <w:sz w:val="28"/>
          <w:szCs w:val="28"/>
          <w:lang w:val="uk-UA"/>
        </w:rPr>
        <w:t xml:space="preserve">появи </w:t>
      </w:r>
      <w:r w:rsidRPr="000C7B79">
        <w:rPr>
          <w:rStyle w:val="hps"/>
          <w:sz w:val="28"/>
          <w:szCs w:val="28"/>
          <w:lang w:val="uk-UA"/>
        </w:rPr>
        <w:t>ПК</w:t>
      </w:r>
      <w:r w:rsidRPr="000361EF">
        <w:rPr>
          <w:rStyle w:val="hps"/>
          <w:sz w:val="28"/>
          <w:szCs w:val="28"/>
          <w:lang w:val="uk-UA"/>
        </w:rPr>
        <w:t xml:space="preserve"> та</w:t>
      </w:r>
      <w:r w:rsidRPr="000C7B79">
        <w:rPr>
          <w:sz w:val="28"/>
          <w:szCs w:val="28"/>
          <w:lang w:val="uk-UA"/>
        </w:rPr>
        <w:t xml:space="preserve"> дослідж</w:t>
      </w:r>
      <w:r w:rsidRPr="000361EF">
        <w:rPr>
          <w:sz w:val="28"/>
          <w:szCs w:val="28"/>
          <w:lang w:val="uk-UA"/>
        </w:rPr>
        <w:t xml:space="preserve">ення </w:t>
      </w:r>
      <w:r w:rsidRPr="000C7B79">
        <w:rPr>
          <w:rStyle w:val="hps"/>
          <w:sz w:val="28"/>
          <w:szCs w:val="28"/>
          <w:lang w:val="uk-UA"/>
        </w:rPr>
        <w:t>феномен</w:t>
      </w:r>
      <w:r w:rsidRPr="000361EF">
        <w:rPr>
          <w:rStyle w:val="hps"/>
          <w:sz w:val="28"/>
          <w:szCs w:val="28"/>
          <w:lang w:val="uk-UA"/>
        </w:rPr>
        <w:t>у</w:t>
      </w:r>
      <w:r w:rsidRPr="000C7B79">
        <w:rPr>
          <w:sz w:val="28"/>
          <w:szCs w:val="28"/>
          <w:lang w:val="uk-UA"/>
        </w:rPr>
        <w:t xml:space="preserve"> </w:t>
      </w:r>
      <w:r w:rsidRPr="000C7B79">
        <w:rPr>
          <w:rStyle w:val="hps"/>
          <w:sz w:val="28"/>
          <w:szCs w:val="28"/>
          <w:lang w:val="uk-UA"/>
        </w:rPr>
        <w:t>політичної коректності</w:t>
      </w:r>
      <w:r w:rsidRPr="000C7B79">
        <w:rPr>
          <w:sz w:val="28"/>
          <w:szCs w:val="28"/>
          <w:lang w:val="uk-UA"/>
        </w:rPr>
        <w:t xml:space="preserve"> </w:t>
      </w:r>
      <w:r w:rsidRPr="000C7B79">
        <w:rPr>
          <w:rStyle w:val="hps"/>
          <w:sz w:val="28"/>
          <w:szCs w:val="28"/>
          <w:lang w:val="uk-UA"/>
        </w:rPr>
        <w:t>в</w:t>
      </w:r>
      <w:r w:rsidRPr="000C7B79">
        <w:rPr>
          <w:sz w:val="28"/>
          <w:szCs w:val="28"/>
          <w:lang w:val="uk-UA"/>
        </w:rPr>
        <w:t xml:space="preserve"> </w:t>
      </w:r>
      <w:r w:rsidRPr="000C7B79">
        <w:rPr>
          <w:rStyle w:val="hps"/>
          <w:sz w:val="28"/>
          <w:szCs w:val="28"/>
          <w:lang w:val="uk-UA"/>
        </w:rPr>
        <w:t>британській пресі</w:t>
      </w:r>
      <w:r w:rsidRPr="000C7B79">
        <w:rPr>
          <w:sz w:val="28"/>
          <w:szCs w:val="28"/>
          <w:lang w:val="uk-UA"/>
        </w:rPr>
        <w:t xml:space="preserve">, а </w:t>
      </w:r>
      <w:r w:rsidRPr="000C7B79">
        <w:rPr>
          <w:rStyle w:val="hps"/>
          <w:sz w:val="28"/>
          <w:szCs w:val="28"/>
          <w:lang w:val="uk-UA"/>
        </w:rPr>
        <w:t>також</w:t>
      </w:r>
      <w:r w:rsidRPr="000C7B79">
        <w:rPr>
          <w:sz w:val="28"/>
          <w:szCs w:val="28"/>
          <w:lang w:val="uk-UA"/>
        </w:rPr>
        <w:t xml:space="preserve"> </w:t>
      </w:r>
      <w:r w:rsidRPr="000C7B79">
        <w:rPr>
          <w:rStyle w:val="hps"/>
          <w:sz w:val="28"/>
          <w:szCs w:val="28"/>
          <w:lang w:val="uk-UA"/>
        </w:rPr>
        <w:t>пошук</w:t>
      </w:r>
      <w:r w:rsidRPr="000361EF">
        <w:rPr>
          <w:rStyle w:val="hps"/>
          <w:sz w:val="28"/>
          <w:szCs w:val="28"/>
          <w:lang w:val="uk-UA"/>
        </w:rPr>
        <w:t xml:space="preserve"> </w:t>
      </w:r>
      <w:r w:rsidRPr="000C7B79">
        <w:rPr>
          <w:rStyle w:val="hps"/>
          <w:sz w:val="28"/>
          <w:szCs w:val="28"/>
          <w:lang w:val="uk-UA"/>
        </w:rPr>
        <w:t>і</w:t>
      </w:r>
      <w:r w:rsidRPr="000C7B79">
        <w:rPr>
          <w:sz w:val="28"/>
          <w:szCs w:val="28"/>
          <w:lang w:val="uk-UA"/>
        </w:rPr>
        <w:t xml:space="preserve"> </w:t>
      </w:r>
      <w:r w:rsidRPr="000C7B79">
        <w:rPr>
          <w:rStyle w:val="hps"/>
          <w:sz w:val="28"/>
          <w:szCs w:val="28"/>
          <w:lang w:val="uk-UA"/>
        </w:rPr>
        <w:t>виявлення</w:t>
      </w:r>
      <w:r w:rsidRPr="000C7B79">
        <w:rPr>
          <w:sz w:val="28"/>
          <w:szCs w:val="28"/>
          <w:lang w:val="uk-UA"/>
        </w:rPr>
        <w:t xml:space="preserve"> </w:t>
      </w:r>
      <w:r w:rsidRPr="000C7B79">
        <w:rPr>
          <w:rStyle w:val="hps"/>
          <w:sz w:val="28"/>
          <w:szCs w:val="28"/>
          <w:lang w:val="uk-UA"/>
        </w:rPr>
        <w:t>політично коректн</w:t>
      </w:r>
      <w:r w:rsidRPr="000361EF">
        <w:rPr>
          <w:rStyle w:val="hps"/>
          <w:sz w:val="28"/>
          <w:szCs w:val="28"/>
          <w:lang w:val="uk-UA"/>
        </w:rPr>
        <w:t xml:space="preserve">их </w:t>
      </w:r>
      <w:r w:rsidRPr="000C7B79">
        <w:rPr>
          <w:rStyle w:val="hps"/>
          <w:sz w:val="28"/>
          <w:szCs w:val="28"/>
          <w:lang w:val="uk-UA"/>
        </w:rPr>
        <w:t>вираз</w:t>
      </w:r>
      <w:r w:rsidRPr="000361EF">
        <w:rPr>
          <w:rStyle w:val="hps"/>
          <w:sz w:val="28"/>
          <w:szCs w:val="28"/>
          <w:lang w:val="uk-UA"/>
        </w:rPr>
        <w:t>ів</w:t>
      </w:r>
      <w:r w:rsidRPr="000C7B79">
        <w:rPr>
          <w:rStyle w:val="hps"/>
          <w:sz w:val="28"/>
          <w:szCs w:val="28"/>
          <w:lang w:val="uk-UA"/>
        </w:rPr>
        <w:t>, які використовуються</w:t>
      </w:r>
      <w:r w:rsidRPr="000C7B79">
        <w:rPr>
          <w:sz w:val="28"/>
          <w:szCs w:val="28"/>
          <w:lang w:val="uk-UA"/>
        </w:rPr>
        <w:t xml:space="preserve"> </w:t>
      </w:r>
      <w:r w:rsidRPr="000C7B79">
        <w:rPr>
          <w:rStyle w:val="hps"/>
          <w:sz w:val="28"/>
          <w:szCs w:val="28"/>
          <w:lang w:val="uk-UA"/>
        </w:rPr>
        <w:t>в</w:t>
      </w:r>
      <w:r w:rsidRPr="000C7B79">
        <w:rPr>
          <w:sz w:val="28"/>
          <w:szCs w:val="28"/>
          <w:lang w:val="uk-UA"/>
        </w:rPr>
        <w:t xml:space="preserve"> </w:t>
      </w:r>
      <w:r w:rsidRPr="000C7B79">
        <w:rPr>
          <w:rStyle w:val="hps"/>
          <w:sz w:val="28"/>
          <w:szCs w:val="28"/>
          <w:lang w:val="uk-UA"/>
        </w:rPr>
        <w:t>сучасних</w:t>
      </w:r>
      <w:r w:rsidRPr="000C7B79">
        <w:rPr>
          <w:sz w:val="28"/>
          <w:szCs w:val="28"/>
          <w:lang w:val="uk-UA"/>
        </w:rPr>
        <w:t xml:space="preserve"> </w:t>
      </w:r>
      <w:r w:rsidRPr="000C7B79">
        <w:rPr>
          <w:rStyle w:val="hps"/>
          <w:sz w:val="28"/>
          <w:szCs w:val="28"/>
          <w:lang w:val="uk-UA"/>
        </w:rPr>
        <w:t>англійських</w:t>
      </w:r>
      <w:r w:rsidRPr="000C7B79">
        <w:rPr>
          <w:sz w:val="28"/>
          <w:szCs w:val="28"/>
          <w:lang w:val="uk-UA"/>
        </w:rPr>
        <w:t xml:space="preserve"> </w:t>
      </w:r>
      <w:r w:rsidRPr="000C7B79">
        <w:rPr>
          <w:rStyle w:val="hps"/>
          <w:sz w:val="28"/>
          <w:szCs w:val="28"/>
          <w:lang w:val="uk-UA"/>
        </w:rPr>
        <w:t>газет</w:t>
      </w:r>
      <w:r w:rsidRPr="000361EF">
        <w:rPr>
          <w:rStyle w:val="hps"/>
          <w:sz w:val="28"/>
          <w:szCs w:val="28"/>
          <w:lang w:val="uk-UA"/>
        </w:rPr>
        <w:t>ах</w:t>
      </w:r>
      <w:r w:rsidRPr="000C7B79">
        <w:rPr>
          <w:sz w:val="28"/>
          <w:szCs w:val="28"/>
          <w:lang w:val="uk-UA"/>
        </w:rPr>
        <w:t xml:space="preserve"> </w:t>
      </w:r>
      <w:r w:rsidRPr="000361EF">
        <w:rPr>
          <w:rStyle w:val="hps"/>
          <w:sz w:val="28"/>
          <w:szCs w:val="28"/>
          <w:lang w:val="uk-UA"/>
        </w:rPr>
        <w:t>та</w:t>
      </w:r>
      <w:r w:rsidRPr="000C7B79">
        <w:rPr>
          <w:sz w:val="28"/>
          <w:szCs w:val="28"/>
          <w:lang w:val="uk-UA"/>
        </w:rPr>
        <w:t xml:space="preserve"> складання </w:t>
      </w:r>
      <w:r w:rsidRPr="000C7B79">
        <w:rPr>
          <w:rStyle w:val="hps"/>
          <w:sz w:val="28"/>
          <w:szCs w:val="28"/>
          <w:lang w:val="uk-UA"/>
        </w:rPr>
        <w:t>спис</w:t>
      </w:r>
      <w:r w:rsidRPr="000361EF">
        <w:rPr>
          <w:rStyle w:val="hps"/>
          <w:sz w:val="28"/>
          <w:szCs w:val="28"/>
          <w:lang w:val="uk-UA"/>
        </w:rPr>
        <w:t xml:space="preserve">ків </w:t>
      </w:r>
      <w:r w:rsidRPr="000C7B79">
        <w:rPr>
          <w:sz w:val="28"/>
          <w:szCs w:val="28"/>
          <w:lang w:val="uk-UA"/>
        </w:rPr>
        <w:t xml:space="preserve"> </w:t>
      </w:r>
      <w:r w:rsidRPr="000C7B79">
        <w:rPr>
          <w:rStyle w:val="hps"/>
          <w:sz w:val="28"/>
          <w:szCs w:val="28"/>
          <w:lang w:val="uk-UA"/>
        </w:rPr>
        <w:t>ПК</w:t>
      </w:r>
      <w:r w:rsidRPr="000361EF">
        <w:rPr>
          <w:rStyle w:val="hps"/>
          <w:sz w:val="28"/>
          <w:szCs w:val="28"/>
          <w:lang w:val="uk-UA"/>
        </w:rPr>
        <w:t xml:space="preserve"> виразів </w:t>
      </w:r>
      <w:r w:rsidRPr="000C7B79">
        <w:rPr>
          <w:sz w:val="28"/>
          <w:szCs w:val="28"/>
          <w:lang w:val="uk-UA"/>
        </w:rPr>
        <w:t xml:space="preserve"> </w:t>
      </w:r>
      <w:r w:rsidRPr="000C7B79">
        <w:rPr>
          <w:rStyle w:val="hps"/>
          <w:sz w:val="28"/>
          <w:szCs w:val="28"/>
          <w:lang w:val="uk-UA"/>
        </w:rPr>
        <w:t>і</w:t>
      </w:r>
      <w:r w:rsidRPr="000361EF">
        <w:rPr>
          <w:rStyle w:val="hps"/>
          <w:sz w:val="28"/>
          <w:szCs w:val="28"/>
          <w:lang w:val="uk-UA"/>
        </w:rPr>
        <w:t xml:space="preserve"> їх </w:t>
      </w:r>
      <w:r w:rsidRPr="000361EF">
        <w:rPr>
          <w:sz w:val="28"/>
          <w:szCs w:val="28"/>
          <w:lang w:val="uk-UA"/>
        </w:rPr>
        <w:t>групування та аналіз</w:t>
      </w:r>
      <w:r w:rsidRPr="000C7B79">
        <w:rPr>
          <w:rStyle w:val="hps"/>
          <w:sz w:val="28"/>
          <w:szCs w:val="28"/>
          <w:lang w:val="uk-UA"/>
        </w:rPr>
        <w:t xml:space="preserve"> відповідно</w:t>
      </w:r>
      <w:r w:rsidRPr="000C7B79">
        <w:rPr>
          <w:sz w:val="28"/>
          <w:szCs w:val="28"/>
          <w:lang w:val="uk-UA"/>
        </w:rPr>
        <w:t xml:space="preserve"> </w:t>
      </w:r>
      <w:r w:rsidRPr="000C7B79">
        <w:rPr>
          <w:rStyle w:val="hps"/>
          <w:sz w:val="28"/>
          <w:szCs w:val="28"/>
          <w:lang w:val="uk-UA"/>
        </w:rPr>
        <w:t xml:space="preserve">до їх </w:t>
      </w:r>
      <w:r w:rsidRPr="000361EF">
        <w:rPr>
          <w:rStyle w:val="hps"/>
          <w:sz w:val="28"/>
          <w:szCs w:val="28"/>
          <w:lang w:val="uk-UA"/>
        </w:rPr>
        <w:t xml:space="preserve">характеристик. </w:t>
      </w:r>
    </w:p>
    <w:p w:rsidR="00BF4A0C" w:rsidRPr="00A321C5" w:rsidRDefault="00BF4A0C" w:rsidP="00362761">
      <w:pPr>
        <w:pStyle w:val="aa"/>
        <w:spacing w:line="240" w:lineRule="auto"/>
        <w:jc w:val="left"/>
        <w:rPr>
          <w:b/>
          <w:color w:val="000000"/>
          <w:lang w:val="uk-UA"/>
        </w:rPr>
      </w:pPr>
    </w:p>
    <w:p w:rsidR="00BF4A0C" w:rsidRPr="00A321C5" w:rsidRDefault="00BF4A0C" w:rsidP="00362761">
      <w:pPr>
        <w:pStyle w:val="aa"/>
        <w:spacing w:line="240" w:lineRule="auto"/>
        <w:jc w:val="left"/>
        <w:rPr>
          <w:b/>
          <w:color w:val="000000"/>
          <w:lang w:val="uk-UA"/>
        </w:rPr>
      </w:pPr>
    </w:p>
    <w:p w:rsidR="00BF4A0C" w:rsidRPr="00A321C5" w:rsidRDefault="00BF4A0C" w:rsidP="00362761">
      <w:pPr>
        <w:pStyle w:val="aa"/>
        <w:spacing w:line="240" w:lineRule="auto"/>
        <w:jc w:val="left"/>
        <w:rPr>
          <w:b/>
          <w:color w:val="000000"/>
          <w:lang w:val="uk-UA"/>
        </w:rPr>
      </w:pPr>
    </w:p>
    <w:p w:rsidR="00BF4A0C" w:rsidRPr="00A321C5" w:rsidRDefault="00BF4A0C" w:rsidP="00362761">
      <w:pPr>
        <w:pStyle w:val="aa"/>
        <w:spacing w:line="240" w:lineRule="auto"/>
        <w:jc w:val="left"/>
        <w:rPr>
          <w:b/>
          <w:color w:val="000000"/>
          <w:lang w:val="uk-UA"/>
        </w:rPr>
      </w:pPr>
    </w:p>
    <w:p w:rsidR="00BF4A0C" w:rsidRPr="00017856" w:rsidRDefault="00BF4A0C" w:rsidP="00362761">
      <w:pPr>
        <w:pStyle w:val="aa"/>
        <w:spacing w:line="240" w:lineRule="auto"/>
        <w:jc w:val="left"/>
        <w:rPr>
          <w:b/>
          <w:color w:val="000000"/>
          <w:lang w:val="uk-UA"/>
        </w:rPr>
      </w:pPr>
      <w:r w:rsidRPr="00017856">
        <w:rPr>
          <w:b/>
          <w:color w:val="000000"/>
          <w:lang w:val="uk-UA"/>
        </w:rPr>
        <w:t>УДК 811.1181-373.611</w:t>
      </w:r>
    </w:p>
    <w:p w:rsidR="00BF4A0C" w:rsidRDefault="00BF4A0C" w:rsidP="000D4119">
      <w:pPr>
        <w:pStyle w:val="af8"/>
        <w:rPr>
          <w:sz w:val="28"/>
          <w:lang w:val="uk-UA"/>
        </w:rPr>
      </w:pPr>
    </w:p>
    <w:p w:rsidR="00BF4A0C" w:rsidRPr="00FD1F49" w:rsidRDefault="00BF4A0C" w:rsidP="00362761">
      <w:pPr>
        <w:pStyle w:val="aa"/>
        <w:spacing w:line="240" w:lineRule="auto"/>
        <w:jc w:val="center"/>
        <w:rPr>
          <w:b/>
          <w:lang w:val="uk-UA"/>
        </w:rPr>
      </w:pPr>
      <w:r w:rsidRPr="00FD1F49">
        <w:rPr>
          <w:b/>
          <w:lang w:val="uk-UA"/>
        </w:rPr>
        <w:t>ДЕЯКІ ОСОБЛИВОСТІ СПОЛУЧУВАНОСТІ СЛОВОТВОРЧИХ СУФІКСІВ З ОСНОВАМИ РІЗНИХ ТИПІВ В НАУКОВІЙ ЛІТЕРАТУРІ З ПОЛІТОЛОГІЇ</w:t>
      </w:r>
    </w:p>
    <w:p w:rsidR="00BF4A0C" w:rsidRPr="00FD1F49" w:rsidRDefault="00BF4A0C" w:rsidP="00362761">
      <w:pPr>
        <w:pStyle w:val="aa"/>
        <w:spacing w:line="240" w:lineRule="auto"/>
        <w:jc w:val="center"/>
        <w:rPr>
          <w:b/>
          <w:lang w:val="uk-UA"/>
        </w:rPr>
      </w:pPr>
    </w:p>
    <w:p w:rsidR="00BF4A0C" w:rsidRPr="00362761" w:rsidRDefault="00BF4A0C" w:rsidP="00362761">
      <w:pPr>
        <w:pStyle w:val="aa"/>
        <w:spacing w:line="240" w:lineRule="auto"/>
        <w:jc w:val="center"/>
        <w:rPr>
          <w:b/>
        </w:rPr>
      </w:pPr>
      <w:r w:rsidRPr="00362761">
        <w:rPr>
          <w:b/>
        </w:rPr>
        <w:t>Ляшина А.Г.</w:t>
      </w:r>
    </w:p>
    <w:p w:rsidR="00BF4A0C" w:rsidRPr="00362761" w:rsidRDefault="00BF4A0C" w:rsidP="005C038F">
      <w:pPr>
        <w:pStyle w:val="aa"/>
        <w:spacing w:line="240" w:lineRule="auto"/>
        <w:jc w:val="center"/>
        <w:rPr>
          <w:i/>
        </w:rPr>
      </w:pPr>
      <w:r w:rsidRPr="00DD3006">
        <w:rPr>
          <w:i/>
          <w:szCs w:val="28"/>
          <w:lang w:val="uk-UA"/>
        </w:rPr>
        <w:t>ДВНЗ «Ужгородський національний університет»</w:t>
      </w:r>
    </w:p>
    <w:p w:rsidR="00BF4A0C" w:rsidRDefault="00BF4A0C" w:rsidP="00362761">
      <w:pPr>
        <w:pStyle w:val="aa"/>
        <w:spacing w:line="240" w:lineRule="auto"/>
        <w:ind w:firstLine="709"/>
        <w:rPr>
          <w:b/>
          <w:color w:val="000000"/>
          <w:szCs w:val="28"/>
          <w:lang w:val="uk-UA"/>
        </w:rPr>
      </w:pPr>
    </w:p>
    <w:p w:rsidR="00BF4A0C" w:rsidRPr="00362761" w:rsidRDefault="00BF4A0C" w:rsidP="00362761">
      <w:pPr>
        <w:pStyle w:val="aa"/>
        <w:spacing w:line="240" w:lineRule="auto"/>
        <w:ind w:firstLine="709"/>
        <w:rPr>
          <w:color w:val="000000"/>
          <w:szCs w:val="28"/>
        </w:rPr>
      </w:pPr>
      <w:r w:rsidRPr="00362761">
        <w:rPr>
          <w:b/>
          <w:color w:val="000000"/>
          <w:szCs w:val="28"/>
        </w:rPr>
        <w:t>Постановка проблеми та її визначення.</w:t>
      </w:r>
      <w:r w:rsidRPr="00362761">
        <w:rPr>
          <w:color w:val="000000"/>
          <w:szCs w:val="28"/>
        </w:rPr>
        <w:t xml:space="preserve"> Як показує історія науки, вивчення елементів, а відтак і структури об’єкта, є, хоча важливим і необхідним, але тільки початковим етапом наукового пізнання. Наступним кроком виступає аналіз його функціонування. У процесі функціонування мовні одиниці не тільки активізують свої потенційні можливості, але й характеризуються здатністю приймати ще додаткові (функціональні) риси, які проявляються саме у процесі комунікації. У сучасній лінгвістиці на перший план все більше висуваються проблеми функціонального словотворення [7,8,9,12,13,14,15,16]. Суфіксальний спосіб словотворення давно почав привертати увагу лінгвістів, але дослідники обмежувалися висвітленням тільки окремих її сторін [1,4]. Серед найменше досліджених проблем, пов’язаних із суфіксацією в англійській мові, особливо виділяються проблеми опису функціональних особливостей моделей суфіксального типу. Огляд лінгвістичної літератури зі словотвору показує, що у більшості випадків лінгвісти обмежувалися висвітленням тих чи інших аспектів суфіксації</w:t>
      </w:r>
      <w:r w:rsidRPr="00362761">
        <w:rPr>
          <w:color w:val="000080"/>
          <w:szCs w:val="28"/>
        </w:rPr>
        <w:t xml:space="preserve"> </w:t>
      </w:r>
      <w:r w:rsidRPr="00362761">
        <w:rPr>
          <w:szCs w:val="28"/>
        </w:rPr>
        <w:t>[3,10,11], aле не проводився аналіз цілої системи суфіксації англійської мови  у тому вигляді, як вона реалізується у мовленні.</w:t>
      </w:r>
    </w:p>
    <w:p w:rsidR="00BF4A0C" w:rsidRPr="00362761" w:rsidRDefault="00BF4A0C" w:rsidP="00362761">
      <w:pPr>
        <w:pStyle w:val="BodyText31"/>
        <w:spacing w:line="240" w:lineRule="auto"/>
        <w:ind w:firstLine="709"/>
        <w:rPr>
          <w:spacing w:val="-2"/>
          <w:szCs w:val="28"/>
        </w:rPr>
      </w:pPr>
      <w:r w:rsidRPr="00362761">
        <w:rPr>
          <w:b/>
          <w:szCs w:val="28"/>
        </w:rPr>
        <w:lastRenderedPageBreak/>
        <w:t>Актуальність</w:t>
      </w:r>
      <w:r w:rsidRPr="00362761">
        <w:rPr>
          <w:szCs w:val="28"/>
        </w:rPr>
        <w:t xml:space="preserve"> статті зумовлена відсутністю комплексного аналізу функціонування системи суфіксації сучасної англійської мов та</w:t>
      </w:r>
      <w:r w:rsidRPr="00362761">
        <w:rPr>
          <w:spacing w:val="-2"/>
          <w:szCs w:val="28"/>
        </w:rPr>
        <w:t xml:space="preserve"> загальнонауковою спрямованістю лінгвістичних студій на комплексне вивчення особливостей структурної організації мовної системи, способів її самоорганізації </w:t>
      </w:r>
      <w:r w:rsidRPr="00362761">
        <w:rPr>
          <w:spacing w:val="-2"/>
          <w:szCs w:val="28"/>
        </w:rPr>
        <w:br/>
        <w:t xml:space="preserve">та саморегуляції у процесі розвитку й еволюції. Важливість дослідження </w:t>
      </w:r>
      <w:r w:rsidRPr="00362761">
        <w:rPr>
          <w:spacing w:val="-2"/>
          <w:szCs w:val="28"/>
        </w:rPr>
        <w:br/>
        <w:t xml:space="preserve">визначається функціональною роллю, яку відіграє словотвір у розвитку </w:t>
      </w:r>
      <w:r w:rsidRPr="00362761">
        <w:rPr>
          <w:spacing w:val="-2"/>
          <w:szCs w:val="28"/>
        </w:rPr>
        <w:br/>
        <w:t>й збагаченні англомовного лексикону.</w:t>
      </w:r>
      <w:r w:rsidRPr="00362761">
        <w:rPr>
          <w:szCs w:val="28"/>
        </w:rPr>
        <w:t xml:space="preserve"> До цього часу проводилися дослідження системи суфіксації англійської мови на основі словникової, а не текстової вибірки. </w:t>
      </w:r>
    </w:p>
    <w:p w:rsidR="00BF4A0C" w:rsidRPr="00362761" w:rsidRDefault="00BF4A0C" w:rsidP="00362761">
      <w:pPr>
        <w:pStyle w:val="26"/>
        <w:spacing w:after="0" w:line="240" w:lineRule="auto"/>
        <w:ind w:firstLine="708"/>
        <w:jc w:val="both"/>
        <w:rPr>
          <w:sz w:val="28"/>
          <w:szCs w:val="28"/>
        </w:rPr>
      </w:pPr>
      <w:r w:rsidRPr="00362761">
        <w:rPr>
          <w:b/>
          <w:sz w:val="28"/>
          <w:szCs w:val="28"/>
        </w:rPr>
        <w:t>Мета</w:t>
      </w:r>
      <w:r w:rsidRPr="00362761">
        <w:rPr>
          <w:sz w:val="28"/>
          <w:szCs w:val="28"/>
        </w:rPr>
        <w:t xml:space="preserve"> цієї статті – висвітлити особливості сполучуваності словотвірних суфіксів з основами різних частин мови у текстах наукової літератури  та здійснити опис функціональних характеристик словотворчих суфіксів у тому вигляді, в якому вони проявляються в англомовних текстах з політології.</w:t>
      </w:r>
    </w:p>
    <w:p w:rsidR="00BF4A0C" w:rsidRPr="00362761" w:rsidRDefault="00BF4A0C" w:rsidP="00362761">
      <w:pPr>
        <w:pStyle w:val="26"/>
        <w:spacing w:after="0" w:line="240" w:lineRule="auto"/>
        <w:ind w:firstLine="708"/>
        <w:jc w:val="both"/>
        <w:rPr>
          <w:sz w:val="28"/>
          <w:szCs w:val="28"/>
        </w:rPr>
      </w:pPr>
      <w:r w:rsidRPr="00362761">
        <w:rPr>
          <w:b/>
          <w:sz w:val="28"/>
          <w:szCs w:val="28"/>
        </w:rPr>
        <w:t>Завдання</w:t>
      </w:r>
      <w:r w:rsidRPr="00362761">
        <w:rPr>
          <w:sz w:val="28"/>
          <w:szCs w:val="28"/>
        </w:rPr>
        <w:t xml:space="preserve"> дослідження полягає у проведенні класифікації основ, які вступають у сполучення із суфіксами, визначенні основних характеристик їх сполучуваності та  встановленні  основних закономірностей сполучуваності основ різних частин мови і структурних типів із суфіксами у тому вигляді, в якому ці закономірності проявляються при аналізі текстів з політології.</w:t>
      </w:r>
    </w:p>
    <w:p w:rsidR="00BF4A0C" w:rsidRPr="00362761" w:rsidRDefault="00BF4A0C" w:rsidP="00362761">
      <w:pPr>
        <w:pStyle w:val="ae"/>
        <w:ind w:firstLine="708"/>
        <w:jc w:val="both"/>
        <w:rPr>
          <w:b w:val="0"/>
          <w:sz w:val="28"/>
          <w:szCs w:val="28"/>
        </w:rPr>
      </w:pPr>
      <w:r w:rsidRPr="00362761">
        <w:rPr>
          <w:sz w:val="28"/>
          <w:szCs w:val="28"/>
        </w:rPr>
        <w:t>Матеріалом</w:t>
      </w:r>
      <w:r w:rsidRPr="00362761">
        <w:rPr>
          <w:b w:val="0"/>
          <w:sz w:val="28"/>
          <w:szCs w:val="28"/>
        </w:rPr>
        <w:t xml:space="preserve"> дослідження слугували 50190 дериватів, отримані з суцільних вибірок обсягом 500 тисяч слововживань, що репрезентують тексти наукового функціонального стилю сучасної англомовної літератури з політології. </w:t>
      </w:r>
    </w:p>
    <w:p w:rsidR="00BF4A0C" w:rsidRPr="00362761" w:rsidRDefault="00BF4A0C" w:rsidP="00362761">
      <w:pPr>
        <w:pStyle w:val="26"/>
        <w:spacing w:after="0" w:line="240" w:lineRule="auto"/>
        <w:ind w:firstLine="708"/>
        <w:jc w:val="both"/>
        <w:rPr>
          <w:b/>
          <w:sz w:val="28"/>
          <w:szCs w:val="28"/>
        </w:rPr>
      </w:pPr>
      <w:r w:rsidRPr="00362761">
        <w:rPr>
          <w:b/>
          <w:sz w:val="28"/>
          <w:szCs w:val="28"/>
        </w:rPr>
        <w:t xml:space="preserve">Виклад основного матеріалу та отримані висновки.  </w:t>
      </w:r>
    </w:p>
    <w:p w:rsidR="00BF4A0C" w:rsidRPr="00362761" w:rsidRDefault="00BF4A0C" w:rsidP="00362761">
      <w:pPr>
        <w:pStyle w:val="26"/>
        <w:spacing w:after="0" w:line="240" w:lineRule="auto"/>
        <w:ind w:firstLine="708"/>
        <w:jc w:val="both"/>
        <w:rPr>
          <w:sz w:val="28"/>
          <w:szCs w:val="28"/>
        </w:rPr>
      </w:pPr>
      <w:r w:rsidRPr="00362761">
        <w:rPr>
          <w:sz w:val="28"/>
          <w:szCs w:val="28"/>
        </w:rPr>
        <w:t>На цьому етапі дослідження аналізові була піддана здатність основ 4 лексико-граматичних класів (дієслівних, субстантивних, ад’єктивних і адвербіальних ) вступати у сполучення із суфіксами. При встановленні типу твірної основи ми надавали великого значення семантичним факторам [2].</w:t>
      </w:r>
    </w:p>
    <w:p w:rsidR="00BF4A0C" w:rsidRPr="00362761" w:rsidRDefault="00BF4A0C" w:rsidP="00362761">
      <w:pPr>
        <w:pStyle w:val="26"/>
        <w:spacing w:after="0" w:line="240" w:lineRule="auto"/>
        <w:ind w:firstLine="708"/>
        <w:jc w:val="both"/>
        <w:rPr>
          <w:sz w:val="28"/>
          <w:szCs w:val="28"/>
        </w:rPr>
      </w:pPr>
      <w:r w:rsidRPr="00362761">
        <w:rPr>
          <w:sz w:val="28"/>
          <w:szCs w:val="28"/>
        </w:rPr>
        <w:t>У центрі уваги дослідження були лінійні моделі суфіксальних похідних.</w:t>
      </w:r>
    </w:p>
    <w:p w:rsidR="00BF4A0C" w:rsidRPr="00362761" w:rsidRDefault="00BF4A0C" w:rsidP="00362761">
      <w:pPr>
        <w:pStyle w:val="26"/>
        <w:spacing w:after="0" w:line="240" w:lineRule="auto"/>
        <w:ind w:firstLine="708"/>
        <w:jc w:val="both"/>
        <w:rPr>
          <w:sz w:val="28"/>
          <w:szCs w:val="28"/>
        </w:rPr>
      </w:pPr>
      <w:r w:rsidRPr="00362761">
        <w:rPr>
          <w:sz w:val="28"/>
          <w:szCs w:val="28"/>
        </w:rPr>
        <w:t>Проведена нами вибірка наочно демонструє функціонування системи суфіксації сучасної англійської мови уже не в тому вигляді, в якому вона зафіксована у лексикографічних джерелах, а в тому, в якому вона реалізована у текстах наукової літератури.</w:t>
      </w:r>
    </w:p>
    <w:p w:rsidR="00BF4A0C" w:rsidRPr="00362761" w:rsidRDefault="00BF4A0C" w:rsidP="00362761">
      <w:pPr>
        <w:pStyle w:val="26"/>
        <w:spacing w:after="0" w:line="240" w:lineRule="auto"/>
        <w:ind w:firstLine="708"/>
        <w:jc w:val="both"/>
        <w:rPr>
          <w:sz w:val="28"/>
          <w:szCs w:val="28"/>
        </w:rPr>
      </w:pPr>
      <w:r w:rsidRPr="00362761">
        <w:rPr>
          <w:sz w:val="28"/>
          <w:szCs w:val="28"/>
        </w:rPr>
        <w:t xml:space="preserve">Кожна похідна була піддана словотворчому аналізу, а саме: вичленялась основа похідної і встановлювався її тип, визначався характер сполучуваності суфікса та основи [5,6]. </w:t>
      </w:r>
    </w:p>
    <w:p w:rsidR="00BF4A0C" w:rsidRPr="00745D65" w:rsidRDefault="00BF4A0C" w:rsidP="00362761">
      <w:pPr>
        <w:pStyle w:val="26"/>
        <w:spacing w:after="0" w:line="240" w:lineRule="auto"/>
        <w:ind w:firstLine="708"/>
        <w:jc w:val="both"/>
        <w:rPr>
          <w:sz w:val="28"/>
          <w:szCs w:val="28"/>
        </w:rPr>
      </w:pPr>
      <w:r w:rsidRPr="00362761">
        <w:rPr>
          <w:sz w:val="28"/>
          <w:szCs w:val="28"/>
        </w:rPr>
        <w:t>Оскільки мета нашого дослідження пов’язана в кінцевому рахунку з висвітленням проблеми розповсюджуваності суфіксальних моделей [7,12], усі отримані результати аналізу піддані квантитативній обробці і представлені у вигляді таблиць  (див. табл.1,2,3 ) .</w:t>
      </w:r>
      <w:r w:rsidRPr="00C44DDB">
        <w:rPr>
          <w:sz w:val="28"/>
          <w:szCs w:val="28"/>
        </w:rPr>
        <w:t xml:space="preserve"> </w:t>
      </w:r>
    </w:p>
    <w:p w:rsidR="004352E8" w:rsidRDefault="004352E8" w:rsidP="00362761">
      <w:pPr>
        <w:pStyle w:val="26"/>
        <w:spacing w:after="0" w:line="240" w:lineRule="auto"/>
        <w:ind w:firstLine="567"/>
        <w:jc w:val="right"/>
        <w:rPr>
          <w:b/>
          <w:bCs/>
          <w:sz w:val="28"/>
        </w:rPr>
      </w:pPr>
    </w:p>
    <w:p w:rsidR="004352E8" w:rsidRDefault="004352E8" w:rsidP="00362761">
      <w:pPr>
        <w:pStyle w:val="26"/>
        <w:spacing w:after="0" w:line="240" w:lineRule="auto"/>
        <w:ind w:firstLine="567"/>
        <w:jc w:val="right"/>
        <w:rPr>
          <w:b/>
          <w:bCs/>
          <w:sz w:val="28"/>
        </w:rPr>
      </w:pPr>
    </w:p>
    <w:p w:rsidR="004352E8" w:rsidRDefault="004352E8" w:rsidP="00362761">
      <w:pPr>
        <w:pStyle w:val="26"/>
        <w:spacing w:after="0" w:line="240" w:lineRule="auto"/>
        <w:ind w:firstLine="567"/>
        <w:jc w:val="right"/>
        <w:rPr>
          <w:b/>
          <w:bCs/>
          <w:sz w:val="28"/>
        </w:rPr>
      </w:pPr>
    </w:p>
    <w:p w:rsidR="004352E8" w:rsidRDefault="004352E8" w:rsidP="00362761">
      <w:pPr>
        <w:pStyle w:val="26"/>
        <w:spacing w:after="0" w:line="240" w:lineRule="auto"/>
        <w:ind w:firstLine="567"/>
        <w:jc w:val="right"/>
        <w:rPr>
          <w:b/>
          <w:bCs/>
          <w:sz w:val="28"/>
        </w:rPr>
      </w:pPr>
    </w:p>
    <w:p w:rsidR="004352E8" w:rsidRDefault="004352E8" w:rsidP="00362761">
      <w:pPr>
        <w:pStyle w:val="26"/>
        <w:spacing w:after="0" w:line="240" w:lineRule="auto"/>
        <w:ind w:firstLine="567"/>
        <w:jc w:val="right"/>
        <w:rPr>
          <w:b/>
          <w:bCs/>
          <w:sz w:val="28"/>
        </w:rPr>
      </w:pPr>
    </w:p>
    <w:p w:rsidR="00BF4A0C" w:rsidRPr="00362761" w:rsidRDefault="00BF4A0C" w:rsidP="00362761">
      <w:pPr>
        <w:pStyle w:val="26"/>
        <w:spacing w:after="0" w:line="240" w:lineRule="auto"/>
        <w:ind w:firstLine="567"/>
        <w:jc w:val="right"/>
        <w:rPr>
          <w:b/>
          <w:bCs/>
          <w:sz w:val="28"/>
        </w:rPr>
      </w:pPr>
      <w:r w:rsidRPr="00362761">
        <w:rPr>
          <w:b/>
          <w:bCs/>
          <w:sz w:val="28"/>
        </w:rPr>
        <w:lastRenderedPageBreak/>
        <w:t>Таблиця 1.</w:t>
      </w:r>
    </w:p>
    <w:p w:rsidR="00BF4A0C" w:rsidRDefault="00BF4A0C" w:rsidP="00362761">
      <w:pPr>
        <w:pStyle w:val="26"/>
        <w:spacing w:after="0" w:line="240" w:lineRule="auto"/>
        <w:ind w:firstLine="567"/>
        <w:jc w:val="center"/>
        <w:rPr>
          <w:b/>
          <w:bCs/>
        </w:rPr>
      </w:pPr>
      <w:r w:rsidRPr="00362761">
        <w:rPr>
          <w:b/>
          <w:bCs/>
          <w:sz w:val="28"/>
        </w:rPr>
        <w:t>Сполучуваність основ різних частин мови і типів із суфіксами в літературі з політології</w:t>
      </w: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2"/>
        <w:gridCol w:w="1460"/>
        <w:gridCol w:w="1255"/>
        <w:gridCol w:w="567"/>
        <w:gridCol w:w="1559"/>
        <w:gridCol w:w="1559"/>
        <w:gridCol w:w="709"/>
        <w:gridCol w:w="1559"/>
        <w:gridCol w:w="34"/>
        <w:gridCol w:w="1207"/>
      </w:tblGrid>
      <w:tr w:rsidR="00BF4A0C" w:rsidRPr="00362761">
        <w:trPr>
          <w:cantSplit/>
          <w:trHeight w:val="304"/>
        </w:trPr>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w:t>
            </w: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Моделі</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Кількість</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Моделі</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кількість</w:t>
            </w: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w:t>
            </w:r>
          </w:p>
        </w:tc>
        <w:tc>
          <w:tcPr>
            <w:tcW w:w="1593"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 xml:space="preserve">Моделі </w:t>
            </w:r>
          </w:p>
        </w:tc>
        <w:tc>
          <w:tcPr>
            <w:tcW w:w="120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t>Кількість</w:t>
            </w:r>
          </w:p>
        </w:tc>
      </w:tr>
      <w:tr w:rsidR="00BF4A0C" w:rsidRPr="00362761">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1</w:t>
            </w: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v</w:t>
            </w:r>
            <w:r w:rsidRPr="00961E53">
              <w:rPr>
                <w:sz w:val="22"/>
                <w:szCs w:val="22"/>
                <w:vertAlign w:val="subscript"/>
                <w:lang w:val="en-US"/>
              </w:rPr>
              <w:t>1</w:t>
            </w:r>
            <w:r w:rsidRPr="00961E53">
              <w:rPr>
                <w:sz w:val="22"/>
                <w:szCs w:val="22"/>
                <w:lang w:val="en-US"/>
              </w:rPr>
              <w:t>+s</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rPr>
              <w:t>9</w:t>
            </w:r>
            <w:r w:rsidRPr="00961E53">
              <w:rPr>
                <w:sz w:val="22"/>
                <w:szCs w:val="22"/>
                <w:lang w:val="en-US"/>
              </w:rPr>
              <w:t>18</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5</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n</w:t>
            </w:r>
            <w:r w:rsidRPr="00961E53">
              <w:rPr>
                <w:sz w:val="22"/>
                <w:szCs w:val="22"/>
                <w:vertAlign w:val="subscript"/>
                <w:lang w:val="en-US"/>
              </w:rPr>
              <w:t>1</w:t>
            </w:r>
            <w:r w:rsidRPr="00961E53">
              <w:rPr>
                <w:sz w:val="22"/>
                <w:szCs w:val="22"/>
                <w:lang w:val="en-US"/>
              </w:rPr>
              <w:t>+s</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rPr>
              <w:t>12</w:t>
            </w:r>
            <w:r w:rsidRPr="00961E53">
              <w:rPr>
                <w:sz w:val="22"/>
                <w:szCs w:val="22"/>
                <w:lang w:val="en-US"/>
              </w:rPr>
              <w:t>92</w:t>
            </w: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8</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rPr>
              <w:t>а</w:t>
            </w:r>
            <w:r w:rsidRPr="00961E53">
              <w:rPr>
                <w:sz w:val="22"/>
                <w:szCs w:val="22"/>
                <w:vertAlign w:val="subscript"/>
              </w:rPr>
              <w:t>1</w:t>
            </w:r>
            <w:r w:rsidRPr="00961E53">
              <w:rPr>
                <w:sz w:val="22"/>
                <w:szCs w:val="22"/>
              </w:rPr>
              <w:t>+</w:t>
            </w:r>
            <w:r w:rsidRPr="00961E53">
              <w:rPr>
                <w:sz w:val="22"/>
                <w:szCs w:val="22"/>
                <w:lang w:val="en-US"/>
              </w:rPr>
              <w:t>s</w:t>
            </w:r>
          </w:p>
        </w:tc>
        <w:tc>
          <w:tcPr>
            <w:tcW w:w="1241"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t>3</w:t>
            </w:r>
            <w:r w:rsidRPr="00961E53">
              <w:rPr>
                <w:lang w:val="en-US"/>
              </w:rPr>
              <w:t>08</w:t>
            </w:r>
          </w:p>
        </w:tc>
      </w:tr>
      <w:tr w:rsidR="00BF4A0C" w:rsidRPr="00362761">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2</w:t>
            </w: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v</w:t>
            </w:r>
            <w:r w:rsidRPr="00961E53">
              <w:rPr>
                <w:sz w:val="22"/>
                <w:szCs w:val="22"/>
                <w:vertAlign w:val="subscript"/>
                <w:lang w:val="en-US"/>
              </w:rPr>
              <w:t>2</w:t>
            </w:r>
            <w:r w:rsidRPr="00961E53">
              <w:rPr>
                <w:sz w:val="22"/>
                <w:szCs w:val="22"/>
                <w:lang w:val="en-US"/>
              </w:rPr>
              <w:t>+s</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7</w:t>
            </w:r>
            <w:r w:rsidRPr="00961E53">
              <w:rPr>
                <w:sz w:val="22"/>
                <w:szCs w:val="22"/>
                <w:lang w:val="en-US"/>
              </w:rPr>
              <w:t>0</w:t>
            </w:r>
            <w:r w:rsidRPr="00961E53">
              <w:rPr>
                <w:sz w:val="22"/>
                <w:szCs w:val="22"/>
              </w:rPr>
              <w:t>8</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vertAlign w:val="subscript"/>
                <w:lang w:val="en-US"/>
              </w:rPr>
            </w:pPr>
            <w:r w:rsidRPr="00961E53">
              <w:rPr>
                <w:sz w:val="22"/>
                <w:szCs w:val="22"/>
                <w:lang w:val="en-US"/>
              </w:rPr>
              <w:t>6</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n</w:t>
            </w:r>
            <w:r w:rsidRPr="00961E53">
              <w:rPr>
                <w:sz w:val="22"/>
                <w:szCs w:val="22"/>
                <w:vertAlign w:val="subscript"/>
                <w:lang w:val="en-US"/>
              </w:rPr>
              <w:t>2</w:t>
            </w:r>
            <w:r w:rsidRPr="00961E53">
              <w:rPr>
                <w:sz w:val="22"/>
                <w:szCs w:val="22"/>
                <w:lang w:val="en-US"/>
              </w:rPr>
              <w:t>+s</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rPr>
              <w:t>8</w:t>
            </w:r>
            <w:r w:rsidRPr="00961E53">
              <w:rPr>
                <w:sz w:val="22"/>
                <w:szCs w:val="22"/>
                <w:lang w:val="en-US"/>
              </w:rPr>
              <w:t>16</w:t>
            </w: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9</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a</w:t>
            </w:r>
            <w:r w:rsidRPr="00961E53">
              <w:rPr>
                <w:sz w:val="22"/>
                <w:szCs w:val="22"/>
                <w:vertAlign w:val="subscript"/>
                <w:lang w:val="en-US"/>
              </w:rPr>
              <w:t>2</w:t>
            </w:r>
            <w:r w:rsidRPr="00961E53">
              <w:rPr>
                <w:sz w:val="22"/>
                <w:szCs w:val="22"/>
                <w:lang w:val="en-US"/>
              </w:rPr>
              <w:t>+s</w:t>
            </w:r>
          </w:p>
        </w:tc>
        <w:tc>
          <w:tcPr>
            <w:tcW w:w="1241"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t>26</w:t>
            </w:r>
            <w:r w:rsidRPr="00961E53">
              <w:rPr>
                <w:lang w:val="en-US"/>
              </w:rPr>
              <w:t>7</w:t>
            </w:r>
          </w:p>
        </w:tc>
      </w:tr>
      <w:tr w:rsidR="00BF4A0C" w:rsidRPr="00362761">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3</w:t>
            </w: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v</w:t>
            </w:r>
            <w:r w:rsidRPr="00961E53">
              <w:rPr>
                <w:sz w:val="22"/>
                <w:szCs w:val="22"/>
                <w:vertAlign w:val="subscript"/>
                <w:lang w:val="en-US"/>
              </w:rPr>
              <w:t>3</w:t>
            </w:r>
            <w:r w:rsidRPr="00961E53">
              <w:rPr>
                <w:sz w:val="22"/>
                <w:szCs w:val="22"/>
                <w:lang w:val="en-US"/>
              </w:rPr>
              <w:t>+s</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56</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7</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n</w:t>
            </w:r>
            <w:r w:rsidRPr="00961E53">
              <w:rPr>
                <w:sz w:val="22"/>
                <w:szCs w:val="22"/>
                <w:vertAlign w:val="subscript"/>
                <w:lang w:val="en-US"/>
              </w:rPr>
              <w:t>3</w:t>
            </w:r>
            <w:r w:rsidRPr="00961E53">
              <w:rPr>
                <w:sz w:val="22"/>
                <w:szCs w:val="22"/>
                <w:lang w:val="en-US"/>
              </w:rPr>
              <w:t>+s</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10</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rPr>
                <w:lang w:val="en-US"/>
              </w:rPr>
            </w:pPr>
            <w:r w:rsidRPr="00961E53">
              <w:rPr>
                <w:sz w:val="22"/>
                <w:szCs w:val="22"/>
                <w:lang w:val="en-US"/>
              </w:rPr>
              <w:t>a</w:t>
            </w:r>
            <w:r w:rsidRPr="00961E53">
              <w:rPr>
                <w:sz w:val="22"/>
                <w:szCs w:val="22"/>
                <w:vertAlign w:val="subscript"/>
                <w:lang w:val="en-US"/>
              </w:rPr>
              <w:t>3</w:t>
            </w:r>
            <w:r w:rsidRPr="00961E53">
              <w:rPr>
                <w:sz w:val="22"/>
                <w:szCs w:val="22"/>
                <w:lang w:val="en-US"/>
              </w:rPr>
              <w:t>+s</w:t>
            </w:r>
          </w:p>
        </w:tc>
        <w:tc>
          <w:tcPr>
            <w:tcW w:w="1241"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t>5</w:t>
            </w:r>
          </w:p>
        </w:tc>
      </w:tr>
      <w:tr w:rsidR="00BF4A0C" w:rsidRPr="00362761">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4</w:t>
            </w: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lang w:val="en-US"/>
              </w:rPr>
              <w:t>v</w:t>
            </w:r>
            <w:r w:rsidRPr="00961E53">
              <w:rPr>
                <w:sz w:val="22"/>
                <w:szCs w:val="22"/>
                <w:vertAlign w:val="subscript"/>
              </w:rPr>
              <w:t>4</w:t>
            </w:r>
            <w:r w:rsidRPr="00961E53">
              <w:rPr>
                <w:sz w:val="22"/>
                <w:szCs w:val="22"/>
              </w:rPr>
              <w:t>+</w:t>
            </w:r>
            <w:r w:rsidRPr="00961E53">
              <w:rPr>
                <w:sz w:val="22"/>
                <w:szCs w:val="22"/>
                <w:lang w:val="en-US"/>
              </w:rPr>
              <w:t>s</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11</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241"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r>
      <w:tr w:rsidR="00BF4A0C" w:rsidRPr="00362761">
        <w:tc>
          <w:tcPr>
            <w:tcW w:w="512"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460"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Всього з дієслівними основами</w:t>
            </w:r>
          </w:p>
        </w:tc>
        <w:tc>
          <w:tcPr>
            <w:tcW w:w="1255"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1693</w:t>
            </w:r>
          </w:p>
        </w:tc>
        <w:tc>
          <w:tcPr>
            <w:tcW w:w="567"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Всього з субстантивними основами</w:t>
            </w: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2114</w:t>
            </w:r>
          </w:p>
        </w:tc>
        <w:tc>
          <w:tcPr>
            <w:tcW w:w="70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rPr>
                <w:sz w:val="22"/>
                <w:szCs w:val="22"/>
              </w:rPr>
              <w:t>Всього з ад’єктивними основами</w:t>
            </w:r>
          </w:p>
        </w:tc>
        <w:tc>
          <w:tcPr>
            <w:tcW w:w="1241" w:type="dxa"/>
            <w:gridSpan w:val="2"/>
            <w:tcBorders>
              <w:top w:val="single" w:sz="4" w:space="0" w:color="auto"/>
              <w:left w:val="single" w:sz="4" w:space="0" w:color="auto"/>
              <w:bottom w:val="single" w:sz="4" w:space="0" w:color="auto"/>
              <w:right w:val="single" w:sz="4" w:space="0" w:color="auto"/>
            </w:tcBorders>
          </w:tcPr>
          <w:p w:rsidR="00BF4A0C" w:rsidRPr="00961E53" w:rsidRDefault="00BF4A0C" w:rsidP="00362761">
            <w:pPr>
              <w:pStyle w:val="26"/>
              <w:spacing w:after="0" w:line="240" w:lineRule="auto"/>
            </w:pPr>
            <w:r w:rsidRPr="00961E53">
              <w:t>580</w:t>
            </w:r>
          </w:p>
        </w:tc>
      </w:tr>
    </w:tbl>
    <w:p w:rsidR="00BF4A0C" w:rsidRPr="00362761" w:rsidRDefault="00BF4A0C" w:rsidP="00556EF4">
      <w:pPr>
        <w:pStyle w:val="26"/>
        <w:spacing w:after="0" w:line="240" w:lineRule="auto"/>
        <w:ind w:firstLine="567"/>
        <w:jc w:val="both"/>
        <w:rPr>
          <w:sz w:val="28"/>
        </w:rPr>
      </w:pPr>
      <w:r>
        <w:t xml:space="preserve"> </w:t>
      </w:r>
      <w:r w:rsidRPr="00362761">
        <w:rPr>
          <w:sz w:val="28"/>
        </w:rPr>
        <w:t>Обсяг суцільної текстової вибірки з політології, як показано у таблиці, склала 500 тис. слововживань. Таблиця побудована у порядку зменшення кількості основ, які сполучувалися із суфіксами. Зведена таблиця сполучуваності основ різних частин мови і типів зі словотворчими суфіксами наочно демонструє словотворчу активність суфіксів у текстах з політології.</w:t>
      </w:r>
    </w:p>
    <w:p w:rsidR="00BF4A0C" w:rsidRPr="00B33D13" w:rsidRDefault="00BF4A0C" w:rsidP="00911A90">
      <w:pPr>
        <w:pStyle w:val="26"/>
        <w:spacing w:after="0" w:line="240" w:lineRule="auto"/>
        <w:ind w:firstLine="709"/>
        <w:jc w:val="both"/>
        <w:rPr>
          <w:b/>
          <w:bCs/>
        </w:rPr>
      </w:pPr>
      <w:r w:rsidRPr="00362761">
        <w:rPr>
          <w:sz w:val="28"/>
        </w:rPr>
        <w:t>З метою виявлення основних закономірностей розподілу ступенів сполучуваності основ за моделями нами була складена таблиця 2, яка дає змогу побачити, який ступінь сполучуваності характерний для тієї чи іншої суфіксальної моделі [12].</w:t>
      </w:r>
      <w:r w:rsidRPr="00911A90">
        <w:rPr>
          <w:sz w:val="28"/>
        </w:rPr>
        <w:t xml:space="preserve"> </w:t>
      </w:r>
      <w:r>
        <w:rPr>
          <w:b/>
          <w:bCs/>
        </w:rPr>
        <w:t xml:space="preserve">                                                                                                </w:t>
      </w:r>
    </w:p>
    <w:p w:rsidR="00BF4A0C" w:rsidRDefault="00BF4A0C" w:rsidP="00362761">
      <w:pPr>
        <w:pStyle w:val="26"/>
        <w:spacing w:after="0" w:line="240" w:lineRule="auto"/>
        <w:ind w:firstLine="567"/>
        <w:jc w:val="right"/>
        <w:rPr>
          <w:b/>
          <w:bCs/>
        </w:rPr>
      </w:pPr>
      <w:r w:rsidRPr="00362761">
        <w:rPr>
          <w:b/>
          <w:bCs/>
          <w:sz w:val="28"/>
        </w:rPr>
        <w:t>Таблиця 2.</w:t>
      </w:r>
    </w:p>
    <w:p w:rsidR="00BF4A0C" w:rsidRDefault="00BF4A0C" w:rsidP="00362761">
      <w:pPr>
        <w:pStyle w:val="26"/>
        <w:spacing w:after="0" w:line="240" w:lineRule="auto"/>
        <w:ind w:firstLine="567"/>
        <w:jc w:val="center"/>
        <w:rPr>
          <w:b/>
          <w:bCs/>
        </w:rPr>
      </w:pPr>
      <w:r w:rsidRPr="00362761">
        <w:rPr>
          <w:b/>
          <w:bCs/>
          <w:sz w:val="28"/>
        </w:rPr>
        <w:t>Розподіл ступенів сполучуваності основ за моделями у текстах з політології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0"/>
        <w:gridCol w:w="1745"/>
        <w:gridCol w:w="1158"/>
        <w:gridCol w:w="888"/>
        <w:gridCol w:w="1276"/>
        <w:gridCol w:w="1310"/>
        <w:gridCol w:w="816"/>
        <w:gridCol w:w="1276"/>
        <w:gridCol w:w="1275"/>
      </w:tblGrid>
      <w:tr w:rsidR="00BF4A0C">
        <w:tc>
          <w:tcPr>
            <w:tcW w:w="570"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t>№</w:t>
            </w:r>
          </w:p>
        </w:tc>
        <w:tc>
          <w:tcPr>
            <w:tcW w:w="1745"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rsidRPr="00362761">
              <w:rPr>
                <w:sz w:val="28"/>
              </w:rPr>
              <w:t>Моделі</w:t>
            </w:r>
          </w:p>
        </w:tc>
        <w:tc>
          <w:tcPr>
            <w:tcW w:w="1158"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spacing w:after="0" w:line="240" w:lineRule="auto"/>
              <w:jc w:val="center"/>
              <w:rPr>
                <w:sz w:val="20"/>
              </w:rPr>
            </w:pPr>
            <w:r>
              <w:rPr>
                <w:sz w:val="20"/>
              </w:rPr>
              <w:t>ступені сполучуваності</w:t>
            </w:r>
          </w:p>
        </w:tc>
        <w:tc>
          <w:tcPr>
            <w:tcW w:w="888"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t>№</w:t>
            </w:r>
          </w:p>
        </w:tc>
        <w:tc>
          <w:tcPr>
            <w:tcW w:w="1276"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rsidRPr="00362761">
              <w:rPr>
                <w:sz w:val="28"/>
              </w:rPr>
              <w:t>Моделі</w:t>
            </w:r>
          </w:p>
        </w:tc>
        <w:tc>
          <w:tcPr>
            <w:tcW w:w="1310"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spacing w:after="0" w:line="240" w:lineRule="auto"/>
              <w:jc w:val="center"/>
            </w:pPr>
            <w:r>
              <w:rPr>
                <w:sz w:val="20"/>
              </w:rPr>
              <w:t>ступені сполучуваності</w:t>
            </w:r>
          </w:p>
        </w:tc>
        <w:tc>
          <w:tcPr>
            <w:tcW w:w="816"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t>№</w:t>
            </w:r>
          </w:p>
        </w:tc>
        <w:tc>
          <w:tcPr>
            <w:tcW w:w="1276"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jc w:val="center"/>
            </w:pPr>
            <w:r w:rsidRPr="00362761">
              <w:rPr>
                <w:sz w:val="28"/>
              </w:rPr>
              <w:t>Моделі</w:t>
            </w:r>
          </w:p>
        </w:tc>
        <w:tc>
          <w:tcPr>
            <w:tcW w:w="1275" w:type="dxa"/>
            <w:tcBorders>
              <w:top w:val="single" w:sz="4" w:space="0" w:color="auto"/>
              <w:left w:val="single" w:sz="4" w:space="0" w:color="auto"/>
              <w:bottom w:val="single" w:sz="4" w:space="0" w:color="auto"/>
              <w:right w:val="single" w:sz="4" w:space="0" w:color="auto"/>
            </w:tcBorders>
          </w:tcPr>
          <w:p w:rsidR="00BF4A0C" w:rsidRDefault="00BF4A0C" w:rsidP="00362761">
            <w:pPr>
              <w:pStyle w:val="26"/>
              <w:spacing w:after="0" w:line="240" w:lineRule="auto"/>
              <w:jc w:val="center"/>
            </w:pPr>
            <w:r>
              <w:rPr>
                <w:sz w:val="20"/>
              </w:rPr>
              <w:t>ступені сполучуваності</w:t>
            </w:r>
          </w:p>
        </w:tc>
      </w:tr>
      <w:tr w:rsidR="00BF4A0C">
        <w:trPr>
          <w:trHeight w:val="447"/>
        </w:trPr>
        <w:tc>
          <w:tcPr>
            <w:tcW w:w="57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1</w:t>
            </w:r>
          </w:p>
        </w:tc>
        <w:tc>
          <w:tcPr>
            <w:tcW w:w="174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jc w:val="center"/>
              <w:rPr>
                <w:sz w:val="28"/>
                <w:lang w:val="en-US"/>
              </w:rPr>
            </w:pPr>
            <w:r w:rsidRPr="00491C95">
              <w:rPr>
                <w:sz w:val="28"/>
                <w:lang w:val="en-US"/>
              </w:rPr>
              <w:t>v</w:t>
            </w:r>
            <w:r w:rsidRPr="00491C95">
              <w:rPr>
                <w:sz w:val="28"/>
                <w:vertAlign w:val="subscript"/>
                <w:lang w:val="en-US"/>
              </w:rPr>
              <w:t>1</w:t>
            </w:r>
            <w:r w:rsidRPr="00491C95">
              <w:rPr>
                <w:sz w:val="28"/>
                <w:lang w:val="en-US"/>
              </w:rPr>
              <w:t>+s</w:t>
            </w:r>
          </w:p>
        </w:tc>
        <w:tc>
          <w:tcPr>
            <w:tcW w:w="115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rPr>
                <w:sz w:val="28"/>
                <w:lang w:val="en-US"/>
              </w:rPr>
            </w:pPr>
            <w:r w:rsidRPr="00491C95">
              <w:rPr>
                <w:sz w:val="28"/>
                <w:lang w:val="en-US"/>
              </w:rPr>
              <w:t xml:space="preserve">    VII</w:t>
            </w:r>
          </w:p>
        </w:tc>
        <w:tc>
          <w:tcPr>
            <w:tcW w:w="88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jc w:val="center"/>
              <w:rPr>
                <w:sz w:val="28"/>
                <w:lang w:val="en-US"/>
              </w:rPr>
            </w:pPr>
            <w:r w:rsidRPr="00491C95">
              <w:rPr>
                <w:sz w:val="28"/>
                <w:lang w:val="en-US"/>
              </w:rPr>
              <w:t>5</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jc w:val="center"/>
              <w:rPr>
                <w:sz w:val="28"/>
                <w:lang w:val="en-US"/>
              </w:rPr>
            </w:pPr>
            <w:r w:rsidRPr="00491C95">
              <w:rPr>
                <w:sz w:val="28"/>
                <w:lang w:val="en-US"/>
              </w:rPr>
              <w:t>n</w:t>
            </w:r>
            <w:r w:rsidRPr="00491C95">
              <w:rPr>
                <w:sz w:val="28"/>
                <w:vertAlign w:val="subscript"/>
                <w:lang w:val="en-US"/>
              </w:rPr>
              <w:t>1</w:t>
            </w:r>
            <w:r w:rsidRPr="00491C95">
              <w:rPr>
                <w:sz w:val="28"/>
                <w:lang w:val="en-US"/>
              </w:rPr>
              <w:t>+s</w:t>
            </w:r>
          </w:p>
        </w:tc>
        <w:tc>
          <w:tcPr>
            <w:tcW w:w="131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rPr>
                <w:sz w:val="28"/>
                <w:lang w:val="en-US"/>
              </w:rPr>
            </w:pPr>
            <w:r w:rsidRPr="00491C95">
              <w:rPr>
                <w:sz w:val="28"/>
                <w:vertAlign w:val="superscript"/>
                <w:lang w:val="en-US"/>
              </w:rPr>
              <w:t xml:space="preserve"> </w:t>
            </w:r>
            <w:r w:rsidRPr="00491C95">
              <w:rPr>
                <w:sz w:val="28"/>
                <w:lang w:val="en-US"/>
              </w:rPr>
              <w:t xml:space="preserve">   VII</w:t>
            </w:r>
          </w:p>
        </w:tc>
        <w:tc>
          <w:tcPr>
            <w:tcW w:w="81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jc w:val="center"/>
              <w:rPr>
                <w:sz w:val="28"/>
                <w:lang w:val="en-US"/>
              </w:rPr>
            </w:pPr>
            <w:r w:rsidRPr="00491C95">
              <w:rPr>
                <w:sz w:val="28"/>
                <w:lang w:val="en-US"/>
              </w:rPr>
              <w:t>8</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jc w:val="center"/>
              <w:rPr>
                <w:sz w:val="28"/>
                <w:lang w:val="en-US"/>
              </w:rPr>
            </w:pPr>
            <w:r w:rsidRPr="00491C95">
              <w:rPr>
                <w:sz w:val="28"/>
                <w:lang w:val="en-US"/>
              </w:rPr>
              <w:t>a</w:t>
            </w:r>
            <w:r w:rsidRPr="00491C95">
              <w:rPr>
                <w:sz w:val="28"/>
                <w:vertAlign w:val="subscript"/>
                <w:lang w:val="en-US"/>
              </w:rPr>
              <w:t>1</w:t>
            </w:r>
            <w:r w:rsidRPr="00491C95">
              <w:rPr>
                <w:sz w:val="28"/>
                <w:lang w:val="en-US"/>
              </w:rPr>
              <w:t>+s</w:t>
            </w:r>
          </w:p>
        </w:tc>
        <w:tc>
          <w:tcPr>
            <w:tcW w:w="127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tLeast"/>
              <w:rPr>
                <w:sz w:val="28"/>
                <w:lang w:val="en-US"/>
              </w:rPr>
            </w:pPr>
            <w:r w:rsidRPr="00491C95">
              <w:rPr>
                <w:sz w:val="28"/>
                <w:vertAlign w:val="superscript"/>
                <w:lang w:val="en-US"/>
              </w:rPr>
              <w:t xml:space="preserve"> </w:t>
            </w:r>
            <w:r w:rsidRPr="00491C95">
              <w:rPr>
                <w:sz w:val="28"/>
                <w:lang w:val="en-US"/>
              </w:rPr>
              <w:t xml:space="preserve">   VII</w:t>
            </w:r>
          </w:p>
        </w:tc>
      </w:tr>
      <w:tr w:rsidR="00BF4A0C">
        <w:tc>
          <w:tcPr>
            <w:tcW w:w="57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2</w:t>
            </w:r>
          </w:p>
        </w:tc>
        <w:tc>
          <w:tcPr>
            <w:tcW w:w="174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v</w:t>
            </w:r>
            <w:r w:rsidRPr="00491C95">
              <w:rPr>
                <w:sz w:val="28"/>
                <w:vertAlign w:val="subscript"/>
                <w:lang w:val="en-US"/>
              </w:rPr>
              <w:t>2</w:t>
            </w:r>
            <w:r w:rsidRPr="00491C95">
              <w:rPr>
                <w:sz w:val="28"/>
                <w:lang w:val="en-US"/>
              </w:rPr>
              <w:t>+s</w:t>
            </w:r>
          </w:p>
        </w:tc>
        <w:tc>
          <w:tcPr>
            <w:tcW w:w="115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lang w:val="en-US"/>
              </w:rPr>
              <w:t xml:space="preserve">    VII</w:t>
            </w:r>
          </w:p>
        </w:tc>
        <w:tc>
          <w:tcPr>
            <w:tcW w:w="88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6</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n</w:t>
            </w:r>
            <w:r w:rsidRPr="00491C95">
              <w:rPr>
                <w:sz w:val="28"/>
                <w:vertAlign w:val="subscript"/>
                <w:lang w:val="en-US"/>
              </w:rPr>
              <w:t>2</w:t>
            </w:r>
            <w:r w:rsidRPr="00491C95">
              <w:rPr>
                <w:sz w:val="28"/>
                <w:lang w:val="en-US"/>
              </w:rPr>
              <w:t>+s</w:t>
            </w:r>
          </w:p>
        </w:tc>
        <w:tc>
          <w:tcPr>
            <w:tcW w:w="131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VII</w:t>
            </w:r>
          </w:p>
        </w:tc>
        <w:tc>
          <w:tcPr>
            <w:tcW w:w="81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9</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a</w:t>
            </w:r>
            <w:r w:rsidRPr="00491C95">
              <w:rPr>
                <w:sz w:val="28"/>
                <w:vertAlign w:val="subscript"/>
                <w:lang w:val="en-US"/>
              </w:rPr>
              <w:t>2</w:t>
            </w:r>
            <w:r w:rsidRPr="00491C95">
              <w:rPr>
                <w:sz w:val="28"/>
                <w:lang w:val="en-US"/>
              </w:rPr>
              <w:t>+s</w:t>
            </w:r>
          </w:p>
        </w:tc>
        <w:tc>
          <w:tcPr>
            <w:tcW w:w="127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VII</w:t>
            </w:r>
          </w:p>
        </w:tc>
      </w:tr>
      <w:tr w:rsidR="00BF4A0C">
        <w:tc>
          <w:tcPr>
            <w:tcW w:w="57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3</w:t>
            </w:r>
          </w:p>
        </w:tc>
        <w:tc>
          <w:tcPr>
            <w:tcW w:w="174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v</w:t>
            </w:r>
            <w:r w:rsidRPr="00491C95">
              <w:rPr>
                <w:sz w:val="28"/>
                <w:vertAlign w:val="subscript"/>
                <w:lang w:val="en-US"/>
              </w:rPr>
              <w:t>3</w:t>
            </w:r>
            <w:r w:rsidRPr="00491C95">
              <w:rPr>
                <w:sz w:val="28"/>
                <w:lang w:val="en-US"/>
              </w:rPr>
              <w:t>+s</w:t>
            </w:r>
          </w:p>
        </w:tc>
        <w:tc>
          <w:tcPr>
            <w:tcW w:w="115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IV</w:t>
            </w:r>
          </w:p>
        </w:tc>
        <w:tc>
          <w:tcPr>
            <w:tcW w:w="88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7</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n</w:t>
            </w:r>
            <w:r w:rsidRPr="00491C95">
              <w:rPr>
                <w:sz w:val="28"/>
                <w:vertAlign w:val="subscript"/>
                <w:lang w:val="en-US"/>
              </w:rPr>
              <w:t>3</w:t>
            </w:r>
            <w:r w:rsidRPr="00491C95">
              <w:rPr>
                <w:sz w:val="28"/>
                <w:lang w:val="en-US"/>
              </w:rPr>
              <w:t>+s</w:t>
            </w:r>
          </w:p>
        </w:tc>
        <w:tc>
          <w:tcPr>
            <w:tcW w:w="131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I</w:t>
            </w:r>
          </w:p>
        </w:tc>
        <w:tc>
          <w:tcPr>
            <w:tcW w:w="81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10</w:t>
            </w: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a</w:t>
            </w:r>
            <w:r w:rsidRPr="00491C95">
              <w:rPr>
                <w:sz w:val="28"/>
                <w:vertAlign w:val="subscript"/>
                <w:lang w:val="en-US"/>
              </w:rPr>
              <w:t>3</w:t>
            </w:r>
            <w:r w:rsidRPr="00491C95">
              <w:rPr>
                <w:sz w:val="28"/>
                <w:lang w:val="en-US"/>
              </w:rPr>
              <w:t>+s</w:t>
            </w:r>
          </w:p>
        </w:tc>
        <w:tc>
          <w:tcPr>
            <w:tcW w:w="127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 xml:space="preserve">    I</w:t>
            </w:r>
          </w:p>
        </w:tc>
      </w:tr>
      <w:tr w:rsidR="00BF4A0C">
        <w:trPr>
          <w:trHeight w:val="391"/>
        </w:trPr>
        <w:tc>
          <w:tcPr>
            <w:tcW w:w="57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4</w:t>
            </w:r>
          </w:p>
        </w:tc>
        <w:tc>
          <w:tcPr>
            <w:tcW w:w="174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r w:rsidRPr="00491C95">
              <w:rPr>
                <w:sz w:val="28"/>
                <w:lang w:val="en-US"/>
              </w:rPr>
              <w:t>v</w:t>
            </w:r>
            <w:r w:rsidRPr="00491C95">
              <w:rPr>
                <w:sz w:val="28"/>
                <w:vertAlign w:val="subscript"/>
                <w:lang w:val="en-US"/>
              </w:rPr>
              <w:t>4</w:t>
            </w:r>
            <w:r w:rsidRPr="00491C95">
              <w:rPr>
                <w:sz w:val="28"/>
                <w:lang w:val="en-US"/>
              </w:rPr>
              <w:t>+s</w:t>
            </w:r>
          </w:p>
        </w:tc>
        <w:tc>
          <w:tcPr>
            <w:tcW w:w="115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r w:rsidRPr="00491C95">
              <w:rPr>
                <w:sz w:val="28"/>
                <w:vertAlign w:val="superscript"/>
                <w:lang w:val="en-US"/>
              </w:rPr>
              <w:t xml:space="preserve">       </w:t>
            </w:r>
            <w:r w:rsidRPr="00491C95">
              <w:rPr>
                <w:sz w:val="28"/>
                <w:lang w:val="en-US"/>
              </w:rPr>
              <w:t>I</w:t>
            </w:r>
          </w:p>
        </w:tc>
        <w:tc>
          <w:tcPr>
            <w:tcW w:w="888"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p>
        </w:tc>
        <w:tc>
          <w:tcPr>
            <w:tcW w:w="1310"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lang w:val="en-US"/>
              </w:rPr>
            </w:pPr>
          </w:p>
        </w:tc>
        <w:tc>
          <w:tcPr>
            <w:tcW w:w="81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p>
        </w:tc>
        <w:tc>
          <w:tcPr>
            <w:tcW w:w="1276"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p>
        </w:tc>
        <w:tc>
          <w:tcPr>
            <w:tcW w:w="1275"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lang w:val="en-US"/>
              </w:rPr>
            </w:pPr>
          </w:p>
        </w:tc>
      </w:tr>
    </w:tbl>
    <w:p w:rsidR="00BF4A0C" w:rsidRPr="00491C95" w:rsidRDefault="00BF4A0C" w:rsidP="00491C95">
      <w:pPr>
        <w:pStyle w:val="26"/>
        <w:spacing w:after="0" w:line="240" w:lineRule="auto"/>
        <w:ind w:firstLine="709"/>
        <w:jc w:val="both"/>
        <w:rPr>
          <w:sz w:val="28"/>
        </w:rPr>
      </w:pPr>
      <w:r w:rsidRPr="00491C95">
        <w:rPr>
          <w:sz w:val="28"/>
        </w:rPr>
        <w:t xml:space="preserve">Підсумовуючи дані, які можна почерпнути з табл. 2, слід відмітити, що структурні типи основ зовсім не байдужі до функціонування суфіксальних моделей. Так, наприклад, з одного боку, існують типи основ, для яких сполучення з суфіксами нетипове. До них належать основи </w:t>
      </w:r>
      <w:r w:rsidRPr="00491C95">
        <w:rPr>
          <w:sz w:val="28"/>
          <w:lang w:val="en-US"/>
        </w:rPr>
        <w:t>v</w:t>
      </w:r>
      <w:r w:rsidRPr="00491C95">
        <w:rPr>
          <w:sz w:val="28"/>
          <w:vertAlign w:val="subscript"/>
        </w:rPr>
        <w:t>4</w:t>
      </w:r>
      <w:r w:rsidRPr="00491C95">
        <w:rPr>
          <w:sz w:val="28"/>
        </w:rPr>
        <w:t xml:space="preserve">, </w:t>
      </w:r>
      <w:r w:rsidRPr="00491C95">
        <w:rPr>
          <w:sz w:val="28"/>
          <w:lang w:val="en-US"/>
        </w:rPr>
        <w:t>n</w:t>
      </w:r>
      <w:r w:rsidRPr="00491C95">
        <w:rPr>
          <w:sz w:val="28"/>
          <w:vertAlign w:val="subscript"/>
        </w:rPr>
        <w:t>3</w:t>
      </w:r>
      <w:r w:rsidRPr="00491C95">
        <w:rPr>
          <w:sz w:val="28"/>
        </w:rPr>
        <w:t xml:space="preserve">, </w:t>
      </w:r>
      <w:r w:rsidRPr="00491C95">
        <w:rPr>
          <w:sz w:val="28"/>
          <w:lang w:val="en-US"/>
        </w:rPr>
        <w:t>a</w:t>
      </w:r>
      <w:r w:rsidRPr="00491C95">
        <w:rPr>
          <w:sz w:val="28"/>
          <w:vertAlign w:val="subscript"/>
        </w:rPr>
        <w:t>3</w:t>
      </w:r>
      <w:r w:rsidRPr="00491C95">
        <w:rPr>
          <w:sz w:val="28"/>
        </w:rPr>
        <w:t>. Самою незначною кількістю сполучуваних з суфіксами основ у сучасній англійській мові характеризуються складні (корене-розкладні або афіксально-корене-розкладні) та основи моделі &lt;</w:t>
      </w:r>
      <w:r w:rsidRPr="00491C95">
        <w:rPr>
          <w:sz w:val="28"/>
          <w:lang w:val="en-US"/>
        </w:rPr>
        <w:t>v</w:t>
      </w:r>
      <w:r w:rsidRPr="00491C95">
        <w:rPr>
          <w:sz w:val="28"/>
          <w:vertAlign w:val="subscript"/>
        </w:rPr>
        <w:t>4</w:t>
      </w:r>
      <w:r w:rsidRPr="00491C95">
        <w:rPr>
          <w:sz w:val="28"/>
        </w:rPr>
        <w:t>+</w:t>
      </w:r>
      <w:r w:rsidRPr="00491C95">
        <w:rPr>
          <w:sz w:val="28"/>
          <w:lang w:val="en-US"/>
        </w:rPr>
        <w:t>s</w:t>
      </w:r>
      <w:r w:rsidRPr="00491C95">
        <w:rPr>
          <w:sz w:val="28"/>
        </w:rPr>
        <w:t>&gt;. Як видно з табл. 1, інші основи (як прості, так і ті, що мають у своєму складі дериваційні та формотворчі елементи) часто сполучуються з суфіксами. Тобто у словотворенні беруть участь основи, що характеризуються досить типовою сполучуваністю.</w:t>
      </w:r>
    </w:p>
    <w:p w:rsidR="00BF4A0C" w:rsidRPr="00491C95" w:rsidRDefault="00BF4A0C" w:rsidP="00491C95">
      <w:pPr>
        <w:pStyle w:val="26"/>
        <w:spacing w:after="0" w:line="240" w:lineRule="auto"/>
        <w:ind w:firstLine="709"/>
        <w:jc w:val="both"/>
        <w:rPr>
          <w:sz w:val="28"/>
        </w:rPr>
      </w:pPr>
      <w:r w:rsidRPr="00491C95">
        <w:rPr>
          <w:sz w:val="28"/>
        </w:rPr>
        <w:t xml:space="preserve">Детальний аналіз особливостей сполучуваності суфіксів з основами різних частин мови демонструє, що у кількісному відношенні перше місце за типом займають субстантивні основи у всіх досліджуваних текстах. На нашу думку, </w:t>
      </w:r>
      <w:r w:rsidRPr="00491C95">
        <w:rPr>
          <w:sz w:val="28"/>
        </w:rPr>
        <w:lastRenderedPageBreak/>
        <w:t>доцільно розглянути процентне співвідношення різних частин мови, що сполучуються з суфіксами, у текстах з політології (див. табл.3).</w:t>
      </w:r>
    </w:p>
    <w:p w:rsidR="00BF4A0C" w:rsidRPr="00491C95" w:rsidRDefault="00BF4A0C" w:rsidP="00491C95">
      <w:pPr>
        <w:pStyle w:val="26"/>
        <w:spacing w:after="0" w:line="240" w:lineRule="auto"/>
        <w:ind w:firstLine="567"/>
        <w:jc w:val="right"/>
        <w:rPr>
          <w:b/>
          <w:bCs/>
          <w:sz w:val="28"/>
        </w:rPr>
      </w:pPr>
      <w:r w:rsidRPr="00491C95">
        <w:rPr>
          <w:b/>
          <w:bCs/>
          <w:sz w:val="28"/>
        </w:rPr>
        <w:t>Таблиця 3</w:t>
      </w:r>
    </w:p>
    <w:p w:rsidR="00BF4A0C" w:rsidRPr="00A321C5" w:rsidRDefault="00BF4A0C" w:rsidP="00556EF4">
      <w:pPr>
        <w:pStyle w:val="26"/>
        <w:spacing w:after="0" w:line="240" w:lineRule="auto"/>
        <w:jc w:val="center"/>
        <w:rPr>
          <w:b/>
          <w:bCs/>
          <w:sz w:val="28"/>
        </w:rPr>
      </w:pPr>
      <w:r w:rsidRPr="00491C95">
        <w:rPr>
          <w:b/>
          <w:bCs/>
          <w:sz w:val="28"/>
        </w:rPr>
        <w:t xml:space="preserve">Процентне співвідношення основ різних частин мови, </w:t>
      </w:r>
    </w:p>
    <w:p w:rsidR="00BF4A0C" w:rsidRDefault="00BF4A0C" w:rsidP="00556EF4">
      <w:pPr>
        <w:pStyle w:val="26"/>
        <w:spacing w:after="0" w:line="240" w:lineRule="auto"/>
        <w:jc w:val="center"/>
        <w:rPr>
          <w:b/>
          <w:bCs/>
        </w:rPr>
      </w:pPr>
      <w:r w:rsidRPr="00491C95">
        <w:rPr>
          <w:b/>
          <w:bCs/>
          <w:sz w:val="28"/>
        </w:rPr>
        <w:t>які сполучуються з суфіксами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134"/>
        <w:gridCol w:w="1843"/>
        <w:gridCol w:w="1134"/>
        <w:gridCol w:w="1701"/>
        <w:gridCol w:w="1559"/>
      </w:tblGrid>
      <w:tr w:rsidR="00BF4A0C">
        <w:tc>
          <w:tcPr>
            <w:tcW w:w="1701"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Основи</w:t>
            </w:r>
          </w:p>
        </w:tc>
        <w:tc>
          <w:tcPr>
            <w:tcW w:w="1134"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w:t>
            </w:r>
          </w:p>
        </w:tc>
        <w:tc>
          <w:tcPr>
            <w:tcW w:w="1843"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Основи</w:t>
            </w:r>
          </w:p>
        </w:tc>
        <w:tc>
          <w:tcPr>
            <w:tcW w:w="1134"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w:t>
            </w:r>
          </w:p>
        </w:tc>
        <w:tc>
          <w:tcPr>
            <w:tcW w:w="1701"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Основи</w:t>
            </w:r>
          </w:p>
        </w:tc>
        <w:tc>
          <w:tcPr>
            <w:tcW w:w="1559"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rPr>
                <w:sz w:val="28"/>
              </w:rPr>
            </w:pPr>
            <w:r w:rsidRPr="00491C95">
              <w:rPr>
                <w:sz w:val="28"/>
              </w:rPr>
              <w:t>%</w:t>
            </w:r>
          </w:p>
        </w:tc>
      </w:tr>
      <w:tr w:rsidR="00BF4A0C">
        <w:trPr>
          <w:cantSplit/>
          <w:trHeight w:val="410"/>
        </w:trPr>
        <w:tc>
          <w:tcPr>
            <w:tcW w:w="1701"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Дієслівні</w:t>
            </w:r>
          </w:p>
          <w:p w:rsidR="00BF4A0C" w:rsidRPr="00491C95" w:rsidRDefault="00BF4A0C" w:rsidP="00491C95">
            <w:pPr>
              <w:pStyle w:val="26"/>
              <w:spacing w:after="0" w:line="240" w:lineRule="auto"/>
              <w:jc w:val="center"/>
              <w:rPr>
                <w:sz w:val="28"/>
              </w:rPr>
            </w:pPr>
          </w:p>
        </w:tc>
        <w:tc>
          <w:tcPr>
            <w:tcW w:w="1134"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38,6</w:t>
            </w:r>
          </w:p>
          <w:p w:rsidR="00BF4A0C" w:rsidRPr="00491C95" w:rsidRDefault="00BF4A0C" w:rsidP="00491C95">
            <w:pPr>
              <w:pStyle w:val="26"/>
              <w:spacing w:after="0" w:line="240" w:lineRule="auto"/>
              <w:jc w:val="center"/>
              <w:rPr>
                <w:sz w:val="28"/>
              </w:rPr>
            </w:pPr>
          </w:p>
        </w:tc>
        <w:tc>
          <w:tcPr>
            <w:tcW w:w="1843"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Субстантивні</w:t>
            </w:r>
          </w:p>
          <w:p w:rsidR="00BF4A0C" w:rsidRPr="00491C95" w:rsidRDefault="00BF4A0C" w:rsidP="00491C95">
            <w:pPr>
              <w:pStyle w:val="26"/>
              <w:spacing w:after="0" w:line="240" w:lineRule="auto"/>
              <w:jc w:val="center"/>
              <w:rPr>
                <w:sz w:val="28"/>
              </w:rPr>
            </w:pPr>
          </w:p>
        </w:tc>
        <w:tc>
          <w:tcPr>
            <w:tcW w:w="1134"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48,2</w:t>
            </w:r>
          </w:p>
          <w:p w:rsidR="00BF4A0C" w:rsidRPr="00491C95" w:rsidRDefault="00BF4A0C" w:rsidP="00491C95">
            <w:pPr>
              <w:pStyle w:val="26"/>
              <w:spacing w:after="0" w:line="240" w:lineRule="auto"/>
              <w:jc w:val="center"/>
              <w:rPr>
                <w:sz w:val="28"/>
              </w:rPr>
            </w:pPr>
          </w:p>
        </w:tc>
        <w:tc>
          <w:tcPr>
            <w:tcW w:w="1701"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Ад’єктивні</w:t>
            </w:r>
          </w:p>
        </w:tc>
        <w:tc>
          <w:tcPr>
            <w:tcW w:w="1559" w:type="dxa"/>
            <w:tcBorders>
              <w:top w:val="single" w:sz="4" w:space="0" w:color="auto"/>
              <w:left w:val="single" w:sz="4" w:space="0" w:color="auto"/>
              <w:bottom w:val="single" w:sz="4" w:space="0" w:color="auto"/>
              <w:right w:val="single" w:sz="4" w:space="0" w:color="auto"/>
            </w:tcBorders>
          </w:tcPr>
          <w:p w:rsidR="00BF4A0C" w:rsidRPr="00491C95" w:rsidRDefault="00BF4A0C" w:rsidP="00491C95">
            <w:pPr>
              <w:pStyle w:val="26"/>
              <w:spacing w:after="0" w:line="240" w:lineRule="auto"/>
              <w:jc w:val="center"/>
              <w:rPr>
                <w:sz w:val="28"/>
              </w:rPr>
            </w:pPr>
            <w:r w:rsidRPr="00491C95">
              <w:rPr>
                <w:sz w:val="28"/>
              </w:rPr>
              <w:t>13,2</w:t>
            </w:r>
          </w:p>
        </w:tc>
      </w:tr>
    </w:tbl>
    <w:p w:rsidR="00BF4A0C" w:rsidRPr="00362761" w:rsidRDefault="00BF4A0C" w:rsidP="00362761">
      <w:pPr>
        <w:pStyle w:val="26"/>
        <w:spacing w:after="0" w:line="240" w:lineRule="auto"/>
        <w:ind w:firstLine="709"/>
        <w:jc w:val="both"/>
        <w:rPr>
          <w:sz w:val="28"/>
        </w:rPr>
      </w:pPr>
      <w:r w:rsidRPr="00362761">
        <w:rPr>
          <w:sz w:val="28"/>
        </w:rPr>
        <w:t xml:space="preserve">Як бачимо з таблиці 3, найбільший відсоток у текстах з політології виявлено субстантивних основ (48,2). Найменший відсоток (13,2) – ад’єктивних. </w:t>
      </w:r>
    </w:p>
    <w:p w:rsidR="00BF4A0C" w:rsidRPr="00362761" w:rsidRDefault="00BF4A0C" w:rsidP="00362761">
      <w:pPr>
        <w:pStyle w:val="26"/>
        <w:spacing w:after="0" w:line="240" w:lineRule="auto"/>
        <w:ind w:firstLine="709"/>
        <w:jc w:val="both"/>
        <w:rPr>
          <w:b/>
          <w:sz w:val="28"/>
        </w:rPr>
      </w:pPr>
      <w:r w:rsidRPr="00362761">
        <w:rPr>
          <w:sz w:val="28"/>
        </w:rPr>
        <w:t xml:space="preserve">Отже, провівши порівняльно-зіставний   аналіз сполучуваності основ різних частин мови із словотворчими суфіксами у текстах з політології, бачимо, що розподіл моделей суфіксальних похідних за трьома класами (нерозповсюджені, розповсюджені, широко розповсюджені) не відзначається однорідністю. </w:t>
      </w:r>
    </w:p>
    <w:p w:rsidR="00BF4A0C" w:rsidRPr="00362761" w:rsidRDefault="00BF4A0C" w:rsidP="00362761">
      <w:pPr>
        <w:pStyle w:val="23"/>
        <w:spacing w:after="0" w:line="240" w:lineRule="auto"/>
        <w:ind w:left="0" w:firstLine="709"/>
        <w:jc w:val="both"/>
        <w:rPr>
          <w:sz w:val="28"/>
          <w:vertAlign w:val="subscript"/>
        </w:rPr>
      </w:pPr>
      <w:r w:rsidRPr="00362761">
        <w:rPr>
          <w:sz w:val="28"/>
        </w:rPr>
        <w:t>Висвітлення  особливостей сполучуваності суфіксів з основами необхідне для виявлення тієї взаємозалежності, яка існує між індексами, з одного боку, і сполучуваністю суфіксів з тією чи іншою кількістю основ — з іншого. Інтерес до цього питання обумовлений існуванням певного взаємозв’язку між двома вищезгаданими параметрами. Не може не звернути на себе увагу відмінність у використанні окремих суфіксів. Ця відмінність полягає як у тому, що одні суфікси трапляються значно частіше від інших, так і в тому, що в той час, як один суфікс вступає у сполучення з досить обмеженою кількістю основ, інші, навпаки, сполучуються з великою кількістю різних основ. Так, наприклад, у текстовій вибірці з політології обсягом 500 тис. слововживань суфікс -</w:t>
      </w:r>
      <w:r w:rsidRPr="00362761">
        <w:rPr>
          <w:sz w:val="28"/>
          <w:lang w:val="en-US"/>
        </w:rPr>
        <w:t>ation</w:t>
      </w:r>
      <w:r w:rsidRPr="00362761">
        <w:rPr>
          <w:sz w:val="28"/>
        </w:rPr>
        <w:t>/ -</w:t>
      </w:r>
      <w:r w:rsidRPr="00362761">
        <w:rPr>
          <w:sz w:val="28"/>
          <w:lang w:val="en-US"/>
        </w:rPr>
        <w:t>ion</w:t>
      </w:r>
      <w:r w:rsidRPr="00362761">
        <w:rPr>
          <w:sz w:val="28"/>
          <w:vertAlign w:val="subscript"/>
        </w:rPr>
        <w:t>1</w:t>
      </w:r>
      <w:r w:rsidRPr="00362761">
        <w:rPr>
          <w:sz w:val="28"/>
        </w:rPr>
        <w:t>, що зустрівся 14123 рази, сполучується з 1024 різними основами, -</w:t>
      </w:r>
      <w:r w:rsidRPr="00362761">
        <w:rPr>
          <w:sz w:val="28"/>
          <w:lang w:val="en-US"/>
        </w:rPr>
        <w:t>al</w:t>
      </w:r>
      <w:r w:rsidRPr="00362761">
        <w:rPr>
          <w:sz w:val="28"/>
        </w:rPr>
        <w:t xml:space="preserve"> – 5024 рази, сполучується з 312 основами, -</w:t>
      </w:r>
      <w:r w:rsidRPr="00362761">
        <w:rPr>
          <w:sz w:val="28"/>
          <w:lang w:val="en-US"/>
        </w:rPr>
        <w:t>ance</w:t>
      </w:r>
      <w:r w:rsidRPr="00362761">
        <w:rPr>
          <w:sz w:val="28"/>
        </w:rPr>
        <w:t>/-</w:t>
      </w:r>
      <w:r w:rsidRPr="00362761">
        <w:rPr>
          <w:sz w:val="28"/>
          <w:lang w:val="en-US"/>
        </w:rPr>
        <w:t>ence</w:t>
      </w:r>
      <w:r w:rsidRPr="00362761">
        <w:rPr>
          <w:sz w:val="28"/>
          <w:vertAlign w:val="subscript"/>
        </w:rPr>
        <w:t xml:space="preserve">2 </w:t>
      </w:r>
      <w:r w:rsidRPr="00362761">
        <w:rPr>
          <w:sz w:val="28"/>
        </w:rPr>
        <w:t>– 728 рази, сполучується з 98 різними основами, -</w:t>
      </w:r>
      <w:r w:rsidRPr="00362761">
        <w:rPr>
          <w:sz w:val="28"/>
          <w:lang w:val="en-US"/>
        </w:rPr>
        <w:t>er</w:t>
      </w:r>
      <w:r w:rsidRPr="00362761">
        <w:rPr>
          <w:sz w:val="28"/>
        </w:rPr>
        <w:t>/</w:t>
      </w:r>
      <w:r w:rsidRPr="00362761">
        <w:rPr>
          <w:sz w:val="28"/>
          <w:lang w:val="en-US"/>
        </w:rPr>
        <w:t>or</w:t>
      </w:r>
      <w:r w:rsidRPr="00362761">
        <w:rPr>
          <w:sz w:val="28"/>
        </w:rPr>
        <w:t xml:space="preserve"> – 4022 рази, сполучується з 402 основами, -</w:t>
      </w:r>
      <w:r w:rsidRPr="00362761">
        <w:rPr>
          <w:sz w:val="28"/>
          <w:lang w:val="en-US"/>
        </w:rPr>
        <w:t>ic</w:t>
      </w:r>
      <w:r w:rsidRPr="00362761">
        <w:rPr>
          <w:sz w:val="28"/>
        </w:rPr>
        <w:t xml:space="preserve"> – 1118 разів, сполучується з 142 основами.</w:t>
      </w:r>
    </w:p>
    <w:p w:rsidR="00BF4A0C" w:rsidRDefault="00BF4A0C" w:rsidP="000D4119">
      <w:pPr>
        <w:ind w:firstLine="708"/>
        <w:jc w:val="both"/>
        <w:rPr>
          <w:sz w:val="28"/>
          <w:lang w:val="uk-UA"/>
        </w:rPr>
      </w:pPr>
      <w:r>
        <w:rPr>
          <w:sz w:val="28"/>
        </w:rPr>
        <w:t>На противагу наведеним вище суфіксам наявна досить велика група маловживаних суфіксальних одиниць, низька</w:t>
      </w:r>
      <w:r>
        <w:t xml:space="preserve"> </w:t>
      </w:r>
      <w:r>
        <w:rPr>
          <w:sz w:val="28"/>
        </w:rPr>
        <w:t>сполучуваність яких відповідає незначній кількості суфіксоутворень. На підтвердження сказаного наведемо деякі дані про сполучуваність і частоту використання суфікс</w:t>
      </w:r>
      <w:r>
        <w:rPr>
          <w:sz w:val="28"/>
          <w:lang w:val="uk-UA"/>
        </w:rPr>
        <w:t>ів</w:t>
      </w:r>
      <w:r>
        <w:rPr>
          <w:sz w:val="28"/>
        </w:rPr>
        <w:t xml:space="preserve"> -</w:t>
      </w:r>
      <w:r>
        <w:rPr>
          <w:sz w:val="28"/>
          <w:lang w:val="en-US"/>
        </w:rPr>
        <w:t>ery</w:t>
      </w:r>
      <w:r>
        <w:rPr>
          <w:sz w:val="28"/>
          <w:vertAlign w:val="subscript"/>
        </w:rPr>
        <w:t>4</w:t>
      </w:r>
      <w:r>
        <w:rPr>
          <w:sz w:val="28"/>
        </w:rPr>
        <w:t>,</w:t>
      </w:r>
      <w:r>
        <w:rPr>
          <w:sz w:val="28"/>
          <w:vertAlign w:val="subscript"/>
        </w:rPr>
        <w:t xml:space="preserve"> </w:t>
      </w:r>
      <w:r>
        <w:rPr>
          <w:sz w:val="28"/>
        </w:rPr>
        <w:t>що зустрівся10 разів у сполученні з 4 основами та -</w:t>
      </w:r>
      <w:r>
        <w:rPr>
          <w:sz w:val="28"/>
          <w:lang w:val="en-US"/>
        </w:rPr>
        <w:t>ship</w:t>
      </w:r>
      <w:r>
        <w:rPr>
          <w:sz w:val="28"/>
          <w:vertAlign w:val="subscript"/>
        </w:rPr>
        <w:t>2</w:t>
      </w:r>
      <w:r>
        <w:rPr>
          <w:sz w:val="28"/>
        </w:rPr>
        <w:t xml:space="preserve">, що зустрівся </w:t>
      </w:r>
      <w:r>
        <w:rPr>
          <w:sz w:val="28"/>
          <w:vertAlign w:val="subscript"/>
        </w:rPr>
        <w:t xml:space="preserve"> </w:t>
      </w:r>
      <w:r>
        <w:rPr>
          <w:sz w:val="28"/>
        </w:rPr>
        <w:t>11</w:t>
      </w:r>
      <w:r>
        <w:rPr>
          <w:sz w:val="28"/>
          <w:lang w:val="uk-UA"/>
        </w:rPr>
        <w:t>2</w:t>
      </w:r>
      <w:r>
        <w:rPr>
          <w:sz w:val="28"/>
        </w:rPr>
        <w:t xml:space="preserve"> разів у сполученні з 8 основами. З цього випливає висновок про те, що мала кількість суфіксовживань, як правило, відповідає незначній кількості різних основ, з якими вони сполучуються.</w:t>
      </w:r>
      <w:r>
        <w:rPr>
          <w:sz w:val="28"/>
          <w:lang w:val="uk-UA"/>
        </w:rPr>
        <w:t xml:space="preserve"> </w:t>
      </w:r>
      <w:r>
        <w:rPr>
          <w:sz w:val="28"/>
        </w:rPr>
        <w:t>Виявилося, що ці показники дійсно змінюються у широкому діапазоні: на одному полюсі представлені суфікси, які відрізняються високою здатністю сполучуватися з різними основами і формувати довгі словотворчі ряди, наприклад: -</w:t>
      </w:r>
      <w:r>
        <w:rPr>
          <w:sz w:val="28"/>
          <w:lang w:val="en-US"/>
        </w:rPr>
        <w:t>able</w:t>
      </w:r>
      <w:r>
        <w:rPr>
          <w:sz w:val="28"/>
        </w:rPr>
        <w:t>/-</w:t>
      </w:r>
      <w:r>
        <w:rPr>
          <w:sz w:val="28"/>
          <w:lang w:val="en-US"/>
        </w:rPr>
        <w:t>ible</w:t>
      </w:r>
      <w:r>
        <w:rPr>
          <w:sz w:val="28"/>
          <w:vertAlign w:val="subscript"/>
        </w:rPr>
        <w:t>2</w:t>
      </w:r>
      <w:r>
        <w:rPr>
          <w:sz w:val="28"/>
        </w:rPr>
        <w:t>,-</w:t>
      </w:r>
      <w:r>
        <w:rPr>
          <w:sz w:val="28"/>
          <w:lang w:val="en-US"/>
        </w:rPr>
        <w:t>al</w:t>
      </w:r>
      <w:r>
        <w:rPr>
          <w:sz w:val="28"/>
        </w:rPr>
        <w:t>, -</w:t>
      </w:r>
      <w:r>
        <w:rPr>
          <w:sz w:val="28"/>
          <w:lang w:val="en-US"/>
        </w:rPr>
        <w:t>ance</w:t>
      </w:r>
      <w:r>
        <w:rPr>
          <w:sz w:val="28"/>
        </w:rPr>
        <w:t>/-</w:t>
      </w:r>
      <w:r>
        <w:rPr>
          <w:sz w:val="28"/>
          <w:lang w:val="en-US"/>
        </w:rPr>
        <w:t>ence</w:t>
      </w:r>
      <w:r>
        <w:rPr>
          <w:sz w:val="28"/>
          <w:vertAlign w:val="subscript"/>
        </w:rPr>
        <w:t>2</w:t>
      </w:r>
      <w:r>
        <w:rPr>
          <w:sz w:val="28"/>
        </w:rPr>
        <w:t>, -</w:t>
      </w:r>
      <w:r>
        <w:rPr>
          <w:sz w:val="28"/>
          <w:lang w:val="en-US"/>
        </w:rPr>
        <w:t>ation</w:t>
      </w:r>
      <w:r>
        <w:rPr>
          <w:sz w:val="28"/>
        </w:rPr>
        <w:t>/-</w:t>
      </w:r>
      <w:r>
        <w:rPr>
          <w:sz w:val="28"/>
          <w:lang w:val="en-US"/>
        </w:rPr>
        <w:t>ion</w:t>
      </w:r>
      <w:r>
        <w:rPr>
          <w:sz w:val="28"/>
          <w:vertAlign w:val="subscript"/>
        </w:rPr>
        <w:t>1</w:t>
      </w:r>
      <w:r>
        <w:rPr>
          <w:sz w:val="28"/>
        </w:rPr>
        <w:t>, -</w:t>
      </w:r>
      <w:r>
        <w:rPr>
          <w:sz w:val="28"/>
          <w:lang w:val="en-US"/>
        </w:rPr>
        <w:t>ed</w:t>
      </w:r>
      <w:r>
        <w:rPr>
          <w:sz w:val="28"/>
          <w:vertAlign w:val="subscript"/>
        </w:rPr>
        <w:t>2</w:t>
      </w:r>
      <w:r>
        <w:rPr>
          <w:sz w:val="28"/>
        </w:rPr>
        <w:t>, -</w:t>
      </w:r>
      <w:r>
        <w:rPr>
          <w:sz w:val="28"/>
          <w:lang w:val="en-US"/>
        </w:rPr>
        <w:t>er</w:t>
      </w:r>
      <w:r>
        <w:rPr>
          <w:sz w:val="28"/>
        </w:rPr>
        <w:t>/-</w:t>
      </w:r>
      <w:r>
        <w:rPr>
          <w:sz w:val="28"/>
          <w:lang w:val="en-US"/>
        </w:rPr>
        <w:t>or</w:t>
      </w:r>
      <w:r>
        <w:rPr>
          <w:sz w:val="28"/>
        </w:rPr>
        <w:t>, -</w:t>
      </w:r>
      <w:r>
        <w:rPr>
          <w:sz w:val="28"/>
          <w:lang w:val="en-US"/>
        </w:rPr>
        <w:t>ic</w:t>
      </w:r>
      <w:r>
        <w:rPr>
          <w:sz w:val="28"/>
        </w:rPr>
        <w:t>, -</w:t>
      </w:r>
      <w:r>
        <w:rPr>
          <w:sz w:val="28"/>
          <w:lang w:val="en-US"/>
        </w:rPr>
        <w:t>ing</w:t>
      </w:r>
      <w:r>
        <w:rPr>
          <w:sz w:val="28"/>
          <w:vertAlign w:val="subscript"/>
        </w:rPr>
        <w:t>1</w:t>
      </w:r>
      <w:r>
        <w:rPr>
          <w:sz w:val="28"/>
        </w:rPr>
        <w:t>, -</w:t>
      </w:r>
      <w:r>
        <w:rPr>
          <w:sz w:val="28"/>
          <w:lang w:val="en-US"/>
        </w:rPr>
        <w:t>ity</w:t>
      </w:r>
      <w:r>
        <w:rPr>
          <w:sz w:val="28"/>
        </w:rPr>
        <w:t>/-</w:t>
      </w:r>
      <w:r>
        <w:rPr>
          <w:sz w:val="28"/>
          <w:lang w:val="en-US"/>
        </w:rPr>
        <w:t>ty</w:t>
      </w:r>
      <w:r>
        <w:rPr>
          <w:sz w:val="28"/>
        </w:rPr>
        <w:t>, -</w:t>
      </w:r>
      <w:r>
        <w:rPr>
          <w:sz w:val="28"/>
          <w:lang w:val="en-US"/>
        </w:rPr>
        <w:t>ive</w:t>
      </w:r>
      <w:r>
        <w:rPr>
          <w:sz w:val="28"/>
          <w:vertAlign w:val="subscript"/>
        </w:rPr>
        <w:t>2</w:t>
      </w:r>
      <w:r>
        <w:rPr>
          <w:sz w:val="28"/>
        </w:rPr>
        <w:t>, -</w:t>
      </w:r>
      <w:r>
        <w:rPr>
          <w:sz w:val="28"/>
          <w:lang w:val="en-US"/>
        </w:rPr>
        <w:t>ly</w:t>
      </w:r>
      <w:r>
        <w:rPr>
          <w:sz w:val="28"/>
        </w:rPr>
        <w:t>, -</w:t>
      </w:r>
      <w:r>
        <w:rPr>
          <w:sz w:val="28"/>
          <w:lang w:val="en-US"/>
        </w:rPr>
        <w:t>ment</w:t>
      </w:r>
      <w:r>
        <w:rPr>
          <w:sz w:val="28"/>
          <w:vertAlign w:val="subscript"/>
        </w:rPr>
        <w:t>1</w:t>
      </w:r>
      <w:r>
        <w:rPr>
          <w:sz w:val="28"/>
        </w:rPr>
        <w:t>; на іншому – незначною: -</w:t>
      </w:r>
      <w:r>
        <w:rPr>
          <w:sz w:val="28"/>
          <w:lang w:val="en-US"/>
        </w:rPr>
        <w:t>age</w:t>
      </w:r>
      <w:r>
        <w:rPr>
          <w:sz w:val="28"/>
          <w:vertAlign w:val="subscript"/>
        </w:rPr>
        <w:t>2</w:t>
      </w:r>
      <w:r>
        <w:rPr>
          <w:sz w:val="28"/>
        </w:rPr>
        <w:t xml:space="preserve"> , -</w:t>
      </w:r>
      <w:r>
        <w:rPr>
          <w:sz w:val="28"/>
          <w:lang w:val="en-US"/>
        </w:rPr>
        <w:t>age</w:t>
      </w:r>
      <w:r>
        <w:rPr>
          <w:sz w:val="28"/>
          <w:vertAlign w:val="subscript"/>
        </w:rPr>
        <w:t>3</w:t>
      </w:r>
      <w:r>
        <w:rPr>
          <w:sz w:val="28"/>
        </w:rPr>
        <w:t xml:space="preserve"> , -</w:t>
      </w:r>
      <w:r>
        <w:rPr>
          <w:sz w:val="28"/>
          <w:lang w:val="en-US"/>
        </w:rPr>
        <w:t>ate</w:t>
      </w:r>
      <w:r>
        <w:rPr>
          <w:sz w:val="28"/>
        </w:rPr>
        <w:t xml:space="preserve"> , -</w:t>
      </w:r>
      <w:r>
        <w:rPr>
          <w:sz w:val="28"/>
          <w:lang w:val="en-US"/>
        </w:rPr>
        <w:t>ery</w:t>
      </w:r>
      <w:r>
        <w:rPr>
          <w:sz w:val="28"/>
          <w:vertAlign w:val="subscript"/>
        </w:rPr>
        <w:t>3</w:t>
      </w:r>
      <w:r>
        <w:rPr>
          <w:sz w:val="28"/>
        </w:rPr>
        <w:t xml:space="preserve"> , -</w:t>
      </w:r>
      <w:r>
        <w:rPr>
          <w:sz w:val="28"/>
          <w:lang w:val="en-US"/>
        </w:rPr>
        <w:t>ery</w:t>
      </w:r>
      <w:r>
        <w:rPr>
          <w:sz w:val="28"/>
          <w:vertAlign w:val="subscript"/>
        </w:rPr>
        <w:t>4</w:t>
      </w:r>
      <w:r>
        <w:rPr>
          <w:sz w:val="28"/>
        </w:rPr>
        <w:t xml:space="preserve"> , -</w:t>
      </w:r>
      <w:r>
        <w:rPr>
          <w:sz w:val="28"/>
          <w:lang w:val="en-US"/>
        </w:rPr>
        <w:t>ful</w:t>
      </w:r>
      <w:r>
        <w:rPr>
          <w:sz w:val="28"/>
        </w:rPr>
        <w:t>, -</w:t>
      </w:r>
      <w:r>
        <w:rPr>
          <w:sz w:val="28"/>
          <w:lang w:val="en-US"/>
        </w:rPr>
        <w:t>hood</w:t>
      </w:r>
      <w:r>
        <w:rPr>
          <w:sz w:val="28"/>
          <w:vertAlign w:val="subscript"/>
        </w:rPr>
        <w:t xml:space="preserve">1, </w:t>
      </w:r>
      <w:r>
        <w:rPr>
          <w:sz w:val="28"/>
        </w:rPr>
        <w:t>-</w:t>
      </w:r>
      <w:r>
        <w:rPr>
          <w:sz w:val="28"/>
          <w:lang w:val="en-US"/>
        </w:rPr>
        <w:t>hood</w:t>
      </w:r>
      <w:r>
        <w:rPr>
          <w:sz w:val="28"/>
          <w:vertAlign w:val="subscript"/>
        </w:rPr>
        <w:t>2</w:t>
      </w:r>
      <w:r>
        <w:rPr>
          <w:sz w:val="28"/>
        </w:rPr>
        <w:t xml:space="preserve"> , -</w:t>
      </w:r>
      <w:r>
        <w:rPr>
          <w:sz w:val="28"/>
          <w:lang w:val="en-US"/>
        </w:rPr>
        <w:t>ice</w:t>
      </w:r>
      <w:r>
        <w:rPr>
          <w:sz w:val="28"/>
        </w:rPr>
        <w:t xml:space="preserve"> ,-</w:t>
      </w:r>
      <w:r>
        <w:rPr>
          <w:sz w:val="28"/>
          <w:lang w:val="en-US"/>
        </w:rPr>
        <w:t>ify</w:t>
      </w:r>
      <w:r>
        <w:rPr>
          <w:sz w:val="28"/>
        </w:rPr>
        <w:t>, -</w:t>
      </w:r>
      <w:r>
        <w:rPr>
          <w:sz w:val="28"/>
          <w:lang w:val="en-US"/>
        </w:rPr>
        <w:t>ing</w:t>
      </w:r>
      <w:r>
        <w:rPr>
          <w:sz w:val="28"/>
          <w:vertAlign w:val="subscript"/>
        </w:rPr>
        <w:t>4</w:t>
      </w:r>
      <w:r>
        <w:rPr>
          <w:sz w:val="28"/>
        </w:rPr>
        <w:t xml:space="preserve"> , -</w:t>
      </w:r>
      <w:r>
        <w:rPr>
          <w:sz w:val="28"/>
          <w:lang w:val="en-US"/>
        </w:rPr>
        <w:t>ish</w:t>
      </w:r>
      <w:r>
        <w:rPr>
          <w:sz w:val="28"/>
          <w:vertAlign w:val="subscript"/>
        </w:rPr>
        <w:t>1</w:t>
      </w:r>
      <w:r>
        <w:rPr>
          <w:sz w:val="28"/>
        </w:rPr>
        <w:t xml:space="preserve"> , -</w:t>
      </w:r>
      <w:r>
        <w:rPr>
          <w:sz w:val="28"/>
          <w:lang w:val="en-US"/>
        </w:rPr>
        <w:t>ive</w:t>
      </w:r>
      <w:r>
        <w:rPr>
          <w:sz w:val="28"/>
          <w:vertAlign w:val="subscript"/>
        </w:rPr>
        <w:t>3</w:t>
      </w:r>
      <w:r>
        <w:rPr>
          <w:sz w:val="28"/>
        </w:rPr>
        <w:t xml:space="preserve"> , -</w:t>
      </w:r>
      <w:r>
        <w:rPr>
          <w:sz w:val="28"/>
          <w:lang w:val="en-US"/>
        </w:rPr>
        <w:t>less</w:t>
      </w:r>
      <w:r>
        <w:rPr>
          <w:sz w:val="28"/>
          <w:vertAlign w:val="subscript"/>
        </w:rPr>
        <w:t>2</w:t>
      </w:r>
      <w:r>
        <w:rPr>
          <w:sz w:val="28"/>
        </w:rPr>
        <w:t xml:space="preserve"> , -</w:t>
      </w:r>
      <w:r>
        <w:rPr>
          <w:sz w:val="28"/>
          <w:lang w:val="en-US"/>
        </w:rPr>
        <w:t>ory</w:t>
      </w:r>
      <w:r>
        <w:rPr>
          <w:sz w:val="28"/>
          <w:vertAlign w:val="subscript"/>
        </w:rPr>
        <w:t>1</w:t>
      </w:r>
      <w:r>
        <w:rPr>
          <w:sz w:val="28"/>
        </w:rPr>
        <w:t xml:space="preserve"> , -</w:t>
      </w:r>
      <w:r>
        <w:rPr>
          <w:sz w:val="28"/>
          <w:lang w:val="en-US"/>
        </w:rPr>
        <w:t>ship</w:t>
      </w:r>
      <w:r>
        <w:rPr>
          <w:sz w:val="28"/>
          <w:vertAlign w:val="subscript"/>
        </w:rPr>
        <w:t>2</w:t>
      </w:r>
      <w:r>
        <w:rPr>
          <w:sz w:val="28"/>
        </w:rPr>
        <w:t xml:space="preserve"> , -</w:t>
      </w:r>
      <w:r>
        <w:rPr>
          <w:sz w:val="28"/>
          <w:lang w:val="en-US"/>
        </w:rPr>
        <w:t>ure</w:t>
      </w:r>
      <w:r>
        <w:rPr>
          <w:sz w:val="28"/>
        </w:rPr>
        <w:t xml:space="preserve"> </w:t>
      </w:r>
      <w:r>
        <w:rPr>
          <w:sz w:val="28"/>
          <w:vertAlign w:val="subscript"/>
        </w:rPr>
        <w:t>2</w:t>
      </w:r>
      <w:r>
        <w:rPr>
          <w:sz w:val="28"/>
        </w:rPr>
        <w:t>, -</w:t>
      </w:r>
      <w:r>
        <w:rPr>
          <w:sz w:val="28"/>
          <w:lang w:val="en-US"/>
        </w:rPr>
        <w:t>y</w:t>
      </w:r>
      <w:r>
        <w:rPr>
          <w:sz w:val="28"/>
          <w:vertAlign w:val="subscript"/>
        </w:rPr>
        <w:t>2</w:t>
      </w:r>
      <w:r>
        <w:rPr>
          <w:sz w:val="28"/>
        </w:rPr>
        <w:t xml:space="preserve"> .</w:t>
      </w:r>
    </w:p>
    <w:p w:rsidR="00BF4A0C" w:rsidRDefault="00BF4A0C" w:rsidP="000D4119">
      <w:pPr>
        <w:tabs>
          <w:tab w:val="num" w:pos="851"/>
        </w:tabs>
        <w:ind w:firstLine="567"/>
        <w:jc w:val="both"/>
        <w:rPr>
          <w:sz w:val="28"/>
          <w:lang w:val="uk-UA"/>
        </w:rPr>
      </w:pPr>
      <w:r w:rsidRPr="000D4119">
        <w:rPr>
          <w:sz w:val="28"/>
        </w:rPr>
        <w:tab/>
      </w:r>
      <w:r w:rsidRPr="00903C38">
        <w:rPr>
          <w:sz w:val="28"/>
          <w:lang w:val="uk-UA"/>
        </w:rPr>
        <w:t xml:space="preserve">Вивчення функціонування системи суфіксації сучасної англійської мови на матеріалі текстових даних уточнюють наше уявлення про те, як і на якому акті </w:t>
      </w:r>
      <w:r w:rsidRPr="00903C38">
        <w:rPr>
          <w:sz w:val="28"/>
          <w:lang w:val="uk-UA"/>
        </w:rPr>
        <w:lastRenderedPageBreak/>
        <w:t xml:space="preserve">деривації була утворена та чи інша похідна. </w:t>
      </w:r>
      <w:r>
        <w:rPr>
          <w:sz w:val="28"/>
        </w:rPr>
        <w:t>Словотворчий процес в таких випадках часто виступає вже не стільки як акт відтворення яких-небудь готових одиниць, скільки як акт творчий, як процес словотворчості.</w:t>
      </w:r>
      <w:r>
        <w:rPr>
          <w:sz w:val="28"/>
          <w:lang w:val="uk-UA"/>
        </w:rPr>
        <w:t xml:space="preserve"> </w:t>
      </w:r>
      <w:r>
        <w:rPr>
          <w:sz w:val="28"/>
        </w:rPr>
        <w:t>До процесу суфіксації сучасної англійської мови залучені основи всіх кардинальних частин мови. Залежно від їх складності вони поділяються на структурні типи. Серед них чотири структурні типи дієслівних, по три типи субстантивних та ад’єктивних основ.</w:t>
      </w:r>
      <w:r>
        <w:rPr>
          <w:sz w:val="28"/>
          <w:lang w:val="uk-UA"/>
        </w:rPr>
        <w:t xml:space="preserve"> Щодо участі основ різних лексико-граматичних класів в утворенні суфіксальних похідних в літературі з політології, відзначимо найбільшу сполучувальну здатність субстантивних основ.</w:t>
      </w:r>
    </w:p>
    <w:p w:rsidR="00BF4A0C" w:rsidRPr="000D4119" w:rsidRDefault="00BF4A0C" w:rsidP="000D4119">
      <w:pPr>
        <w:pStyle w:val="26"/>
        <w:spacing w:after="0" w:line="240" w:lineRule="auto"/>
        <w:ind w:firstLine="709"/>
        <w:jc w:val="both"/>
        <w:rPr>
          <w:sz w:val="28"/>
        </w:rPr>
      </w:pPr>
      <w:r w:rsidRPr="000D4119">
        <w:rPr>
          <w:sz w:val="28"/>
        </w:rPr>
        <w:t>Результати дослідження суфіксальних утворень і моделей приводять нас до висновку про те, що при відборі словотворчого матеріалу для навчання спеціалістів різних професій читанню і перекладу наукового тексту з певної галузі знань потрібно спочатку провести статистичний аналіз частотності тих чи інших мовних одиниць з метою відбору таких, що найчастіше зустрічаються в даному типі тексту. На нашу думку, необхідно використовувати також найпродуктивніші моделі в текстах різних функціональних стилів і кожної субмови науки.</w:t>
      </w:r>
    </w:p>
    <w:p w:rsidR="00BF4A0C" w:rsidRPr="000D4119" w:rsidRDefault="00BF4A0C" w:rsidP="000D4119">
      <w:pPr>
        <w:pStyle w:val="26"/>
        <w:spacing w:after="0" w:line="240" w:lineRule="auto"/>
        <w:ind w:firstLine="709"/>
        <w:jc w:val="both"/>
        <w:rPr>
          <w:sz w:val="28"/>
        </w:rPr>
      </w:pPr>
      <w:r w:rsidRPr="000D4119">
        <w:rPr>
          <w:sz w:val="28"/>
        </w:rPr>
        <w:t>Підсумовуючи усе сказане, необхідно підкреслити, що розмежування різних функцій словотворчого процесу має важливе значення для диференціального підходу при вивченні словотвору в мовних вузах. Отримані результати аналізу сполучуваності основ різних частин мови і структурних типів із суфіксами дають можливість при складанні вправ на вживання суфіксів використовувати перш за все ті основи, які виявляють найбільшу сполучувальну здатність</w:t>
      </w:r>
    </w:p>
    <w:p w:rsidR="00BF4A0C" w:rsidRPr="000D4119" w:rsidRDefault="00BF4A0C" w:rsidP="000D4119">
      <w:pPr>
        <w:pStyle w:val="26"/>
        <w:spacing w:after="0" w:line="240" w:lineRule="auto"/>
        <w:ind w:firstLine="709"/>
        <w:jc w:val="both"/>
        <w:rPr>
          <w:sz w:val="28"/>
        </w:rPr>
      </w:pPr>
      <w:r w:rsidRPr="000D4119">
        <w:rPr>
          <w:sz w:val="28"/>
        </w:rPr>
        <w:t>Обов’язковою умовою функціонального підходу до навчання іноземним мовам взагалі і словотвору зокрема, є вивчення живого словотворення, причому з урахуванням тієї сфери спілкування, у межах якої здійснюються дериваційні акти, що й зумовлює перспективи подальших розвідок у цьому напрямку.</w:t>
      </w:r>
    </w:p>
    <w:p w:rsidR="00BF4A0C" w:rsidRDefault="00BF4A0C" w:rsidP="000D4119">
      <w:pPr>
        <w:tabs>
          <w:tab w:val="num" w:pos="851"/>
        </w:tabs>
        <w:ind w:firstLine="567"/>
        <w:jc w:val="both"/>
        <w:rPr>
          <w:sz w:val="28"/>
          <w:lang w:val="uk-UA"/>
        </w:rPr>
      </w:pPr>
    </w:p>
    <w:p w:rsidR="00BF4A0C" w:rsidRDefault="00BF4A0C" w:rsidP="000D4119">
      <w:pPr>
        <w:pStyle w:val="26"/>
        <w:spacing w:after="0" w:line="240" w:lineRule="auto"/>
        <w:jc w:val="center"/>
        <w:rPr>
          <w:b/>
        </w:rPr>
      </w:pPr>
      <w:r w:rsidRPr="000D4119">
        <w:rPr>
          <w:b/>
          <w:sz w:val="28"/>
        </w:rPr>
        <w:t>Література</w:t>
      </w:r>
    </w:p>
    <w:p w:rsidR="004352E8" w:rsidRDefault="004352E8" w:rsidP="004352E8">
      <w:pPr>
        <w:pStyle w:val="26"/>
        <w:spacing w:after="0" w:line="240" w:lineRule="auto"/>
        <w:ind w:left="349"/>
        <w:jc w:val="both"/>
        <w:rPr>
          <w:sz w:val="28"/>
        </w:rPr>
      </w:pPr>
    </w:p>
    <w:p w:rsidR="00BF4A0C" w:rsidRPr="000D4119" w:rsidRDefault="00BF4A0C" w:rsidP="00B013F3">
      <w:pPr>
        <w:pStyle w:val="26"/>
        <w:numPr>
          <w:ilvl w:val="0"/>
          <w:numId w:val="22"/>
        </w:numPr>
        <w:spacing w:after="0" w:line="240" w:lineRule="auto"/>
        <w:ind w:left="709"/>
        <w:jc w:val="both"/>
        <w:rPr>
          <w:sz w:val="28"/>
        </w:rPr>
      </w:pPr>
      <w:r w:rsidRPr="000D4119">
        <w:rPr>
          <w:sz w:val="28"/>
        </w:rPr>
        <w:t>Беляева Т.М. Словообразовательная валентность глагольных основ в английском языке. – М., 1979. –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Вердиева З.Н. Семантические поля в современном английском языке. – М: Высшая школа, 1988. – 120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Винокурова В.Н. Заимствованные адъективообразующие суффиксы в системе современного английского языка.: Дисс. … канд. филол. наук. – Минск, 1985. – 182 с.</w:t>
      </w:r>
    </w:p>
    <w:p w:rsidR="00BF4A0C" w:rsidRPr="000D4119" w:rsidRDefault="00BF4A0C" w:rsidP="00B013F3">
      <w:pPr>
        <w:pStyle w:val="23"/>
        <w:numPr>
          <w:ilvl w:val="0"/>
          <w:numId w:val="22"/>
        </w:numPr>
        <w:spacing w:after="0" w:line="240" w:lineRule="auto"/>
        <w:ind w:left="709"/>
        <w:jc w:val="both"/>
        <w:rPr>
          <w:sz w:val="28"/>
        </w:rPr>
      </w:pPr>
      <w:r w:rsidRPr="000D4119">
        <w:rPr>
          <w:sz w:val="28"/>
        </w:rPr>
        <w:t>Зятковская Р.Г. Суффиксальная система современного английского языка. – М., 1971. – 124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 xml:space="preserve">Іщенко В.Л. Продуктивні словотворчі моделі та мікромоделі англійських </w:t>
      </w:r>
      <w:r w:rsidRPr="00961E53">
        <w:rPr>
          <w:spacing w:val="-14"/>
          <w:sz w:val="28"/>
        </w:rPr>
        <w:t>похідних прикметників</w:t>
      </w:r>
      <w:r w:rsidRPr="00961E53">
        <w:rPr>
          <w:spacing w:val="-14"/>
          <w:sz w:val="28"/>
          <w:lang w:val="uk-UA"/>
        </w:rPr>
        <w:t>//</w:t>
      </w:r>
      <w:r w:rsidRPr="00961E53">
        <w:rPr>
          <w:spacing w:val="-14"/>
          <w:sz w:val="28"/>
        </w:rPr>
        <w:t xml:space="preserve"> Філол. науки: Зб. Наук. праць. – Суми, 1999. – с. 196 – 200.</w:t>
      </w:r>
    </w:p>
    <w:p w:rsidR="00BF4A0C" w:rsidRPr="000D4119" w:rsidRDefault="00BF4A0C" w:rsidP="00B013F3">
      <w:pPr>
        <w:pStyle w:val="26"/>
        <w:numPr>
          <w:ilvl w:val="0"/>
          <w:numId w:val="22"/>
        </w:numPr>
        <w:spacing w:after="0" w:line="240" w:lineRule="auto"/>
        <w:ind w:left="709"/>
        <w:jc w:val="both"/>
        <w:rPr>
          <w:sz w:val="28"/>
        </w:rPr>
      </w:pPr>
      <w:r w:rsidRPr="000D4119">
        <w:rPr>
          <w:sz w:val="28"/>
        </w:rPr>
        <w:t>Кубрякова Е.С. Основы морфологического анализа. – М., 1974.- 133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Кубрякова Е.С. О понятии словообразовательного правила// Актуальные вопросы дериватологии и дериватографии. – Владивосток, 1986. – с. 67 – 85.</w:t>
      </w:r>
    </w:p>
    <w:p w:rsidR="00BF4A0C" w:rsidRPr="000D4119" w:rsidRDefault="00BF4A0C" w:rsidP="00B013F3">
      <w:pPr>
        <w:pStyle w:val="26"/>
        <w:numPr>
          <w:ilvl w:val="0"/>
          <w:numId w:val="22"/>
        </w:numPr>
        <w:spacing w:after="0" w:line="240" w:lineRule="auto"/>
        <w:ind w:left="709"/>
        <w:jc w:val="both"/>
        <w:rPr>
          <w:sz w:val="28"/>
        </w:rPr>
      </w:pPr>
      <w:r w:rsidRPr="000D4119">
        <w:rPr>
          <w:sz w:val="28"/>
        </w:rPr>
        <w:lastRenderedPageBreak/>
        <w:t>Левицкий А.Е. Функциональные подходы к классификации единиц современного английского языка. – Киев: Киевский гос. Лингвистический университет. 1998.-362с.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Малімон Л.К. Системні та функціональні характеристики іменників на позначення часу в сучасній англійській мові: Автореф. дис. …канд. філол. наук. – К., 1998.-20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Маймакова А.Д. словообразовательная семантика суффиксов относительных прилагательных и ее интерпретация носителями языка: Дисс. … канд. филол. наук: 10.02.02/ Киевский ун-т им. Т.Г. шевченко. – К.,1995 – 186 с.</w:t>
      </w:r>
    </w:p>
    <w:p w:rsidR="00BF4A0C" w:rsidRPr="000D4119" w:rsidRDefault="00BF4A0C" w:rsidP="00B013F3">
      <w:pPr>
        <w:pStyle w:val="23"/>
        <w:numPr>
          <w:ilvl w:val="0"/>
          <w:numId w:val="22"/>
        </w:numPr>
        <w:spacing w:after="0" w:line="240" w:lineRule="auto"/>
        <w:ind w:left="709"/>
        <w:jc w:val="both"/>
        <w:rPr>
          <w:sz w:val="28"/>
        </w:rPr>
      </w:pPr>
      <w:r w:rsidRPr="000D4119">
        <w:rPr>
          <w:sz w:val="28"/>
        </w:rPr>
        <w:t>Нуруллова С.Ш. Прагматические аспекты функционирования            словообразовательных аффиксов современного английского языка.: Дисс. … канд. филол. наук. – М., 1991. – 178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 xml:space="preserve">Полюжин М.М. Особенности функционирования системы суффиксации в </w:t>
      </w:r>
      <w:r w:rsidRPr="000D4119">
        <w:rPr>
          <w:spacing w:val="-6"/>
          <w:sz w:val="28"/>
        </w:rPr>
        <w:t>современном английском языке: Дисс. …канд. филол. наук: -  М., 1975. – 99с.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Полюжин М.М. Омельченко Л.Ф. Функциональное словосложение и префиксальные ономасиологические категории в английском языке. – Ужгород, 1997. – 236 с.</w:t>
      </w:r>
    </w:p>
    <w:p w:rsidR="00BF4A0C" w:rsidRPr="000D4119" w:rsidRDefault="00BF4A0C" w:rsidP="00B013F3">
      <w:pPr>
        <w:pStyle w:val="26"/>
        <w:numPr>
          <w:ilvl w:val="0"/>
          <w:numId w:val="22"/>
        </w:numPr>
        <w:spacing w:after="0" w:line="240" w:lineRule="auto"/>
        <w:ind w:left="709"/>
        <w:jc w:val="both"/>
        <w:rPr>
          <w:sz w:val="28"/>
        </w:rPr>
      </w:pPr>
      <w:r w:rsidRPr="000D4119">
        <w:rPr>
          <w:sz w:val="28"/>
        </w:rPr>
        <w:t>Полюжин М.М. Сучасні парадигми лінгвістичних досліджень // Проблеми романо-германської філології.. – Ужгород, 1998. –  с.3 – 15.</w:t>
      </w:r>
    </w:p>
    <w:p w:rsidR="00BF4A0C" w:rsidRPr="000D4119" w:rsidRDefault="00BF4A0C" w:rsidP="00B013F3">
      <w:pPr>
        <w:pStyle w:val="26"/>
        <w:numPr>
          <w:ilvl w:val="0"/>
          <w:numId w:val="22"/>
        </w:numPr>
        <w:spacing w:after="0" w:line="240" w:lineRule="auto"/>
        <w:ind w:left="709"/>
        <w:jc w:val="both"/>
        <w:rPr>
          <w:sz w:val="28"/>
        </w:rPr>
      </w:pPr>
      <w:r w:rsidRPr="000D4119">
        <w:rPr>
          <w:sz w:val="28"/>
        </w:rPr>
        <w:t>Полюжин М.М. Функціональний і когнітивний аспекти англійського словотворення. – Ужгород: Закарпаття, 1999. – 236 с.</w:t>
      </w:r>
    </w:p>
    <w:p w:rsidR="00BF4A0C" w:rsidRPr="000D4119" w:rsidRDefault="00BF4A0C" w:rsidP="00B013F3">
      <w:pPr>
        <w:pStyle w:val="26"/>
        <w:numPr>
          <w:ilvl w:val="0"/>
          <w:numId w:val="22"/>
        </w:numPr>
        <w:spacing w:after="0" w:line="240" w:lineRule="auto"/>
        <w:ind w:left="709"/>
        <w:jc w:val="both"/>
        <w:rPr>
          <w:sz w:val="28"/>
          <w:lang w:val="en-US"/>
        </w:rPr>
      </w:pPr>
      <w:r w:rsidRPr="000D4119">
        <w:rPr>
          <w:sz w:val="28"/>
          <w:lang w:val="en-US"/>
        </w:rPr>
        <w:t>Jensen J.T. Morphology: Word structure in generative grammar. – Amsterdam, 1990. – 213 pp. – (Current iss. ling. theory; Vol. 70).</w:t>
      </w:r>
    </w:p>
    <w:p w:rsidR="00BF4A0C" w:rsidRPr="000D4119" w:rsidRDefault="00BF4A0C" w:rsidP="00B013F3">
      <w:pPr>
        <w:pStyle w:val="26"/>
        <w:numPr>
          <w:ilvl w:val="0"/>
          <w:numId w:val="22"/>
        </w:numPr>
        <w:spacing w:after="0" w:line="240" w:lineRule="auto"/>
        <w:ind w:left="709"/>
        <w:jc w:val="both"/>
        <w:rPr>
          <w:sz w:val="28"/>
        </w:rPr>
      </w:pPr>
      <w:r w:rsidRPr="000D4119">
        <w:rPr>
          <w:sz w:val="28"/>
          <w:lang w:val="en-US"/>
        </w:rPr>
        <w:t>Linguistics: The Cambridge survey. – Cambridge: Cambridge Univ. Press, 1988. – Vol. 1: linguistic theory: Foundations / Ed. By Newneyer F.J. – 500 pp.</w:t>
      </w:r>
    </w:p>
    <w:p w:rsidR="00BF4A0C" w:rsidRPr="000D4119" w:rsidRDefault="00BF4A0C" w:rsidP="00B013F3">
      <w:pPr>
        <w:pStyle w:val="26"/>
        <w:numPr>
          <w:ilvl w:val="0"/>
          <w:numId w:val="22"/>
        </w:numPr>
        <w:spacing w:after="0" w:line="240" w:lineRule="auto"/>
        <w:ind w:left="709"/>
        <w:jc w:val="both"/>
        <w:rPr>
          <w:sz w:val="28"/>
          <w:lang w:val="en-US"/>
        </w:rPr>
      </w:pPr>
      <w:r w:rsidRPr="000D4119">
        <w:rPr>
          <w:sz w:val="28"/>
          <w:lang w:val="en-US"/>
        </w:rPr>
        <w:t>Longman Dictionary Of Contemporary English / New Edition / Longman Group Ltd 2003. – 1949pp.</w:t>
      </w:r>
    </w:p>
    <w:p w:rsidR="004352E8" w:rsidRPr="00C24CC6" w:rsidRDefault="004352E8" w:rsidP="000D4119">
      <w:pPr>
        <w:pStyle w:val="aa"/>
        <w:spacing w:line="240" w:lineRule="auto"/>
        <w:jc w:val="center"/>
        <w:rPr>
          <w:b/>
          <w:color w:val="000000"/>
          <w:lang w:val="en-US"/>
        </w:rPr>
      </w:pPr>
    </w:p>
    <w:p w:rsidR="00BF4A0C" w:rsidRPr="000D4119" w:rsidRDefault="00BF4A0C" w:rsidP="000D4119">
      <w:pPr>
        <w:pStyle w:val="aa"/>
        <w:spacing w:line="240" w:lineRule="auto"/>
        <w:jc w:val="center"/>
        <w:rPr>
          <w:b/>
          <w:color w:val="000000"/>
          <w:lang w:val="en-US"/>
        </w:rPr>
      </w:pPr>
      <w:r w:rsidRPr="000D4119">
        <w:rPr>
          <w:b/>
          <w:color w:val="000000"/>
          <w:lang w:val="en-US"/>
        </w:rPr>
        <w:t>Summary</w:t>
      </w:r>
    </w:p>
    <w:p w:rsidR="004352E8" w:rsidRPr="00C24CC6" w:rsidRDefault="004352E8" w:rsidP="000D4119">
      <w:pPr>
        <w:pStyle w:val="aa"/>
        <w:spacing w:line="240" w:lineRule="auto"/>
        <w:ind w:firstLine="709"/>
        <w:rPr>
          <w:color w:val="000000"/>
          <w:szCs w:val="28"/>
          <w:lang w:val="en-US"/>
        </w:rPr>
      </w:pPr>
    </w:p>
    <w:p w:rsidR="00BF4A0C" w:rsidRPr="000D4119" w:rsidRDefault="00BF4A0C" w:rsidP="000D4119">
      <w:pPr>
        <w:pStyle w:val="aa"/>
        <w:spacing w:line="240" w:lineRule="auto"/>
        <w:ind w:firstLine="709"/>
        <w:rPr>
          <w:color w:val="000000"/>
          <w:szCs w:val="28"/>
          <w:lang w:val="en-US"/>
        </w:rPr>
      </w:pPr>
      <w:r w:rsidRPr="000D4119">
        <w:rPr>
          <w:color w:val="000000"/>
          <w:szCs w:val="28"/>
          <w:lang w:val="en-US"/>
        </w:rPr>
        <w:t>This article deals with the combinability of the suffixes with the stems of different parts of speech in the texts on Political Science.</w:t>
      </w:r>
    </w:p>
    <w:p w:rsidR="00BF4A0C" w:rsidRPr="000D4119" w:rsidRDefault="00BF4A0C" w:rsidP="000D4119">
      <w:pPr>
        <w:pStyle w:val="26"/>
        <w:spacing w:after="0" w:line="240" w:lineRule="auto"/>
        <w:ind w:firstLine="709"/>
        <w:jc w:val="both"/>
        <w:rPr>
          <w:color w:val="000000"/>
          <w:sz w:val="28"/>
          <w:szCs w:val="28"/>
          <w:lang w:val="en-US"/>
        </w:rPr>
      </w:pPr>
      <w:r w:rsidRPr="000D4119">
        <w:rPr>
          <w:color w:val="000000"/>
          <w:sz w:val="28"/>
          <w:szCs w:val="28"/>
          <w:lang w:val="en-US"/>
        </w:rPr>
        <w:t>Having analysed the models of the derivatives formed by means of the suffixes we come to the conclusion that substantive stems demonstrate the highest combinability in the analyzed texts. It should be also mentioned that distribution of the models according to their structure is not similar.</w:t>
      </w:r>
    </w:p>
    <w:p w:rsidR="00BF4A0C" w:rsidRDefault="00BF4A0C" w:rsidP="00001C14">
      <w:pPr>
        <w:pStyle w:val="26"/>
        <w:spacing w:after="0" w:line="240" w:lineRule="auto"/>
        <w:ind w:firstLine="709"/>
        <w:jc w:val="both"/>
        <w:rPr>
          <w:color w:val="000000"/>
          <w:sz w:val="28"/>
          <w:szCs w:val="28"/>
          <w:lang w:val="en-US"/>
        </w:rPr>
      </w:pPr>
      <w:r w:rsidRPr="000D4119">
        <w:rPr>
          <w:color w:val="000000"/>
          <w:sz w:val="28"/>
          <w:szCs w:val="28"/>
          <w:lang w:val="en-US"/>
        </w:rPr>
        <w:t>In the texts on Political Science direct dependence of combinability of the suffixes on their frequency of occurrence is observed.</w:t>
      </w:r>
    </w:p>
    <w:p w:rsidR="00BF4A0C" w:rsidRDefault="00BF4A0C" w:rsidP="000E5618">
      <w:pPr>
        <w:rPr>
          <w:b/>
          <w:sz w:val="28"/>
          <w:szCs w:val="28"/>
          <w:lang w:val="uk-UA"/>
        </w:rPr>
      </w:pPr>
    </w:p>
    <w:p w:rsidR="00BF4A0C" w:rsidRDefault="00BF4A0C" w:rsidP="000E5618">
      <w:pPr>
        <w:rPr>
          <w:b/>
          <w:sz w:val="28"/>
          <w:szCs w:val="28"/>
          <w:lang w:val="uk-UA"/>
        </w:rPr>
      </w:pPr>
    </w:p>
    <w:p w:rsidR="00BF4A0C" w:rsidRDefault="00BF4A0C" w:rsidP="000E5618">
      <w:pPr>
        <w:rPr>
          <w:b/>
          <w:sz w:val="28"/>
          <w:szCs w:val="28"/>
          <w:lang w:val="uk-UA"/>
        </w:rPr>
      </w:pPr>
    </w:p>
    <w:p w:rsidR="00BF4A0C" w:rsidRDefault="00BF4A0C" w:rsidP="000E5618">
      <w:pPr>
        <w:rPr>
          <w:b/>
          <w:sz w:val="28"/>
          <w:szCs w:val="28"/>
          <w:lang w:val="uk-UA"/>
        </w:rPr>
      </w:pPr>
    </w:p>
    <w:p w:rsidR="00BF4A0C" w:rsidRPr="009D4B84" w:rsidRDefault="00BF4A0C" w:rsidP="000E5618">
      <w:pPr>
        <w:rPr>
          <w:b/>
          <w:sz w:val="28"/>
          <w:szCs w:val="28"/>
          <w:lang w:val="uk-UA"/>
        </w:rPr>
      </w:pPr>
      <w:r w:rsidRPr="00603539">
        <w:rPr>
          <w:b/>
          <w:sz w:val="28"/>
          <w:szCs w:val="28"/>
          <w:lang w:val="uk-UA"/>
        </w:rPr>
        <w:lastRenderedPageBreak/>
        <w:t>УДК 81’373.7:[</w:t>
      </w:r>
      <w:r w:rsidRPr="00603539">
        <w:rPr>
          <w:b/>
          <w:bCs/>
          <w:sz w:val="28"/>
          <w:szCs w:val="28"/>
          <w:lang w:val="uk-UA"/>
        </w:rPr>
        <w:t>811.112.2:</w:t>
      </w:r>
      <w:r w:rsidRPr="00603539">
        <w:rPr>
          <w:b/>
          <w:sz w:val="28"/>
          <w:szCs w:val="28"/>
          <w:lang w:val="uk-UA"/>
        </w:rPr>
        <w:t>070</w:t>
      </w:r>
      <w:r w:rsidRPr="009D4B84">
        <w:rPr>
          <w:b/>
          <w:sz w:val="28"/>
          <w:szCs w:val="28"/>
          <w:lang w:val="uk-UA"/>
        </w:rPr>
        <w:t>]</w:t>
      </w:r>
    </w:p>
    <w:p w:rsidR="00BF4A0C" w:rsidRPr="009D4B84" w:rsidRDefault="00BF4A0C" w:rsidP="000E5618">
      <w:pPr>
        <w:rPr>
          <w:sz w:val="28"/>
          <w:szCs w:val="28"/>
          <w:lang w:val="uk-UA"/>
        </w:rPr>
      </w:pPr>
    </w:p>
    <w:p w:rsidR="00BF4A0C" w:rsidRPr="009D4B84" w:rsidRDefault="00BF4A0C" w:rsidP="000E5618">
      <w:pPr>
        <w:jc w:val="center"/>
        <w:rPr>
          <w:b/>
          <w:sz w:val="28"/>
          <w:szCs w:val="28"/>
          <w:lang w:val="uk-UA"/>
        </w:rPr>
      </w:pPr>
      <w:r>
        <w:rPr>
          <w:b/>
          <w:sz w:val="28"/>
          <w:szCs w:val="28"/>
          <w:lang w:val="uk-UA"/>
        </w:rPr>
        <w:t>АНТРОПОЦЕНТРИЗМ У ФРАЗЕОЛОГІЗМАХ СУЧАСНОЇ НІМЕЦЬКОМОВНОЇ ТА УКРАЇНОМОВНОЇ ПРЕСИ</w:t>
      </w:r>
    </w:p>
    <w:p w:rsidR="00BF4A0C" w:rsidRPr="00E269F3" w:rsidRDefault="00BF4A0C" w:rsidP="000E5618">
      <w:pPr>
        <w:jc w:val="center"/>
        <w:rPr>
          <w:b/>
          <w:sz w:val="28"/>
          <w:szCs w:val="28"/>
          <w:lang w:val="uk-UA"/>
        </w:rPr>
      </w:pPr>
    </w:p>
    <w:p w:rsidR="00BF4A0C" w:rsidRDefault="00BF4A0C" w:rsidP="000E5618">
      <w:pPr>
        <w:jc w:val="center"/>
        <w:rPr>
          <w:b/>
          <w:sz w:val="28"/>
          <w:szCs w:val="28"/>
          <w:lang w:val="uk-UA"/>
        </w:rPr>
      </w:pPr>
      <w:r w:rsidRPr="005E57F4">
        <w:rPr>
          <w:b/>
          <w:sz w:val="28"/>
          <w:szCs w:val="28"/>
          <w:lang w:val="uk-UA"/>
        </w:rPr>
        <w:t>Марковська А.В.</w:t>
      </w:r>
    </w:p>
    <w:p w:rsidR="00BF4A0C" w:rsidRDefault="00BF4A0C" w:rsidP="000E5618">
      <w:pPr>
        <w:jc w:val="center"/>
        <w:rPr>
          <w:i/>
          <w:sz w:val="28"/>
          <w:szCs w:val="28"/>
          <w:lang w:val="uk-UA"/>
        </w:rPr>
      </w:pPr>
      <w:r>
        <w:rPr>
          <w:i/>
          <w:sz w:val="28"/>
          <w:szCs w:val="28"/>
          <w:lang w:val="uk-UA"/>
        </w:rPr>
        <w:t>Миколаївський національний аграрний університет</w:t>
      </w:r>
    </w:p>
    <w:p w:rsidR="00BF4A0C" w:rsidRDefault="00BF4A0C" w:rsidP="000E5618">
      <w:pPr>
        <w:shd w:val="clear" w:color="auto" w:fill="FFFFFF"/>
        <w:jc w:val="both"/>
        <w:rPr>
          <w:sz w:val="28"/>
          <w:szCs w:val="28"/>
          <w:lang w:val="uk-UA"/>
        </w:rPr>
      </w:pPr>
    </w:p>
    <w:p w:rsidR="00BF4A0C" w:rsidRDefault="00BF4A0C" w:rsidP="000E5618">
      <w:pPr>
        <w:ind w:firstLine="709"/>
        <w:jc w:val="both"/>
        <w:rPr>
          <w:sz w:val="28"/>
          <w:szCs w:val="28"/>
          <w:lang w:val="uk-UA"/>
        </w:rPr>
      </w:pPr>
      <w:r w:rsidRPr="008009AC">
        <w:rPr>
          <w:rFonts w:eastAsia="TimesNewRoman"/>
          <w:sz w:val="28"/>
          <w:szCs w:val="28"/>
          <w:lang w:val="uk-UA"/>
        </w:rPr>
        <w:t xml:space="preserve">Антропоцентрична настанова на вивчення мови – результат розвитку ідей і поглядів видатних мовознавців і філософів: </w:t>
      </w:r>
      <w:r w:rsidRPr="00B96F3C">
        <w:rPr>
          <w:rFonts w:eastAsia="TimesNewRoman"/>
          <w:bCs/>
          <w:sz w:val="28"/>
          <w:szCs w:val="28"/>
          <w:lang w:val="uk-UA"/>
        </w:rPr>
        <w:t>В. Фон Гумбольдта</w:t>
      </w:r>
      <w:r w:rsidRPr="002C44F8">
        <w:rPr>
          <w:rFonts w:eastAsia="TimesNewRoman"/>
          <w:bCs/>
          <w:sz w:val="28"/>
          <w:szCs w:val="28"/>
        </w:rPr>
        <w:t xml:space="preserve"> [</w:t>
      </w:r>
      <w:r w:rsidRPr="009B3373">
        <w:rPr>
          <w:rFonts w:eastAsia="TimesNewRoman"/>
          <w:bCs/>
          <w:sz w:val="28"/>
          <w:szCs w:val="28"/>
        </w:rPr>
        <w:t>7</w:t>
      </w:r>
      <w:r w:rsidRPr="002C44F8">
        <w:rPr>
          <w:rFonts w:eastAsia="TimesNewRoman"/>
          <w:bCs/>
          <w:sz w:val="28"/>
          <w:szCs w:val="28"/>
        </w:rPr>
        <w:t>]</w:t>
      </w:r>
      <w:r w:rsidRPr="00B96F3C">
        <w:rPr>
          <w:rFonts w:eastAsia="TimesNewRoman"/>
          <w:bCs/>
          <w:sz w:val="28"/>
          <w:szCs w:val="28"/>
          <w:lang w:val="uk-UA"/>
        </w:rPr>
        <w:t>, О. Потебні</w:t>
      </w:r>
      <w:r w:rsidRPr="002C44F8">
        <w:rPr>
          <w:rFonts w:eastAsia="TimesNewRoman"/>
          <w:bCs/>
          <w:sz w:val="28"/>
          <w:szCs w:val="28"/>
        </w:rPr>
        <w:t xml:space="preserve"> [</w:t>
      </w:r>
      <w:r>
        <w:rPr>
          <w:rFonts w:eastAsia="TimesNewRoman"/>
          <w:bCs/>
          <w:sz w:val="28"/>
          <w:szCs w:val="28"/>
          <w:lang w:val="uk-UA"/>
        </w:rPr>
        <w:t>21</w:t>
      </w:r>
      <w:r w:rsidRPr="002C44F8">
        <w:rPr>
          <w:rFonts w:eastAsia="TimesNewRoman"/>
          <w:bCs/>
          <w:sz w:val="28"/>
          <w:szCs w:val="28"/>
        </w:rPr>
        <w:t>]</w:t>
      </w:r>
      <w:r w:rsidRPr="00B96F3C">
        <w:rPr>
          <w:rFonts w:eastAsia="TimesNewRoman"/>
          <w:bCs/>
          <w:sz w:val="28"/>
          <w:szCs w:val="28"/>
          <w:lang w:val="uk-UA"/>
        </w:rPr>
        <w:t>, Л. Вайсгербера</w:t>
      </w:r>
      <w:r w:rsidRPr="00B96F3C">
        <w:rPr>
          <w:rFonts w:eastAsia="TimesNewRoman"/>
          <w:sz w:val="28"/>
          <w:szCs w:val="28"/>
          <w:lang w:val="uk-UA"/>
        </w:rPr>
        <w:t xml:space="preserve"> </w:t>
      </w:r>
      <w:r w:rsidRPr="002C44F8">
        <w:rPr>
          <w:rFonts w:eastAsia="TimesNewRoman"/>
          <w:sz w:val="28"/>
          <w:szCs w:val="28"/>
        </w:rPr>
        <w:t>[</w:t>
      </w:r>
      <w:r w:rsidRPr="00B600A9">
        <w:rPr>
          <w:rFonts w:eastAsia="TimesNewRoman"/>
          <w:sz w:val="28"/>
          <w:szCs w:val="28"/>
        </w:rPr>
        <w:t>3</w:t>
      </w:r>
      <w:r w:rsidRPr="002C44F8">
        <w:rPr>
          <w:rFonts w:eastAsia="TimesNewRoman"/>
          <w:sz w:val="28"/>
          <w:szCs w:val="28"/>
        </w:rPr>
        <w:t xml:space="preserve">] </w:t>
      </w:r>
      <w:r w:rsidRPr="00B96F3C">
        <w:rPr>
          <w:rFonts w:eastAsia="TimesNewRoman"/>
          <w:sz w:val="28"/>
          <w:szCs w:val="28"/>
          <w:lang w:val="uk-UA"/>
        </w:rPr>
        <w:t>та ін.</w:t>
      </w:r>
      <w:r w:rsidRPr="008009AC">
        <w:rPr>
          <w:rFonts w:eastAsia="TimesNewRoman"/>
          <w:sz w:val="28"/>
          <w:szCs w:val="28"/>
          <w:lang w:val="uk-UA"/>
        </w:rPr>
        <w:t xml:space="preserve"> </w:t>
      </w:r>
      <w:r w:rsidRPr="00EA5BC3">
        <w:rPr>
          <w:rFonts w:eastAsia="TimesNewRoman"/>
          <w:sz w:val="28"/>
          <w:szCs w:val="28"/>
          <w:lang w:val="uk-UA"/>
        </w:rPr>
        <w:t xml:space="preserve">Антропоцентричний підхід як загальний стиль мислення у всіх стратах пізнання здобуває все більше визнання </w:t>
      </w:r>
      <w:r>
        <w:rPr>
          <w:rFonts w:eastAsia="TimesNewRoman"/>
          <w:sz w:val="28"/>
          <w:szCs w:val="28"/>
          <w:lang w:val="uk-UA"/>
        </w:rPr>
        <w:t xml:space="preserve">в працях сучасних лінгвістів: О.В. </w:t>
      </w:r>
      <w:r w:rsidRPr="00EA5BC3">
        <w:rPr>
          <w:rFonts w:eastAsia="TimesNewRoman"/>
          <w:bCs/>
          <w:sz w:val="28"/>
          <w:szCs w:val="28"/>
          <w:lang w:val="uk-UA"/>
        </w:rPr>
        <w:t xml:space="preserve">Забуранна </w:t>
      </w:r>
      <w:r>
        <w:rPr>
          <w:rFonts w:eastAsia="TimesNewRoman"/>
          <w:bCs/>
          <w:sz w:val="28"/>
          <w:szCs w:val="28"/>
          <w:lang w:val="uk-UA"/>
        </w:rPr>
        <w:t>(</w:t>
      </w:r>
      <w:r w:rsidRPr="00EA5BC3">
        <w:rPr>
          <w:rFonts w:eastAsia="TimesNewRoman"/>
          <w:sz w:val="28"/>
          <w:szCs w:val="28"/>
          <w:lang w:val="uk-UA"/>
        </w:rPr>
        <w:t>2003</w:t>
      </w:r>
      <w:r>
        <w:rPr>
          <w:rFonts w:eastAsia="TimesNewRoman"/>
          <w:sz w:val="28"/>
          <w:szCs w:val="28"/>
          <w:lang w:val="uk-UA"/>
        </w:rPr>
        <w:t>)</w:t>
      </w:r>
      <w:r w:rsidRPr="002C44F8">
        <w:rPr>
          <w:rFonts w:eastAsia="TimesNewRoman"/>
          <w:sz w:val="28"/>
          <w:szCs w:val="28"/>
          <w:lang w:val="uk-UA"/>
        </w:rPr>
        <w:t>[</w:t>
      </w:r>
      <w:r w:rsidRPr="008A1316">
        <w:rPr>
          <w:rFonts w:eastAsia="TimesNewRoman"/>
          <w:sz w:val="28"/>
          <w:szCs w:val="28"/>
          <w:lang w:val="uk-UA"/>
        </w:rPr>
        <w:t>10</w:t>
      </w:r>
      <w:r w:rsidRPr="002C44F8">
        <w:rPr>
          <w:rFonts w:eastAsia="TimesNewRoman"/>
          <w:sz w:val="28"/>
          <w:szCs w:val="28"/>
          <w:lang w:val="uk-UA"/>
        </w:rPr>
        <w:t>]</w:t>
      </w:r>
      <w:r>
        <w:rPr>
          <w:rFonts w:eastAsia="TimesNewRoman"/>
          <w:sz w:val="28"/>
          <w:szCs w:val="28"/>
          <w:lang w:val="uk-UA"/>
        </w:rPr>
        <w:t>,</w:t>
      </w:r>
      <w:r w:rsidRPr="00EA5BC3">
        <w:rPr>
          <w:rFonts w:eastAsia="TimesNewRoman"/>
          <w:sz w:val="28"/>
          <w:szCs w:val="28"/>
          <w:lang w:val="uk-UA"/>
        </w:rPr>
        <w:t xml:space="preserve"> </w:t>
      </w:r>
      <w:r>
        <w:rPr>
          <w:rFonts w:eastAsia="TimesNewRoman"/>
          <w:sz w:val="28"/>
          <w:szCs w:val="28"/>
          <w:lang w:val="uk-UA"/>
        </w:rPr>
        <w:t xml:space="preserve">Е.А. </w:t>
      </w:r>
      <w:r w:rsidRPr="00EA5BC3">
        <w:rPr>
          <w:rFonts w:eastAsia="TimesNewRoman"/>
          <w:bCs/>
          <w:sz w:val="28"/>
          <w:szCs w:val="28"/>
          <w:lang w:val="uk-UA"/>
        </w:rPr>
        <w:t xml:space="preserve">Селіванова </w:t>
      </w:r>
      <w:r>
        <w:rPr>
          <w:rFonts w:eastAsia="TimesNewRoman"/>
          <w:bCs/>
          <w:sz w:val="28"/>
          <w:szCs w:val="28"/>
          <w:lang w:val="uk-UA"/>
        </w:rPr>
        <w:t>(</w:t>
      </w:r>
      <w:r>
        <w:rPr>
          <w:rFonts w:eastAsia="TimesNewRoman"/>
          <w:sz w:val="28"/>
          <w:szCs w:val="28"/>
          <w:lang w:val="uk-UA"/>
        </w:rPr>
        <w:t>2006)</w:t>
      </w:r>
      <w:r w:rsidRPr="002C44F8">
        <w:rPr>
          <w:rFonts w:eastAsia="TimesNewRoman"/>
          <w:sz w:val="28"/>
          <w:szCs w:val="28"/>
          <w:lang w:val="uk-UA"/>
        </w:rPr>
        <w:t xml:space="preserve"> [</w:t>
      </w:r>
      <w:r>
        <w:rPr>
          <w:rFonts w:eastAsia="TimesNewRoman"/>
          <w:sz w:val="28"/>
          <w:szCs w:val="28"/>
          <w:lang w:val="uk-UA"/>
        </w:rPr>
        <w:t>22</w:t>
      </w:r>
      <w:r w:rsidRPr="002C44F8">
        <w:rPr>
          <w:rFonts w:eastAsia="TimesNewRoman"/>
          <w:sz w:val="28"/>
          <w:szCs w:val="28"/>
          <w:lang w:val="uk-UA"/>
        </w:rPr>
        <w:t>]</w:t>
      </w:r>
      <w:r>
        <w:rPr>
          <w:rFonts w:eastAsia="TimesNewRoman"/>
          <w:sz w:val="28"/>
          <w:szCs w:val="28"/>
          <w:lang w:val="uk-UA"/>
        </w:rPr>
        <w:t>,</w:t>
      </w:r>
      <w:r w:rsidRPr="00EA5BC3">
        <w:rPr>
          <w:rFonts w:eastAsia="TimesNewRoman"/>
          <w:sz w:val="28"/>
          <w:szCs w:val="28"/>
          <w:lang w:val="uk-UA"/>
        </w:rPr>
        <w:t xml:space="preserve"> </w:t>
      </w:r>
      <w:r w:rsidRPr="008B0AE7">
        <w:rPr>
          <w:rFonts w:eastAsia="TimesNewRoman"/>
          <w:sz w:val="28"/>
          <w:szCs w:val="28"/>
          <w:lang w:val="uk-UA"/>
        </w:rPr>
        <w:t xml:space="preserve">                    </w:t>
      </w:r>
      <w:r>
        <w:rPr>
          <w:rFonts w:eastAsia="TimesNewRoman"/>
          <w:sz w:val="28"/>
          <w:szCs w:val="28"/>
          <w:lang w:val="uk-UA"/>
        </w:rPr>
        <w:t xml:space="preserve">М.Ф. </w:t>
      </w:r>
      <w:r w:rsidRPr="00EA5BC3">
        <w:rPr>
          <w:rFonts w:eastAsia="TimesNewRoman"/>
          <w:bCs/>
          <w:sz w:val="28"/>
          <w:szCs w:val="28"/>
          <w:lang w:val="uk-UA"/>
        </w:rPr>
        <w:t>Алефиренко</w:t>
      </w:r>
      <w:r w:rsidRPr="00EA5BC3">
        <w:rPr>
          <w:rFonts w:eastAsia="TimesNewRoman"/>
          <w:sz w:val="28"/>
          <w:szCs w:val="28"/>
          <w:lang w:val="uk-UA"/>
        </w:rPr>
        <w:t xml:space="preserve"> </w:t>
      </w:r>
      <w:r>
        <w:rPr>
          <w:rFonts w:eastAsia="TimesNewRoman"/>
          <w:sz w:val="28"/>
          <w:szCs w:val="28"/>
          <w:lang w:val="uk-UA"/>
        </w:rPr>
        <w:t>(</w:t>
      </w:r>
      <w:r w:rsidRPr="00EA5BC3">
        <w:rPr>
          <w:rFonts w:eastAsia="TimesNewRoman"/>
          <w:sz w:val="28"/>
          <w:szCs w:val="28"/>
          <w:lang w:val="uk-UA"/>
        </w:rPr>
        <w:t>2008</w:t>
      </w:r>
      <w:r>
        <w:rPr>
          <w:rFonts w:eastAsia="TimesNewRoman"/>
          <w:sz w:val="28"/>
          <w:szCs w:val="28"/>
          <w:lang w:val="uk-UA"/>
        </w:rPr>
        <w:t>)</w:t>
      </w:r>
      <w:r w:rsidRPr="00B600A9">
        <w:rPr>
          <w:rFonts w:eastAsia="TimesNewRoman"/>
          <w:sz w:val="28"/>
          <w:szCs w:val="28"/>
          <w:lang w:val="uk-UA"/>
        </w:rPr>
        <w:t xml:space="preserve"> [1]</w:t>
      </w:r>
      <w:r>
        <w:rPr>
          <w:rFonts w:eastAsia="TimesNewRoman"/>
          <w:sz w:val="28"/>
          <w:szCs w:val="28"/>
          <w:lang w:val="uk-UA"/>
        </w:rPr>
        <w:t>,</w:t>
      </w:r>
      <w:r w:rsidRPr="00EA5BC3">
        <w:rPr>
          <w:rFonts w:eastAsia="TimesNewRoman"/>
          <w:sz w:val="28"/>
          <w:szCs w:val="28"/>
          <w:lang w:val="uk-UA"/>
        </w:rPr>
        <w:t xml:space="preserve"> </w:t>
      </w:r>
      <w:r>
        <w:rPr>
          <w:rFonts w:eastAsia="TimesNewRoman"/>
          <w:sz w:val="28"/>
          <w:szCs w:val="28"/>
          <w:lang w:val="uk-UA"/>
        </w:rPr>
        <w:t xml:space="preserve">К.І. </w:t>
      </w:r>
      <w:r w:rsidRPr="00EA5BC3">
        <w:rPr>
          <w:rFonts w:eastAsia="TimesNewRoman"/>
          <w:bCs/>
          <w:sz w:val="28"/>
          <w:szCs w:val="28"/>
          <w:lang w:val="uk-UA"/>
        </w:rPr>
        <w:t xml:space="preserve">Мізін </w:t>
      </w:r>
      <w:r>
        <w:rPr>
          <w:rFonts w:eastAsia="TimesNewRoman"/>
          <w:bCs/>
          <w:sz w:val="28"/>
          <w:szCs w:val="28"/>
          <w:lang w:val="uk-UA"/>
        </w:rPr>
        <w:t>(</w:t>
      </w:r>
      <w:r w:rsidRPr="00EA5BC3">
        <w:rPr>
          <w:rFonts w:eastAsia="TimesNewRoman"/>
          <w:sz w:val="28"/>
          <w:szCs w:val="28"/>
          <w:lang w:val="uk-UA"/>
        </w:rPr>
        <w:t>2009)</w:t>
      </w:r>
      <w:r w:rsidRPr="002C44F8">
        <w:rPr>
          <w:rFonts w:eastAsia="TimesNewRoman"/>
          <w:sz w:val="28"/>
          <w:szCs w:val="28"/>
          <w:lang w:val="uk-UA"/>
        </w:rPr>
        <w:t xml:space="preserve"> [</w:t>
      </w:r>
      <w:r w:rsidRPr="008A1316">
        <w:rPr>
          <w:rFonts w:eastAsia="TimesNewRoman"/>
          <w:sz w:val="28"/>
          <w:szCs w:val="28"/>
          <w:lang w:val="uk-UA"/>
        </w:rPr>
        <w:t>16</w:t>
      </w:r>
      <w:r w:rsidRPr="002C44F8">
        <w:rPr>
          <w:rFonts w:eastAsia="TimesNewRoman"/>
          <w:sz w:val="28"/>
          <w:szCs w:val="28"/>
          <w:lang w:val="uk-UA"/>
        </w:rPr>
        <w:t>]</w:t>
      </w:r>
      <w:r w:rsidRPr="00EA5BC3">
        <w:rPr>
          <w:rFonts w:eastAsia="TimesNewRoman"/>
          <w:sz w:val="28"/>
          <w:szCs w:val="28"/>
          <w:lang w:val="uk-UA"/>
        </w:rPr>
        <w:t>.</w:t>
      </w:r>
      <w:r w:rsidRPr="00EA5BC3">
        <w:rPr>
          <w:sz w:val="28"/>
          <w:szCs w:val="28"/>
          <w:lang w:val="uk-UA"/>
        </w:rPr>
        <w:t xml:space="preserve"> </w:t>
      </w:r>
      <w:r w:rsidRPr="002C44F8">
        <w:rPr>
          <w:sz w:val="28"/>
          <w:szCs w:val="28"/>
          <w:lang w:val="uk-UA"/>
        </w:rPr>
        <w:t>В. фон Гумбольдт [</w:t>
      </w:r>
      <w:r w:rsidRPr="009B3373">
        <w:rPr>
          <w:sz w:val="28"/>
          <w:szCs w:val="28"/>
          <w:lang w:val="uk-UA"/>
        </w:rPr>
        <w:t>7</w:t>
      </w:r>
      <w:r w:rsidRPr="002C44F8">
        <w:rPr>
          <w:sz w:val="28"/>
          <w:szCs w:val="28"/>
          <w:lang w:val="uk-UA"/>
        </w:rPr>
        <w:t>] виклав власну філософію мови у праці «Про мову каві на острові Ява» в теоретичному вступі «Про різноманітність будови людської мови та її вплив на духовний розвиток людства», теоретико-методологічною основою якої є антропологічний підхід до мови, за яким вивчення мови слід здійснювати у тісному зв’язку зі свідомістю і мисленням людини, її культурою, духовним життям.</w:t>
      </w:r>
    </w:p>
    <w:p w:rsidR="00BF4A0C" w:rsidRPr="007674A1" w:rsidRDefault="00BF4A0C" w:rsidP="000E5618">
      <w:pPr>
        <w:ind w:firstLine="709"/>
        <w:jc w:val="both"/>
        <w:rPr>
          <w:sz w:val="28"/>
          <w:szCs w:val="28"/>
          <w:lang w:val="uk-UA"/>
        </w:rPr>
      </w:pPr>
      <w:r w:rsidRPr="007674A1">
        <w:rPr>
          <w:b/>
          <w:sz w:val="28"/>
          <w:szCs w:val="28"/>
          <w:lang w:val="uk-UA"/>
        </w:rPr>
        <w:t>Мета статті</w:t>
      </w:r>
      <w:r>
        <w:rPr>
          <w:sz w:val="28"/>
          <w:szCs w:val="28"/>
          <w:lang w:val="uk-UA"/>
        </w:rPr>
        <w:t xml:space="preserve"> </w:t>
      </w:r>
      <w:r w:rsidRPr="007674A1">
        <w:rPr>
          <w:sz w:val="28"/>
          <w:szCs w:val="28"/>
          <w:lang w:val="uk-UA"/>
        </w:rPr>
        <w:t>дослідити фра</w:t>
      </w:r>
      <w:r>
        <w:rPr>
          <w:sz w:val="28"/>
          <w:szCs w:val="28"/>
          <w:lang w:val="uk-UA"/>
        </w:rPr>
        <w:t>зеологізми</w:t>
      </w:r>
      <w:r w:rsidRPr="007674A1">
        <w:rPr>
          <w:sz w:val="28"/>
          <w:szCs w:val="28"/>
          <w:lang w:val="uk-UA"/>
        </w:rPr>
        <w:t xml:space="preserve"> сучасної преси двох неспоріднених мов</w:t>
      </w:r>
      <w:r w:rsidRPr="000D0BEA">
        <w:rPr>
          <w:sz w:val="28"/>
          <w:szCs w:val="28"/>
          <w:lang w:val="uk-UA"/>
        </w:rPr>
        <w:t xml:space="preserve"> </w:t>
      </w:r>
      <w:r>
        <w:rPr>
          <w:sz w:val="28"/>
          <w:szCs w:val="28"/>
          <w:lang w:val="uk-UA"/>
        </w:rPr>
        <w:t xml:space="preserve">на матеріалі </w:t>
      </w:r>
      <w:r w:rsidRPr="00D50296">
        <w:rPr>
          <w:sz w:val="28"/>
          <w:szCs w:val="28"/>
          <w:lang w:val="uk-UA"/>
        </w:rPr>
        <w:t>сучасної німецькомовної та україномовної преси</w:t>
      </w:r>
      <w:r>
        <w:rPr>
          <w:spacing w:val="-4"/>
          <w:sz w:val="28"/>
          <w:szCs w:val="28"/>
          <w:lang w:val="uk-UA"/>
        </w:rPr>
        <w:t>, виявивши</w:t>
      </w:r>
      <w:r w:rsidRPr="007674A1">
        <w:rPr>
          <w:spacing w:val="-4"/>
          <w:sz w:val="28"/>
          <w:szCs w:val="28"/>
          <w:lang w:val="uk-UA"/>
        </w:rPr>
        <w:t xml:space="preserve"> </w:t>
      </w:r>
      <w:r>
        <w:rPr>
          <w:spacing w:val="-4"/>
          <w:sz w:val="28"/>
          <w:szCs w:val="28"/>
          <w:lang w:val="uk-UA"/>
        </w:rPr>
        <w:t xml:space="preserve">їх </w:t>
      </w:r>
      <w:r w:rsidRPr="007674A1">
        <w:rPr>
          <w:sz w:val="28"/>
          <w:szCs w:val="28"/>
          <w:lang w:val="uk-UA"/>
        </w:rPr>
        <w:t xml:space="preserve">антропоморфну </w:t>
      </w:r>
      <w:r w:rsidRPr="007674A1">
        <w:rPr>
          <w:spacing w:val="-4"/>
          <w:sz w:val="28"/>
          <w:szCs w:val="28"/>
          <w:lang w:val="uk-UA"/>
        </w:rPr>
        <w:t xml:space="preserve">природу та </w:t>
      </w:r>
      <w:r w:rsidRPr="007674A1">
        <w:rPr>
          <w:rStyle w:val="rvts7"/>
          <w:sz w:val="28"/>
          <w:szCs w:val="28"/>
          <w:lang w:val="uk-UA"/>
        </w:rPr>
        <w:t>з</w:t>
      </w:r>
      <w:r w:rsidRPr="007674A1">
        <w:rPr>
          <w:rStyle w:val="rvts9"/>
          <w:sz w:val="28"/>
          <w:szCs w:val="28"/>
          <w:lang w:val="uk-UA"/>
        </w:rPr>
        <w:t>’</w:t>
      </w:r>
      <w:r w:rsidRPr="007674A1">
        <w:rPr>
          <w:rStyle w:val="rvts7"/>
          <w:sz w:val="28"/>
          <w:szCs w:val="28"/>
          <w:lang w:val="uk-UA"/>
        </w:rPr>
        <w:t xml:space="preserve">ясувати </w:t>
      </w:r>
      <w:r w:rsidRPr="007674A1">
        <w:rPr>
          <w:sz w:val="28"/>
          <w:szCs w:val="28"/>
          <w:lang w:val="uk-UA"/>
        </w:rPr>
        <w:t xml:space="preserve">особливості антропоцентризму у </w:t>
      </w:r>
      <w:r w:rsidRPr="007674A1">
        <w:rPr>
          <w:rStyle w:val="rvts7"/>
          <w:sz w:val="28"/>
          <w:szCs w:val="28"/>
          <w:lang w:val="uk-UA"/>
        </w:rPr>
        <w:t>фразеологізмах на позначення об</w:t>
      </w:r>
      <w:r w:rsidRPr="007674A1">
        <w:rPr>
          <w:rStyle w:val="rvts9"/>
          <w:sz w:val="28"/>
          <w:szCs w:val="28"/>
          <w:lang w:val="uk-UA"/>
        </w:rPr>
        <w:t>’</w:t>
      </w:r>
      <w:r w:rsidRPr="007674A1">
        <w:rPr>
          <w:rStyle w:val="rvts7"/>
          <w:sz w:val="28"/>
          <w:szCs w:val="28"/>
          <w:lang w:val="uk-UA"/>
        </w:rPr>
        <w:t>єктивних категорій</w:t>
      </w:r>
      <w:r>
        <w:rPr>
          <w:rStyle w:val="rvts7"/>
          <w:sz w:val="28"/>
          <w:szCs w:val="28"/>
          <w:lang w:val="uk-UA"/>
        </w:rPr>
        <w:t>.</w:t>
      </w:r>
    </w:p>
    <w:p w:rsidR="00BF4A0C" w:rsidRPr="004323DE" w:rsidRDefault="00BF4A0C" w:rsidP="000E5618">
      <w:pPr>
        <w:autoSpaceDE w:val="0"/>
        <w:autoSpaceDN w:val="0"/>
        <w:adjustRightInd w:val="0"/>
        <w:ind w:firstLine="709"/>
        <w:jc w:val="both"/>
        <w:rPr>
          <w:rStyle w:val="rvts7"/>
          <w:rFonts w:eastAsia="TimesNewRomanPSMT"/>
          <w:sz w:val="28"/>
          <w:szCs w:val="28"/>
          <w:lang w:val="uk-UA"/>
        </w:rPr>
      </w:pPr>
      <w:r>
        <w:rPr>
          <w:sz w:val="28"/>
          <w:szCs w:val="28"/>
          <w:lang w:val="uk-UA"/>
        </w:rPr>
        <w:t xml:space="preserve">Загальна тенденція гуманізації наукового знання сприяла усвідомленню лінгвістами того, що аналіз мовних явищ та фактів не може бути об’єктивним, якщо не вийти за межі мови, якщо не звернутись до її творця і носія – людини </w:t>
      </w:r>
      <w:r w:rsidRPr="00545F44">
        <w:rPr>
          <w:sz w:val="28"/>
          <w:szCs w:val="28"/>
          <w:lang w:val="uk-UA"/>
        </w:rPr>
        <w:t>(Н.Д. Арутюнова</w:t>
      </w:r>
      <w:r w:rsidRPr="002C44F8">
        <w:rPr>
          <w:sz w:val="28"/>
          <w:szCs w:val="28"/>
          <w:lang w:val="uk-UA"/>
        </w:rPr>
        <w:t xml:space="preserve"> [</w:t>
      </w:r>
      <w:r w:rsidRPr="00B600A9">
        <w:rPr>
          <w:sz w:val="28"/>
          <w:szCs w:val="28"/>
          <w:lang w:val="uk-UA"/>
        </w:rPr>
        <w:t>2</w:t>
      </w:r>
      <w:r w:rsidRPr="002C44F8">
        <w:rPr>
          <w:sz w:val="28"/>
          <w:szCs w:val="28"/>
          <w:lang w:val="uk-UA"/>
        </w:rPr>
        <w:t>]</w:t>
      </w:r>
      <w:r w:rsidRPr="00545F44">
        <w:rPr>
          <w:sz w:val="28"/>
          <w:szCs w:val="28"/>
          <w:lang w:val="uk-UA"/>
        </w:rPr>
        <w:t xml:space="preserve">, В.І. Постовалова </w:t>
      </w:r>
      <w:r w:rsidRPr="002C44F8">
        <w:rPr>
          <w:sz w:val="28"/>
          <w:szCs w:val="28"/>
          <w:lang w:val="uk-UA"/>
        </w:rPr>
        <w:t>[</w:t>
      </w:r>
      <w:r>
        <w:rPr>
          <w:sz w:val="28"/>
          <w:szCs w:val="28"/>
          <w:lang w:val="uk-UA"/>
        </w:rPr>
        <w:t>19</w:t>
      </w:r>
      <w:r w:rsidRPr="002C44F8">
        <w:rPr>
          <w:sz w:val="28"/>
          <w:szCs w:val="28"/>
          <w:lang w:val="uk-UA"/>
        </w:rPr>
        <w:t xml:space="preserve">] </w:t>
      </w:r>
      <w:r w:rsidRPr="00545F44">
        <w:rPr>
          <w:sz w:val="28"/>
          <w:szCs w:val="28"/>
          <w:lang w:val="uk-UA"/>
        </w:rPr>
        <w:t xml:space="preserve">та інші). </w:t>
      </w:r>
      <w:r w:rsidRPr="00545F44">
        <w:rPr>
          <w:rStyle w:val="rvts7"/>
          <w:sz w:val="28"/>
          <w:szCs w:val="28"/>
          <w:lang w:val="uk-UA"/>
        </w:rPr>
        <w:t>Для</w:t>
      </w:r>
      <w:r>
        <w:rPr>
          <w:rStyle w:val="rvts7"/>
          <w:sz w:val="28"/>
          <w:szCs w:val="28"/>
          <w:lang w:val="uk-UA"/>
        </w:rPr>
        <w:t xml:space="preserve"> сучасної</w:t>
      </w:r>
      <w:r w:rsidRPr="00545F44">
        <w:rPr>
          <w:rStyle w:val="rvts7"/>
          <w:sz w:val="28"/>
          <w:szCs w:val="28"/>
          <w:lang w:val="uk-UA"/>
        </w:rPr>
        <w:t xml:space="preserve"> антропологічної парадигми властиве вивчення мовних явищ та їх функціонування у зв</w:t>
      </w:r>
      <w:r w:rsidRPr="00545F44">
        <w:rPr>
          <w:rStyle w:val="rvts9"/>
          <w:sz w:val="28"/>
          <w:szCs w:val="28"/>
          <w:lang w:val="uk-UA"/>
        </w:rPr>
        <w:t>’</w:t>
      </w:r>
      <w:r w:rsidRPr="00545F44">
        <w:rPr>
          <w:rStyle w:val="rvts7"/>
          <w:sz w:val="28"/>
          <w:szCs w:val="28"/>
          <w:lang w:val="uk-UA"/>
        </w:rPr>
        <w:t>язку із виявами людського чинника в мові, одним із яких визнають антропоцентризм.</w:t>
      </w:r>
    </w:p>
    <w:p w:rsidR="00BF4A0C" w:rsidRDefault="00BF4A0C" w:rsidP="000E5618">
      <w:pPr>
        <w:pStyle w:val="af7"/>
        <w:spacing w:after="0"/>
        <w:ind w:firstLine="709"/>
        <w:jc w:val="both"/>
        <w:rPr>
          <w:iCs/>
          <w:sz w:val="28"/>
          <w:szCs w:val="28"/>
        </w:rPr>
      </w:pPr>
      <w:r>
        <w:rPr>
          <w:iCs/>
          <w:sz w:val="28"/>
          <w:szCs w:val="28"/>
        </w:rPr>
        <w:t>Дослідження функціонально-семантичних особливостей фразеологізмів, об’єднаних у групи на основі наявності в їхньому складі компонентів, що генетично належать до певного тематичного ряду лексем, неодноразово ставали об’єктом аналізу багатьох дослідників.</w:t>
      </w:r>
      <w:r w:rsidRPr="00EA4639">
        <w:rPr>
          <w:iCs/>
          <w:sz w:val="28"/>
          <w:szCs w:val="28"/>
        </w:rPr>
        <w:t xml:space="preserve"> </w:t>
      </w:r>
      <w:r>
        <w:rPr>
          <w:iCs/>
          <w:sz w:val="28"/>
          <w:szCs w:val="28"/>
        </w:rPr>
        <w:t>Так, наявність у складі фразеологічних одиниць (далі – ФО) компонентів, що є назвами частин людського тіла, стала підставою для об’єднання таких ФО у тематичну групу так званої соматичної фразеології (</w:t>
      </w:r>
      <w:r>
        <w:rPr>
          <w:rStyle w:val="rvts8"/>
          <w:sz w:val="28"/>
          <w:szCs w:val="28"/>
        </w:rPr>
        <w:t>І.П.</w:t>
      </w:r>
      <w:r>
        <w:rPr>
          <w:sz w:val="28"/>
          <w:szCs w:val="28"/>
        </w:rPr>
        <w:t xml:space="preserve"> </w:t>
      </w:r>
      <w:r>
        <w:rPr>
          <w:rStyle w:val="rvts8"/>
          <w:sz w:val="28"/>
          <w:szCs w:val="28"/>
        </w:rPr>
        <w:t>Задорожна</w:t>
      </w:r>
      <w:r w:rsidRPr="00D40420">
        <w:rPr>
          <w:rStyle w:val="rvts8"/>
          <w:sz w:val="28"/>
          <w:szCs w:val="28"/>
        </w:rPr>
        <w:t xml:space="preserve"> [</w:t>
      </w:r>
      <w:r w:rsidRPr="00CC4CDC">
        <w:rPr>
          <w:rStyle w:val="rvts8"/>
          <w:sz w:val="28"/>
          <w:szCs w:val="28"/>
        </w:rPr>
        <w:t>11</w:t>
      </w:r>
      <w:r w:rsidRPr="00D40420">
        <w:rPr>
          <w:rStyle w:val="rvts8"/>
          <w:sz w:val="28"/>
          <w:szCs w:val="28"/>
        </w:rPr>
        <w:t>]</w:t>
      </w:r>
      <w:r>
        <w:rPr>
          <w:rStyle w:val="rvts8"/>
          <w:sz w:val="28"/>
          <w:szCs w:val="28"/>
        </w:rPr>
        <w:t xml:space="preserve">, </w:t>
      </w:r>
      <w:r>
        <w:rPr>
          <w:sz w:val="28"/>
          <w:szCs w:val="28"/>
        </w:rPr>
        <w:t>Б.І. Лабінська</w:t>
      </w:r>
      <w:r w:rsidRPr="00D40420">
        <w:rPr>
          <w:sz w:val="28"/>
          <w:szCs w:val="28"/>
        </w:rPr>
        <w:t xml:space="preserve"> [</w:t>
      </w:r>
      <w:r w:rsidRPr="00CC4CDC">
        <w:rPr>
          <w:sz w:val="28"/>
          <w:szCs w:val="28"/>
        </w:rPr>
        <w:t>12</w:t>
      </w:r>
      <w:r w:rsidRPr="00D40420">
        <w:rPr>
          <w:sz w:val="28"/>
          <w:szCs w:val="28"/>
        </w:rPr>
        <w:t>]</w:t>
      </w:r>
      <w:r>
        <w:rPr>
          <w:sz w:val="28"/>
          <w:szCs w:val="28"/>
        </w:rPr>
        <w:t xml:space="preserve">, </w:t>
      </w:r>
      <w:r>
        <w:rPr>
          <w:bCs/>
          <w:sz w:val="28"/>
          <w:szCs w:val="28"/>
        </w:rPr>
        <w:t>І.Ю Скрипнік</w:t>
      </w:r>
      <w:r w:rsidRPr="00D40420">
        <w:rPr>
          <w:bCs/>
          <w:sz w:val="28"/>
          <w:szCs w:val="28"/>
        </w:rPr>
        <w:t xml:space="preserve"> [</w:t>
      </w:r>
      <w:r w:rsidRPr="00CC4CDC">
        <w:rPr>
          <w:bCs/>
          <w:sz w:val="28"/>
          <w:szCs w:val="28"/>
        </w:rPr>
        <w:t>24</w:t>
      </w:r>
      <w:r w:rsidRPr="00D40420">
        <w:rPr>
          <w:bCs/>
          <w:sz w:val="28"/>
          <w:szCs w:val="28"/>
        </w:rPr>
        <w:t>]</w:t>
      </w:r>
      <w:r>
        <w:rPr>
          <w:bCs/>
          <w:sz w:val="28"/>
          <w:szCs w:val="28"/>
        </w:rPr>
        <w:t xml:space="preserve">, </w:t>
      </w:r>
      <w:r w:rsidRPr="008B0AE7">
        <w:rPr>
          <w:bCs/>
          <w:sz w:val="28"/>
          <w:szCs w:val="28"/>
        </w:rPr>
        <w:t xml:space="preserve">           </w:t>
      </w:r>
      <w:r>
        <w:rPr>
          <w:sz w:val="28"/>
          <w:szCs w:val="28"/>
        </w:rPr>
        <w:t>Л.Т. Цапулич</w:t>
      </w:r>
      <w:r w:rsidRPr="00D40420">
        <w:rPr>
          <w:sz w:val="28"/>
          <w:szCs w:val="28"/>
        </w:rPr>
        <w:t xml:space="preserve"> [</w:t>
      </w:r>
      <w:r w:rsidRPr="00230F76">
        <w:rPr>
          <w:sz w:val="28"/>
          <w:szCs w:val="28"/>
        </w:rPr>
        <w:t>27</w:t>
      </w:r>
      <w:r w:rsidRPr="00D40420">
        <w:rPr>
          <w:sz w:val="28"/>
          <w:szCs w:val="28"/>
        </w:rPr>
        <w:t>]</w:t>
      </w:r>
      <w:r>
        <w:rPr>
          <w:iCs/>
          <w:sz w:val="28"/>
          <w:szCs w:val="28"/>
        </w:rPr>
        <w:t xml:space="preserve">). Фразеологізми з компонентом, що є власною назвою, утворюють окрему групу ономастичної фразеології (Н.С. </w:t>
      </w:r>
      <w:r>
        <w:rPr>
          <w:sz w:val="28"/>
          <w:szCs w:val="28"/>
        </w:rPr>
        <w:t>Лалаян</w:t>
      </w:r>
      <w:r w:rsidRPr="00D40420">
        <w:rPr>
          <w:sz w:val="28"/>
          <w:szCs w:val="28"/>
        </w:rPr>
        <w:t xml:space="preserve"> </w:t>
      </w:r>
      <w:r w:rsidRPr="00D40420">
        <w:rPr>
          <w:iCs/>
          <w:sz w:val="28"/>
          <w:szCs w:val="28"/>
        </w:rPr>
        <w:t>[</w:t>
      </w:r>
      <w:r w:rsidRPr="00230F76">
        <w:rPr>
          <w:iCs/>
          <w:sz w:val="28"/>
          <w:szCs w:val="28"/>
        </w:rPr>
        <w:t>13</w:t>
      </w:r>
      <w:r w:rsidRPr="00D40420">
        <w:rPr>
          <w:iCs/>
          <w:sz w:val="28"/>
          <w:szCs w:val="28"/>
        </w:rPr>
        <w:t>]</w:t>
      </w:r>
      <w:r>
        <w:rPr>
          <w:iCs/>
          <w:sz w:val="28"/>
          <w:szCs w:val="28"/>
        </w:rPr>
        <w:t xml:space="preserve">). Фразеологізми, до складу яких входять лексеми тваринної або рослинної тематики, розглядаються відповідно як анімалістична (Л.Г. </w:t>
      </w:r>
      <w:r>
        <w:rPr>
          <w:sz w:val="28"/>
          <w:szCs w:val="28"/>
        </w:rPr>
        <w:t>Олексишина</w:t>
      </w:r>
      <w:r w:rsidRPr="00D40420">
        <w:rPr>
          <w:sz w:val="28"/>
          <w:szCs w:val="28"/>
        </w:rPr>
        <w:t xml:space="preserve"> [</w:t>
      </w:r>
      <w:r w:rsidRPr="00230F76">
        <w:rPr>
          <w:sz w:val="28"/>
          <w:szCs w:val="28"/>
        </w:rPr>
        <w:t>18</w:t>
      </w:r>
      <w:r w:rsidRPr="00D40420">
        <w:rPr>
          <w:sz w:val="28"/>
          <w:szCs w:val="28"/>
        </w:rPr>
        <w:t>]</w:t>
      </w:r>
      <w:r>
        <w:rPr>
          <w:iCs/>
          <w:sz w:val="28"/>
          <w:szCs w:val="28"/>
        </w:rPr>
        <w:t xml:space="preserve">) та флористична фразеологія (О.В. </w:t>
      </w:r>
      <w:r>
        <w:rPr>
          <w:sz w:val="28"/>
          <w:szCs w:val="28"/>
        </w:rPr>
        <w:t>Шарая</w:t>
      </w:r>
      <w:r w:rsidRPr="00D40420">
        <w:rPr>
          <w:sz w:val="28"/>
          <w:szCs w:val="28"/>
        </w:rPr>
        <w:t xml:space="preserve"> [</w:t>
      </w:r>
      <w:r w:rsidRPr="00170854">
        <w:rPr>
          <w:sz w:val="28"/>
          <w:szCs w:val="28"/>
        </w:rPr>
        <w:t>28</w:t>
      </w:r>
      <w:r w:rsidRPr="00D40420">
        <w:rPr>
          <w:sz w:val="28"/>
          <w:szCs w:val="28"/>
        </w:rPr>
        <w:t>]</w:t>
      </w:r>
      <w:r>
        <w:rPr>
          <w:iCs/>
          <w:sz w:val="28"/>
          <w:szCs w:val="28"/>
        </w:rPr>
        <w:t>). Виділяють також нумеративну фразеологію (</w:t>
      </w:r>
      <w:r>
        <w:rPr>
          <w:sz w:val="28"/>
          <w:szCs w:val="28"/>
        </w:rPr>
        <w:t>Є.А. Григор’єва</w:t>
      </w:r>
      <w:r w:rsidRPr="000D0EE2">
        <w:rPr>
          <w:sz w:val="28"/>
          <w:szCs w:val="28"/>
        </w:rPr>
        <w:t xml:space="preserve"> [</w:t>
      </w:r>
      <w:r w:rsidRPr="00170854">
        <w:rPr>
          <w:sz w:val="28"/>
          <w:szCs w:val="28"/>
        </w:rPr>
        <w:t>6</w:t>
      </w:r>
      <w:r w:rsidRPr="000D0EE2">
        <w:rPr>
          <w:sz w:val="28"/>
          <w:szCs w:val="28"/>
        </w:rPr>
        <w:t>]</w:t>
      </w:r>
      <w:r>
        <w:rPr>
          <w:sz w:val="28"/>
          <w:szCs w:val="28"/>
        </w:rPr>
        <w:t>, Д.А. Скоробутов</w:t>
      </w:r>
      <w:r w:rsidRPr="000D0EE2">
        <w:rPr>
          <w:sz w:val="28"/>
          <w:szCs w:val="28"/>
        </w:rPr>
        <w:t xml:space="preserve"> [</w:t>
      </w:r>
      <w:r w:rsidRPr="00170854">
        <w:rPr>
          <w:sz w:val="28"/>
          <w:szCs w:val="28"/>
        </w:rPr>
        <w:t>23</w:t>
      </w:r>
      <w:r w:rsidRPr="000D0EE2">
        <w:rPr>
          <w:sz w:val="28"/>
          <w:szCs w:val="28"/>
        </w:rPr>
        <w:t>]</w:t>
      </w:r>
      <w:r>
        <w:rPr>
          <w:sz w:val="28"/>
          <w:szCs w:val="28"/>
        </w:rPr>
        <w:t>)</w:t>
      </w:r>
      <w:r w:rsidRPr="000D0EE2">
        <w:rPr>
          <w:sz w:val="28"/>
          <w:szCs w:val="28"/>
        </w:rPr>
        <w:t xml:space="preserve"> </w:t>
      </w:r>
      <w:r>
        <w:rPr>
          <w:iCs/>
          <w:sz w:val="28"/>
          <w:szCs w:val="28"/>
        </w:rPr>
        <w:t>на основі наявності в ній компонентів-числівників і біблійну (</w:t>
      </w:r>
      <w:r>
        <w:rPr>
          <w:sz w:val="28"/>
        </w:rPr>
        <w:t>І.Б. Дубровська</w:t>
      </w:r>
      <w:r w:rsidRPr="000D0EE2">
        <w:rPr>
          <w:sz w:val="28"/>
        </w:rPr>
        <w:t xml:space="preserve"> [</w:t>
      </w:r>
      <w:r w:rsidRPr="00170854">
        <w:rPr>
          <w:sz w:val="28"/>
        </w:rPr>
        <w:t>9</w:t>
      </w:r>
      <w:r w:rsidRPr="000D0EE2">
        <w:rPr>
          <w:sz w:val="28"/>
        </w:rPr>
        <w:t>]</w:t>
      </w:r>
      <w:r>
        <w:rPr>
          <w:sz w:val="28"/>
        </w:rPr>
        <w:t>,</w:t>
      </w:r>
      <w:r w:rsidRPr="000D0EE2">
        <w:rPr>
          <w:sz w:val="28"/>
        </w:rPr>
        <w:t xml:space="preserve"> </w:t>
      </w:r>
      <w:r>
        <w:rPr>
          <w:sz w:val="28"/>
        </w:rPr>
        <w:t>О.М. Лисенко</w:t>
      </w:r>
      <w:r w:rsidRPr="00170854">
        <w:rPr>
          <w:sz w:val="28"/>
        </w:rPr>
        <w:t xml:space="preserve"> </w:t>
      </w:r>
      <w:r w:rsidRPr="000D0EE2">
        <w:rPr>
          <w:sz w:val="28"/>
        </w:rPr>
        <w:t>[</w:t>
      </w:r>
      <w:r w:rsidRPr="00170854">
        <w:rPr>
          <w:sz w:val="28"/>
        </w:rPr>
        <w:t>14</w:t>
      </w:r>
      <w:r w:rsidRPr="000D0EE2">
        <w:rPr>
          <w:sz w:val="28"/>
        </w:rPr>
        <w:t>]</w:t>
      </w:r>
      <w:r>
        <w:rPr>
          <w:iCs/>
          <w:sz w:val="28"/>
          <w:szCs w:val="28"/>
        </w:rPr>
        <w:t xml:space="preserve">), </w:t>
      </w:r>
      <w:r>
        <w:rPr>
          <w:iCs/>
          <w:sz w:val="28"/>
          <w:szCs w:val="28"/>
        </w:rPr>
        <w:lastRenderedPageBreak/>
        <w:t>«будівельним матеріалом» для якої стали окремі вислови і тексти, тематично пов’язані зі Святим Письмом, та деякі ін.</w:t>
      </w:r>
    </w:p>
    <w:p w:rsidR="00BF4A0C" w:rsidRDefault="00BF4A0C" w:rsidP="000E5618">
      <w:pPr>
        <w:widowControl w:val="0"/>
        <w:ind w:firstLine="709"/>
        <w:jc w:val="both"/>
        <w:rPr>
          <w:bCs/>
          <w:sz w:val="28"/>
          <w:lang w:val="uk-UA"/>
        </w:rPr>
      </w:pPr>
      <w:r>
        <w:rPr>
          <w:bCs/>
          <w:sz w:val="28"/>
          <w:lang w:val="uk-UA"/>
        </w:rPr>
        <w:t>Аналогічної думки у своїх наукових розвідках дотримуються дослідники: М.В. Гамзюк</w:t>
      </w:r>
      <w:r w:rsidRPr="000D0EE2">
        <w:rPr>
          <w:bCs/>
          <w:sz w:val="28"/>
          <w:lang w:val="uk-UA"/>
        </w:rPr>
        <w:t xml:space="preserve"> [</w:t>
      </w:r>
      <w:r w:rsidRPr="00A9386A">
        <w:rPr>
          <w:bCs/>
          <w:sz w:val="28"/>
          <w:lang w:val="uk-UA"/>
        </w:rPr>
        <w:t>4</w:t>
      </w:r>
      <w:r w:rsidRPr="000D0EE2">
        <w:rPr>
          <w:bCs/>
          <w:sz w:val="28"/>
          <w:lang w:val="uk-UA"/>
        </w:rPr>
        <w:t>]</w:t>
      </w:r>
      <w:r>
        <w:rPr>
          <w:bCs/>
          <w:sz w:val="28"/>
          <w:lang w:val="uk-UA"/>
        </w:rPr>
        <w:t>, Н.Б. Головіна</w:t>
      </w:r>
      <w:r w:rsidRPr="000D0EE2">
        <w:rPr>
          <w:bCs/>
          <w:sz w:val="28"/>
          <w:lang w:val="uk-UA"/>
        </w:rPr>
        <w:t xml:space="preserve"> [</w:t>
      </w:r>
      <w:r w:rsidRPr="00A9386A">
        <w:rPr>
          <w:bCs/>
          <w:sz w:val="28"/>
          <w:lang w:val="uk-UA"/>
        </w:rPr>
        <w:t>5</w:t>
      </w:r>
      <w:r w:rsidRPr="000D0EE2">
        <w:rPr>
          <w:bCs/>
          <w:sz w:val="28"/>
          <w:lang w:val="uk-UA"/>
        </w:rPr>
        <w:t>]</w:t>
      </w:r>
      <w:r>
        <w:rPr>
          <w:bCs/>
          <w:sz w:val="28"/>
          <w:lang w:val="uk-UA"/>
        </w:rPr>
        <w:t xml:space="preserve"> у своїх дослідженнях фразеологізмів зі значенням побажання в німецькій та українській мовах та О.І. Потапова</w:t>
      </w:r>
      <w:r w:rsidRPr="00287896">
        <w:rPr>
          <w:bCs/>
          <w:sz w:val="28"/>
          <w:lang w:val="uk-UA"/>
        </w:rPr>
        <w:t xml:space="preserve"> [</w:t>
      </w:r>
      <w:r>
        <w:rPr>
          <w:bCs/>
          <w:sz w:val="28"/>
          <w:lang w:val="uk-UA"/>
        </w:rPr>
        <w:t>20</w:t>
      </w:r>
      <w:r w:rsidRPr="00287896">
        <w:rPr>
          <w:bCs/>
          <w:sz w:val="28"/>
          <w:lang w:val="uk-UA"/>
        </w:rPr>
        <w:t>]</w:t>
      </w:r>
      <w:r>
        <w:rPr>
          <w:bCs/>
          <w:sz w:val="28"/>
          <w:lang w:val="uk-UA"/>
        </w:rPr>
        <w:t xml:space="preserve"> у своїй розвідці про когнітивні аспекти метафорізованих лексико-фразеологічних номінацій неправди та обману в сучасній англійській мові.</w:t>
      </w:r>
    </w:p>
    <w:p w:rsidR="00BF4A0C" w:rsidRDefault="00BF4A0C" w:rsidP="000E5618">
      <w:pPr>
        <w:widowControl w:val="0"/>
        <w:ind w:firstLine="709"/>
        <w:jc w:val="both"/>
        <w:rPr>
          <w:bCs/>
          <w:sz w:val="28"/>
          <w:lang w:val="uk-UA"/>
        </w:rPr>
      </w:pPr>
      <w:r>
        <w:rPr>
          <w:bCs/>
          <w:sz w:val="28"/>
          <w:lang w:val="uk-UA"/>
        </w:rPr>
        <w:t>Також, наприклад, Н.Б. Дем’яненко</w:t>
      </w:r>
      <w:r w:rsidRPr="00287896">
        <w:rPr>
          <w:bCs/>
          <w:sz w:val="28"/>
          <w:lang w:val="uk-UA"/>
        </w:rPr>
        <w:t xml:space="preserve"> [</w:t>
      </w:r>
      <w:r w:rsidRPr="00A9386A">
        <w:rPr>
          <w:bCs/>
          <w:sz w:val="28"/>
          <w:lang w:val="uk-UA"/>
        </w:rPr>
        <w:t>8</w:t>
      </w:r>
      <w:r w:rsidRPr="00287896">
        <w:rPr>
          <w:bCs/>
          <w:sz w:val="28"/>
          <w:lang w:val="uk-UA"/>
        </w:rPr>
        <w:t>]</w:t>
      </w:r>
      <w:r>
        <w:rPr>
          <w:bCs/>
          <w:sz w:val="28"/>
          <w:lang w:val="uk-UA"/>
        </w:rPr>
        <w:t xml:space="preserve"> вивчає фразеологізми для позначення інтелектуальних рис людини у польській мові, </w:t>
      </w:r>
      <w:r>
        <w:rPr>
          <w:sz w:val="28"/>
          <w:lang w:val="uk-UA"/>
        </w:rPr>
        <w:t>О.В. Забуранна</w:t>
      </w:r>
      <w:r w:rsidRPr="00287896">
        <w:rPr>
          <w:sz w:val="28"/>
          <w:lang w:val="uk-UA"/>
        </w:rPr>
        <w:t xml:space="preserve"> [</w:t>
      </w:r>
      <w:r w:rsidRPr="00A9386A">
        <w:rPr>
          <w:sz w:val="28"/>
          <w:lang w:val="uk-UA"/>
        </w:rPr>
        <w:t>10</w:t>
      </w:r>
      <w:r w:rsidRPr="00287896">
        <w:rPr>
          <w:sz w:val="28"/>
          <w:lang w:val="uk-UA"/>
        </w:rPr>
        <w:t>]</w:t>
      </w:r>
      <w:r>
        <w:rPr>
          <w:sz w:val="28"/>
          <w:lang w:val="uk-UA"/>
        </w:rPr>
        <w:t xml:space="preserve"> розкриває особливості антропоцентризму фразеологічної семантики у різних мовах, </w:t>
      </w:r>
      <w:r>
        <w:rPr>
          <w:bCs/>
          <w:sz w:val="28"/>
          <w:lang w:val="uk-UA"/>
        </w:rPr>
        <w:t>М.М. Літвінова</w:t>
      </w:r>
      <w:r w:rsidRPr="00287896">
        <w:rPr>
          <w:bCs/>
          <w:sz w:val="28"/>
          <w:lang w:val="uk-UA"/>
        </w:rPr>
        <w:t xml:space="preserve"> [</w:t>
      </w:r>
      <w:r w:rsidRPr="00A9386A">
        <w:rPr>
          <w:bCs/>
          <w:sz w:val="28"/>
          <w:lang w:val="uk-UA"/>
        </w:rPr>
        <w:t>15</w:t>
      </w:r>
      <w:r w:rsidRPr="00287896">
        <w:rPr>
          <w:bCs/>
          <w:sz w:val="28"/>
          <w:lang w:val="uk-UA"/>
        </w:rPr>
        <w:t>]</w:t>
      </w:r>
      <w:r>
        <w:rPr>
          <w:bCs/>
          <w:sz w:val="28"/>
          <w:lang w:val="uk-UA"/>
        </w:rPr>
        <w:t xml:space="preserve"> досліджує семантичні властивості фразеологічних одиниць зі значенням рис характеру людини на матеріалі німецької мови.</w:t>
      </w:r>
    </w:p>
    <w:p w:rsidR="00BF4A0C" w:rsidRPr="000D0BEA" w:rsidRDefault="00BF4A0C" w:rsidP="000E5618">
      <w:pPr>
        <w:pStyle w:val="af7"/>
        <w:spacing w:after="0"/>
        <w:ind w:firstLine="709"/>
        <w:jc w:val="both"/>
        <w:rPr>
          <w:sz w:val="28"/>
          <w:szCs w:val="28"/>
        </w:rPr>
      </w:pPr>
      <w:r w:rsidRPr="008009AC">
        <w:rPr>
          <w:sz w:val="28"/>
          <w:szCs w:val="28"/>
        </w:rPr>
        <w:t xml:space="preserve">Наприклад, М.В. Гамзюк установив сфери об’єктивної дійсності, які відображаються фразеологічним фондом мови залежно від кількісних параметрів ФО. На цій підставі він виділив чотири групи об’єктів позамовної дійсності: </w:t>
      </w:r>
      <w:r w:rsidRPr="008009AC">
        <w:rPr>
          <w:b/>
          <w:bCs/>
          <w:sz w:val="28"/>
          <w:szCs w:val="28"/>
        </w:rPr>
        <w:t xml:space="preserve">високофразеологічні </w:t>
      </w:r>
      <w:r w:rsidRPr="008009AC">
        <w:rPr>
          <w:sz w:val="28"/>
          <w:szCs w:val="28"/>
        </w:rPr>
        <w:t xml:space="preserve">(бажання, дії, почуття, афекти, тощо), </w:t>
      </w:r>
      <w:r w:rsidRPr="008009AC">
        <w:rPr>
          <w:b/>
          <w:bCs/>
          <w:sz w:val="28"/>
          <w:szCs w:val="28"/>
        </w:rPr>
        <w:t xml:space="preserve">середньофразеологічні </w:t>
      </w:r>
      <w:r w:rsidRPr="008009AC">
        <w:rPr>
          <w:sz w:val="28"/>
          <w:szCs w:val="28"/>
        </w:rPr>
        <w:t>(рослини, тварини, людина, фізіологія)</w:t>
      </w:r>
      <w:r w:rsidRPr="008009AC">
        <w:rPr>
          <w:b/>
          <w:bCs/>
          <w:sz w:val="28"/>
          <w:szCs w:val="28"/>
        </w:rPr>
        <w:t xml:space="preserve">, низькофразеологічні </w:t>
      </w:r>
      <w:r w:rsidRPr="008009AC">
        <w:rPr>
          <w:sz w:val="28"/>
          <w:szCs w:val="28"/>
        </w:rPr>
        <w:t xml:space="preserve">(простір, положення, форма) та </w:t>
      </w:r>
      <w:r w:rsidRPr="008009AC">
        <w:rPr>
          <w:b/>
          <w:bCs/>
          <w:sz w:val="28"/>
          <w:szCs w:val="28"/>
        </w:rPr>
        <w:t xml:space="preserve">нефразеологічні </w:t>
      </w:r>
      <w:r w:rsidRPr="008009AC">
        <w:rPr>
          <w:sz w:val="28"/>
          <w:szCs w:val="28"/>
        </w:rPr>
        <w:t xml:space="preserve">(неорганічна природа, речовини, писемність, науки, мистецтво, техніка). Дослідник зауважив, що кількісна перевага на боці </w:t>
      </w:r>
      <w:r>
        <w:rPr>
          <w:bCs/>
          <w:sz w:val="28"/>
          <w:szCs w:val="28"/>
        </w:rPr>
        <w:t>«високофразеологічної»</w:t>
      </w:r>
      <w:r w:rsidRPr="00FB43FB">
        <w:rPr>
          <w:bCs/>
          <w:sz w:val="28"/>
          <w:szCs w:val="28"/>
        </w:rPr>
        <w:t xml:space="preserve"> </w:t>
      </w:r>
      <w:r w:rsidRPr="000D0BEA">
        <w:rPr>
          <w:bCs/>
          <w:sz w:val="28"/>
          <w:szCs w:val="28"/>
        </w:rPr>
        <w:t>почуттєвої сфери</w:t>
      </w:r>
      <w:r w:rsidRPr="008009AC">
        <w:rPr>
          <w:sz w:val="28"/>
          <w:szCs w:val="28"/>
        </w:rPr>
        <w:t xml:space="preserve"> свідчить про </w:t>
      </w:r>
      <w:r w:rsidRPr="000D0BEA">
        <w:rPr>
          <w:bCs/>
          <w:sz w:val="28"/>
          <w:szCs w:val="28"/>
        </w:rPr>
        <w:t>антропоморфну</w:t>
      </w:r>
      <w:r w:rsidRPr="008009AC">
        <w:rPr>
          <w:b/>
          <w:bCs/>
          <w:sz w:val="28"/>
          <w:szCs w:val="28"/>
        </w:rPr>
        <w:t xml:space="preserve"> </w:t>
      </w:r>
      <w:r w:rsidRPr="008009AC">
        <w:rPr>
          <w:sz w:val="28"/>
          <w:szCs w:val="28"/>
        </w:rPr>
        <w:t xml:space="preserve">вибірковість </w:t>
      </w:r>
      <w:r w:rsidRPr="000D0BEA">
        <w:rPr>
          <w:bCs/>
          <w:sz w:val="28"/>
          <w:szCs w:val="28"/>
        </w:rPr>
        <w:t>природи фразеології.</w:t>
      </w:r>
    </w:p>
    <w:p w:rsidR="00BF4A0C" w:rsidRPr="008009AC" w:rsidRDefault="00BF4A0C" w:rsidP="000E5618">
      <w:pPr>
        <w:ind w:firstLine="709"/>
        <w:jc w:val="both"/>
        <w:rPr>
          <w:sz w:val="28"/>
          <w:szCs w:val="28"/>
          <w:lang w:val="uk-UA"/>
        </w:rPr>
      </w:pPr>
      <w:r w:rsidRPr="008009AC">
        <w:rPr>
          <w:sz w:val="28"/>
          <w:szCs w:val="28"/>
          <w:lang w:val="uk-UA"/>
        </w:rPr>
        <w:t xml:space="preserve">Виділення людиною себе з оточуючого світу, усвідомлення нею свого особливого місця в цьому світі на противагу іншим нелюдським істотам чи неживим явищам, предметам породило антропоцентричність мислення і мови. До фактів виявлення антропоцентричного принципу та критеріїв поділу фразеологізмів в мові можна віднести: </w:t>
      </w:r>
      <w:r w:rsidRPr="000D0BEA">
        <w:rPr>
          <w:bCs/>
          <w:sz w:val="28"/>
          <w:szCs w:val="28"/>
          <w:lang w:val="uk-UA"/>
        </w:rPr>
        <w:t>1) різні лексеми на позначення реалій, що властиві і людині, і тваринам (</w:t>
      </w:r>
      <w:r w:rsidRPr="000D0BEA">
        <w:rPr>
          <w:rFonts w:eastAsia="TimesNewRomanPS-ItalicMT"/>
          <w:bCs/>
          <w:sz w:val="28"/>
          <w:szCs w:val="28"/>
          <w:lang w:val="uk-UA"/>
        </w:rPr>
        <w:t xml:space="preserve">обличчя / морда, рука / лапа, </w:t>
      </w:r>
      <w:r w:rsidRPr="000D0BEA">
        <w:rPr>
          <w:bCs/>
          <w:sz w:val="28"/>
          <w:szCs w:val="28"/>
          <w:lang w:val="uk-UA"/>
        </w:rPr>
        <w:t>і. ін</w:t>
      </w:r>
      <w:r w:rsidRPr="000D0BEA">
        <w:rPr>
          <w:sz w:val="28"/>
          <w:szCs w:val="28"/>
          <w:lang w:val="uk-UA"/>
        </w:rPr>
        <w:t xml:space="preserve">.); </w:t>
      </w:r>
      <w:r w:rsidRPr="000D0BEA">
        <w:rPr>
          <w:bCs/>
          <w:sz w:val="28"/>
          <w:szCs w:val="28"/>
          <w:lang w:val="uk-UA"/>
        </w:rPr>
        <w:t>2) виділення категорії істот / неістот;</w:t>
      </w:r>
      <w:r w:rsidRPr="000D0BEA">
        <w:rPr>
          <w:sz w:val="28"/>
          <w:szCs w:val="28"/>
          <w:lang w:val="uk-UA"/>
        </w:rPr>
        <w:t xml:space="preserve"> </w:t>
      </w:r>
      <w:r w:rsidRPr="000D0BEA">
        <w:rPr>
          <w:bCs/>
          <w:sz w:val="28"/>
          <w:szCs w:val="28"/>
          <w:lang w:val="uk-UA"/>
        </w:rPr>
        <w:t>3) перенесення людиною властивостей свого внутрішнього світу на реалії зовнішнього світу (антропоморфізм семантичної системи мови)</w:t>
      </w:r>
      <w:r w:rsidRPr="008009AC">
        <w:rPr>
          <w:b/>
          <w:bCs/>
          <w:sz w:val="28"/>
          <w:szCs w:val="28"/>
          <w:lang w:val="uk-UA"/>
        </w:rPr>
        <w:t>,</w:t>
      </w:r>
      <w:r>
        <w:rPr>
          <w:sz w:val="28"/>
          <w:szCs w:val="28"/>
          <w:lang w:val="uk-UA"/>
        </w:rPr>
        <w:t xml:space="preserve"> що О.О. Потебня називав «</w:t>
      </w:r>
      <w:r w:rsidRPr="008009AC">
        <w:rPr>
          <w:sz w:val="28"/>
          <w:szCs w:val="28"/>
          <w:lang w:val="uk-UA"/>
        </w:rPr>
        <w:t xml:space="preserve">людинообразністю </w:t>
      </w:r>
      <w:r>
        <w:rPr>
          <w:sz w:val="28"/>
          <w:szCs w:val="28"/>
          <w:lang w:val="uk-UA"/>
        </w:rPr>
        <w:t xml:space="preserve">людської думки» (О. Потебня </w:t>
      </w:r>
      <w:r w:rsidRPr="00B600A9">
        <w:rPr>
          <w:sz w:val="28"/>
          <w:szCs w:val="28"/>
          <w:lang w:val="uk-UA"/>
        </w:rPr>
        <w:t>[</w:t>
      </w:r>
      <w:r>
        <w:rPr>
          <w:sz w:val="28"/>
          <w:szCs w:val="28"/>
          <w:lang w:val="uk-UA"/>
        </w:rPr>
        <w:t>21</w:t>
      </w:r>
      <w:r w:rsidRPr="00A9386A">
        <w:rPr>
          <w:sz w:val="28"/>
          <w:szCs w:val="28"/>
          <w:lang w:val="uk-UA"/>
        </w:rPr>
        <w:t xml:space="preserve">, с. </w:t>
      </w:r>
      <w:r>
        <w:rPr>
          <w:sz w:val="28"/>
          <w:szCs w:val="28"/>
          <w:lang w:val="uk-UA"/>
        </w:rPr>
        <w:t>134</w:t>
      </w:r>
      <w:r w:rsidRPr="00B600A9">
        <w:rPr>
          <w:sz w:val="28"/>
          <w:szCs w:val="28"/>
          <w:lang w:val="uk-UA"/>
        </w:rPr>
        <w:t>]</w:t>
      </w:r>
      <w:r w:rsidRPr="008009AC">
        <w:rPr>
          <w:sz w:val="28"/>
          <w:szCs w:val="28"/>
          <w:lang w:val="uk-UA"/>
        </w:rPr>
        <w:t>).</w:t>
      </w:r>
    </w:p>
    <w:p w:rsidR="00BF4A0C" w:rsidRPr="008009AC" w:rsidRDefault="00BF4A0C" w:rsidP="000E5618">
      <w:pPr>
        <w:pStyle w:val="af7"/>
        <w:spacing w:after="0"/>
        <w:ind w:firstLine="709"/>
        <w:jc w:val="both"/>
        <w:rPr>
          <w:sz w:val="28"/>
          <w:szCs w:val="28"/>
        </w:rPr>
      </w:pPr>
      <w:r w:rsidRPr="008009AC">
        <w:rPr>
          <w:sz w:val="28"/>
          <w:szCs w:val="28"/>
        </w:rPr>
        <w:t xml:space="preserve">Отже вивчення панорами критики попередніх досліджень (а саме дослідження О.О. Потебні </w:t>
      </w:r>
      <w:r w:rsidRPr="00B600A9">
        <w:rPr>
          <w:sz w:val="28"/>
          <w:szCs w:val="28"/>
        </w:rPr>
        <w:t>[</w:t>
      </w:r>
      <w:r>
        <w:rPr>
          <w:sz w:val="28"/>
          <w:szCs w:val="28"/>
        </w:rPr>
        <w:t>21</w:t>
      </w:r>
      <w:r w:rsidRPr="00B600A9">
        <w:rPr>
          <w:sz w:val="28"/>
          <w:szCs w:val="28"/>
        </w:rPr>
        <w:t xml:space="preserve">] </w:t>
      </w:r>
      <w:r w:rsidRPr="008009AC">
        <w:rPr>
          <w:sz w:val="28"/>
          <w:szCs w:val="28"/>
        </w:rPr>
        <w:t>та М.В. Гамзюка</w:t>
      </w:r>
      <w:r w:rsidRPr="00B600A9">
        <w:rPr>
          <w:sz w:val="28"/>
          <w:szCs w:val="28"/>
        </w:rPr>
        <w:t xml:space="preserve"> [</w:t>
      </w:r>
      <w:r>
        <w:rPr>
          <w:sz w:val="28"/>
          <w:szCs w:val="28"/>
        </w:rPr>
        <w:t>4</w:t>
      </w:r>
      <w:r w:rsidRPr="00B600A9">
        <w:rPr>
          <w:sz w:val="28"/>
          <w:szCs w:val="28"/>
        </w:rPr>
        <w:t>]</w:t>
      </w:r>
      <w:r w:rsidRPr="008009AC">
        <w:rPr>
          <w:sz w:val="28"/>
          <w:szCs w:val="28"/>
        </w:rPr>
        <w:t xml:space="preserve">) та аналіз прикладів зібраного матеріалу фразеології преси дозволив зробити наступні висновки: антропоцентризм фразеології сучасної преси – це спрямованість фразеологічних одиниць на позначення світу людини. </w:t>
      </w:r>
      <w:r w:rsidRPr="008009AC">
        <w:rPr>
          <w:spacing w:val="2"/>
          <w:sz w:val="28"/>
          <w:szCs w:val="28"/>
        </w:rPr>
        <w:t xml:space="preserve">Завдяки антропоцентричній природі фразеологізмів сучасної преси виділяємо у зібраному корпусі прикладів </w:t>
      </w:r>
      <w:r w:rsidRPr="008009AC">
        <w:rPr>
          <w:sz w:val="28"/>
          <w:szCs w:val="28"/>
        </w:rPr>
        <w:t xml:space="preserve">такі типи антропоцентричних ФО німецькомовної преси: </w:t>
      </w:r>
      <w:r w:rsidRPr="008009AC">
        <w:rPr>
          <w:b/>
          <w:bCs/>
          <w:sz w:val="28"/>
          <w:szCs w:val="28"/>
        </w:rPr>
        <w:t xml:space="preserve">широкоантропоцентричні, середньоантропоцентричні та малоантропоцентричні </w:t>
      </w:r>
      <w:r w:rsidRPr="008009AC">
        <w:rPr>
          <w:sz w:val="28"/>
          <w:szCs w:val="28"/>
        </w:rPr>
        <w:t xml:space="preserve">у сучасній німецькомовній та україномовній пресі. Критерії поділу фразеологізмів та їх вибір на матеріалі сучасної німецькомовної та україномовної преси представлено згідно значення </w:t>
      </w:r>
      <w:r w:rsidRPr="008009AC">
        <w:rPr>
          <w:bCs/>
          <w:spacing w:val="6"/>
          <w:sz w:val="28"/>
          <w:szCs w:val="28"/>
        </w:rPr>
        <w:t>стрижневих компонентів фразеологічного звороту.</w:t>
      </w:r>
    </w:p>
    <w:p w:rsidR="00BF4A0C" w:rsidRPr="008009AC" w:rsidRDefault="00BF4A0C" w:rsidP="000E5618">
      <w:pPr>
        <w:pStyle w:val="af7"/>
        <w:spacing w:after="0"/>
        <w:ind w:firstLine="709"/>
        <w:jc w:val="both"/>
        <w:rPr>
          <w:bCs/>
          <w:spacing w:val="6"/>
          <w:sz w:val="28"/>
          <w:szCs w:val="28"/>
        </w:rPr>
      </w:pPr>
      <w:r w:rsidRPr="008009AC">
        <w:rPr>
          <w:bCs/>
          <w:spacing w:val="6"/>
          <w:sz w:val="28"/>
          <w:szCs w:val="28"/>
        </w:rPr>
        <w:t xml:space="preserve">До </w:t>
      </w:r>
      <w:r w:rsidRPr="008009AC">
        <w:rPr>
          <w:b/>
          <w:spacing w:val="6"/>
          <w:sz w:val="28"/>
          <w:szCs w:val="28"/>
        </w:rPr>
        <w:t>широкоантропоцентричних</w:t>
      </w:r>
      <w:r>
        <w:rPr>
          <w:bCs/>
          <w:spacing w:val="6"/>
          <w:sz w:val="28"/>
          <w:szCs w:val="28"/>
        </w:rPr>
        <w:t xml:space="preserve"> відносяться ФО</w:t>
      </w:r>
      <w:r w:rsidRPr="008009AC">
        <w:rPr>
          <w:bCs/>
          <w:spacing w:val="6"/>
          <w:sz w:val="28"/>
          <w:szCs w:val="28"/>
        </w:rPr>
        <w:t>:</w:t>
      </w:r>
    </w:p>
    <w:p w:rsidR="00BF4A0C" w:rsidRPr="004E1D16" w:rsidRDefault="00BF4A0C" w:rsidP="004E1D16">
      <w:pPr>
        <w:pStyle w:val="af3"/>
        <w:spacing w:after="0"/>
        <w:ind w:left="0" w:firstLine="709"/>
        <w:jc w:val="both"/>
        <w:rPr>
          <w:bCs/>
          <w:sz w:val="28"/>
        </w:rPr>
      </w:pPr>
      <w:r w:rsidRPr="004E1D16">
        <w:rPr>
          <w:bCs/>
          <w:spacing w:val="6"/>
          <w:sz w:val="28"/>
        </w:rPr>
        <w:lastRenderedPageBreak/>
        <w:t xml:space="preserve">1. Стрижневі компоненти яких окремо від повного значення фразеологічного звороту означають </w:t>
      </w:r>
      <w:r w:rsidRPr="004E1D16">
        <w:rPr>
          <w:bCs/>
          <w:sz w:val="28"/>
        </w:rPr>
        <w:t xml:space="preserve">бажання, дії, почуття людини тощо: </w:t>
      </w:r>
    </w:p>
    <w:p w:rsidR="00BF4A0C" w:rsidRDefault="00BF4A0C" w:rsidP="004E1D16">
      <w:pPr>
        <w:pStyle w:val="aa"/>
        <w:tabs>
          <w:tab w:val="left" w:pos="3450"/>
        </w:tabs>
        <w:spacing w:line="240" w:lineRule="auto"/>
        <w:ind w:firstLine="709"/>
        <w:rPr>
          <w:szCs w:val="28"/>
          <w:lang w:val="uk-UA"/>
        </w:rPr>
      </w:pPr>
      <w:r w:rsidRPr="00951DB9">
        <w:rPr>
          <w:bCs/>
          <w:lang w:val="uk-UA"/>
        </w:rPr>
        <w:t>а) бажання</w:t>
      </w:r>
      <w:r>
        <w:rPr>
          <w:bCs/>
          <w:lang w:val="uk-UA"/>
        </w:rPr>
        <w:t>.</w:t>
      </w:r>
      <w:r w:rsidRPr="00951DB9">
        <w:rPr>
          <w:bCs/>
          <w:lang w:val="uk-UA"/>
        </w:rPr>
        <w:t xml:space="preserve"> </w:t>
      </w:r>
    </w:p>
    <w:p w:rsidR="00BF4A0C" w:rsidRPr="00951DB9" w:rsidRDefault="00BF4A0C" w:rsidP="004E1D16">
      <w:pPr>
        <w:pStyle w:val="aa"/>
        <w:tabs>
          <w:tab w:val="left" w:pos="3450"/>
        </w:tabs>
        <w:spacing w:line="240" w:lineRule="auto"/>
        <w:ind w:firstLine="709"/>
        <w:rPr>
          <w:bCs/>
          <w:lang w:val="uk-UA"/>
        </w:rPr>
      </w:pPr>
      <w:r w:rsidRPr="00951DB9">
        <w:rPr>
          <w:bCs/>
          <w:szCs w:val="28"/>
          <w:lang w:val="uk-UA"/>
        </w:rPr>
        <w:t>Наприклад</w:t>
      </w:r>
      <w:r>
        <w:rPr>
          <w:bCs/>
          <w:szCs w:val="28"/>
          <w:lang w:val="uk-UA"/>
        </w:rPr>
        <w:t xml:space="preserve">, у сучасній німецькомовній пресі </w:t>
      </w:r>
      <w:r w:rsidRPr="00951DB9">
        <w:rPr>
          <w:bCs/>
          <w:lang w:val="uk-UA"/>
        </w:rPr>
        <w:t xml:space="preserve">фразеологізм </w:t>
      </w:r>
      <w:r>
        <w:rPr>
          <w:bCs/>
          <w:i/>
          <w:iCs/>
          <w:lang w:val="de-DE"/>
        </w:rPr>
        <w:t>du</w:t>
      </w:r>
      <w:r w:rsidRPr="00951DB9">
        <w:rPr>
          <w:bCs/>
          <w:i/>
          <w:iCs/>
          <w:lang w:val="uk-UA"/>
        </w:rPr>
        <w:t xml:space="preserve"> </w:t>
      </w:r>
      <w:r>
        <w:rPr>
          <w:bCs/>
          <w:i/>
          <w:iCs/>
          <w:lang w:val="de-DE"/>
        </w:rPr>
        <w:t>kannst</w:t>
      </w:r>
      <w:r w:rsidRPr="00951DB9">
        <w:rPr>
          <w:bCs/>
          <w:i/>
          <w:iCs/>
          <w:lang w:val="uk-UA"/>
        </w:rPr>
        <w:t>/</w:t>
      </w:r>
      <w:r>
        <w:rPr>
          <w:bCs/>
          <w:i/>
          <w:iCs/>
          <w:lang w:val="de-DE"/>
        </w:rPr>
        <w:t>der</w:t>
      </w:r>
      <w:r w:rsidRPr="00951DB9">
        <w:rPr>
          <w:bCs/>
          <w:i/>
          <w:iCs/>
          <w:lang w:val="uk-UA"/>
        </w:rPr>
        <w:t xml:space="preserve"> </w:t>
      </w:r>
      <w:r>
        <w:rPr>
          <w:bCs/>
          <w:i/>
          <w:iCs/>
          <w:lang w:val="de-DE"/>
        </w:rPr>
        <w:t>kann</w:t>
      </w:r>
      <w:r w:rsidRPr="00951DB9">
        <w:rPr>
          <w:bCs/>
          <w:i/>
          <w:iCs/>
          <w:lang w:val="uk-UA"/>
        </w:rPr>
        <w:t xml:space="preserve"> </w:t>
      </w:r>
      <w:r>
        <w:rPr>
          <w:bCs/>
          <w:i/>
          <w:iCs/>
          <w:lang w:val="de-DE"/>
        </w:rPr>
        <w:t>usw</w:t>
      </w:r>
      <w:r w:rsidRPr="00951DB9">
        <w:rPr>
          <w:bCs/>
          <w:i/>
          <w:iCs/>
          <w:lang w:val="uk-UA"/>
        </w:rPr>
        <w:t xml:space="preserve">. </w:t>
      </w:r>
      <w:r>
        <w:rPr>
          <w:bCs/>
          <w:i/>
          <w:iCs/>
          <w:lang w:val="de-DE"/>
        </w:rPr>
        <w:t>mir</w:t>
      </w:r>
      <w:r w:rsidRPr="00951DB9">
        <w:rPr>
          <w:bCs/>
          <w:i/>
          <w:iCs/>
          <w:lang w:val="uk-UA"/>
        </w:rPr>
        <w:t>/</w:t>
      </w:r>
      <w:r>
        <w:rPr>
          <w:bCs/>
          <w:i/>
          <w:iCs/>
          <w:lang w:val="de-DE"/>
        </w:rPr>
        <w:t>mich</w:t>
      </w:r>
      <w:r w:rsidRPr="00951DB9">
        <w:rPr>
          <w:bCs/>
          <w:i/>
          <w:iCs/>
          <w:lang w:val="uk-UA"/>
        </w:rPr>
        <w:t xml:space="preserve"> [</w:t>
      </w:r>
      <w:r>
        <w:rPr>
          <w:bCs/>
          <w:i/>
          <w:iCs/>
          <w:lang w:val="de-DE"/>
        </w:rPr>
        <w:t>mal</w:t>
      </w:r>
      <w:r w:rsidRPr="00951DB9">
        <w:rPr>
          <w:bCs/>
          <w:i/>
          <w:iCs/>
          <w:lang w:val="uk-UA"/>
        </w:rPr>
        <w:t>]</w:t>
      </w:r>
      <w:r w:rsidRPr="00951DB9">
        <w:rPr>
          <w:bCs/>
          <w:lang w:val="uk-UA"/>
        </w:rPr>
        <w:t xml:space="preserve"> – </w:t>
      </w:r>
      <w:r>
        <w:rPr>
          <w:bCs/>
          <w:lang w:val="de-DE"/>
        </w:rPr>
        <w:t>Ausdruck</w:t>
      </w:r>
      <w:r w:rsidRPr="00951DB9">
        <w:rPr>
          <w:bCs/>
          <w:lang w:val="uk-UA"/>
        </w:rPr>
        <w:t xml:space="preserve"> </w:t>
      </w:r>
      <w:r>
        <w:rPr>
          <w:bCs/>
          <w:lang w:val="de-DE"/>
        </w:rPr>
        <w:t>der</w:t>
      </w:r>
      <w:r w:rsidRPr="00951DB9">
        <w:rPr>
          <w:bCs/>
          <w:lang w:val="uk-UA"/>
        </w:rPr>
        <w:t xml:space="preserve"> </w:t>
      </w:r>
      <w:r>
        <w:rPr>
          <w:bCs/>
          <w:lang w:val="de-DE"/>
        </w:rPr>
        <w:t>schroffen</w:t>
      </w:r>
      <w:r w:rsidRPr="00951DB9">
        <w:rPr>
          <w:bCs/>
          <w:lang w:val="uk-UA"/>
        </w:rPr>
        <w:t xml:space="preserve"> </w:t>
      </w:r>
      <w:r>
        <w:rPr>
          <w:bCs/>
          <w:lang w:val="de-DE"/>
        </w:rPr>
        <w:t>Ablehnung</w:t>
      </w:r>
      <w:r w:rsidRPr="00951DB9">
        <w:rPr>
          <w:bCs/>
          <w:lang w:val="uk-UA"/>
        </w:rPr>
        <w:t xml:space="preserve">, </w:t>
      </w:r>
      <w:r>
        <w:rPr>
          <w:bCs/>
          <w:lang w:val="de-DE"/>
        </w:rPr>
        <w:t>der</w:t>
      </w:r>
      <w:r w:rsidRPr="00951DB9">
        <w:rPr>
          <w:bCs/>
          <w:lang w:val="uk-UA"/>
        </w:rPr>
        <w:t xml:space="preserve"> </w:t>
      </w:r>
      <w:r>
        <w:rPr>
          <w:bCs/>
          <w:lang w:val="de-DE"/>
        </w:rPr>
        <w:t>gezielten</w:t>
      </w:r>
      <w:r w:rsidRPr="00951DB9">
        <w:rPr>
          <w:bCs/>
          <w:lang w:val="uk-UA"/>
        </w:rPr>
        <w:t xml:space="preserve"> </w:t>
      </w:r>
      <w:r>
        <w:rPr>
          <w:bCs/>
          <w:lang w:val="de-DE"/>
        </w:rPr>
        <w:t>Nichtachtung</w:t>
      </w:r>
      <w:r w:rsidRPr="00951DB9">
        <w:rPr>
          <w:bCs/>
          <w:lang w:val="uk-UA"/>
        </w:rPr>
        <w:t xml:space="preserve"> [</w:t>
      </w:r>
      <w:r>
        <w:rPr>
          <w:bCs/>
          <w:lang w:val="uk-UA"/>
        </w:rPr>
        <w:t>29</w:t>
      </w:r>
      <w:r w:rsidRPr="00951DB9">
        <w:rPr>
          <w:bCs/>
          <w:lang w:val="uk-UA"/>
        </w:rPr>
        <w:t xml:space="preserve">, </w:t>
      </w:r>
      <w:r>
        <w:rPr>
          <w:bCs/>
          <w:lang w:val="de-DE"/>
        </w:rPr>
        <w:t>S</w:t>
      </w:r>
      <w:r w:rsidRPr="00951DB9">
        <w:rPr>
          <w:bCs/>
          <w:lang w:val="uk-UA"/>
        </w:rPr>
        <w:t>. 433]</w:t>
      </w:r>
      <w:r>
        <w:rPr>
          <w:bCs/>
          <w:lang w:val="uk-UA"/>
        </w:rPr>
        <w:t>, тобто вираження різкого засудження та неповаги</w:t>
      </w:r>
      <w:r w:rsidRPr="00951DB9">
        <w:rPr>
          <w:bCs/>
          <w:lang w:val="uk-UA"/>
        </w:rPr>
        <w:t>:</w:t>
      </w:r>
      <w:r>
        <w:rPr>
          <w:bCs/>
          <w:lang w:val="uk-UA"/>
        </w:rPr>
        <w:t xml:space="preserve"> </w:t>
      </w:r>
      <w:r>
        <w:rPr>
          <w:bCs/>
          <w:lang w:val="de-DE"/>
        </w:rPr>
        <w:t xml:space="preserve">das 21-jährige amerikanische Wunderkind ... lehnte eine Interview-Anfrage mit den schnöden Hinweis </w:t>
      </w:r>
      <w:r>
        <w:rPr>
          <w:bCs/>
          <w:lang w:val="uk-UA"/>
        </w:rPr>
        <w:t>“</w:t>
      </w:r>
      <w:r>
        <w:rPr>
          <w:bCs/>
          <w:i/>
          <w:iCs/>
          <w:lang w:val="de-DE"/>
        </w:rPr>
        <w:t xml:space="preserve">Die können mich mal </w:t>
      </w:r>
      <w:r>
        <w:rPr>
          <w:bCs/>
          <w:lang w:val="de-DE"/>
        </w:rPr>
        <w:t>...” ab (NZZ, 10.04.1998, S. 14)</w:t>
      </w:r>
      <w:r>
        <w:rPr>
          <w:bCs/>
          <w:lang w:val="uk-UA"/>
        </w:rPr>
        <w:t>.</w:t>
      </w:r>
    </w:p>
    <w:p w:rsidR="00BF4A0C" w:rsidRPr="007E2AC6" w:rsidRDefault="00BF4A0C" w:rsidP="004E1D16">
      <w:pPr>
        <w:pStyle w:val="aa"/>
        <w:tabs>
          <w:tab w:val="left" w:pos="3450"/>
        </w:tabs>
        <w:spacing w:line="240" w:lineRule="auto"/>
        <w:ind w:firstLine="709"/>
        <w:rPr>
          <w:bCs/>
          <w:lang w:val="uk-UA"/>
        </w:rPr>
      </w:pPr>
      <w:r w:rsidRPr="007E2AC6">
        <w:rPr>
          <w:bCs/>
          <w:lang w:val="uk-UA"/>
        </w:rPr>
        <w:t>Наприклад</w:t>
      </w:r>
      <w:r>
        <w:rPr>
          <w:bCs/>
          <w:lang w:val="uk-UA"/>
        </w:rPr>
        <w:t>, у сучасній україномовній пресі</w:t>
      </w:r>
      <w:r w:rsidRPr="007E2AC6">
        <w:rPr>
          <w:bCs/>
          <w:lang w:val="uk-UA"/>
        </w:rPr>
        <w:t xml:space="preserve"> ф</w:t>
      </w:r>
      <w:r w:rsidRPr="007E2AC6">
        <w:rPr>
          <w:lang w:val="uk-UA"/>
        </w:rPr>
        <w:t xml:space="preserve">разеологізм </w:t>
      </w:r>
      <w:r w:rsidRPr="007E2AC6">
        <w:rPr>
          <w:i/>
          <w:lang w:val="uk-UA"/>
        </w:rPr>
        <w:t>ідея</w:t>
      </w:r>
      <w:r>
        <w:rPr>
          <w:i/>
          <w:lang w:val="uk-UA"/>
        </w:rPr>
        <w:t>-</w:t>
      </w:r>
      <w:r w:rsidRPr="007E2AC6">
        <w:rPr>
          <w:i/>
          <w:lang w:val="uk-UA"/>
        </w:rPr>
        <w:t>фікс</w:t>
      </w:r>
      <w:r w:rsidRPr="007E2AC6">
        <w:rPr>
          <w:lang w:val="uk-UA"/>
        </w:rPr>
        <w:t xml:space="preserve"> означає </w:t>
      </w:r>
      <w:r>
        <w:rPr>
          <w:lang w:val="uk-UA"/>
        </w:rPr>
        <w:t>«</w:t>
      </w:r>
      <w:r w:rsidRPr="007E2AC6">
        <w:rPr>
          <w:lang w:val="uk-UA"/>
        </w:rPr>
        <w:t>невідступну, настирливу думку</w:t>
      </w:r>
      <w:r>
        <w:rPr>
          <w:lang w:val="uk-UA"/>
        </w:rPr>
        <w:t>»</w:t>
      </w:r>
      <w:r w:rsidRPr="007E2AC6">
        <w:rPr>
          <w:lang w:val="uk-UA"/>
        </w:rPr>
        <w:t xml:space="preserve"> </w:t>
      </w:r>
      <w:r>
        <w:rPr>
          <w:bCs/>
          <w:lang w:val="uk-UA"/>
        </w:rPr>
        <w:t>[26</w:t>
      </w:r>
      <w:r w:rsidRPr="007E2AC6">
        <w:rPr>
          <w:bCs/>
          <w:lang w:val="uk-UA"/>
        </w:rPr>
        <w:t>]:</w:t>
      </w:r>
      <w:r>
        <w:rPr>
          <w:bCs/>
          <w:lang w:val="uk-UA"/>
        </w:rPr>
        <w:t xml:space="preserve"> </w:t>
      </w:r>
      <w:r>
        <w:rPr>
          <w:lang w:val="uk-UA"/>
        </w:rPr>
        <w:t>відлуння словесних ляпасів, якими вони публічно обмінювалися протягом передноворічних тижнів, викотилося далеко за межі країни, поховавши останні надії ввійти найближчим часом до європейської спільноти, не кажучи вже про президентську</w:t>
      </w:r>
      <w:r>
        <w:rPr>
          <w:i/>
          <w:lang w:val="uk-UA"/>
        </w:rPr>
        <w:t xml:space="preserve"> ідею-фікс </w:t>
      </w:r>
      <w:r>
        <w:rPr>
          <w:lang w:val="uk-UA"/>
        </w:rPr>
        <w:t>– НАТО (ЮВ, № 1-2 (705-706), 3</w:t>
      </w:r>
      <w:r w:rsidRPr="007E2AC6">
        <w:rPr>
          <w:lang w:val="uk-UA"/>
        </w:rPr>
        <w:t>-</w:t>
      </w:r>
      <w:r>
        <w:rPr>
          <w:lang w:val="uk-UA"/>
        </w:rPr>
        <w:t>16 січня 2009, с. 2);</w:t>
      </w:r>
    </w:p>
    <w:p w:rsidR="00BF4A0C" w:rsidRPr="004E1D16" w:rsidRDefault="00BF4A0C" w:rsidP="004E1D16">
      <w:pPr>
        <w:pStyle w:val="af3"/>
        <w:spacing w:after="0"/>
        <w:ind w:left="0" w:firstLine="709"/>
        <w:jc w:val="both"/>
        <w:rPr>
          <w:sz w:val="28"/>
          <w:lang w:val="uk-UA"/>
        </w:rPr>
      </w:pPr>
      <w:r w:rsidRPr="004E1D16">
        <w:rPr>
          <w:sz w:val="28"/>
          <w:lang w:val="uk-UA"/>
        </w:rPr>
        <w:t>б) дії.</w:t>
      </w:r>
    </w:p>
    <w:p w:rsidR="00BF4A0C" w:rsidRPr="004E1D16" w:rsidRDefault="00BF4A0C" w:rsidP="004E1D16">
      <w:pPr>
        <w:pStyle w:val="af3"/>
        <w:spacing w:after="0"/>
        <w:ind w:left="0" w:firstLine="709"/>
        <w:jc w:val="both"/>
        <w:rPr>
          <w:sz w:val="28"/>
          <w:lang w:val="uk-UA"/>
        </w:rPr>
      </w:pPr>
      <w:r w:rsidRPr="004E1D16">
        <w:rPr>
          <w:sz w:val="28"/>
          <w:lang w:val="uk-UA"/>
        </w:rPr>
        <w:t xml:space="preserve">Наприклад, сучасна німецькомовна преса </w:t>
      </w:r>
      <w:r w:rsidRPr="004E1D16">
        <w:rPr>
          <w:i/>
          <w:iCs/>
          <w:sz w:val="28"/>
        </w:rPr>
        <w:t>per</w:t>
      </w:r>
      <w:r w:rsidRPr="004E1D16">
        <w:rPr>
          <w:i/>
          <w:iCs/>
          <w:sz w:val="28"/>
          <w:lang w:val="uk-UA"/>
        </w:rPr>
        <w:t xml:space="preserve"> </w:t>
      </w:r>
      <w:r w:rsidRPr="004E1D16">
        <w:rPr>
          <w:i/>
          <w:iCs/>
          <w:sz w:val="28"/>
        </w:rPr>
        <w:t>Anhalter</w:t>
      </w:r>
      <w:r w:rsidRPr="004E1D16">
        <w:rPr>
          <w:sz w:val="28"/>
          <w:lang w:val="uk-UA"/>
        </w:rPr>
        <w:t xml:space="preserve"> </w:t>
      </w:r>
      <w:r w:rsidRPr="004E1D16">
        <w:rPr>
          <w:i/>
          <w:iCs/>
          <w:sz w:val="28"/>
        </w:rPr>
        <w:t>fahren</w:t>
      </w:r>
      <w:r w:rsidRPr="004E1D16">
        <w:rPr>
          <w:sz w:val="28"/>
          <w:lang w:val="uk-UA"/>
        </w:rPr>
        <w:t xml:space="preserve"> – </w:t>
      </w:r>
      <w:r w:rsidRPr="004E1D16">
        <w:rPr>
          <w:sz w:val="28"/>
        </w:rPr>
        <w:t>als</w:t>
      </w:r>
      <w:r w:rsidRPr="004E1D16">
        <w:rPr>
          <w:sz w:val="28"/>
          <w:lang w:val="uk-UA"/>
        </w:rPr>
        <w:t xml:space="preserve"> </w:t>
      </w:r>
      <w:r w:rsidRPr="004E1D16">
        <w:rPr>
          <w:sz w:val="28"/>
        </w:rPr>
        <w:t>Tramper</w:t>
      </w:r>
      <w:r w:rsidRPr="004E1D16">
        <w:rPr>
          <w:sz w:val="28"/>
          <w:lang w:val="uk-UA"/>
        </w:rPr>
        <w:t xml:space="preserve"> </w:t>
      </w:r>
      <w:r w:rsidRPr="004E1D16">
        <w:rPr>
          <w:sz w:val="28"/>
        </w:rPr>
        <w:t>fahren</w:t>
      </w:r>
      <w:r w:rsidRPr="004E1D16">
        <w:rPr>
          <w:sz w:val="28"/>
          <w:lang w:val="uk-UA"/>
        </w:rPr>
        <w:t xml:space="preserve"> [29, </w:t>
      </w:r>
      <w:r w:rsidRPr="004E1D16">
        <w:rPr>
          <w:sz w:val="28"/>
        </w:rPr>
        <w:t>S</w:t>
      </w:r>
      <w:r w:rsidRPr="004E1D16">
        <w:rPr>
          <w:sz w:val="28"/>
          <w:lang w:val="uk-UA"/>
        </w:rPr>
        <w:t>. 48], – «їхати попутними машинами» [17, т. 1, с. 34]: і</w:t>
      </w:r>
      <w:r w:rsidRPr="004E1D16">
        <w:rPr>
          <w:sz w:val="28"/>
          <w:lang w:val="de-DE"/>
        </w:rPr>
        <w:t xml:space="preserve">m Laufe des späten Sonntagsabends waren die Buben wieder abgehauen und </w:t>
      </w:r>
      <w:r w:rsidRPr="004E1D16">
        <w:rPr>
          <w:i/>
          <w:iCs/>
          <w:sz w:val="28"/>
          <w:lang w:val="de-DE"/>
        </w:rPr>
        <w:t>per Anhalter</w:t>
      </w:r>
      <w:r w:rsidRPr="004E1D16">
        <w:rPr>
          <w:sz w:val="28"/>
          <w:lang w:val="de-DE"/>
        </w:rPr>
        <w:t xml:space="preserve"> nach Schweinfurt </w:t>
      </w:r>
      <w:r w:rsidRPr="004E1D16">
        <w:rPr>
          <w:i/>
          <w:iCs/>
          <w:sz w:val="28"/>
          <w:lang w:val="de-DE"/>
        </w:rPr>
        <w:t>gefahren</w:t>
      </w:r>
      <w:r w:rsidRPr="004E1D16">
        <w:rPr>
          <w:sz w:val="28"/>
          <w:lang w:val="de-DE"/>
        </w:rPr>
        <w:t xml:space="preserve">, wo sie auf dem Bahngelände herumstromerten (SZ, 11.5.2004, </w:t>
      </w:r>
      <w:r>
        <w:rPr>
          <w:sz w:val="28"/>
          <w:lang w:val="de-DE"/>
        </w:rPr>
        <w:t xml:space="preserve"> </w:t>
      </w:r>
      <w:r w:rsidRPr="004E1D16">
        <w:rPr>
          <w:sz w:val="28"/>
          <w:lang w:val="de-DE"/>
        </w:rPr>
        <w:t>S. 40)</w:t>
      </w:r>
      <w:r w:rsidRPr="004E1D16">
        <w:rPr>
          <w:sz w:val="28"/>
          <w:lang w:val="uk-UA"/>
        </w:rPr>
        <w:t>.</w:t>
      </w:r>
    </w:p>
    <w:p w:rsidR="00BF4A0C" w:rsidRPr="004E1D16" w:rsidRDefault="00BF4A0C" w:rsidP="004E1D16">
      <w:pPr>
        <w:pStyle w:val="af3"/>
        <w:spacing w:after="0"/>
        <w:ind w:left="0" w:firstLine="709"/>
        <w:jc w:val="both"/>
        <w:rPr>
          <w:sz w:val="28"/>
        </w:rPr>
      </w:pPr>
      <w:r w:rsidRPr="004E1D16">
        <w:rPr>
          <w:sz w:val="28"/>
        </w:rPr>
        <w:t xml:space="preserve">Наприклад, </w:t>
      </w:r>
      <w:r w:rsidRPr="004E1D16">
        <w:rPr>
          <w:bCs/>
          <w:sz w:val="28"/>
        </w:rPr>
        <w:t>сучасна україномовна преса</w:t>
      </w:r>
      <w:r w:rsidRPr="004E1D16">
        <w:rPr>
          <w:sz w:val="28"/>
        </w:rPr>
        <w:t xml:space="preserve"> </w:t>
      </w:r>
      <w:r w:rsidRPr="004E1D16">
        <w:rPr>
          <w:i/>
          <w:sz w:val="28"/>
        </w:rPr>
        <w:t xml:space="preserve">покласти край – </w:t>
      </w:r>
      <w:r w:rsidRPr="004E1D16">
        <w:rPr>
          <w:sz w:val="28"/>
        </w:rPr>
        <w:t xml:space="preserve">«припинити щось» [25, с. 269]: … цьому давно було пора </w:t>
      </w:r>
      <w:r w:rsidRPr="004E1D16">
        <w:rPr>
          <w:i/>
          <w:sz w:val="28"/>
        </w:rPr>
        <w:t>покласти край</w:t>
      </w:r>
      <w:r w:rsidRPr="004E1D16">
        <w:rPr>
          <w:sz w:val="28"/>
        </w:rPr>
        <w:t xml:space="preserve"> (ЮВ, № 4 (708), 24-30 січня 2009, с. 9);</w:t>
      </w:r>
    </w:p>
    <w:p w:rsidR="00BF4A0C" w:rsidRPr="004E1D16" w:rsidRDefault="00BF4A0C" w:rsidP="004E1D16">
      <w:pPr>
        <w:pStyle w:val="af3"/>
        <w:spacing w:after="0"/>
        <w:ind w:left="0" w:firstLine="709"/>
        <w:jc w:val="both"/>
        <w:rPr>
          <w:sz w:val="28"/>
        </w:rPr>
      </w:pPr>
      <w:r w:rsidRPr="004E1D16">
        <w:rPr>
          <w:sz w:val="28"/>
        </w:rPr>
        <w:t>в) почуття.</w:t>
      </w:r>
    </w:p>
    <w:p w:rsidR="00BF4A0C" w:rsidRPr="004E1D16" w:rsidRDefault="00BF4A0C" w:rsidP="004E1D16">
      <w:pPr>
        <w:pStyle w:val="af3"/>
        <w:spacing w:after="0"/>
        <w:ind w:left="0" w:firstLine="709"/>
        <w:jc w:val="both"/>
        <w:rPr>
          <w:sz w:val="28"/>
        </w:rPr>
      </w:pPr>
      <w:r w:rsidRPr="004E1D16">
        <w:rPr>
          <w:sz w:val="28"/>
        </w:rPr>
        <w:t xml:space="preserve">Наприклад, сучасна німецькомовна преса </w:t>
      </w:r>
      <w:r w:rsidRPr="004E1D16">
        <w:rPr>
          <w:i/>
          <w:iCs/>
          <w:sz w:val="28"/>
        </w:rPr>
        <w:t xml:space="preserve">zum Lachen bringen </w:t>
      </w:r>
      <w:r w:rsidRPr="004E1D16">
        <w:rPr>
          <w:sz w:val="28"/>
        </w:rPr>
        <w:t xml:space="preserve">– «викликати сміх» [17, т. 2, с. 6]: Bewerbungen, die </w:t>
      </w:r>
      <w:r w:rsidRPr="004E1D16">
        <w:rPr>
          <w:i/>
          <w:iCs/>
          <w:sz w:val="28"/>
        </w:rPr>
        <w:t>zum Lachen bringen</w:t>
      </w:r>
      <w:r w:rsidRPr="004E1D16">
        <w:rPr>
          <w:sz w:val="28"/>
        </w:rPr>
        <w:t>, solche die noch lange in Erinnerung bleiben werden ... (Österreich Spiegel, №38/07, Mai 2007, S. 54).</w:t>
      </w:r>
    </w:p>
    <w:p w:rsidR="00BF4A0C" w:rsidRPr="004E1D16" w:rsidRDefault="00BF4A0C" w:rsidP="004E1D16">
      <w:pPr>
        <w:pStyle w:val="af3"/>
        <w:spacing w:after="0"/>
        <w:ind w:left="0" w:firstLine="709"/>
        <w:jc w:val="both"/>
        <w:rPr>
          <w:sz w:val="28"/>
        </w:rPr>
      </w:pPr>
      <w:r w:rsidRPr="004E1D16">
        <w:rPr>
          <w:sz w:val="28"/>
        </w:rPr>
        <w:t xml:space="preserve">Наприклад, україномовна преса фразеологізм </w:t>
      </w:r>
      <w:r w:rsidRPr="004E1D16">
        <w:rPr>
          <w:i/>
          <w:sz w:val="28"/>
        </w:rPr>
        <w:t>волею долі</w:t>
      </w:r>
      <w:r w:rsidRPr="004E1D16">
        <w:rPr>
          <w:iCs/>
          <w:sz w:val="28"/>
        </w:rPr>
        <w:t xml:space="preserve"> – </w:t>
      </w:r>
      <w:r w:rsidRPr="004E1D16">
        <w:rPr>
          <w:sz w:val="28"/>
        </w:rPr>
        <w:t xml:space="preserve">«так судила (вирекла, нарекла) доля», тобто «так склалися життєві обставини, які не були заплановані самою людиною» [26]: усім, хто того вечора </w:t>
      </w:r>
      <w:r w:rsidRPr="004E1D16">
        <w:rPr>
          <w:i/>
          <w:sz w:val="28"/>
        </w:rPr>
        <w:t>волею долі</w:t>
      </w:r>
      <w:r w:rsidRPr="004E1D16">
        <w:rPr>
          <w:sz w:val="28"/>
        </w:rPr>
        <w:t xml:space="preserve"> опинився на Оболонській набережній, яскраві враження були просто гарантовані (УК, №113, 23.06.2010, с. 24).</w:t>
      </w:r>
    </w:p>
    <w:p w:rsidR="00BF4A0C" w:rsidRDefault="00BF4A0C" w:rsidP="000E5618">
      <w:pPr>
        <w:widowControl w:val="0"/>
        <w:ind w:firstLine="709"/>
        <w:jc w:val="both"/>
        <w:rPr>
          <w:sz w:val="28"/>
          <w:szCs w:val="28"/>
          <w:lang w:val="uk-UA"/>
        </w:rPr>
      </w:pPr>
      <w:r w:rsidRPr="008009AC">
        <w:rPr>
          <w:sz w:val="28"/>
          <w:szCs w:val="28"/>
          <w:lang w:val="uk-UA"/>
        </w:rPr>
        <w:t>2. Фразеологізми преси, утворені на основі культової лексики, що у своєму значенні синт</w:t>
      </w:r>
      <w:r>
        <w:rPr>
          <w:sz w:val="28"/>
          <w:szCs w:val="28"/>
          <w:lang w:val="uk-UA"/>
        </w:rPr>
        <w:t>езують релігійну оцінку людини.</w:t>
      </w:r>
    </w:p>
    <w:p w:rsidR="00BF4A0C" w:rsidRPr="00005AD3" w:rsidRDefault="00BF4A0C" w:rsidP="000E5618">
      <w:pPr>
        <w:widowControl w:val="0"/>
        <w:ind w:firstLine="709"/>
        <w:jc w:val="both"/>
        <w:rPr>
          <w:sz w:val="28"/>
          <w:lang w:val="uk-UA"/>
        </w:rPr>
      </w:pPr>
      <w:r>
        <w:rPr>
          <w:sz w:val="28"/>
          <w:szCs w:val="28"/>
          <w:lang w:val="uk-UA"/>
        </w:rPr>
        <w:t>Наприклад,</w:t>
      </w:r>
      <w:r w:rsidRPr="008009AC">
        <w:rPr>
          <w:sz w:val="28"/>
          <w:szCs w:val="28"/>
          <w:lang w:val="uk-UA"/>
        </w:rPr>
        <w:t xml:space="preserve"> </w:t>
      </w:r>
      <w:r>
        <w:rPr>
          <w:sz w:val="28"/>
          <w:szCs w:val="28"/>
          <w:lang w:val="uk-UA"/>
        </w:rPr>
        <w:t>фразеологізм із сучасної німецькомовної преси</w:t>
      </w:r>
      <w:r w:rsidRPr="008009AC">
        <w:rPr>
          <w:sz w:val="28"/>
          <w:szCs w:val="28"/>
          <w:lang w:val="uk-UA"/>
        </w:rPr>
        <w:t xml:space="preserve"> </w:t>
      </w:r>
      <w:r>
        <w:rPr>
          <w:i/>
          <w:iCs/>
          <w:sz w:val="28"/>
          <w:lang w:val="uk-UA"/>
        </w:rPr>
        <w:t>sein Kreuz tragen</w:t>
      </w:r>
      <w:r>
        <w:rPr>
          <w:iCs/>
          <w:sz w:val="28"/>
          <w:lang w:val="uk-UA"/>
        </w:rPr>
        <w:t xml:space="preserve"> – «нести свій хрест» </w:t>
      </w:r>
      <w:r>
        <w:rPr>
          <w:sz w:val="28"/>
          <w:lang w:val="uk-UA"/>
        </w:rPr>
        <w:t>[17, т. 1, c. 410]</w:t>
      </w:r>
      <w:r w:rsidRPr="00005AD3">
        <w:rPr>
          <w:sz w:val="28"/>
          <w:szCs w:val="28"/>
          <w:lang w:val="uk-UA"/>
        </w:rPr>
        <w:t xml:space="preserve">: </w:t>
      </w:r>
      <w:r w:rsidRPr="00005AD3">
        <w:rPr>
          <w:sz w:val="28"/>
          <w:szCs w:val="28"/>
          <w:lang w:val="de-DE"/>
        </w:rPr>
        <w:t>Das</w:t>
      </w:r>
      <w:r w:rsidRPr="00005AD3">
        <w:rPr>
          <w:sz w:val="28"/>
          <w:szCs w:val="28"/>
          <w:lang w:val="uk-UA"/>
        </w:rPr>
        <w:t xml:space="preserve"> </w:t>
      </w:r>
      <w:r w:rsidRPr="00005AD3">
        <w:rPr>
          <w:sz w:val="28"/>
          <w:szCs w:val="28"/>
          <w:lang w:val="de-DE"/>
        </w:rPr>
        <w:t>kann</w:t>
      </w:r>
      <w:r w:rsidRPr="00005AD3">
        <w:rPr>
          <w:sz w:val="28"/>
          <w:szCs w:val="28"/>
          <w:lang w:val="uk-UA"/>
        </w:rPr>
        <w:t xml:space="preserve"> </w:t>
      </w:r>
      <w:r w:rsidRPr="00005AD3">
        <w:rPr>
          <w:sz w:val="28"/>
          <w:szCs w:val="28"/>
          <w:lang w:val="de-DE"/>
        </w:rPr>
        <w:t>durсhaus sein</w:t>
      </w:r>
      <w:r w:rsidRPr="00005AD3">
        <w:rPr>
          <w:sz w:val="28"/>
          <w:szCs w:val="28"/>
          <w:lang w:val="uk-UA"/>
        </w:rPr>
        <w:t xml:space="preserve">. </w:t>
      </w:r>
      <w:r w:rsidRPr="00005AD3">
        <w:rPr>
          <w:sz w:val="28"/>
          <w:szCs w:val="28"/>
          <w:lang w:val="de-DE"/>
        </w:rPr>
        <w:t xml:space="preserve">Ich muss </w:t>
      </w:r>
      <w:r w:rsidRPr="00005AD3">
        <w:rPr>
          <w:i/>
          <w:iCs/>
          <w:sz w:val="28"/>
          <w:szCs w:val="28"/>
          <w:lang w:val="de-DE"/>
        </w:rPr>
        <w:t>mein Kreuz tragen</w:t>
      </w:r>
      <w:r w:rsidRPr="00005AD3">
        <w:rPr>
          <w:sz w:val="28"/>
          <w:szCs w:val="28"/>
          <w:lang w:val="de-DE"/>
        </w:rPr>
        <w:t xml:space="preserve">, und zwar so dass mein Umfeld einen glücklichen Christoph Daum erlebt (Stern 51, 2004, S. 184). </w:t>
      </w:r>
    </w:p>
    <w:p w:rsidR="00BF4A0C" w:rsidRPr="00005AD3" w:rsidRDefault="00BF4A0C" w:rsidP="000E5618">
      <w:pPr>
        <w:widowControl w:val="0"/>
        <w:ind w:firstLine="709"/>
        <w:jc w:val="both"/>
        <w:rPr>
          <w:sz w:val="28"/>
          <w:lang w:val="uk-UA"/>
        </w:rPr>
      </w:pPr>
      <w:r>
        <w:rPr>
          <w:sz w:val="28"/>
          <w:szCs w:val="28"/>
          <w:lang w:val="uk-UA"/>
        </w:rPr>
        <w:t>Наприклад, фразеологічний зворот</w:t>
      </w:r>
      <w:r>
        <w:rPr>
          <w:sz w:val="28"/>
          <w:lang w:val="uk-UA"/>
        </w:rPr>
        <w:t xml:space="preserve"> з </w:t>
      </w:r>
      <w:r>
        <w:rPr>
          <w:sz w:val="28"/>
          <w:szCs w:val="28"/>
          <w:lang w:val="uk-UA"/>
        </w:rPr>
        <w:t xml:space="preserve">україномовної преси </w:t>
      </w:r>
      <w:r>
        <w:rPr>
          <w:i/>
          <w:sz w:val="28"/>
          <w:lang w:val="uk-UA"/>
        </w:rPr>
        <w:t>перекласти свої гріхи на інших</w:t>
      </w:r>
      <w:r>
        <w:rPr>
          <w:sz w:val="28"/>
          <w:lang w:val="uk-UA"/>
        </w:rPr>
        <w:t xml:space="preserve"> – «свої помилки дати виправляти іншим людям» </w:t>
      </w:r>
      <w:r>
        <w:rPr>
          <w:sz w:val="28"/>
          <w:szCs w:val="28"/>
          <w:lang w:val="uk-UA"/>
        </w:rPr>
        <w:t>[26]:</w:t>
      </w:r>
      <w:r>
        <w:rPr>
          <w:sz w:val="28"/>
          <w:lang w:val="uk-UA"/>
        </w:rPr>
        <w:t xml:space="preserve"> </w:t>
      </w:r>
      <w:r>
        <w:rPr>
          <w:sz w:val="28"/>
          <w:szCs w:val="28"/>
          <w:lang w:val="uk-UA"/>
        </w:rPr>
        <w:t>коматозний стан підсумовується відсутністю чіткого порядку її формування. Ситуація безладу, либонь, всіх влаштовує. Легше</w:t>
      </w:r>
      <w:r>
        <w:rPr>
          <w:i/>
          <w:sz w:val="28"/>
          <w:szCs w:val="28"/>
          <w:lang w:val="uk-UA"/>
        </w:rPr>
        <w:t xml:space="preserve"> свої</w:t>
      </w:r>
      <w:r>
        <w:rPr>
          <w:sz w:val="28"/>
          <w:szCs w:val="28"/>
          <w:lang w:val="uk-UA"/>
        </w:rPr>
        <w:t xml:space="preserve"> </w:t>
      </w:r>
      <w:r>
        <w:rPr>
          <w:i/>
          <w:sz w:val="28"/>
          <w:szCs w:val="28"/>
          <w:lang w:val="uk-UA"/>
        </w:rPr>
        <w:t>гріхи на інших перекласти</w:t>
      </w:r>
      <w:r>
        <w:rPr>
          <w:sz w:val="28"/>
          <w:szCs w:val="28"/>
          <w:lang w:val="uk-UA"/>
        </w:rPr>
        <w:t xml:space="preserve"> (ЮВ, № 6 (710), 7-13 лютого 2009, с. 3).</w:t>
      </w:r>
    </w:p>
    <w:p w:rsidR="00BF4A0C" w:rsidRPr="008009AC" w:rsidRDefault="00BF4A0C" w:rsidP="000E5618">
      <w:pPr>
        <w:pStyle w:val="af3"/>
        <w:spacing w:after="0"/>
        <w:ind w:left="0" w:firstLine="709"/>
        <w:jc w:val="both"/>
      </w:pPr>
      <w:r w:rsidRPr="00894D91">
        <w:rPr>
          <w:sz w:val="28"/>
        </w:rPr>
        <w:lastRenderedPageBreak/>
        <w:t xml:space="preserve">До </w:t>
      </w:r>
      <w:r w:rsidRPr="00894D91">
        <w:rPr>
          <w:b/>
          <w:bCs/>
          <w:sz w:val="28"/>
        </w:rPr>
        <w:t>середньоантропоцентричних</w:t>
      </w:r>
      <w:r w:rsidRPr="00894D91">
        <w:rPr>
          <w:sz w:val="28"/>
        </w:rPr>
        <w:t xml:space="preserve"> відносяться:</w:t>
      </w:r>
    </w:p>
    <w:p w:rsidR="00BF4A0C" w:rsidRPr="006F7D33" w:rsidRDefault="00BF4A0C" w:rsidP="000E5618">
      <w:pPr>
        <w:widowControl w:val="0"/>
        <w:ind w:firstLine="709"/>
        <w:jc w:val="both"/>
        <w:rPr>
          <w:sz w:val="28"/>
          <w:szCs w:val="28"/>
          <w:lang w:val="uk-UA"/>
        </w:rPr>
      </w:pPr>
      <w:r w:rsidRPr="008009AC">
        <w:rPr>
          <w:sz w:val="28"/>
          <w:szCs w:val="28"/>
        </w:rPr>
        <w:t>1. Соматичні фразеологізми (фразеологічні звороти, стрижневі компоненти яких конкретизують людину, окремі частини її тіла)</w:t>
      </w:r>
      <w:r>
        <w:rPr>
          <w:sz w:val="28"/>
          <w:szCs w:val="28"/>
          <w:lang w:val="uk-UA"/>
        </w:rPr>
        <w:t>:</w:t>
      </w:r>
    </w:p>
    <w:p w:rsidR="00BF4A0C" w:rsidRDefault="00BF4A0C" w:rsidP="000E5618">
      <w:pPr>
        <w:widowControl w:val="0"/>
        <w:ind w:firstLine="709"/>
        <w:jc w:val="both"/>
        <w:rPr>
          <w:sz w:val="28"/>
          <w:szCs w:val="28"/>
          <w:lang w:val="uk-UA"/>
        </w:rPr>
      </w:pPr>
      <w:r>
        <w:rPr>
          <w:sz w:val="28"/>
          <w:szCs w:val="28"/>
          <w:lang w:val="uk-UA"/>
        </w:rPr>
        <w:t>а) голова.</w:t>
      </w:r>
    </w:p>
    <w:p w:rsidR="00BF4A0C" w:rsidRDefault="00BF4A0C" w:rsidP="000E5618">
      <w:pPr>
        <w:widowControl w:val="0"/>
        <w:ind w:firstLine="709"/>
        <w:jc w:val="both"/>
        <w:rPr>
          <w:sz w:val="28"/>
          <w:szCs w:val="28"/>
          <w:lang w:val="uk-UA"/>
        </w:rPr>
      </w:pPr>
      <w:r>
        <w:rPr>
          <w:sz w:val="28"/>
          <w:szCs w:val="28"/>
          <w:lang w:val="uk-UA"/>
        </w:rPr>
        <w:t xml:space="preserve">Наприклад, сучасна німецькомовна преса </w:t>
      </w:r>
      <w:r>
        <w:rPr>
          <w:i/>
          <w:iCs/>
          <w:sz w:val="28"/>
          <w:szCs w:val="28"/>
          <w:lang w:val="uk-UA"/>
        </w:rPr>
        <w:t>den Kopf frei haben</w:t>
      </w:r>
      <w:r>
        <w:rPr>
          <w:sz w:val="28"/>
          <w:szCs w:val="28"/>
          <w:lang w:val="uk-UA"/>
        </w:rPr>
        <w:t xml:space="preserve"> – «мати вільне, незалежне мислення, бути вільним від усякого клопоту»: Karriere machten dagegen die Menschen, die </w:t>
      </w:r>
      <w:r>
        <w:rPr>
          <w:i/>
          <w:iCs/>
          <w:sz w:val="28"/>
          <w:szCs w:val="28"/>
          <w:lang w:val="uk-UA"/>
        </w:rPr>
        <w:t>den Kopf frei hätten</w:t>
      </w:r>
      <w:r>
        <w:rPr>
          <w:sz w:val="28"/>
          <w:szCs w:val="28"/>
          <w:lang w:val="uk-UA"/>
        </w:rPr>
        <w:t>, ehrlichen Mut, visionäre Kraft und Durchsetzeungsfähigkeit zu entwickeln (FAZ, 21.</w:t>
      </w:r>
      <w:r w:rsidRPr="006F7D33">
        <w:rPr>
          <w:sz w:val="28"/>
          <w:szCs w:val="28"/>
          <w:lang w:val="uk-UA"/>
        </w:rPr>
        <w:t>0</w:t>
      </w:r>
      <w:r>
        <w:rPr>
          <w:sz w:val="28"/>
          <w:szCs w:val="28"/>
          <w:lang w:val="uk-UA"/>
        </w:rPr>
        <w:t>4.2007, S. 5).</w:t>
      </w:r>
    </w:p>
    <w:p w:rsidR="00BF4A0C" w:rsidRDefault="00BF4A0C" w:rsidP="000E5618">
      <w:pPr>
        <w:widowControl w:val="0"/>
        <w:ind w:firstLine="709"/>
        <w:jc w:val="both"/>
        <w:rPr>
          <w:sz w:val="28"/>
          <w:szCs w:val="28"/>
          <w:lang w:val="uk-UA"/>
        </w:rPr>
      </w:pPr>
      <w:r>
        <w:rPr>
          <w:sz w:val="28"/>
          <w:szCs w:val="28"/>
          <w:lang w:val="uk-UA"/>
        </w:rPr>
        <w:t xml:space="preserve">Наприклад, фразеологізм у сучасній україномовній пресі </w:t>
      </w:r>
      <w:r>
        <w:rPr>
          <w:i/>
          <w:sz w:val="28"/>
          <w:szCs w:val="28"/>
          <w:lang w:val="uk-UA"/>
        </w:rPr>
        <w:t xml:space="preserve">склали свої голови </w:t>
      </w:r>
      <w:r>
        <w:rPr>
          <w:sz w:val="28"/>
          <w:szCs w:val="28"/>
          <w:lang w:val="uk-UA"/>
        </w:rPr>
        <w:t xml:space="preserve">– </w:t>
      </w:r>
      <w:r>
        <w:rPr>
          <w:bCs/>
          <w:sz w:val="28"/>
          <w:szCs w:val="28"/>
          <w:lang w:val="uk-UA"/>
        </w:rPr>
        <w:t>«</w:t>
      </w:r>
      <w:r>
        <w:rPr>
          <w:sz w:val="28"/>
          <w:szCs w:val="28"/>
          <w:lang w:val="uk-UA"/>
        </w:rPr>
        <w:t xml:space="preserve">загинули в боротьбі» </w:t>
      </w:r>
      <w:r>
        <w:rPr>
          <w:sz w:val="28"/>
          <w:lang w:val="uk-UA"/>
        </w:rPr>
        <w:t>[25, c. 130]:</w:t>
      </w:r>
      <w:r>
        <w:rPr>
          <w:sz w:val="28"/>
          <w:szCs w:val="28"/>
          <w:lang w:val="uk-UA"/>
        </w:rPr>
        <w:t xml:space="preserve"> тож хочу розповісти про короткий, але славний бойовий шлях моїх земляків і родичів, які жили для України, боролися за </w:t>
      </w:r>
      <w:r w:rsidRPr="00434AFB">
        <w:rPr>
          <w:spacing w:val="-6"/>
          <w:sz w:val="28"/>
          <w:szCs w:val="28"/>
          <w:lang w:val="uk-UA"/>
        </w:rPr>
        <w:t xml:space="preserve">неї і </w:t>
      </w:r>
      <w:r w:rsidRPr="00434AFB">
        <w:rPr>
          <w:i/>
          <w:spacing w:val="-6"/>
          <w:sz w:val="28"/>
          <w:szCs w:val="28"/>
          <w:lang w:val="uk-UA"/>
        </w:rPr>
        <w:t>склали</w:t>
      </w:r>
      <w:r w:rsidRPr="00434AFB">
        <w:rPr>
          <w:spacing w:val="-6"/>
          <w:sz w:val="28"/>
          <w:szCs w:val="28"/>
          <w:lang w:val="uk-UA"/>
        </w:rPr>
        <w:t xml:space="preserve"> свої буйні </w:t>
      </w:r>
      <w:r w:rsidRPr="00434AFB">
        <w:rPr>
          <w:i/>
          <w:spacing w:val="-6"/>
          <w:sz w:val="28"/>
          <w:szCs w:val="28"/>
          <w:lang w:val="uk-UA"/>
        </w:rPr>
        <w:t xml:space="preserve">голови </w:t>
      </w:r>
      <w:r w:rsidRPr="00434AFB">
        <w:rPr>
          <w:spacing w:val="-6"/>
          <w:sz w:val="28"/>
          <w:szCs w:val="28"/>
          <w:lang w:val="uk-UA"/>
        </w:rPr>
        <w:t>за її Незалежність (Нація і держава, 1 серпня 2006,  с. 6).</w:t>
      </w:r>
    </w:p>
    <w:p w:rsidR="00BF4A0C" w:rsidRDefault="00BF4A0C" w:rsidP="000E5618">
      <w:pPr>
        <w:widowControl w:val="0"/>
        <w:ind w:firstLine="709"/>
        <w:jc w:val="both"/>
        <w:rPr>
          <w:sz w:val="28"/>
          <w:szCs w:val="28"/>
          <w:lang w:val="uk-UA"/>
        </w:rPr>
      </w:pPr>
      <w:r>
        <w:rPr>
          <w:sz w:val="28"/>
          <w:szCs w:val="28"/>
          <w:lang w:val="uk-UA"/>
        </w:rPr>
        <w:t xml:space="preserve">б) очі. </w:t>
      </w:r>
    </w:p>
    <w:p w:rsidR="00BF4A0C" w:rsidRPr="006F57FE" w:rsidRDefault="00BF4A0C" w:rsidP="000E5618">
      <w:pPr>
        <w:widowControl w:val="0"/>
        <w:ind w:firstLine="709"/>
        <w:jc w:val="both"/>
        <w:rPr>
          <w:sz w:val="28"/>
          <w:szCs w:val="28"/>
          <w:lang w:val="uk-UA"/>
        </w:rPr>
      </w:pPr>
      <w:r>
        <w:rPr>
          <w:sz w:val="28"/>
          <w:szCs w:val="28"/>
          <w:lang w:val="uk-UA"/>
        </w:rPr>
        <w:t xml:space="preserve">Наприклад, у сучасній німецькомовній пресі фразеологізм </w:t>
      </w:r>
      <w:r>
        <w:rPr>
          <w:i/>
          <w:iCs/>
          <w:sz w:val="28"/>
          <w:lang w:val="uk-UA"/>
        </w:rPr>
        <w:t>unter vier Augen</w:t>
      </w:r>
      <w:r>
        <w:rPr>
          <w:sz w:val="28"/>
          <w:lang w:val="uk-UA"/>
        </w:rPr>
        <w:t xml:space="preserve"> – (in Bezug auf ein Gespräch) zu zweit, im Vertrauen, ohne weitere Zeugen [29, S. 77], «віч-на-віч», «сам на сам» [17, т. 1, с. 59]:</w:t>
      </w:r>
      <w:r>
        <w:rPr>
          <w:sz w:val="28"/>
          <w:szCs w:val="28"/>
          <w:lang w:val="uk-UA"/>
        </w:rPr>
        <w:t xml:space="preserve"> </w:t>
      </w:r>
      <w:r>
        <w:rPr>
          <w:sz w:val="28"/>
          <w:lang w:val="uk-UA"/>
        </w:rPr>
        <w:t xml:space="preserve">zunächtst </w:t>
      </w:r>
      <w:r>
        <w:rPr>
          <w:i/>
          <w:iCs/>
          <w:sz w:val="28"/>
          <w:lang w:val="uk-UA"/>
        </w:rPr>
        <w:t>unter vier Augen</w:t>
      </w:r>
      <w:r>
        <w:rPr>
          <w:sz w:val="28"/>
          <w:lang w:val="uk-UA"/>
        </w:rPr>
        <w:t>: sagen Sie ihm, dass Sie sein Verhalten wedergutheißen noch tolerieren, und im Zweifel juristische Schritte einleiten (Wirtschaftswoche, 3.03.2008, S. 9).</w:t>
      </w:r>
    </w:p>
    <w:p w:rsidR="00BF4A0C" w:rsidRDefault="00BF4A0C" w:rsidP="000E5618">
      <w:pPr>
        <w:widowControl w:val="0"/>
        <w:ind w:firstLine="709"/>
        <w:jc w:val="both"/>
        <w:rPr>
          <w:sz w:val="28"/>
          <w:szCs w:val="28"/>
          <w:lang w:val="uk-UA"/>
        </w:rPr>
      </w:pPr>
      <w:r>
        <w:rPr>
          <w:sz w:val="28"/>
          <w:szCs w:val="28"/>
          <w:lang w:val="uk-UA"/>
        </w:rPr>
        <w:t xml:space="preserve">Наприклад, фразеологізм у сучасній україномовній пресі </w:t>
      </w:r>
      <w:r>
        <w:rPr>
          <w:i/>
          <w:sz w:val="28"/>
          <w:szCs w:val="28"/>
          <w:lang w:val="uk-UA"/>
        </w:rPr>
        <w:t>як більмо на оці</w:t>
      </w:r>
      <w:r>
        <w:rPr>
          <w:sz w:val="28"/>
          <w:szCs w:val="28"/>
          <w:lang w:val="uk-UA"/>
        </w:rPr>
        <w:t xml:space="preserve"> означає бути для когось ніби-то п</w:t>
      </w:r>
      <w:r>
        <w:rPr>
          <w:sz w:val="28"/>
          <w:szCs w:val="28"/>
        </w:rPr>
        <w:t>ерепон</w:t>
      </w:r>
      <w:r>
        <w:rPr>
          <w:sz w:val="28"/>
          <w:szCs w:val="28"/>
          <w:lang w:val="uk-UA"/>
        </w:rPr>
        <w:t>ою</w:t>
      </w:r>
      <w:r>
        <w:rPr>
          <w:sz w:val="28"/>
          <w:szCs w:val="28"/>
        </w:rPr>
        <w:t>, перешкод</w:t>
      </w:r>
      <w:r>
        <w:rPr>
          <w:sz w:val="28"/>
          <w:szCs w:val="28"/>
          <w:lang w:val="uk-UA"/>
        </w:rPr>
        <w:t xml:space="preserve">ою або </w:t>
      </w:r>
      <w:r>
        <w:rPr>
          <w:sz w:val="28"/>
          <w:szCs w:val="28"/>
        </w:rPr>
        <w:t>завад</w:t>
      </w:r>
      <w:r>
        <w:rPr>
          <w:sz w:val="28"/>
          <w:szCs w:val="28"/>
          <w:lang w:val="uk-UA"/>
        </w:rPr>
        <w:t xml:space="preserve">ою </w:t>
      </w:r>
      <w:r>
        <w:rPr>
          <w:sz w:val="28"/>
          <w:lang w:val="uk-UA"/>
        </w:rPr>
        <w:t>[25, c. 49]</w:t>
      </w:r>
      <w:r>
        <w:rPr>
          <w:sz w:val="28"/>
          <w:szCs w:val="28"/>
          <w:lang w:val="uk-UA"/>
        </w:rPr>
        <w:t xml:space="preserve">: зайве говорити, що видання, які користуються цією пільгою, для очільників видавництва – </w:t>
      </w:r>
      <w:r>
        <w:rPr>
          <w:i/>
          <w:sz w:val="28"/>
          <w:szCs w:val="28"/>
          <w:lang w:val="uk-UA"/>
        </w:rPr>
        <w:t>як більмо на оці</w:t>
      </w:r>
      <w:r>
        <w:rPr>
          <w:sz w:val="28"/>
          <w:szCs w:val="28"/>
          <w:lang w:val="uk-UA"/>
        </w:rPr>
        <w:t xml:space="preserve"> (ЮВ, №7 (711), 14-20 лютого 2009, с. 14);</w:t>
      </w:r>
    </w:p>
    <w:p w:rsidR="00BF4A0C" w:rsidRDefault="00BF4A0C" w:rsidP="000E5618">
      <w:pPr>
        <w:widowControl w:val="0"/>
        <w:ind w:firstLine="709"/>
        <w:jc w:val="both"/>
        <w:rPr>
          <w:sz w:val="28"/>
          <w:szCs w:val="28"/>
          <w:lang w:val="uk-UA"/>
        </w:rPr>
      </w:pPr>
      <w:r>
        <w:rPr>
          <w:sz w:val="28"/>
          <w:szCs w:val="28"/>
          <w:lang w:val="uk-UA"/>
        </w:rPr>
        <w:t>в) рука.</w:t>
      </w:r>
    </w:p>
    <w:p w:rsidR="00BF4A0C" w:rsidRDefault="00BF4A0C" w:rsidP="000E5618">
      <w:pPr>
        <w:widowControl w:val="0"/>
        <w:ind w:firstLine="709"/>
        <w:jc w:val="both"/>
        <w:rPr>
          <w:sz w:val="28"/>
          <w:szCs w:val="28"/>
          <w:lang w:val="uk-UA"/>
        </w:rPr>
      </w:pPr>
      <w:r>
        <w:rPr>
          <w:sz w:val="28"/>
          <w:szCs w:val="28"/>
          <w:lang w:val="uk-UA"/>
        </w:rPr>
        <w:t xml:space="preserve">Наприклад, </w:t>
      </w:r>
      <w:r>
        <w:rPr>
          <w:i/>
          <w:iCs/>
          <w:sz w:val="28"/>
          <w:szCs w:val="28"/>
          <w:lang w:val="uk-UA"/>
        </w:rPr>
        <w:t>das leichter von der Hand geht</w:t>
      </w:r>
      <w:r>
        <w:rPr>
          <w:sz w:val="28"/>
          <w:szCs w:val="28"/>
          <w:lang w:val="uk-UA"/>
        </w:rPr>
        <w:t xml:space="preserve"> – «проходити більш успішно, легше» [17, т. 1, с. 307]: ihr Professor den Strukturplan Ihrer Abschlußarbeit, sollten Sie nicht zunächst einmal mit dem ersten Kapitel beginnen … , nur weil Ihnen </w:t>
      </w:r>
      <w:r>
        <w:rPr>
          <w:i/>
          <w:iCs/>
          <w:sz w:val="28"/>
          <w:szCs w:val="28"/>
          <w:lang w:val="uk-UA"/>
        </w:rPr>
        <w:t>das leichter von der Hand geht</w:t>
      </w:r>
      <w:r>
        <w:rPr>
          <w:sz w:val="28"/>
          <w:szCs w:val="28"/>
          <w:lang w:val="uk-UA"/>
        </w:rPr>
        <w:t>, und die dringendere Arbeit auf unbestimmte Zeit verschieben (FAS, 24.6.2007, S. 11).</w:t>
      </w:r>
    </w:p>
    <w:p w:rsidR="00BF4A0C" w:rsidRDefault="00BF4A0C" w:rsidP="000E5618">
      <w:pPr>
        <w:widowControl w:val="0"/>
        <w:ind w:firstLine="709"/>
        <w:jc w:val="both"/>
        <w:rPr>
          <w:sz w:val="28"/>
          <w:szCs w:val="28"/>
          <w:lang w:val="uk-UA"/>
        </w:rPr>
      </w:pPr>
      <w:r>
        <w:rPr>
          <w:sz w:val="28"/>
          <w:szCs w:val="28"/>
          <w:lang w:val="uk-UA"/>
        </w:rPr>
        <w:t xml:space="preserve">Наприклад, в україномовній пресі фразеологізм </w:t>
      </w:r>
      <w:r>
        <w:rPr>
          <w:i/>
          <w:sz w:val="28"/>
          <w:szCs w:val="28"/>
          <w:lang w:val="uk-UA"/>
        </w:rPr>
        <w:t>нагріти руки</w:t>
      </w:r>
      <w:r>
        <w:rPr>
          <w:sz w:val="28"/>
          <w:szCs w:val="28"/>
          <w:lang w:val="uk-UA"/>
        </w:rPr>
        <w:t xml:space="preserve"> – </w:t>
      </w:r>
      <w:r>
        <w:rPr>
          <w:bCs/>
          <w:sz w:val="28"/>
          <w:szCs w:val="28"/>
          <w:lang w:val="uk-UA"/>
        </w:rPr>
        <w:t>«</w:t>
      </w:r>
      <w:r>
        <w:rPr>
          <w:sz w:val="28"/>
          <w:szCs w:val="28"/>
          <w:lang w:val="uk-UA"/>
        </w:rPr>
        <w:t>н</w:t>
      </w:r>
      <w:r w:rsidRPr="0063599B">
        <w:rPr>
          <w:sz w:val="28"/>
          <w:szCs w:val="28"/>
          <w:lang w:val="uk-UA"/>
        </w:rPr>
        <w:t>ечесно, незаконно збагачуватися</w:t>
      </w:r>
      <w:r>
        <w:rPr>
          <w:sz w:val="28"/>
          <w:szCs w:val="28"/>
          <w:lang w:val="uk-UA"/>
        </w:rPr>
        <w:t>,</w:t>
      </w:r>
      <w:r w:rsidRPr="0063599B">
        <w:rPr>
          <w:sz w:val="28"/>
          <w:szCs w:val="28"/>
          <w:lang w:val="uk-UA"/>
        </w:rPr>
        <w:t xml:space="preserve"> наживатися</w:t>
      </w:r>
      <w:r>
        <w:rPr>
          <w:sz w:val="28"/>
          <w:szCs w:val="28"/>
          <w:lang w:val="uk-UA"/>
        </w:rPr>
        <w:t xml:space="preserve">»: у 2003 році генеральний директор і президент будівельної компанії вирішив </w:t>
      </w:r>
      <w:r>
        <w:rPr>
          <w:i/>
          <w:sz w:val="28"/>
          <w:szCs w:val="28"/>
          <w:lang w:val="uk-UA"/>
        </w:rPr>
        <w:t>нагріти руки</w:t>
      </w:r>
      <w:r>
        <w:rPr>
          <w:sz w:val="28"/>
          <w:szCs w:val="28"/>
          <w:lang w:val="uk-UA"/>
        </w:rPr>
        <w:t xml:space="preserve"> за рахунок співвітчизників (ЮВ, </w:t>
      </w:r>
      <w:r w:rsidRPr="0063599B">
        <w:rPr>
          <w:sz w:val="28"/>
          <w:szCs w:val="28"/>
          <w:lang w:val="uk-UA"/>
        </w:rPr>
        <w:t>№</w:t>
      </w:r>
      <w:r>
        <w:rPr>
          <w:sz w:val="28"/>
          <w:szCs w:val="28"/>
          <w:lang w:val="uk-UA"/>
        </w:rPr>
        <w:t xml:space="preserve"> </w:t>
      </w:r>
      <w:r w:rsidRPr="0063599B">
        <w:rPr>
          <w:sz w:val="28"/>
          <w:szCs w:val="28"/>
          <w:lang w:val="uk-UA"/>
        </w:rPr>
        <w:t>7</w:t>
      </w:r>
      <w:r>
        <w:rPr>
          <w:sz w:val="28"/>
          <w:szCs w:val="28"/>
          <w:lang w:val="uk-UA"/>
        </w:rPr>
        <w:t xml:space="preserve"> </w:t>
      </w:r>
      <w:r w:rsidRPr="0063599B">
        <w:rPr>
          <w:sz w:val="28"/>
          <w:szCs w:val="28"/>
          <w:lang w:val="uk-UA"/>
        </w:rPr>
        <w:t>(711)</w:t>
      </w:r>
      <w:r>
        <w:rPr>
          <w:sz w:val="28"/>
          <w:szCs w:val="28"/>
          <w:lang w:val="uk-UA"/>
        </w:rPr>
        <w:t>,</w:t>
      </w:r>
      <w:r w:rsidRPr="0063599B">
        <w:rPr>
          <w:sz w:val="28"/>
          <w:szCs w:val="28"/>
          <w:lang w:val="uk-UA"/>
        </w:rPr>
        <w:t xml:space="preserve"> 14-20 лютого 2009</w:t>
      </w:r>
      <w:r>
        <w:rPr>
          <w:sz w:val="28"/>
          <w:szCs w:val="28"/>
          <w:lang w:val="uk-UA"/>
        </w:rPr>
        <w:t xml:space="preserve">, </w:t>
      </w:r>
      <w:r>
        <w:rPr>
          <w:sz w:val="28"/>
          <w:szCs w:val="28"/>
          <w:lang w:val="en-US"/>
        </w:rPr>
        <w:t>c</w:t>
      </w:r>
      <w:r w:rsidRPr="0063599B">
        <w:rPr>
          <w:sz w:val="28"/>
          <w:szCs w:val="28"/>
          <w:lang w:val="uk-UA"/>
        </w:rPr>
        <w:t>. 5</w:t>
      </w:r>
      <w:r>
        <w:rPr>
          <w:sz w:val="28"/>
          <w:szCs w:val="28"/>
          <w:lang w:val="uk-UA"/>
        </w:rPr>
        <w:t>).</w:t>
      </w:r>
    </w:p>
    <w:p w:rsidR="00BF4A0C" w:rsidRPr="00894D91" w:rsidRDefault="00BF4A0C" w:rsidP="00894D91">
      <w:pPr>
        <w:pStyle w:val="af3"/>
        <w:spacing w:after="0"/>
        <w:ind w:left="0" w:firstLine="709"/>
        <w:jc w:val="both"/>
        <w:rPr>
          <w:sz w:val="28"/>
          <w:lang w:val="uk-UA"/>
        </w:rPr>
      </w:pPr>
      <w:r w:rsidRPr="00894D91">
        <w:rPr>
          <w:sz w:val="28"/>
          <w:lang w:val="uk-UA"/>
        </w:rPr>
        <w:t xml:space="preserve">д) нога. </w:t>
      </w:r>
    </w:p>
    <w:p w:rsidR="00BF4A0C" w:rsidRPr="00894D91" w:rsidRDefault="00BF4A0C" w:rsidP="00894D91">
      <w:pPr>
        <w:pStyle w:val="af3"/>
        <w:spacing w:after="0"/>
        <w:ind w:left="0" w:firstLine="709"/>
        <w:rPr>
          <w:sz w:val="28"/>
          <w:lang w:val="en-US"/>
        </w:rPr>
      </w:pPr>
      <w:r w:rsidRPr="00894D91">
        <w:rPr>
          <w:sz w:val="28"/>
          <w:lang w:val="uk-UA"/>
        </w:rPr>
        <w:t xml:space="preserve">Наприклад, у сучасній німецькомовній пресі фразеологізм </w:t>
      </w:r>
      <w:r w:rsidRPr="00894D91">
        <w:rPr>
          <w:i/>
          <w:iCs/>
          <w:sz w:val="28"/>
        </w:rPr>
        <w:t>die</w:t>
      </w:r>
      <w:r w:rsidRPr="00894D91">
        <w:rPr>
          <w:i/>
          <w:iCs/>
          <w:sz w:val="28"/>
          <w:lang w:val="uk-UA"/>
        </w:rPr>
        <w:t xml:space="preserve"> </w:t>
      </w:r>
      <w:r w:rsidRPr="00894D91">
        <w:rPr>
          <w:i/>
          <w:iCs/>
          <w:sz w:val="28"/>
        </w:rPr>
        <w:t>F</w:t>
      </w:r>
      <w:r w:rsidRPr="00894D91">
        <w:rPr>
          <w:i/>
          <w:iCs/>
          <w:sz w:val="28"/>
          <w:lang w:val="uk-UA"/>
        </w:rPr>
        <w:t>üß</w:t>
      </w:r>
      <w:r w:rsidRPr="00894D91">
        <w:rPr>
          <w:i/>
          <w:iCs/>
          <w:sz w:val="28"/>
        </w:rPr>
        <w:t>e</w:t>
      </w:r>
      <w:r w:rsidRPr="00894D91">
        <w:rPr>
          <w:i/>
          <w:iCs/>
          <w:sz w:val="28"/>
          <w:lang w:val="uk-UA"/>
        </w:rPr>
        <w:t xml:space="preserve"> </w:t>
      </w:r>
      <w:r w:rsidRPr="00894D91">
        <w:rPr>
          <w:i/>
          <w:iCs/>
          <w:sz w:val="28"/>
        </w:rPr>
        <w:t>wund</w:t>
      </w:r>
      <w:r w:rsidRPr="00894D91">
        <w:rPr>
          <w:i/>
          <w:iCs/>
          <w:sz w:val="28"/>
          <w:lang w:val="uk-UA"/>
        </w:rPr>
        <w:t xml:space="preserve"> </w:t>
      </w:r>
      <w:r w:rsidRPr="00894D91">
        <w:rPr>
          <w:i/>
          <w:iCs/>
          <w:sz w:val="28"/>
        </w:rPr>
        <w:t>laufen</w:t>
      </w:r>
      <w:r w:rsidRPr="00894D91">
        <w:rPr>
          <w:i/>
          <w:iCs/>
          <w:sz w:val="28"/>
          <w:lang w:val="uk-UA"/>
        </w:rPr>
        <w:t xml:space="preserve"> – </w:t>
      </w:r>
      <w:r w:rsidRPr="00894D91">
        <w:rPr>
          <w:sz w:val="28"/>
          <w:lang w:val="uk-UA"/>
        </w:rPr>
        <w:t xml:space="preserve">«збитися з ніг розшукуючи кого-н.» </w:t>
      </w:r>
      <w:r w:rsidRPr="00894D91">
        <w:rPr>
          <w:sz w:val="28"/>
          <w:lang w:val="en-US"/>
        </w:rPr>
        <w:t xml:space="preserve">[17, </w:t>
      </w:r>
      <w:r w:rsidRPr="00894D91">
        <w:rPr>
          <w:sz w:val="28"/>
        </w:rPr>
        <w:t>т</w:t>
      </w:r>
      <w:r w:rsidRPr="00894D91">
        <w:rPr>
          <w:sz w:val="28"/>
          <w:lang w:val="en-US"/>
        </w:rPr>
        <w:t xml:space="preserve">. 1, </w:t>
      </w:r>
      <w:r w:rsidRPr="00894D91">
        <w:rPr>
          <w:sz w:val="28"/>
        </w:rPr>
        <w:t>с</w:t>
      </w:r>
      <w:r w:rsidRPr="00894D91">
        <w:rPr>
          <w:sz w:val="28"/>
          <w:lang w:val="en-US"/>
        </w:rPr>
        <w:t xml:space="preserve">. 239]: um in der Berufswelt wieder Tritt zu fassen, </w:t>
      </w:r>
      <w:r w:rsidRPr="00894D91">
        <w:rPr>
          <w:i/>
          <w:iCs/>
          <w:sz w:val="28"/>
          <w:lang w:val="en-US"/>
        </w:rPr>
        <w:t>lief</w:t>
      </w:r>
      <w:r w:rsidRPr="00894D91">
        <w:rPr>
          <w:sz w:val="28"/>
          <w:lang w:val="en-US"/>
        </w:rPr>
        <w:t xml:space="preserve"> sich David Klammt </w:t>
      </w:r>
      <w:r w:rsidRPr="00894D91">
        <w:rPr>
          <w:i/>
          <w:iCs/>
          <w:sz w:val="28"/>
          <w:lang w:val="en-US"/>
        </w:rPr>
        <w:t>die Füße wund</w:t>
      </w:r>
      <w:r w:rsidRPr="00894D91">
        <w:rPr>
          <w:sz w:val="28"/>
          <w:lang w:val="en-US"/>
        </w:rPr>
        <w:t xml:space="preserve"> (Wirtschaftswoche, 8.7.2004, S. 7).</w:t>
      </w:r>
    </w:p>
    <w:p w:rsidR="00BF4A0C" w:rsidRPr="00894D91" w:rsidRDefault="00BF4A0C" w:rsidP="00894D91">
      <w:pPr>
        <w:pStyle w:val="af3"/>
        <w:spacing w:after="0"/>
        <w:ind w:left="0" w:firstLine="709"/>
        <w:jc w:val="both"/>
        <w:rPr>
          <w:sz w:val="28"/>
          <w:lang w:val="en-US"/>
        </w:rPr>
      </w:pPr>
      <w:r w:rsidRPr="00894D91">
        <w:rPr>
          <w:sz w:val="28"/>
        </w:rPr>
        <w:t>Наведемо</w:t>
      </w:r>
      <w:r w:rsidRPr="00894D91">
        <w:rPr>
          <w:sz w:val="28"/>
          <w:lang w:val="en-US"/>
        </w:rPr>
        <w:t xml:space="preserve"> </w:t>
      </w:r>
      <w:r w:rsidRPr="00894D91">
        <w:rPr>
          <w:sz w:val="28"/>
        </w:rPr>
        <w:t>приклад</w:t>
      </w:r>
      <w:r w:rsidRPr="00894D91">
        <w:rPr>
          <w:sz w:val="28"/>
          <w:lang w:val="en-US"/>
        </w:rPr>
        <w:t xml:space="preserve"> </w:t>
      </w:r>
      <w:r w:rsidRPr="00894D91">
        <w:rPr>
          <w:sz w:val="28"/>
        </w:rPr>
        <w:t>з</w:t>
      </w:r>
      <w:r w:rsidRPr="00894D91">
        <w:rPr>
          <w:sz w:val="28"/>
          <w:lang w:val="en-US"/>
        </w:rPr>
        <w:t xml:space="preserve"> </w:t>
      </w:r>
      <w:r w:rsidRPr="00894D91">
        <w:rPr>
          <w:sz w:val="28"/>
        </w:rPr>
        <w:t>україномовної</w:t>
      </w:r>
      <w:r w:rsidRPr="00894D91">
        <w:rPr>
          <w:sz w:val="28"/>
          <w:lang w:val="en-US"/>
        </w:rPr>
        <w:t xml:space="preserve"> </w:t>
      </w:r>
      <w:r w:rsidRPr="00894D91">
        <w:rPr>
          <w:sz w:val="28"/>
        </w:rPr>
        <w:t>преси</w:t>
      </w:r>
      <w:r w:rsidRPr="00894D91">
        <w:rPr>
          <w:sz w:val="28"/>
          <w:lang w:val="en-US"/>
        </w:rPr>
        <w:t>,</w:t>
      </w:r>
      <w:r w:rsidRPr="00894D91">
        <w:rPr>
          <w:i/>
          <w:sz w:val="28"/>
          <w:lang w:val="en-US"/>
        </w:rPr>
        <w:t xml:space="preserve"> </w:t>
      </w:r>
      <w:r w:rsidRPr="00894D91">
        <w:rPr>
          <w:i/>
          <w:sz w:val="28"/>
        </w:rPr>
        <w:t>відчути</w:t>
      </w:r>
      <w:r w:rsidRPr="00894D91">
        <w:rPr>
          <w:i/>
          <w:sz w:val="28"/>
          <w:lang w:val="en-US"/>
        </w:rPr>
        <w:t xml:space="preserve"> </w:t>
      </w:r>
      <w:r w:rsidRPr="00894D91">
        <w:rPr>
          <w:i/>
          <w:sz w:val="28"/>
        </w:rPr>
        <w:t>землю</w:t>
      </w:r>
      <w:r w:rsidRPr="00894D91">
        <w:rPr>
          <w:i/>
          <w:sz w:val="28"/>
          <w:lang w:val="en-US"/>
        </w:rPr>
        <w:t xml:space="preserve"> </w:t>
      </w:r>
      <w:r w:rsidRPr="00894D91">
        <w:rPr>
          <w:i/>
          <w:sz w:val="28"/>
        </w:rPr>
        <w:t>під</w:t>
      </w:r>
      <w:r w:rsidRPr="00894D91">
        <w:rPr>
          <w:i/>
          <w:sz w:val="28"/>
          <w:lang w:val="en-US"/>
        </w:rPr>
        <w:t xml:space="preserve"> </w:t>
      </w:r>
      <w:r w:rsidRPr="00894D91">
        <w:rPr>
          <w:i/>
          <w:sz w:val="28"/>
        </w:rPr>
        <w:t>ногами</w:t>
      </w:r>
      <w:r w:rsidRPr="00894D91">
        <w:rPr>
          <w:i/>
          <w:sz w:val="28"/>
          <w:lang w:val="en-US"/>
        </w:rPr>
        <w:t xml:space="preserve"> (</w:t>
      </w:r>
      <w:r w:rsidRPr="00894D91">
        <w:rPr>
          <w:i/>
          <w:sz w:val="28"/>
        </w:rPr>
        <w:t>відчуття</w:t>
      </w:r>
      <w:r w:rsidRPr="00894D91">
        <w:rPr>
          <w:i/>
          <w:sz w:val="28"/>
          <w:lang w:val="en-US"/>
        </w:rPr>
        <w:t xml:space="preserve"> </w:t>
      </w:r>
      <w:r w:rsidRPr="00894D91">
        <w:rPr>
          <w:i/>
          <w:sz w:val="28"/>
        </w:rPr>
        <w:t>землі</w:t>
      </w:r>
      <w:r w:rsidRPr="00894D91">
        <w:rPr>
          <w:i/>
          <w:sz w:val="28"/>
          <w:lang w:val="en-US"/>
        </w:rPr>
        <w:t xml:space="preserve"> </w:t>
      </w:r>
      <w:r w:rsidRPr="00894D91">
        <w:rPr>
          <w:i/>
          <w:sz w:val="28"/>
        </w:rPr>
        <w:t>під</w:t>
      </w:r>
      <w:r w:rsidRPr="00894D91">
        <w:rPr>
          <w:i/>
          <w:sz w:val="28"/>
          <w:lang w:val="en-US"/>
        </w:rPr>
        <w:t xml:space="preserve"> </w:t>
      </w:r>
      <w:r w:rsidRPr="00894D91">
        <w:rPr>
          <w:i/>
          <w:sz w:val="28"/>
        </w:rPr>
        <w:t>ногами</w:t>
      </w:r>
      <w:r w:rsidRPr="00894D91">
        <w:rPr>
          <w:i/>
          <w:sz w:val="28"/>
          <w:lang w:val="en-US"/>
        </w:rPr>
        <w:t>)</w:t>
      </w:r>
      <w:r w:rsidRPr="00894D91">
        <w:rPr>
          <w:sz w:val="28"/>
          <w:lang w:val="en-US"/>
        </w:rPr>
        <w:t xml:space="preserve"> – </w:t>
      </w:r>
      <w:r w:rsidRPr="00894D91">
        <w:rPr>
          <w:bCs/>
          <w:sz w:val="28"/>
          <w:lang w:val="en-US"/>
        </w:rPr>
        <w:t>«</w:t>
      </w:r>
      <w:r w:rsidRPr="00894D91">
        <w:rPr>
          <w:sz w:val="28"/>
        </w:rPr>
        <w:t>почувати</w:t>
      </w:r>
      <w:r w:rsidRPr="00894D91">
        <w:rPr>
          <w:sz w:val="28"/>
          <w:lang w:val="en-US"/>
        </w:rPr>
        <w:t xml:space="preserve"> </w:t>
      </w:r>
      <w:r w:rsidRPr="00894D91">
        <w:rPr>
          <w:sz w:val="28"/>
        </w:rPr>
        <w:t>себе</w:t>
      </w:r>
      <w:r w:rsidRPr="00894D91">
        <w:rPr>
          <w:sz w:val="28"/>
          <w:lang w:val="en-US"/>
        </w:rPr>
        <w:t xml:space="preserve"> </w:t>
      </w:r>
      <w:r w:rsidRPr="00894D91">
        <w:rPr>
          <w:sz w:val="28"/>
        </w:rPr>
        <w:t>впевненим</w:t>
      </w:r>
      <w:r w:rsidRPr="00894D91">
        <w:rPr>
          <w:sz w:val="28"/>
          <w:lang w:val="en-US"/>
        </w:rPr>
        <w:t xml:space="preserve"> </w:t>
      </w:r>
      <w:r w:rsidRPr="00894D91">
        <w:rPr>
          <w:sz w:val="28"/>
        </w:rPr>
        <w:t>у</w:t>
      </w:r>
      <w:r w:rsidRPr="00894D91">
        <w:rPr>
          <w:sz w:val="28"/>
          <w:lang w:val="en-US"/>
        </w:rPr>
        <w:t xml:space="preserve"> </w:t>
      </w:r>
      <w:r w:rsidRPr="00894D91">
        <w:rPr>
          <w:sz w:val="28"/>
        </w:rPr>
        <w:t>своїх</w:t>
      </w:r>
      <w:r w:rsidRPr="00894D91">
        <w:rPr>
          <w:sz w:val="28"/>
          <w:lang w:val="en-US"/>
        </w:rPr>
        <w:t xml:space="preserve"> </w:t>
      </w:r>
      <w:r w:rsidRPr="00894D91">
        <w:rPr>
          <w:sz w:val="28"/>
        </w:rPr>
        <w:t>силах</w:t>
      </w:r>
      <w:r w:rsidRPr="00894D91">
        <w:rPr>
          <w:sz w:val="28"/>
          <w:lang w:val="en-US"/>
        </w:rPr>
        <w:t xml:space="preserve">» [26]: </w:t>
      </w:r>
      <w:r w:rsidRPr="00894D91">
        <w:rPr>
          <w:bCs/>
          <w:sz w:val="28"/>
        </w:rPr>
        <w:t>знання</w:t>
      </w:r>
      <w:r w:rsidRPr="00894D91">
        <w:rPr>
          <w:bCs/>
          <w:sz w:val="28"/>
          <w:lang w:val="en-US"/>
        </w:rPr>
        <w:t xml:space="preserve"> </w:t>
      </w:r>
      <w:r w:rsidRPr="00894D91">
        <w:rPr>
          <w:bCs/>
          <w:sz w:val="28"/>
        </w:rPr>
        <w:t>історії</w:t>
      </w:r>
      <w:r w:rsidRPr="00894D91">
        <w:rPr>
          <w:bCs/>
          <w:sz w:val="28"/>
          <w:lang w:val="en-US"/>
        </w:rPr>
        <w:t xml:space="preserve"> </w:t>
      </w:r>
      <w:r w:rsidRPr="00894D91">
        <w:rPr>
          <w:bCs/>
          <w:i/>
          <w:sz w:val="28"/>
        </w:rPr>
        <w:t>дає</w:t>
      </w:r>
      <w:r w:rsidRPr="00894D91">
        <w:rPr>
          <w:bCs/>
          <w:i/>
          <w:sz w:val="28"/>
          <w:lang w:val="en-US"/>
        </w:rPr>
        <w:t xml:space="preserve"> </w:t>
      </w:r>
      <w:r w:rsidRPr="00894D91">
        <w:rPr>
          <w:bCs/>
          <w:i/>
          <w:sz w:val="28"/>
        </w:rPr>
        <w:t>відчуття</w:t>
      </w:r>
      <w:r w:rsidRPr="00894D91">
        <w:rPr>
          <w:bCs/>
          <w:i/>
          <w:sz w:val="28"/>
          <w:lang w:val="en-US"/>
        </w:rPr>
        <w:t xml:space="preserve"> </w:t>
      </w:r>
      <w:r w:rsidRPr="00894D91">
        <w:rPr>
          <w:bCs/>
          <w:i/>
          <w:sz w:val="28"/>
        </w:rPr>
        <w:t>землі</w:t>
      </w:r>
      <w:r w:rsidRPr="00894D91">
        <w:rPr>
          <w:bCs/>
          <w:i/>
          <w:sz w:val="28"/>
          <w:lang w:val="en-US"/>
        </w:rPr>
        <w:t xml:space="preserve"> </w:t>
      </w:r>
      <w:r w:rsidRPr="00894D91">
        <w:rPr>
          <w:bCs/>
          <w:i/>
          <w:sz w:val="28"/>
        </w:rPr>
        <w:t>під</w:t>
      </w:r>
      <w:r w:rsidRPr="00894D91">
        <w:rPr>
          <w:bCs/>
          <w:i/>
          <w:sz w:val="28"/>
          <w:lang w:val="en-US"/>
        </w:rPr>
        <w:t xml:space="preserve"> </w:t>
      </w:r>
      <w:r w:rsidRPr="00894D91">
        <w:rPr>
          <w:bCs/>
          <w:i/>
          <w:sz w:val="28"/>
        </w:rPr>
        <w:t>ногами</w:t>
      </w:r>
      <w:r w:rsidRPr="00894D91">
        <w:rPr>
          <w:bCs/>
          <w:sz w:val="28"/>
          <w:lang w:val="en-US"/>
        </w:rPr>
        <w:t xml:space="preserve"> [</w:t>
      </w:r>
      <w:r w:rsidRPr="00894D91">
        <w:rPr>
          <w:bCs/>
          <w:sz w:val="28"/>
        </w:rPr>
        <w:t>заголовок</w:t>
      </w:r>
      <w:r w:rsidRPr="00894D91">
        <w:rPr>
          <w:bCs/>
          <w:sz w:val="28"/>
          <w:lang w:val="en-US"/>
        </w:rPr>
        <w:t>] (</w:t>
      </w:r>
      <w:r w:rsidRPr="00894D91">
        <w:rPr>
          <w:bCs/>
          <w:sz w:val="28"/>
        </w:rPr>
        <w:t>День</w:t>
      </w:r>
      <w:r w:rsidRPr="00894D91">
        <w:rPr>
          <w:bCs/>
          <w:sz w:val="28"/>
          <w:lang w:val="en-US"/>
        </w:rPr>
        <w:t xml:space="preserve">, №48, 19 </w:t>
      </w:r>
      <w:r w:rsidRPr="00894D91">
        <w:rPr>
          <w:bCs/>
          <w:sz w:val="28"/>
        </w:rPr>
        <w:t>березня</w:t>
      </w:r>
      <w:r w:rsidRPr="00894D91">
        <w:rPr>
          <w:bCs/>
          <w:sz w:val="28"/>
          <w:lang w:val="en-US"/>
        </w:rPr>
        <w:t xml:space="preserve"> 2010, </w:t>
      </w:r>
      <w:r w:rsidRPr="00894D91">
        <w:rPr>
          <w:bCs/>
          <w:sz w:val="28"/>
        </w:rPr>
        <w:t>с</w:t>
      </w:r>
      <w:r w:rsidRPr="00894D91">
        <w:rPr>
          <w:bCs/>
          <w:sz w:val="28"/>
          <w:lang w:val="en-US"/>
        </w:rPr>
        <w:t>. 7).</w:t>
      </w:r>
    </w:p>
    <w:p w:rsidR="00BF4A0C" w:rsidRPr="00894D91" w:rsidRDefault="00BF4A0C" w:rsidP="00894D91">
      <w:pPr>
        <w:pStyle w:val="af3"/>
        <w:spacing w:after="0"/>
        <w:ind w:left="0" w:firstLine="709"/>
        <w:jc w:val="both"/>
        <w:rPr>
          <w:sz w:val="28"/>
        </w:rPr>
      </w:pPr>
      <w:r w:rsidRPr="00894D91">
        <w:rPr>
          <w:sz w:val="28"/>
        </w:rPr>
        <w:t>2. ФО, в основі яких лежать компоненти, що означають назви різних тварин або їх окремі частини тіла.</w:t>
      </w:r>
    </w:p>
    <w:p w:rsidR="00BF4A0C" w:rsidRDefault="00BF4A0C" w:rsidP="000E5618">
      <w:pPr>
        <w:ind w:firstLine="709"/>
        <w:jc w:val="both"/>
        <w:rPr>
          <w:sz w:val="28"/>
          <w:lang w:val="uk-UA"/>
        </w:rPr>
      </w:pPr>
      <w:r>
        <w:rPr>
          <w:sz w:val="28"/>
          <w:lang w:val="uk-UA"/>
        </w:rPr>
        <w:lastRenderedPageBreak/>
        <w:t xml:space="preserve">Одним із цікавих прикладів фразеологізмів сучасної німецькомовної преси у цій сфері є </w:t>
      </w:r>
      <w:r>
        <w:rPr>
          <w:i/>
          <w:iCs/>
          <w:sz w:val="28"/>
          <w:lang w:val="uk-UA"/>
        </w:rPr>
        <w:t>alte Hasen</w:t>
      </w:r>
      <w:r>
        <w:rPr>
          <w:sz w:val="28"/>
          <w:lang w:val="uk-UA"/>
        </w:rPr>
        <w:t xml:space="preserve"> (in ihrem Metier erfahrene Menschen) – порівняння людських здібностей зі cтарим зайцем («стріляний горобець, обстріляний звір» [17, т. 1, с. 312]), у нашому корпусі зафіксовано 17 прикладів уживань зазначеного фразеологізму: die Reaktion der Berater: Sie entwickelten eine Schultung, in der so genannte “Betriebsmanager Qualität” ausgebildet werden – </w:t>
      </w:r>
      <w:r>
        <w:rPr>
          <w:i/>
          <w:iCs/>
          <w:sz w:val="28"/>
          <w:lang w:val="uk-UA"/>
        </w:rPr>
        <w:t>alte Hasen</w:t>
      </w:r>
      <w:r>
        <w:rPr>
          <w:sz w:val="28"/>
          <w:lang w:val="uk-UA"/>
        </w:rPr>
        <w:t>, die dann sowohl ihr neues Wissen als auch ihre jahrenlange Berufserfahrung in die Unternehmen einbringen (Focus 13 / 2004, S. 25).</w:t>
      </w:r>
    </w:p>
    <w:p w:rsidR="00BF4A0C" w:rsidRDefault="00BF4A0C" w:rsidP="000E5618">
      <w:pPr>
        <w:widowControl w:val="0"/>
        <w:ind w:firstLine="709"/>
        <w:jc w:val="both"/>
        <w:rPr>
          <w:sz w:val="28"/>
          <w:szCs w:val="28"/>
          <w:lang w:val="uk-UA"/>
        </w:rPr>
      </w:pPr>
      <w:r>
        <w:rPr>
          <w:sz w:val="28"/>
          <w:szCs w:val="28"/>
          <w:lang w:val="uk-UA"/>
        </w:rPr>
        <w:t xml:space="preserve">Наприклад, в україномовній пресі фразеологізм </w:t>
      </w:r>
      <w:r>
        <w:rPr>
          <w:i/>
          <w:sz w:val="28"/>
          <w:szCs w:val="28"/>
          <w:lang w:val="uk-UA"/>
        </w:rPr>
        <w:t>перша ластівка</w:t>
      </w:r>
      <w:r>
        <w:rPr>
          <w:sz w:val="28"/>
          <w:szCs w:val="28"/>
          <w:lang w:val="uk-UA"/>
        </w:rPr>
        <w:t xml:space="preserve"> – </w:t>
      </w:r>
      <w:r>
        <w:rPr>
          <w:bCs/>
          <w:sz w:val="28"/>
          <w:szCs w:val="28"/>
          <w:lang w:val="uk-UA"/>
        </w:rPr>
        <w:t>«</w:t>
      </w:r>
      <w:r>
        <w:rPr>
          <w:sz w:val="28"/>
          <w:szCs w:val="28"/>
        </w:rPr>
        <w:t>перші ознаки появи чогось</w:t>
      </w:r>
      <w:r>
        <w:rPr>
          <w:sz w:val="28"/>
          <w:szCs w:val="28"/>
          <w:lang w:val="uk-UA"/>
        </w:rPr>
        <w:t xml:space="preserve">» </w:t>
      </w:r>
      <w:r>
        <w:rPr>
          <w:bCs/>
          <w:sz w:val="28"/>
          <w:szCs w:val="28"/>
        </w:rPr>
        <w:t>[</w:t>
      </w:r>
      <w:r>
        <w:rPr>
          <w:bCs/>
          <w:sz w:val="28"/>
          <w:szCs w:val="28"/>
          <w:lang w:val="uk-UA"/>
        </w:rPr>
        <w:t>25, с. 292</w:t>
      </w:r>
      <w:r>
        <w:rPr>
          <w:bCs/>
          <w:sz w:val="28"/>
          <w:szCs w:val="28"/>
        </w:rPr>
        <w:t>]</w:t>
      </w:r>
      <w:r>
        <w:rPr>
          <w:sz w:val="28"/>
          <w:szCs w:val="28"/>
          <w:lang w:val="uk-UA"/>
        </w:rPr>
        <w:t xml:space="preserve">: </w:t>
      </w:r>
      <w:r>
        <w:rPr>
          <w:i/>
          <w:sz w:val="28"/>
          <w:szCs w:val="28"/>
          <w:lang w:val="uk-UA"/>
        </w:rPr>
        <w:t>Перша ластівка</w:t>
      </w:r>
      <w:r>
        <w:rPr>
          <w:sz w:val="28"/>
          <w:szCs w:val="28"/>
          <w:lang w:val="uk-UA"/>
        </w:rPr>
        <w:t xml:space="preserve"> [підзаголовок] (УК, №107, 15.06.2010, с. 4).</w:t>
      </w:r>
    </w:p>
    <w:p w:rsidR="00BF4A0C" w:rsidRDefault="00BF4A0C" w:rsidP="00894D91">
      <w:pPr>
        <w:pStyle w:val="aa"/>
        <w:tabs>
          <w:tab w:val="left" w:pos="3450"/>
        </w:tabs>
        <w:spacing w:line="240" w:lineRule="auto"/>
        <w:ind w:firstLine="709"/>
        <w:rPr>
          <w:szCs w:val="28"/>
          <w:lang w:val="uk-UA"/>
        </w:rPr>
      </w:pPr>
      <w:r w:rsidRPr="008009AC">
        <w:rPr>
          <w:szCs w:val="28"/>
          <w:lang w:val="uk-UA"/>
        </w:rPr>
        <w:t>3. Фразеологізми, стрижневі компоненти яких конкре</w:t>
      </w:r>
      <w:r>
        <w:rPr>
          <w:szCs w:val="28"/>
          <w:lang w:val="uk-UA"/>
        </w:rPr>
        <w:t>тизують реалії рослинного світу:</w:t>
      </w:r>
      <w:r w:rsidRPr="008009AC">
        <w:rPr>
          <w:szCs w:val="28"/>
          <w:lang w:val="uk-UA"/>
        </w:rPr>
        <w:t xml:space="preserve"> </w:t>
      </w:r>
    </w:p>
    <w:p w:rsidR="00BF4A0C" w:rsidRDefault="00BF4A0C" w:rsidP="00894D91">
      <w:pPr>
        <w:ind w:firstLine="709"/>
        <w:jc w:val="both"/>
        <w:rPr>
          <w:sz w:val="28"/>
          <w:szCs w:val="28"/>
          <w:lang w:val="uk-UA"/>
        </w:rPr>
      </w:pPr>
      <w:r>
        <w:rPr>
          <w:sz w:val="28"/>
          <w:szCs w:val="28"/>
          <w:lang w:val="uk-UA"/>
        </w:rPr>
        <w:t>а) дерева або рослини.</w:t>
      </w:r>
    </w:p>
    <w:p w:rsidR="00BF4A0C" w:rsidRPr="00A538CF" w:rsidRDefault="00BF4A0C" w:rsidP="000E5618">
      <w:pPr>
        <w:ind w:firstLine="709"/>
        <w:jc w:val="both"/>
        <w:rPr>
          <w:sz w:val="28"/>
          <w:szCs w:val="28"/>
          <w:lang w:val="uk-UA"/>
        </w:rPr>
      </w:pPr>
      <w:r>
        <w:rPr>
          <w:sz w:val="28"/>
          <w:szCs w:val="28"/>
          <w:lang w:val="uk-UA"/>
        </w:rPr>
        <w:t xml:space="preserve">Наприклад, у німецькомовній пресі фразеологічний зворот </w:t>
      </w:r>
      <w:r>
        <w:rPr>
          <w:i/>
          <w:iCs/>
          <w:sz w:val="28"/>
          <w:lang w:val="uk-UA"/>
        </w:rPr>
        <w:t>die Bäume wachsen nicht in den Himmel</w:t>
      </w:r>
      <w:r>
        <w:rPr>
          <w:sz w:val="28"/>
          <w:lang w:val="uk-UA"/>
        </w:rPr>
        <w:t xml:space="preserve"> означає “jeder Erfolg hat seine Grenzen” [29, </w:t>
      </w:r>
      <w:r>
        <w:rPr>
          <w:sz w:val="28"/>
          <w:lang w:val="de-DE"/>
        </w:rPr>
        <w:t>S</w:t>
      </w:r>
      <w:r>
        <w:rPr>
          <w:sz w:val="28"/>
          <w:lang w:val="uk-UA"/>
        </w:rPr>
        <w:t>. 98] – «вище голови не стрибнути» [17, т. 1, с. 79]:</w:t>
      </w:r>
      <w:r>
        <w:rPr>
          <w:sz w:val="28"/>
          <w:szCs w:val="28"/>
          <w:lang w:val="uk-UA"/>
        </w:rPr>
        <w:t xml:space="preserve"> </w:t>
      </w:r>
      <w:r>
        <w:rPr>
          <w:sz w:val="28"/>
          <w:lang w:val="uk-UA"/>
        </w:rPr>
        <w:t xml:space="preserve">dies wirft die Frage auf, wie nachhaltig diese Erstarkung wirklich ist, zumal die Eindrücke der drastischen Korrekturen von 1997 noch relativ frisch sind und man spätestens seit dem Einbruch weiß, dass auch </w:t>
      </w:r>
      <w:r>
        <w:rPr>
          <w:i/>
          <w:iCs/>
          <w:sz w:val="28"/>
          <w:lang w:val="uk-UA"/>
        </w:rPr>
        <w:t xml:space="preserve">in </w:t>
      </w:r>
      <w:r>
        <w:rPr>
          <w:sz w:val="28"/>
          <w:lang w:val="uk-UA"/>
        </w:rPr>
        <w:t>den Tropen</w:t>
      </w:r>
      <w:r>
        <w:rPr>
          <w:i/>
          <w:iCs/>
          <w:sz w:val="28"/>
          <w:lang w:val="uk-UA"/>
        </w:rPr>
        <w:t xml:space="preserve"> die Bäume nicht in den Himmel wachsen</w:t>
      </w:r>
      <w:r>
        <w:rPr>
          <w:sz w:val="28"/>
          <w:lang w:val="uk-UA"/>
        </w:rPr>
        <w:t xml:space="preserve"> (NZZ, 17.03.2000, S. 10).</w:t>
      </w:r>
    </w:p>
    <w:p w:rsidR="00BF4A0C" w:rsidRDefault="00BF4A0C" w:rsidP="000E5618">
      <w:pPr>
        <w:ind w:firstLine="709"/>
        <w:jc w:val="both"/>
        <w:rPr>
          <w:sz w:val="28"/>
          <w:szCs w:val="28"/>
          <w:lang w:val="uk-UA"/>
        </w:rPr>
      </w:pPr>
      <w:r>
        <w:rPr>
          <w:iCs/>
          <w:sz w:val="28"/>
          <w:szCs w:val="28"/>
          <w:lang w:val="uk-UA"/>
        </w:rPr>
        <w:t xml:space="preserve">Наприклад, у сучасній україномовній пресі фразеологізм </w:t>
      </w:r>
      <w:r>
        <w:rPr>
          <w:i/>
          <w:sz w:val="28"/>
          <w:szCs w:val="28"/>
          <w:lang w:val="uk-UA"/>
        </w:rPr>
        <w:t>зарости будяками</w:t>
      </w:r>
      <w:r>
        <w:rPr>
          <w:sz w:val="28"/>
          <w:szCs w:val="28"/>
          <w:lang w:val="uk-UA"/>
        </w:rPr>
        <w:t xml:space="preserve"> означає </w:t>
      </w:r>
      <w:r>
        <w:rPr>
          <w:bCs/>
          <w:sz w:val="28"/>
          <w:szCs w:val="28"/>
          <w:lang w:val="uk-UA"/>
        </w:rPr>
        <w:t>«</w:t>
      </w:r>
      <w:r>
        <w:rPr>
          <w:sz w:val="28"/>
          <w:szCs w:val="28"/>
          <w:lang w:val="uk-UA"/>
        </w:rPr>
        <w:t>сильно розповсюдитися, безконтрольно розростатися, збільшуватися»</w:t>
      </w:r>
      <w:r w:rsidRPr="009A522A">
        <w:rPr>
          <w:iCs/>
          <w:sz w:val="28"/>
          <w:szCs w:val="28"/>
          <w:lang w:val="uk-UA"/>
        </w:rPr>
        <w:t xml:space="preserve"> </w:t>
      </w:r>
      <w:r w:rsidRPr="009A522A">
        <w:rPr>
          <w:sz w:val="28"/>
          <w:lang w:val="uk-UA"/>
        </w:rPr>
        <w:t>[</w:t>
      </w:r>
      <w:r>
        <w:rPr>
          <w:sz w:val="28"/>
          <w:lang w:val="uk-UA"/>
        </w:rPr>
        <w:t>26</w:t>
      </w:r>
      <w:r w:rsidRPr="009A522A">
        <w:rPr>
          <w:sz w:val="28"/>
          <w:lang w:val="uk-UA"/>
        </w:rPr>
        <w:t>]</w:t>
      </w:r>
      <w:r>
        <w:rPr>
          <w:sz w:val="28"/>
          <w:szCs w:val="28"/>
          <w:lang w:val="uk-UA"/>
        </w:rPr>
        <w:t xml:space="preserve">: остання в очах пересічних громадян </w:t>
      </w:r>
      <w:r>
        <w:rPr>
          <w:i/>
          <w:sz w:val="28"/>
          <w:szCs w:val="28"/>
          <w:lang w:val="uk-UA"/>
        </w:rPr>
        <w:t>заросла будяками</w:t>
      </w:r>
      <w:r>
        <w:rPr>
          <w:sz w:val="28"/>
          <w:szCs w:val="28"/>
          <w:lang w:val="uk-UA"/>
        </w:rPr>
        <w:t xml:space="preserve"> корупції (ЮВ, № 1-2 (705-706), 3-16 січня 2009, с. 2);</w:t>
      </w:r>
    </w:p>
    <w:p w:rsidR="00BF4A0C" w:rsidRDefault="00BF4A0C" w:rsidP="000E5618">
      <w:pPr>
        <w:ind w:firstLine="709"/>
        <w:jc w:val="both"/>
        <w:rPr>
          <w:sz w:val="28"/>
          <w:szCs w:val="28"/>
          <w:lang w:val="uk-UA"/>
        </w:rPr>
      </w:pPr>
      <w:r>
        <w:rPr>
          <w:sz w:val="28"/>
          <w:szCs w:val="28"/>
          <w:lang w:val="uk-UA"/>
        </w:rPr>
        <w:t>б) овочі та фрукти.</w:t>
      </w:r>
    </w:p>
    <w:p w:rsidR="00BF4A0C" w:rsidRPr="00D96FAA" w:rsidRDefault="00BF4A0C" w:rsidP="000E5618">
      <w:pPr>
        <w:widowControl w:val="0"/>
        <w:ind w:firstLine="709"/>
        <w:jc w:val="both"/>
        <w:rPr>
          <w:sz w:val="28"/>
          <w:szCs w:val="28"/>
          <w:lang w:val="uk-UA"/>
        </w:rPr>
      </w:pPr>
      <w:r>
        <w:rPr>
          <w:sz w:val="28"/>
          <w:szCs w:val="28"/>
          <w:lang w:val="uk-UA"/>
        </w:rPr>
        <w:t xml:space="preserve">Наприклад, у сучасній німецькомовній пресі </w:t>
      </w:r>
      <w:r>
        <w:rPr>
          <w:sz w:val="28"/>
          <w:lang w:val="uk-UA"/>
        </w:rPr>
        <w:t xml:space="preserve">фразеологічній зворот – </w:t>
      </w:r>
      <w:r>
        <w:rPr>
          <w:bCs/>
          <w:i/>
          <w:iCs/>
          <w:sz w:val="28"/>
          <w:lang w:val="uk-UA"/>
        </w:rPr>
        <w:t>Ä</w:t>
      </w:r>
      <w:r>
        <w:rPr>
          <w:bCs/>
          <w:i/>
          <w:iCs/>
          <w:sz w:val="28"/>
          <w:lang w:val="de-DE"/>
        </w:rPr>
        <w:t>pfel</w:t>
      </w:r>
      <w:r>
        <w:rPr>
          <w:bCs/>
          <w:i/>
          <w:iCs/>
          <w:sz w:val="28"/>
          <w:lang w:val="uk-UA"/>
        </w:rPr>
        <w:t xml:space="preserve"> </w:t>
      </w:r>
      <w:r>
        <w:rPr>
          <w:bCs/>
          <w:i/>
          <w:iCs/>
          <w:sz w:val="28"/>
          <w:lang w:val="de-DE"/>
        </w:rPr>
        <w:t>mit</w:t>
      </w:r>
      <w:r>
        <w:rPr>
          <w:bCs/>
          <w:i/>
          <w:iCs/>
          <w:sz w:val="28"/>
          <w:lang w:val="uk-UA"/>
        </w:rPr>
        <w:t xml:space="preserve"> </w:t>
      </w:r>
      <w:r>
        <w:rPr>
          <w:bCs/>
          <w:i/>
          <w:iCs/>
          <w:sz w:val="28"/>
          <w:lang w:val="de-DE"/>
        </w:rPr>
        <w:t>Birnen</w:t>
      </w:r>
      <w:r>
        <w:rPr>
          <w:bCs/>
          <w:i/>
          <w:iCs/>
          <w:sz w:val="28"/>
          <w:lang w:val="uk-UA"/>
        </w:rPr>
        <w:t xml:space="preserve"> </w:t>
      </w:r>
      <w:r>
        <w:rPr>
          <w:bCs/>
          <w:i/>
          <w:iCs/>
          <w:sz w:val="28"/>
          <w:lang w:val="de-DE"/>
        </w:rPr>
        <w:t>vergleichen</w:t>
      </w:r>
      <w:r>
        <w:rPr>
          <w:bCs/>
          <w:iCs/>
          <w:sz w:val="28"/>
          <w:lang w:val="uk-UA"/>
        </w:rPr>
        <w:t xml:space="preserve"> (</w:t>
      </w:r>
      <w:r>
        <w:rPr>
          <w:bCs/>
          <w:iCs/>
          <w:sz w:val="28"/>
          <w:szCs w:val="28"/>
          <w:lang w:val="de-DE"/>
        </w:rPr>
        <w:t>v</w:t>
      </w:r>
      <w:r>
        <w:rPr>
          <w:bCs/>
          <w:iCs/>
          <w:sz w:val="28"/>
          <w:szCs w:val="28"/>
          <w:lang w:val="uk-UA"/>
        </w:rPr>
        <w:t>ö</w:t>
      </w:r>
      <w:r>
        <w:rPr>
          <w:bCs/>
          <w:iCs/>
          <w:sz w:val="28"/>
          <w:szCs w:val="28"/>
          <w:lang w:val="de-DE"/>
        </w:rPr>
        <w:t>llig</w:t>
      </w:r>
      <w:r>
        <w:rPr>
          <w:bCs/>
          <w:iCs/>
          <w:sz w:val="28"/>
          <w:szCs w:val="28"/>
          <w:lang w:val="uk-UA"/>
        </w:rPr>
        <w:t xml:space="preserve"> </w:t>
      </w:r>
      <w:r>
        <w:rPr>
          <w:bCs/>
          <w:iCs/>
          <w:sz w:val="28"/>
          <w:szCs w:val="28"/>
          <w:lang w:val="de-DE"/>
        </w:rPr>
        <w:t>verschiedene</w:t>
      </w:r>
      <w:r>
        <w:rPr>
          <w:bCs/>
          <w:iCs/>
          <w:sz w:val="28"/>
          <w:szCs w:val="28"/>
          <w:lang w:val="uk-UA"/>
        </w:rPr>
        <w:t xml:space="preserve"> </w:t>
      </w:r>
      <w:r>
        <w:rPr>
          <w:bCs/>
          <w:iCs/>
          <w:sz w:val="28"/>
          <w:szCs w:val="28"/>
          <w:lang w:val="de-DE"/>
        </w:rPr>
        <w:t>Dinge</w:t>
      </w:r>
      <w:r>
        <w:rPr>
          <w:bCs/>
          <w:iCs/>
          <w:sz w:val="28"/>
          <w:szCs w:val="28"/>
          <w:lang w:val="uk-UA"/>
        </w:rPr>
        <w:t xml:space="preserve"> </w:t>
      </w:r>
      <w:r>
        <w:rPr>
          <w:bCs/>
          <w:iCs/>
          <w:sz w:val="28"/>
          <w:szCs w:val="28"/>
          <w:lang w:val="de-DE"/>
        </w:rPr>
        <w:t>miteinander</w:t>
      </w:r>
      <w:r>
        <w:rPr>
          <w:bCs/>
          <w:i/>
          <w:iCs/>
          <w:sz w:val="28"/>
          <w:lang w:val="uk-UA"/>
        </w:rPr>
        <w:t xml:space="preserve"> </w:t>
      </w:r>
      <w:r>
        <w:rPr>
          <w:bCs/>
          <w:iCs/>
          <w:sz w:val="28"/>
          <w:lang w:val="de-DE"/>
        </w:rPr>
        <w:t>vergleichen</w:t>
      </w:r>
      <w:r>
        <w:rPr>
          <w:bCs/>
          <w:iCs/>
          <w:sz w:val="28"/>
          <w:lang w:val="uk-UA"/>
        </w:rPr>
        <w:t xml:space="preserve">, </w:t>
      </w:r>
      <w:r>
        <w:rPr>
          <w:bCs/>
          <w:iCs/>
          <w:sz w:val="28"/>
          <w:lang w:val="de-DE"/>
        </w:rPr>
        <w:t>Unvereinbares</w:t>
      </w:r>
      <w:r>
        <w:rPr>
          <w:bCs/>
          <w:iCs/>
          <w:sz w:val="28"/>
          <w:lang w:val="uk-UA"/>
        </w:rPr>
        <w:t xml:space="preserve"> </w:t>
      </w:r>
      <w:r>
        <w:rPr>
          <w:bCs/>
          <w:iCs/>
          <w:sz w:val="28"/>
          <w:lang w:val="de-DE"/>
        </w:rPr>
        <w:t>zusammenbringen</w:t>
      </w:r>
      <w:r>
        <w:rPr>
          <w:bCs/>
          <w:iCs/>
          <w:sz w:val="28"/>
          <w:lang w:val="uk-UA"/>
        </w:rPr>
        <w:t xml:space="preserve"> </w:t>
      </w:r>
      <w:r>
        <w:rPr>
          <w:sz w:val="28"/>
          <w:lang w:val="uk-UA"/>
        </w:rPr>
        <w:t xml:space="preserve">[29, </w:t>
      </w:r>
      <w:r>
        <w:rPr>
          <w:sz w:val="28"/>
          <w:lang w:val="de-DE"/>
        </w:rPr>
        <w:t>S</w:t>
      </w:r>
      <w:r>
        <w:rPr>
          <w:sz w:val="28"/>
          <w:lang w:val="uk-UA"/>
        </w:rPr>
        <w:t>. 55]) має значення «порівнювати зовсім різні речі»:</w:t>
      </w:r>
      <w:r>
        <w:rPr>
          <w:sz w:val="28"/>
          <w:szCs w:val="28"/>
          <w:lang w:val="uk-UA"/>
        </w:rPr>
        <w:t xml:space="preserve"> </w:t>
      </w:r>
      <w:r>
        <w:rPr>
          <w:bCs/>
          <w:iCs/>
          <w:sz w:val="28"/>
          <w:lang w:val="de-DE"/>
        </w:rPr>
        <w:t xml:space="preserve">durch die Reihung und Gegenüberstellung der Arbeiten ergeben sich dabei äußerst interessante Perspespektiven … Jedoch stellt sich bald das Gefühl ein, hier </w:t>
      </w:r>
      <w:r>
        <w:rPr>
          <w:bCs/>
          <w:i/>
          <w:iCs/>
          <w:sz w:val="28"/>
          <w:lang w:val="de-DE"/>
        </w:rPr>
        <w:t>würden Äpfel mit Birnen verglichen</w:t>
      </w:r>
      <w:r>
        <w:rPr>
          <w:bCs/>
          <w:iCs/>
          <w:sz w:val="28"/>
          <w:lang w:val="de-DE"/>
        </w:rPr>
        <w:t xml:space="preserve"> (NZZ, 18.07.2001, S. 23).</w:t>
      </w:r>
    </w:p>
    <w:p w:rsidR="00BF4A0C" w:rsidRDefault="00BF4A0C" w:rsidP="000E5618">
      <w:pPr>
        <w:ind w:firstLine="709"/>
        <w:jc w:val="both"/>
        <w:rPr>
          <w:sz w:val="28"/>
          <w:szCs w:val="28"/>
          <w:lang w:val="uk-UA"/>
        </w:rPr>
      </w:pPr>
      <w:r>
        <w:rPr>
          <w:sz w:val="28"/>
          <w:szCs w:val="28"/>
          <w:lang w:val="uk-UA"/>
        </w:rPr>
        <w:t>Наприклад,</w:t>
      </w:r>
      <w:r w:rsidRPr="00A538CF">
        <w:rPr>
          <w:iCs/>
          <w:sz w:val="28"/>
          <w:szCs w:val="28"/>
          <w:lang w:val="uk-UA"/>
        </w:rPr>
        <w:t xml:space="preserve"> </w:t>
      </w:r>
      <w:r>
        <w:rPr>
          <w:sz w:val="28"/>
          <w:szCs w:val="28"/>
          <w:lang w:val="uk-UA"/>
        </w:rPr>
        <w:t>в україномовній пресі крилатий вислів</w:t>
      </w:r>
      <w:r>
        <w:rPr>
          <w:i/>
          <w:iCs/>
          <w:sz w:val="28"/>
          <w:szCs w:val="28"/>
          <w:lang w:val="uk-UA"/>
        </w:rPr>
        <w:t xml:space="preserve"> яблуко розбрату</w:t>
      </w:r>
      <w:r>
        <w:rPr>
          <w:sz w:val="28"/>
          <w:szCs w:val="28"/>
          <w:lang w:val="uk-UA"/>
        </w:rPr>
        <w:t xml:space="preserve"> («причина суперечок між кимось» </w:t>
      </w:r>
      <w:r>
        <w:rPr>
          <w:sz w:val="28"/>
          <w:lang w:val="uk-UA"/>
        </w:rPr>
        <w:t>[25, с. 616]) своїм корінням сягає грецької міфології</w:t>
      </w:r>
      <w:r>
        <w:rPr>
          <w:sz w:val="28"/>
          <w:szCs w:val="28"/>
          <w:lang w:val="uk-UA"/>
        </w:rPr>
        <w:t xml:space="preserve">: Сімдесятирічний каштан – </w:t>
      </w:r>
      <w:r>
        <w:rPr>
          <w:i/>
          <w:iCs/>
          <w:sz w:val="28"/>
          <w:szCs w:val="28"/>
          <w:lang w:val="uk-UA"/>
        </w:rPr>
        <w:t>яблуко розбрату</w:t>
      </w:r>
      <w:r>
        <w:rPr>
          <w:sz w:val="28"/>
          <w:szCs w:val="28"/>
          <w:lang w:val="uk-UA"/>
        </w:rPr>
        <w:t xml:space="preserve"> сусідських війн </w:t>
      </w:r>
      <w:r>
        <w:rPr>
          <w:bCs/>
          <w:sz w:val="28"/>
          <w:szCs w:val="28"/>
          <w:lang w:val="uk-UA"/>
        </w:rPr>
        <w:t>[заголовок]</w:t>
      </w:r>
      <w:r>
        <w:rPr>
          <w:sz w:val="28"/>
          <w:szCs w:val="28"/>
          <w:lang w:val="uk-UA"/>
        </w:rPr>
        <w:t xml:space="preserve"> (Високий замок, 28.02.2011).</w:t>
      </w:r>
    </w:p>
    <w:p w:rsidR="00BF4A0C" w:rsidRPr="008009AC" w:rsidRDefault="00BF4A0C" w:rsidP="000E5618">
      <w:pPr>
        <w:widowControl w:val="0"/>
        <w:ind w:firstLine="709"/>
        <w:jc w:val="both"/>
        <w:rPr>
          <w:sz w:val="28"/>
          <w:szCs w:val="28"/>
        </w:rPr>
      </w:pPr>
      <w:r w:rsidRPr="008009AC">
        <w:rPr>
          <w:b/>
          <w:bCs/>
          <w:sz w:val="28"/>
          <w:szCs w:val="28"/>
        </w:rPr>
        <w:t>Малоантропоцентричні</w:t>
      </w:r>
      <w:r w:rsidRPr="008009AC">
        <w:rPr>
          <w:sz w:val="28"/>
          <w:szCs w:val="28"/>
        </w:rPr>
        <w:t xml:space="preserve"> характеризуються такими ФО, у структуру яких входять слова, що окремо від фразеологізму означають:</w:t>
      </w:r>
    </w:p>
    <w:p w:rsidR="00BF4A0C" w:rsidRDefault="00BF4A0C" w:rsidP="000E5618">
      <w:pPr>
        <w:widowControl w:val="0"/>
        <w:ind w:firstLine="709"/>
        <w:jc w:val="both"/>
        <w:rPr>
          <w:sz w:val="28"/>
          <w:szCs w:val="28"/>
          <w:lang w:val="uk-UA"/>
        </w:rPr>
      </w:pPr>
      <w:r>
        <w:rPr>
          <w:sz w:val="28"/>
          <w:szCs w:val="28"/>
        </w:rPr>
        <w:t xml:space="preserve">1. </w:t>
      </w:r>
      <w:r>
        <w:rPr>
          <w:sz w:val="28"/>
          <w:szCs w:val="28"/>
          <w:lang w:val="uk-UA"/>
        </w:rPr>
        <w:t>я</w:t>
      </w:r>
      <w:r w:rsidRPr="008009AC">
        <w:rPr>
          <w:sz w:val="28"/>
          <w:szCs w:val="28"/>
        </w:rPr>
        <w:t>вища природи, наприклад, вітер, дощ тощо.</w:t>
      </w:r>
    </w:p>
    <w:p w:rsidR="00BF4A0C" w:rsidRPr="00D96FAA" w:rsidRDefault="00BF4A0C" w:rsidP="000E5618">
      <w:pPr>
        <w:widowControl w:val="0"/>
        <w:ind w:firstLine="709"/>
        <w:jc w:val="both"/>
        <w:rPr>
          <w:sz w:val="28"/>
          <w:lang w:val="uk-UA"/>
        </w:rPr>
      </w:pPr>
      <w:r>
        <w:rPr>
          <w:sz w:val="28"/>
          <w:lang w:val="uk-UA"/>
        </w:rPr>
        <w:t xml:space="preserve">Фразеологізм у сучасній німецькомовній пресі </w:t>
      </w:r>
      <w:r>
        <w:rPr>
          <w:i/>
          <w:iCs/>
          <w:sz w:val="28"/>
          <w:lang w:val="de-DE"/>
        </w:rPr>
        <w:t>der</w:t>
      </w:r>
      <w:r>
        <w:rPr>
          <w:i/>
          <w:iCs/>
          <w:sz w:val="28"/>
          <w:lang w:val="uk-UA"/>
        </w:rPr>
        <w:t xml:space="preserve"> </w:t>
      </w:r>
      <w:r>
        <w:rPr>
          <w:i/>
          <w:iCs/>
          <w:sz w:val="28"/>
          <w:lang w:val="de-DE"/>
        </w:rPr>
        <w:t>Wind</w:t>
      </w:r>
      <w:r>
        <w:rPr>
          <w:i/>
          <w:iCs/>
          <w:sz w:val="28"/>
          <w:lang w:val="uk-UA"/>
        </w:rPr>
        <w:t xml:space="preserve"> </w:t>
      </w:r>
      <w:r>
        <w:rPr>
          <w:i/>
          <w:iCs/>
          <w:sz w:val="28"/>
          <w:lang w:val="de-DE"/>
        </w:rPr>
        <w:t>dreht</w:t>
      </w:r>
      <w:r>
        <w:rPr>
          <w:sz w:val="28"/>
          <w:lang w:val="uk-UA"/>
        </w:rPr>
        <w:t xml:space="preserve"> </w:t>
      </w:r>
      <w:r>
        <w:rPr>
          <w:i/>
          <w:iCs/>
          <w:sz w:val="28"/>
          <w:lang w:val="de-DE"/>
        </w:rPr>
        <w:t>sich</w:t>
      </w:r>
      <w:r>
        <w:rPr>
          <w:sz w:val="28"/>
          <w:lang w:val="uk-UA"/>
        </w:rPr>
        <w:t xml:space="preserve"> (</w:t>
      </w:r>
      <w:r>
        <w:rPr>
          <w:sz w:val="28"/>
          <w:lang w:val="de-DE"/>
        </w:rPr>
        <w:t>die</w:t>
      </w:r>
      <w:r>
        <w:rPr>
          <w:sz w:val="28"/>
          <w:lang w:val="uk-UA"/>
        </w:rPr>
        <w:t xml:space="preserve"> </w:t>
      </w:r>
      <w:r>
        <w:rPr>
          <w:sz w:val="28"/>
          <w:lang w:val="de-DE"/>
        </w:rPr>
        <w:t>Verh</w:t>
      </w:r>
      <w:r>
        <w:rPr>
          <w:sz w:val="28"/>
          <w:lang w:val="uk-UA"/>
        </w:rPr>
        <w:t>ä</w:t>
      </w:r>
      <w:r>
        <w:rPr>
          <w:sz w:val="28"/>
          <w:lang w:val="de-DE"/>
        </w:rPr>
        <w:t>ltnisse</w:t>
      </w:r>
      <w:r>
        <w:rPr>
          <w:sz w:val="28"/>
          <w:lang w:val="uk-UA"/>
        </w:rPr>
        <w:t xml:space="preserve"> ä</w:t>
      </w:r>
      <w:r>
        <w:rPr>
          <w:sz w:val="28"/>
          <w:lang w:val="de-DE"/>
        </w:rPr>
        <w:t>ndern</w:t>
      </w:r>
      <w:r>
        <w:rPr>
          <w:sz w:val="28"/>
          <w:lang w:val="uk-UA"/>
        </w:rPr>
        <w:t xml:space="preserve"> </w:t>
      </w:r>
      <w:r>
        <w:rPr>
          <w:sz w:val="28"/>
          <w:lang w:val="de-DE"/>
        </w:rPr>
        <w:t>sich</w:t>
      </w:r>
      <w:r>
        <w:rPr>
          <w:sz w:val="28"/>
          <w:lang w:val="uk-UA"/>
        </w:rPr>
        <w:t xml:space="preserve"> [29, S. 873]) має значення «ситуація зміниться, так, як змінюється вітер»: </w:t>
      </w:r>
      <w:r w:rsidRPr="00D96FAA">
        <w:rPr>
          <w:sz w:val="28"/>
          <w:lang w:val="uk-UA"/>
        </w:rPr>
        <w:t xml:space="preserve">... </w:t>
      </w:r>
      <w:r>
        <w:rPr>
          <w:sz w:val="28"/>
          <w:lang w:val="de-DE"/>
        </w:rPr>
        <w:t>desto</w:t>
      </w:r>
      <w:r w:rsidRPr="00D96FAA">
        <w:rPr>
          <w:sz w:val="28"/>
          <w:lang w:val="uk-UA"/>
        </w:rPr>
        <w:t xml:space="preserve"> </w:t>
      </w:r>
      <w:r>
        <w:rPr>
          <w:sz w:val="28"/>
          <w:lang w:val="de-DE"/>
        </w:rPr>
        <w:t>attraktiver</w:t>
      </w:r>
      <w:r w:rsidRPr="00D96FAA">
        <w:rPr>
          <w:sz w:val="28"/>
          <w:lang w:val="uk-UA"/>
        </w:rPr>
        <w:t xml:space="preserve"> </w:t>
      </w:r>
      <w:r>
        <w:rPr>
          <w:sz w:val="28"/>
          <w:lang w:val="de-DE"/>
        </w:rPr>
        <w:t>werden</w:t>
      </w:r>
      <w:r w:rsidRPr="00D96FAA">
        <w:rPr>
          <w:sz w:val="28"/>
          <w:lang w:val="uk-UA"/>
        </w:rPr>
        <w:t xml:space="preserve"> </w:t>
      </w:r>
      <w:r>
        <w:rPr>
          <w:sz w:val="28"/>
          <w:lang w:val="de-DE"/>
        </w:rPr>
        <w:t>Aktien</w:t>
      </w:r>
      <w:r w:rsidRPr="00D96FAA">
        <w:rPr>
          <w:sz w:val="28"/>
          <w:lang w:val="uk-UA"/>
        </w:rPr>
        <w:t xml:space="preserve">. </w:t>
      </w:r>
      <w:r>
        <w:rPr>
          <w:sz w:val="28"/>
          <w:lang w:val="de-DE"/>
        </w:rPr>
        <w:t xml:space="preserve">Doch Vorsicht. </w:t>
      </w:r>
      <w:r>
        <w:rPr>
          <w:i/>
          <w:iCs/>
          <w:sz w:val="28"/>
          <w:lang w:val="de-DE"/>
        </w:rPr>
        <w:t xml:space="preserve">Der Wind beginnt sich zu drehen </w:t>
      </w:r>
      <w:r>
        <w:rPr>
          <w:sz w:val="28"/>
          <w:lang w:val="de-DE"/>
        </w:rPr>
        <w:t>(Die Z, 19.07.1998, S. 28)</w:t>
      </w:r>
      <w:r>
        <w:rPr>
          <w:sz w:val="28"/>
          <w:lang w:val="uk-UA"/>
        </w:rPr>
        <w:t>;</w:t>
      </w:r>
    </w:p>
    <w:p w:rsidR="00BF4A0C" w:rsidRDefault="00BF4A0C" w:rsidP="000E5618">
      <w:pPr>
        <w:widowControl w:val="0"/>
        <w:ind w:firstLine="709"/>
        <w:jc w:val="both"/>
        <w:rPr>
          <w:sz w:val="28"/>
          <w:szCs w:val="28"/>
          <w:lang w:val="uk-UA"/>
        </w:rPr>
      </w:pPr>
      <w:r>
        <w:rPr>
          <w:sz w:val="28"/>
          <w:lang w:val="uk-UA"/>
        </w:rPr>
        <w:t xml:space="preserve">2. </w:t>
      </w:r>
      <w:r>
        <w:rPr>
          <w:sz w:val="28"/>
          <w:szCs w:val="28"/>
          <w:lang w:val="uk-UA"/>
        </w:rPr>
        <w:t>неорганічна природа, наприклад, каміння тощо.</w:t>
      </w:r>
    </w:p>
    <w:p w:rsidR="00BF4A0C" w:rsidRPr="00D96FAA" w:rsidRDefault="00BF4A0C" w:rsidP="000E5618">
      <w:pPr>
        <w:widowControl w:val="0"/>
        <w:ind w:firstLine="709"/>
        <w:jc w:val="both"/>
        <w:rPr>
          <w:sz w:val="28"/>
          <w:szCs w:val="28"/>
          <w:lang w:val="uk-UA"/>
        </w:rPr>
      </w:pPr>
      <w:r w:rsidRPr="00D96FAA">
        <w:rPr>
          <w:sz w:val="28"/>
          <w:szCs w:val="28"/>
          <w:lang w:val="uk-UA"/>
        </w:rPr>
        <w:lastRenderedPageBreak/>
        <w:t xml:space="preserve">Наприклад, у сучасній німецькомовній пресі фразеологізм </w:t>
      </w:r>
      <w:r w:rsidRPr="00D96FAA">
        <w:rPr>
          <w:i/>
          <w:iCs/>
          <w:sz w:val="28"/>
          <w:szCs w:val="28"/>
          <w:lang w:val="de-DE"/>
        </w:rPr>
        <w:t>bei</w:t>
      </w:r>
      <w:r w:rsidRPr="00D96FAA">
        <w:rPr>
          <w:i/>
          <w:iCs/>
          <w:sz w:val="28"/>
          <w:szCs w:val="28"/>
          <w:lang w:val="uk-UA"/>
        </w:rPr>
        <w:t xml:space="preserve">ß </w:t>
      </w:r>
      <w:r w:rsidRPr="00D96FAA">
        <w:rPr>
          <w:i/>
          <w:iCs/>
          <w:sz w:val="28"/>
          <w:szCs w:val="28"/>
          <w:lang w:val="de-DE"/>
        </w:rPr>
        <w:t>auf</w:t>
      </w:r>
      <w:r w:rsidRPr="00D96FAA">
        <w:rPr>
          <w:i/>
          <w:iCs/>
          <w:sz w:val="28"/>
          <w:szCs w:val="28"/>
          <w:lang w:val="uk-UA"/>
        </w:rPr>
        <w:t xml:space="preserve"> </w:t>
      </w:r>
      <w:r w:rsidRPr="00D96FAA">
        <w:rPr>
          <w:i/>
          <w:iCs/>
          <w:sz w:val="28"/>
          <w:szCs w:val="28"/>
          <w:lang w:val="de-DE"/>
        </w:rPr>
        <w:t>Granit</w:t>
      </w:r>
      <w:r w:rsidRPr="00D96FAA">
        <w:rPr>
          <w:i/>
          <w:iCs/>
          <w:sz w:val="28"/>
          <w:szCs w:val="28"/>
          <w:lang w:val="uk-UA"/>
        </w:rPr>
        <w:t xml:space="preserve"> </w:t>
      </w:r>
      <w:r w:rsidRPr="00D96FAA">
        <w:rPr>
          <w:sz w:val="28"/>
          <w:szCs w:val="28"/>
          <w:lang w:val="uk-UA"/>
        </w:rPr>
        <w:t>– «зустріти рішучий опір</w:t>
      </w:r>
      <w:r>
        <w:rPr>
          <w:sz w:val="28"/>
          <w:szCs w:val="28"/>
          <w:lang w:val="uk-UA"/>
        </w:rPr>
        <w:t>», тобто чогось не добитися [17</w:t>
      </w:r>
      <w:r w:rsidRPr="00D96FAA">
        <w:rPr>
          <w:sz w:val="28"/>
          <w:szCs w:val="28"/>
          <w:lang w:val="uk-UA"/>
        </w:rPr>
        <w:t xml:space="preserve">, т. 1, с. 279]: </w:t>
      </w:r>
      <w:r w:rsidRPr="00D96FAA">
        <w:rPr>
          <w:sz w:val="28"/>
          <w:szCs w:val="28"/>
          <w:lang w:val="de-DE"/>
        </w:rPr>
        <w:t>wer</w:t>
      </w:r>
      <w:r w:rsidRPr="00D96FAA">
        <w:rPr>
          <w:sz w:val="28"/>
          <w:szCs w:val="28"/>
          <w:lang w:val="uk-UA"/>
        </w:rPr>
        <w:t xml:space="preserve"> </w:t>
      </w:r>
      <w:r w:rsidRPr="00D96FAA">
        <w:rPr>
          <w:sz w:val="28"/>
          <w:szCs w:val="28"/>
          <w:lang w:val="de-DE"/>
        </w:rPr>
        <w:t>einen</w:t>
      </w:r>
      <w:r w:rsidRPr="00D96FAA">
        <w:rPr>
          <w:sz w:val="28"/>
          <w:szCs w:val="28"/>
          <w:lang w:val="uk-UA"/>
        </w:rPr>
        <w:t xml:space="preserve"> </w:t>
      </w:r>
      <w:r w:rsidRPr="00D96FAA">
        <w:rPr>
          <w:sz w:val="28"/>
          <w:szCs w:val="28"/>
          <w:lang w:val="de-DE"/>
        </w:rPr>
        <w:t>anderen</w:t>
      </w:r>
      <w:r w:rsidRPr="00D96FAA">
        <w:rPr>
          <w:sz w:val="28"/>
          <w:szCs w:val="28"/>
          <w:lang w:val="uk-UA"/>
        </w:rPr>
        <w:t xml:space="preserve"> </w:t>
      </w:r>
      <w:r w:rsidRPr="00D96FAA">
        <w:rPr>
          <w:sz w:val="28"/>
          <w:szCs w:val="28"/>
          <w:lang w:val="de-DE"/>
        </w:rPr>
        <w:t>dazu</w:t>
      </w:r>
      <w:r w:rsidRPr="00D96FAA">
        <w:rPr>
          <w:sz w:val="28"/>
          <w:szCs w:val="28"/>
          <w:lang w:val="uk-UA"/>
        </w:rPr>
        <w:t xml:space="preserve"> </w:t>
      </w:r>
      <w:r w:rsidRPr="00D96FAA">
        <w:rPr>
          <w:sz w:val="28"/>
          <w:szCs w:val="28"/>
          <w:lang w:val="de-DE"/>
        </w:rPr>
        <w:t>bringen</w:t>
      </w:r>
      <w:r w:rsidRPr="00D96FAA">
        <w:rPr>
          <w:sz w:val="28"/>
          <w:szCs w:val="28"/>
          <w:lang w:val="uk-UA"/>
        </w:rPr>
        <w:t xml:space="preserve"> </w:t>
      </w:r>
      <w:r w:rsidRPr="00D96FAA">
        <w:rPr>
          <w:sz w:val="28"/>
          <w:szCs w:val="28"/>
          <w:lang w:val="de-DE"/>
        </w:rPr>
        <w:t>will</w:t>
      </w:r>
      <w:r w:rsidRPr="00D96FAA">
        <w:rPr>
          <w:sz w:val="28"/>
          <w:szCs w:val="28"/>
          <w:lang w:val="uk-UA"/>
        </w:rPr>
        <w:t xml:space="preserve">, </w:t>
      </w:r>
      <w:r w:rsidRPr="00D96FAA">
        <w:rPr>
          <w:sz w:val="28"/>
          <w:szCs w:val="28"/>
          <w:lang w:val="de-DE"/>
        </w:rPr>
        <w:t>die</w:t>
      </w:r>
      <w:r w:rsidRPr="00D96FAA">
        <w:rPr>
          <w:sz w:val="28"/>
          <w:szCs w:val="28"/>
          <w:lang w:val="uk-UA"/>
        </w:rPr>
        <w:t xml:space="preserve"> </w:t>
      </w:r>
      <w:r w:rsidRPr="00D96FAA">
        <w:rPr>
          <w:sz w:val="28"/>
          <w:szCs w:val="28"/>
          <w:lang w:val="de-DE"/>
        </w:rPr>
        <w:t>eigene</w:t>
      </w:r>
      <w:r w:rsidRPr="00D96FAA">
        <w:rPr>
          <w:sz w:val="28"/>
          <w:szCs w:val="28"/>
          <w:lang w:val="uk-UA"/>
        </w:rPr>
        <w:t xml:space="preserve"> </w:t>
      </w:r>
      <w:r w:rsidRPr="00D96FAA">
        <w:rPr>
          <w:sz w:val="28"/>
          <w:szCs w:val="28"/>
          <w:lang w:val="de-DE"/>
        </w:rPr>
        <w:t>Position</w:t>
      </w:r>
      <w:r w:rsidRPr="00D96FAA">
        <w:rPr>
          <w:sz w:val="28"/>
          <w:szCs w:val="28"/>
          <w:lang w:val="uk-UA"/>
        </w:rPr>
        <w:t xml:space="preserve"> </w:t>
      </w:r>
      <w:r w:rsidRPr="00D96FAA">
        <w:rPr>
          <w:sz w:val="28"/>
          <w:szCs w:val="28"/>
          <w:lang w:val="de-DE"/>
        </w:rPr>
        <w:t>anzunehmen</w:t>
      </w:r>
      <w:r w:rsidRPr="00D96FAA">
        <w:rPr>
          <w:sz w:val="28"/>
          <w:szCs w:val="28"/>
          <w:lang w:val="uk-UA"/>
        </w:rPr>
        <w:t xml:space="preserve">, </w:t>
      </w:r>
      <w:r w:rsidRPr="00D96FAA">
        <w:rPr>
          <w:i/>
          <w:iCs/>
          <w:sz w:val="28"/>
          <w:szCs w:val="28"/>
          <w:lang w:val="de-DE"/>
        </w:rPr>
        <w:t>bei</w:t>
      </w:r>
      <w:r w:rsidRPr="00D96FAA">
        <w:rPr>
          <w:i/>
          <w:iCs/>
          <w:sz w:val="28"/>
          <w:szCs w:val="28"/>
          <w:lang w:val="uk-UA"/>
        </w:rPr>
        <w:t>ß</w:t>
      </w:r>
      <w:r w:rsidRPr="00D96FAA">
        <w:rPr>
          <w:i/>
          <w:iCs/>
          <w:sz w:val="28"/>
          <w:szCs w:val="28"/>
          <w:lang w:val="de-DE"/>
        </w:rPr>
        <w:t>t</w:t>
      </w:r>
      <w:r w:rsidRPr="00D96FAA">
        <w:rPr>
          <w:sz w:val="28"/>
          <w:szCs w:val="28"/>
          <w:lang w:val="uk-UA"/>
        </w:rPr>
        <w:t xml:space="preserve"> </w:t>
      </w:r>
      <w:r w:rsidRPr="00D96FAA">
        <w:rPr>
          <w:sz w:val="28"/>
          <w:szCs w:val="28"/>
          <w:lang w:val="de-DE"/>
        </w:rPr>
        <w:t>oft</w:t>
      </w:r>
      <w:r w:rsidRPr="00D96FAA">
        <w:rPr>
          <w:sz w:val="28"/>
          <w:szCs w:val="28"/>
          <w:lang w:val="uk-UA"/>
        </w:rPr>
        <w:t xml:space="preserve"> </w:t>
      </w:r>
      <w:r w:rsidRPr="00D96FAA">
        <w:rPr>
          <w:i/>
          <w:iCs/>
          <w:sz w:val="28"/>
          <w:szCs w:val="28"/>
          <w:lang w:val="de-DE"/>
        </w:rPr>
        <w:t>auf</w:t>
      </w:r>
      <w:r w:rsidRPr="00D96FAA">
        <w:rPr>
          <w:i/>
          <w:iCs/>
          <w:sz w:val="28"/>
          <w:szCs w:val="28"/>
          <w:lang w:val="uk-UA"/>
        </w:rPr>
        <w:t xml:space="preserve"> </w:t>
      </w:r>
      <w:r w:rsidRPr="00D96FAA">
        <w:rPr>
          <w:i/>
          <w:iCs/>
          <w:sz w:val="28"/>
          <w:szCs w:val="28"/>
          <w:lang w:val="de-DE"/>
        </w:rPr>
        <w:t>Granit</w:t>
      </w:r>
      <w:r w:rsidRPr="00D96FAA">
        <w:rPr>
          <w:i/>
          <w:iCs/>
          <w:sz w:val="28"/>
          <w:szCs w:val="28"/>
          <w:lang w:val="uk-UA"/>
        </w:rPr>
        <w:t>,</w:t>
      </w:r>
      <w:r w:rsidRPr="00D96FAA">
        <w:rPr>
          <w:sz w:val="28"/>
          <w:szCs w:val="28"/>
          <w:lang w:val="uk-UA"/>
        </w:rPr>
        <w:t xml:space="preserve"> </w:t>
      </w:r>
      <w:r w:rsidRPr="00D96FAA">
        <w:rPr>
          <w:sz w:val="28"/>
          <w:szCs w:val="28"/>
          <w:lang w:val="de-DE"/>
        </w:rPr>
        <w:t>selbst</w:t>
      </w:r>
      <w:r w:rsidRPr="00D96FAA">
        <w:rPr>
          <w:sz w:val="28"/>
          <w:szCs w:val="28"/>
          <w:lang w:val="uk-UA"/>
        </w:rPr>
        <w:t xml:space="preserve"> </w:t>
      </w:r>
      <w:r w:rsidRPr="00D96FAA">
        <w:rPr>
          <w:sz w:val="28"/>
          <w:szCs w:val="28"/>
          <w:lang w:val="de-DE"/>
        </w:rPr>
        <w:t>wenn</w:t>
      </w:r>
      <w:r w:rsidRPr="00D96FAA">
        <w:rPr>
          <w:sz w:val="28"/>
          <w:szCs w:val="28"/>
          <w:lang w:val="uk-UA"/>
        </w:rPr>
        <w:t xml:space="preserve"> </w:t>
      </w:r>
      <w:r w:rsidRPr="00D96FAA">
        <w:rPr>
          <w:sz w:val="28"/>
          <w:szCs w:val="28"/>
          <w:lang w:val="de-DE"/>
        </w:rPr>
        <w:t>er</w:t>
      </w:r>
      <w:r w:rsidRPr="00D96FAA">
        <w:rPr>
          <w:sz w:val="28"/>
          <w:szCs w:val="28"/>
          <w:lang w:val="uk-UA"/>
        </w:rPr>
        <w:t xml:space="preserve"> </w:t>
      </w:r>
      <w:r w:rsidRPr="00D96FAA">
        <w:rPr>
          <w:sz w:val="28"/>
          <w:szCs w:val="28"/>
          <w:lang w:val="de-DE"/>
        </w:rPr>
        <w:t>den</w:t>
      </w:r>
      <w:r w:rsidRPr="00D96FAA">
        <w:rPr>
          <w:sz w:val="28"/>
          <w:szCs w:val="28"/>
          <w:lang w:val="uk-UA"/>
        </w:rPr>
        <w:t xml:space="preserve"> </w:t>
      </w:r>
      <w:r w:rsidRPr="00D96FAA">
        <w:rPr>
          <w:sz w:val="28"/>
          <w:szCs w:val="28"/>
          <w:lang w:val="de-DE"/>
        </w:rPr>
        <w:t>anderen</w:t>
      </w:r>
      <w:r w:rsidRPr="00D96FAA">
        <w:rPr>
          <w:sz w:val="28"/>
          <w:szCs w:val="28"/>
          <w:lang w:val="uk-UA"/>
        </w:rPr>
        <w:t xml:space="preserve"> </w:t>
      </w:r>
      <w:r w:rsidRPr="00D96FAA">
        <w:rPr>
          <w:sz w:val="28"/>
          <w:szCs w:val="28"/>
          <w:lang w:val="de-DE"/>
        </w:rPr>
        <w:t>noch</w:t>
      </w:r>
      <w:r w:rsidRPr="00D96FAA">
        <w:rPr>
          <w:sz w:val="28"/>
          <w:szCs w:val="28"/>
          <w:lang w:val="uk-UA"/>
        </w:rPr>
        <w:t xml:space="preserve"> </w:t>
      </w:r>
      <w:r w:rsidRPr="00D96FAA">
        <w:rPr>
          <w:sz w:val="28"/>
          <w:szCs w:val="28"/>
          <w:lang w:val="de-DE"/>
        </w:rPr>
        <w:t>so</w:t>
      </w:r>
      <w:r w:rsidRPr="00D96FAA">
        <w:rPr>
          <w:sz w:val="28"/>
          <w:szCs w:val="28"/>
          <w:lang w:val="uk-UA"/>
        </w:rPr>
        <w:t xml:space="preserve"> </w:t>
      </w:r>
      <w:r w:rsidRPr="00D96FAA">
        <w:rPr>
          <w:sz w:val="28"/>
          <w:szCs w:val="28"/>
          <w:lang w:val="de-DE"/>
        </w:rPr>
        <w:t>lange</w:t>
      </w:r>
      <w:r w:rsidRPr="00D96FAA">
        <w:rPr>
          <w:sz w:val="28"/>
          <w:szCs w:val="28"/>
          <w:lang w:val="uk-UA"/>
        </w:rPr>
        <w:t xml:space="preserve"> </w:t>
      </w:r>
      <w:r w:rsidRPr="00D96FAA">
        <w:rPr>
          <w:sz w:val="28"/>
          <w:szCs w:val="28"/>
          <w:lang w:val="de-DE"/>
        </w:rPr>
        <w:t>verbal</w:t>
      </w:r>
      <w:r w:rsidRPr="00D96FAA">
        <w:rPr>
          <w:sz w:val="28"/>
          <w:szCs w:val="28"/>
          <w:lang w:val="uk-UA"/>
        </w:rPr>
        <w:t xml:space="preserve"> </w:t>
      </w:r>
      <w:r w:rsidRPr="00D96FAA">
        <w:rPr>
          <w:sz w:val="28"/>
          <w:szCs w:val="28"/>
          <w:lang w:val="de-DE"/>
        </w:rPr>
        <w:t>bearbeitet</w:t>
      </w:r>
      <w:r w:rsidRPr="00D96FAA">
        <w:rPr>
          <w:sz w:val="28"/>
          <w:szCs w:val="28"/>
          <w:lang w:val="uk-UA"/>
        </w:rPr>
        <w:t xml:space="preserve"> (</w:t>
      </w:r>
      <w:r w:rsidRPr="00D96FAA">
        <w:rPr>
          <w:sz w:val="28"/>
          <w:szCs w:val="28"/>
          <w:lang w:val="de-DE"/>
        </w:rPr>
        <w:t>managerSeminare</w:t>
      </w:r>
      <w:r w:rsidRPr="00D96FAA">
        <w:rPr>
          <w:sz w:val="28"/>
          <w:szCs w:val="28"/>
          <w:lang w:val="uk-UA"/>
        </w:rPr>
        <w:t xml:space="preserve">, </w:t>
      </w:r>
      <w:r w:rsidRPr="00D96FAA">
        <w:rPr>
          <w:sz w:val="28"/>
          <w:szCs w:val="28"/>
          <w:lang w:val="de-DE"/>
        </w:rPr>
        <w:t>Juli</w:t>
      </w:r>
      <w:r w:rsidRPr="00D96FAA">
        <w:rPr>
          <w:sz w:val="28"/>
          <w:szCs w:val="28"/>
          <w:lang w:val="uk-UA"/>
        </w:rPr>
        <w:t xml:space="preserve"> / </w:t>
      </w:r>
      <w:r w:rsidRPr="00D96FAA">
        <w:rPr>
          <w:sz w:val="28"/>
          <w:szCs w:val="28"/>
          <w:lang w:val="de-DE"/>
        </w:rPr>
        <w:t>August</w:t>
      </w:r>
      <w:r w:rsidRPr="00D96FAA">
        <w:rPr>
          <w:sz w:val="28"/>
          <w:szCs w:val="28"/>
          <w:lang w:val="uk-UA"/>
        </w:rPr>
        <w:t xml:space="preserve"> 2004, </w:t>
      </w:r>
      <w:r w:rsidRPr="00D96FAA">
        <w:rPr>
          <w:sz w:val="28"/>
          <w:szCs w:val="28"/>
          <w:lang w:val="de-DE"/>
        </w:rPr>
        <w:t>S</w:t>
      </w:r>
      <w:r w:rsidRPr="00D96FAA">
        <w:rPr>
          <w:sz w:val="28"/>
          <w:szCs w:val="28"/>
          <w:lang w:val="uk-UA"/>
        </w:rPr>
        <w:t>. 11).</w:t>
      </w:r>
    </w:p>
    <w:p w:rsidR="00BF4A0C" w:rsidRDefault="00BF4A0C" w:rsidP="000E5618">
      <w:pPr>
        <w:widowControl w:val="0"/>
        <w:ind w:firstLine="709"/>
        <w:jc w:val="both"/>
        <w:rPr>
          <w:sz w:val="28"/>
          <w:szCs w:val="28"/>
          <w:lang w:val="uk-UA"/>
        </w:rPr>
      </w:pPr>
      <w:r>
        <w:rPr>
          <w:sz w:val="28"/>
          <w:szCs w:val="28"/>
          <w:lang w:val="uk-UA"/>
        </w:rPr>
        <w:t xml:space="preserve">Наприклад, в україномовній пресі фразеологізм </w:t>
      </w:r>
      <w:r>
        <w:rPr>
          <w:i/>
          <w:sz w:val="28"/>
          <w:szCs w:val="28"/>
          <w:lang w:val="uk-UA"/>
        </w:rPr>
        <w:t>гризти граніт науки</w:t>
      </w:r>
      <w:r>
        <w:rPr>
          <w:sz w:val="28"/>
          <w:szCs w:val="28"/>
          <w:lang w:val="uk-UA"/>
        </w:rPr>
        <w:t xml:space="preserve"> має значення </w:t>
      </w:r>
      <w:r>
        <w:rPr>
          <w:bCs/>
          <w:sz w:val="28"/>
          <w:lang w:val="uk-UA"/>
        </w:rPr>
        <w:t>«</w:t>
      </w:r>
      <w:r w:rsidRPr="006177CC">
        <w:rPr>
          <w:sz w:val="28"/>
          <w:szCs w:val="28"/>
          <w:lang w:val="uk-UA"/>
        </w:rPr>
        <w:t>наполегливо оволо</w:t>
      </w:r>
      <w:r>
        <w:rPr>
          <w:sz w:val="28"/>
          <w:szCs w:val="28"/>
          <w:lang w:val="uk-UA"/>
        </w:rPr>
        <w:t>д</w:t>
      </w:r>
      <w:r w:rsidRPr="006177CC">
        <w:rPr>
          <w:sz w:val="28"/>
          <w:szCs w:val="28"/>
          <w:lang w:val="uk-UA"/>
        </w:rPr>
        <w:t>івати знаннями</w:t>
      </w:r>
      <w:r>
        <w:rPr>
          <w:sz w:val="28"/>
          <w:szCs w:val="28"/>
          <w:lang w:val="uk-UA"/>
        </w:rPr>
        <w:t xml:space="preserve">» </w:t>
      </w:r>
      <w:r w:rsidRPr="006177CC">
        <w:rPr>
          <w:sz w:val="28"/>
          <w:lang w:val="uk-UA"/>
        </w:rPr>
        <w:t>[</w:t>
      </w:r>
      <w:r>
        <w:rPr>
          <w:sz w:val="28"/>
          <w:lang w:val="uk-UA"/>
        </w:rPr>
        <w:t>26</w:t>
      </w:r>
      <w:r w:rsidRPr="006177CC">
        <w:rPr>
          <w:sz w:val="28"/>
          <w:lang w:val="uk-UA"/>
        </w:rPr>
        <w:t>]</w:t>
      </w:r>
      <w:r>
        <w:rPr>
          <w:sz w:val="28"/>
          <w:szCs w:val="28"/>
          <w:lang w:val="uk-UA"/>
        </w:rPr>
        <w:t xml:space="preserve">: за словами опитаних викладачів, гінекологам і стоматологам </w:t>
      </w:r>
      <w:r>
        <w:rPr>
          <w:rStyle w:val="afa"/>
          <w:sz w:val="28"/>
          <w:szCs w:val="28"/>
          <w:lang w:val="uk-UA"/>
        </w:rPr>
        <w:t>гризти граніт науки</w:t>
      </w:r>
      <w:r>
        <w:rPr>
          <w:sz w:val="28"/>
          <w:szCs w:val="28"/>
          <w:lang w:val="uk-UA"/>
        </w:rPr>
        <w:t xml:space="preserve"> доводиться з небувалим ентузіазмом, оскільки без розуміння </w:t>
      </w:r>
      <w:r>
        <w:rPr>
          <w:bCs/>
          <w:sz w:val="28"/>
          <w:szCs w:val="28"/>
          <w:lang w:val="uk-UA"/>
        </w:rPr>
        <w:t>...</w:t>
      </w:r>
      <w:r>
        <w:rPr>
          <w:rStyle w:val="htabfootfoolname"/>
          <w:sz w:val="28"/>
          <w:szCs w:val="28"/>
          <w:lang w:val="uk-UA"/>
        </w:rPr>
        <w:t xml:space="preserve"> (Контракти, № 30, 25.07.2005, </w:t>
      </w:r>
      <w:r w:rsidRPr="00017856">
        <w:rPr>
          <w:rStyle w:val="htabfootfoolname"/>
          <w:sz w:val="28"/>
          <w:szCs w:val="28"/>
        </w:rPr>
        <w:t xml:space="preserve"> </w:t>
      </w:r>
      <w:r>
        <w:rPr>
          <w:rStyle w:val="htabfootfoolname"/>
          <w:sz w:val="28"/>
          <w:szCs w:val="28"/>
          <w:lang w:val="uk-UA"/>
        </w:rPr>
        <w:t>с. 4).</w:t>
      </w:r>
    </w:p>
    <w:p w:rsidR="00BF4A0C" w:rsidRDefault="00BF4A0C" w:rsidP="000E5618">
      <w:pPr>
        <w:pStyle w:val="af7"/>
        <w:spacing w:after="0"/>
        <w:ind w:firstLine="709"/>
        <w:jc w:val="both"/>
        <w:rPr>
          <w:sz w:val="28"/>
          <w:szCs w:val="28"/>
        </w:rPr>
      </w:pPr>
      <w:r w:rsidRPr="008009AC">
        <w:rPr>
          <w:sz w:val="28"/>
          <w:szCs w:val="28"/>
        </w:rPr>
        <w:t>3. ФО, в основі яких лежать компоненти, що о</w:t>
      </w:r>
      <w:r>
        <w:rPr>
          <w:sz w:val="28"/>
          <w:szCs w:val="28"/>
        </w:rPr>
        <w:t>значають предмети побуту людини (меблі, одяг тощо).</w:t>
      </w:r>
    </w:p>
    <w:p w:rsidR="00BF4A0C" w:rsidRPr="00333FCD" w:rsidRDefault="00BF4A0C" w:rsidP="000E5618">
      <w:pPr>
        <w:widowControl w:val="0"/>
        <w:ind w:firstLine="709"/>
        <w:jc w:val="both"/>
        <w:rPr>
          <w:sz w:val="28"/>
          <w:szCs w:val="28"/>
          <w:lang w:val="uk-UA"/>
        </w:rPr>
      </w:pPr>
      <w:r>
        <w:rPr>
          <w:sz w:val="28"/>
          <w:szCs w:val="28"/>
          <w:lang w:val="uk-UA"/>
        </w:rPr>
        <w:t xml:space="preserve">Наприклад, у німецькомовній пресі фразеологізм </w:t>
      </w:r>
      <w:r>
        <w:rPr>
          <w:i/>
          <w:iCs/>
          <w:sz w:val="28"/>
          <w:szCs w:val="28"/>
          <w:lang w:val="uk-UA"/>
        </w:rPr>
        <w:t>unter den Tisch fallen zu lassen</w:t>
      </w:r>
      <w:r>
        <w:rPr>
          <w:sz w:val="28"/>
          <w:szCs w:val="28"/>
          <w:lang w:val="uk-UA"/>
        </w:rPr>
        <w:t xml:space="preserve"> має значення «залишити без уваги, ігнорувати» [17, т. 2, с. 248]: sie zu vergessen oder gar abschnitlich </w:t>
      </w:r>
      <w:r>
        <w:rPr>
          <w:i/>
          <w:iCs/>
          <w:sz w:val="28"/>
          <w:szCs w:val="28"/>
          <w:lang w:val="uk-UA"/>
        </w:rPr>
        <w:t>unter den Tisch fallen zu lassen</w:t>
      </w:r>
      <w:r>
        <w:rPr>
          <w:sz w:val="28"/>
          <w:szCs w:val="28"/>
          <w:lang w:val="uk-UA"/>
        </w:rPr>
        <w:t xml:space="preserve"> darf nicht vorkommen </w:t>
      </w:r>
      <w:r>
        <w:rPr>
          <w:sz w:val="28"/>
          <w:lang w:val="uk-UA"/>
        </w:rPr>
        <w:t>(Junge Karriere, 05/04, S. 10);</w:t>
      </w:r>
    </w:p>
    <w:p w:rsidR="00BF4A0C" w:rsidRPr="006177CC" w:rsidRDefault="00BF4A0C" w:rsidP="000E5618">
      <w:pPr>
        <w:widowControl w:val="0"/>
        <w:ind w:firstLine="709"/>
        <w:jc w:val="both"/>
        <w:rPr>
          <w:sz w:val="28"/>
          <w:lang w:val="uk-UA"/>
        </w:rPr>
      </w:pPr>
      <w:r>
        <w:rPr>
          <w:sz w:val="28"/>
          <w:szCs w:val="28"/>
          <w:lang w:val="uk-UA"/>
        </w:rPr>
        <w:t xml:space="preserve">Наприклад, фразеологізм </w:t>
      </w:r>
      <w:r>
        <w:rPr>
          <w:i/>
          <w:iCs/>
          <w:sz w:val="28"/>
          <w:lang w:val="uk-UA"/>
        </w:rPr>
        <w:t>Wo drückt der Schuh?</w:t>
      </w:r>
      <w:r>
        <w:rPr>
          <w:sz w:val="28"/>
          <w:lang w:val="uk-UA"/>
        </w:rPr>
        <w:t xml:space="preserve"> має значення «Що тебе не покоїть? У чому проблема?» [17, т. 2. с. 456]: </w:t>
      </w:r>
      <w:r>
        <w:rPr>
          <w:sz w:val="28"/>
          <w:szCs w:val="28"/>
          <w:lang w:val="de-DE"/>
        </w:rPr>
        <w:t xml:space="preserve">Ausganglage: Schildern Sie die Problemlage: </w:t>
      </w:r>
      <w:r>
        <w:rPr>
          <w:i/>
          <w:iCs/>
          <w:sz w:val="28"/>
          <w:szCs w:val="28"/>
          <w:lang w:val="de-DE"/>
        </w:rPr>
        <w:t>Wo drückt der Schuh?</w:t>
      </w:r>
      <w:r>
        <w:rPr>
          <w:sz w:val="28"/>
          <w:szCs w:val="28"/>
          <w:lang w:val="de-DE"/>
        </w:rPr>
        <w:t xml:space="preserve"> (Managermagazin, August 2004, S. 15).</w:t>
      </w:r>
    </w:p>
    <w:p w:rsidR="00BF4A0C" w:rsidRDefault="00BF4A0C" w:rsidP="000E5618">
      <w:pPr>
        <w:widowControl w:val="0"/>
        <w:ind w:firstLine="709"/>
        <w:jc w:val="both"/>
        <w:rPr>
          <w:sz w:val="28"/>
          <w:szCs w:val="28"/>
          <w:lang w:val="uk-UA"/>
        </w:rPr>
      </w:pPr>
      <w:r>
        <w:rPr>
          <w:sz w:val="28"/>
          <w:szCs w:val="28"/>
          <w:lang w:val="uk-UA"/>
        </w:rPr>
        <w:t xml:space="preserve">В україномовній пресі фразеологізм </w:t>
      </w:r>
      <w:r>
        <w:rPr>
          <w:rStyle w:val="afa"/>
          <w:sz w:val="28"/>
          <w:szCs w:val="28"/>
        </w:rPr>
        <w:t>зняти</w:t>
      </w:r>
      <w:r w:rsidRPr="000E5618">
        <w:rPr>
          <w:rStyle w:val="afa"/>
          <w:sz w:val="28"/>
          <w:szCs w:val="28"/>
          <w:lang w:val="de-DE"/>
        </w:rPr>
        <w:t xml:space="preserve"> </w:t>
      </w:r>
      <w:r>
        <w:rPr>
          <w:rStyle w:val="afa"/>
          <w:sz w:val="28"/>
          <w:szCs w:val="28"/>
        </w:rPr>
        <w:t>шляпу</w:t>
      </w:r>
      <w:r>
        <w:rPr>
          <w:rStyle w:val="afa"/>
          <w:i w:val="0"/>
          <w:sz w:val="28"/>
          <w:szCs w:val="28"/>
          <w:lang w:val="uk-UA"/>
        </w:rPr>
        <w:t xml:space="preserve"> – </w:t>
      </w:r>
      <w:r>
        <w:rPr>
          <w:bCs/>
          <w:sz w:val="28"/>
          <w:lang w:val="uk-UA"/>
        </w:rPr>
        <w:t>«</w:t>
      </w:r>
      <w:r>
        <w:rPr>
          <w:rStyle w:val="afa"/>
          <w:i w:val="0"/>
          <w:sz w:val="28"/>
          <w:szCs w:val="28"/>
          <w:lang w:val="uk-UA"/>
        </w:rPr>
        <w:t xml:space="preserve">визнати чиюсь правоту, пишатися кимось» </w:t>
      </w:r>
      <w:r>
        <w:rPr>
          <w:sz w:val="28"/>
          <w:lang w:val="uk-UA"/>
        </w:rPr>
        <w:t>[26]</w:t>
      </w:r>
      <w:r>
        <w:rPr>
          <w:sz w:val="28"/>
          <w:szCs w:val="28"/>
          <w:lang w:val="uk-UA"/>
        </w:rPr>
        <w:t>: я</w:t>
      </w:r>
      <w:r>
        <w:rPr>
          <w:sz w:val="28"/>
          <w:szCs w:val="28"/>
        </w:rPr>
        <w:t>кщо</w:t>
      </w:r>
      <w:r w:rsidRPr="000E5618">
        <w:rPr>
          <w:sz w:val="28"/>
          <w:szCs w:val="28"/>
          <w:lang w:val="de-DE"/>
        </w:rPr>
        <w:t xml:space="preserve"> </w:t>
      </w:r>
      <w:r>
        <w:rPr>
          <w:sz w:val="28"/>
          <w:szCs w:val="28"/>
        </w:rPr>
        <w:t>цей</w:t>
      </w:r>
      <w:r w:rsidRPr="000E5618">
        <w:rPr>
          <w:sz w:val="28"/>
          <w:szCs w:val="28"/>
          <w:lang w:val="de-DE"/>
        </w:rPr>
        <w:t xml:space="preserve"> </w:t>
      </w:r>
      <w:r>
        <w:rPr>
          <w:sz w:val="28"/>
          <w:szCs w:val="28"/>
        </w:rPr>
        <w:t>газ</w:t>
      </w:r>
      <w:r w:rsidRPr="000E5618">
        <w:rPr>
          <w:sz w:val="28"/>
          <w:szCs w:val="28"/>
          <w:lang w:val="de-DE"/>
        </w:rPr>
        <w:t xml:space="preserve"> </w:t>
      </w:r>
      <w:r>
        <w:rPr>
          <w:sz w:val="28"/>
          <w:szCs w:val="28"/>
        </w:rPr>
        <w:t>буде</w:t>
      </w:r>
      <w:r w:rsidRPr="000E5618">
        <w:rPr>
          <w:sz w:val="28"/>
          <w:szCs w:val="28"/>
          <w:lang w:val="de-DE"/>
        </w:rPr>
        <w:t xml:space="preserve"> </w:t>
      </w:r>
      <w:r>
        <w:rPr>
          <w:sz w:val="28"/>
          <w:szCs w:val="28"/>
        </w:rPr>
        <w:t>направлено</w:t>
      </w:r>
      <w:r w:rsidRPr="000E5618">
        <w:rPr>
          <w:sz w:val="28"/>
          <w:szCs w:val="28"/>
          <w:lang w:val="de-DE"/>
        </w:rPr>
        <w:t xml:space="preserve"> </w:t>
      </w:r>
      <w:r>
        <w:rPr>
          <w:sz w:val="28"/>
          <w:szCs w:val="28"/>
        </w:rPr>
        <w:t>на</w:t>
      </w:r>
      <w:r w:rsidRPr="000E5618">
        <w:rPr>
          <w:sz w:val="28"/>
          <w:szCs w:val="28"/>
          <w:lang w:val="de-DE"/>
        </w:rPr>
        <w:t xml:space="preserve"> </w:t>
      </w:r>
      <w:r>
        <w:rPr>
          <w:sz w:val="28"/>
          <w:szCs w:val="28"/>
        </w:rPr>
        <w:t>реекспорт</w:t>
      </w:r>
      <w:r w:rsidRPr="000E5618">
        <w:rPr>
          <w:sz w:val="28"/>
          <w:szCs w:val="28"/>
          <w:lang w:val="de-DE"/>
        </w:rPr>
        <w:t xml:space="preserve">, </w:t>
      </w:r>
      <w:r>
        <w:rPr>
          <w:sz w:val="28"/>
          <w:szCs w:val="28"/>
        </w:rPr>
        <w:t>то</w:t>
      </w:r>
      <w:r w:rsidRPr="000E5618">
        <w:rPr>
          <w:sz w:val="28"/>
          <w:szCs w:val="28"/>
          <w:lang w:val="de-DE"/>
        </w:rPr>
        <w:t xml:space="preserve"> </w:t>
      </w:r>
      <w:r>
        <w:rPr>
          <w:sz w:val="28"/>
          <w:szCs w:val="28"/>
        </w:rPr>
        <w:t>нам</w:t>
      </w:r>
      <w:r w:rsidRPr="000E5618">
        <w:rPr>
          <w:sz w:val="28"/>
          <w:szCs w:val="28"/>
          <w:lang w:val="de-DE"/>
        </w:rPr>
        <w:t xml:space="preserve"> </w:t>
      </w:r>
      <w:r>
        <w:rPr>
          <w:sz w:val="28"/>
          <w:szCs w:val="28"/>
        </w:rPr>
        <w:t>потрібно</w:t>
      </w:r>
      <w:r w:rsidRPr="000E5618">
        <w:rPr>
          <w:sz w:val="28"/>
          <w:szCs w:val="28"/>
          <w:lang w:val="de-DE"/>
        </w:rPr>
        <w:t xml:space="preserve"> </w:t>
      </w:r>
      <w:r>
        <w:rPr>
          <w:rStyle w:val="afa"/>
          <w:sz w:val="28"/>
          <w:szCs w:val="28"/>
        </w:rPr>
        <w:t>зняти</w:t>
      </w:r>
      <w:r w:rsidRPr="000E5618">
        <w:rPr>
          <w:rStyle w:val="afa"/>
          <w:sz w:val="28"/>
          <w:szCs w:val="28"/>
          <w:lang w:val="de-DE"/>
        </w:rPr>
        <w:t xml:space="preserve"> </w:t>
      </w:r>
      <w:r>
        <w:rPr>
          <w:rStyle w:val="afa"/>
          <w:sz w:val="28"/>
          <w:szCs w:val="28"/>
        </w:rPr>
        <w:t>шляпу</w:t>
      </w:r>
      <w:r w:rsidRPr="000E5618">
        <w:rPr>
          <w:sz w:val="28"/>
          <w:szCs w:val="28"/>
          <w:lang w:val="de-DE"/>
        </w:rPr>
        <w:t xml:space="preserve"> </w:t>
      </w:r>
      <w:r>
        <w:rPr>
          <w:sz w:val="28"/>
          <w:szCs w:val="28"/>
        </w:rPr>
        <w:t>перед</w:t>
      </w:r>
      <w:r w:rsidRPr="000E5618">
        <w:rPr>
          <w:sz w:val="28"/>
          <w:szCs w:val="28"/>
          <w:lang w:val="de-DE"/>
        </w:rPr>
        <w:t xml:space="preserve"> </w:t>
      </w:r>
      <w:r>
        <w:rPr>
          <w:sz w:val="28"/>
          <w:szCs w:val="28"/>
        </w:rPr>
        <w:t>Юлією</w:t>
      </w:r>
      <w:r w:rsidRPr="000E5618">
        <w:rPr>
          <w:sz w:val="28"/>
          <w:szCs w:val="28"/>
          <w:lang w:val="de-DE"/>
        </w:rPr>
        <w:t xml:space="preserve"> </w:t>
      </w:r>
      <w:r>
        <w:rPr>
          <w:sz w:val="28"/>
          <w:szCs w:val="28"/>
        </w:rPr>
        <w:t>Володимирівною</w:t>
      </w:r>
      <w:r>
        <w:rPr>
          <w:sz w:val="28"/>
          <w:szCs w:val="28"/>
          <w:lang w:val="uk-UA"/>
        </w:rPr>
        <w:t xml:space="preserve"> (Економічна правда, 23 січня 2009, с. 5)</w:t>
      </w:r>
      <w:r>
        <w:rPr>
          <w:sz w:val="28"/>
          <w:szCs w:val="28"/>
        </w:rPr>
        <w:t>.</w:t>
      </w:r>
    </w:p>
    <w:p w:rsidR="00BF4A0C" w:rsidRDefault="00BF4A0C" w:rsidP="000E5618">
      <w:pPr>
        <w:ind w:firstLine="709"/>
        <w:jc w:val="both"/>
        <w:rPr>
          <w:sz w:val="28"/>
          <w:szCs w:val="28"/>
          <w:lang w:val="uk-UA"/>
        </w:rPr>
      </w:pPr>
      <w:r>
        <w:rPr>
          <w:iCs/>
          <w:sz w:val="28"/>
          <w:szCs w:val="28"/>
          <w:lang w:val="uk-UA"/>
        </w:rPr>
        <w:t>Наприклад, фразеологізм</w:t>
      </w:r>
      <w:r>
        <w:rPr>
          <w:i/>
          <w:sz w:val="28"/>
          <w:szCs w:val="28"/>
          <w:lang w:val="uk-UA"/>
        </w:rPr>
        <w:t xml:space="preserve"> цвях у черевику</w:t>
      </w:r>
      <w:r>
        <w:rPr>
          <w:sz w:val="28"/>
          <w:szCs w:val="28"/>
          <w:lang w:val="uk-UA"/>
        </w:rPr>
        <w:t xml:space="preserve"> означає </w:t>
      </w:r>
      <w:r>
        <w:rPr>
          <w:bCs/>
          <w:sz w:val="28"/>
          <w:lang w:val="uk-UA"/>
        </w:rPr>
        <w:t>«</w:t>
      </w:r>
      <w:r>
        <w:rPr>
          <w:sz w:val="28"/>
          <w:szCs w:val="28"/>
          <w:lang w:val="uk-UA"/>
        </w:rPr>
        <w:t xml:space="preserve">щось сильно заважає», тобто є </w:t>
      </w:r>
      <w:r>
        <w:rPr>
          <w:bCs/>
          <w:sz w:val="28"/>
          <w:lang w:val="uk-UA"/>
        </w:rPr>
        <w:t>«</w:t>
      </w:r>
      <w:r>
        <w:rPr>
          <w:sz w:val="28"/>
          <w:szCs w:val="28"/>
          <w:lang w:val="uk-UA"/>
        </w:rPr>
        <w:t xml:space="preserve">незручною перепоною» </w:t>
      </w:r>
      <w:r>
        <w:rPr>
          <w:sz w:val="28"/>
        </w:rPr>
        <w:t>[</w:t>
      </w:r>
      <w:r>
        <w:rPr>
          <w:sz w:val="28"/>
          <w:lang w:val="uk-UA"/>
        </w:rPr>
        <w:t>26</w:t>
      </w:r>
      <w:r>
        <w:rPr>
          <w:sz w:val="28"/>
        </w:rPr>
        <w:t>]</w:t>
      </w:r>
      <w:r>
        <w:rPr>
          <w:sz w:val="28"/>
          <w:szCs w:val="28"/>
          <w:lang w:val="uk-UA"/>
        </w:rPr>
        <w:t>: ідеологічним</w:t>
      </w:r>
      <w:r>
        <w:rPr>
          <w:sz w:val="28"/>
          <w:szCs w:val="28"/>
        </w:rPr>
        <w:t xml:space="preserve"> </w:t>
      </w:r>
      <w:r>
        <w:rPr>
          <w:i/>
          <w:sz w:val="28"/>
          <w:szCs w:val="28"/>
          <w:lang w:val="uk-UA"/>
        </w:rPr>
        <w:t xml:space="preserve">цвяхом у черевику </w:t>
      </w:r>
      <w:r>
        <w:rPr>
          <w:bCs/>
          <w:sz w:val="28"/>
          <w:lang w:val="uk-UA"/>
        </w:rPr>
        <w:t>«</w:t>
      </w:r>
      <w:r>
        <w:rPr>
          <w:sz w:val="28"/>
          <w:szCs w:val="28"/>
          <w:lang w:val="uk-UA"/>
        </w:rPr>
        <w:t>Чорноморка» для голови облдержадміністрації явно не була (УК, №111, 19.06.2010, с. 5).</w:t>
      </w:r>
    </w:p>
    <w:p w:rsidR="00BF4A0C" w:rsidRDefault="00BF4A0C" w:rsidP="000E5618">
      <w:pPr>
        <w:ind w:firstLine="709"/>
        <w:jc w:val="both"/>
        <w:rPr>
          <w:sz w:val="28"/>
          <w:szCs w:val="28"/>
        </w:rPr>
      </w:pPr>
      <w:r>
        <w:rPr>
          <w:sz w:val="28"/>
          <w:szCs w:val="28"/>
          <w:lang w:val="uk-UA"/>
        </w:rPr>
        <w:t xml:space="preserve">Отже з наведених прикладів можна зазначити, що </w:t>
      </w:r>
      <w:r>
        <w:rPr>
          <w:rFonts w:eastAsia="TimesNewRomanPSMT"/>
          <w:sz w:val="28"/>
          <w:szCs w:val="28"/>
          <w:lang w:val="uk-UA"/>
        </w:rPr>
        <w:t xml:space="preserve">сприйняття людиною себе як центру Всесвіту зумовило появу антропоцентризму, який усвідомлюється як особливий спосіб пізнання та осмислення суб’єктом оточуючої дійсності. Відтак, </w:t>
      </w:r>
      <w:r>
        <w:rPr>
          <w:sz w:val="28"/>
          <w:szCs w:val="28"/>
          <w:lang w:val="uk-UA"/>
        </w:rPr>
        <w:t>антропоцентричний підхід у вивченні ФО має вагоме значення для розвитку сучасного мовознавства.</w:t>
      </w:r>
    </w:p>
    <w:p w:rsidR="00BF4A0C" w:rsidRPr="00D14EA1" w:rsidRDefault="00BF4A0C" w:rsidP="000E5618">
      <w:pPr>
        <w:pStyle w:val="af7"/>
        <w:spacing w:after="0"/>
        <w:ind w:firstLine="709"/>
        <w:jc w:val="both"/>
        <w:rPr>
          <w:sz w:val="28"/>
          <w:szCs w:val="28"/>
        </w:rPr>
      </w:pPr>
      <w:r w:rsidRPr="00D14EA1">
        <w:rPr>
          <w:sz w:val="28"/>
          <w:szCs w:val="28"/>
        </w:rPr>
        <w:t xml:space="preserve">Антропоцентризм у фразеології сучасної преси – це спрямованість фразеологічних одиниць на позначення світу людини, тому завдяки антропоцентричній природі фразеологізмів сучасної преси. </w:t>
      </w:r>
      <w:r w:rsidRPr="00D14EA1">
        <w:rPr>
          <w:rStyle w:val="rvts7"/>
          <w:sz w:val="28"/>
          <w:szCs w:val="28"/>
        </w:rPr>
        <w:t xml:space="preserve">Антропоцентризм </w:t>
      </w:r>
      <w:r w:rsidRPr="00D14EA1">
        <w:rPr>
          <w:rStyle w:val="rvts9"/>
          <w:sz w:val="28"/>
          <w:szCs w:val="28"/>
        </w:rPr>
        <w:t>–</w:t>
      </w:r>
      <w:r w:rsidRPr="00D14EA1">
        <w:rPr>
          <w:rStyle w:val="rvts7"/>
          <w:sz w:val="28"/>
          <w:szCs w:val="28"/>
        </w:rPr>
        <w:t xml:space="preserve"> явище мовної онтології універсального характеру, що пов</w:t>
      </w:r>
      <w:r w:rsidRPr="00D14EA1">
        <w:rPr>
          <w:rStyle w:val="rvts9"/>
          <w:sz w:val="28"/>
          <w:szCs w:val="28"/>
        </w:rPr>
        <w:t>’</w:t>
      </w:r>
      <w:r w:rsidRPr="00D14EA1">
        <w:rPr>
          <w:rStyle w:val="rvts7"/>
          <w:sz w:val="28"/>
          <w:szCs w:val="28"/>
        </w:rPr>
        <w:t xml:space="preserve">язане із вужчим поняттям у сфері людського чинника </w:t>
      </w:r>
      <w:r w:rsidRPr="00D14EA1">
        <w:rPr>
          <w:rStyle w:val="rvts9"/>
          <w:sz w:val="28"/>
          <w:szCs w:val="28"/>
        </w:rPr>
        <w:t>–</w:t>
      </w:r>
      <w:r w:rsidRPr="00D14EA1">
        <w:rPr>
          <w:rStyle w:val="rvts7"/>
          <w:sz w:val="28"/>
          <w:szCs w:val="28"/>
        </w:rPr>
        <w:t xml:space="preserve"> суб</w:t>
      </w:r>
      <w:r w:rsidRPr="00D14EA1">
        <w:rPr>
          <w:rStyle w:val="rvts9"/>
          <w:sz w:val="28"/>
          <w:szCs w:val="28"/>
        </w:rPr>
        <w:t>’</w:t>
      </w:r>
      <w:r w:rsidRPr="00D14EA1">
        <w:rPr>
          <w:rStyle w:val="rvts7"/>
          <w:sz w:val="28"/>
          <w:szCs w:val="28"/>
        </w:rPr>
        <w:t xml:space="preserve">єктністю мови. </w:t>
      </w:r>
      <w:r>
        <w:rPr>
          <w:rStyle w:val="rvts7"/>
          <w:sz w:val="28"/>
          <w:szCs w:val="28"/>
        </w:rPr>
        <w:t xml:space="preserve">За словами </w:t>
      </w:r>
      <w:r w:rsidRPr="008B0AE7">
        <w:rPr>
          <w:rStyle w:val="rvts7"/>
          <w:sz w:val="28"/>
          <w:szCs w:val="28"/>
          <w:lang w:val="ru-RU"/>
        </w:rPr>
        <w:t xml:space="preserve">             </w:t>
      </w:r>
      <w:r>
        <w:rPr>
          <w:rStyle w:val="rvts7"/>
          <w:sz w:val="28"/>
          <w:szCs w:val="28"/>
        </w:rPr>
        <w:t>О.В. Забуранної, с</w:t>
      </w:r>
      <w:r w:rsidRPr="00D14EA1">
        <w:rPr>
          <w:rStyle w:val="rvts7"/>
          <w:sz w:val="28"/>
          <w:szCs w:val="28"/>
        </w:rPr>
        <w:t xml:space="preserve">уть антропоцентризму можна сформулювати як </w:t>
      </w:r>
      <w:r>
        <w:rPr>
          <w:rStyle w:val="rvts7"/>
          <w:sz w:val="28"/>
          <w:szCs w:val="28"/>
        </w:rPr>
        <w:t>«</w:t>
      </w:r>
      <w:r w:rsidRPr="00D14EA1">
        <w:rPr>
          <w:rStyle w:val="rvts7"/>
          <w:sz w:val="28"/>
          <w:szCs w:val="28"/>
        </w:rPr>
        <w:t>суб</w:t>
      </w:r>
      <w:r w:rsidRPr="00D14EA1">
        <w:rPr>
          <w:rStyle w:val="rvts9"/>
          <w:sz w:val="28"/>
          <w:szCs w:val="28"/>
        </w:rPr>
        <w:t>’</w:t>
      </w:r>
      <w:r w:rsidRPr="00D14EA1">
        <w:rPr>
          <w:rStyle w:val="rvts7"/>
          <w:sz w:val="28"/>
          <w:szCs w:val="28"/>
        </w:rPr>
        <w:t>єктність побудови відображальних вербальних категорій</w:t>
      </w:r>
      <w:r>
        <w:rPr>
          <w:rStyle w:val="rvts7"/>
          <w:sz w:val="28"/>
          <w:szCs w:val="28"/>
        </w:rPr>
        <w:t>» [</w:t>
      </w:r>
      <w:r w:rsidRPr="003E5262">
        <w:rPr>
          <w:rStyle w:val="rvts7"/>
          <w:sz w:val="28"/>
          <w:szCs w:val="28"/>
        </w:rPr>
        <w:t xml:space="preserve">10, </w:t>
      </w:r>
      <w:r>
        <w:rPr>
          <w:rStyle w:val="rvts7"/>
          <w:sz w:val="28"/>
          <w:szCs w:val="28"/>
          <w:lang w:val="en-GB"/>
        </w:rPr>
        <w:t>c</w:t>
      </w:r>
      <w:r w:rsidRPr="003E5262">
        <w:rPr>
          <w:rStyle w:val="rvts7"/>
          <w:sz w:val="28"/>
          <w:szCs w:val="28"/>
        </w:rPr>
        <w:t>. 57</w:t>
      </w:r>
      <w:r>
        <w:rPr>
          <w:rStyle w:val="rvts7"/>
          <w:sz w:val="28"/>
          <w:szCs w:val="28"/>
        </w:rPr>
        <w:t>]</w:t>
      </w:r>
      <w:r w:rsidRPr="00D14EA1">
        <w:rPr>
          <w:rStyle w:val="rvts7"/>
          <w:sz w:val="28"/>
          <w:szCs w:val="28"/>
        </w:rPr>
        <w:t>.</w:t>
      </w:r>
    </w:p>
    <w:p w:rsidR="00BF4A0C" w:rsidRPr="00D14EA1" w:rsidRDefault="00BF4A0C" w:rsidP="000E5618">
      <w:pPr>
        <w:pStyle w:val="af7"/>
        <w:spacing w:after="0"/>
        <w:ind w:firstLine="709"/>
        <w:jc w:val="both"/>
        <w:rPr>
          <w:sz w:val="28"/>
          <w:szCs w:val="28"/>
        </w:rPr>
      </w:pPr>
      <w:r w:rsidRPr="00D14EA1">
        <w:rPr>
          <w:rStyle w:val="rvts7"/>
          <w:sz w:val="28"/>
          <w:szCs w:val="28"/>
        </w:rPr>
        <w:t>У функціонально неантропоцентричних ФО антропоцентризм</w:t>
      </w:r>
      <w:r w:rsidRPr="00D14EA1">
        <w:rPr>
          <w:rStyle w:val="rvts10"/>
          <w:sz w:val="28"/>
          <w:szCs w:val="28"/>
        </w:rPr>
        <w:t xml:space="preserve"> </w:t>
      </w:r>
      <w:r w:rsidRPr="00D14EA1">
        <w:rPr>
          <w:rStyle w:val="rvts7"/>
          <w:sz w:val="28"/>
          <w:szCs w:val="28"/>
        </w:rPr>
        <w:t>виступає принципом концептуалізації, котрий полягає у впливі людини на профілювання фразеологічних понять.</w:t>
      </w:r>
    </w:p>
    <w:p w:rsidR="00BF4A0C" w:rsidRPr="00D14EA1" w:rsidRDefault="00BF4A0C" w:rsidP="000E5618">
      <w:pPr>
        <w:ind w:firstLine="709"/>
        <w:jc w:val="both"/>
        <w:rPr>
          <w:sz w:val="28"/>
          <w:szCs w:val="28"/>
        </w:rPr>
      </w:pPr>
      <w:r w:rsidRPr="00D14EA1">
        <w:rPr>
          <w:sz w:val="28"/>
          <w:szCs w:val="28"/>
          <w:lang w:val="uk-UA"/>
        </w:rPr>
        <w:lastRenderedPageBreak/>
        <w:t xml:space="preserve">Таким чином, </w:t>
      </w:r>
      <w:r w:rsidRPr="00D14EA1">
        <w:rPr>
          <w:rFonts w:eastAsia="TimesNewRomanPSMT"/>
          <w:sz w:val="28"/>
          <w:szCs w:val="28"/>
          <w:lang w:val="uk-UA"/>
        </w:rPr>
        <w:t xml:space="preserve">сприйняття людиною себе як центру Всесвіту зумовило появу антропоцентризму, який усвідомлюється як особливий спосіб пізнання та осмислення суб’єктом оточуючої дійсності. Відтак, </w:t>
      </w:r>
      <w:r w:rsidRPr="00D14EA1">
        <w:rPr>
          <w:sz w:val="28"/>
          <w:szCs w:val="28"/>
          <w:lang w:val="uk-UA"/>
        </w:rPr>
        <w:t>антропоцентричний підхід у вивченні ФО має вагоме значення для розвитку сучасного мовознавства.</w:t>
      </w:r>
    </w:p>
    <w:p w:rsidR="00BF4A0C" w:rsidRPr="00B307F2" w:rsidRDefault="00BF4A0C" w:rsidP="000E5618">
      <w:pPr>
        <w:pStyle w:val="af3"/>
        <w:spacing w:after="0"/>
        <w:ind w:left="0" w:firstLine="709"/>
        <w:jc w:val="both"/>
        <w:rPr>
          <w:rFonts w:eastAsia="TimesNewRomanPSMT"/>
          <w:sz w:val="28"/>
        </w:rPr>
      </w:pPr>
      <w:r w:rsidRPr="00B307F2">
        <w:rPr>
          <w:rFonts w:eastAsia="TimesNewRomanPSMT"/>
          <w:sz w:val="28"/>
        </w:rPr>
        <w:t>Сприйняття людиною себе як центру Всесвіту зумовлює появу антропоцентризму, що усвідомлюється, як особливий спосіб пізнання та осмислення суб’єктом оточуючої дійсності.</w:t>
      </w:r>
      <w:r w:rsidRPr="00B307F2">
        <w:rPr>
          <w:rFonts w:ascii="TimesNewRomanPSMT" w:eastAsia="TimesNewRomanPSMT" w:cs="TimesNewRomanPSMT"/>
          <w:sz w:val="26"/>
        </w:rPr>
        <w:t xml:space="preserve"> </w:t>
      </w:r>
      <w:r w:rsidRPr="00B307F2">
        <w:rPr>
          <w:rFonts w:eastAsia="TimesNewRomanPSMT"/>
          <w:sz w:val="28"/>
        </w:rPr>
        <w:t>Антропоцентризм пронизує усі сфери духовного, соціального життя людини та відображається у засобах масової інформації.</w:t>
      </w:r>
    </w:p>
    <w:p w:rsidR="00BF4A0C" w:rsidRPr="00B307F2" w:rsidRDefault="00BF4A0C" w:rsidP="000E5618">
      <w:pPr>
        <w:pStyle w:val="af3"/>
        <w:spacing w:after="0"/>
        <w:ind w:left="0" w:firstLine="709"/>
        <w:jc w:val="both"/>
        <w:rPr>
          <w:b/>
          <w:sz w:val="28"/>
        </w:rPr>
      </w:pPr>
      <w:r w:rsidRPr="00B307F2">
        <w:rPr>
          <w:rFonts w:eastAsia="TimesNewRomanPSMT"/>
          <w:sz w:val="28"/>
        </w:rPr>
        <w:t xml:space="preserve">Як свідчать </w:t>
      </w:r>
      <w:r w:rsidRPr="008C0B05">
        <w:rPr>
          <w:rFonts w:eastAsia="TimesNewRomanPSMT"/>
          <w:b/>
          <w:sz w:val="28"/>
        </w:rPr>
        <w:t>результати проведеного дослідження</w:t>
      </w:r>
      <w:r w:rsidRPr="00B307F2">
        <w:rPr>
          <w:rFonts w:eastAsia="TimesNewRomanPSMT"/>
          <w:sz w:val="28"/>
        </w:rPr>
        <w:t xml:space="preserve"> явища антропоцентризму у фразеології на матеріалі сучасної преси двох неспоріднених мов, то </w:t>
      </w:r>
      <w:r w:rsidRPr="00B307F2">
        <w:rPr>
          <w:sz w:val="28"/>
        </w:rPr>
        <w:t>сучасна німецькомовна та україномовна преса визначається більшою кількістю широкоантропоцентричних та середньоантропоцентричних ФО. Це є результатом розвитку антропоцентричного підходу під час вивчення когнітивної семантики у загальному мовознавстві. Для ФО україномовної преси більш характерним є вживання фразеологізмів-соматизмів. Цей процес зумовлений антропоморфною природою фразеологізмів і бажанням людини пізнавати світ, бо соматичні фразеологізми є свідченням пізнання мовної картини світу та відображення зв’язку між людиною та мовою.</w:t>
      </w:r>
    </w:p>
    <w:p w:rsidR="00BF4A0C" w:rsidRDefault="00BF4A0C" w:rsidP="000E5618">
      <w:pPr>
        <w:pStyle w:val="af7"/>
        <w:spacing w:after="0"/>
        <w:ind w:firstLine="709"/>
        <w:jc w:val="both"/>
        <w:rPr>
          <w:iCs/>
          <w:sz w:val="28"/>
          <w:szCs w:val="28"/>
        </w:rPr>
      </w:pPr>
      <w:r>
        <w:rPr>
          <w:iCs/>
          <w:sz w:val="28"/>
          <w:szCs w:val="28"/>
        </w:rPr>
        <w:t>Дослідження фразеологізмів за генетичною приналежністю їх компонентів до певної тематичної парадигми лексем, як показала практика, є ефективним не лише при з’ясуванні семантичної специфіки цих ФО, а й у виявленні ролі окремих компонентів у їх творенні. Наукові дослідження даного направлення мають перспективу для подальшого вивчення та розкриття мовної картини світу.</w:t>
      </w:r>
    </w:p>
    <w:p w:rsidR="00BF4A0C" w:rsidRPr="00EA4639" w:rsidRDefault="00BF4A0C" w:rsidP="000E5618">
      <w:pPr>
        <w:jc w:val="both"/>
        <w:rPr>
          <w:sz w:val="28"/>
          <w:szCs w:val="28"/>
          <w:lang w:val="uk-UA"/>
        </w:rPr>
      </w:pPr>
    </w:p>
    <w:p w:rsidR="00BF4A0C" w:rsidRDefault="00BF4A0C" w:rsidP="000E5618">
      <w:pPr>
        <w:shd w:val="clear" w:color="auto" w:fill="FFFFFF"/>
        <w:jc w:val="center"/>
        <w:rPr>
          <w:b/>
          <w:sz w:val="28"/>
          <w:szCs w:val="28"/>
          <w:lang w:val="uk-UA"/>
        </w:rPr>
      </w:pPr>
      <w:r w:rsidRPr="001221A0">
        <w:rPr>
          <w:b/>
          <w:sz w:val="28"/>
          <w:szCs w:val="28"/>
          <w:lang w:val="uk-UA"/>
        </w:rPr>
        <w:t>Література</w:t>
      </w:r>
    </w:p>
    <w:p w:rsidR="00BF4A0C" w:rsidRDefault="00BF4A0C" w:rsidP="00B013F3">
      <w:pPr>
        <w:numPr>
          <w:ilvl w:val="0"/>
          <w:numId w:val="23"/>
        </w:numPr>
        <w:jc w:val="both"/>
        <w:rPr>
          <w:sz w:val="28"/>
          <w:lang w:val="uk-UA"/>
        </w:rPr>
      </w:pPr>
      <w:r w:rsidRPr="00D76915">
        <w:rPr>
          <w:iCs/>
          <w:sz w:val="28"/>
        </w:rPr>
        <w:t>Алефиренко Н.</w:t>
      </w:r>
      <w:r w:rsidRPr="00D76915">
        <w:rPr>
          <w:iCs/>
          <w:sz w:val="28"/>
          <w:lang w:val="uk-UA"/>
        </w:rPr>
        <w:t xml:space="preserve"> </w:t>
      </w:r>
      <w:r w:rsidRPr="00D76915">
        <w:rPr>
          <w:iCs/>
          <w:sz w:val="28"/>
        </w:rPr>
        <w:t>Ф.</w:t>
      </w:r>
      <w:r>
        <w:rPr>
          <w:sz w:val="28"/>
        </w:rPr>
        <w:t xml:space="preserve"> Фразеология в свете современных лингвистических парадигм</w:t>
      </w:r>
      <w:r>
        <w:rPr>
          <w:sz w:val="28"/>
          <w:lang w:val="uk-UA"/>
        </w:rPr>
        <w:t xml:space="preserve"> </w:t>
      </w:r>
      <w:r>
        <w:rPr>
          <w:sz w:val="28"/>
        </w:rPr>
        <w:t>: монография</w:t>
      </w:r>
      <w:r>
        <w:rPr>
          <w:sz w:val="28"/>
          <w:lang w:val="uk-UA"/>
        </w:rPr>
        <w:t xml:space="preserve"> / Алефиренко</w:t>
      </w:r>
      <w:r>
        <w:rPr>
          <w:sz w:val="28"/>
        </w:rPr>
        <w:t xml:space="preserve"> </w:t>
      </w:r>
      <w:r>
        <w:rPr>
          <w:sz w:val="28"/>
          <w:lang w:val="uk-UA"/>
        </w:rPr>
        <w:t>Н. Ф.</w:t>
      </w:r>
      <w:r>
        <w:rPr>
          <w:sz w:val="28"/>
        </w:rPr>
        <w:t xml:space="preserve"> – М</w:t>
      </w:r>
      <w:r>
        <w:rPr>
          <w:sz w:val="28"/>
          <w:lang w:val="uk-UA"/>
        </w:rPr>
        <w:t xml:space="preserve">осква </w:t>
      </w:r>
      <w:r>
        <w:rPr>
          <w:sz w:val="28"/>
        </w:rPr>
        <w:t>: ООО Изд-во «Элпис», 2008 а. – 271 с.</w:t>
      </w:r>
    </w:p>
    <w:p w:rsidR="00BF4A0C" w:rsidRDefault="00BF4A0C" w:rsidP="00B013F3">
      <w:pPr>
        <w:numPr>
          <w:ilvl w:val="0"/>
          <w:numId w:val="23"/>
        </w:numPr>
        <w:jc w:val="both"/>
        <w:rPr>
          <w:sz w:val="28"/>
          <w:lang w:val="uk-UA"/>
        </w:rPr>
      </w:pPr>
      <w:r>
        <w:rPr>
          <w:sz w:val="28"/>
        </w:rPr>
        <w:t>Арутюнова Н.</w:t>
      </w:r>
      <w:r>
        <w:rPr>
          <w:sz w:val="28"/>
          <w:lang w:val="uk-UA"/>
        </w:rPr>
        <w:t xml:space="preserve"> </w:t>
      </w:r>
      <w:r>
        <w:rPr>
          <w:sz w:val="28"/>
        </w:rPr>
        <w:t xml:space="preserve">Д. Язык и мир человека </w:t>
      </w:r>
      <w:r>
        <w:rPr>
          <w:sz w:val="28"/>
          <w:lang w:val="uk-UA"/>
        </w:rPr>
        <w:t xml:space="preserve">: учеб. пособие / Н. Д. Арутюнова. </w:t>
      </w:r>
      <w:r>
        <w:rPr>
          <w:sz w:val="28"/>
        </w:rPr>
        <w:t>– М. : Языки русской культуры, 1998. – 896 с.</w:t>
      </w:r>
    </w:p>
    <w:p w:rsidR="00BF4A0C" w:rsidRDefault="00BF4A0C" w:rsidP="00B013F3">
      <w:pPr>
        <w:numPr>
          <w:ilvl w:val="0"/>
          <w:numId w:val="23"/>
        </w:numPr>
        <w:jc w:val="both"/>
        <w:rPr>
          <w:sz w:val="28"/>
          <w:lang w:val="uk-UA"/>
        </w:rPr>
      </w:pPr>
      <w:r>
        <w:rPr>
          <w:sz w:val="28"/>
          <w:lang w:val="uk-UA"/>
        </w:rPr>
        <w:t xml:space="preserve">Вайсгербер Й.Л. </w:t>
      </w:r>
      <w:r w:rsidRPr="00212C84">
        <w:rPr>
          <w:sz w:val="28"/>
        </w:rPr>
        <w:t xml:space="preserve">Родной </w:t>
      </w:r>
      <w:r>
        <w:rPr>
          <w:sz w:val="28"/>
        </w:rPr>
        <w:t>язык и</w:t>
      </w:r>
      <w:r w:rsidRPr="00212C84">
        <w:rPr>
          <w:sz w:val="28"/>
        </w:rPr>
        <w:t xml:space="preserve"> формирование</w:t>
      </w:r>
      <w:r>
        <w:rPr>
          <w:sz w:val="28"/>
          <w:lang w:val="uk-UA"/>
        </w:rPr>
        <w:t xml:space="preserve"> духа / Й.Л.</w:t>
      </w:r>
      <w:r w:rsidRPr="00212C84">
        <w:rPr>
          <w:sz w:val="28"/>
          <w:lang w:val="uk-UA"/>
        </w:rPr>
        <w:t xml:space="preserve"> </w:t>
      </w:r>
      <w:r>
        <w:rPr>
          <w:sz w:val="28"/>
          <w:lang w:val="uk-UA"/>
        </w:rPr>
        <w:t>Вайсгербер. − М. : Книжный дом «ЛИБРИКОМ», 2009. − 232 с.</w:t>
      </w:r>
    </w:p>
    <w:p w:rsidR="00BF4A0C" w:rsidRDefault="00BF4A0C" w:rsidP="00B013F3">
      <w:pPr>
        <w:numPr>
          <w:ilvl w:val="0"/>
          <w:numId w:val="23"/>
        </w:numPr>
        <w:jc w:val="both"/>
        <w:rPr>
          <w:sz w:val="28"/>
          <w:lang w:val="uk-UA"/>
        </w:rPr>
      </w:pPr>
      <w:r>
        <w:rPr>
          <w:sz w:val="28"/>
          <w:lang w:val="uk-UA"/>
        </w:rPr>
        <w:t xml:space="preserve">Гамзюк М. В. Емотивний компонент значення у процесі створення фразеологічних одиниць (на матеріалі німецької мови) : монографія / </w:t>
      </w:r>
      <w:r w:rsidRPr="008B0AE7">
        <w:rPr>
          <w:sz w:val="28"/>
        </w:rPr>
        <w:t xml:space="preserve">        </w:t>
      </w:r>
      <w:r>
        <w:rPr>
          <w:sz w:val="28"/>
          <w:lang w:val="uk-UA"/>
        </w:rPr>
        <w:t xml:space="preserve">М. В. Гамзюк. </w:t>
      </w:r>
      <w:r>
        <w:rPr>
          <w:sz w:val="28"/>
        </w:rPr>
        <w:t>–</w:t>
      </w:r>
      <w:r>
        <w:rPr>
          <w:sz w:val="28"/>
          <w:lang w:val="uk-UA"/>
        </w:rPr>
        <w:t xml:space="preserve"> К. : Видавничий центр КДЛУ, 2000. </w:t>
      </w:r>
      <w:r>
        <w:rPr>
          <w:sz w:val="28"/>
        </w:rPr>
        <w:t>–</w:t>
      </w:r>
      <w:r>
        <w:rPr>
          <w:sz w:val="28"/>
          <w:lang w:val="uk-UA"/>
        </w:rPr>
        <w:t xml:space="preserve"> 255</w:t>
      </w:r>
      <w:r>
        <w:rPr>
          <w:sz w:val="28"/>
        </w:rPr>
        <w:t xml:space="preserve"> </w:t>
      </w:r>
      <w:r>
        <w:rPr>
          <w:sz w:val="28"/>
          <w:lang w:val="uk-UA"/>
        </w:rPr>
        <w:t>с.</w:t>
      </w:r>
    </w:p>
    <w:p w:rsidR="00BF4A0C" w:rsidRDefault="00BF4A0C" w:rsidP="00B013F3">
      <w:pPr>
        <w:numPr>
          <w:ilvl w:val="0"/>
          <w:numId w:val="23"/>
        </w:numPr>
        <w:jc w:val="both"/>
        <w:rPr>
          <w:sz w:val="28"/>
          <w:lang w:val="uk-UA"/>
        </w:rPr>
      </w:pPr>
      <w:r>
        <w:rPr>
          <w:sz w:val="28"/>
          <w:lang w:val="uk-UA"/>
        </w:rPr>
        <w:t>Головіна Н. Б. Фразеологізми зі значенням побажання в німецькій та українській мовах (лінгвокультурологічний компонент) : автореф. … канд. філол. наук : 10.02.17 / Н. Б. Головіна.– К., 2007. – 22 с.</w:t>
      </w:r>
    </w:p>
    <w:p w:rsidR="00BF4A0C" w:rsidRDefault="00BF4A0C" w:rsidP="00B013F3">
      <w:pPr>
        <w:numPr>
          <w:ilvl w:val="0"/>
          <w:numId w:val="23"/>
        </w:numPr>
        <w:jc w:val="both"/>
        <w:rPr>
          <w:sz w:val="28"/>
          <w:lang w:val="uk-UA"/>
        </w:rPr>
      </w:pPr>
      <w:r>
        <w:rPr>
          <w:sz w:val="28"/>
          <w:szCs w:val="28"/>
        </w:rPr>
        <w:t>Григорьева Е.</w:t>
      </w:r>
      <w:r>
        <w:rPr>
          <w:sz w:val="28"/>
          <w:szCs w:val="28"/>
          <w:lang w:val="uk-UA"/>
        </w:rPr>
        <w:t xml:space="preserve"> </w:t>
      </w:r>
      <w:r>
        <w:rPr>
          <w:sz w:val="28"/>
          <w:szCs w:val="28"/>
        </w:rPr>
        <w:t xml:space="preserve">А. Структурные, семантические и синтаксические свойства </w:t>
      </w:r>
      <w:r>
        <w:rPr>
          <w:sz w:val="28"/>
          <w:szCs w:val="28"/>
          <w:lang w:val="uk-UA"/>
        </w:rPr>
        <w:t xml:space="preserve">/ Е. А. Григорьева. – </w:t>
      </w:r>
      <w:r>
        <w:rPr>
          <w:sz w:val="28"/>
          <w:szCs w:val="28"/>
        </w:rPr>
        <w:t>Челябинск, 1991.</w:t>
      </w:r>
      <w:r>
        <w:rPr>
          <w:sz w:val="28"/>
          <w:szCs w:val="28"/>
          <w:lang w:val="uk-UA"/>
        </w:rPr>
        <w:t xml:space="preserve"> – 180 с.</w:t>
      </w:r>
    </w:p>
    <w:p w:rsidR="00BF4A0C" w:rsidRDefault="00BF4A0C" w:rsidP="00B013F3">
      <w:pPr>
        <w:numPr>
          <w:ilvl w:val="0"/>
          <w:numId w:val="23"/>
        </w:numPr>
        <w:jc w:val="both"/>
        <w:rPr>
          <w:sz w:val="28"/>
          <w:lang w:val="uk-UA"/>
        </w:rPr>
      </w:pPr>
      <w:r>
        <w:rPr>
          <w:sz w:val="28"/>
          <w:lang w:val="uk-UA"/>
        </w:rPr>
        <w:t>Гумбольдт В. фон. Язык и философия культуры : монография / В. фон Гумбольдт. – М. : Прогресс, 1985. – С. 283.</w:t>
      </w:r>
    </w:p>
    <w:p w:rsidR="00BF4A0C" w:rsidRDefault="00BF4A0C" w:rsidP="00B013F3">
      <w:pPr>
        <w:numPr>
          <w:ilvl w:val="0"/>
          <w:numId w:val="23"/>
        </w:numPr>
        <w:jc w:val="both"/>
        <w:rPr>
          <w:sz w:val="28"/>
          <w:lang w:val="uk-UA"/>
        </w:rPr>
      </w:pPr>
      <w:r>
        <w:rPr>
          <w:sz w:val="28"/>
          <w:lang w:val="uk-UA"/>
        </w:rPr>
        <w:lastRenderedPageBreak/>
        <w:t>Дем’яненко Н. Б. Фразеологічні одиниці на позначення інтелектуальних рис людини у польській мові / Н. Б. Дем’яненко // Мовні та концептуальні картини світу : зб. наук. пр. / М-во освіти і науки України, КНУ. – К., 2002. – Вип. 7. – С. 134–141.</w:t>
      </w:r>
    </w:p>
    <w:p w:rsidR="00BF4A0C" w:rsidRDefault="00BF4A0C" w:rsidP="00B013F3">
      <w:pPr>
        <w:numPr>
          <w:ilvl w:val="0"/>
          <w:numId w:val="23"/>
        </w:numPr>
        <w:jc w:val="both"/>
        <w:rPr>
          <w:sz w:val="28"/>
          <w:lang w:val="uk-UA"/>
        </w:rPr>
      </w:pPr>
      <w:r>
        <w:rPr>
          <w:sz w:val="28"/>
          <w:lang w:val="uk-UA"/>
        </w:rPr>
        <w:t xml:space="preserve">Дубровська І. Б. Біблійно-християнська метафора в німецькій мові: номінативний аспект : автореф. … канд. філол. наук : 10.02.04 / </w:t>
      </w:r>
      <w:r w:rsidRPr="008B0AE7">
        <w:rPr>
          <w:sz w:val="28"/>
          <w:lang w:val="uk-UA"/>
        </w:rPr>
        <w:t xml:space="preserve">                    </w:t>
      </w:r>
      <w:r>
        <w:rPr>
          <w:sz w:val="28"/>
          <w:lang w:val="uk-UA"/>
        </w:rPr>
        <w:t>І. Б. Дубровська. – К., 2001. – 20 с.</w:t>
      </w:r>
    </w:p>
    <w:p w:rsidR="00BF4A0C" w:rsidRDefault="00BF4A0C" w:rsidP="00B013F3">
      <w:pPr>
        <w:numPr>
          <w:ilvl w:val="0"/>
          <w:numId w:val="23"/>
        </w:numPr>
        <w:jc w:val="both"/>
        <w:rPr>
          <w:sz w:val="28"/>
          <w:lang w:val="uk-UA"/>
        </w:rPr>
      </w:pPr>
      <w:r>
        <w:rPr>
          <w:sz w:val="28"/>
          <w:lang w:val="uk-UA"/>
        </w:rPr>
        <w:t>Забуранна О. В. Антропоцентризм фразеологічної семантики (на матеріалі фразеологічних одиниць української, перської, японської мов зі значенням відносного часу) : дис. ... канд. філол. наук : 10.02.15 / О. В. Забуранна. – Л., 2002. – 197 с.</w:t>
      </w:r>
    </w:p>
    <w:p w:rsidR="00BF4A0C" w:rsidRDefault="00BF4A0C" w:rsidP="00B013F3">
      <w:pPr>
        <w:numPr>
          <w:ilvl w:val="0"/>
          <w:numId w:val="23"/>
        </w:numPr>
        <w:jc w:val="both"/>
        <w:rPr>
          <w:rStyle w:val="rvts8"/>
          <w:sz w:val="28"/>
          <w:szCs w:val="28"/>
          <w:lang w:val="uk-UA"/>
        </w:rPr>
      </w:pPr>
      <w:r>
        <w:rPr>
          <w:rStyle w:val="rvts8"/>
          <w:sz w:val="28"/>
          <w:szCs w:val="28"/>
          <w:lang w:val="uk-UA"/>
        </w:rPr>
        <w:t xml:space="preserve">Задорожна І. П. Сполучуваність соматизмів у німецькій мові / </w:t>
      </w:r>
      <w:r w:rsidRPr="008B0AE7">
        <w:rPr>
          <w:rStyle w:val="rvts8"/>
          <w:sz w:val="28"/>
          <w:szCs w:val="28"/>
          <w:lang w:val="uk-UA"/>
        </w:rPr>
        <w:t xml:space="preserve">                      </w:t>
      </w:r>
      <w:r>
        <w:rPr>
          <w:rStyle w:val="rvts8"/>
          <w:sz w:val="28"/>
          <w:szCs w:val="28"/>
          <w:lang w:val="uk-UA"/>
        </w:rPr>
        <w:t xml:space="preserve">І. П. Задорожна // Науковий вісник Чернівецького університету : збірник </w:t>
      </w:r>
      <w:r w:rsidRPr="00632464">
        <w:rPr>
          <w:rStyle w:val="rvts8"/>
          <w:spacing w:val="-12"/>
          <w:sz w:val="28"/>
          <w:szCs w:val="28"/>
          <w:lang w:val="uk-UA"/>
        </w:rPr>
        <w:t xml:space="preserve">наукових праць. Вип. 114 : Германська філологія. </w:t>
      </w:r>
      <w:r w:rsidRPr="00632464">
        <w:rPr>
          <w:rStyle w:val="rvts12"/>
          <w:spacing w:val="-12"/>
          <w:sz w:val="28"/>
          <w:szCs w:val="28"/>
          <w:lang w:val="uk-UA"/>
        </w:rPr>
        <w:t>–</w:t>
      </w:r>
      <w:r w:rsidRPr="00632464">
        <w:rPr>
          <w:rStyle w:val="rvts8"/>
          <w:spacing w:val="-12"/>
          <w:sz w:val="28"/>
          <w:szCs w:val="28"/>
          <w:lang w:val="uk-UA"/>
        </w:rPr>
        <w:t xml:space="preserve"> Чернівці : Рута, 2001. </w:t>
      </w:r>
      <w:r w:rsidRPr="00632464">
        <w:rPr>
          <w:rStyle w:val="rvts12"/>
          <w:spacing w:val="-12"/>
          <w:sz w:val="28"/>
          <w:szCs w:val="28"/>
          <w:lang w:val="uk-UA"/>
        </w:rPr>
        <w:t>–</w:t>
      </w:r>
      <w:r w:rsidRPr="00632464">
        <w:rPr>
          <w:rStyle w:val="rvts8"/>
          <w:spacing w:val="-12"/>
          <w:sz w:val="28"/>
          <w:szCs w:val="28"/>
          <w:lang w:val="uk-UA"/>
        </w:rPr>
        <w:t xml:space="preserve"> С. 69–79.</w:t>
      </w:r>
    </w:p>
    <w:p w:rsidR="00BF4A0C" w:rsidRDefault="00BF4A0C" w:rsidP="00B013F3">
      <w:pPr>
        <w:numPr>
          <w:ilvl w:val="0"/>
          <w:numId w:val="23"/>
        </w:numPr>
        <w:jc w:val="both"/>
        <w:rPr>
          <w:sz w:val="28"/>
          <w:szCs w:val="28"/>
          <w:lang w:val="uk-UA"/>
        </w:rPr>
      </w:pPr>
      <w:r>
        <w:rPr>
          <w:sz w:val="28"/>
          <w:szCs w:val="28"/>
          <w:lang w:val="uk-UA"/>
        </w:rPr>
        <w:t xml:space="preserve">Лабінська Б. І. Німецькі фразеологізми з компонентом на позначення фізичного стану людини </w:t>
      </w:r>
      <w:r>
        <w:rPr>
          <w:sz w:val="28"/>
          <w:lang w:val="uk-UA"/>
        </w:rPr>
        <w:t xml:space="preserve">: автореф. … канд. филол. наук : 10.02.04 </w:t>
      </w:r>
      <w:r>
        <w:rPr>
          <w:sz w:val="28"/>
          <w:szCs w:val="28"/>
          <w:lang w:val="uk-UA"/>
        </w:rPr>
        <w:t xml:space="preserve">/ </w:t>
      </w:r>
      <w:r w:rsidRPr="008B0AE7">
        <w:rPr>
          <w:sz w:val="28"/>
          <w:szCs w:val="28"/>
        </w:rPr>
        <w:t xml:space="preserve">            </w:t>
      </w:r>
      <w:r>
        <w:rPr>
          <w:sz w:val="28"/>
          <w:szCs w:val="28"/>
          <w:lang w:val="uk-UA"/>
        </w:rPr>
        <w:t>Б. І. Лабінська. – Л., 2004. – 20с.</w:t>
      </w:r>
    </w:p>
    <w:p w:rsidR="00BF4A0C" w:rsidRDefault="00BF4A0C" w:rsidP="00B013F3">
      <w:pPr>
        <w:numPr>
          <w:ilvl w:val="0"/>
          <w:numId w:val="23"/>
        </w:numPr>
        <w:jc w:val="both"/>
        <w:rPr>
          <w:sz w:val="28"/>
          <w:szCs w:val="28"/>
          <w:lang w:val="uk-UA"/>
        </w:rPr>
      </w:pPr>
      <w:r>
        <w:rPr>
          <w:sz w:val="28"/>
          <w:szCs w:val="28"/>
          <w:lang w:val="uk-UA"/>
        </w:rPr>
        <w:t>Лалаян Н. С. Фразеологічні одиниці з ономастичним компонентом у сучасній німецькій мові: структурно-семантичний та функціональний аспекти : дис. … канд. наук : 10.02.04 / Н. С. Лалаян. – К., 2008. – 203 с.</w:t>
      </w:r>
    </w:p>
    <w:p w:rsidR="00BF4A0C" w:rsidRPr="006C0BD0" w:rsidRDefault="00BF4A0C" w:rsidP="00B013F3">
      <w:pPr>
        <w:numPr>
          <w:ilvl w:val="0"/>
          <w:numId w:val="23"/>
        </w:numPr>
        <w:jc w:val="both"/>
        <w:rPr>
          <w:sz w:val="28"/>
          <w:szCs w:val="28"/>
          <w:lang w:val="uk-UA"/>
        </w:rPr>
      </w:pPr>
      <w:r>
        <w:rPr>
          <w:sz w:val="28"/>
          <w:lang w:val="uk-UA"/>
        </w:rPr>
        <w:t xml:space="preserve">Лисенко О. М. Дериваційні процеси у німецькій фразеології (на матеріалі фразеологічних біблеїзмів) : автореф. … канд. філол. наук : 10.02.04 / </w:t>
      </w:r>
      <w:r w:rsidRPr="008B0AE7">
        <w:rPr>
          <w:sz w:val="28"/>
          <w:lang w:val="uk-UA"/>
        </w:rPr>
        <w:t xml:space="preserve">        </w:t>
      </w:r>
      <w:r>
        <w:rPr>
          <w:sz w:val="28"/>
          <w:lang w:val="uk-UA"/>
        </w:rPr>
        <w:t>О. М. Лисенко. – К., 2000. – 19 с.</w:t>
      </w:r>
    </w:p>
    <w:p w:rsidR="00BF4A0C" w:rsidRPr="006C0BD0" w:rsidRDefault="00BF4A0C" w:rsidP="00B013F3">
      <w:pPr>
        <w:numPr>
          <w:ilvl w:val="0"/>
          <w:numId w:val="23"/>
        </w:numPr>
        <w:jc w:val="both"/>
        <w:rPr>
          <w:sz w:val="28"/>
          <w:szCs w:val="28"/>
          <w:lang w:val="uk-UA"/>
        </w:rPr>
      </w:pPr>
      <w:r>
        <w:rPr>
          <w:sz w:val="28"/>
          <w:lang w:val="uk-UA"/>
        </w:rPr>
        <w:t xml:space="preserve">Літвінова М. М. Семантичні властивості фразеологічних одиниць зі значенням рис характеру людини (на матеріалі німецької мови ХІХ – ХХ </w:t>
      </w:r>
      <w:r w:rsidRPr="00632464">
        <w:rPr>
          <w:spacing w:val="-6"/>
          <w:sz w:val="28"/>
          <w:lang w:val="uk-UA"/>
        </w:rPr>
        <w:t>ст.) : автореф. … канд. філол. наук : 10.02.04 / М. М. Літвінова. – Х., 2004. – 20 с.</w:t>
      </w:r>
    </w:p>
    <w:p w:rsidR="00BF4A0C" w:rsidRDefault="00BF4A0C" w:rsidP="00B013F3">
      <w:pPr>
        <w:numPr>
          <w:ilvl w:val="0"/>
          <w:numId w:val="23"/>
        </w:numPr>
        <w:jc w:val="both"/>
        <w:rPr>
          <w:sz w:val="28"/>
          <w:lang w:val="uk-UA"/>
        </w:rPr>
      </w:pPr>
      <w:r w:rsidRPr="002C504B">
        <w:rPr>
          <w:iCs/>
          <w:spacing w:val="-8"/>
          <w:sz w:val="28"/>
          <w:lang w:val="uk-UA"/>
        </w:rPr>
        <w:t>Мізін К. І.</w:t>
      </w:r>
      <w:r>
        <w:rPr>
          <w:i/>
          <w:iCs/>
          <w:spacing w:val="-8"/>
          <w:sz w:val="28"/>
          <w:lang w:val="uk-UA"/>
        </w:rPr>
        <w:t xml:space="preserve"> </w:t>
      </w:r>
      <w:r>
        <w:rPr>
          <w:spacing w:val="-8"/>
          <w:sz w:val="28"/>
          <w:lang w:val="uk-UA"/>
        </w:rPr>
        <w:t>Порівняння у фразеології / Мізін К. І. – Вінниця : Нова книга, 2009. – 240 с.</w:t>
      </w:r>
    </w:p>
    <w:p w:rsidR="00BF4A0C" w:rsidRPr="006C0BD0" w:rsidRDefault="00BF4A0C" w:rsidP="00B013F3">
      <w:pPr>
        <w:numPr>
          <w:ilvl w:val="0"/>
          <w:numId w:val="23"/>
        </w:numPr>
        <w:jc w:val="both"/>
        <w:rPr>
          <w:sz w:val="28"/>
        </w:rPr>
      </w:pPr>
      <w:r>
        <w:rPr>
          <w:sz w:val="28"/>
        </w:rPr>
        <w:t>Німецько-український фразеологічний словник / [</w:t>
      </w:r>
      <w:r>
        <w:rPr>
          <w:sz w:val="28"/>
          <w:lang w:val="uk-UA"/>
        </w:rPr>
        <w:t xml:space="preserve">авт.-уклад. </w:t>
      </w:r>
      <w:r>
        <w:rPr>
          <w:sz w:val="28"/>
        </w:rPr>
        <w:t xml:space="preserve">В. І. Гаврись, </w:t>
      </w:r>
      <w:r>
        <w:rPr>
          <w:spacing w:val="-4"/>
          <w:sz w:val="28"/>
        </w:rPr>
        <w:t xml:space="preserve">О. П. Пророченко]. – </w:t>
      </w:r>
      <w:r>
        <w:rPr>
          <w:spacing w:val="-4"/>
          <w:sz w:val="28"/>
          <w:lang w:val="uk-UA"/>
        </w:rPr>
        <w:t>в</w:t>
      </w:r>
      <w:r>
        <w:rPr>
          <w:spacing w:val="-4"/>
          <w:sz w:val="28"/>
        </w:rPr>
        <w:t xml:space="preserve"> 2 т. – К. : Рад. школа, 1981. – Т. 1. – 416 с.</w:t>
      </w:r>
      <w:r>
        <w:rPr>
          <w:spacing w:val="-4"/>
          <w:sz w:val="28"/>
          <w:lang w:val="uk-UA"/>
        </w:rPr>
        <w:t xml:space="preserve"> </w:t>
      </w:r>
      <w:r>
        <w:rPr>
          <w:spacing w:val="-4"/>
          <w:sz w:val="28"/>
        </w:rPr>
        <w:t>; Т. 2. – 382 с.</w:t>
      </w:r>
    </w:p>
    <w:p w:rsidR="00BF4A0C" w:rsidRPr="009B3373" w:rsidRDefault="00BF4A0C" w:rsidP="00B013F3">
      <w:pPr>
        <w:numPr>
          <w:ilvl w:val="0"/>
          <w:numId w:val="23"/>
        </w:numPr>
        <w:jc w:val="both"/>
        <w:rPr>
          <w:sz w:val="28"/>
          <w:szCs w:val="28"/>
          <w:lang w:val="uk-UA"/>
        </w:rPr>
      </w:pPr>
      <w:r>
        <w:rPr>
          <w:sz w:val="28"/>
          <w:szCs w:val="28"/>
          <w:lang w:val="uk-UA"/>
        </w:rPr>
        <w:t>Олексишина Л. Г. Лексико-семантичні та стилістичні особливості зоонімних художніх порівнянь німецької мови : дис. … канд. філол. наук : 10.02.04 / Л. Г. Олексишина. – Чернівці, 2004. – 206 с.</w:t>
      </w:r>
    </w:p>
    <w:p w:rsidR="00BF4A0C" w:rsidRPr="00603539" w:rsidRDefault="00BF4A0C" w:rsidP="00B013F3">
      <w:pPr>
        <w:numPr>
          <w:ilvl w:val="0"/>
          <w:numId w:val="23"/>
        </w:numPr>
        <w:jc w:val="both"/>
        <w:rPr>
          <w:rFonts w:eastAsia="TimesNewRoman"/>
          <w:sz w:val="28"/>
          <w:lang w:val="uk-UA"/>
        </w:rPr>
      </w:pPr>
      <w:r w:rsidRPr="00603539">
        <w:rPr>
          <w:rFonts w:eastAsia="TimesNewRoman"/>
          <w:sz w:val="28"/>
          <w:szCs w:val="28"/>
        </w:rPr>
        <w:t>Постовалова В.</w:t>
      </w:r>
      <w:r w:rsidRPr="00603539">
        <w:rPr>
          <w:rFonts w:eastAsia="TimesNewRoman"/>
          <w:sz w:val="28"/>
          <w:szCs w:val="28"/>
          <w:lang w:val="uk-UA"/>
        </w:rPr>
        <w:t xml:space="preserve"> </w:t>
      </w:r>
      <w:r w:rsidRPr="00603539">
        <w:rPr>
          <w:rFonts w:eastAsia="TimesNewRoman"/>
          <w:sz w:val="28"/>
          <w:szCs w:val="28"/>
        </w:rPr>
        <w:t>И. Картина мира в жизнедеятельности человека</w:t>
      </w:r>
      <w:r w:rsidRPr="00603539">
        <w:rPr>
          <w:rFonts w:eastAsia="TimesNewRoman"/>
          <w:sz w:val="28"/>
          <w:szCs w:val="28"/>
          <w:lang w:val="uk-UA"/>
        </w:rPr>
        <w:t xml:space="preserve"> / </w:t>
      </w:r>
      <w:r w:rsidRPr="008B0AE7">
        <w:rPr>
          <w:rFonts w:eastAsia="TimesNewRoman"/>
          <w:sz w:val="28"/>
          <w:szCs w:val="28"/>
        </w:rPr>
        <w:t xml:space="preserve">                </w:t>
      </w:r>
      <w:r w:rsidRPr="00603539">
        <w:rPr>
          <w:rFonts w:eastAsia="TimesNewRoman"/>
          <w:sz w:val="28"/>
          <w:szCs w:val="28"/>
        </w:rPr>
        <w:t>В.</w:t>
      </w:r>
      <w:r w:rsidRPr="00603539">
        <w:rPr>
          <w:rFonts w:eastAsia="TimesNewRoman"/>
          <w:sz w:val="28"/>
          <w:szCs w:val="28"/>
          <w:lang w:val="uk-UA"/>
        </w:rPr>
        <w:t xml:space="preserve"> </w:t>
      </w:r>
      <w:r w:rsidRPr="00603539">
        <w:rPr>
          <w:rFonts w:eastAsia="TimesNewRoman"/>
          <w:sz w:val="28"/>
          <w:szCs w:val="28"/>
        </w:rPr>
        <w:t xml:space="preserve">И. Постовалова // Роль человеческого фактора в языке: Язык и картина мира. </w:t>
      </w:r>
      <w:r w:rsidRPr="00603539">
        <w:rPr>
          <w:rFonts w:eastAsia="TimesNewRoman"/>
          <w:sz w:val="28"/>
          <w:szCs w:val="28"/>
          <w:lang w:val="uk-UA"/>
        </w:rPr>
        <w:t>–</w:t>
      </w:r>
      <w:r w:rsidRPr="00603539">
        <w:rPr>
          <w:rFonts w:eastAsia="TimesNewRoman"/>
          <w:sz w:val="28"/>
          <w:szCs w:val="28"/>
        </w:rPr>
        <w:t xml:space="preserve"> М. : Наука, 1988.</w:t>
      </w:r>
      <w:r w:rsidRPr="00603539">
        <w:rPr>
          <w:rFonts w:eastAsia="TimesNewRoman"/>
          <w:sz w:val="28"/>
          <w:szCs w:val="28"/>
          <w:lang w:val="uk-UA"/>
        </w:rPr>
        <w:t xml:space="preserve"> – 345 с.</w:t>
      </w:r>
    </w:p>
    <w:p w:rsidR="00BF4A0C" w:rsidRPr="00C12B04" w:rsidRDefault="00BF4A0C" w:rsidP="00B013F3">
      <w:pPr>
        <w:numPr>
          <w:ilvl w:val="0"/>
          <w:numId w:val="23"/>
        </w:numPr>
        <w:jc w:val="both"/>
        <w:rPr>
          <w:sz w:val="28"/>
          <w:szCs w:val="28"/>
          <w:lang w:val="uk-UA"/>
        </w:rPr>
      </w:pPr>
      <w:r w:rsidRPr="00C12B04">
        <w:rPr>
          <w:sz w:val="28"/>
          <w:szCs w:val="28"/>
          <w:lang w:val="uk-UA"/>
        </w:rPr>
        <w:t xml:space="preserve">Потапова О. І. Когнітивно-семантичні аспекти метафорізованих лексико-фразеологічних номінацій неправди та обману в сучасній англійській мові : автореф. … канд. філол. наук : 10.02.04 / О. І. Потапова.– </w:t>
      </w:r>
      <w:r w:rsidRPr="00C12B04">
        <w:rPr>
          <w:sz w:val="28"/>
          <w:szCs w:val="28"/>
        </w:rPr>
        <w:t>Х., Харківський нац. ун-т ім. В. Н. Карабіна, 2004. – 19 с.</w:t>
      </w:r>
    </w:p>
    <w:p w:rsidR="00BF4A0C" w:rsidRPr="009B3373" w:rsidRDefault="00BF4A0C" w:rsidP="00B013F3">
      <w:pPr>
        <w:pStyle w:val="aa"/>
        <w:numPr>
          <w:ilvl w:val="0"/>
          <w:numId w:val="23"/>
        </w:numPr>
        <w:spacing w:line="240" w:lineRule="auto"/>
        <w:rPr>
          <w:bCs/>
        </w:rPr>
      </w:pPr>
      <w:r w:rsidRPr="009B3373">
        <w:rPr>
          <w:bCs/>
          <w:iCs/>
        </w:rPr>
        <w:t>Потебня А. А.</w:t>
      </w:r>
      <w:r w:rsidRPr="009B3373">
        <w:rPr>
          <w:bCs/>
        </w:rPr>
        <w:t xml:space="preserve"> Мысль и язык / А. А. Потебня // История языкознания XIX-XX в. в очерках и извлечениях : сб. науч. тр. – М. : Учпедгиз, 1964. – Т. I. – С. 134–142.</w:t>
      </w:r>
    </w:p>
    <w:p w:rsidR="00BF4A0C" w:rsidRPr="00F77AC5" w:rsidRDefault="00BF4A0C" w:rsidP="00B013F3">
      <w:pPr>
        <w:pStyle w:val="aa"/>
        <w:numPr>
          <w:ilvl w:val="0"/>
          <w:numId w:val="23"/>
        </w:numPr>
        <w:spacing w:line="240" w:lineRule="auto"/>
        <w:rPr>
          <w:bCs/>
        </w:rPr>
      </w:pPr>
      <w:r w:rsidRPr="005422A4">
        <w:rPr>
          <w:bCs/>
          <w:iCs/>
        </w:rPr>
        <w:lastRenderedPageBreak/>
        <w:t>Селиванова Е. А.</w:t>
      </w:r>
      <w:r>
        <w:rPr>
          <w:bCs/>
        </w:rPr>
        <w:t xml:space="preserve"> Новые подходы к изучению фразеологии в парадигмальном пространстве современной лингвистики / Е. А. Селиванова // Слово. Символ. Текст : сб. науч. </w:t>
      </w:r>
      <w:r>
        <w:rPr>
          <w:bCs/>
          <w:lang w:val="uk-UA"/>
        </w:rPr>
        <w:t>т</w:t>
      </w:r>
      <w:r>
        <w:rPr>
          <w:bCs/>
        </w:rPr>
        <w:t xml:space="preserve">р. [под общ. ред. Е. С. Снитко, </w:t>
      </w:r>
      <w:r w:rsidRPr="008B0AE7">
        <w:rPr>
          <w:bCs/>
        </w:rPr>
        <w:t xml:space="preserve">              </w:t>
      </w:r>
      <w:r>
        <w:rPr>
          <w:bCs/>
        </w:rPr>
        <w:t>Л. П. Дядечко]</w:t>
      </w:r>
      <w:r>
        <w:rPr>
          <w:bCs/>
          <w:lang w:val="uk-UA"/>
        </w:rPr>
        <w:t xml:space="preserve">. </w:t>
      </w:r>
      <w:r>
        <w:rPr>
          <w:bCs/>
        </w:rPr>
        <w:t>– К.</w:t>
      </w:r>
      <w:r>
        <w:rPr>
          <w:bCs/>
          <w:lang w:val="uk-UA"/>
        </w:rPr>
        <w:t xml:space="preserve"> : </w:t>
      </w:r>
      <w:r>
        <w:rPr>
          <w:bCs/>
        </w:rPr>
        <w:t>КНУ им. Т. Г. Шевченко, 2006. – С. 149–156.</w:t>
      </w:r>
    </w:p>
    <w:p w:rsidR="00BF4A0C" w:rsidRDefault="00BF4A0C" w:rsidP="00B013F3">
      <w:pPr>
        <w:numPr>
          <w:ilvl w:val="0"/>
          <w:numId w:val="23"/>
        </w:numPr>
        <w:jc w:val="both"/>
        <w:rPr>
          <w:sz w:val="28"/>
          <w:szCs w:val="28"/>
          <w:lang w:val="uk-UA"/>
        </w:rPr>
      </w:pPr>
      <w:r>
        <w:rPr>
          <w:sz w:val="28"/>
          <w:szCs w:val="28"/>
        </w:rPr>
        <w:t xml:space="preserve">Скоробутов </w:t>
      </w:r>
      <w:r>
        <w:rPr>
          <w:sz w:val="28"/>
          <w:szCs w:val="28"/>
          <w:lang w:val="uk-UA"/>
        </w:rPr>
        <w:t xml:space="preserve">Д. </w:t>
      </w:r>
      <w:r>
        <w:rPr>
          <w:sz w:val="28"/>
          <w:szCs w:val="28"/>
        </w:rPr>
        <w:t xml:space="preserve">А. Сопоставительный анализ квантитативных фразеологических единиц в современных западнороманских языках: французском, итальянском, испанском и португальском </w:t>
      </w:r>
      <w:r>
        <w:rPr>
          <w:sz w:val="28"/>
          <w:szCs w:val="28"/>
          <w:lang w:val="uk-UA"/>
        </w:rPr>
        <w:t>: д</w:t>
      </w:r>
      <w:r>
        <w:rPr>
          <w:sz w:val="28"/>
          <w:szCs w:val="28"/>
        </w:rPr>
        <w:t>ис</w:t>
      </w:r>
      <w:r>
        <w:rPr>
          <w:sz w:val="28"/>
          <w:szCs w:val="28"/>
          <w:lang w:val="uk-UA"/>
        </w:rPr>
        <w:t>с</w:t>
      </w:r>
      <w:r>
        <w:rPr>
          <w:sz w:val="28"/>
          <w:szCs w:val="28"/>
        </w:rPr>
        <w:t xml:space="preserve">. ... канд. филол. наук : 10.02.05 </w:t>
      </w:r>
      <w:r>
        <w:rPr>
          <w:sz w:val="28"/>
          <w:szCs w:val="28"/>
          <w:lang w:val="uk-UA"/>
        </w:rPr>
        <w:t xml:space="preserve">/ Д. А. Скоробутов. – </w:t>
      </w:r>
      <w:r>
        <w:rPr>
          <w:sz w:val="28"/>
          <w:szCs w:val="28"/>
        </w:rPr>
        <w:t>М</w:t>
      </w:r>
      <w:r>
        <w:rPr>
          <w:sz w:val="28"/>
          <w:szCs w:val="28"/>
          <w:lang w:val="uk-UA"/>
        </w:rPr>
        <w:t>.</w:t>
      </w:r>
      <w:r>
        <w:rPr>
          <w:sz w:val="28"/>
          <w:szCs w:val="28"/>
        </w:rPr>
        <w:t>, 2004</w:t>
      </w:r>
      <w:r>
        <w:rPr>
          <w:sz w:val="28"/>
          <w:szCs w:val="28"/>
          <w:lang w:val="uk-UA"/>
        </w:rPr>
        <w:t xml:space="preserve">. – </w:t>
      </w:r>
      <w:r>
        <w:rPr>
          <w:sz w:val="28"/>
          <w:szCs w:val="28"/>
        </w:rPr>
        <w:t>233 c.</w:t>
      </w:r>
    </w:p>
    <w:p w:rsidR="00BF4A0C" w:rsidRDefault="00BF4A0C" w:rsidP="00B013F3">
      <w:pPr>
        <w:numPr>
          <w:ilvl w:val="0"/>
          <w:numId w:val="23"/>
        </w:numPr>
        <w:jc w:val="both"/>
        <w:rPr>
          <w:sz w:val="28"/>
          <w:lang w:val="uk-UA"/>
        </w:rPr>
      </w:pPr>
      <w:r>
        <w:rPr>
          <w:sz w:val="28"/>
          <w:szCs w:val="28"/>
          <w:lang w:val="uk-UA"/>
        </w:rPr>
        <w:t xml:space="preserve">Скрипнік І. Ю. Соматичні фразеологічні одиниці із значенням інтерперсональних відносин: структурно-семантичні та функціональні </w:t>
      </w:r>
      <w:r w:rsidRPr="00632464">
        <w:rPr>
          <w:spacing w:val="-14"/>
          <w:sz w:val="28"/>
          <w:szCs w:val="28"/>
          <w:lang w:val="uk-UA"/>
        </w:rPr>
        <w:t xml:space="preserve">характеристики </w:t>
      </w:r>
      <w:r w:rsidRPr="00632464">
        <w:rPr>
          <w:spacing w:val="-14"/>
          <w:sz w:val="28"/>
          <w:lang w:val="uk-UA"/>
        </w:rPr>
        <w:t>: дис. ... канд. філол. наук : 10.02.04 / І. Ю. Скрипнік. – Х., 2009. – 228с.</w:t>
      </w:r>
    </w:p>
    <w:p w:rsidR="00BF4A0C" w:rsidRDefault="00BF4A0C" w:rsidP="00B013F3">
      <w:pPr>
        <w:numPr>
          <w:ilvl w:val="0"/>
          <w:numId w:val="23"/>
        </w:numPr>
        <w:jc w:val="both"/>
        <w:rPr>
          <w:sz w:val="28"/>
        </w:rPr>
      </w:pPr>
      <w:r w:rsidRPr="000A71C3">
        <w:rPr>
          <w:spacing w:val="-20"/>
          <w:sz w:val="28"/>
          <w:lang w:val="uk-UA"/>
        </w:rPr>
        <w:t>Сучасний фразеологічний словник української мови /</w:t>
      </w:r>
      <w:r w:rsidRPr="000A71C3">
        <w:rPr>
          <w:spacing w:val="-20"/>
          <w:sz w:val="28"/>
        </w:rPr>
        <w:t xml:space="preserve"> [</w:t>
      </w:r>
      <w:r w:rsidRPr="000A71C3">
        <w:rPr>
          <w:spacing w:val="-20"/>
          <w:sz w:val="28"/>
          <w:lang w:val="uk-UA"/>
        </w:rPr>
        <w:t>уклад. А. П. Ярещенко</w:t>
      </w:r>
      <w:r w:rsidRPr="00603539">
        <w:rPr>
          <w:spacing w:val="-6"/>
          <w:sz w:val="28"/>
          <w:lang w:val="uk-UA"/>
        </w:rPr>
        <w:t xml:space="preserve">, </w:t>
      </w:r>
      <w:r w:rsidRPr="000A71C3">
        <w:rPr>
          <w:spacing w:val="-6"/>
          <w:sz w:val="28"/>
        </w:rPr>
        <w:t xml:space="preserve">                </w:t>
      </w:r>
      <w:r w:rsidRPr="00603539">
        <w:rPr>
          <w:spacing w:val="-6"/>
          <w:sz w:val="28"/>
          <w:lang w:val="uk-UA"/>
        </w:rPr>
        <w:t>В. І. Бездітко, О. В. Козир</w:t>
      </w:r>
      <w:r w:rsidRPr="00603539">
        <w:rPr>
          <w:spacing w:val="-6"/>
          <w:sz w:val="28"/>
        </w:rPr>
        <w:t xml:space="preserve">]. – </w:t>
      </w:r>
      <w:r w:rsidRPr="00603539">
        <w:rPr>
          <w:spacing w:val="-6"/>
          <w:sz w:val="28"/>
          <w:lang w:val="uk-UA"/>
        </w:rPr>
        <w:t>Харків</w:t>
      </w:r>
      <w:r w:rsidRPr="00603539">
        <w:rPr>
          <w:spacing w:val="-6"/>
          <w:sz w:val="28"/>
        </w:rPr>
        <w:t xml:space="preserve"> : </w:t>
      </w:r>
      <w:r w:rsidRPr="00603539">
        <w:rPr>
          <w:spacing w:val="-6"/>
          <w:sz w:val="28"/>
          <w:lang w:val="uk-UA"/>
        </w:rPr>
        <w:t>Торсінг плюс</w:t>
      </w:r>
      <w:r w:rsidRPr="00603539">
        <w:rPr>
          <w:spacing w:val="-6"/>
          <w:sz w:val="28"/>
        </w:rPr>
        <w:t xml:space="preserve">, </w:t>
      </w:r>
      <w:r w:rsidRPr="00603539">
        <w:rPr>
          <w:spacing w:val="-6"/>
          <w:sz w:val="28"/>
          <w:lang w:val="uk-UA"/>
        </w:rPr>
        <w:t>2010</w:t>
      </w:r>
      <w:r w:rsidRPr="00603539">
        <w:rPr>
          <w:spacing w:val="-6"/>
          <w:sz w:val="28"/>
        </w:rPr>
        <w:t xml:space="preserve">. – </w:t>
      </w:r>
      <w:r w:rsidRPr="00603539">
        <w:rPr>
          <w:spacing w:val="-6"/>
          <w:sz w:val="28"/>
          <w:lang w:val="uk-UA"/>
        </w:rPr>
        <w:t xml:space="preserve">640 </w:t>
      </w:r>
      <w:r w:rsidRPr="00603539">
        <w:rPr>
          <w:spacing w:val="-6"/>
          <w:sz w:val="28"/>
        </w:rPr>
        <w:t>с.</w:t>
      </w:r>
    </w:p>
    <w:p w:rsidR="00BF4A0C" w:rsidRPr="000E5618" w:rsidRDefault="00BF4A0C" w:rsidP="00B013F3">
      <w:pPr>
        <w:numPr>
          <w:ilvl w:val="0"/>
          <w:numId w:val="23"/>
        </w:numPr>
        <w:jc w:val="both"/>
        <w:rPr>
          <w:sz w:val="28"/>
        </w:rPr>
      </w:pPr>
      <w:r>
        <w:rPr>
          <w:rStyle w:val="afb"/>
          <w:b w:val="0"/>
          <w:sz w:val="28"/>
          <w:szCs w:val="28"/>
          <w:lang w:val="uk-UA"/>
        </w:rPr>
        <w:t xml:space="preserve">Фразеологічний словник української мови / </w:t>
      </w:r>
      <w:r>
        <w:rPr>
          <w:bCs/>
          <w:sz w:val="28"/>
          <w:szCs w:val="28"/>
          <w:lang w:val="uk-UA"/>
        </w:rPr>
        <w:t>[</w:t>
      </w:r>
      <w:r>
        <w:rPr>
          <w:rStyle w:val="afb"/>
          <w:b w:val="0"/>
          <w:sz w:val="28"/>
          <w:szCs w:val="28"/>
          <w:lang w:val="uk-UA"/>
        </w:rPr>
        <w:t>Електронний ресурс, електронний словник ”Словопедія”</w:t>
      </w:r>
      <w:r>
        <w:rPr>
          <w:bCs/>
          <w:sz w:val="28"/>
          <w:szCs w:val="28"/>
          <w:lang w:val="uk-UA"/>
        </w:rPr>
        <w:t xml:space="preserve">]. – Режим доступу до слов. : </w:t>
      </w:r>
      <w:hyperlink r:id="rId36" w:history="1">
        <w:r w:rsidRPr="000E5618">
          <w:rPr>
            <w:rStyle w:val="a6"/>
            <w:bCs/>
            <w:color w:val="auto"/>
            <w:sz w:val="28"/>
            <w:szCs w:val="28"/>
            <w:lang w:val="uk-UA"/>
          </w:rPr>
          <w:t>http://slovopedia.org.ua</w:t>
        </w:r>
      </w:hyperlink>
    </w:p>
    <w:p w:rsidR="00BF4A0C" w:rsidRDefault="00BF4A0C" w:rsidP="00B013F3">
      <w:pPr>
        <w:numPr>
          <w:ilvl w:val="0"/>
          <w:numId w:val="23"/>
        </w:numPr>
        <w:jc w:val="both"/>
        <w:rPr>
          <w:sz w:val="28"/>
          <w:szCs w:val="28"/>
          <w:lang w:val="uk-UA"/>
        </w:rPr>
      </w:pPr>
      <w:r>
        <w:rPr>
          <w:sz w:val="28"/>
          <w:szCs w:val="28"/>
          <w:lang w:val="uk-UA"/>
        </w:rPr>
        <w:t>Цапулич Л. Т. Семантична структура іменників середньобаварської богемської говірки Закарпаття (на матеріалі зоосемізмів та соматизмів)</w:t>
      </w:r>
      <w:r>
        <w:rPr>
          <w:bCs/>
          <w:sz w:val="28"/>
          <w:szCs w:val="28"/>
          <w:lang w:val="uk-UA"/>
        </w:rPr>
        <w:t xml:space="preserve"> :</w:t>
      </w:r>
      <w:r>
        <w:rPr>
          <w:b/>
          <w:bCs/>
          <w:sz w:val="28"/>
          <w:szCs w:val="28"/>
          <w:lang w:val="uk-UA"/>
        </w:rPr>
        <w:t xml:space="preserve"> </w:t>
      </w:r>
      <w:r w:rsidRPr="00E9675B">
        <w:rPr>
          <w:spacing w:val="-6"/>
          <w:sz w:val="28"/>
          <w:szCs w:val="28"/>
          <w:lang w:val="uk-UA"/>
        </w:rPr>
        <w:t>автореф. дис. … канд. філол. наук: 10.02.04 / Л. Т. Цапулич. – О., 2005. – 22 с.</w:t>
      </w:r>
    </w:p>
    <w:p w:rsidR="00BF4A0C" w:rsidRDefault="00BF4A0C" w:rsidP="00B013F3">
      <w:pPr>
        <w:numPr>
          <w:ilvl w:val="0"/>
          <w:numId w:val="23"/>
        </w:numPr>
        <w:jc w:val="both"/>
        <w:rPr>
          <w:sz w:val="28"/>
          <w:szCs w:val="28"/>
        </w:rPr>
      </w:pPr>
      <w:r>
        <w:rPr>
          <w:sz w:val="28"/>
          <w:szCs w:val="28"/>
          <w:lang w:val="uk-UA"/>
        </w:rPr>
        <w:t xml:space="preserve"> </w:t>
      </w:r>
      <w:r>
        <w:rPr>
          <w:sz w:val="28"/>
          <w:szCs w:val="28"/>
        </w:rPr>
        <w:t xml:space="preserve">Шарая О. В. Национально-культурная специфика немецкой флористической фразеологии : дисс. ... канд. филол. наук : 10.02.04 / </w:t>
      </w:r>
      <w:r w:rsidRPr="008B0AE7">
        <w:rPr>
          <w:sz w:val="28"/>
          <w:szCs w:val="28"/>
        </w:rPr>
        <w:t xml:space="preserve">          </w:t>
      </w:r>
      <w:r>
        <w:rPr>
          <w:sz w:val="28"/>
          <w:szCs w:val="28"/>
        </w:rPr>
        <w:t>О. В. Шарая. – М., 2005. – 205 с.</w:t>
      </w:r>
    </w:p>
    <w:p w:rsidR="00BF4A0C" w:rsidRPr="00726FAB" w:rsidRDefault="00BF4A0C" w:rsidP="00B013F3">
      <w:pPr>
        <w:numPr>
          <w:ilvl w:val="0"/>
          <w:numId w:val="23"/>
        </w:numPr>
        <w:jc w:val="both"/>
        <w:rPr>
          <w:sz w:val="28"/>
          <w:lang w:val="de-DE"/>
        </w:rPr>
      </w:pPr>
      <w:r>
        <w:rPr>
          <w:sz w:val="28"/>
          <w:lang w:val="de-DE"/>
        </w:rPr>
        <w:t>Redewendungen. Wörterbuch</w:t>
      </w:r>
      <w:r>
        <w:rPr>
          <w:sz w:val="28"/>
          <w:lang w:val="uk-UA"/>
        </w:rPr>
        <w:t xml:space="preserve"> </w:t>
      </w:r>
      <w:r>
        <w:rPr>
          <w:sz w:val="28"/>
          <w:lang w:val="de-DE"/>
        </w:rPr>
        <w:t xml:space="preserve">der deutschen Idiomatik 3., überarbeitete und aktualisierte Auflage / [Duden]. </w:t>
      </w:r>
      <w:r>
        <w:rPr>
          <w:sz w:val="28"/>
          <w:lang w:val="uk-UA"/>
        </w:rPr>
        <w:t xml:space="preserve">– </w:t>
      </w:r>
      <w:r>
        <w:rPr>
          <w:sz w:val="28"/>
          <w:lang w:val="de-DE"/>
        </w:rPr>
        <w:t>Band 11. – Mannheim, Leipzig, Wien, Zürich: Dudenverlag, 2008. –</w:t>
      </w:r>
      <w:r>
        <w:rPr>
          <w:sz w:val="28"/>
          <w:lang w:val="uk-UA"/>
        </w:rPr>
        <w:t xml:space="preserve"> </w:t>
      </w:r>
      <w:r>
        <w:rPr>
          <w:sz w:val="28"/>
          <w:lang w:val="de-DE"/>
        </w:rPr>
        <w:t>S</w:t>
      </w:r>
      <w:r>
        <w:rPr>
          <w:sz w:val="28"/>
          <w:lang w:val="uk-UA"/>
        </w:rPr>
        <w:t>. 95</w:t>
      </w:r>
      <w:r>
        <w:rPr>
          <w:sz w:val="28"/>
          <w:lang w:val="de-DE"/>
        </w:rPr>
        <w:t>.</w:t>
      </w:r>
    </w:p>
    <w:p w:rsidR="00F53534" w:rsidRDefault="00F53534" w:rsidP="000E5618">
      <w:pPr>
        <w:jc w:val="center"/>
        <w:rPr>
          <w:b/>
          <w:sz w:val="28"/>
          <w:szCs w:val="28"/>
          <w:lang w:val="uk-UA"/>
        </w:rPr>
      </w:pPr>
    </w:p>
    <w:p w:rsidR="00BF4A0C" w:rsidRDefault="00BF4A0C" w:rsidP="000E5618">
      <w:pPr>
        <w:jc w:val="center"/>
        <w:rPr>
          <w:b/>
          <w:sz w:val="28"/>
          <w:szCs w:val="28"/>
          <w:lang w:val="uk-UA"/>
        </w:rPr>
      </w:pPr>
      <w:r w:rsidRPr="00F312B7">
        <w:rPr>
          <w:b/>
          <w:sz w:val="28"/>
          <w:szCs w:val="28"/>
          <w:lang w:val="uk-UA"/>
        </w:rPr>
        <w:t>Джерела ілюстративного матеріалу</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Високий замок, 2011.</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День, 2010.</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Економічна правда, 2009.</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Контракти, 2005.</w:t>
      </w:r>
    </w:p>
    <w:p w:rsidR="00BF4A0C" w:rsidRPr="00CB7B87"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Нація і держ</w:t>
      </w:r>
      <w:r>
        <w:rPr>
          <w:rFonts w:ascii="Times New Roman CYR" w:hAnsi="Times New Roman CYR"/>
          <w:sz w:val="28"/>
          <w:szCs w:val="28"/>
          <w:lang w:val="en-GB"/>
        </w:rPr>
        <w:t>а</w:t>
      </w:r>
      <w:r>
        <w:rPr>
          <w:rFonts w:ascii="Times New Roman CYR" w:hAnsi="Times New Roman CYR"/>
          <w:sz w:val="28"/>
          <w:szCs w:val="28"/>
          <w:lang w:val="uk-UA"/>
        </w:rPr>
        <w:t>ва, 2006.</w:t>
      </w:r>
    </w:p>
    <w:p w:rsidR="00BF4A0C" w:rsidRPr="00C1276E"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uk-UA"/>
        </w:rPr>
        <w:t>Урядовий кур’єр (УК), 2010.</w:t>
      </w:r>
    </w:p>
    <w:p w:rsidR="00BF4A0C" w:rsidRPr="00C1276E"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uk-UA"/>
        </w:rPr>
        <w:t>Юридичний вісник України</w:t>
      </w:r>
      <w:r>
        <w:rPr>
          <w:sz w:val="28"/>
          <w:szCs w:val="28"/>
          <w:lang w:val="de-DE"/>
        </w:rPr>
        <w:t xml:space="preserve"> (ЮВ), 2009.</w:t>
      </w:r>
    </w:p>
    <w:p w:rsidR="00BF4A0C" w:rsidRPr="00DA2BD4"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Die Zeit (Die Z)</w:t>
      </w:r>
      <w:r>
        <w:rPr>
          <w:rFonts w:ascii="Times New Roman CYR" w:hAnsi="Times New Roman CYR"/>
          <w:sz w:val="28"/>
          <w:szCs w:val="28"/>
          <w:lang w:val="de-DE"/>
        </w:rPr>
        <w:t xml:space="preserve">, </w:t>
      </w:r>
      <w:r>
        <w:rPr>
          <w:sz w:val="28"/>
          <w:szCs w:val="28"/>
        </w:rPr>
        <w:t>199</w:t>
      </w:r>
      <w:r w:rsidRPr="00A62E76">
        <w:rPr>
          <w:sz w:val="28"/>
          <w:szCs w:val="28"/>
          <w:lang w:val="de-DE"/>
        </w:rPr>
        <w:t>8</w:t>
      </w:r>
      <w:r>
        <w:rPr>
          <w:sz w:val="28"/>
          <w:szCs w:val="28"/>
          <w:lang w:val="uk-UA"/>
        </w:rPr>
        <w:t>.</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de-DE"/>
        </w:rPr>
        <w:t>Focus, 2004.</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Frankfurter Allgemeine Sonntagszeitung (</w:t>
      </w:r>
      <w:r>
        <w:rPr>
          <w:rFonts w:ascii="Times New Roman CYR" w:hAnsi="Times New Roman CYR"/>
          <w:sz w:val="28"/>
          <w:szCs w:val="28"/>
          <w:lang w:val="de-DE"/>
        </w:rPr>
        <w:t>FAS)</w:t>
      </w:r>
      <w:r w:rsidRPr="00A62E76">
        <w:rPr>
          <w:sz w:val="28"/>
          <w:szCs w:val="28"/>
          <w:lang w:val="de-DE"/>
        </w:rPr>
        <w:t xml:space="preserve">, </w:t>
      </w:r>
      <w:r w:rsidRPr="001E78A3">
        <w:rPr>
          <w:sz w:val="28"/>
          <w:szCs w:val="28"/>
          <w:lang w:val="de-DE"/>
        </w:rPr>
        <w:t>2007</w:t>
      </w:r>
    </w:p>
    <w:p w:rsidR="00BF4A0C" w:rsidRPr="00C1276E"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Frankfurter Allgemeine Zeitung</w:t>
      </w:r>
      <w:r>
        <w:rPr>
          <w:rFonts w:ascii="Times New Roman CYR" w:hAnsi="Times New Roman CYR"/>
          <w:sz w:val="28"/>
          <w:szCs w:val="28"/>
          <w:lang w:val="de-DE"/>
        </w:rPr>
        <w:t xml:space="preserve"> (FAZ)</w:t>
      </w:r>
      <w:r>
        <w:rPr>
          <w:rFonts w:ascii="Times New Roman CYR" w:hAnsi="Times New Roman CYR"/>
          <w:sz w:val="28"/>
          <w:szCs w:val="28"/>
          <w:lang w:val="uk-UA"/>
        </w:rPr>
        <w:t>,</w:t>
      </w:r>
      <w:r>
        <w:rPr>
          <w:rFonts w:ascii="Times New Roman CYR" w:hAnsi="Times New Roman CYR"/>
          <w:sz w:val="28"/>
          <w:szCs w:val="28"/>
          <w:lang w:val="de-DE"/>
        </w:rPr>
        <w:t xml:space="preserve"> </w:t>
      </w:r>
      <w:r>
        <w:rPr>
          <w:sz w:val="28"/>
          <w:szCs w:val="28"/>
          <w:lang w:val="de-DE"/>
        </w:rPr>
        <w:t>2007,</w:t>
      </w:r>
      <w:r w:rsidRPr="00A62E76">
        <w:rPr>
          <w:sz w:val="28"/>
          <w:szCs w:val="28"/>
          <w:lang w:val="de-DE"/>
        </w:rPr>
        <w:t xml:space="preserve"> 2008</w:t>
      </w:r>
      <w:r>
        <w:rPr>
          <w:sz w:val="28"/>
          <w:szCs w:val="28"/>
          <w:lang w:val="uk-UA"/>
        </w:rPr>
        <w:t>.</w:t>
      </w:r>
    </w:p>
    <w:p w:rsidR="00BF4A0C" w:rsidRPr="00C1276E"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de-DE"/>
        </w:rPr>
        <w:t>Junge Karriere, 2001.</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de-DE"/>
        </w:rPr>
        <w:t>Managermagazin, 2004.</w:t>
      </w:r>
    </w:p>
    <w:p w:rsidR="00BF4A0C" w:rsidRPr="00C1276E"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Neue Z</w:t>
      </w:r>
      <w:r>
        <w:rPr>
          <w:rFonts w:ascii="Times New Roman CYR" w:hAnsi="Times New Roman CYR"/>
          <w:sz w:val="28"/>
          <w:szCs w:val="28"/>
          <w:lang w:val="de-DE"/>
        </w:rPr>
        <w:t>ü</w:t>
      </w:r>
      <w:r>
        <w:rPr>
          <w:rFonts w:ascii="Times New Roman CYR" w:hAnsi="Times New Roman CYR"/>
          <w:sz w:val="28"/>
          <w:szCs w:val="28"/>
          <w:lang w:val="uk-UA"/>
        </w:rPr>
        <w:t>rcher Zeitung</w:t>
      </w:r>
      <w:r>
        <w:rPr>
          <w:rFonts w:ascii="Times New Roman CYR" w:hAnsi="Times New Roman CYR"/>
          <w:sz w:val="28"/>
          <w:szCs w:val="28"/>
          <w:lang w:val="de-DE"/>
        </w:rPr>
        <w:t xml:space="preserve"> (NZZ)</w:t>
      </w:r>
      <w:r>
        <w:rPr>
          <w:rFonts w:ascii="Times New Roman CYR" w:hAnsi="Times New Roman CYR"/>
          <w:sz w:val="28"/>
          <w:szCs w:val="28"/>
          <w:lang w:val="uk-UA"/>
        </w:rPr>
        <w:t>,</w:t>
      </w:r>
      <w:r>
        <w:rPr>
          <w:sz w:val="28"/>
          <w:szCs w:val="28"/>
          <w:lang w:val="de-DE"/>
        </w:rPr>
        <w:t xml:space="preserve"> 1998, 2000</w:t>
      </w:r>
      <w:r>
        <w:rPr>
          <w:sz w:val="28"/>
          <w:szCs w:val="28"/>
          <w:lang w:val="uk-UA"/>
        </w:rPr>
        <w:t>, 2001.</w:t>
      </w:r>
    </w:p>
    <w:p w:rsidR="00BF4A0C" w:rsidRPr="00DA2BD4"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de-DE"/>
        </w:rPr>
        <w:t>Österreicher Spiegel, 200</w:t>
      </w:r>
      <w:r>
        <w:rPr>
          <w:sz w:val="28"/>
          <w:szCs w:val="28"/>
          <w:lang w:val="uk-UA"/>
        </w:rPr>
        <w:t>7</w:t>
      </w:r>
      <w:r>
        <w:rPr>
          <w:sz w:val="28"/>
          <w:szCs w:val="28"/>
          <w:lang w:val="de-DE"/>
        </w:rPr>
        <w:t>.</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sz w:val="28"/>
          <w:szCs w:val="28"/>
          <w:lang w:val="de-DE"/>
        </w:rPr>
        <w:t>Stern, 2004.</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lastRenderedPageBreak/>
        <w:t>S</w:t>
      </w:r>
      <w:r>
        <w:rPr>
          <w:sz w:val="28"/>
          <w:szCs w:val="28"/>
          <w:lang w:val="de-DE"/>
        </w:rPr>
        <w:t>ü</w:t>
      </w:r>
      <w:r>
        <w:rPr>
          <w:rFonts w:ascii="Times New Roman CYR" w:hAnsi="Times New Roman CYR"/>
          <w:sz w:val="28"/>
          <w:szCs w:val="28"/>
          <w:lang w:val="uk-UA"/>
        </w:rPr>
        <w:t>ddeutsche Zeitung</w:t>
      </w:r>
      <w:r>
        <w:rPr>
          <w:rFonts w:ascii="Times New Roman CYR" w:hAnsi="Times New Roman CYR"/>
          <w:sz w:val="28"/>
          <w:szCs w:val="28"/>
          <w:lang w:val="de-DE"/>
        </w:rPr>
        <w:t xml:space="preserve"> (SZ)</w:t>
      </w:r>
      <w:r>
        <w:rPr>
          <w:rFonts w:ascii="Times New Roman CYR" w:hAnsi="Times New Roman CYR"/>
          <w:sz w:val="28"/>
          <w:szCs w:val="28"/>
          <w:lang w:val="uk-UA"/>
        </w:rPr>
        <w:t>,</w:t>
      </w:r>
      <w:r w:rsidRPr="0071288E">
        <w:rPr>
          <w:sz w:val="28"/>
          <w:szCs w:val="28"/>
          <w:lang w:val="de-DE"/>
        </w:rPr>
        <w:t xml:space="preserve"> </w:t>
      </w:r>
      <w:r>
        <w:rPr>
          <w:sz w:val="28"/>
          <w:szCs w:val="28"/>
          <w:lang w:val="de-DE"/>
        </w:rPr>
        <w:t>2004</w:t>
      </w:r>
      <w:r>
        <w:rPr>
          <w:sz w:val="28"/>
          <w:szCs w:val="28"/>
          <w:lang w:val="uk-UA"/>
        </w:rPr>
        <w:t>.</w:t>
      </w:r>
    </w:p>
    <w:p w:rsidR="00BF4A0C" w:rsidRDefault="00BF4A0C" w:rsidP="00B013F3">
      <w:pPr>
        <w:numPr>
          <w:ilvl w:val="0"/>
          <w:numId w:val="24"/>
        </w:numPr>
        <w:tabs>
          <w:tab w:val="left" w:pos="720"/>
        </w:tabs>
        <w:autoSpaceDE w:val="0"/>
        <w:autoSpaceDN w:val="0"/>
        <w:adjustRightInd w:val="0"/>
        <w:ind w:left="720" w:hanging="360"/>
        <w:jc w:val="both"/>
        <w:rPr>
          <w:rFonts w:ascii="Times New Roman CYR" w:hAnsi="Times New Roman CYR"/>
          <w:sz w:val="28"/>
          <w:szCs w:val="28"/>
          <w:lang w:val="uk-UA"/>
        </w:rPr>
      </w:pPr>
      <w:r>
        <w:rPr>
          <w:rFonts w:ascii="Times New Roman CYR" w:hAnsi="Times New Roman CYR"/>
          <w:sz w:val="28"/>
          <w:szCs w:val="28"/>
          <w:lang w:val="uk-UA"/>
        </w:rPr>
        <w:t>Wirtschaftswoche,</w:t>
      </w:r>
      <w:r>
        <w:rPr>
          <w:sz w:val="28"/>
          <w:lang w:val="uk-UA"/>
        </w:rPr>
        <w:t xml:space="preserve"> 2004.</w:t>
      </w:r>
    </w:p>
    <w:p w:rsidR="00F53534" w:rsidRDefault="00F53534" w:rsidP="000E5618">
      <w:pPr>
        <w:shd w:val="clear" w:color="auto" w:fill="FFFFFF"/>
        <w:jc w:val="center"/>
        <w:rPr>
          <w:b/>
          <w:sz w:val="28"/>
          <w:szCs w:val="28"/>
        </w:rPr>
      </w:pPr>
    </w:p>
    <w:p w:rsidR="00BF4A0C" w:rsidRDefault="00BF4A0C" w:rsidP="000E5618">
      <w:pPr>
        <w:shd w:val="clear" w:color="auto" w:fill="FFFFFF"/>
        <w:jc w:val="center"/>
        <w:rPr>
          <w:b/>
          <w:sz w:val="28"/>
          <w:szCs w:val="28"/>
          <w:lang w:val="en-GB"/>
        </w:rPr>
      </w:pPr>
      <w:r w:rsidRPr="001C01BF">
        <w:rPr>
          <w:b/>
          <w:sz w:val="28"/>
          <w:szCs w:val="28"/>
          <w:lang w:val="en-GB"/>
        </w:rPr>
        <w:t>Summary</w:t>
      </w:r>
    </w:p>
    <w:p w:rsidR="00F53534" w:rsidRDefault="00BF4A0C" w:rsidP="000E5618">
      <w:pPr>
        <w:shd w:val="clear" w:color="auto" w:fill="FFFFFF"/>
        <w:jc w:val="both"/>
        <w:rPr>
          <w:sz w:val="28"/>
          <w:szCs w:val="28"/>
        </w:rPr>
      </w:pPr>
      <w:r w:rsidRPr="00A57AB1">
        <w:rPr>
          <w:sz w:val="28"/>
          <w:szCs w:val="28"/>
          <w:lang w:val="en-GB"/>
        </w:rPr>
        <w:t xml:space="preserve">     </w:t>
      </w:r>
      <w:r>
        <w:rPr>
          <w:sz w:val="28"/>
          <w:szCs w:val="28"/>
          <w:lang w:val="en-GB"/>
        </w:rPr>
        <w:tab/>
      </w:r>
    </w:p>
    <w:p w:rsidR="00BF4A0C" w:rsidRDefault="00BF4A0C" w:rsidP="000E5618">
      <w:pPr>
        <w:shd w:val="clear" w:color="auto" w:fill="FFFFFF"/>
        <w:jc w:val="both"/>
        <w:rPr>
          <w:sz w:val="28"/>
          <w:szCs w:val="28"/>
          <w:lang w:val="en-GB"/>
        </w:rPr>
      </w:pPr>
      <w:r w:rsidRPr="00A57AB1">
        <w:rPr>
          <w:sz w:val="28"/>
          <w:szCs w:val="28"/>
          <w:lang w:val="en-GB"/>
        </w:rPr>
        <w:t>This article is devoted to the problems of German</w:t>
      </w:r>
      <w:r>
        <w:rPr>
          <w:sz w:val="28"/>
          <w:szCs w:val="28"/>
          <w:lang w:val="en-GB"/>
        </w:rPr>
        <w:t xml:space="preserve">ic </w:t>
      </w:r>
      <w:r w:rsidRPr="00A57AB1">
        <w:rPr>
          <w:sz w:val="28"/>
          <w:szCs w:val="28"/>
          <w:lang w:val="en-GB"/>
        </w:rPr>
        <w:t>and Ukrainian</w:t>
      </w:r>
      <w:r>
        <w:rPr>
          <w:sz w:val="28"/>
          <w:szCs w:val="28"/>
          <w:lang w:val="en-GB"/>
        </w:rPr>
        <w:t xml:space="preserve"> </w:t>
      </w:r>
      <w:r w:rsidRPr="00A57AB1">
        <w:rPr>
          <w:sz w:val="28"/>
          <w:szCs w:val="28"/>
          <w:lang w:val="en-GB"/>
        </w:rPr>
        <w:t xml:space="preserve"> phraseologisms</w:t>
      </w:r>
      <w:r>
        <w:rPr>
          <w:sz w:val="28"/>
          <w:szCs w:val="28"/>
          <w:lang w:val="en-GB"/>
        </w:rPr>
        <w:t xml:space="preserve"> research </w:t>
      </w:r>
      <w:r w:rsidRPr="00A57AB1">
        <w:rPr>
          <w:sz w:val="28"/>
          <w:szCs w:val="28"/>
          <w:lang w:val="en-GB"/>
        </w:rPr>
        <w:t xml:space="preserve">in the </w:t>
      </w:r>
      <w:r w:rsidRPr="00A57AB1">
        <w:rPr>
          <w:rFonts w:eastAsia="Batang"/>
          <w:sz w:val="28"/>
          <w:szCs w:val="28"/>
          <w:lang w:val="en-GB" w:eastAsia="ko-KR"/>
        </w:rPr>
        <w:t xml:space="preserve">newspaper style. </w:t>
      </w:r>
      <w:r w:rsidRPr="00A57AB1">
        <w:rPr>
          <w:iCs/>
          <w:sz w:val="28"/>
          <w:szCs w:val="28"/>
          <w:lang w:val="en-GB"/>
        </w:rPr>
        <w:t>The article deals with the question</w:t>
      </w:r>
      <w:r>
        <w:rPr>
          <w:iCs/>
          <w:sz w:val="28"/>
          <w:szCs w:val="28"/>
          <w:lang w:val="en-GB"/>
        </w:rPr>
        <w:t xml:space="preserve"> of</w:t>
      </w:r>
      <w:r w:rsidRPr="00A57AB1">
        <w:rPr>
          <w:iCs/>
          <w:sz w:val="28"/>
          <w:szCs w:val="28"/>
          <w:lang w:val="en-GB"/>
        </w:rPr>
        <w:t xml:space="preserve"> anthropocentrism of phraseologisms in </w:t>
      </w:r>
      <w:r>
        <w:rPr>
          <w:iCs/>
          <w:sz w:val="28"/>
          <w:szCs w:val="28"/>
          <w:lang w:val="en-GB"/>
        </w:rPr>
        <w:t xml:space="preserve">modern </w:t>
      </w:r>
      <w:r w:rsidRPr="00A57AB1">
        <w:rPr>
          <w:iCs/>
          <w:sz w:val="28"/>
          <w:szCs w:val="28"/>
          <w:lang w:val="en-GB"/>
        </w:rPr>
        <w:t>press.</w:t>
      </w:r>
      <w:r w:rsidRPr="00A57AB1">
        <w:rPr>
          <w:sz w:val="28"/>
          <w:szCs w:val="28"/>
          <w:lang w:val="en-GB"/>
        </w:rPr>
        <w:t xml:space="preserve"> This article tries to analyze different groups of</w:t>
      </w:r>
      <w:r w:rsidRPr="00A57AB1">
        <w:rPr>
          <w:iCs/>
          <w:sz w:val="28"/>
          <w:szCs w:val="28"/>
          <w:lang w:val="en-GB"/>
        </w:rPr>
        <w:t xml:space="preserve"> phraseological units</w:t>
      </w:r>
      <w:r>
        <w:rPr>
          <w:iCs/>
          <w:sz w:val="28"/>
          <w:szCs w:val="28"/>
          <w:lang w:val="en-GB"/>
        </w:rPr>
        <w:t xml:space="preserve"> like “</w:t>
      </w:r>
      <w:r w:rsidRPr="00A57AB1">
        <w:rPr>
          <w:iCs/>
          <w:sz w:val="28"/>
          <w:szCs w:val="28"/>
          <w:lang w:val="en-GB"/>
        </w:rPr>
        <w:t>wide</w:t>
      </w:r>
      <w:r>
        <w:rPr>
          <w:iCs/>
          <w:sz w:val="28"/>
          <w:szCs w:val="28"/>
          <w:lang w:val="en-GB"/>
        </w:rPr>
        <w:t xml:space="preserve"> </w:t>
      </w:r>
      <w:r w:rsidRPr="00A57AB1">
        <w:rPr>
          <w:iCs/>
          <w:sz w:val="28"/>
          <w:szCs w:val="28"/>
          <w:lang w:val="en-GB"/>
        </w:rPr>
        <w:t>anthropocentrical”, “middle</w:t>
      </w:r>
      <w:r>
        <w:rPr>
          <w:iCs/>
          <w:sz w:val="28"/>
          <w:szCs w:val="28"/>
          <w:lang w:val="en-GB"/>
        </w:rPr>
        <w:t xml:space="preserve"> </w:t>
      </w:r>
      <w:r w:rsidRPr="00A57AB1">
        <w:rPr>
          <w:iCs/>
          <w:sz w:val="28"/>
          <w:szCs w:val="28"/>
          <w:lang w:val="en-GB"/>
        </w:rPr>
        <w:t>anthropocentrical” and “little</w:t>
      </w:r>
      <w:r>
        <w:rPr>
          <w:iCs/>
          <w:sz w:val="28"/>
          <w:szCs w:val="28"/>
          <w:lang w:val="en-GB"/>
        </w:rPr>
        <w:t xml:space="preserve"> </w:t>
      </w:r>
      <w:r w:rsidRPr="00A57AB1">
        <w:rPr>
          <w:iCs/>
          <w:sz w:val="28"/>
          <w:szCs w:val="28"/>
          <w:lang w:val="en-GB"/>
        </w:rPr>
        <w:t>anthropocentrical”.</w:t>
      </w:r>
      <w:r w:rsidRPr="00A57AB1">
        <w:rPr>
          <w:sz w:val="28"/>
          <w:szCs w:val="28"/>
          <w:lang w:val="en-GB"/>
        </w:rPr>
        <w:t xml:space="preserve"> The antrophocentrical orientation of phraseological units on the examples from the modern press has been shown. Phraseological units with antrophocentrical orientation in modern German</w:t>
      </w:r>
      <w:r>
        <w:rPr>
          <w:sz w:val="28"/>
          <w:szCs w:val="28"/>
          <w:lang w:val="en-GB"/>
        </w:rPr>
        <w:t xml:space="preserve"> and </w:t>
      </w:r>
      <w:r w:rsidRPr="00A57AB1">
        <w:rPr>
          <w:sz w:val="28"/>
          <w:szCs w:val="28"/>
          <w:lang w:val="en-GB"/>
        </w:rPr>
        <w:t>Ukrainian</w:t>
      </w:r>
      <w:r>
        <w:rPr>
          <w:sz w:val="28"/>
          <w:szCs w:val="28"/>
          <w:lang w:val="en-GB"/>
        </w:rPr>
        <w:t xml:space="preserve"> </w:t>
      </w:r>
      <w:r w:rsidRPr="00A57AB1">
        <w:rPr>
          <w:sz w:val="28"/>
          <w:szCs w:val="28"/>
          <w:lang w:val="en-GB"/>
        </w:rPr>
        <w:t>press are characterized with the purpose of studying a language picture of the world.</w:t>
      </w:r>
      <w:r>
        <w:rPr>
          <w:sz w:val="28"/>
          <w:szCs w:val="28"/>
          <w:lang w:val="en-GB"/>
        </w:rPr>
        <w:t xml:space="preserve"> </w:t>
      </w:r>
    </w:p>
    <w:p w:rsidR="00F53534" w:rsidRDefault="00F53534" w:rsidP="00C57CD8">
      <w:pPr>
        <w:rPr>
          <w:b/>
          <w:caps/>
          <w:sz w:val="28"/>
          <w:szCs w:val="28"/>
          <w:lang w:val="uk-UA"/>
        </w:rPr>
      </w:pPr>
    </w:p>
    <w:p w:rsidR="00F53534" w:rsidRDefault="00F53534" w:rsidP="00C57CD8">
      <w:pPr>
        <w:rPr>
          <w:b/>
          <w:caps/>
          <w:sz w:val="28"/>
          <w:szCs w:val="28"/>
          <w:lang w:val="uk-UA"/>
        </w:rPr>
      </w:pPr>
    </w:p>
    <w:p w:rsidR="00F53534" w:rsidRDefault="00F53534" w:rsidP="00C57CD8">
      <w:pPr>
        <w:rPr>
          <w:b/>
          <w:caps/>
          <w:sz w:val="28"/>
          <w:szCs w:val="28"/>
          <w:lang w:val="uk-UA"/>
        </w:rPr>
      </w:pPr>
    </w:p>
    <w:p w:rsidR="00F53534" w:rsidRDefault="00F53534" w:rsidP="00C57CD8">
      <w:pPr>
        <w:rPr>
          <w:b/>
          <w:caps/>
          <w:sz w:val="28"/>
          <w:szCs w:val="28"/>
          <w:lang w:val="uk-UA"/>
        </w:rPr>
      </w:pPr>
    </w:p>
    <w:p w:rsidR="00F53534" w:rsidRDefault="00F53534" w:rsidP="00C57CD8">
      <w:pPr>
        <w:rPr>
          <w:b/>
          <w:caps/>
          <w:sz w:val="28"/>
          <w:szCs w:val="28"/>
          <w:lang w:val="uk-UA"/>
        </w:rPr>
      </w:pPr>
    </w:p>
    <w:p w:rsidR="00BF4A0C" w:rsidRPr="003C20A0" w:rsidRDefault="00BF4A0C" w:rsidP="00C57CD8">
      <w:pPr>
        <w:rPr>
          <w:b/>
          <w:caps/>
          <w:sz w:val="28"/>
          <w:szCs w:val="28"/>
        </w:rPr>
      </w:pPr>
      <w:r w:rsidRPr="003C20A0">
        <w:rPr>
          <w:b/>
          <w:caps/>
          <w:sz w:val="28"/>
          <w:szCs w:val="28"/>
          <w:lang w:val="uk-UA"/>
        </w:rPr>
        <w:t xml:space="preserve">УДК </w:t>
      </w:r>
      <w:r w:rsidRPr="003C20A0">
        <w:rPr>
          <w:b/>
          <w:caps/>
          <w:sz w:val="28"/>
          <w:szCs w:val="28"/>
        </w:rPr>
        <w:t>81’37:82…</w:t>
      </w:r>
      <w:r w:rsidRPr="003C20A0">
        <w:rPr>
          <w:b/>
          <w:caps/>
          <w:sz w:val="28"/>
          <w:szCs w:val="28"/>
          <w:lang w:val="en-US"/>
        </w:rPr>
        <w:t>A</w:t>
      </w:r>
      <w:r w:rsidRPr="003C20A0">
        <w:rPr>
          <w:b/>
          <w:caps/>
          <w:sz w:val="28"/>
          <w:szCs w:val="28"/>
        </w:rPr>
        <w:t>/Я1/7.08</w:t>
      </w:r>
    </w:p>
    <w:p w:rsidR="00BF4A0C" w:rsidRPr="003C20A0" w:rsidRDefault="00BF4A0C" w:rsidP="00C57CD8">
      <w:pPr>
        <w:ind w:firstLine="709"/>
        <w:rPr>
          <w:caps/>
          <w:sz w:val="28"/>
          <w:szCs w:val="28"/>
        </w:rPr>
      </w:pPr>
    </w:p>
    <w:p w:rsidR="00BF4A0C" w:rsidRPr="0005717D" w:rsidRDefault="00BF4A0C" w:rsidP="00C57CD8">
      <w:pPr>
        <w:jc w:val="center"/>
        <w:rPr>
          <w:b/>
          <w:caps/>
          <w:sz w:val="28"/>
          <w:szCs w:val="28"/>
          <w:lang w:val="uk-UA"/>
        </w:rPr>
      </w:pPr>
      <w:r w:rsidRPr="0005717D">
        <w:rPr>
          <w:b/>
          <w:caps/>
          <w:sz w:val="28"/>
          <w:szCs w:val="28"/>
        </w:rPr>
        <w:t>Фонова, безеквівалентна й конотативно-образна лексика</w:t>
      </w:r>
    </w:p>
    <w:p w:rsidR="00BF4A0C" w:rsidRPr="0005717D" w:rsidRDefault="00BF4A0C" w:rsidP="00C57CD8">
      <w:pPr>
        <w:jc w:val="center"/>
        <w:rPr>
          <w:b/>
          <w:caps/>
          <w:sz w:val="28"/>
          <w:szCs w:val="28"/>
          <w:lang w:val="uk-UA"/>
        </w:rPr>
      </w:pPr>
      <w:r w:rsidRPr="0005717D">
        <w:rPr>
          <w:b/>
          <w:caps/>
          <w:sz w:val="28"/>
          <w:szCs w:val="28"/>
        </w:rPr>
        <w:t>у складі прислів’їв із семантикою прикмет далекоспоріднених мов</w:t>
      </w:r>
    </w:p>
    <w:p w:rsidR="00BF4A0C" w:rsidRPr="003C20A0" w:rsidRDefault="00BF4A0C" w:rsidP="00C57CD8">
      <w:pPr>
        <w:jc w:val="center"/>
        <w:rPr>
          <w:b/>
          <w:sz w:val="28"/>
          <w:szCs w:val="28"/>
        </w:rPr>
      </w:pPr>
    </w:p>
    <w:p w:rsidR="00BF4A0C" w:rsidRDefault="00BF4A0C" w:rsidP="00C57CD8">
      <w:pPr>
        <w:jc w:val="center"/>
        <w:rPr>
          <w:b/>
          <w:sz w:val="28"/>
          <w:szCs w:val="28"/>
          <w:lang w:val="uk-UA"/>
        </w:rPr>
      </w:pPr>
      <w:r>
        <w:rPr>
          <w:b/>
          <w:sz w:val="28"/>
          <w:szCs w:val="28"/>
          <w:lang w:val="uk-UA"/>
        </w:rPr>
        <w:t>Маштакова Н. В.</w:t>
      </w:r>
    </w:p>
    <w:p w:rsidR="00BF4A0C" w:rsidRPr="00405854" w:rsidRDefault="00BF4A0C" w:rsidP="00C57CD8">
      <w:pPr>
        <w:jc w:val="center"/>
        <w:rPr>
          <w:i/>
          <w:sz w:val="28"/>
          <w:szCs w:val="28"/>
          <w:lang w:val="uk-UA"/>
        </w:rPr>
      </w:pPr>
      <w:r w:rsidRPr="00405854">
        <w:rPr>
          <w:i/>
          <w:sz w:val="28"/>
          <w:szCs w:val="28"/>
          <w:lang w:val="uk-UA"/>
        </w:rPr>
        <w:t xml:space="preserve">Національний педагогічний університет </w:t>
      </w:r>
      <w:r>
        <w:rPr>
          <w:i/>
          <w:sz w:val="28"/>
          <w:szCs w:val="28"/>
          <w:lang w:val="uk-UA"/>
        </w:rPr>
        <w:t>імені М. П. Драгома</w:t>
      </w:r>
      <w:r w:rsidRPr="00405854">
        <w:rPr>
          <w:i/>
          <w:sz w:val="28"/>
          <w:szCs w:val="28"/>
          <w:lang w:val="uk-UA"/>
        </w:rPr>
        <w:t>нова</w:t>
      </w:r>
    </w:p>
    <w:p w:rsidR="00BF4A0C" w:rsidRDefault="00BF4A0C" w:rsidP="00C57CD8">
      <w:pPr>
        <w:ind w:firstLine="709"/>
        <w:jc w:val="both"/>
        <w:rPr>
          <w:b/>
          <w:sz w:val="28"/>
          <w:szCs w:val="28"/>
          <w:lang w:val="uk-UA"/>
        </w:rPr>
      </w:pPr>
    </w:p>
    <w:p w:rsidR="00BF4A0C" w:rsidRDefault="00BF4A0C" w:rsidP="00C57CD8">
      <w:pPr>
        <w:ind w:firstLine="709"/>
        <w:jc w:val="both"/>
        <w:rPr>
          <w:rStyle w:val="FontStyle11"/>
          <w:rFonts w:cs="Sylfaen"/>
          <w:szCs w:val="28"/>
          <w:lang w:val="uk-UA"/>
        </w:rPr>
      </w:pPr>
      <w:r w:rsidRPr="000E0B8E">
        <w:rPr>
          <w:b/>
          <w:sz w:val="28"/>
          <w:szCs w:val="28"/>
          <w:lang w:val="uk-UA"/>
        </w:rPr>
        <w:t>Постановка проблеми в загальному вигляді, її актуальність та зв</w:t>
      </w:r>
      <w:r w:rsidRPr="009756F0">
        <w:rPr>
          <w:b/>
          <w:sz w:val="28"/>
          <w:szCs w:val="28"/>
        </w:rPr>
        <w:t>’</w:t>
      </w:r>
      <w:r w:rsidRPr="000E0B8E">
        <w:rPr>
          <w:b/>
          <w:sz w:val="28"/>
          <w:szCs w:val="28"/>
          <w:lang w:val="uk-UA"/>
        </w:rPr>
        <w:t>язок</w:t>
      </w:r>
      <w:r w:rsidRPr="00C57CD8">
        <w:rPr>
          <w:b/>
          <w:sz w:val="28"/>
          <w:szCs w:val="28"/>
        </w:rPr>
        <w:t xml:space="preserve"> </w:t>
      </w:r>
      <w:r w:rsidRPr="000E0B8E">
        <w:rPr>
          <w:b/>
          <w:sz w:val="28"/>
          <w:szCs w:val="28"/>
          <w:lang w:val="uk-UA"/>
        </w:rPr>
        <w:t>із науковими завданнями.</w:t>
      </w:r>
      <w:r w:rsidRPr="00C57CD8">
        <w:rPr>
          <w:b/>
          <w:sz w:val="28"/>
          <w:szCs w:val="28"/>
        </w:rPr>
        <w:t xml:space="preserve"> </w:t>
      </w:r>
      <w:r>
        <w:rPr>
          <w:sz w:val="28"/>
          <w:szCs w:val="28"/>
          <w:lang w:val="uk-UA"/>
        </w:rPr>
        <w:t>Активно ведуться дослідження лінгвокультурологічного потенціалу мов різних етнокультур</w:t>
      </w:r>
      <w:r w:rsidRPr="0002553F">
        <w:rPr>
          <w:sz w:val="28"/>
          <w:szCs w:val="28"/>
          <w:lang w:val="uk-UA"/>
        </w:rPr>
        <w:t xml:space="preserve">. Це зумовлено необхідністю гармонізації взаєморозуміння та взаємодії </w:t>
      </w:r>
      <w:r>
        <w:rPr>
          <w:sz w:val="28"/>
          <w:szCs w:val="28"/>
          <w:lang w:val="uk-UA"/>
        </w:rPr>
        <w:t xml:space="preserve">як різномовних так і одномовних </w:t>
      </w:r>
      <w:r w:rsidRPr="0002553F">
        <w:rPr>
          <w:sz w:val="28"/>
          <w:szCs w:val="28"/>
          <w:lang w:val="uk-UA"/>
        </w:rPr>
        <w:t>етносів</w:t>
      </w:r>
      <w:r>
        <w:rPr>
          <w:sz w:val="28"/>
          <w:szCs w:val="28"/>
          <w:lang w:val="uk-UA"/>
        </w:rPr>
        <w:t>. Актуальність обраної теми зумовлена загальними тенденціями сучасних лінгвістичних досліджень до вивчення</w:t>
      </w:r>
      <w:r w:rsidRPr="008C0B05">
        <w:rPr>
          <w:sz w:val="28"/>
          <w:szCs w:val="28"/>
        </w:rPr>
        <w:t xml:space="preserve"> </w:t>
      </w:r>
      <w:r w:rsidRPr="0002553F">
        <w:rPr>
          <w:sz w:val="28"/>
          <w:szCs w:val="28"/>
          <w:lang w:val="uk-UA"/>
        </w:rPr>
        <w:t>своєрідн</w:t>
      </w:r>
      <w:r>
        <w:rPr>
          <w:sz w:val="28"/>
          <w:szCs w:val="28"/>
          <w:lang w:val="uk-UA"/>
        </w:rPr>
        <w:t>о</w:t>
      </w:r>
      <w:r w:rsidRPr="0002553F">
        <w:rPr>
          <w:sz w:val="28"/>
          <w:szCs w:val="28"/>
          <w:lang w:val="uk-UA"/>
        </w:rPr>
        <w:t>сті світосприйняття окремого національно-культурного колективу.</w:t>
      </w:r>
    </w:p>
    <w:p w:rsidR="00BF4A0C" w:rsidRPr="00A640FB" w:rsidRDefault="00BF4A0C" w:rsidP="00C57CD8">
      <w:pPr>
        <w:ind w:firstLine="709"/>
        <w:jc w:val="both"/>
        <w:rPr>
          <w:sz w:val="28"/>
          <w:szCs w:val="28"/>
        </w:rPr>
      </w:pPr>
      <w:r w:rsidRPr="00C57CD8">
        <w:rPr>
          <w:b/>
          <w:sz w:val="28"/>
          <w:szCs w:val="28"/>
          <w:lang w:val="uk-UA"/>
        </w:rPr>
        <w:t>Аналіз останніх досліджень та публікацій.</w:t>
      </w:r>
      <w:r w:rsidRPr="008C0B05">
        <w:rPr>
          <w:b/>
          <w:sz w:val="28"/>
          <w:szCs w:val="28"/>
        </w:rPr>
        <w:t xml:space="preserve"> </w:t>
      </w:r>
      <w:r w:rsidRPr="00C57CD8">
        <w:rPr>
          <w:rStyle w:val="FontStyle11"/>
          <w:rFonts w:ascii="Times New Roman" w:hAnsi="Times New Roman"/>
          <w:szCs w:val="28"/>
          <w:lang w:val="uk-UA"/>
        </w:rPr>
        <w:t xml:space="preserve">Наприкінці 1950–х рр. теоретики перекладу вперше оцінили культурологічну вагу національних реалій та їхніх назв [14, с. 290; 17,с. 223; 8, с. 169].Згодом стало зрозуміло, що мовна картина світу народів є корелятом концептуальної й “будується на асоціативній основі, яка розглядається в лінгвістичній диспозиції як актуалізований у свідомості зв’язок між елементами лексичної системи і співвідносними з ними явищами дійсності” [1, с. 20]. </w:t>
      </w:r>
      <w:r w:rsidRPr="00C57CD8">
        <w:rPr>
          <w:rStyle w:val="FontStyle11"/>
          <w:rFonts w:ascii="Times New Roman" w:hAnsi="Times New Roman"/>
          <w:szCs w:val="28"/>
        </w:rPr>
        <w:t xml:space="preserve">Найважливішими лексичними маркерами на цьому рівні, на думку науковців </w:t>
      </w:r>
      <w:r w:rsidRPr="00C57CD8">
        <w:rPr>
          <w:sz w:val="28"/>
          <w:szCs w:val="28"/>
        </w:rPr>
        <w:t>Є. М. Верещагіна,</w:t>
      </w:r>
      <w:r w:rsidRPr="00B10523">
        <w:rPr>
          <w:sz w:val="28"/>
          <w:szCs w:val="28"/>
        </w:rPr>
        <w:t xml:space="preserve"> В. Г. Костомарова [</w:t>
      </w:r>
      <w:r w:rsidRPr="00B10523">
        <w:rPr>
          <w:sz w:val="28"/>
          <w:szCs w:val="28"/>
          <w:lang w:val="uk-UA"/>
        </w:rPr>
        <w:t>2</w:t>
      </w:r>
      <w:r w:rsidRPr="00B10523">
        <w:rPr>
          <w:sz w:val="28"/>
          <w:szCs w:val="28"/>
        </w:rPr>
        <w:t xml:space="preserve">],є фонова, безеквівалентна та образна лексика. Образна лексика, за свідченнями дослідників </w:t>
      </w:r>
      <w:r w:rsidRPr="00B10523">
        <w:rPr>
          <w:sz w:val="28"/>
          <w:szCs w:val="28"/>
        </w:rPr>
        <w:lastRenderedPageBreak/>
        <w:t>[</w:t>
      </w:r>
      <w:r w:rsidRPr="00191ADF">
        <w:rPr>
          <w:sz w:val="28"/>
          <w:szCs w:val="28"/>
        </w:rPr>
        <w:t>10</w:t>
      </w:r>
      <w:r w:rsidRPr="00B10523">
        <w:rPr>
          <w:sz w:val="28"/>
          <w:szCs w:val="28"/>
        </w:rPr>
        <w:t xml:space="preserve">, с. 478], пов’язана із символічними та асоціативно-образними уявленнями фольклорного </w:t>
      </w:r>
      <w:r w:rsidRPr="00B10523">
        <w:rPr>
          <w:sz w:val="28"/>
          <w:szCs w:val="28"/>
          <w:lang w:val="uk-UA"/>
        </w:rPr>
        <w:t>фонду</w:t>
      </w:r>
      <w:r w:rsidRPr="00B10523">
        <w:rPr>
          <w:sz w:val="28"/>
          <w:szCs w:val="28"/>
        </w:rPr>
        <w:t xml:space="preserve">. Зауважимо, що </w:t>
      </w:r>
      <w:r w:rsidRPr="00B10523">
        <w:rPr>
          <w:i/>
          <w:iCs/>
          <w:sz w:val="28"/>
          <w:szCs w:val="28"/>
        </w:rPr>
        <w:t>фонова</w:t>
      </w:r>
      <w:r w:rsidRPr="00B10523">
        <w:rPr>
          <w:sz w:val="28"/>
          <w:szCs w:val="28"/>
        </w:rPr>
        <w:t xml:space="preserve"> лексика називає етнічно забарвлені реалії;  </w:t>
      </w:r>
      <w:r w:rsidRPr="00B10523">
        <w:rPr>
          <w:i/>
          <w:iCs/>
          <w:sz w:val="28"/>
          <w:szCs w:val="28"/>
        </w:rPr>
        <w:t>безеквівалентна</w:t>
      </w:r>
      <w:r w:rsidRPr="00B10523">
        <w:rPr>
          <w:sz w:val="28"/>
          <w:szCs w:val="28"/>
        </w:rPr>
        <w:t xml:space="preserve"> лексика окреслює номінації, характерні тільки для певної культури. Обидва ці пласти лексичної системи мають особливу культурологічну вагу. </w:t>
      </w:r>
    </w:p>
    <w:p w:rsidR="00BF4A0C" w:rsidRPr="00C57CD8" w:rsidRDefault="00BF4A0C" w:rsidP="00C57CD8">
      <w:pPr>
        <w:pStyle w:val="Style10"/>
        <w:widowControl/>
        <w:ind w:firstLine="709"/>
        <w:jc w:val="both"/>
        <w:rPr>
          <w:rStyle w:val="FontStyle13"/>
          <w:rFonts w:ascii="Times New Roman" w:hAnsi="Times New Roman" w:cs="Segoe UI"/>
          <w:b w:val="0"/>
          <w:bCs/>
          <w:sz w:val="28"/>
          <w:szCs w:val="28"/>
          <w:lang w:val="uk-UA" w:eastAsia="uk-UA"/>
        </w:rPr>
      </w:pPr>
      <w:r w:rsidRPr="00A640FB">
        <w:rPr>
          <w:rStyle w:val="FontStyle13"/>
          <w:rFonts w:ascii="Times New Roman" w:hAnsi="Times New Roman" w:cs="Segoe UI"/>
          <w:bCs/>
          <w:sz w:val="28"/>
          <w:szCs w:val="28"/>
          <w:lang w:val="uk-UA" w:eastAsia="uk-UA"/>
        </w:rPr>
        <w:t>Метою статті</w:t>
      </w:r>
      <w:r>
        <w:rPr>
          <w:rStyle w:val="FontStyle13"/>
          <w:rFonts w:ascii="Times New Roman" w:hAnsi="Times New Roman" w:cs="Segoe UI"/>
          <w:bCs/>
          <w:sz w:val="28"/>
          <w:szCs w:val="28"/>
          <w:lang w:val="uk-UA" w:eastAsia="uk-UA"/>
        </w:rPr>
        <w:t xml:space="preserve"> </w:t>
      </w:r>
      <w:r w:rsidRPr="00C57CD8">
        <w:rPr>
          <w:rStyle w:val="FontStyle13"/>
          <w:rFonts w:ascii="Times New Roman" w:hAnsi="Times New Roman" w:cs="Segoe UI"/>
          <w:b w:val="0"/>
          <w:bCs/>
          <w:sz w:val="28"/>
          <w:szCs w:val="28"/>
          <w:lang w:val="uk-UA" w:eastAsia="uk-UA"/>
        </w:rPr>
        <w:t>є виявлення фонової, безеквівалентної та конотативно-образної лексики в прислів’ях із семантикою прикмет німецької, англійської, російської та української лінгвокультур.</w:t>
      </w:r>
    </w:p>
    <w:p w:rsidR="00BF4A0C" w:rsidRDefault="00BF4A0C" w:rsidP="00C57CD8">
      <w:pPr>
        <w:pStyle w:val="Style10"/>
        <w:widowControl/>
        <w:ind w:firstLine="709"/>
        <w:jc w:val="both"/>
        <w:rPr>
          <w:rStyle w:val="FontStyle13"/>
          <w:rFonts w:ascii="Times New Roman" w:hAnsi="Times New Roman" w:cs="Segoe UI"/>
          <w:b w:val="0"/>
          <w:bCs/>
          <w:sz w:val="28"/>
          <w:szCs w:val="28"/>
          <w:lang w:val="uk-UA" w:eastAsia="uk-UA"/>
        </w:rPr>
      </w:pPr>
      <w:r w:rsidRPr="00A640FB">
        <w:rPr>
          <w:rStyle w:val="FontStyle13"/>
          <w:rFonts w:ascii="Times New Roman" w:hAnsi="Times New Roman" w:cs="Segoe UI"/>
          <w:bCs/>
          <w:sz w:val="28"/>
          <w:szCs w:val="28"/>
          <w:lang w:val="uk-UA" w:eastAsia="uk-UA"/>
        </w:rPr>
        <w:t>Завдання статті</w:t>
      </w:r>
      <w:r>
        <w:rPr>
          <w:rStyle w:val="FontStyle13"/>
          <w:rFonts w:ascii="Times New Roman" w:hAnsi="Times New Roman" w:cs="Segoe UI"/>
          <w:bCs/>
          <w:sz w:val="28"/>
          <w:szCs w:val="28"/>
          <w:lang w:val="uk-UA" w:eastAsia="uk-UA"/>
        </w:rPr>
        <w:t xml:space="preserve">: </w:t>
      </w:r>
      <w:r w:rsidRPr="00C57CD8">
        <w:rPr>
          <w:rStyle w:val="FontStyle13"/>
          <w:rFonts w:ascii="Times New Roman" w:hAnsi="Times New Roman" w:cs="Segoe UI"/>
          <w:b w:val="0"/>
          <w:bCs/>
          <w:sz w:val="28"/>
          <w:szCs w:val="28"/>
          <w:lang w:val="uk-UA" w:eastAsia="uk-UA"/>
        </w:rPr>
        <w:t>визначити теоретичні засади вивчення лінгвокультурологічного потенціалу національних реалій; виявити</w:t>
      </w:r>
      <w:r>
        <w:rPr>
          <w:rStyle w:val="FontStyle13"/>
          <w:rFonts w:ascii="Times New Roman" w:hAnsi="Times New Roman" w:cs="Segoe UI"/>
          <w:bCs/>
          <w:sz w:val="28"/>
          <w:szCs w:val="28"/>
          <w:lang w:val="uk-UA" w:eastAsia="uk-UA"/>
        </w:rPr>
        <w:t xml:space="preserve"> </w:t>
      </w:r>
      <w:r w:rsidRPr="00293610">
        <w:rPr>
          <w:rFonts w:ascii="Times New Roman" w:hAnsi="Times New Roman"/>
          <w:sz w:val="28"/>
          <w:szCs w:val="28"/>
          <w:lang w:val="uk-UA"/>
        </w:rPr>
        <w:t>типи лексичних і формальних лінгвокультурологічних особливостей</w:t>
      </w:r>
      <w:r>
        <w:rPr>
          <w:rFonts w:ascii="Times New Roman" w:hAnsi="Times New Roman"/>
          <w:sz w:val="28"/>
          <w:szCs w:val="28"/>
          <w:lang w:val="uk-UA"/>
        </w:rPr>
        <w:t xml:space="preserve"> в досліджуваних одиницях мови та порівняти їх; </w:t>
      </w:r>
      <w:r w:rsidRPr="00FD3476">
        <w:rPr>
          <w:rFonts w:ascii="Times New Roman" w:hAnsi="Times New Roman"/>
          <w:sz w:val="28"/>
          <w:szCs w:val="28"/>
          <w:lang w:val="uk-UA"/>
        </w:rPr>
        <w:t>дати результатам загальну лінгвокультурологічну оцінку</w:t>
      </w:r>
      <w:r>
        <w:rPr>
          <w:rFonts w:ascii="Times New Roman" w:hAnsi="Times New Roman"/>
          <w:sz w:val="28"/>
          <w:szCs w:val="28"/>
          <w:lang w:val="uk-UA"/>
        </w:rPr>
        <w:t>.</w:t>
      </w:r>
    </w:p>
    <w:p w:rsidR="00BF4A0C" w:rsidRPr="00B10523" w:rsidRDefault="00BF4A0C" w:rsidP="00C57CD8">
      <w:pPr>
        <w:pStyle w:val="Style10"/>
        <w:widowControl/>
        <w:ind w:firstLine="709"/>
        <w:jc w:val="both"/>
        <w:rPr>
          <w:rFonts w:ascii="Times New Roman" w:hAnsi="Times New Roman"/>
          <w:bCs/>
          <w:sz w:val="28"/>
          <w:szCs w:val="28"/>
          <w:lang w:val="uk-UA" w:eastAsia="uk-UA"/>
        </w:rPr>
      </w:pPr>
      <w:r w:rsidRPr="00C57CD8">
        <w:rPr>
          <w:rStyle w:val="FontStyle13"/>
          <w:rFonts w:ascii="Times New Roman" w:hAnsi="Times New Roman" w:cs="Segoe UI"/>
          <w:b w:val="0"/>
          <w:bCs/>
          <w:sz w:val="28"/>
          <w:szCs w:val="28"/>
          <w:lang w:val="uk-UA" w:eastAsia="uk-UA"/>
        </w:rPr>
        <w:t>Досліджуючи фонову лексику у прислів’ях із семантикою прикмет германських і слов’янських мов, фіксуємо ті національно-етнічні особливості, які слугують культурними маркерами у кожній лінгвосистемі.</w:t>
      </w:r>
      <w:r w:rsidRPr="00B10523">
        <w:rPr>
          <w:rStyle w:val="FontStyle13"/>
          <w:rFonts w:ascii="Times New Roman" w:hAnsi="Times New Roman" w:cs="Segoe UI"/>
          <w:bCs/>
          <w:sz w:val="28"/>
          <w:szCs w:val="28"/>
          <w:lang w:val="uk-UA" w:eastAsia="uk-UA"/>
        </w:rPr>
        <w:t xml:space="preserve"> </w:t>
      </w:r>
      <w:r w:rsidRPr="00B10523">
        <w:rPr>
          <w:rFonts w:ascii="Times New Roman" w:hAnsi="Times New Roman"/>
          <w:sz w:val="28"/>
          <w:szCs w:val="28"/>
          <w:lang w:val="uk-UA"/>
        </w:rPr>
        <w:t xml:space="preserve">Найхарактернішими такі типи ментально маркованої лексики трапляються у складі прислів’їв із семантикою прикмет слов’янських мов, що свідчить про унікальність і колорит спільнослов’янського етносу. </w:t>
      </w:r>
      <w:r w:rsidRPr="00B10523">
        <w:rPr>
          <w:rFonts w:ascii="Times New Roman" w:hAnsi="Times New Roman"/>
          <w:sz w:val="28"/>
          <w:szCs w:val="28"/>
        </w:rPr>
        <w:t>Уточнимо, що конотативно-образний компонент розглядається у дослідженні широко: від метафоричних перенесень, епітетів-характеристик, метонімічнихконструкцій, антитези тощо, характерних для прислів’їв представленого типу досліджуваних мов – до стилістично модифікованої формальної структури (переважно ритм і рима).</w:t>
      </w:r>
    </w:p>
    <w:p w:rsidR="00BF4A0C" w:rsidRPr="00C57CD8" w:rsidRDefault="00BF4A0C" w:rsidP="00C57CD8">
      <w:pPr>
        <w:ind w:firstLine="709"/>
        <w:jc w:val="both"/>
        <w:rPr>
          <w:rStyle w:val="FontStyle198"/>
          <w:rFonts w:ascii="Times New Roman" w:hAnsi="Times New Roman"/>
          <w:sz w:val="28"/>
          <w:szCs w:val="28"/>
          <w:lang w:val="de-DE"/>
        </w:rPr>
      </w:pPr>
      <w:r w:rsidRPr="00C57CD8">
        <w:rPr>
          <w:sz w:val="28"/>
          <w:szCs w:val="28"/>
          <w:lang w:val="uk-UA"/>
        </w:rPr>
        <w:t>В німецькій мові у лексичному наповненні прислів’їв із семантикою прикмет в етнічно забарвленій функції фонової лексики виступають переважно назви професій і видів зайнятості, які в прислів’ях слов’янських мов майже не вживані –</w:t>
      </w:r>
      <w:r w:rsidRPr="00160897">
        <w:rPr>
          <w:sz w:val="28"/>
          <w:szCs w:val="28"/>
          <w:lang w:val="uk-UA"/>
        </w:rPr>
        <w:t xml:space="preserve"> </w:t>
      </w:r>
      <w:r w:rsidRPr="00C57CD8">
        <w:rPr>
          <w:i/>
          <w:iCs/>
          <w:sz w:val="28"/>
          <w:szCs w:val="28"/>
          <w:shd w:val="clear" w:color="auto" w:fill="FFFFFF"/>
        </w:rPr>
        <w:t>Bauer</w:t>
      </w:r>
      <w:r w:rsidRPr="00C57CD8">
        <w:rPr>
          <w:sz w:val="28"/>
          <w:szCs w:val="28"/>
          <w:shd w:val="clear" w:color="auto" w:fill="FFFFFF"/>
          <w:lang w:val="uk-UA"/>
        </w:rPr>
        <w:t>,</w:t>
      </w:r>
      <w:r w:rsidRPr="00160897">
        <w:rPr>
          <w:sz w:val="28"/>
          <w:szCs w:val="28"/>
          <w:shd w:val="clear" w:color="auto" w:fill="FFFFFF"/>
          <w:lang w:val="uk-UA"/>
        </w:rPr>
        <w:t xml:space="preserve"> </w:t>
      </w:r>
      <w:r w:rsidRPr="00C57CD8">
        <w:rPr>
          <w:i/>
          <w:sz w:val="28"/>
          <w:szCs w:val="28"/>
        </w:rPr>
        <w:t>Hirt</w:t>
      </w:r>
      <w:r w:rsidRPr="00C57CD8">
        <w:rPr>
          <w:sz w:val="28"/>
          <w:szCs w:val="28"/>
          <w:lang w:val="uk-UA"/>
        </w:rPr>
        <w:t>,</w:t>
      </w:r>
      <w:r w:rsidRPr="00160897">
        <w:rPr>
          <w:sz w:val="28"/>
          <w:szCs w:val="28"/>
          <w:lang w:val="uk-UA"/>
        </w:rPr>
        <w:t xml:space="preserve"> </w:t>
      </w:r>
      <w:r w:rsidRPr="00C57CD8">
        <w:rPr>
          <w:i/>
          <w:sz w:val="28"/>
          <w:szCs w:val="28"/>
          <w:lang w:val="en-US"/>
        </w:rPr>
        <w:t>J</w:t>
      </w:r>
      <w:r w:rsidRPr="00C57CD8">
        <w:rPr>
          <w:i/>
          <w:sz w:val="28"/>
          <w:szCs w:val="28"/>
          <w:lang w:val="uk-UA"/>
        </w:rPr>
        <w:t>ä</w:t>
      </w:r>
      <w:r w:rsidRPr="00C57CD8">
        <w:rPr>
          <w:i/>
          <w:sz w:val="28"/>
          <w:szCs w:val="28"/>
          <w:lang w:val="en-US"/>
        </w:rPr>
        <w:t>ger</w:t>
      </w:r>
      <w:r w:rsidRPr="00C57CD8">
        <w:rPr>
          <w:iCs/>
          <w:sz w:val="28"/>
          <w:szCs w:val="28"/>
          <w:lang w:val="uk-UA"/>
        </w:rPr>
        <w:t xml:space="preserve">, </w:t>
      </w:r>
      <w:r w:rsidRPr="00C57CD8">
        <w:rPr>
          <w:i/>
          <w:sz w:val="28"/>
          <w:szCs w:val="28"/>
          <w:lang w:val="en-US"/>
        </w:rPr>
        <w:t>Fischer</w:t>
      </w:r>
      <w:r w:rsidRPr="00C57CD8">
        <w:rPr>
          <w:iCs/>
          <w:sz w:val="28"/>
          <w:szCs w:val="28"/>
          <w:lang w:val="uk-UA"/>
        </w:rPr>
        <w:t xml:space="preserve">, </w:t>
      </w:r>
      <w:r w:rsidRPr="00C57CD8">
        <w:rPr>
          <w:sz w:val="28"/>
          <w:szCs w:val="28"/>
          <w:lang w:val="uk-UA"/>
        </w:rPr>
        <w:t xml:space="preserve">напр. </w:t>
      </w:r>
      <w:r w:rsidRPr="00C57CD8">
        <w:rPr>
          <w:i/>
          <w:sz w:val="28"/>
          <w:szCs w:val="28"/>
          <w:lang w:val="de-DE"/>
        </w:rPr>
        <w:t xml:space="preserve">Regenbogen am Abend – den </w:t>
      </w:r>
      <w:r w:rsidRPr="00C57CD8">
        <w:rPr>
          <w:i/>
          <w:sz w:val="28"/>
          <w:szCs w:val="28"/>
          <w:u w:val="single"/>
          <w:lang w:val="de-DE"/>
        </w:rPr>
        <w:t>Hirten</w:t>
      </w:r>
      <w:r w:rsidRPr="00C57CD8">
        <w:rPr>
          <w:i/>
          <w:sz w:val="28"/>
          <w:szCs w:val="28"/>
          <w:lang w:val="de-DE"/>
        </w:rPr>
        <w:t xml:space="preserve"> labend</w:t>
      </w:r>
      <w:r w:rsidRPr="00C57CD8">
        <w:rPr>
          <w:rStyle w:val="FontStyle213"/>
          <w:rFonts w:ascii="Times New Roman" w:hAnsi="Times New Roman"/>
          <w:sz w:val="28"/>
          <w:szCs w:val="28"/>
          <w:lang w:val="de-DE" w:eastAsia="de-DE"/>
        </w:rPr>
        <w:t xml:space="preserve"> [20, c. 31];</w:t>
      </w:r>
      <w:r w:rsidRPr="00C57CD8">
        <w:rPr>
          <w:rStyle w:val="FontStyle213"/>
          <w:rFonts w:ascii="Times New Roman" w:hAnsi="Times New Roman"/>
          <w:i/>
          <w:sz w:val="28"/>
          <w:szCs w:val="28"/>
          <w:lang w:val="de-DE" w:eastAsia="de-DE"/>
        </w:rPr>
        <w:t xml:space="preserve"> Nasse </w:t>
      </w:r>
      <w:r w:rsidRPr="00C57CD8">
        <w:rPr>
          <w:rStyle w:val="FontStyle213"/>
          <w:rFonts w:ascii="Times New Roman" w:hAnsi="Times New Roman"/>
          <w:bCs/>
          <w:i/>
          <w:sz w:val="28"/>
          <w:szCs w:val="28"/>
          <w:u w:val="single"/>
          <w:lang w:val="de-DE" w:eastAsia="de-DE"/>
        </w:rPr>
        <w:t>Jäger</w:t>
      </w:r>
      <w:r w:rsidRPr="00C57CD8">
        <w:rPr>
          <w:rStyle w:val="FontStyle213"/>
          <w:rFonts w:ascii="Times New Roman" w:hAnsi="Times New Roman"/>
          <w:iCs/>
          <w:sz w:val="28"/>
          <w:szCs w:val="28"/>
          <w:lang w:val="de-DE" w:eastAsia="de-DE"/>
        </w:rPr>
        <w:t>,</w:t>
      </w:r>
      <w:r w:rsidRPr="00C57CD8">
        <w:rPr>
          <w:rStyle w:val="FontStyle213"/>
          <w:rFonts w:ascii="Times New Roman" w:hAnsi="Times New Roman"/>
          <w:i/>
          <w:sz w:val="28"/>
          <w:szCs w:val="28"/>
          <w:lang w:val="de-DE" w:eastAsia="de-DE"/>
        </w:rPr>
        <w:t xml:space="preserve"> trockne </w:t>
      </w:r>
      <w:r w:rsidRPr="00C57CD8">
        <w:rPr>
          <w:rStyle w:val="FontStyle213"/>
          <w:rFonts w:ascii="Times New Roman" w:hAnsi="Times New Roman"/>
          <w:bCs/>
          <w:i/>
          <w:sz w:val="28"/>
          <w:szCs w:val="28"/>
          <w:u w:val="single"/>
          <w:lang w:val="de-DE" w:eastAsia="de-DE"/>
        </w:rPr>
        <w:t>Fischer</w:t>
      </w:r>
      <w:r w:rsidRPr="00C57CD8">
        <w:rPr>
          <w:rStyle w:val="FontStyle213"/>
          <w:rFonts w:ascii="Times New Roman" w:hAnsi="Times New Roman"/>
          <w:i/>
          <w:sz w:val="28"/>
          <w:szCs w:val="28"/>
          <w:lang w:val="de-DE" w:eastAsia="de-DE"/>
        </w:rPr>
        <w:t>– schlechtes Geschäft</w:t>
      </w:r>
      <w:r w:rsidRPr="00C57CD8">
        <w:rPr>
          <w:rStyle w:val="FontStyle213"/>
          <w:rFonts w:ascii="Times New Roman" w:hAnsi="Times New Roman"/>
          <w:sz w:val="28"/>
          <w:szCs w:val="28"/>
          <w:lang w:val="de-DE" w:eastAsia="de-DE"/>
        </w:rPr>
        <w:t xml:space="preserve"> [19, c. 17]. </w:t>
      </w:r>
      <w:r w:rsidRPr="00C57CD8">
        <w:rPr>
          <w:rStyle w:val="FontStyle213"/>
          <w:rFonts w:ascii="Times New Roman" w:hAnsi="Times New Roman"/>
          <w:sz w:val="28"/>
          <w:szCs w:val="28"/>
          <w:lang w:eastAsia="de-DE"/>
        </w:rPr>
        <w:t>Так</w:t>
      </w:r>
      <w:r w:rsidRPr="00C57CD8">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у</w:t>
      </w:r>
      <w:r w:rsidRPr="00A87C40">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збірнику</w:t>
      </w:r>
      <w:r w:rsidRPr="00A87C40">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Е</w:t>
      </w:r>
      <w:r w:rsidRPr="00C57CD8">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Біндера</w:t>
      </w:r>
      <w:r w:rsidRPr="00A87C40">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тільки</w:t>
      </w:r>
      <w:r w:rsidRPr="00A87C40">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у</w:t>
      </w:r>
      <w:r w:rsidRPr="00A87C40">
        <w:rPr>
          <w:rStyle w:val="FontStyle213"/>
          <w:rFonts w:ascii="Times New Roman" w:hAnsi="Times New Roman"/>
          <w:sz w:val="28"/>
          <w:szCs w:val="28"/>
          <w:lang w:val="de-DE" w:eastAsia="de-DE"/>
        </w:rPr>
        <w:t xml:space="preserve"> </w:t>
      </w:r>
      <w:r w:rsidRPr="00C57CD8">
        <w:rPr>
          <w:rStyle w:val="FontStyle213"/>
          <w:rFonts w:ascii="Times New Roman" w:hAnsi="Times New Roman"/>
          <w:sz w:val="28"/>
          <w:szCs w:val="28"/>
          <w:lang w:eastAsia="de-DE"/>
        </w:rPr>
        <w:t>розділах</w:t>
      </w:r>
      <w:r w:rsidRPr="00C57CD8">
        <w:rPr>
          <w:sz w:val="28"/>
          <w:szCs w:val="28"/>
          <w:lang w:val="de-DE"/>
        </w:rPr>
        <w:t>“</w:t>
      </w:r>
      <w:r>
        <w:rPr>
          <w:sz w:val="28"/>
          <w:szCs w:val="28"/>
          <w:lang w:val="de-DE"/>
        </w:rPr>
        <w:t xml:space="preserve"> </w:t>
      </w:r>
      <w:r w:rsidRPr="00C57CD8">
        <w:rPr>
          <w:rStyle w:val="FontStyle11"/>
          <w:rFonts w:ascii="Times New Roman" w:hAnsi="Times New Roman"/>
          <w:szCs w:val="28"/>
          <w:lang w:val="de-DE" w:eastAsia="de-DE"/>
        </w:rPr>
        <w:t>F</w:t>
      </w:r>
      <w:r w:rsidRPr="00C57CD8">
        <w:rPr>
          <w:rStyle w:val="FontStyle13"/>
          <w:rFonts w:ascii="Times New Roman" w:hAnsi="Times New Roman"/>
          <w:b w:val="0"/>
          <w:bCs/>
          <w:sz w:val="28"/>
          <w:szCs w:val="28"/>
          <w:lang w:val="de-DE" w:eastAsia="de-DE"/>
        </w:rPr>
        <w:t>ü</w:t>
      </w:r>
      <w:r w:rsidRPr="00C57CD8">
        <w:rPr>
          <w:rStyle w:val="FontStyle11"/>
          <w:rFonts w:ascii="Times New Roman" w:hAnsi="Times New Roman"/>
          <w:szCs w:val="28"/>
          <w:lang w:val="de-DE" w:eastAsia="de-DE"/>
        </w:rPr>
        <w:t xml:space="preserve">r den Jäger” </w:t>
      </w:r>
      <w:r w:rsidRPr="00C57CD8">
        <w:rPr>
          <w:rStyle w:val="FontStyle11"/>
          <w:rFonts w:ascii="Times New Roman" w:hAnsi="Times New Roman"/>
          <w:szCs w:val="28"/>
          <w:lang w:eastAsia="de-DE"/>
        </w:rPr>
        <w:t>і</w:t>
      </w:r>
      <w:r w:rsidRPr="00C57CD8">
        <w:rPr>
          <w:rStyle w:val="FontStyle11"/>
          <w:rFonts w:ascii="Times New Roman" w:hAnsi="Times New Roman"/>
          <w:szCs w:val="28"/>
          <w:lang w:val="de-DE" w:eastAsia="de-DE"/>
        </w:rPr>
        <w:t xml:space="preserve"> “</w:t>
      </w:r>
      <w:r w:rsidRPr="00C57CD8">
        <w:rPr>
          <w:rStyle w:val="FontStyle16"/>
          <w:rFonts w:ascii="Times New Roman" w:hAnsi="Times New Roman"/>
          <w:sz w:val="28"/>
          <w:szCs w:val="28"/>
          <w:lang w:val="de-DE" w:eastAsia="de-DE"/>
        </w:rPr>
        <w:t xml:space="preserve">Für den Fischer” </w:t>
      </w:r>
      <w:r w:rsidRPr="00C57CD8">
        <w:rPr>
          <w:rStyle w:val="FontStyle16"/>
          <w:rFonts w:ascii="Times New Roman" w:hAnsi="Times New Roman"/>
          <w:sz w:val="28"/>
          <w:szCs w:val="28"/>
          <w:lang w:eastAsia="de-DE"/>
        </w:rPr>
        <w:t>реалізовано</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понад</w:t>
      </w:r>
      <w:r w:rsidRPr="00C57CD8">
        <w:rPr>
          <w:rStyle w:val="FontStyle16"/>
          <w:rFonts w:ascii="Times New Roman" w:hAnsi="Times New Roman"/>
          <w:sz w:val="28"/>
          <w:szCs w:val="28"/>
          <w:lang w:val="de-DE" w:eastAsia="de-DE"/>
        </w:rPr>
        <w:t xml:space="preserve"> 30 </w:t>
      </w:r>
      <w:r w:rsidRPr="00C57CD8">
        <w:rPr>
          <w:rStyle w:val="FontStyle16"/>
          <w:rFonts w:ascii="Times New Roman" w:hAnsi="Times New Roman"/>
          <w:sz w:val="28"/>
          <w:szCs w:val="28"/>
          <w:lang w:eastAsia="de-DE"/>
        </w:rPr>
        <w:t>уживань</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професій</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та</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родів</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діяльності</w:t>
      </w:r>
      <w:r w:rsidRPr="00C57CD8">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пов</w:t>
      </w:r>
      <w:r w:rsidRPr="00C57CD8">
        <w:rPr>
          <w:rStyle w:val="FontStyle16"/>
          <w:rFonts w:ascii="Times New Roman" w:hAnsi="Times New Roman"/>
          <w:sz w:val="28"/>
          <w:szCs w:val="28"/>
          <w:lang w:val="de-DE" w:eastAsia="de-DE"/>
        </w:rPr>
        <w:t>’</w:t>
      </w:r>
      <w:r w:rsidRPr="00C57CD8">
        <w:rPr>
          <w:rStyle w:val="FontStyle16"/>
          <w:rFonts w:ascii="Times New Roman" w:hAnsi="Times New Roman"/>
          <w:sz w:val="28"/>
          <w:szCs w:val="28"/>
          <w:lang w:eastAsia="de-DE"/>
        </w:rPr>
        <w:t>язаних</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із</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семантикою</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i/>
          <w:sz w:val="28"/>
          <w:szCs w:val="28"/>
          <w:lang w:eastAsia="de-DE"/>
        </w:rPr>
        <w:t>рибалка</w:t>
      </w:r>
      <w:r w:rsidRPr="00A87C40">
        <w:rPr>
          <w:rStyle w:val="FontStyle16"/>
          <w:rFonts w:ascii="Times New Roman" w:hAnsi="Times New Roman"/>
          <w:i/>
          <w:sz w:val="28"/>
          <w:szCs w:val="28"/>
          <w:lang w:val="de-DE" w:eastAsia="de-DE"/>
        </w:rPr>
        <w:t xml:space="preserve"> </w:t>
      </w:r>
      <w:r w:rsidRPr="00C57CD8">
        <w:rPr>
          <w:rStyle w:val="FontStyle16"/>
          <w:rFonts w:ascii="Times New Roman" w:hAnsi="Times New Roman"/>
          <w:sz w:val="28"/>
          <w:szCs w:val="28"/>
          <w:lang w:eastAsia="de-DE"/>
        </w:rPr>
        <w:t>та</w:t>
      </w:r>
      <w:r w:rsidRPr="00A87C40">
        <w:rPr>
          <w:rStyle w:val="FontStyle16"/>
          <w:rFonts w:ascii="Times New Roman" w:hAnsi="Times New Roman"/>
          <w:sz w:val="28"/>
          <w:szCs w:val="28"/>
          <w:lang w:val="de-DE" w:eastAsia="de-DE"/>
        </w:rPr>
        <w:t xml:space="preserve"> </w:t>
      </w:r>
      <w:r w:rsidRPr="00C57CD8">
        <w:rPr>
          <w:rStyle w:val="FontStyle16"/>
          <w:rFonts w:ascii="Times New Roman" w:hAnsi="Times New Roman"/>
          <w:i/>
          <w:sz w:val="28"/>
          <w:szCs w:val="28"/>
          <w:lang w:eastAsia="de-DE"/>
        </w:rPr>
        <w:t>мисливець</w:t>
      </w:r>
      <w:r w:rsidRPr="00C57CD8">
        <w:rPr>
          <w:rStyle w:val="FontStyle16"/>
          <w:rFonts w:ascii="Times New Roman" w:hAnsi="Times New Roman"/>
          <w:sz w:val="28"/>
          <w:szCs w:val="28"/>
          <w:lang w:val="de-DE" w:eastAsia="de-DE"/>
        </w:rPr>
        <w:t xml:space="preserve">, </w:t>
      </w:r>
      <w:r w:rsidRPr="00C57CD8">
        <w:rPr>
          <w:rStyle w:val="FontStyle16"/>
          <w:rFonts w:ascii="Times New Roman" w:hAnsi="Times New Roman"/>
          <w:sz w:val="28"/>
          <w:szCs w:val="28"/>
          <w:lang w:eastAsia="de-DE"/>
        </w:rPr>
        <w:t>напр</w:t>
      </w:r>
      <w:r w:rsidRPr="00C57CD8">
        <w:rPr>
          <w:rStyle w:val="FontStyle16"/>
          <w:rFonts w:ascii="Times New Roman" w:hAnsi="Times New Roman"/>
          <w:sz w:val="28"/>
          <w:szCs w:val="28"/>
          <w:lang w:val="de-DE" w:eastAsia="de-DE"/>
        </w:rPr>
        <w:t xml:space="preserve">. </w:t>
      </w:r>
      <w:r w:rsidRPr="00C57CD8">
        <w:rPr>
          <w:i/>
          <w:sz w:val="28"/>
          <w:szCs w:val="28"/>
          <w:lang w:val="de-DE"/>
        </w:rPr>
        <w:t xml:space="preserve">Wer </w:t>
      </w:r>
      <w:r w:rsidRPr="00C57CD8">
        <w:rPr>
          <w:i/>
          <w:sz w:val="28"/>
          <w:szCs w:val="28"/>
          <w:u w:val="single"/>
          <w:lang w:val="de-DE"/>
        </w:rPr>
        <w:t>jaget</w:t>
      </w:r>
      <w:r w:rsidRPr="00C57CD8">
        <w:rPr>
          <w:i/>
          <w:sz w:val="28"/>
          <w:szCs w:val="28"/>
          <w:lang w:val="de-DE"/>
        </w:rPr>
        <w:t>, der haget</w:t>
      </w:r>
      <w:r w:rsidRPr="00C57CD8">
        <w:rPr>
          <w:sz w:val="28"/>
          <w:szCs w:val="28"/>
          <w:lang w:val="de-DE"/>
        </w:rPr>
        <w:t xml:space="preserve">; </w:t>
      </w:r>
      <w:r w:rsidRPr="00C57CD8">
        <w:rPr>
          <w:i/>
          <w:sz w:val="28"/>
          <w:szCs w:val="28"/>
          <w:lang w:val="de-DE"/>
        </w:rPr>
        <w:t xml:space="preserve">Ein </w:t>
      </w:r>
      <w:r w:rsidRPr="00C57CD8">
        <w:rPr>
          <w:i/>
          <w:sz w:val="28"/>
          <w:szCs w:val="28"/>
          <w:u w:val="single"/>
          <w:lang w:val="de-DE"/>
        </w:rPr>
        <w:t>Jäger</w:t>
      </w:r>
      <w:r w:rsidRPr="00C57CD8">
        <w:rPr>
          <w:i/>
          <w:sz w:val="28"/>
          <w:szCs w:val="28"/>
          <w:lang w:val="de-DE"/>
        </w:rPr>
        <w:t xml:space="preserve"> und ein Hund müssen warten können vierundzwanzig Stund</w:t>
      </w:r>
      <w:r w:rsidRPr="00C57CD8">
        <w:rPr>
          <w:sz w:val="28"/>
          <w:szCs w:val="28"/>
          <w:lang w:val="de-DE"/>
        </w:rPr>
        <w:t>;</w:t>
      </w:r>
      <w:r>
        <w:rPr>
          <w:sz w:val="28"/>
          <w:szCs w:val="28"/>
          <w:lang w:val="de-DE"/>
        </w:rPr>
        <w:t xml:space="preserve"> </w:t>
      </w:r>
      <w:r w:rsidRPr="00C57CD8">
        <w:rPr>
          <w:i/>
          <w:sz w:val="28"/>
          <w:szCs w:val="28"/>
          <w:u w:val="single"/>
          <w:lang w:val="de-DE"/>
        </w:rPr>
        <w:t>Jägerblut</w:t>
      </w:r>
      <w:r w:rsidRPr="00C57CD8">
        <w:rPr>
          <w:i/>
          <w:sz w:val="28"/>
          <w:szCs w:val="28"/>
          <w:lang w:val="de-DE"/>
        </w:rPr>
        <w:t xml:space="preserve"> und Bauernblut tut niemals beisammen gut</w:t>
      </w:r>
      <w:r>
        <w:rPr>
          <w:i/>
          <w:sz w:val="28"/>
          <w:szCs w:val="28"/>
          <w:lang w:val="de-DE"/>
        </w:rPr>
        <w:t xml:space="preserve"> </w:t>
      </w:r>
      <w:r w:rsidRPr="00C57CD8">
        <w:rPr>
          <w:rStyle w:val="FontStyle213"/>
          <w:rFonts w:ascii="Times New Roman" w:hAnsi="Times New Roman"/>
          <w:sz w:val="28"/>
          <w:szCs w:val="28"/>
          <w:lang w:val="de-DE" w:eastAsia="de-DE"/>
        </w:rPr>
        <w:t xml:space="preserve">[19, c. 16]; </w:t>
      </w:r>
      <w:r w:rsidRPr="00C57CD8">
        <w:rPr>
          <w:i/>
          <w:sz w:val="28"/>
          <w:szCs w:val="28"/>
          <w:lang w:val="de-DE"/>
        </w:rPr>
        <w:t xml:space="preserve">Nach dem Regen ist gut </w:t>
      </w:r>
      <w:r w:rsidRPr="00C57CD8">
        <w:rPr>
          <w:i/>
          <w:sz w:val="28"/>
          <w:szCs w:val="28"/>
          <w:u w:val="single"/>
          <w:lang w:val="de-DE"/>
        </w:rPr>
        <w:t>fischen</w:t>
      </w:r>
      <w:r w:rsidRPr="00C57CD8">
        <w:rPr>
          <w:sz w:val="28"/>
          <w:szCs w:val="28"/>
          <w:lang w:val="de-DE"/>
        </w:rPr>
        <w:t>;</w:t>
      </w:r>
      <w:r w:rsidRPr="00C57CD8">
        <w:rPr>
          <w:i/>
          <w:sz w:val="28"/>
          <w:szCs w:val="28"/>
          <w:lang w:val="de-DE"/>
        </w:rPr>
        <w:t xml:space="preserve"> Im Trüben ist gut </w:t>
      </w:r>
      <w:r w:rsidRPr="00C57CD8">
        <w:rPr>
          <w:i/>
          <w:sz w:val="28"/>
          <w:szCs w:val="28"/>
          <w:u w:val="single"/>
          <w:lang w:val="de-DE"/>
        </w:rPr>
        <w:t>fischen</w:t>
      </w:r>
      <w:r w:rsidRPr="00C57CD8">
        <w:rPr>
          <w:sz w:val="28"/>
          <w:szCs w:val="28"/>
          <w:lang w:val="de-DE"/>
        </w:rPr>
        <w:t xml:space="preserve">; </w:t>
      </w:r>
      <w:r w:rsidRPr="00C57CD8">
        <w:rPr>
          <w:i/>
          <w:sz w:val="28"/>
          <w:szCs w:val="28"/>
          <w:lang w:val="de-DE"/>
        </w:rPr>
        <w:t xml:space="preserve">Wer im Winter keine Reusen flicht, kann im Sommer keinen </w:t>
      </w:r>
      <w:r w:rsidRPr="00C57CD8">
        <w:rPr>
          <w:i/>
          <w:sz w:val="28"/>
          <w:szCs w:val="28"/>
          <w:u w:val="single"/>
          <w:lang w:val="de-DE"/>
        </w:rPr>
        <w:t>Fischzug</w:t>
      </w:r>
      <w:r w:rsidRPr="00C57CD8">
        <w:rPr>
          <w:i/>
          <w:sz w:val="28"/>
          <w:szCs w:val="28"/>
          <w:lang w:val="de-DE"/>
        </w:rPr>
        <w:t xml:space="preserve"> halten</w:t>
      </w:r>
      <w:r>
        <w:rPr>
          <w:i/>
          <w:sz w:val="28"/>
          <w:szCs w:val="28"/>
          <w:lang w:val="de-DE"/>
        </w:rPr>
        <w:t xml:space="preserve"> </w:t>
      </w:r>
      <w:r w:rsidRPr="00C57CD8">
        <w:rPr>
          <w:rStyle w:val="FontStyle213"/>
          <w:rFonts w:ascii="Times New Roman" w:hAnsi="Times New Roman"/>
          <w:sz w:val="28"/>
          <w:szCs w:val="28"/>
          <w:lang w:val="de-DE" w:eastAsia="de-DE"/>
        </w:rPr>
        <w:t xml:space="preserve">[19, c. 17]. </w:t>
      </w:r>
    </w:p>
    <w:p w:rsidR="00BF4A0C" w:rsidRPr="00B10523" w:rsidRDefault="00BF4A0C" w:rsidP="00C57CD8">
      <w:pPr>
        <w:pStyle w:val="Style10"/>
        <w:widowControl/>
        <w:ind w:firstLine="709"/>
        <w:jc w:val="both"/>
        <w:rPr>
          <w:rStyle w:val="FontStyle198"/>
          <w:rFonts w:ascii="Times New Roman" w:hAnsi="Times New Roman" w:cs="Bookman Old Style"/>
          <w:sz w:val="28"/>
          <w:szCs w:val="28"/>
          <w:lang w:val="uk-UA" w:eastAsia="de-DE"/>
        </w:rPr>
      </w:pPr>
      <w:r w:rsidRPr="00B10523">
        <w:rPr>
          <w:rFonts w:ascii="Times New Roman" w:hAnsi="Times New Roman"/>
          <w:sz w:val="28"/>
          <w:szCs w:val="28"/>
          <w:lang w:val="uk-UA"/>
        </w:rPr>
        <w:t xml:space="preserve">Для німецьких прислів’їв аналізованого типу характерне також фонове вживання назв декоративних рослин, плодових кущів: </w:t>
      </w:r>
      <w:r w:rsidRPr="00B10523">
        <w:rPr>
          <w:rFonts w:ascii="Times New Roman" w:hAnsi="Times New Roman"/>
          <w:i/>
          <w:sz w:val="28"/>
          <w:szCs w:val="28"/>
          <w:lang w:val="de-DE"/>
        </w:rPr>
        <w:t>dieRosen</w:t>
      </w:r>
      <w:r w:rsidRPr="00B10523">
        <w:rPr>
          <w:rFonts w:ascii="Times New Roman" w:hAnsi="Times New Roman"/>
          <w:iCs/>
          <w:sz w:val="28"/>
          <w:szCs w:val="28"/>
          <w:lang w:val="uk-UA"/>
        </w:rPr>
        <w:t>,</w:t>
      </w:r>
      <w:r w:rsidRPr="00B10523">
        <w:rPr>
          <w:rStyle w:val="FontStyle198"/>
          <w:rFonts w:ascii="Times New Roman" w:hAnsi="Times New Roman" w:cs="Bookman Old Style"/>
          <w:i/>
          <w:sz w:val="28"/>
          <w:szCs w:val="28"/>
          <w:lang w:val="de-DE" w:eastAsia="de-DE"/>
        </w:rPr>
        <w:t>dieTraube</w:t>
      </w:r>
      <w:r w:rsidRPr="00B10523">
        <w:rPr>
          <w:rStyle w:val="FontStyle198"/>
          <w:rFonts w:ascii="Times New Roman" w:hAnsi="Times New Roman" w:cs="Bookman Old Style"/>
          <w:iCs/>
          <w:sz w:val="28"/>
          <w:szCs w:val="28"/>
          <w:lang w:val="uk-UA" w:eastAsia="de-DE"/>
        </w:rPr>
        <w:t>,</w:t>
      </w:r>
      <w:r w:rsidRPr="00B10523">
        <w:rPr>
          <w:rStyle w:val="FontStyle198"/>
          <w:rFonts w:ascii="Times New Roman" w:hAnsi="Times New Roman" w:cs="Bookman Old Style"/>
          <w:i/>
          <w:sz w:val="28"/>
          <w:szCs w:val="28"/>
          <w:lang w:val="de-DE" w:eastAsia="de-DE"/>
        </w:rPr>
        <w:t>dieTulpen</w:t>
      </w:r>
      <w:r w:rsidRPr="00B10523">
        <w:rPr>
          <w:rStyle w:val="FontStyle198"/>
          <w:rFonts w:ascii="Times New Roman" w:hAnsi="Times New Roman" w:cs="Bookman Old Style"/>
          <w:iCs/>
          <w:sz w:val="28"/>
          <w:szCs w:val="28"/>
          <w:lang w:val="uk-UA" w:eastAsia="de-DE"/>
        </w:rPr>
        <w:t xml:space="preserve">, </w:t>
      </w:r>
      <w:r w:rsidRPr="00B10523">
        <w:rPr>
          <w:rStyle w:val="FontStyle198"/>
          <w:rFonts w:ascii="Times New Roman" w:hAnsi="Times New Roman" w:cs="Bookman Old Style"/>
          <w:i/>
          <w:sz w:val="28"/>
          <w:szCs w:val="28"/>
          <w:lang w:val="de-DE" w:eastAsia="de-DE"/>
        </w:rPr>
        <w:t>der</w:t>
      </w:r>
      <w:r w:rsidRPr="00B10523">
        <w:rPr>
          <w:rFonts w:ascii="Times New Roman" w:hAnsi="Times New Roman"/>
          <w:i/>
          <w:sz w:val="28"/>
          <w:szCs w:val="28"/>
          <w:lang w:val="de-DE"/>
        </w:rPr>
        <w:t>Flieder</w:t>
      </w:r>
      <w:r w:rsidRPr="00B10523">
        <w:rPr>
          <w:rStyle w:val="FontStyle198"/>
          <w:rFonts w:ascii="Times New Roman" w:hAnsi="Times New Roman" w:cs="Bookman Old Style"/>
          <w:iCs/>
          <w:sz w:val="28"/>
          <w:szCs w:val="28"/>
          <w:lang w:val="uk-UA" w:eastAsia="de-DE"/>
        </w:rPr>
        <w:t xml:space="preserve">, напр. </w:t>
      </w:r>
      <w:r w:rsidRPr="00B10523">
        <w:rPr>
          <w:rStyle w:val="FontStyle198"/>
          <w:rFonts w:ascii="Times New Roman" w:hAnsi="Times New Roman" w:cs="Bookman Old Style"/>
          <w:i/>
          <w:sz w:val="28"/>
          <w:szCs w:val="28"/>
          <w:lang w:val="de-DE" w:eastAsia="de-DE"/>
        </w:rPr>
        <w:t>Istder</w:t>
      </w:r>
      <w:r>
        <w:rPr>
          <w:rStyle w:val="FontStyle198"/>
          <w:rFonts w:ascii="Times New Roman" w:hAnsi="Times New Roman" w:cs="Bookman Old Style"/>
          <w:i/>
          <w:sz w:val="28"/>
          <w:szCs w:val="28"/>
          <w:lang w:val="de-DE" w:eastAsia="de-DE"/>
        </w:rPr>
        <w:t xml:space="preserve"> </w:t>
      </w:r>
      <w:r w:rsidRPr="00B10523">
        <w:rPr>
          <w:rStyle w:val="FontStyle198"/>
          <w:rFonts w:ascii="Times New Roman" w:hAnsi="Times New Roman" w:cs="Bookman Old Style"/>
          <w:i/>
          <w:sz w:val="28"/>
          <w:szCs w:val="28"/>
          <w:lang w:val="de-DE" w:eastAsia="de-DE"/>
        </w:rPr>
        <w:t>Lorenzgutundfein</w:t>
      </w:r>
      <w:r w:rsidRPr="00B10523">
        <w:rPr>
          <w:rStyle w:val="FontStyle198"/>
          <w:rFonts w:ascii="Times New Roman" w:hAnsi="Times New Roman" w:cs="Bookman Old Style"/>
          <w:iCs/>
          <w:sz w:val="28"/>
          <w:szCs w:val="28"/>
          <w:lang w:val="uk-UA" w:eastAsia="de-DE"/>
        </w:rPr>
        <w:t xml:space="preserve">, </w:t>
      </w:r>
      <w:r w:rsidRPr="00B10523">
        <w:rPr>
          <w:rStyle w:val="FontStyle198"/>
          <w:rFonts w:ascii="Times New Roman" w:hAnsi="Times New Roman" w:cs="Bookman Old Style"/>
          <w:i/>
          <w:sz w:val="28"/>
          <w:szCs w:val="28"/>
          <w:lang w:val="de-DE" w:eastAsia="de-DE"/>
        </w:rPr>
        <w:t>wird esauchdie</w:t>
      </w:r>
      <w:r>
        <w:rPr>
          <w:rStyle w:val="FontStyle198"/>
          <w:rFonts w:ascii="Times New Roman" w:hAnsi="Times New Roman" w:cs="Bookman Old Style"/>
          <w:i/>
          <w:sz w:val="28"/>
          <w:szCs w:val="28"/>
          <w:lang w:val="de-DE" w:eastAsia="de-DE"/>
        </w:rPr>
        <w:t xml:space="preserve"> </w:t>
      </w:r>
      <w:r w:rsidRPr="00B10523">
        <w:rPr>
          <w:rStyle w:val="FontStyle198"/>
          <w:rFonts w:ascii="Times New Roman" w:hAnsi="Times New Roman" w:cs="Bookman Old Style"/>
          <w:bCs/>
          <w:i/>
          <w:sz w:val="28"/>
          <w:szCs w:val="28"/>
          <w:u w:val="single"/>
          <w:lang w:val="de-DE" w:eastAsia="de-DE"/>
        </w:rPr>
        <w:t>Traube</w:t>
      </w:r>
      <w:r w:rsidRPr="00B10523">
        <w:rPr>
          <w:rStyle w:val="FontStyle198"/>
          <w:rFonts w:ascii="Times New Roman" w:hAnsi="Times New Roman" w:cs="Bookman Old Style"/>
          <w:i/>
          <w:sz w:val="28"/>
          <w:szCs w:val="28"/>
          <w:lang w:val="de-DE" w:eastAsia="de-DE"/>
        </w:rPr>
        <w:t>sein</w:t>
      </w:r>
      <w:r w:rsidRPr="00B10523">
        <w:rPr>
          <w:rStyle w:val="FontStyle198"/>
          <w:rFonts w:ascii="Times New Roman" w:hAnsi="Times New Roman" w:cs="Bookman Old Style"/>
          <w:sz w:val="28"/>
          <w:szCs w:val="28"/>
          <w:lang w:val="uk-UA" w:eastAsia="de-DE"/>
        </w:rPr>
        <w:t xml:space="preserve"> [</w:t>
      </w:r>
      <w:r w:rsidRPr="00191ADF">
        <w:rPr>
          <w:rStyle w:val="FontStyle198"/>
          <w:rFonts w:ascii="Times New Roman" w:hAnsi="Times New Roman" w:cs="Bookman Old Style"/>
          <w:sz w:val="28"/>
          <w:szCs w:val="28"/>
          <w:lang w:val="de-DE" w:eastAsia="de-DE"/>
        </w:rPr>
        <w:t>19</w:t>
      </w:r>
      <w:r w:rsidRPr="00B10523">
        <w:rPr>
          <w:rStyle w:val="FontStyle198"/>
          <w:rFonts w:ascii="Times New Roman" w:hAnsi="Times New Roman" w:cs="Bookman Old Style"/>
          <w:sz w:val="28"/>
          <w:szCs w:val="28"/>
          <w:lang w:val="uk-UA" w:eastAsia="de-DE"/>
        </w:rPr>
        <w:t>, с. 1</w:t>
      </w:r>
      <w:r w:rsidRPr="00B10523">
        <w:rPr>
          <w:rStyle w:val="FontStyle198"/>
          <w:rFonts w:ascii="Times New Roman" w:hAnsi="Times New Roman" w:cs="Bookman Old Style"/>
          <w:sz w:val="28"/>
          <w:szCs w:val="28"/>
          <w:lang w:val="de-DE" w:eastAsia="de-DE"/>
        </w:rPr>
        <w:t>38</w:t>
      </w:r>
      <w:r w:rsidRPr="00B10523">
        <w:rPr>
          <w:rStyle w:val="FontStyle198"/>
          <w:rFonts w:ascii="Times New Roman" w:hAnsi="Times New Roman" w:cs="Bookman Old Style"/>
          <w:sz w:val="28"/>
          <w:szCs w:val="28"/>
          <w:lang w:val="uk-UA" w:eastAsia="de-DE"/>
        </w:rPr>
        <w:t xml:space="preserve">]. </w:t>
      </w:r>
      <w:r w:rsidRPr="00B10523">
        <w:rPr>
          <w:rFonts w:ascii="Times New Roman" w:hAnsi="Times New Roman"/>
          <w:i/>
          <w:sz w:val="28"/>
          <w:szCs w:val="28"/>
          <w:lang w:val="de-DE"/>
        </w:rPr>
        <w:t xml:space="preserve">Späte </w:t>
      </w:r>
      <w:r w:rsidRPr="00B10523">
        <w:rPr>
          <w:rFonts w:ascii="Times New Roman" w:hAnsi="Times New Roman"/>
          <w:i/>
          <w:sz w:val="28"/>
          <w:szCs w:val="28"/>
          <w:u w:val="single"/>
          <w:lang w:val="de-DE"/>
        </w:rPr>
        <w:t>Rosen</w:t>
      </w:r>
      <w:r w:rsidRPr="00B10523">
        <w:rPr>
          <w:rFonts w:ascii="Times New Roman" w:hAnsi="Times New Roman"/>
          <w:i/>
          <w:sz w:val="28"/>
          <w:szCs w:val="28"/>
          <w:lang w:val="de-DE"/>
        </w:rPr>
        <w:t xml:space="preserve"> im Garten, schöner Herbst – und der Winter lässt warten</w:t>
      </w:r>
      <w:r w:rsidRPr="00B10523">
        <w:rPr>
          <w:rStyle w:val="FontStyle198"/>
          <w:rFonts w:ascii="Times New Roman" w:hAnsi="Times New Roman" w:cs="Bookman Old Style"/>
          <w:sz w:val="28"/>
          <w:szCs w:val="28"/>
          <w:lang w:val="uk-UA" w:eastAsia="de-DE"/>
        </w:rPr>
        <w:t>[</w:t>
      </w:r>
      <w:r w:rsidRPr="00191ADF">
        <w:rPr>
          <w:rStyle w:val="FontStyle198"/>
          <w:rFonts w:ascii="Times New Roman" w:hAnsi="Times New Roman" w:cs="Bookman Old Style"/>
          <w:sz w:val="28"/>
          <w:szCs w:val="28"/>
          <w:lang w:val="de-DE" w:eastAsia="de-DE"/>
        </w:rPr>
        <w:t>19</w:t>
      </w:r>
      <w:r w:rsidRPr="00B10523">
        <w:rPr>
          <w:rStyle w:val="FontStyle198"/>
          <w:rFonts w:ascii="Times New Roman" w:hAnsi="Times New Roman" w:cs="Bookman Old Style"/>
          <w:sz w:val="28"/>
          <w:szCs w:val="28"/>
          <w:lang w:val="uk-UA" w:eastAsia="de-DE"/>
        </w:rPr>
        <w:t xml:space="preserve">, с. 150]. Частотність уживань невисока (як правило 1–3), проте діапазон назв повністю відсутній в інших представлених мовах. </w:t>
      </w:r>
    </w:p>
    <w:p w:rsidR="00BF4A0C" w:rsidRPr="00B10523" w:rsidRDefault="00BF4A0C" w:rsidP="00C57CD8">
      <w:pPr>
        <w:pStyle w:val="Style10"/>
        <w:widowControl/>
        <w:ind w:firstLine="709"/>
        <w:jc w:val="both"/>
        <w:rPr>
          <w:rStyle w:val="FontStyle198"/>
          <w:rFonts w:ascii="Times New Roman" w:hAnsi="Times New Roman" w:cs="Bookman Old Style"/>
          <w:bCs/>
          <w:sz w:val="28"/>
          <w:szCs w:val="28"/>
          <w:lang w:val="uk-UA" w:eastAsia="de-DE"/>
        </w:rPr>
      </w:pPr>
      <w:r w:rsidRPr="00B10523">
        <w:rPr>
          <w:rStyle w:val="FontStyle198"/>
          <w:rFonts w:ascii="Times New Roman" w:hAnsi="Times New Roman" w:cs="Bookman Old Style"/>
          <w:sz w:val="28"/>
          <w:szCs w:val="28"/>
          <w:lang w:val="uk-UA" w:eastAsia="de-DE"/>
        </w:rPr>
        <w:t xml:space="preserve">Фонову семантику і безеквівалентні лексеми виявлено у вживанні в досліджуваних одиницях часових маркерів, зокрема фонову семантику спостережено в таких уживаннях: </w:t>
      </w:r>
      <w:r w:rsidRPr="00160897">
        <w:rPr>
          <w:rStyle w:val="FontStyle30"/>
          <w:rFonts w:ascii="Times New Roman" w:hAnsi="Times New Roman"/>
          <w:b w:val="0"/>
          <w:bCs/>
          <w:i/>
          <w:sz w:val="28"/>
          <w:szCs w:val="28"/>
          <w:lang w:val="de-DE" w:eastAsia="de-DE"/>
        </w:rPr>
        <w:t>Trinitatistag</w:t>
      </w:r>
      <w:r w:rsidRPr="00160897">
        <w:rPr>
          <w:rStyle w:val="FontStyle30"/>
          <w:rFonts w:ascii="Times New Roman" w:hAnsi="Times New Roman"/>
          <w:b w:val="0"/>
          <w:bCs/>
          <w:sz w:val="28"/>
          <w:szCs w:val="28"/>
          <w:lang w:val="uk-UA" w:eastAsia="de-DE"/>
        </w:rPr>
        <w:t xml:space="preserve">, </w:t>
      </w:r>
      <w:r w:rsidRPr="00160897">
        <w:rPr>
          <w:rStyle w:val="FontStyle30"/>
          <w:rFonts w:ascii="Times New Roman" w:hAnsi="Times New Roman"/>
          <w:b w:val="0"/>
          <w:bCs/>
          <w:i/>
          <w:sz w:val="28"/>
          <w:szCs w:val="28"/>
          <w:lang w:val="de-DE" w:eastAsia="de-DE"/>
        </w:rPr>
        <w:t>Auffahrtstag</w:t>
      </w:r>
      <w:r w:rsidRPr="00160897">
        <w:rPr>
          <w:rStyle w:val="FontStyle30"/>
          <w:rFonts w:ascii="Times New Roman" w:hAnsi="Times New Roman"/>
          <w:b w:val="0"/>
          <w:bCs/>
          <w:sz w:val="28"/>
          <w:szCs w:val="28"/>
          <w:lang w:val="uk-UA" w:eastAsia="de-DE"/>
        </w:rPr>
        <w:t xml:space="preserve">, </w:t>
      </w:r>
      <w:r w:rsidRPr="00160897">
        <w:rPr>
          <w:rStyle w:val="FontStyle30"/>
          <w:rFonts w:ascii="Times New Roman" w:hAnsi="Times New Roman"/>
          <w:b w:val="0"/>
          <w:bCs/>
          <w:i/>
          <w:sz w:val="28"/>
          <w:szCs w:val="28"/>
          <w:lang w:val="de-DE" w:eastAsia="de-DE"/>
        </w:rPr>
        <w:t>Christtag</w:t>
      </w:r>
      <w:r w:rsidRPr="00160897">
        <w:rPr>
          <w:rStyle w:val="FontStyle30"/>
          <w:rFonts w:ascii="Times New Roman" w:hAnsi="Times New Roman"/>
          <w:b w:val="0"/>
          <w:bCs/>
          <w:sz w:val="28"/>
          <w:szCs w:val="28"/>
          <w:lang w:val="uk-UA" w:eastAsia="de-DE"/>
        </w:rPr>
        <w:t xml:space="preserve">: </w:t>
      </w:r>
      <w:r w:rsidRPr="00160897">
        <w:rPr>
          <w:rStyle w:val="FontStyle30"/>
          <w:rFonts w:ascii="Times New Roman" w:hAnsi="Times New Roman"/>
          <w:b w:val="0"/>
          <w:bCs/>
          <w:i/>
          <w:sz w:val="28"/>
          <w:szCs w:val="28"/>
          <w:lang w:val="de-DE" w:eastAsia="de-DE"/>
        </w:rPr>
        <w:t>Regenam</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u w:val="single"/>
          <w:lang w:val="de-DE" w:eastAsia="de-DE"/>
        </w:rPr>
        <w:t>Trinitatistag</w:t>
      </w:r>
      <w:r w:rsidRPr="00160897">
        <w:rPr>
          <w:rStyle w:val="FontStyle30"/>
          <w:rFonts w:ascii="Times New Roman" w:hAnsi="Times New Roman"/>
          <w:b w:val="0"/>
          <w:bCs/>
          <w:i/>
          <w:sz w:val="28"/>
          <w:szCs w:val="28"/>
          <w:lang w:val="uk-UA" w:eastAsia="de-DE"/>
        </w:rPr>
        <w:t xml:space="preserve"> – </w:t>
      </w:r>
      <w:r w:rsidRPr="00160897">
        <w:rPr>
          <w:rStyle w:val="FontStyle30"/>
          <w:rFonts w:ascii="Times New Roman" w:hAnsi="Times New Roman"/>
          <w:b w:val="0"/>
          <w:bCs/>
          <w:i/>
          <w:sz w:val="28"/>
          <w:szCs w:val="28"/>
          <w:lang w:val="de-DE" w:eastAsia="de-DE"/>
        </w:rPr>
        <w:t>sieben</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lastRenderedPageBreak/>
        <w:t>Wochenesregnenmag</w:t>
      </w:r>
      <w:r w:rsidRPr="00160897">
        <w:rPr>
          <w:rStyle w:val="FontStyle30"/>
          <w:rFonts w:ascii="Times New Roman" w:hAnsi="Times New Roman"/>
          <w:b w:val="0"/>
          <w:bCs/>
          <w:sz w:val="28"/>
          <w:szCs w:val="28"/>
          <w:lang w:val="uk-UA" w:eastAsia="de-DE"/>
        </w:rPr>
        <w:t xml:space="preserve">; </w:t>
      </w:r>
      <w:r w:rsidRPr="00160897">
        <w:rPr>
          <w:rStyle w:val="FontStyle30"/>
          <w:rFonts w:ascii="Times New Roman" w:hAnsi="Times New Roman"/>
          <w:b w:val="0"/>
          <w:bCs/>
          <w:i/>
          <w:sz w:val="28"/>
          <w:szCs w:val="28"/>
          <w:lang w:val="de-DE" w:eastAsia="de-DE"/>
        </w:rPr>
        <w:t>Regnet</w:t>
      </w:r>
      <w:r w:rsidRPr="00160897">
        <w:rPr>
          <w:rStyle w:val="FontStyle30"/>
          <w:rFonts w:ascii="Times New Roman" w:hAnsi="Times New Roman"/>
          <w:b w:val="0"/>
          <w:bCs/>
          <w:i/>
          <w:sz w:val="28"/>
          <w:szCs w:val="28"/>
          <w:lang w:val="uk-UA" w:eastAsia="de-DE"/>
        </w:rPr>
        <w:t>'</w:t>
      </w:r>
      <w:r w:rsidRPr="00160897">
        <w:rPr>
          <w:rStyle w:val="FontStyle30"/>
          <w:rFonts w:ascii="Times New Roman" w:hAnsi="Times New Roman"/>
          <w:b w:val="0"/>
          <w:bCs/>
          <w:i/>
          <w:sz w:val="28"/>
          <w:szCs w:val="28"/>
          <w:lang w:val="de-DE" w:eastAsia="de-DE"/>
        </w:rPr>
        <w:t>sam</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u w:val="single"/>
          <w:lang w:val="de-DE" w:eastAsia="de-DE"/>
        </w:rPr>
        <w:t>Auffahrtstag</w:t>
      </w:r>
      <w:r w:rsidRPr="00160897">
        <w:rPr>
          <w:rStyle w:val="FontStyle30"/>
          <w:rFonts w:ascii="Times New Roman" w:hAnsi="Times New Roman"/>
          <w:b w:val="0"/>
          <w:bCs/>
          <w:i/>
          <w:sz w:val="28"/>
          <w:szCs w:val="28"/>
          <w:lang w:val="uk-UA" w:eastAsia="de-DE"/>
        </w:rPr>
        <w:t xml:space="preserve">, </w:t>
      </w:r>
      <w:r w:rsidRPr="00160897">
        <w:rPr>
          <w:rStyle w:val="FontStyle30"/>
          <w:rFonts w:ascii="Times New Roman" w:hAnsi="Times New Roman"/>
          <w:b w:val="0"/>
          <w:bCs/>
          <w:i/>
          <w:sz w:val="28"/>
          <w:szCs w:val="28"/>
          <w:lang w:val="de-DE" w:eastAsia="de-DE"/>
        </w:rPr>
        <w:t>soregnet</w:t>
      </w:r>
      <w:r w:rsidRPr="00160897">
        <w:rPr>
          <w:rStyle w:val="FontStyle30"/>
          <w:rFonts w:ascii="Times New Roman" w:hAnsi="Times New Roman"/>
          <w:b w:val="0"/>
          <w:bCs/>
          <w:i/>
          <w:sz w:val="28"/>
          <w:szCs w:val="28"/>
          <w:lang w:val="uk-UA" w:eastAsia="de-DE"/>
        </w:rPr>
        <w:t>'</w:t>
      </w:r>
      <w:r w:rsidRPr="00160897">
        <w:rPr>
          <w:rStyle w:val="FontStyle30"/>
          <w:rFonts w:ascii="Times New Roman" w:hAnsi="Times New Roman"/>
          <w:b w:val="0"/>
          <w:bCs/>
          <w:i/>
          <w:sz w:val="28"/>
          <w:szCs w:val="28"/>
          <w:lang w:val="de-DE" w:eastAsia="de-DE"/>
        </w:rPr>
        <w:t>sein</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t>Drittelvonder</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t>Fruchtab</w:t>
      </w:r>
      <w:r>
        <w:rPr>
          <w:rStyle w:val="FontStyle30"/>
          <w:rFonts w:ascii="Times New Roman" w:hAnsi="Times New Roman"/>
          <w:b w:val="0"/>
          <w:bCs/>
          <w:i/>
          <w:sz w:val="28"/>
          <w:szCs w:val="28"/>
          <w:lang w:val="de-DE" w:eastAsia="de-DE"/>
        </w:rPr>
        <w:t xml:space="preserve"> </w:t>
      </w:r>
      <w:r w:rsidRPr="00160897">
        <w:rPr>
          <w:rStyle w:val="FontStyle47"/>
          <w:rFonts w:ascii="Times New Roman" w:hAnsi="Times New Roman"/>
          <w:b w:val="0"/>
          <w:bCs/>
          <w:sz w:val="28"/>
          <w:szCs w:val="28"/>
          <w:lang w:val="uk-UA" w:eastAsia="de-DE"/>
        </w:rPr>
        <w:t xml:space="preserve">[19, </w:t>
      </w:r>
      <w:r w:rsidRPr="00160897">
        <w:rPr>
          <w:rStyle w:val="FontStyle47"/>
          <w:rFonts w:ascii="Times New Roman" w:hAnsi="Times New Roman"/>
          <w:b w:val="0"/>
          <w:bCs/>
          <w:sz w:val="28"/>
          <w:szCs w:val="28"/>
          <w:lang w:val="de-DE" w:eastAsia="de-DE"/>
        </w:rPr>
        <w:t>c</w:t>
      </w:r>
      <w:r w:rsidRPr="00160897">
        <w:rPr>
          <w:rStyle w:val="FontStyle47"/>
          <w:rFonts w:ascii="Times New Roman" w:hAnsi="Times New Roman"/>
          <w:b w:val="0"/>
          <w:bCs/>
          <w:sz w:val="28"/>
          <w:szCs w:val="28"/>
          <w:lang w:val="uk-UA" w:eastAsia="de-DE"/>
        </w:rPr>
        <w:t xml:space="preserve">. 111]; </w:t>
      </w:r>
      <w:r w:rsidRPr="00160897">
        <w:rPr>
          <w:rStyle w:val="FontStyle30"/>
          <w:rFonts w:ascii="Times New Roman" w:hAnsi="Times New Roman"/>
          <w:b w:val="0"/>
          <w:bCs/>
          <w:i/>
          <w:sz w:val="28"/>
          <w:szCs w:val="28"/>
          <w:lang w:val="de-DE" w:eastAsia="de-DE"/>
        </w:rPr>
        <w:t>Gr</w:t>
      </w:r>
      <w:r w:rsidRPr="00160897">
        <w:rPr>
          <w:rStyle w:val="FontStyle30"/>
          <w:rFonts w:ascii="Times New Roman" w:hAnsi="Times New Roman"/>
          <w:b w:val="0"/>
          <w:bCs/>
          <w:i/>
          <w:sz w:val="28"/>
          <w:szCs w:val="28"/>
          <w:lang w:val="uk-UA" w:eastAsia="de-DE"/>
        </w:rPr>
        <w:t>ü</w:t>
      </w:r>
      <w:r w:rsidRPr="00160897">
        <w:rPr>
          <w:rStyle w:val="FontStyle30"/>
          <w:rFonts w:ascii="Times New Roman" w:hAnsi="Times New Roman"/>
          <w:b w:val="0"/>
          <w:bCs/>
          <w:i/>
          <w:sz w:val="28"/>
          <w:szCs w:val="28"/>
          <w:lang w:val="de-DE" w:eastAsia="de-DE"/>
        </w:rPr>
        <w:t>ner</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u w:val="single"/>
          <w:lang w:val="de-DE" w:eastAsia="de-DE"/>
        </w:rPr>
        <w:t>Christtag</w:t>
      </w:r>
      <w:r w:rsidRPr="00160897">
        <w:rPr>
          <w:rStyle w:val="FontStyle30"/>
          <w:rFonts w:ascii="Times New Roman" w:hAnsi="Times New Roman"/>
          <w:b w:val="0"/>
          <w:bCs/>
          <w:i/>
          <w:sz w:val="28"/>
          <w:szCs w:val="28"/>
          <w:lang w:val="uk-UA" w:eastAsia="de-DE"/>
        </w:rPr>
        <w:t xml:space="preserve">, </w:t>
      </w:r>
      <w:r w:rsidRPr="00160897">
        <w:rPr>
          <w:rStyle w:val="FontStyle30"/>
          <w:rFonts w:ascii="Times New Roman" w:hAnsi="Times New Roman"/>
          <w:b w:val="0"/>
          <w:bCs/>
          <w:i/>
          <w:sz w:val="28"/>
          <w:szCs w:val="28"/>
          <w:lang w:val="de-DE" w:eastAsia="de-DE"/>
        </w:rPr>
        <w:t>Osternwei</w:t>
      </w:r>
      <w:r w:rsidRPr="00160897">
        <w:rPr>
          <w:rStyle w:val="FontStyle30"/>
          <w:rFonts w:ascii="Times New Roman" w:hAnsi="Times New Roman"/>
          <w:b w:val="0"/>
          <w:bCs/>
          <w:i/>
          <w:sz w:val="28"/>
          <w:szCs w:val="28"/>
          <w:lang w:val="uk-UA" w:eastAsia="de-DE"/>
        </w:rPr>
        <w:t xml:space="preserve">ß – </w:t>
      </w:r>
      <w:r w:rsidRPr="00160897">
        <w:rPr>
          <w:rStyle w:val="FontStyle30"/>
          <w:rFonts w:ascii="Times New Roman" w:hAnsi="Times New Roman"/>
          <w:b w:val="0"/>
          <w:bCs/>
          <w:i/>
          <w:sz w:val="28"/>
          <w:szCs w:val="28"/>
          <w:lang w:val="de-DE" w:eastAsia="de-DE"/>
        </w:rPr>
        <w:t>der</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t>Regenverw</w:t>
      </w:r>
      <w:r w:rsidRPr="00160897">
        <w:rPr>
          <w:rStyle w:val="FontStyle30"/>
          <w:rFonts w:ascii="Times New Roman" w:hAnsi="Times New Roman"/>
          <w:b w:val="0"/>
          <w:bCs/>
          <w:i/>
          <w:sz w:val="28"/>
          <w:szCs w:val="28"/>
          <w:lang w:val="uk-UA" w:eastAsia="de-DE"/>
        </w:rPr>
        <w:t>ü</w:t>
      </w:r>
      <w:r w:rsidRPr="00160897">
        <w:rPr>
          <w:rStyle w:val="FontStyle30"/>
          <w:rFonts w:ascii="Times New Roman" w:hAnsi="Times New Roman"/>
          <w:b w:val="0"/>
          <w:bCs/>
          <w:i/>
          <w:sz w:val="28"/>
          <w:szCs w:val="28"/>
          <w:lang w:val="de-DE" w:eastAsia="de-DE"/>
        </w:rPr>
        <w:t>stetdes</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t>Landmanns</w:t>
      </w:r>
      <w:r>
        <w:rPr>
          <w:rStyle w:val="FontStyle30"/>
          <w:rFonts w:ascii="Times New Roman" w:hAnsi="Times New Roman"/>
          <w:b w:val="0"/>
          <w:bCs/>
          <w:i/>
          <w:sz w:val="28"/>
          <w:szCs w:val="28"/>
          <w:lang w:val="de-DE" w:eastAsia="de-DE"/>
        </w:rPr>
        <w:t xml:space="preserve"> </w:t>
      </w:r>
      <w:r w:rsidRPr="00160897">
        <w:rPr>
          <w:rStyle w:val="FontStyle30"/>
          <w:rFonts w:ascii="Times New Roman" w:hAnsi="Times New Roman"/>
          <w:b w:val="0"/>
          <w:bCs/>
          <w:i/>
          <w:sz w:val="28"/>
          <w:szCs w:val="28"/>
          <w:lang w:val="de-DE" w:eastAsia="de-DE"/>
        </w:rPr>
        <w:t>Flei</w:t>
      </w:r>
      <w:r w:rsidRPr="00160897">
        <w:rPr>
          <w:rStyle w:val="FontStyle30"/>
          <w:rFonts w:ascii="Times New Roman" w:hAnsi="Times New Roman"/>
          <w:b w:val="0"/>
          <w:bCs/>
          <w:i/>
          <w:sz w:val="28"/>
          <w:szCs w:val="28"/>
          <w:lang w:val="uk-UA" w:eastAsia="de-DE"/>
        </w:rPr>
        <w:t xml:space="preserve">ß </w:t>
      </w:r>
      <w:r w:rsidRPr="00160897">
        <w:rPr>
          <w:rFonts w:ascii="Times New Roman" w:hAnsi="Times New Roman"/>
          <w:sz w:val="28"/>
          <w:szCs w:val="28"/>
          <w:lang w:val="uk-UA"/>
        </w:rPr>
        <w:t xml:space="preserve">[19, </w:t>
      </w:r>
      <w:r w:rsidRPr="00160897">
        <w:rPr>
          <w:rFonts w:ascii="Times New Roman" w:hAnsi="Times New Roman"/>
          <w:sz w:val="28"/>
          <w:szCs w:val="28"/>
          <w:lang w:val="de-DE"/>
        </w:rPr>
        <w:t>c</w:t>
      </w:r>
      <w:r w:rsidRPr="00160897">
        <w:rPr>
          <w:rFonts w:ascii="Times New Roman" w:hAnsi="Times New Roman"/>
          <w:sz w:val="28"/>
          <w:szCs w:val="28"/>
          <w:lang w:val="uk-UA"/>
        </w:rPr>
        <w:t xml:space="preserve">. 182]. </w:t>
      </w:r>
    </w:p>
    <w:p w:rsidR="00BF4A0C" w:rsidRPr="00B10523" w:rsidRDefault="00BF4A0C" w:rsidP="00C57CD8">
      <w:pPr>
        <w:ind w:firstLine="709"/>
        <w:jc w:val="both"/>
        <w:rPr>
          <w:sz w:val="28"/>
          <w:szCs w:val="28"/>
          <w:lang w:val="en-GB"/>
        </w:rPr>
      </w:pPr>
      <w:r w:rsidRPr="00B10523">
        <w:rPr>
          <w:sz w:val="28"/>
          <w:szCs w:val="28"/>
          <w:lang w:val="uk-UA"/>
        </w:rPr>
        <w:t xml:space="preserve">Досліджуючи англійські прислів’я із семантикою прикмет, не фіксуємо виразної фонової лексики, натомість характерними є безеквівалентні власне англійські назви культурних реалій, які відсутні в інших мовах: </w:t>
      </w:r>
      <w:r w:rsidRPr="00B10523">
        <w:rPr>
          <w:i/>
          <w:sz w:val="28"/>
          <w:szCs w:val="28"/>
          <w:lang w:val="de-DE"/>
        </w:rPr>
        <w:t>pilgrim</w:t>
      </w:r>
      <w:r w:rsidRPr="00B10523">
        <w:rPr>
          <w:iCs/>
          <w:sz w:val="28"/>
          <w:szCs w:val="28"/>
          <w:lang w:val="uk-UA"/>
        </w:rPr>
        <w:t>,</w:t>
      </w:r>
      <w:r w:rsidRPr="00160897">
        <w:rPr>
          <w:iCs/>
          <w:sz w:val="28"/>
          <w:szCs w:val="28"/>
          <w:lang w:val="uk-UA"/>
        </w:rPr>
        <w:t xml:space="preserve"> </w:t>
      </w:r>
      <w:r w:rsidRPr="00B10523">
        <w:rPr>
          <w:i/>
          <w:sz w:val="28"/>
          <w:szCs w:val="28"/>
          <w:lang w:val="de-DE"/>
        </w:rPr>
        <w:t>farmer</w:t>
      </w:r>
      <w:r>
        <w:rPr>
          <w:i/>
          <w:sz w:val="28"/>
          <w:szCs w:val="28"/>
          <w:lang w:val="de-DE"/>
        </w:rPr>
        <w:t xml:space="preserve"> </w:t>
      </w:r>
      <w:r w:rsidRPr="0099569C">
        <w:rPr>
          <w:sz w:val="28"/>
          <w:szCs w:val="28"/>
          <w:lang w:val="uk-UA"/>
        </w:rPr>
        <w:t>тощо</w:t>
      </w:r>
      <w:r w:rsidRPr="00B10523">
        <w:rPr>
          <w:sz w:val="28"/>
          <w:szCs w:val="28"/>
          <w:lang w:val="uk-UA"/>
        </w:rPr>
        <w:t xml:space="preserve">: </w:t>
      </w:r>
      <w:r w:rsidRPr="00B10523">
        <w:rPr>
          <w:i/>
          <w:sz w:val="28"/>
          <w:szCs w:val="28"/>
          <w:lang w:val="de-DE"/>
        </w:rPr>
        <w:t>Rain</w:t>
      </w:r>
      <w:r>
        <w:rPr>
          <w:i/>
          <w:sz w:val="28"/>
          <w:szCs w:val="28"/>
          <w:lang w:val="de-DE"/>
        </w:rPr>
        <w:t xml:space="preserve"> </w:t>
      </w:r>
      <w:r w:rsidRPr="00B10523">
        <w:rPr>
          <w:i/>
          <w:sz w:val="28"/>
          <w:szCs w:val="28"/>
          <w:lang w:val="de-DE"/>
        </w:rPr>
        <w:t>in</w:t>
      </w:r>
      <w:r>
        <w:rPr>
          <w:i/>
          <w:sz w:val="28"/>
          <w:szCs w:val="28"/>
          <w:lang w:val="de-DE"/>
        </w:rPr>
        <w:t xml:space="preserve"> </w:t>
      </w:r>
      <w:r w:rsidRPr="00B10523">
        <w:rPr>
          <w:i/>
          <w:sz w:val="28"/>
          <w:szCs w:val="28"/>
          <w:lang w:val="de-DE"/>
        </w:rPr>
        <w:t>September</w:t>
      </w:r>
      <w:r>
        <w:rPr>
          <w:i/>
          <w:sz w:val="28"/>
          <w:szCs w:val="28"/>
          <w:lang w:val="de-DE"/>
        </w:rPr>
        <w:t xml:space="preserve"> </w:t>
      </w:r>
      <w:r w:rsidRPr="00B10523">
        <w:rPr>
          <w:i/>
          <w:sz w:val="28"/>
          <w:szCs w:val="28"/>
          <w:lang w:val="de-DE"/>
        </w:rPr>
        <w:t>isgood</w:t>
      </w:r>
      <w:r>
        <w:rPr>
          <w:i/>
          <w:sz w:val="28"/>
          <w:szCs w:val="28"/>
          <w:lang w:val="de-DE"/>
        </w:rPr>
        <w:t xml:space="preserve"> </w:t>
      </w:r>
      <w:r w:rsidRPr="00B10523">
        <w:rPr>
          <w:i/>
          <w:sz w:val="28"/>
          <w:szCs w:val="28"/>
          <w:lang w:val="de-DE"/>
        </w:rPr>
        <w:t>for</w:t>
      </w:r>
      <w:r>
        <w:rPr>
          <w:i/>
          <w:sz w:val="28"/>
          <w:szCs w:val="28"/>
          <w:lang w:val="de-DE"/>
        </w:rPr>
        <w:t xml:space="preserve"> </w:t>
      </w:r>
      <w:r w:rsidRPr="00B10523">
        <w:rPr>
          <w:bCs/>
          <w:i/>
          <w:sz w:val="28"/>
          <w:szCs w:val="28"/>
          <w:u w:val="single"/>
          <w:lang w:val="de-DE"/>
        </w:rPr>
        <w:t>farmer</w:t>
      </w:r>
      <w:r w:rsidRPr="00B10523">
        <w:rPr>
          <w:iCs/>
          <w:sz w:val="28"/>
          <w:szCs w:val="28"/>
          <w:lang w:val="uk-UA"/>
        </w:rPr>
        <w:t>,</w:t>
      </w:r>
      <w:r w:rsidRPr="00160897">
        <w:rPr>
          <w:iCs/>
          <w:sz w:val="28"/>
          <w:szCs w:val="28"/>
          <w:lang w:val="uk-UA"/>
        </w:rPr>
        <w:t xml:space="preserve"> </w:t>
      </w:r>
      <w:r w:rsidRPr="00B10523">
        <w:rPr>
          <w:i/>
          <w:sz w:val="28"/>
          <w:szCs w:val="28"/>
          <w:lang w:val="de-DE"/>
        </w:rPr>
        <w:t>but</w:t>
      </w:r>
      <w:r>
        <w:rPr>
          <w:i/>
          <w:sz w:val="28"/>
          <w:szCs w:val="28"/>
          <w:lang w:val="de-DE"/>
        </w:rPr>
        <w:t xml:space="preserve"> </w:t>
      </w:r>
      <w:r w:rsidRPr="00B10523">
        <w:rPr>
          <w:i/>
          <w:sz w:val="28"/>
          <w:szCs w:val="28"/>
          <w:lang w:val="de-DE"/>
        </w:rPr>
        <w:t>poison</w:t>
      </w:r>
      <w:r>
        <w:rPr>
          <w:i/>
          <w:sz w:val="28"/>
          <w:szCs w:val="28"/>
          <w:lang w:val="de-DE"/>
        </w:rPr>
        <w:t xml:space="preserve"> </w:t>
      </w:r>
      <w:r w:rsidRPr="00B10523">
        <w:rPr>
          <w:i/>
          <w:sz w:val="28"/>
          <w:szCs w:val="28"/>
          <w:lang w:val="de-DE"/>
        </w:rPr>
        <w:t>to</w:t>
      </w:r>
      <w:r>
        <w:rPr>
          <w:i/>
          <w:sz w:val="28"/>
          <w:szCs w:val="28"/>
          <w:lang w:val="de-DE"/>
        </w:rPr>
        <w:t xml:space="preserve"> </w:t>
      </w:r>
      <w:r w:rsidRPr="00B10523">
        <w:rPr>
          <w:i/>
          <w:sz w:val="28"/>
          <w:szCs w:val="28"/>
          <w:lang w:val="de-DE"/>
        </w:rPr>
        <w:t>the</w:t>
      </w:r>
      <w:r>
        <w:rPr>
          <w:i/>
          <w:sz w:val="28"/>
          <w:szCs w:val="28"/>
          <w:lang w:val="de-DE"/>
        </w:rPr>
        <w:t xml:space="preserve"> </w:t>
      </w:r>
      <w:r w:rsidRPr="00B10523">
        <w:rPr>
          <w:i/>
          <w:sz w:val="28"/>
          <w:szCs w:val="28"/>
          <w:lang w:val="de-DE"/>
        </w:rPr>
        <w:t>vinegrowers</w:t>
      </w:r>
      <w:r w:rsidRPr="00B10523">
        <w:rPr>
          <w:sz w:val="28"/>
          <w:szCs w:val="28"/>
          <w:lang w:val="uk-UA"/>
        </w:rPr>
        <w:t xml:space="preserve"> [</w:t>
      </w:r>
      <w:r w:rsidRPr="00191ADF">
        <w:rPr>
          <w:sz w:val="28"/>
          <w:szCs w:val="28"/>
          <w:lang w:val="uk-UA"/>
        </w:rPr>
        <w:t>21</w:t>
      </w:r>
      <w:r w:rsidRPr="00B10523">
        <w:rPr>
          <w:sz w:val="28"/>
          <w:szCs w:val="28"/>
          <w:lang w:val="uk-UA"/>
        </w:rPr>
        <w:t xml:space="preserve">, </w:t>
      </w:r>
      <w:r w:rsidRPr="00B10523">
        <w:rPr>
          <w:sz w:val="28"/>
          <w:szCs w:val="28"/>
          <w:lang w:val="de-DE"/>
        </w:rPr>
        <w:t>c</w:t>
      </w:r>
      <w:r w:rsidRPr="00B10523">
        <w:rPr>
          <w:sz w:val="28"/>
          <w:szCs w:val="28"/>
          <w:lang w:val="uk-UA"/>
        </w:rPr>
        <w:t>. 5];</w:t>
      </w:r>
      <w:r w:rsidRPr="005A0511">
        <w:rPr>
          <w:sz w:val="28"/>
          <w:szCs w:val="28"/>
          <w:lang w:val="uk-UA"/>
        </w:rPr>
        <w:t xml:space="preserve"> </w:t>
      </w:r>
      <w:r w:rsidRPr="00B10523">
        <w:rPr>
          <w:i/>
          <w:sz w:val="28"/>
          <w:szCs w:val="28"/>
          <w:lang w:val="en-US"/>
        </w:rPr>
        <w:t>Aredeveninganda</w:t>
      </w:r>
      <w:r w:rsidRPr="00160897">
        <w:rPr>
          <w:i/>
          <w:sz w:val="28"/>
          <w:szCs w:val="28"/>
          <w:lang w:val="uk-UA"/>
        </w:rPr>
        <w:t xml:space="preserve"> </w:t>
      </w:r>
      <w:r w:rsidRPr="00B10523">
        <w:rPr>
          <w:i/>
          <w:sz w:val="28"/>
          <w:szCs w:val="28"/>
          <w:lang w:val="en-US"/>
        </w:rPr>
        <w:t>white</w:t>
      </w:r>
      <w:r w:rsidRPr="00160897">
        <w:rPr>
          <w:i/>
          <w:sz w:val="28"/>
          <w:szCs w:val="28"/>
          <w:lang w:val="uk-UA"/>
        </w:rPr>
        <w:t xml:space="preserve"> </w:t>
      </w:r>
      <w:r w:rsidRPr="00B10523">
        <w:rPr>
          <w:i/>
          <w:sz w:val="28"/>
          <w:szCs w:val="28"/>
          <w:lang w:val="en-US"/>
        </w:rPr>
        <w:t>morning</w:t>
      </w:r>
      <w:r w:rsidRPr="00B10523">
        <w:rPr>
          <w:i/>
          <w:sz w:val="28"/>
          <w:szCs w:val="28"/>
          <w:lang w:val="uk-UA"/>
        </w:rPr>
        <w:t xml:space="preserve">, </w:t>
      </w:r>
      <w:r w:rsidRPr="00B10523">
        <w:rPr>
          <w:i/>
          <w:sz w:val="28"/>
          <w:szCs w:val="28"/>
          <w:lang w:val="en-US"/>
        </w:rPr>
        <w:t>rejoice</w:t>
      </w:r>
      <w:r w:rsidRPr="00160897">
        <w:rPr>
          <w:i/>
          <w:sz w:val="28"/>
          <w:szCs w:val="28"/>
          <w:lang w:val="uk-UA"/>
        </w:rPr>
        <w:t xml:space="preserve"> </w:t>
      </w:r>
      <w:r w:rsidRPr="00B10523">
        <w:rPr>
          <w:i/>
          <w:sz w:val="28"/>
          <w:szCs w:val="28"/>
          <w:lang w:val="en-US"/>
        </w:rPr>
        <w:t>the</w:t>
      </w:r>
      <w:r w:rsidRPr="00160897">
        <w:rPr>
          <w:i/>
          <w:sz w:val="28"/>
          <w:szCs w:val="28"/>
          <w:lang w:val="uk-UA"/>
        </w:rPr>
        <w:t xml:space="preserve"> </w:t>
      </w:r>
      <w:r w:rsidRPr="00160897">
        <w:rPr>
          <w:i/>
          <w:sz w:val="28"/>
          <w:szCs w:val="28"/>
          <w:u w:val="single"/>
          <w:lang w:val="en-US"/>
        </w:rPr>
        <w:t>pilgrim</w:t>
      </w:r>
      <w:r w:rsidRPr="00160897">
        <w:rPr>
          <w:sz w:val="28"/>
          <w:szCs w:val="28"/>
          <w:lang w:val="uk-UA"/>
        </w:rPr>
        <w:t xml:space="preserve"> </w:t>
      </w:r>
      <w:r w:rsidRPr="00B10523">
        <w:rPr>
          <w:sz w:val="28"/>
          <w:szCs w:val="28"/>
          <w:lang w:val="uk-UA"/>
        </w:rPr>
        <w:t>[</w:t>
      </w:r>
      <w:r w:rsidRPr="00191ADF">
        <w:rPr>
          <w:sz w:val="28"/>
          <w:szCs w:val="28"/>
          <w:lang w:val="uk-UA"/>
        </w:rPr>
        <w:t>21</w:t>
      </w:r>
      <w:r w:rsidRPr="00B10523">
        <w:rPr>
          <w:sz w:val="28"/>
          <w:szCs w:val="28"/>
          <w:lang w:val="uk-UA"/>
        </w:rPr>
        <w:t xml:space="preserve">, </w:t>
      </w:r>
      <w:r w:rsidRPr="00B10523">
        <w:rPr>
          <w:sz w:val="28"/>
          <w:szCs w:val="28"/>
          <w:lang w:val="de-DE"/>
        </w:rPr>
        <w:t>c</w:t>
      </w:r>
      <w:r w:rsidRPr="00B10523">
        <w:rPr>
          <w:sz w:val="28"/>
          <w:szCs w:val="28"/>
          <w:lang w:val="uk-UA"/>
        </w:rPr>
        <w:t xml:space="preserve">. 11]. </w:t>
      </w:r>
      <w:r w:rsidRPr="00B10523">
        <w:rPr>
          <w:sz w:val="28"/>
          <w:szCs w:val="28"/>
        </w:rPr>
        <w:t>Простежено</w:t>
      </w:r>
      <w:r>
        <w:rPr>
          <w:sz w:val="28"/>
          <w:szCs w:val="28"/>
          <w:lang w:val="en-US"/>
        </w:rPr>
        <w:t xml:space="preserve"> </w:t>
      </w:r>
      <w:r w:rsidRPr="00B10523">
        <w:rPr>
          <w:sz w:val="28"/>
          <w:szCs w:val="28"/>
        </w:rPr>
        <w:t>також</w:t>
      </w:r>
      <w:r>
        <w:rPr>
          <w:sz w:val="28"/>
          <w:szCs w:val="28"/>
          <w:lang w:val="en-US"/>
        </w:rPr>
        <w:t xml:space="preserve"> </w:t>
      </w:r>
      <w:r w:rsidRPr="00B10523">
        <w:rPr>
          <w:sz w:val="28"/>
          <w:szCs w:val="28"/>
        </w:rPr>
        <w:t>вживання</w:t>
      </w:r>
      <w:r>
        <w:rPr>
          <w:sz w:val="28"/>
          <w:szCs w:val="28"/>
          <w:lang w:val="en-US"/>
        </w:rPr>
        <w:t xml:space="preserve"> </w:t>
      </w:r>
      <w:r w:rsidRPr="00B10523">
        <w:rPr>
          <w:sz w:val="28"/>
          <w:szCs w:val="28"/>
        </w:rPr>
        <w:t>без</w:t>
      </w:r>
      <w:r>
        <w:rPr>
          <w:sz w:val="28"/>
          <w:szCs w:val="28"/>
          <w:lang w:val="en-US"/>
        </w:rPr>
        <w:t xml:space="preserve"> </w:t>
      </w:r>
      <w:r w:rsidRPr="00B10523">
        <w:rPr>
          <w:sz w:val="28"/>
          <w:szCs w:val="28"/>
        </w:rPr>
        <w:t>еквівалентного</w:t>
      </w:r>
      <w:r>
        <w:rPr>
          <w:sz w:val="28"/>
          <w:szCs w:val="28"/>
          <w:lang w:val="en-US"/>
        </w:rPr>
        <w:t xml:space="preserve"> </w:t>
      </w:r>
      <w:r w:rsidRPr="00B10523">
        <w:rPr>
          <w:sz w:val="28"/>
          <w:szCs w:val="28"/>
        </w:rPr>
        <w:t>хрономаркера</w:t>
      </w:r>
      <w:r>
        <w:rPr>
          <w:sz w:val="28"/>
          <w:szCs w:val="28"/>
          <w:lang w:val="en-US"/>
        </w:rPr>
        <w:t xml:space="preserve"> </w:t>
      </w:r>
      <w:r w:rsidRPr="00B10523">
        <w:rPr>
          <w:i/>
          <w:sz w:val="28"/>
          <w:szCs w:val="28"/>
          <w:lang w:val="en-US"/>
        </w:rPr>
        <w:t>Chitra</w:t>
      </w:r>
      <w:r w:rsidRPr="00B10523">
        <w:rPr>
          <w:sz w:val="28"/>
          <w:szCs w:val="28"/>
          <w:lang w:val="en-US"/>
        </w:rPr>
        <w:t xml:space="preserve"> (</w:t>
      </w:r>
      <w:r w:rsidRPr="00B10523">
        <w:rPr>
          <w:i/>
          <w:sz w:val="28"/>
          <w:szCs w:val="28"/>
          <w:lang w:val="en-US"/>
        </w:rPr>
        <w:t>October</w:t>
      </w:r>
      <w:r w:rsidRPr="00B10523">
        <w:rPr>
          <w:sz w:val="28"/>
          <w:szCs w:val="28"/>
          <w:lang w:val="en-US"/>
        </w:rPr>
        <w:t>)</w:t>
      </w:r>
      <w:r w:rsidRPr="00B10523">
        <w:rPr>
          <w:sz w:val="28"/>
          <w:szCs w:val="28"/>
          <w:lang w:val="en-GB"/>
        </w:rPr>
        <w:t xml:space="preserve">: </w:t>
      </w:r>
      <w:r w:rsidRPr="00B10523">
        <w:rPr>
          <w:i/>
          <w:sz w:val="28"/>
          <w:szCs w:val="28"/>
          <w:lang w:val="en-US"/>
        </w:rPr>
        <w:t xml:space="preserve">Rain in </w:t>
      </w:r>
      <w:r w:rsidRPr="00160897">
        <w:rPr>
          <w:i/>
          <w:sz w:val="28"/>
          <w:szCs w:val="28"/>
          <w:u w:val="single"/>
          <w:lang w:val="en-US"/>
        </w:rPr>
        <w:t>Chitra</w:t>
      </w:r>
      <w:r w:rsidRPr="00160897">
        <w:rPr>
          <w:i/>
          <w:sz w:val="28"/>
          <w:szCs w:val="28"/>
          <w:lang w:val="en-US"/>
        </w:rPr>
        <w:t xml:space="preserve"> </w:t>
      </w:r>
      <w:r w:rsidRPr="00B10523">
        <w:rPr>
          <w:sz w:val="28"/>
          <w:szCs w:val="28"/>
          <w:lang w:val="en-US"/>
        </w:rPr>
        <w:t>(</w:t>
      </w:r>
      <w:r w:rsidRPr="00B10523">
        <w:rPr>
          <w:i/>
          <w:sz w:val="28"/>
          <w:szCs w:val="28"/>
          <w:lang w:val="en-US"/>
        </w:rPr>
        <w:t>October</w:t>
      </w:r>
      <w:r w:rsidRPr="00B10523">
        <w:rPr>
          <w:sz w:val="28"/>
          <w:szCs w:val="28"/>
          <w:lang w:val="en-US"/>
        </w:rPr>
        <w:t>)</w:t>
      </w:r>
      <w:r>
        <w:rPr>
          <w:sz w:val="28"/>
          <w:szCs w:val="28"/>
          <w:lang w:val="en-US"/>
        </w:rPr>
        <w:t xml:space="preserve"> </w:t>
      </w:r>
      <w:r w:rsidRPr="00B10523">
        <w:rPr>
          <w:i/>
          <w:sz w:val="28"/>
          <w:szCs w:val="28"/>
          <w:lang w:val="en-US"/>
        </w:rPr>
        <w:t>destroys the fertility of the soil and is likely to produce blight</w:t>
      </w:r>
      <w:r>
        <w:rPr>
          <w:i/>
          <w:sz w:val="28"/>
          <w:szCs w:val="28"/>
          <w:lang w:val="en-US"/>
        </w:rPr>
        <w:t xml:space="preserve"> </w:t>
      </w:r>
      <w:r w:rsidRPr="00B10523">
        <w:rPr>
          <w:sz w:val="28"/>
          <w:szCs w:val="28"/>
          <w:lang w:val="en-GB"/>
        </w:rPr>
        <w:t>[</w:t>
      </w:r>
      <w:r>
        <w:rPr>
          <w:sz w:val="28"/>
          <w:szCs w:val="28"/>
          <w:lang w:val="en-US"/>
        </w:rPr>
        <w:t>21</w:t>
      </w:r>
      <w:r w:rsidRPr="00B10523">
        <w:rPr>
          <w:sz w:val="28"/>
          <w:szCs w:val="28"/>
          <w:lang w:val="en-GB"/>
        </w:rPr>
        <w:t xml:space="preserve">, </w:t>
      </w:r>
      <w:r w:rsidRPr="00B10523">
        <w:rPr>
          <w:sz w:val="28"/>
          <w:szCs w:val="28"/>
          <w:lang w:val="en-US"/>
        </w:rPr>
        <w:t>c</w:t>
      </w:r>
      <w:r w:rsidRPr="00B10523">
        <w:rPr>
          <w:sz w:val="28"/>
          <w:szCs w:val="28"/>
          <w:lang w:val="en-GB"/>
        </w:rPr>
        <w:t>. 47].</w:t>
      </w:r>
    </w:p>
    <w:p w:rsidR="00BF4A0C" w:rsidRPr="00160897" w:rsidRDefault="00BF4A0C" w:rsidP="00160897">
      <w:pPr>
        <w:ind w:firstLine="709"/>
        <w:jc w:val="both"/>
        <w:rPr>
          <w:bCs/>
          <w:sz w:val="28"/>
          <w:szCs w:val="28"/>
        </w:rPr>
      </w:pPr>
      <w:r w:rsidRPr="00160897">
        <w:rPr>
          <w:sz w:val="28"/>
          <w:szCs w:val="28"/>
        </w:rPr>
        <w:t>Українські</w:t>
      </w:r>
      <w:r w:rsidRPr="00160897">
        <w:rPr>
          <w:sz w:val="28"/>
          <w:szCs w:val="28"/>
          <w:lang w:val="en-US"/>
        </w:rPr>
        <w:t xml:space="preserve"> </w:t>
      </w:r>
      <w:r w:rsidRPr="00160897">
        <w:rPr>
          <w:sz w:val="28"/>
          <w:szCs w:val="28"/>
        </w:rPr>
        <w:t>прислів</w:t>
      </w:r>
      <w:r w:rsidRPr="00160897">
        <w:rPr>
          <w:sz w:val="28"/>
          <w:szCs w:val="28"/>
          <w:lang w:val="en-GB"/>
        </w:rPr>
        <w:t>’</w:t>
      </w:r>
      <w:r w:rsidRPr="00160897">
        <w:rPr>
          <w:sz w:val="28"/>
          <w:szCs w:val="28"/>
        </w:rPr>
        <w:t>я</w:t>
      </w:r>
      <w:r w:rsidRPr="00160897">
        <w:rPr>
          <w:sz w:val="28"/>
          <w:szCs w:val="28"/>
          <w:lang w:val="en-US"/>
        </w:rPr>
        <w:t xml:space="preserve"> </w:t>
      </w:r>
      <w:r w:rsidRPr="00160897">
        <w:rPr>
          <w:sz w:val="28"/>
          <w:szCs w:val="28"/>
        </w:rPr>
        <w:t>із</w:t>
      </w:r>
      <w:r w:rsidRPr="00160897">
        <w:rPr>
          <w:sz w:val="28"/>
          <w:szCs w:val="28"/>
          <w:lang w:val="en-US"/>
        </w:rPr>
        <w:t xml:space="preserve"> </w:t>
      </w:r>
      <w:r w:rsidRPr="00160897">
        <w:rPr>
          <w:sz w:val="28"/>
          <w:szCs w:val="28"/>
        </w:rPr>
        <w:t>семантикою</w:t>
      </w:r>
      <w:r w:rsidRPr="00160897">
        <w:rPr>
          <w:sz w:val="28"/>
          <w:szCs w:val="28"/>
          <w:lang w:val="en-US"/>
        </w:rPr>
        <w:t xml:space="preserve"> </w:t>
      </w:r>
      <w:r w:rsidRPr="00160897">
        <w:rPr>
          <w:sz w:val="28"/>
          <w:szCs w:val="28"/>
        </w:rPr>
        <w:t>прикмет</w:t>
      </w:r>
      <w:r w:rsidRPr="00160897">
        <w:rPr>
          <w:sz w:val="28"/>
          <w:szCs w:val="28"/>
          <w:lang w:val="en-US"/>
        </w:rPr>
        <w:t xml:space="preserve"> </w:t>
      </w:r>
      <w:r w:rsidRPr="00160897">
        <w:rPr>
          <w:sz w:val="28"/>
          <w:szCs w:val="28"/>
        </w:rPr>
        <w:t>виявляють</w:t>
      </w:r>
      <w:r w:rsidRPr="00160897">
        <w:rPr>
          <w:sz w:val="28"/>
          <w:szCs w:val="28"/>
          <w:lang w:val="en-US"/>
        </w:rPr>
        <w:t xml:space="preserve"> </w:t>
      </w:r>
      <w:r w:rsidRPr="00160897">
        <w:rPr>
          <w:sz w:val="28"/>
          <w:szCs w:val="28"/>
        </w:rPr>
        <w:t>специфічні</w:t>
      </w:r>
      <w:r w:rsidRPr="00160897">
        <w:rPr>
          <w:sz w:val="28"/>
          <w:szCs w:val="28"/>
          <w:lang w:val="en-US"/>
        </w:rPr>
        <w:t xml:space="preserve"> </w:t>
      </w:r>
      <w:r w:rsidRPr="00160897">
        <w:rPr>
          <w:rStyle w:val="FontStyle11"/>
          <w:rFonts w:ascii="Times New Roman" w:hAnsi="Times New Roman"/>
          <w:szCs w:val="28"/>
        </w:rPr>
        <w:t>безеквівалентні</w:t>
      </w:r>
      <w:r w:rsidRPr="00160897">
        <w:rPr>
          <w:rStyle w:val="FontStyle11"/>
          <w:rFonts w:ascii="Times New Roman" w:hAnsi="Times New Roman"/>
          <w:szCs w:val="28"/>
          <w:lang w:val="en-US"/>
        </w:rPr>
        <w:t xml:space="preserve"> </w:t>
      </w:r>
      <w:r w:rsidRPr="00160897">
        <w:rPr>
          <w:rStyle w:val="FontStyle11"/>
          <w:rFonts w:ascii="Times New Roman" w:hAnsi="Times New Roman"/>
          <w:szCs w:val="28"/>
        </w:rPr>
        <w:t>назви</w:t>
      </w:r>
      <w:r w:rsidRPr="00160897">
        <w:rPr>
          <w:rStyle w:val="FontStyle11"/>
          <w:rFonts w:ascii="Times New Roman" w:hAnsi="Times New Roman"/>
          <w:szCs w:val="28"/>
          <w:lang w:val="en-GB"/>
        </w:rPr>
        <w:t xml:space="preserve"> (</w:t>
      </w:r>
      <w:r w:rsidRPr="00160897">
        <w:rPr>
          <w:rStyle w:val="FontStyle11"/>
          <w:rFonts w:ascii="Times New Roman" w:hAnsi="Times New Roman"/>
          <w:szCs w:val="28"/>
        </w:rPr>
        <w:t>всього</w:t>
      </w:r>
      <w:r w:rsidRPr="00160897">
        <w:rPr>
          <w:rStyle w:val="FontStyle11"/>
          <w:rFonts w:ascii="Times New Roman" w:hAnsi="Times New Roman"/>
          <w:szCs w:val="28"/>
          <w:lang w:val="en-US"/>
        </w:rPr>
        <w:t xml:space="preserve"> </w:t>
      </w:r>
      <w:r w:rsidRPr="00160897">
        <w:rPr>
          <w:rStyle w:val="FontStyle11"/>
          <w:rFonts w:ascii="Times New Roman" w:hAnsi="Times New Roman"/>
          <w:szCs w:val="28"/>
        </w:rPr>
        <w:t>понад</w:t>
      </w:r>
      <w:r w:rsidRPr="00160897">
        <w:rPr>
          <w:rStyle w:val="FontStyle11"/>
          <w:rFonts w:ascii="Times New Roman" w:hAnsi="Times New Roman"/>
          <w:szCs w:val="28"/>
          <w:lang w:val="en-GB"/>
        </w:rPr>
        <w:t xml:space="preserve"> 50 </w:t>
      </w:r>
      <w:r w:rsidRPr="00160897">
        <w:rPr>
          <w:rStyle w:val="FontStyle11"/>
          <w:rFonts w:ascii="Times New Roman" w:hAnsi="Times New Roman"/>
          <w:szCs w:val="28"/>
        </w:rPr>
        <w:t>уживань</w:t>
      </w:r>
      <w:r w:rsidRPr="00160897">
        <w:rPr>
          <w:rStyle w:val="FontStyle11"/>
          <w:rFonts w:ascii="Times New Roman" w:hAnsi="Times New Roman"/>
          <w:szCs w:val="28"/>
          <w:lang w:val="en-GB"/>
        </w:rPr>
        <w:t>)</w:t>
      </w:r>
      <w:r w:rsidRPr="00160897">
        <w:rPr>
          <w:sz w:val="28"/>
          <w:szCs w:val="28"/>
          <w:lang w:val="en-GB"/>
        </w:rPr>
        <w:t xml:space="preserve">: </w:t>
      </w:r>
      <w:r w:rsidRPr="00160897">
        <w:rPr>
          <w:rStyle w:val="FontStyle12"/>
          <w:rFonts w:ascii="Times New Roman" w:hAnsi="Times New Roman"/>
          <w:iCs/>
          <w:sz w:val="28"/>
          <w:szCs w:val="28"/>
        </w:rPr>
        <w:t>стріха</w:t>
      </w:r>
      <w:r w:rsidRPr="00160897">
        <w:rPr>
          <w:rStyle w:val="FontStyle12"/>
          <w:rFonts w:ascii="Times New Roman" w:hAnsi="Times New Roman"/>
          <w:iCs/>
          <w:sz w:val="28"/>
          <w:szCs w:val="28"/>
          <w:lang w:val="en-GB"/>
        </w:rPr>
        <w:t>,</w:t>
      </w:r>
      <w:r w:rsidRPr="00160897">
        <w:rPr>
          <w:rStyle w:val="FontStyle17"/>
          <w:rFonts w:ascii="Times New Roman" w:hAnsi="Times New Roman"/>
          <w:b w:val="0"/>
          <w:bCs/>
          <w:sz w:val="28"/>
          <w:szCs w:val="28"/>
        </w:rPr>
        <w:t>клуня</w:t>
      </w:r>
      <w:r w:rsidRPr="00160897">
        <w:rPr>
          <w:rStyle w:val="FontStyle17"/>
          <w:rFonts w:ascii="Times New Roman" w:hAnsi="Times New Roman"/>
          <w:b w:val="0"/>
          <w:bCs/>
          <w:sz w:val="28"/>
          <w:szCs w:val="28"/>
          <w:lang w:val="en-GB"/>
        </w:rPr>
        <w:t>,</w:t>
      </w:r>
      <w:r>
        <w:rPr>
          <w:rStyle w:val="FontStyle17"/>
          <w:rFonts w:ascii="Times New Roman" w:hAnsi="Times New Roman"/>
          <w:b w:val="0"/>
          <w:bCs/>
          <w:sz w:val="28"/>
          <w:szCs w:val="28"/>
          <w:lang w:val="en-GB"/>
        </w:rPr>
        <w:t xml:space="preserve"> </w:t>
      </w:r>
      <w:r w:rsidRPr="00160897">
        <w:rPr>
          <w:rStyle w:val="FontStyle17"/>
          <w:rFonts w:ascii="Times New Roman" w:hAnsi="Times New Roman"/>
          <w:b w:val="0"/>
          <w:bCs/>
          <w:sz w:val="28"/>
          <w:szCs w:val="28"/>
        </w:rPr>
        <w:t>Громниця</w:t>
      </w:r>
      <w:r w:rsidRPr="00160897">
        <w:rPr>
          <w:rStyle w:val="FontStyle17"/>
          <w:rFonts w:ascii="Times New Roman" w:hAnsi="Times New Roman"/>
          <w:b w:val="0"/>
          <w:bCs/>
          <w:sz w:val="28"/>
          <w:szCs w:val="28"/>
          <w:lang w:val="en-GB"/>
        </w:rPr>
        <w:t xml:space="preserve">, </w:t>
      </w:r>
      <w:r w:rsidRPr="00160897">
        <w:rPr>
          <w:rStyle w:val="FontStyle17"/>
          <w:rFonts w:ascii="Times New Roman" w:hAnsi="Times New Roman"/>
          <w:b w:val="0"/>
          <w:bCs/>
          <w:sz w:val="28"/>
          <w:szCs w:val="28"/>
        </w:rPr>
        <w:t>покумувати</w:t>
      </w:r>
      <w:r w:rsidRPr="00160897">
        <w:rPr>
          <w:rStyle w:val="FontStyle17"/>
          <w:rFonts w:ascii="Times New Roman" w:hAnsi="Times New Roman"/>
          <w:b w:val="0"/>
          <w:bCs/>
          <w:sz w:val="28"/>
          <w:szCs w:val="28"/>
          <w:lang w:val="en-GB"/>
        </w:rPr>
        <w:t xml:space="preserve">, </w:t>
      </w:r>
      <w:r w:rsidRPr="00160897">
        <w:rPr>
          <w:rStyle w:val="FontStyle11"/>
          <w:rFonts w:ascii="Times New Roman" w:hAnsi="Times New Roman"/>
          <w:i/>
          <w:szCs w:val="28"/>
        </w:rPr>
        <w:t>третяк</w:t>
      </w:r>
      <w:r w:rsidRPr="00160897">
        <w:rPr>
          <w:rStyle w:val="FontStyle11"/>
          <w:rFonts w:ascii="Times New Roman" w:hAnsi="Times New Roman"/>
          <w:iCs/>
          <w:szCs w:val="28"/>
          <w:lang w:val="en-GB"/>
        </w:rPr>
        <w:t xml:space="preserve">, </w:t>
      </w:r>
      <w:r w:rsidRPr="00160897">
        <w:rPr>
          <w:rStyle w:val="FontStyle11"/>
          <w:rFonts w:ascii="Times New Roman" w:hAnsi="Times New Roman"/>
          <w:i/>
          <w:szCs w:val="28"/>
        </w:rPr>
        <w:t>кожух</w:t>
      </w:r>
      <w:r w:rsidRPr="00160897">
        <w:rPr>
          <w:rStyle w:val="FontStyle11"/>
          <w:rFonts w:ascii="Times New Roman" w:hAnsi="Times New Roman"/>
          <w:iCs/>
          <w:szCs w:val="28"/>
          <w:lang w:val="en-GB"/>
        </w:rPr>
        <w:t xml:space="preserve">, </w:t>
      </w:r>
      <w:r w:rsidRPr="00160897">
        <w:rPr>
          <w:rStyle w:val="FontStyle11"/>
          <w:rFonts w:ascii="Times New Roman" w:hAnsi="Times New Roman"/>
          <w:i/>
          <w:szCs w:val="28"/>
        </w:rPr>
        <w:t>старець</w:t>
      </w:r>
      <w:r w:rsidRPr="00160897">
        <w:rPr>
          <w:rStyle w:val="FontStyle11"/>
          <w:rFonts w:ascii="Times New Roman" w:hAnsi="Times New Roman"/>
          <w:iCs/>
          <w:szCs w:val="28"/>
          <w:lang w:val="en-GB"/>
        </w:rPr>
        <w:t xml:space="preserve">, </w:t>
      </w:r>
      <w:r w:rsidRPr="00160897">
        <w:rPr>
          <w:rStyle w:val="FontStyle11"/>
          <w:rFonts w:ascii="Times New Roman" w:hAnsi="Times New Roman"/>
          <w:i/>
          <w:szCs w:val="28"/>
        </w:rPr>
        <w:t>скирта</w:t>
      </w:r>
      <w:r w:rsidRPr="00160897">
        <w:rPr>
          <w:rStyle w:val="FontStyle11"/>
          <w:rFonts w:ascii="Times New Roman" w:hAnsi="Times New Roman"/>
          <w:iCs/>
          <w:szCs w:val="28"/>
          <w:lang w:val="en-GB"/>
        </w:rPr>
        <w:t xml:space="preserve">, </w:t>
      </w:r>
      <w:r w:rsidRPr="00160897">
        <w:rPr>
          <w:rStyle w:val="FontStyle11"/>
          <w:rFonts w:ascii="Times New Roman" w:hAnsi="Times New Roman"/>
          <w:iCs/>
          <w:szCs w:val="28"/>
        </w:rPr>
        <w:t>напр</w:t>
      </w:r>
      <w:r w:rsidRPr="00160897">
        <w:rPr>
          <w:rStyle w:val="FontStyle11"/>
          <w:rFonts w:ascii="Times New Roman" w:hAnsi="Times New Roman"/>
          <w:iCs/>
          <w:szCs w:val="28"/>
          <w:lang w:val="en-GB"/>
        </w:rPr>
        <w:t xml:space="preserve">. </w:t>
      </w:r>
      <w:r w:rsidRPr="00160897">
        <w:rPr>
          <w:rStyle w:val="FontStyle13"/>
          <w:rFonts w:ascii="Times New Roman" w:hAnsi="Times New Roman"/>
          <w:b w:val="0"/>
          <w:bCs/>
          <w:i/>
          <w:sz w:val="28"/>
          <w:szCs w:val="28"/>
        </w:rPr>
        <w:t xml:space="preserve">Жаби стиха </w:t>
      </w:r>
      <w:r w:rsidRPr="00160897">
        <w:rPr>
          <w:rStyle w:val="FontStyle13"/>
          <w:rFonts w:ascii="Times New Roman" w:hAnsi="Times New Roman"/>
          <w:b w:val="0"/>
          <w:bCs/>
          <w:i/>
          <w:sz w:val="28"/>
          <w:szCs w:val="28"/>
          <w:u w:val="single"/>
        </w:rPr>
        <w:t>покумують</w:t>
      </w:r>
      <w:r w:rsidRPr="00160897">
        <w:rPr>
          <w:rStyle w:val="FontStyle13"/>
          <w:rFonts w:ascii="Times New Roman" w:hAnsi="Times New Roman"/>
          <w:b w:val="0"/>
          <w:bCs/>
          <w:i/>
          <w:sz w:val="28"/>
          <w:szCs w:val="28"/>
        </w:rPr>
        <w:t xml:space="preserve"> – на дощ, голосно кричать – на хорошу погоду, мовчать – перед похолоданням</w:t>
      </w:r>
      <w:r w:rsidRPr="00160897">
        <w:rPr>
          <w:rStyle w:val="FontStyle13"/>
          <w:rFonts w:ascii="Times New Roman" w:hAnsi="Times New Roman"/>
          <w:b w:val="0"/>
          <w:bCs/>
          <w:sz w:val="28"/>
          <w:szCs w:val="28"/>
        </w:rPr>
        <w:t xml:space="preserve"> [18, </w:t>
      </w:r>
      <w:r w:rsidRPr="00160897">
        <w:rPr>
          <w:rStyle w:val="FontStyle13"/>
          <w:rFonts w:ascii="Times New Roman" w:hAnsi="Times New Roman"/>
          <w:b w:val="0"/>
          <w:bCs/>
          <w:sz w:val="28"/>
          <w:szCs w:val="28"/>
          <w:lang w:val="en-US"/>
        </w:rPr>
        <w:t>c</w:t>
      </w:r>
      <w:r w:rsidRPr="00160897">
        <w:rPr>
          <w:rStyle w:val="FontStyle13"/>
          <w:rFonts w:ascii="Times New Roman" w:hAnsi="Times New Roman"/>
          <w:b w:val="0"/>
          <w:bCs/>
          <w:sz w:val="28"/>
          <w:szCs w:val="28"/>
        </w:rPr>
        <w:t>.</w:t>
      </w:r>
      <w:r w:rsidRPr="00160897">
        <w:rPr>
          <w:rStyle w:val="FontStyle13"/>
          <w:rFonts w:ascii="Times New Roman" w:hAnsi="Times New Roman"/>
          <w:b w:val="0"/>
          <w:bCs/>
          <w:sz w:val="28"/>
          <w:szCs w:val="28"/>
          <w:lang w:val="en-GB"/>
        </w:rPr>
        <w:t> </w:t>
      </w:r>
      <w:r w:rsidRPr="00160897">
        <w:rPr>
          <w:sz w:val="28"/>
          <w:szCs w:val="28"/>
        </w:rPr>
        <w:t xml:space="preserve">19]; </w:t>
      </w:r>
      <w:r w:rsidRPr="00160897">
        <w:rPr>
          <w:rStyle w:val="FontStyle12"/>
          <w:rFonts w:ascii="Times New Roman" w:hAnsi="Times New Roman"/>
          <w:iCs/>
          <w:sz w:val="28"/>
          <w:szCs w:val="28"/>
        </w:rPr>
        <w:t xml:space="preserve">Птаство добивається до хати, ховається під </w:t>
      </w:r>
      <w:r w:rsidRPr="00160897">
        <w:rPr>
          <w:rStyle w:val="FontStyle12"/>
          <w:rFonts w:ascii="Times New Roman" w:hAnsi="Times New Roman"/>
          <w:bCs/>
          <w:iCs/>
          <w:sz w:val="28"/>
          <w:szCs w:val="28"/>
          <w:u w:val="single"/>
        </w:rPr>
        <w:t>стріхи</w:t>
      </w:r>
      <w:r w:rsidRPr="00160897">
        <w:rPr>
          <w:rStyle w:val="FontStyle12"/>
          <w:rFonts w:ascii="Times New Roman" w:hAnsi="Times New Roman"/>
          <w:iCs/>
          <w:sz w:val="28"/>
          <w:szCs w:val="28"/>
        </w:rPr>
        <w:t xml:space="preserve"> – на хуртовину [18,</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lang w:val="en-US"/>
        </w:rPr>
        <w:t>c</w:t>
      </w:r>
      <w:r w:rsidRPr="00160897">
        <w:rPr>
          <w:rStyle w:val="FontStyle12"/>
          <w:rFonts w:ascii="Times New Roman" w:hAnsi="Times New Roman"/>
          <w:iCs/>
          <w:sz w:val="28"/>
          <w:szCs w:val="28"/>
        </w:rPr>
        <w:t>. 17]; Якщо на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преподобного</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 xml:space="preserve">Григорія є іній на </w:t>
      </w:r>
      <w:r w:rsidRPr="00160897">
        <w:rPr>
          <w:rStyle w:val="FontStyle12"/>
          <w:rFonts w:ascii="Times New Roman" w:hAnsi="Times New Roman"/>
          <w:bCs/>
          <w:iCs/>
          <w:sz w:val="28"/>
          <w:szCs w:val="28"/>
          <w:u w:val="single"/>
        </w:rPr>
        <w:t>скиртах</w:t>
      </w:r>
      <w:r w:rsidRPr="00160897">
        <w:rPr>
          <w:rStyle w:val="FontStyle12"/>
          <w:rFonts w:ascii="Times New Roman" w:hAnsi="Times New Roman"/>
          <w:iCs/>
          <w:sz w:val="28"/>
          <w:szCs w:val="28"/>
        </w:rPr>
        <w:t xml:space="preserve">– літо буде мокрим[18, </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lang w:val="en-US"/>
        </w:rPr>
        <w:t>c</w:t>
      </w:r>
      <w:r w:rsidRPr="00160897">
        <w:rPr>
          <w:rStyle w:val="FontStyle12"/>
          <w:rFonts w:ascii="Times New Roman" w:hAnsi="Times New Roman"/>
          <w:iCs/>
          <w:sz w:val="28"/>
          <w:szCs w:val="28"/>
        </w:rPr>
        <w:t xml:space="preserve">. 24]. </w:t>
      </w:r>
      <w:r w:rsidRPr="00160897">
        <w:rPr>
          <w:rStyle w:val="FontStyle17"/>
          <w:rFonts w:ascii="Times New Roman" w:hAnsi="Times New Roman"/>
          <w:b w:val="0"/>
          <w:bCs/>
          <w:sz w:val="28"/>
          <w:szCs w:val="28"/>
        </w:rPr>
        <w:t xml:space="preserve">У першому випадку безеквівалентність назви визначається відсутністю еквівалентної номінації в інших мовах, у другому – специфічною власне українською побутовою реалією </w:t>
      </w:r>
      <w:r w:rsidRPr="005A0511">
        <w:rPr>
          <w:rStyle w:val="FontStyle17"/>
          <w:rFonts w:ascii="Times New Roman" w:hAnsi="Times New Roman"/>
          <w:b w:val="0"/>
          <w:bCs/>
          <w:sz w:val="28"/>
          <w:szCs w:val="28"/>
        </w:rPr>
        <w:t>(</w:t>
      </w:r>
      <w:r w:rsidRPr="00160897">
        <w:rPr>
          <w:rStyle w:val="FontStyle17"/>
          <w:rFonts w:ascii="Times New Roman" w:hAnsi="Times New Roman"/>
          <w:b w:val="0"/>
          <w:bCs/>
          <w:sz w:val="28"/>
          <w:szCs w:val="28"/>
        </w:rPr>
        <w:t>стріха</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яка</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відсутня</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в</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інших</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мовах</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Функцію</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національного</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фону</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виконують</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народні</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українські</w:t>
      </w:r>
      <w:r w:rsidRPr="005A0511">
        <w:rPr>
          <w:rStyle w:val="FontStyle17"/>
          <w:rFonts w:ascii="Times New Roman" w:hAnsi="Times New Roman"/>
          <w:b w:val="0"/>
          <w:bCs/>
          <w:sz w:val="28"/>
          <w:szCs w:val="28"/>
        </w:rPr>
        <w:t xml:space="preserve"> </w:t>
      </w:r>
      <w:r w:rsidRPr="00160897">
        <w:rPr>
          <w:rStyle w:val="FontStyle17"/>
          <w:rFonts w:ascii="Times New Roman" w:hAnsi="Times New Roman"/>
          <w:b w:val="0"/>
          <w:bCs/>
          <w:sz w:val="28"/>
          <w:szCs w:val="28"/>
        </w:rPr>
        <w:t>символи</w:t>
      </w:r>
      <w:r w:rsidRPr="005A0511">
        <w:rPr>
          <w:rStyle w:val="FontStyle17"/>
          <w:rFonts w:ascii="Times New Roman" w:hAnsi="Times New Roman"/>
          <w:b w:val="0"/>
          <w:bCs/>
          <w:sz w:val="28"/>
          <w:szCs w:val="28"/>
        </w:rPr>
        <w:t xml:space="preserve">: </w:t>
      </w:r>
      <w:r w:rsidRPr="00160897">
        <w:rPr>
          <w:rStyle w:val="FontStyle11"/>
          <w:rFonts w:ascii="Times New Roman" w:hAnsi="Times New Roman"/>
          <w:i/>
          <w:szCs w:val="28"/>
        </w:rPr>
        <w:t>земля</w:t>
      </w:r>
      <w:r w:rsidRPr="005A0511">
        <w:rPr>
          <w:rStyle w:val="FontStyle11"/>
          <w:rFonts w:ascii="Times New Roman" w:hAnsi="Times New Roman"/>
          <w:iCs/>
          <w:szCs w:val="28"/>
        </w:rPr>
        <w:t xml:space="preserve">, </w:t>
      </w:r>
      <w:r w:rsidRPr="00160897">
        <w:rPr>
          <w:rStyle w:val="FontStyle17"/>
          <w:rFonts w:ascii="Times New Roman" w:hAnsi="Times New Roman"/>
          <w:b w:val="0"/>
          <w:bCs/>
          <w:sz w:val="28"/>
          <w:szCs w:val="28"/>
        </w:rPr>
        <w:t>хліб</w:t>
      </w:r>
      <w:r w:rsidRPr="005A0511">
        <w:rPr>
          <w:rStyle w:val="FontStyle17"/>
          <w:rFonts w:ascii="Times New Roman" w:hAnsi="Times New Roman"/>
          <w:b w:val="0"/>
          <w:bCs/>
          <w:sz w:val="28"/>
          <w:szCs w:val="28"/>
        </w:rPr>
        <w:t xml:space="preserve">, </w:t>
      </w:r>
      <w:r w:rsidRPr="00160897">
        <w:rPr>
          <w:rStyle w:val="FontStyle13"/>
          <w:rFonts w:ascii="Times New Roman" w:hAnsi="Times New Roman"/>
          <w:b w:val="0"/>
          <w:bCs/>
          <w:i/>
          <w:sz w:val="28"/>
          <w:szCs w:val="28"/>
        </w:rPr>
        <w:t>зозуля</w:t>
      </w:r>
      <w:r w:rsidRPr="005A0511">
        <w:rPr>
          <w:rStyle w:val="FontStyle13"/>
          <w:rFonts w:ascii="Times New Roman" w:hAnsi="Times New Roman"/>
          <w:b w:val="0"/>
          <w:bCs/>
          <w:iCs/>
          <w:sz w:val="28"/>
          <w:szCs w:val="28"/>
        </w:rPr>
        <w:t xml:space="preserve">, </w:t>
      </w:r>
      <w:r w:rsidRPr="00160897">
        <w:rPr>
          <w:rStyle w:val="FontStyle12"/>
          <w:rFonts w:ascii="Times New Roman" w:hAnsi="Times New Roman"/>
          <w:iCs/>
          <w:sz w:val="28"/>
          <w:szCs w:val="28"/>
        </w:rPr>
        <w:t>кінь</w:t>
      </w:r>
      <w:r w:rsidRPr="005A0511">
        <w:rPr>
          <w:rStyle w:val="FontStyle12"/>
          <w:rFonts w:ascii="Times New Roman" w:hAnsi="Times New Roman"/>
          <w:iCs/>
          <w:sz w:val="28"/>
          <w:szCs w:val="28"/>
        </w:rPr>
        <w:t xml:space="preserve">, </w:t>
      </w:r>
      <w:r w:rsidRPr="00160897">
        <w:rPr>
          <w:rStyle w:val="FontStyle11"/>
          <w:rFonts w:ascii="Times New Roman" w:hAnsi="Times New Roman"/>
          <w:i/>
          <w:szCs w:val="28"/>
        </w:rPr>
        <w:t>птиця</w:t>
      </w:r>
      <w:r w:rsidRPr="005A0511">
        <w:rPr>
          <w:rStyle w:val="FontStyle11"/>
          <w:rFonts w:ascii="Times New Roman" w:hAnsi="Times New Roman"/>
          <w:iCs/>
          <w:szCs w:val="28"/>
        </w:rPr>
        <w:t xml:space="preserve">, </w:t>
      </w:r>
      <w:r w:rsidRPr="00160897">
        <w:rPr>
          <w:rStyle w:val="FontStyle12"/>
          <w:rFonts w:ascii="Times New Roman" w:hAnsi="Times New Roman"/>
          <w:iCs/>
          <w:sz w:val="28"/>
          <w:szCs w:val="28"/>
        </w:rPr>
        <w:t>дзвони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свічка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голуб</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веселка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лелека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кутя</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тощо</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напр</w:t>
      </w:r>
      <w:r w:rsidRPr="005A0511">
        <w:rPr>
          <w:rStyle w:val="FontStyle12"/>
          <w:rFonts w:ascii="Times New Roman" w:hAnsi="Times New Roman"/>
          <w:iCs/>
          <w:sz w:val="28"/>
          <w:szCs w:val="28"/>
        </w:rPr>
        <w:t xml:space="preserve">. </w:t>
      </w:r>
      <w:r w:rsidRPr="00160897">
        <w:rPr>
          <w:rStyle w:val="FontStyle13"/>
          <w:rFonts w:ascii="Times New Roman" w:hAnsi="Times New Roman"/>
          <w:b w:val="0"/>
          <w:bCs/>
          <w:i/>
          <w:sz w:val="28"/>
          <w:szCs w:val="28"/>
        </w:rPr>
        <w:t>Високо</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летять</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u w:val="single"/>
        </w:rPr>
        <w:t>птахи</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повертаючись</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із</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вирію</w:t>
      </w:r>
      <w:r w:rsidRPr="005A0511">
        <w:rPr>
          <w:rStyle w:val="FontStyle13"/>
          <w:rFonts w:ascii="Times New Roman" w:hAnsi="Times New Roman"/>
          <w:b w:val="0"/>
          <w:bCs/>
          <w:i/>
          <w:sz w:val="28"/>
          <w:szCs w:val="28"/>
        </w:rPr>
        <w:t xml:space="preserve">, – </w:t>
      </w:r>
      <w:r w:rsidRPr="00160897">
        <w:rPr>
          <w:rStyle w:val="FontStyle13"/>
          <w:rFonts w:ascii="Times New Roman" w:hAnsi="Times New Roman"/>
          <w:b w:val="0"/>
          <w:bCs/>
          <w:i/>
          <w:sz w:val="28"/>
          <w:szCs w:val="28"/>
        </w:rPr>
        <w:t>на</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тривалий</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i/>
          <w:sz w:val="28"/>
          <w:szCs w:val="28"/>
        </w:rPr>
        <w:t>холод</w:t>
      </w:r>
      <w:r w:rsidRPr="005A0511">
        <w:rPr>
          <w:rStyle w:val="FontStyle13"/>
          <w:rFonts w:ascii="Times New Roman" w:hAnsi="Times New Roman"/>
          <w:b w:val="0"/>
          <w:bCs/>
          <w:iCs/>
          <w:sz w:val="28"/>
          <w:szCs w:val="28"/>
        </w:rPr>
        <w:t xml:space="preserve">; </w:t>
      </w:r>
      <w:r w:rsidRPr="00160897">
        <w:rPr>
          <w:rStyle w:val="FontStyle12"/>
          <w:rFonts w:ascii="Times New Roman" w:hAnsi="Times New Roman"/>
          <w:iCs/>
          <w:sz w:val="28"/>
          <w:szCs w:val="28"/>
        </w:rPr>
        <w:t>Поява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u w:val="single"/>
        </w:rPr>
        <w:t>веселки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віщує</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настання</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гарної</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погоди</w:t>
      </w:r>
      <w:r w:rsidRPr="005A0511">
        <w:rPr>
          <w:rStyle w:val="FontStyle12"/>
          <w:rFonts w:ascii="Times New Roman" w:hAnsi="Times New Roman"/>
          <w:iCs/>
          <w:sz w:val="28"/>
          <w:szCs w:val="28"/>
        </w:rPr>
        <w:t xml:space="preserve"> </w:t>
      </w:r>
      <w:r w:rsidRPr="005A0511">
        <w:rPr>
          <w:rStyle w:val="FontStyle13"/>
          <w:rFonts w:ascii="Times New Roman" w:hAnsi="Times New Roman"/>
          <w:b w:val="0"/>
          <w:bCs/>
          <w:sz w:val="28"/>
          <w:szCs w:val="28"/>
        </w:rPr>
        <w:t xml:space="preserve">[18, </w:t>
      </w:r>
      <w:r w:rsidRPr="00160897">
        <w:rPr>
          <w:rStyle w:val="FontStyle13"/>
          <w:rFonts w:ascii="Times New Roman" w:hAnsi="Times New Roman"/>
          <w:b w:val="0"/>
          <w:bCs/>
          <w:sz w:val="28"/>
          <w:szCs w:val="28"/>
          <w:lang w:val="en-US"/>
        </w:rPr>
        <w:t>c</w:t>
      </w:r>
      <w:r w:rsidRPr="005A0511">
        <w:rPr>
          <w:rStyle w:val="FontStyle13"/>
          <w:rFonts w:ascii="Times New Roman" w:hAnsi="Times New Roman"/>
          <w:b w:val="0"/>
          <w:bCs/>
          <w:sz w:val="28"/>
          <w:szCs w:val="28"/>
        </w:rPr>
        <w:t>. 17–</w:t>
      </w:r>
      <w:r w:rsidRPr="005A0511">
        <w:rPr>
          <w:sz w:val="28"/>
          <w:szCs w:val="28"/>
        </w:rPr>
        <w:t xml:space="preserve">18]; </w:t>
      </w:r>
      <w:r w:rsidRPr="00160897">
        <w:rPr>
          <w:rStyle w:val="FontStyle12"/>
          <w:rFonts w:ascii="Times New Roman" w:hAnsi="Times New Roman"/>
          <w:iCs/>
          <w:sz w:val="28"/>
          <w:szCs w:val="28"/>
        </w:rPr>
        <w:t>Якщо</w:t>
      </w:r>
      <w:r w:rsidRPr="005A0511">
        <w:rPr>
          <w:rStyle w:val="FontStyle12"/>
          <w:rFonts w:ascii="Times New Roman" w:hAnsi="Times New Roman"/>
          <w:iCs/>
          <w:sz w:val="28"/>
          <w:szCs w:val="28"/>
        </w:rPr>
        <w:t xml:space="preserve"> </w:t>
      </w:r>
      <w:r w:rsidRPr="00160897">
        <w:rPr>
          <w:rStyle w:val="FontStyle12"/>
          <w:rFonts w:ascii="Times New Roman" w:hAnsi="Times New Roman"/>
          <w:bCs/>
          <w:iCs/>
          <w:sz w:val="28"/>
          <w:szCs w:val="28"/>
          <w:u w:val="single"/>
        </w:rPr>
        <w:t>лелеки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летять</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високо</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не</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поспішаючи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буде</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гарна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осінь</w:t>
      </w:r>
      <w:r w:rsidRPr="005A0511">
        <w:rPr>
          <w:rStyle w:val="FontStyle12"/>
          <w:rFonts w:ascii="Times New Roman" w:hAnsi="Times New Roman"/>
          <w:iCs/>
          <w:sz w:val="28"/>
          <w:szCs w:val="28"/>
        </w:rPr>
        <w:t xml:space="preserve"> </w:t>
      </w:r>
      <w:r w:rsidRPr="005A0511">
        <w:rPr>
          <w:rStyle w:val="FontStyle13"/>
          <w:rFonts w:ascii="Times New Roman" w:hAnsi="Times New Roman"/>
          <w:b w:val="0"/>
          <w:bCs/>
          <w:sz w:val="28"/>
          <w:szCs w:val="28"/>
        </w:rPr>
        <w:t xml:space="preserve">[15, </w:t>
      </w:r>
      <w:r w:rsidRPr="00160897">
        <w:rPr>
          <w:rStyle w:val="FontStyle13"/>
          <w:rFonts w:ascii="Times New Roman" w:hAnsi="Times New Roman"/>
          <w:b w:val="0"/>
          <w:bCs/>
          <w:sz w:val="28"/>
          <w:szCs w:val="28"/>
          <w:lang w:val="en-US"/>
        </w:rPr>
        <w:t>c</w:t>
      </w:r>
      <w:r w:rsidRPr="005A0511">
        <w:rPr>
          <w:rStyle w:val="FontStyle13"/>
          <w:rFonts w:ascii="Times New Roman" w:hAnsi="Times New Roman"/>
          <w:b w:val="0"/>
          <w:bCs/>
          <w:sz w:val="28"/>
          <w:szCs w:val="28"/>
        </w:rPr>
        <w:t>. 50</w:t>
      </w:r>
      <w:r w:rsidRPr="005A0511">
        <w:rPr>
          <w:sz w:val="28"/>
          <w:szCs w:val="28"/>
        </w:rPr>
        <w:t>];</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Якщо</w:t>
      </w:r>
      <w:r w:rsidRPr="005A0511">
        <w:rPr>
          <w:rStyle w:val="FontStyle12"/>
          <w:rFonts w:ascii="Times New Roman" w:hAnsi="Times New Roman"/>
          <w:iCs/>
          <w:sz w:val="28"/>
          <w:szCs w:val="28"/>
        </w:rPr>
        <w:t xml:space="preserve"> </w:t>
      </w:r>
      <w:r w:rsidRPr="00160897">
        <w:rPr>
          <w:rStyle w:val="FontStyle12"/>
          <w:rFonts w:ascii="Times New Roman" w:hAnsi="Times New Roman"/>
          <w:bCs/>
          <w:iCs/>
          <w:sz w:val="28"/>
          <w:szCs w:val="28"/>
          <w:u w:val="single"/>
        </w:rPr>
        <w:t>лелеки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не</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відлетіли</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до</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Покрови</w:t>
      </w:r>
      <w:r w:rsidRPr="005A0511">
        <w:rPr>
          <w:rStyle w:val="FontStyle12"/>
          <w:rFonts w:ascii="Times New Roman" w:hAnsi="Times New Roman"/>
          <w:iCs/>
          <w:sz w:val="28"/>
          <w:szCs w:val="28"/>
        </w:rPr>
        <w:t xml:space="preserve"> – </w:t>
      </w:r>
      <w:r w:rsidRPr="00160897">
        <w:rPr>
          <w:rStyle w:val="FontStyle12"/>
          <w:rFonts w:ascii="Times New Roman" w:hAnsi="Times New Roman"/>
          <w:iCs/>
          <w:sz w:val="28"/>
          <w:szCs w:val="28"/>
        </w:rPr>
        <w:t>на</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теплу</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зиму</w:t>
      </w:r>
      <w:r w:rsidRPr="005A0511">
        <w:rPr>
          <w:rStyle w:val="FontStyle12"/>
          <w:rFonts w:ascii="Times New Roman" w:hAnsi="Times New Roman"/>
          <w:iCs/>
          <w:sz w:val="28"/>
          <w:szCs w:val="28"/>
        </w:rPr>
        <w:t xml:space="preserve"> </w:t>
      </w:r>
      <w:r w:rsidRPr="005A0511">
        <w:rPr>
          <w:rStyle w:val="FontStyle13"/>
          <w:rFonts w:ascii="Times New Roman" w:hAnsi="Times New Roman"/>
          <w:b w:val="0"/>
          <w:bCs/>
          <w:sz w:val="28"/>
          <w:szCs w:val="28"/>
        </w:rPr>
        <w:t xml:space="preserve">[18, </w:t>
      </w:r>
      <w:r w:rsidRPr="00160897">
        <w:rPr>
          <w:rStyle w:val="FontStyle13"/>
          <w:rFonts w:ascii="Times New Roman" w:hAnsi="Times New Roman"/>
          <w:b w:val="0"/>
          <w:bCs/>
          <w:sz w:val="28"/>
          <w:szCs w:val="28"/>
          <w:lang w:val="en-US"/>
        </w:rPr>
        <w:t>c</w:t>
      </w:r>
      <w:r w:rsidRPr="005A0511">
        <w:rPr>
          <w:rStyle w:val="FontStyle13"/>
          <w:rFonts w:ascii="Times New Roman" w:hAnsi="Times New Roman"/>
          <w:b w:val="0"/>
          <w:bCs/>
          <w:sz w:val="28"/>
          <w:szCs w:val="28"/>
        </w:rPr>
        <w:t>.</w:t>
      </w:r>
      <w:r w:rsidRPr="00160897">
        <w:rPr>
          <w:rStyle w:val="FontStyle13"/>
          <w:rFonts w:ascii="Times New Roman" w:hAnsi="Times New Roman"/>
          <w:b w:val="0"/>
          <w:bCs/>
          <w:sz w:val="28"/>
          <w:szCs w:val="28"/>
          <w:lang w:val="en-GB"/>
        </w:rPr>
        <w:t> </w:t>
      </w:r>
      <w:r w:rsidRPr="005A0511">
        <w:rPr>
          <w:rStyle w:val="FontStyle13"/>
          <w:rFonts w:ascii="Times New Roman" w:hAnsi="Times New Roman"/>
          <w:b w:val="0"/>
          <w:bCs/>
          <w:sz w:val="28"/>
          <w:szCs w:val="28"/>
        </w:rPr>
        <w:t>17</w:t>
      </w:r>
      <w:r w:rsidRPr="005A0511">
        <w:rPr>
          <w:sz w:val="28"/>
          <w:szCs w:val="28"/>
        </w:rPr>
        <w:t xml:space="preserve">]; </w:t>
      </w:r>
      <w:r w:rsidRPr="00160897">
        <w:rPr>
          <w:i/>
          <w:iCs/>
          <w:sz w:val="28"/>
          <w:szCs w:val="28"/>
        </w:rPr>
        <w:t>Коли</w:t>
      </w:r>
      <w:r w:rsidRPr="005A0511">
        <w:rPr>
          <w:i/>
          <w:iCs/>
          <w:sz w:val="28"/>
          <w:szCs w:val="28"/>
        </w:rPr>
        <w:t xml:space="preserve"> </w:t>
      </w:r>
      <w:r w:rsidRPr="00160897">
        <w:rPr>
          <w:i/>
          <w:iCs/>
          <w:sz w:val="28"/>
          <w:szCs w:val="28"/>
        </w:rPr>
        <w:t>на</w:t>
      </w:r>
      <w:r w:rsidRPr="005A0511">
        <w:rPr>
          <w:i/>
          <w:iCs/>
          <w:sz w:val="28"/>
          <w:szCs w:val="28"/>
        </w:rPr>
        <w:t xml:space="preserve"> </w:t>
      </w:r>
      <w:r w:rsidRPr="00160897">
        <w:rPr>
          <w:i/>
          <w:iCs/>
          <w:sz w:val="28"/>
          <w:szCs w:val="28"/>
        </w:rPr>
        <w:t>багату</w:t>
      </w:r>
      <w:r w:rsidRPr="005A0511">
        <w:rPr>
          <w:i/>
          <w:iCs/>
          <w:sz w:val="28"/>
          <w:szCs w:val="28"/>
        </w:rPr>
        <w:t xml:space="preserve"> </w:t>
      </w:r>
      <w:r w:rsidRPr="005A0511">
        <w:rPr>
          <w:bCs/>
          <w:i/>
          <w:iCs/>
          <w:sz w:val="28"/>
          <w:szCs w:val="28"/>
          <w:u w:val="single"/>
        </w:rPr>
        <w:t>кутю</w:t>
      </w:r>
      <w:r w:rsidRPr="005A0511">
        <w:rPr>
          <w:bCs/>
          <w:i/>
          <w:iCs/>
          <w:sz w:val="28"/>
          <w:szCs w:val="28"/>
        </w:rPr>
        <w:t xml:space="preserve"> </w:t>
      </w:r>
      <w:r w:rsidRPr="00160897">
        <w:rPr>
          <w:i/>
          <w:iCs/>
          <w:sz w:val="28"/>
          <w:szCs w:val="28"/>
        </w:rPr>
        <w:t>буде</w:t>
      </w:r>
      <w:r w:rsidRPr="005A0511">
        <w:rPr>
          <w:i/>
          <w:iCs/>
          <w:sz w:val="28"/>
          <w:szCs w:val="28"/>
        </w:rPr>
        <w:t xml:space="preserve"> </w:t>
      </w:r>
      <w:r w:rsidRPr="00160897">
        <w:rPr>
          <w:i/>
          <w:iCs/>
          <w:sz w:val="28"/>
          <w:szCs w:val="28"/>
        </w:rPr>
        <w:t>зорано</w:t>
      </w:r>
      <w:r w:rsidRPr="005A0511">
        <w:rPr>
          <w:i/>
          <w:iCs/>
          <w:sz w:val="28"/>
          <w:szCs w:val="28"/>
        </w:rPr>
        <w:t xml:space="preserve">, </w:t>
      </w:r>
      <w:r w:rsidRPr="00160897">
        <w:rPr>
          <w:i/>
          <w:iCs/>
          <w:sz w:val="28"/>
          <w:szCs w:val="28"/>
        </w:rPr>
        <w:t>то</w:t>
      </w:r>
      <w:r w:rsidRPr="005A0511">
        <w:rPr>
          <w:i/>
          <w:iCs/>
          <w:sz w:val="28"/>
          <w:szCs w:val="28"/>
        </w:rPr>
        <w:t xml:space="preserve"> </w:t>
      </w:r>
      <w:r w:rsidRPr="00160897">
        <w:rPr>
          <w:i/>
          <w:iCs/>
          <w:sz w:val="28"/>
          <w:szCs w:val="28"/>
        </w:rPr>
        <w:t>буде</w:t>
      </w:r>
      <w:r w:rsidRPr="005A0511">
        <w:rPr>
          <w:i/>
          <w:iCs/>
          <w:sz w:val="28"/>
          <w:szCs w:val="28"/>
        </w:rPr>
        <w:t xml:space="preserve"> </w:t>
      </w:r>
      <w:r w:rsidRPr="00160897">
        <w:rPr>
          <w:i/>
          <w:iCs/>
          <w:sz w:val="28"/>
          <w:szCs w:val="28"/>
        </w:rPr>
        <w:t>урожай</w:t>
      </w:r>
      <w:r w:rsidRPr="005A0511">
        <w:rPr>
          <w:i/>
          <w:iCs/>
          <w:sz w:val="28"/>
          <w:szCs w:val="28"/>
        </w:rPr>
        <w:t xml:space="preserve"> </w:t>
      </w:r>
      <w:r w:rsidRPr="005A0511">
        <w:rPr>
          <w:rStyle w:val="FontStyle13"/>
          <w:rFonts w:ascii="Times New Roman" w:hAnsi="Times New Roman"/>
          <w:b w:val="0"/>
          <w:bCs/>
          <w:sz w:val="28"/>
          <w:szCs w:val="28"/>
        </w:rPr>
        <w:t xml:space="preserve">[15, </w:t>
      </w:r>
      <w:r w:rsidRPr="00160897">
        <w:rPr>
          <w:rStyle w:val="FontStyle13"/>
          <w:rFonts w:ascii="Times New Roman" w:hAnsi="Times New Roman"/>
          <w:b w:val="0"/>
          <w:bCs/>
          <w:sz w:val="28"/>
          <w:szCs w:val="28"/>
          <w:lang w:val="en-US"/>
        </w:rPr>
        <w:t>c</w:t>
      </w:r>
      <w:r w:rsidRPr="005A0511">
        <w:rPr>
          <w:rStyle w:val="FontStyle13"/>
          <w:rFonts w:ascii="Times New Roman" w:hAnsi="Times New Roman"/>
          <w:b w:val="0"/>
          <w:bCs/>
          <w:sz w:val="28"/>
          <w:szCs w:val="28"/>
        </w:rPr>
        <w:t>. 583</w:t>
      </w:r>
      <w:r w:rsidRPr="005A0511">
        <w:rPr>
          <w:sz w:val="28"/>
          <w:szCs w:val="28"/>
        </w:rPr>
        <w:t xml:space="preserve">]. </w:t>
      </w:r>
      <w:r w:rsidRPr="00160897">
        <w:rPr>
          <w:sz w:val="28"/>
          <w:szCs w:val="28"/>
        </w:rPr>
        <w:t>На символічності таких назв в українській мові указують науковці, які займаються вивченням народних концептів і символів [див. 7</w:t>
      </w:r>
      <w:r w:rsidRPr="00160897">
        <w:rPr>
          <w:sz w:val="28"/>
          <w:szCs w:val="28"/>
          <w:lang w:val="uk-UA"/>
        </w:rPr>
        <w:t>;</w:t>
      </w:r>
      <w:r w:rsidRPr="00160897">
        <w:rPr>
          <w:sz w:val="28"/>
          <w:szCs w:val="28"/>
        </w:rPr>
        <w:t>1</w:t>
      </w:r>
      <w:r w:rsidRPr="00160897">
        <w:rPr>
          <w:sz w:val="28"/>
          <w:szCs w:val="28"/>
          <w:lang w:val="uk-UA"/>
        </w:rPr>
        <w:t>;</w:t>
      </w:r>
      <w:r w:rsidRPr="00160897">
        <w:rPr>
          <w:sz w:val="28"/>
          <w:szCs w:val="28"/>
        </w:rPr>
        <w:t xml:space="preserve">4]. Як колоритні національні символи диференціюємо словосполучення </w:t>
      </w:r>
      <w:r w:rsidRPr="00160897">
        <w:rPr>
          <w:i/>
          <w:iCs/>
          <w:sz w:val="28"/>
          <w:szCs w:val="28"/>
        </w:rPr>
        <w:t>плакуча верба</w:t>
      </w:r>
      <w:r w:rsidRPr="00160897">
        <w:rPr>
          <w:sz w:val="28"/>
          <w:szCs w:val="28"/>
        </w:rPr>
        <w:t xml:space="preserve"> і композит </w:t>
      </w:r>
      <w:r w:rsidRPr="00160897">
        <w:rPr>
          <w:i/>
          <w:iCs/>
          <w:sz w:val="28"/>
          <w:szCs w:val="28"/>
        </w:rPr>
        <w:t>хліб-</w:t>
      </w:r>
      <w:r w:rsidRPr="00160897">
        <w:rPr>
          <w:i/>
          <w:iCs/>
          <w:sz w:val="28"/>
          <w:szCs w:val="28"/>
          <w:lang w:val="uk-UA"/>
        </w:rPr>
        <w:t>жито</w:t>
      </w:r>
      <w:r w:rsidRPr="00160897">
        <w:rPr>
          <w:sz w:val="28"/>
          <w:szCs w:val="28"/>
        </w:rPr>
        <w:t xml:space="preserve"> у прислів’ях </w:t>
      </w:r>
      <w:r w:rsidRPr="00160897">
        <w:rPr>
          <w:sz w:val="28"/>
          <w:szCs w:val="28"/>
          <w:lang w:val="uk-UA"/>
        </w:rPr>
        <w:t>із семантикою прикмет</w:t>
      </w:r>
      <w:r w:rsidRPr="00160897">
        <w:rPr>
          <w:sz w:val="28"/>
          <w:szCs w:val="28"/>
        </w:rPr>
        <w:t xml:space="preserve">: </w:t>
      </w:r>
      <w:r w:rsidRPr="00160897">
        <w:rPr>
          <w:rStyle w:val="FontStyle12"/>
          <w:rFonts w:ascii="Times New Roman" w:hAnsi="Times New Roman"/>
          <w:iCs/>
          <w:sz w:val="28"/>
          <w:szCs w:val="28"/>
        </w:rPr>
        <w:t xml:space="preserve">Перед дощем на листі </w:t>
      </w:r>
      <w:r w:rsidRPr="00160897">
        <w:rPr>
          <w:rStyle w:val="FontStyle12"/>
          <w:rFonts w:ascii="Times New Roman" w:hAnsi="Times New Roman"/>
          <w:bCs/>
          <w:iCs/>
          <w:sz w:val="28"/>
          <w:szCs w:val="28"/>
          <w:u w:val="single"/>
        </w:rPr>
        <w:t>плакучої верби</w:t>
      </w:r>
      <w:r w:rsidRPr="00160897">
        <w:rPr>
          <w:rStyle w:val="FontStyle12"/>
          <w:rFonts w:ascii="Times New Roman" w:hAnsi="Times New Roman"/>
          <w:iCs/>
          <w:sz w:val="28"/>
          <w:szCs w:val="28"/>
        </w:rPr>
        <w:t xml:space="preserve"> з'являються крапельки вологи</w:t>
      </w:r>
      <w:r w:rsidRPr="005A0511">
        <w:rPr>
          <w:rStyle w:val="FontStyle12"/>
          <w:rFonts w:ascii="Times New Roman" w:hAnsi="Times New Roman"/>
          <w:iCs/>
          <w:sz w:val="28"/>
          <w:szCs w:val="28"/>
        </w:rPr>
        <w:t xml:space="preserve"> </w:t>
      </w:r>
      <w:r w:rsidRPr="00160897">
        <w:rPr>
          <w:rStyle w:val="FontStyle13"/>
          <w:rFonts w:ascii="Times New Roman" w:hAnsi="Times New Roman"/>
          <w:b w:val="0"/>
          <w:bCs/>
          <w:sz w:val="28"/>
          <w:szCs w:val="28"/>
        </w:rPr>
        <w:t xml:space="preserve">[18, </w:t>
      </w:r>
      <w:r w:rsidRPr="00160897">
        <w:rPr>
          <w:rStyle w:val="FontStyle13"/>
          <w:rFonts w:ascii="Times New Roman" w:hAnsi="Times New Roman"/>
          <w:b w:val="0"/>
          <w:bCs/>
          <w:sz w:val="28"/>
          <w:szCs w:val="28"/>
          <w:lang w:val="en-US"/>
        </w:rPr>
        <w:t>c</w:t>
      </w:r>
      <w:r w:rsidRPr="00160897">
        <w:rPr>
          <w:rStyle w:val="FontStyle13"/>
          <w:rFonts w:ascii="Times New Roman" w:hAnsi="Times New Roman"/>
          <w:b w:val="0"/>
          <w:bCs/>
          <w:sz w:val="28"/>
          <w:szCs w:val="28"/>
        </w:rPr>
        <w:t>. 21</w:t>
      </w:r>
      <w:r w:rsidRPr="00160897">
        <w:rPr>
          <w:sz w:val="28"/>
          <w:szCs w:val="28"/>
        </w:rPr>
        <w:t xml:space="preserve">]; </w:t>
      </w:r>
      <w:r w:rsidRPr="00160897">
        <w:rPr>
          <w:i/>
          <w:iCs/>
          <w:sz w:val="28"/>
          <w:szCs w:val="28"/>
        </w:rPr>
        <w:t>Святий Юрій</w:t>
      </w:r>
      <w:r w:rsidRPr="00160897">
        <w:rPr>
          <w:sz w:val="28"/>
          <w:szCs w:val="28"/>
        </w:rPr>
        <w:t xml:space="preserve"> (</w:t>
      </w:r>
      <w:r w:rsidRPr="00160897">
        <w:rPr>
          <w:i/>
          <w:iCs/>
          <w:sz w:val="28"/>
          <w:szCs w:val="28"/>
        </w:rPr>
        <w:t>23-го Квітня</w:t>
      </w:r>
      <w:r w:rsidRPr="00160897">
        <w:rPr>
          <w:sz w:val="28"/>
          <w:szCs w:val="28"/>
        </w:rPr>
        <w:t xml:space="preserve">) </w:t>
      </w:r>
      <w:r w:rsidRPr="00160897">
        <w:rPr>
          <w:i/>
          <w:iCs/>
          <w:sz w:val="28"/>
          <w:szCs w:val="28"/>
        </w:rPr>
        <w:t>по полю ходить</w:t>
      </w:r>
      <w:r w:rsidRPr="00160897">
        <w:rPr>
          <w:sz w:val="28"/>
          <w:szCs w:val="28"/>
        </w:rPr>
        <w:t xml:space="preserve">, </w:t>
      </w:r>
      <w:r w:rsidRPr="00160897">
        <w:rPr>
          <w:bCs/>
          <w:i/>
          <w:iCs/>
          <w:sz w:val="28"/>
          <w:szCs w:val="28"/>
          <w:u w:val="single"/>
        </w:rPr>
        <w:t>хліб-жито</w:t>
      </w:r>
      <w:r w:rsidRPr="00160897">
        <w:rPr>
          <w:i/>
          <w:iCs/>
          <w:sz w:val="28"/>
          <w:szCs w:val="28"/>
        </w:rPr>
        <w:t xml:space="preserve"> родить</w:t>
      </w:r>
      <w:r w:rsidRPr="005A0511">
        <w:rPr>
          <w:i/>
          <w:iCs/>
          <w:sz w:val="28"/>
          <w:szCs w:val="28"/>
        </w:rPr>
        <w:t xml:space="preserve"> </w:t>
      </w:r>
      <w:r w:rsidRPr="00160897">
        <w:rPr>
          <w:rStyle w:val="FontStyle13"/>
          <w:rFonts w:ascii="Times New Roman" w:hAnsi="Times New Roman"/>
          <w:b w:val="0"/>
          <w:bCs/>
          <w:sz w:val="28"/>
          <w:szCs w:val="28"/>
        </w:rPr>
        <w:t xml:space="preserve">[15, </w:t>
      </w:r>
      <w:r w:rsidRPr="00160897">
        <w:rPr>
          <w:rStyle w:val="FontStyle13"/>
          <w:rFonts w:ascii="Times New Roman" w:hAnsi="Times New Roman"/>
          <w:b w:val="0"/>
          <w:bCs/>
          <w:sz w:val="28"/>
          <w:szCs w:val="28"/>
          <w:lang w:val="en-US"/>
        </w:rPr>
        <w:t>c</w:t>
      </w:r>
      <w:r w:rsidRPr="00160897">
        <w:rPr>
          <w:rStyle w:val="FontStyle13"/>
          <w:rFonts w:ascii="Times New Roman" w:hAnsi="Times New Roman"/>
          <w:b w:val="0"/>
          <w:bCs/>
          <w:sz w:val="28"/>
          <w:szCs w:val="28"/>
        </w:rPr>
        <w:t>. 58</w:t>
      </w:r>
      <w:r w:rsidRPr="00160897">
        <w:rPr>
          <w:sz w:val="28"/>
          <w:szCs w:val="28"/>
        </w:rPr>
        <w:t>].</w:t>
      </w:r>
      <w:r w:rsidRPr="005A0511">
        <w:rPr>
          <w:sz w:val="28"/>
          <w:szCs w:val="28"/>
        </w:rPr>
        <w:t xml:space="preserve"> </w:t>
      </w:r>
      <w:r w:rsidRPr="00160897">
        <w:rPr>
          <w:sz w:val="28"/>
          <w:szCs w:val="28"/>
        </w:rPr>
        <w:t xml:space="preserve">Виразне територіальне окреслення має й діалектна лексика, яка характерна найбільше для прислів’їв із семантикою прикмет української мови. Так, у функції фольклорного увиразнення виступає </w:t>
      </w:r>
      <w:r w:rsidRPr="00160897">
        <w:rPr>
          <w:rStyle w:val="FontStyle12"/>
          <w:rFonts w:ascii="Times New Roman" w:hAnsi="Times New Roman"/>
          <w:iCs/>
          <w:sz w:val="28"/>
          <w:szCs w:val="28"/>
        </w:rPr>
        <w:t>діалектна лексика й</w:t>
      </w:r>
      <w:r w:rsidRPr="005A0511">
        <w:rPr>
          <w:rStyle w:val="FontStyle12"/>
          <w:rFonts w:ascii="Times New Roman" w:hAnsi="Times New Roman"/>
          <w:iCs/>
          <w:sz w:val="28"/>
          <w:szCs w:val="28"/>
        </w:rPr>
        <w:t xml:space="preserve"> </w:t>
      </w:r>
      <w:r w:rsidRPr="00160897">
        <w:rPr>
          <w:rStyle w:val="FontStyle13"/>
          <w:rFonts w:ascii="Times New Roman" w:hAnsi="Times New Roman"/>
          <w:b w:val="0"/>
          <w:bCs/>
          <w:sz w:val="28"/>
          <w:szCs w:val="28"/>
        </w:rPr>
        <w:t>маловживані та вузько</w:t>
      </w:r>
      <w:r w:rsidRPr="00C61CB8">
        <w:rPr>
          <w:rStyle w:val="FontStyle13"/>
          <w:rFonts w:ascii="Times New Roman" w:hAnsi="Times New Roman"/>
          <w:b w:val="0"/>
          <w:bCs/>
          <w:sz w:val="28"/>
          <w:szCs w:val="28"/>
        </w:rPr>
        <w:t xml:space="preserve"> </w:t>
      </w:r>
      <w:r w:rsidRPr="00160897">
        <w:rPr>
          <w:rStyle w:val="FontStyle13"/>
          <w:rFonts w:ascii="Times New Roman" w:hAnsi="Times New Roman"/>
          <w:b w:val="0"/>
          <w:bCs/>
          <w:sz w:val="28"/>
          <w:szCs w:val="28"/>
        </w:rPr>
        <w:t xml:space="preserve">спеціальні сільськогосподарські назви у позиції спостереження у прислів’ях із значенням погоди: </w:t>
      </w:r>
      <w:r w:rsidRPr="00160897">
        <w:rPr>
          <w:rStyle w:val="FontStyle12"/>
          <w:rFonts w:ascii="Times New Roman" w:hAnsi="Times New Roman"/>
          <w:iCs/>
          <w:sz w:val="28"/>
          <w:szCs w:val="28"/>
        </w:rPr>
        <w:t>пакіл, поліття, мандрика,</w:t>
      </w:r>
      <w:r w:rsidRPr="005A0511">
        <w:rPr>
          <w:rStyle w:val="FontStyle12"/>
          <w:rFonts w:ascii="Times New Roman" w:hAnsi="Times New Roman"/>
          <w:iCs/>
          <w:sz w:val="28"/>
          <w:szCs w:val="28"/>
        </w:rPr>
        <w:t xml:space="preserve"> </w:t>
      </w:r>
      <w:r w:rsidRPr="00160897">
        <w:rPr>
          <w:rStyle w:val="FontStyle13"/>
          <w:rFonts w:ascii="Times New Roman" w:hAnsi="Times New Roman"/>
          <w:b w:val="0"/>
          <w:bCs/>
          <w:i/>
          <w:sz w:val="28"/>
          <w:szCs w:val="28"/>
        </w:rPr>
        <w:t>ролот</w:t>
      </w:r>
      <w:r w:rsidRPr="00160897">
        <w:rPr>
          <w:rStyle w:val="FontStyle13"/>
          <w:rFonts w:ascii="Times New Roman" w:hAnsi="Times New Roman"/>
          <w:b w:val="0"/>
          <w:bCs/>
          <w:iCs/>
          <w:sz w:val="28"/>
          <w:szCs w:val="28"/>
        </w:rPr>
        <w:t>,</w:t>
      </w:r>
      <w:r w:rsidRPr="00160897">
        <w:rPr>
          <w:rStyle w:val="FontStyle13"/>
          <w:rFonts w:ascii="Times New Roman" w:hAnsi="Times New Roman"/>
          <w:b w:val="0"/>
          <w:bCs/>
          <w:i/>
          <w:sz w:val="28"/>
          <w:szCs w:val="28"/>
        </w:rPr>
        <w:t xml:space="preserve"> гузир, коса</w:t>
      </w:r>
      <w:r w:rsidRPr="00160897">
        <w:rPr>
          <w:rStyle w:val="FontStyle13"/>
          <w:rFonts w:ascii="Times New Roman" w:hAnsi="Times New Roman"/>
          <w:b w:val="0"/>
          <w:bCs/>
          <w:sz w:val="28"/>
          <w:szCs w:val="28"/>
        </w:rPr>
        <w:t xml:space="preserve"> (</w:t>
      </w:r>
      <w:r w:rsidRPr="00160897">
        <w:rPr>
          <w:rStyle w:val="FontStyle13"/>
          <w:rFonts w:ascii="Times New Roman" w:hAnsi="Times New Roman"/>
          <w:b w:val="0"/>
          <w:bCs/>
          <w:i/>
          <w:sz w:val="28"/>
          <w:szCs w:val="28"/>
        </w:rPr>
        <w:t>свиняча</w:t>
      </w:r>
      <w:r w:rsidRPr="00160897">
        <w:rPr>
          <w:rStyle w:val="FontStyle13"/>
          <w:rFonts w:ascii="Times New Roman" w:hAnsi="Times New Roman"/>
          <w:b w:val="0"/>
          <w:bCs/>
          <w:sz w:val="28"/>
          <w:szCs w:val="28"/>
        </w:rPr>
        <w:t xml:space="preserve">): </w:t>
      </w:r>
      <w:r w:rsidRPr="00160897">
        <w:rPr>
          <w:rStyle w:val="FontStyle13"/>
          <w:rFonts w:ascii="Times New Roman" w:hAnsi="Times New Roman"/>
          <w:b w:val="0"/>
          <w:bCs/>
          <w:i/>
          <w:sz w:val="28"/>
          <w:szCs w:val="28"/>
        </w:rPr>
        <w:t xml:space="preserve">Як миша ість </w:t>
      </w:r>
      <w:r w:rsidRPr="00160897">
        <w:rPr>
          <w:rStyle w:val="FontStyle13"/>
          <w:rFonts w:ascii="Times New Roman" w:hAnsi="Times New Roman"/>
          <w:b w:val="0"/>
          <w:bCs/>
          <w:i/>
          <w:sz w:val="28"/>
          <w:szCs w:val="28"/>
          <w:u w:val="single"/>
        </w:rPr>
        <w:t>ролот</w:t>
      </w:r>
      <w:r w:rsidRPr="00160897">
        <w:rPr>
          <w:rStyle w:val="FontStyle13"/>
          <w:rFonts w:ascii="Times New Roman" w:hAnsi="Times New Roman"/>
          <w:b w:val="0"/>
          <w:bCs/>
          <w:i/>
          <w:sz w:val="28"/>
          <w:szCs w:val="28"/>
        </w:rPr>
        <w:t xml:space="preserve">, так буде хліб дорог; а як </w:t>
      </w:r>
      <w:r w:rsidRPr="00160897">
        <w:rPr>
          <w:rStyle w:val="FontStyle13"/>
          <w:rFonts w:ascii="Times New Roman" w:hAnsi="Times New Roman"/>
          <w:b w:val="0"/>
          <w:bCs/>
          <w:i/>
          <w:sz w:val="28"/>
          <w:szCs w:val="28"/>
          <w:u w:val="single"/>
        </w:rPr>
        <w:t>гузир</w:t>
      </w:r>
      <w:r w:rsidRPr="00160897">
        <w:rPr>
          <w:rStyle w:val="FontStyle13"/>
          <w:rFonts w:ascii="Times New Roman" w:hAnsi="Times New Roman"/>
          <w:b w:val="0"/>
          <w:bCs/>
          <w:i/>
          <w:sz w:val="28"/>
          <w:szCs w:val="28"/>
        </w:rPr>
        <w:t>, то нема дороги</w:t>
      </w:r>
      <w:r w:rsidRPr="005A0511">
        <w:rPr>
          <w:rStyle w:val="FontStyle13"/>
          <w:rFonts w:ascii="Times New Roman" w:hAnsi="Times New Roman"/>
          <w:b w:val="0"/>
          <w:bCs/>
          <w:i/>
          <w:sz w:val="28"/>
          <w:szCs w:val="28"/>
        </w:rPr>
        <w:t xml:space="preserve"> </w:t>
      </w:r>
      <w:r w:rsidRPr="00160897">
        <w:rPr>
          <w:rStyle w:val="FontStyle13"/>
          <w:rFonts w:ascii="Times New Roman" w:hAnsi="Times New Roman"/>
          <w:b w:val="0"/>
          <w:bCs/>
          <w:sz w:val="28"/>
          <w:szCs w:val="28"/>
        </w:rPr>
        <w:t>[15</w:t>
      </w:r>
      <w:r w:rsidRPr="00160897">
        <w:rPr>
          <w:rStyle w:val="FontStyle12"/>
          <w:rFonts w:ascii="Times New Roman" w:hAnsi="Times New Roman"/>
          <w:iCs/>
          <w:sz w:val="28"/>
          <w:szCs w:val="28"/>
        </w:rPr>
        <w:t>,</w:t>
      </w:r>
      <w:r w:rsidRPr="00160897">
        <w:rPr>
          <w:rStyle w:val="FontStyle12"/>
          <w:rFonts w:ascii="Times New Roman" w:hAnsi="Times New Roman"/>
          <w:iCs/>
          <w:sz w:val="28"/>
          <w:szCs w:val="28"/>
          <w:lang w:val="en-US"/>
        </w:rPr>
        <w:t>c</w:t>
      </w:r>
      <w:r w:rsidRPr="00160897">
        <w:rPr>
          <w:rStyle w:val="FontStyle12"/>
          <w:rFonts w:ascii="Times New Roman" w:hAnsi="Times New Roman"/>
          <w:iCs/>
          <w:sz w:val="28"/>
          <w:szCs w:val="28"/>
        </w:rPr>
        <w:t>. 51];</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пор.</w:t>
      </w:r>
      <w:r w:rsidRPr="005A0511">
        <w:rPr>
          <w:rStyle w:val="FontStyle12"/>
          <w:rFonts w:ascii="Times New Roman" w:hAnsi="Times New Roman"/>
          <w:iCs/>
          <w:sz w:val="28"/>
          <w:szCs w:val="28"/>
        </w:rPr>
        <w:t xml:space="preserve"> </w:t>
      </w:r>
      <w:r w:rsidRPr="00160897">
        <w:rPr>
          <w:rStyle w:val="FontStyle12"/>
          <w:rFonts w:ascii="Times New Roman" w:hAnsi="Times New Roman"/>
          <w:iCs/>
          <w:sz w:val="28"/>
          <w:szCs w:val="28"/>
        </w:rPr>
        <w:t xml:space="preserve">діал. гузир 1. </w:t>
      </w:r>
      <w:r w:rsidRPr="00160897">
        <w:rPr>
          <w:sz w:val="28"/>
          <w:szCs w:val="28"/>
        </w:rPr>
        <w:t xml:space="preserve">Нижня товста частина снопа. </w:t>
      </w:r>
      <w:r w:rsidRPr="00160897">
        <w:rPr>
          <w:rStyle w:val="zn2"/>
          <w:rFonts w:ascii="Times New Roman" w:hAnsi="Times New Roman"/>
          <w:b w:val="0"/>
          <w:bCs/>
          <w:sz w:val="28"/>
          <w:szCs w:val="28"/>
        </w:rPr>
        <w:t>2.</w:t>
      </w:r>
      <w:r w:rsidRPr="00160897">
        <w:rPr>
          <w:sz w:val="28"/>
          <w:szCs w:val="28"/>
        </w:rPr>
        <w:t xml:space="preserve"> Місце, де зав'язаний мішок. </w:t>
      </w:r>
      <w:r w:rsidRPr="00160897">
        <w:rPr>
          <w:rStyle w:val="zn2"/>
          <w:rFonts w:ascii="Times New Roman" w:hAnsi="Times New Roman"/>
          <w:b w:val="0"/>
          <w:bCs/>
          <w:sz w:val="28"/>
          <w:szCs w:val="28"/>
        </w:rPr>
        <w:t>3.</w:t>
      </w:r>
      <w:r w:rsidRPr="00017856">
        <w:rPr>
          <w:rStyle w:val="zn2"/>
          <w:rFonts w:ascii="Times New Roman" w:hAnsi="Times New Roman"/>
          <w:b w:val="0"/>
          <w:bCs/>
          <w:sz w:val="28"/>
          <w:szCs w:val="28"/>
        </w:rPr>
        <w:t xml:space="preserve"> </w:t>
      </w:r>
      <w:r w:rsidRPr="00160897">
        <w:rPr>
          <w:sz w:val="28"/>
          <w:szCs w:val="28"/>
        </w:rPr>
        <w:t xml:space="preserve">Ріг мішка, ятера і т. ін. </w:t>
      </w:r>
      <w:r w:rsidRPr="005A0511">
        <w:rPr>
          <w:sz w:val="28"/>
          <w:szCs w:val="28"/>
        </w:rPr>
        <w:t>[12,</w:t>
      </w:r>
      <w:hyperlink r:id="rId37" w:history="1">
        <w:r w:rsidRPr="005A0511">
          <w:rPr>
            <w:rStyle w:val="a6"/>
            <w:color w:val="auto"/>
            <w:sz w:val="28"/>
            <w:szCs w:val="28"/>
          </w:rPr>
          <w:t>т. ІІ, с. 190</w:t>
        </w:r>
      </w:hyperlink>
      <w:r w:rsidRPr="005A0511">
        <w:rPr>
          <w:sz w:val="28"/>
          <w:szCs w:val="28"/>
        </w:rPr>
        <w:t>];</w:t>
      </w:r>
      <w:r w:rsidRPr="00160897">
        <w:rPr>
          <w:sz w:val="28"/>
          <w:szCs w:val="28"/>
        </w:rPr>
        <w:t xml:space="preserve"> </w:t>
      </w:r>
      <w:r w:rsidRPr="00160897">
        <w:rPr>
          <w:rStyle w:val="FontStyle15"/>
          <w:rFonts w:ascii="Times New Roman" w:hAnsi="Times New Roman"/>
          <w:b w:val="0"/>
          <w:bCs/>
          <w:i/>
          <w:sz w:val="28"/>
          <w:szCs w:val="28"/>
          <w:u w:val="single"/>
        </w:rPr>
        <w:t>Коса свиняча</w:t>
      </w:r>
      <w:r w:rsidRPr="00160897">
        <w:rPr>
          <w:rStyle w:val="FontStyle15"/>
          <w:rFonts w:ascii="Times New Roman" w:hAnsi="Times New Roman"/>
          <w:b w:val="0"/>
          <w:bCs/>
          <w:i/>
          <w:sz w:val="28"/>
          <w:szCs w:val="28"/>
        </w:rPr>
        <w:t xml:space="preserve">, що коло печінки, довгенька: як товща ик серцю, то зіма велика буде з осени; як товща </w:t>
      </w:r>
      <w:r w:rsidRPr="00160897">
        <w:rPr>
          <w:rStyle w:val="FontStyle15"/>
          <w:rFonts w:ascii="Times New Roman" w:hAnsi="Times New Roman"/>
          <w:b w:val="0"/>
          <w:bCs/>
          <w:i/>
          <w:sz w:val="28"/>
          <w:szCs w:val="28"/>
          <w:u w:val="single"/>
        </w:rPr>
        <w:t>ик</w:t>
      </w:r>
      <w:r w:rsidRPr="00160897">
        <w:rPr>
          <w:rStyle w:val="FontStyle15"/>
          <w:rFonts w:ascii="Times New Roman" w:hAnsi="Times New Roman"/>
          <w:b w:val="0"/>
          <w:bCs/>
          <w:i/>
          <w:sz w:val="28"/>
          <w:szCs w:val="28"/>
        </w:rPr>
        <w:t xml:space="preserve"> хвосту, то </w:t>
      </w:r>
      <w:r w:rsidRPr="00160897">
        <w:rPr>
          <w:rStyle w:val="FontStyle15"/>
          <w:rFonts w:ascii="Times New Roman" w:hAnsi="Times New Roman"/>
          <w:b w:val="0"/>
          <w:bCs/>
          <w:i/>
          <w:sz w:val="28"/>
          <w:szCs w:val="28"/>
          <w:u w:val="single"/>
        </w:rPr>
        <w:t>навпослі</w:t>
      </w:r>
      <w:r w:rsidRPr="00160897">
        <w:rPr>
          <w:rStyle w:val="FontStyle15"/>
          <w:rFonts w:ascii="Times New Roman" w:hAnsi="Times New Roman"/>
          <w:b w:val="0"/>
          <w:bCs/>
          <w:i/>
          <w:sz w:val="28"/>
          <w:szCs w:val="28"/>
        </w:rPr>
        <w:t xml:space="preserve">; </w:t>
      </w:r>
      <w:r w:rsidRPr="00160897">
        <w:rPr>
          <w:rStyle w:val="FontStyle13"/>
          <w:rFonts w:ascii="Times New Roman" w:hAnsi="Times New Roman"/>
          <w:b w:val="0"/>
          <w:bCs/>
          <w:i/>
          <w:sz w:val="28"/>
          <w:szCs w:val="28"/>
        </w:rPr>
        <w:t xml:space="preserve">а </w:t>
      </w:r>
      <w:r w:rsidRPr="00160897">
        <w:rPr>
          <w:rStyle w:val="FontStyle15"/>
          <w:rFonts w:ascii="Times New Roman" w:hAnsi="Times New Roman"/>
          <w:b w:val="0"/>
          <w:bCs/>
          <w:i/>
          <w:sz w:val="28"/>
          <w:szCs w:val="28"/>
        </w:rPr>
        <w:t xml:space="preserve">як рівна коса – рівна </w:t>
      </w:r>
      <w:r w:rsidRPr="00160897">
        <w:rPr>
          <w:rStyle w:val="FontStyle15"/>
          <w:rFonts w:ascii="Times New Roman" w:hAnsi="Times New Roman"/>
          <w:b w:val="0"/>
          <w:bCs/>
          <w:i/>
          <w:sz w:val="28"/>
          <w:szCs w:val="28"/>
          <w:u w:val="single"/>
        </w:rPr>
        <w:t>зіма</w:t>
      </w:r>
      <w:r w:rsidRPr="00160897">
        <w:rPr>
          <w:rStyle w:val="FontStyle15"/>
          <w:rFonts w:ascii="Times New Roman" w:hAnsi="Times New Roman"/>
          <w:b w:val="0"/>
          <w:bCs/>
          <w:sz w:val="28"/>
          <w:szCs w:val="28"/>
        </w:rPr>
        <w:t xml:space="preserve"> [15, </w:t>
      </w:r>
      <w:r w:rsidRPr="00160897">
        <w:rPr>
          <w:rStyle w:val="FontStyle15"/>
          <w:rFonts w:ascii="Times New Roman" w:hAnsi="Times New Roman"/>
          <w:b w:val="0"/>
          <w:bCs/>
          <w:sz w:val="28"/>
          <w:szCs w:val="28"/>
          <w:lang w:val="en-US"/>
        </w:rPr>
        <w:t>c</w:t>
      </w:r>
      <w:r w:rsidRPr="00160897">
        <w:rPr>
          <w:rStyle w:val="FontStyle15"/>
          <w:rFonts w:ascii="Times New Roman" w:hAnsi="Times New Roman"/>
          <w:b w:val="0"/>
          <w:bCs/>
          <w:sz w:val="28"/>
          <w:szCs w:val="28"/>
        </w:rPr>
        <w:t xml:space="preserve">. 51]. Фіксуємо як лексичні, так і фонетичні діалектні основи, що фігурують у складі досліджуваних лінгвоодиниць (особливо серед часових маркерів – назв місяців), напр. </w:t>
      </w:r>
      <w:r w:rsidRPr="00160897">
        <w:rPr>
          <w:i/>
          <w:iCs/>
          <w:sz w:val="28"/>
          <w:szCs w:val="28"/>
        </w:rPr>
        <w:t xml:space="preserve">Місяць </w:t>
      </w:r>
      <w:r w:rsidRPr="00160897">
        <w:rPr>
          <w:bCs/>
          <w:i/>
          <w:iCs/>
          <w:sz w:val="28"/>
          <w:szCs w:val="28"/>
          <w:u w:val="single"/>
        </w:rPr>
        <w:t>Лютень</w:t>
      </w:r>
      <w:r w:rsidRPr="00160897">
        <w:rPr>
          <w:i/>
          <w:iCs/>
          <w:sz w:val="28"/>
          <w:szCs w:val="28"/>
        </w:rPr>
        <w:t xml:space="preserve"> питає, чи обутий</w:t>
      </w:r>
      <w:r w:rsidRPr="00160897">
        <w:rPr>
          <w:sz w:val="28"/>
          <w:szCs w:val="28"/>
        </w:rPr>
        <w:t xml:space="preserve">; </w:t>
      </w:r>
      <w:r w:rsidRPr="00160897">
        <w:rPr>
          <w:i/>
          <w:iCs/>
          <w:sz w:val="28"/>
          <w:szCs w:val="28"/>
        </w:rPr>
        <w:t xml:space="preserve">місяць </w:t>
      </w:r>
      <w:r w:rsidRPr="00160897">
        <w:rPr>
          <w:bCs/>
          <w:i/>
          <w:iCs/>
          <w:sz w:val="28"/>
          <w:szCs w:val="28"/>
          <w:u w:val="single"/>
        </w:rPr>
        <w:t>Марець</w:t>
      </w:r>
      <w:r w:rsidRPr="00771BA6">
        <w:rPr>
          <w:bCs/>
          <w:i/>
          <w:iCs/>
          <w:sz w:val="28"/>
          <w:szCs w:val="28"/>
          <w:u w:val="single"/>
        </w:rPr>
        <w:t xml:space="preserve"> </w:t>
      </w:r>
      <w:r w:rsidRPr="00160897">
        <w:rPr>
          <w:i/>
          <w:iCs/>
          <w:sz w:val="28"/>
          <w:szCs w:val="28"/>
        </w:rPr>
        <w:t>з трояка ріг збиває</w:t>
      </w:r>
      <w:r w:rsidRPr="00160897">
        <w:rPr>
          <w:sz w:val="28"/>
          <w:szCs w:val="28"/>
        </w:rPr>
        <w:t xml:space="preserve">; </w:t>
      </w:r>
      <w:r w:rsidRPr="00160897">
        <w:rPr>
          <w:i/>
          <w:iCs/>
          <w:sz w:val="28"/>
          <w:szCs w:val="28"/>
        </w:rPr>
        <w:t xml:space="preserve">Сухий </w:t>
      </w:r>
      <w:r w:rsidRPr="00160897">
        <w:rPr>
          <w:bCs/>
          <w:i/>
          <w:iCs/>
          <w:sz w:val="28"/>
          <w:szCs w:val="28"/>
          <w:u w:val="single"/>
        </w:rPr>
        <w:t>Марець</w:t>
      </w:r>
      <w:r w:rsidRPr="00160897">
        <w:rPr>
          <w:i/>
          <w:iCs/>
          <w:sz w:val="28"/>
          <w:szCs w:val="28"/>
        </w:rPr>
        <w:t xml:space="preserve">, мокрий </w:t>
      </w:r>
      <w:r w:rsidRPr="00160897">
        <w:rPr>
          <w:bCs/>
          <w:i/>
          <w:iCs/>
          <w:sz w:val="28"/>
          <w:szCs w:val="28"/>
          <w:u w:val="single"/>
        </w:rPr>
        <w:t>Май</w:t>
      </w:r>
      <w:r w:rsidRPr="00160897">
        <w:rPr>
          <w:i/>
          <w:iCs/>
          <w:sz w:val="28"/>
          <w:szCs w:val="28"/>
        </w:rPr>
        <w:t xml:space="preserve"> </w:t>
      </w:r>
      <w:r w:rsidRPr="00160897">
        <w:rPr>
          <w:i/>
          <w:iCs/>
          <w:sz w:val="28"/>
          <w:szCs w:val="28"/>
        </w:rPr>
        <w:lastRenderedPageBreak/>
        <w:t>– буде жито</w:t>
      </w:r>
      <w:r w:rsidRPr="00160897">
        <w:rPr>
          <w:sz w:val="28"/>
          <w:szCs w:val="28"/>
        </w:rPr>
        <w:t xml:space="preserve"> коби (</w:t>
      </w:r>
      <w:r w:rsidRPr="00160897">
        <w:rPr>
          <w:i/>
          <w:iCs/>
          <w:sz w:val="28"/>
          <w:szCs w:val="28"/>
        </w:rPr>
        <w:t>як-би) гай</w:t>
      </w:r>
      <w:r w:rsidRPr="00160897">
        <w:rPr>
          <w:sz w:val="28"/>
          <w:szCs w:val="28"/>
        </w:rPr>
        <w:t xml:space="preserve">; </w:t>
      </w:r>
      <w:r w:rsidRPr="00160897">
        <w:rPr>
          <w:i/>
          <w:iCs/>
          <w:sz w:val="28"/>
          <w:szCs w:val="28"/>
        </w:rPr>
        <w:t xml:space="preserve">Як на Макрини (19 </w:t>
      </w:r>
      <w:r w:rsidRPr="00160897">
        <w:rPr>
          <w:bCs/>
          <w:i/>
          <w:iCs/>
          <w:sz w:val="28"/>
          <w:szCs w:val="28"/>
          <w:u w:val="single"/>
        </w:rPr>
        <w:t>Липця</w:t>
      </w:r>
      <w:r w:rsidRPr="00160897">
        <w:rPr>
          <w:bCs/>
          <w:i/>
          <w:iCs/>
          <w:sz w:val="28"/>
          <w:szCs w:val="28"/>
        </w:rPr>
        <w:t>)</w:t>
      </w:r>
      <w:r w:rsidRPr="00160897">
        <w:rPr>
          <w:i/>
          <w:iCs/>
          <w:sz w:val="28"/>
          <w:szCs w:val="28"/>
        </w:rPr>
        <w:t xml:space="preserve"> буде дощ, то осінь буде мокра</w:t>
      </w:r>
      <w:r w:rsidRPr="00160897">
        <w:rPr>
          <w:rStyle w:val="FontStyle13"/>
          <w:rFonts w:ascii="Times New Roman" w:hAnsi="Times New Roman"/>
          <w:b w:val="0"/>
          <w:bCs/>
          <w:sz w:val="28"/>
          <w:szCs w:val="28"/>
        </w:rPr>
        <w:t xml:space="preserve">[15, </w:t>
      </w:r>
      <w:r w:rsidRPr="00160897">
        <w:rPr>
          <w:rStyle w:val="FontStyle13"/>
          <w:rFonts w:ascii="Times New Roman" w:hAnsi="Times New Roman"/>
          <w:b w:val="0"/>
          <w:bCs/>
          <w:sz w:val="28"/>
          <w:szCs w:val="28"/>
          <w:lang w:val="en-US"/>
        </w:rPr>
        <w:t>c</w:t>
      </w:r>
      <w:r w:rsidRPr="00160897">
        <w:rPr>
          <w:rStyle w:val="FontStyle13"/>
          <w:rFonts w:ascii="Times New Roman" w:hAnsi="Times New Roman"/>
          <w:b w:val="0"/>
          <w:bCs/>
          <w:sz w:val="28"/>
          <w:szCs w:val="28"/>
        </w:rPr>
        <w:t>. 58–60</w:t>
      </w:r>
      <w:r w:rsidRPr="00160897">
        <w:rPr>
          <w:sz w:val="28"/>
          <w:szCs w:val="28"/>
        </w:rPr>
        <w:t>], пор.</w:t>
      </w:r>
      <w:r w:rsidRPr="00771BA6">
        <w:rPr>
          <w:sz w:val="28"/>
          <w:szCs w:val="28"/>
        </w:rPr>
        <w:t xml:space="preserve"> </w:t>
      </w:r>
      <w:r w:rsidRPr="00160897">
        <w:rPr>
          <w:sz w:val="28"/>
          <w:szCs w:val="28"/>
        </w:rPr>
        <w:t xml:space="preserve">діал. </w:t>
      </w:r>
      <w:r w:rsidRPr="00160897">
        <w:rPr>
          <w:i/>
          <w:iCs/>
          <w:sz w:val="28"/>
          <w:szCs w:val="28"/>
        </w:rPr>
        <w:t>лютень</w:t>
      </w:r>
      <w:r w:rsidRPr="00160897">
        <w:rPr>
          <w:sz w:val="28"/>
          <w:szCs w:val="28"/>
        </w:rPr>
        <w:t xml:space="preserve"> ‘лютий’, </w:t>
      </w:r>
      <w:r w:rsidRPr="00160897">
        <w:rPr>
          <w:i/>
          <w:iCs/>
          <w:sz w:val="28"/>
          <w:szCs w:val="28"/>
        </w:rPr>
        <w:t xml:space="preserve">марець </w:t>
      </w:r>
      <w:r w:rsidRPr="00160897">
        <w:rPr>
          <w:sz w:val="28"/>
          <w:szCs w:val="28"/>
        </w:rPr>
        <w:t xml:space="preserve">‘березень’, </w:t>
      </w:r>
      <w:r w:rsidRPr="00160897">
        <w:rPr>
          <w:i/>
          <w:iCs/>
          <w:sz w:val="28"/>
          <w:szCs w:val="28"/>
        </w:rPr>
        <w:t>май</w:t>
      </w:r>
      <w:r w:rsidRPr="00160897">
        <w:rPr>
          <w:sz w:val="28"/>
          <w:szCs w:val="28"/>
        </w:rPr>
        <w:t xml:space="preserve"> ‘травень’, </w:t>
      </w:r>
      <w:r w:rsidRPr="00160897">
        <w:rPr>
          <w:i/>
          <w:iCs/>
          <w:sz w:val="28"/>
          <w:szCs w:val="28"/>
        </w:rPr>
        <w:t>липець</w:t>
      </w:r>
      <w:r w:rsidRPr="00160897">
        <w:rPr>
          <w:sz w:val="28"/>
          <w:szCs w:val="28"/>
        </w:rPr>
        <w:t xml:space="preserve"> ‘липень’. Архаїзм у складі прислів’я виявляємо у такому зразку: </w:t>
      </w:r>
      <w:r w:rsidRPr="00160897">
        <w:rPr>
          <w:i/>
          <w:sz w:val="28"/>
          <w:szCs w:val="28"/>
        </w:rPr>
        <w:t xml:space="preserve">Як не буде </w:t>
      </w:r>
      <w:r w:rsidRPr="00160897">
        <w:rPr>
          <w:i/>
          <w:sz w:val="28"/>
          <w:szCs w:val="28"/>
          <w:u w:val="single"/>
        </w:rPr>
        <w:t xml:space="preserve">волоти </w:t>
      </w:r>
      <w:r w:rsidRPr="00160897">
        <w:rPr>
          <w:sz w:val="28"/>
          <w:szCs w:val="28"/>
          <w:u w:val="single"/>
        </w:rPr>
        <w:t>(</w:t>
      </w:r>
      <w:r w:rsidRPr="00160897">
        <w:rPr>
          <w:i/>
          <w:sz w:val="28"/>
          <w:szCs w:val="28"/>
          <w:u w:val="single"/>
        </w:rPr>
        <w:t>урожай</w:t>
      </w:r>
      <w:r w:rsidRPr="00160897">
        <w:rPr>
          <w:sz w:val="28"/>
          <w:szCs w:val="28"/>
          <w:u w:val="single"/>
        </w:rPr>
        <w:t>)</w:t>
      </w:r>
      <w:r w:rsidRPr="00160897">
        <w:rPr>
          <w:i/>
          <w:sz w:val="28"/>
          <w:szCs w:val="28"/>
        </w:rPr>
        <w:t xml:space="preserve"> в Іллї, то не буде ся молоти в млині </w:t>
      </w:r>
      <w:r w:rsidRPr="00160897">
        <w:rPr>
          <w:sz w:val="28"/>
          <w:szCs w:val="28"/>
        </w:rPr>
        <w:t xml:space="preserve">[3, с. 221], де лексема </w:t>
      </w:r>
      <w:r w:rsidRPr="00160897">
        <w:rPr>
          <w:i/>
          <w:sz w:val="28"/>
          <w:szCs w:val="28"/>
        </w:rPr>
        <w:t>волоти</w:t>
      </w:r>
      <w:r w:rsidRPr="00160897">
        <w:rPr>
          <w:sz w:val="28"/>
          <w:szCs w:val="28"/>
        </w:rPr>
        <w:t xml:space="preserve"> на позначення </w:t>
      </w:r>
      <w:r w:rsidRPr="00160897">
        <w:rPr>
          <w:i/>
          <w:sz w:val="28"/>
          <w:szCs w:val="28"/>
        </w:rPr>
        <w:t>урожаю</w:t>
      </w:r>
      <w:r w:rsidRPr="00160897">
        <w:rPr>
          <w:sz w:val="28"/>
          <w:szCs w:val="28"/>
        </w:rPr>
        <w:t xml:space="preserve"> постала від </w:t>
      </w:r>
      <w:r w:rsidRPr="00160897">
        <w:rPr>
          <w:i/>
          <w:sz w:val="28"/>
          <w:szCs w:val="28"/>
        </w:rPr>
        <w:t>волот</w:t>
      </w:r>
      <w:r w:rsidRPr="00160897">
        <w:rPr>
          <w:sz w:val="28"/>
          <w:szCs w:val="28"/>
        </w:rPr>
        <w:t xml:space="preserve"> || </w:t>
      </w:r>
      <w:r w:rsidRPr="00160897">
        <w:rPr>
          <w:i/>
          <w:sz w:val="28"/>
          <w:szCs w:val="28"/>
        </w:rPr>
        <w:t xml:space="preserve">волота </w:t>
      </w:r>
      <w:r w:rsidRPr="00160897">
        <w:rPr>
          <w:sz w:val="28"/>
          <w:szCs w:val="28"/>
        </w:rPr>
        <w:t xml:space="preserve">|| волоття ‘колос, метелка проса или овса, колосся’ [11, </w:t>
      </w:r>
      <w:r w:rsidRPr="00160897">
        <w:rPr>
          <w:sz w:val="28"/>
          <w:szCs w:val="28"/>
          <w:lang w:val="uk-UA"/>
        </w:rPr>
        <w:t>т</w:t>
      </w:r>
      <w:r w:rsidRPr="00160897">
        <w:rPr>
          <w:sz w:val="28"/>
          <w:szCs w:val="28"/>
        </w:rPr>
        <w:t xml:space="preserve">. </w:t>
      </w:r>
      <w:r w:rsidRPr="00160897">
        <w:rPr>
          <w:sz w:val="28"/>
          <w:szCs w:val="28"/>
          <w:lang w:val="uk-UA"/>
        </w:rPr>
        <w:t>І</w:t>
      </w:r>
      <w:r w:rsidRPr="00160897">
        <w:rPr>
          <w:sz w:val="28"/>
          <w:szCs w:val="28"/>
        </w:rPr>
        <w:t xml:space="preserve">, с. 252]. </w:t>
      </w:r>
    </w:p>
    <w:p w:rsidR="00BF4A0C" w:rsidRPr="00D33FCE" w:rsidRDefault="00BF4A0C" w:rsidP="00C57CD8">
      <w:pPr>
        <w:pStyle w:val="znach2"/>
        <w:shd w:val="clear" w:color="auto" w:fill="FFFFFF"/>
        <w:spacing w:before="0" w:after="0"/>
        <w:ind w:firstLine="709"/>
        <w:jc w:val="both"/>
        <w:rPr>
          <w:bCs/>
          <w:sz w:val="28"/>
          <w:szCs w:val="28"/>
          <w:lang w:val="uk-UA" w:eastAsia="uk-UA"/>
        </w:rPr>
      </w:pPr>
      <w:r w:rsidRPr="00D33FCE">
        <w:rPr>
          <w:rStyle w:val="FontStyle15"/>
          <w:rFonts w:ascii="Times New Roman" w:hAnsi="Times New Roman"/>
          <w:b w:val="0"/>
          <w:bCs/>
          <w:spacing w:val="0"/>
          <w:sz w:val="28"/>
          <w:szCs w:val="28"/>
          <w:lang w:val="uk-UA" w:eastAsia="uk-UA"/>
        </w:rPr>
        <w:t xml:space="preserve">Подані приклади демонструють утягнення до лексичного складу прислів’їв діалектних назв, які виступають компонентами пропозиції в частині спостереження й прогнозу, додають фольклорного, простонародного відтінку, оскільки не фіксуються у словниках як літературні або загальновживані. </w:t>
      </w:r>
    </w:p>
    <w:p w:rsidR="00BF4A0C" w:rsidRPr="00160897" w:rsidRDefault="00BF4A0C" w:rsidP="00C57CD8">
      <w:pPr>
        <w:pStyle w:val="Style3"/>
        <w:widowControl/>
        <w:spacing w:line="240" w:lineRule="auto"/>
        <w:ind w:firstLine="709"/>
        <w:rPr>
          <w:bCs/>
          <w:sz w:val="28"/>
          <w:szCs w:val="28"/>
          <w:lang w:val="uk-UA"/>
        </w:rPr>
      </w:pPr>
      <w:r w:rsidRPr="00160897">
        <w:rPr>
          <w:rStyle w:val="FontStyle15"/>
          <w:rFonts w:ascii="Times New Roman" w:hAnsi="Times New Roman"/>
          <w:b w:val="0"/>
          <w:bCs/>
          <w:sz w:val="28"/>
          <w:szCs w:val="28"/>
          <w:lang w:val="uk-UA"/>
        </w:rPr>
        <w:t>У прислів’ях із семантикою прикмет російської мови найбільша лінгвокультурологічна функція виявляється у безеквівалентних назвах предметів побуту (</w:t>
      </w:r>
      <w:r w:rsidRPr="00160897">
        <w:rPr>
          <w:i/>
          <w:sz w:val="28"/>
          <w:szCs w:val="28"/>
        </w:rPr>
        <w:t>самовар</w:t>
      </w:r>
      <w:r w:rsidRPr="00160897">
        <w:rPr>
          <w:sz w:val="28"/>
          <w:szCs w:val="28"/>
        </w:rPr>
        <w:t xml:space="preserve">, </w:t>
      </w:r>
      <w:r w:rsidRPr="00160897">
        <w:rPr>
          <w:i/>
          <w:sz w:val="28"/>
          <w:szCs w:val="28"/>
        </w:rPr>
        <w:t>лапти</w:t>
      </w:r>
      <w:r w:rsidRPr="00160897">
        <w:rPr>
          <w:sz w:val="28"/>
          <w:szCs w:val="28"/>
        </w:rPr>
        <w:t>,</w:t>
      </w:r>
      <w:r w:rsidRPr="00160897">
        <w:rPr>
          <w:i/>
          <w:sz w:val="28"/>
          <w:szCs w:val="28"/>
        </w:rPr>
        <w:t xml:space="preserve"> лучина</w:t>
      </w:r>
      <w:r w:rsidRPr="00160897">
        <w:rPr>
          <w:sz w:val="28"/>
          <w:szCs w:val="28"/>
        </w:rPr>
        <w:t>,</w:t>
      </w:r>
      <w:r w:rsidRPr="00160897">
        <w:rPr>
          <w:i/>
          <w:sz w:val="28"/>
          <w:szCs w:val="28"/>
        </w:rPr>
        <w:t xml:space="preserve"> лавка</w:t>
      </w:r>
      <w:r w:rsidRPr="00160897">
        <w:rPr>
          <w:sz w:val="28"/>
          <w:szCs w:val="28"/>
        </w:rPr>
        <w:t>,</w:t>
      </w:r>
      <w:r w:rsidRPr="00160897">
        <w:rPr>
          <w:i/>
          <w:sz w:val="28"/>
          <w:szCs w:val="28"/>
        </w:rPr>
        <w:t xml:space="preserve"> печь</w:t>
      </w:r>
      <w:r w:rsidRPr="00160897">
        <w:rPr>
          <w:sz w:val="28"/>
          <w:szCs w:val="28"/>
        </w:rPr>
        <w:t>), які виступають в аналізованих одиницях важливими ментальними маркерами:</w:t>
      </w:r>
      <w:r w:rsidRPr="00771BA6">
        <w:rPr>
          <w:sz w:val="28"/>
          <w:szCs w:val="28"/>
        </w:rPr>
        <w:t xml:space="preserve"> </w:t>
      </w:r>
      <w:r w:rsidRPr="00160897">
        <w:rPr>
          <w:rStyle w:val="FontStyle11"/>
          <w:rFonts w:ascii="Times New Roman" w:eastAsia="Times New Roman" w:hAnsi="Times New Roman"/>
          <w:i/>
          <w:szCs w:val="28"/>
          <w:lang w:val="uk-UA"/>
        </w:rPr>
        <w:t xml:space="preserve">Если </w:t>
      </w:r>
      <w:r w:rsidRPr="00160897">
        <w:rPr>
          <w:rStyle w:val="FontStyle11"/>
          <w:rFonts w:ascii="Times New Roman" w:eastAsia="Times New Roman" w:hAnsi="Times New Roman"/>
          <w:i/>
          <w:szCs w:val="28"/>
          <w:u w:val="single"/>
          <w:lang w:val="uk-UA"/>
        </w:rPr>
        <w:t>самовар</w:t>
      </w:r>
      <w:r w:rsidRPr="00160897">
        <w:rPr>
          <w:rStyle w:val="FontStyle11"/>
          <w:rFonts w:ascii="Times New Roman" w:eastAsia="Times New Roman" w:hAnsi="Times New Roman"/>
          <w:i/>
          <w:szCs w:val="28"/>
          <w:lang w:val="uk-UA"/>
        </w:rPr>
        <w:t xml:space="preserve"> шумит</w:t>
      </w:r>
      <w:r w:rsidRPr="00160897">
        <w:rPr>
          <w:rStyle w:val="FontStyle11"/>
          <w:rFonts w:ascii="Times New Roman" w:eastAsia="Times New Roman" w:hAnsi="Times New Roman"/>
          <w:szCs w:val="28"/>
          <w:lang w:val="uk-UA"/>
        </w:rPr>
        <w:t>,</w:t>
      </w:r>
      <w:r w:rsidRPr="00160897">
        <w:rPr>
          <w:rStyle w:val="FontStyle11"/>
          <w:rFonts w:ascii="Times New Roman" w:eastAsia="Times New Roman" w:hAnsi="Times New Roman"/>
          <w:i/>
          <w:szCs w:val="28"/>
          <w:lang w:val="uk-UA"/>
        </w:rPr>
        <w:t xml:space="preserve"> будет дождь</w:t>
      </w:r>
      <w:r w:rsidRPr="00160897">
        <w:rPr>
          <w:rStyle w:val="FontStyle11"/>
          <w:rFonts w:ascii="Times New Roman" w:eastAsia="Times New Roman" w:hAnsi="Times New Roman"/>
          <w:szCs w:val="28"/>
          <w:lang w:val="uk-UA"/>
        </w:rPr>
        <w:t xml:space="preserve">; </w:t>
      </w:r>
      <w:r w:rsidRPr="00160897">
        <w:rPr>
          <w:i/>
          <w:sz w:val="28"/>
          <w:szCs w:val="28"/>
        </w:rPr>
        <w:t xml:space="preserve">Если у горящей </w:t>
      </w:r>
      <w:r w:rsidRPr="00160897">
        <w:rPr>
          <w:i/>
          <w:sz w:val="28"/>
          <w:szCs w:val="28"/>
          <w:u w:val="single"/>
        </w:rPr>
        <w:t>лучины</w:t>
      </w:r>
      <w:r w:rsidRPr="00160897">
        <w:rPr>
          <w:i/>
          <w:sz w:val="28"/>
          <w:szCs w:val="28"/>
        </w:rPr>
        <w:t xml:space="preserve"> конец почернеет – к теплу</w:t>
      </w:r>
      <w:r w:rsidRPr="00160897">
        <w:rPr>
          <w:sz w:val="28"/>
          <w:szCs w:val="28"/>
        </w:rPr>
        <w:t>,</w:t>
      </w:r>
      <w:r w:rsidRPr="00160897">
        <w:rPr>
          <w:i/>
          <w:sz w:val="28"/>
          <w:szCs w:val="28"/>
        </w:rPr>
        <w:t xml:space="preserve"> если отскочит – к холоду</w:t>
      </w:r>
      <w:r w:rsidRPr="00160897">
        <w:rPr>
          <w:rStyle w:val="FontStyle11"/>
          <w:rFonts w:ascii="Times New Roman" w:eastAsia="Times New Roman" w:hAnsi="Times New Roman"/>
          <w:szCs w:val="28"/>
          <w:lang w:val="uk-UA"/>
        </w:rPr>
        <w:t xml:space="preserve"> [</w:t>
      </w:r>
      <w:r w:rsidRPr="00160897">
        <w:rPr>
          <w:rStyle w:val="FontStyle11"/>
          <w:rFonts w:ascii="Times New Roman" w:eastAsia="Times New Roman" w:hAnsi="Times New Roman"/>
          <w:szCs w:val="28"/>
        </w:rPr>
        <w:t>13</w:t>
      </w:r>
      <w:r w:rsidRPr="00160897">
        <w:rPr>
          <w:rStyle w:val="FontStyle11"/>
          <w:rFonts w:ascii="Times New Roman" w:eastAsia="Times New Roman" w:hAnsi="Times New Roman"/>
          <w:szCs w:val="28"/>
          <w:lang w:val="uk-UA"/>
        </w:rPr>
        <w:t xml:space="preserve">, </w:t>
      </w:r>
      <w:r w:rsidRPr="00160897">
        <w:rPr>
          <w:rStyle w:val="FontStyle11"/>
          <w:rFonts w:ascii="Times New Roman" w:eastAsia="Times New Roman" w:hAnsi="Times New Roman"/>
          <w:szCs w:val="28"/>
          <w:lang w:val="en-US"/>
        </w:rPr>
        <w:t>c</w:t>
      </w:r>
      <w:r w:rsidRPr="00160897">
        <w:rPr>
          <w:rStyle w:val="FontStyle11"/>
          <w:rFonts w:ascii="Times New Roman" w:eastAsia="Times New Roman" w:hAnsi="Times New Roman"/>
          <w:szCs w:val="28"/>
          <w:lang w:val="uk-UA"/>
        </w:rPr>
        <w:t>.</w:t>
      </w:r>
      <w:r w:rsidRPr="00160897">
        <w:rPr>
          <w:rStyle w:val="FontStyle11"/>
          <w:rFonts w:ascii="Times New Roman" w:eastAsia="Times New Roman" w:hAnsi="Times New Roman"/>
          <w:szCs w:val="28"/>
          <w:lang w:val="en-US"/>
        </w:rPr>
        <w:t> </w:t>
      </w:r>
      <w:r w:rsidRPr="00160897">
        <w:rPr>
          <w:rStyle w:val="FontStyle11"/>
          <w:rFonts w:ascii="Times New Roman" w:eastAsia="Times New Roman" w:hAnsi="Times New Roman"/>
          <w:szCs w:val="28"/>
          <w:lang w:val="uk-UA"/>
        </w:rPr>
        <w:t>12]</w:t>
      </w:r>
      <w:r w:rsidRPr="00160897">
        <w:rPr>
          <w:rStyle w:val="FontStyle15"/>
          <w:rFonts w:ascii="Times New Roman" w:hAnsi="Times New Roman"/>
          <w:b w:val="0"/>
          <w:bCs/>
          <w:sz w:val="28"/>
          <w:szCs w:val="28"/>
          <w:lang w:val="uk-UA"/>
        </w:rPr>
        <w:t>.</w:t>
      </w:r>
    </w:p>
    <w:p w:rsidR="00BF4A0C" w:rsidRPr="00771BA6" w:rsidRDefault="00BF4A0C" w:rsidP="00C57CD8">
      <w:pPr>
        <w:pStyle w:val="Style10"/>
        <w:widowControl/>
        <w:ind w:firstLine="709"/>
        <w:jc w:val="both"/>
        <w:rPr>
          <w:rStyle w:val="FontStyle13"/>
          <w:rFonts w:ascii="Times New Roman" w:hAnsi="Times New Roman" w:cs="Segoe UI"/>
          <w:bCs/>
          <w:sz w:val="28"/>
          <w:szCs w:val="28"/>
          <w:lang w:val="uk-UA" w:eastAsia="de-DE"/>
        </w:rPr>
      </w:pPr>
      <w:r w:rsidRPr="008A1B0C">
        <w:rPr>
          <w:rFonts w:ascii="Times New Roman" w:hAnsi="Times New Roman"/>
          <w:sz w:val="28"/>
          <w:szCs w:val="28"/>
          <w:lang w:val="uk-UA"/>
        </w:rPr>
        <w:t xml:space="preserve">Цікаве явище спостерігаємо у німецьких прислів’ях із семантикою прикмет, де назви погодних явищ, зокрема опадів, виявляють спеціальне етнічне забарвлення, а також особливості нім. мови. До таких номенів відносимо лексеми на зразок </w:t>
      </w:r>
      <w:r w:rsidRPr="008A1B0C">
        <w:rPr>
          <w:rStyle w:val="FontStyle19"/>
          <w:b w:val="0"/>
          <w:bCs/>
          <w:i/>
          <w:sz w:val="28"/>
          <w:szCs w:val="28"/>
          <w:lang w:val="de-DE"/>
        </w:rPr>
        <w:t xml:space="preserve">der </w:t>
      </w:r>
      <w:r w:rsidRPr="008A1B0C">
        <w:rPr>
          <w:rStyle w:val="FontStyle13"/>
          <w:rFonts w:ascii="Times New Roman" w:hAnsi="Times New Roman"/>
          <w:b w:val="0"/>
          <w:bCs/>
          <w:i/>
          <w:sz w:val="28"/>
          <w:szCs w:val="28"/>
          <w:lang w:val="de-DE" w:eastAsia="de-DE"/>
        </w:rPr>
        <w:t>Fr</w:t>
      </w:r>
      <w:r w:rsidRPr="008A1B0C">
        <w:rPr>
          <w:rStyle w:val="FontStyle13"/>
          <w:rFonts w:ascii="Times New Roman" w:hAnsi="Times New Roman"/>
          <w:b w:val="0"/>
          <w:bCs/>
          <w:i/>
          <w:sz w:val="28"/>
          <w:szCs w:val="28"/>
          <w:lang w:val="uk-UA" w:eastAsia="de-DE"/>
        </w:rPr>
        <w:t>ü</w:t>
      </w:r>
      <w:r w:rsidRPr="008A1B0C">
        <w:rPr>
          <w:rStyle w:val="FontStyle13"/>
          <w:rFonts w:ascii="Times New Roman" w:hAnsi="Times New Roman"/>
          <w:b w:val="0"/>
          <w:bCs/>
          <w:i/>
          <w:sz w:val="28"/>
          <w:szCs w:val="28"/>
          <w:lang w:val="de-DE" w:eastAsia="de-DE"/>
        </w:rPr>
        <w:t>hregen</w:t>
      </w:r>
      <w:r w:rsidRPr="008A1B0C">
        <w:rPr>
          <w:rStyle w:val="FontStyle13"/>
          <w:rFonts w:ascii="Times New Roman" w:hAnsi="Times New Roman"/>
          <w:b w:val="0"/>
          <w:bCs/>
          <w:sz w:val="28"/>
          <w:szCs w:val="28"/>
          <w:lang w:val="uk-UA" w:eastAsia="de-DE"/>
        </w:rPr>
        <w:t xml:space="preserve">, </w:t>
      </w:r>
      <w:r w:rsidRPr="008A1B0C">
        <w:rPr>
          <w:rStyle w:val="FontStyle19"/>
          <w:b w:val="0"/>
          <w:bCs/>
          <w:i/>
          <w:sz w:val="28"/>
          <w:szCs w:val="28"/>
          <w:lang w:val="de-DE"/>
        </w:rPr>
        <w:t xml:space="preserve">der </w:t>
      </w:r>
      <w:r w:rsidRPr="008A1B0C">
        <w:rPr>
          <w:rStyle w:val="FontStyle11"/>
          <w:rFonts w:ascii="Times New Roman" w:eastAsia="Times New Roman" w:hAnsi="Times New Roman"/>
          <w:i/>
          <w:szCs w:val="28"/>
          <w:lang w:val="de-DE" w:eastAsia="de-DE"/>
        </w:rPr>
        <w:t>Unheilswind</w:t>
      </w:r>
      <w:r w:rsidRPr="008A1B0C">
        <w:rPr>
          <w:rStyle w:val="FontStyle11"/>
          <w:rFonts w:ascii="Times New Roman" w:eastAsia="Times New Roman" w:hAnsi="Times New Roman"/>
          <w:szCs w:val="28"/>
          <w:lang w:val="uk-UA" w:eastAsia="de-DE"/>
        </w:rPr>
        <w:t xml:space="preserve">, </w:t>
      </w:r>
      <w:r w:rsidRPr="008A1B0C">
        <w:rPr>
          <w:rStyle w:val="FontStyle11"/>
          <w:rFonts w:ascii="Times New Roman" w:eastAsia="Times New Roman" w:hAnsi="Times New Roman"/>
          <w:i/>
          <w:szCs w:val="28"/>
          <w:lang w:val="de-DE" w:eastAsia="de-DE"/>
        </w:rPr>
        <w:t xml:space="preserve">die </w:t>
      </w:r>
      <w:r w:rsidRPr="008A1B0C">
        <w:rPr>
          <w:rStyle w:val="FontStyle12"/>
          <w:rFonts w:ascii="Times New Roman" w:hAnsi="Times New Roman"/>
          <w:iCs/>
          <w:sz w:val="28"/>
          <w:szCs w:val="28"/>
          <w:lang w:val="de-DE" w:eastAsia="de-DE"/>
        </w:rPr>
        <w:t>Meeresflut</w:t>
      </w:r>
      <w:r w:rsidRPr="008A1B0C">
        <w:rPr>
          <w:rStyle w:val="FontStyle12"/>
          <w:rFonts w:ascii="Times New Roman" w:hAnsi="Times New Roman"/>
          <w:iCs/>
          <w:sz w:val="28"/>
          <w:szCs w:val="28"/>
          <w:lang w:val="uk-UA" w:eastAsia="de-DE"/>
        </w:rPr>
        <w:t xml:space="preserve">, </w:t>
      </w:r>
      <w:r w:rsidRPr="008A1B0C">
        <w:rPr>
          <w:rStyle w:val="FontStyle12"/>
          <w:rFonts w:ascii="Times New Roman" w:hAnsi="Times New Roman"/>
          <w:iCs/>
          <w:sz w:val="28"/>
          <w:szCs w:val="28"/>
          <w:lang w:val="de-DE" w:eastAsia="de-DE"/>
        </w:rPr>
        <w:t>das</w:t>
      </w:r>
      <w:r w:rsidRPr="008A1B0C">
        <w:rPr>
          <w:rStyle w:val="FontStyle12"/>
          <w:rFonts w:ascii="Times New Roman" w:hAnsi="Times New Roman"/>
          <w:b/>
          <w:iCs/>
          <w:sz w:val="28"/>
          <w:szCs w:val="28"/>
          <w:lang w:val="de-DE" w:eastAsia="de-DE"/>
        </w:rPr>
        <w:t xml:space="preserve"> </w:t>
      </w:r>
      <w:r w:rsidRPr="008A1B0C">
        <w:rPr>
          <w:rStyle w:val="FontStyle13"/>
          <w:rFonts w:ascii="Times New Roman" w:hAnsi="Times New Roman"/>
          <w:b w:val="0"/>
          <w:bCs/>
          <w:i/>
          <w:sz w:val="28"/>
          <w:szCs w:val="28"/>
          <w:lang w:val="de-DE" w:eastAsia="de-DE"/>
        </w:rPr>
        <w:t>Notjahr</w:t>
      </w:r>
      <w:r w:rsidRPr="008A1B0C">
        <w:rPr>
          <w:rStyle w:val="FontStyle13"/>
          <w:rFonts w:ascii="Times New Roman" w:hAnsi="Times New Roman"/>
          <w:b w:val="0"/>
          <w:bCs/>
          <w:sz w:val="28"/>
          <w:szCs w:val="28"/>
          <w:lang w:val="uk-UA" w:eastAsia="de-DE"/>
        </w:rPr>
        <w:t xml:space="preserve">, </w:t>
      </w:r>
      <w:r w:rsidRPr="008A1B0C">
        <w:rPr>
          <w:rStyle w:val="FontStyle13"/>
          <w:rFonts w:ascii="Times New Roman" w:hAnsi="Times New Roman"/>
          <w:b w:val="0"/>
          <w:bCs/>
          <w:i/>
          <w:sz w:val="28"/>
          <w:szCs w:val="28"/>
          <w:lang w:val="de-DE" w:eastAsia="de-DE"/>
        </w:rPr>
        <w:t>der Fr</w:t>
      </w:r>
      <w:r w:rsidRPr="008A1B0C">
        <w:rPr>
          <w:rStyle w:val="FontStyle13"/>
          <w:rFonts w:ascii="Times New Roman" w:hAnsi="Times New Roman"/>
          <w:b w:val="0"/>
          <w:bCs/>
          <w:i/>
          <w:sz w:val="28"/>
          <w:szCs w:val="28"/>
          <w:lang w:val="uk-UA" w:eastAsia="de-DE"/>
        </w:rPr>
        <w:t>ü</w:t>
      </w:r>
      <w:r w:rsidRPr="008A1B0C">
        <w:rPr>
          <w:rStyle w:val="FontStyle13"/>
          <w:rFonts w:ascii="Times New Roman" w:hAnsi="Times New Roman"/>
          <w:b w:val="0"/>
          <w:bCs/>
          <w:i/>
          <w:sz w:val="28"/>
          <w:szCs w:val="28"/>
          <w:lang w:val="de-DE" w:eastAsia="de-DE"/>
        </w:rPr>
        <w:t>hregen</w:t>
      </w:r>
      <w:r w:rsidRPr="008A1B0C">
        <w:rPr>
          <w:rStyle w:val="FontStyle13"/>
          <w:rFonts w:ascii="Times New Roman" w:hAnsi="Times New Roman"/>
          <w:b w:val="0"/>
          <w:bCs/>
          <w:sz w:val="28"/>
          <w:szCs w:val="28"/>
          <w:lang w:val="uk-UA" w:eastAsia="de-DE"/>
        </w:rPr>
        <w:t xml:space="preserve">, </w:t>
      </w:r>
      <w:r w:rsidRPr="008A1B0C">
        <w:rPr>
          <w:rStyle w:val="FontStyle13"/>
          <w:rFonts w:ascii="Times New Roman" w:hAnsi="Times New Roman"/>
          <w:b w:val="0"/>
          <w:bCs/>
          <w:i/>
          <w:sz w:val="28"/>
          <w:szCs w:val="28"/>
          <w:lang w:val="de-DE" w:eastAsia="de-DE"/>
        </w:rPr>
        <w:t>der F</w:t>
      </w:r>
      <w:r w:rsidRPr="008A1B0C">
        <w:rPr>
          <w:rStyle w:val="FontStyle13"/>
          <w:rFonts w:ascii="Times New Roman" w:hAnsi="Times New Roman"/>
          <w:b w:val="0"/>
          <w:bCs/>
          <w:i/>
          <w:sz w:val="28"/>
          <w:szCs w:val="28"/>
          <w:lang w:val="uk-UA" w:eastAsia="de-DE"/>
        </w:rPr>
        <w:t>ö</w:t>
      </w:r>
      <w:r w:rsidRPr="008A1B0C">
        <w:rPr>
          <w:rStyle w:val="FontStyle13"/>
          <w:rFonts w:ascii="Times New Roman" w:hAnsi="Times New Roman"/>
          <w:b w:val="0"/>
          <w:bCs/>
          <w:i/>
          <w:sz w:val="28"/>
          <w:szCs w:val="28"/>
          <w:lang w:val="de-DE" w:eastAsia="de-DE"/>
        </w:rPr>
        <w:t>hn</w:t>
      </w:r>
      <w:r w:rsidRPr="008A1B0C">
        <w:rPr>
          <w:rStyle w:val="FontStyle13"/>
          <w:rFonts w:ascii="Times New Roman" w:hAnsi="Times New Roman"/>
          <w:b w:val="0"/>
          <w:bCs/>
          <w:sz w:val="28"/>
          <w:szCs w:val="28"/>
          <w:lang w:val="uk-UA" w:eastAsia="de-DE"/>
        </w:rPr>
        <w:t xml:space="preserve">: </w:t>
      </w:r>
      <w:r w:rsidRPr="008A1B0C">
        <w:rPr>
          <w:rStyle w:val="FontStyle13"/>
          <w:rFonts w:ascii="Times New Roman" w:hAnsi="Times New Roman"/>
          <w:b w:val="0"/>
          <w:bCs/>
          <w:i/>
          <w:sz w:val="28"/>
          <w:szCs w:val="28"/>
          <w:u w:val="single"/>
          <w:lang w:val="de-DE" w:eastAsia="de-DE"/>
        </w:rPr>
        <w:t>Fr</w:t>
      </w:r>
      <w:r w:rsidRPr="008A1B0C">
        <w:rPr>
          <w:rStyle w:val="FontStyle13"/>
          <w:rFonts w:ascii="Times New Roman" w:hAnsi="Times New Roman"/>
          <w:b w:val="0"/>
          <w:bCs/>
          <w:i/>
          <w:sz w:val="28"/>
          <w:szCs w:val="28"/>
          <w:u w:val="single"/>
          <w:lang w:val="uk-UA" w:eastAsia="de-DE"/>
        </w:rPr>
        <w:t>ü</w:t>
      </w:r>
      <w:r w:rsidRPr="008A1B0C">
        <w:rPr>
          <w:rStyle w:val="FontStyle13"/>
          <w:rFonts w:ascii="Times New Roman" w:hAnsi="Times New Roman"/>
          <w:b w:val="0"/>
          <w:bCs/>
          <w:i/>
          <w:sz w:val="28"/>
          <w:szCs w:val="28"/>
          <w:u w:val="single"/>
          <w:lang w:val="de-DE" w:eastAsia="de-DE"/>
        </w:rPr>
        <w:t>hregen</w:t>
      </w:r>
      <w:r w:rsidRPr="008A1B0C">
        <w:rPr>
          <w:rStyle w:val="FontStyle13"/>
          <w:rFonts w:ascii="Times New Roman" w:hAnsi="Times New Roman"/>
          <w:b w:val="0"/>
          <w:bCs/>
          <w:i/>
          <w:sz w:val="28"/>
          <w:szCs w:val="28"/>
          <w:lang w:val="de-DE" w:eastAsia="de-DE"/>
        </w:rPr>
        <w:t xml:space="preserve"> und </w:t>
      </w:r>
      <w:r w:rsidRPr="008A1B0C">
        <w:rPr>
          <w:rStyle w:val="FontStyle13"/>
          <w:rFonts w:ascii="Times New Roman" w:hAnsi="Times New Roman"/>
          <w:b w:val="0"/>
          <w:bCs/>
          <w:i/>
          <w:sz w:val="28"/>
          <w:szCs w:val="28"/>
          <w:u w:val="single"/>
          <w:lang w:val="de-DE" w:eastAsia="de-DE"/>
        </w:rPr>
        <w:t>Brauttr</w:t>
      </w:r>
      <w:r w:rsidRPr="008A1B0C">
        <w:rPr>
          <w:rStyle w:val="FontStyle13"/>
          <w:rFonts w:ascii="Times New Roman" w:hAnsi="Times New Roman"/>
          <w:b w:val="0"/>
          <w:bCs/>
          <w:i/>
          <w:sz w:val="28"/>
          <w:szCs w:val="28"/>
          <w:u w:val="single"/>
          <w:lang w:val="uk-UA" w:eastAsia="de-DE"/>
        </w:rPr>
        <w:t>ä</w:t>
      </w:r>
      <w:r w:rsidRPr="008A1B0C">
        <w:rPr>
          <w:rStyle w:val="FontStyle13"/>
          <w:rFonts w:ascii="Times New Roman" w:hAnsi="Times New Roman"/>
          <w:b w:val="0"/>
          <w:bCs/>
          <w:i/>
          <w:sz w:val="28"/>
          <w:szCs w:val="28"/>
          <w:u w:val="single"/>
          <w:lang w:val="de-DE" w:eastAsia="de-DE"/>
        </w:rPr>
        <w:t>nen</w:t>
      </w:r>
      <w:r w:rsidRPr="008A1B0C">
        <w:rPr>
          <w:rStyle w:val="FontStyle13"/>
          <w:rFonts w:ascii="Times New Roman" w:hAnsi="Times New Roman"/>
          <w:b w:val="0"/>
          <w:bCs/>
          <w:i/>
          <w:sz w:val="28"/>
          <w:szCs w:val="28"/>
          <w:lang w:val="de-DE" w:eastAsia="de-DE"/>
        </w:rPr>
        <w:t xml:space="preserve"> dauernsolangwie</w:t>
      </w:r>
      <w:r w:rsidRPr="008A1B0C">
        <w:rPr>
          <w:rStyle w:val="FontStyle13"/>
          <w:rFonts w:ascii="Times New Roman" w:hAnsi="Times New Roman"/>
          <w:b w:val="0"/>
          <w:bCs/>
          <w:i/>
          <w:sz w:val="28"/>
          <w:szCs w:val="28"/>
          <w:lang w:val="uk-UA" w:eastAsia="de-DE"/>
        </w:rPr>
        <w:t>'</w:t>
      </w:r>
      <w:r w:rsidRPr="008A1B0C">
        <w:rPr>
          <w:rStyle w:val="FontStyle13"/>
          <w:rFonts w:ascii="Times New Roman" w:hAnsi="Times New Roman"/>
          <w:b w:val="0"/>
          <w:bCs/>
          <w:i/>
          <w:sz w:val="28"/>
          <w:szCs w:val="28"/>
          <w:lang w:val="de-DE" w:eastAsia="de-DE"/>
        </w:rPr>
        <w:t>s G</w:t>
      </w:r>
      <w:r w:rsidRPr="008A1B0C">
        <w:rPr>
          <w:rStyle w:val="FontStyle13"/>
          <w:rFonts w:ascii="Times New Roman" w:hAnsi="Times New Roman"/>
          <w:b w:val="0"/>
          <w:bCs/>
          <w:i/>
          <w:sz w:val="28"/>
          <w:szCs w:val="28"/>
          <w:lang w:val="uk-UA" w:eastAsia="de-DE"/>
        </w:rPr>
        <w:t>ä</w:t>
      </w:r>
      <w:r w:rsidRPr="008A1B0C">
        <w:rPr>
          <w:rStyle w:val="FontStyle13"/>
          <w:rFonts w:ascii="Times New Roman" w:hAnsi="Times New Roman"/>
          <w:b w:val="0"/>
          <w:bCs/>
          <w:i/>
          <w:sz w:val="28"/>
          <w:szCs w:val="28"/>
          <w:lang w:val="de-DE" w:eastAsia="de-DE"/>
        </w:rPr>
        <w:t xml:space="preserve">hnen </w:t>
      </w:r>
      <w:r w:rsidRPr="008A1B0C">
        <w:rPr>
          <w:rStyle w:val="FontStyle13"/>
          <w:rFonts w:ascii="Times New Roman" w:hAnsi="Times New Roman"/>
          <w:b w:val="0"/>
          <w:bCs/>
          <w:sz w:val="28"/>
          <w:szCs w:val="28"/>
          <w:lang w:val="de-DE" w:eastAsia="de-DE"/>
        </w:rPr>
        <w:t>[</w:t>
      </w:r>
      <w:r w:rsidRPr="008A1B0C">
        <w:rPr>
          <w:rFonts w:ascii="Times New Roman" w:hAnsi="Times New Roman"/>
          <w:sz w:val="28"/>
          <w:szCs w:val="28"/>
          <w:lang w:val="de-DE"/>
        </w:rPr>
        <w:t>20</w:t>
      </w:r>
      <w:r w:rsidRPr="008A1B0C">
        <w:rPr>
          <w:rStyle w:val="FontStyle13"/>
          <w:rFonts w:ascii="Times New Roman" w:hAnsi="Times New Roman"/>
          <w:b w:val="0"/>
          <w:bCs/>
          <w:sz w:val="28"/>
          <w:szCs w:val="28"/>
          <w:lang w:val="de-DE" w:eastAsia="de-DE"/>
        </w:rPr>
        <w:t>, c.</w:t>
      </w:r>
      <w:r w:rsidRPr="008A1B0C">
        <w:rPr>
          <w:rStyle w:val="FontStyle13"/>
          <w:rFonts w:ascii="Times New Roman" w:hAnsi="Times New Roman"/>
          <w:b w:val="0"/>
          <w:bCs/>
          <w:sz w:val="28"/>
          <w:szCs w:val="28"/>
          <w:lang w:val="uk-UA" w:eastAsia="de-DE"/>
        </w:rPr>
        <w:t xml:space="preserve"> 27</w:t>
      </w:r>
      <w:r w:rsidRPr="008A1B0C">
        <w:rPr>
          <w:rStyle w:val="FontStyle13"/>
          <w:rFonts w:ascii="Times New Roman" w:hAnsi="Times New Roman"/>
          <w:b w:val="0"/>
          <w:bCs/>
          <w:sz w:val="28"/>
          <w:szCs w:val="28"/>
          <w:lang w:val="de-DE" w:eastAsia="de-DE"/>
        </w:rPr>
        <w:t xml:space="preserve">]; </w:t>
      </w:r>
      <w:r w:rsidRPr="008A1B0C">
        <w:rPr>
          <w:rStyle w:val="FontStyle11"/>
          <w:rFonts w:ascii="Times New Roman" w:eastAsia="Times New Roman" w:hAnsi="Times New Roman"/>
          <w:i/>
          <w:szCs w:val="28"/>
          <w:lang w:val="de-DE" w:eastAsia="de-DE"/>
        </w:rPr>
        <w:t xml:space="preserve">Er schuf einen bösen Sturm, einen Wirbelwind, einen Orkan, den Vier-Wind, den Sieben-Wind, den verwirrenden Wind, </w:t>
      </w:r>
      <w:r w:rsidRPr="008A1B0C">
        <w:rPr>
          <w:rStyle w:val="FontStyle11"/>
          <w:rFonts w:ascii="Times New Roman" w:eastAsia="Times New Roman" w:hAnsi="Times New Roman"/>
          <w:i/>
          <w:szCs w:val="28"/>
          <w:u w:val="single"/>
          <w:lang w:val="de-DE" w:eastAsia="de-DE"/>
        </w:rPr>
        <w:t>den Unheilswind</w:t>
      </w:r>
      <w:r>
        <w:rPr>
          <w:rStyle w:val="FontStyle11"/>
          <w:rFonts w:ascii="Times New Roman" w:eastAsia="Times New Roman" w:hAnsi="Times New Roman"/>
          <w:i/>
          <w:szCs w:val="28"/>
          <w:lang w:val="de-DE" w:eastAsia="de-DE"/>
        </w:rPr>
        <w:t xml:space="preserve"> </w:t>
      </w:r>
      <w:r w:rsidRPr="008A1B0C">
        <w:rPr>
          <w:rStyle w:val="FontStyle11"/>
          <w:rFonts w:ascii="Times New Roman" w:eastAsia="Times New Roman" w:hAnsi="Times New Roman"/>
          <w:szCs w:val="28"/>
          <w:lang w:val="de-DE" w:eastAsia="de-DE"/>
        </w:rPr>
        <w:t>[</w:t>
      </w:r>
      <w:r w:rsidRPr="008A1B0C">
        <w:rPr>
          <w:rFonts w:ascii="Times New Roman" w:hAnsi="Times New Roman"/>
          <w:sz w:val="28"/>
          <w:szCs w:val="28"/>
          <w:lang w:val="de-DE"/>
        </w:rPr>
        <w:t>20</w:t>
      </w:r>
      <w:r w:rsidRPr="008A1B0C">
        <w:rPr>
          <w:rStyle w:val="FontStyle11"/>
          <w:rFonts w:ascii="Times New Roman" w:eastAsia="Times New Roman" w:hAnsi="Times New Roman"/>
          <w:szCs w:val="28"/>
          <w:lang w:val="de-DE" w:eastAsia="de-DE"/>
        </w:rPr>
        <w:t>, c.</w:t>
      </w:r>
      <w:r w:rsidRPr="008A1B0C">
        <w:rPr>
          <w:rStyle w:val="FontStyle11"/>
          <w:rFonts w:ascii="Times New Roman" w:eastAsia="Times New Roman" w:hAnsi="Times New Roman"/>
          <w:szCs w:val="28"/>
          <w:lang w:val="uk-UA" w:eastAsia="de-DE"/>
        </w:rPr>
        <w:t xml:space="preserve"> 7</w:t>
      </w:r>
      <w:r w:rsidRPr="008A1B0C">
        <w:rPr>
          <w:rStyle w:val="FontStyle11"/>
          <w:rFonts w:ascii="Times New Roman" w:eastAsia="Times New Roman" w:hAnsi="Times New Roman"/>
          <w:szCs w:val="28"/>
          <w:lang w:val="de-DE" w:eastAsia="de-DE"/>
        </w:rPr>
        <w:t>]</w:t>
      </w:r>
      <w:r w:rsidRPr="008A1B0C">
        <w:rPr>
          <w:rStyle w:val="FontStyle13"/>
          <w:rFonts w:ascii="Times New Roman" w:hAnsi="Times New Roman"/>
          <w:b w:val="0"/>
          <w:bCs/>
          <w:sz w:val="28"/>
          <w:szCs w:val="28"/>
          <w:lang w:val="uk-UA" w:eastAsia="de-DE"/>
        </w:rPr>
        <w:t xml:space="preserve">; </w:t>
      </w:r>
      <w:r w:rsidRPr="00771BA6">
        <w:rPr>
          <w:rFonts w:ascii="Times New Roman" w:hAnsi="Times New Roman"/>
          <w:i/>
          <w:sz w:val="28"/>
          <w:szCs w:val="28"/>
          <w:lang w:val="de-DE"/>
        </w:rPr>
        <w:t>Regenjahr</w:t>
      </w:r>
      <w:r w:rsidRPr="00771BA6">
        <w:rPr>
          <w:rFonts w:ascii="Times New Roman" w:hAnsi="Times New Roman"/>
          <w:i/>
          <w:sz w:val="28"/>
          <w:szCs w:val="28"/>
          <w:lang w:val="uk-UA"/>
        </w:rPr>
        <w:t xml:space="preserve"> – </w:t>
      </w:r>
      <w:r w:rsidRPr="00771BA6">
        <w:rPr>
          <w:rFonts w:ascii="Times New Roman" w:hAnsi="Times New Roman"/>
          <w:i/>
          <w:sz w:val="28"/>
          <w:szCs w:val="28"/>
          <w:u w:val="single"/>
          <w:lang w:val="de-DE"/>
        </w:rPr>
        <w:t>Notjahr</w:t>
      </w:r>
      <w:r w:rsidRPr="00771BA6">
        <w:rPr>
          <w:rFonts w:ascii="Times New Roman" w:hAnsi="Times New Roman"/>
          <w:sz w:val="28"/>
          <w:szCs w:val="28"/>
          <w:lang w:val="de-DE"/>
        </w:rPr>
        <w:t>;</w:t>
      </w:r>
      <w:r>
        <w:rPr>
          <w:rFonts w:ascii="Times New Roman" w:hAnsi="Times New Roman"/>
          <w:sz w:val="28"/>
          <w:szCs w:val="28"/>
          <w:lang w:val="de-DE"/>
        </w:rPr>
        <w:t xml:space="preserve"> </w:t>
      </w:r>
      <w:r w:rsidRPr="00771BA6">
        <w:rPr>
          <w:rFonts w:ascii="Times New Roman" w:hAnsi="Times New Roman"/>
          <w:i/>
          <w:sz w:val="28"/>
          <w:szCs w:val="28"/>
          <w:lang w:val="de-DE"/>
        </w:rPr>
        <w:t>Schneejahr – Brotjahr</w:t>
      </w:r>
      <w:r>
        <w:rPr>
          <w:rFonts w:ascii="Times New Roman" w:hAnsi="Times New Roman"/>
          <w:i/>
          <w:sz w:val="28"/>
          <w:szCs w:val="28"/>
          <w:lang w:val="de-DE"/>
        </w:rPr>
        <w:t xml:space="preserve"> </w:t>
      </w:r>
      <w:r w:rsidRPr="00771BA6">
        <w:rPr>
          <w:rStyle w:val="FontStyle13"/>
          <w:rFonts w:ascii="Times New Roman" w:hAnsi="Times New Roman" w:cs="Segoe UI"/>
          <w:b w:val="0"/>
          <w:bCs/>
          <w:sz w:val="28"/>
          <w:szCs w:val="28"/>
          <w:lang w:val="de-DE" w:eastAsia="de-DE"/>
        </w:rPr>
        <w:t>[20,c.</w:t>
      </w:r>
      <w:r w:rsidRPr="00771BA6">
        <w:rPr>
          <w:rStyle w:val="FontStyle13"/>
          <w:rFonts w:ascii="Times New Roman" w:hAnsi="Times New Roman" w:cs="Segoe UI"/>
          <w:b w:val="0"/>
          <w:bCs/>
          <w:sz w:val="28"/>
          <w:szCs w:val="28"/>
          <w:lang w:val="uk-UA" w:eastAsia="de-DE"/>
        </w:rPr>
        <w:t xml:space="preserve"> 28</w:t>
      </w:r>
      <w:r w:rsidRPr="00771BA6">
        <w:rPr>
          <w:rStyle w:val="FontStyle13"/>
          <w:rFonts w:ascii="Times New Roman" w:hAnsi="Times New Roman" w:cs="Segoe UI"/>
          <w:b w:val="0"/>
          <w:bCs/>
          <w:sz w:val="28"/>
          <w:szCs w:val="28"/>
          <w:lang w:val="de-DE" w:eastAsia="de-DE"/>
        </w:rPr>
        <w:t>]</w:t>
      </w:r>
      <w:r w:rsidRPr="00771BA6">
        <w:rPr>
          <w:rStyle w:val="FontStyle11"/>
          <w:rFonts w:eastAsia="Times New Roman" w:cs="Sylfaen"/>
          <w:szCs w:val="28"/>
          <w:lang w:val="uk-UA"/>
        </w:rPr>
        <w:t xml:space="preserve">; </w:t>
      </w:r>
      <w:r w:rsidRPr="00771BA6">
        <w:rPr>
          <w:rFonts w:ascii="Times New Roman" w:hAnsi="Times New Roman"/>
          <w:i/>
          <w:sz w:val="28"/>
          <w:szCs w:val="28"/>
          <w:lang w:val="de-DE"/>
        </w:rPr>
        <w:t xml:space="preserve">Der </w:t>
      </w:r>
      <w:r w:rsidRPr="00771BA6">
        <w:rPr>
          <w:rFonts w:ascii="Times New Roman" w:hAnsi="Times New Roman"/>
          <w:i/>
          <w:sz w:val="28"/>
          <w:szCs w:val="28"/>
          <w:u w:val="single"/>
          <w:lang w:val="de-DE"/>
        </w:rPr>
        <w:t>Föhn</w:t>
      </w:r>
      <w:r w:rsidRPr="00771BA6">
        <w:rPr>
          <w:rFonts w:ascii="Times New Roman" w:hAnsi="Times New Roman"/>
          <w:i/>
          <w:sz w:val="28"/>
          <w:szCs w:val="28"/>
          <w:lang w:val="de-DE"/>
        </w:rPr>
        <w:t xml:space="preserve"> macht das Wetter schön</w:t>
      </w:r>
      <w:r>
        <w:rPr>
          <w:rFonts w:ascii="Times New Roman" w:hAnsi="Times New Roman"/>
          <w:i/>
          <w:sz w:val="28"/>
          <w:szCs w:val="28"/>
          <w:lang w:val="de-DE"/>
        </w:rPr>
        <w:t xml:space="preserve"> </w:t>
      </w:r>
      <w:r w:rsidRPr="00771BA6">
        <w:rPr>
          <w:rStyle w:val="FontStyle13"/>
          <w:rFonts w:ascii="Times New Roman" w:hAnsi="Times New Roman" w:cs="Segoe UI"/>
          <w:b w:val="0"/>
          <w:bCs/>
          <w:sz w:val="28"/>
          <w:szCs w:val="28"/>
          <w:lang w:val="de-DE" w:eastAsia="de-DE"/>
        </w:rPr>
        <w:t>[20, c.</w:t>
      </w:r>
      <w:r w:rsidRPr="00771BA6">
        <w:rPr>
          <w:rFonts w:ascii="Times New Roman" w:hAnsi="Times New Roman"/>
          <w:b/>
          <w:sz w:val="28"/>
          <w:szCs w:val="28"/>
          <w:lang w:val="de-DE"/>
        </w:rPr>
        <w:t> </w:t>
      </w:r>
      <w:r w:rsidRPr="00771BA6">
        <w:rPr>
          <w:rStyle w:val="FontStyle13"/>
          <w:rFonts w:ascii="Times New Roman" w:hAnsi="Times New Roman" w:cs="Segoe UI"/>
          <w:b w:val="0"/>
          <w:bCs/>
          <w:sz w:val="28"/>
          <w:szCs w:val="28"/>
          <w:lang w:val="uk-UA" w:eastAsia="de-DE"/>
        </w:rPr>
        <w:t>20</w:t>
      </w:r>
      <w:r w:rsidRPr="00771BA6">
        <w:rPr>
          <w:rStyle w:val="FontStyle13"/>
          <w:rFonts w:ascii="Times New Roman" w:hAnsi="Times New Roman" w:cs="Segoe UI"/>
          <w:b w:val="0"/>
          <w:bCs/>
          <w:sz w:val="28"/>
          <w:szCs w:val="28"/>
          <w:lang w:val="de-DE" w:eastAsia="de-DE"/>
        </w:rPr>
        <w:t>]</w:t>
      </w:r>
      <w:r w:rsidRPr="00771BA6">
        <w:rPr>
          <w:rStyle w:val="FontStyle13"/>
          <w:rFonts w:ascii="Times New Roman" w:hAnsi="Times New Roman" w:cs="Segoe UI"/>
          <w:b w:val="0"/>
          <w:bCs/>
          <w:sz w:val="28"/>
          <w:szCs w:val="28"/>
          <w:lang w:val="uk-UA" w:eastAsia="de-DE"/>
        </w:rPr>
        <w:t xml:space="preserve">, пор. </w:t>
      </w:r>
      <w:r w:rsidRPr="00771BA6">
        <w:rPr>
          <w:rStyle w:val="FontStyle13"/>
          <w:rFonts w:ascii="Times New Roman" w:hAnsi="Times New Roman" w:cs="Segoe UI"/>
          <w:b w:val="0"/>
          <w:bCs/>
          <w:i/>
          <w:sz w:val="28"/>
          <w:szCs w:val="28"/>
          <w:u w:val="single"/>
          <w:lang w:val="de-DE" w:eastAsia="de-DE"/>
        </w:rPr>
        <w:t>Fr</w:t>
      </w:r>
      <w:r w:rsidRPr="00771BA6">
        <w:rPr>
          <w:rStyle w:val="FontStyle13"/>
          <w:rFonts w:ascii="Times New Roman" w:hAnsi="Times New Roman" w:cs="Segoe UI"/>
          <w:b w:val="0"/>
          <w:bCs/>
          <w:i/>
          <w:sz w:val="28"/>
          <w:szCs w:val="28"/>
          <w:u w:val="single"/>
          <w:lang w:val="uk-UA" w:eastAsia="de-DE"/>
        </w:rPr>
        <w:t>ü</w:t>
      </w:r>
      <w:r w:rsidRPr="00771BA6">
        <w:rPr>
          <w:rStyle w:val="FontStyle13"/>
          <w:rFonts w:ascii="Times New Roman" w:hAnsi="Times New Roman" w:cs="Segoe UI"/>
          <w:b w:val="0"/>
          <w:bCs/>
          <w:i/>
          <w:sz w:val="28"/>
          <w:szCs w:val="28"/>
          <w:u w:val="single"/>
          <w:lang w:val="de-DE" w:eastAsia="de-DE"/>
        </w:rPr>
        <w:t>hregen</w:t>
      </w:r>
      <w:r w:rsidRPr="00771BA6">
        <w:rPr>
          <w:rStyle w:val="FontStyle13"/>
          <w:rFonts w:ascii="Times New Roman" w:hAnsi="Times New Roman" w:cs="Segoe UI"/>
          <w:b w:val="0"/>
          <w:bCs/>
          <w:sz w:val="28"/>
          <w:szCs w:val="28"/>
          <w:lang w:val="uk-UA" w:eastAsia="de-DE"/>
        </w:rPr>
        <w:t xml:space="preserve">– дощ, що йде зранку, </w:t>
      </w:r>
      <w:r w:rsidRPr="008A1B0C">
        <w:rPr>
          <w:rStyle w:val="FontStyle13"/>
          <w:rFonts w:ascii="Times New Roman" w:hAnsi="Times New Roman" w:cs="Segoe UI"/>
          <w:b w:val="0"/>
          <w:bCs/>
          <w:i/>
          <w:sz w:val="28"/>
          <w:szCs w:val="28"/>
          <w:u w:val="single"/>
          <w:lang w:val="de-DE" w:eastAsia="de-DE"/>
        </w:rPr>
        <w:t>Brauttr</w:t>
      </w:r>
      <w:r w:rsidRPr="008A1B0C">
        <w:rPr>
          <w:rStyle w:val="FontStyle13"/>
          <w:rFonts w:ascii="Times New Roman" w:hAnsi="Times New Roman" w:cs="Segoe UI"/>
          <w:b w:val="0"/>
          <w:bCs/>
          <w:i/>
          <w:sz w:val="28"/>
          <w:szCs w:val="28"/>
          <w:u w:val="single"/>
          <w:lang w:val="uk-UA" w:eastAsia="de-DE"/>
        </w:rPr>
        <w:t>ä</w:t>
      </w:r>
      <w:r w:rsidRPr="008A1B0C">
        <w:rPr>
          <w:rStyle w:val="FontStyle13"/>
          <w:rFonts w:ascii="Times New Roman" w:hAnsi="Times New Roman" w:cs="Segoe UI"/>
          <w:b w:val="0"/>
          <w:bCs/>
          <w:i/>
          <w:sz w:val="28"/>
          <w:szCs w:val="28"/>
          <w:u w:val="single"/>
          <w:lang w:val="de-DE" w:eastAsia="de-DE"/>
        </w:rPr>
        <w:t>nen</w:t>
      </w:r>
      <w:r w:rsidRPr="008A1B0C">
        <w:rPr>
          <w:rStyle w:val="FontStyle13"/>
          <w:rFonts w:ascii="Times New Roman" w:hAnsi="Times New Roman" w:cs="Segoe UI"/>
          <w:b w:val="0"/>
          <w:bCs/>
          <w:i/>
          <w:sz w:val="28"/>
          <w:szCs w:val="28"/>
          <w:lang w:val="de-DE" w:eastAsia="de-DE"/>
        </w:rPr>
        <w:t xml:space="preserve"> </w:t>
      </w:r>
      <w:r w:rsidRPr="00771BA6">
        <w:rPr>
          <w:rStyle w:val="FontStyle13"/>
          <w:rFonts w:ascii="Times New Roman" w:hAnsi="Times New Roman" w:cs="Segoe UI"/>
          <w:b w:val="0"/>
          <w:bCs/>
          <w:sz w:val="28"/>
          <w:szCs w:val="28"/>
          <w:lang w:val="uk-UA" w:eastAsia="de-DE"/>
        </w:rPr>
        <w:t xml:space="preserve">– роса на листках наземних рослин; </w:t>
      </w:r>
      <w:r w:rsidRPr="00771BA6">
        <w:rPr>
          <w:rFonts w:ascii="Times New Roman" w:hAnsi="Times New Roman"/>
          <w:i/>
          <w:sz w:val="28"/>
          <w:szCs w:val="28"/>
          <w:lang w:val="de-DE"/>
        </w:rPr>
        <w:t>Der</w:t>
      </w:r>
      <w:r>
        <w:rPr>
          <w:rFonts w:ascii="Times New Roman" w:hAnsi="Times New Roman"/>
          <w:i/>
          <w:sz w:val="28"/>
          <w:szCs w:val="28"/>
          <w:lang w:val="de-DE"/>
        </w:rPr>
        <w:t xml:space="preserve"> </w:t>
      </w:r>
      <w:r w:rsidRPr="00771BA6">
        <w:rPr>
          <w:rFonts w:ascii="Times New Roman" w:hAnsi="Times New Roman"/>
          <w:i/>
          <w:sz w:val="28"/>
          <w:szCs w:val="28"/>
          <w:lang w:val="de-DE"/>
        </w:rPr>
        <w:t>F</w:t>
      </w:r>
      <w:r w:rsidRPr="00771BA6">
        <w:rPr>
          <w:rFonts w:ascii="Times New Roman" w:hAnsi="Times New Roman"/>
          <w:i/>
          <w:sz w:val="28"/>
          <w:szCs w:val="28"/>
          <w:lang w:val="uk-UA"/>
        </w:rPr>
        <w:t>ö</w:t>
      </w:r>
      <w:r w:rsidRPr="00771BA6">
        <w:rPr>
          <w:rFonts w:ascii="Times New Roman" w:hAnsi="Times New Roman"/>
          <w:i/>
          <w:sz w:val="28"/>
          <w:szCs w:val="28"/>
          <w:lang w:val="de-DE"/>
        </w:rPr>
        <w:t>hn</w:t>
      </w:r>
      <w:r w:rsidRPr="00771BA6">
        <w:rPr>
          <w:rFonts w:ascii="Times New Roman" w:hAnsi="Times New Roman"/>
          <w:i/>
          <w:sz w:val="28"/>
          <w:szCs w:val="28"/>
          <w:lang w:val="uk-UA"/>
        </w:rPr>
        <w:t xml:space="preserve"> – </w:t>
      </w:r>
      <w:r w:rsidRPr="00771BA6">
        <w:rPr>
          <w:rFonts w:ascii="Times New Roman" w:hAnsi="Times New Roman"/>
          <w:sz w:val="28"/>
          <w:szCs w:val="28"/>
          <w:lang w:val="uk-UA"/>
        </w:rPr>
        <w:t xml:space="preserve">теплий вітер тощо. </w:t>
      </w:r>
    </w:p>
    <w:p w:rsidR="00BF4A0C" w:rsidRPr="00771BA6" w:rsidRDefault="00BF4A0C" w:rsidP="00C57CD8">
      <w:pPr>
        <w:pStyle w:val="Style10"/>
        <w:widowControl/>
        <w:ind w:firstLine="709"/>
        <w:jc w:val="both"/>
        <w:rPr>
          <w:rStyle w:val="FontStyle13"/>
          <w:rFonts w:ascii="Times New Roman" w:hAnsi="Times New Roman" w:cs="Segoe UI"/>
          <w:b w:val="0"/>
          <w:bCs/>
          <w:sz w:val="28"/>
          <w:szCs w:val="28"/>
          <w:lang w:val="uk-UA"/>
        </w:rPr>
      </w:pPr>
      <w:r w:rsidRPr="00771BA6">
        <w:rPr>
          <w:rStyle w:val="FontStyle13"/>
          <w:rFonts w:ascii="Times New Roman" w:hAnsi="Times New Roman" w:cs="Segoe UI"/>
          <w:b w:val="0"/>
          <w:bCs/>
          <w:sz w:val="28"/>
          <w:szCs w:val="28"/>
          <w:lang w:val="uk-UA" w:eastAsia="de-DE"/>
        </w:rPr>
        <w:t xml:space="preserve">На формальному рівні такі назви мають специфіку, пов’язану не тільки із семантикою, а й з особливим німецьким аглютинативним словотворенням, що призводить до наявності кількох коренів, кожен із яких має власну семантику, що ускладнює класифікацію. Аглютинація коренів засвідчує формальні й змістові відмінності назв, що призводить до переходу останніх у розряд безеквівалентної лексики, напр., нім. </w:t>
      </w:r>
      <w:r w:rsidRPr="00771BA6">
        <w:rPr>
          <w:rStyle w:val="FontStyle13"/>
          <w:rFonts w:ascii="Times New Roman" w:hAnsi="Times New Roman" w:cs="Segoe UI"/>
          <w:b w:val="0"/>
          <w:bCs/>
          <w:i/>
          <w:sz w:val="28"/>
          <w:szCs w:val="28"/>
          <w:lang w:val="de-DE" w:eastAsia="de-DE"/>
        </w:rPr>
        <w:t>Fr</w:t>
      </w:r>
      <w:r w:rsidRPr="00771BA6">
        <w:rPr>
          <w:rStyle w:val="FontStyle13"/>
          <w:rFonts w:ascii="Times New Roman" w:hAnsi="Times New Roman" w:cs="Segoe UI"/>
          <w:b w:val="0"/>
          <w:bCs/>
          <w:i/>
          <w:sz w:val="28"/>
          <w:szCs w:val="28"/>
          <w:lang w:val="uk-UA" w:eastAsia="de-DE"/>
        </w:rPr>
        <w:t>ü</w:t>
      </w:r>
      <w:r w:rsidRPr="00771BA6">
        <w:rPr>
          <w:rStyle w:val="FontStyle13"/>
          <w:rFonts w:ascii="Times New Roman" w:hAnsi="Times New Roman" w:cs="Segoe UI"/>
          <w:b w:val="0"/>
          <w:bCs/>
          <w:i/>
          <w:sz w:val="28"/>
          <w:szCs w:val="28"/>
          <w:lang w:val="de-DE" w:eastAsia="de-DE"/>
        </w:rPr>
        <w:t>hregen</w:t>
      </w:r>
      <w:r>
        <w:rPr>
          <w:rStyle w:val="FontStyle13"/>
          <w:rFonts w:ascii="Times New Roman" w:hAnsi="Times New Roman" w:cs="Segoe UI"/>
          <w:b w:val="0"/>
          <w:bCs/>
          <w:i/>
          <w:sz w:val="28"/>
          <w:szCs w:val="28"/>
          <w:lang w:val="de-DE" w:eastAsia="de-DE"/>
        </w:rPr>
        <w:t xml:space="preserve"> </w:t>
      </w:r>
      <w:r w:rsidRPr="00771BA6">
        <w:rPr>
          <w:rStyle w:val="FontStyle13"/>
          <w:rFonts w:ascii="Times New Roman" w:hAnsi="Times New Roman" w:cs="Segoe UI"/>
          <w:b w:val="0"/>
          <w:bCs/>
          <w:sz w:val="28"/>
          <w:szCs w:val="28"/>
          <w:lang w:val="uk-UA" w:eastAsia="de-DE"/>
        </w:rPr>
        <w:t xml:space="preserve">не має аналогів в інших мовах, окрім описової назви “дощ, який іде зранку”. Саме у зв’язку з цим, аглютинація виступає додатковим формальним фактором появи безеквівалентних назв у німецькій мові, а відповідно і в аналізованих прислів’ях із семантикою прикмет. </w:t>
      </w:r>
    </w:p>
    <w:p w:rsidR="00BF4A0C" w:rsidRPr="00B10523" w:rsidRDefault="00BF4A0C" w:rsidP="00C57CD8">
      <w:pPr>
        <w:pStyle w:val="Style10"/>
        <w:widowControl/>
        <w:ind w:firstLine="709"/>
        <w:jc w:val="both"/>
        <w:rPr>
          <w:rFonts w:ascii="Times New Roman" w:hAnsi="Times New Roman"/>
          <w:sz w:val="28"/>
          <w:szCs w:val="28"/>
          <w:lang w:val="uk-UA"/>
        </w:rPr>
      </w:pPr>
      <w:r w:rsidRPr="00B10523">
        <w:rPr>
          <w:rFonts w:ascii="Times New Roman" w:hAnsi="Times New Roman"/>
          <w:sz w:val="28"/>
          <w:szCs w:val="28"/>
          <w:lang w:val="uk-UA"/>
        </w:rPr>
        <w:t xml:space="preserve">Щодо прислів’їв такого типу в англ. мові, то необхідно зауважити, що із специфічним неконтинентальним розташуванням Великої Британії пов’язані метеорологічні явища, які малохарактерні або маловажливі для слов’янських держав, наприклад: </w:t>
      </w:r>
      <w:r w:rsidRPr="00B10523">
        <w:rPr>
          <w:rFonts w:ascii="Times New Roman" w:hAnsi="Times New Roman"/>
          <w:bCs/>
          <w:i/>
          <w:sz w:val="28"/>
          <w:szCs w:val="28"/>
        </w:rPr>
        <w:t>humidity</w:t>
      </w:r>
      <w:r w:rsidRPr="00B10523">
        <w:rPr>
          <w:rFonts w:ascii="Times New Roman" w:hAnsi="Times New Roman"/>
          <w:bCs/>
          <w:sz w:val="28"/>
          <w:szCs w:val="28"/>
          <w:lang w:val="uk-UA"/>
        </w:rPr>
        <w:t xml:space="preserve">, </w:t>
      </w:r>
      <w:r w:rsidRPr="00B10523">
        <w:rPr>
          <w:rFonts w:ascii="Times New Roman" w:hAnsi="Times New Roman"/>
          <w:bCs/>
          <w:i/>
          <w:sz w:val="28"/>
          <w:szCs w:val="28"/>
          <w:lang w:val="en-US"/>
        </w:rPr>
        <w:t>rain</w:t>
      </w:r>
      <w:r w:rsidRPr="00B10523">
        <w:rPr>
          <w:rFonts w:ascii="Times New Roman" w:hAnsi="Times New Roman"/>
          <w:bCs/>
          <w:sz w:val="28"/>
          <w:szCs w:val="28"/>
          <w:lang w:val="uk-UA"/>
        </w:rPr>
        <w:t>,</w:t>
      </w:r>
      <w:r w:rsidRPr="008A1B0C">
        <w:rPr>
          <w:rFonts w:ascii="Times New Roman" w:hAnsi="Times New Roman"/>
          <w:bCs/>
          <w:sz w:val="28"/>
          <w:szCs w:val="28"/>
          <w:lang w:val="uk-UA"/>
        </w:rPr>
        <w:t xml:space="preserve"> </w:t>
      </w:r>
      <w:r w:rsidRPr="00B10523">
        <w:rPr>
          <w:rFonts w:ascii="Times New Roman" w:hAnsi="Times New Roman"/>
          <w:bCs/>
          <w:i/>
          <w:sz w:val="28"/>
          <w:szCs w:val="28"/>
        </w:rPr>
        <w:t>storm</w:t>
      </w:r>
      <w:r w:rsidRPr="00B10523">
        <w:rPr>
          <w:rFonts w:ascii="Times New Roman" w:hAnsi="Times New Roman"/>
          <w:bCs/>
          <w:sz w:val="28"/>
          <w:szCs w:val="28"/>
          <w:lang w:val="uk-UA"/>
        </w:rPr>
        <w:t>,</w:t>
      </w:r>
      <w:r w:rsidRPr="008A1B0C">
        <w:rPr>
          <w:rFonts w:ascii="Times New Roman" w:hAnsi="Times New Roman"/>
          <w:bCs/>
          <w:sz w:val="28"/>
          <w:szCs w:val="28"/>
          <w:lang w:val="uk-UA"/>
        </w:rPr>
        <w:t xml:space="preserve"> </w:t>
      </w:r>
      <w:r w:rsidRPr="00B10523">
        <w:rPr>
          <w:rFonts w:ascii="Times New Roman" w:hAnsi="Times New Roman"/>
          <w:i/>
          <w:sz w:val="28"/>
          <w:szCs w:val="28"/>
          <w:lang w:val="en-US"/>
        </w:rPr>
        <w:t>halo</w:t>
      </w:r>
      <w:r w:rsidRPr="00B10523">
        <w:rPr>
          <w:rFonts w:ascii="Times New Roman" w:hAnsi="Times New Roman"/>
          <w:sz w:val="28"/>
          <w:szCs w:val="28"/>
          <w:lang w:val="uk-UA"/>
        </w:rPr>
        <w:t xml:space="preserve">: </w:t>
      </w:r>
      <w:r w:rsidRPr="00B10523">
        <w:rPr>
          <w:rFonts w:ascii="Times New Roman" w:hAnsi="Times New Roman"/>
          <w:i/>
          <w:sz w:val="28"/>
          <w:szCs w:val="28"/>
          <w:lang w:val="en-US"/>
        </w:rPr>
        <w:t>If</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the</w:t>
      </w:r>
      <w:r w:rsidRPr="008A1B0C">
        <w:rPr>
          <w:rFonts w:ascii="Times New Roman" w:hAnsi="Times New Roman"/>
          <w:i/>
          <w:sz w:val="28"/>
          <w:szCs w:val="28"/>
          <w:lang w:val="uk-UA"/>
        </w:rPr>
        <w:t xml:space="preserve"> </w:t>
      </w:r>
      <w:r w:rsidRPr="0059629B">
        <w:rPr>
          <w:rFonts w:ascii="Times New Roman" w:hAnsi="Times New Roman"/>
          <w:i/>
          <w:sz w:val="28"/>
          <w:szCs w:val="28"/>
          <w:u w:val="single"/>
          <w:lang w:val="en-US"/>
        </w:rPr>
        <w:t>halo</w:t>
      </w:r>
      <w:r w:rsidRPr="0059629B">
        <w:rPr>
          <w:rFonts w:ascii="Times New Roman" w:hAnsi="Times New Roman"/>
          <w:i/>
          <w:sz w:val="28"/>
          <w:szCs w:val="28"/>
          <w:lang w:val="uk-UA"/>
        </w:rPr>
        <w:t xml:space="preserve"> </w:t>
      </w:r>
      <w:r w:rsidRPr="00B10523">
        <w:rPr>
          <w:rFonts w:ascii="Times New Roman" w:hAnsi="Times New Roman"/>
          <w:i/>
          <w:sz w:val="28"/>
          <w:szCs w:val="28"/>
          <w:lang w:val="en-US"/>
        </w:rPr>
        <w:t>is</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seen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round</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themoon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on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Sunday</w:t>
      </w:r>
      <w:r w:rsidRPr="008A1B0C">
        <w:rPr>
          <w:rFonts w:ascii="Times New Roman" w:hAnsi="Times New Roman"/>
          <w:i/>
          <w:sz w:val="28"/>
          <w:szCs w:val="28"/>
          <w:lang w:val="uk-UA"/>
        </w:rPr>
        <w:t xml:space="preserve"> </w:t>
      </w:r>
      <w:r w:rsidRPr="00B10523">
        <w:rPr>
          <w:rFonts w:ascii="Times New Roman" w:hAnsi="Times New Roman"/>
          <w:sz w:val="28"/>
          <w:szCs w:val="28"/>
          <w:lang w:val="uk-UA"/>
        </w:rPr>
        <w:t>(</w:t>
      </w:r>
      <w:r w:rsidRPr="00B10523">
        <w:rPr>
          <w:rFonts w:ascii="Times New Roman" w:hAnsi="Times New Roman"/>
          <w:i/>
          <w:sz w:val="28"/>
          <w:szCs w:val="28"/>
          <w:lang w:val="en-US"/>
        </w:rPr>
        <w:t>night</w:t>
      </w:r>
      <w:r w:rsidRPr="00B10523">
        <w:rPr>
          <w:rFonts w:ascii="Times New Roman" w:hAnsi="Times New Roman"/>
          <w:sz w:val="28"/>
          <w:szCs w:val="28"/>
          <w:lang w:val="uk-UA"/>
        </w:rPr>
        <w:t>),</w:t>
      </w:r>
      <w:r w:rsidRPr="008A1B0C">
        <w:rPr>
          <w:rFonts w:ascii="Times New Roman" w:hAnsi="Times New Roman"/>
          <w:sz w:val="28"/>
          <w:szCs w:val="28"/>
          <w:lang w:val="uk-UA"/>
        </w:rPr>
        <w:t xml:space="preserve"> </w:t>
      </w:r>
      <w:r w:rsidRPr="00B10523">
        <w:rPr>
          <w:rFonts w:ascii="Times New Roman" w:hAnsi="Times New Roman"/>
          <w:i/>
          <w:sz w:val="28"/>
          <w:szCs w:val="28"/>
          <w:lang w:val="en-US"/>
        </w:rPr>
        <w:t>itwill</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rain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the</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day</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following</w:t>
      </w:r>
      <w:r w:rsidRPr="00B10523">
        <w:rPr>
          <w:rFonts w:ascii="Times New Roman" w:hAnsi="Times New Roman"/>
          <w:sz w:val="28"/>
          <w:szCs w:val="28"/>
          <w:lang w:val="uk-UA"/>
        </w:rPr>
        <w:t xml:space="preserve"> [</w:t>
      </w:r>
      <w:r w:rsidRPr="00191ADF">
        <w:rPr>
          <w:rFonts w:ascii="Times New Roman" w:hAnsi="Times New Roman"/>
          <w:sz w:val="28"/>
          <w:szCs w:val="28"/>
          <w:lang w:val="uk-UA"/>
        </w:rPr>
        <w:t>21</w:t>
      </w:r>
      <w:r w:rsidRPr="00B10523">
        <w:rPr>
          <w:rFonts w:ascii="Times New Roman" w:hAnsi="Times New Roman"/>
          <w:sz w:val="28"/>
          <w:szCs w:val="28"/>
          <w:lang w:val="uk-UA"/>
        </w:rPr>
        <w:t xml:space="preserve">, </w:t>
      </w:r>
      <w:r w:rsidRPr="00B10523">
        <w:rPr>
          <w:rFonts w:ascii="Times New Roman" w:hAnsi="Times New Roman"/>
          <w:sz w:val="28"/>
          <w:szCs w:val="28"/>
          <w:lang w:val="en-US"/>
        </w:rPr>
        <w:t>c</w:t>
      </w:r>
      <w:r w:rsidRPr="00B10523">
        <w:rPr>
          <w:rFonts w:ascii="Times New Roman" w:hAnsi="Times New Roman"/>
          <w:sz w:val="28"/>
          <w:szCs w:val="28"/>
          <w:lang w:val="uk-UA"/>
        </w:rPr>
        <w:t xml:space="preserve">. 31]; </w:t>
      </w:r>
      <w:r w:rsidRPr="00B10523">
        <w:rPr>
          <w:rFonts w:ascii="Times New Roman" w:hAnsi="Times New Roman"/>
          <w:i/>
          <w:sz w:val="28"/>
          <w:szCs w:val="28"/>
          <w:lang w:val="en-US"/>
        </w:rPr>
        <w:t>When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round</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the</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moon</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there</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is</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a</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brugh</w:t>
      </w:r>
      <w:r w:rsidRPr="00191ADF">
        <w:rPr>
          <w:rFonts w:ascii="Times New Roman" w:hAnsi="Times New Roman"/>
          <w:i/>
          <w:sz w:val="28"/>
          <w:szCs w:val="28"/>
          <w:lang w:val="uk-UA"/>
        </w:rPr>
        <w:t xml:space="preserve"> (</w:t>
      </w:r>
      <w:r w:rsidRPr="00B10523">
        <w:rPr>
          <w:rFonts w:ascii="Times New Roman" w:hAnsi="Times New Roman"/>
          <w:i/>
          <w:sz w:val="28"/>
          <w:szCs w:val="28"/>
          <w:u w:val="single"/>
          <w:lang w:val="en-US"/>
        </w:rPr>
        <w:t>halo</w:t>
      </w:r>
      <w:r w:rsidRPr="00191ADF">
        <w:rPr>
          <w:rFonts w:ascii="Times New Roman" w:hAnsi="Times New Roman"/>
          <w:i/>
          <w:sz w:val="28"/>
          <w:szCs w:val="28"/>
          <w:lang w:val="uk-UA"/>
        </w:rPr>
        <w:t xml:space="preserve">), </w:t>
      </w:r>
      <w:r w:rsidRPr="00B10523">
        <w:rPr>
          <w:rFonts w:ascii="Times New Roman" w:hAnsi="Times New Roman"/>
          <w:i/>
          <w:sz w:val="28"/>
          <w:szCs w:val="28"/>
          <w:lang w:val="en-US"/>
        </w:rPr>
        <w:t>the</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weather</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will</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be</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cold</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and</w:t>
      </w:r>
      <w:r w:rsidRPr="008A1B0C">
        <w:rPr>
          <w:rFonts w:ascii="Times New Roman" w:hAnsi="Times New Roman"/>
          <w:i/>
          <w:sz w:val="28"/>
          <w:szCs w:val="28"/>
          <w:lang w:val="uk-UA"/>
        </w:rPr>
        <w:t xml:space="preserve"> </w:t>
      </w:r>
      <w:r w:rsidRPr="00B10523">
        <w:rPr>
          <w:rFonts w:ascii="Times New Roman" w:hAnsi="Times New Roman"/>
          <w:i/>
          <w:sz w:val="28"/>
          <w:szCs w:val="28"/>
          <w:lang w:val="en-US"/>
        </w:rPr>
        <w:t>rough</w:t>
      </w:r>
      <w:r w:rsidRPr="008A1B0C">
        <w:rPr>
          <w:rFonts w:ascii="Times New Roman" w:hAnsi="Times New Roman"/>
          <w:i/>
          <w:sz w:val="28"/>
          <w:szCs w:val="28"/>
          <w:lang w:val="uk-UA"/>
        </w:rPr>
        <w:t xml:space="preserve"> </w:t>
      </w:r>
      <w:r w:rsidRPr="00B10523">
        <w:rPr>
          <w:rFonts w:ascii="Times New Roman" w:hAnsi="Times New Roman"/>
          <w:sz w:val="28"/>
          <w:szCs w:val="28"/>
          <w:lang w:val="uk-UA"/>
        </w:rPr>
        <w:t>[</w:t>
      </w:r>
      <w:r w:rsidRPr="00191ADF">
        <w:rPr>
          <w:rFonts w:ascii="Times New Roman" w:hAnsi="Times New Roman"/>
          <w:sz w:val="28"/>
          <w:szCs w:val="28"/>
          <w:lang w:val="uk-UA"/>
        </w:rPr>
        <w:t>21</w:t>
      </w:r>
      <w:r w:rsidRPr="00B10523">
        <w:rPr>
          <w:rFonts w:ascii="Times New Roman" w:hAnsi="Times New Roman"/>
          <w:sz w:val="28"/>
          <w:szCs w:val="28"/>
          <w:lang w:val="uk-UA"/>
        </w:rPr>
        <w:t xml:space="preserve">, </w:t>
      </w:r>
      <w:r w:rsidRPr="00B10523">
        <w:rPr>
          <w:rFonts w:ascii="Times New Roman" w:hAnsi="Times New Roman"/>
          <w:sz w:val="28"/>
          <w:szCs w:val="28"/>
          <w:lang w:val="en-US"/>
        </w:rPr>
        <w:t>c</w:t>
      </w:r>
      <w:r w:rsidRPr="00B10523">
        <w:rPr>
          <w:rFonts w:ascii="Times New Roman" w:hAnsi="Times New Roman"/>
          <w:sz w:val="28"/>
          <w:szCs w:val="28"/>
          <w:lang w:val="uk-UA"/>
        </w:rPr>
        <w:t>. 31]. Уточнимо, що шторм (</w:t>
      </w:r>
      <w:r w:rsidRPr="00B10523">
        <w:rPr>
          <w:rFonts w:ascii="Times New Roman" w:hAnsi="Times New Roman"/>
          <w:bCs/>
          <w:i/>
          <w:sz w:val="28"/>
          <w:szCs w:val="28"/>
          <w:lang w:val="en-US"/>
        </w:rPr>
        <w:t>storm</w:t>
      </w:r>
      <w:r w:rsidRPr="00B10523">
        <w:rPr>
          <w:rFonts w:ascii="Times New Roman" w:hAnsi="Times New Roman"/>
          <w:sz w:val="28"/>
          <w:szCs w:val="28"/>
          <w:lang w:val="uk-UA"/>
        </w:rPr>
        <w:t>) – явище приморських країв, а гало (</w:t>
      </w:r>
      <w:r w:rsidRPr="00B10523">
        <w:rPr>
          <w:rFonts w:ascii="Times New Roman" w:hAnsi="Times New Roman"/>
          <w:i/>
          <w:sz w:val="28"/>
          <w:szCs w:val="28"/>
          <w:lang w:val="en-US"/>
        </w:rPr>
        <w:t>halo</w:t>
      </w:r>
      <w:r w:rsidRPr="00B10523">
        <w:rPr>
          <w:rFonts w:ascii="Times New Roman" w:hAnsi="Times New Roman"/>
          <w:sz w:val="28"/>
          <w:szCs w:val="28"/>
          <w:lang w:val="uk-UA"/>
        </w:rPr>
        <w:t>) – концентричні кола навкруг місяця або сонця – часте явище “туманного Альбіону”.</w:t>
      </w:r>
    </w:p>
    <w:p w:rsidR="00BF4A0C" w:rsidRPr="0059629B" w:rsidRDefault="00BF4A0C" w:rsidP="00C57CD8">
      <w:pPr>
        <w:pStyle w:val="Style10"/>
        <w:widowControl/>
        <w:ind w:firstLine="709"/>
        <w:jc w:val="both"/>
        <w:rPr>
          <w:rStyle w:val="FontStyle13"/>
          <w:rFonts w:ascii="Times New Roman" w:hAnsi="Times New Roman"/>
          <w:bCs/>
          <w:sz w:val="28"/>
          <w:szCs w:val="28"/>
          <w:lang w:val="uk-UA" w:eastAsia="uk-UA"/>
        </w:rPr>
      </w:pPr>
      <w:r w:rsidRPr="0059629B">
        <w:rPr>
          <w:rFonts w:ascii="Times New Roman" w:hAnsi="Times New Roman"/>
          <w:sz w:val="28"/>
          <w:szCs w:val="28"/>
          <w:lang w:val="uk-UA"/>
        </w:rPr>
        <w:lastRenderedPageBreak/>
        <w:t xml:space="preserve">В аналізованих одиницях рос. мови також існує чимало назв погодних умов, що не мають точних аналогів в інших мовах або ж мають приблизні: </w:t>
      </w:r>
      <w:r w:rsidRPr="0059629B">
        <w:rPr>
          <w:rStyle w:val="FontStyle11"/>
          <w:rFonts w:ascii="Times New Roman" w:eastAsia="Times New Roman" w:hAnsi="Times New Roman"/>
          <w:i/>
          <w:szCs w:val="28"/>
        </w:rPr>
        <w:t>вет</w:t>
      </w:r>
      <w:r w:rsidRPr="0059629B">
        <w:rPr>
          <w:rStyle w:val="FontStyle11"/>
          <w:rFonts w:ascii="Times New Roman" w:eastAsia="Times New Roman" w:hAnsi="Times New Roman"/>
          <w:i/>
          <w:szCs w:val="28"/>
          <w:lang w:val="uk-UA"/>
        </w:rPr>
        <w:t>е</w:t>
      </w:r>
      <w:r w:rsidRPr="0059629B">
        <w:rPr>
          <w:rStyle w:val="FontStyle11"/>
          <w:rFonts w:ascii="Times New Roman" w:eastAsia="Times New Roman" w:hAnsi="Times New Roman"/>
          <w:i/>
          <w:szCs w:val="28"/>
        </w:rPr>
        <w:t>р-пострел</w:t>
      </w:r>
      <w:r w:rsidRPr="0059629B">
        <w:rPr>
          <w:rStyle w:val="FontStyle11"/>
          <w:rFonts w:ascii="Times New Roman" w:eastAsia="Times New Roman" w:hAnsi="Times New Roman"/>
          <w:szCs w:val="28"/>
          <w:lang w:val="uk-UA"/>
        </w:rPr>
        <w:t>,</w:t>
      </w:r>
      <w:r w:rsidRPr="0059629B">
        <w:rPr>
          <w:rStyle w:val="FontStyle11"/>
          <w:rFonts w:ascii="Times New Roman" w:eastAsia="Times New Roman" w:hAnsi="Times New Roman"/>
          <w:szCs w:val="28"/>
        </w:rPr>
        <w:t xml:space="preserve"> </w:t>
      </w:r>
      <w:r w:rsidRPr="0059629B">
        <w:rPr>
          <w:rStyle w:val="FontStyle11"/>
          <w:rFonts w:ascii="Times New Roman" w:eastAsia="Times New Roman" w:hAnsi="Times New Roman"/>
          <w:i/>
          <w:szCs w:val="28"/>
        </w:rPr>
        <w:t>стуж</w:t>
      </w:r>
      <w:r w:rsidRPr="0059629B">
        <w:rPr>
          <w:rStyle w:val="FontStyle11"/>
          <w:rFonts w:ascii="Times New Roman" w:eastAsia="Times New Roman" w:hAnsi="Times New Roman"/>
          <w:i/>
          <w:szCs w:val="28"/>
          <w:lang w:val="uk-UA"/>
        </w:rPr>
        <w:t>а</w:t>
      </w:r>
      <w:r w:rsidRPr="0059629B">
        <w:rPr>
          <w:rStyle w:val="FontStyle11"/>
          <w:rFonts w:ascii="Times New Roman" w:eastAsia="Times New Roman" w:hAnsi="Times New Roman"/>
          <w:szCs w:val="28"/>
          <w:lang w:val="uk-UA"/>
        </w:rPr>
        <w:t xml:space="preserve">, </w:t>
      </w:r>
      <w:r w:rsidRPr="0059629B">
        <w:rPr>
          <w:rStyle w:val="FontStyle11"/>
          <w:rFonts w:ascii="Times New Roman" w:eastAsia="Times New Roman" w:hAnsi="Times New Roman"/>
          <w:i/>
          <w:szCs w:val="28"/>
          <w:lang w:val="uk-UA"/>
        </w:rPr>
        <w:t>припаривает</w:t>
      </w:r>
      <w:r w:rsidRPr="0059629B">
        <w:rPr>
          <w:rStyle w:val="FontStyle11"/>
          <w:rFonts w:ascii="Times New Roman" w:eastAsia="Times New Roman" w:hAnsi="Times New Roman"/>
          <w:szCs w:val="28"/>
          <w:lang w:val="uk-UA"/>
        </w:rPr>
        <w:t>,</w:t>
      </w:r>
      <w:r w:rsidRPr="0059629B">
        <w:rPr>
          <w:rStyle w:val="FontStyle11"/>
          <w:rFonts w:ascii="Times New Roman" w:eastAsia="Times New Roman" w:hAnsi="Times New Roman"/>
          <w:szCs w:val="28"/>
        </w:rPr>
        <w:t xml:space="preserve"> </w:t>
      </w:r>
      <w:r w:rsidRPr="0059629B">
        <w:rPr>
          <w:rStyle w:val="FontStyle19"/>
          <w:b w:val="0"/>
          <w:bCs/>
          <w:i/>
          <w:sz w:val="28"/>
          <w:szCs w:val="28"/>
        </w:rPr>
        <w:t>пороша</w:t>
      </w:r>
      <w:r w:rsidRPr="0059629B">
        <w:rPr>
          <w:rStyle w:val="FontStyle19"/>
          <w:b w:val="0"/>
          <w:bCs/>
          <w:sz w:val="28"/>
          <w:szCs w:val="28"/>
          <w:lang w:val="uk-UA"/>
        </w:rPr>
        <w:t xml:space="preserve">, </w:t>
      </w:r>
      <w:r w:rsidRPr="0059629B">
        <w:rPr>
          <w:rStyle w:val="FontStyle19"/>
          <w:b w:val="0"/>
          <w:bCs/>
          <w:i/>
          <w:sz w:val="28"/>
          <w:szCs w:val="28"/>
        </w:rPr>
        <w:t>палы</w:t>
      </w:r>
      <w:r w:rsidRPr="0059629B">
        <w:rPr>
          <w:rStyle w:val="FontStyle19"/>
          <w:b w:val="0"/>
          <w:bCs/>
          <w:sz w:val="28"/>
          <w:szCs w:val="28"/>
        </w:rPr>
        <w:t>,</w:t>
      </w:r>
      <w:r w:rsidRPr="0059629B">
        <w:rPr>
          <w:rStyle w:val="FontStyle19"/>
          <w:b w:val="0"/>
          <w:bCs/>
          <w:i/>
          <w:sz w:val="28"/>
          <w:szCs w:val="28"/>
        </w:rPr>
        <w:t xml:space="preserve"> сухорос</w:t>
      </w:r>
      <w:r w:rsidRPr="0059629B">
        <w:rPr>
          <w:rStyle w:val="FontStyle19"/>
          <w:b w:val="0"/>
          <w:bCs/>
          <w:sz w:val="28"/>
          <w:szCs w:val="28"/>
        </w:rPr>
        <w:t xml:space="preserve">. </w:t>
      </w:r>
      <w:r w:rsidRPr="0059629B">
        <w:rPr>
          <w:rStyle w:val="FontStyle19"/>
          <w:b w:val="0"/>
          <w:bCs/>
          <w:i/>
          <w:sz w:val="28"/>
          <w:szCs w:val="28"/>
        </w:rPr>
        <w:t>Сильная роса – к ве</w:t>
      </w:r>
      <w:r w:rsidRPr="0059629B">
        <w:rPr>
          <w:rStyle w:val="FontStyle19"/>
          <w:b w:val="0"/>
          <w:bCs/>
          <w:i/>
          <w:sz w:val="28"/>
          <w:szCs w:val="28"/>
          <w:lang w:val="uk-UA"/>
        </w:rPr>
        <w:t>т</w:t>
      </w:r>
      <w:r w:rsidRPr="0059629B">
        <w:rPr>
          <w:rStyle w:val="FontStyle19"/>
          <w:b w:val="0"/>
          <w:bCs/>
          <w:i/>
          <w:sz w:val="28"/>
          <w:szCs w:val="28"/>
        </w:rPr>
        <w:t>ру</w:t>
      </w:r>
      <w:r w:rsidRPr="0059629B">
        <w:rPr>
          <w:rStyle w:val="FontStyle19"/>
          <w:b w:val="0"/>
          <w:bCs/>
          <w:sz w:val="28"/>
          <w:szCs w:val="28"/>
        </w:rPr>
        <w:t xml:space="preserve">, </w:t>
      </w:r>
      <w:r w:rsidRPr="0059629B">
        <w:rPr>
          <w:rStyle w:val="FontStyle19"/>
          <w:b w:val="0"/>
          <w:bCs/>
          <w:i/>
          <w:sz w:val="28"/>
          <w:szCs w:val="28"/>
        </w:rPr>
        <w:t>сухорос – к дождю</w:t>
      </w:r>
      <w:r w:rsidRPr="0059629B">
        <w:rPr>
          <w:rStyle w:val="FontStyle19"/>
          <w:b w:val="0"/>
          <w:bCs/>
          <w:sz w:val="28"/>
          <w:szCs w:val="28"/>
        </w:rPr>
        <w:t xml:space="preserve"> [9, </w:t>
      </w:r>
      <w:r w:rsidRPr="0059629B">
        <w:rPr>
          <w:rStyle w:val="FontStyle19"/>
          <w:b w:val="0"/>
          <w:bCs/>
          <w:sz w:val="28"/>
          <w:szCs w:val="28"/>
          <w:lang w:val="en-US"/>
        </w:rPr>
        <w:t>c</w:t>
      </w:r>
      <w:r w:rsidRPr="0059629B">
        <w:rPr>
          <w:rStyle w:val="FontStyle19"/>
          <w:b w:val="0"/>
          <w:bCs/>
          <w:sz w:val="28"/>
          <w:szCs w:val="28"/>
        </w:rPr>
        <w:t>. 91].</w:t>
      </w:r>
      <w:r w:rsidRPr="0059629B">
        <w:rPr>
          <w:rStyle w:val="FontStyle19"/>
          <w:b w:val="0"/>
          <w:bCs/>
          <w:sz w:val="28"/>
          <w:szCs w:val="28"/>
          <w:lang w:val="uk-UA"/>
        </w:rPr>
        <w:t xml:space="preserve"> Особливістю цих номінацій є те, що вони називають фактично поширене явище погоди, але з характерними ознаками: </w:t>
      </w:r>
      <w:r w:rsidRPr="0059629B">
        <w:rPr>
          <w:rStyle w:val="FontStyle19"/>
          <w:b w:val="0"/>
          <w:bCs/>
          <w:i/>
          <w:sz w:val="28"/>
          <w:szCs w:val="28"/>
          <w:lang w:val="uk-UA"/>
        </w:rPr>
        <w:t xml:space="preserve">пороша – </w:t>
      </w:r>
      <w:r w:rsidRPr="0059629B">
        <w:rPr>
          <w:rStyle w:val="FontStyle19"/>
          <w:b w:val="0"/>
          <w:bCs/>
          <w:sz w:val="28"/>
          <w:szCs w:val="28"/>
          <w:lang w:val="uk-UA"/>
        </w:rPr>
        <w:t xml:space="preserve">дрібний сніг, що ледь покриває землю, </w:t>
      </w:r>
      <w:r w:rsidRPr="0059629B">
        <w:rPr>
          <w:rStyle w:val="FontStyle19"/>
          <w:b w:val="0"/>
          <w:bCs/>
          <w:i/>
          <w:sz w:val="28"/>
          <w:szCs w:val="28"/>
          <w:lang w:val="uk-UA"/>
        </w:rPr>
        <w:t xml:space="preserve">припареивает – </w:t>
      </w:r>
      <w:r w:rsidRPr="0059629B">
        <w:rPr>
          <w:rStyle w:val="FontStyle19"/>
          <w:b w:val="0"/>
          <w:bCs/>
          <w:sz w:val="28"/>
          <w:szCs w:val="28"/>
          <w:lang w:val="uk-UA"/>
        </w:rPr>
        <w:t>спека з підвищеною вологістю й атмосферним тиском тощо.</w:t>
      </w:r>
      <w:r w:rsidRPr="0059629B">
        <w:rPr>
          <w:rStyle w:val="FontStyle19"/>
          <w:bCs/>
          <w:sz w:val="28"/>
          <w:szCs w:val="28"/>
          <w:lang w:val="uk-UA"/>
        </w:rPr>
        <w:t xml:space="preserve"> </w:t>
      </w:r>
    </w:p>
    <w:p w:rsidR="00BF4A0C" w:rsidRPr="00B10523" w:rsidRDefault="00BF4A0C" w:rsidP="00C57CD8">
      <w:pPr>
        <w:pStyle w:val="Style10"/>
        <w:widowControl/>
        <w:ind w:firstLine="709"/>
        <w:jc w:val="both"/>
        <w:rPr>
          <w:rStyle w:val="FontStyle17"/>
          <w:rFonts w:ascii="Times New Roman" w:hAnsi="Times New Roman" w:cs="Trebuchet MS"/>
          <w:b w:val="0"/>
          <w:bCs/>
          <w:sz w:val="28"/>
          <w:szCs w:val="28"/>
          <w:lang w:val="uk-UA" w:eastAsia="uk-UA"/>
        </w:rPr>
      </w:pPr>
      <w:r w:rsidRPr="0059629B">
        <w:rPr>
          <w:rStyle w:val="FontStyle13"/>
          <w:rFonts w:ascii="Times New Roman" w:hAnsi="Times New Roman" w:cs="Segoe UI"/>
          <w:b w:val="0"/>
          <w:bCs/>
          <w:sz w:val="28"/>
          <w:szCs w:val="28"/>
          <w:lang w:val="uk-UA" w:eastAsia="uk-UA"/>
        </w:rPr>
        <w:t>Серед українських номінацій у прислів’ях із семантикою прикмет окремі (близько 10) також мають фонову семантику</w:t>
      </w:r>
      <w:r w:rsidRPr="00B10523">
        <w:rPr>
          <w:rStyle w:val="FontStyle13"/>
          <w:rFonts w:ascii="Times New Roman" w:hAnsi="Times New Roman" w:cs="Segoe UI"/>
          <w:bCs/>
          <w:sz w:val="28"/>
          <w:szCs w:val="28"/>
          <w:lang w:val="uk-UA" w:eastAsia="uk-UA"/>
        </w:rPr>
        <w:t xml:space="preserve"> – </w:t>
      </w:r>
      <w:r w:rsidRPr="00B10523">
        <w:rPr>
          <w:rStyle w:val="FontStyle12"/>
          <w:rFonts w:ascii="Times New Roman" w:hAnsi="Times New Roman" w:cs="Segoe UI"/>
          <w:iCs/>
          <w:sz w:val="28"/>
          <w:szCs w:val="28"/>
          <w:lang w:val="uk-UA" w:eastAsia="uk-UA"/>
        </w:rPr>
        <w:t>гай, бабине (бабське) літо, балка, луки:</w:t>
      </w:r>
      <w:r w:rsidRPr="0059629B">
        <w:rPr>
          <w:rStyle w:val="FontStyle12"/>
          <w:rFonts w:ascii="Times New Roman" w:hAnsi="Times New Roman" w:cs="Segoe UI"/>
          <w:iCs/>
          <w:sz w:val="28"/>
          <w:szCs w:val="28"/>
          <w:lang w:val="uk-UA" w:eastAsia="uk-UA"/>
        </w:rPr>
        <w:t xml:space="preserve"> </w:t>
      </w:r>
      <w:r w:rsidRPr="0059629B">
        <w:rPr>
          <w:rStyle w:val="FontStyle17"/>
          <w:rFonts w:ascii="Times New Roman" w:hAnsi="Times New Roman" w:cs="Trebuchet MS"/>
          <w:b w:val="0"/>
          <w:bCs/>
          <w:sz w:val="28"/>
          <w:szCs w:val="28"/>
          <w:lang w:val="uk-UA" w:eastAsia="uk-UA"/>
        </w:rPr>
        <w:t xml:space="preserve">Сухий  Марець, мокрий Май – буде жито коби (якби) </w:t>
      </w:r>
      <w:r w:rsidRPr="0059629B">
        <w:rPr>
          <w:rStyle w:val="FontStyle17"/>
          <w:rFonts w:ascii="Times New Roman" w:hAnsi="Times New Roman" w:cs="Trebuchet MS"/>
          <w:b w:val="0"/>
          <w:bCs/>
          <w:sz w:val="28"/>
          <w:szCs w:val="28"/>
          <w:u w:val="single"/>
          <w:lang w:val="uk-UA" w:eastAsia="uk-UA"/>
        </w:rPr>
        <w:t>гай</w:t>
      </w:r>
      <w:r w:rsidRPr="0059629B">
        <w:rPr>
          <w:rStyle w:val="FontStyle17"/>
          <w:rFonts w:ascii="Times New Roman" w:hAnsi="Times New Roman" w:cs="Trebuchet MS"/>
          <w:b w:val="0"/>
          <w:bCs/>
          <w:sz w:val="28"/>
          <w:szCs w:val="28"/>
          <w:lang w:val="uk-UA" w:eastAsia="uk-UA"/>
        </w:rPr>
        <w:t xml:space="preserve">[15, </w:t>
      </w:r>
      <w:r w:rsidRPr="0059629B">
        <w:rPr>
          <w:rStyle w:val="FontStyle17"/>
          <w:rFonts w:ascii="Times New Roman" w:hAnsi="Times New Roman" w:cs="Trebuchet MS"/>
          <w:b w:val="0"/>
          <w:bCs/>
          <w:sz w:val="28"/>
          <w:szCs w:val="28"/>
          <w:lang w:val="en-US" w:eastAsia="uk-UA"/>
        </w:rPr>
        <w:t>c</w:t>
      </w:r>
      <w:r w:rsidRPr="0059629B">
        <w:rPr>
          <w:rStyle w:val="FontStyle17"/>
          <w:rFonts w:ascii="Times New Roman" w:hAnsi="Times New Roman" w:cs="Trebuchet MS"/>
          <w:b w:val="0"/>
          <w:bCs/>
          <w:sz w:val="28"/>
          <w:szCs w:val="28"/>
          <w:lang w:val="uk-UA" w:eastAsia="uk-UA"/>
        </w:rPr>
        <w:t>. 450]. Фонова семантика ідентифікується через зіставлення з реаліями інших мов та предметно-буттєвого оточення, яке є відмінним. Напр., денотат лексеми гай відрізняється від російського роща оскільки денотативно має власні природні відмінності.</w:t>
      </w:r>
    </w:p>
    <w:p w:rsidR="00BF4A0C" w:rsidRPr="00B10523" w:rsidRDefault="00BF4A0C" w:rsidP="00C57CD8">
      <w:pPr>
        <w:pStyle w:val="Style10"/>
        <w:widowControl/>
        <w:ind w:firstLine="709"/>
        <w:jc w:val="both"/>
        <w:rPr>
          <w:rStyle w:val="FontStyle11"/>
          <w:rFonts w:eastAsia="Times New Roman" w:cs="Sylfaen"/>
          <w:szCs w:val="28"/>
          <w:lang w:val="uk-UA"/>
        </w:rPr>
      </w:pPr>
      <w:r w:rsidRPr="0059629B">
        <w:rPr>
          <w:rStyle w:val="FontStyle17"/>
          <w:rFonts w:ascii="Times New Roman" w:hAnsi="Times New Roman" w:cs="Trebuchet MS"/>
          <w:b w:val="0"/>
          <w:bCs/>
          <w:sz w:val="28"/>
          <w:szCs w:val="28"/>
          <w:lang w:val="uk-UA" w:eastAsia="uk-UA"/>
        </w:rPr>
        <w:t>В російській мові в</w:t>
      </w:r>
      <w:r w:rsidRPr="00B10523">
        <w:rPr>
          <w:rFonts w:ascii="Times New Roman" w:hAnsi="Times New Roman"/>
          <w:sz w:val="28"/>
          <w:szCs w:val="28"/>
          <w:lang w:val="uk-UA"/>
        </w:rPr>
        <w:t xml:space="preserve">ласне російські природні реалії: </w:t>
      </w:r>
      <w:r w:rsidRPr="00B10523">
        <w:rPr>
          <w:rFonts w:ascii="Times New Roman" w:hAnsi="Times New Roman"/>
          <w:i/>
          <w:sz w:val="28"/>
          <w:szCs w:val="28"/>
          <w:lang w:val="uk-UA"/>
        </w:rPr>
        <w:t>Енисей</w:t>
      </w:r>
      <w:r w:rsidRPr="00B10523">
        <w:rPr>
          <w:rFonts w:ascii="Times New Roman" w:hAnsi="Times New Roman"/>
          <w:sz w:val="28"/>
          <w:szCs w:val="28"/>
          <w:lang w:val="uk-UA"/>
        </w:rPr>
        <w:t>,</w:t>
      </w:r>
      <w:r w:rsidRPr="00B10523">
        <w:rPr>
          <w:rFonts w:ascii="Times New Roman" w:hAnsi="Times New Roman"/>
          <w:i/>
          <w:sz w:val="28"/>
          <w:szCs w:val="28"/>
          <w:lang w:val="uk-UA"/>
        </w:rPr>
        <w:t xml:space="preserve"> Волга</w:t>
      </w:r>
      <w:r w:rsidRPr="00B10523">
        <w:rPr>
          <w:rFonts w:ascii="Times New Roman" w:hAnsi="Times New Roman"/>
          <w:sz w:val="28"/>
          <w:szCs w:val="28"/>
          <w:lang w:val="uk-UA"/>
        </w:rPr>
        <w:t>,</w:t>
      </w:r>
      <w:r w:rsidRPr="00B10523">
        <w:rPr>
          <w:rFonts w:ascii="Times New Roman" w:hAnsi="Times New Roman"/>
          <w:i/>
          <w:sz w:val="28"/>
          <w:szCs w:val="28"/>
          <w:lang w:val="uk-UA"/>
        </w:rPr>
        <w:t xml:space="preserve"> роща</w:t>
      </w:r>
      <w:r w:rsidRPr="00B10523">
        <w:rPr>
          <w:rFonts w:ascii="Times New Roman" w:hAnsi="Times New Roman"/>
          <w:sz w:val="28"/>
          <w:szCs w:val="28"/>
          <w:lang w:val="uk-UA"/>
        </w:rPr>
        <w:t xml:space="preserve">, </w:t>
      </w:r>
      <w:r w:rsidRPr="00B10523">
        <w:rPr>
          <w:rFonts w:ascii="Times New Roman" w:hAnsi="Times New Roman"/>
          <w:i/>
          <w:sz w:val="28"/>
          <w:szCs w:val="28"/>
          <w:lang w:val="uk-UA"/>
        </w:rPr>
        <w:t xml:space="preserve">тайга </w:t>
      </w:r>
      <w:r w:rsidRPr="00B10523">
        <w:rPr>
          <w:rFonts w:ascii="Times New Roman" w:hAnsi="Times New Roman"/>
          <w:sz w:val="28"/>
          <w:szCs w:val="28"/>
          <w:lang w:val="uk-UA"/>
        </w:rPr>
        <w:t>тощо водночас виконують функцію фону (природна й культурна особливість)</w:t>
      </w:r>
      <w:r w:rsidRPr="00B10523">
        <w:rPr>
          <w:rFonts w:ascii="Times New Roman" w:hAnsi="Times New Roman"/>
          <w:i/>
          <w:sz w:val="28"/>
          <w:szCs w:val="28"/>
          <w:lang w:val="uk-UA"/>
        </w:rPr>
        <w:t xml:space="preserve">: </w:t>
      </w:r>
      <w:r w:rsidRPr="00B10523">
        <w:rPr>
          <w:rFonts w:ascii="Times New Roman" w:hAnsi="Times New Roman"/>
          <w:i/>
          <w:sz w:val="28"/>
          <w:szCs w:val="28"/>
        </w:rPr>
        <w:t xml:space="preserve">Если со стороны </w:t>
      </w:r>
      <w:r w:rsidRPr="00B10523">
        <w:rPr>
          <w:rFonts w:ascii="Times New Roman" w:hAnsi="Times New Roman"/>
          <w:i/>
          <w:sz w:val="28"/>
          <w:szCs w:val="28"/>
          <w:u w:val="single"/>
        </w:rPr>
        <w:t>Волги</w:t>
      </w:r>
      <w:r w:rsidRPr="00B10523">
        <w:rPr>
          <w:rFonts w:ascii="Times New Roman" w:hAnsi="Times New Roman"/>
          <w:i/>
          <w:sz w:val="28"/>
          <w:szCs w:val="28"/>
        </w:rPr>
        <w:t xml:space="preserve"> синеет, будет дождь, зимой – тепло</w:t>
      </w:r>
      <w:r w:rsidRPr="00B10523">
        <w:rPr>
          <w:rFonts w:ascii="Times New Roman" w:hAnsi="Times New Roman"/>
          <w:sz w:val="28"/>
          <w:szCs w:val="28"/>
          <w:lang w:val="uk-UA"/>
        </w:rPr>
        <w:t xml:space="preserve">; </w:t>
      </w:r>
      <w:r w:rsidRPr="00B10523">
        <w:rPr>
          <w:rStyle w:val="FontStyle14"/>
          <w:rFonts w:eastAsia="Times New Roman"/>
          <w:i/>
          <w:sz w:val="28"/>
          <w:szCs w:val="28"/>
        </w:rPr>
        <w:t xml:space="preserve">Если со стороны </w:t>
      </w:r>
      <w:r w:rsidRPr="00B10523">
        <w:rPr>
          <w:rStyle w:val="FontStyle14"/>
          <w:rFonts w:eastAsia="Times New Roman"/>
          <w:i/>
          <w:sz w:val="28"/>
          <w:szCs w:val="28"/>
          <w:u w:val="single"/>
        </w:rPr>
        <w:t>Волги</w:t>
      </w:r>
      <w:r w:rsidRPr="00B10523">
        <w:rPr>
          <w:rStyle w:val="FontStyle14"/>
          <w:rFonts w:eastAsia="Times New Roman"/>
          <w:i/>
          <w:sz w:val="28"/>
          <w:szCs w:val="28"/>
        </w:rPr>
        <w:t xml:space="preserve"> при ветре выйдут толстые тучи, будет дождь</w:t>
      </w:r>
      <w:r w:rsidRPr="00B10523">
        <w:rPr>
          <w:rStyle w:val="FontStyle11"/>
          <w:rFonts w:eastAsia="Times New Roman" w:cs="Sylfaen"/>
          <w:szCs w:val="28"/>
        </w:rPr>
        <w:t xml:space="preserve"> </w:t>
      </w:r>
      <w:r w:rsidRPr="0059629B">
        <w:rPr>
          <w:rStyle w:val="FontStyle11"/>
          <w:rFonts w:ascii="Times New Roman" w:eastAsia="Times New Roman" w:hAnsi="Times New Roman"/>
          <w:szCs w:val="28"/>
        </w:rPr>
        <w:t xml:space="preserve">[13, </w:t>
      </w:r>
      <w:r w:rsidRPr="0059629B">
        <w:rPr>
          <w:rStyle w:val="FontStyle11"/>
          <w:rFonts w:ascii="Times New Roman" w:eastAsia="Times New Roman" w:hAnsi="Times New Roman"/>
          <w:szCs w:val="28"/>
          <w:lang w:val="en-US"/>
        </w:rPr>
        <w:t>c</w:t>
      </w:r>
      <w:r w:rsidRPr="0059629B">
        <w:rPr>
          <w:rStyle w:val="FontStyle11"/>
          <w:rFonts w:ascii="Times New Roman" w:eastAsia="Times New Roman" w:hAnsi="Times New Roman"/>
          <w:szCs w:val="28"/>
        </w:rPr>
        <w:t>.</w:t>
      </w:r>
      <w:r w:rsidRPr="0059629B">
        <w:rPr>
          <w:rStyle w:val="FontStyle11"/>
          <w:rFonts w:ascii="Times New Roman" w:eastAsia="Times New Roman" w:hAnsi="Times New Roman"/>
          <w:szCs w:val="28"/>
          <w:lang w:val="uk-UA"/>
        </w:rPr>
        <w:t xml:space="preserve"> 12, 18</w:t>
      </w:r>
      <w:r w:rsidRPr="0059629B">
        <w:rPr>
          <w:rStyle w:val="FontStyle11"/>
          <w:rFonts w:ascii="Times New Roman" w:eastAsia="Times New Roman" w:hAnsi="Times New Roman"/>
          <w:szCs w:val="28"/>
        </w:rPr>
        <w:t>].</w:t>
      </w:r>
    </w:p>
    <w:p w:rsidR="00BF4A0C" w:rsidRPr="00B10523" w:rsidRDefault="00BF4A0C" w:rsidP="00C57CD8">
      <w:pPr>
        <w:ind w:firstLine="709"/>
        <w:jc w:val="both"/>
        <w:rPr>
          <w:sz w:val="28"/>
          <w:szCs w:val="28"/>
        </w:rPr>
      </w:pPr>
      <w:r w:rsidRPr="00B10523">
        <w:rPr>
          <w:sz w:val="28"/>
          <w:szCs w:val="28"/>
          <w:lang w:val="uk-UA"/>
        </w:rPr>
        <w:t xml:space="preserve">Із проаналізованих прикладів можна зробити висновок, що кількісна перевага тих або інших груп лексики у прислів’ях із семантикою прикмет кожної мови, як і фонова семантика в широкому розумінні (типові для етносу пропозиції або обставини, на тлі яких розгортаються конкретні дії або процеси), залежать від географічних і метеорологічних умов країни, а також від національного характеру. Так, більшість російських прислів’їв “народилися у зв’язку з визначенням термінів посіву хліба й збирання врожаю, вибором ярих сортів хлібів, яких треба сіяти більше. </w:t>
      </w:r>
      <w:r w:rsidRPr="00B10523">
        <w:rPr>
          <w:sz w:val="28"/>
          <w:szCs w:val="28"/>
        </w:rPr>
        <w:t>Людина повинна була уникнути наслідків негоди й шукати засоби захисту своїх полів, лугів, дерев” [</w:t>
      </w:r>
      <w:r w:rsidRPr="00191ADF">
        <w:rPr>
          <w:sz w:val="28"/>
          <w:szCs w:val="28"/>
        </w:rPr>
        <w:t>13</w:t>
      </w:r>
      <w:r w:rsidRPr="00B10523">
        <w:rPr>
          <w:sz w:val="28"/>
          <w:szCs w:val="28"/>
        </w:rPr>
        <w:t>, с. 3]. У зв’язку з цим, народна позиція в російських, як і в українських прислів’ях знаходиться у протистоянні й боротьбі з природою [</w:t>
      </w:r>
      <w:r w:rsidRPr="00191ADF">
        <w:rPr>
          <w:sz w:val="28"/>
          <w:szCs w:val="28"/>
        </w:rPr>
        <w:t>1</w:t>
      </w:r>
      <w:r w:rsidRPr="00B10523">
        <w:rPr>
          <w:sz w:val="28"/>
          <w:szCs w:val="28"/>
          <w:lang w:val="uk-UA"/>
        </w:rPr>
        <w:t>3</w:t>
      </w:r>
      <w:r w:rsidRPr="00B10523">
        <w:rPr>
          <w:sz w:val="28"/>
          <w:szCs w:val="28"/>
        </w:rPr>
        <w:t xml:space="preserve">, </w:t>
      </w:r>
      <w:r w:rsidRPr="00B10523">
        <w:rPr>
          <w:sz w:val="28"/>
          <w:szCs w:val="28"/>
          <w:lang w:val="en-US"/>
        </w:rPr>
        <w:t>c</w:t>
      </w:r>
      <w:r w:rsidRPr="00B10523">
        <w:rPr>
          <w:sz w:val="28"/>
          <w:szCs w:val="28"/>
        </w:rPr>
        <w:t>. 3–4], тоді, як практичні англійці й німці знаходяться не стільки в протистоянні, скільки “у співпраці” з погодними явищами.</w:t>
      </w:r>
    </w:p>
    <w:p w:rsidR="00BF4A0C" w:rsidRPr="00B10523" w:rsidRDefault="00BF4A0C" w:rsidP="00C57CD8">
      <w:pPr>
        <w:ind w:firstLine="709"/>
        <w:jc w:val="both"/>
        <w:rPr>
          <w:sz w:val="28"/>
          <w:szCs w:val="28"/>
        </w:rPr>
      </w:pPr>
      <w:r w:rsidRPr="00B10523">
        <w:rPr>
          <w:sz w:val="28"/>
          <w:szCs w:val="28"/>
        </w:rPr>
        <w:t>Для розуміння указаної ментальної основи національного фону доцільно з’ясувати також основні риси німецького й британського світоглядів. Так, за словами О. В. Мельникової, у характері британців зафіксувалися “англійська практичність із кельтською мрійливістю, піратство вікінгів із дисциплінованістю норманів” [</w:t>
      </w:r>
      <w:r w:rsidRPr="00191ADF">
        <w:rPr>
          <w:sz w:val="28"/>
          <w:szCs w:val="28"/>
        </w:rPr>
        <w:t>6</w:t>
      </w:r>
      <w:r w:rsidRPr="00B10523">
        <w:rPr>
          <w:sz w:val="28"/>
          <w:szCs w:val="28"/>
        </w:rPr>
        <w:t xml:space="preserve">, </w:t>
      </w:r>
      <w:r w:rsidRPr="00B10523">
        <w:rPr>
          <w:sz w:val="28"/>
          <w:szCs w:val="28"/>
          <w:lang w:val="en-US"/>
        </w:rPr>
        <w:t>c</w:t>
      </w:r>
      <w:r w:rsidRPr="00B10523">
        <w:rPr>
          <w:sz w:val="28"/>
          <w:szCs w:val="28"/>
        </w:rPr>
        <w:t>. 81]. За словами цього ж етнопсихолога, німці позбавлені жвавості, мрійливості сприймання, властивого французам або іншим більш південним народам. Особливість німців, що відбилася і в фольклорі – “схильність до наслідування, впевненість у своїй оригінальності, пристрасть до методичності, педантичності…” [</w:t>
      </w:r>
      <w:r w:rsidRPr="00191ADF">
        <w:rPr>
          <w:sz w:val="28"/>
          <w:szCs w:val="28"/>
        </w:rPr>
        <w:t>6</w:t>
      </w:r>
      <w:r w:rsidRPr="00B10523">
        <w:rPr>
          <w:sz w:val="28"/>
          <w:szCs w:val="28"/>
        </w:rPr>
        <w:t xml:space="preserve">, </w:t>
      </w:r>
      <w:r w:rsidRPr="00B10523">
        <w:rPr>
          <w:sz w:val="28"/>
          <w:szCs w:val="28"/>
          <w:lang w:val="en-US"/>
        </w:rPr>
        <w:t>c</w:t>
      </w:r>
      <w:r w:rsidRPr="00B10523">
        <w:rPr>
          <w:sz w:val="28"/>
          <w:szCs w:val="28"/>
        </w:rPr>
        <w:t>. 98].</w:t>
      </w:r>
    </w:p>
    <w:p w:rsidR="00BF4A0C" w:rsidRPr="00B10523" w:rsidRDefault="00BF4A0C" w:rsidP="00C57CD8">
      <w:pPr>
        <w:pStyle w:val="Style1"/>
        <w:widowControl/>
        <w:spacing w:line="240" w:lineRule="auto"/>
        <w:ind w:firstLine="709"/>
        <w:rPr>
          <w:rStyle w:val="FontStyle15"/>
          <w:rFonts w:ascii="Times New Roman" w:hAnsi="Times New Roman" w:cs="Cambria"/>
          <w:b w:val="0"/>
          <w:bCs/>
          <w:sz w:val="28"/>
          <w:szCs w:val="28"/>
          <w:lang w:val="uk-UA" w:eastAsia="de-DE"/>
        </w:rPr>
      </w:pPr>
      <w:r w:rsidRPr="00B10523">
        <w:rPr>
          <w:rFonts w:ascii="Times New Roman" w:hAnsi="Times New Roman"/>
          <w:sz w:val="28"/>
          <w:szCs w:val="28"/>
          <w:lang w:val="uk-UA"/>
        </w:rPr>
        <w:t xml:space="preserve">Протиставлення слов’янської віри у надприродне й боязливості, англійської мрійливості німецькому педантизму й формалізму пояснює те, що у німецьких прислів’ях із семантикою прикмет над образністю й метафорикою домінують </w:t>
      </w:r>
      <w:r w:rsidRPr="00B10523">
        <w:rPr>
          <w:rFonts w:ascii="Times New Roman" w:hAnsi="Times New Roman"/>
          <w:sz w:val="28"/>
          <w:szCs w:val="28"/>
          <w:lang w:val="uk-UA"/>
        </w:rPr>
        <w:lastRenderedPageBreak/>
        <w:t xml:space="preserve">організована ритмомелодика й рима: </w:t>
      </w:r>
      <w:r w:rsidRPr="0059629B">
        <w:rPr>
          <w:rStyle w:val="FontStyle19"/>
          <w:b w:val="0"/>
          <w:bCs/>
          <w:i/>
          <w:sz w:val="28"/>
          <w:szCs w:val="28"/>
          <w:lang w:val="de-DE" w:eastAsia="de-DE"/>
        </w:rPr>
        <w:t>Wennder</w:t>
      </w:r>
      <w:r>
        <w:rPr>
          <w:rStyle w:val="FontStyle19"/>
          <w:b w:val="0"/>
          <w:bCs/>
          <w:i/>
          <w:sz w:val="28"/>
          <w:szCs w:val="28"/>
          <w:lang w:val="de-DE" w:eastAsia="de-DE"/>
        </w:rPr>
        <w:t xml:space="preserve"> </w:t>
      </w:r>
      <w:r w:rsidRPr="0059629B">
        <w:rPr>
          <w:rStyle w:val="FontStyle19"/>
          <w:b w:val="0"/>
          <w:bCs/>
          <w:i/>
          <w:sz w:val="28"/>
          <w:szCs w:val="28"/>
          <w:lang w:val="de-DE" w:eastAsia="de-DE"/>
        </w:rPr>
        <w:t>Nebelf</w:t>
      </w:r>
      <w:r w:rsidRPr="0059629B">
        <w:rPr>
          <w:rStyle w:val="FontStyle19"/>
          <w:b w:val="0"/>
          <w:bCs/>
          <w:i/>
          <w:sz w:val="28"/>
          <w:szCs w:val="28"/>
          <w:lang w:val="uk-UA" w:eastAsia="de-DE"/>
        </w:rPr>
        <w:t>ä</w:t>
      </w:r>
      <w:r w:rsidRPr="0059629B">
        <w:rPr>
          <w:rStyle w:val="FontStyle19"/>
          <w:b w:val="0"/>
          <w:bCs/>
          <w:i/>
          <w:sz w:val="28"/>
          <w:szCs w:val="28"/>
          <w:lang w:val="de-DE" w:eastAsia="de-DE"/>
        </w:rPr>
        <w:t>lltzur</w:t>
      </w:r>
      <w:r>
        <w:rPr>
          <w:rStyle w:val="FontStyle19"/>
          <w:b w:val="0"/>
          <w:bCs/>
          <w:i/>
          <w:sz w:val="28"/>
          <w:szCs w:val="28"/>
          <w:lang w:val="de-DE" w:eastAsia="de-DE"/>
        </w:rPr>
        <w:t xml:space="preserve"> </w:t>
      </w:r>
      <w:r w:rsidRPr="0059629B">
        <w:rPr>
          <w:rStyle w:val="FontStyle19"/>
          <w:b w:val="0"/>
          <w:bCs/>
          <w:i/>
          <w:sz w:val="28"/>
          <w:szCs w:val="28"/>
          <w:u w:val="single"/>
          <w:lang w:val="de-DE" w:eastAsia="de-DE"/>
        </w:rPr>
        <w:t>Erden</w:t>
      </w:r>
      <w:r w:rsidRPr="0059629B">
        <w:rPr>
          <w:rStyle w:val="FontStyle19"/>
          <w:b w:val="0"/>
          <w:bCs/>
          <w:i/>
          <w:sz w:val="28"/>
          <w:szCs w:val="28"/>
          <w:lang w:val="uk-UA" w:eastAsia="de-DE"/>
        </w:rPr>
        <w:t xml:space="preserve">, </w:t>
      </w:r>
      <w:r w:rsidRPr="0059629B">
        <w:rPr>
          <w:rStyle w:val="FontStyle19"/>
          <w:b w:val="0"/>
          <w:bCs/>
          <w:i/>
          <w:sz w:val="28"/>
          <w:szCs w:val="28"/>
          <w:lang w:val="de-DE" w:eastAsia="de-DE"/>
        </w:rPr>
        <w:t>wirdbaldgutes</w:t>
      </w:r>
      <w:r>
        <w:rPr>
          <w:rStyle w:val="FontStyle19"/>
          <w:b w:val="0"/>
          <w:bCs/>
          <w:i/>
          <w:sz w:val="28"/>
          <w:szCs w:val="28"/>
          <w:lang w:val="de-DE" w:eastAsia="de-DE"/>
        </w:rPr>
        <w:t xml:space="preserve"> </w:t>
      </w:r>
      <w:r w:rsidRPr="0059629B">
        <w:rPr>
          <w:rStyle w:val="FontStyle19"/>
          <w:b w:val="0"/>
          <w:bCs/>
          <w:i/>
          <w:sz w:val="28"/>
          <w:szCs w:val="28"/>
          <w:lang w:val="de-DE" w:eastAsia="de-DE"/>
        </w:rPr>
        <w:t>Wetter</w:t>
      </w:r>
      <w:r>
        <w:rPr>
          <w:rStyle w:val="FontStyle19"/>
          <w:b w:val="0"/>
          <w:bCs/>
          <w:i/>
          <w:sz w:val="28"/>
          <w:szCs w:val="28"/>
          <w:lang w:val="de-DE" w:eastAsia="de-DE"/>
        </w:rPr>
        <w:t xml:space="preserve"> </w:t>
      </w:r>
      <w:r w:rsidRPr="0059629B">
        <w:rPr>
          <w:rStyle w:val="FontStyle19"/>
          <w:b w:val="0"/>
          <w:bCs/>
          <w:i/>
          <w:sz w:val="28"/>
          <w:szCs w:val="28"/>
          <w:u w:val="single"/>
          <w:lang w:val="de-DE" w:eastAsia="de-DE"/>
        </w:rPr>
        <w:t>werden</w:t>
      </w:r>
      <w:r>
        <w:rPr>
          <w:rStyle w:val="FontStyle19"/>
          <w:b w:val="0"/>
          <w:bCs/>
          <w:i/>
          <w:sz w:val="28"/>
          <w:szCs w:val="28"/>
          <w:u w:val="single"/>
          <w:lang w:val="de-DE" w:eastAsia="de-DE"/>
        </w:rPr>
        <w:t xml:space="preserve"> </w:t>
      </w:r>
      <w:r w:rsidRPr="0059629B">
        <w:rPr>
          <w:rStyle w:val="FontStyle19"/>
          <w:b w:val="0"/>
          <w:bCs/>
          <w:sz w:val="28"/>
          <w:szCs w:val="28"/>
          <w:lang w:val="uk-UA" w:eastAsia="de-DE"/>
        </w:rPr>
        <w:t>[</w:t>
      </w:r>
      <w:r w:rsidRPr="0059629B">
        <w:rPr>
          <w:rFonts w:ascii="Times New Roman" w:hAnsi="Times New Roman"/>
          <w:sz w:val="28"/>
          <w:szCs w:val="28"/>
        </w:rPr>
        <w:t>20</w:t>
      </w:r>
      <w:r w:rsidRPr="0059629B">
        <w:rPr>
          <w:rStyle w:val="FontStyle19"/>
          <w:b w:val="0"/>
          <w:bCs/>
          <w:sz w:val="28"/>
          <w:szCs w:val="28"/>
          <w:lang w:val="uk-UA" w:eastAsia="de-DE"/>
        </w:rPr>
        <w:t xml:space="preserve">, </w:t>
      </w:r>
      <w:r w:rsidRPr="0059629B">
        <w:rPr>
          <w:rStyle w:val="FontStyle19"/>
          <w:b w:val="0"/>
          <w:bCs/>
          <w:sz w:val="28"/>
          <w:szCs w:val="28"/>
          <w:lang w:val="en-US" w:eastAsia="de-DE"/>
        </w:rPr>
        <w:t>c</w:t>
      </w:r>
      <w:r w:rsidRPr="0059629B">
        <w:rPr>
          <w:rStyle w:val="FontStyle19"/>
          <w:b w:val="0"/>
          <w:bCs/>
          <w:sz w:val="28"/>
          <w:szCs w:val="28"/>
          <w:lang w:val="uk-UA" w:eastAsia="de-DE"/>
        </w:rPr>
        <w:t xml:space="preserve">. 24]; </w:t>
      </w:r>
      <w:r w:rsidRPr="0059629B">
        <w:rPr>
          <w:rStyle w:val="FontStyle15"/>
          <w:rFonts w:ascii="Times New Roman" w:hAnsi="Times New Roman" w:cs="Cambria"/>
          <w:b w:val="0"/>
          <w:bCs/>
          <w:i/>
          <w:sz w:val="28"/>
          <w:szCs w:val="28"/>
          <w:lang w:val="de-DE" w:eastAsia="de-DE"/>
        </w:rPr>
        <w:t>Gehtder</w:t>
      </w:r>
      <w:r>
        <w:rPr>
          <w:rStyle w:val="FontStyle15"/>
          <w:rFonts w:ascii="Times New Roman" w:hAnsi="Times New Roman" w:cs="Cambria"/>
          <w:b w:val="0"/>
          <w:bCs/>
          <w:i/>
          <w:sz w:val="28"/>
          <w:szCs w:val="28"/>
          <w:lang w:val="de-DE" w:eastAsia="de-DE"/>
        </w:rPr>
        <w:t xml:space="preserve"> </w:t>
      </w:r>
      <w:r w:rsidRPr="0059629B">
        <w:rPr>
          <w:rStyle w:val="FontStyle15"/>
          <w:rFonts w:ascii="Times New Roman" w:hAnsi="Times New Roman" w:cs="Cambria"/>
          <w:b w:val="0"/>
          <w:bCs/>
          <w:i/>
          <w:sz w:val="28"/>
          <w:szCs w:val="28"/>
          <w:lang w:val="de-DE" w:eastAsia="de-DE"/>
        </w:rPr>
        <w:t>Hirschin</w:t>
      </w:r>
      <w:r>
        <w:rPr>
          <w:rStyle w:val="FontStyle15"/>
          <w:rFonts w:ascii="Times New Roman" w:hAnsi="Times New Roman" w:cs="Cambria"/>
          <w:b w:val="0"/>
          <w:bCs/>
          <w:i/>
          <w:sz w:val="28"/>
          <w:szCs w:val="28"/>
          <w:lang w:val="de-DE" w:eastAsia="de-DE"/>
        </w:rPr>
        <w:t xml:space="preserve"> </w:t>
      </w:r>
      <w:r w:rsidRPr="0059629B">
        <w:rPr>
          <w:rStyle w:val="FontStyle15"/>
          <w:rFonts w:ascii="Times New Roman" w:hAnsi="Times New Roman" w:cs="Cambria"/>
          <w:b w:val="0"/>
          <w:bCs/>
          <w:i/>
          <w:sz w:val="28"/>
          <w:szCs w:val="28"/>
          <w:lang w:val="de-DE" w:eastAsia="de-DE"/>
        </w:rPr>
        <w:t>die</w:t>
      </w:r>
      <w:r>
        <w:rPr>
          <w:rStyle w:val="FontStyle15"/>
          <w:rFonts w:ascii="Times New Roman" w:hAnsi="Times New Roman" w:cs="Cambria"/>
          <w:b w:val="0"/>
          <w:bCs/>
          <w:i/>
          <w:sz w:val="28"/>
          <w:szCs w:val="28"/>
          <w:lang w:val="de-DE" w:eastAsia="de-DE"/>
        </w:rPr>
        <w:t xml:space="preserve"> </w:t>
      </w:r>
      <w:r w:rsidRPr="0059629B">
        <w:rPr>
          <w:rStyle w:val="FontStyle15"/>
          <w:rFonts w:ascii="Times New Roman" w:hAnsi="Times New Roman" w:cs="Cambria"/>
          <w:b w:val="0"/>
          <w:bCs/>
          <w:i/>
          <w:sz w:val="28"/>
          <w:szCs w:val="28"/>
          <w:u w:val="single"/>
          <w:lang w:val="de-DE" w:eastAsia="de-DE"/>
        </w:rPr>
        <w:t>Brunft</w:t>
      </w:r>
      <w:r w:rsidRPr="0059629B">
        <w:rPr>
          <w:rStyle w:val="FontStyle15"/>
          <w:rFonts w:ascii="Times New Roman" w:hAnsi="Times New Roman" w:cs="Cambria"/>
          <w:b w:val="0"/>
          <w:bCs/>
          <w:i/>
          <w:sz w:val="28"/>
          <w:szCs w:val="28"/>
          <w:lang w:val="uk-UA" w:eastAsia="de-DE"/>
        </w:rPr>
        <w:t xml:space="preserve">, </w:t>
      </w:r>
      <w:r w:rsidRPr="0059629B">
        <w:rPr>
          <w:rStyle w:val="FontStyle15"/>
          <w:rFonts w:ascii="Times New Roman" w:hAnsi="Times New Roman" w:cs="Cambria"/>
          <w:b w:val="0"/>
          <w:bCs/>
          <w:i/>
          <w:sz w:val="28"/>
          <w:szCs w:val="28"/>
          <w:lang w:val="de-DE" w:eastAsia="de-DE"/>
        </w:rPr>
        <w:t>sos</w:t>
      </w:r>
      <w:r w:rsidRPr="0059629B">
        <w:rPr>
          <w:rStyle w:val="FontStyle15"/>
          <w:rFonts w:ascii="Times New Roman" w:hAnsi="Times New Roman" w:cs="Cambria"/>
          <w:b w:val="0"/>
          <w:bCs/>
          <w:i/>
          <w:sz w:val="28"/>
          <w:szCs w:val="28"/>
          <w:lang w:val="uk-UA" w:eastAsia="de-DE"/>
        </w:rPr>
        <w:t>ä</w:t>
      </w:r>
      <w:r w:rsidRPr="0059629B">
        <w:rPr>
          <w:rStyle w:val="FontStyle15"/>
          <w:rFonts w:ascii="Times New Roman" w:hAnsi="Times New Roman" w:cs="Cambria"/>
          <w:b w:val="0"/>
          <w:bCs/>
          <w:i/>
          <w:sz w:val="28"/>
          <w:szCs w:val="28"/>
          <w:lang w:val="de-DE" w:eastAsia="de-DE"/>
        </w:rPr>
        <w:t>e</w:t>
      </w:r>
      <w:r>
        <w:rPr>
          <w:rStyle w:val="FontStyle15"/>
          <w:rFonts w:ascii="Times New Roman" w:hAnsi="Times New Roman" w:cs="Cambria"/>
          <w:b w:val="0"/>
          <w:bCs/>
          <w:i/>
          <w:sz w:val="28"/>
          <w:szCs w:val="28"/>
          <w:lang w:val="de-DE" w:eastAsia="de-DE"/>
        </w:rPr>
        <w:t xml:space="preserve"> </w:t>
      </w:r>
      <w:r w:rsidRPr="0059629B">
        <w:rPr>
          <w:rStyle w:val="FontStyle15"/>
          <w:rFonts w:ascii="Times New Roman" w:hAnsi="Times New Roman" w:cs="Cambria"/>
          <w:b w:val="0"/>
          <w:bCs/>
          <w:i/>
          <w:sz w:val="28"/>
          <w:szCs w:val="28"/>
          <w:lang w:val="de-DE" w:eastAsia="de-DE"/>
        </w:rPr>
        <w:t>Kornund</w:t>
      </w:r>
      <w:r>
        <w:rPr>
          <w:rStyle w:val="FontStyle15"/>
          <w:rFonts w:ascii="Times New Roman" w:hAnsi="Times New Roman" w:cs="Cambria"/>
          <w:b w:val="0"/>
          <w:bCs/>
          <w:i/>
          <w:sz w:val="28"/>
          <w:szCs w:val="28"/>
          <w:lang w:val="de-DE" w:eastAsia="de-DE"/>
        </w:rPr>
        <w:t xml:space="preserve"> </w:t>
      </w:r>
      <w:r w:rsidRPr="0059629B">
        <w:rPr>
          <w:rStyle w:val="FontStyle15"/>
          <w:rFonts w:ascii="Times New Roman" w:hAnsi="Times New Roman" w:cs="Cambria"/>
          <w:b w:val="0"/>
          <w:bCs/>
          <w:i/>
          <w:sz w:val="28"/>
          <w:szCs w:val="28"/>
          <w:u w:val="single"/>
          <w:lang w:val="de-DE" w:eastAsia="de-DE"/>
        </w:rPr>
        <w:t>Vernunft</w:t>
      </w:r>
      <w:r>
        <w:rPr>
          <w:rStyle w:val="FontStyle15"/>
          <w:rFonts w:ascii="Times New Roman" w:hAnsi="Times New Roman" w:cs="Cambria"/>
          <w:b w:val="0"/>
          <w:bCs/>
          <w:i/>
          <w:sz w:val="28"/>
          <w:szCs w:val="28"/>
          <w:u w:val="single"/>
          <w:lang w:val="de-DE" w:eastAsia="de-DE"/>
        </w:rPr>
        <w:t xml:space="preserve"> </w:t>
      </w:r>
      <w:r w:rsidRPr="0059629B">
        <w:rPr>
          <w:rStyle w:val="FontStyle15"/>
          <w:rFonts w:ascii="Times New Roman" w:hAnsi="Times New Roman" w:cs="Cambria"/>
          <w:b w:val="0"/>
          <w:bCs/>
          <w:sz w:val="28"/>
          <w:szCs w:val="28"/>
          <w:lang w:val="uk-UA" w:eastAsia="de-DE"/>
        </w:rPr>
        <w:t>[</w:t>
      </w:r>
      <w:r w:rsidRPr="0059629B">
        <w:rPr>
          <w:rFonts w:ascii="Times New Roman" w:hAnsi="Times New Roman"/>
          <w:sz w:val="28"/>
          <w:szCs w:val="28"/>
        </w:rPr>
        <w:t>20</w:t>
      </w:r>
      <w:r w:rsidRPr="0059629B">
        <w:rPr>
          <w:rStyle w:val="FontStyle15"/>
          <w:rFonts w:ascii="Times New Roman" w:hAnsi="Times New Roman" w:cs="Cambria"/>
          <w:b w:val="0"/>
          <w:bCs/>
          <w:sz w:val="28"/>
          <w:szCs w:val="28"/>
          <w:lang w:val="uk-UA" w:eastAsia="de-DE"/>
        </w:rPr>
        <w:t xml:space="preserve">, </w:t>
      </w:r>
      <w:r w:rsidRPr="0059629B">
        <w:rPr>
          <w:rStyle w:val="FontStyle15"/>
          <w:rFonts w:ascii="Times New Roman" w:hAnsi="Times New Roman" w:cs="Cambria"/>
          <w:b w:val="0"/>
          <w:bCs/>
          <w:sz w:val="28"/>
          <w:szCs w:val="28"/>
          <w:lang w:val="en-US" w:eastAsia="de-DE"/>
        </w:rPr>
        <w:t>c</w:t>
      </w:r>
      <w:r w:rsidRPr="0059629B">
        <w:rPr>
          <w:rStyle w:val="FontStyle15"/>
          <w:rFonts w:ascii="Times New Roman" w:hAnsi="Times New Roman" w:cs="Cambria"/>
          <w:b w:val="0"/>
          <w:bCs/>
          <w:sz w:val="28"/>
          <w:szCs w:val="28"/>
          <w:lang w:val="uk-UA" w:eastAsia="de-DE"/>
        </w:rPr>
        <w:t>. 119].</w:t>
      </w:r>
      <w:r w:rsidRPr="00B10523">
        <w:rPr>
          <w:rStyle w:val="FontStyle15"/>
          <w:rFonts w:ascii="Times New Roman" w:hAnsi="Times New Roman" w:cs="Cambria"/>
          <w:bCs/>
          <w:sz w:val="28"/>
          <w:szCs w:val="28"/>
          <w:lang w:val="uk-UA" w:eastAsia="de-DE"/>
        </w:rPr>
        <w:t xml:space="preserve"> </w:t>
      </w:r>
    </w:p>
    <w:p w:rsidR="00BF4A0C" w:rsidRPr="00B10523" w:rsidRDefault="00BF4A0C" w:rsidP="00C57CD8">
      <w:pPr>
        <w:ind w:firstLine="709"/>
        <w:jc w:val="both"/>
        <w:rPr>
          <w:sz w:val="28"/>
          <w:szCs w:val="28"/>
        </w:rPr>
      </w:pPr>
      <w:r w:rsidRPr="00B10523">
        <w:rPr>
          <w:sz w:val="28"/>
          <w:szCs w:val="28"/>
        </w:rPr>
        <w:t>На рівні семантики указані ментальні риси виявлено також у специфічному доборі лексики й у її конотативних планах – оцінних, емоційно-образних і культурологічних. Образність як різновид конотації й лінгвокогнітивн</w:t>
      </w:r>
      <w:r w:rsidRPr="00B10523">
        <w:rPr>
          <w:sz w:val="28"/>
          <w:szCs w:val="28"/>
          <w:lang w:val="uk-UA"/>
        </w:rPr>
        <w:t>а природа</w:t>
      </w:r>
      <w:r w:rsidRPr="00B10523">
        <w:rPr>
          <w:sz w:val="28"/>
          <w:szCs w:val="28"/>
        </w:rPr>
        <w:t xml:space="preserve"> і культурологічний компонент представлена “не тільки на рівні окремого слова, а й у словосполученні, реченні, строфі, абзаці й цілому тексті” [</w:t>
      </w:r>
      <w:r w:rsidRPr="00191ADF">
        <w:rPr>
          <w:sz w:val="28"/>
          <w:szCs w:val="28"/>
        </w:rPr>
        <w:t>16</w:t>
      </w:r>
      <w:r w:rsidRPr="00B10523">
        <w:rPr>
          <w:sz w:val="28"/>
          <w:szCs w:val="28"/>
        </w:rPr>
        <w:t xml:space="preserve">, </w:t>
      </w:r>
      <w:r w:rsidRPr="00B10523">
        <w:rPr>
          <w:sz w:val="28"/>
          <w:szCs w:val="28"/>
          <w:lang w:val="en-US"/>
        </w:rPr>
        <w:t>c</w:t>
      </w:r>
      <w:r w:rsidRPr="00B10523">
        <w:rPr>
          <w:sz w:val="28"/>
          <w:szCs w:val="28"/>
        </w:rPr>
        <w:t>. 67]. Культурологічну вагу образності й оцінності підтверджує й теза про те, що ці компоненти семантики “не стільки “спів значення”, скільки вагома ознака самого значення, спосіб представлення самого значення” [</w:t>
      </w:r>
      <w:r w:rsidRPr="00191ADF">
        <w:rPr>
          <w:sz w:val="28"/>
          <w:szCs w:val="28"/>
        </w:rPr>
        <w:t>16</w:t>
      </w:r>
      <w:r w:rsidRPr="00B10523">
        <w:rPr>
          <w:sz w:val="28"/>
          <w:szCs w:val="28"/>
        </w:rPr>
        <w:t xml:space="preserve">, </w:t>
      </w:r>
      <w:r w:rsidRPr="00B10523">
        <w:rPr>
          <w:sz w:val="28"/>
          <w:szCs w:val="28"/>
          <w:lang w:val="en-US"/>
        </w:rPr>
        <w:t>c</w:t>
      </w:r>
      <w:r w:rsidRPr="00B10523">
        <w:rPr>
          <w:sz w:val="28"/>
          <w:szCs w:val="28"/>
        </w:rPr>
        <w:t>. 67]. Отже, необхідно зосередити увагу на характеристиці емоційно-образного й стилістичного наповнення прислів’їв досліджуваного типу.</w:t>
      </w:r>
    </w:p>
    <w:p w:rsidR="00BF4A0C" w:rsidRPr="00B10523" w:rsidRDefault="00BF4A0C" w:rsidP="00C57CD8">
      <w:pPr>
        <w:pStyle w:val="af3"/>
        <w:spacing w:after="0"/>
        <w:ind w:left="0" w:firstLine="709"/>
        <w:jc w:val="both"/>
        <w:rPr>
          <w:sz w:val="28"/>
          <w:szCs w:val="28"/>
          <w:lang w:val="uk-UA"/>
        </w:rPr>
      </w:pPr>
      <w:r w:rsidRPr="00B10523">
        <w:rPr>
          <w:sz w:val="28"/>
          <w:szCs w:val="28"/>
          <w:lang w:val="uk-UA"/>
        </w:rPr>
        <w:t>Унаслідок суцільної вибірки стилістично маркованих одиниць із однакової кількості прислів’</w:t>
      </w:r>
      <w:r w:rsidRPr="00B10523">
        <w:rPr>
          <w:sz w:val="28"/>
          <w:szCs w:val="28"/>
        </w:rPr>
        <w:t>їв</w:t>
      </w:r>
      <w:r w:rsidRPr="00B10523">
        <w:rPr>
          <w:sz w:val="28"/>
          <w:szCs w:val="28"/>
          <w:lang w:val="uk-UA"/>
        </w:rPr>
        <w:t xml:space="preserve"> кожної з досліджуваних мов було інвентаризовано найхарактерніші стилістеми, які містять лінгвокогнітивну природу і культурологічний потенціал. Вони включають лексику з конотативним значенням, а також окремі синтаксичні структури, що мають стилістичну організацію. Вилучення й аналіз характерних одиниць проводилося двома способами:</w:t>
      </w:r>
    </w:p>
    <w:p w:rsidR="00BF4A0C" w:rsidRPr="00B10523" w:rsidRDefault="00BF4A0C" w:rsidP="00B013F3">
      <w:pPr>
        <w:pStyle w:val="af3"/>
        <w:numPr>
          <w:ilvl w:val="1"/>
          <w:numId w:val="26"/>
        </w:numPr>
        <w:spacing w:after="0"/>
        <w:ind w:left="0" w:firstLine="709"/>
        <w:jc w:val="both"/>
        <w:rPr>
          <w:sz w:val="28"/>
          <w:szCs w:val="28"/>
          <w:lang w:val="uk-UA"/>
        </w:rPr>
      </w:pPr>
      <w:r w:rsidRPr="00B10523">
        <w:rPr>
          <w:sz w:val="28"/>
          <w:szCs w:val="28"/>
          <w:lang w:val="uk-UA"/>
        </w:rPr>
        <w:t xml:space="preserve">Лексеми вилучалися за наявності переносного, емоційно-оцінного або експресивного значення із з’ясуванням їх семантичної природи, напр.: </w:t>
      </w:r>
      <w:r w:rsidRPr="00B10523">
        <w:rPr>
          <w:i/>
          <w:sz w:val="28"/>
          <w:szCs w:val="28"/>
          <w:u w:val="single"/>
          <w:lang w:val="uk-UA"/>
        </w:rPr>
        <w:t>прийде</w:t>
      </w:r>
      <w:r w:rsidRPr="00B10523">
        <w:rPr>
          <w:i/>
          <w:sz w:val="28"/>
          <w:szCs w:val="28"/>
          <w:lang w:val="uk-UA"/>
        </w:rPr>
        <w:t xml:space="preserve"> Илля – </w:t>
      </w:r>
      <w:r w:rsidRPr="00B10523">
        <w:rPr>
          <w:sz w:val="28"/>
          <w:szCs w:val="28"/>
          <w:lang w:val="uk-UA"/>
        </w:rPr>
        <w:t xml:space="preserve">персоніфікація метонімічної назви часового відрізку, метафора “стертого” типу, оскільки лексема </w:t>
      </w:r>
      <w:r w:rsidRPr="00B10523">
        <w:rPr>
          <w:i/>
          <w:sz w:val="28"/>
          <w:szCs w:val="28"/>
          <w:lang w:val="uk-UA"/>
        </w:rPr>
        <w:t xml:space="preserve">іти </w:t>
      </w:r>
      <w:r w:rsidRPr="00B10523">
        <w:rPr>
          <w:sz w:val="28"/>
          <w:szCs w:val="28"/>
          <w:lang w:val="uk-UA"/>
        </w:rPr>
        <w:t xml:space="preserve">позначає будь-яку змінюваність, рух тощо; </w:t>
      </w:r>
      <w:r w:rsidRPr="0059629B">
        <w:rPr>
          <w:rStyle w:val="FontStyle11"/>
          <w:rFonts w:ascii="Times New Roman" w:eastAsia="Times New Roman" w:hAnsi="Times New Roman"/>
          <w:i/>
          <w:szCs w:val="28"/>
          <w:u w:val="single"/>
          <w:lang w:val="uk-UA"/>
        </w:rPr>
        <w:t>у горобця</w:t>
      </w:r>
      <w:r w:rsidRPr="0059629B">
        <w:rPr>
          <w:rStyle w:val="FontStyle11"/>
          <w:rFonts w:ascii="Times New Roman" w:eastAsia="Times New Roman" w:hAnsi="Times New Roman"/>
          <w:i/>
          <w:szCs w:val="28"/>
          <w:lang w:val="uk-UA"/>
        </w:rPr>
        <w:t xml:space="preserve"> є пиво </w:t>
      </w:r>
      <w:r w:rsidRPr="00B10523">
        <w:rPr>
          <w:rStyle w:val="FontStyle11"/>
          <w:rFonts w:eastAsia="Times New Roman" w:cs="Sylfaen"/>
          <w:i/>
          <w:szCs w:val="28"/>
          <w:lang w:val="uk-UA"/>
        </w:rPr>
        <w:t xml:space="preserve">– </w:t>
      </w:r>
      <w:r w:rsidRPr="00B10523">
        <w:rPr>
          <w:rStyle w:val="FontStyle11"/>
          <w:rFonts w:eastAsia="Times New Roman" w:cs="Sylfaen"/>
          <w:szCs w:val="28"/>
          <w:lang w:val="uk-UA"/>
        </w:rPr>
        <w:t xml:space="preserve">літота, оскільки референційна віднесеність стосується усіх птахів, а лексема </w:t>
      </w:r>
      <w:r w:rsidRPr="00B10523">
        <w:rPr>
          <w:i/>
          <w:sz w:val="28"/>
          <w:szCs w:val="28"/>
          <w:lang w:val="uk-UA"/>
        </w:rPr>
        <w:t xml:space="preserve">горобець </w:t>
      </w:r>
      <w:r w:rsidRPr="00B10523">
        <w:rPr>
          <w:sz w:val="28"/>
          <w:szCs w:val="28"/>
          <w:lang w:val="uk-UA"/>
        </w:rPr>
        <w:t>вживається як метонімія (частина від цілого) й літотична асоціація (горобець – мала, нікчемна, неблагородна істота) тощо.</w:t>
      </w:r>
    </w:p>
    <w:p w:rsidR="00BF4A0C" w:rsidRPr="00B10523" w:rsidRDefault="00BF4A0C" w:rsidP="00B013F3">
      <w:pPr>
        <w:pStyle w:val="af3"/>
        <w:numPr>
          <w:ilvl w:val="1"/>
          <w:numId w:val="26"/>
        </w:numPr>
        <w:spacing w:after="0"/>
        <w:ind w:left="0" w:firstLine="709"/>
        <w:jc w:val="both"/>
        <w:rPr>
          <w:i/>
          <w:sz w:val="28"/>
          <w:szCs w:val="28"/>
          <w:lang w:val="uk-UA"/>
        </w:rPr>
      </w:pPr>
      <w:r w:rsidRPr="00B10523">
        <w:rPr>
          <w:sz w:val="28"/>
          <w:szCs w:val="28"/>
          <w:lang w:val="uk-UA"/>
        </w:rPr>
        <w:t xml:space="preserve">Синтаксичні структури вилучалися за маркерами стилістичних фігур, якими є співзвучність закінчень (рима), зміна порядку слів, наявність спеціально організованої ритміки: нім. </w:t>
      </w:r>
      <w:r w:rsidRPr="00B10523">
        <w:rPr>
          <w:i/>
          <w:sz w:val="28"/>
          <w:szCs w:val="28"/>
          <w:lang w:val="en-US"/>
        </w:rPr>
        <w:t>sp</w:t>
      </w:r>
      <w:r w:rsidRPr="00B10523">
        <w:rPr>
          <w:rStyle w:val="FontStyle25"/>
          <w:rFonts w:ascii="Times New Roman" w:eastAsia="Times New Roman" w:hAnsi="Times New Roman"/>
          <w:i/>
          <w:spacing w:val="0"/>
          <w:szCs w:val="28"/>
          <w:lang w:val="uk-UA" w:eastAsia="de-DE"/>
        </w:rPr>
        <w:t>ä</w:t>
      </w:r>
      <w:r w:rsidRPr="00B10523">
        <w:rPr>
          <w:i/>
          <w:sz w:val="28"/>
          <w:szCs w:val="28"/>
          <w:lang w:val="en-US"/>
        </w:rPr>
        <w:t>ter</w:t>
      </w:r>
      <w:r w:rsidRPr="00B10523">
        <w:rPr>
          <w:i/>
          <w:sz w:val="28"/>
          <w:szCs w:val="28"/>
          <w:lang w:val="uk-UA"/>
        </w:rPr>
        <w:t xml:space="preserve"> – </w:t>
      </w:r>
      <w:r w:rsidRPr="00B10523">
        <w:rPr>
          <w:i/>
          <w:sz w:val="28"/>
          <w:szCs w:val="28"/>
          <w:lang w:val="en-US"/>
        </w:rPr>
        <w:t>Wetter</w:t>
      </w:r>
      <w:r w:rsidRPr="00B10523">
        <w:rPr>
          <w:sz w:val="28"/>
          <w:szCs w:val="28"/>
          <w:lang w:val="uk-UA"/>
        </w:rPr>
        <w:t>;</w:t>
      </w:r>
      <w:r w:rsidRPr="0059629B">
        <w:rPr>
          <w:sz w:val="28"/>
          <w:szCs w:val="28"/>
          <w:lang w:val="uk-UA"/>
        </w:rPr>
        <w:t xml:space="preserve"> </w:t>
      </w:r>
      <w:r w:rsidRPr="00B10523">
        <w:rPr>
          <w:sz w:val="28"/>
          <w:szCs w:val="28"/>
          <w:lang w:val="uk-UA"/>
        </w:rPr>
        <w:t xml:space="preserve">англ. </w:t>
      </w:r>
      <w:r w:rsidRPr="00B10523">
        <w:rPr>
          <w:i/>
          <w:sz w:val="28"/>
          <w:szCs w:val="28"/>
          <w:lang w:val="uk-UA"/>
        </w:rPr>
        <w:t xml:space="preserve">А </w:t>
      </w:r>
      <w:r w:rsidRPr="00B10523">
        <w:rPr>
          <w:i/>
          <w:sz w:val="28"/>
          <w:szCs w:val="28"/>
        </w:rPr>
        <w:t>riverflood</w:t>
      </w:r>
      <w:r w:rsidRPr="00B10523">
        <w:rPr>
          <w:sz w:val="28"/>
          <w:szCs w:val="28"/>
          <w:lang w:val="uk-UA"/>
        </w:rPr>
        <w:t>,</w:t>
      </w:r>
      <w:r w:rsidRPr="00B10523">
        <w:rPr>
          <w:i/>
          <w:sz w:val="28"/>
          <w:szCs w:val="28"/>
        </w:rPr>
        <w:t>fishesgood</w:t>
      </w:r>
      <w:r w:rsidRPr="00B10523">
        <w:rPr>
          <w:sz w:val="28"/>
          <w:szCs w:val="28"/>
          <w:lang w:val="uk-UA"/>
        </w:rPr>
        <w:t>; укр.</w:t>
      </w:r>
      <w:r w:rsidRPr="00B10523">
        <w:rPr>
          <w:i/>
          <w:sz w:val="28"/>
          <w:szCs w:val="28"/>
          <w:lang w:val="uk-UA"/>
        </w:rPr>
        <w:t xml:space="preserve"> Лютий – обутий</w:t>
      </w:r>
      <w:r w:rsidRPr="00B10523">
        <w:rPr>
          <w:sz w:val="28"/>
          <w:szCs w:val="28"/>
          <w:lang w:val="uk-UA"/>
        </w:rPr>
        <w:t xml:space="preserve">; рос. </w:t>
      </w:r>
      <w:r w:rsidRPr="00B10523">
        <w:rPr>
          <w:i/>
          <w:sz w:val="28"/>
          <w:szCs w:val="28"/>
        </w:rPr>
        <w:t>Весна распускает расток, а лето – хлеб колосок</w:t>
      </w:r>
      <w:r w:rsidRPr="00017856">
        <w:rPr>
          <w:i/>
          <w:sz w:val="28"/>
          <w:szCs w:val="28"/>
        </w:rPr>
        <w:t xml:space="preserve"> </w:t>
      </w:r>
      <w:r w:rsidRPr="00B10523">
        <w:rPr>
          <w:sz w:val="28"/>
          <w:szCs w:val="28"/>
          <w:lang w:val="uk-UA"/>
        </w:rPr>
        <w:t>тощо.</w:t>
      </w:r>
    </w:p>
    <w:p w:rsidR="00BF4A0C" w:rsidRPr="00B10523" w:rsidRDefault="00BF4A0C" w:rsidP="00C57CD8">
      <w:pPr>
        <w:pStyle w:val="af3"/>
        <w:spacing w:after="0"/>
        <w:ind w:left="0" w:firstLine="709"/>
        <w:jc w:val="both"/>
        <w:rPr>
          <w:sz w:val="28"/>
          <w:szCs w:val="28"/>
          <w:lang w:val="uk-UA"/>
        </w:rPr>
      </w:pPr>
      <w:r w:rsidRPr="00B10523">
        <w:rPr>
          <w:sz w:val="28"/>
          <w:szCs w:val="28"/>
          <w:lang w:val="uk-UA"/>
        </w:rPr>
        <w:t>Якщо узагальнити конотативну-образну специфіку досліджуваних прислів’</w:t>
      </w:r>
      <w:r w:rsidRPr="00B10523">
        <w:rPr>
          <w:sz w:val="28"/>
          <w:szCs w:val="28"/>
        </w:rPr>
        <w:t xml:space="preserve">їв </w:t>
      </w:r>
      <w:r w:rsidRPr="00B10523">
        <w:rPr>
          <w:sz w:val="28"/>
          <w:szCs w:val="28"/>
          <w:lang w:val="uk-UA"/>
        </w:rPr>
        <w:t xml:space="preserve">чотирьох мов, то можна підсумувати такі типи лексичних і формальних лінгвокультурологічних особливостей: </w:t>
      </w:r>
    </w:p>
    <w:p w:rsidR="00BF4A0C" w:rsidRPr="00B10523" w:rsidRDefault="00BF4A0C" w:rsidP="00C57CD8">
      <w:pPr>
        <w:pStyle w:val="Style1"/>
        <w:widowControl/>
        <w:spacing w:line="240" w:lineRule="auto"/>
        <w:ind w:firstLine="709"/>
        <w:rPr>
          <w:rFonts w:ascii="Times New Roman" w:hAnsi="Times New Roman"/>
          <w:sz w:val="28"/>
          <w:szCs w:val="28"/>
          <w:lang w:val="uk-UA"/>
        </w:rPr>
      </w:pPr>
      <w:r w:rsidRPr="00B10523">
        <w:rPr>
          <w:rFonts w:ascii="Times New Roman" w:hAnsi="Times New Roman"/>
          <w:sz w:val="28"/>
          <w:szCs w:val="28"/>
          <w:lang w:val="uk-UA"/>
        </w:rPr>
        <w:t xml:space="preserve">1. Для німецьких прислів’їв із семантикою прикмет характерні: </w:t>
      </w:r>
    </w:p>
    <w:p w:rsidR="00BF4A0C" w:rsidRPr="00B10523" w:rsidRDefault="00BF4A0C" w:rsidP="00C57CD8">
      <w:pPr>
        <w:pStyle w:val="Style1"/>
        <w:widowControl/>
        <w:spacing w:line="240" w:lineRule="auto"/>
        <w:ind w:firstLine="709"/>
        <w:rPr>
          <w:rFonts w:ascii="Times New Roman" w:hAnsi="Times New Roman"/>
          <w:sz w:val="28"/>
          <w:szCs w:val="28"/>
          <w:lang w:val="uk-UA"/>
        </w:rPr>
      </w:pPr>
      <w:r w:rsidRPr="00B10523">
        <w:rPr>
          <w:rFonts w:ascii="Times New Roman" w:hAnsi="Times New Roman"/>
          <w:sz w:val="28"/>
          <w:szCs w:val="28"/>
          <w:lang w:val="uk-UA"/>
        </w:rPr>
        <w:t xml:space="preserve">а) продуктивно – рима й ритм як особливий домінувальний експресивний засіб: нім: </w:t>
      </w:r>
      <w:r w:rsidRPr="00B10523">
        <w:rPr>
          <w:rStyle w:val="FontStyle16"/>
          <w:rFonts w:cs="Book Antiqua"/>
          <w:i/>
          <w:sz w:val="28"/>
          <w:szCs w:val="28"/>
          <w:lang w:val="de-DE" w:eastAsia="de-DE"/>
        </w:rPr>
        <w:t xml:space="preserve">Ziehen die wilden Ganseund Enten </w:t>
      </w:r>
      <w:r w:rsidRPr="00B10523">
        <w:rPr>
          <w:rStyle w:val="FontStyle16"/>
          <w:rFonts w:cs="Book Antiqua"/>
          <w:i/>
          <w:sz w:val="28"/>
          <w:szCs w:val="28"/>
          <w:u w:val="single"/>
          <w:lang w:val="de-DE" w:eastAsia="de-DE"/>
        </w:rPr>
        <w:t>fort</w:t>
      </w:r>
      <w:r w:rsidRPr="00B10523">
        <w:rPr>
          <w:rStyle w:val="FontStyle12"/>
          <w:rFonts w:ascii="Times New Roman" w:eastAsia="Times New Roman" w:hAnsi="Times New Roman" w:cs="Segoe UI"/>
          <w:iCs/>
          <w:sz w:val="28"/>
          <w:szCs w:val="28"/>
          <w:lang w:val="de-DE" w:eastAsia="de-DE"/>
        </w:rPr>
        <w:t>,</w:t>
      </w:r>
      <w:r>
        <w:rPr>
          <w:rStyle w:val="FontStyle12"/>
          <w:rFonts w:ascii="Times New Roman" w:eastAsia="Times New Roman" w:hAnsi="Times New Roman" w:cs="Segoe UI"/>
          <w:iCs/>
          <w:sz w:val="28"/>
          <w:szCs w:val="28"/>
          <w:lang w:val="de-DE" w:eastAsia="de-DE"/>
        </w:rPr>
        <w:t xml:space="preserve"> </w:t>
      </w:r>
      <w:r w:rsidRPr="00B10523">
        <w:rPr>
          <w:rStyle w:val="FontStyle12"/>
          <w:rFonts w:ascii="Times New Roman" w:eastAsia="Times New Roman" w:hAnsi="Times New Roman" w:cs="Segoe UI"/>
          <w:iCs/>
          <w:sz w:val="28"/>
          <w:szCs w:val="28"/>
          <w:lang w:val="de-DE" w:eastAsia="de-DE"/>
        </w:rPr>
        <w:t xml:space="preserve">ist der Winter bald am </w:t>
      </w:r>
      <w:r w:rsidRPr="00B10523">
        <w:rPr>
          <w:rStyle w:val="FontStyle12"/>
          <w:rFonts w:ascii="Times New Roman" w:eastAsia="Times New Roman" w:hAnsi="Times New Roman" w:cs="Segoe UI"/>
          <w:iCs/>
          <w:sz w:val="28"/>
          <w:szCs w:val="28"/>
          <w:u w:val="single"/>
          <w:lang w:val="de-DE" w:eastAsia="de-DE"/>
        </w:rPr>
        <w:t>Ort</w:t>
      </w:r>
      <w:r>
        <w:rPr>
          <w:rStyle w:val="FontStyle12"/>
          <w:rFonts w:ascii="Times New Roman" w:eastAsia="Times New Roman" w:hAnsi="Times New Roman" w:cs="Segoe UI"/>
          <w:iCs/>
          <w:sz w:val="28"/>
          <w:szCs w:val="28"/>
          <w:u w:val="single"/>
          <w:lang w:val="de-DE" w:eastAsia="de-DE"/>
        </w:rPr>
        <w:t xml:space="preserve"> </w:t>
      </w:r>
      <w:r w:rsidRPr="001A3939">
        <w:rPr>
          <w:rStyle w:val="FontStyle12"/>
          <w:rFonts w:ascii="Times New Roman" w:eastAsia="Times New Roman" w:hAnsi="Times New Roman" w:cs="Segoe UI"/>
          <w:i w:val="0"/>
          <w:iCs/>
          <w:sz w:val="28"/>
          <w:szCs w:val="28"/>
          <w:lang w:val="de-DE" w:eastAsia="de-DE"/>
        </w:rPr>
        <w:t>[</w:t>
      </w:r>
      <w:r w:rsidRPr="00191ADF">
        <w:rPr>
          <w:rFonts w:ascii="Times New Roman" w:hAnsi="Times New Roman"/>
          <w:bCs/>
          <w:sz w:val="28"/>
          <w:szCs w:val="28"/>
          <w:shd w:val="clear" w:color="auto" w:fill="FFFFFF"/>
          <w:lang w:val="de-DE"/>
        </w:rPr>
        <w:t>19</w:t>
      </w:r>
      <w:r w:rsidRPr="00B10523">
        <w:rPr>
          <w:rFonts w:ascii="Times New Roman" w:hAnsi="Times New Roman"/>
          <w:sz w:val="28"/>
          <w:szCs w:val="28"/>
          <w:lang w:val="uk-UA"/>
        </w:rPr>
        <w:t xml:space="preserve">, </w:t>
      </w:r>
      <w:r w:rsidRPr="00B10523">
        <w:rPr>
          <w:rFonts w:ascii="Times New Roman" w:hAnsi="Times New Roman"/>
          <w:sz w:val="28"/>
          <w:szCs w:val="28"/>
          <w:lang w:val="de-DE"/>
        </w:rPr>
        <w:t>c</w:t>
      </w:r>
      <w:r w:rsidRPr="00B10523">
        <w:rPr>
          <w:rFonts w:ascii="Times New Roman" w:hAnsi="Times New Roman"/>
          <w:sz w:val="28"/>
          <w:szCs w:val="28"/>
          <w:lang w:val="uk-UA"/>
        </w:rPr>
        <w:t xml:space="preserve">. 16]; </w:t>
      </w:r>
      <w:r w:rsidRPr="00B10523">
        <w:rPr>
          <w:rFonts w:ascii="Times New Roman" w:hAnsi="Times New Roman"/>
          <w:i/>
          <w:sz w:val="28"/>
          <w:szCs w:val="28"/>
          <w:lang w:val="de-DE"/>
        </w:rPr>
        <w:t>Wennam</w:t>
      </w:r>
      <w:r>
        <w:rPr>
          <w:rFonts w:ascii="Times New Roman" w:hAnsi="Times New Roman"/>
          <w:i/>
          <w:sz w:val="28"/>
          <w:szCs w:val="28"/>
          <w:lang w:val="de-DE"/>
        </w:rPr>
        <w:t xml:space="preserve"> </w:t>
      </w:r>
      <w:r w:rsidRPr="00B10523">
        <w:rPr>
          <w:rFonts w:ascii="Times New Roman" w:hAnsi="Times New Roman"/>
          <w:i/>
          <w:sz w:val="28"/>
          <w:szCs w:val="28"/>
          <w:lang w:val="de-DE"/>
        </w:rPr>
        <w:t>Morgen</w:t>
      </w:r>
      <w:r>
        <w:rPr>
          <w:rFonts w:ascii="Times New Roman" w:hAnsi="Times New Roman"/>
          <w:i/>
          <w:sz w:val="28"/>
          <w:szCs w:val="28"/>
          <w:lang w:val="de-DE"/>
        </w:rPr>
        <w:t xml:space="preserve"> </w:t>
      </w:r>
      <w:r w:rsidRPr="00B10523">
        <w:rPr>
          <w:rFonts w:ascii="Times New Roman" w:hAnsi="Times New Roman"/>
          <w:i/>
          <w:sz w:val="28"/>
          <w:szCs w:val="28"/>
          <w:lang w:val="de-DE"/>
        </w:rPr>
        <w:t>kein</w:t>
      </w:r>
      <w:r>
        <w:rPr>
          <w:rFonts w:ascii="Times New Roman" w:hAnsi="Times New Roman"/>
          <w:i/>
          <w:sz w:val="28"/>
          <w:szCs w:val="28"/>
          <w:lang w:val="de-DE"/>
        </w:rPr>
        <w:t xml:space="preserve"> </w:t>
      </w:r>
      <w:r w:rsidRPr="00B10523">
        <w:rPr>
          <w:rFonts w:ascii="Times New Roman" w:hAnsi="Times New Roman"/>
          <w:i/>
          <w:sz w:val="28"/>
          <w:szCs w:val="28"/>
          <w:lang w:val="de-DE"/>
        </w:rPr>
        <w:t>Tau</w:t>
      </w:r>
      <w:r w:rsidRPr="00B10523">
        <w:rPr>
          <w:rFonts w:ascii="Times New Roman" w:hAnsi="Times New Roman"/>
          <w:i/>
          <w:sz w:val="28"/>
          <w:szCs w:val="28"/>
          <w:u w:val="single"/>
          <w:lang w:val="de-DE"/>
        </w:rPr>
        <w:t>gelegen</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warte</w:t>
      </w:r>
      <w:r>
        <w:rPr>
          <w:rFonts w:ascii="Times New Roman" w:hAnsi="Times New Roman"/>
          <w:i/>
          <w:sz w:val="28"/>
          <w:szCs w:val="28"/>
          <w:lang w:val="de-DE"/>
        </w:rPr>
        <w:t xml:space="preserve"> </w:t>
      </w:r>
      <w:r w:rsidRPr="00B10523">
        <w:rPr>
          <w:rFonts w:ascii="Times New Roman" w:hAnsi="Times New Roman"/>
          <w:i/>
          <w:sz w:val="28"/>
          <w:szCs w:val="28"/>
          <w:lang w:val="de-DE"/>
        </w:rPr>
        <w:t>bis</w:t>
      </w:r>
      <w:r>
        <w:rPr>
          <w:rFonts w:ascii="Times New Roman" w:hAnsi="Times New Roman"/>
          <w:i/>
          <w:sz w:val="28"/>
          <w:szCs w:val="28"/>
          <w:lang w:val="de-DE"/>
        </w:rPr>
        <w:t xml:space="preserve"> </w:t>
      </w:r>
      <w:r w:rsidRPr="00B10523">
        <w:rPr>
          <w:rFonts w:ascii="Times New Roman" w:hAnsi="Times New Roman"/>
          <w:i/>
          <w:sz w:val="28"/>
          <w:szCs w:val="28"/>
          <w:lang w:val="de-DE"/>
        </w:rPr>
        <w:t>Abendaufsicheren</w:t>
      </w:r>
      <w:r>
        <w:rPr>
          <w:rFonts w:ascii="Times New Roman" w:hAnsi="Times New Roman"/>
          <w:i/>
          <w:sz w:val="28"/>
          <w:szCs w:val="28"/>
          <w:lang w:val="de-DE"/>
        </w:rPr>
        <w:t xml:space="preserve"> </w:t>
      </w:r>
      <w:r w:rsidRPr="00B10523">
        <w:rPr>
          <w:rFonts w:ascii="Times New Roman" w:hAnsi="Times New Roman"/>
          <w:i/>
          <w:sz w:val="28"/>
          <w:szCs w:val="28"/>
          <w:u w:val="single"/>
          <w:lang w:val="de-DE"/>
        </w:rPr>
        <w:t>Regen</w:t>
      </w:r>
      <w:r w:rsidRPr="00B10523">
        <w:rPr>
          <w:rFonts w:ascii="Times New Roman" w:hAnsi="Times New Roman"/>
          <w:sz w:val="28"/>
          <w:szCs w:val="28"/>
          <w:lang w:val="uk-UA"/>
        </w:rPr>
        <w:t xml:space="preserve">; </w:t>
      </w:r>
      <w:r w:rsidRPr="00B10523">
        <w:rPr>
          <w:rFonts w:ascii="Times New Roman" w:hAnsi="Times New Roman"/>
          <w:i/>
          <w:sz w:val="28"/>
          <w:szCs w:val="28"/>
          <w:lang w:val="de-DE"/>
        </w:rPr>
        <w:t>f</w:t>
      </w:r>
      <w:r w:rsidRPr="00B10523">
        <w:rPr>
          <w:rFonts w:ascii="Times New Roman" w:hAnsi="Times New Roman"/>
          <w:i/>
          <w:sz w:val="28"/>
          <w:szCs w:val="28"/>
          <w:lang w:val="uk-UA"/>
        </w:rPr>
        <w:t>ä</w:t>
      </w:r>
      <w:r w:rsidRPr="00B10523">
        <w:rPr>
          <w:rFonts w:ascii="Times New Roman" w:hAnsi="Times New Roman"/>
          <w:i/>
          <w:sz w:val="28"/>
          <w:szCs w:val="28"/>
          <w:lang w:val="de-DE"/>
        </w:rPr>
        <w:t>lltaber</w:t>
      </w:r>
      <w:r>
        <w:rPr>
          <w:rFonts w:ascii="Times New Roman" w:hAnsi="Times New Roman"/>
          <w:i/>
          <w:sz w:val="28"/>
          <w:szCs w:val="28"/>
          <w:lang w:val="de-DE"/>
        </w:rPr>
        <w:t xml:space="preserve"> </w:t>
      </w:r>
      <w:r w:rsidRPr="00B10523">
        <w:rPr>
          <w:rFonts w:ascii="Times New Roman" w:hAnsi="Times New Roman"/>
          <w:i/>
          <w:sz w:val="28"/>
          <w:szCs w:val="28"/>
          <w:lang w:val="de-DE"/>
        </w:rPr>
        <w:t>Regenwiefeiner</w:t>
      </w:r>
      <w:r>
        <w:rPr>
          <w:rFonts w:ascii="Times New Roman" w:hAnsi="Times New Roman"/>
          <w:i/>
          <w:sz w:val="28"/>
          <w:szCs w:val="28"/>
          <w:lang w:val="de-DE"/>
        </w:rPr>
        <w:t xml:space="preserve"> </w:t>
      </w:r>
      <w:r w:rsidRPr="00B10523">
        <w:rPr>
          <w:rFonts w:ascii="Times New Roman" w:hAnsi="Times New Roman"/>
          <w:i/>
          <w:sz w:val="28"/>
          <w:szCs w:val="28"/>
          <w:u w:val="single"/>
          <w:lang w:val="de-DE"/>
        </w:rPr>
        <w:t>Staub</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 xml:space="preserve">an gut’ Wetter </w:t>
      </w:r>
      <w:r w:rsidRPr="00B10523">
        <w:rPr>
          <w:rFonts w:ascii="Times New Roman" w:hAnsi="Times New Roman"/>
          <w:i/>
          <w:sz w:val="28"/>
          <w:szCs w:val="28"/>
          <w:u w:val="single"/>
          <w:lang w:val="de-DE"/>
        </w:rPr>
        <w:t>glaub’</w:t>
      </w:r>
      <w:r w:rsidRPr="00B10523">
        <w:rPr>
          <w:rFonts w:ascii="Times New Roman" w:hAnsi="Times New Roman"/>
          <w:i/>
          <w:sz w:val="28"/>
          <w:szCs w:val="28"/>
          <w:lang w:val="de-DE"/>
        </w:rPr>
        <w:t>!</w:t>
      </w:r>
      <w:r w:rsidRPr="00B10523">
        <w:rPr>
          <w:rFonts w:ascii="Times New Roman" w:hAnsi="Times New Roman"/>
          <w:sz w:val="28"/>
          <w:szCs w:val="28"/>
          <w:lang w:val="de-DE"/>
        </w:rPr>
        <w:t xml:space="preserve"> [</w:t>
      </w:r>
      <w:r>
        <w:rPr>
          <w:rFonts w:ascii="Times New Roman" w:hAnsi="Times New Roman"/>
          <w:sz w:val="28"/>
          <w:szCs w:val="28"/>
          <w:lang w:val="de-DE"/>
        </w:rPr>
        <w:t>20</w:t>
      </w:r>
      <w:r w:rsidRPr="00B10523">
        <w:rPr>
          <w:rFonts w:ascii="Times New Roman" w:hAnsi="Times New Roman"/>
          <w:sz w:val="28"/>
          <w:szCs w:val="28"/>
          <w:lang w:val="de-DE"/>
        </w:rPr>
        <w:t>, c.</w:t>
      </w:r>
      <w:r w:rsidRPr="00B10523">
        <w:rPr>
          <w:rFonts w:ascii="Times New Roman" w:hAnsi="Times New Roman"/>
          <w:sz w:val="28"/>
          <w:szCs w:val="28"/>
          <w:lang w:val="uk-UA"/>
        </w:rPr>
        <w:t> </w:t>
      </w:r>
      <w:r w:rsidRPr="00B10523">
        <w:rPr>
          <w:rFonts w:ascii="Times New Roman" w:hAnsi="Times New Roman"/>
          <w:sz w:val="28"/>
          <w:szCs w:val="28"/>
          <w:lang w:val="de-DE"/>
        </w:rPr>
        <w:t>26]</w:t>
      </w:r>
      <w:r w:rsidRPr="00B10523">
        <w:rPr>
          <w:rFonts w:ascii="Times New Roman" w:hAnsi="Times New Roman"/>
          <w:sz w:val="28"/>
          <w:szCs w:val="28"/>
          <w:lang w:val="uk-UA"/>
        </w:rPr>
        <w:t xml:space="preserve">;б) пряме називання явищ та їхніх ознак: </w:t>
      </w:r>
      <w:r w:rsidRPr="00B10523">
        <w:rPr>
          <w:rStyle w:val="FontStyle12"/>
          <w:rFonts w:ascii="Times New Roman" w:eastAsia="Times New Roman" w:hAnsi="Times New Roman" w:cs="Segoe UI"/>
          <w:iCs/>
          <w:sz w:val="28"/>
          <w:szCs w:val="28"/>
          <w:lang w:val="de-DE" w:eastAsia="de-DE"/>
        </w:rPr>
        <w:t>Wenn das Wetter an diesem Tag besonders schön war, hieß es schon vor Jahrhunderten [</w:t>
      </w:r>
      <w:r w:rsidRPr="00191ADF">
        <w:rPr>
          <w:rFonts w:ascii="Times New Roman" w:hAnsi="Times New Roman"/>
          <w:sz w:val="28"/>
          <w:szCs w:val="28"/>
          <w:lang w:val="de-DE"/>
        </w:rPr>
        <w:t>20</w:t>
      </w:r>
      <w:r w:rsidRPr="00B10523">
        <w:rPr>
          <w:rStyle w:val="FontStyle12"/>
          <w:rFonts w:ascii="Times New Roman" w:eastAsia="Times New Roman" w:hAnsi="Times New Roman" w:cs="Segoe UI"/>
          <w:iCs/>
          <w:sz w:val="28"/>
          <w:szCs w:val="28"/>
          <w:lang w:val="de-DE" w:eastAsia="de-DE"/>
        </w:rPr>
        <w:t>, c.121];</w:t>
      </w:r>
      <w:r w:rsidRPr="00B10523">
        <w:rPr>
          <w:rStyle w:val="FontStyle35"/>
          <w:rFonts w:ascii="Times New Roman" w:hAnsi="Times New Roman" w:cs="Cambria"/>
          <w:i/>
          <w:szCs w:val="28"/>
          <w:lang w:val="de-DE" w:eastAsia="de-DE"/>
        </w:rPr>
        <w:t>Viel Nebel im Septemberüber Tal und Höhbringen im Winter tiefen Schnee</w:t>
      </w:r>
      <w:r>
        <w:rPr>
          <w:rStyle w:val="FontStyle35"/>
          <w:rFonts w:ascii="Times New Roman" w:hAnsi="Times New Roman" w:cs="Cambria"/>
          <w:i/>
          <w:szCs w:val="28"/>
          <w:lang w:val="de-DE" w:eastAsia="de-DE"/>
        </w:rPr>
        <w:t xml:space="preserve"> </w:t>
      </w:r>
      <w:r w:rsidRPr="00B10523">
        <w:rPr>
          <w:rStyle w:val="FontStyle35"/>
          <w:rFonts w:ascii="Times New Roman" w:hAnsi="Times New Roman" w:cs="Cambria"/>
          <w:szCs w:val="28"/>
          <w:lang w:val="de-DE" w:eastAsia="de-DE"/>
        </w:rPr>
        <w:t>[</w:t>
      </w:r>
      <w:r>
        <w:rPr>
          <w:rStyle w:val="FontStyle35"/>
          <w:rFonts w:ascii="Times New Roman" w:hAnsi="Times New Roman" w:cs="Cambria"/>
          <w:szCs w:val="28"/>
          <w:lang w:val="de-DE" w:eastAsia="de-DE"/>
        </w:rPr>
        <w:t>19</w:t>
      </w:r>
      <w:r w:rsidRPr="00B10523">
        <w:rPr>
          <w:rStyle w:val="FontStyle35"/>
          <w:rFonts w:ascii="Times New Roman" w:hAnsi="Times New Roman" w:cs="Cambria"/>
          <w:szCs w:val="28"/>
          <w:lang w:val="de-DE" w:eastAsia="de-DE"/>
        </w:rPr>
        <w:t>, c. 150];</w:t>
      </w:r>
      <w:r>
        <w:rPr>
          <w:rStyle w:val="FontStyle35"/>
          <w:rFonts w:ascii="Times New Roman" w:hAnsi="Times New Roman" w:cs="Cambria"/>
          <w:szCs w:val="28"/>
          <w:lang w:val="de-DE" w:eastAsia="de-DE"/>
        </w:rPr>
        <w:t xml:space="preserve"> </w:t>
      </w:r>
      <w:r w:rsidRPr="00B10523">
        <w:rPr>
          <w:rFonts w:ascii="Times New Roman" w:hAnsi="Times New Roman"/>
          <w:sz w:val="28"/>
          <w:szCs w:val="28"/>
          <w:lang w:val="uk-UA"/>
        </w:rPr>
        <w:t xml:space="preserve">в) уживання </w:t>
      </w:r>
      <w:r w:rsidRPr="00B10523">
        <w:rPr>
          <w:rFonts w:ascii="Times New Roman" w:hAnsi="Times New Roman"/>
          <w:sz w:val="28"/>
          <w:szCs w:val="28"/>
          <w:lang w:val="de-DE"/>
        </w:rPr>
        <w:t>“</w:t>
      </w:r>
      <w:r w:rsidRPr="00B10523">
        <w:rPr>
          <w:rFonts w:ascii="Times New Roman" w:hAnsi="Times New Roman"/>
          <w:sz w:val="28"/>
          <w:szCs w:val="28"/>
          <w:lang w:val="uk-UA"/>
        </w:rPr>
        <w:t>стертих</w:t>
      </w:r>
      <w:r w:rsidRPr="00B10523">
        <w:rPr>
          <w:rFonts w:ascii="Times New Roman" w:hAnsi="Times New Roman"/>
          <w:sz w:val="28"/>
          <w:szCs w:val="28"/>
          <w:lang w:val="de-DE"/>
        </w:rPr>
        <w:t>”</w:t>
      </w:r>
      <w:r w:rsidRPr="00B10523">
        <w:rPr>
          <w:rFonts w:ascii="Times New Roman" w:hAnsi="Times New Roman"/>
          <w:sz w:val="28"/>
          <w:szCs w:val="28"/>
          <w:lang w:val="uk-UA"/>
        </w:rPr>
        <w:t xml:space="preserve"> метафор: </w:t>
      </w:r>
      <w:r w:rsidRPr="00B10523">
        <w:rPr>
          <w:rStyle w:val="FontStyle14"/>
          <w:rFonts w:eastAsia="Times New Roman"/>
          <w:i/>
          <w:sz w:val="28"/>
          <w:szCs w:val="28"/>
          <w:lang w:val="de-DE" w:eastAsia="de-DE"/>
        </w:rPr>
        <w:t xml:space="preserve">Simon und Juda, die zwei </w:t>
      </w:r>
      <w:r w:rsidRPr="00B10523">
        <w:rPr>
          <w:rStyle w:val="FontStyle14"/>
          <w:rFonts w:eastAsia="Times New Roman"/>
          <w:i/>
          <w:sz w:val="28"/>
          <w:szCs w:val="28"/>
          <w:u w:val="single"/>
          <w:lang w:val="de-DE" w:eastAsia="de-DE"/>
        </w:rPr>
        <w:t>führen</w:t>
      </w:r>
      <w:r w:rsidRPr="00B10523">
        <w:rPr>
          <w:rStyle w:val="FontStyle14"/>
          <w:rFonts w:eastAsia="Times New Roman"/>
          <w:i/>
          <w:sz w:val="28"/>
          <w:szCs w:val="28"/>
          <w:lang w:val="de-DE" w:eastAsia="de-DE"/>
        </w:rPr>
        <w:t xml:space="preserve"> oft Schnee herbei</w:t>
      </w:r>
      <w:r w:rsidRPr="00B10523">
        <w:rPr>
          <w:rStyle w:val="FontStyle14"/>
          <w:rFonts w:eastAsia="Times New Roman"/>
          <w:sz w:val="28"/>
          <w:szCs w:val="28"/>
          <w:lang w:val="de-DE" w:eastAsia="de-DE"/>
        </w:rPr>
        <w:t>[</w:t>
      </w:r>
      <w:r w:rsidRPr="00191ADF">
        <w:rPr>
          <w:rFonts w:ascii="Times New Roman" w:hAnsi="Times New Roman"/>
          <w:sz w:val="28"/>
          <w:szCs w:val="28"/>
          <w:lang w:val="de-DE"/>
        </w:rPr>
        <w:t>20</w:t>
      </w:r>
      <w:r w:rsidRPr="00B10523">
        <w:rPr>
          <w:rStyle w:val="FontStyle14"/>
          <w:rFonts w:eastAsia="Times New Roman"/>
          <w:sz w:val="28"/>
          <w:szCs w:val="28"/>
          <w:lang w:val="uk-UA" w:eastAsia="de-DE"/>
        </w:rPr>
        <w:t xml:space="preserve">, </w:t>
      </w:r>
      <w:r w:rsidRPr="00B10523">
        <w:rPr>
          <w:rStyle w:val="FontStyle14"/>
          <w:rFonts w:eastAsia="Times New Roman"/>
          <w:sz w:val="28"/>
          <w:szCs w:val="28"/>
          <w:lang w:val="de-DE" w:eastAsia="de-DE"/>
        </w:rPr>
        <w:t xml:space="preserve">c. </w:t>
      </w:r>
      <w:r w:rsidRPr="00B10523">
        <w:rPr>
          <w:rStyle w:val="FontStyle14"/>
          <w:rFonts w:eastAsia="Times New Roman"/>
          <w:sz w:val="28"/>
          <w:szCs w:val="28"/>
          <w:lang w:val="uk-UA" w:eastAsia="de-DE"/>
        </w:rPr>
        <w:t>130</w:t>
      </w:r>
      <w:r w:rsidRPr="00B10523">
        <w:rPr>
          <w:rStyle w:val="FontStyle14"/>
          <w:rFonts w:eastAsia="Times New Roman"/>
          <w:sz w:val="28"/>
          <w:szCs w:val="28"/>
          <w:lang w:val="de-DE" w:eastAsia="de-DE"/>
        </w:rPr>
        <w:t>]</w:t>
      </w:r>
      <w:r w:rsidRPr="00B10523">
        <w:rPr>
          <w:rFonts w:ascii="Times New Roman" w:hAnsi="Times New Roman"/>
          <w:sz w:val="28"/>
          <w:szCs w:val="28"/>
          <w:lang w:val="uk-UA"/>
        </w:rPr>
        <w:t xml:space="preserve">; </w:t>
      </w:r>
      <w:r w:rsidRPr="00B10523">
        <w:rPr>
          <w:rStyle w:val="FontStyle35"/>
          <w:rFonts w:ascii="Times New Roman" w:hAnsi="Times New Roman" w:cs="Cambria"/>
          <w:i/>
          <w:szCs w:val="28"/>
          <w:lang w:val="de-DE" w:eastAsia="de-DE"/>
        </w:rPr>
        <w:t>Kosmas und Daminian</w:t>
      </w:r>
      <w:r w:rsidRPr="00B10523">
        <w:rPr>
          <w:rStyle w:val="FontStyle35"/>
          <w:rFonts w:ascii="Times New Roman" w:hAnsi="Times New Roman" w:cs="Cambria"/>
          <w:i/>
          <w:szCs w:val="28"/>
          <w:u w:val="single"/>
          <w:lang w:val="de-DE" w:eastAsia="de-DE"/>
        </w:rPr>
        <w:t>zünden</w:t>
      </w:r>
      <w:r w:rsidRPr="00B10523">
        <w:rPr>
          <w:rStyle w:val="FontStyle35"/>
          <w:rFonts w:ascii="Times New Roman" w:hAnsi="Times New Roman" w:cs="Cambria"/>
          <w:i/>
          <w:szCs w:val="28"/>
          <w:lang w:val="de-DE" w:eastAsia="de-DE"/>
        </w:rPr>
        <w:t xml:space="preserve">die Lichter </w:t>
      </w:r>
      <w:r w:rsidRPr="00B10523">
        <w:rPr>
          <w:rStyle w:val="FontStyle35"/>
          <w:rFonts w:ascii="Times New Roman" w:hAnsi="Times New Roman" w:cs="Cambria"/>
          <w:i/>
          <w:szCs w:val="28"/>
          <w:u w:val="single"/>
          <w:lang w:val="de-DE" w:eastAsia="de-DE"/>
        </w:rPr>
        <w:t>an</w:t>
      </w:r>
      <w:r w:rsidRPr="00B10523">
        <w:rPr>
          <w:rStyle w:val="FontStyle35"/>
          <w:rFonts w:ascii="Times New Roman" w:hAnsi="Times New Roman" w:cs="Cambria"/>
          <w:szCs w:val="28"/>
          <w:lang w:val="de-DE" w:eastAsia="de-DE"/>
        </w:rPr>
        <w:t xml:space="preserve"> [</w:t>
      </w:r>
      <w:r w:rsidRPr="00191ADF">
        <w:rPr>
          <w:rStyle w:val="FontStyle35"/>
          <w:rFonts w:ascii="Times New Roman" w:hAnsi="Times New Roman" w:cs="Cambria"/>
          <w:szCs w:val="28"/>
          <w:lang w:val="de-DE" w:eastAsia="de-DE"/>
        </w:rPr>
        <w:t>19</w:t>
      </w:r>
      <w:r w:rsidRPr="00B10523">
        <w:rPr>
          <w:rStyle w:val="FontStyle35"/>
          <w:rFonts w:ascii="Times New Roman" w:hAnsi="Times New Roman" w:cs="Cambria"/>
          <w:szCs w:val="28"/>
          <w:lang w:val="de-DE" w:eastAsia="de-DE"/>
        </w:rPr>
        <w:t>, c. 151];</w:t>
      </w:r>
      <w:r>
        <w:rPr>
          <w:rStyle w:val="FontStyle35"/>
          <w:rFonts w:ascii="Times New Roman" w:hAnsi="Times New Roman" w:cs="Cambria"/>
          <w:szCs w:val="28"/>
          <w:lang w:val="de-DE" w:eastAsia="de-DE"/>
        </w:rPr>
        <w:t xml:space="preserve">                            </w:t>
      </w:r>
      <w:r w:rsidRPr="00B10523">
        <w:rPr>
          <w:rFonts w:ascii="Times New Roman" w:hAnsi="Times New Roman"/>
          <w:sz w:val="28"/>
          <w:szCs w:val="28"/>
          <w:lang w:val="uk-UA"/>
        </w:rPr>
        <w:t xml:space="preserve">г) метонімічні конструкції: </w:t>
      </w:r>
      <w:r w:rsidRPr="00B10523">
        <w:rPr>
          <w:rStyle w:val="FontStyle12"/>
          <w:rFonts w:ascii="Times New Roman" w:eastAsia="Times New Roman" w:hAnsi="Times New Roman" w:cs="Segoe UI"/>
          <w:iCs/>
          <w:sz w:val="28"/>
          <w:szCs w:val="28"/>
          <w:lang w:val="de-DE" w:eastAsia="de-DE"/>
        </w:rPr>
        <w:t xml:space="preserve">Matthies – macht </w:t>
      </w:r>
      <w:r w:rsidRPr="00B10523">
        <w:rPr>
          <w:rStyle w:val="FontStyle12"/>
          <w:rFonts w:ascii="Times New Roman" w:eastAsia="Times New Roman" w:hAnsi="Times New Roman" w:cs="Segoe UI"/>
          <w:iCs/>
          <w:sz w:val="28"/>
          <w:szCs w:val="28"/>
          <w:u w:val="single"/>
          <w:lang w:val="de-DE" w:eastAsia="de-DE"/>
        </w:rPr>
        <w:t>die Birnen</w:t>
      </w:r>
      <w:r w:rsidRPr="00B10523">
        <w:rPr>
          <w:rStyle w:val="FontStyle12"/>
          <w:rFonts w:ascii="Times New Roman" w:eastAsia="Times New Roman" w:hAnsi="Times New Roman" w:cs="Segoe UI"/>
          <w:iCs/>
          <w:sz w:val="28"/>
          <w:szCs w:val="28"/>
          <w:lang w:val="de-DE" w:eastAsia="de-DE"/>
        </w:rPr>
        <w:t xml:space="preserve"> süß [</w:t>
      </w:r>
      <w:r w:rsidRPr="00191ADF">
        <w:rPr>
          <w:rFonts w:ascii="Times New Roman" w:hAnsi="Times New Roman"/>
          <w:sz w:val="28"/>
          <w:szCs w:val="28"/>
          <w:lang w:val="de-DE"/>
        </w:rPr>
        <w:t>20</w:t>
      </w:r>
      <w:r w:rsidRPr="00B10523">
        <w:rPr>
          <w:rStyle w:val="FontStyle12"/>
          <w:rFonts w:ascii="Times New Roman" w:eastAsia="Times New Roman" w:hAnsi="Times New Roman" w:cs="Segoe UI"/>
          <w:iCs/>
          <w:sz w:val="28"/>
          <w:szCs w:val="28"/>
          <w:lang w:val="de-DE" w:eastAsia="de-DE"/>
        </w:rPr>
        <w:t>, c. 121];</w:t>
      </w:r>
      <w:r w:rsidRPr="00B10523">
        <w:rPr>
          <w:rFonts w:ascii="Times New Roman" w:eastAsia="Times New Roman" w:hAnsi="Times New Roman"/>
          <w:i/>
          <w:sz w:val="28"/>
          <w:szCs w:val="28"/>
          <w:lang w:val="de-DE"/>
        </w:rPr>
        <w:t>Auf</w:t>
      </w:r>
      <w:r>
        <w:rPr>
          <w:rFonts w:ascii="Times New Roman" w:eastAsia="Times New Roman" w:hAnsi="Times New Roman"/>
          <w:i/>
          <w:sz w:val="28"/>
          <w:szCs w:val="28"/>
          <w:lang w:val="de-DE"/>
        </w:rPr>
        <w:t xml:space="preserve"> </w:t>
      </w:r>
      <w:r w:rsidRPr="00B10523">
        <w:rPr>
          <w:rFonts w:ascii="Times New Roman" w:eastAsia="Times New Roman" w:hAnsi="Times New Roman"/>
          <w:i/>
          <w:sz w:val="28"/>
          <w:szCs w:val="28"/>
          <w:lang w:val="de-DE"/>
        </w:rPr>
        <w:lastRenderedPageBreak/>
        <w:t>Lichtmesshatder</w:t>
      </w:r>
      <w:r>
        <w:rPr>
          <w:rFonts w:ascii="Times New Roman" w:eastAsia="Times New Roman" w:hAnsi="Times New Roman"/>
          <w:i/>
          <w:sz w:val="28"/>
          <w:szCs w:val="28"/>
          <w:lang w:val="de-DE"/>
        </w:rPr>
        <w:t xml:space="preserve"> </w:t>
      </w:r>
      <w:r w:rsidRPr="00B10523">
        <w:rPr>
          <w:rFonts w:ascii="Times New Roman" w:eastAsia="Times New Roman" w:hAnsi="Times New Roman"/>
          <w:i/>
          <w:sz w:val="28"/>
          <w:szCs w:val="28"/>
          <w:lang w:val="de-DE"/>
        </w:rPr>
        <w:t>Bauerlieber</w:t>
      </w:r>
      <w:r>
        <w:rPr>
          <w:rFonts w:ascii="Times New Roman" w:eastAsia="Times New Roman" w:hAnsi="Times New Roman"/>
          <w:i/>
          <w:sz w:val="28"/>
          <w:szCs w:val="28"/>
          <w:lang w:val="de-DE"/>
        </w:rPr>
        <w:t xml:space="preserve"> </w:t>
      </w:r>
      <w:r w:rsidRPr="00B10523">
        <w:rPr>
          <w:rFonts w:ascii="Times New Roman" w:eastAsia="Times New Roman" w:hAnsi="Times New Roman"/>
          <w:i/>
          <w:sz w:val="28"/>
          <w:szCs w:val="28"/>
          <w:u w:val="single"/>
          <w:lang w:val="de-DE"/>
        </w:rPr>
        <w:t>denWolf</w:t>
      </w:r>
      <w:r w:rsidRPr="00B10523">
        <w:rPr>
          <w:rFonts w:ascii="Times New Roman" w:eastAsia="Times New Roman" w:hAnsi="Times New Roman"/>
          <w:i/>
          <w:sz w:val="28"/>
          <w:szCs w:val="28"/>
          <w:lang w:val="de-DE"/>
        </w:rPr>
        <w:t>im</w:t>
      </w:r>
      <w:r>
        <w:rPr>
          <w:rFonts w:ascii="Times New Roman" w:eastAsia="Times New Roman" w:hAnsi="Times New Roman"/>
          <w:i/>
          <w:sz w:val="28"/>
          <w:szCs w:val="28"/>
          <w:lang w:val="de-DE"/>
        </w:rPr>
        <w:t xml:space="preserve"> </w:t>
      </w:r>
      <w:r w:rsidRPr="00B10523">
        <w:rPr>
          <w:rFonts w:ascii="Times New Roman" w:eastAsia="Times New Roman" w:hAnsi="Times New Roman"/>
          <w:i/>
          <w:sz w:val="28"/>
          <w:szCs w:val="28"/>
          <w:lang w:val="de-DE"/>
        </w:rPr>
        <w:t>Schafstallalsdie</w:t>
      </w:r>
      <w:r>
        <w:rPr>
          <w:rFonts w:ascii="Times New Roman" w:eastAsia="Times New Roman" w:hAnsi="Times New Roman"/>
          <w:i/>
          <w:sz w:val="28"/>
          <w:szCs w:val="28"/>
          <w:lang w:val="de-DE"/>
        </w:rPr>
        <w:t xml:space="preserve"> </w:t>
      </w:r>
      <w:r w:rsidRPr="00B10523">
        <w:rPr>
          <w:rFonts w:ascii="Times New Roman" w:eastAsia="Times New Roman" w:hAnsi="Times New Roman"/>
          <w:i/>
          <w:sz w:val="28"/>
          <w:szCs w:val="28"/>
          <w:lang w:val="de-DE"/>
        </w:rPr>
        <w:t>Sonne</w:t>
      </w:r>
      <w:r w:rsidRPr="00B10523">
        <w:rPr>
          <w:rStyle w:val="FontStyle25"/>
          <w:rFonts w:ascii="Times New Roman" w:eastAsia="Times New Roman" w:hAnsi="Times New Roman"/>
          <w:spacing w:val="0"/>
          <w:szCs w:val="28"/>
          <w:lang w:val="de-DE" w:eastAsia="de-DE"/>
        </w:rPr>
        <w:t xml:space="preserve"> [</w:t>
      </w:r>
      <w:r>
        <w:rPr>
          <w:rStyle w:val="FontStyle25"/>
          <w:rFonts w:ascii="Times New Roman" w:eastAsia="Times New Roman" w:hAnsi="Times New Roman"/>
          <w:spacing w:val="0"/>
          <w:szCs w:val="28"/>
          <w:lang w:val="de-DE" w:eastAsia="de-DE"/>
        </w:rPr>
        <w:t>19</w:t>
      </w:r>
      <w:r w:rsidRPr="00B10523">
        <w:rPr>
          <w:rStyle w:val="FontStyle25"/>
          <w:rFonts w:ascii="Times New Roman" w:eastAsia="Times New Roman" w:hAnsi="Times New Roman"/>
          <w:spacing w:val="0"/>
          <w:szCs w:val="28"/>
          <w:lang w:val="de-DE" w:eastAsia="de-DE"/>
        </w:rPr>
        <w:t>, c. 71]</w:t>
      </w:r>
      <w:r w:rsidRPr="00B10523">
        <w:rPr>
          <w:rStyle w:val="FontStyle25"/>
          <w:rFonts w:ascii="Times New Roman" w:eastAsia="Times New Roman" w:hAnsi="Times New Roman"/>
          <w:spacing w:val="0"/>
          <w:szCs w:val="28"/>
          <w:lang w:val="uk-UA" w:eastAsia="de-DE"/>
        </w:rPr>
        <w:t>;</w:t>
      </w:r>
      <w:r w:rsidRPr="0059629B">
        <w:rPr>
          <w:rStyle w:val="FontStyle25"/>
          <w:rFonts w:ascii="Times New Roman" w:eastAsia="Times New Roman" w:hAnsi="Times New Roman"/>
          <w:spacing w:val="0"/>
          <w:szCs w:val="28"/>
          <w:lang w:val="de-DE" w:eastAsia="de-DE"/>
        </w:rPr>
        <w:t xml:space="preserve"> </w:t>
      </w:r>
      <w:r w:rsidRPr="00B10523">
        <w:rPr>
          <w:rStyle w:val="FontStyle25"/>
          <w:rFonts w:ascii="Times New Roman" w:eastAsia="Times New Roman" w:hAnsi="Times New Roman"/>
          <w:spacing w:val="0"/>
          <w:szCs w:val="28"/>
          <w:lang w:val="uk-UA" w:eastAsia="de-DE"/>
        </w:rPr>
        <w:t>ґ</w:t>
      </w:r>
      <w:r w:rsidRPr="00B10523">
        <w:rPr>
          <w:rStyle w:val="FontStyle12"/>
          <w:rFonts w:ascii="Times New Roman" w:eastAsia="Times New Roman" w:hAnsi="Times New Roman" w:cs="Segoe UI"/>
          <w:iCs/>
          <w:sz w:val="28"/>
          <w:szCs w:val="28"/>
          <w:lang w:val="de-DE" w:eastAsia="de-DE"/>
        </w:rPr>
        <w:t>)</w:t>
      </w:r>
      <w:r w:rsidRPr="00B10523">
        <w:rPr>
          <w:rStyle w:val="FontStyle12"/>
          <w:rFonts w:ascii="Times New Roman" w:eastAsia="Times New Roman" w:hAnsi="Times New Roman" w:cs="Segoe UI"/>
          <w:iCs/>
          <w:sz w:val="28"/>
          <w:szCs w:val="28"/>
          <w:lang w:val="en-US" w:eastAsia="de-DE"/>
        </w:rPr>
        <w:t>метафора</w:t>
      </w:r>
      <w:r w:rsidRPr="00B10523">
        <w:rPr>
          <w:rStyle w:val="FontStyle12"/>
          <w:rFonts w:ascii="Times New Roman" w:eastAsia="Times New Roman" w:hAnsi="Times New Roman" w:cs="Segoe UI"/>
          <w:iCs/>
          <w:sz w:val="28"/>
          <w:szCs w:val="28"/>
          <w:lang w:val="de-DE" w:eastAsia="de-DE"/>
        </w:rPr>
        <w:t xml:space="preserve"> (</w:t>
      </w:r>
      <w:r w:rsidRPr="00B10523">
        <w:rPr>
          <w:rStyle w:val="FontStyle12"/>
          <w:rFonts w:ascii="Times New Roman" w:eastAsia="Times New Roman" w:hAnsi="Times New Roman" w:cs="Segoe UI"/>
          <w:iCs/>
          <w:sz w:val="28"/>
          <w:szCs w:val="28"/>
          <w:lang w:eastAsia="de-DE"/>
        </w:rPr>
        <w:t>переважноперсоніфікація</w:t>
      </w:r>
      <w:r w:rsidRPr="00B10523">
        <w:rPr>
          <w:rStyle w:val="FontStyle12"/>
          <w:rFonts w:ascii="Times New Roman" w:eastAsia="Times New Roman" w:hAnsi="Times New Roman" w:cs="Segoe UI"/>
          <w:iCs/>
          <w:sz w:val="28"/>
          <w:szCs w:val="28"/>
          <w:lang w:val="de-DE" w:eastAsia="de-DE"/>
        </w:rPr>
        <w:t xml:space="preserve">): </w:t>
      </w:r>
      <w:r w:rsidRPr="00B10523">
        <w:rPr>
          <w:rStyle w:val="FontStyle26"/>
          <w:rFonts w:ascii="Times New Roman" w:hAnsi="Times New Roman" w:cs="Franklin Gothic Medium"/>
          <w:i/>
          <w:sz w:val="28"/>
          <w:szCs w:val="28"/>
          <w:u w:val="single"/>
          <w:lang w:val="de-DE" w:eastAsia="de-DE"/>
        </w:rPr>
        <w:t>Hat MartinieinenweißenBar</w:t>
      </w:r>
      <w:r w:rsidRPr="00B10523">
        <w:rPr>
          <w:rStyle w:val="FontStyle26"/>
          <w:rFonts w:ascii="Times New Roman" w:hAnsi="Times New Roman" w:cs="Franklin Gothic Medium"/>
          <w:i/>
          <w:sz w:val="28"/>
          <w:szCs w:val="28"/>
          <w:lang w:val="de-DE" w:eastAsia="de-DE"/>
        </w:rPr>
        <w:t>t, wird der Winter lang und hart</w:t>
      </w:r>
      <w:r w:rsidRPr="00B10523">
        <w:rPr>
          <w:rStyle w:val="FontStyle26"/>
          <w:rFonts w:ascii="Times New Roman" w:hAnsi="Times New Roman" w:cs="Franklin Gothic Medium"/>
          <w:sz w:val="28"/>
          <w:szCs w:val="28"/>
          <w:lang w:val="de-DE" w:eastAsia="de-DE"/>
        </w:rPr>
        <w:t xml:space="preserve"> [</w:t>
      </w:r>
      <w:r w:rsidRPr="00191ADF">
        <w:rPr>
          <w:rStyle w:val="FontStyle26"/>
          <w:rFonts w:ascii="Times New Roman" w:hAnsi="Times New Roman" w:cs="Franklin Gothic Medium"/>
          <w:sz w:val="28"/>
          <w:szCs w:val="28"/>
          <w:lang w:val="de-DE" w:eastAsia="de-DE"/>
        </w:rPr>
        <w:t>19</w:t>
      </w:r>
      <w:r w:rsidRPr="00B10523">
        <w:rPr>
          <w:rStyle w:val="FontStyle26"/>
          <w:rFonts w:ascii="Times New Roman" w:hAnsi="Times New Roman" w:cs="Franklin Gothic Medium"/>
          <w:sz w:val="28"/>
          <w:szCs w:val="28"/>
          <w:lang w:val="de-DE" w:eastAsia="de-DE"/>
        </w:rPr>
        <w:t>, c. 169];</w:t>
      </w:r>
      <w:r w:rsidRPr="00B10523">
        <w:rPr>
          <w:rStyle w:val="FontStyle26"/>
          <w:rFonts w:ascii="Times New Roman" w:hAnsi="Times New Roman" w:cs="Franklin Gothic Medium"/>
          <w:i/>
          <w:sz w:val="28"/>
          <w:szCs w:val="28"/>
          <w:lang w:val="de-DE" w:eastAsia="de-DE"/>
        </w:rPr>
        <w:t xml:space="preserve"> Wenn</w:t>
      </w:r>
      <w:r w:rsidRPr="00B10523">
        <w:rPr>
          <w:rStyle w:val="FontStyle25"/>
          <w:rFonts w:ascii="Times New Roman" w:eastAsia="Times New Roman" w:hAnsi="Times New Roman"/>
          <w:i/>
          <w:spacing w:val="0"/>
          <w:szCs w:val="28"/>
          <w:lang w:val="de-DE" w:eastAsia="de-DE"/>
        </w:rPr>
        <w:t xml:space="preserve">die </w:t>
      </w:r>
      <w:r w:rsidRPr="00B10523">
        <w:rPr>
          <w:rStyle w:val="FontStyle25"/>
          <w:rFonts w:ascii="Times New Roman" w:eastAsia="Times New Roman" w:hAnsi="Times New Roman"/>
          <w:i/>
          <w:spacing w:val="0"/>
          <w:szCs w:val="28"/>
          <w:u w:val="single"/>
          <w:lang w:val="de-DE" w:eastAsia="de-DE"/>
        </w:rPr>
        <w:t>Mücken tanzen</w:t>
      </w:r>
      <w:r w:rsidRPr="00B10523">
        <w:rPr>
          <w:rStyle w:val="FontStyle25"/>
          <w:rFonts w:ascii="Times New Roman" w:eastAsia="Times New Roman" w:hAnsi="Times New Roman"/>
          <w:i/>
          <w:spacing w:val="0"/>
          <w:szCs w:val="28"/>
          <w:lang w:val="de-DE" w:eastAsia="de-DE"/>
        </w:rPr>
        <w:t xml:space="preserve"> im Februar,  gibt es ein spätes Frühjahr</w:t>
      </w:r>
      <w:r w:rsidRPr="00B10523">
        <w:rPr>
          <w:rStyle w:val="FontStyle25"/>
          <w:rFonts w:ascii="Times New Roman" w:eastAsia="Times New Roman" w:hAnsi="Times New Roman"/>
          <w:spacing w:val="0"/>
          <w:szCs w:val="28"/>
          <w:lang w:val="de-DE" w:eastAsia="de-DE"/>
        </w:rPr>
        <w:t xml:space="preserve"> [</w:t>
      </w:r>
      <w:r w:rsidRPr="00191ADF">
        <w:rPr>
          <w:rStyle w:val="FontStyle25"/>
          <w:rFonts w:ascii="Times New Roman" w:eastAsia="Times New Roman" w:hAnsi="Times New Roman"/>
          <w:spacing w:val="0"/>
          <w:szCs w:val="28"/>
          <w:lang w:val="de-DE" w:eastAsia="de-DE"/>
        </w:rPr>
        <w:t>19</w:t>
      </w:r>
      <w:r w:rsidRPr="00B10523">
        <w:rPr>
          <w:rStyle w:val="FontStyle25"/>
          <w:rFonts w:ascii="Times New Roman" w:eastAsia="Times New Roman" w:hAnsi="Times New Roman"/>
          <w:spacing w:val="0"/>
          <w:szCs w:val="28"/>
          <w:lang w:val="de-DE" w:eastAsia="de-DE"/>
        </w:rPr>
        <w:t>, c. 71]</w:t>
      </w:r>
      <w:r w:rsidRPr="00B10523">
        <w:rPr>
          <w:rStyle w:val="FontStyle25"/>
          <w:rFonts w:ascii="Times New Roman" w:eastAsia="Times New Roman" w:hAnsi="Times New Roman"/>
          <w:spacing w:val="0"/>
          <w:szCs w:val="28"/>
          <w:lang w:val="uk-UA" w:eastAsia="de-DE"/>
        </w:rPr>
        <w:t xml:space="preserve">; д) </w:t>
      </w:r>
      <w:r w:rsidRPr="00B10523">
        <w:rPr>
          <w:rFonts w:ascii="Times New Roman" w:eastAsia="Times New Roman" w:hAnsi="Times New Roman"/>
          <w:sz w:val="28"/>
          <w:szCs w:val="28"/>
          <w:lang w:val="uk-UA"/>
        </w:rPr>
        <w:t>інші образні засоби – порівняння</w:t>
      </w:r>
      <w:r w:rsidRPr="00B10523">
        <w:rPr>
          <w:rStyle w:val="FontStyle11"/>
          <w:rFonts w:eastAsia="Times New Roman" w:cs="Sylfaen"/>
          <w:szCs w:val="28"/>
          <w:lang w:val="uk-UA" w:eastAsia="de-DE"/>
        </w:rPr>
        <w:t xml:space="preserve">: </w:t>
      </w:r>
      <w:r w:rsidRPr="00B10523">
        <w:rPr>
          <w:rFonts w:ascii="Times New Roman" w:hAnsi="Times New Roman"/>
          <w:i/>
          <w:sz w:val="28"/>
          <w:szCs w:val="28"/>
          <w:lang w:val="de-DE"/>
        </w:rPr>
        <w:t>Ein</w:t>
      </w:r>
      <w:r>
        <w:rPr>
          <w:rFonts w:ascii="Times New Roman" w:hAnsi="Times New Roman"/>
          <w:i/>
          <w:sz w:val="28"/>
          <w:szCs w:val="28"/>
          <w:lang w:val="de-DE"/>
        </w:rPr>
        <w:t xml:space="preserve"> </w:t>
      </w:r>
      <w:r w:rsidRPr="00B10523">
        <w:rPr>
          <w:rFonts w:ascii="Times New Roman" w:hAnsi="Times New Roman"/>
          <w:i/>
          <w:sz w:val="28"/>
          <w:szCs w:val="28"/>
          <w:lang w:val="de-DE"/>
        </w:rPr>
        <w:t>Donnermachtmehr</w:t>
      </w:r>
      <w:r>
        <w:rPr>
          <w:rFonts w:ascii="Times New Roman" w:hAnsi="Times New Roman"/>
          <w:i/>
          <w:sz w:val="28"/>
          <w:szCs w:val="28"/>
          <w:lang w:val="de-DE"/>
        </w:rPr>
        <w:t xml:space="preserve"> </w:t>
      </w:r>
      <w:r w:rsidRPr="00B10523">
        <w:rPr>
          <w:rFonts w:ascii="Times New Roman" w:hAnsi="Times New Roman"/>
          <w:i/>
          <w:sz w:val="28"/>
          <w:szCs w:val="28"/>
          <w:lang w:val="de-DE"/>
        </w:rPr>
        <w:t>Get</w:t>
      </w:r>
      <w:r w:rsidRPr="00B10523">
        <w:rPr>
          <w:rFonts w:ascii="Times New Roman" w:hAnsi="Times New Roman"/>
          <w:i/>
          <w:sz w:val="28"/>
          <w:szCs w:val="28"/>
          <w:lang w:val="uk-UA"/>
        </w:rPr>
        <w:t>ü</w:t>
      </w:r>
      <w:r w:rsidRPr="00B10523">
        <w:rPr>
          <w:rFonts w:ascii="Times New Roman" w:hAnsi="Times New Roman"/>
          <w:i/>
          <w:sz w:val="28"/>
          <w:szCs w:val="28"/>
          <w:lang w:val="de-DE"/>
        </w:rPr>
        <w:t>mmel</w:t>
      </w:r>
      <w:r>
        <w:rPr>
          <w:rFonts w:ascii="Times New Roman" w:hAnsi="Times New Roman"/>
          <w:i/>
          <w:sz w:val="28"/>
          <w:szCs w:val="28"/>
          <w:lang w:val="de-DE"/>
        </w:rPr>
        <w:t xml:space="preserve"> </w:t>
      </w:r>
      <w:r w:rsidRPr="00B10523">
        <w:rPr>
          <w:rFonts w:ascii="Times New Roman" w:hAnsi="Times New Roman"/>
          <w:i/>
          <w:sz w:val="28"/>
          <w:szCs w:val="28"/>
          <w:u w:val="single"/>
          <w:lang w:val="de-DE"/>
        </w:rPr>
        <w:t>alszehnBlitze</w:t>
      </w:r>
      <w:r w:rsidRPr="00B10523">
        <w:rPr>
          <w:rStyle w:val="FontStyle11"/>
          <w:rFonts w:eastAsia="Times New Roman" w:cs="Sylfaen"/>
          <w:szCs w:val="28"/>
          <w:lang w:val="de-DE" w:eastAsia="de-DE"/>
        </w:rPr>
        <w:t>[</w:t>
      </w:r>
      <w:r w:rsidRPr="00191ADF">
        <w:rPr>
          <w:rFonts w:ascii="Times New Roman" w:hAnsi="Times New Roman"/>
          <w:sz w:val="28"/>
          <w:szCs w:val="28"/>
          <w:lang w:val="de-DE"/>
        </w:rPr>
        <w:t>20</w:t>
      </w:r>
      <w:r w:rsidRPr="00B10523">
        <w:rPr>
          <w:rStyle w:val="FontStyle11"/>
          <w:rFonts w:eastAsia="Times New Roman" w:cs="Sylfaen"/>
          <w:szCs w:val="28"/>
          <w:lang w:val="de-DE" w:eastAsia="de-DE"/>
        </w:rPr>
        <w:t>, c. </w:t>
      </w:r>
      <w:r w:rsidRPr="00B10523">
        <w:rPr>
          <w:rStyle w:val="FontStyle11"/>
          <w:rFonts w:eastAsia="Times New Roman" w:cs="Sylfaen"/>
          <w:szCs w:val="28"/>
          <w:lang w:val="uk-UA" w:eastAsia="de-DE"/>
        </w:rPr>
        <w:t>34</w:t>
      </w:r>
      <w:r w:rsidRPr="00B10523">
        <w:rPr>
          <w:rStyle w:val="FontStyle11"/>
          <w:rFonts w:eastAsia="Times New Roman" w:cs="Sylfaen"/>
          <w:szCs w:val="28"/>
          <w:lang w:val="de-DE" w:eastAsia="de-DE"/>
        </w:rPr>
        <w:t>]</w:t>
      </w:r>
      <w:r w:rsidRPr="00B10523">
        <w:rPr>
          <w:rStyle w:val="FontStyle11"/>
          <w:rFonts w:eastAsia="Times New Roman" w:cs="Sylfaen"/>
          <w:szCs w:val="28"/>
          <w:lang w:val="uk-UA" w:eastAsia="de-DE"/>
        </w:rPr>
        <w:t xml:space="preserve">; </w:t>
      </w:r>
      <w:r w:rsidRPr="00B10523">
        <w:rPr>
          <w:rFonts w:ascii="Times New Roman" w:hAnsi="Times New Roman"/>
          <w:i/>
          <w:sz w:val="28"/>
          <w:szCs w:val="28"/>
          <w:lang w:val="de-DE"/>
        </w:rPr>
        <w:t>Esistseltenein</w:t>
      </w:r>
      <w:r>
        <w:rPr>
          <w:rFonts w:ascii="Times New Roman" w:hAnsi="Times New Roman"/>
          <w:i/>
          <w:sz w:val="28"/>
          <w:szCs w:val="28"/>
          <w:lang w:val="de-DE"/>
        </w:rPr>
        <w:t xml:space="preserve"> </w:t>
      </w:r>
      <w:r w:rsidRPr="00B10523">
        <w:rPr>
          <w:rFonts w:ascii="Times New Roman" w:hAnsi="Times New Roman"/>
          <w:i/>
          <w:sz w:val="28"/>
          <w:szCs w:val="28"/>
          <w:lang w:val="de-DE"/>
        </w:rPr>
        <w:t>Sommer</w:t>
      </w:r>
      <w:r w:rsidRPr="00B10523">
        <w:rPr>
          <w:rFonts w:ascii="Times New Roman" w:hAnsi="Times New Roman"/>
          <w:i/>
          <w:sz w:val="28"/>
          <w:szCs w:val="28"/>
          <w:u w:val="single"/>
          <w:lang w:val="de-DE"/>
        </w:rPr>
        <w:t>ohne</w:t>
      </w:r>
      <w:r>
        <w:rPr>
          <w:rFonts w:ascii="Times New Roman" w:hAnsi="Times New Roman"/>
          <w:i/>
          <w:sz w:val="28"/>
          <w:szCs w:val="28"/>
          <w:u w:val="single"/>
          <w:lang w:val="de-DE"/>
        </w:rPr>
        <w:t xml:space="preserve"> </w:t>
      </w:r>
      <w:r w:rsidRPr="00B10523">
        <w:rPr>
          <w:rFonts w:ascii="Times New Roman" w:hAnsi="Times New Roman"/>
          <w:i/>
          <w:sz w:val="28"/>
          <w:szCs w:val="28"/>
          <w:u w:val="single"/>
          <w:lang w:val="de-DE"/>
        </w:rPr>
        <w:t>Hagel</w:t>
      </w:r>
      <w:r w:rsidRPr="00B10523">
        <w:rPr>
          <w:rFonts w:ascii="Times New Roman" w:hAnsi="Times New Roman"/>
          <w:i/>
          <w:sz w:val="28"/>
          <w:szCs w:val="28"/>
          <w:lang w:val="de-DE"/>
        </w:rPr>
        <w:t>undeinKopf</w:t>
      </w:r>
      <w:r w:rsidRPr="00B10523">
        <w:rPr>
          <w:rFonts w:ascii="Times New Roman" w:hAnsi="Times New Roman"/>
          <w:i/>
          <w:sz w:val="28"/>
          <w:szCs w:val="28"/>
          <w:u w:val="single"/>
          <w:lang w:val="de-DE"/>
        </w:rPr>
        <w:t>ohneNagel</w:t>
      </w:r>
      <w:r>
        <w:rPr>
          <w:rFonts w:ascii="Times New Roman" w:hAnsi="Times New Roman"/>
          <w:i/>
          <w:sz w:val="28"/>
          <w:szCs w:val="28"/>
          <w:u w:val="single"/>
          <w:lang w:val="de-DE"/>
        </w:rPr>
        <w:t xml:space="preserve"> </w:t>
      </w:r>
      <w:r w:rsidRPr="00B10523">
        <w:rPr>
          <w:rStyle w:val="FontStyle11"/>
          <w:rFonts w:eastAsia="Times New Roman" w:cs="Sylfaen"/>
          <w:szCs w:val="28"/>
          <w:lang w:val="de-DE" w:eastAsia="de-DE"/>
        </w:rPr>
        <w:t>[</w:t>
      </w:r>
      <w:r w:rsidRPr="00191ADF">
        <w:rPr>
          <w:rFonts w:ascii="Times New Roman" w:hAnsi="Times New Roman"/>
          <w:sz w:val="28"/>
          <w:szCs w:val="28"/>
          <w:lang w:val="de-DE"/>
        </w:rPr>
        <w:t>20</w:t>
      </w:r>
      <w:r w:rsidRPr="00B10523">
        <w:rPr>
          <w:rStyle w:val="FontStyle11"/>
          <w:rFonts w:eastAsia="Times New Roman" w:cs="Sylfaen"/>
          <w:szCs w:val="28"/>
          <w:lang w:val="de-DE" w:eastAsia="de-DE"/>
        </w:rPr>
        <w:t xml:space="preserve">, </w:t>
      </w:r>
      <w:r>
        <w:rPr>
          <w:rStyle w:val="FontStyle11"/>
          <w:rFonts w:eastAsia="Times New Roman" w:cs="Sylfaen"/>
          <w:szCs w:val="28"/>
          <w:lang w:val="de-DE" w:eastAsia="de-DE"/>
        </w:rPr>
        <w:t xml:space="preserve"> </w:t>
      </w:r>
      <w:r w:rsidRPr="00B10523">
        <w:rPr>
          <w:rStyle w:val="FontStyle11"/>
          <w:rFonts w:eastAsia="Times New Roman" w:cs="Sylfaen"/>
          <w:szCs w:val="28"/>
          <w:lang w:val="de-DE" w:eastAsia="de-DE"/>
        </w:rPr>
        <w:t>c.</w:t>
      </w:r>
      <w:r w:rsidRPr="00B10523">
        <w:rPr>
          <w:rStyle w:val="FontStyle11"/>
          <w:rFonts w:eastAsia="Times New Roman" w:cs="Sylfaen"/>
          <w:szCs w:val="28"/>
          <w:lang w:val="uk-UA" w:eastAsia="de-DE"/>
        </w:rPr>
        <w:t xml:space="preserve"> </w:t>
      </w:r>
      <w:r w:rsidRPr="0059629B">
        <w:rPr>
          <w:rStyle w:val="FontStyle11"/>
          <w:rFonts w:ascii="Times New Roman" w:eastAsia="Times New Roman" w:hAnsi="Times New Roman"/>
          <w:szCs w:val="28"/>
          <w:lang w:val="uk-UA" w:eastAsia="de-DE"/>
        </w:rPr>
        <w:t>48</w:t>
      </w:r>
      <w:r w:rsidRPr="0059629B">
        <w:rPr>
          <w:rStyle w:val="FontStyle11"/>
          <w:rFonts w:ascii="Times New Roman" w:eastAsia="Times New Roman" w:hAnsi="Times New Roman"/>
          <w:szCs w:val="28"/>
          <w:lang w:val="de-DE" w:eastAsia="de-DE"/>
        </w:rPr>
        <w:t>]</w:t>
      </w:r>
      <w:r w:rsidRPr="0059629B">
        <w:rPr>
          <w:rFonts w:ascii="Times New Roman" w:hAnsi="Times New Roman"/>
          <w:sz w:val="28"/>
          <w:szCs w:val="28"/>
          <w:lang w:val="uk-UA"/>
        </w:rPr>
        <w:t>;</w:t>
      </w:r>
      <w:r w:rsidRPr="00B10523">
        <w:rPr>
          <w:rStyle w:val="FontStyle47"/>
          <w:rFonts w:ascii="Times New Roman" w:hAnsi="Times New Roman" w:cs="Calibri"/>
          <w:bCs/>
          <w:sz w:val="28"/>
          <w:szCs w:val="28"/>
          <w:lang w:val="uk-UA" w:eastAsia="de-DE"/>
        </w:rPr>
        <w:t xml:space="preserve"> </w:t>
      </w:r>
      <w:r w:rsidRPr="0059629B">
        <w:rPr>
          <w:rStyle w:val="FontStyle47"/>
          <w:rFonts w:ascii="Times New Roman" w:hAnsi="Times New Roman" w:cs="Calibri"/>
          <w:b w:val="0"/>
          <w:bCs/>
          <w:sz w:val="28"/>
          <w:szCs w:val="28"/>
          <w:lang w:val="uk-UA" w:eastAsia="de-DE"/>
        </w:rPr>
        <w:t>поодиноко</w:t>
      </w:r>
      <w:r w:rsidRPr="00B10523">
        <w:rPr>
          <w:rFonts w:ascii="Times New Roman" w:hAnsi="Times New Roman"/>
          <w:sz w:val="28"/>
          <w:szCs w:val="28"/>
          <w:lang w:val="uk-UA"/>
        </w:rPr>
        <w:t xml:space="preserve"> епітети-характеристики </w:t>
      </w:r>
      <w:r w:rsidRPr="00B10523">
        <w:rPr>
          <w:rFonts w:ascii="Times New Roman" w:hAnsi="Times New Roman"/>
          <w:i/>
          <w:sz w:val="28"/>
          <w:szCs w:val="28"/>
          <w:lang w:val="de-DE"/>
        </w:rPr>
        <w:t>Mai</w:t>
      </w:r>
      <w:r w:rsidRPr="00B10523">
        <w:rPr>
          <w:rFonts w:ascii="Times New Roman" w:hAnsi="Times New Roman"/>
          <w:i/>
          <w:sz w:val="28"/>
          <w:szCs w:val="28"/>
          <w:lang w:val="uk-UA"/>
        </w:rPr>
        <w:t xml:space="preserve">, </w:t>
      </w:r>
      <w:r w:rsidRPr="00B10523">
        <w:rPr>
          <w:rFonts w:ascii="Times New Roman" w:hAnsi="Times New Roman"/>
          <w:i/>
          <w:sz w:val="28"/>
          <w:szCs w:val="28"/>
          <w:u w:val="single"/>
          <w:lang w:val="de-DE"/>
        </w:rPr>
        <w:t>k</w:t>
      </w:r>
      <w:r w:rsidRPr="00B10523">
        <w:rPr>
          <w:rFonts w:ascii="Times New Roman" w:hAnsi="Times New Roman"/>
          <w:i/>
          <w:sz w:val="28"/>
          <w:szCs w:val="28"/>
          <w:u w:val="single"/>
          <w:lang w:val="uk-UA"/>
        </w:rPr>
        <w:t>ü</w:t>
      </w:r>
      <w:r w:rsidRPr="00B10523">
        <w:rPr>
          <w:rFonts w:ascii="Times New Roman" w:hAnsi="Times New Roman"/>
          <w:i/>
          <w:sz w:val="28"/>
          <w:szCs w:val="28"/>
          <w:u w:val="single"/>
          <w:lang w:val="de-DE"/>
        </w:rPr>
        <w:t>hlundna</w:t>
      </w:r>
      <w:r w:rsidRPr="00B10523">
        <w:rPr>
          <w:rFonts w:ascii="Times New Roman" w:hAnsi="Times New Roman"/>
          <w:i/>
          <w:sz w:val="28"/>
          <w:szCs w:val="28"/>
          <w:u w:val="single"/>
          <w:lang w:val="uk-UA"/>
        </w:rPr>
        <w:t>ß</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f</w:t>
      </w:r>
      <w:r w:rsidRPr="00B10523">
        <w:rPr>
          <w:rFonts w:ascii="Times New Roman" w:hAnsi="Times New Roman"/>
          <w:i/>
          <w:sz w:val="28"/>
          <w:szCs w:val="28"/>
          <w:lang w:val="uk-UA"/>
        </w:rPr>
        <w:t>ü</w:t>
      </w:r>
      <w:r w:rsidRPr="00B10523">
        <w:rPr>
          <w:rFonts w:ascii="Times New Roman" w:hAnsi="Times New Roman"/>
          <w:i/>
          <w:sz w:val="28"/>
          <w:szCs w:val="28"/>
          <w:lang w:val="de-DE"/>
        </w:rPr>
        <w:t>lltdem</w:t>
      </w:r>
      <w:r>
        <w:rPr>
          <w:rFonts w:ascii="Times New Roman" w:hAnsi="Times New Roman"/>
          <w:i/>
          <w:sz w:val="28"/>
          <w:szCs w:val="28"/>
          <w:lang w:val="de-DE"/>
        </w:rPr>
        <w:t xml:space="preserve"> </w:t>
      </w:r>
      <w:r w:rsidRPr="00B10523">
        <w:rPr>
          <w:rFonts w:ascii="Times New Roman" w:hAnsi="Times New Roman"/>
          <w:i/>
          <w:sz w:val="28"/>
          <w:szCs w:val="28"/>
          <w:lang w:val="de-DE"/>
        </w:rPr>
        <w:t>Bauern</w:t>
      </w:r>
      <w:r>
        <w:rPr>
          <w:rFonts w:ascii="Times New Roman" w:hAnsi="Times New Roman"/>
          <w:i/>
          <w:sz w:val="28"/>
          <w:szCs w:val="28"/>
          <w:lang w:val="de-DE"/>
        </w:rPr>
        <w:t xml:space="preserve"> </w:t>
      </w:r>
      <w:r w:rsidRPr="00B10523">
        <w:rPr>
          <w:rFonts w:ascii="Times New Roman" w:hAnsi="Times New Roman"/>
          <w:i/>
          <w:sz w:val="28"/>
          <w:szCs w:val="28"/>
          <w:lang w:val="de-DE"/>
        </w:rPr>
        <w:t>Scheuneund</w:t>
      </w:r>
      <w:r>
        <w:rPr>
          <w:rFonts w:ascii="Times New Roman" w:hAnsi="Times New Roman"/>
          <w:i/>
          <w:sz w:val="28"/>
          <w:szCs w:val="28"/>
          <w:lang w:val="de-DE"/>
        </w:rPr>
        <w:t xml:space="preserve"> </w:t>
      </w:r>
      <w:r w:rsidRPr="00B10523">
        <w:rPr>
          <w:rFonts w:ascii="Times New Roman" w:hAnsi="Times New Roman"/>
          <w:i/>
          <w:sz w:val="28"/>
          <w:szCs w:val="28"/>
          <w:lang w:val="de-DE"/>
        </w:rPr>
        <w:t>Fa</w:t>
      </w:r>
      <w:r w:rsidRPr="00B10523">
        <w:rPr>
          <w:rFonts w:ascii="Times New Roman" w:hAnsi="Times New Roman"/>
          <w:i/>
          <w:sz w:val="28"/>
          <w:szCs w:val="28"/>
          <w:lang w:val="uk-UA"/>
        </w:rPr>
        <w:t xml:space="preserve">ß </w:t>
      </w:r>
      <w:r w:rsidRPr="00B10523">
        <w:rPr>
          <w:rStyle w:val="FontStyle11"/>
          <w:rFonts w:eastAsia="Times New Roman" w:cs="Sylfaen"/>
          <w:szCs w:val="28"/>
          <w:lang w:val="de-DE" w:eastAsia="de-DE"/>
        </w:rPr>
        <w:t>[</w:t>
      </w:r>
      <w:r w:rsidRPr="00191ADF">
        <w:rPr>
          <w:rFonts w:ascii="Times New Roman" w:hAnsi="Times New Roman"/>
          <w:sz w:val="28"/>
          <w:szCs w:val="28"/>
          <w:lang w:val="de-DE"/>
        </w:rPr>
        <w:t>20</w:t>
      </w:r>
      <w:r w:rsidRPr="00B10523">
        <w:rPr>
          <w:rStyle w:val="FontStyle11"/>
          <w:rFonts w:eastAsia="Times New Roman" w:cs="Sylfaen"/>
          <w:szCs w:val="28"/>
          <w:lang w:val="de-DE" w:eastAsia="de-DE"/>
        </w:rPr>
        <w:t>, c.</w:t>
      </w:r>
      <w:r w:rsidRPr="00B10523">
        <w:rPr>
          <w:rStyle w:val="FontStyle11"/>
          <w:rFonts w:eastAsia="Times New Roman" w:cs="Sylfaen"/>
          <w:szCs w:val="28"/>
          <w:lang w:val="uk-UA" w:eastAsia="de-DE"/>
        </w:rPr>
        <w:t xml:space="preserve"> 62</w:t>
      </w:r>
      <w:r w:rsidRPr="00B10523">
        <w:rPr>
          <w:rStyle w:val="FontStyle11"/>
          <w:rFonts w:eastAsia="Times New Roman" w:cs="Sylfaen"/>
          <w:szCs w:val="28"/>
          <w:lang w:val="de-DE" w:eastAsia="de-DE"/>
        </w:rPr>
        <w:t>]</w:t>
      </w:r>
      <w:r w:rsidRPr="00B10523">
        <w:rPr>
          <w:rFonts w:ascii="Times New Roman" w:hAnsi="Times New Roman"/>
          <w:sz w:val="28"/>
          <w:szCs w:val="28"/>
          <w:lang w:val="uk-UA"/>
        </w:rPr>
        <w:t xml:space="preserve">; </w:t>
      </w:r>
      <w:r w:rsidRPr="00B10523">
        <w:rPr>
          <w:rFonts w:ascii="Times New Roman" w:hAnsi="Times New Roman"/>
          <w:i/>
          <w:sz w:val="28"/>
          <w:szCs w:val="28"/>
          <w:lang w:val="de-DE"/>
        </w:rPr>
        <w:t>Ist</w:t>
      </w:r>
      <w:r>
        <w:rPr>
          <w:rFonts w:ascii="Times New Roman" w:hAnsi="Times New Roman"/>
          <w:i/>
          <w:sz w:val="28"/>
          <w:szCs w:val="28"/>
          <w:lang w:val="de-DE"/>
        </w:rPr>
        <w:t xml:space="preserve"> </w:t>
      </w:r>
      <w:r w:rsidRPr="00B10523">
        <w:rPr>
          <w:rFonts w:ascii="Times New Roman" w:hAnsi="Times New Roman"/>
          <w:i/>
          <w:sz w:val="28"/>
          <w:szCs w:val="28"/>
          <w:lang w:val="de-DE"/>
        </w:rPr>
        <w:t>der</w:t>
      </w:r>
      <w:r>
        <w:rPr>
          <w:rFonts w:ascii="Times New Roman" w:hAnsi="Times New Roman"/>
          <w:i/>
          <w:sz w:val="28"/>
          <w:szCs w:val="28"/>
          <w:lang w:val="de-DE"/>
        </w:rPr>
        <w:t xml:space="preserve"> </w:t>
      </w:r>
      <w:r w:rsidRPr="00B10523">
        <w:rPr>
          <w:rFonts w:ascii="Times New Roman" w:hAnsi="Times New Roman"/>
          <w:i/>
          <w:sz w:val="28"/>
          <w:szCs w:val="28"/>
          <w:lang w:val="de-DE"/>
        </w:rPr>
        <w:t>September</w:t>
      </w:r>
      <w:r>
        <w:rPr>
          <w:rFonts w:ascii="Times New Roman" w:hAnsi="Times New Roman"/>
          <w:i/>
          <w:sz w:val="28"/>
          <w:szCs w:val="28"/>
          <w:lang w:val="de-DE"/>
        </w:rPr>
        <w:t xml:space="preserve"> </w:t>
      </w:r>
      <w:r w:rsidRPr="00B10523">
        <w:rPr>
          <w:rFonts w:ascii="Times New Roman" w:hAnsi="Times New Roman"/>
          <w:i/>
          <w:sz w:val="28"/>
          <w:szCs w:val="28"/>
          <w:u w:val="single"/>
          <w:lang w:val="de-DE"/>
        </w:rPr>
        <w:t>hell</w:t>
      </w:r>
      <w:r>
        <w:rPr>
          <w:rFonts w:ascii="Times New Roman" w:hAnsi="Times New Roman"/>
          <w:i/>
          <w:sz w:val="28"/>
          <w:szCs w:val="28"/>
          <w:u w:val="single"/>
          <w:lang w:val="de-DE"/>
        </w:rPr>
        <w:t xml:space="preserve"> </w:t>
      </w:r>
      <w:r w:rsidRPr="00B10523">
        <w:rPr>
          <w:rFonts w:ascii="Times New Roman" w:hAnsi="Times New Roman"/>
          <w:i/>
          <w:sz w:val="28"/>
          <w:szCs w:val="28"/>
          <w:lang w:val="de-DE"/>
        </w:rPr>
        <w:t>und</w:t>
      </w:r>
      <w:r>
        <w:rPr>
          <w:rFonts w:ascii="Times New Roman" w:hAnsi="Times New Roman"/>
          <w:i/>
          <w:sz w:val="28"/>
          <w:szCs w:val="28"/>
          <w:lang w:val="de-DE"/>
        </w:rPr>
        <w:t xml:space="preserve"> </w:t>
      </w:r>
      <w:r w:rsidRPr="00B10523">
        <w:rPr>
          <w:rFonts w:ascii="Times New Roman" w:hAnsi="Times New Roman"/>
          <w:i/>
          <w:sz w:val="28"/>
          <w:szCs w:val="28"/>
          <w:u w:val="single"/>
          <w:lang w:val="de-DE"/>
        </w:rPr>
        <w:t>klar</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sohoffenwir</w:t>
      </w:r>
      <w:r>
        <w:rPr>
          <w:rFonts w:ascii="Times New Roman" w:hAnsi="Times New Roman"/>
          <w:i/>
          <w:sz w:val="28"/>
          <w:szCs w:val="28"/>
          <w:lang w:val="de-DE"/>
        </w:rPr>
        <w:t xml:space="preserve"> </w:t>
      </w:r>
      <w:r w:rsidRPr="00B10523">
        <w:rPr>
          <w:rFonts w:ascii="Times New Roman" w:hAnsi="Times New Roman"/>
          <w:i/>
          <w:sz w:val="28"/>
          <w:szCs w:val="28"/>
          <w:lang w:val="de-DE"/>
        </w:rPr>
        <w:t>auf</w:t>
      </w:r>
      <w:r>
        <w:rPr>
          <w:rFonts w:ascii="Times New Roman" w:hAnsi="Times New Roman"/>
          <w:i/>
          <w:sz w:val="28"/>
          <w:szCs w:val="28"/>
          <w:lang w:val="de-DE"/>
        </w:rPr>
        <w:t xml:space="preserve"> </w:t>
      </w:r>
      <w:r w:rsidRPr="00B10523">
        <w:rPr>
          <w:rFonts w:ascii="Times New Roman" w:hAnsi="Times New Roman"/>
          <w:i/>
          <w:sz w:val="28"/>
          <w:szCs w:val="28"/>
          <w:lang w:val="de-DE"/>
        </w:rPr>
        <w:t>ein</w:t>
      </w:r>
      <w:r>
        <w:rPr>
          <w:rFonts w:ascii="Times New Roman" w:hAnsi="Times New Roman"/>
          <w:i/>
          <w:sz w:val="28"/>
          <w:szCs w:val="28"/>
          <w:lang w:val="de-DE"/>
        </w:rPr>
        <w:t xml:space="preserve"> </w:t>
      </w:r>
      <w:r w:rsidRPr="00B10523">
        <w:rPr>
          <w:rFonts w:ascii="Times New Roman" w:hAnsi="Times New Roman"/>
          <w:i/>
          <w:sz w:val="28"/>
          <w:szCs w:val="28"/>
          <w:lang w:val="de-DE"/>
        </w:rPr>
        <w:t>fruchtbar</w:t>
      </w:r>
      <w:r>
        <w:rPr>
          <w:rFonts w:ascii="Times New Roman" w:hAnsi="Times New Roman"/>
          <w:i/>
          <w:sz w:val="28"/>
          <w:szCs w:val="28"/>
          <w:lang w:val="de-DE"/>
        </w:rPr>
        <w:t xml:space="preserve"> </w:t>
      </w:r>
      <w:r w:rsidRPr="00B10523">
        <w:rPr>
          <w:rFonts w:ascii="Times New Roman" w:hAnsi="Times New Roman"/>
          <w:i/>
          <w:sz w:val="28"/>
          <w:szCs w:val="28"/>
          <w:lang w:val="de-DE"/>
        </w:rPr>
        <w:t>Jahr</w:t>
      </w:r>
      <w:r>
        <w:rPr>
          <w:rFonts w:ascii="Times New Roman" w:hAnsi="Times New Roman"/>
          <w:i/>
          <w:sz w:val="28"/>
          <w:szCs w:val="28"/>
          <w:lang w:val="de-DE"/>
        </w:rPr>
        <w:t xml:space="preserve"> </w:t>
      </w:r>
      <w:r w:rsidRPr="00B10523">
        <w:rPr>
          <w:rStyle w:val="FontStyle11"/>
          <w:rFonts w:eastAsia="Times New Roman" w:cs="Sylfaen"/>
          <w:szCs w:val="28"/>
          <w:lang w:val="de-DE" w:eastAsia="de-DE"/>
        </w:rPr>
        <w:t>[</w:t>
      </w:r>
      <w:r w:rsidRPr="00191ADF">
        <w:rPr>
          <w:rFonts w:ascii="Times New Roman" w:hAnsi="Times New Roman"/>
          <w:sz w:val="28"/>
          <w:szCs w:val="28"/>
          <w:lang w:val="de-DE"/>
        </w:rPr>
        <w:t>20</w:t>
      </w:r>
      <w:r w:rsidRPr="00B10523">
        <w:rPr>
          <w:rStyle w:val="FontStyle11"/>
          <w:rFonts w:eastAsia="Times New Roman" w:cs="Sylfaen"/>
          <w:szCs w:val="28"/>
          <w:lang w:val="de-DE" w:eastAsia="de-DE"/>
        </w:rPr>
        <w:t xml:space="preserve">, </w:t>
      </w:r>
      <w:r w:rsidRPr="0059629B">
        <w:rPr>
          <w:rStyle w:val="FontStyle11"/>
          <w:rFonts w:ascii="Times New Roman" w:eastAsia="Times New Roman" w:hAnsi="Times New Roman"/>
          <w:szCs w:val="28"/>
          <w:lang w:val="de-DE" w:eastAsia="de-DE"/>
        </w:rPr>
        <w:t>c.</w:t>
      </w:r>
      <w:r w:rsidRPr="0059629B">
        <w:rPr>
          <w:rStyle w:val="FontStyle11"/>
          <w:rFonts w:ascii="Times New Roman" w:eastAsia="Times New Roman" w:hAnsi="Times New Roman"/>
          <w:szCs w:val="28"/>
          <w:lang w:val="uk-UA" w:eastAsia="de-DE"/>
        </w:rPr>
        <w:t xml:space="preserve"> 67</w:t>
      </w:r>
      <w:r w:rsidRPr="00B10523">
        <w:rPr>
          <w:rStyle w:val="FontStyle11"/>
          <w:rFonts w:eastAsia="Times New Roman" w:cs="Sylfaen"/>
          <w:szCs w:val="28"/>
          <w:lang w:val="de-DE" w:eastAsia="de-DE"/>
        </w:rPr>
        <w:t>]</w:t>
      </w:r>
      <w:r w:rsidRPr="00B10523">
        <w:rPr>
          <w:rFonts w:ascii="Times New Roman" w:hAnsi="Times New Roman"/>
          <w:sz w:val="28"/>
          <w:szCs w:val="28"/>
          <w:lang w:val="uk-UA"/>
        </w:rPr>
        <w:t xml:space="preserve">; зрідка антитеза: </w:t>
      </w:r>
      <w:r w:rsidRPr="00B10523">
        <w:rPr>
          <w:rFonts w:ascii="Times New Roman" w:hAnsi="Times New Roman"/>
          <w:i/>
          <w:sz w:val="28"/>
          <w:szCs w:val="28"/>
          <w:u w:val="single"/>
          <w:lang w:val="de-DE"/>
        </w:rPr>
        <w:t>Fr</w:t>
      </w:r>
      <w:r w:rsidRPr="00B10523">
        <w:rPr>
          <w:rFonts w:ascii="Times New Roman" w:hAnsi="Times New Roman"/>
          <w:i/>
          <w:sz w:val="28"/>
          <w:szCs w:val="28"/>
          <w:u w:val="single"/>
          <w:lang w:val="uk-UA"/>
        </w:rPr>
        <w:t>ü</w:t>
      </w:r>
      <w:r w:rsidRPr="00B10523">
        <w:rPr>
          <w:rFonts w:ascii="Times New Roman" w:hAnsi="Times New Roman"/>
          <w:i/>
          <w:sz w:val="28"/>
          <w:szCs w:val="28"/>
          <w:u w:val="single"/>
          <w:lang w:val="de-DE"/>
        </w:rPr>
        <w:t>her</w:t>
      </w:r>
      <w:r>
        <w:rPr>
          <w:rFonts w:ascii="Times New Roman" w:hAnsi="Times New Roman"/>
          <w:i/>
          <w:sz w:val="28"/>
          <w:szCs w:val="28"/>
          <w:u w:val="single"/>
          <w:lang w:val="de-DE"/>
        </w:rPr>
        <w:t xml:space="preserve"> </w:t>
      </w:r>
      <w:r w:rsidRPr="00B10523">
        <w:rPr>
          <w:rFonts w:ascii="Times New Roman" w:hAnsi="Times New Roman"/>
          <w:i/>
          <w:sz w:val="28"/>
          <w:szCs w:val="28"/>
          <w:u w:val="single"/>
          <w:lang w:val="de-DE"/>
        </w:rPr>
        <w:t>Sonnenschein</w:t>
      </w:r>
      <w:r w:rsidRPr="00B10523">
        <w:rPr>
          <w:rFonts w:ascii="Times New Roman" w:hAnsi="Times New Roman"/>
          <w:i/>
          <w:sz w:val="28"/>
          <w:szCs w:val="28"/>
          <w:lang w:val="uk-UA"/>
        </w:rPr>
        <w:t xml:space="preserve"> – </w:t>
      </w:r>
      <w:r w:rsidRPr="00B10523">
        <w:rPr>
          <w:rFonts w:ascii="Times New Roman" w:hAnsi="Times New Roman"/>
          <w:i/>
          <w:sz w:val="28"/>
          <w:szCs w:val="28"/>
          <w:lang w:val="de-DE"/>
        </w:rPr>
        <w:t>bringt</w:t>
      </w:r>
      <w:r w:rsidRPr="00B10523">
        <w:rPr>
          <w:rFonts w:ascii="Times New Roman" w:hAnsi="Times New Roman"/>
          <w:i/>
          <w:sz w:val="28"/>
          <w:szCs w:val="28"/>
          <w:u w:val="single"/>
          <w:lang w:val="de-DE"/>
        </w:rPr>
        <w:t>abends</w:t>
      </w:r>
      <w:r>
        <w:rPr>
          <w:rFonts w:ascii="Times New Roman" w:hAnsi="Times New Roman"/>
          <w:i/>
          <w:sz w:val="28"/>
          <w:szCs w:val="28"/>
          <w:u w:val="single"/>
          <w:lang w:val="de-DE"/>
        </w:rPr>
        <w:t xml:space="preserve"> </w:t>
      </w:r>
      <w:r w:rsidRPr="00B10523">
        <w:rPr>
          <w:rFonts w:ascii="Times New Roman" w:hAnsi="Times New Roman"/>
          <w:i/>
          <w:sz w:val="28"/>
          <w:szCs w:val="28"/>
          <w:u w:val="single"/>
          <w:lang w:val="de-DE"/>
        </w:rPr>
        <w:t>Regen</w:t>
      </w:r>
      <w:r w:rsidRPr="00B10523">
        <w:rPr>
          <w:rFonts w:ascii="Times New Roman" w:hAnsi="Times New Roman"/>
          <w:i/>
          <w:sz w:val="28"/>
          <w:szCs w:val="28"/>
          <w:lang w:val="de-DE"/>
        </w:rPr>
        <w:t>ein</w:t>
      </w:r>
      <w:r w:rsidRPr="00B10523">
        <w:rPr>
          <w:rFonts w:ascii="Times New Roman" w:hAnsi="Times New Roman"/>
          <w:sz w:val="28"/>
          <w:szCs w:val="28"/>
          <w:lang w:val="uk-UA"/>
        </w:rPr>
        <w:t>[</w:t>
      </w:r>
      <w:r w:rsidRPr="00191ADF">
        <w:rPr>
          <w:rFonts w:ascii="Times New Roman" w:hAnsi="Times New Roman"/>
          <w:sz w:val="28"/>
          <w:szCs w:val="28"/>
          <w:lang w:val="de-DE"/>
        </w:rPr>
        <w:t>20</w:t>
      </w:r>
      <w:r w:rsidRPr="00B10523">
        <w:rPr>
          <w:rFonts w:ascii="Times New Roman" w:hAnsi="Times New Roman"/>
          <w:sz w:val="28"/>
          <w:szCs w:val="28"/>
          <w:lang w:val="uk-UA"/>
        </w:rPr>
        <w:t xml:space="preserve">, с. 36]; </w:t>
      </w:r>
      <w:r w:rsidRPr="00B10523">
        <w:rPr>
          <w:rFonts w:ascii="Times New Roman" w:hAnsi="Times New Roman"/>
          <w:i/>
          <w:sz w:val="28"/>
          <w:szCs w:val="28"/>
          <w:lang w:val="de-DE"/>
        </w:rPr>
        <w:t xml:space="preserve">September </w:t>
      </w:r>
      <w:r w:rsidRPr="00B10523">
        <w:rPr>
          <w:rFonts w:ascii="Times New Roman" w:hAnsi="Times New Roman"/>
          <w:i/>
          <w:sz w:val="28"/>
          <w:szCs w:val="28"/>
          <w:u w:val="single"/>
          <w:lang w:val="de-DE"/>
        </w:rPr>
        <w:t>warm</w:t>
      </w:r>
      <w:r w:rsidRPr="00B10523">
        <w:rPr>
          <w:rFonts w:ascii="Times New Roman" w:hAnsi="Times New Roman"/>
          <w:i/>
          <w:sz w:val="28"/>
          <w:szCs w:val="28"/>
          <w:lang w:val="de-DE"/>
        </w:rPr>
        <w:t xml:space="preserve">, Oktober </w:t>
      </w:r>
      <w:r w:rsidRPr="00B10523">
        <w:rPr>
          <w:rFonts w:ascii="Times New Roman" w:hAnsi="Times New Roman"/>
          <w:i/>
          <w:sz w:val="28"/>
          <w:szCs w:val="28"/>
          <w:u w:val="single"/>
          <w:lang w:val="de-DE"/>
        </w:rPr>
        <w:t>kalt</w:t>
      </w:r>
      <w:r>
        <w:rPr>
          <w:rFonts w:ascii="Times New Roman" w:hAnsi="Times New Roman"/>
          <w:i/>
          <w:sz w:val="28"/>
          <w:szCs w:val="28"/>
          <w:u w:val="single"/>
          <w:lang w:val="de-DE"/>
        </w:rPr>
        <w:t xml:space="preserve"> </w:t>
      </w:r>
      <w:r w:rsidRPr="00B10523">
        <w:rPr>
          <w:rFonts w:ascii="Times New Roman" w:hAnsi="Times New Roman"/>
          <w:sz w:val="28"/>
          <w:szCs w:val="28"/>
          <w:lang w:val="uk-UA"/>
        </w:rPr>
        <w:t>[</w:t>
      </w:r>
      <w:r w:rsidRPr="00191ADF">
        <w:rPr>
          <w:rFonts w:ascii="Times New Roman" w:hAnsi="Times New Roman"/>
          <w:sz w:val="28"/>
          <w:szCs w:val="28"/>
          <w:lang w:val="de-DE"/>
        </w:rPr>
        <w:t>20</w:t>
      </w:r>
      <w:r w:rsidRPr="00B10523">
        <w:rPr>
          <w:rFonts w:ascii="Times New Roman" w:hAnsi="Times New Roman"/>
          <w:sz w:val="28"/>
          <w:szCs w:val="28"/>
          <w:lang w:val="uk-UA"/>
        </w:rPr>
        <w:t>, с. 72];</w:t>
      </w:r>
      <w:r w:rsidRPr="003F3FA3">
        <w:rPr>
          <w:rFonts w:ascii="Times New Roman" w:hAnsi="Times New Roman"/>
          <w:sz w:val="28"/>
          <w:szCs w:val="28"/>
          <w:lang w:val="de-DE"/>
        </w:rPr>
        <w:t xml:space="preserve"> </w:t>
      </w:r>
      <w:r w:rsidRPr="00B10523">
        <w:rPr>
          <w:rStyle w:val="FontStyle11"/>
          <w:rFonts w:eastAsia="Times New Roman" w:cs="Sylfaen"/>
          <w:szCs w:val="28"/>
          <w:lang w:val="uk-UA" w:eastAsia="de-DE"/>
        </w:rPr>
        <w:t xml:space="preserve">е) спорадично – фонова лексика як особливий образний засіб і безеквівалентні назви: </w:t>
      </w:r>
      <w:r w:rsidRPr="00B10523">
        <w:rPr>
          <w:rFonts w:ascii="Times New Roman" w:hAnsi="Times New Roman"/>
          <w:i/>
          <w:sz w:val="28"/>
          <w:szCs w:val="28"/>
          <w:lang w:val="de-DE"/>
        </w:rPr>
        <w:t>derHornung</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derChristmond</w:t>
      </w:r>
      <w:r w:rsidRPr="00B10523">
        <w:rPr>
          <w:rFonts w:ascii="Times New Roman" w:hAnsi="Times New Roman"/>
          <w:i/>
          <w:sz w:val="28"/>
          <w:szCs w:val="28"/>
          <w:lang w:val="uk-UA"/>
        </w:rPr>
        <w:t>,</w:t>
      </w:r>
      <w:r w:rsidRPr="00B10523">
        <w:rPr>
          <w:rStyle w:val="FontStyle11"/>
          <w:rFonts w:cs="Sylfaen"/>
          <w:i/>
          <w:szCs w:val="28"/>
          <w:lang w:val="de-DE"/>
        </w:rPr>
        <w:t>Lenz</w:t>
      </w:r>
      <w:r w:rsidRPr="00B10523">
        <w:rPr>
          <w:rStyle w:val="FontStyle11"/>
          <w:rFonts w:cs="Sylfaen"/>
          <w:szCs w:val="28"/>
          <w:lang w:val="uk-UA"/>
        </w:rPr>
        <w:t>:</w:t>
      </w:r>
      <w:r w:rsidRPr="00B10523">
        <w:rPr>
          <w:rStyle w:val="FontStyle11"/>
          <w:rFonts w:eastAsia="Times New Roman" w:cs="Sylfaen"/>
          <w:i/>
          <w:szCs w:val="28"/>
          <w:lang w:val="de-DE" w:eastAsia="de-DE"/>
        </w:rPr>
        <w:t xml:space="preserve">Wenn </w:t>
      </w:r>
      <w:r w:rsidRPr="00B10523">
        <w:rPr>
          <w:rStyle w:val="FontStyle25"/>
          <w:rFonts w:ascii="Times New Roman" w:eastAsia="Times New Roman" w:hAnsi="Times New Roman"/>
          <w:i/>
          <w:spacing w:val="0"/>
          <w:szCs w:val="28"/>
          <w:lang w:val="de-DE" w:eastAsia="de-DE"/>
        </w:rPr>
        <w:t xml:space="preserve">die Mücken tanzen im Februar, es ein spätes </w:t>
      </w:r>
      <w:r w:rsidRPr="00B10523">
        <w:rPr>
          <w:rStyle w:val="FontStyle25"/>
          <w:rFonts w:ascii="Times New Roman" w:eastAsia="Times New Roman" w:hAnsi="Times New Roman"/>
          <w:i/>
          <w:spacing w:val="0"/>
          <w:szCs w:val="28"/>
          <w:u w:val="single"/>
          <w:lang w:val="de-DE" w:eastAsia="de-DE"/>
        </w:rPr>
        <w:t>Frühjahr</w:t>
      </w:r>
      <w:r>
        <w:rPr>
          <w:rStyle w:val="FontStyle25"/>
          <w:rFonts w:ascii="Times New Roman" w:eastAsia="Times New Roman" w:hAnsi="Times New Roman"/>
          <w:i/>
          <w:spacing w:val="0"/>
          <w:szCs w:val="28"/>
          <w:u w:val="single"/>
          <w:lang w:val="de-DE" w:eastAsia="de-DE"/>
        </w:rPr>
        <w:t xml:space="preserve"> </w:t>
      </w:r>
      <w:r w:rsidRPr="00B10523">
        <w:rPr>
          <w:rStyle w:val="FontStyle25"/>
          <w:rFonts w:ascii="Times New Roman" w:eastAsia="Times New Roman" w:hAnsi="Times New Roman"/>
          <w:spacing w:val="0"/>
          <w:szCs w:val="28"/>
          <w:lang w:val="de-DE" w:eastAsia="de-DE"/>
        </w:rPr>
        <w:t>[</w:t>
      </w:r>
      <w:r w:rsidRPr="00191ADF">
        <w:rPr>
          <w:rStyle w:val="FontStyle25"/>
          <w:rFonts w:ascii="Times New Roman" w:eastAsia="Times New Roman" w:hAnsi="Times New Roman"/>
          <w:spacing w:val="0"/>
          <w:szCs w:val="28"/>
          <w:lang w:val="de-DE" w:eastAsia="de-DE"/>
        </w:rPr>
        <w:t>19</w:t>
      </w:r>
      <w:r w:rsidRPr="00B10523">
        <w:rPr>
          <w:rStyle w:val="FontStyle25"/>
          <w:rFonts w:ascii="Times New Roman" w:eastAsia="Times New Roman" w:hAnsi="Times New Roman"/>
          <w:spacing w:val="0"/>
          <w:szCs w:val="28"/>
          <w:lang w:val="de-DE" w:eastAsia="de-DE"/>
        </w:rPr>
        <w:t>, c. 71]</w:t>
      </w:r>
      <w:r w:rsidRPr="00B10523">
        <w:rPr>
          <w:rStyle w:val="FontStyle25"/>
          <w:rFonts w:ascii="Times New Roman" w:eastAsia="Times New Roman" w:hAnsi="Times New Roman"/>
          <w:spacing w:val="0"/>
          <w:szCs w:val="28"/>
          <w:lang w:val="uk-UA" w:eastAsia="de-DE"/>
        </w:rPr>
        <w:t>;</w:t>
      </w:r>
      <w:r w:rsidRPr="0059629B">
        <w:rPr>
          <w:rStyle w:val="FontStyle25"/>
          <w:rFonts w:ascii="Times New Roman" w:eastAsia="Times New Roman" w:hAnsi="Times New Roman"/>
          <w:spacing w:val="0"/>
          <w:szCs w:val="28"/>
          <w:lang w:val="de-DE" w:eastAsia="de-DE"/>
        </w:rPr>
        <w:t xml:space="preserve"> </w:t>
      </w:r>
      <w:r w:rsidRPr="00B10523">
        <w:rPr>
          <w:rFonts w:ascii="Times New Roman" w:hAnsi="Times New Roman"/>
          <w:i/>
          <w:sz w:val="28"/>
          <w:szCs w:val="28"/>
          <w:lang w:val="de-DE"/>
        </w:rPr>
        <w:t>Der</w:t>
      </w:r>
      <w:r w:rsidRPr="00B10523">
        <w:rPr>
          <w:rFonts w:ascii="Times New Roman" w:hAnsi="Times New Roman"/>
          <w:i/>
          <w:sz w:val="28"/>
          <w:szCs w:val="28"/>
          <w:u w:val="single"/>
          <w:lang w:val="de-DE"/>
        </w:rPr>
        <w:t>Hornung</w:t>
      </w:r>
      <w:r w:rsidRPr="00B10523">
        <w:rPr>
          <w:rFonts w:ascii="Times New Roman" w:hAnsi="Times New Roman"/>
          <w:i/>
          <w:sz w:val="28"/>
          <w:szCs w:val="28"/>
          <w:lang w:val="de-DE"/>
        </w:rPr>
        <w:t>machtDreck</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undderM</w:t>
      </w:r>
      <w:r w:rsidRPr="00B10523">
        <w:rPr>
          <w:rFonts w:ascii="Times New Roman" w:hAnsi="Times New Roman"/>
          <w:i/>
          <w:sz w:val="28"/>
          <w:szCs w:val="28"/>
          <w:lang w:val="uk-UA"/>
        </w:rPr>
        <w:t>ä</w:t>
      </w:r>
      <w:r w:rsidRPr="00B10523">
        <w:rPr>
          <w:rFonts w:ascii="Times New Roman" w:hAnsi="Times New Roman"/>
          <w:i/>
          <w:sz w:val="28"/>
          <w:szCs w:val="28"/>
          <w:lang w:val="de-DE"/>
        </w:rPr>
        <w:t>rzholtihnweg</w:t>
      </w:r>
      <w:r w:rsidRPr="00B10523">
        <w:rPr>
          <w:rFonts w:ascii="Times New Roman" w:hAnsi="Times New Roman"/>
          <w:sz w:val="28"/>
          <w:szCs w:val="28"/>
          <w:lang w:val="uk-UA"/>
        </w:rPr>
        <w:t xml:space="preserve"> [</w:t>
      </w:r>
      <w:r w:rsidRPr="00191ADF">
        <w:rPr>
          <w:rFonts w:ascii="Times New Roman" w:hAnsi="Times New Roman"/>
          <w:sz w:val="28"/>
          <w:szCs w:val="28"/>
          <w:lang w:val="de-DE"/>
        </w:rPr>
        <w:t>20</w:t>
      </w:r>
      <w:r w:rsidRPr="00B10523">
        <w:rPr>
          <w:rFonts w:ascii="Times New Roman" w:hAnsi="Times New Roman"/>
          <w:sz w:val="28"/>
          <w:szCs w:val="28"/>
          <w:lang w:val="uk-UA"/>
        </w:rPr>
        <w:t xml:space="preserve">, </w:t>
      </w:r>
      <w:r w:rsidRPr="003F3FA3">
        <w:rPr>
          <w:rFonts w:ascii="Times New Roman" w:hAnsi="Times New Roman"/>
          <w:sz w:val="28"/>
          <w:szCs w:val="28"/>
          <w:lang w:val="de-DE"/>
        </w:rPr>
        <w:t xml:space="preserve">      </w:t>
      </w:r>
      <w:r w:rsidRPr="00B10523">
        <w:rPr>
          <w:rFonts w:ascii="Times New Roman" w:hAnsi="Times New Roman"/>
          <w:sz w:val="28"/>
          <w:szCs w:val="28"/>
          <w:lang w:val="uk-UA"/>
        </w:rPr>
        <w:t xml:space="preserve">с. 55]; </w:t>
      </w:r>
      <w:r w:rsidRPr="00B10523">
        <w:rPr>
          <w:rFonts w:ascii="Times New Roman" w:hAnsi="Times New Roman"/>
          <w:i/>
          <w:sz w:val="28"/>
          <w:szCs w:val="28"/>
          <w:u w:val="single"/>
          <w:lang w:val="de-DE"/>
        </w:rPr>
        <w:t>Christmond</w:t>
      </w:r>
      <w:r w:rsidRPr="00B10523">
        <w:rPr>
          <w:rFonts w:ascii="Times New Roman" w:hAnsi="Times New Roman"/>
          <w:i/>
          <w:sz w:val="28"/>
          <w:szCs w:val="28"/>
          <w:lang w:val="de-DE"/>
        </w:rPr>
        <w:t xml:space="preserve"> launisch und lind</w:t>
      </w:r>
      <w:r w:rsidRPr="00B10523">
        <w:rPr>
          <w:rFonts w:ascii="Times New Roman" w:hAnsi="Times New Roman"/>
          <w:i/>
          <w:sz w:val="28"/>
          <w:szCs w:val="28"/>
          <w:lang w:val="uk-UA"/>
        </w:rPr>
        <w:t xml:space="preserve"> – </w:t>
      </w:r>
      <w:r w:rsidRPr="00B10523">
        <w:rPr>
          <w:rFonts w:ascii="Times New Roman" w:hAnsi="Times New Roman"/>
          <w:i/>
          <w:sz w:val="28"/>
          <w:szCs w:val="28"/>
          <w:lang w:val="de-DE"/>
        </w:rPr>
        <w:t>der Winter ein Kind</w:t>
      </w:r>
      <w:r>
        <w:rPr>
          <w:rFonts w:ascii="Times New Roman" w:hAnsi="Times New Roman"/>
          <w:i/>
          <w:sz w:val="28"/>
          <w:szCs w:val="28"/>
          <w:lang w:val="de-DE"/>
        </w:rPr>
        <w:t xml:space="preserve"> </w:t>
      </w:r>
      <w:r w:rsidRPr="0059629B">
        <w:rPr>
          <w:rStyle w:val="FontStyle47"/>
          <w:rFonts w:ascii="Times New Roman" w:hAnsi="Times New Roman" w:cs="Calibri"/>
          <w:b w:val="0"/>
          <w:bCs/>
          <w:sz w:val="28"/>
          <w:szCs w:val="28"/>
          <w:lang w:val="uk-UA" w:eastAsia="de-DE"/>
        </w:rPr>
        <w:t>[</w:t>
      </w:r>
      <w:r w:rsidRPr="0059629B">
        <w:rPr>
          <w:rStyle w:val="FontStyle47"/>
          <w:rFonts w:ascii="Times New Roman" w:hAnsi="Times New Roman" w:cs="Calibri"/>
          <w:b w:val="0"/>
          <w:bCs/>
          <w:sz w:val="28"/>
          <w:szCs w:val="28"/>
          <w:lang w:val="de-DE" w:eastAsia="de-DE"/>
        </w:rPr>
        <w:t>19</w:t>
      </w:r>
      <w:r w:rsidRPr="0059629B">
        <w:rPr>
          <w:rStyle w:val="FontStyle47"/>
          <w:rFonts w:ascii="Times New Roman" w:hAnsi="Times New Roman" w:cs="Calibri"/>
          <w:b w:val="0"/>
          <w:bCs/>
          <w:sz w:val="28"/>
          <w:szCs w:val="28"/>
          <w:lang w:val="uk-UA" w:eastAsia="de-DE"/>
        </w:rPr>
        <w:t xml:space="preserve">, </w:t>
      </w:r>
      <w:r w:rsidRPr="0059629B">
        <w:rPr>
          <w:rStyle w:val="FontStyle47"/>
          <w:rFonts w:ascii="Times New Roman" w:hAnsi="Times New Roman" w:cs="Calibri"/>
          <w:b w:val="0"/>
          <w:bCs/>
          <w:sz w:val="28"/>
          <w:szCs w:val="28"/>
          <w:lang w:val="de-DE" w:eastAsia="de-DE"/>
        </w:rPr>
        <w:t>c</w:t>
      </w:r>
      <w:r w:rsidRPr="0059629B">
        <w:rPr>
          <w:rStyle w:val="FontStyle47"/>
          <w:rFonts w:ascii="Times New Roman" w:hAnsi="Times New Roman" w:cs="Calibri"/>
          <w:b w:val="0"/>
          <w:bCs/>
          <w:sz w:val="28"/>
          <w:szCs w:val="28"/>
          <w:lang w:val="uk-UA" w:eastAsia="de-DE"/>
        </w:rPr>
        <w:t>. 179];</w:t>
      </w:r>
      <w:r w:rsidRPr="00B10523">
        <w:rPr>
          <w:rStyle w:val="FontStyle47"/>
          <w:rFonts w:ascii="Times New Roman" w:hAnsi="Times New Roman" w:cs="Calibri"/>
          <w:bCs/>
          <w:sz w:val="28"/>
          <w:szCs w:val="28"/>
          <w:lang w:val="uk-UA" w:eastAsia="de-DE"/>
        </w:rPr>
        <w:t xml:space="preserve"> </w:t>
      </w:r>
      <w:r w:rsidRPr="00B10523">
        <w:rPr>
          <w:rFonts w:ascii="Times New Roman" w:hAnsi="Times New Roman"/>
          <w:i/>
          <w:sz w:val="28"/>
          <w:szCs w:val="28"/>
          <w:lang w:val="de-DE"/>
        </w:rPr>
        <w:t>Wennder</w:t>
      </w:r>
      <w:r w:rsidRPr="00B10523">
        <w:rPr>
          <w:rFonts w:ascii="Times New Roman" w:hAnsi="Times New Roman"/>
          <w:i/>
          <w:sz w:val="28"/>
          <w:szCs w:val="28"/>
          <w:u w:val="single"/>
          <w:lang w:val="de-DE"/>
        </w:rPr>
        <w:t>Hornung</w:t>
      </w:r>
      <w:r w:rsidRPr="00B10523">
        <w:rPr>
          <w:rFonts w:ascii="Times New Roman" w:hAnsi="Times New Roman"/>
          <w:i/>
          <w:sz w:val="28"/>
          <w:szCs w:val="28"/>
          <w:lang w:val="de-DE"/>
        </w:rPr>
        <w:t>warmunsmacht</w:t>
      </w:r>
      <w:r w:rsidRPr="00B10523">
        <w:rPr>
          <w:rFonts w:ascii="Times New Roman" w:hAnsi="Times New Roman"/>
          <w:i/>
          <w:sz w:val="28"/>
          <w:szCs w:val="28"/>
          <w:lang w:val="uk-UA"/>
        </w:rPr>
        <w:t xml:space="preserve">, </w:t>
      </w:r>
      <w:r w:rsidRPr="00B10523">
        <w:rPr>
          <w:rFonts w:ascii="Times New Roman" w:hAnsi="Times New Roman"/>
          <w:i/>
          <w:sz w:val="28"/>
          <w:szCs w:val="28"/>
          <w:lang w:val="de-DE"/>
        </w:rPr>
        <w:t>friert</w:t>
      </w:r>
      <w:r w:rsidRPr="00B10523">
        <w:rPr>
          <w:rFonts w:ascii="Times New Roman" w:hAnsi="Times New Roman"/>
          <w:i/>
          <w:sz w:val="28"/>
          <w:szCs w:val="28"/>
          <w:lang w:val="uk-UA"/>
        </w:rPr>
        <w:t>'</w:t>
      </w:r>
      <w:r w:rsidRPr="00B10523">
        <w:rPr>
          <w:rFonts w:ascii="Times New Roman" w:hAnsi="Times New Roman"/>
          <w:i/>
          <w:sz w:val="28"/>
          <w:szCs w:val="28"/>
          <w:lang w:val="de-DE"/>
        </w:rPr>
        <w:t>simMainochgernbeiNacht</w:t>
      </w:r>
      <w:r>
        <w:rPr>
          <w:rFonts w:ascii="Times New Roman" w:hAnsi="Times New Roman"/>
          <w:i/>
          <w:sz w:val="28"/>
          <w:szCs w:val="28"/>
          <w:lang w:val="de-DE"/>
        </w:rPr>
        <w:t xml:space="preserve"> </w:t>
      </w:r>
      <w:r w:rsidRPr="0059629B">
        <w:rPr>
          <w:rStyle w:val="FontStyle47"/>
          <w:rFonts w:ascii="Times New Roman" w:hAnsi="Times New Roman" w:cs="Calibri"/>
          <w:b w:val="0"/>
          <w:bCs/>
          <w:sz w:val="28"/>
          <w:szCs w:val="28"/>
          <w:lang w:val="uk-UA" w:eastAsia="de-DE"/>
        </w:rPr>
        <w:t>[</w:t>
      </w:r>
      <w:r w:rsidRPr="0059629B">
        <w:rPr>
          <w:rStyle w:val="FontStyle47"/>
          <w:rFonts w:ascii="Times New Roman" w:hAnsi="Times New Roman" w:cs="Calibri"/>
          <w:b w:val="0"/>
          <w:bCs/>
          <w:sz w:val="28"/>
          <w:szCs w:val="28"/>
          <w:lang w:val="de-DE" w:eastAsia="de-DE"/>
        </w:rPr>
        <w:t>19</w:t>
      </w:r>
      <w:r w:rsidRPr="0059629B">
        <w:rPr>
          <w:rStyle w:val="FontStyle47"/>
          <w:rFonts w:ascii="Times New Roman" w:hAnsi="Times New Roman" w:cs="Calibri"/>
          <w:b w:val="0"/>
          <w:bCs/>
          <w:sz w:val="28"/>
          <w:szCs w:val="28"/>
          <w:lang w:val="uk-UA" w:eastAsia="de-DE"/>
        </w:rPr>
        <w:t xml:space="preserve">, </w:t>
      </w:r>
      <w:r w:rsidRPr="0059629B">
        <w:rPr>
          <w:rStyle w:val="FontStyle47"/>
          <w:rFonts w:ascii="Times New Roman" w:hAnsi="Times New Roman" w:cs="Calibri"/>
          <w:b w:val="0"/>
          <w:bCs/>
          <w:sz w:val="28"/>
          <w:szCs w:val="28"/>
          <w:lang w:val="de-DE" w:eastAsia="de-DE"/>
        </w:rPr>
        <w:t>c</w:t>
      </w:r>
      <w:r w:rsidRPr="0059629B">
        <w:rPr>
          <w:rStyle w:val="FontStyle47"/>
          <w:rFonts w:ascii="Times New Roman" w:hAnsi="Times New Roman" w:cs="Calibri"/>
          <w:b w:val="0"/>
          <w:bCs/>
          <w:sz w:val="28"/>
          <w:szCs w:val="28"/>
          <w:lang w:val="uk-UA" w:eastAsia="de-DE"/>
        </w:rPr>
        <w:t xml:space="preserve">. 75]; </w:t>
      </w:r>
      <w:r w:rsidRPr="0059629B">
        <w:rPr>
          <w:rStyle w:val="FontStyle11"/>
          <w:rFonts w:ascii="Times New Roman" w:hAnsi="Times New Roman"/>
          <w:i/>
          <w:szCs w:val="28"/>
          <w:lang w:val="de-DE"/>
        </w:rPr>
        <w:t>WenndieGrasm</w:t>
      </w:r>
      <w:r w:rsidRPr="0059629B">
        <w:rPr>
          <w:rStyle w:val="FontStyle11"/>
          <w:rFonts w:ascii="Times New Roman" w:hAnsi="Times New Roman"/>
          <w:i/>
          <w:szCs w:val="28"/>
          <w:lang w:val="uk-UA"/>
        </w:rPr>
        <w:t>ü</w:t>
      </w:r>
      <w:r w:rsidRPr="0059629B">
        <w:rPr>
          <w:rStyle w:val="FontStyle11"/>
          <w:rFonts w:ascii="Times New Roman" w:hAnsi="Times New Roman"/>
          <w:i/>
          <w:szCs w:val="28"/>
          <w:lang w:val="de-DE"/>
        </w:rPr>
        <w:t>ckenflei</w:t>
      </w:r>
      <w:r w:rsidRPr="0059629B">
        <w:rPr>
          <w:rStyle w:val="FontStyle11"/>
          <w:rFonts w:ascii="Times New Roman" w:hAnsi="Times New Roman"/>
          <w:i/>
          <w:szCs w:val="28"/>
          <w:lang w:val="uk-UA"/>
        </w:rPr>
        <w:t>ß</w:t>
      </w:r>
      <w:r w:rsidRPr="0059629B">
        <w:rPr>
          <w:rStyle w:val="FontStyle11"/>
          <w:rFonts w:ascii="Times New Roman" w:hAnsi="Times New Roman"/>
          <w:i/>
          <w:szCs w:val="28"/>
          <w:lang w:val="de-DE"/>
        </w:rPr>
        <w:t>igsingen</w:t>
      </w:r>
      <w:r w:rsidRPr="0059629B">
        <w:rPr>
          <w:rStyle w:val="FontStyle11"/>
          <w:rFonts w:ascii="Times New Roman" w:hAnsi="Times New Roman"/>
          <w:i/>
          <w:szCs w:val="28"/>
          <w:lang w:val="uk-UA"/>
        </w:rPr>
        <w:t xml:space="preserve">, </w:t>
      </w:r>
      <w:r w:rsidRPr="0059629B">
        <w:rPr>
          <w:rStyle w:val="FontStyle11"/>
          <w:rFonts w:ascii="Times New Roman" w:hAnsi="Times New Roman"/>
          <w:i/>
          <w:szCs w:val="28"/>
          <w:lang w:val="de-DE"/>
        </w:rPr>
        <w:t>werdensiezeitigen</w:t>
      </w:r>
      <w:r w:rsidRPr="0059629B">
        <w:rPr>
          <w:rStyle w:val="FontStyle11"/>
          <w:rFonts w:ascii="Times New Roman" w:hAnsi="Times New Roman"/>
          <w:i/>
          <w:szCs w:val="28"/>
          <w:u w:val="single"/>
          <w:lang w:val="de-DE"/>
        </w:rPr>
        <w:t>Lenz</w:t>
      </w:r>
      <w:r w:rsidRPr="0059629B">
        <w:rPr>
          <w:rStyle w:val="FontStyle11"/>
          <w:rFonts w:ascii="Times New Roman" w:hAnsi="Times New Roman"/>
          <w:i/>
          <w:szCs w:val="28"/>
          <w:lang w:val="de-DE"/>
        </w:rPr>
        <w:t>unsbringen</w:t>
      </w:r>
      <w:r>
        <w:rPr>
          <w:rStyle w:val="FontStyle11"/>
          <w:rFonts w:cs="Sylfaen"/>
          <w:i/>
          <w:szCs w:val="28"/>
          <w:lang w:val="de-DE"/>
        </w:rPr>
        <w:t xml:space="preserve"> </w:t>
      </w:r>
      <w:r w:rsidRPr="00B10523">
        <w:rPr>
          <w:rFonts w:ascii="Times New Roman" w:hAnsi="Times New Roman"/>
          <w:sz w:val="28"/>
          <w:szCs w:val="28"/>
          <w:lang w:val="uk-UA"/>
        </w:rPr>
        <w:t>[</w:t>
      </w:r>
      <w:r w:rsidRPr="00191ADF">
        <w:rPr>
          <w:rFonts w:ascii="Times New Roman" w:hAnsi="Times New Roman"/>
          <w:sz w:val="28"/>
          <w:szCs w:val="28"/>
          <w:lang w:val="de-DE"/>
        </w:rPr>
        <w:t>20</w:t>
      </w:r>
      <w:r w:rsidRPr="00B10523">
        <w:rPr>
          <w:rFonts w:ascii="Times New Roman" w:hAnsi="Times New Roman"/>
          <w:sz w:val="28"/>
          <w:szCs w:val="28"/>
          <w:lang w:val="uk-UA"/>
        </w:rPr>
        <w:t>, с. 47].</w:t>
      </w:r>
    </w:p>
    <w:p w:rsidR="00BF4A0C" w:rsidRPr="00B10523" w:rsidRDefault="00BF4A0C" w:rsidP="00C57CD8">
      <w:pPr>
        <w:pStyle w:val="af3"/>
        <w:spacing w:after="0"/>
        <w:ind w:left="0" w:firstLine="709"/>
        <w:jc w:val="both"/>
        <w:rPr>
          <w:sz w:val="28"/>
          <w:szCs w:val="28"/>
          <w:lang w:val="uk-UA"/>
        </w:rPr>
      </w:pPr>
      <w:r w:rsidRPr="00B10523">
        <w:rPr>
          <w:sz w:val="28"/>
          <w:szCs w:val="28"/>
          <w:lang w:val="en-US"/>
        </w:rPr>
        <w:t xml:space="preserve">2. </w:t>
      </w:r>
      <w:r w:rsidRPr="00B10523">
        <w:rPr>
          <w:sz w:val="28"/>
          <w:szCs w:val="28"/>
        </w:rPr>
        <w:t>Англійські</w:t>
      </w:r>
      <w:r>
        <w:rPr>
          <w:sz w:val="28"/>
          <w:szCs w:val="28"/>
          <w:lang w:val="en-US"/>
        </w:rPr>
        <w:t xml:space="preserve"> </w:t>
      </w:r>
      <w:r w:rsidRPr="00B10523">
        <w:rPr>
          <w:sz w:val="28"/>
          <w:szCs w:val="28"/>
        </w:rPr>
        <w:t>прислів</w:t>
      </w:r>
      <w:r w:rsidRPr="00B10523">
        <w:rPr>
          <w:sz w:val="28"/>
          <w:szCs w:val="28"/>
          <w:lang w:val="en-US"/>
        </w:rPr>
        <w:t>’</w:t>
      </w:r>
      <w:r w:rsidRPr="00B10523">
        <w:rPr>
          <w:sz w:val="28"/>
          <w:szCs w:val="28"/>
        </w:rPr>
        <w:t>я</w:t>
      </w:r>
      <w:r>
        <w:rPr>
          <w:sz w:val="28"/>
          <w:szCs w:val="28"/>
          <w:lang w:val="en-US"/>
        </w:rPr>
        <w:t xml:space="preserve"> </w:t>
      </w:r>
      <w:r w:rsidRPr="00B10523">
        <w:rPr>
          <w:sz w:val="28"/>
          <w:szCs w:val="28"/>
        </w:rPr>
        <w:t>із</w:t>
      </w:r>
      <w:r>
        <w:rPr>
          <w:sz w:val="28"/>
          <w:szCs w:val="28"/>
          <w:lang w:val="en-US"/>
        </w:rPr>
        <w:t xml:space="preserve"> </w:t>
      </w:r>
      <w:r w:rsidRPr="00B10523">
        <w:rPr>
          <w:sz w:val="28"/>
          <w:szCs w:val="28"/>
        </w:rPr>
        <w:t>семантикою</w:t>
      </w:r>
      <w:r>
        <w:rPr>
          <w:sz w:val="28"/>
          <w:szCs w:val="28"/>
          <w:lang w:val="en-US"/>
        </w:rPr>
        <w:t xml:space="preserve"> </w:t>
      </w:r>
      <w:r w:rsidRPr="00B10523">
        <w:rPr>
          <w:sz w:val="28"/>
          <w:szCs w:val="28"/>
        </w:rPr>
        <w:t>прикмет</w:t>
      </w:r>
      <w:r>
        <w:rPr>
          <w:sz w:val="28"/>
          <w:szCs w:val="28"/>
          <w:lang w:val="en-US"/>
        </w:rPr>
        <w:t xml:space="preserve"> </w:t>
      </w:r>
      <w:r w:rsidRPr="00B10523">
        <w:rPr>
          <w:sz w:val="28"/>
          <w:szCs w:val="28"/>
        </w:rPr>
        <w:t>містять</w:t>
      </w:r>
      <w:r>
        <w:rPr>
          <w:sz w:val="28"/>
          <w:szCs w:val="28"/>
          <w:lang w:val="en-US"/>
        </w:rPr>
        <w:t xml:space="preserve"> </w:t>
      </w:r>
      <w:r w:rsidRPr="00B10523">
        <w:rPr>
          <w:sz w:val="28"/>
          <w:szCs w:val="28"/>
        </w:rPr>
        <w:t>такі</w:t>
      </w:r>
      <w:r>
        <w:rPr>
          <w:sz w:val="28"/>
          <w:szCs w:val="28"/>
          <w:lang w:val="en-US"/>
        </w:rPr>
        <w:t xml:space="preserve"> </w:t>
      </w:r>
      <w:r w:rsidRPr="00B10523">
        <w:rPr>
          <w:sz w:val="28"/>
          <w:szCs w:val="28"/>
        </w:rPr>
        <w:t>образні</w:t>
      </w:r>
      <w:r>
        <w:rPr>
          <w:sz w:val="28"/>
          <w:szCs w:val="28"/>
          <w:lang w:val="en-US"/>
        </w:rPr>
        <w:t xml:space="preserve"> </w:t>
      </w:r>
      <w:r w:rsidRPr="00B10523">
        <w:rPr>
          <w:sz w:val="28"/>
          <w:szCs w:val="28"/>
        </w:rPr>
        <w:t>характеристики</w:t>
      </w:r>
      <w:r w:rsidRPr="00B10523">
        <w:rPr>
          <w:sz w:val="28"/>
          <w:szCs w:val="28"/>
          <w:lang w:val="en-US"/>
        </w:rPr>
        <w:t xml:space="preserve">: </w:t>
      </w:r>
      <w:r w:rsidRPr="00B10523">
        <w:rPr>
          <w:sz w:val="28"/>
          <w:szCs w:val="28"/>
        </w:rPr>
        <w:t>а</w:t>
      </w:r>
      <w:r w:rsidRPr="00B10523">
        <w:rPr>
          <w:sz w:val="28"/>
          <w:szCs w:val="28"/>
          <w:lang w:val="en-US"/>
        </w:rPr>
        <w:t xml:space="preserve">) </w:t>
      </w:r>
      <w:r w:rsidRPr="00B10523">
        <w:rPr>
          <w:sz w:val="28"/>
          <w:szCs w:val="28"/>
        </w:rPr>
        <w:t>римайритмякекспресивнийзасіб</w:t>
      </w:r>
      <w:r w:rsidRPr="00B10523">
        <w:rPr>
          <w:sz w:val="28"/>
          <w:szCs w:val="28"/>
          <w:lang w:val="en-US"/>
        </w:rPr>
        <w:t xml:space="preserve">, </w:t>
      </w:r>
      <w:r w:rsidRPr="00B10523">
        <w:rPr>
          <w:sz w:val="28"/>
          <w:szCs w:val="28"/>
        </w:rPr>
        <w:t>щомаєпревелюючезначення</w:t>
      </w:r>
      <w:r w:rsidRPr="00B10523">
        <w:rPr>
          <w:sz w:val="28"/>
          <w:szCs w:val="28"/>
          <w:lang w:val="en-US"/>
        </w:rPr>
        <w:t xml:space="preserve">: </w:t>
      </w:r>
      <w:r w:rsidRPr="00B10523">
        <w:rPr>
          <w:i/>
          <w:sz w:val="28"/>
          <w:szCs w:val="28"/>
          <w:lang w:val="en-GB"/>
        </w:rPr>
        <w:t xml:space="preserve">If there be neither snow nor </w:t>
      </w:r>
      <w:r w:rsidRPr="00B10523">
        <w:rPr>
          <w:i/>
          <w:sz w:val="28"/>
          <w:szCs w:val="28"/>
          <w:u w:val="single"/>
          <w:lang w:val="en-GB"/>
        </w:rPr>
        <w:t>rain</w:t>
      </w:r>
      <w:r w:rsidRPr="00B10523">
        <w:rPr>
          <w:i/>
          <w:sz w:val="28"/>
          <w:szCs w:val="28"/>
          <w:lang w:val="en-GB"/>
        </w:rPr>
        <w:t xml:space="preserve">, then will be dear all sorts of </w:t>
      </w:r>
      <w:r w:rsidRPr="00B10523">
        <w:rPr>
          <w:i/>
          <w:sz w:val="28"/>
          <w:szCs w:val="28"/>
          <w:u w:val="single"/>
          <w:lang w:val="en-GB"/>
        </w:rPr>
        <w:t>grain</w:t>
      </w:r>
      <w:r>
        <w:rPr>
          <w:i/>
          <w:sz w:val="28"/>
          <w:szCs w:val="28"/>
          <w:u w:val="single"/>
          <w:lang w:val="en-GB"/>
        </w:rPr>
        <w:t xml:space="preserve"> </w:t>
      </w:r>
      <w:r w:rsidRPr="00B10523">
        <w:rPr>
          <w:bCs/>
          <w:sz w:val="28"/>
          <w:szCs w:val="28"/>
          <w:lang w:val="en-US"/>
        </w:rPr>
        <w:t>[</w:t>
      </w:r>
      <w:r>
        <w:rPr>
          <w:bCs/>
          <w:sz w:val="28"/>
          <w:szCs w:val="28"/>
          <w:lang w:val="en-US"/>
        </w:rPr>
        <w:t>21</w:t>
      </w:r>
      <w:r w:rsidRPr="00B10523">
        <w:rPr>
          <w:sz w:val="28"/>
          <w:szCs w:val="28"/>
          <w:lang w:val="en-US"/>
        </w:rPr>
        <w:t xml:space="preserve">, </w:t>
      </w:r>
      <w:r w:rsidRPr="00B10523">
        <w:rPr>
          <w:sz w:val="28"/>
          <w:szCs w:val="28"/>
        </w:rPr>
        <w:t>с</w:t>
      </w:r>
      <w:r w:rsidRPr="00B10523">
        <w:rPr>
          <w:sz w:val="28"/>
          <w:szCs w:val="28"/>
          <w:lang w:val="en-US"/>
        </w:rPr>
        <w:t xml:space="preserve">. </w:t>
      </w:r>
      <w:r w:rsidRPr="00B10523">
        <w:rPr>
          <w:sz w:val="28"/>
          <w:szCs w:val="28"/>
          <w:lang w:val="en-GB"/>
        </w:rPr>
        <w:t>44</w:t>
      </w:r>
      <w:r w:rsidRPr="00B10523">
        <w:rPr>
          <w:bCs/>
          <w:sz w:val="28"/>
          <w:szCs w:val="28"/>
          <w:lang w:val="en-US"/>
        </w:rPr>
        <w:t>]</w:t>
      </w:r>
      <w:r w:rsidRPr="00B10523">
        <w:rPr>
          <w:sz w:val="28"/>
          <w:szCs w:val="28"/>
          <w:lang w:val="en-US"/>
        </w:rPr>
        <w:t xml:space="preserve">; </w:t>
      </w:r>
      <w:r>
        <w:rPr>
          <w:sz w:val="28"/>
          <w:szCs w:val="28"/>
          <w:lang w:val="en-US"/>
        </w:rPr>
        <w:t xml:space="preserve">          </w:t>
      </w:r>
      <w:r w:rsidRPr="00B10523">
        <w:rPr>
          <w:bCs/>
          <w:sz w:val="28"/>
          <w:szCs w:val="28"/>
        </w:rPr>
        <w:t>б</w:t>
      </w:r>
      <w:r w:rsidRPr="00B10523">
        <w:rPr>
          <w:bCs/>
          <w:sz w:val="28"/>
          <w:szCs w:val="28"/>
          <w:lang w:val="en-GB"/>
        </w:rPr>
        <w:t>) “</w:t>
      </w:r>
      <w:r w:rsidRPr="00B10523">
        <w:rPr>
          <w:bCs/>
          <w:sz w:val="28"/>
          <w:szCs w:val="28"/>
        </w:rPr>
        <w:t>стерті</w:t>
      </w:r>
      <w:r w:rsidRPr="00B10523">
        <w:rPr>
          <w:bCs/>
          <w:sz w:val="28"/>
          <w:szCs w:val="28"/>
          <w:lang w:val="en-GB"/>
        </w:rPr>
        <w:t xml:space="preserve">” </w:t>
      </w:r>
      <w:r w:rsidRPr="00B10523">
        <w:rPr>
          <w:bCs/>
          <w:sz w:val="28"/>
          <w:szCs w:val="28"/>
        </w:rPr>
        <w:t>метафори</w:t>
      </w:r>
      <w:r w:rsidRPr="00B10523">
        <w:rPr>
          <w:bCs/>
          <w:sz w:val="28"/>
          <w:szCs w:val="28"/>
          <w:lang w:val="en-GB"/>
        </w:rPr>
        <w:t xml:space="preserve">: </w:t>
      </w:r>
      <w:r w:rsidRPr="00B10523">
        <w:rPr>
          <w:bCs/>
          <w:i/>
          <w:sz w:val="28"/>
          <w:szCs w:val="28"/>
          <w:lang w:val="en-GB"/>
        </w:rPr>
        <w:t xml:space="preserve">The full moon </w:t>
      </w:r>
      <w:r w:rsidRPr="00B10523">
        <w:rPr>
          <w:bCs/>
          <w:i/>
          <w:sz w:val="28"/>
          <w:szCs w:val="28"/>
          <w:u w:val="single"/>
          <w:lang w:val="en-GB"/>
        </w:rPr>
        <w:t>brings</w:t>
      </w:r>
      <w:r w:rsidRPr="00B10523">
        <w:rPr>
          <w:bCs/>
          <w:i/>
          <w:sz w:val="28"/>
          <w:szCs w:val="28"/>
          <w:lang w:val="en-GB"/>
        </w:rPr>
        <w:t>fair weather</w:t>
      </w:r>
      <w:r w:rsidRPr="00B10523">
        <w:rPr>
          <w:bCs/>
          <w:sz w:val="28"/>
          <w:szCs w:val="28"/>
          <w:lang w:val="en-GB"/>
        </w:rPr>
        <w:t xml:space="preserve"> [</w:t>
      </w:r>
      <w:r>
        <w:rPr>
          <w:bCs/>
          <w:sz w:val="28"/>
          <w:szCs w:val="28"/>
          <w:lang w:val="en-US"/>
        </w:rPr>
        <w:t>21</w:t>
      </w:r>
      <w:r w:rsidRPr="00B10523">
        <w:rPr>
          <w:bCs/>
          <w:sz w:val="28"/>
          <w:szCs w:val="28"/>
          <w:lang w:val="en-GB"/>
        </w:rPr>
        <w:t xml:space="preserve">, c. 54]; </w:t>
      </w:r>
      <w:r w:rsidRPr="00B10523">
        <w:rPr>
          <w:i/>
          <w:sz w:val="28"/>
          <w:szCs w:val="28"/>
          <w:lang w:val="en-US"/>
        </w:rPr>
        <w:t xml:space="preserve">If red the sun </w:t>
      </w:r>
      <w:r w:rsidRPr="00B10523">
        <w:rPr>
          <w:i/>
          <w:sz w:val="28"/>
          <w:szCs w:val="28"/>
          <w:u w:val="single"/>
          <w:lang w:val="en-US"/>
        </w:rPr>
        <w:t xml:space="preserve">begins </w:t>
      </w:r>
      <w:r w:rsidRPr="00B10523">
        <w:rPr>
          <w:i/>
          <w:sz w:val="28"/>
          <w:szCs w:val="28"/>
          <w:lang w:val="en-US"/>
        </w:rPr>
        <w:t>his race, expect that rain will flow apace</w:t>
      </w:r>
      <w:r w:rsidRPr="00B10523">
        <w:rPr>
          <w:bCs/>
          <w:sz w:val="28"/>
          <w:szCs w:val="28"/>
          <w:lang w:val="en-GB"/>
        </w:rPr>
        <w:t>[</w:t>
      </w:r>
      <w:r>
        <w:rPr>
          <w:bCs/>
          <w:sz w:val="28"/>
          <w:szCs w:val="28"/>
          <w:lang w:val="en-US"/>
        </w:rPr>
        <w:t>21</w:t>
      </w:r>
      <w:r w:rsidRPr="00B10523">
        <w:rPr>
          <w:bCs/>
          <w:sz w:val="28"/>
          <w:szCs w:val="28"/>
          <w:lang w:val="en-GB"/>
        </w:rPr>
        <w:t xml:space="preserve">, c. </w:t>
      </w:r>
      <w:r w:rsidRPr="00B10523">
        <w:rPr>
          <w:bCs/>
          <w:sz w:val="28"/>
          <w:szCs w:val="28"/>
          <w:lang w:val="uk-UA"/>
        </w:rPr>
        <w:t>26</w:t>
      </w:r>
      <w:r w:rsidRPr="00B10523">
        <w:rPr>
          <w:bCs/>
          <w:sz w:val="28"/>
          <w:szCs w:val="28"/>
          <w:lang w:val="en-GB"/>
        </w:rPr>
        <w:t>]</w:t>
      </w:r>
      <w:r w:rsidRPr="00B10523">
        <w:rPr>
          <w:sz w:val="28"/>
          <w:szCs w:val="28"/>
          <w:lang w:val="uk-UA"/>
        </w:rPr>
        <w:t xml:space="preserve">; </w:t>
      </w:r>
      <w:r w:rsidRPr="00B10523">
        <w:rPr>
          <w:sz w:val="28"/>
          <w:szCs w:val="28"/>
        </w:rPr>
        <w:t>в</w:t>
      </w:r>
      <w:r w:rsidRPr="00B10523">
        <w:rPr>
          <w:sz w:val="28"/>
          <w:szCs w:val="28"/>
          <w:lang w:val="en-GB"/>
        </w:rPr>
        <w:t xml:space="preserve">) </w:t>
      </w:r>
      <w:r w:rsidRPr="00B10523">
        <w:rPr>
          <w:sz w:val="28"/>
          <w:szCs w:val="28"/>
        </w:rPr>
        <w:t>метонімія</w:t>
      </w:r>
      <w:r w:rsidRPr="00B10523">
        <w:rPr>
          <w:sz w:val="28"/>
          <w:szCs w:val="28"/>
          <w:lang w:val="en-GB"/>
        </w:rPr>
        <w:t xml:space="preserve">: </w:t>
      </w:r>
      <w:r w:rsidRPr="00B10523">
        <w:rPr>
          <w:i/>
          <w:sz w:val="28"/>
          <w:szCs w:val="28"/>
          <w:lang w:val="en-GB"/>
        </w:rPr>
        <w:t xml:space="preserve">A dry March never brings </w:t>
      </w:r>
      <w:r w:rsidRPr="00B10523">
        <w:rPr>
          <w:i/>
          <w:sz w:val="28"/>
          <w:szCs w:val="28"/>
          <w:u w:val="single"/>
          <w:lang w:val="en-GB"/>
        </w:rPr>
        <w:t>its bread</w:t>
      </w:r>
      <w:r w:rsidRPr="00B10523">
        <w:rPr>
          <w:sz w:val="28"/>
          <w:szCs w:val="28"/>
          <w:lang w:val="en-GB"/>
        </w:rPr>
        <w:t xml:space="preserve"> [</w:t>
      </w:r>
      <w:r>
        <w:rPr>
          <w:sz w:val="28"/>
          <w:szCs w:val="28"/>
          <w:lang w:val="en-US"/>
        </w:rPr>
        <w:t>21</w:t>
      </w:r>
      <w:r w:rsidRPr="00B10523">
        <w:rPr>
          <w:sz w:val="28"/>
          <w:szCs w:val="28"/>
          <w:lang w:val="en-US"/>
        </w:rPr>
        <w:t>, c. 15</w:t>
      </w:r>
      <w:r w:rsidRPr="00B10523">
        <w:rPr>
          <w:sz w:val="28"/>
          <w:szCs w:val="28"/>
          <w:lang w:val="en-GB"/>
        </w:rPr>
        <w:t xml:space="preserve">]; </w:t>
      </w:r>
      <w:r w:rsidRPr="00B10523">
        <w:rPr>
          <w:i/>
          <w:sz w:val="28"/>
          <w:szCs w:val="28"/>
          <w:lang w:val="en-US"/>
        </w:rPr>
        <w:t xml:space="preserve">If the ice will bear a </w:t>
      </w:r>
      <w:r w:rsidRPr="00B10523">
        <w:rPr>
          <w:i/>
          <w:sz w:val="28"/>
          <w:szCs w:val="28"/>
          <w:u w:val="single"/>
          <w:lang w:val="en-US"/>
        </w:rPr>
        <w:t>goose</w:t>
      </w:r>
      <w:r w:rsidRPr="00B10523">
        <w:rPr>
          <w:i/>
          <w:sz w:val="28"/>
          <w:szCs w:val="28"/>
          <w:lang w:val="en-US"/>
        </w:rPr>
        <w:t xml:space="preserve"> before Christmas, it will not bear a </w:t>
      </w:r>
      <w:r w:rsidRPr="00B10523">
        <w:rPr>
          <w:i/>
          <w:sz w:val="28"/>
          <w:szCs w:val="28"/>
          <w:u w:val="single"/>
          <w:lang w:val="en-US"/>
        </w:rPr>
        <w:t>duck</w:t>
      </w:r>
      <w:r w:rsidRPr="00B10523">
        <w:rPr>
          <w:i/>
          <w:sz w:val="28"/>
          <w:szCs w:val="28"/>
          <w:lang w:val="en-US"/>
        </w:rPr>
        <w:t xml:space="preserve"> after</w:t>
      </w:r>
      <w:r>
        <w:rPr>
          <w:i/>
          <w:sz w:val="28"/>
          <w:szCs w:val="28"/>
          <w:lang w:val="en-US"/>
        </w:rPr>
        <w:t xml:space="preserve"> </w:t>
      </w:r>
      <w:r w:rsidRPr="00B10523">
        <w:rPr>
          <w:sz w:val="28"/>
          <w:szCs w:val="28"/>
          <w:lang w:val="en-GB"/>
        </w:rPr>
        <w:t>[</w:t>
      </w:r>
      <w:r>
        <w:rPr>
          <w:sz w:val="28"/>
          <w:szCs w:val="28"/>
          <w:lang w:val="en-US"/>
        </w:rPr>
        <w:t>21</w:t>
      </w:r>
      <w:r w:rsidRPr="00B10523">
        <w:rPr>
          <w:sz w:val="28"/>
          <w:szCs w:val="28"/>
          <w:lang w:val="en-US"/>
        </w:rPr>
        <w:t>, c.</w:t>
      </w:r>
      <w:r w:rsidRPr="00B10523">
        <w:rPr>
          <w:sz w:val="28"/>
          <w:szCs w:val="28"/>
          <w:lang w:val="en-GB"/>
        </w:rPr>
        <w:t> 36]</w:t>
      </w:r>
      <w:r w:rsidRPr="00B10523">
        <w:rPr>
          <w:bCs/>
          <w:sz w:val="28"/>
          <w:szCs w:val="28"/>
          <w:lang w:val="uk-UA"/>
        </w:rPr>
        <w:t xml:space="preserve">; </w:t>
      </w:r>
      <w:r w:rsidRPr="00B10523">
        <w:rPr>
          <w:sz w:val="28"/>
          <w:szCs w:val="28"/>
        </w:rPr>
        <w:t>г</w:t>
      </w:r>
      <w:r w:rsidRPr="00B10523">
        <w:rPr>
          <w:sz w:val="28"/>
          <w:szCs w:val="28"/>
          <w:lang w:val="en-GB"/>
        </w:rPr>
        <w:t xml:space="preserve">) </w:t>
      </w:r>
      <w:r w:rsidRPr="00B10523">
        <w:rPr>
          <w:sz w:val="28"/>
          <w:szCs w:val="28"/>
        </w:rPr>
        <w:t>метафора</w:t>
      </w:r>
      <w:r w:rsidRPr="00B10523">
        <w:rPr>
          <w:sz w:val="28"/>
          <w:szCs w:val="28"/>
          <w:lang w:val="en-GB"/>
        </w:rPr>
        <w:t xml:space="preserve">, </w:t>
      </w:r>
      <w:r w:rsidRPr="00B10523">
        <w:rPr>
          <w:sz w:val="28"/>
          <w:szCs w:val="28"/>
        </w:rPr>
        <w:t>особливоперсоніфікація</w:t>
      </w:r>
      <w:r w:rsidRPr="00B10523">
        <w:rPr>
          <w:sz w:val="28"/>
          <w:szCs w:val="28"/>
          <w:lang w:val="en-GB"/>
        </w:rPr>
        <w:t xml:space="preserve">: </w:t>
      </w:r>
      <w:r w:rsidRPr="00B10523">
        <w:rPr>
          <w:i/>
          <w:sz w:val="28"/>
          <w:szCs w:val="28"/>
          <w:lang w:val="en-GB"/>
        </w:rPr>
        <w:t xml:space="preserve">A </w:t>
      </w:r>
      <w:r w:rsidRPr="00B10523">
        <w:rPr>
          <w:i/>
          <w:sz w:val="28"/>
          <w:szCs w:val="28"/>
          <w:u w:val="single"/>
          <w:lang w:val="en-GB"/>
        </w:rPr>
        <w:t>western windcarrieth</w:t>
      </w:r>
      <w:r w:rsidRPr="00B10523">
        <w:rPr>
          <w:i/>
          <w:sz w:val="28"/>
          <w:szCs w:val="28"/>
          <w:lang w:val="en-GB"/>
        </w:rPr>
        <w:t>water in his hand</w:t>
      </w:r>
      <w:r>
        <w:rPr>
          <w:i/>
          <w:sz w:val="28"/>
          <w:szCs w:val="28"/>
          <w:lang w:val="en-GB"/>
        </w:rPr>
        <w:t xml:space="preserve"> </w:t>
      </w:r>
      <w:r w:rsidRPr="00B10523">
        <w:rPr>
          <w:sz w:val="28"/>
          <w:szCs w:val="28"/>
          <w:lang w:val="en-US"/>
        </w:rPr>
        <w:t>[</w:t>
      </w:r>
      <w:r>
        <w:rPr>
          <w:sz w:val="28"/>
          <w:szCs w:val="28"/>
          <w:lang w:val="en-US"/>
        </w:rPr>
        <w:t>21</w:t>
      </w:r>
      <w:r w:rsidRPr="00B10523">
        <w:rPr>
          <w:sz w:val="28"/>
          <w:szCs w:val="28"/>
          <w:lang w:val="en-US"/>
        </w:rPr>
        <w:t>, c.</w:t>
      </w:r>
      <w:r w:rsidRPr="00B10523">
        <w:rPr>
          <w:sz w:val="28"/>
          <w:szCs w:val="28"/>
          <w:lang w:val="en-GB"/>
        </w:rPr>
        <w:t xml:space="preserve"> 43</w:t>
      </w:r>
      <w:r w:rsidRPr="00B10523">
        <w:rPr>
          <w:sz w:val="28"/>
          <w:szCs w:val="28"/>
          <w:lang w:val="en-US"/>
        </w:rPr>
        <w:t>]</w:t>
      </w:r>
      <w:r w:rsidRPr="00B10523">
        <w:rPr>
          <w:sz w:val="28"/>
          <w:szCs w:val="28"/>
          <w:lang w:val="en-GB"/>
        </w:rPr>
        <w:t xml:space="preserve">; </w:t>
      </w:r>
      <w:r w:rsidRPr="00B10523">
        <w:rPr>
          <w:i/>
          <w:sz w:val="28"/>
          <w:szCs w:val="28"/>
          <w:lang w:val="en-US"/>
        </w:rPr>
        <w:t xml:space="preserve">The March </w:t>
      </w:r>
      <w:r w:rsidRPr="00B10523">
        <w:rPr>
          <w:i/>
          <w:sz w:val="28"/>
          <w:szCs w:val="28"/>
          <w:u w:val="single"/>
          <w:lang w:val="en-US"/>
        </w:rPr>
        <w:t>sunwounds</w:t>
      </w:r>
      <w:r w:rsidRPr="00B10523">
        <w:rPr>
          <w:sz w:val="28"/>
          <w:szCs w:val="28"/>
          <w:lang w:val="en-US"/>
        </w:rPr>
        <w:t xml:space="preserve"> [</w:t>
      </w:r>
      <w:r>
        <w:rPr>
          <w:sz w:val="28"/>
          <w:szCs w:val="28"/>
          <w:lang w:val="en-US"/>
        </w:rPr>
        <w:t>21</w:t>
      </w:r>
      <w:r w:rsidRPr="00B10523">
        <w:rPr>
          <w:sz w:val="28"/>
          <w:szCs w:val="28"/>
          <w:lang w:val="en-US"/>
        </w:rPr>
        <w:t>, c.</w:t>
      </w:r>
      <w:r w:rsidRPr="00B10523">
        <w:rPr>
          <w:sz w:val="28"/>
          <w:szCs w:val="28"/>
          <w:lang w:val="uk-UA"/>
        </w:rPr>
        <w:t>16</w:t>
      </w:r>
      <w:r w:rsidRPr="00B10523">
        <w:rPr>
          <w:sz w:val="28"/>
          <w:szCs w:val="28"/>
          <w:lang w:val="en-US"/>
        </w:rPr>
        <w:t>]</w:t>
      </w:r>
      <w:r w:rsidRPr="00B10523">
        <w:rPr>
          <w:sz w:val="28"/>
          <w:szCs w:val="28"/>
          <w:lang w:val="uk-UA"/>
        </w:rPr>
        <w:t xml:space="preserve">; </w:t>
      </w:r>
      <w:r w:rsidRPr="00B10523">
        <w:rPr>
          <w:rStyle w:val="FontStyle25"/>
          <w:rFonts w:ascii="Times New Roman" w:eastAsia="Times New Roman" w:hAnsi="Times New Roman"/>
          <w:spacing w:val="0"/>
          <w:szCs w:val="28"/>
          <w:lang w:val="uk-UA" w:eastAsia="de-DE"/>
        </w:rPr>
        <w:t>ґ</w:t>
      </w:r>
      <w:r w:rsidRPr="00B10523">
        <w:rPr>
          <w:sz w:val="28"/>
          <w:szCs w:val="28"/>
          <w:lang w:val="en-GB"/>
        </w:rPr>
        <w:t xml:space="preserve">) </w:t>
      </w:r>
      <w:r w:rsidRPr="00B10523">
        <w:rPr>
          <w:sz w:val="28"/>
          <w:szCs w:val="28"/>
          <w:lang w:val="uk-UA"/>
        </w:rPr>
        <w:t xml:space="preserve">зрідка </w:t>
      </w:r>
      <w:r w:rsidRPr="00B10523">
        <w:rPr>
          <w:sz w:val="28"/>
          <w:szCs w:val="28"/>
        </w:rPr>
        <w:t>образніпорівняння</w:t>
      </w:r>
      <w:r w:rsidRPr="00B10523">
        <w:rPr>
          <w:sz w:val="28"/>
          <w:szCs w:val="28"/>
          <w:lang w:val="en-GB"/>
        </w:rPr>
        <w:t xml:space="preserve">: </w:t>
      </w:r>
      <w:r w:rsidRPr="00B10523">
        <w:rPr>
          <w:i/>
          <w:sz w:val="28"/>
          <w:szCs w:val="28"/>
          <w:lang w:val="en-GB"/>
        </w:rPr>
        <w:t xml:space="preserve">If clouds look </w:t>
      </w:r>
      <w:r w:rsidRPr="00B10523">
        <w:rPr>
          <w:i/>
          <w:sz w:val="28"/>
          <w:szCs w:val="28"/>
          <w:u w:val="single"/>
          <w:lang w:val="en-GB"/>
        </w:rPr>
        <w:t>as if scratched by a hen</w:t>
      </w:r>
      <w:r w:rsidRPr="00B10523">
        <w:rPr>
          <w:i/>
          <w:sz w:val="28"/>
          <w:szCs w:val="28"/>
          <w:lang w:val="en-GB"/>
        </w:rPr>
        <w:t>, get ready to reef your topsails then</w:t>
      </w:r>
      <w:r w:rsidRPr="00B10523">
        <w:rPr>
          <w:sz w:val="28"/>
          <w:szCs w:val="28"/>
          <w:lang w:val="en-GB"/>
        </w:rPr>
        <w:t xml:space="preserve"> [</w:t>
      </w:r>
      <w:r>
        <w:rPr>
          <w:sz w:val="28"/>
          <w:szCs w:val="28"/>
          <w:lang w:val="en-US"/>
        </w:rPr>
        <w:t>21</w:t>
      </w:r>
      <w:r w:rsidRPr="00B10523">
        <w:rPr>
          <w:sz w:val="28"/>
          <w:szCs w:val="28"/>
          <w:lang w:val="en-GB"/>
        </w:rPr>
        <w:t xml:space="preserve">, c. 22]; </w:t>
      </w:r>
      <w:r w:rsidRPr="00B10523">
        <w:rPr>
          <w:i/>
          <w:sz w:val="28"/>
          <w:szCs w:val="28"/>
          <w:lang w:val="en-US"/>
        </w:rPr>
        <w:t xml:space="preserve">Mist in spring is worse </w:t>
      </w:r>
      <w:r w:rsidRPr="00B10523">
        <w:rPr>
          <w:i/>
          <w:sz w:val="28"/>
          <w:szCs w:val="28"/>
          <w:u w:val="single"/>
          <w:lang w:val="en-US"/>
        </w:rPr>
        <w:t>than poison</w:t>
      </w:r>
      <w:r>
        <w:rPr>
          <w:i/>
          <w:sz w:val="28"/>
          <w:szCs w:val="28"/>
          <w:u w:val="single"/>
          <w:lang w:val="en-US"/>
        </w:rPr>
        <w:t xml:space="preserve"> </w:t>
      </w:r>
      <w:r w:rsidRPr="00B10523">
        <w:rPr>
          <w:sz w:val="28"/>
          <w:szCs w:val="28"/>
          <w:lang w:val="en-GB"/>
        </w:rPr>
        <w:t>[</w:t>
      </w:r>
      <w:r>
        <w:rPr>
          <w:sz w:val="28"/>
          <w:szCs w:val="28"/>
          <w:lang w:val="en-US"/>
        </w:rPr>
        <w:t>21</w:t>
      </w:r>
      <w:r w:rsidRPr="00B10523">
        <w:rPr>
          <w:sz w:val="28"/>
          <w:szCs w:val="28"/>
          <w:lang w:val="en-GB"/>
        </w:rPr>
        <w:t xml:space="preserve">, c. </w:t>
      </w:r>
      <w:r w:rsidRPr="00B10523">
        <w:rPr>
          <w:sz w:val="28"/>
          <w:szCs w:val="28"/>
          <w:lang w:val="uk-UA"/>
        </w:rPr>
        <w:t>43</w:t>
      </w:r>
      <w:r w:rsidRPr="00B10523">
        <w:rPr>
          <w:sz w:val="28"/>
          <w:szCs w:val="28"/>
          <w:lang w:val="en-GB"/>
        </w:rPr>
        <w:t>]</w:t>
      </w:r>
      <w:r w:rsidRPr="00B10523">
        <w:rPr>
          <w:sz w:val="28"/>
          <w:szCs w:val="28"/>
          <w:lang w:val="uk-UA"/>
        </w:rPr>
        <w:t xml:space="preserve">; поодиноко епітети-характеристики: </w:t>
      </w:r>
      <w:r w:rsidRPr="00B10523">
        <w:rPr>
          <w:i/>
          <w:sz w:val="28"/>
          <w:szCs w:val="28"/>
          <w:lang w:val="en-US"/>
        </w:rPr>
        <w:t xml:space="preserve">March </w:t>
      </w:r>
      <w:r w:rsidRPr="00B10523">
        <w:rPr>
          <w:i/>
          <w:sz w:val="28"/>
          <w:szCs w:val="28"/>
          <w:u w:val="single"/>
          <w:lang w:val="en-US"/>
        </w:rPr>
        <w:t>damp</w:t>
      </w:r>
      <w:r w:rsidRPr="00B10523">
        <w:rPr>
          <w:i/>
          <w:sz w:val="28"/>
          <w:szCs w:val="28"/>
          <w:lang w:val="en-US"/>
        </w:rPr>
        <w:t xml:space="preserve"> and </w:t>
      </w:r>
      <w:r w:rsidRPr="00B10523">
        <w:rPr>
          <w:i/>
          <w:sz w:val="28"/>
          <w:szCs w:val="28"/>
          <w:u w:val="single"/>
          <w:lang w:val="en-US"/>
        </w:rPr>
        <w:t>warm</w:t>
      </w:r>
      <w:r w:rsidRPr="00B10523">
        <w:rPr>
          <w:i/>
          <w:sz w:val="28"/>
          <w:szCs w:val="28"/>
          <w:lang w:val="en-US"/>
        </w:rPr>
        <w:t xml:space="preserve"> will do farmer much harm</w:t>
      </w:r>
      <w:r>
        <w:rPr>
          <w:i/>
          <w:sz w:val="28"/>
          <w:szCs w:val="28"/>
          <w:lang w:val="en-US"/>
        </w:rPr>
        <w:t xml:space="preserve"> </w:t>
      </w:r>
      <w:r w:rsidRPr="00B10523">
        <w:rPr>
          <w:sz w:val="28"/>
          <w:szCs w:val="28"/>
          <w:lang w:val="en-GB"/>
        </w:rPr>
        <w:t>[</w:t>
      </w:r>
      <w:r>
        <w:rPr>
          <w:sz w:val="28"/>
          <w:szCs w:val="28"/>
          <w:lang w:val="en-US"/>
        </w:rPr>
        <w:t>21</w:t>
      </w:r>
      <w:r w:rsidRPr="00B10523">
        <w:rPr>
          <w:sz w:val="28"/>
          <w:szCs w:val="28"/>
          <w:lang w:val="en-GB"/>
        </w:rPr>
        <w:t xml:space="preserve">, </w:t>
      </w:r>
      <w:r>
        <w:rPr>
          <w:sz w:val="28"/>
          <w:szCs w:val="28"/>
          <w:lang w:val="en-GB"/>
        </w:rPr>
        <w:t xml:space="preserve">        </w:t>
      </w:r>
      <w:r w:rsidRPr="00B10523">
        <w:rPr>
          <w:sz w:val="28"/>
          <w:szCs w:val="28"/>
          <w:lang w:val="en-GB"/>
        </w:rPr>
        <w:t xml:space="preserve">c. </w:t>
      </w:r>
      <w:r w:rsidRPr="00B10523">
        <w:rPr>
          <w:sz w:val="28"/>
          <w:szCs w:val="28"/>
          <w:lang w:val="uk-UA"/>
        </w:rPr>
        <w:t>16</w:t>
      </w:r>
      <w:r w:rsidRPr="00B10523">
        <w:rPr>
          <w:sz w:val="28"/>
          <w:szCs w:val="28"/>
          <w:lang w:val="en-GB"/>
        </w:rPr>
        <w:t>]</w:t>
      </w:r>
      <w:r w:rsidRPr="00B10523">
        <w:rPr>
          <w:sz w:val="28"/>
          <w:szCs w:val="28"/>
          <w:lang w:val="uk-UA"/>
        </w:rPr>
        <w:t xml:space="preserve">; </w:t>
      </w:r>
      <w:r w:rsidRPr="00B10523">
        <w:rPr>
          <w:bCs/>
          <w:sz w:val="28"/>
          <w:szCs w:val="28"/>
          <w:lang w:val="uk-UA"/>
        </w:rPr>
        <w:t xml:space="preserve">д) </w:t>
      </w:r>
      <w:r w:rsidRPr="00B10523">
        <w:rPr>
          <w:sz w:val="28"/>
          <w:szCs w:val="28"/>
          <w:lang w:val="uk-UA"/>
        </w:rPr>
        <w:t xml:space="preserve">наявна антитеза: </w:t>
      </w:r>
      <w:r w:rsidRPr="00B10523">
        <w:rPr>
          <w:i/>
          <w:sz w:val="28"/>
          <w:szCs w:val="28"/>
          <w:lang w:val="en-GB"/>
        </w:rPr>
        <w:t xml:space="preserve">A </w:t>
      </w:r>
      <w:r w:rsidRPr="00B10523">
        <w:rPr>
          <w:i/>
          <w:sz w:val="28"/>
          <w:szCs w:val="28"/>
          <w:u w:val="single"/>
          <w:lang w:val="en-GB"/>
        </w:rPr>
        <w:t>far</w:t>
      </w:r>
      <w:r w:rsidRPr="00B10523">
        <w:rPr>
          <w:i/>
          <w:sz w:val="28"/>
          <w:szCs w:val="28"/>
          <w:lang w:val="en-GB"/>
        </w:rPr>
        <w:t xml:space="preserve"> brugh, a </w:t>
      </w:r>
      <w:r w:rsidRPr="00B10523">
        <w:rPr>
          <w:i/>
          <w:sz w:val="28"/>
          <w:szCs w:val="28"/>
          <w:u w:val="single"/>
          <w:lang w:val="en-GB"/>
        </w:rPr>
        <w:t>near</w:t>
      </w:r>
      <w:r w:rsidRPr="00B10523">
        <w:rPr>
          <w:i/>
          <w:sz w:val="28"/>
          <w:szCs w:val="28"/>
          <w:lang w:val="en-GB"/>
        </w:rPr>
        <w:t xml:space="preserve"> storm </w:t>
      </w:r>
      <w:r w:rsidRPr="00B10523">
        <w:rPr>
          <w:sz w:val="28"/>
          <w:szCs w:val="28"/>
          <w:lang w:val="en-GB"/>
        </w:rPr>
        <w:t>[</w:t>
      </w:r>
      <w:r>
        <w:rPr>
          <w:sz w:val="28"/>
          <w:szCs w:val="28"/>
          <w:lang w:val="en-US"/>
        </w:rPr>
        <w:t>21</w:t>
      </w:r>
      <w:r w:rsidRPr="00B10523">
        <w:rPr>
          <w:sz w:val="28"/>
          <w:szCs w:val="28"/>
          <w:lang w:val="en-GB"/>
        </w:rPr>
        <w:t xml:space="preserve">, c. </w:t>
      </w:r>
      <w:r w:rsidRPr="00B10523">
        <w:rPr>
          <w:sz w:val="28"/>
          <w:szCs w:val="28"/>
          <w:lang w:val="uk-UA"/>
        </w:rPr>
        <w:t>32</w:t>
      </w:r>
      <w:r w:rsidRPr="00B10523">
        <w:rPr>
          <w:sz w:val="28"/>
          <w:szCs w:val="28"/>
          <w:lang w:val="en-GB"/>
        </w:rPr>
        <w:t>]</w:t>
      </w:r>
      <w:r w:rsidRPr="00B10523">
        <w:rPr>
          <w:sz w:val="28"/>
          <w:szCs w:val="28"/>
          <w:lang w:val="uk-UA"/>
        </w:rPr>
        <w:t xml:space="preserve">; </w:t>
      </w:r>
      <w:r w:rsidRPr="00B10523">
        <w:rPr>
          <w:i/>
          <w:sz w:val="28"/>
          <w:szCs w:val="28"/>
          <w:lang w:val="en-US"/>
        </w:rPr>
        <w:t xml:space="preserve">When it rains </w:t>
      </w:r>
      <w:r w:rsidRPr="00B10523">
        <w:rPr>
          <w:i/>
          <w:sz w:val="28"/>
          <w:szCs w:val="28"/>
          <w:u w:val="single"/>
          <w:lang w:val="en-US"/>
        </w:rPr>
        <w:t>in the morning</w:t>
      </w:r>
      <w:r w:rsidRPr="00B10523">
        <w:rPr>
          <w:i/>
          <w:sz w:val="28"/>
          <w:szCs w:val="28"/>
          <w:lang w:val="en-US"/>
        </w:rPr>
        <w:t>, it will be fine</w:t>
      </w:r>
      <w:r w:rsidRPr="00B10523">
        <w:rPr>
          <w:i/>
          <w:sz w:val="28"/>
          <w:szCs w:val="28"/>
          <w:u w:val="single"/>
          <w:lang w:val="en-US"/>
        </w:rPr>
        <w:t xml:space="preserve"> at night</w:t>
      </w:r>
      <w:r>
        <w:rPr>
          <w:i/>
          <w:sz w:val="28"/>
          <w:szCs w:val="28"/>
          <w:u w:val="single"/>
          <w:lang w:val="en-US"/>
        </w:rPr>
        <w:t xml:space="preserve"> </w:t>
      </w:r>
      <w:r w:rsidRPr="00B10523">
        <w:rPr>
          <w:sz w:val="28"/>
          <w:szCs w:val="28"/>
          <w:lang w:val="en-GB"/>
        </w:rPr>
        <w:t>[</w:t>
      </w:r>
      <w:r>
        <w:rPr>
          <w:sz w:val="28"/>
          <w:szCs w:val="28"/>
          <w:lang w:val="en-US"/>
        </w:rPr>
        <w:t>21</w:t>
      </w:r>
      <w:r w:rsidRPr="00B10523">
        <w:rPr>
          <w:sz w:val="28"/>
          <w:szCs w:val="28"/>
          <w:lang w:val="en-GB"/>
        </w:rPr>
        <w:t xml:space="preserve">, c. </w:t>
      </w:r>
      <w:r w:rsidRPr="00B10523">
        <w:rPr>
          <w:sz w:val="28"/>
          <w:szCs w:val="28"/>
          <w:lang w:val="uk-UA"/>
        </w:rPr>
        <w:t>4</w:t>
      </w:r>
      <w:r w:rsidRPr="00B10523">
        <w:rPr>
          <w:sz w:val="28"/>
          <w:szCs w:val="28"/>
          <w:lang w:val="en-GB"/>
        </w:rPr>
        <w:t>]</w:t>
      </w:r>
      <w:r w:rsidRPr="00B10523">
        <w:rPr>
          <w:sz w:val="28"/>
          <w:szCs w:val="28"/>
          <w:lang w:val="uk-UA"/>
        </w:rPr>
        <w:t xml:space="preserve">; </w:t>
      </w:r>
      <w:r w:rsidRPr="00B10523">
        <w:rPr>
          <w:bCs/>
          <w:sz w:val="28"/>
          <w:szCs w:val="28"/>
          <w:lang w:val="uk-UA"/>
        </w:rPr>
        <w:t>е) спорадично фонова й безеквівалентна лексика:</w:t>
      </w:r>
      <w:r>
        <w:rPr>
          <w:bCs/>
          <w:sz w:val="28"/>
          <w:szCs w:val="28"/>
          <w:lang w:val="en-US"/>
        </w:rPr>
        <w:t xml:space="preserve"> </w:t>
      </w:r>
      <w:r w:rsidRPr="00B10523">
        <w:rPr>
          <w:i/>
          <w:sz w:val="28"/>
          <w:szCs w:val="28"/>
          <w:lang w:val="en-US"/>
        </w:rPr>
        <w:t xml:space="preserve">A </w:t>
      </w:r>
      <w:r w:rsidRPr="00B10523">
        <w:rPr>
          <w:i/>
          <w:sz w:val="28"/>
          <w:szCs w:val="28"/>
          <w:u w:val="single"/>
          <w:lang w:val="en-US"/>
        </w:rPr>
        <w:t xml:space="preserve">halo </w:t>
      </w:r>
      <w:r w:rsidRPr="00B10523">
        <w:rPr>
          <w:i/>
          <w:sz w:val="28"/>
          <w:szCs w:val="28"/>
          <w:lang w:val="en-US"/>
        </w:rPr>
        <w:t xml:space="preserve">round the moon is a sign of wind </w:t>
      </w:r>
      <w:r w:rsidRPr="00B10523">
        <w:rPr>
          <w:sz w:val="28"/>
          <w:szCs w:val="28"/>
          <w:lang w:val="en-GB"/>
        </w:rPr>
        <w:t>[</w:t>
      </w:r>
      <w:r>
        <w:rPr>
          <w:sz w:val="28"/>
          <w:szCs w:val="28"/>
          <w:lang w:val="en-GB"/>
        </w:rPr>
        <w:t>21</w:t>
      </w:r>
      <w:r w:rsidRPr="00B10523">
        <w:rPr>
          <w:sz w:val="28"/>
          <w:szCs w:val="28"/>
          <w:lang w:val="en-GB"/>
        </w:rPr>
        <w:t xml:space="preserve">,c. </w:t>
      </w:r>
      <w:r w:rsidRPr="00B10523">
        <w:rPr>
          <w:sz w:val="28"/>
          <w:szCs w:val="28"/>
          <w:lang w:val="uk-UA"/>
        </w:rPr>
        <w:t>3</w:t>
      </w:r>
      <w:r w:rsidRPr="00B10523">
        <w:rPr>
          <w:sz w:val="28"/>
          <w:szCs w:val="28"/>
          <w:lang w:val="en-US"/>
        </w:rPr>
        <w:t>1</w:t>
      </w:r>
      <w:r w:rsidRPr="00B10523">
        <w:rPr>
          <w:sz w:val="28"/>
          <w:szCs w:val="28"/>
          <w:lang w:val="en-GB"/>
        </w:rPr>
        <w:t>]</w:t>
      </w:r>
      <w:r w:rsidRPr="00B10523">
        <w:rPr>
          <w:sz w:val="28"/>
          <w:szCs w:val="28"/>
          <w:lang w:val="uk-UA"/>
        </w:rPr>
        <w:t>;</w:t>
      </w:r>
      <w:r w:rsidRPr="00B10523">
        <w:rPr>
          <w:i/>
          <w:sz w:val="28"/>
          <w:szCs w:val="28"/>
          <w:lang w:val="en-GB"/>
        </w:rPr>
        <w:t xml:space="preserve">Rain in September is good for the </w:t>
      </w:r>
      <w:r w:rsidRPr="00B10523">
        <w:rPr>
          <w:i/>
          <w:sz w:val="28"/>
          <w:szCs w:val="28"/>
          <w:u w:val="single"/>
          <w:lang w:val="en-GB"/>
        </w:rPr>
        <w:t>farmer</w:t>
      </w:r>
      <w:r w:rsidRPr="00B10523">
        <w:rPr>
          <w:i/>
          <w:sz w:val="28"/>
          <w:szCs w:val="28"/>
          <w:lang w:val="en-GB"/>
        </w:rPr>
        <w:t>, but poison to the vine growers</w:t>
      </w:r>
      <w:r>
        <w:rPr>
          <w:i/>
          <w:sz w:val="28"/>
          <w:szCs w:val="28"/>
          <w:lang w:val="en-GB"/>
        </w:rPr>
        <w:t xml:space="preserve"> </w:t>
      </w:r>
      <w:r w:rsidRPr="00B10523">
        <w:rPr>
          <w:sz w:val="28"/>
          <w:szCs w:val="28"/>
          <w:lang w:val="en-GB"/>
        </w:rPr>
        <w:t>[</w:t>
      </w:r>
      <w:r>
        <w:rPr>
          <w:sz w:val="28"/>
          <w:szCs w:val="28"/>
          <w:lang w:val="en-GB"/>
        </w:rPr>
        <w:t>21</w:t>
      </w:r>
      <w:r w:rsidRPr="00B10523">
        <w:rPr>
          <w:sz w:val="28"/>
          <w:szCs w:val="28"/>
          <w:lang w:val="en-GB"/>
        </w:rPr>
        <w:t>, c. 5]</w:t>
      </w:r>
      <w:r w:rsidRPr="00B10523">
        <w:rPr>
          <w:sz w:val="28"/>
          <w:szCs w:val="28"/>
          <w:lang w:val="uk-UA"/>
        </w:rPr>
        <w:t xml:space="preserve">; </w:t>
      </w:r>
      <w:r w:rsidRPr="00B10523">
        <w:rPr>
          <w:i/>
          <w:sz w:val="28"/>
          <w:szCs w:val="28"/>
          <w:lang w:val="en-US"/>
        </w:rPr>
        <w:t xml:space="preserve">When it rains about the </w:t>
      </w:r>
      <w:r w:rsidRPr="00B10523">
        <w:rPr>
          <w:i/>
          <w:sz w:val="28"/>
          <w:szCs w:val="28"/>
          <w:u w:val="single"/>
          <w:lang w:val="en-US"/>
        </w:rPr>
        <w:t>break of day</w:t>
      </w:r>
      <w:r w:rsidRPr="00B10523">
        <w:rPr>
          <w:sz w:val="28"/>
          <w:szCs w:val="28"/>
          <w:lang w:val="en-US"/>
        </w:rPr>
        <w:t>,</w:t>
      </w:r>
      <w:r w:rsidRPr="00B10523">
        <w:rPr>
          <w:i/>
          <w:sz w:val="28"/>
          <w:szCs w:val="28"/>
          <w:lang w:val="en-US"/>
        </w:rPr>
        <w:t xml:space="preserve"> the traveller’s sorrows pass away</w:t>
      </w:r>
      <w:r>
        <w:rPr>
          <w:i/>
          <w:sz w:val="28"/>
          <w:szCs w:val="28"/>
          <w:lang w:val="en-US"/>
        </w:rPr>
        <w:t xml:space="preserve"> </w:t>
      </w:r>
      <w:r w:rsidRPr="00B10523">
        <w:rPr>
          <w:sz w:val="28"/>
          <w:szCs w:val="28"/>
          <w:lang w:val="en-GB"/>
        </w:rPr>
        <w:t>[</w:t>
      </w:r>
      <w:r>
        <w:rPr>
          <w:sz w:val="28"/>
          <w:szCs w:val="28"/>
          <w:lang w:val="en-US"/>
        </w:rPr>
        <w:t>21</w:t>
      </w:r>
      <w:r w:rsidRPr="00B10523">
        <w:rPr>
          <w:sz w:val="28"/>
          <w:szCs w:val="28"/>
          <w:lang w:val="en-GB"/>
        </w:rPr>
        <w:t xml:space="preserve">, c. </w:t>
      </w:r>
      <w:r w:rsidRPr="00B10523">
        <w:rPr>
          <w:sz w:val="28"/>
          <w:szCs w:val="28"/>
          <w:lang w:val="uk-UA"/>
        </w:rPr>
        <w:t>4</w:t>
      </w:r>
      <w:r w:rsidRPr="00B10523">
        <w:rPr>
          <w:sz w:val="28"/>
          <w:szCs w:val="28"/>
          <w:lang w:val="en-GB"/>
        </w:rPr>
        <w:t>]</w:t>
      </w:r>
      <w:r w:rsidRPr="00B10523">
        <w:rPr>
          <w:sz w:val="28"/>
          <w:szCs w:val="28"/>
          <w:lang w:val="uk-UA"/>
        </w:rPr>
        <w:t xml:space="preserve">. </w:t>
      </w:r>
    </w:p>
    <w:p w:rsidR="00BF4A0C" w:rsidRPr="00B10523" w:rsidRDefault="00BF4A0C" w:rsidP="00E27216">
      <w:pPr>
        <w:pStyle w:val="af3"/>
        <w:spacing w:after="0"/>
        <w:ind w:left="0" w:firstLine="709"/>
        <w:jc w:val="both"/>
        <w:rPr>
          <w:sz w:val="28"/>
          <w:szCs w:val="28"/>
          <w:lang w:val="uk-UA"/>
        </w:rPr>
      </w:pPr>
      <w:r w:rsidRPr="00B10523">
        <w:rPr>
          <w:sz w:val="28"/>
          <w:szCs w:val="28"/>
          <w:lang w:val="uk-UA"/>
        </w:rPr>
        <w:t xml:space="preserve">3. В українській мові прислів’я із семантикою прикмет мають особливо яскравий конотативно-образний компонент, що зумовлено унікальністю і милозвучністю укр. мови, а також ментальним потенціалом лінгвоодиниць. </w:t>
      </w:r>
      <w:r w:rsidRPr="00B10523">
        <w:rPr>
          <w:sz w:val="28"/>
          <w:szCs w:val="28"/>
        </w:rPr>
        <w:t xml:space="preserve">Для українських прислів’їв характерні: а) римування (інколи воно виражене не в повній мірі), переважно дієслівне, напр. </w:t>
      </w:r>
      <w:r w:rsidRPr="0059629B">
        <w:rPr>
          <w:rStyle w:val="FontStyle12"/>
          <w:rFonts w:ascii="Times New Roman" w:hAnsi="Times New Roman"/>
          <w:iCs/>
          <w:sz w:val="28"/>
          <w:szCs w:val="28"/>
          <w:lang w:val="uk-UA" w:eastAsia="uk-UA"/>
        </w:rPr>
        <w:t xml:space="preserve">Святий </w:t>
      </w:r>
      <w:r w:rsidRPr="0059629B">
        <w:rPr>
          <w:rStyle w:val="FontStyle12"/>
          <w:rFonts w:ascii="Times New Roman" w:hAnsi="Times New Roman"/>
          <w:iCs/>
          <w:sz w:val="28"/>
          <w:szCs w:val="28"/>
          <w:lang w:eastAsia="uk-UA"/>
        </w:rPr>
        <w:t xml:space="preserve">Юрий </w:t>
      </w:r>
      <w:r w:rsidRPr="0059629B">
        <w:rPr>
          <w:rStyle w:val="FontStyle12"/>
          <w:rFonts w:ascii="Times New Roman" w:hAnsi="Times New Roman"/>
          <w:iCs/>
          <w:sz w:val="28"/>
          <w:szCs w:val="28"/>
          <w:lang w:val="uk-UA" w:eastAsia="uk-UA"/>
        </w:rPr>
        <w:t xml:space="preserve">(23-го Квітня) по полю </w:t>
      </w:r>
      <w:r w:rsidRPr="0059629B">
        <w:rPr>
          <w:rStyle w:val="FontStyle12"/>
          <w:rFonts w:ascii="Times New Roman" w:hAnsi="Times New Roman"/>
          <w:iCs/>
          <w:sz w:val="28"/>
          <w:szCs w:val="28"/>
          <w:u w:val="single"/>
          <w:lang w:val="uk-UA" w:eastAsia="uk-UA"/>
        </w:rPr>
        <w:t>ходить</w:t>
      </w:r>
      <w:r w:rsidRPr="0059629B">
        <w:rPr>
          <w:rStyle w:val="FontStyle12"/>
          <w:rFonts w:ascii="Times New Roman" w:hAnsi="Times New Roman"/>
          <w:iCs/>
          <w:sz w:val="28"/>
          <w:szCs w:val="28"/>
          <w:lang w:val="uk-UA" w:eastAsia="uk-UA"/>
        </w:rPr>
        <w:t xml:space="preserve"> хліб-жито </w:t>
      </w:r>
      <w:r w:rsidRPr="0059629B">
        <w:rPr>
          <w:rStyle w:val="FontStyle12"/>
          <w:rFonts w:ascii="Times New Roman" w:hAnsi="Times New Roman"/>
          <w:iCs/>
          <w:sz w:val="28"/>
          <w:szCs w:val="28"/>
          <w:u w:val="single"/>
          <w:lang w:val="uk-UA" w:eastAsia="uk-UA"/>
        </w:rPr>
        <w:t>родить</w:t>
      </w:r>
      <w:r w:rsidRPr="0059629B">
        <w:rPr>
          <w:rStyle w:val="FontStyle12"/>
          <w:rFonts w:ascii="Times New Roman" w:hAnsi="Times New Roman"/>
          <w:iCs/>
          <w:sz w:val="28"/>
          <w:szCs w:val="28"/>
          <w:lang w:eastAsia="uk-UA"/>
        </w:rPr>
        <w:t>[15</w:t>
      </w:r>
      <w:r w:rsidRPr="0059629B">
        <w:rPr>
          <w:rStyle w:val="FontStyle12"/>
          <w:rFonts w:ascii="Times New Roman" w:hAnsi="Times New Roman"/>
          <w:iCs/>
          <w:sz w:val="28"/>
          <w:szCs w:val="28"/>
          <w:lang w:val="uk-UA" w:eastAsia="uk-UA"/>
        </w:rPr>
        <w:t xml:space="preserve">, </w:t>
      </w:r>
      <w:r w:rsidRPr="0059629B">
        <w:rPr>
          <w:rStyle w:val="FontStyle12"/>
          <w:rFonts w:ascii="Times New Roman" w:hAnsi="Times New Roman"/>
          <w:iCs/>
          <w:sz w:val="28"/>
          <w:szCs w:val="28"/>
          <w:lang w:val="en-US" w:eastAsia="uk-UA"/>
        </w:rPr>
        <w:t>c</w:t>
      </w:r>
      <w:r w:rsidRPr="0059629B">
        <w:rPr>
          <w:rStyle w:val="FontStyle12"/>
          <w:rFonts w:ascii="Times New Roman" w:hAnsi="Times New Roman"/>
          <w:iCs/>
          <w:sz w:val="28"/>
          <w:szCs w:val="28"/>
          <w:lang w:eastAsia="uk-UA"/>
        </w:rPr>
        <w:t xml:space="preserve">. </w:t>
      </w:r>
      <w:r w:rsidRPr="0059629B">
        <w:rPr>
          <w:rStyle w:val="FontStyle12"/>
          <w:rFonts w:ascii="Times New Roman" w:hAnsi="Times New Roman"/>
          <w:iCs/>
          <w:sz w:val="28"/>
          <w:szCs w:val="28"/>
          <w:lang w:val="uk-UA" w:eastAsia="uk-UA"/>
        </w:rPr>
        <w:t>57</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 </w:t>
      </w:r>
      <w:r w:rsidRPr="0059629B">
        <w:rPr>
          <w:i/>
          <w:sz w:val="28"/>
          <w:szCs w:val="28"/>
        </w:rPr>
        <w:t xml:space="preserve">Май – волам </w:t>
      </w:r>
      <w:r w:rsidRPr="0059629B">
        <w:rPr>
          <w:i/>
          <w:sz w:val="28"/>
          <w:szCs w:val="28"/>
          <w:u w:val="single"/>
        </w:rPr>
        <w:t>дай</w:t>
      </w:r>
      <w:r w:rsidRPr="0059629B">
        <w:rPr>
          <w:i/>
          <w:sz w:val="28"/>
          <w:szCs w:val="28"/>
        </w:rPr>
        <w:t xml:space="preserve">, сам на піч </w:t>
      </w:r>
      <w:r w:rsidRPr="0059629B">
        <w:rPr>
          <w:i/>
          <w:sz w:val="28"/>
          <w:szCs w:val="28"/>
          <w:u w:val="single"/>
        </w:rPr>
        <w:t>утікай</w:t>
      </w:r>
      <w:r w:rsidRPr="0059629B">
        <w:rPr>
          <w:rStyle w:val="FontStyle12"/>
          <w:rFonts w:ascii="Times New Roman" w:hAnsi="Times New Roman"/>
          <w:iCs/>
          <w:sz w:val="28"/>
          <w:szCs w:val="28"/>
          <w:lang w:eastAsia="uk-UA"/>
        </w:rPr>
        <w:t>[15</w:t>
      </w:r>
      <w:r w:rsidRPr="0059629B">
        <w:rPr>
          <w:rStyle w:val="FontStyle12"/>
          <w:rFonts w:ascii="Times New Roman" w:hAnsi="Times New Roman"/>
          <w:iCs/>
          <w:sz w:val="28"/>
          <w:szCs w:val="28"/>
          <w:lang w:val="uk-UA" w:eastAsia="uk-UA"/>
        </w:rPr>
        <w:t xml:space="preserve">, </w:t>
      </w:r>
      <w:r w:rsidRPr="003F3FA3">
        <w:rPr>
          <w:rStyle w:val="FontStyle12"/>
          <w:rFonts w:ascii="Times New Roman" w:hAnsi="Times New Roman"/>
          <w:iCs/>
          <w:sz w:val="28"/>
          <w:szCs w:val="28"/>
          <w:lang w:eastAsia="uk-UA"/>
        </w:rPr>
        <w:t xml:space="preserve">      </w:t>
      </w:r>
      <w:r w:rsidRPr="0059629B">
        <w:rPr>
          <w:rStyle w:val="FontStyle12"/>
          <w:rFonts w:ascii="Times New Roman" w:hAnsi="Times New Roman"/>
          <w:iCs/>
          <w:sz w:val="28"/>
          <w:szCs w:val="28"/>
          <w:lang w:val="en-US" w:eastAsia="uk-UA"/>
        </w:rPr>
        <w:t>c</w:t>
      </w:r>
      <w:r w:rsidRPr="0059629B">
        <w:rPr>
          <w:rStyle w:val="FontStyle12"/>
          <w:rFonts w:ascii="Times New Roman" w:hAnsi="Times New Roman"/>
          <w:iCs/>
          <w:sz w:val="28"/>
          <w:szCs w:val="28"/>
          <w:lang w:eastAsia="uk-UA"/>
        </w:rPr>
        <w:t xml:space="preserve">. </w:t>
      </w:r>
      <w:r w:rsidRPr="0059629B">
        <w:rPr>
          <w:rStyle w:val="FontStyle12"/>
          <w:rFonts w:ascii="Times New Roman" w:hAnsi="Times New Roman"/>
          <w:iCs/>
          <w:sz w:val="28"/>
          <w:szCs w:val="28"/>
          <w:lang w:val="uk-UA" w:eastAsia="uk-UA"/>
        </w:rPr>
        <w:t>59</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або іменникове: </w:t>
      </w:r>
      <w:r w:rsidRPr="0059629B">
        <w:rPr>
          <w:i/>
          <w:sz w:val="28"/>
          <w:szCs w:val="28"/>
          <w:u w:val="single"/>
        </w:rPr>
        <w:t>Погода</w:t>
      </w:r>
      <w:r w:rsidRPr="0059629B">
        <w:rPr>
          <w:i/>
          <w:sz w:val="28"/>
          <w:szCs w:val="28"/>
        </w:rPr>
        <w:t xml:space="preserve"> – всім </w:t>
      </w:r>
      <w:r w:rsidRPr="0059629B">
        <w:rPr>
          <w:i/>
          <w:sz w:val="28"/>
          <w:szCs w:val="28"/>
          <w:u w:val="single"/>
        </w:rPr>
        <w:t>вигода</w:t>
      </w:r>
      <w:r w:rsidRPr="0059629B">
        <w:rPr>
          <w:i/>
          <w:sz w:val="28"/>
          <w:szCs w:val="28"/>
        </w:rPr>
        <w:t xml:space="preserve">, а </w:t>
      </w:r>
      <w:r w:rsidRPr="0059629B">
        <w:rPr>
          <w:i/>
          <w:sz w:val="28"/>
          <w:szCs w:val="28"/>
          <w:u w:val="single"/>
        </w:rPr>
        <w:t>сльота</w:t>
      </w:r>
      <w:r w:rsidRPr="0059629B">
        <w:rPr>
          <w:i/>
          <w:sz w:val="28"/>
          <w:szCs w:val="28"/>
        </w:rPr>
        <w:t xml:space="preserve"> – всім </w:t>
      </w:r>
      <w:r w:rsidRPr="0059629B">
        <w:rPr>
          <w:i/>
          <w:sz w:val="28"/>
          <w:szCs w:val="28"/>
          <w:u w:val="single"/>
        </w:rPr>
        <w:t xml:space="preserve">гризота </w:t>
      </w:r>
      <w:r w:rsidRPr="0059629B">
        <w:rPr>
          <w:sz w:val="28"/>
          <w:szCs w:val="28"/>
        </w:rPr>
        <w:t>[</w:t>
      </w:r>
      <w:r w:rsidRPr="0059629B">
        <w:rPr>
          <w:sz w:val="28"/>
          <w:szCs w:val="28"/>
          <w:lang w:val="uk-UA"/>
        </w:rPr>
        <w:t>3</w:t>
      </w:r>
      <w:r w:rsidRPr="0059629B">
        <w:rPr>
          <w:sz w:val="28"/>
          <w:szCs w:val="28"/>
        </w:rPr>
        <w:t xml:space="preserve">, с. 559]; </w:t>
      </w:r>
      <w:r w:rsidRPr="0059629B">
        <w:rPr>
          <w:rFonts w:eastAsia="Times New Roman"/>
          <w:i/>
          <w:sz w:val="28"/>
          <w:szCs w:val="28"/>
        </w:rPr>
        <w:t xml:space="preserve">Коли на Петра </w:t>
      </w:r>
      <w:r w:rsidRPr="0059629B">
        <w:rPr>
          <w:rFonts w:eastAsia="Times New Roman"/>
          <w:i/>
          <w:sz w:val="28"/>
          <w:szCs w:val="28"/>
          <w:u w:val="single"/>
        </w:rPr>
        <w:t>сльота</w:t>
      </w:r>
      <w:r w:rsidRPr="0059629B">
        <w:rPr>
          <w:rFonts w:eastAsia="Times New Roman"/>
          <w:i/>
          <w:sz w:val="28"/>
          <w:szCs w:val="28"/>
        </w:rPr>
        <w:t xml:space="preserve">, буде ціле літо багато </w:t>
      </w:r>
      <w:r w:rsidRPr="0059629B">
        <w:rPr>
          <w:rFonts w:eastAsia="Times New Roman"/>
          <w:i/>
          <w:sz w:val="28"/>
          <w:szCs w:val="28"/>
          <w:u w:val="single"/>
        </w:rPr>
        <w:t>болота</w:t>
      </w:r>
      <w:r w:rsidRPr="0059629B">
        <w:rPr>
          <w:rStyle w:val="FontStyle12"/>
          <w:rFonts w:ascii="Times New Roman" w:hAnsi="Times New Roman"/>
          <w:iCs/>
          <w:sz w:val="28"/>
          <w:szCs w:val="28"/>
          <w:lang w:eastAsia="uk-UA"/>
        </w:rPr>
        <w:t xml:space="preserve">[18, </w:t>
      </w:r>
      <w:r w:rsidRPr="0059629B">
        <w:rPr>
          <w:rStyle w:val="FontStyle12"/>
          <w:rFonts w:ascii="Times New Roman" w:hAnsi="Times New Roman"/>
          <w:iCs/>
          <w:sz w:val="28"/>
          <w:szCs w:val="28"/>
          <w:lang w:val="en-US" w:eastAsia="uk-UA"/>
        </w:rPr>
        <w:t>c</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 24</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 поєднання різновидів: </w:t>
      </w:r>
      <w:r w:rsidRPr="0059629B">
        <w:rPr>
          <w:i/>
          <w:sz w:val="28"/>
          <w:szCs w:val="28"/>
        </w:rPr>
        <w:t xml:space="preserve">Питається </w:t>
      </w:r>
      <w:r w:rsidRPr="0059629B">
        <w:rPr>
          <w:i/>
          <w:sz w:val="28"/>
          <w:szCs w:val="28"/>
          <w:u w:val="single"/>
        </w:rPr>
        <w:t>л</w:t>
      </w:r>
      <w:r w:rsidRPr="0059629B">
        <w:rPr>
          <w:rStyle w:val="FontStyle11"/>
          <w:rFonts w:ascii="Times New Roman" w:hAnsi="Times New Roman"/>
          <w:i/>
          <w:szCs w:val="28"/>
          <w:u w:val="single"/>
          <w:lang w:val="uk-UA" w:eastAsia="uk-UA"/>
        </w:rPr>
        <w:t>ютий</w:t>
      </w:r>
      <w:r w:rsidRPr="0059629B">
        <w:rPr>
          <w:rStyle w:val="FontStyle11"/>
          <w:rFonts w:ascii="Times New Roman" w:hAnsi="Times New Roman"/>
          <w:i/>
          <w:szCs w:val="28"/>
          <w:lang w:val="uk-UA" w:eastAsia="uk-UA"/>
        </w:rPr>
        <w:t xml:space="preserve">, чи добре </w:t>
      </w:r>
      <w:r w:rsidRPr="0059629B">
        <w:rPr>
          <w:rStyle w:val="FontStyle11"/>
          <w:rFonts w:ascii="Times New Roman" w:hAnsi="Times New Roman"/>
          <w:i/>
          <w:szCs w:val="28"/>
          <w:u w:val="single"/>
          <w:lang w:val="uk-UA" w:eastAsia="uk-UA"/>
        </w:rPr>
        <w:t>обутий</w:t>
      </w:r>
      <w:r w:rsidRPr="0059629B">
        <w:rPr>
          <w:rStyle w:val="FontStyle12"/>
          <w:rFonts w:ascii="Times New Roman" w:hAnsi="Times New Roman"/>
          <w:iCs/>
          <w:sz w:val="28"/>
          <w:szCs w:val="28"/>
          <w:lang w:eastAsia="uk-UA"/>
        </w:rPr>
        <w:t xml:space="preserve">[18, </w:t>
      </w:r>
      <w:r w:rsidRPr="0059629B">
        <w:rPr>
          <w:rStyle w:val="FontStyle12"/>
          <w:rFonts w:ascii="Times New Roman" w:hAnsi="Times New Roman"/>
          <w:iCs/>
          <w:sz w:val="28"/>
          <w:szCs w:val="28"/>
          <w:lang w:val="en-US" w:eastAsia="uk-UA"/>
        </w:rPr>
        <w:t>c</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 28</w:t>
      </w:r>
      <w:r w:rsidRPr="0059629B">
        <w:rPr>
          <w:rStyle w:val="FontStyle12"/>
          <w:rFonts w:ascii="Times New Roman" w:hAnsi="Times New Roman"/>
          <w:iCs/>
          <w:sz w:val="28"/>
          <w:szCs w:val="28"/>
          <w:lang w:eastAsia="uk-UA"/>
        </w:rPr>
        <w:t>]</w:t>
      </w:r>
      <w:r w:rsidRPr="0059629B">
        <w:rPr>
          <w:rStyle w:val="FontStyle12"/>
          <w:rFonts w:ascii="Times New Roman" w:hAnsi="Times New Roman"/>
          <w:iCs/>
          <w:sz w:val="28"/>
          <w:szCs w:val="28"/>
          <w:lang w:val="uk-UA" w:eastAsia="uk-UA"/>
        </w:rPr>
        <w:t xml:space="preserve">; </w:t>
      </w:r>
      <w:r w:rsidRPr="0059629B">
        <w:rPr>
          <w:rStyle w:val="FontStyle12"/>
          <w:rFonts w:ascii="Times New Roman" w:hAnsi="Times New Roman"/>
          <w:iCs/>
          <w:sz w:val="28"/>
          <w:szCs w:val="28"/>
        </w:rPr>
        <w:t>б) літота на основі метонімічного перенесення (що специфічно якраз для прислів’їв із семантикою прикмет):</w:t>
      </w:r>
      <w:r w:rsidRPr="0059629B">
        <w:rPr>
          <w:rStyle w:val="FontStyle11"/>
          <w:rFonts w:ascii="Times New Roman" w:eastAsia="Times New Roman" w:hAnsi="Times New Roman"/>
          <w:i/>
          <w:szCs w:val="28"/>
        </w:rPr>
        <w:t xml:space="preserve">Восени й </w:t>
      </w:r>
      <w:r w:rsidRPr="0059629B">
        <w:rPr>
          <w:rStyle w:val="FontStyle11"/>
          <w:rFonts w:ascii="Times New Roman" w:eastAsia="Times New Roman" w:hAnsi="Times New Roman"/>
          <w:i/>
          <w:szCs w:val="28"/>
          <w:u w:val="single"/>
        </w:rPr>
        <w:t>у горобця</w:t>
      </w:r>
      <w:r w:rsidRPr="0059629B">
        <w:rPr>
          <w:rStyle w:val="FontStyle11"/>
          <w:rFonts w:ascii="Times New Roman" w:eastAsia="Times New Roman" w:hAnsi="Times New Roman"/>
          <w:i/>
          <w:szCs w:val="28"/>
        </w:rPr>
        <w:t xml:space="preserve"> є пиво</w:t>
      </w:r>
      <w:r w:rsidRPr="0059629B">
        <w:rPr>
          <w:rStyle w:val="FontStyle11"/>
          <w:rFonts w:ascii="Times New Roman" w:eastAsia="Times New Roman" w:hAnsi="Times New Roman"/>
          <w:szCs w:val="28"/>
        </w:rPr>
        <w:t xml:space="preserve"> [15, </w:t>
      </w:r>
      <w:r w:rsidRPr="0059629B">
        <w:rPr>
          <w:rStyle w:val="FontStyle11"/>
          <w:rFonts w:ascii="Times New Roman" w:eastAsia="Times New Roman" w:hAnsi="Times New Roman"/>
          <w:szCs w:val="28"/>
          <w:lang w:val="en-US"/>
        </w:rPr>
        <w:t>c</w:t>
      </w:r>
      <w:r w:rsidRPr="0059629B">
        <w:rPr>
          <w:rStyle w:val="FontStyle11"/>
          <w:rFonts w:ascii="Times New Roman" w:eastAsia="Times New Roman" w:hAnsi="Times New Roman"/>
          <w:szCs w:val="28"/>
        </w:rPr>
        <w:t>. 67];</w:t>
      </w:r>
      <w:r w:rsidRPr="00B10523">
        <w:rPr>
          <w:rStyle w:val="FontStyle11"/>
          <w:rFonts w:eastAsia="Times New Roman" w:cs="Sylfaen"/>
          <w:szCs w:val="28"/>
        </w:rPr>
        <w:t xml:space="preserve"> </w:t>
      </w:r>
      <w:r w:rsidRPr="0059629B">
        <w:rPr>
          <w:rStyle w:val="FontStyle17"/>
          <w:rFonts w:ascii="Times New Roman" w:hAnsi="Times New Roman"/>
          <w:b w:val="0"/>
          <w:bCs/>
          <w:sz w:val="28"/>
          <w:szCs w:val="28"/>
        </w:rPr>
        <w:t xml:space="preserve">Коли на Громницю </w:t>
      </w:r>
      <w:r w:rsidRPr="0059629B">
        <w:rPr>
          <w:rStyle w:val="FontStyle17"/>
          <w:rFonts w:ascii="Times New Roman" w:hAnsi="Times New Roman"/>
          <w:b w:val="0"/>
          <w:bCs/>
          <w:sz w:val="28"/>
          <w:szCs w:val="28"/>
          <w:u w:val="single"/>
        </w:rPr>
        <w:t xml:space="preserve">півень не </w:t>
      </w:r>
      <w:r w:rsidRPr="0059629B">
        <w:rPr>
          <w:rStyle w:val="FontStyle17"/>
          <w:rFonts w:ascii="Times New Roman" w:hAnsi="Times New Roman"/>
          <w:b w:val="0"/>
          <w:bCs/>
          <w:sz w:val="28"/>
          <w:szCs w:val="28"/>
          <w:u w:val="single"/>
        </w:rPr>
        <w:lastRenderedPageBreak/>
        <w:t xml:space="preserve">нап’ється </w:t>
      </w:r>
      <w:r w:rsidRPr="0059629B">
        <w:rPr>
          <w:rStyle w:val="FontStyle17"/>
          <w:rFonts w:ascii="Times New Roman" w:hAnsi="Times New Roman"/>
          <w:b w:val="0"/>
          <w:bCs/>
          <w:sz w:val="28"/>
          <w:szCs w:val="28"/>
        </w:rPr>
        <w:t xml:space="preserve">водиці, то на Юр’я </w:t>
      </w:r>
      <w:r w:rsidRPr="0059629B">
        <w:rPr>
          <w:rStyle w:val="FontStyle17"/>
          <w:rFonts w:ascii="Times New Roman" w:hAnsi="Times New Roman"/>
          <w:b w:val="0"/>
          <w:bCs/>
          <w:sz w:val="28"/>
          <w:szCs w:val="28"/>
          <w:u w:val="single"/>
        </w:rPr>
        <w:t xml:space="preserve">вілне наїсться </w:t>
      </w:r>
      <w:r w:rsidRPr="0059629B">
        <w:rPr>
          <w:rStyle w:val="FontStyle17"/>
          <w:rFonts w:ascii="Times New Roman" w:hAnsi="Times New Roman"/>
          <w:b w:val="0"/>
          <w:bCs/>
          <w:sz w:val="28"/>
          <w:szCs w:val="28"/>
        </w:rPr>
        <w:t xml:space="preserve">травиці [15, </w:t>
      </w:r>
      <w:r w:rsidRPr="0059629B">
        <w:rPr>
          <w:rStyle w:val="FontStyle17"/>
          <w:rFonts w:ascii="Times New Roman" w:hAnsi="Times New Roman"/>
          <w:b w:val="0"/>
          <w:bCs/>
          <w:sz w:val="28"/>
          <w:szCs w:val="28"/>
          <w:lang w:val="en-US"/>
        </w:rPr>
        <w:t>c</w:t>
      </w:r>
      <w:r w:rsidRPr="0059629B">
        <w:rPr>
          <w:rStyle w:val="FontStyle17"/>
          <w:rFonts w:ascii="Times New Roman" w:hAnsi="Times New Roman"/>
          <w:b w:val="0"/>
          <w:bCs/>
          <w:sz w:val="28"/>
          <w:szCs w:val="28"/>
        </w:rPr>
        <w:t xml:space="preserve">. 450]; </w:t>
      </w:r>
      <w:r w:rsidRPr="003F3FA3">
        <w:rPr>
          <w:rStyle w:val="FontStyle17"/>
          <w:rFonts w:ascii="Times New Roman" w:hAnsi="Times New Roman"/>
          <w:b w:val="0"/>
          <w:bCs/>
          <w:sz w:val="28"/>
          <w:szCs w:val="28"/>
        </w:rPr>
        <w:t xml:space="preserve">                             </w:t>
      </w:r>
      <w:r w:rsidRPr="0059629B">
        <w:rPr>
          <w:rStyle w:val="FontStyle17"/>
          <w:rFonts w:ascii="Times New Roman" w:hAnsi="Times New Roman"/>
          <w:b w:val="0"/>
          <w:bCs/>
          <w:sz w:val="28"/>
          <w:szCs w:val="28"/>
        </w:rPr>
        <w:t>в) метафоричність, репрезентована через персоніфікацію. Особливого значення набувають персоніфіковані хрономаркери, виражені агіонімами, а також назвами пір року і місяців, напр.</w:t>
      </w:r>
      <w:r w:rsidRPr="00B10523">
        <w:rPr>
          <w:rStyle w:val="FontStyle17"/>
          <w:rFonts w:cs="Trebuchet MS"/>
          <w:bCs/>
          <w:sz w:val="28"/>
          <w:szCs w:val="28"/>
        </w:rPr>
        <w:t xml:space="preserve"> </w:t>
      </w:r>
      <w:r w:rsidRPr="00E27216">
        <w:rPr>
          <w:rStyle w:val="FontStyle11"/>
          <w:rFonts w:ascii="Times New Roman" w:eastAsia="Times New Roman" w:hAnsi="Times New Roman"/>
          <w:i/>
          <w:szCs w:val="28"/>
          <w:u w:val="single"/>
        </w:rPr>
        <w:t>Варвара</w:t>
      </w:r>
      <w:r w:rsidRPr="00E27216">
        <w:rPr>
          <w:rStyle w:val="FontStyle11"/>
          <w:rFonts w:ascii="Times New Roman" w:eastAsia="Times New Roman" w:hAnsi="Times New Roman"/>
          <w:i/>
          <w:szCs w:val="28"/>
        </w:rPr>
        <w:t xml:space="preserve"> ночі </w:t>
      </w:r>
      <w:r w:rsidRPr="00E27216">
        <w:rPr>
          <w:rStyle w:val="FontStyle11"/>
          <w:rFonts w:ascii="Times New Roman" w:eastAsia="Times New Roman" w:hAnsi="Times New Roman"/>
          <w:i/>
          <w:szCs w:val="28"/>
          <w:u w:val="single"/>
        </w:rPr>
        <w:t xml:space="preserve">ввірвала </w:t>
      </w:r>
      <w:r w:rsidRPr="00E27216">
        <w:rPr>
          <w:rStyle w:val="FontStyle11"/>
          <w:rFonts w:ascii="Times New Roman" w:eastAsia="Times New Roman" w:hAnsi="Times New Roman"/>
          <w:szCs w:val="28"/>
        </w:rPr>
        <w:t xml:space="preserve">[15, </w:t>
      </w:r>
      <w:r w:rsidRPr="00E27216">
        <w:rPr>
          <w:rStyle w:val="FontStyle11"/>
          <w:rFonts w:ascii="Times New Roman" w:eastAsia="Times New Roman" w:hAnsi="Times New Roman"/>
          <w:szCs w:val="28"/>
          <w:lang w:val="en-US"/>
        </w:rPr>
        <w:t>c</w:t>
      </w:r>
      <w:r w:rsidRPr="00E27216">
        <w:rPr>
          <w:rStyle w:val="FontStyle11"/>
          <w:rFonts w:ascii="Times New Roman" w:eastAsia="Times New Roman" w:hAnsi="Times New Roman"/>
          <w:szCs w:val="28"/>
        </w:rPr>
        <w:t>. 62];</w:t>
      </w:r>
      <w:r w:rsidRPr="00B10523">
        <w:rPr>
          <w:rStyle w:val="FontStyle11"/>
          <w:rFonts w:eastAsia="Times New Roman" w:cs="Sylfaen"/>
          <w:szCs w:val="28"/>
        </w:rPr>
        <w:t xml:space="preserve"> </w:t>
      </w:r>
      <w:r w:rsidRPr="00E27216">
        <w:rPr>
          <w:rStyle w:val="FontStyle12"/>
          <w:rFonts w:ascii="Times New Roman" w:hAnsi="Times New Roman"/>
          <w:iCs/>
          <w:sz w:val="28"/>
          <w:szCs w:val="28"/>
        </w:rPr>
        <w:t xml:space="preserve">Як </w:t>
      </w:r>
      <w:r w:rsidRPr="00E27216">
        <w:rPr>
          <w:rStyle w:val="FontStyle12"/>
          <w:rFonts w:ascii="Times New Roman" w:hAnsi="Times New Roman"/>
          <w:iCs/>
          <w:sz w:val="28"/>
          <w:szCs w:val="28"/>
          <w:u w:val="single"/>
        </w:rPr>
        <w:t>прийде Илля</w:t>
      </w:r>
      <w:r w:rsidRPr="00E27216">
        <w:rPr>
          <w:rStyle w:val="FontStyle12"/>
          <w:rFonts w:ascii="Times New Roman" w:hAnsi="Times New Roman"/>
          <w:iCs/>
          <w:sz w:val="28"/>
          <w:szCs w:val="28"/>
        </w:rPr>
        <w:t xml:space="preserve">, так </w:t>
      </w:r>
      <w:r w:rsidRPr="00E27216">
        <w:rPr>
          <w:rStyle w:val="FontStyle12"/>
          <w:rFonts w:ascii="Times New Roman" w:hAnsi="Times New Roman"/>
          <w:iCs/>
          <w:sz w:val="28"/>
          <w:szCs w:val="28"/>
          <w:u w:val="single"/>
        </w:rPr>
        <w:t>наробить</w:t>
      </w:r>
      <w:r w:rsidRPr="00E27216">
        <w:rPr>
          <w:rStyle w:val="FontStyle12"/>
          <w:rFonts w:ascii="Times New Roman" w:hAnsi="Times New Roman"/>
          <w:iCs/>
          <w:sz w:val="28"/>
          <w:szCs w:val="28"/>
        </w:rPr>
        <w:t xml:space="preserve"> у полі гнилля [15, </w:t>
      </w:r>
      <w:r w:rsidRPr="00E27216">
        <w:rPr>
          <w:rStyle w:val="FontStyle12"/>
          <w:rFonts w:ascii="Times New Roman" w:hAnsi="Times New Roman"/>
          <w:iCs/>
          <w:sz w:val="28"/>
          <w:szCs w:val="28"/>
          <w:lang w:val="en-US"/>
        </w:rPr>
        <w:t>c</w:t>
      </w:r>
      <w:r w:rsidRPr="00E27216">
        <w:rPr>
          <w:rStyle w:val="FontStyle12"/>
          <w:rFonts w:ascii="Times New Roman" w:hAnsi="Times New Roman"/>
          <w:iCs/>
          <w:sz w:val="28"/>
          <w:szCs w:val="28"/>
        </w:rPr>
        <w:t xml:space="preserve">. 61]; </w:t>
      </w:r>
      <w:r w:rsidRPr="00E27216">
        <w:rPr>
          <w:rStyle w:val="FontStyle12"/>
          <w:rFonts w:ascii="Times New Roman" w:hAnsi="Times New Roman"/>
          <w:iCs/>
          <w:sz w:val="28"/>
          <w:szCs w:val="28"/>
          <w:lang w:val="uk-UA" w:eastAsia="uk-UA"/>
        </w:rPr>
        <w:t xml:space="preserve">г) епітети-характеристики часових реалій: Спасівка – </w:t>
      </w:r>
      <w:r w:rsidRPr="00E27216">
        <w:rPr>
          <w:rStyle w:val="FontStyle12"/>
          <w:rFonts w:ascii="Times New Roman" w:hAnsi="Times New Roman"/>
          <w:iCs/>
          <w:sz w:val="28"/>
          <w:szCs w:val="28"/>
          <w:u w:val="single"/>
          <w:lang w:val="uk-UA" w:eastAsia="uk-UA"/>
        </w:rPr>
        <w:t>ласівка</w:t>
      </w:r>
      <w:r w:rsidRPr="00E27216">
        <w:rPr>
          <w:rStyle w:val="FontStyle12"/>
          <w:rFonts w:ascii="Times New Roman" w:hAnsi="Times New Roman"/>
          <w:iCs/>
          <w:sz w:val="28"/>
          <w:szCs w:val="28"/>
          <w:lang w:val="uk-UA" w:eastAsia="uk-UA"/>
        </w:rPr>
        <w:t xml:space="preserve">, а Петрівка – </w:t>
      </w:r>
      <w:r w:rsidRPr="00E27216">
        <w:rPr>
          <w:rStyle w:val="FontStyle12"/>
          <w:rFonts w:ascii="Times New Roman" w:hAnsi="Times New Roman"/>
          <w:iCs/>
          <w:sz w:val="28"/>
          <w:szCs w:val="28"/>
          <w:u w:val="single"/>
          <w:lang w:val="uk-UA" w:eastAsia="uk-UA"/>
        </w:rPr>
        <w:t>голодівка</w:t>
      </w:r>
      <w:r w:rsidRPr="00E27216">
        <w:rPr>
          <w:rStyle w:val="FontStyle12"/>
          <w:rFonts w:ascii="Times New Roman" w:hAnsi="Times New Roman"/>
          <w:iCs/>
          <w:sz w:val="28"/>
          <w:szCs w:val="28"/>
          <w:lang w:eastAsia="uk-UA"/>
        </w:rPr>
        <w:t xml:space="preserve">[15, </w:t>
      </w:r>
      <w:r w:rsidRPr="00E27216">
        <w:rPr>
          <w:rStyle w:val="FontStyle12"/>
          <w:rFonts w:ascii="Times New Roman" w:hAnsi="Times New Roman"/>
          <w:iCs/>
          <w:sz w:val="28"/>
          <w:szCs w:val="28"/>
          <w:lang w:val="en-US" w:eastAsia="uk-UA"/>
        </w:rPr>
        <w:t>c</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 xml:space="preserve"> 61</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w:t>
      </w:r>
      <w:r w:rsidRPr="00E27216">
        <w:rPr>
          <w:i/>
          <w:sz w:val="28"/>
          <w:szCs w:val="28"/>
        </w:rPr>
        <w:t xml:space="preserve">На </w:t>
      </w:r>
      <w:r w:rsidRPr="00E27216">
        <w:rPr>
          <w:i/>
          <w:sz w:val="28"/>
          <w:szCs w:val="28"/>
          <w:u w:val="single"/>
        </w:rPr>
        <w:t>Петра-вариги</w:t>
      </w:r>
      <w:r w:rsidRPr="00E27216">
        <w:rPr>
          <w:i/>
          <w:sz w:val="28"/>
          <w:szCs w:val="28"/>
        </w:rPr>
        <w:t xml:space="preserve"> розбиваються криги</w:t>
      </w:r>
      <w:r w:rsidRPr="00E27216">
        <w:rPr>
          <w:sz w:val="28"/>
          <w:szCs w:val="28"/>
        </w:rPr>
        <w:t xml:space="preserve"> [</w:t>
      </w:r>
      <w:r w:rsidRPr="00E27216">
        <w:rPr>
          <w:sz w:val="28"/>
          <w:szCs w:val="28"/>
          <w:lang w:val="uk-UA"/>
        </w:rPr>
        <w:t>3</w:t>
      </w:r>
      <w:r w:rsidRPr="00E27216">
        <w:rPr>
          <w:sz w:val="28"/>
          <w:szCs w:val="28"/>
        </w:rPr>
        <w:t>,с. 525]</w:t>
      </w:r>
      <w:r w:rsidRPr="00E27216">
        <w:rPr>
          <w:sz w:val="28"/>
          <w:szCs w:val="28"/>
          <w:lang w:val="uk-UA"/>
        </w:rPr>
        <w:t xml:space="preserve">; </w:t>
      </w:r>
      <w:r w:rsidRPr="00E27216">
        <w:rPr>
          <w:rStyle w:val="FontStyle12"/>
          <w:rFonts w:ascii="Times New Roman" w:hAnsi="Times New Roman"/>
          <w:iCs/>
          <w:sz w:val="28"/>
          <w:szCs w:val="28"/>
          <w:lang w:val="uk-UA" w:eastAsia="uk-UA"/>
        </w:rPr>
        <w:t>або природних реалій:</w:t>
      </w:r>
      <w:r w:rsidRPr="00E27216">
        <w:rPr>
          <w:i/>
          <w:sz w:val="28"/>
          <w:szCs w:val="28"/>
          <w:lang w:val="uk-UA"/>
        </w:rPr>
        <w:t xml:space="preserve">Поява </w:t>
      </w:r>
      <w:r w:rsidRPr="00E27216">
        <w:rPr>
          <w:i/>
          <w:sz w:val="28"/>
          <w:szCs w:val="28"/>
          <w:u w:val="single"/>
          <w:lang w:val="uk-UA"/>
        </w:rPr>
        <w:t>комарів-товкунців</w:t>
      </w:r>
      <w:r w:rsidRPr="00E27216">
        <w:rPr>
          <w:i/>
          <w:sz w:val="28"/>
          <w:szCs w:val="28"/>
          <w:lang w:val="uk-UA"/>
        </w:rPr>
        <w:t xml:space="preserve"> у жовтні – на м’</w:t>
      </w:r>
      <w:r w:rsidRPr="00E27216">
        <w:rPr>
          <w:i/>
          <w:sz w:val="28"/>
          <w:szCs w:val="28"/>
        </w:rPr>
        <w:t>яку зиму</w:t>
      </w:r>
      <w:r w:rsidRPr="00E27216">
        <w:rPr>
          <w:rStyle w:val="FontStyle12"/>
          <w:rFonts w:ascii="Times New Roman" w:hAnsi="Times New Roman"/>
          <w:iCs/>
          <w:sz w:val="28"/>
          <w:szCs w:val="28"/>
          <w:lang w:eastAsia="uk-UA"/>
        </w:rPr>
        <w:t>[15,</w:t>
      </w:r>
      <w:r w:rsidRPr="00E27216">
        <w:rPr>
          <w:rStyle w:val="FontStyle12"/>
          <w:rFonts w:ascii="Times New Roman" w:hAnsi="Times New Roman"/>
          <w:iCs/>
          <w:sz w:val="28"/>
          <w:szCs w:val="28"/>
          <w:lang w:val="en-US" w:eastAsia="uk-UA"/>
        </w:rPr>
        <w:t>c</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 xml:space="preserve"> 60</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 xml:space="preserve">;ґ) фонова лексика: До </w:t>
      </w:r>
      <w:r w:rsidRPr="00E27216">
        <w:rPr>
          <w:rStyle w:val="FontStyle12"/>
          <w:rFonts w:ascii="Times New Roman" w:hAnsi="Times New Roman"/>
          <w:iCs/>
          <w:sz w:val="28"/>
          <w:szCs w:val="28"/>
          <w:u w:val="single"/>
          <w:lang w:val="uk-UA" w:eastAsia="uk-UA"/>
        </w:rPr>
        <w:t>Спасівки</w:t>
      </w:r>
      <w:r w:rsidRPr="00E27216">
        <w:rPr>
          <w:rStyle w:val="FontStyle12"/>
          <w:rFonts w:ascii="Times New Roman" w:hAnsi="Times New Roman"/>
          <w:iCs/>
          <w:sz w:val="28"/>
          <w:szCs w:val="28"/>
          <w:lang w:val="uk-UA" w:eastAsia="uk-UA"/>
        </w:rPr>
        <w:t xml:space="preserve"> мухи на пана роблять, а в </w:t>
      </w:r>
      <w:r w:rsidRPr="00E27216">
        <w:rPr>
          <w:rStyle w:val="FontStyle12"/>
          <w:rFonts w:ascii="Times New Roman" w:hAnsi="Times New Roman"/>
          <w:iCs/>
          <w:sz w:val="28"/>
          <w:szCs w:val="28"/>
          <w:u w:val="single"/>
          <w:lang w:val="uk-UA" w:eastAsia="uk-UA"/>
        </w:rPr>
        <w:t>Спасівку</w:t>
      </w:r>
      <w:r w:rsidRPr="00E27216">
        <w:rPr>
          <w:rStyle w:val="FontStyle12"/>
          <w:rFonts w:ascii="Times New Roman" w:hAnsi="Times New Roman"/>
          <w:iCs/>
          <w:sz w:val="28"/>
          <w:szCs w:val="28"/>
          <w:lang w:val="uk-UA" w:eastAsia="uk-UA"/>
        </w:rPr>
        <w:t xml:space="preserve"> на себе </w:t>
      </w:r>
      <w:r w:rsidRPr="00E27216">
        <w:rPr>
          <w:rStyle w:val="FontStyle12"/>
          <w:rFonts w:ascii="Times New Roman" w:hAnsi="Times New Roman"/>
          <w:iCs/>
          <w:sz w:val="28"/>
          <w:szCs w:val="28"/>
          <w:lang w:eastAsia="uk-UA"/>
        </w:rPr>
        <w:t xml:space="preserve">[15, </w:t>
      </w:r>
      <w:r w:rsidRPr="00E27216">
        <w:rPr>
          <w:rStyle w:val="FontStyle12"/>
          <w:rFonts w:ascii="Times New Roman" w:hAnsi="Times New Roman"/>
          <w:iCs/>
          <w:sz w:val="28"/>
          <w:szCs w:val="28"/>
          <w:lang w:val="en-US" w:eastAsia="uk-UA"/>
        </w:rPr>
        <w:t>c</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 xml:space="preserve"> 67</w:t>
      </w:r>
      <w:r w:rsidRPr="00E27216">
        <w:rPr>
          <w:rStyle w:val="FontStyle12"/>
          <w:rFonts w:ascii="Times New Roman" w:hAnsi="Times New Roman"/>
          <w:iCs/>
          <w:sz w:val="28"/>
          <w:szCs w:val="28"/>
          <w:lang w:eastAsia="uk-UA"/>
        </w:rPr>
        <w:t>]</w:t>
      </w:r>
      <w:r w:rsidRPr="00E27216">
        <w:rPr>
          <w:rStyle w:val="FontStyle12"/>
          <w:rFonts w:ascii="Times New Roman" w:hAnsi="Times New Roman"/>
          <w:iCs/>
          <w:sz w:val="28"/>
          <w:szCs w:val="28"/>
          <w:lang w:val="uk-UA" w:eastAsia="uk-UA"/>
        </w:rPr>
        <w:t>;д) безеквівалентна лексика:</w:t>
      </w:r>
      <w:r w:rsidRPr="00E27216">
        <w:rPr>
          <w:rStyle w:val="FontStyle11"/>
          <w:rFonts w:ascii="Times New Roman" w:eastAsia="Times New Roman" w:hAnsi="Times New Roman"/>
          <w:i/>
          <w:szCs w:val="28"/>
          <w:lang w:val="uk-UA" w:eastAsia="uk-UA"/>
        </w:rPr>
        <w:t xml:space="preserve">Лютень питає, чи обутий; місяць Марець з </w:t>
      </w:r>
      <w:r w:rsidRPr="00E27216">
        <w:rPr>
          <w:rStyle w:val="FontStyle11"/>
          <w:rFonts w:ascii="Times New Roman" w:eastAsia="Times New Roman" w:hAnsi="Times New Roman"/>
          <w:i/>
          <w:szCs w:val="28"/>
          <w:u w:val="single"/>
          <w:lang w:val="uk-UA" w:eastAsia="uk-UA"/>
        </w:rPr>
        <w:t>трояка</w:t>
      </w:r>
      <w:r w:rsidRPr="00E27216">
        <w:rPr>
          <w:rStyle w:val="FontStyle11"/>
          <w:rFonts w:ascii="Times New Roman" w:eastAsia="Times New Roman" w:hAnsi="Times New Roman"/>
          <w:i/>
          <w:szCs w:val="28"/>
          <w:lang w:val="uk-UA" w:eastAsia="uk-UA"/>
        </w:rPr>
        <w:t xml:space="preserve"> бика ріг збиває </w:t>
      </w:r>
      <w:r w:rsidRPr="00E27216">
        <w:rPr>
          <w:rStyle w:val="FontStyle11"/>
          <w:rFonts w:ascii="Times New Roman" w:eastAsia="Times New Roman" w:hAnsi="Times New Roman"/>
          <w:szCs w:val="28"/>
          <w:lang w:val="uk-UA" w:eastAsia="uk-UA"/>
        </w:rPr>
        <w:t>[</w:t>
      </w:r>
      <w:r w:rsidRPr="00E27216">
        <w:rPr>
          <w:rStyle w:val="FontStyle11"/>
          <w:rFonts w:ascii="Times New Roman" w:eastAsia="Times New Roman" w:hAnsi="Times New Roman"/>
          <w:szCs w:val="28"/>
          <w:lang w:eastAsia="uk-UA"/>
        </w:rPr>
        <w:t>15</w:t>
      </w:r>
      <w:r w:rsidRPr="00E27216">
        <w:rPr>
          <w:rStyle w:val="FontStyle11"/>
          <w:rFonts w:ascii="Times New Roman" w:eastAsia="Times New Roman" w:hAnsi="Times New Roman"/>
          <w:szCs w:val="28"/>
          <w:lang w:val="uk-UA" w:eastAsia="uk-UA"/>
        </w:rPr>
        <w:t xml:space="preserve">, </w:t>
      </w:r>
      <w:r w:rsidRPr="00E27216">
        <w:rPr>
          <w:rStyle w:val="FontStyle11"/>
          <w:rFonts w:ascii="Times New Roman" w:eastAsia="Times New Roman" w:hAnsi="Times New Roman"/>
          <w:szCs w:val="28"/>
          <w:lang w:val="en-US" w:eastAsia="uk-UA"/>
        </w:rPr>
        <w:t>c</w:t>
      </w:r>
      <w:r w:rsidRPr="00E27216">
        <w:rPr>
          <w:rStyle w:val="FontStyle11"/>
          <w:rFonts w:ascii="Times New Roman" w:eastAsia="Times New Roman" w:hAnsi="Times New Roman"/>
          <w:szCs w:val="28"/>
          <w:lang w:val="uk-UA" w:eastAsia="uk-UA"/>
        </w:rPr>
        <w:t>. 57]</w:t>
      </w:r>
      <w:r w:rsidRPr="00E27216">
        <w:rPr>
          <w:rStyle w:val="FontStyle12"/>
          <w:rFonts w:ascii="Times New Roman" w:hAnsi="Times New Roman"/>
          <w:iCs/>
          <w:sz w:val="28"/>
          <w:szCs w:val="28"/>
          <w:lang w:val="uk-UA" w:eastAsia="uk-UA"/>
        </w:rPr>
        <w:t xml:space="preserve">;д) антитеза як важливий образний засіб, на якому побудована функція прогнозу у прислів’ях із семантикою прикмет, у яких одні ознаки чи явища обов’язково протиставляються іншим (уже згадувані бінарні опозиції зима – літо, весна – осінь, осінь – зима), напр. </w:t>
      </w:r>
      <w:r w:rsidRPr="00E27216">
        <w:rPr>
          <w:i/>
          <w:sz w:val="28"/>
          <w:szCs w:val="28"/>
          <w:u w:val="single"/>
          <w:lang w:val="uk-UA"/>
        </w:rPr>
        <w:t xml:space="preserve">Легказима </w:t>
      </w:r>
      <w:r w:rsidRPr="00E27216">
        <w:rPr>
          <w:i/>
          <w:sz w:val="28"/>
          <w:szCs w:val="28"/>
          <w:lang w:val="uk-UA"/>
        </w:rPr>
        <w:t xml:space="preserve">– </w:t>
      </w:r>
      <w:r w:rsidRPr="00E27216">
        <w:rPr>
          <w:i/>
          <w:sz w:val="28"/>
          <w:szCs w:val="28"/>
          <w:u w:val="single"/>
          <w:lang w:val="uk-UA"/>
        </w:rPr>
        <w:t>сльотаве літо</w:t>
      </w:r>
      <w:r w:rsidRPr="00E27216">
        <w:rPr>
          <w:i/>
          <w:sz w:val="28"/>
          <w:szCs w:val="28"/>
          <w:lang w:val="uk-UA"/>
        </w:rPr>
        <w:t xml:space="preserve">, </w:t>
      </w:r>
      <w:r w:rsidRPr="00E27216">
        <w:rPr>
          <w:i/>
          <w:sz w:val="28"/>
          <w:szCs w:val="28"/>
          <w:u w:val="single"/>
          <w:lang w:val="uk-UA"/>
        </w:rPr>
        <w:t>туга зима</w:t>
      </w:r>
      <w:r w:rsidRPr="00E27216">
        <w:rPr>
          <w:i/>
          <w:sz w:val="28"/>
          <w:szCs w:val="28"/>
          <w:lang w:val="uk-UA"/>
        </w:rPr>
        <w:t xml:space="preserve"> – </w:t>
      </w:r>
      <w:r w:rsidRPr="00E27216">
        <w:rPr>
          <w:i/>
          <w:sz w:val="28"/>
          <w:szCs w:val="28"/>
          <w:u w:val="single"/>
          <w:lang w:val="uk-UA"/>
        </w:rPr>
        <w:t>погідливе літо</w:t>
      </w:r>
      <w:r w:rsidRPr="00E27216">
        <w:rPr>
          <w:sz w:val="28"/>
          <w:szCs w:val="28"/>
          <w:lang w:val="uk-UA"/>
        </w:rPr>
        <w:t xml:space="preserve"> [3, с. 188]; </w:t>
      </w:r>
      <w:r w:rsidRPr="00E27216">
        <w:rPr>
          <w:rStyle w:val="FontStyle12"/>
          <w:rFonts w:ascii="Times New Roman" w:hAnsi="Times New Roman"/>
          <w:iCs/>
          <w:sz w:val="28"/>
          <w:szCs w:val="28"/>
          <w:lang w:val="uk-UA"/>
        </w:rPr>
        <w:t xml:space="preserve">Ластівки літають </w:t>
      </w:r>
      <w:r w:rsidRPr="00E27216">
        <w:rPr>
          <w:rStyle w:val="FontStyle12"/>
          <w:rFonts w:ascii="Times New Roman" w:hAnsi="Times New Roman"/>
          <w:iCs/>
          <w:sz w:val="28"/>
          <w:szCs w:val="28"/>
          <w:u w:val="single"/>
          <w:lang w:val="uk-UA"/>
        </w:rPr>
        <w:t>високо</w:t>
      </w:r>
      <w:r w:rsidRPr="00E27216">
        <w:rPr>
          <w:sz w:val="28"/>
          <w:szCs w:val="28"/>
          <w:lang w:val="uk-UA"/>
        </w:rPr>
        <w:t>–</w:t>
      </w:r>
      <w:r w:rsidRPr="00E27216">
        <w:rPr>
          <w:rStyle w:val="FontStyle12"/>
          <w:rFonts w:ascii="Times New Roman" w:hAnsi="Times New Roman"/>
          <w:iCs/>
          <w:sz w:val="28"/>
          <w:szCs w:val="28"/>
          <w:lang w:val="uk-UA"/>
        </w:rPr>
        <w:t xml:space="preserve"> на гарну погоду, </w:t>
      </w:r>
      <w:r w:rsidRPr="00E27216">
        <w:rPr>
          <w:rStyle w:val="FontStyle16"/>
          <w:rFonts w:ascii="Times New Roman" w:hAnsi="Times New Roman"/>
          <w:i/>
          <w:sz w:val="28"/>
          <w:szCs w:val="28"/>
          <w:lang w:val="uk-UA"/>
        </w:rPr>
        <w:t>а</w:t>
      </w:r>
      <w:r w:rsidRPr="00E27216">
        <w:rPr>
          <w:rStyle w:val="FontStyle12"/>
          <w:rFonts w:ascii="Times New Roman" w:hAnsi="Times New Roman"/>
          <w:iCs/>
          <w:sz w:val="28"/>
          <w:szCs w:val="28"/>
          <w:u w:val="single"/>
          <w:lang w:val="uk-UA"/>
        </w:rPr>
        <w:t>низько</w:t>
      </w:r>
      <w:r w:rsidRPr="00E27216">
        <w:rPr>
          <w:sz w:val="28"/>
          <w:szCs w:val="28"/>
          <w:lang w:val="uk-UA"/>
        </w:rPr>
        <w:t>–</w:t>
      </w:r>
      <w:r w:rsidRPr="00E27216">
        <w:rPr>
          <w:rStyle w:val="FontStyle14"/>
          <w:i/>
          <w:sz w:val="28"/>
          <w:szCs w:val="28"/>
          <w:lang w:val="uk-UA"/>
        </w:rPr>
        <w:t>на</w:t>
      </w:r>
      <w:r w:rsidRPr="00E27216">
        <w:rPr>
          <w:rStyle w:val="FontStyle12"/>
          <w:rFonts w:ascii="Times New Roman" w:hAnsi="Times New Roman"/>
          <w:iCs/>
          <w:sz w:val="28"/>
          <w:szCs w:val="28"/>
          <w:lang w:val="uk-UA"/>
        </w:rPr>
        <w:t xml:space="preserve">дощ; </w:t>
      </w:r>
      <w:r w:rsidRPr="00E27216">
        <w:rPr>
          <w:sz w:val="28"/>
          <w:szCs w:val="28"/>
          <w:lang w:val="uk-UA"/>
        </w:rPr>
        <w:t xml:space="preserve">[18, </w:t>
      </w:r>
      <w:r w:rsidRPr="003F3FA3">
        <w:rPr>
          <w:sz w:val="28"/>
          <w:szCs w:val="28"/>
          <w:lang w:val="uk-UA"/>
        </w:rPr>
        <w:t xml:space="preserve">         </w:t>
      </w:r>
      <w:r w:rsidRPr="00E27216">
        <w:rPr>
          <w:sz w:val="28"/>
          <w:szCs w:val="28"/>
          <w:lang w:val="uk-UA"/>
        </w:rPr>
        <w:t>с. 18].</w:t>
      </w:r>
      <w:r w:rsidRPr="00E27216">
        <w:rPr>
          <w:rStyle w:val="FontStyle12"/>
          <w:rFonts w:ascii="Times New Roman" w:hAnsi="Times New Roman"/>
          <w:iCs/>
          <w:sz w:val="28"/>
          <w:szCs w:val="28"/>
          <w:lang w:val="uk-UA" w:eastAsia="uk-UA"/>
        </w:rPr>
        <w:t xml:space="preserve">Фіксуємо також гіперболу і порівняння, напр. </w:t>
      </w:r>
      <w:r w:rsidRPr="00E27216">
        <w:rPr>
          <w:i/>
          <w:sz w:val="28"/>
          <w:szCs w:val="28"/>
        </w:rPr>
        <w:t xml:space="preserve">Така буде погода, </w:t>
      </w:r>
      <w:r w:rsidRPr="00E27216">
        <w:rPr>
          <w:i/>
          <w:sz w:val="28"/>
          <w:szCs w:val="28"/>
          <w:u w:val="single"/>
        </w:rPr>
        <w:t>аж пси язики повивалюют</w:t>
      </w:r>
      <w:r w:rsidRPr="00E27216">
        <w:rPr>
          <w:sz w:val="28"/>
          <w:szCs w:val="28"/>
        </w:rPr>
        <w:t xml:space="preserve"> [</w:t>
      </w:r>
      <w:r w:rsidRPr="00E27216">
        <w:rPr>
          <w:sz w:val="28"/>
          <w:szCs w:val="28"/>
          <w:lang w:val="uk-UA"/>
        </w:rPr>
        <w:t>319</w:t>
      </w:r>
      <w:r w:rsidRPr="00E27216">
        <w:rPr>
          <w:sz w:val="28"/>
          <w:szCs w:val="28"/>
        </w:rPr>
        <w:t>, с. 559]</w:t>
      </w:r>
      <w:r w:rsidRPr="00E27216">
        <w:rPr>
          <w:sz w:val="28"/>
          <w:szCs w:val="28"/>
          <w:lang w:val="uk-UA"/>
        </w:rPr>
        <w:t xml:space="preserve">; </w:t>
      </w:r>
      <w:r w:rsidRPr="00E27216">
        <w:rPr>
          <w:i/>
          <w:sz w:val="28"/>
          <w:szCs w:val="28"/>
        </w:rPr>
        <w:t xml:space="preserve">Яке </w:t>
      </w:r>
      <w:r w:rsidRPr="00E27216">
        <w:rPr>
          <w:i/>
          <w:sz w:val="28"/>
          <w:szCs w:val="28"/>
          <w:u w:val="single"/>
        </w:rPr>
        <w:t>Благовіщиньи</w:t>
      </w:r>
      <w:r w:rsidRPr="00E27216">
        <w:rPr>
          <w:i/>
          <w:sz w:val="28"/>
          <w:szCs w:val="28"/>
        </w:rPr>
        <w:t xml:space="preserve">, такий </w:t>
      </w:r>
      <w:r w:rsidRPr="00E27216">
        <w:rPr>
          <w:i/>
          <w:sz w:val="28"/>
          <w:szCs w:val="28"/>
          <w:u w:val="single"/>
        </w:rPr>
        <w:t>Великдень</w:t>
      </w:r>
      <w:r w:rsidRPr="00E27216">
        <w:rPr>
          <w:sz w:val="28"/>
          <w:szCs w:val="28"/>
        </w:rPr>
        <w:t xml:space="preserve"> [</w:t>
      </w:r>
      <w:r w:rsidRPr="00E27216">
        <w:rPr>
          <w:sz w:val="28"/>
          <w:szCs w:val="28"/>
          <w:lang w:val="uk-UA"/>
        </w:rPr>
        <w:t>3</w:t>
      </w:r>
      <w:r w:rsidRPr="00E27216">
        <w:rPr>
          <w:sz w:val="28"/>
          <w:szCs w:val="28"/>
        </w:rPr>
        <w:t>, с 59]</w:t>
      </w:r>
      <w:r w:rsidRPr="00E27216">
        <w:rPr>
          <w:sz w:val="28"/>
          <w:szCs w:val="28"/>
          <w:lang w:val="uk-UA"/>
        </w:rPr>
        <w:t xml:space="preserve">. </w:t>
      </w:r>
    </w:p>
    <w:p w:rsidR="00BF4A0C" w:rsidRPr="00B77D17" w:rsidRDefault="00BF4A0C" w:rsidP="00C57CD8">
      <w:pPr>
        <w:pStyle w:val="Style1"/>
        <w:widowControl/>
        <w:spacing w:line="240" w:lineRule="auto"/>
        <w:ind w:firstLine="709"/>
        <w:rPr>
          <w:rFonts w:ascii="Times New Roman" w:hAnsi="Times New Roman"/>
          <w:sz w:val="28"/>
          <w:szCs w:val="28"/>
        </w:rPr>
      </w:pPr>
      <w:r w:rsidRPr="00B10523">
        <w:rPr>
          <w:rFonts w:ascii="Times New Roman" w:hAnsi="Times New Roman"/>
          <w:sz w:val="28"/>
          <w:szCs w:val="28"/>
        </w:rPr>
        <w:t>4. Багатство образних засобів і конотації, виражене у фактажі прислів’їв із семантикою прикмет, властиве і рос. мові</w:t>
      </w:r>
      <w:r w:rsidRPr="00B10523">
        <w:rPr>
          <w:rFonts w:ascii="Times New Roman" w:hAnsi="Times New Roman"/>
          <w:sz w:val="28"/>
          <w:szCs w:val="28"/>
          <w:lang w:val="uk-UA"/>
        </w:rPr>
        <w:t xml:space="preserve">: </w:t>
      </w:r>
      <w:r w:rsidRPr="00B10523">
        <w:rPr>
          <w:rFonts w:ascii="Times New Roman" w:hAnsi="Times New Roman"/>
          <w:sz w:val="28"/>
          <w:szCs w:val="28"/>
        </w:rPr>
        <w:t>а) домінування епітетів-характеристик</w:t>
      </w:r>
      <w:r w:rsidRPr="00B10523">
        <w:rPr>
          <w:rFonts w:ascii="Times New Roman" w:hAnsi="Times New Roman"/>
          <w:sz w:val="28"/>
          <w:szCs w:val="28"/>
          <w:lang w:val="uk-UA"/>
        </w:rPr>
        <w:t>:</w:t>
      </w:r>
      <w:r w:rsidRPr="003F3FA3">
        <w:rPr>
          <w:rFonts w:ascii="Times New Roman" w:hAnsi="Times New Roman"/>
          <w:sz w:val="28"/>
          <w:szCs w:val="28"/>
        </w:rPr>
        <w:t xml:space="preserve"> </w:t>
      </w:r>
      <w:r w:rsidRPr="00B5659B">
        <w:rPr>
          <w:rStyle w:val="FontStyle11"/>
          <w:rFonts w:ascii="Times New Roman" w:eastAsia="Times New Roman" w:hAnsi="Times New Roman"/>
          <w:i/>
          <w:szCs w:val="28"/>
        </w:rPr>
        <w:t>Пришел июнь-</w:t>
      </w:r>
      <w:r w:rsidRPr="00B5659B">
        <w:rPr>
          <w:rStyle w:val="FontStyle11"/>
          <w:rFonts w:ascii="Times New Roman" w:eastAsia="Times New Roman" w:hAnsi="Times New Roman"/>
          <w:i/>
          <w:szCs w:val="28"/>
          <w:u w:val="single"/>
        </w:rPr>
        <w:t>разноцвет</w:t>
      </w:r>
      <w:r w:rsidRPr="00B5659B">
        <w:rPr>
          <w:rStyle w:val="FontStyle11"/>
          <w:rFonts w:ascii="Times New Roman" w:eastAsia="Times New Roman" w:hAnsi="Times New Roman"/>
          <w:i/>
          <w:szCs w:val="28"/>
        </w:rPr>
        <w:t xml:space="preserve"> – отбоя от работы нет </w:t>
      </w:r>
      <w:r w:rsidRPr="00B5659B">
        <w:rPr>
          <w:rStyle w:val="FontStyle11"/>
          <w:rFonts w:ascii="Times New Roman" w:eastAsia="Times New Roman" w:hAnsi="Times New Roman"/>
          <w:szCs w:val="28"/>
        </w:rPr>
        <w:t xml:space="preserve">[9, </w:t>
      </w:r>
      <w:r w:rsidRPr="00B5659B">
        <w:rPr>
          <w:rStyle w:val="FontStyle11"/>
          <w:rFonts w:ascii="Times New Roman" w:eastAsia="Times New Roman" w:hAnsi="Times New Roman"/>
          <w:szCs w:val="28"/>
          <w:lang w:val="en-US"/>
        </w:rPr>
        <w:t>c</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 xml:space="preserve"> 47</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w:t>
      </w:r>
      <w:r w:rsidRPr="00B5659B">
        <w:rPr>
          <w:rStyle w:val="FontStyle11"/>
          <w:rFonts w:eastAsia="Times New Roman" w:cs="Sylfaen"/>
          <w:szCs w:val="28"/>
        </w:rPr>
        <w:t xml:space="preserve"> </w:t>
      </w:r>
      <w:r w:rsidRPr="00B10523">
        <w:rPr>
          <w:rFonts w:ascii="Times New Roman" w:hAnsi="Times New Roman"/>
          <w:i/>
          <w:sz w:val="28"/>
          <w:szCs w:val="28"/>
          <w:u w:val="single"/>
        </w:rPr>
        <w:t>Малоснежный Гурьян</w:t>
      </w:r>
      <w:r w:rsidRPr="00B10523">
        <w:rPr>
          <w:rFonts w:ascii="Times New Roman" w:hAnsi="Times New Roman"/>
          <w:i/>
          <w:sz w:val="28"/>
          <w:szCs w:val="28"/>
        </w:rPr>
        <w:t xml:space="preserve"> – к малому располью </w:t>
      </w:r>
      <w:r w:rsidRPr="00B10523">
        <w:rPr>
          <w:rFonts w:ascii="Times New Roman" w:hAnsi="Times New Roman"/>
          <w:sz w:val="28"/>
          <w:szCs w:val="28"/>
        </w:rPr>
        <w:t>[</w:t>
      </w:r>
      <w:r w:rsidRPr="00B77D17">
        <w:rPr>
          <w:rFonts w:ascii="Times New Roman" w:hAnsi="Times New Roman"/>
          <w:sz w:val="28"/>
          <w:szCs w:val="28"/>
        </w:rPr>
        <w:t>5</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 91]</w:t>
      </w:r>
      <w:r w:rsidRPr="00B10523">
        <w:rPr>
          <w:rStyle w:val="FontStyle11"/>
          <w:rFonts w:eastAsia="Times New Roman" w:cs="Sylfaen"/>
          <w:szCs w:val="28"/>
          <w:lang w:val="uk-UA"/>
        </w:rPr>
        <w:t xml:space="preserve">; </w:t>
      </w:r>
      <w:r w:rsidRPr="00B10523">
        <w:rPr>
          <w:rFonts w:ascii="Times New Roman" w:hAnsi="Times New Roman"/>
          <w:sz w:val="28"/>
          <w:szCs w:val="28"/>
          <w:lang w:val="uk-UA"/>
        </w:rPr>
        <w:t xml:space="preserve">б) знижено-емоційні характеристики: </w:t>
      </w:r>
      <w:r w:rsidRPr="00B5659B">
        <w:rPr>
          <w:rStyle w:val="FontStyle11"/>
          <w:rFonts w:ascii="Times New Roman" w:eastAsia="Times New Roman" w:hAnsi="Times New Roman"/>
          <w:i/>
          <w:szCs w:val="28"/>
          <w:u w:val="single"/>
        </w:rPr>
        <w:t>Устин</w:t>
      </w:r>
      <w:r w:rsidRPr="00B5659B">
        <w:rPr>
          <w:rStyle w:val="FontStyle11"/>
          <w:rFonts w:ascii="Times New Roman" w:eastAsia="Times New Roman" w:hAnsi="Times New Roman"/>
          <w:i/>
          <w:szCs w:val="28"/>
        </w:rPr>
        <w:t xml:space="preserve"> и </w:t>
      </w:r>
      <w:r w:rsidRPr="00B5659B">
        <w:rPr>
          <w:rStyle w:val="FontStyle11"/>
          <w:rFonts w:ascii="Times New Roman" w:eastAsia="Times New Roman" w:hAnsi="Times New Roman"/>
          <w:i/>
          <w:szCs w:val="28"/>
          <w:u w:val="single"/>
        </w:rPr>
        <w:t>Харитон</w:t>
      </w:r>
      <w:r w:rsidRPr="00B5659B">
        <w:rPr>
          <w:rStyle w:val="FontStyle11"/>
          <w:rFonts w:ascii="Times New Roman" w:eastAsia="Times New Roman" w:hAnsi="Times New Roman"/>
          <w:i/>
          <w:szCs w:val="28"/>
        </w:rPr>
        <w:t xml:space="preserve"> рожь то </w:t>
      </w:r>
      <w:r w:rsidRPr="00B5659B">
        <w:rPr>
          <w:rStyle w:val="FontStyle11"/>
          <w:rFonts w:ascii="Times New Roman" w:eastAsia="Times New Roman" w:hAnsi="Times New Roman"/>
          <w:i/>
          <w:szCs w:val="28"/>
          <w:u w:val="single"/>
        </w:rPr>
        <w:t>красят</w:t>
      </w:r>
      <w:r w:rsidRPr="00B5659B">
        <w:rPr>
          <w:rStyle w:val="FontStyle11"/>
          <w:rFonts w:ascii="Times New Roman" w:eastAsia="Times New Roman" w:hAnsi="Times New Roman"/>
          <w:i/>
          <w:szCs w:val="28"/>
        </w:rPr>
        <w:t xml:space="preserve">, то </w:t>
      </w:r>
      <w:r w:rsidRPr="00B5659B">
        <w:rPr>
          <w:rStyle w:val="FontStyle11"/>
          <w:rFonts w:ascii="Times New Roman" w:eastAsia="Times New Roman" w:hAnsi="Times New Roman"/>
          <w:i/>
          <w:szCs w:val="28"/>
          <w:u w:val="single"/>
        </w:rPr>
        <w:t xml:space="preserve">квасят </w:t>
      </w:r>
      <w:r w:rsidRPr="00B5659B">
        <w:rPr>
          <w:rFonts w:ascii="Times New Roman" w:hAnsi="Times New Roman"/>
          <w:sz w:val="28"/>
          <w:szCs w:val="28"/>
        </w:rPr>
        <w:t xml:space="preserve">[9, </w:t>
      </w:r>
      <w:r w:rsidRPr="00B5659B">
        <w:rPr>
          <w:rFonts w:ascii="Times New Roman" w:hAnsi="Times New Roman"/>
          <w:sz w:val="28"/>
          <w:szCs w:val="28"/>
          <w:lang w:val="en-US"/>
        </w:rPr>
        <w:t>c</w:t>
      </w:r>
      <w:r w:rsidRPr="00B5659B">
        <w:rPr>
          <w:rFonts w:ascii="Times New Roman" w:hAnsi="Times New Roman"/>
          <w:sz w:val="28"/>
          <w:szCs w:val="28"/>
        </w:rPr>
        <w:t>.</w:t>
      </w:r>
      <w:r w:rsidRPr="00B5659B">
        <w:rPr>
          <w:rFonts w:ascii="Times New Roman" w:hAnsi="Times New Roman"/>
          <w:sz w:val="28"/>
          <w:szCs w:val="28"/>
          <w:lang w:val="uk-UA"/>
        </w:rPr>
        <w:t xml:space="preserve"> 47</w:t>
      </w:r>
      <w:r w:rsidRPr="00B5659B">
        <w:rPr>
          <w:rFonts w:ascii="Times New Roman" w:hAnsi="Times New Roman"/>
          <w:sz w:val="28"/>
          <w:szCs w:val="28"/>
        </w:rPr>
        <w:t>]</w:t>
      </w:r>
      <w:r w:rsidRPr="00B5659B">
        <w:rPr>
          <w:rFonts w:ascii="Times New Roman" w:hAnsi="Times New Roman"/>
          <w:sz w:val="28"/>
          <w:szCs w:val="28"/>
          <w:lang w:val="uk-UA"/>
        </w:rPr>
        <w:t>;</w:t>
      </w:r>
      <w:r w:rsidRPr="00B10523">
        <w:rPr>
          <w:rFonts w:ascii="Times New Roman" w:hAnsi="Times New Roman"/>
          <w:sz w:val="28"/>
          <w:szCs w:val="28"/>
          <w:lang w:val="uk-UA"/>
        </w:rPr>
        <w:t xml:space="preserve"> </w:t>
      </w:r>
      <w:r w:rsidRPr="00B10523">
        <w:rPr>
          <w:rFonts w:ascii="Times New Roman" w:hAnsi="Times New Roman"/>
          <w:i/>
          <w:sz w:val="28"/>
          <w:szCs w:val="28"/>
          <w:u w:val="single"/>
          <w:lang w:val="uk-UA"/>
        </w:rPr>
        <w:t xml:space="preserve">Трещит Варюха </w:t>
      </w:r>
      <w:r w:rsidRPr="00B10523">
        <w:rPr>
          <w:rFonts w:ascii="Times New Roman" w:hAnsi="Times New Roman"/>
          <w:i/>
          <w:sz w:val="28"/>
          <w:szCs w:val="28"/>
          <w:lang w:val="uk-UA"/>
        </w:rPr>
        <w:t xml:space="preserve">– береги нос и ухо </w:t>
      </w:r>
      <w:r w:rsidRPr="00B10523">
        <w:rPr>
          <w:rFonts w:ascii="Times New Roman" w:hAnsi="Times New Roman"/>
          <w:sz w:val="28"/>
          <w:szCs w:val="28"/>
        </w:rPr>
        <w:t>[</w:t>
      </w:r>
      <w:r w:rsidRPr="00B77D17">
        <w:rPr>
          <w:rFonts w:ascii="Times New Roman" w:hAnsi="Times New Roman"/>
          <w:sz w:val="28"/>
          <w:szCs w:val="28"/>
        </w:rPr>
        <w:t>5</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uk-UA"/>
        </w:rPr>
        <w:t xml:space="preserve"> 94</w:t>
      </w:r>
      <w:r w:rsidRPr="00B10523">
        <w:rPr>
          <w:rFonts w:ascii="Times New Roman" w:hAnsi="Times New Roman"/>
          <w:sz w:val="28"/>
          <w:szCs w:val="28"/>
        </w:rPr>
        <w:t>]</w:t>
      </w:r>
      <w:r w:rsidRPr="00B10523">
        <w:rPr>
          <w:rFonts w:ascii="Times New Roman" w:hAnsi="Times New Roman"/>
          <w:sz w:val="28"/>
          <w:szCs w:val="28"/>
          <w:lang w:val="uk-UA"/>
        </w:rPr>
        <w:t xml:space="preserve">; </w:t>
      </w:r>
      <w:r w:rsidRPr="00B10523">
        <w:rPr>
          <w:rFonts w:ascii="Times New Roman" w:hAnsi="Times New Roman"/>
          <w:sz w:val="28"/>
          <w:szCs w:val="28"/>
        </w:rPr>
        <w:t xml:space="preserve">в) метафоричність (персоніфікація, як і в інших мовах). Зазначимо, що в російських прислів’ях персоніфіковане значення набувають переважно назви природного середовища </w:t>
      </w:r>
      <w:r w:rsidRPr="00B10523">
        <w:rPr>
          <w:rFonts w:ascii="Times New Roman" w:hAnsi="Times New Roman"/>
          <w:sz w:val="28"/>
          <w:szCs w:val="28"/>
          <w:lang w:val="uk-UA"/>
        </w:rPr>
        <w:t xml:space="preserve">або інші номени </w:t>
      </w:r>
      <w:r w:rsidRPr="00B10523">
        <w:rPr>
          <w:rFonts w:ascii="Times New Roman" w:hAnsi="Times New Roman"/>
          <w:sz w:val="28"/>
          <w:szCs w:val="28"/>
        </w:rPr>
        <w:t xml:space="preserve">(апелятиви): </w:t>
      </w:r>
      <w:r w:rsidRPr="00B10523">
        <w:rPr>
          <w:rFonts w:ascii="Times New Roman" w:hAnsi="Times New Roman"/>
          <w:i/>
          <w:sz w:val="28"/>
          <w:szCs w:val="28"/>
          <w:u w:val="single"/>
        </w:rPr>
        <w:t>Зима</w:t>
      </w:r>
      <w:r w:rsidRPr="00B10523">
        <w:rPr>
          <w:rFonts w:ascii="Times New Roman" w:hAnsi="Times New Roman"/>
          <w:i/>
          <w:sz w:val="28"/>
          <w:szCs w:val="28"/>
        </w:rPr>
        <w:t xml:space="preserve">лето </w:t>
      </w:r>
      <w:r w:rsidRPr="00B10523">
        <w:rPr>
          <w:rFonts w:ascii="Times New Roman" w:hAnsi="Times New Roman"/>
          <w:i/>
          <w:sz w:val="28"/>
          <w:szCs w:val="28"/>
          <w:u w:val="single"/>
        </w:rPr>
        <w:t>строит</w:t>
      </w:r>
      <w:r w:rsidRPr="00B10523">
        <w:rPr>
          <w:rFonts w:ascii="Times New Roman" w:hAnsi="Times New Roman"/>
          <w:sz w:val="28"/>
          <w:szCs w:val="28"/>
        </w:rPr>
        <w:t>[</w:t>
      </w:r>
      <w:r w:rsidRPr="00B77D17">
        <w:rPr>
          <w:rFonts w:ascii="Times New Roman" w:hAnsi="Times New Roman"/>
          <w:sz w:val="28"/>
          <w:szCs w:val="28"/>
        </w:rPr>
        <w:t>5</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en-US"/>
        </w:rPr>
        <w:t> </w:t>
      </w:r>
      <w:r w:rsidRPr="00B10523">
        <w:rPr>
          <w:rFonts w:ascii="Times New Roman" w:hAnsi="Times New Roman"/>
          <w:sz w:val="28"/>
          <w:szCs w:val="28"/>
        </w:rPr>
        <w:t xml:space="preserve">48]; </w:t>
      </w:r>
      <w:r w:rsidRPr="00B10523">
        <w:rPr>
          <w:rFonts w:ascii="Times New Roman" w:hAnsi="Times New Roman"/>
          <w:i/>
          <w:sz w:val="28"/>
          <w:szCs w:val="28"/>
        </w:rPr>
        <w:t xml:space="preserve">Если </w:t>
      </w:r>
      <w:r w:rsidRPr="00B10523">
        <w:rPr>
          <w:rFonts w:ascii="Times New Roman" w:hAnsi="Times New Roman"/>
          <w:i/>
          <w:sz w:val="28"/>
          <w:szCs w:val="28"/>
          <w:u w:val="single"/>
        </w:rPr>
        <w:t>небосметанится</w:t>
      </w:r>
      <w:r w:rsidRPr="00B10523">
        <w:rPr>
          <w:rFonts w:ascii="Times New Roman" w:hAnsi="Times New Roman"/>
          <w:i/>
          <w:sz w:val="28"/>
          <w:szCs w:val="28"/>
        </w:rPr>
        <w:t>, будет дождь</w:t>
      </w:r>
      <w:r w:rsidRPr="00B10523">
        <w:rPr>
          <w:rFonts w:ascii="Times New Roman" w:hAnsi="Times New Roman"/>
          <w:sz w:val="28"/>
          <w:szCs w:val="28"/>
        </w:rPr>
        <w:t xml:space="preserve"> [</w:t>
      </w:r>
      <w:r w:rsidRPr="00B77D17">
        <w:rPr>
          <w:rFonts w:ascii="Times New Roman" w:hAnsi="Times New Roman"/>
          <w:sz w:val="28"/>
          <w:szCs w:val="28"/>
        </w:rPr>
        <w:t>13</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uk-UA"/>
        </w:rPr>
        <w:t xml:space="preserve"> 12</w:t>
      </w:r>
      <w:r w:rsidRPr="00B10523">
        <w:rPr>
          <w:rFonts w:ascii="Times New Roman" w:hAnsi="Times New Roman"/>
          <w:sz w:val="28"/>
          <w:szCs w:val="28"/>
        </w:rPr>
        <w:t>]</w:t>
      </w:r>
      <w:r w:rsidRPr="00B10523">
        <w:rPr>
          <w:rFonts w:ascii="Times New Roman" w:hAnsi="Times New Roman"/>
          <w:sz w:val="28"/>
          <w:szCs w:val="28"/>
          <w:lang w:val="uk-UA"/>
        </w:rPr>
        <w:t>;</w:t>
      </w:r>
      <w:r w:rsidRPr="00B5659B">
        <w:rPr>
          <w:rFonts w:ascii="Times New Roman" w:hAnsi="Times New Roman"/>
          <w:sz w:val="28"/>
          <w:szCs w:val="28"/>
        </w:rPr>
        <w:t xml:space="preserve"> </w:t>
      </w:r>
      <w:r w:rsidRPr="00B10523">
        <w:rPr>
          <w:rFonts w:ascii="Times New Roman" w:hAnsi="Times New Roman"/>
          <w:sz w:val="28"/>
          <w:szCs w:val="28"/>
          <w:lang w:val="uk-UA"/>
        </w:rPr>
        <w:t xml:space="preserve">г) антитеза на основі метафори / метонімії: </w:t>
      </w:r>
      <w:r w:rsidRPr="00B5659B">
        <w:rPr>
          <w:rStyle w:val="FontStyle11"/>
          <w:rFonts w:ascii="Times New Roman" w:eastAsia="Times New Roman" w:hAnsi="Times New Roman"/>
          <w:i/>
          <w:szCs w:val="28"/>
          <w:u w:val="single"/>
        </w:rPr>
        <w:t>Ласточка</w:t>
      </w:r>
      <w:r w:rsidRPr="00B5659B">
        <w:rPr>
          <w:rStyle w:val="FontStyle11"/>
          <w:rFonts w:ascii="Times New Roman" w:eastAsia="Times New Roman" w:hAnsi="Times New Roman"/>
          <w:i/>
          <w:szCs w:val="28"/>
        </w:rPr>
        <w:t xml:space="preserve"> весну </w:t>
      </w:r>
      <w:r w:rsidRPr="00B5659B">
        <w:rPr>
          <w:rStyle w:val="FontStyle11"/>
          <w:rFonts w:ascii="Times New Roman" w:eastAsia="Times New Roman" w:hAnsi="Times New Roman"/>
          <w:i/>
          <w:szCs w:val="28"/>
          <w:u w:val="single"/>
        </w:rPr>
        <w:t>начинает</w:t>
      </w:r>
      <w:r w:rsidRPr="00B5659B">
        <w:rPr>
          <w:rStyle w:val="FontStyle11"/>
          <w:rFonts w:ascii="Times New Roman" w:eastAsia="Times New Roman" w:hAnsi="Times New Roman"/>
          <w:i/>
          <w:szCs w:val="28"/>
        </w:rPr>
        <w:t xml:space="preserve">, а </w:t>
      </w:r>
      <w:r w:rsidRPr="00B5659B">
        <w:rPr>
          <w:rStyle w:val="FontStyle11"/>
          <w:rFonts w:ascii="Times New Roman" w:eastAsia="Times New Roman" w:hAnsi="Times New Roman"/>
          <w:i/>
          <w:szCs w:val="28"/>
          <w:u w:val="single"/>
        </w:rPr>
        <w:t>соловейкончает;</w:t>
      </w:r>
      <w:r w:rsidRPr="00B5659B">
        <w:rPr>
          <w:rFonts w:ascii="Times New Roman" w:hAnsi="Times New Roman"/>
          <w:i/>
          <w:color w:val="000000"/>
          <w:sz w:val="28"/>
          <w:szCs w:val="28"/>
          <w:lang w:val="uk-UA"/>
        </w:rPr>
        <w:t xml:space="preserve"> </w:t>
      </w:r>
      <w:r w:rsidRPr="00B10523">
        <w:rPr>
          <w:rFonts w:ascii="Times New Roman" w:hAnsi="Times New Roman"/>
          <w:i/>
          <w:color w:val="000000"/>
          <w:sz w:val="28"/>
          <w:szCs w:val="28"/>
          <w:lang w:val="uk-UA"/>
        </w:rPr>
        <w:t xml:space="preserve">Без </w:t>
      </w:r>
      <w:r w:rsidRPr="00B10523">
        <w:rPr>
          <w:rFonts w:ascii="Times New Roman" w:hAnsi="Times New Roman"/>
          <w:i/>
          <w:color w:val="000000"/>
          <w:sz w:val="28"/>
          <w:szCs w:val="28"/>
          <w:u w:val="single"/>
          <w:lang w:val="uk-UA"/>
        </w:rPr>
        <w:t>первой ласточки</w:t>
      </w:r>
      <w:r w:rsidRPr="00B10523">
        <w:rPr>
          <w:rFonts w:ascii="Times New Roman" w:hAnsi="Times New Roman"/>
          <w:i/>
          <w:color w:val="000000"/>
          <w:sz w:val="28"/>
          <w:szCs w:val="28"/>
          <w:lang w:val="uk-UA"/>
        </w:rPr>
        <w:t xml:space="preserve"> весна не обходится</w:t>
      </w:r>
      <w:r w:rsidRPr="00B10523">
        <w:rPr>
          <w:rFonts w:ascii="Times New Roman" w:hAnsi="Times New Roman"/>
          <w:sz w:val="28"/>
          <w:szCs w:val="28"/>
        </w:rPr>
        <w:t>[</w:t>
      </w:r>
      <w:r w:rsidRPr="00B77D17">
        <w:rPr>
          <w:rFonts w:ascii="Times New Roman" w:hAnsi="Times New Roman"/>
          <w:sz w:val="28"/>
          <w:szCs w:val="28"/>
        </w:rPr>
        <w:t>5</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uk-UA"/>
        </w:rPr>
        <w:t xml:space="preserve"> 28</w:t>
      </w:r>
      <w:r w:rsidRPr="00B10523">
        <w:rPr>
          <w:rFonts w:ascii="Times New Roman" w:hAnsi="Times New Roman"/>
          <w:sz w:val="28"/>
          <w:szCs w:val="28"/>
        </w:rPr>
        <w:t>]</w:t>
      </w:r>
      <w:r w:rsidRPr="00B10523">
        <w:rPr>
          <w:rStyle w:val="FontStyle11"/>
          <w:rFonts w:eastAsia="Times New Roman" w:cs="Sylfaen"/>
          <w:szCs w:val="28"/>
        </w:rPr>
        <w:t xml:space="preserve">; </w:t>
      </w:r>
      <w:r w:rsidRPr="00B10523">
        <w:rPr>
          <w:rFonts w:ascii="Times New Roman" w:hAnsi="Times New Roman"/>
          <w:i/>
          <w:sz w:val="28"/>
          <w:szCs w:val="28"/>
          <w:u w:val="single"/>
        </w:rPr>
        <w:t>Зимнее тепло</w:t>
      </w:r>
      <w:r w:rsidRPr="00B10523">
        <w:rPr>
          <w:rFonts w:ascii="Times New Roman" w:hAnsi="Times New Roman"/>
          <w:i/>
          <w:sz w:val="28"/>
          <w:szCs w:val="28"/>
        </w:rPr>
        <w:t xml:space="preserve"> – </w:t>
      </w:r>
      <w:r w:rsidRPr="00B10523">
        <w:rPr>
          <w:rFonts w:ascii="Times New Roman" w:hAnsi="Times New Roman"/>
          <w:i/>
          <w:sz w:val="28"/>
          <w:szCs w:val="28"/>
          <w:u w:val="single"/>
        </w:rPr>
        <w:t>летний холод</w:t>
      </w:r>
      <w:r w:rsidRPr="00B10523">
        <w:rPr>
          <w:rFonts w:ascii="Times New Roman" w:hAnsi="Times New Roman"/>
          <w:sz w:val="28"/>
          <w:szCs w:val="28"/>
        </w:rPr>
        <w:t>[</w:t>
      </w:r>
      <w:r w:rsidRPr="00B77D17">
        <w:rPr>
          <w:rFonts w:ascii="Times New Roman" w:hAnsi="Times New Roman"/>
          <w:sz w:val="28"/>
          <w:szCs w:val="28"/>
        </w:rPr>
        <w:t>9</w:t>
      </w:r>
      <w:r w:rsidRPr="00B10523">
        <w:rPr>
          <w:rFonts w:ascii="Times New Roman" w:hAnsi="Times New Roman"/>
          <w:sz w:val="28"/>
          <w:szCs w:val="28"/>
        </w:rPr>
        <w:t>, c.</w:t>
      </w:r>
      <w:r w:rsidRPr="00B10523">
        <w:rPr>
          <w:rFonts w:ascii="Times New Roman" w:hAnsi="Times New Roman"/>
          <w:sz w:val="28"/>
          <w:szCs w:val="28"/>
          <w:lang w:val="uk-UA"/>
        </w:rPr>
        <w:t> </w:t>
      </w:r>
      <w:r w:rsidRPr="00B10523">
        <w:rPr>
          <w:rFonts w:ascii="Times New Roman" w:hAnsi="Times New Roman"/>
          <w:sz w:val="28"/>
          <w:szCs w:val="28"/>
        </w:rPr>
        <w:t>9]</w:t>
      </w:r>
      <w:r w:rsidRPr="00B10523">
        <w:rPr>
          <w:rFonts w:ascii="Times New Roman" w:hAnsi="Times New Roman"/>
          <w:sz w:val="28"/>
          <w:szCs w:val="28"/>
          <w:lang w:val="uk-UA"/>
        </w:rPr>
        <w:t xml:space="preserve">; </w:t>
      </w:r>
      <w:r w:rsidRPr="00B10523">
        <w:rPr>
          <w:rFonts w:ascii="Times New Roman" w:hAnsi="Times New Roman"/>
          <w:i/>
          <w:sz w:val="28"/>
          <w:szCs w:val="28"/>
        </w:rPr>
        <w:t xml:space="preserve">Если гусь обмывается в </w:t>
      </w:r>
      <w:r w:rsidRPr="00B10523">
        <w:rPr>
          <w:rFonts w:ascii="Times New Roman" w:hAnsi="Times New Roman"/>
          <w:i/>
          <w:sz w:val="28"/>
          <w:szCs w:val="28"/>
          <w:u w:val="single"/>
        </w:rPr>
        <w:t>сухом месте</w:t>
      </w:r>
      <w:r w:rsidRPr="00B10523">
        <w:rPr>
          <w:rFonts w:ascii="Times New Roman" w:hAnsi="Times New Roman"/>
          <w:i/>
          <w:sz w:val="28"/>
          <w:szCs w:val="28"/>
        </w:rPr>
        <w:t xml:space="preserve">, будет холодать, если </w:t>
      </w:r>
      <w:r w:rsidRPr="00B10523">
        <w:rPr>
          <w:rFonts w:ascii="Times New Roman" w:hAnsi="Times New Roman"/>
          <w:i/>
          <w:sz w:val="28"/>
          <w:szCs w:val="28"/>
          <w:u w:val="single"/>
        </w:rPr>
        <w:t>в воде</w:t>
      </w:r>
      <w:r w:rsidRPr="00B10523">
        <w:rPr>
          <w:rFonts w:ascii="Times New Roman" w:hAnsi="Times New Roman"/>
          <w:i/>
          <w:sz w:val="28"/>
          <w:szCs w:val="28"/>
        </w:rPr>
        <w:t xml:space="preserve"> – теплеть</w:t>
      </w:r>
      <w:r w:rsidRPr="00B10523">
        <w:rPr>
          <w:rFonts w:ascii="Times New Roman" w:hAnsi="Times New Roman"/>
          <w:sz w:val="28"/>
          <w:szCs w:val="28"/>
        </w:rPr>
        <w:t>[</w:t>
      </w:r>
      <w:r w:rsidRPr="00B77D17">
        <w:rPr>
          <w:rFonts w:ascii="Times New Roman" w:hAnsi="Times New Roman"/>
          <w:sz w:val="28"/>
          <w:szCs w:val="28"/>
        </w:rPr>
        <w:t>13</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uk-UA"/>
        </w:rPr>
        <w:t xml:space="preserve"> 20</w:t>
      </w:r>
      <w:r w:rsidRPr="00B10523">
        <w:rPr>
          <w:rFonts w:ascii="Times New Roman" w:hAnsi="Times New Roman"/>
          <w:sz w:val="28"/>
          <w:szCs w:val="28"/>
        </w:rPr>
        <w:t>]</w:t>
      </w:r>
      <w:r w:rsidRPr="00B10523">
        <w:rPr>
          <w:rFonts w:ascii="Times New Roman" w:hAnsi="Times New Roman"/>
          <w:sz w:val="28"/>
          <w:szCs w:val="28"/>
          <w:lang w:val="uk-UA"/>
        </w:rPr>
        <w:t xml:space="preserve">; </w:t>
      </w:r>
      <w:r w:rsidRPr="00BB3441">
        <w:rPr>
          <w:rFonts w:ascii="Times New Roman" w:hAnsi="Times New Roman"/>
          <w:sz w:val="28"/>
          <w:szCs w:val="28"/>
        </w:rPr>
        <w:t xml:space="preserve">     </w:t>
      </w:r>
      <w:r w:rsidRPr="00B10523">
        <w:rPr>
          <w:rFonts w:ascii="Times New Roman" w:hAnsi="Times New Roman"/>
          <w:sz w:val="28"/>
          <w:szCs w:val="28"/>
        </w:rPr>
        <w:t>ґ) рима й ритм (переважно іменникова</w:t>
      </w:r>
      <w:r w:rsidRPr="00B10523">
        <w:rPr>
          <w:rFonts w:ascii="Times New Roman" w:hAnsi="Times New Roman"/>
          <w:sz w:val="28"/>
          <w:szCs w:val="28"/>
          <w:lang w:val="uk-UA"/>
        </w:rPr>
        <w:t>, рідше</w:t>
      </w:r>
      <w:r w:rsidRPr="00B10523">
        <w:rPr>
          <w:rFonts w:ascii="Times New Roman" w:hAnsi="Times New Roman"/>
          <w:sz w:val="28"/>
          <w:szCs w:val="28"/>
        </w:rPr>
        <w:t xml:space="preserve"> дієслівна рима): </w:t>
      </w:r>
      <w:r w:rsidRPr="00B5659B">
        <w:rPr>
          <w:rStyle w:val="FontStyle13"/>
          <w:rFonts w:ascii="Times New Roman" w:hAnsi="Times New Roman" w:cs="Segoe UI"/>
          <w:b w:val="0"/>
          <w:bCs/>
          <w:i/>
          <w:sz w:val="28"/>
          <w:szCs w:val="28"/>
        </w:rPr>
        <w:t xml:space="preserve">Петр-Павел час </w:t>
      </w:r>
      <w:r w:rsidRPr="00B5659B">
        <w:rPr>
          <w:rStyle w:val="FontStyle13"/>
          <w:rFonts w:ascii="Times New Roman" w:hAnsi="Times New Roman" w:cs="Segoe UI"/>
          <w:b w:val="0"/>
          <w:bCs/>
          <w:i/>
          <w:sz w:val="28"/>
          <w:szCs w:val="28"/>
          <w:u w:val="single"/>
        </w:rPr>
        <w:t>убавил</w:t>
      </w:r>
      <w:r w:rsidRPr="00B5659B">
        <w:rPr>
          <w:rStyle w:val="FontStyle13"/>
          <w:rFonts w:ascii="Times New Roman" w:hAnsi="Times New Roman" w:cs="Segoe UI"/>
          <w:b w:val="0"/>
          <w:bCs/>
          <w:i/>
          <w:sz w:val="28"/>
          <w:szCs w:val="28"/>
        </w:rPr>
        <w:t xml:space="preserve">, Илья-Пророк два </w:t>
      </w:r>
      <w:r w:rsidRPr="00B5659B">
        <w:rPr>
          <w:rStyle w:val="FontStyle13"/>
          <w:rFonts w:ascii="Times New Roman" w:hAnsi="Times New Roman" w:cs="Segoe UI"/>
          <w:b w:val="0"/>
          <w:bCs/>
          <w:i/>
          <w:sz w:val="28"/>
          <w:szCs w:val="28"/>
          <w:u w:val="single"/>
        </w:rPr>
        <w:t xml:space="preserve">уволок </w:t>
      </w:r>
      <w:r w:rsidRPr="00B5659B">
        <w:rPr>
          <w:rStyle w:val="FontStyle13"/>
          <w:rFonts w:ascii="Times New Roman" w:hAnsi="Times New Roman" w:cs="Segoe UI"/>
          <w:b w:val="0"/>
          <w:bCs/>
          <w:sz w:val="28"/>
          <w:szCs w:val="28"/>
        </w:rPr>
        <w:t xml:space="preserve">[5, </w:t>
      </w:r>
      <w:r w:rsidRPr="00B5659B">
        <w:rPr>
          <w:rStyle w:val="FontStyle13"/>
          <w:rFonts w:ascii="Times New Roman" w:hAnsi="Times New Roman" w:cs="Segoe UI"/>
          <w:b w:val="0"/>
          <w:bCs/>
          <w:sz w:val="28"/>
          <w:szCs w:val="28"/>
          <w:lang w:val="en-US"/>
        </w:rPr>
        <w:t>c</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 xml:space="preserve"> 62</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w:t>
      </w:r>
      <w:r w:rsidRPr="00B10523">
        <w:rPr>
          <w:rStyle w:val="FontStyle13"/>
          <w:rFonts w:ascii="Times New Roman" w:hAnsi="Times New Roman" w:cs="Segoe UI"/>
          <w:bCs/>
          <w:sz w:val="28"/>
          <w:szCs w:val="28"/>
          <w:lang w:val="uk-UA"/>
        </w:rPr>
        <w:t xml:space="preserve"> </w:t>
      </w:r>
      <w:r w:rsidRPr="00B10523">
        <w:rPr>
          <w:rFonts w:ascii="Times New Roman" w:hAnsi="Times New Roman"/>
          <w:i/>
          <w:sz w:val="28"/>
          <w:szCs w:val="28"/>
        </w:rPr>
        <w:t>Богогреюшка-</w:t>
      </w:r>
      <w:r w:rsidRPr="00B10523">
        <w:rPr>
          <w:rFonts w:ascii="Times New Roman" w:hAnsi="Times New Roman"/>
          <w:i/>
          <w:sz w:val="28"/>
          <w:szCs w:val="28"/>
          <w:u w:val="single"/>
        </w:rPr>
        <w:t>февраль</w:t>
      </w:r>
      <w:r w:rsidRPr="00B10523">
        <w:rPr>
          <w:rFonts w:ascii="Times New Roman" w:hAnsi="Times New Roman"/>
          <w:i/>
          <w:sz w:val="28"/>
          <w:szCs w:val="28"/>
        </w:rPr>
        <w:t xml:space="preserve">, теплом </w:t>
      </w:r>
      <w:r w:rsidRPr="00B10523">
        <w:rPr>
          <w:rFonts w:ascii="Times New Roman" w:hAnsi="Times New Roman"/>
          <w:i/>
          <w:sz w:val="28"/>
          <w:szCs w:val="28"/>
          <w:u w:val="single"/>
        </w:rPr>
        <w:t>враль</w:t>
      </w:r>
      <w:r w:rsidRPr="00B5659B">
        <w:rPr>
          <w:rFonts w:ascii="Times New Roman" w:hAnsi="Times New Roman"/>
          <w:i/>
          <w:sz w:val="28"/>
          <w:szCs w:val="28"/>
          <w:u w:val="single"/>
        </w:rPr>
        <w:t xml:space="preserve"> </w:t>
      </w:r>
      <w:r w:rsidRPr="00B5659B">
        <w:rPr>
          <w:rStyle w:val="FontStyle13"/>
          <w:rFonts w:ascii="Times New Roman" w:hAnsi="Times New Roman" w:cs="Segoe UI"/>
          <w:b w:val="0"/>
          <w:bCs/>
          <w:sz w:val="28"/>
          <w:szCs w:val="28"/>
        </w:rPr>
        <w:t xml:space="preserve">[5, </w:t>
      </w:r>
      <w:r w:rsidRPr="00B5659B">
        <w:rPr>
          <w:rStyle w:val="FontStyle13"/>
          <w:rFonts w:ascii="Times New Roman" w:hAnsi="Times New Roman" w:cs="Segoe UI"/>
          <w:b w:val="0"/>
          <w:bCs/>
          <w:sz w:val="28"/>
          <w:szCs w:val="28"/>
          <w:lang w:val="en-US"/>
        </w:rPr>
        <w:t>c</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 xml:space="preserve"> 14</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w:t>
      </w:r>
      <w:r w:rsidRPr="00B5659B">
        <w:rPr>
          <w:rStyle w:val="FontStyle13"/>
          <w:rFonts w:ascii="Times New Roman" w:hAnsi="Times New Roman" w:cs="Segoe UI"/>
          <w:bCs/>
          <w:sz w:val="28"/>
          <w:szCs w:val="28"/>
        </w:rPr>
        <w:t xml:space="preserve"> </w:t>
      </w:r>
      <w:r w:rsidRPr="00B10523">
        <w:rPr>
          <w:rFonts w:ascii="Times New Roman" w:hAnsi="Times New Roman"/>
          <w:i/>
          <w:sz w:val="28"/>
          <w:szCs w:val="28"/>
        </w:rPr>
        <w:t xml:space="preserve">Ни в марте </w:t>
      </w:r>
      <w:r w:rsidRPr="00B10523">
        <w:rPr>
          <w:rFonts w:ascii="Times New Roman" w:hAnsi="Times New Roman"/>
          <w:i/>
          <w:sz w:val="28"/>
          <w:szCs w:val="28"/>
          <w:u w:val="single"/>
        </w:rPr>
        <w:t>воды</w:t>
      </w:r>
      <w:r w:rsidRPr="00B10523">
        <w:rPr>
          <w:rFonts w:ascii="Times New Roman" w:hAnsi="Times New Roman"/>
          <w:i/>
          <w:sz w:val="28"/>
          <w:szCs w:val="28"/>
        </w:rPr>
        <w:t xml:space="preserve">, ни в апреле </w:t>
      </w:r>
      <w:r w:rsidRPr="00B10523">
        <w:rPr>
          <w:rFonts w:ascii="Times New Roman" w:hAnsi="Times New Roman"/>
          <w:i/>
          <w:sz w:val="28"/>
          <w:szCs w:val="28"/>
          <w:u w:val="single"/>
        </w:rPr>
        <w:t>травы</w:t>
      </w:r>
      <w:r w:rsidRPr="00B10523">
        <w:rPr>
          <w:rFonts w:ascii="Times New Roman" w:hAnsi="Times New Roman"/>
          <w:sz w:val="28"/>
          <w:szCs w:val="28"/>
          <w:lang w:val="uk-UA"/>
        </w:rPr>
        <w:t>;</w:t>
      </w:r>
      <w:r w:rsidRPr="00B5659B">
        <w:rPr>
          <w:rFonts w:ascii="Times New Roman" w:hAnsi="Times New Roman"/>
          <w:sz w:val="28"/>
          <w:szCs w:val="28"/>
        </w:rPr>
        <w:t xml:space="preserve"> </w:t>
      </w:r>
      <w:r w:rsidRPr="00B10523">
        <w:rPr>
          <w:rFonts w:ascii="Times New Roman" w:hAnsi="Times New Roman"/>
          <w:i/>
          <w:sz w:val="28"/>
          <w:szCs w:val="28"/>
        </w:rPr>
        <w:t xml:space="preserve">Грач на </w:t>
      </w:r>
      <w:r w:rsidRPr="00B10523">
        <w:rPr>
          <w:rFonts w:ascii="Times New Roman" w:hAnsi="Times New Roman"/>
          <w:i/>
          <w:sz w:val="28"/>
          <w:szCs w:val="28"/>
          <w:u w:val="single"/>
        </w:rPr>
        <w:t>дворе</w:t>
      </w:r>
      <w:r w:rsidRPr="00B10523">
        <w:rPr>
          <w:rFonts w:ascii="Times New Roman" w:hAnsi="Times New Roman"/>
          <w:i/>
          <w:sz w:val="28"/>
          <w:szCs w:val="28"/>
        </w:rPr>
        <w:t xml:space="preserve"> – весна на </w:t>
      </w:r>
      <w:r w:rsidRPr="00B10523">
        <w:rPr>
          <w:rFonts w:ascii="Times New Roman" w:hAnsi="Times New Roman"/>
          <w:i/>
          <w:sz w:val="28"/>
          <w:szCs w:val="28"/>
          <w:u w:val="single"/>
        </w:rPr>
        <w:t>горе</w:t>
      </w:r>
      <w:r w:rsidRPr="00B5659B">
        <w:rPr>
          <w:rFonts w:ascii="Times New Roman" w:hAnsi="Times New Roman"/>
          <w:i/>
          <w:sz w:val="28"/>
          <w:szCs w:val="28"/>
          <w:u w:val="single"/>
        </w:rPr>
        <w:t xml:space="preserve"> </w:t>
      </w:r>
      <w:r w:rsidRPr="00B5659B">
        <w:rPr>
          <w:rStyle w:val="FontStyle13"/>
          <w:rFonts w:ascii="Times New Roman" w:hAnsi="Times New Roman" w:cs="Segoe UI"/>
          <w:b w:val="0"/>
          <w:bCs/>
          <w:sz w:val="28"/>
          <w:szCs w:val="28"/>
        </w:rPr>
        <w:t xml:space="preserve">[5, </w:t>
      </w:r>
      <w:r w:rsidRPr="003F3FA3">
        <w:rPr>
          <w:rStyle w:val="FontStyle13"/>
          <w:rFonts w:ascii="Times New Roman" w:hAnsi="Times New Roman" w:cs="Segoe UI"/>
          <w:b w:val="0"/>
          <w:bCs/>
          <w:sz w:val="28"/>
          <w:szCs w:val="28"/>
        </w:rPr>
        <w:t xml:space="preserve">       </w:t>
      </w:r>
      <w:r w:rsidRPr="00B5659B">
        <w:rPr>
          <w:rStyle w:val="FontStyle13"/>
          <w:rFonts w:ascii="Times New Roman" w:hAnsi="Times New Roman" w:cs="Segoe UI"/>
          <w:b w:val="0"/>
          <w:bCs/>
          <w:sz w:val="28"/>
          <w:szCs w:val="28"/>
          <w:lang w:val="en-US"/>
        </w:rPr>
        <w:t>c</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 xml:space="preserve"> 23</w:t>
      </w:r>
      <w:r w:rsidRPr="00B5659B">
        <w:rPr>
          <w:rStyle w:val="FontStyle13"/>
          <w:rFonts w:ascii="Times New Roman" w:hAnsi="Times New Roman" w:cs="Segoe UI"/>
          <w:b w:val="0"/>
          <w:bCs/>
          <w:sz w:val="28"/>
          <w:szCs w:val="28"/>
        </w:rPr>
        <w:t>]</w:t>
      </w:r>
      <w:r w:rsidRPr="00B5659B">
        <w:rPr>
          <w:rStyle w:val="FontStyle13"/>
          <w:rFonts w:ascii="Times New Roman" w:hAnsi="Times New Roman" w:cs="Segoe UI"/>
          <w:b w:val="0"/>
          <w:bCs/>
          <w:sz w:val="28"/>
          <w:szCs w:val="28"/>
          <w:lang w:val="uk-UA"/>
        </w:rPr>
        <w:t>;</w:t>
      </w:r>
      <w:r w:rsidRPr="00B5659B">
        <w:rPr>
          <w:rStyle w:val="FontStyle13"/>
          <w:rFonts w:ascii="Times New Roman" w:hAnsi="Times New Roman" w:cs="Segoe UI"/>
          <w:b w:val="0"/>
          <w:bCs/>
          <w:sz w:val="28"/>
          <w:szCs w:val="28"/>
        </w:rPr>
        <w:t xml:space="preserve"> </w:t>
      </w:r>
      <w:r w:rsidRPr="00B5659B">
        <w:rPr>
          <w:rStyle w:val="FontStyle13"/>
          <w:rFonts w:ascii="Times New Roman" w:hAnsi="Times New Roman" w:cs="Segoe UI"/>
          <w:b w:val="0"/>
          <w:bCs/>
          <w:sz w:val="28"/>
          <w:szCs w:val="28"/>
          <w:lang w:val="uk-UA"/>
        </w:rPr>
        <w:t>д) синекдоха (однина замість множини):</w:t>
      </w:r>
      <w:r w:rsidRPr="00B5659B">
        <w:rPr>
          <w:rStyle w:val="FontStyle11"/>
          <w:rFonts w:ascii="Times New Roman" w:eastAsia="Times New Roman" w:hAnsi="Times New Roman"/>
          <w:i/>
          <w:szCs w:val="28"/>
        </w:rPr>
        <w:t xml:space="preserve">На Арину отсталый </w:t>
      </w:r>
      <w:r w:rsidRPr="00B5659B">
        <w:rPr>
          <w:rStyle w:val="FontStyle11"/>
          <w:rFonts w:ascii="Times New Roman" w:eastAsia="Times New Roman" w:hAnsi="Times New Roman"/>
          <w:i/>
          <w:szCs w:val="28"/>
          <w:u w:val="single"/>
        </w:rPr>
        <w:t>журавль</w:t>
      </w:r>
      <w:r w:rsidRPr="00B5659B">
        <w:rPr>
          <w:rStyle w:val="FontStyle11"/>
          <w:rFonts w:ascii="Times New Roman" w:eastAsia="Times New Roman" w:hAnsi="Times New Roman"/>
          <w:i/>
          <w:szCs w:val="28"/>
        </w:rPr>
        <w:t xml:space="preserve"> за теплое море тянет </w:t>
      </w:r>
      <w:r w:rsidRPr="00B5659B">
        <w:rPr>
          <w:rStyle w:val="FontStyle11"/>
          <w:rFonts w:ascii="Times New Roman" w:eastAsia="Times New Roman" w:hAnsi="Times New Roman"/>
          <w:szCs w:val="28"/>
        </w:rPr>
        <w:t>[5</w:t>
      </w:r>
      <w:r w:rsidRPr="00B5659B">
        <w:rPr>
          <w:rStyle w:val="FontStyle11"/>
          <w:rFonts w:ascii="Times New Roman" w:eastAsia="Times New Roman" w:hAnsi="Times New Roman"/>
          <w:szCs w:val="28"/>
          <w:lang w:val="uk-UA"/>
        </w:rPr>
        <w:t>,</w:t>
      </w:r>
      <w:r w:rsidRPr="00B5659B">
        <w:rPr>
          <w:rStyle w:val="FontStyle11"/>
          <w:rFonts w:ascii="Times New Roman" w:eastAsia="Times New Roman" w:hAnsi="Times New Roman"/>
          <w:szCs w:val="28"/>
          <w:lang w:val="en-US"/>
        </w:rPr>
        <w:t>c</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 xml:space="preserve"> 81</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 xml:space="preserve">; </w:t>
      </w:r>
      <w:r w:rsidRPr="00B5659B">
        <w:rPr>
          <w:rStyle w:val="FontStyle11"/>
          <w:rFonts w:ascii="Times New Roman" w:eastAsia="Times New Roman" w:hAnsi="Times New Roman"/>
          <w:i/>
          <w:szCs w:val="28"/>
          <w:u w:val="single"/>
          <w:lang w:val="uk-UA"/>
        </w:rPr>
        <w:t>Лебедь</w:t>
      </w:r>
      <w:r w:rsidRPr="00B5659B">
        <w:rPr>
          <w:rStyle w:val="FontStyle11"/>
          <w:rFonts w:ascii="Times New Roman" w:eastAsia="Times New Roman" w:hAnsi="Times New Roman"/>
          <w:i/>
          <w:szCs w:val="28"/>
          <w:lang w:val="uk-UA"/>
        </w:rPr>
        <w:t xml:space="preserve">летит – к снегу, а </w:t>
      </w:r>
      <w:r w:rsidRPr="00B5659B">
        <w:rPr>
          <w:rStyle w:val="FontStyle11"/>
          <w:rFonts w:ascii="Times New Roman" w:eastAsia="Times New Roman" w:hAnsi="Times New Roman"/>
          <w:i/>
          <w:szCs w:val="28"/>
          <w:u w:val="single"/>
          <w:lang w:val="uk-UA"/>
        </w:rPr>
        <w:t>гусь</w:t>
      </w:r>
      <w:r w:rsidRPr="00B5659B">
        <w:rPr>
          <w:rStyle w:val="FontStyle11"/>
          <w:rFonts w:ascii="Times New Roman" w:eastAsia="Times New Roman" w:hAnsi="Times New Roman"/>
          <w:i/>
          <w:szCs w:val="28"/>
          <w:lang w:val="uk-UA"/>
        </w:rPr>
        <w:t xml:space="preserve"> – к дождю </w:t>
      </w:r>
      <w:r w:rsidRPr="00B5659B">
        <w:rPr>
          <w:rStyle w:val="FontStyle11"/>
          <w:rFonts w:ascii="Times New Roman" w:eastAsia="Times New Roman" w:hAnsi="Times New Roman"/>
          <w:szCs w:val="28"/>
        </w:rPr>
        <w:t xml:space="preserve">[5, </w:t>
      </w:r>
      <w:r w:rsidRPr="00B5659B">
        <w:rPr>
          <w:rStyle w:val="FontStyle11"/>
          <w:rFonts w:ascii="Times New Roman" w:eastAsia="Times New Roman" w:hAnsi="Times New Roman"/>
          <w:szCs w:val="28"/>
          <w:lang w:val="en-US"/>
        </w:rPr>
        <w:t>c</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 xml:space="preserve"> 83</w:t>
      </w:r>
      <w:r w:rsidRPr="00B5659B">
        <w:rPr>
          <w:rStyle w:val="FontStyle11"/>
          <w:rFonts w:ascii="Times New Roman" w:eastAsia="Times New Roman" w:hAnsi="Times New Roman"/>
          <w:szCs w:val="28"/>
        </w:rPr>
        <w:t>]</w:t>
      </w:r>
      <w:r w:rsidRPr="00B5659B">
        <w:rPr>
          <w:rStyle w:val="FontStyle11"/>
          <w:rFonts w:ascii="Times New Roman" w:eastAsia="Times New Roman" w:hAnsi="Times New Roman"/>
          <w:szCs w:val="28"/>
          <w:lang w:val="uk-UA"/>
        </w:rPr>
        <w:t xml:space="preserve">; </w:t>
      </w:r>
      <w:r w:rsidRPr="003F3FA3">
        <w:rPr>
          <w:rStyle w:val="FontStyle11"/>
          <w:rFonts w:ascii="Times New Roman" w:eastAsia="Times New Roman" w:hAnsi="Times New Roman"/>
          <w:szCs w:val="28"/>
        </w:rPr>
        <w:t xml:space="preserve"> </w:t>
      </w:r>
      <w:r w:rsidRPr="00B5659B">
        <w:rPr>
          <w:rStyle w:val="FontStyle11"/>
          <w:rFonts w:ascii="Times New Roman" w:eastAsia="Times New Roman" w:hAnsi="Times New Roman"/>
          <w:szCs w:val="28"/>
          <w:lang w:val="uk-UA"/>
        </w:rPr>
        <w:t xml:space="preserve">е) фонова лексика: </w:t>
      </w:r>
      <w:r w:rsidRPr="00B5659B">
        <w:rPr>
          <w:rStyle w:val="FontStyle11"/>
          <w:rFonts w:ascii="Times New Roman" w:eastAsia="Times New Roman" w:hAnsi="Times New Roman"/>
          <w:i/>
          <w:szCs w:val="28"/>
        </w:rPr>
        <w:t xml:space="preserve">У вороны поясница ломит – </w:t>
      </w:r>
      <w:r w:rsidRPr="00B5659B">
        <w:rPr>
          <w:rStyle w:val="FontStyle11"/>
          <w:rFonts w:ascii="Times New Roman" w:eastAsia="Times New Roman" w:hAnsi="Times New Roman"/>
          <w:i/>
          <w:szCs w:val="28"/>
          <w:u w:val="single"/>
        </w:rPr>
        <w:t>накаркает</w:t>
      </w:r>
      <w:r w:rsidRPr="00B5659B">
        <w:rPr>
          <w:rStyle w:val="FontStyle11"/>
          <w:rFonts w:ascii="Times New Roman" w:eastAsia="Times New Roman" w:hAnsi="Times New Roman"/>
          <w:i/>
          <w:szCs w:val="28"/>
        </w:rPr>
        <w:t xml:space="preserve"> дождь </w:t>
      </w:r>
      <w:r w:rsidRPr="00B5659B">
        <w:rPr>
          <w:rStyle w:val="FontStyle11"/>
          <w:rFonts w:ascii="Times New Roman" w:eastAsia="Times New Roman" w:hAnsi="Times New Roman"/>
          <w:szCs w:val="28"/>
        </w:rPr>
        <w:t xml:space="preserve">[5, </w:t>
      </w:r>
      <w:r w:rsidRPr="00B5659B">
        <w:rPr>
          <w:rStyle w:val="FontStyle11"/>
          <w:rFonts w:ascii="Times New Roman" w:eastAsia="Times New Roman" w:hAnsi="Times New Roman"/>
          <w:szCs w:val="28"/>
          <w:lang w:val="en-US"/>
        </w:rPr>
        <w:t>c</w:t>
      </w:r>
      <w:r w:rsidRPr="00B5659B">
        <w:rPr>
          <w:rStyle w:val="FontStyle11"/>
          <w:rFonts w:ascii="Times New Roman" w:eastAsia="Times New Roman" w:hAnsi="Times New Roman"/>
          <w:szCs w:val="28"/>
        </w:rPr>
        <w:t xml:space="preserve">. 53]; </w:t>
      </w:r>
      <w:r w:rsidRPr="003F3FA3">
        <w:rPr>
          <w:rStyle w:val="FontStyle11"/>
          <w:rFonts w:ascii="Times New Roman" w:eastAsia="Times New Roman" w:hAnsi="Times New Roman"/>
          <w:szCs w:val="28"/>
        </w:rPr>
        <w:t xml:space="preserve">         </w:t>
      </w:r>
      <w:r w:rsidRPr="00B5659B">
        <w:rPr>
          <w:rStyle w:val="FontStyle11"/>
          <w:rFonts w:ascii="Times New Roman" w:eastAsia="Times New Roman" w:hAnsi="Times New Roman"/>
          <w:szCs w:val="28"/>
          <w:lang w:val="uk-UA"/>
        </w:rPr>
        <w:t>є)</w:t>
      </w:r>
      <w:r w:rsidRPr="00B5659B">
        <w:rPr>
          <w:rStyle w:val="FontStyle11"/>
          <w:rFonts w:ascii="Times New Roman" w:eastAsia="Times New Roman" w:hAnsi="Times New Roman"/>
          <w:szCs w:val="28"/>
        </w:rPr>
        <w:t xml:space="preserve"> безеквівалентна</w:t>
      </w:r>
      <w:r w:rsidRPr="00B5659B">
        <w:rPr>
          <w:rStyle w:val="FontStyle11"/>
          <w:rFonts w:ascii="Times New Roman" w:eastAsia="Times New Roman" w:hAnsi="Times New Roman"/>
          <w:szCs w:val="28"/>
          <w:lang w:val="uk-UA"/>
        </w:rPr>
        <w:t xml:space="preserve"> лексика: </w:t>
      </w:r>
      <w:r w:rsidRPr="00B5659B">
        <w:rPr>
          <w:rStyle w:val="FontStyle11"/>
          <w:rFonts w:ascii="Times New Roman" w:eastAsia="Times New Roman" w:hAnsi="Times New Roman"/>
          <w:i/>
          <w:szCs w:val="28"/>
        </w:rPr>
        <w:t xml:space="preserve">От Николы остаются двенадцать холодных </w:t>
      </w:r>
      <w:r w:rsidRPr="00B5659B">
        <w:rPr>
          <w:rStyle w:val="FontStyle11"/>
          <w:rFonts w:ascii="Times New Roman" w:eastAsia="Times New Roman" w:hAnsi="Times New Roman"/>
          <w:i/>
          <w:szCs w:val="28"/>
          <w:u w:val="single"/>
        </w:rPr>
        <w:t>утренников</w:t>
      </w:r>
      <w:r w:rsidRPr="00B5659B">
        <w:rPr>
          <w:rStyle w:val="FontStyle11"/>
          <w:rFonts w:ascii="Times New Roman" w:eastAsia="Times New Roman" w:hAnsi="Times New Roman"/>
          <w:szCs w:val="28"/>
        </w:rPr>
        <w:t xml:space="preserve"> [5, </w:t>
      </w:r>
      <w:r w:rsidRPr="00B5659B">
        <w:rPr>
          <w:rStyle w:val="FontStyle11"/>
          <w:rFonts w:ascii="Times New Roman" w:eastAsia="Times New Roman" w:hAnsi="Times New Roman"/>
          <w:szCs w:val="28"/>
          <w:lang w:val="en-US"/>
        </w:rPr>
        <w:t>c</w:t>
      </w:r>
      <w:r w:rsidRPr="00B5659B">
        <w:rPr>
          <w:rStyle w:val="FontStyle11"/>
          <w:rFonts w:ascii="Times New Roman" w:eastAsia="Times New Roman" w:hAnsi="Times New Roman"/>
          <w:szCs w:val="28"/>
        </w:rPr>
        <w:t>. 40]</w:t>
      </w:r>
      <w:r w:rsidRPr="00B5659B">
        <w:rPr>
          <w:rStyle w:val="FontStyle11"/>
          <w:rFonts w:ascii="Times New Roman" w:eastAsia="Times New Roman" w:hAnsi="Times New Roman"/>
          <w:szCs w:val="28"/>
          <w:lang w:val="uk-UA"/>
        </w:rPr>
        <w:t>;</w:t>
      </w:r>
      <w:r w:rsidRPr="00B10523">
        <w:rPr>
          <w:rStyle w:val="FontStyle11"/>
          <w:rFonts w:eastAsia="Times New Roman" w:cs="Sylfaen"/>
          <w:szCs w:val="28"/>
          <w:lang w:val="uk-UA"/>
        </w:rPr>
        <w:t xml:space="preserve"> </w:t>
      </w:r>
      <w:r w:rsidRPr="00B10523">
        <w:rPr>
          <w:rFonts w:ascii="Times New Roman" w:hAnsi="Times New Roman"/>
          <w:i/>
          <w:sz w:val="28"/>
          <w:szCs w:val="28"/>
        </w:rPr>
        <w:t xml:space="preserve">Если </w:t>
      </w:r>
      <w:r w:rsidRPr="00B10523">
        <w:rPr>
          <w:rFonts w:ascii="Times New Roman" w:hAnsi="Times New Roman"/>
          <w:i/>
          <w:sz w:val="28"/>
          <w:szCs w:val="28"/>
          <w:u w:val="single"/>
        </w:rPr>
        <w:t>самовар</w:t>
      </w:r>
      <w:r w:rsidRPr="00B10523">
        <w:rPr>
          <w:rFonts w:ascii="Times New Roman" w:hAnsi="Times New Roman"/>
          <w:i/>
          <w:sz w:val="28"/>
          <w:szCs w:val="28"/>
        </w:rPr>
        <w:t xml:space="preserve"> шумит – будет дождь</w:t>
      </w:r>
      <w:r w:rsidRPr="00B10523">
        <w:rPr>
          <w:rFonts w:ascii="Times New Roman" w:hAnsi="Times New Roman"/>
          <w:sz w:val="28"/>
          <w:szCs w:val="28"/>
        </w:rPr>
        <w:t>[</w:t>
      </w:r>
      <w:r w:rsidRPr="00B77D17">
        <w:rPr>
          <w:rFonts w:ascii="Times New Roman" w:hAnsi="Times New Roman"/>
          <w:sz w:val="28"/>
          <w:szCs w:val="28"/>
        </w:rPr>
        <w:t>13</w:t>
      </w:r>
      <w:r w:rsidRPr="00B10523">
        <w:rPr>
          <w:rFonts w:ascii="Times New Roman" w:hAnsi="Times New Roman"/>
          <w:sz w:val="28"/>
          <w:szCs w:val="28"/>
        </w:rPr>
        <w:t xml:space="preserve">, </w:t>
      </w:r>
      <w:r w:rsidRPr="00B10523">
        <w:rPr>
          <w:rFonts w:ascii="Times New Roman" w:hAnsi="Times New Roman"/>
          <w:sz w:val="28"/>
          <w:szCs w:val="28"/>
          <w:lang w:val="en-US"/>
        </w:rPr>
        <w:t>c</w:t>
      </w:r>
      <w:r w:rsidRPr="00B10523">
        <w:rPr>
          <w:rFonts w:ascii="Times New Roman" w:hAnsi="Times New Roman"/>
          <w:sz w:val="28"/>
          <w:szCs w:val="28"/>
        </w:rPr>
        <w:t>.</w:t>
      </w:r>
      <w:r w:rsidRPr="00B10523">
        <w:rPr>
          <w:rFonts w:ascii="Times New Roman" w:hAnsi="Times New Roman"/>
          <w:sz w:val="28"/>
          <w:szCs w:val="28"/>
          <w:lang w:val="uk-UA"/>
        </w:rPr>
        <w:t xml:space="preserve"> 12</w:t>
      </w:r>
      <w:r w:rsidRPr="00B10523">
        <w:rPr>
          <w:rFonts w:ascii="Times New Roman" w:hAnsi="Times New Roman"/>
          <w:sz w:val="28"/>
          <w:szCs w:val="28"/>
        </w:rPr>
        <w:t>]</w:t>
      </w:r>
      <w:r w:rsidRPr="00B10523">
        <w:rPr>
          <w:rFonts w:ascii="Times New Roman" w:hAnsi="Times New Roman"/>
          <w:sz w:val="28"/>
          <w:szCs w:val="28"/>
          <w:lang w:val="uk-UA"/>
        </w:rPr>
        <w:t xml:space="preserve">; спорадично тавтологія: </w:t>
      </w:r>
      <w:r w:rsidRPr="00B10523">
        <w:rPr>
          <w:rFonts w:ascii="Times New Roman" w:hAnsi="Times New Roman"/>
          <w:i/>
          <w:sz w:val="28"/>
          <w:szCs w:val="28"/>
        </w:rPr>
        <w:t xml:space="preserve">От </w:t>
      </w:r>
      <w:r w:rsidRPr="00B10523">
        <w:rPr>
          <w:rFonts w:ascii="Times New Roman" w:hAnsi="Times New Roman"/>
          <w:i/>
          <w:sz w:val="28"/>
          <w:szCs w:val="28"/>
          <w:u w:val="single"/>
        </w:rPr>
        <w:t>зазимка</w:t>
      </w:r>
      <w:r w:rsidRPr="00B10523">
        <w:rPr>
          <w:rFonts w:ascii="Times New Roman" w:hAnsi="Times New Roman"/>
          <w:i/>
          <w:sz w:val="28"/>
          <w:szCs w:val="28"/>
        </w:rPr>
        <w:t xml:space="preserve"> до зими – месяц</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8]</w:t>
      </w:r>
      <w:r w:rsidRPr="00B10523">
        <w:rPr>
          <w:rFonts w:ascii="Times New Roman" w:hAnsi="Times New Roman"/>
          <w:sz w:val="28"/>
          <w:szCs w:val="28"/>
          <w:lang w:val="uk-UA"/>
        </w:rPr>
        <w:t xml:space="preserve">; </w:t>
      </w:r>
      <w:r w:rsidRPr="00B10523">
        <w:rPr>
          <w:rFonts w:ascii="Times New Roman" w:hAnsi="Times New Roman"/>
          <w:i/>
          <w:sz w:val="28"/>
          <w:szCs w:val="28"/>
        </w:rPr>
        <w:t xml:space="preserve">Не бойся зими, бойся </w:t>
      </w:r>
      <w:r w:rsidRPr="00B10523">
        <w:rPr>
          <w:rFonts w:ascii="Times New Roman" w:hAnsi="Times New Roman"/>
          <w:i/>
          <w:sz w:val="28"/>
          <w:szCs w:val="28"/>
          <w:u w:val="single"/>
        </w:rPr>
        <w:t>отзымка</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10]</w:t>
      </w:r>
      <w:r w:rsidRPr="00B10523">
        <w:rPr>
          <w:rFonts w:ascii="Times New Roman" w:hAnsi="Times New Roman"/>
          <w:sz w:val="28"/>
          <w:szCs w:val="28"/>
          <w:lang w:val="uk-UA"/>
        </w:rPr>
        <w:t xml:space="preserve">; порівняння: </w:t>
      </w:r>
      <w:r w:rsidRPr="00B10523">
        <w:rPr>
          <w:rFonts w:ascii="Times New Roman" w:hAnsi="Times New Roman"/>
          <w:i/>
          <w:sz w:val="28"/>
          <w:szCs w:val="28"/>
          <w:u w:val="single"/>
        </w:rPr>
        <w:t>Весна что девушка</w:t>
      </w:r>
      <w:r w:rsidRPr="00B10523">
        <w:rPr>
          <w:rFonts w:ascii="Times New Roman" w:hAnsi="Times New Roman"/>
          <w:i/>
          <w:sz w:val="28"/>
          <w:szCs w:val="28"/>
        </w:rPr>
        <w:t>: не знаешь, когда заплачет, когда засмеется</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11]</w:t>
      </w:r>
      <w:r w:rsidRPr="00B10523">
        <w:rPr>
          <w:rFonts w:ascii="Times New Roman" w:hAnsi="Times New Roman"/>
          <w:sz w:val="28"/>
          <w:szCs w:val="28"/>
          <w:lang w:val="uk-UA"/>
        </w:rPr>
        <w:t xml:space="preserve">; </w:t>
      </w:r>
      <w:r w:rsidRPr="00B10523">
        <w:rPr>
          <w:rFonts w:ascii="Times New Roman" w:hAnsi="Times New Roman"/>
          <w:i/>
          <w:sz w:val="28"/>
          <w:szCs w:val="28"/>
        </w:rPr>
        <w:t xml:space="preserve">Зимнее солнце – что </w:t>
      </w:r>
      <w:r w:rsidRPr="00B10523">
        <w:rPr>
          <w:rFonts w:ascii="Times New Roman" w:hAnsi="Times New Roman"/>
          <w:i/>
          <w:sz w:val="28"/>
          <w:szCs w:val="28"/>
          <w:u w:val="single"/>
        </w:rPr>
        <w:t>вдовье сердце</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9]</w:t>
      </w:r>
      <w:r w:rsidRPr="00B10523">
        <w:rPr>
          <w:rFonts w:ascii="Times New Roman" w:hAnsi="Times New Roman"/>
          <w:sz w:val="28"/>
          <w:szCs w:val="28"/>
          <w:lang w:val="uk-UA"/>
        </w:rPr>
        <w:t xml:space="preserve">; оригінальні неологізми: </w:t>
      </w:r>
      <w:r w:rsidRPr="00B10523">
        <w:rPr>
          <w:rFonts w:ascii="Times New Roman" w:hAnsi="Times New Roman"/>
          <w:i/>
          <w:sz w:val="28"/>
          <w:szCs w:val="28"/>
        </w:rPr>
        <w:t xml:space="preserve">Бедному весна – </w:t>
      </w:r>
      <w:r w:rsidRPr="00B10523">
        <w:rPr>
          <w:rFonts w:ascii="Times New Roman" w:hAnsi="Times New Roman"/>
          <w:i/>
          <w:sz w:val="28"/>
          <w:szCs w:val="28"/>
          <w:u w:val="single"/>
        </w:rPr>
        <w:t>безхлебица</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12]</w:t>
      </w:r>
      <w:r w:rsidRPr="00B10523">
        <w:rPr>
          <w:rFonts w:ascii="Times New Roman" w:hAnsi="Times New Roman"/>
          <w:sz w:val="28"/>
          <w:szCs w:val="28"/>
          <w:lang w:val="uk-UA"/>
        </w:rPr>
        <w:t xml:space="preserve">; </w:t>
      </w:r>
      <w:r w:rsidRPr="00B10523">
        <w:rPr>
          <w:rFonts w:ascii="Times New Roman" w:hAnsi="Times New Roman"/>
          <w:i/>
          <w:sz w:val="28"/>
          <w:szCs w:val="28"/>
        </w:rPr>
        <w:t xml:space="preserve">За </w:t>
      </w:r>
      <w:r w:rsidRPr="00B10523">
        <w:rPr>
          <w:rFonts w:ascii="Times New Roman" w:hAnsi="Times New Roman"/>
          <w:i/>
          <w:sz w:val="28"/>
          <w:szCs w:val="28"/>
          <w:u w:val="single"/>
        </w:rPr>
        <w:t>ледоломом</w:t>
      </w:r>
      <w:r w:rsidRPr="00B10523">
        <w:rPr>
          <w:rFonts w:ascii="Times New Roman" w:hAnsi="Times New Roman"/>
          <w:i/>
          <w:sz w:val="28"/>
          <w:szCs w:val="28"/>
        </w:rPr>
        <w:t xml:space="preserve"> – </w:t>
      </w:r>
      <w:r w:rsidRPr="00B10523">
        <w:rPr>
          <w:rFonts w:ascii="Times New Roman" w:hAnsi="Times New Roman"/>
          <w:i/>
          <w:sz w:val="28"/>
          <w:szCs w:val="28"/>
          <w:u w:val="single"/>
        </w:rPr>
        <w:t>ледоплав</w:t>
      </w:r>
      <w:r w:rsidRPr="00B10523">
        <w:rPr>
          <w:rFonts w:ascii="Times New Roman" w:hAnsi="Times New Roman"/>
          <w:i/>
          <w:sz w:val="28"/>
          <w:szCs w:val="28"/>
        </w:rPr>
        <w:t>, а тами разлив</w:t>
      </w:r>
      <w:r w:rsidRPr="00B10523">
        <w:rPr>
          <w:rFonts w:ascii="Times New Roman" w:hAnsi="Times New Roman"/>
          <w:sz w:val="28"/>
          <w:szCs w:val="28"/>
        </w:rPr>
        <w:t xml:space="preserve"> [</w:t>
      </w:r>
      <w:r w:rsidRPr="00B77D17">
        <w:rPr>
          <w:rFonts w:ascii="Times New Roman" w:hAnsi="Times New Roman"/>
          <w:sz w:val="28"/>
          <w:szCs w:val="28"/>
        </w:rPr>
        <w:t>9</w:t>
      </w:r>
      <w:r w:rsidRPr="00B10523">
        <w:rPr>
          <w:rFonts w:ascii="Times New Roman" w:hAnsi="Times New Roman"/>
          <w:sz w:val="28"/>
          <w:szCs w:val="28"/>
        </w:rPr>
        <w:t>, c. 11]</w:t>
      </w:r>
      <w:r w:rsidRPr="00B10523">
        <w:rPr>
          <w:rFonts w:ascii="Times New Roman" w:hAnsi="Times New Roman"/>
          <w:sz w:val="28"/>
          <w:szCs w:val="28"/>
          <w:lang w:val="uk-UA"/>
        </w:rPr>
        <w:t>.</w:t>
      </w:r>
    </w:p>
    <w:p w:rsidR="00BF4A0C" w:rsidRPr="00B10523" w:rsidRDefault="00BF4A0C" w:rsidP="00C57CD8">
      <w:pPr>
        <w:pStyle w:val="af3"/>
        <w:spacing w:after="0"/>
        <w:ind w:left="0" w:firstLine="709"/>
        <w:jc w:val="both"/>
        <w:rPr>
          <w:bCs/>
          <w:sz w:val="28"/>
          <w:szCs w:val="28"/>
          <w:lang w:val="uk-UA"/>
        </w:rPr>
      </w:pPr>
      <w:r w:rsidRPr="00B10523">
        <w:rPr>
          <w:bCs/>
          <w:sz w:val="28"/>
          <w:szCs w:val="28"/>
          <w:lang w:val="uk-UA"/>
        </w:rPr>
        <w:lastRenderedPageBreak/>
        <w:t>Окремо зупинимося на образній специфіці римування. Незважаючи на присутність римованих конструкцій у складі прислів’їв із семантикою прикмет слов’янських мов, усе ж римування більш виражене у германських мовах як особливий засіб творення прислів’їв аналізованого типу. Зауважимо, що серед німецьких одиниць римованими є близько 35 %, англійських – 42 %, тобто римування в англійських прислів’</w:t>
      </w:r>
      <w:r w:rsidRPr="00B10523">
        <w:rPr>
          <w:bCs/>
          <w:sz w:val="28"/>
          <w:szCs w:val="28"/>
        </w:rPr>
        <w:t xml:space="preserve">ях найбагатше. </w:t>
      </w:r>
      <w:r w:rsidRPr="00B10523">
        <w:rPr>
          <w:bCs/>
          <w:sz w:val="28"/>
          <w:szCs w:val="28"/>
          <w:lang w:val="uk-UA"/>
        </w:rPr>
        <w:t>Спостережено унікальну рису прислів’</w:t>
      </w:r>
      <w:r w:rsidRPr="00B10523">
        <w:rPr>
          <w:bCs/>
          <w:sz w:val="28"/>
          <w:szCs w:val="28"/>
        </w:rPr>
        <w:t xml:space="preserve">їв </w:t>
      </w:r>
      <w:r w:rsidRPr="00B10523">
        <w:rPr>
          <w:bCs/>
          <w:sz w:val="28"/>
          <w:szCs w:val="28"/>
          <w:lang w:val="uk-UA"/>
        </w:rPr>
        <w:t>германських мов</w:t>
      </w:r>
      <w:r w:rsidRPr="00B10523">
        <w:rPr>
          <w:bCs/>
          <w:sz w:val="28"/>
          <w:szCs w:val="28"/>
        </w:rPr>
        <w:t xml:space="preserve">: </w:t>
      </w:r>
      <w:r w:rsidRPr="00B10523">
        <w:rPr>
          <w:bCs/>
          <w:sz w:val="28"/>
          <w:szCs w:val="28"/>
          <w:lang w:val="uk-UA"/>
        </w:rPr>
        <w:t xml:space="preserve">римування часто реалізується у вигляді особливого жанру – фольклорного вірша: </w:t>
      </w:r>
    </w:p>
    <w:p w:rsidR="00BF4A0C" w:rsidRPr="00B10523" w:rsidRDefault="00BF4A0C" w:rsidP="00C57CD8">
      <w:pPr>
        <w:pStyle w:val="af3"/>
        <w:ind w:left="0" w:firstLine="709"/>
        <w:jc w:val="both"/>
        <w:rPr>
          <w:sz w:val="28"/>
          <w:szCs w:val="28"/>
          <w:lang w:val="uk-UA"/>
        </w:rPr>
      </w:pPr>
      <w:r w:rsidRPr="00B10523">
        <w:rPr>
          <w:bCs/>
          <w:sz w:val="28"/>
          <w:szCs w:val="28"/>
          <w:lang w:val="uk-UA"/>
        </w:rPr>
        <w:t>Німецька мова:</w:t>
      </w:r>
    </w:p>
    <w:p w:rsidR="00BF4A0C" w:rsidRPr="00B10523" w:rsidRDefault="00BF4A0C" w:rsidP="00C57CD8">
      <w:pPr>
        <w:ind w:firstLine="709"/>
        <w:rPr>
          <w:i/>
          <w:sz w:val="28"/>
          <w:szCs w:val="28"/>
          <w:lang w:val="de-DE"/>
        </w:rPr>
      </w:pPr>
      <w:r w:rsidRPr="00B10523">
        <w:rPr>
          <w:i/>
          <w:sz w:val="28"/>
          <w:szCs w:val="28"/>
          <w:lang w:val="de-DE"/>
        </w:rPr>
        <w:t xml:space="preserve">Hundstage hell und </w:t>
      </w:r>
      <w:r w:rsidRPr="00B10523">
        <w:rPr>
          <w:i/>
          <w:sz w:val="28"/>
          <w:szCs w:val="28"/>
          <w:u w:val="single"/>
          <w:lang w:val="de-DE"/>
        </w:rPr>
        <w:t>klar,</w:t>
      </w:r>
    </w:p>
    <w:p w:rsidR="00BF4A0C" w:rsidRPr="00B10523" w:rsidRDefault="00BF4A0C" w:rsidP="00C57CD8">
      <w:pPr>
        <w:ind w:firstLine="709"/>
        <w:rPr>
          <w:i/>
          <w:sz w:val="28"/>
          <w:szCs w:val="28"/>
          <w:lang w:val="de-DE"/>
        </w:rPr>
      </w:pPr>
      <w:r w:rsidRPr="00B10523">
        <w:rPr>
          <w:i/>
          <w:sz w:val="28"/>
          <w:szCs w:val="28"/>
          <w:lang w:val="de-DE"/>
        </w:rPr>
        <w:t xml:space="preserve">             deuten auf ein gutes </w:t>
      </w:r>
      <w:r w:rsidRPr="00B10523">
        <w:rPr>
          <w:i/>
          <w:sz w:val="28"/>
          <w:szCs w:val="28"/>
          <w:u w:val="single"/>
          <w:lang w:val="de-DE"/>
        </w:rPr>
        <w:t>Jahr;</w:t>
      </w:r>
    </w:p>
    <w:p w:rsidR="00BF4A0C" w:rsidRPr="00B10523" w:rsidRDefault="00BF4A0C" w:rsidP="00C57CD8">
      <w:pPr>
        <w:ind w:firstLine="709"/>
        <w:rPr>
          <w:i/>
          <w:sz w:val="28"/>
          <w:szCs w:val="28"/>
          <w:lang w:val="de-DE"/>
        </w:rPr>
      </w:pPr>
      <w:r w:rsidRPr="00B10523">
        <w:rPr>
          <w:i/>
          <w:sz w:val="28"/>
          <w:szCs w:val="28"/>
          <w:lang w:val="de-DE"/>
        </w:rPr>
        <w:t xml:space="preserve">             doch wenn Regen sie </w:t>
      </w:r>
      <w:r w:rsidRPr="00B10523">
        <w:rPr>
          <w:i/>
          <w:sz w:val="28"/>
          <w:szCs w:val="28"/>
          <w:u w:val="single"/>
          <w:lang w:val="de-DE"/>
        </w:rPr>
        <w:t>bereiten,</w:t>
      </w:r>
    </w:p>
    <w:p w:rsidR="00BF4A0C" w:rsidRPr="00B10523" w:rsidRDefault="00BF4A0C" w:rsidP="00C57CD8">
      <w:pPr>
        <w:ind w:firstLine="709"/>
        <w:rPr>
          <w:i/>
          <w:sz w:val="28"/>
          <w:szCs w:val="28"/>
          <w:lang w:val="de-DE"/>
        </w:rPr>
      </w:pPr>
      <w:r w:rsidRPr="00B10523">
        <w:rPr>
          <w:i/>
          <w:sz w:val="28"/>
          <w:szCs w:val="28"/>
          <w:lang w:val="de-DE"/>
        </w:rPr>
        <w:t xml:space="preserve">             folgen nicht die besten </w:t>
      </w:r>
      <w:r w:rsidRPr="00B10523">
        <w:rPr>
          <w:i/>
          <w:sz w:val="28"/>
          <w:szCs w:val="28"/>
          <w:u w:val="single"/>
          <w:lang w:val="de-DE"/>
        </w:rPr>
        <w:t>Zeiten</w:t>
      </w:r>
    </w:p>
    <w:p w:rsidR="00BF4A0C" w:rsidRPr="00B10523" w:rsidRDefault="00BF4A0C" w:rsidP="00C57CD8">
      <w:pPr>
        <w:pStyle w:val="af3"/>
        <w:spacing w:after="0"/>
        <w:ind w:left="0" w:firstLine="709"/>
        <w:jc w:val="both"/>
        <w:rPr>
          <w:bCs/>
          <w:sz w:val="28"/>
          <w:szCs w:val="28"/>
          <w:lang w:val="uk-UA"/>
        </w:rPr>
      </w:pPr>
      <w:r w:rsidRPr="00B77D17">
        <w:rPr>
          <w:rStyle w:val="FontStyle35"/>
          <w:rFonts w:cs="Cambria"/>
          <w:szCs w:val="28"/>
          <w:lang w:val="de-DE" w:eastAsia="de-DE"/>
        </w:rPr>
        <w:t>[19, c. 132].</w:t>
      </w:r>
    </w:p>
    <w:p w:rsidR="00BF4A0C" w:rsidRDefault="00BF4A0C" w:rsidP="0075055F">
      <w:pPr>
        <w:pStyle w:val="af3"/>
        <w:spacing w:after="0"/>
        <w:ind w:left="0" w:firstLine="709"/>
        <w:jc w:val="both"/>
        <w:rPr>
          <w:bCs/>
          <w:sz w:val="28"/>
          <w:szCs w:val="28"/>
          <w:lang w:val="en-US"/>
        </w:rPr>
      </w:pPr>
      <w:r w:rsidRPr="00B10523">
        <w:rPr>
          <w:bCs/>
          <w:sz w:val="28"/>
          <w:szCs w:val="28"/>
          <w:lang w:val="uk-UA"/>
        </w:rPr>
        <w:t>Англійська мова:</w:t>
      </w:r>
    </w:p>
    <w:p w:rsidR="00BF4A0C" w:rsidRPr="00C94D03" w:rsidRDefault="00BF4A0C" w:rsidP="0075055F">
      <w:pPr>
        <w:pStyle w:val="af3"/>
        <w:spacing w:after="0"/>
        <w:ind w:left="0" w:firstLine="709"/>
        <w:jc w:val="both"/>
        <w:rPr>
          <w:bCs/>
          <w:sz w:val="28"/>
          <w:szCs w:val="28"/>
          <w:lang w:val="en-US"/>
        </w:rPr>
      </w:pPr>
    </w:p>
    <w:p w:rsidR="00BF4A0C" w:rsidRPr="00B5659B" w:rsidRDefault="00BF4A0C" w:rsidP="0075055F">
      <w:pPr>
        <w:pStyle w:val="28"/>
        <w:tabs>
          <w:tab w:val="left" w:pos="709"/>
          <w:tab w:val="left" w:pos="993"/>
        </w:tabs>
        <w:spacing w:after="0" w:line="240" w:lineRule="auto"/>
        <w:ind w:left="64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The rainbow in the morning</w:t>
      </w:r>
    </w:p>
    <w:p w:rsidR="00BF4A0C" w:rsidRPr="00B5659B" w:rsidRDefault="00BF4A0C" w:rsidP="0075055F">
      <w:pPr>
        <w:pStyle w:val="28"/>
        <w:tabs>
          <w:tab w:val="left" w:pos="709"/>
          <w:tab w:val="left" w:pos="993"/>
        </w:tabs>
        <w:spacing w:after="0" w:line="240" w:lineRule="auto"/>
        <w:ind w:left="100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Is the shepherd’s warning</w:t>
      </w:r>
    </w:p>
    <w:p w:rsidR="00BF4A0C" w:rsidRPr="00B5659B" w:rsidRDefault="00BF4A0C" w:rsidP="0075055F">
      <w:pPr>
        <w:pStyle w:val="28"/>
        <w:tabs>
          <w:tab w:val="left" w:pos="709"/>
          <w:tab w:val="left" w:pos="993"/>
        </w:tabs>
        <w:spacing w:after="0" w:line="240" w:lineRule="auto"/>
        <w:ind w:left="100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To carry his coat on his back;</w:t>
      </w:r>
    </w:p>
    <w:p w:rsidR="00BF4A0C" w:rsidRPr="00B5659B" w:rsidRDefault="00BF4A0C" w:rsidP="0075055F">
      <w:pPr>
        <w:pStyle w:val="28"/>
        <w:tabs>
          <w:tab w:val="left" w:pos="709"/>
          <w:tab w:val="left" w:pos="993"/>
        </w:tabs>
        <w:spacing w:after="0" w:line="240" w:lineRule="auto"/>
        <w:ind w:left="100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The rainbow at night</w:t>
      </w:r>
    </w:p>
    <w:p w:rsidR="00BF4A0C" w:rsidRPr="00B5659B" w:rsidRDefault="00BF4A0C" w:rsidP="0075055F">
      <w:pPr>
        <w:pStyle w:val="28"/>
        <w:tabs>
          <w:tab w:val="left" w:pos="709"/>
          <w:tab w:val="left" w:pos="993"/>
        </w:tabs>
        <w:spacing w:after="0" w:line="240" w:lineRule="auto"/>
        <w:ind w:left="100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Is the shepherd’s delight</w:t>
      </w:r>
    </w:p>
    <w:p w:rsidR="00BF4A0C" w:rsidRPr="00B5659B" w:rsidRDefault="00BF4A0C" w:rsidP="0075055F">
      <w:pPr>
        <w:pStyle w:val="28"/>
        <w:tabs>
          <w:tab w:val="left" w:pos="709"/>
          <w:tab w:val="left" w:pos="993"/>
        </w:tabs>
        <w:spacing w:after="0" w:line="240" w:lineRule="auto"/>
        <w:ind w:left="1003" w:firstLine="709"/>
        <w:rPr>
          <w:rStyle w:val="a6"/>
          <w:rFonts w:ascii="Times New Roman" w:hAnsi="Times New Roman"/>
          <w:i/>
          <w:color w:val="auto"/>
          <w:sz w:val="28"/>
          <w:szCs w:val="28"/>
          <w:lang w:val="en-US"/>
        </w:rPr>
      </w:pPr>
      <w:r w:rsidRPr="00B5659B">
        <w:rPr>
          <w:rStyle w:val="a6"/>
          <w:rFonts w:ascii="Times New Roman" w:hAnsi="Times New Roman"/>
          <w:i/>
          <w:color w:val="auto"/>
          <w:sz w:val="28"/>
          <w:szCs w:val="28"/>
          <w:lang w:val="en-US"/>
        </w:rPr>
        <w:t>For then no coat will he lack.</w:t>
      </w:r>
    </w:p>
    <w:p w:rsidR="00BF4A0C" w:rsidRPr="00B10523" w:rsidRDefault="00BF4A0C" w:rsidP="00C57CD8">
      <w:pPr>
        <w:pStyle w:val="af3"/>
        <w:spacing w:after="0"/>
        <w:ind w:left="0" w:firstLine="709"/>
        <w:jc w:val="both"/>
        <w:rPr>
          <w:sz w:val="28"/>
          <w:szCs w:val="28"/>
          <w:lang w:val="uk-UA"/>
        </w:rPr>
      </w:pPr>
      <w:r w:rsidRPr="00B10523">
        <w:rPr>
          <w:sz w:val="28"/>
          <w:szCs w:val="28"/>
          <w:lang w:val="uk-UA"/>
        </w:rPr>
        <w:t xml:space="preserve">                                                                                                 [</w:t>
      </w:r>
      <w:r w:rsidRPr="00890F3A">
        <w:rPr>
          <w:sz w:val="28"/>
          <w:szCs w:val="28"/>
        </w:rPr>
        <w:t>21</w:t>
      </w:r>
      <w:r w:rsidRPr="00B10523">
        <w:rPr>
          <w:sz w:val="28"/>
          <w:szCs w:val="28"/>
          <w:lang w:val="uk-UA"/>
        </w:rPr>
        <w:t xml:space="preserve">, </w:t>
      </w:r>
      <w:r w:rsidRPr="00B10523">
        <w:rPr>
          <w:sz w:val="28"/>
          <w:szCs w:val="28"/>
          <w:lang w:val="en-US"/>
        </w:rPr>
        <w:t>c</w:t>
      </w:r>
      <w:r w:rsidRPr="00B10523">
        <w:rPr>
          <w:sz w:val="28"/>
          <w:szCs w:val="28"/>
          <w:lang w:val="uk-UA"/>
        </w:rPr>
        <w:t>. 13].</w:t>
      </w:r>
    </w:p>
    <w:p w:rsidR="00BF4A0C" w:rsidRPr="00B10523" w:rsidRDefault="00BF4A0C" w:rsidP="0075055F">
      <w:pPr>
        <w:pStyle w:val="af3"/>
        <w:spacing w:after="0"/>
        <w:ind w:left="0" w:firstLine="709"/>
        <w:jc w:val="both"/>
        <w:rPr>
          <w:sz w:val="28"/>
          <w:szCs w:val="28"/>
          <w:lang w:val="uk-UA"/>
        </w:rPr>
      </w:pPr>
      <w:r w:rsidRPr="00B10523">
        <w:rPr>
          <w:sz w:val="28"/>
          <w:szCs w:val="28"/>
          <w:lang w:val="uk-UA"/>
        </w:rPr>
        <w:t>У досліджуваних англомовних збірниках виявлено унікальне явище – вживання прислів’їв-віршів із заголовками пір року, напр.</w:t>
      </w:r>
    </w:p>
    <w:tbl>
      <w:tblPr>
        <w:tblW w:w="6946" w:type="dxa"/>
        <w:tblCellSpacing w:w="7" w:type="dxa"/>
        <w:tblInd w:w="29" w:type="dxa"/>
        <w:tblCellMar>
          <w:top w:w="15" w:type="dxa"/>
          <w:left w:w="15" w:type="dxa"/>
          <w:bottom w:w="15" w:type="dxa"/>
          <w:right w:w="15" w:type="dxa"/>
        </w:tblCellMar>
        <w:tblLook w:val="00A0"/>
      </w:tblPr>
      <w:tblGrid>
        <w:gridCol w:w="6946"/>
      </w:tblGrid>
      <w:tr w:rsidR="00BF4A0C" w:rsidRPr="00B10523">
        <w:trPr>
          <w:tblCellSpacing w:w="7" w:type="dxa"/>
        </w:trPr>
        <w:tc>
          <w:tcPr>
            <w:tcW w:w="6918" w:type="dxa"/>
            <w:vAlign w:val="center"/>
          </w:tcPr>
          <w:p w:rsidR="00BF4A0C" w:rsidRPr="00B10523" w:rsidRDefault="00BF4A0C" w:rsidP="0075055F">
            <w:pPr>
              <w:ind w:firstLine="709"/>
              <w:rPr>
                <w:i/>
                <w:iCs/>
                <w:sz w:val="28"/>
                <w:szCs w:val="28"/>
                <w:lang w:val="uk-UA"/>
              </w:rPr>
            </w:pPr>
          </w:p>
          <w:p w:rsidR="00BF4A0C" w:rsidRPr="00B10523" w:rsidRDefault="00BF4A0C" w:rsidP="0075055F">
            <w:pPr>
              <w:ind w:firstLine="709"/>
              <w:jc w:val="center"/>
              <w:rPr>
                <w:i/>
                <w:iCs/>
                <w:sz w:val="28"/>
                <w:szCs w:val="28"/>
              </w:rPr>
            </w:pPr>
            <w:r w:rsidRPr="00B10523">
              <w:rPr>
                <w:i/>
                <w:iCs/>
                <w:sz w:val="28"/>
                <w:szCs w:val="28"/>
              </w:rPr>
              <w:t>Winter</w:t>
            </w:r>
          </w:p>
        </w:tc>
      </w:tr>
      <w:tr w:rsidR="00BF4A0C" w:rsidRPr="00C52AC4">
        <w:trPr>
          <w:tblCellSpacing w:w="7" w:type="dxa"/>
        </w:trPr>
        <w:tc>
          <w:tcPr>
            <w:tcW w:w="6918" w:type="dxa"/>
            <w:vAlign w:val="center"/>
          </w:tcPr>
          <w:p w:rsidR="00BF4A0C" w:rsidRPr="00B10523" w:rsidRDefault="00BF4A0C" w:rsidP="0075055F">
            <w:pPr>
              <w:ind w:firstLine="709"/>
              <w:jc w:val="center"/>
              <w:rPr>
                <w:i/>
                <w:iCs/>
                <w:sz w:val="28"/>
                <w:szCs w:val="28"/>
                <w:lang w:val="en-GB"/>
              </w:rPr>
            </w:pPr>
            <w:r w:rsidRPr="00B10523">
              <w:rPr>
                <w:i/>
                <w:iCs/>
                <w:sz w:val="28"/>
                <w:szCs w:val="28"/>
                <w:lang w:val="en-GB"/>
              </w:rPr>
              <w:t xml:space="preserve">North winds send hail, South winds bring </w:t>
            </w:r>
            <w:r w:rsidRPr="00B10523">
              <w:rPr>
                <w:i/>
                <w:iCs/>
                <w:sz w:val="28"/>
                <w:szCs w:val="28"/>
                <w:u w:val="single"/>
                <w:lang w:val="en-GB"/>
              </w:rPr>
              <w:t>rain</w:t>
            </w:r>
            <w:r w:rsidRPr="00B10523">
              <w:rPr>
                <w:i/>
                <w:iCs/>
                <w:sz w:val="28"/>
                <w:szCs w:val="28"/>
                <w:lang w:val="en-GB"/>
              </w:rPr>
              <w:t>,</w:t>
            </w:r>
          </w:p>
        </w:tc>
      </w:tr>
      <w:tr w:rsidR="00BF4A0C" w:rsidRPr="00C52AC4">
        <w:trPr>
          <w:tblCellSpacing w:w="7" w:type="dxa"/>
        </w:trPr>
        <w:tc>
          <w:tcPr>
            <w:tcW w:w="6918" w:type="dxa"/>
            <w:vAlign w:val="center"/>
          </w:tcPr>
          <w:p w:rsidR="00BF4A0C" w:rsidRPr="00B10523" w:rsidRDefault="00BF4A0C" w:rsidP="0075055F">
            <w:pPr>
              <w:ind w:firstLine="709"/>
              <w:jc w:val="center"/>
              <w:rPr>
                <w:i/>
                <w:iCs/>
                <w:sz w:val="28"/>
                <w:szCs w:val="28"/>
                <w:lang w:val="en-GB"/>
              </w:rPr>
            </w:pPr>
            <w:r w:rsidRPr="00B10523">
              <w:rPr>
                <w:i/>
                <w:iCs/>
                <w:sz w:val="28"/>
                <w:szCs w:val="28"/>
                <w:lang w:val="en-GB"/>
              </w:rPr>
              <w:t xml:space="preserve">East winds we bewail, West winds blow </w:t>
            </w:r>
            <w:r w:rsidRPr="00B10523">
              <w:rPr>
                <w:i/>
                <w:iCs/>
                <w:sz w:val="28"/>
                <w:szCs w:val="28"/>
                <w:u w:val="single"/>
                <w:lang w:val="en-GB"/>
              </w:rPr>
              <w:t>amain</w:t>
            </w:r>
            <w:r w:rsidRPr="00B10523">
              <w:rPr>
                <w:i/>
                <w:iCs/>
                <w:sz w:val="28"/>
                <w:szCs w:val="28"/>
                <w:lang w:val="en-GB"/>
              </w:rPr>
              <w:t>;</w:t>
            </w:r>
          </w:p>
        </w:tc>
      </w:tr>
      <w:tr w:rsidR="00BF4A0C" w:rsidRPr="00C52AC4">
        <w:trPr>
          <w:tblCellSpacing w:w="7" w:type="dxa"/>
        </w:trPr>
        <w:tc>
          <w:tcPr>
            <w:tcW w:w="6918" w:type="dxa"/>
            <w:vAlign w:val="center"/>
          </w:tcPr>
          <w:p w:rsidR="00BF4A0C" w:rsidRPr="00B10523" w:rsidRDefault="00BF4A0C" w:rsidP="0075055F">
            <w:pPr>
              <w:ind w:firstLine="709"/>
              <w:jc w:val="center"/>
              <w:rPr>
                <w:i/>
                <w:iCs/>
                <w:sz w:val="28"/>
                <w:szCs w:val="28"/>
                <w:lang w:val="en-GB"/>
              </w:rPr>
            </w:pPr>
            <w:r w:rsidRPr="00B10523">
              <w:rPr>
                <w:i/>
                <w:iCs/>
                <w:sz w:val="28"/>
                <w:szCs w:val="28"/>
                <w:lang w:val="en-GB"/>
              </w:rPr>
              <w:t xml:space="preserve">North-east is too cold, South-east not too </w:t>
            </w:r>
            <w:r w:rsidRPr="00B10523">
              <w:rPr>
                <w:i/>
                <w:iCs/>
                <w:sz w:val="28"/>
                <w:szCs w:val="28"/>
                <w:u w:val="single"/>
                <w:lang w:val="en-GB"/>
              </w:rPr>
              <w:t>warm</w:t>
            </w:r>
            <w:r w:rsidRPr="00B10523">
              <w:rPr>
                <w:i/>
                <w:iCs/>
                <w:sz w:val="28"/>
                <w:szCs w:val="28"/>
                <w:lang w:val="en-GB"/>
              </w:rPr>
              <w:t>,</w:t>
            </w:r>
          </w:p>
        </w:tc>
      </w:tr>
      <w:tr w:rsidR="00BF4A0C" w:rsidRPr="00C52AC4">
        <w:trPr>
          <w:tblCellSpacing w:w="7" w:type="dxa"/>
        </w:trPr>
        <w:tc>
          <w:tcPr>
            <w:tcW w:w="6918" w:type="dxa"/>
            <w:vAlign w:val="center"/>
          </w:tcPr>
          <w:p w:rsidR="00BF4A0C" w:rsidRPr="00B10523" w:rsidRDefault="00BF4A0C" w:rsidP="0075055F">
            <w:pPr>
              <w:ind w:firstLine="709"/>
              <w:jc w:val="center"/>
              <w:rPr>
                <w:i/>
                <w:iCs/>
                <w:sz w:val="28"/>
                <w:szCs w:val="28"/>
                <w:lang w:val="en-GB"/>
              </w:rPr>
            </w:pPr>
            <w:r w:rsidRPr="00B10523">
              <w:rPr>
                <w:i/>
                <w:iCs/>
                <w:sz w:val="28"/>
                <w:szCs w:val="28"/>
                <w:lang w:val="en-GB"/>
              </w:rPr>
              <w:t xml:space="preserve">North-west is too bold, South-west does no </w:t>
            </w:r>
            <w:r w:rsidRPr="00B10523">
              <w:rPr>
                <w:i/>
                <w:iCs/>
                <w:sz w:val="28"/>
                <w:szCs w:val="28"/>
                <w:u w:val="single"/>
                <w:lang w:val="en-GB"/>
              </w:rPr>
              <w:t>harm</w:t>
            </w:r>
            <w:r w:rsidRPr="00B10523">
              <w:rPr>
                <w:i/>
                <w:iCs/>
                <w:sz w:val="28"/>
                <w:szCs w:val="28"/>
                <w:lang w:val="en-GB"/>
              </w:rPr>
              <w:t>.</w:t>
            </w:r>
          </w:p>
        </w:tc>
      </w:tr>
    </w:tbl>
    <w:p w:rsidR="00BF4A0C" w:rsidRPr="00B10523" w:rsidRDefault="00BF4A0C" w:rsidP="00C57CD8">
      <w:pPr>
        <w:pStyle w:val="af3"/>
        <w:spacing w:after="0"/>
        <w:ind w:left="0" w:firstLine="709"/>
        <w:jc w:val="center"/>
        <w:rPr>
          <w:sz w:val="28"/>
          <w:szCs w:val="28"/>
          <w:lang w:val="uk-UA"/>
        </w:rPr>
      </w:pPr>
      <w:r w:rsidRPr="00B10523">
        <w:rPr>
          <w:sz w:val="28"/>
          <w:szCs w:val="28"/>
          <w:lang w:val="uk-UA"/>
        </w:rPr>
        <w:t xml:space="preserve">                                                                                           [</w:t>
      </w:r>
      <w:r w:rsidRPr="00C57CD8">
        <w:rPr>
          <w:sz w:val="28"/>
          <w:szCs w:val="28"/>
          <w:lang w:val="uk-UA"/>
        </w:rPr>
        <w:t>21</w:t>
      </w:r>
      <w:r w:rsidRPr="00B10523">
        <w:rPr>
          <w:sz w:val="28"/>
          <w:szCs w:val="28"/>
          <w:lang w:val="uk-UA"/>
        </w:rPr>
        <w:t xml:space="preserve">, </w:t>
      </w:r>
      <w:r w:rsidRPr="00B10523">
        <w:rPr>
          <w:sz w:val="28"/>
          <w:szCs w:val="28"/>
          <w:lang w:val="en-US"/>
        </w:rPr>
        <w:t>c</w:t>
      </w:r>
      <w:r w:rsidRPr="00B10523">
        <w:rPr>
          <w:sz w:val="28"/>
          <w:szCs w:val="28"/>
          <w:lang w:val="uk-UA"/>
        </w:rPr>
        <w:t>. 44]</w:t>
      </w:r>
    </w:p>
    <w:p w:rsidR="00BF4A0C" w:rsidRPr="00644785" w:rsidRDefault="00BF4A0C" w:rsidP="00C57CD8">
      <w:pPr>
        <w:ind w:firstLine="709"/>
        <w:jc w:val="both"/>
        <w:rPr>
          <w:rStyle w:val="FontStyle12"/>
          <w:rFonts w:cs="Segoe UI"/>
          <w:iCs/>
          <w:sz w:val="28"/>
          <w:szCs w:val="28"/>
          <w:lang w:val="uk-UA" w:eastAsia="de-DE"/>
        </w:rPr>
      </w:pPr>
      <w:r w:rsidRPr="00B10523">
        <w:rPr>
          <w:sz w:val="28"/>
          <w:szCs w:val="28"/>
          <w:lang w:val="uk-UA"/>
        </w:rPr>
        <w:t xml:space="preserve">Із вищенаведених тверджень випливає, що в англійських, як і німецьких прислів’ях із семантикою прикмет важливим стилетворчим і лінгвокультурологічним засобом слугують рима й ритм. Ритмологічну й римовану “гнучкість” забезпечують не тільки специфічний порядок слів, за якого предикативний прикметник або інфінітив закінчує фразу, а й метонімічні перенесення. </w:t>
      </w:r>
      <w:r w:rsidRPr="00B10523">
        <w:rPr>
          <w:sz w:val="28"/>
          <w:szCs w:val="28"/>
        </w:rPr>
        <w:t>Якщо в німецьких прислів’ях метонічні конструкції забезпечують переважно риму, то в англійській – варіативність.</w:t>
      </w:r>
    </w:p>
    <w:p w:rsidR="00BF4A0C" w:rsidRPr="00272ED1" w:rsidRDefault="00BF4A0C" w:rsidP="00C57CD8">
      <w:pPr>
        <w:ind w:firstLine="709"/>
        <w:jc w:val="both"/>
        <w:rPr>
          <w:sz w:val="28"/>
          <w:szCs w:val="28"/>
          <w:lang w:val="uk-UA"/>
        </w:rPr>
      </w:pPr>
      <w:r w:rsidRPr="002B0BD4">
        <w:rPr>
          <w:b/>
          <w:sz w:val="28"/>
          <w:szCs w:val="28"/>
          <w:lang w:val="uk-UA"/>
        </w:rPr>
        <w:t>Висновки</w:t>
      </w:r>
      <w:r>
        <w:rPr>
          <w:b/>
          <w:sz w:val="28"/>
          <w:szCs w:val="28"/>
          <w:lang w:val="uk-UA"/>
        </w:rPr>
        <w:t xml:space="preserve"> та перспективи подальших досліджень</w:t>
      </w:r>
      <w:r w:rsidRPr="002B0BD4">
        <w:rPr>
          <w:b/>
          <w:sz w:val="28"/>
          <w:szCs w:val="28"/>
          <w:lang w:val="uk-UA"/>
        </w:rPr>
        <w:t>.</w:t>
      </w:r>
      <w:r w:rsidRPr="00160897">
        <w:rPr>
          <w:b/>
          <w:sz w:val="28"/>
          <w:szCs w:val="28"/>
        </w:rPr>
        <w:t xml:space="preserve"> </w:t>
      </w:r>
      <w:r w:rsidRPr="00644785">
        <w:rPr>
          <w:sz w:val="28"/>
          <w:szCs w:val="28"/>
          <w:lang w:val="uk-UA"/>
        </w:rPr>
        <w:t>Отже, на лексичному рівні лінгвокогнітивн</w:t>
      </w:r>
      <w:r w:rsidRPr="00B10523">
        <w:rPr>
          <w:sz w:val="28"/>
          <w:szCs w:val="28"/>
          <w:lang w:val="uk-UA"/>
        </w:rPr>
        <w:t>у природу</w:t>
      </w:r>
      <w:r w:rsidRPr="00644785">
        <w:rPr>
          <w:sz w:val="28"/>
          <w:szCs w:val="28"/>
          <w:lang w:val="uk-UA"/>
        </w:rPr>
        <w:t xml:space="preserve"> і культурологічний потенціал прислів’їв із семантикою прикмет чотирьох зіставлюваних мов найбільше забезпечує </w:t>
      </w:r>
      <w:r w:rsidRPr="00644785">
        <w:rPr>
          <w:sz w:val="28"/>
          <w:szCs w:val="28"/>
          <w:lang w:val="uk-UA"/>
        </w:rPr>
        <w:lastRenderedPageBreak/>
        <w:t xml:space="preserve">безеквівалентна, фонова й конотативно-образна лексика, обсяг і семантичні характеристики якої мають відмінності в кожній із досліджуваних мов. </w:t>
      </w:r>
      <w:r w:rsidRPr="00272ED1">
        <w:rPr>
          <w:sz w:val="28"/>
          <w:szCs w:val="28"/>
          <w:lang w:val="uk-UA"/>
        </w:rPr>
        <w:t xml:space="preserve">Образний і, ширше, – стилістичний компонент виявляється переважно в англійській і німецькій мовах як на рівні семантики, так і художньої форми (рима, ритміка, віршована форма). </w:t>
      </w:r>
    </w:p>
    <w:p w:rsidR="00BF4A0C" w:rsidRPr="003C20A0" w:rsidRDefault="00BF4A0C" w:rsidP="00C57CD8">
      <w:pPr>
        <w:ind w:firstLine="709"/>
        <w:jc w:val="both"/>
        <w:rPr>
          <w:sz w:val="28"/>
          <w:szCs w:val="28"/>
        </w:rPr>
      </w:pPr>
      <w:r w:rsidRPr="009C1B71">
        <w:rPr>
          <w:rStyle w:val="FontStyle12"/>
          <w:rFonts w:ascii="Times New Roman" w:hAnsi="Times New Roman"/>
          <w:i w:val="0"/>
          <w:iCs/>
          <w:sz w:val="28"/>
          <w:szCs w:val="28"/>
          <w:lang w:val="uk-UA"/>
        </w:rPr>
        <w:t>У</w:t>
      </w:r>
      <w:r w:rsidRPr="00272ED1">
        <w:rPr>
          <w:sz w:val="28"/>
          <w:szCs w:val="28"/>
          <w:lang w:val="uk-UA"/>
        </w:rPr>
        <w:t xml:space="preserve"> німецьких прислів’ях превалює римо-ритмічна організація у спорадичному поєднанні з метонімією, хоча засвідчені метафоричні конструкції (персоніфікація) і так звані “стерті” метафори, наявне пряме вживання висловлень; для англійських прислів’їв найспецифічнішими є переважно пряме уживання слів й віршовані фольклорні форми, хоча присутні метафора (персоніфікація), “стерта” метафора, метонімія. </w:t>
      </w:r>
      <w:r w:rsidRPr="003C20A0">
        <w:rPr>
          <w:sz w:val="28"/>
          <w:szCs w:val="28"/>
          <w:lang w:val="uk-UA"/>
        </w:rPr>
        <w:t xml:space="preserve">В українських прислів’ях аналізованого типу переважають метонімічні та метафоричні перенесення (зокрема персоніфіковані природні об’єкти, поширення персоніфікованих часових маркерів). </w:t>
      </w:r>
      <w:r w:rsidRPr="009C1B71">
        <w:rPr>
          <w:sz w:val="28"/>
          <w:szCs w:val="28"/>
          <w:lang w:val="uk-UA"/>
        </w:rPr>
        <w:t>Д</w:t>
      </w:r>
      <w:r w:rsidRPr="009C1B71">
        <w:rPr>
          <w:rStyle w:val="FontStyle12"/>
          <w:rFonts w:ascii="Times New Roman" w:hAnsi="Times New Roman"/>
          <w:i w:val="0"/>
          <w:iCs/>
          <w:sz w:val="28"/>
          <w:szCs w:val="28"/>
          <w:lang w:val="uk-UA"/>
        </w:rPr>
        <w:t>ля прислів’їв із семантикою прикмет російської мови характерні епітети-характеристики, зокремо знижені характеристики, метафоричні або метонімічні переосмислення народних символів або явищ природного світу, оформлені як прикладки (зима-молодица, осень-водяница, хлеб-колосок).</w:t>
      </w:r>
      <w:r w:rsidRPr="009C1B71">
        <w:rPr>
          <w:rStyle w:val="FontStyle12"/>
          <w:rFonts w:cs="Segoe UI"/>
          <w:i w:val="0"/>
          <w:iCs/>
          <w:sz w:val="28"/>
          <w:szCs w:val="28"/>
          <w:lang w:val="uk-UA"/>
        </w:rPr>
        <w:t xml:space="preserve"> </w:t>
      </w:r>
      <w:r w:rsidRPr="003C20A0">
        <w:rPr>
          <w:sz w:val="28"/>
          <w:szCs w:val="28"/>
          <w:lang w:val="uk-UA"/>
        </w:rPr>
        <w:t>Окрім того, багатство лінгвозасобів і ментальний колорит слов’янських мов зумовили використання у їх структурі різноманітних образних засобів: антитез, гіпербол, літот, порівнянь, тавтології, оригінальних неологізмів, уживання фонової та безеквівалентної лексики як засобів образності.</w:t>
      </w:r>
      <w:r>
        <w:rPr>
          <w:sz w:val="28"/>
          <w:szCs w:val="28"/>
          <w:lang w:val="uk-UA"/>
        </w:rPr>
        <w:t xml:space="preserve"> Перспектовою подальшого дослідження вбачаємо аналіз образних засобів та художньої форми у прислів’ях аналізованого типу германських і слов’янських мов.</w:t>
      </w:r>
    </w:p>
    <w:p w:rsidR="00BF4A0C" w:rsidRPr="003C20A0" w:rsidRDefault="00BF4A0C" w:rsidP="00C57CD8">
      <w:pPr>
        <w:ind w:firstLine="709"/>
        <w:jc w:val="both"/>
        <w:rPr>
          <w:sz w:val="28"/>
          <w:szCs w:val="28"/>
        </w:rPr>
      </w:pPr>
    </w:p>
    <w:p w:rsidR="00BF4A0C" w:rsidRDefault="00BF4A0C" w:rsidP="009C1B71">
      <w:pPr>
        <w:jc w:val="center"/>
        <w:rPr>
          <w:b/>
          <w:sz w:val="28"/>
          <w:szCs w:val="28"/>
          <w:lang w:val="en-US"/>
        </w:rPr>
      </w:pPr>
      <w:r w:rsidRPr="0005717D">
        <w:rPr>
          <w:b/>
          <w:sz w:val="28"/>
          <w:szCs w:val="28"/>
          <w:lang w:val="uk-UA"/>
        </w:rPr>
        <w:t>Література</w:t>
      </w:r>
    </w:p>
    <w:p w:rsidR="00BF4A0C" w:rsidRPr="00C94D03" w:rsidRDefault="00BF4A0C" w:rsidP="00C57CD8">
      <w:pPr>
        <w:ind w:firstLine="709"/>
        <w:jc w:val="center"/>
        <w:rPr>
          <w:b/>
          <w:sz w:val="28"/>
          <w:szCs w:val="28"/>
          <w:lang w:val="en-US"/>
        </w:rPr>
      </w:pPr>
    </w:p>
    <w:p w:rsidR="00BF4A0C" w:rsidRPr="00B74978" w:rsidRDefault="00BF4A0C" w:rsidP="0075055F">
      <w:pPr>
        <w:numPr>
          <w:ilvl w:val="0"/>
          <w:numId w:val="27"/>
        </w:numPr>
        <w:tabs>
          <w:tab w:val="left" w:pos="-284"/>
        </w:tabs>
        <w:autoSpaceDE w:val="0"/>
        <w:autoSpaceDN w:val="0"/>
        <w:adjustRightInd w:val="0"/>
        <w:ind w:left="709" w:hanging="425"/>
        <w:jc w:val="both"/>
        <w:rPr>
          <w:sz w:val="28"/>
          <w:szCs w:val="28"/>
          <w:lang w:val="uk-UA"/>
        </w:rPr>
      </w:pPr>
      <w:r w:rsidRPr="00B74978">
        <w:rPr>
          <w:sz w:val="28"/>
          <w:szCs w:val="28"/>
          <w:lang w:val="uk-UA" w:eastAsia="uk-UA"/>
        </w:rPr>
        <w:t>Вільчинська Т. П. Концептуалізація сакрального в українській поетичній мові Х</w:t>
      </w:r>
      <w:r w:rsidRPr="00B74978">
        <w:rPr>
          <w:sz w:val="28"/>
          <w:szCs w:val="28"/>
          <w:lang w:val="en-US" w:eastAsia="uk-UA"/>
        </w:rPr>
        <w:t>V</w:t>
      </w:r>
      <w:r w:rsidRPr="00B74978">
        <w:rPr>
          <w:sz w:val="28"/>
          <w:szCs w:val="28"/>
          <w:lang w:val="uk-UA" w:eastAsia="uk-UA"/>
        </w:rPr>
        <w:t>ІІ</w:t>
      </w:r>
      <w:r w:rsidRPr="00B74978">
        <w:rPr>
          <w:bCs/>
          <w:sz w:val="28"/>
          <w:szCs w:val="28"/>
          <w:lang w:val="uk-UA"/>
        </w:rPr>
        <w:t>–</w:t>
      </w:r>
      <w:r w:rsidRPr="00B74978">
        <w:rPr>
          <w:sz w:val="28"/>
          <w:szCs w:val="28"/>
          <w:lang w:val="uk-UA" w:eastAsia="uk-UA"/>
        </w:rPr>
        <w:t>Х</w:t>
      </w:r>
      <w:r w:rsidRPr="00B74978">
        <w:rPr>
          <w:sz w:val="28"/>
          <w:szCs w:val="28"/>
          <w:lang w:val="en-US" w:eastAsia="uk-UA"/>
        </w:rPr>
        <w:t>VIII</w:t>
      </w:r>
      <w:r w:rsidRPr="00B74978">
        <w:rPr>
          <w:sz w:val="28"/>
          <w:szCs w:val="28"/>
          <w:lang w:val="uk-UA" w:eastAsia="uk-UA"/>
        </w:rPr>
        <w:t xml:space="preserve"> ст. : [монографія] / Т. П. Вільчинська. – Тернопіль : Джура, 2008. – 424 с.</w:t>
      </w:r>
    </w:p>
    <w:p w:rsidR="00BF4A0C" w:rsidRPr="00E01D05" w:rsidRDefault="00BF4A0C" w:rsidP="0075055F">
      <w:pPr>
        <w:numPr>
          <w:ilvl w:val="0"/>
          <w:numId w:val="27"/>
        </w:numPr>
        <w:tabs>
          <w:tab w:val="left" w:pos="-284"/>
        </w:tabs>
        <w:autoSpaceDE w:val="0"/>
        <w:autoSpaceDN w:val="0"/>
        <w:adjustRightInd w:val="0"/>
        <w:ind w:left="709" w:hanging="425"/>
        <w:jc w:val="both"/>
        <w:rPr>
          <w:sz w:val="28"/>
          <w:szCs w:val="28"/>
          <w:lang w:val="uk-UA"/>
        </w:rPr>
      </w:pPr>
      <w:r w:rsidRPr="00B74978">
        <w:rPr>
          <w:rFonts w:eastAsia="TimesNewRomanPS-ItalicMT"/>
          <w:sz w:val="28"/>
          <w:szCs w:val="28"/>
          <w:lang w:val="uk-UA" w:eastAsia="uk-UA"/>
        </w:rPr>
        <w:t xml:space="preserve">Верещагин Е. М. Язык и культура / Е. М. Верещагин, В. Г. Костомаров. – М. : Индрик, 2005. – 1038 с. </w:t>
      </w:r>
    </w:p>
    <w:p w:rsidR="00BF4A0C" w:rsidRPr="00017856" w:rsidRDefault="00BF4A0C" w:rsidP="00FB7685">
      <w:pPr>
        <w:numPr>
          <w:ilvl w:val="0"/>
          <w:numId w:val="27"/>
        </w:numPr>
        <w:tabs>
          <w:tab w:val="left" w:pos="-709"/>
          <w:tab w:val="left" w:pos="-426"/>
          <w:tab w:val="left" w:pos="-284"/>
          <w:tab w:val="left" w:pos="709"/>
          <w:tab w:val="left" w:pos="1418"/>
          <w:tab w:val="left" w:pos="2748"/>
          <w:tab w:val="left" w:pos="5496"/>
          <w:tab w:val="left" w:pos="7328"/>
          <w:tab w:val="left" w:pos="8244"/>
          <w:tab w:val="left" w:pos="9160"/>
          <w:tab w:val="left" w:pos="10076"/>
          <w:tab w:val="left" w:pos="10992"/>
          <w:tab w:val="left" w:pos="11908"/>
          <w:tab w:val="left" w:pos="12824"/>
          <w:tab w:val="left" w:pos="13740"/>
          <w:tab w:val="left" w:pos="14656"/>
        </w:tabs>
        <w:ind w:left="709" w:hanging="425"/>
        <w:jc w:val="both"/>
        <w:rPr>
          <w:b/>
          <w:sz w:val="28"/>
          <w:szCs w:val="28"/>
          <w:lang w:val="uk-UA"/>
        </w:rPr>
      </w:pPr>
      <w:r w:rsidRPr="00890F3A">
        <w:rPr>
          <w:sz w:val="28"/>
          <w:szCs w:val="28"/>
          <w:lang w:val="uk-UA"/>
        </w:rPr>
        <w:t xml:space="preserve">Етнографічний збірник. </w:t>
      </w:r>
      <w:r w:rsidRPr="00B74978">
        <w:rPr>
          <w:sz w:val="28"/>
          <w:szCs w:val="28"/>
          <w:lang w:val="uk-UA"/>
        </w:rPr>
        <w:t xml:space="preserve">Галицько-руські народні приповідки ; [зібрав, упор. і пояснив І. Я. Франко]. – Львів : Етнографічна комісія НТШ, </w:t>
      </w:r>
      <w:r w:rsidRPr="009C1B71">
        <w:rPr>
          <w:rStyle w:val="FontStyle13"/>
          <w:rFonts w:ascii="Times New Roman" w:hAnsi="Times New Roman"/>
          <w:b w:val="0"/>
          <w:bCs/>
          <w:sz w:val="28"/>
          <w:szCs w:val="28"/>
          <w:lang w:val="uk-UA" w:eastAsia="uk-UA"/>
        </w:rPr>
        <w:t>1901–1910. – Т. 10, 16, 23, 24, 28.</w:t>
      </w:r>
    </w:p>
    <w:p w:rsidR="00BF4A0C" w:rsidRPr="00B74978" w:rsidRDefault="00BF4A0C" w:rsidP="00FB7685">
      <w:pPr>
        <w:numPr>
          <w:ilvl w:val="0"/>
          <w:numId w:val="27"/>
        </w:numPr>
        <w:tabs>
          <w:tab w:val="left" w:pos="-284"/>
          <w:tab w:val="left" w:pos="-142"/>
          <w:tab w:val="left" w:pos="0"/>
        </w:tabs>
        <w:ind w:left="709" w:hanging="425"/>
        <w:jc w:val="both"/>
        <w:rPr>
          <w:sz w:val="28"/>
          <w:szCs w:val="28"/>
          <w:lang w:val="uk-UA"/>
        </w:rPr>
      </w:pPr>
      <w:r w:rsidRPr="00B74978">
        <w:rPr>
          <w:sz w:val="28"/>
          <w:szCs w:val="28"/>
          <w:lang w:val="uk-UA"/>
        </w:rPr>
        <w:t xml:space="preserve">Казимир І. І. Концепт ПТАХ у мовній картині світу українського народу : автореф. дис. … канд. філол. наук : спец. 10.02.01 – “Українська мова”/ І. І. Казимир / Харків. нац. у-т ім. В. Н. Каразіна. – Харків, 2007. – 18 с. </w:t>
      </w:r>
    </w:p>
    <w:p w:rsidR="00BF4A0C" w:rsidRPr="00B74978" w:rsidRDefault="00BF4A0C" w:rsidP="00FB7685">
      <w:pPr>
        <w:numPr>
          <w:ilvl w:val="0"/>
          <w:numId w:val="27"/>
        </w:numPr>
        <w:tabs>
          <w:tab w:val="left" w:pos="-284"/>
          <w:tab w:val="left" w:pos="0"/>
          <w:tab w:val="left" w:pos="709"/>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8"/>
          <w:szCs w:val="28"/>
        </w:rPr>
      </w:pPr>
      <w:r w:rsidRPr="00B74978">
        <w:rPr>
          <w:sz w:val="28"/>
          <w:szCs w:val="28"/>
        </w:rPr>
        <w:t>Лютин А. Т. Народное наследие о приметах погоды:календарь / А.</w:t>
      </w:r>
      <w:r w:rsidRPr="00B74978">
        <w:rPr>
          <w:sz w:val="28"/>
          <w:szCs w:val="28"/>
          <w:lang w:val="en-US"/>
        </w:rPr>
        <w:t> </w:t>
      </w:r>
      <w:r w:rsidRPr="00B74978">
        <w:rPr>
          <w:sz w:val="28"/>
          <w:szCs w:val="28"/>
        </w:rPr>
        <w:t>Т.</w:t>
      </w:r>
      <w:r w:rsidRPr="00B74978">
        <w:rPr>
          <w:sz w:val="28"/>
          <w:szCs w:val="28"/>
          <w:lang w:val="uk-UA"/>
        </w:rPr>
        <w:t> </w:t>
      </w:r>
      <w:r w:rsidRPr="00B74978">
        <w:rPr>
          <w:sz w:val="28"/>
          <w:szCs w:val="28"/>
        </w:rPr>
        <w:t>Лютин, Г. А. Бондаренко. – Саранск: Мордов. кн. изд-во, 1993. – 96 с.</w:t>
      </w:r>
    </w:p>
    <w:p w:rsidR="00BF4A0C" w:rsidRPr="00B74978" w:rsidRDefault="00BF4A0C" w:rsidP="00FB7685">
      <w:pPr>
        <w:numPr>
          <w:ilvl w:val="0"/>
          <w:numId w:val="27"/>
        </w:numPr>
        <w:tabs>
          <w:tab w:val="left" w:pos="-284"/>
          <w:tab w:val="left" w:pos="-142"/>
        </w:tabs>
        <w:ind w:left="709" w:hanging="425"/>
        <w:jc w:val="both"/>
        <w:rPr>
          <w:sz w:val="28"/>
          <w:szCs w:val="28"/>
          <w:lang w:val="uk-UA"/>
        </w:rPr>
      </w:pPr>
      <w:r w:rsidRPr="00B74978">
        <w:rPr>
          <w:sz w:val="28"/>
          <w:szCs w:val="28"/>
          <w:lang w:val="uk-UA"/>
        </w:rPr>
        <w:t>Мельникова Е. В. Культура и характер народов мира (</w:t>
      </w:r>
      <w:r w:rsidRPr="00B74978">
        <w:rPr>
          <w:sz w:val="28"/>
          <w:szCs w:val="28"/>
        </w:rPr>
        <w:t>э</w:t>
      </w:r>
      <w:r w:rsidRPr="00B74978">
        <w:rPr>
          <w:sz w:val="28"/>
          <w:szCs w:val="28"/>
          <w:lang w:val="uk-UA"/>
        </w:rPr>
        <w:t>тнопсихологический аспект). – М. : Диалог культур, 2006</w:t>
      </w:r>
      <w:r>
        <w:rPr>
          <w:sz w:val="28"/>
          <w:szCs w:val="28"/>
          <w:lang w:val="uk-UA"/>
        </w:rPr>
        <w:t>.</w:t>
      </w:r>
      <w:r w:rsidRPr="00B74978">
        <w:rPr>
          <w:sz w:val="28"/>
          <w:szCs w:val="28"/>
          <w:lang w:val="uk-UA"/>
        </w:rPr>
        <w:t xml:space="preserve"> – 304 с. </w:t>
      </w:r>
    </w:p>
    <w:p w:rsidR="00BF4A0C" w:rsidRPr="00B74978" w:rsidRDefault="00BF4A0C" w:rsidP="00FB7685">
      <w:pPr>
        <w:numPr>
          <w:ilvl w:val="0"/>
          <w:numId w:val="27"/>
        </w:numPr>
        <w:tabs>
          <w:tab w:val="left" w:pos="-426"/>
          <w:tab w:val="left" w:pos="-284"/>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Cs/>
          <w:sz w:val="28"/>
          <w:szCs w:val="28"/>
        </w:rPr>
      </w:pPr>
      <w:r w:rsidRPr="00B74978">
        <w:rPr>
          <w:bCs/>
          <w:sz w:val="28"/>
          <w:szCs w:val="28"/>
        </w:rPr>
        <w:t xml:space="preserve">Пазяк М. </w:t>
      </w:r>
      <w:r w:rsidRPr="00B74978">
        <w:rPr>
          <w:bCs/>
          <w:sz w:val="28"/>
          <w:szCs w:val="28"/>
          <w:lang w:val="uk-UA"/>
        </w:rPr>
        <w:t xml:space="preserve">М. </w:t>
      </w:r>
      <w:r w:rsidRPr="00B74978">
        <w:rPr>
          <w:bCs/>
          <w:iCs/>
          <w:sz w:val="28"/>
          <w:szCs w:val="28"/>
        </w:rPr>
        <w:t>Українські прислів'я</w:t>
      </w:r>
      <w:r w:rsidRPr="00B74978">
        <w:rPr>
          <w:bCs/>
          <w:sz w:val="28"/>
          <w:szCs w:val="28"/>
        </w:rPr>
        <w:t xml:space="preserve"> та </w:t>
      </w:r>
      <w:r w:rsidRPr="00B74978">
        <w:rPr>
          <w:bCs/>
          <w:iCs/>
          <w:sz w:val="28"/>
          <w:szCs w:val="28"/>
        </w:rPr>
        <w:t>приказки</w:t>
      </w:r>
      <w:r w:rsidRPr="00B74978">
        <w:rPr>
          <w:bCs/>
          <w:sz w:val="28"/>
          <w:szCs w:val="28"/>
        </w:rPr>
        <w:t xml:space="preserve">. </w:t>
      </w:r>
      <w:r w:rsidRPr="00B74978">
        <w:rPr>
          <w:bCs/>
          <w:iCs/>
          <w:sz w:val="28"/>
          <w:szCs w:val="28"/>
        </w:rPr>
        <w:t>Проблеми пареміології</w:t>
      </w:r>
      <w:r w:rsidRPr="00B74978">
        <w:rPr>
          <w:bCs/>
          <w:sz w:val="28"/>
          <w:szCs w:val="28"/>
        </w:rPr>
        <w:t xml:space="preserve"> та </w:t>
      </w:r>
      <w:r w:rsidRPr="00B74978">
        <w:rPr>
          <w:bCs/>
          <w:iCs/>
          <w:sz w:val="28"/>
          <w:szCs w:val="28"/>
        </w:rPr>
        <w:t>пареміографії</w:t>
      </w:r>
      <w:r w:rsidRPr="00B74978">
        <w:rPr>
          <w:bCs/>
          <w:iCs/>
          <w:sz w:val="28"/>
          <w:szCs w:val="28"/>
          <w:lang w:val="uk-UA"/>
        </w:rPr>
        <w:t xml:space="preserve"> / Михайло Михайлович </w:t>
      </w:r>
      <w:r w:rsidRPr="00B74978">
        <w:rPr>
          <w:bCs/>
          <w:sz w:val="28"/>
          <w:szCs w:val="28"/>
        </w:rPr>
        <w:t>Пазяк. – К.: Наук</w:t>
      </w:r>
      <w:r w:rsidRPr="00B74978">
        <w:rPr>
          <w:bCs/>
          <w:sz w:val="28"/>
          <w:szCs w:val="28"/>
          <w:lang w:val="uk-UA"/>
        </w:rPr>
        <w:t>.</w:t>
      </w:r>
      <w:r w:rsidRPr="00B74978">
        <w:rPr>
          <w:bCs/>
          <w:sz w:val="28"/>
          <w:szCs w:val="28"/>
        </w:rPr>
        <w:t xml:space="preserve">думка, </w:t>
      </w:r>
      <w:r w:rsidRPr="00B74978">
        <w:rPr>
          <w:bCs/>
          <w:iCs/>
          <w:sz w:val="28"/>
          <w:szCs w:val="28"/>
        </w:rPr>
        <w:t>1984</w:t>
      </w:r>
      <w:r w:rsidRPr="00B74978">
        <w:rPr>
          <w:bCs/>
          <w:sz w:val="28"/>
          <w:szCs w:val="28"/>
        </w:rPr>
        <w:t>. – 203 с.</w:t>
      </w:r>
    </w:p>
    <w:p w:rsidR="00BF4A0C" w:rsidRPr="00B74978" w:rsidRDefault="00BF4A0C" w:rsidP="00FB7685">
      <w:pPr>
        <w:numPr>
          <w:ilvl w:val="0"/>
          <w:numId w:val="27"/>
        </w:numPr>
        <w:tabs>
          <w:tab w:val="left" w:pos="-284"/>
          <w:tab w:val="left" w:pos="0"/>
        </w:tabs>
        <w:ind w:left="709" w:hanging="425"/>
        <w:jc w:val="both"/>
        <w:rPr>
          <w:sz w:val="28"/>
          <w:szCs w:val="28"/>
          <w:lang w:val="uk-UA"/>
        </w:rPr>
      </w:pPr>
      <w:r w:rsidRPr="00B74978">
        <w:rPr>
          <w:bCs/>
          <w:sz w:val="28"/>
          <w:szCs w:val="28"/>
        </w:rPr>
        <w:lastRenderedPageBreak/>
        <w:t>Россельс В.Л. Перевод и национальное своеобразие подлинника / В.</w:t>
      </w:r>
      <w:r w:rsidRPr="00B74978">
        <w:rPr>
          <w:bCs/>
          <w:sz w:val="28"/>
          <w:szCs w:val="28"/>
          <w:lang w:val="uk-UA"/>
        </w:rPr>
        <w:t> </w:t>
      </w:r>
      <w:r w:rsidRPr="00B74978">
        <w:rPr>
          <w:bCs/>
          <w:sz w:val="28"/>
          <w:szCs w:val="28"/>
        </w:rPr>
        <w:t>Л.</w:t>
      </w:r>
      <w:r w:rsidRPr="00B74978">
        <w:rPr>
          <w:bCs/>
          <w:sz w:val="28"/>
          <w:szCs w:val="28"/>
          <w:lang w:val="en-US"/>
        </w:rPr>
        <w:t> </w:t>
      </w:r>
      <w:r>
        <w:rPr>
          <w:bCs/>
          <w:sz w:val="28"/>
          <w:szCs w:val="28"/>
        </w:rPr>
        <w:t>Россельс</w:t>
      </w:r>
      <w:r w:rsidRPr="00B74978">
        <w:rPr>
          <w:bCs/>
          <w:sz w:val="28"/>
          <w:szCs w:val="28"/>
        </w:rPr>
        <w:t xml:space="preserve"> // Вопросы художественного перевода.– М.: Совет</w:t>
      </w:r>
      <w:r w:rsidRPr="00B74978">
        <w:rPr>
          <w:bCs/>
          <w:sz w:val="28"/>
          <w:szCs w:val="28"/>
          <w:lang w:val="uk-UA"/>
        </w:rPr>
        <w:t>.</w:t>
      </w:r>
      <w:r w:rsidRPr="00B74978">
        <w:rPr>
          <w:bCs/>
          <w:sz w:val="28"/>
          <w:szCs w:val="28"/>
        </w:rPr>
        <w:t>писатель, 1955. – С. 169.</w:t>
      </w:r>
    </w:p>
    <w:p w:rsidR="00BF4A0C" w:rsidRPr="00B74978" w:rsidRDefault="00BF4A0C" w:rsidP="00FB7685">
      <w:pPr>
        <w:numPr>
          <w:ilvl w:val="0"/>
          <w:numId w:val="27"/>
        </w:numPr>
        <w:tabs>
          <w:tab w:val="left" w:pos="-284"/>
          <w:tab w:val="left" w:pos="0"/>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8"/>
          <w:szCs w:val="28"/>
        </w:rPr>
      </w:pPr>
      <w:r w:rsidRPr="00B74978">
        <w:rPr>
          <w:sz w:val="28"/>
          <w:szCs w:val="28"/>
        </w:rPr>
        <w:t>Рыженков Г. Д. Народный месяцеслов: Пословицы, поговорки, приметы,</w:t>
      </w:r>
      <w:r w:rsidRPr="00AF740D">
        <w:rPr>
          <w:sz w:val="28"/>
          <w:szCs w:val="28"/>
        </w:rPr>
        <w:t xml:space="preserve"> </w:t>
      </w:r>
      <w:r w:rsidRPr="00B74978">
        <w:rPr>
          <w:sz w:val="28"/>
          <w:szCs w:val="28"/>
        </w:rPr>
        <w:t>присловья о временах года и о погоде / Г. Д. Рыженков. – М. : Современник, 1991. – 127 с.</w:t>
      </w:r>
    </w:p>
    <w:p w:rsidR="00BF4A0C" w:rsidRPr="00E01D05" w:rsidRDefault="00BF4A0C" w:rsidP="0075055F">
      <w:pPr>
        <w:numPr>
          <w:ilvl w:val="0"/>
          <w:numId w:val="27"/>
        </w:numPr>
        <w:tabs>
          <w:tab w:val="left" w:pos="-284"/>
        </w:tabs>
        <w:autoSpaceDE w:val="0"/>
        <w:autoSpaceDN w:val="0"/>
        <w:adjustRightInd w:val="0"/>
        <w:ind w:left="709" w:hanging="425"/>
        <w:jc w:val="both"/>
        <w:rPr>
          <w:sz w:val="28"/>
          <w:szCs w:val="28"/>
          <w:lang w:val="uk-UA"/>
        </w:rPr>
      </w:pPr>
      <w:r w:rsidRPr="00E01D05">
        <w:rPr>
          <w:iCs/>
          <w:sz w:val="28"/>
          <w:szCs w:val="28"/>
          <w:highlight w:val="white"/>
        </w:rPr>
        <w:t>Скаб М. В.</w:t>
      </w:r>
      <w:r w:rsidRPr="00E01D05">
        <w:rPr>
          <w:sz w:val="28"/>
          <w:szCs w:val="28"/>
          <w:highlight w:val="white"/>
        </w:rPr>
        <w:t xml:space="preserve"> Словотвірні потенції слова як концептовиражальний засіб / М. В. Скаб // Вісник Прикарпат. нац. ун-ту ім. В. Стефаника : ювілей.вип. на пошану 100-річчя від дня народж. проф. І. Ковалика. – Івано-Франківськ</w:t>
      </w:r>
      <w:r w:rsidRPr="00E01D05">
        <w:rPr>
          <w:sz w:val="28"/>
          <w:szCs w:val="28"/>
          <w:lang w:val="uk-UA" w:eastAsia="zh-CN"/>
        </w:rPr>
        <w:t>: ВДВ ЦІТ</w:t>
      </w:r>
      <w:r w:rsidRPr="00E01D05">
        <w:rPr>
          <w:sz w:val="28"/>
          <w:szCs w:val="28"/>
          <w:highlight w:val="white"/>
        </w:rPr>
        <w:t xml:space="preserve">, 2007. </w:t>
      </w:r>
      <w:r w:rsidRPr="00E01D05">
        <w:rPr>
          <w:sz w:val="28"/>
          <w:szCs w:val="28"/>
          <w:lang w:val="uk-UA" w:eastAsia="zh-CN"/>
        </w:rPr>
        <w:t xml:space="preserve">– Вип. </w:t>
      </w:r>
      <w:r w:rsidRPr="00E01D05">
        <w:rPr>
          <w:sz w:val="28"/>
          <w:szCs w:val="28"/>
          <w:lang w:val="en-US" w:eastAsia="zh-CN"/>
        </w:rPr>
        <w:t>XV</w:t>
      </w:r>
      <w:r w:rsidRPr="00E01D05">
        <w:rPr>
          <w:sz w:val="28"/>
          <w:szCs w:val="28"/>
          <w:lang w:val="uk-UA" w:eastAsia="zh-CN"/>
        </w:rPr>
        <w:t>–</w:t>
      </w:r>
      <w:r w:rsidRPr="00E01D05">
        <w:rPr>
          <w:sz w:val="28"/>
          <w:szCs w:val="28"/>
          <w:lang w:val="en-US" w:eastAsia="zh-CN"/>
        </w:rPr>
        <w:t>XVIII</w:t>
      </w:r>
      <w:r w:rsidRPr="00E01D05">
        <w:rPr>
          <w:sz w:val="28"/>
          <w:szCs w:val="28"/>
          <w:lang w:val="uk-UA" w:eastAsia="zh-CN"/>
        </w:rPr>
        <w:t>.</w:t>
      </w:r>
      <w:r w:rsidRPr="00E01D05">
        <w:rPr>
          <w:sz w:val="28"/>
          <w:szCs w:val="28"/>
          <w:highlight w:val="white"/>
        </w:rPr>
        <w:t xml:space="preserve"> – С. 478–482.</w:t>
      </w:r>
    </w:p>
    <w:p w:rsidR="00BF4A0C" w:rsidRPr="00B74978" w:rsidRDefault="00BF4A0C" w:rsidP="00FB7685">
      <w:pPr>
        <w:numPr>
          <w:ilvl w:val="0"/>
          <w:numId w:val="27"/>
        </w:numPr>
        <w:tabs>
          <w:tab w:val="left" w:pos="-284"/>
          <w:tab w:val="left" w:pos="-142"/>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sz w:val="28"/>
          <w:szCs w:val="28"/>
        </w:rPr>
      </w:pPr>
      <w:r w:rsidRPr="00B74978">
        <w:rPr>
          <w:sz w:val="28"/>
          <w:szCs w:val="28"/>
          <w:lang w:val="uk-UA"/>
        </w:rPr>
        <w:t>Слов</w:t>
      </w:r>
      <w:r>
        <w:rPr>
          <w:sz w:val="28"/>
          <w:szCs w:val="28"/>
          <w:lang w:val="uk-UA"/>
        </w:rPr>
        <w:t>арь</w:t>
      </w:r>
      <w:r w:rsidRPr="00B74978">
        <w:rPr>
          <w:sz w:val="28"/>
          <w:szCs w:val="28"/>
          <w:lang w:val="uk-UA"/>
        </w:rPr>
        <w:t xml:space="preserve"> української мови / [упоряд. з дод. влас. м-лу Б. Д. Грінченко]. – К. : Вид-во АН УСРС, 1907–1909. – Т. І–</w:t>
      </w:r>
      <w:r w:rsidRPr="00B74978">
        <w:rPr>
          <w:sz w:val="28"/>
          <w:szCs w:val="28"/>
          <w:lang w:val="en-US"/>
        </w:rPr>
        <w:t>IV</w:t>
      </w:r>
      <w:r w:rsidRPr="00B74978">
        <w:rPr>
          <w:sz w:val="28"/>
          <w:szCs w:val="28"/>
          <w:lang w:val="uk-UA"/>
        </w:rPr>
        <w:t>.</w:t>
      </w:r>
    </w:p>
    <w:p w:rsidR="00BF4A0C" w:rsidRPr="009C1B71" w:rsidRDefault="00BF4A0C" w:rsidP="00FB7685">
      <w:pPr>
        <w:numPr>
          <w:ilvl w:val="0"/>
          <w:numId w:val="27"/>
        </w:numPr>
        <w:tabs>
          <w:tab w:val="left" w:pos="-284"/>
          <w:tab w:val="left" w:pos="0"/>
          <w:tab w:val="left" w:pos="709"/>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425"/>
        <w:jc w:val="both"/>
        <w:rPr>
          <w:b/>
          <w:sz w:val="28"/>
          <w:szCs w:val="28"/>
        </w:rPr>
      </w:pPr>
      <w:r w:rsidRPr="009C1B71">
        <w:rPr>
          <w:rStyle w:val="afb"/>
          <w:b w:val="0"/>
          <w:sz w:val="28"/>
          <w:szCs w:val="28"/>
        </w:rPr>
        <w:t>Словник української мови : в 11-ти т. / [заг. ред. І. К. Білодіда]. – К : Наук.думка, 1970–1980.</w:t>
      </w:r>
    </w:p>
    <w:p w:rsidR="00BF4A0C" w:rsidRPr="00B74978" w:rsidRDefault="00BF4A0C" w:rsidP="00FB7685">
      <w:pPr>
        <w:numPr>
          <w:ilvl w:val="0"/>
          <w:numId w:val="27"/>
        </w:numPr>
        <w:tabs>
          <w:tab w:val="left" w:pos="-284"/>
          <w:tab w:val="left" w:pos="709"/>
        </w:tabs>
        <w:autoSpaceDE w:val="0"/>
        <w:autoSpaceDN w:val="0"/>
        <w:adjustRightInd w:val="0"/>
        <w:ind w:left="709" w:hanging="425"/>
        <w:jc w:val="both"/>
        <w:rPr>
          <w:b/>
          <w:sz w:val="28"/>
          <w:szCs w:val="28"/>
          <w:lang w:eastAsia="uk-UA"/>
        </w:rPr>
      </w:pPr>
      <w:r w:rsidRPr="00B74978">
        <w:rPr>
          <w:sz w:val="28"/>
          <w:szCs w:val="28"/>
          <w:lang w:val="uk-UA" w:eastAsia="uk-UA"/>
        </w:rPr>
        <w:t xml:space="preserve">Смоленский А. В. Чувашские приметы о погоде и </w:t>
      </w:r>
      <w:r w:rsidRPr="00B74978">
        <w:rPr>
          <w:sz w:val="28"/>
          <w:szCs w:val="28"/>
          <w:lang w:eastAsia="uk-UA"/>
        </w:rPr>
        <w:t>ее влияние на хозяйство</w:t>
      </w:r>
      <w:r w:rsidRPr="00B74978">
        <w:rPr>
          <w:sz w:val="28"/>
          <w:szCs w:val="28"/>
          <w:lang w:val="uk-UA" w:eastAsia="uk-UA"/>
        </w:rPr>
        <w:t xml:space="preserve"> / А. В. Смоленский</w:t>
      </w:r>
      <w:r w:rsidRPr="00B74978">
        <w:rPr>
          <w:sz w:val="28"/>
          <w:szCs w:val="28"/>
          <w:lang w:eastAsia="uk-UA"/>
        </w:rPr>
        <w:t>. – Тип.изд-ва “Чувашия”</w:t>
      </w:r>
      <w:r w:rsidRPr="00B74978">
        <w:rPr>
          <w:sz w:val="28"/>
          <w:szCs w:val="28"/>
          <w:lang w:val="uk-UA" w:eastAsia="uk-UA"/>
        </w:rPr>
        <w:t xml:space="preserve">. – </w:t>
      </w:r>
      <w:r w:rsidRPr="00B74978">
        <w:rPr>
          <w:sz w:val="28"/>
          <w:szCs w:val="28"/>
          <w:lang w:eastAsia="uk-UA"/>
        </w:rPr>
        <w:t>Чебоксары, 1992. – 56 с.</w:t>
      </w:r>
    </w:p>
    <w:p w:rsidR="00BF4A0C" w:rsidRPr="00B74978" w:rsidRDefault="00BF4A0C" w:rsidP="0075055F">
      <w:pPr>
        <w:numPr>
          <w:ilvl w:val="0"/>
          <w:numId w:val="27"/>
        </w:numPr>
        <w:tabs>
          <w:tab w:val="left" w:pos="-284"/>
          <w:tab w:val="left" w:pos="709"/>
          <w:tab w:val="left" w:pos="851"/>
        </w:tabs>
        <w:ind w:left="709" w:hanging="425"/>
        <w:jc w:val="both"/>
        <w:rPr>
          <w:sz w:val="28"/>
          <w:szCs w:val="28"/>
          <w:lang w:val="uk-UA" w:eastAsia="zh-CN"/>
        </w:rPr>
      </w:pPr>
      <w:r w:rsidRPr="00B74978">
        <w:rPr>
          <w:bCs/>
          <w:sz w:val="28"/>
          <w:szCs w:val="28"/>
          <w:lang w:eastAsia="zh-CN"/>
        </w:rPr>
        <w:t xml:space="preserve">Соболев Л.Н. О переводе образа образом / Л. Н. Соболев // Вопросы художественного перевода. </w:t>
      </w:r>
      <w:r w:rsidRPr="00B74978">
        <w:rPr>
          <w:sz w:val="28"/>
          <w:szCs w:val="28"/>
        </w:rPr>
        <w:t>–</w:t>
      </w:r>
      <w:r w:rsidRPr="00B74978">
        <w:rPr>
          <w:bCs/>
          <w:sz w:val="28"/>
          <w:szCs w:val="28"/>
          <w:lang w:eastAsia="zh-CN"/>
        </w:rPr>
        <w:t xml:space="preserve"> М., 1955. </w:t>
      </w:r>
      <w:r w:rsidRPr="00B74978">
        <w:rPr>
          <w:sz w:val="28"/>
          <w:szCs w:val="28"/>
        </w:rPr>
        <w:t>–</w:t>
      </w:r>
      <w:r w:rsidRPr="00B74978">
        <w:rPr>
          <w:bCs/>
          <w:sz w:val="28"/>
          <w:szCs w:val="28"/>
          <w:lang w:eastAsia="zh-CN"/>
        </w:rPr>
        <w:t xml:space="preserve"> С. 290.</w:t>
      </w:r>
    </w:p>
    <w:p w:rsidR="00BF4A0C" w:rsidRPr="00B74978" w:rsidRDefault="00BF4A0C" w:rsidP="00FB7685">
      <w:pPr>
        <w:numPr>
          <w:ilvl w:val="0"/>
          <w:numId w:val="27"/>
        </w:numPr>
        <w:tabs>
          <w:tab w:val="left" w:pos="-284"/>
          <w:tab w:val="left" w:pos="709"/>
        </w:tabs>
        <w:autoSpaceDE w:val="0"/>
        <w:autoSpaceDN w:val="0"/>
        <w:adjustRightInd w:val="0"/>
        <w:ind w:left="709" w:hanging="425"/>
        <w:jc w:val="both"/>
        <w:rPr>
          <w:sz w:val="28"/>
          <w:szCs w:val="28"/>
          <w:lang w:val="uk-UA" w:eastAsia="uk-UA"/>
        </w:rPr>
      </w:pPr>
      <w:r w:rsidRPr="00B74978">
        <w:rPr>
          <w:sz w:val="28"/>
          <w:szCs w:val="28"/>
          <w:lang w:val="uk-UA" w:eastAsia="uk-UA"/>
        </w:rPr>
        <w:t>Українськіприказки, прислів</w:t>
      </w:r>
      <w:r w:rsidRPr="00E01D05">
        <w:rPr>
          <w:sz w:val="28"/>
          <w:szCs w:val="28"/>
          <w:lang w:val="uk-UA" w:eastAsia="uk-UA"/>
        </w:rPr>
        <w:t>'</w:t>
      </w:r>
      <w:r w:rsidRPr="00B74978">
        <w:rPr>
          <w:sz w:val="28"/>
          <w:szCs w:val="28"/>
          <w:lang w:val="uk-UA" w:eastAsia="uk-UA"/>
        </w:rPr>
        <w:t>я і таке інше / [Уклад. М. Номис ; упоряд., приміт. та вступна ст. М. М. Пазяка. – К. : Либідь, 1993. – 768 с.</w:t>
      </w:r>
    </w:p>
    <w:p w:rsidR="00BF4A0C" w:rsidRPr="00B74978" w:rsidRDefault="00BF4A0C" w:rsidP="0075055F">
      <w:pPr>
        <w:numPr>
          <w:ilvl w:val="0"/>
          <w:numId w:val="27"/>
        </w:numPr>
        <w:tabs>
          <w:tab w:val="left" w:pos="-284"/>
          <w:tab w:val="left" w:pos="586"/>
          <w:tab w:val="left" w:pos="709"/>
          <w:tab w:val="left" w:pos="851"/>
        </w:tabs>
        <w:ind w:left="709" w:hanging="425"/>
        <w:jc w:val="both"/>
        <w:rPr>
          <w:sz w:val="28"/>
          <w:szCs w:val="28"/>
        </w:rPr>
      </w:pPr>
      <w:r w:rsidRPr="00B74978">
        <w:rPr>
          <w:sz w:val="28"/>
          <w:szCs w:val="28"/>
        </w:rPr>
        <w:t>Харченко В.</w:t>
      </w:r>
      <w:r w:rsidRPr="00B74978">
        <w:rPr>
          <w:sz w:val="28"/>
          <w:szCs w:val="28"/>
          <w:lang w:val="uk-UA"/>
        </w:rPr>
        <w:t> </w:t>
      </w:r>
      <w:r w:rsidRPr="00B74978">
        <w:rPr>
          <w:sz w:val="28"/>
          <w:szCs w:val="28"/>
        </w:rPr>
        <w:t>К.Лингвистика народной приметы</w:t>
      </w:r>
      <w:r w:rsidRPr="00B74978">
        <w:rPr>
          <w:sz w:val="28"/>
          <w:szCs w:val="28"/>
          <w:lang w:val="uk-UA"/>
        </w:rPr>
        <w:t xml:space="preserve"> : [м</w:t>
      </w:r>
      <w:r w:rsidRPr="00B74978">
        <w:rPr>
          <w:sz w:val="28"/>
          <w:szCs w:val="28"/>
        </w:rPr>
        <w:t>онография] / Вера Константиновна Харченко, Елена Евгеньевна Тонкова. – Белгород : Белгород.обл. типогр.</w:t>
      </w:r>
      <w:r w:rsidRPr="00B74978">
        <w:rPr>
          <w:sz w:val="28"/>
          <w:szCs w:val="28"/>
          <w:lang w:val="uk-UA"/>
        </w:rPr>
        <w:t>,</w:t>
      </w:r>
      <w:r w:rsidRPr="00B74978">
        <w:rPr>
          <w:sz w:val="28"/>
          <w:szCs w:val="28"/>
        </w:rPr>
        <w:t xml:space="preserve"> 2008. – 224 с.</w:t>
      </w:r>
    </w:p>
    <w:p w:rsidR="00BF4A0C" w:rsidRPr="00B74978" w:rsidRDefault="00BF4A0C" w:rsidP="00FB7685">
      <w:pPr>
        <w:numPr>
          <w:ilvl w:val="0"/>
          <w:numId w:val="27"/>
        </w:numPr>
        <w:tabs>
          <w:tab w:val="left" w:pos="-284"/>
          <w:tab w:val="left" w:pos="586"/>
          <w:tab w:val="left" w:pos="709"/>
        </w:tabs>
        <w:ind w:left="709" w:hanging="425"/>
        <w:jc w:val="both"/>
        <w:rPr>
          <w:sz w:val="28"/>
          <w:szCs w:val="28"/>
        </w:rPr>
      </w:pPr>
      <w:r w:rsidRPr="00B74978">
        <w:rPr>
          <w:bCs/>
          <w:sz w:val="28"/>
          <w:szCs w:val="28"/>
        </w:rPr>
        <w:t>Чернов Г.</w:t>
      </w:r>
      <w:r w:rsidRPr="00B74978">
        <w:rPr>
          <w:bCs/>
          <w:sz w:val="28"/>
          <w:szCs w:val="28"/>
          <w:lang w:val="uk-UA"/>
        </w:rPr>
        <w:t> </w:t>
      </w:r>
      <w:r w:rsidRPr="00B74978">
        <w:rPr>
          <w:bCs/>
          <w:sz w:val="28"/>
          <w:szCs w:val="28"/>
        </w:rPr>
        <w:t>В. К вопросу о передаче безэквивалентной лексики при переводе советской публицистики на английский язык</w:t>
      </w:r>
      <w:r w:rsidRPr="00B74978">
        <w:rPr>
          <w:bCs/>
          <w:sz w:val="28"/>
          <w:szCs w:val="28"/>
          <w:lang w:val="uk-UA"/>
        </w:rPr>
        <w:t xml:space="preserve"> / Г. В. Чернов </w:t>
      </w:r>
      <w:r w:rsidRPr="00B74978">
        <w:rPr>
          <w:bCs/>
          <w:sz w:val="28"/>
          <w:szCs w:val="28"/>
        </w:rPr>
        <w:t xml:space="preserve">// Ученые записки </w:t>
      </w:r>
      <w:r w:rsidRPr="00B74978">
        <w:rPr>
          <w:bCs/>
          <w:sz w:val="28"/>
          <w:szCs w:val="28"/>
          <w:lang w:val="uk-UA"/>
        </w:rPr>
        <w:t xml:space="preserve">первого </w:t>
      </w:r>
      <w:r w:rsidRPr="00B74978">
        <w:rPr>
          <w:bCs/>
          <w:sz w:val="28"/>
          <w:szCs w:val="28"/>
        </w:rPr>
        <w:t xml:space="preserve">МГПИИЯ. </w:t>
      </w:r>
      <w:r w:rsidRPr="00B74978">
        <w:rPr>
          <w:sz w:val="28"/>
          <w:szCs w:val="28"/>
        </w:rPr>
        <w:t>–</w:t>
      </w:r>
      <w:r w:rsidRPr="00B74978">
        <w:rPr>
          <w:bCs/>
          <w:sz w:val="28"/>
          <w:szCs w:val="28"/>
        </w:rPr>
        <w:t xml:space="preserve"> М., 1958.</w:t>
      </w:r>
      <w:r w:rsidRPr="00B74978">
        <w:rPr>
          <w:bCs/>
          <w:sz w:val="28"/>
          <w:szCs w:val="28"/>
          <w:lang w:val="uk-UA"/>
        </w:rPr>
        <w:t xml:space="preserve"> – Т. </w:t>
      </w:r>
      <w:r w:rsidRPr="00B74978">
        <w:rPr>
          <w:bCs/>
          <w:sz w:val="28"/>
          <w:szCs w:val="28"/>
        </w:rPr>
        <w:t xml:space="preserve">XVI. </w:t>
      </w:r>
      <w:r w:rsidRPr="00B74978">
        <w:rPr>
          <w:sz w:val="28"/>
          <w:szCs w:val="28"/>
        </w:rPr>
        <w:t>–</w:t>
      </w:r>
      <w:r w:rsidRPr="00B74978">
        <w:rPr>
          <w:bCs/>
          <w:sz w:val="28"/>
          <w:szCs w:val="28"/>
        </w:rPr>
        <w:t xml:space="preserve"> С. 223.</w:t>
      </w:r>
    </w:p>
    <w:p w:rsidR="00BF4A0C" w:rsidRPr="00B74978" w:rsidRDefault="00BF4A0C" w:rsidP="00FB7685">
      <w:pPr>
        <w:numPr>
          <w:ilvl w:val="0"/>
          <w:numId w:val="27"/>
        </w:numPr>
        <w:tabs>
          <w:tab w:val="left" w:pos="-284"/>
          <w:tab w:val="left" w:pos="709"/>
        </w:tabs>
        <w:autoSpaceDE w:val="0"/>
        <w:autoSpaceDN w:val="0"/>
        <w:adjustRightInd w:val="0"/>
        <w:ind w:left="709" w:hanging="425"/>
        <w:jc w:val="both"/>
        <w:rPr>
          <w:b/>
          <w:sz w:val="28"/>
          <w:szCs w:val="28"/>
          <w:lang w:val="uk-UA" w:eastAsia="uk-UA"/>
        </w:rPr>
      </w:pPr>
      <w:r w:rsidRPr="00B74978">
        <w:rPr>
          <w:sz w:val="28"/>
          <w:szCs w:val="28"/>
          <w:lang w:val="uk-UA" w:eastAsia="uk-UA"/>
        </w:rPr>
        <w:t>Шкода М. Н. Люба моя Україна. Свята, традиції, звичаї, обряди, прикмета та повір’я українського народу / М. Н. Шкода – Донецьк :</w:t>
      </w:r>
      <w:r w:rsidRPr="00B74978">
        <w:rPr>
          <w:sz w:val="28"/>
          <w:szCs w:val="28"/>
          <w:lang w:val="de-DE" w:eastAsia="uk-UA"/>
        </w:rPr>
        <w:t>TOB</w:t>
      </w:r>
      <w:r w:rsidRPr="00B74978">
        <w:rPr>
          <w:sz w:val="28"/>
          <w:szCs w:val="28"/>
          <w:lang w:val="uk-UA" w:eastAsia="uk-UA"/>
        </w:rPr>
        <w:t xml:space="preserve"> ВКФ </w:t>
      </w:r>
      <w:r w:rsidRPr="00B74978">
        <w:rPr>
          <w:sz w:val="28"/>
          <w:szCs w:val="28"/>
          <w:lang w:val="es-ES_tradnl" w:eastAsia="uk-UA"/>
        </w:rPr>
        <w:t>GAO</w:t>
      </w:r>
      <w:r w:rsidRPr="00B74978">
        <w:rPr>
          <w:sz w:val="28"/>
          <w:szCs w:val="28"/>
          <w:lang w:val="uk-UA" w:eastAsia="uk-UA"/>
        </w:rPr>
        <w:t xml:space="preserve">., 2008. – 544 </w:t>
      </w:r>
      <w:r w:rsidRPr="00B74978">
        <w:rPr>
          <w:sz w:val="28"/>
          <w:szCs w:val="28"/>
          <w:lang w:val="en-US" w:eastAsia="uk-UA"/>
        </w:rPr>
        <w:t>c</w:t>
      </w:r>
      <w:r w:rsidRPr="00B74978">
        <w:rPr>
          <w:sz w:val="28"/>
          <w:szCs w:val="28"/>
          <w:lang w:val="uk-UA" w:eastAsia="uk-UA"/>
        </w:rPr>
        <w:t>.</w:t>
      </w:r>
    </w:p>
    <w:p w:rsidR="00BF4A0C" w:rsidRPr="00B74978" w:rsidRDefault="00BF4A0C" w:rsidP="00FB7685">
      <w:pPr>
        <w:numPr>
          <w:ilvl w:val="0"/>
          <w:numId w:val="27"/>
        </w:numPr>
        <w:tabs>
          <w:tab w:val="left" w:pos="-284"/>
          <w:tab w:val="left" w:pos="709"/>
        </w:tabs>
        <w:autoSpaceDE w:val="0"/>
        <w:autoSpaceDN w:val="0"/>
        <w:adjustRightInd w:val="0"/>
        <w:ind w:left="709" w:hanging="425"/>
        <w:jc w:val="both"/>
        <w:rPr>
          <w:bCs/>
          <w:sz w:val="28"/>
          <w:szCs w:val="28"/>
          <w:lang w:val="de-DE" w:eastAsia="uk-UA"/>
        </w:rPr>
      </w:pPr>
      <w:r w:rsidRPr="00B74978">
        <w:rPr>
          <w:bCs/>
          <w:sz w:val="28"/>
          <w:szCs w:val="28"/>
          <w:shd w:val="clear" w:color="auto" w:fill="FFFFFF"/>
          <w:lang w:val="de-DE"/>
        </w:rPr>
        <w:t>Binder</w:t>
      </w:r>
      <w:r w:rsidRPr="00B74978">
        <w:rPr>
          <w:sz w:val="28"/>
          <w:szCs w:val="28"/>
          <w:shd w:val="clear" w:color="auto" w:fill="FFFFFF"/>
          <w:lang w:val="de-DE"/>
        </w:rPr>
        <w:t> </w:t>
      </w:r>
      <w:r w:rsidRPr="00B74978">
        <w:rPr>
          <w:bCs/>
          <w:sz w:val="28"/>
          <w:szCs w:val="28"/>
          <w:shd w:val="clear" w:color="auto" w:fill="FFFFFF"/>
          <w:lang w:val="de-DE"/>
        </w:rPr>
        <w:t>E</w:t>
      </w:r>
      <w:r w:rsidRPr="00B74978">
        <w:rPr>
          <w:sz w:val="28"/>
          <w:szCs w:val="28"/>
          <w:shd w:val="clear" w:color="auto" w:fill="FFFFFF"/>
          <w:lang w:val="de-DE"/>
        </w:rPr>
        <w:t>. </w:t>
      </w:r>
      <w:r w:rsidRPr="00B74978">
        <w:rPr>
          <w:bCs/>
          <w:sz w:val="28"/>
          <w:szCs w:val="28"/>
          <w:shd w:val="clear" w:color="auto" w:fill="FFFFFF"/>
          <w:lang w:val="de-DE"/>
        </w:rPr>
        <w:t>Bauern</w:t>
      </w:r>
      <w:r w:rsidRPr="00B74978">
        <w:rPr>
          <w:sz w:val="28"/>
          <w:szCs w:val="28"/>
          <w:shd w:val="clear" w:color="auto" w:fill="FFFFFF"/>
          <w:lang w:val="de-DE"/>
        </w:rPr>
        <w:t>- </w:t>
      </w:r>
      <w:r w:rsidRPr="00B74978">
        <w:rPr>
          <w:bCs/>
          <w:sz w:val="28"/>
          <w:szCs w:val="28"/>
          <w:shd w:val="clear" w:color="auto" w:fill="FFFFFF"/>
          <w:lang w:val="de-DE"/>
        </w:rPr>
        <w:t>und</w:t>
      </w:r>
      <w:r w:rsidRPr="00B74978">
        <w:rPr>
          <w:sz w:val="28"/>
          <w:szCs w:val="28"/>
          <w:shd w:val="clear" w:color="auto" w:fill="FFFFFF"/>
          <w:lang w:val="de-DE"/>
        </w:rPr>
        <w:t> </w:t>
      </w:r>
      <w:r w:rsidRPr="00B74978">
        <w:rPr>
          <w:bCs/>
          <w:sz w:val="28"/>
          <w:szCs w:val="28"/>
          <w:shd w:val="clear" w:color="auto" w:fill="FFFFFF"/>
          <w:lang w:val="de-DE"/>
        </w:rPr>
        <w:t>Wetterregeln</w:t>
      </w:r>
      <w:r w:rsidRPr="00B74978">
        <w:rPr>
          <w:sz w:val="28"/>
          <w:szCs w:val="28"/>
          <w:shd w:val="clear" w:color="auto" w:fill="FFFFFF"/>
          <w:lang w:val="de-DE"/>
        </w:rPr>
        <w:t>/ </w:t>
      </w:r>
      <w:r w:rsidRPr="00B74978">
        <w:rPr>
          <w:bCs/>
          <w:sz w:val="28"/>
          <w:szCs w:val="28"/>
          <w:shd w:val="clear" w:color="auto" w:fill="FFFFFF"/>
          <w:lang w:val="de-DE"/>
        </w:rPr>
        <w:t>E</w:t>
      </w:r>
      <w:r w:rsidRPr="00B74978">
        <w:rPr>
          <w:sz w:val="28"/>
          <w:szCs w:val="28"/>
          <w:shd w:val="clear" w:color="auto" w:fill="FFFFFF"/>
          <w:lang w:val="de-DE"/>
        </w:rPr>
        <w:t>. </w:t>
      </w:r>
      <w:r w:rsidRPr="00B74978">
        <w:rPr>
          <w:bCs/>
          <w:sz w:val="28"/>
          <w:szCs w:val="28"/>
          <w:shd w:val="clear" w:color="auto" w:fill="FFFFFF"/>
          <w:lang w:val="de-DE"/>
        </w:rPr>
        <w:t>Binder</w:t>
      </w:r>
      <w:r w:rsidRPr="00B74978">
        <w:rPr>
          <w:sz w:val="28"/>
          <w:szCs w:val="28"/>
          <w:shd w:val="clear" w:color="auto" w:fill="FFFFFF"/>
          <w:lang w:val="uk-UA"/>
        </w:rPr>
        <w:t xml:space="preserve">. </w:t>
      </w:r>
      <w:r w:rsidRPr="00B74978">
        <w:rPr>
          <w:sz w:val="28"/>
          <w:szCs w:val="28"/>
          <w:shd w:val="clear" w:color="auto" w:fill="FFFFFF"/>
          <w:lang w:val="de-DE"/>
        </w:rPr>
        <w:t>– Stuttgart : Ulmer, 2003.–191</w:t>
      </w:r>
      <w:r w:rsidRPr="00B74978">
        <w:rPr>
          <w:sz w:val="28"/>
          <w:szCs w:val="28"/>
          <w:shd w:val="clear" w:color="auto" w:fill="FFFFFF"/>
          <w:lang w:val="uk-UA"/>
        </w:rPr>
        <w:t> </w:t>
      </w:r>
      <w:r w:rsidRPr="00EF5B44">
        <w:rPr>
          <w:sz w:val="28"/>
          <w:szCs w:val="28"/>
          <w:shd w:val="clear" w:color="auto" w:fill="FFFFFF"/>
          <w:lang w:val="de-DE"/>
        </w:rPr>
        <w:t>s</w:t>
      </w:r>
      <w:r w:rsidRPr="00B74978">
        <w:rPr>
          <w:sz w:val="28"/>
          <w:szCs w:val="28"/>
          <w:shd w:val="clear" w:color="auto" w:fill="FFFFFF"/>
          <w:lang w:val="de-DE"/>
        </w:rPr>
        <w:t>.</w:t>
      </w:r>
    </w:p>
    <w:p w:rsidR="00BF4A0C" w:rsidRPr="00B74978" w:rsidRDefault="00BF4A0C" w:rsidP="00FB7685">
      <w:pPr>
        <w:numPr>
          <w:ilvl w:val="0"/>
          <w:numId w:val="27"/>
        </w:numPr>
        <w:tabs>
          <w:tab w:val="left" w:pos="-284"/>
          <w:tab w:val="left" w:pos="709"/>
        </w:tabs>
        <w:autoSpaceDE w:val="0"/>
        <w:autoSpaceDN w:val="0"/>
        <w:adjustRightInd w:val="0"/>
        <w:ind w:left="709" w:hanging="425"/>
        <w:jc w:val="both"/>
        <w:rPr>
          <w:b/>
          <w:sz w:val="28"/>
          <w:szCs w:val="28"/>
          <w:lang w:val="de-DE" w:eastAsia="uk-UA"/>
        </w:rPr>
      </w:pPr>
      <w:r w:rsidRPr="00B74978">
        <w:rPr>
          <w:sz w:val="28"/>
          <w:szCs w:val="28"/>
          <w:lang w:val="de-DE" w:eastAsia="uk-UA"/>
        </w:rPr>
        <w:t>Haddenbach Georg</w:t>
      </w:r>
      <w:r w:rsidRPr="00B74978">
        <w:rPr>
          <w:sz w:val="28"/>
          <w:szCs w:val="28"/>
          <w:lang w:val="uk-UA" w:eastAsia="uk-UA"/>
        </w:rPr>
        <w:t>.</w:t>
      </w:r>
      <w:r w:rsidRPr="00B74978">
        <w:rPr>
          <w:sz w:val="28"/>
          <w:szCs w:val="28"/>
          <w:lang w:val="de-DE" w:eastAsia="uk-UA"/>
        </w:rPr>
        <w:t xml:space="preserve"> Mit Bauernregeln durcn das Jahr/GeorgHaddenbach</w:t>
      </w:r>
      <w:r w:rsidRPr="00B74978">
        <w:rPr>
          <w:sz w:val="28"/>
          <w:szCs w:val="28"/>
          <w:lang w:val="uk-UA" w:eastAsia="uk-UA"/>
        </w:rPr>
        <w:t xml:space="preserve"> – </w:t>
      </w:r>
      <w:r w:rsidRPr="00B74978">
        <w:rPr>
          <w:sz w:val="28"/>
          <w:szCs w:val="28"/>
          <w:lang w:val="de-DE" w:eastAsia="uk-UA"/>
        </w:rPr>
        <w:t>Genehmigte Sondernaufgabe – 1998</w:t>
      </w:r>
      <w:r w:rsidRPr="00B74978">
        <w:rPr>
          <w:sz w:val="28"/>
          <w:szCs w:val="28"/>
          <w:lang w:val="uk-UA" w:eastAsia="uk-UA"/>
        </w:rPr>
        <w:t xml:space="preserve">. – </w:t>
      </w:r>
      <w:r w:rsidRPr="00B74978">
        <w:rPr>
          <w:sz w:val="28"/>
          <w:szCs w:val="28"/>
          <w:lang w:val="de-DE" w:eastAsia="uk-UA"/>
        </w:rPr>
        <w:t xml:space="preserve">192 </w:t>
      </w:r>
      <w:r w:rsidRPr="00D36324">
        <w:rPr>
          <w:sz w:val="28"/>
          <w:szCs w:val="28"/>
          <w:lang w:val="de-DE" w:eastAsia="uk-UA"/>
        </w:rPr>
        <w:t>s</w:t>
      </w:r>
      <w:r w:rsidRPr="00B74978">
        <w:rPr>
          <w:sz w:val="28"/>
          <w:szCs w:val="28"/>
          <w:lang w:val="de-DE" w:eastAsia="uk-UA"/>
        </w:rPr>
        <w:t>.</w:t>
      </w:r>
    </w:p>
    <w:p w:rsidR="00BF4A0C" w:rsidRPr="009C1B71" w:rsidRDefault="00BF4A0C" w:rsidP="0075055F">
      <w:pPr>
        <w:numPr>
          <w:ilvl w:val="0"/>
          <w:numId w:val="27"/>
        </w:numPr>
        <w:tabs>
          <w:tab w:val="left" w:pos="-284"/>
          <w:tab w:val="left" w:pos="709"/>
          <w:tab w:val="left" w:pos="993"/>
        </w:tabs>
        <w:ind w:left="709" w:hanging="425"/>
        <w:jc w:val="both"/>
        <w:rPr>
          <w:sz w:val="28"/>
          <w:szCs w:val="28"/>
          <w:lang w:val="uk-UA"/>
        </w:rPr>
      </w:pPr>
      <w:r w:rsidRPr="00890F3A">
        <w:rPr>
          <w:bCs/>
          <w:sz w:val="28"/>
          <w:szCs w:val="28"/>
          <w:lang w:val="en-US"/>
        </w:rPr>
        <w:t xml:space="preserve">Weather Proverbs </w:t>
      </w:r>
      <w:r w:rsidRPr="00890F3A">
        <w:rPr>
          <w:sz w:val="28"/>
          <w:szCs w:val="28"/>
          <w:lang w:val="en-US"/>
        </w:rPr>
        <w:t>[</w:t>
      </w:r>
      <w:r w:rsidRPr="00B74978">
        <w:rPr>
          <w:sz w:val="28"/>
          <w:szCs w:val="28"/>
        </w:rPr>
        <w:t>Електроннийресурс</w:t>
      </w:r>
      <w:r w:rsidRPr="00890F3A">
        <w:rPr>
          <w:sz w:val="28"/>
          <w:szCs w:val="28"/>
          <w:lang w:val="en-US"/>
        </w:rPr>
        <w:t xml:space="preserve">] </w:t>
      </w:r>
      <w:r w:rsidRPr="00890F3A">
        <w:rPr>
          <w:bCs/>
          <w:sz w:val="28"/>
          <w:szCs w:val="28"/>
          <w:lang w:val="en-US"/>
        </w:rPr>
        <w:t>/</w:t>
      </w:r>
      <w:r w:rsidRPr="00890F3A">
        <w:rPr>
          <w:sz w:val="28"/>
          <w:szCs w:val="28"/>
          <w:lang w:val="en-US"/>
        </w:rPr>
        <w:t xml:space="preserve"> D.E. Marvin, comp.  </w:t>
      </w:r>
      <w:r w:rsidRPr="00055E85">
        <w:rPr>
          <w:sz w:val="28"/>
          <w:szCs w:val="28"/>
          <w:lang w:val="de-DE"/>
        </w:rPr>
        <w:t>Curiositiesin</w:t>
      </w:r>
      <w:r>
        <w:rPr>
          <w:sz w:val="28"/>
          <w:szCs w:val="28"/>
          <w:lang w:val="de-DE"/>
        </w:rPr>
        <w:t xml:space="preserve"> </w:t>
      </w:r>
      <w:r w:rsidRPr="00055E85">
        <w:rPr>
          <w:sz w:val="28"/>
          <w:szCs w:val="28"/>
          <w:lang w:val="de-DE"/>
        </w:rPr>
        <w:t xml:space="preserve">Proverbs.  1916. </w:t>
      </w:r>
      <w:r w:rsidRPr="00055E85">
        <w:rPr>
          <w:bCs/>
          <w:iCs/>
          <w:sz w:val="28"/>
          <w:szCs w:val="28"/>
          <w:lang w:val="de-DE"/>
        </w:rPr>
        <w:t xml:space="preserve">– </w:t>
      </w:r>
      <w:r w:rsidRPr="00B74978">
        <w:rPr>
          <w:sz w:val="28"/>
          <w:szCs w:val="28"/>
        </w:rPr>
        <w:t>Режимдоступу</w:t>
      </w:r>
      <w:r w:rsidRPr="00B74978">
        <w:rPr>
          <w:sz w:val="28"/>
          <w:szCs w:val="28"/>
          <w:lang w:val="uk-UA"/>
        </w:rPr>
        <w:t xml:space="preserve"> </w:t>
      </w:r>
      <w:r w:rsidRPr="004115D9">
        <w:rPr>
          <w:sz w:val="28"/>
          <w:szCs w:val="28"/>
          <w:lang w:val="uk-UA"/>
        </w:rPr>
        <w:t>:</w:t>
      </w:r>
      <w:hyperlink r:id="rId38" w:history="1">
        <w:r w:rsidRPr="004115D9">
          <w:rPr>
            <w:rStyle w:val="a6"/>
            <w:color w:val="auto"/>
            <w:sz w:val="28"/>
            <w:szCs w:val="28"/>
            <w:lang w:val="en-US"/>
          </w:rPr>
          <w:t>http://www.bartleby.com/346/16.html</w:t>
        </w:r>
      </w:hyperlink>
    </w:p>
    <w:p w:rsidR="00BF4A0C" w:rsidRDefault="00BF4A0C" w:rsidP="009C1B71">
      <w:pPr>
        <w:jc w:val="center"/>
        <w:rPr>
          <w:b/>
          <w:sz w:val="28"/>
          <w:szCs w:val="28"/>
          <w:lang w:val="en-US"/>
        </w:rPr>
      </w:pPr>
    </w:p>
    <w:p w:rsidR="00BF4A0C" w:rsidRPr="00674A0E" w:rsidRDefault="00BF4A0C" w:rsidP="009C1B71">
      <w:pPr>
        <w:jc w:val="center"/>
        <w:rPr>
          <w:b/>
          <w:sz w:val="28"/>
          <w:szCs w:val="28"/>
          <w:lang w:val="en-US"/>
        </w:rPr>
      </w:pPr>
      <w:r w:rsidRPr="00674A0E">
        <w:rPr>
          <w:b/>
          <w:sz w:val="28"/>
          <w:szCs w:val="28"/>
          <w:lang w:val="en-US"/>
        </w:rPr>
        <w:t>Summary</w:t>
      </w:r>
    </w:p>
    <w:p w:rsidR="00BF4A0C" w:rsidRDefault="00BF4A0C" w:rsidP="00C57CD8">
      <w:pPr>
        <w:ind w:firstLine="709"/>
        <w:jc w:val="both"/>
        <w:rPr>
          <w:sz w:val="28"/>
          <w:szCs w:val="28"/>
          <w:lang w:val="en-US"/>
        </w:rPr>
      </w:pPr>
    </w:p>
    <w:p w:rsidR="00BF4A0C" w:rsidRDefault="00BF4A0C" w:rsidP="004E2CD9">
      <w:pPr>
        <w:ind w:firstLine="709"/>
        <w:jc w:val="both"/>
        <w:rPr>
          <w:sz w:val="28"/>
          <w:szCs w:val="28"/>
          <w:lang w:val="en-US"/>
        </w:rPr>
      </w:pPr>
      <w:r>
        <w:rPr>
          <w:sz w:val="28"/>
          <w:szCs w:val="28"/>
          <w:lang w:val="en-US"/>
        </w:rPr>
        <w:t xml:space="preserve">The article deals with common tendencies in linguistics. </w:t>
      </w:r>
      <w:r w:rsidRPr="007A0A6F">
        <w:rPr>
          <w:sz w:val="28"/>
          <w:szCs w:val="28"/>
          <w:lang w:val="en-US"/>
        </w:rPr>
        <w:t>The lingual cultural approach is outlined</w:t>
      </w:r>
      <w:r>
        <w:rPr>
          <w:sz w:val="28"/>
          <w:szCs w:val="28"/>
          <w:lang w:val="en-US"/>
        </w:rPr>
        <w:t>. Linguistic and cultural features of background, nonequivalent,  connotive and figurative lexicon as a part of proverbs with omen semantics in German, English, Ukrainian and Russian languages are analyzed.</w:t>
      </w:r>
    </w:p>
    <w:p w:rsidR="00BF4A0C" w:rsidRDefault="00BF4A0C" w:rsidP="004E2CD9">
      <w:pPr>
        <w:ind w:firstLine="709"/>
        <w:jc w:val="both"/>
        <w:rPr>
          <w:sz w:val="28"/>
          <w:szCs w:val="28"/>
          <w:lang w:val="en-US"/>
        </w:rPr>
      </w:pPr>
    </w:p>
    <w:p w:rsidR="00BF4A0C" w:rsidRDefault="00BF4A0C" w:rsidP="004E2CD9">
      <w:pPr>
        <w:ind w:firstLine="709"/>
        <w:jc w:val="both"/>
        <w:rPr>
          <w:sz w:val="28"/>
          <w:szCs w:val="28"/>
          <w:lang w:val="en-US"/>
        </w:rPr>
      </w:pPr>
    </w:p>
    <w:p w:rsidR="00BF4A0C" w:rsidRPr="00D64D43" w:rsidRDefault="00BF4A0C" w:rsidP="00D64D43">
      <w:pPr>
        <w:rPr>
          <w:b/>
          <w:sz w:val="28"/>
          <w:szCs w:val="28"/>
          <w:lang w:val="en-US"/>
        </w:rPr>
      </w:pPr>
      <w:r w:rsidRPr="00D64D43">
        <w:rPr>
          <w:b/>
          <w:sz w:val="28"/>
          <w:szCs w:val="28"/>
        </w:rPr>
        <w:lastRenderedPageBreak/>
        <w:t>УДК</w:t>
      </w:r>
      <w:r w:rsidRPr="00D64D43">
        <w:rPr>
          <w:b/>
          <w:sz w:val="28"/>
          <w:szCs w:val="28"/>
          <w:lang w:val="en-US"/>
        </w:rPr>
        <w:t xml:space="preserve"> 811. 111’ 373. 421</w:t>
      </w:r>
    </w:p>
    <w:p w:rsidR="00BF4A0C" w:rsidRPr="00D64D43" w:rsidRDefault="00BF4A0C" w:rsidP="00D64D43">
      <w:pPr>
        <w:rPr>
          <w:sz w:val="28"/>
          <w:szCs w:val="28"/>
          <w:lang w:val="en-US"/>
        </w:rPr>
      </w:pPr>
    </w:p>
    <w:p w:rsidR="00BF4A0C" w:rsidRPr="00D64D43" w:rsidRDefault="00BF4A0C" w:rsidP="00D64D43">
      <w:pPr>
        <w:jc w:val="center"/>
        <w:rPr>
          <w:b/>
          <w:bCs/>
          <w:sz w:val="28"/>
          <w:szCs w:val="28"/>
          <w:lang w:val="en-US"/>
        </w:rPr>
      </w:pPr>
      <w:r w:rsidRPr="00D64D43">
        <w:rPr>
          <w:b/>
          <w:bCs/>
          <w:i/>
          <w:iCs/>
          <w:sz w:val="28"/>
          <w:szCs w:val="28"/>
          <w:lang w:val="en-US"/>
        </w:rPr>
        <w:tab/>
      </w:r>
      <w:r w:rsidRPr="00A47CA7">
        <w:rPr>
          <w:b/>
          <w:bCs/>
          <w:sz w:val="28"/>
          <w:szCs w:val="28"/>
        </w:rPr>
        <w:t>СЕМАНТИКА</w:t>
      </w:r>
      <w:r w:rsidRPr="00D64D43">
        <w:rPr>
          <w:b/>
          <w:bCs/>
          <w:sz w:val="28"/>
          <w:szCs w:val="28"/>
          <w:lang w:val="en-US"/>
        </w:rPr>
        <w:t xml:space="preserve"> </w:t>
      </w:r>
      <w:r w:rsidRPr="00A47CA7">
        <w:rPr>
          <w:b/>
          <w:bCs/>
          <w:sz w:val="28"/>
          <w:szCs w:val="28"/>
        </w:rPr>
        <w:t>ДІЄСЛОВА</w:t>
      </w:r>
      <w:r w:rsidRPr="00D64D43">
        <w:rPr>
          <w:b/>
          <w:bCs/>
          <w:sz w:val="28"/>
          <w:szCs w:val="28"/>
          <w:lang w:val="en-US"/>
        </w:rPr>
        <w:t xml:space="preserve"> </w:t>
      </w:r>
      <w:r w:rsidRPr="00A47CA7">
        <w:rPr>
          <w:b/>
          <w:bCs/>
          <w:sz w:val="28"/>
          <w:szCs w:val="28"/>
          <w:lang w:val="en-US"/>
        </w:rPr>
        <w:t>TO</w:t>
      </w:r>
      <w:r w:rsidRPr="00D64D43">
        <w:rPr>
          <w:b/>
          <w:bCs/>
          <w:sz w:val="28"/>
          <w:szCs w:val="28"/>
          <w:lang w:val="en-US"/>
        </w:rPr>
        <w:t xml:space="preserve"> </w:t>
      </w:r>
      <w:r w:rsidRPr="00A47CA7">
        <w:rPr>
          <w:b/>
          <w:bCs/>
          <w:sz w:val="28"/>
          <w:szCs w:val="28"/>
          <w:lang w:val="en-US"/>
        </w:rPr>
        <w:t>QUARREL</w:t>
      </w:r>
      <w:r w:rsidRPr="00D64D43">
        <w:rPr>
          <w:b/>
          <w:bCs/>
          <w:sz w:val="28"/>
          <w:szCs w:val="28"/>
          <w:lang w:val="en-US"/>
        </w:rPr>
        <w:t xml:space="preserve"> </w:t>
      </w:r>
      <w:r w:rsidRPr="00A47CA7">
        <w:rPr>
          <w:b/>
          <w:bCs/>
          <w:sz w:val="28"/>
          <w:szCs w:val="28"/>
        </w:rPr>
        <w:t>ТА</w:t>
      </w:r>
      <w:r w:rsidRPr="00D64D43">
        <w:rPr>
          <w:b/>
          <w:bCs/>
          <w:sz w:val="28"/>
          <w:szCs w:val="28"/>
          <w:lang w:val="en-US"/>
        </w:rPr>
        <w:t xml:space="preserve"> </w:t>
      </w:r>
      <w:r w:rsidRPr="00A47CA7">
        <w:rPr>
          <w:b/>
          <w:bCs/>
          <w:sz w:val="28"/>
          <w:szCs w:val="28"/>
        </w:rPr>
        <w:t>ЙОГО</w:t>
      </w:r>
      <w:r w:rsidRPr="00D64D43">
        <w:rPr>
          <w:b/>
          <w:bCs/>
          <w:sz w:val="28"/>
          <w:szCs w:val="28"/>
          <w:lang w:val="en-US"/>
        </w:rPr>
        <w:t xml:space="preserve"> </w:t>
      </w:r>
      <w:r w:rsidRPr="00A47CA7">
        <w:rPr>
          <w:b/>
          <w:bCs/>
          <w:sz w:val="28"/>
          <w:szCs w:val="28"/>
        </w:rPr>
        <w:t>СИНОНІМІВ</w:t>
      </w:r>
    </w:p>
    <w:p w:rsidR="00BF4A0C" w:rsidRPr="00D64D43" w:rsidRDefault="00BF4A0C" w:rsidP="00D64D43">
      <w:pPr>
        <w:jc w:val="center"/>
        <w:rPr>
          <w:b/>
          <w:bCs/>
          <w:sz w:val="28"/>
          <w:szCs w:val="28"/>
          <w:lang w:val="en-US"/>
        </w:rPr>
      </w:pPr>
    </w:p>
    <w:p w:rsidR="00BF4A0C" w:rsidRPr="00A47CA7" w:rsidRDefault="00BF4A0C" w:rsidP="00D64D43">
      <w:pPr>
        <w:jc w:val="center"/>
        <w:rPr>
          <w:b/>
          <w:bCs/>
          <w:sz w:val="28"/>
          <w:szCs w:val="28"/>
        </w:rPr>
      </w:pPr>
      <w:r w:rsidRPr="00A47CA7">
        <w:rPr>
          <w:b/>
          <w:bCs/>
          <w:sz w:val="28"/>
          <w:szCs w:val="28"/>
        </w:rPr>
        <w:t>Мигалець О.І.</w:t>
      </w:r>
    </w:p>
    <w:p w:rsidR="00BF4A0C" w:rsidRPr="00A47CA7" w:rsidRDefault="00BF4A0C" w:rsidP="00D64D43">
      <w:pPr>
        <w:jc w:val="center"/>
        <w:rPr>
          <w:i/>
          <w:iCs/>
          <w:sz w:val="28"/>
          <w:szCs w:val="28"/>
        </w:rPr>
      </w:pPr>
      <w:r w:rsidRPr="00A47CA7">
        <w:rPr>
          <w:i/>
          <w:iCs/>
          <w:sz w:val="28"/>
          <w:szCs w:val="28"/>
        </w:rPr>
        <w:t>ДВНЗ «Ужгородський національний університет»</w:t>
      </w:r>
    </w:p>
    <w:p w:rsidR="00BF4A0C" w:rsidRPr="00A47CA7" w:rsidRDefault="00BF4A0C" w:rsidP="00D64D43">
      <w:pPr>
        <w:jc w:val="center"/>
        <w:rPr>
          <w:i/>
          <w:iCs/>
          <w:sz w:val="28"/>
          <w:szCs w:val="28"/>
        </w:rPr>
      </w:pPr>
    </w:p>
    <w:p w:rsidR="00BF4A0C" w:rsidRPr="00A47CA7" w:rsidRDefault="00BF4A0C" w:rsidP="00D64D43">
      <w:pPr>
        <w:autoSpaceDE w:val="0"/>
        <w:autoSpaceDN w:val="0"/>
        <w:adjustRightInd w:val="0"/>
        <w:jc w:val="both"/>
        <w:rPr>
          <w:rFonts w:eastAsia="TimesNewRomanPSMT"/>
          <w:sz w:val="28"/>
          <w:szCs w:val="28"/>
        </w:rPr>
      </w:pPr>
      <w:r w:rsidRPr="00A47CA7">
        <w:rPr>
          <w:rFonts w:eastAsia="TimesNewRomanPSMT"/>
          <w:sz w:val="28"/>
          <w:szCs w:val="28"/>
        </w:rPr>
        <w:t xml:space="preserve">     </w:t>
      </w:r>
      <w:r w:rsidRPr="00017856">
        <w:rPr>
          <w:rFonts w:eastAsia="TimesNewRomanPSMT"/>
          <w:sz w:val="28"/>
          <w:szCs w:val="28"/>
        </w:rPr>
        <w:tab/>
      </w:r>
      <w:r w:rsidRPr="00A47CA7">
        <w:rPr>
          <w:rFonts w:eastAsia="TimesNewRomanPSMT"/>
          <w:sz w:val="28"/>
          <w:szCs w:val="28"/>
        </w:rPr>
        <w:t>Сучасна</w:t>
      </w:r>
      <w:r w:rsidRPr="00017856">
        <w:rPr>
          <w:rFonts w:eastAsia="TimesNewRomanPSMT"/>
          <w:sz w:val="28"/>
          <w:szCs w:val="28"/>
        </w:rPr>
        <w:t xml:space="preserve"> </w:t>
      </w:r>
      <w:r w:rsidRPr="00A47CA7">
        <w:rPr>
          <w:rFonts w:eastAsia="TimesNewRomanPSMT"/>
          <w:sz w:val="28"/>
          <w:szCs w:val="28"/>
        </w:rPr>
        <w:t>епоха</w:t>
      </w:r>
      <w:r w:rsidRPr="00017856">
        <w:rPr>
          <w:rFonts w:eastAsia="TimesNewRomanPSMT"/>
          <w:sz w:val="28"/>
          <w:szCs w:val="28"/>
        </w:rPr>
        <w:t xml:space="preserve"> </w:t>
      </w:r>
      <w:r w:rsidRPr="00A47CA7">
        <w:rPr>
          <w:rFonts w:eastAsia="TimesNewRomanPSMT"/>
          <w:sz w:val="28"/>
          <w:szCs w:val="28"/>
        </w:rPr>
        <w:t>розвитку</w:t>
      </w:r>
      <w:r w:rsidRPr="00017856">
        <w:rPr>
          <w:rFonts w:eastAsia="TimesNewRomanPSMT"/>
          <w:sz w:val="28"/>
          <w:szCs w:val="28"/>
        </w:rPr>
        <w:t xml:space="preserve"> </w:t>
      </w:r>
      <w:r w:rsidRPr="00A47CA7">
        <w:rPr>
          <w:rFonts w:eastAsia="TimesNewRomanPSMT"/>
          <w:sz w:val="28"/>
          <w:szCs w:val="28"/>
        </w:rPr>
        <w:t>лінгвістики</w:t>
      </w:r>
      <w:r w:rsidRPr="00017856">
        <w:rPr>
          <w:rFonts w:eastAsia="TimesNewRomanPSMT"/>
          <w:sz w:val="28"/>
          <w:szCs w:val="28"/>
        </w:rPr>
        <w:t xml:space="preserve"> – </w:t>
      </w:r>
      <w:r w:rsidRPr="00A47CA7">
        <w:rPr>
          <w:rFonts w:eastAsia="TimesNewRomanPSMT"/>
          <w:sz w:val="28"/>
          <w:szCs w:val="28"/>
        </w:rPr>
        <w:t>це</w:t>
      </w:r>
      <w:r w:rsidRPr="00017856">
        <w:rPr>
          <w:rFonts w:eastAsia="TimesNewRomanPSMT"/>
          <w:sz w:val="28"/>
          <w:szCs w:val="28"/>
        </w:rPr>
        <w:t xml:space="preserve">, </w:t>
      </w:r>
      <w:r w:rsidRPr="00A47CA7">
        <w:rPr>
          <w:rFonts w:eastAsia="TimesNewRomanPSMT"/>
          <w:sz w:val="28"/>
          <w:szCs w:val="28"/>
        </w:rPr>
        <w:t>безперечно</w:t>
      </w:r>
      <w:r w:rsidRPr="00017856">
        <w:rPr>
          <w:rFonts w:eastAsia="TimesNewRomanPSMT"/>
          <w:sz w:val="28"/>
          <w:szCs w:val="28"/>
        </w:rPr>
        <w:t xml:space="preserve">, </w:t>
      </w:r>
      <w:r w:rsidRPr="00A47CA7">
        <w:rPr>
          <w:rFonts w:eastAsia="TimesNewRomanPSMT"/>
          <w:sz w:val="28"/>
          <w:szCs w:val="28"/>
        </w:rPr>
        <w:t>епоха</w:t>
      </w:r>
      <w:r w:rsidRPr="00017856">
        <w:rPr>
          <w:rFonts w:eastAsia="TimesNewRomanPSMT"/>
          <w:sz w:val="28"/>
          <w:szCs w:val="28"/>
        </w:rPr>
        <w:t xml:space="preserve"> </w:t>
      </w:r>
      <w:r w:rsidRPr="00A47CA7">
        <w:rPr>
          <w:rFonts w:eastAsia="TimesNewRomanPSMT"/>
          <w:sz w:val="28"/>
          <w:szCs w:val="28"/>
        </w:rPr>
        <w:t>семантики</w:t>
      </w:r>
      <w:r w:rsidRPr="00017856">
        <w:rPr>
          <w:rFonts w:eastAsia="TimesNewRomanPSMT"/>
          <w:sz w:val="28"/>
          <w:szCs w:val="28"/>
        </w:rPr>
        <w:t xml:space="preserve">, </w:t>
      </w:r>
      <w:r w:rsidRPr="00A47CA7">
        <w:rPr>
          <w:rFonts w:eastAsia="TimesNewRomanPSMT"/>
          <w:sz w:val="28"/>
          <w:szCs w:val="28"/>
        </w:rPr>
        <w:t>центральне</w:t>
      </w:r>
      <w:r w:rsidRPr="00017856">
        <w:rPr>
          <w:rFonts w:eastAsia="TimesNewRomanPSMT"/>
          <w:sz w:val="28"/>
          <w:szCs w:val="28"/>
        </w:rPr>
        <w:t xml:space="preserve"> </w:t>
      </w:r>
      <w:r w:rsidRPr="00A47CA7">
        <w:rPr>
          <w:rFonts w:eastAsia="TimesNewRomanPSMT"/>
          <w:sz w:val="28"/>
          <w:szCs w:val="28"/>
        </w:rPr>
        <w:t>місце</w:t>
      </w:r>
      <w:r w:rsidRPr="00017856">
        <w:rPr>
          <w:rFonts w:eastAsia="TimesNewRomanPSMT"/>
          <w:sz w:val="28"/>
          <w:szCs w:val="28"/>
        </w:rPr>
        <w:t xml:space="preserve"> </w:t>
      </w:r>
      <w:r w:rsidRPr="00A47CA7">
        <w:rPr>
          <w:rFonts w:eastAsia="TimesNewRomanPSMT"/>
          <w:sz w:val="28"/>
          <w:szCs w:val="28"/>
        </w:rPr>
        <w:t>якої</w:t>
      </w:r>
      <w:r w:rsidRPr="00017856">
        <w:rPr>
          <w:rFonts w:eastAsia="TimesNewRomanPSMT"/>
          <w:sz w:val="28"/>
          <w:szCs w:val="28"/>
        </w:rPr>
        <w:t xml:space="preserve"> </w:t>
      </w:r>
      <w:r w:rsidRPr="00A47CA7">
        <w:rPr>
          <w:rFonts w:eastAsia="TimesNewRomanPSMT"/>
          <w:sz w:val="28"/>
          <w:szCs w:val="28"/>
        </w:rPr>
        <w:t>в</w:t>
      </w:r>
      <w:r w:rsidRPr="00017856">
        <w:rPr>
          <w:rFonts w:eastAsia="TimesNewRomanPSMT"/>
          <w:sz w:val="28"/>
          <w:szCs w:val="28"/>
        </w:rPr>
        <w:t xml:space="preserve"> </w:t>
      </w:r>
      <w:r w:rsidRPr="00A47CA7">
        <w:rPr>
          <w:rFonts w:eastAsia="TimesNewRomanPSMT"/>
          <w:sz w:val="28"/>
          <w:szCs w:val="28"/>
        </w:rPr>
        <w:t>колі</w:t>
      </w:r>
      <w:r w:rsidRPr="00017856">
        <w:rPr>
          <w:rFonts w:eastAsia="TimesNewRomanPSMT"/>
          <w:sz w:val="28"/>
          <w:szCs w:val="28"/>
        </w:rPr>
        <w:t xml:space="preserve"> </w:t>
      </w:r>
      <w:r w:rsidRPr="00A47CA7">
        <w:rPr>
          <w:rFonts w:eastAsia="TimesNewRomanPSMT"/>
          <w:sz w:val="28"/>
          <w:szCs w:val="28"/>
        </w:rPr>
        <w:t>лінгвістичних</w:t>
      </w:r>
      <w:r w:rsidRPr="00017856">
        <w:rPr>
          <w:rFonts w:eastAsia="TimesNewRomanPSMT"/>
          <w:sz w:val="28"/>
          <w:szCs w:val="28"/>
        </w:rPr>
        <w:t xml:space="preserve"> </w:t>
      </w:r>
      <w:r w:rsidRPr="00A47CA7">
        <w:rPr>
          <w:rFonts w:eastAsia="TimesNewRomanPSMT"/>
          <w:sz w:val="28"/>
          <w:szCs w:val="28"/>
        </w:rPr>
        <w:t>дисциплін</w:t>
      </w:r>
      <w:r w:rsidRPr="00017856">
        <w:rPr>
          <w:rFonts w:eastAsia="TimesNewRomanPSMT"/>
          <w:sz w:val="28"/>
          <w:szCs w:val="28"/>
        </w:rPr>
        <w:t xml:space="preserve"> </w:t>
      </w:r>
      <w:r w:rsidRPr="00A47CA7">
        <w:rPr>
          <w:rFonts w:eastAsia="TimesNewRomanPSMT"/>
          <w:sz w:val="28"/>
          <w:szCs w:val="28"/>
        </w:rPr>
        <w:t>безпосередньо</w:t>
      </w:r>
      <w:r w:rsidRPr="00017856">
        <w:rPr>
          <w:rFonts w:eastAsia="TimesNewRomanPSMT"/>
          <w:sz w:val="28"/>
          <w:szCs w:val="28"/>
        </w:rPr>
        <w:t xml:space="preserve"> </w:t>
      </w:r>
      <w:r w:rsidRPr="00A47CA7">
        <w:rPr>
          <w:rFonts w:eastAsia="TimesNewRomanPSMT"/>
          <w:sz w:val="28"/>
          <w:szCs w:val="28"/>
        </w:rPr>
        <w:t>випливає</w:t>
      </w:r>
      <w:r w:rsidRPr="00017856">
        <w:rPr>
          <w:rFonts w:eastAsia="TimesNewRomanPSMT"/>
          <w:sz w:val="28"/>
          <w:szCs w:val="28"/>
        </w:rPr>
        <w:t xml:space="preserve"> </w:t>
      </w:r>
      <w:r w:rsidRPr="00A47CA7">
        <w:rPr>
          <w:rFonts w:eastAsia="TimesNewRomanPSMT"/>
          <w:sz w:val="28"/>
          <w:szCs w:val="28"/>
        </w:rPr>
        <w:t>з</w:t>
      </w:r>
      <w:r w:rsidRPr="00017856">
        <w:rPr>
          <w:rFonts w:eastAsia="TimesNewRomanPSMT"/>
          <w:sz w:val="28"/>
          <w:szCs w:val="28"/>
        </w:rPr>
        <w:t xml:space="preserve"> </w:t>
      </w:r>
      <w:r w:rsidRPr="00A47CA7">
        <w:rPr>
          <w:rFonts w:eastAsia="TimesNewRomanPSMT"/>
          <w:sz w:val="28"/>
          <w:szCs w:val="28"/>
        </w:rPr>
        <w:t>того</w:t>
      </w:r>
      <w:r w:rsidRPr="00017856">
        <w:rPr>
          <w:rFonts w:eastAsia="TimesNewRomanPSMT"/>
          <w:sz w:val="28"/>
          <w:szCs w:val="28"/>
        </w:rPr>
        <w:t xml:space="preserve"> </w:t>
      </w:r>
      <w:r w:rsidRPr="00A47CA7">
        <w:rPr>
          <w:rFonts w:eastAsia="TimesNewRomanPSMT"/>
          <w:sz w:val="28"/>
          <w:szCs w:val="28"/>
        </w:rPr>
        <w:t>факту</w:t>
      </w:r>
      <w:r w:rsidRPr="00017856">
        <w:rPr>
          <w:rFonts w:eastAsia="TimesNewRomanPSMT"/>
          <w:sz w:val="28"/>
          <w:szCs w:val="28"/>
        </w:rPr>
        <w:t xml:space="preserve">, </w:t>
      </w:r>
      <w:r w:rsidRPr="00A47CA7">
        <w:rPr>
          <w:rFonts w:eastAsia="TimesNewRomanPSMT"/>
          <w:sz w:val="28"/>
          <w:szCs w:val="28"/>
        </w:rPr>
        <w:t>що</w:t>
      </w:r>
      <w:r w:rsidRPr="00017856">
        <w:rPr>
          <w:rFonts w:eastAsia="TimesNewRomanPSMT"/>
          <w:sz w:val="28"/>
          <w:szCs w:val="28"/>
        </w:rPr>
        <w:t xml:space="preserve"> </w:t>
      </w:r>
      <w:r w:rsidRPr="00A47CA7">
        <w:rPr>
          <w:rFonts w:eastAsia="TimesNewRomanPSMT"/>
          <w:sz w:val="28"/>
          <w:szCs w:val="28"/>
        </w:rPr>
        <w:t>людська</w:t>
      </w:r>
      <w:r w:rsidRPr="00017856">
        <w:rPr>
          <w:rFonts w:eastAsia="TimesNewRomanPSMT"/>
          <w:sz w:val="28"/>
          <w:szCs w:val="28"/>
        </w:rPr>
        <w:t xml:space="preserve"> </w:t>
      </w:r>
      <w:r w:rsidRPr="00A47CA7">
        <w:rPr>
          <w:rFonts w:eastAsia="TimesNewRomanPSMT"/>
          <w:sz w:val="28"/>
          <w:szCs w:val="28"/>
        </w:rPr>
        <w:t>мова</w:t>
      </w:r>
      <w:r w:rsidRPr="00017856">
        <w:rPr>
          <w:rFonts w:eastAsia="TimesNewRomanPSMT"/>
          <w:sz w:val="28"/>
          <w:szCs w:val="28"/>
        </w:rPr>
        <w:t xml:space="preserve"> </w:t>
      </w:r>
      <w:r w:rsidRPr="00A47CA7">
        <w:rPr>
          <w:rFonts w:eastAsia="TimesNewRomanPSMT"/>
          <w:sz w:val="28"/>
          <w:szCs w:val="28"/>
        </w:rPr>
        <w:t>в</w:t>
      </w:r>
      <w:r w:rsidRPr="00017856">
        <w:rPr>
          <w:rFonts w:eastAsia="TimesNewRomanPSMT"/>
          <w:sz w:val="28"/>
          <w:szCs w:val="28"/>
        </w:rPr>
        <w:t xml:space="preserve"> </w:t>
      </w:r>
      <w:r w:rsidRPr="00A47CA7">
        <w:rPr>
          <w:rFonts w:eastAsia="TimesNewRomanPSMT"/>
          <w:sz w:val="28"/>
          <w:szCs w:val="28"/>
        </w:rPr>
        <w:t>першу</w:t>
      </w:r>
      <w:r w:rsidRPr="00017856">
        <w:rPr>
          <w:rFonts w:eastAsia="TimesNewRomanPSMT"/>
          <w:sz w:val="28"/>
          <w:szCs w:val="28"/>
        </w:rPr>
        <w:t xml:space="preserve"> </w:t>
      </w:r>
      <w:r w:rsidRPr="00A47CA7">
        <w:rPr>
          <w:rFonts w:eastAsia="TimesNewRomanPSMT"/>
          <w:sz w:val="28"/>
          <w:szCs w:val="28"/>
        </w:rPr>
        <w:t>чергу</w:t>
      </w:r>
      <w:r w:rsidRPr="00017856">
        <w:rPr>
          <w:rFonts w:eastAsia="TimesNewRomanPSMT"/>
          <w:sz w:val="28"/>
          <w:szCs w:val="28"/>
        </w:rPr>
        <w:t xml:space="preserve"> </w:t>
      </w:r>
      <w:r w:rsidRPr="00A47CA7">
        <w:rPr>
          <w:rFonts w:eastAsia="TimesNewRomanPSMT"/>
          <w:sz w:val="28"/>
          <w:szCs w:val="28"/>
        </w:rPr>
        <w:t>є</w:t>
      </w:r>
      <w:r w:rsidRPr="00017856">
        <w:rPr>
          <w:rFonts w:eastAsia="TimesNewRomanPSMT"/>
          <w:sz w:val="28"/>
          <w:szCs w:val="28"/>
        </w:rPr>
        <w:t xml:space="preserve"> </w:t>
      </w:r>
      <w:r w:rsidRPr="00A47CA7">
        <w:rPr>
          <w:rFonts w:eastAsia="TimesNewRomanPSMT"/>
          <w:sz w:val="28"/>
          <w:szCs w:val="28"/>
        </w:rPr>
        <w:t>засобом</w:t>
      </w:r>
      <w:r w:rsidRPr="00017856">
        <w:rPr>
          <w:rFonts w:eastAsia="TimesNewRomanPSMT"/>
          <w:sz w:val="28"/>
          <w:szCs w:val="28"/>
        </w:rPr>
        <w:t xml:space="preserve"> </w:t>
      </w:r>
      <w:r w:rsidRPr="00A47CA7">
        <w:rPr>
          <w:rFonts w:eastAsia="TimesNewRomanPSMT"/>
          <w:sz w:val="28"/>
          <w:szCs w:val="28"/>
        </w:rPr>
        <w:t>спілкування</w:t>
      </w:r>
      <w:r w:rsidRPr="00017856">
        <w:rPr>
          <w:rFonts w:eastAsia="TimesNewRomanPSMT"/>
          <w:sz w:val="28"/>
          <w:szCs w:val="28"/>
        </w:rPr>
        <w:t xml:space="preserve">, </w:t>
      </w:r>
      <w:r w:rsidRPr="00A47CA7">
        <w:rPr>
          <w:rFonts w:eastAsia="TimesNewRomanPSMT"/>
          <w:sz w:val="28"/>
          <w:szCs w:val="28"/>
        </w:rPr>
        <w:t>засобом</w:t>
      </w:r>
      <w:r w:rsidRPr="00017856">
        <w:rPr>
          <w:rFonts w:eastAsia="TimesNewRomanPSMT"/>
          <w:sz w:val="28"/>
          <w:szCs w:val="28"/>
        </w:rPr>
        <w:t xml:space="preserve"> </w:t>
      </w:r>
      <w:r w:rsidRPr="00A47CA7">
        <w:rPr>
          <w:rFonts w:eastAsia="TimesNewRomanPSMT"/>
          <w:sz w:val="28"/>
          <w:szCs w:val="28"/>
        </w:rPr>
        <w:t>кодування</w:t>
      </w:r>
      <w:r w:rsidRPr="00017856">
        <w:rPr>
          <w:rFonts w:eastAsia="TimesNewRomanPSMT"/>
          <w:sz w:val="28"/>
          <w:szCs w:val="28"/>
        </w:rPr>
        <w:t xml:space="preserve"> </w:t>
      </w:r>
      <w:r w:rsidRPr="00A47CA7">
        <w:rPr>
          <w:rFonts w:eastAsia="TimesNewRomanPSMT"/>
          <w:sz w:val="28"/>
          <w:szCs w:val="28"/>
        </w:rPr>
        <w:t>і</w:t>
      </w:r>
      <w:r w:rsidRPr="00017856">
        <w:rPr>
          <w:rFonts w:eastAsia="TimesNewRomanPSMT"/>
          <w:sz w:val="28"/>
          <w:szCs w:val="28"/>
        </w:rPr>
        <w:t xml:space="preserve"> </w:t>
      </w:r>
      <w:r w:rsidRPr="00A47CA7">
        <w:rPr>
          <w:rFonts w:eastAsia="TimesNewRomanPSMT"/>
          <w:sz w:val="28"/>
          <w:szCs w:val="28"/>
        </w:rPr>
        <w:t>декодування</w:t>
      </w:r>
      <w:r w:rsidRPr="00017856">
        <w:rPr>
          <w:rFonts w:eastAsia="TimesNewRomanPSMT"/>
          <w:sz w:val="28"/>
          <w:szCs w:val="28"/>
        </w:rPr>
        <w:t xml:space="preserve"> </w:t>
      </w:r>
      <w:r w:rsidRPr="00A47CA7">
        <w:rPr>
          <w:rFonts w:eastAsia="TimesNewRomanPSMT"/>
          <w:sz w:val="28"/>
          <w:szCs w:val="28"/>
        </w:rPr>
        <w:t>певної</w:t>
      </w:r>
      <w:r w:rsidRPr="00017856">
        <w:rPr>
          <w:rFonts w:eastAsia="TimesNewRomanPSMT"/>
          <w:sz w:val="28"/>
          <w:szCs w:val="28"/>
        </w:rPr>
        <w:t xml:space="preserve"> </w:t>
      </w:r>
      <w:r w:rsidRPr="00A47CA7">
        <w:rPr>
          <w:rFonts w:eastAsia="TimesNewRomanPSMT"/>
          <w:sz w:val="28"/>
          <w:szCs w:val="28"/>
        </w:rPr>
        <w:t>інформації</w:t>
      </w:r>
      <w:r w:rsidRPr="00017856">
        <w:rPr>
          <w:rFonts w:eastAsia="TimesNewRomanPSMT"/>
          <w:sz w:val="28"/>
          <w:szCs w:val="28"/>
        </w:rPr>
        <w:t xml:space="preserve"> [1, </w:t>
      </w:r>
      <w:r w:rsidRPr="00A47CA7">
        <w:rPr>
          <w:rFonts w:eastAsia="TimesNewRomanPSMT"/>
          <w:sz w:val="28"/>
          <w:szCs w:val="28"/>
        </w:rPr>
        <w:t>с</w:t>
      </w:r>
      <w:r w:rsidRPr="00017856">
        <w:rPr>
          <w:rFonts w:eastAsia="TimesNewRomanPSMT"/>
          <w:sz w:val="28"/>
          <w:szCs w:val="28"/>
        </w:rPr>
        <w:t xml:space="preserve">. 13]. </w:t>
      </w:r>
      <w:r w:rsidRPr="00A47CA7">
        <w:rPr>
          <w:sz w:val="28"/>
          <w:szCs w:val="28"/>
        </w:rPr>
        <w:t>Мова є невід’ємним компонентом свідомості, її інструментом та виступає як посередник між людиною та навколишнім світом, що знаходить своє відображення в мовних формах.</w:t>
      </w:r>
    </w:p>
    <w:p w:rsidR="00BF4A0C" w:rsidRPr="00A47CA7" w:rsidRDefault="00BF4A0C" w:rsidP="00D64D43">
      <w:pPr>
        <w:autoSpaceDE w:val="0"/>
        <w:autoSpaceDN w:val="0"/>
        <w:adjustRightInd w:val="0"/>
        <w:jc w:val="both"/>
        <w:rPr>
          <w:rFonts w:eastAsia="TimesNewRomanPSMT"/>
          <w:sz w:val="28"/>
          <w:szCs w:val="28"/>
        </w:rPr>
      </w:pPr>
      <w:r w:rsidRPr="00A47CA7">
        <w:rPr>
          <w:rFonts w:eastAsia="TimesNewRomanPSMT"/>
          <w:sz w:val="28"/>
          <w:szCs w:val="28"/>
        </w:rPr>
        <w:t xml:space="preserve">     </w:t>
      </w:r>
      <w:r w:rsidRPr="00017856">
        <w:rPr>
          <w:rFonts w:eastAsia="TimesNewRomanPSMT"/>
          <w:sz w:val="28"/>
          <w:szCs w:val="28"/>
        </w:rPr>
        <w:tab/>
      </w:r>
      <w:r w:rsidRPr="00A47CA7">
        <w:rPr>
          <w:b/>
          <w:bCs/>
          <w:sz w:val="28"/>
          <w:szCs w:val="28"/>
        </w:rPr>
        <w:t>Постановка проблеми та актуальність</w:t>
      </w:r>
      <w:r w:rsidRPr="00A47CA7">
        <w:rPr>
          <w:rFonts w:eastAsia="TimesNewRomanPSMT"/>
          <w:sz w:val="28"/>
          <w:szCs w:val="28"/>
        </w:rPr>
        <w:t xml:space="preserve"> </w:t>
      </w:r>
      <w:r w:rsidRPr="00A47CA7">
        <w:rPr>
          <w:sz w:val="28"/>
          <w:szCs w:val="28"/>
        </w:rPr>
        <w:t xml:space="preserve">теми визначається кількома причинами. По-перше, інтерес до дослідження прояву негативного ставлення до людини останнім часом зростає, а дієслово </w:t>
      </w:r>
      <w:r w:rsidRPr="00A47CA7">
        <w:rPr>
          <w:i/>
          <w:iCs/>
          <w:sz w:val="28"/>
          <w:szCs w:val="28"/>
          <w:lang w:val="en-US"/>
        </w:rPr>
        <w:t>to</w:t>
      </w:r>
      <w:r w:rsidRPr="00A47CA7">
        <w:rPr>
          <w:i/>
          <w:iCs/>
          <w:sz w:val="28"/>
          <w:szCs w:val="28"/>
        </w:rPr>
        <w:t xml:space="preserve"> </w:t>
      </w:r>
      <w:r w:rsidRPr="00A47CA7">
        <w:rPr>
          <w:i/>
          <w:iCs/>
          <w:sz w:val="28"/>
          <w:szCs w:val="28"/>
          <w:lang w:val="en-US"/>
        </w:rPr>
        <w:t>quarrel</w:t>
      </w:r>
      <w:r w:rsidRPr="00A47CA7">
        <w:rPr>
          <w:sz w:val="28"/>
          <w:szCs w:val="28"/>
        </w:rPr>
        <w:t xml:space="preserve"> є одним з таких, що потребує ретельного вивчення з огляду на сучасне становище в світі. По-друге, номінація</w:t>
      </w:r>
      <w:r w:rsidRPr="00A47CA7">
        <w:rPr>
          <w:i/>
          <w:iCs/>
          <w:sz w:val="28"/>
          <w:szCs w:val="28"/>
        </w:rPr>
        <w:t xml:space="preserve"> </w:t>
      </w:r>
      <w:r w:rsidRPr="00A47CA7">
        <w:rPr>
          <w:i/>
          <w:iCs/>
          <w:sz w:val="28"/>
          <w:szCs w:val="28"/>
          <w:lang w:val="en-US"/>
        </w:rPr>
        <w:t>to</w:t>
      </w:r>
      <w:r w:rsidRPr="00A47CA7">
        <w:rPr>
          <w:i/>
          <w:iCs/>
          <w:sz w:val="28"/>
          <w:szCs w:val="28"/>
        </w:rPr>
        <w:t xml:space="preserve"> </w:t>
      </w:r>
      <w:r w:rsidRPr="00A47CA7">
        <w:rPr>
          <w:i/>
          <w:iCs/>
          <w:sz w:val="28"/>
          <w:szCs w:val="28"/>
          <w:lang w:val="en-US"/>
        </w:rPr>
        <w:t>quarrel</w:t>
      </w:r>
      <w:r w:rsidRPr="00A47CA7">
        <w:rPr>
          <w:sz w:val="28"/>
          <w:szCs w:val="28"/>
        </w:rPr>
        <w:t xml:space="preserve"> та її синонімічний ряд відіграють суттєву роль у комунікативних процесах англомовної й світової спільноти.</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Дослідження</w:t>
      </w:r>
      <w:r w:rsidRPr="00E95975">
        <w:rPr>
          <w:sz w:val="28"/>
          <w:szCs w:val="28"/>
        </w:rPr>
        <w:t xml:space="preserve"> </w:t>
      </w:r>
      <w:r w:rsidRPr="00A47CA7">
        <w:rPr>
          <w:sz w:val="28"/>
          <w:szCs w:val="28"/>
        </w:rPr>
        <w:t>семантики</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sz w:val="28"/>
          <w:szCs w:val="28"/>
        </w:rPr>
        <w:t xml:space="preserve"> </w:t>
      </w:r>
      <w:r w:rsidRPr="00A47CA7">
        <w:rPr>
          <w:sz w:val="28"/>
          <w:szCs w:val="28"/>
        </w:rPr>
        <w:t>є</w:t>
      </w:r>
      <w:r w:rsidRPr="00E95975">
        <w:rPr>
          <w:sz w:val="28"/>
          <w:szCs w:val="28"/>
        </w:rPr>
        <w:t xml:space="preserve"> </w:t>
      </w:r>
      <w:r w:rsidRPr="00A47CA7">
        <w:rPr>
          <w:sz w:val="28"/>
          <w:szCs w:val="28"/>
        </w:rPr>
        <w:t>нерозробленою</w:t>
      </w:r>
      <w:r w:rsidRPr="00E95975">
        <w:rPr>
          <w:sz w:val="28"/>
          <w:szCs w:val="28"/>
        </w:rPr>
        <w:t xml:space="preserve"> </w:t>
      </w:r>
      <w:r w:rsidRPr="00A47CA7">
        <w:rPr>
          <w:sz w:val="28"/>
          <w:szCs w:val="28"/>
        </w:rPr>
        <w:t>ділянкою</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сучасній</w:t>
      </w:r>
      <w:r w:rsidRPr="00E95975">
        <w:rPr>
          <w:sz w:val="28"/>
          <w:szCs w:val="28"/>
        </w:rPr>
        <w:t xml:space="preserve"> </w:t>
      </w:r>
      <w:r w:rsidRPr="00A47CA7">
        <w:rPr>
          <w:sz w:val="28"/>
          <w:szCs w:val="28"/>
        </w:rPr>
        <w:t>лінгвістиці</w:t>
      </w:r>
      <w:r w:rsidRPr="00E95975">
        <w:rPr>
          <w:sz w:val="28"/>
          <w:szCs w:val="28"/>
        </w:rPr>
        <w:t xml:space="preserve">. </w:t>
      </w:r>
      <w:r w:rsidRPr="00A47CA7">
        <w:rPr>
          <w:sz w:val="28"/>
          <w:szCs w:val="28"/>
        </w:rPr>
        <w:t>Увага</w:t>
      </w:r>
      <w:r w:rsidRPr="00E95975">
        <w:rPr>
          <w:sz w:val="28"/>
          <w:szCs w:val="28"/>
        </w:rPr>
        <w:t xml:space="preserve"> </w:t>
      </w:r>
      <w:r w:rsidRPr="00A47CA7">
        <w:rPr>
          <w:sz w:val="28"/>
          <w:szCs w:val="28"/>
        </w:rPr>
        <w:t>лінгвістів</w:t>
      </w:r>
      <w:r w:rsidRPr="00E95975">
        <w:rPr>
          <w:sz w:val="28"/>
          <w:szCs w:val="28"/>
        </w:rPr>
        <w:t xml:space="preserve"> </w:t>
      </w:r>
      <w:r w:rsidRPr="00A47CA7">
        <w:rPr>
          <w:sz w:val="28"/>
          <w:szCs w:val="28"/>
        </w:rPr>
        <w:t>досить</w:t>
      </w:r>
      <w:r w:rsidRPr="00E95975">
        <w:rPr>
          <w:sz w:val="28"/>
          <w:szCs w:val="28"/>
        </w:rPr>
        <w:t xml:space="preserve"> </w:t>
      </w:r>
      <w:r w:rsidRPr="00A47CA7">
        <w:rPr>
          <w:sz w:val="28"/>
          <w:szCs w:val="28"/>
        </w:rPr>
        <w:t>пильно</w:t>
      </w:r>
      <w:r w:rsidRPr="00E95975">
        <w:rPr>
          <w:sz w:val="28"/>
          <w:szCs w:val="28"/>
        </w:rPr>
        <w:t xml:space="preserve"> </w:t>
      </w:r>
      <w:r w:rsidRPr="00A47CA7">
        <w:rPr>
          <w:sz w:val="28"/>
          <w:szCs w:val="28"/>
        </w:rPr>
        <w:t>привернута</w:t>
      </w:r>
      <w:r w:rsidRPr="00E95975">
        <w:rPr>
          <w:sz w:val="28"/>
          <w:szCs w:val="28"/>
        </w:rPr>
        <w:t xml:space="preserve"> </w:t>
      </w:r>
      <w:r w:rsidRPr="00A47CA7">
        <w:rPr>
          <w:sz w:val="28"/>
          <w:szCs w:val="28"/>
        </w:rPr>
        <w:t>до</w:t>
      </w:r>
      <w:r w:rsidRPr="00E95975">
        <w:rPr>
          <w:sz w:val="28"/>
          <w:szCs w:val="28"/>
        </w:rPr>
        <w:t xml:space="preserve"> </w:t>
      </w:r>
      <w:r w:rsidRPr="00A47CA7">
        <w:rPr>
          <w:sz w:val="28"/>
          <w:szCs w:val="28"/>
        </w:rPr>
        <w:t>аналізу</w:t>
      </w:r>
      <w:r w:rsidRPr="00E95975">
        <w:rPr>
          <w:sz w:val="28"/>
          <w:szCs w:val="28"/>
        </w:rPr>
        <w:t xml:space="preserve"> </w:t>
      </w:r>
      <w:r w:rsidRPr="00A47CA7">
        <w:rPr>
          <w:sz w:val="28"/>
          <w:szCs w:val="28"/>
        </w:rPr>
        <w:t>слів</w:t>
      </w:r>
      <w:r w:rsidRPr="00E95975">
        <w:rPr>
          <w:sz w:val="28"/>
          <w:szCs w:val="28"/>
        </w:rPr>
        <w:t xml:space="preserve"> </w:t>
      </w:r>
      <w:r w:rsidRPr="00A47CA7">
        <w:rPr>
          <w:sz w:val="28"/>
          <w:szCs w:val="28"/>
        </w:rPr>
        <w:t>з</w:t>
      </w:r>
      <w:r w:rsidRPr="00E95975">
        <w:rPr>
          <w:sz w:val="28"/>
          <w:szCs w:val="28"/>
        </w:rPr>
        <w:t xml:space="preserve"> </w:t>
      </w:r>
      <w:r w:rsidRPr="00A47CA7">
        <w:rPr>
          <w:sz w:val="28"/>
          <w:szCs w:val="28"/>
        </w:rPr>
        <w:t>проявом</w:t>
      </w:r>
      <w:r w:rsidRPr="00E95975">
        <w:rPr>
          <w:sz w:val="28"/>
          <w:szCs w:val="28"/>
        </w:rPr>
        <w:t xml:space="preserve"> </w:t>
      </w:r>
      <w:r w:rsidRPr="00A47CA7">
        <w:rPr>
          <w:sz w:val="28"/>
          <w:szCs w:val="28"/>
        </w:rPr>
        <w:t>негативного</w:t>
      </w:r>
      <w:r w:rsidRPr="00E95975">
        <w:rPr>
          <w:sz w:val="28"/>
          <w:szCs w:val="28"/>
        </w:rPr>
        <w:t xml:space="preserve"> </w:t>
      </w:r>
      <w:r w:rsidRPr="00A47CA7">
        <w:rPr>
          <w:sz w:val="28"/>
          <w:szCs w:val="28"/>
        </w:rPr>
        <w:t>ставлення</w:t>
      </w:r>
      <w:r w:rsidRPr="00E95975">
        <w:rPr>
          <w:sz w:val="28"/>
          <w:szCs w:val="28"/>
        </w:rPr>
        <w:t xml:space="preserve"> </w:t>
      </w:r>
      <w:r w:rsidRPr="00A47CA7">
        <w:rPr>
          <w:sz w:val="28"/>
          <w:szCs w:val="28"/>
        </w:rPr>
        <w:t>до</w:t>
      </w:r>
      <w:r w:rsidRPr="00E95975">
        <w:rPr>
          <w:sz w:val="28"/>
          <w:szCs w:val="28"/>
        </w:rPr>
        <w:t xml:space="preserve"> </w:t>
      </w:r>
      <w:r w:rsidRPr="00A47CA7">
        <w:rPr>
          <w:sz w:val="28"/>
          <w:szCs w:val="28"/>
        </w:rPr>
        <w:t>людини</w:t>
      </w:r>
      <w:r w:rsidRPr="00E95975">
        <w:rPr>
          <w:sz w:val="28"/>
          <w:szCs w:val="28"/>
        </w:rPr>
        <w:t xml:space="preserve">, </w:t>
      </w:r>
      <w:r w:rsidRPr="00A47CA7">
        <w:rPr>
          <w:sz w:val="28"/>
          <w:szCs w:val="28"/>
        </w:rPr>
        <w:t>але</w:t>
      </w:r>
      <w:r w:rsidRPr="00E95975">
        <w:rPr>
          <w:sz w:val="28"/>
          <w:szCs w:val="28"/>
        </w:rPr>
        <w:t xml:space="preserve"> </w:t>
      </w:r>
      <w:r w:rsidRPr="00A47CA7">
        <w:rPr>
          <w:sz w:val="28"/>
          <w:szCs w:val="28"/>
        </w:rPr>
        <w:t>саме</w:t>
      </w:r>
      <w:r w:rsidRPr="00E95975">
        <w:rPr>
          <w:sz w:val="28"/>
          <w:szCs w:val="28"/>
        </w:rPr>
        <w:t xml:space="preserve"> </w:t>
      </w:r>
      <w:r w:rsidRPr="00A47CA7">
        <w:rPr>
          <w:sz w:val="28"/>
          <w:szCs w:val="28"/>
        </w:rPr>
        <w:t>дієслово</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його</w:t>
      </w:r>
      <w:r w:rsidRPr="00E95975">
        <w:rPr>
          <w:sz w:val="28"/>
          <w:szCs w:val="28"/>
        </w:rPr>
        <w:t xml:space="preserve"> </w:t>
      </w:r>
      <w:r w:rsidRPr="00A47CA7">
        <w:rPr>
          <w:sz w:val="28"/>
          <w:szCs w:val="28"/>
        </w:rPr>
        <w:t>синонімічний</w:t>
      </w:r>
      <w:r w:rsidRPr="00E95975">
        <w:rPr>
          <w:sz w:val="28"/>
          <w:szCs w:val="28"/>
        </w:rPr>
        <w:t xml:space="preserve"> </w:t>
      </w:r>
      <w:r w:rsidRPr="00A47CA7">
        <w:rPr>
          <w:sz w:val="28"/>
          <w:szCs w:val="28"/>
        </w:rPr>
        <w:t>ряд</w:t>
      </w:r>
      <w:r w:rsidRPr="00E95975">
        <w:rPr>
          <w:sz w:val="28"/>
          <w:szCs w:val="28"/>
        </w:rPr>
        <w:t xml:space="preserve"> </w:t>
      </w:r>
      <w:r w:rsidRPr="00A47CA7">
        <w:rPr>
          <w:sz w:val="28"/>
          <w:szCs w:val="28"/>
        </w:rPr>
        <w:t>потребують</w:t>
      </w:r>
      <w:r w:rsidRPr="00E95975">
        <w:rPr>
          <w:sz w:val="28"/>
          <w:szCs w:val="28"/>
        </w:rPr>
        <w:t xml:space="preserve"> </w:t>
      </w:r>
      <w:r w:rsidRPr="00A47CA7">
        <w:rPr>
          <w:sz w:val="28"/>
          <w:szCs w:val="28"/>
        </w:rPr>
        <w:t>глибокого</w:t>
      </w:r>
      <w:r w:rsidRPr="00E95975">
        <w:rPr>
          <w:sz w:val="28"/>
          <w:szCs w:val="28"/>
        </w:rPr>
        <w:t xml:space="preserve"> </w:t>
      </w:r>
      <w:r w:rsidRPr="00A47CA7">
        <w:rPr>
          <w:sz w:val="28"/>
          <w:szCs w:val="28"/>
        </w:rPr>
        <w:t>дослідження</w:t>
      </w:r>
      <w:r w:rsidRPr="00E95975">
        <w:rPr>
          <w:sz w:val="28"/>
          <w:szCs w:val="28"/>
        </w:rPr>
        <w:t xml:space="preserve">, </w:t>
      </w:r>
      <w:r w:rsidRPr="00A47CA7">
        <w:rPr>
          <w:sz w:val="28"/>
          <w:szCs w:val="28"/>
        </w:rPr>
        <w:t>що</w:t>
      </w:r>
      <w:r w:rsidRPr="00E95975">
        <w:rPr>
          <w:sz w:val="28"/>
          <w:szCs w:val="28"/>
        </w:rPr>
        <w:t xml:space="preserve"> </w:t>
      </w:r>
      <w:r w:rsidRPr="00A47CA7">
        <w:rPr>
          <w:sz w:val="28"/>
          <w:szCs w:val="28"/>
        </w:rPr>
        <w:t>й</w:t>
      </w:r>
      <w:r w:rsidRPr="00E95975">
        <w:rPr>
          <w:sz w:val="28"/>
          <w:szCs w:val="28"/>
        </w:rPr>
        <w:t xml:space="preserve"> </w:t>
      </w:r>
      <w:r w:rsidRPr="00A47CA7">
        <w:rPr>
          <w:sz w:val="28"/>
          <w:szCs w:val="28"/>
        </w:rPr>
        <w:t>визначає</w:t>
      </w:r>
      <w:r w:rsidRPr="00E95975">
        <w:rPr>
          <w:sz w:val="28"/>
          <w:szCs w:val="28"/>
        </w:rPr>
        <w:t xml:space="preserve"> </w:t>
      </w:r>
      <w:r w:rsidRPr="00A47CA7">
        <w:rPr>
          <w:b/>
          <w:bCs/>
          <w:sz w:val="28"/>
          <w:szCs w:val="28"/>
        </w:rPr>
        <w:t>наукову</w:t>
      </w:r>
      <w:r w:rsidRPr="00E95975">
        <w:rPr>
          <w:b/>
          <w:bCs/>
          <w:sz w:val="28"/>
          <w:szCs w:val="28"/>
        </w:rPr>
        <w:t xml:space="preserve"> </w:t>
      </w:r>
      <w:r w:rsidRPr="00A47CA7">
        <w:rPr>
          <w:b/>
          <w:bCs/>
          <w:sz w:val="28"/>
          <w:szCs w:val="28"/>
        </w:rPr>
        <w:t>новизну</w:t>
      </w:r>
      <w:r w:rsidRPr="00E95975">
        <w:rPr>
          <w:sz w:val="28"/>
          <w:szCs w:val="28"/>
        </w:rPr>
        <w:t xml:space="preserve"> </w:t>
      </w:r>
      <w:r w:rsidRPr="00A47CA7">
        <w:rPr>
          <w:sz w:val="28"/>
          <w:szCs w:val="28"/>
        </w:rPr>
        <w:t>роботи</w:t>
      </w:r>
      <w:r w:rsidRPr="00E95975">
        <w:rPr>
          <w:sz w:val="28"/>
          <w:szCs w:val="28"/>
        </w:rPr>
        <w:t xml:space="preserve">. </w:t>
      </w:r>
      <w:r w:rsidRPr="00A47CA7">
        <w:rPr>
          <w:b/>
          <w:bCs/>
          <w:sz w:val="28"/>
          <w:szCs w:val="28"/>
        </w:rPr>
        <w:t>Мета</w:t>
      </w:r>
      <w:r w:rsidRPr="00A47CA7">
        <w:rPr>
          <w:sz w:val="28"/>
          <w:szCs w:val="28"/>
        </w:rPr>
        <w:t xml:space="preserve"> статті полягає у розкритті семантики прояву негативного ставлення до людини шляхом аналізу дієслова </w:t>
      </w:r>
      <w:r w:rsidRPr="00A47CA7">
        <w:rPr>
          <w:i/>
          <w:iCs/>
          <w:sz w:val="28"/>
          <w:szCs w:val="28"/>
          <w:lang w:val="en-US"/>
        </w:rPr>
        <w:t>to</w:t>
      </w:r>
      <w:r w:rsidRPr="00A47CA7">
        <w:rPr>
          <w:i/>
          <w:iCs/>
          <w:sz w:val="28"/>
          <w:szCs w:val="28"/>
        </w:rPr>
        <w:t xml:space="preserve"> </w:t>
      </w:r>
      <w:r w:rsidRPr="00A47CA7">
        <w:rPr>
          <w:i/>
          <w:iCs/>
          <w:sz w:val="28"/>
          <w:szCs w:val="28"/>
          <w:lang w:val="en-US"/>
        </w:rPr>
        <w:t>quarrel</w:t>
      </w:r>
      <w:r w:rsidRPr="00A47CA7">
        <w:rPr>
          <w:sz w:val="28"/>
          <w:szCs w:val="28"/>
        </w:rPr>
        <w:t xml:space="preserve">  та його синонімічного ряду в сучасній англійській мові. </w:t>
      </w:r>
    </w:p>
    <w:p w:rsidR="00BF4A0C" w:rsidRPr="00A47CA7" w:rsidRDefault="00BF4A0C" w:rsidP="00D64D43">
      <w:pPr>
        <w:tabs>
          <w:tab w:val="left" w:pos="0"/>
        </w:tabs>
        <w:jc w:val="both"/>
        <w:rPr>
          <w:sz w:val="28"/>
          <w:szCs w:val="28"/>
        </w:rPr>
      </w:pPr>
      <w:r w:rsidRPr="00017856">
        <w:rPr>
          <w:sz w:val="28"/>
          <w:szCs w:val="28"/>
        </w:rPr>
        <w:tab/>
      </w:r>
      <w:r w:rsidRPr="00A47CA7">
        <w:rPr>
          <w:sz w:val="28"/>
          <w:szCs w:val="28"/>
        </w:rPr>
        <w:t>Виконання</w:t>
      </w:r>
      <w:r w:rsidRPr="00017856">
        <w:rPr>
          <w:sz w:val="28"/>
          <w:szCs w:val="28"/>
        </w:rPr>
        <w:t xml:space="preserve"> </w:t>
      </w:r>
      <w:r w:rsidRPr="00A47CA7">
        <w:rPr>
          <w:sz w:val="28"/>
          <w:szCs w:val="28"/>
        </w:rPr>
        <w:t>основних</w:t>
      </w:r>
      <w:r w:rsidRPr="00017856">
        <w:rPr>
          <w:sz w:val="28"/>
          <w:szCs w:val="28"/>
        </w:rPr>
        <w:t xml:space="preserve"> </w:t>
      </w:r>
      <w:r w:rsidRPr="00A47CA7">
        <w:rPr>
          <w:b/>
          <w:bCs/>
          <w:sz w:val="28"/>
          <w:szCs w:val="28"/>
        </w:rPr>
        <w:t>завдань</w:t>
      </w:r>
      <w:r w:rsidRPr="00017856">
        <w:rPr>
          <w:sz w:val="28"/>
          <w:szCs w:val="28"/>
        </w:rPr>
        <w:t xml:space="preserve"> </w:t>
      </w:r>
      <w:r w:rsidRPr="00A47CA7">
        <w:rPr>
          <w:sz w:val="28"/>
          <w:szCs w:val="28"/>
        </w:rPr>
        <w:t>нашого</w:t>
      </w:r>
      <w:r w:rsidRPr="00017856">
        <w:rPr>
          <w:sz w:val="28"/>
          <w:szCs w:val="28"/>
        </w:rPr>
        <w:t xml:space="preserve"> </w:t>
      </w:r>
      <w:r w:rsidRPr="00A47CA7">
        <w:rPr>
          <w:sz w:val="28"/>
          <w:szCs w:val="28"/>
        </w:rPr>
        <w:t>дослідження</w:t>
      </w:r>
      <w:r w:rsidRPr="00017856">
        <w:rPr>
          <w:sz w:val="28"/>
          <w:szCs w:val="28"/>
        </w:rPr>
        <w:t xml:space="preserve"> </w:t>
      </w:r>
      <w:r w:rsidRPr="00A47CA7">
        <w:rPr>
          <w:sz w:val="28"/>
          <w:szCs w:val="28"/>
        </w:rPr>
        <w:t>передбачає</w:t>
      </w:r>
      <w:r w:rsidRPr="00017856">
        <w:rPr>
          <w:sz w:val="28"/>
          <w:szCs w:val="28"/>
        </w:rPr>
        <w:t xml:space="preserve"> </w:t>
      </w:r>
      <w:r w:rsidRPr="00A47CA7">
        <w:rPr>
          <w:sz w:val="28"/>
          <w:szCs w:val="28"/>
        </w:rPr>
        <w:t>аналіз</w:t>
      </w:r>
      <w:r w:rsidRPr="00017856">
        <w:rPr>
          <w:sz w:val="28"/>
          <w:szCs w:val="28"/>
        </w:rPr>
        <w:t xml:space="preserve"> </w:t>
      </w:r>
      <w:r w:rsidRPr="00A47CA7">
        <w:rPr>
          <w:sz w:val="28"/>
          <w:szCs w:val="28"/>
        </w:rPr>
        <w:t>лексичної</w:t>
      </w:r>
      <w:r w:rsidRPr="00017856">
        <w:rPr>
          <w:sz w:val="28"/>
          <w:szCs w:val="28"/>
        </w:rPr>
        <w:t xml:space="preserve"> </w:t>
      </w:r>
      <w:r w:rsidRPr="00A47CA7">
        <w:rPr>
          <w:sz w:val="28"/>
          <w:szCs w:val="28"/>
        </w:rPr>
        <w:t>семантики</w:t>
      </w:r>
      <w:r w:rsidRPr="00017856">
        <w:rPr>
          <w:sz w:val="28"/>
          <w:szCs w:val="28"/>
        </w:rPr>
        <w:t xml:space="preserve"> </w:t>
      </w:r>
      <w:r w:rsidRPr="00A47CA7">
        <w:rPr>
          <w:sz w:val="28"/>
          <w:szCs w:val="28"/>
        </w:rPr>
        <w:t>дієслова</w:t>
      </w:r>
      <w:r w:rsidRPr="00017856">
        <w:rPr>
          <w:sz w:val="28"/>
          <w:szCs w:val="28"/>
        </w:rPr>
        <w:t xml:space="preserve"> </w:t>
      </w:r>
      <w:r w:rsidRPr="00A47CA7">
        <w:rPr>
          <w:i/>
          <w:iCs/>
          <w:sz w:val="28"/>
          <w:szCs w:val="28"/>
          <w:lang w:val="en-US"/>
        </w:rPr>
        <w:t>to</w:t>
      </w:r>
      <w:r w:rsidRPr="00017856">
        <w:rPr>
          <w:i/>
          <w:iCs/>
          <w:sz w:val="28"/>
          <w:szCs w:val="28"/>
        </w:rPr>
        <w:t xml:space="preserve"> </w:t>
      </w:r>
      <w:r w:rsidRPr="00A47CA7">
        <w:rPr>
          <w:i/>
          <w:iCs/>
          <w:sz w:val="28"/>
          <w:szCs w:val="28"/>
          <w:lang w:val="en-US"/>
        </w:rPr>
        <w:t>quarrel</w:t>
      </w:r>
      <w:r w:rsidRPr="00017856">
        <w:rPr>
          <w:i/>
          <w:iCs/>
          <w:sz w:val="28"/>
          <w:szCs w:val="28"/>
        </w:rPr>
        <w:t>,</w:t>
      </w:r>
      <w:r w:rsidRPr="00017856">
        <w:rPr>
          <w:sz w:val="28"/>
          <w:szCs w:val="28"/>
        </w:rPr>
        <w:t xml:space="preserve"> </w:t>
      </w:r>
      <w:r w:rsidRPr="00A47CA7">
        <w:rPr>
          <w:sz w:val="28"/>
          <w:szCs w:val="28"/>
        </w:rPr>
        <w:t>зібраного</w:t>
      </w:r>
      <w:r w:rsidRPr="00017856">
        <w:rPr>
          <w:sz w:val="28"/>
          <w:szCs w:val="28"/>
        </w:rPr>
        <w:t xml:space="preserve"> </w:t>
      </w:r>
      <w:r w:rsidRPr="00A47CA7">
        <w:rPr>
          <w:sz w:val="28"/>
          <w:szCs w:val="28"/>
        </w:rPr>
        <w:t>шляхом</w:t>
      </w:r>
      <w:r w:rsidRPr="00017856">
        <w:rPr>
          <w:sz w:val="28"/>
          <w:szCs w:val="28"/>
        </w:rPr>
        <w:t xml:space="preserve"> </w:t>
      </w:r>
      <w:r w:rsidRPr="00A47CA7">
        <w:rPr>
          <w:sz w:val="28"/>
          <w:szCs w:val="28"/>
        </w:rPr>
        <w:t>суцільної</w:t>
      </w:r>
      <w:r w:rsidRPr="00017856">
        <w:rPr>
          <w:sz w:val="28"/>
          <w:szCs w:val="28"/>
        </w:rPr>
        <w:t xml:space="preserve"> </w:t>
      </w:r>
      <w:r w:rsidRPr="00A47CA7">
        <w:rPr>
          <w:sz w:val="28"/>
          <w:szCs w:val="28"/>
        </w:rPr>
        <w:t>вибірки</w:t>
      </w:r>
      <w:r w:rsidRPr="00017856">
        <w:rPr>
          <w:sz w:val="28"/>
          <w:szCs w:val="28"/>
        </w:rPr>
        <w:t xml:space="preserve"> </w:t>
      </w:r>
      <w:r w:rsidRPr="00A47CA7">
        <w:rPr>
          <w:sz w:val="28"/>
          <w:szCs w:val="28"/>
        </w:rPr>
        <w:t>з</w:t>
      </w:r>
      <w:r w:rsidRPr="00017856">
        <w:rPr>
          <w:sz w:val="28"/>
          <w:szCs w:val="28"/>
        </w:rPr>
        <w:t xml:space="preserve"> </w:t>
      </w:r>
      <w:r w:rsidRPr="00A47CA7">
        <w:rPr>
          <w:sz w:val="28"/>
          <w:szCs w:val="28"/>
        </w:rPr>
        <w:t>Великого</w:t>
      </w:r>
      <w:r w:rsidRPr="00017856">
        <w:rPr>
          <w:sz w:val="28"/>
          <w:szCs w:val="28"/>
        </w:rPr>
        <w:t xml:space="preserve">  </w:t>
      </w:r>
      <w:r w:rsidRPr="00A47CA7">
        <w:rPr>
          <w:sz w:val="28"/>
          <w:szCs w:val="28"/>
        </w:rPr>
        <w:t>Оксфордського</w:t>
      </w:r>
      <w:r w:rsidRPr="00017856">
        <w:rPr>
          <w:sz w:val="28"/>
          <w:szCs w:val="28"/>
        </w:rPr>
        <w:t xml:space="preserve"> </w:t>
      </w:r>
      <w:r w:rsidRPr="00A47CA7">
        <w:rPr>
          <w:sz w:val="28"/>
          <w:szCs w:val="28"/>
        </w:rPr>
        <w:t>словника</w:t>
      </w:r>
      <w:r w:rsidRPr="00017856">
        <w:rPr>
          <w:sz w:val="28"/>
          <w:szCs w:val="28"/>
        </w:rPr>
        <w:t xml:space="preserve"> </w:t>
      </w:r>
      <w:r w:rsidRPr="00A47CA7">
        <w:rPr>
          <w:sz w:val="28"/>
          <w:szCs w:val="28"/>
        </w:rPr>
        <w:t>у</w:t>
      </w:r>
      <w:r w:rsidRPr="00017856">
        <w:rPr>
          <w:sz w:val="28"/>
          <w:szCs w:val="28"/>
        </w:rPr>
        <w:t xml:space="preserve"> 20-</w:t>
      </w:r>
      <w:r w:rsidRPr="00A47CA7">
        <w:rPr>
          <w:sz w:val="28"/>
          <w:szCs w:val="28"/>
        </w:rPr>
        <w:t>ти</w:t>
      </w:r>
      <w:r w:rsidRPr="00017856">
        <w:rPr>
          <w:sz w:val="28"/>
          <w:szCs w:val="28"/>
        </w:rPr>
        <w:t xml:space="preserve"> </w:t>
      </w:r>
      <w:r w:rsidRPr="00A47CA7">
        <w:rPr>
          <w:sz w:val="28"/>
          <w:szCs w:val="28"/>
        </w:rPr>
        <w:t>томах</w:t>
      </w:r>
      <w:r w:rsidRPr="00017856">
        <w:rPr>
          <w:sz w:val="28"/>
          <w:szCs w:val="28"/>
        </w:rPr>
        <w:t xml:space="preserve">. </w:t>
      </w:r>
      <w:r w:rsidRPr="00A47CA7">
        <w:rPr>
          <w:sz w:val="28"/>
          <w:szCs w:val="28"/>
        </w:rPr>
        <w:t xml:space="preserve">Особливості збору й аналізу мовного матеріалу за методикою формалізованого аналізу лексичної семантики детально описано в працях проф. Фабіан М.П. [6; 7, с. 7-13]. Опрацювання синонімічного ланцюга досліджуваного дієслова проводимо з метою комплексного вивчення його характеристик та виявлення спільних і відмінних рис. </w:t>
      </w:r>
    </w:p>
    <w:p w:rsidR="00BF4A0C" w:rsidRPr="00A47CA7" w:rsidRDefault="00BF4A0C" w:rsidP="00D64D43">
      <w:pPr>
        <w:autoSpaceDE w:val="0"/>
        <w:autoSpaceDN w:val="0"/>
        <w:adjustRightInd w:val="0"/>
        <w:jc w:val="both"/>
        <w:rPr>
          <w:rFonts w:eastAsia="Times-BoldItalic"/>
          <w:b/>
          <w:bCs/>
          <w:i/>
          <w:iCs/>
          <w:sz w:val="28"/>
          <w:szCs w:val="28"/>
        </w:rPr>
      </w:pPr>
      <w:r w:rsidRPr="00A47CA7">
        <w:rPr>
          <w:sz w:val="28"/>
          <w:szCs w:val="28"/>
        </w:rPr>
        <w:t xml:space="preserve">     </w:t>
      </w:r>
      <w:r w:rsidRPr="00017856">
        <w:rPr>
          <w:sz w:val="28"/>
          <w:szCs w:val="28"/>
        </w:rPr>
        <w:tab/>
      </w:r>
      <w:r w:rsidRPr="00A47CA7">
        <w:rPr>
          <w:sz w:val="28"/>
          <w:szCs w:val="28"/>
        </w:rPr>
        <w:t xml:space="preserve">Визначення семантики слів є недостатньо розробленим питанням сучасного мовознавства. Хоча більшість лінгвістів погоджується з тим, що семантика вивчає значення мовних виразів, проте на те, що слід розуміти під значенням, не існує загальноприйнятої відповіді. Через різне тлумачення цього нечітко проводяться кордони між семантикою та іншими лінгвістичними дисциплінами, зокрема, семантикою і прагматикою. Тому питання про предмет семантики заслуговує самого уважного розгляду </w:t>
      </w:r>
      <w:r w:rsidRPr="00A47CA7">
        <w:rPr>
          <w:rFonts w:eastAsia="Times-BoldItalic"/>
          <w:sz w:val="28"/>
          <w:szCs w:val="28"/>
        </w:rPr>
        <w:t>[4, с. 8]</w:t>
      </w:r>
      <w:r w:rsidRPr="00A47CA7">
        <w:rPr>
          <w:sz w:val="28"/>
          <w:szCs w:val="28"/>
        </w:rPr>
        <w:t>.</w:t>
      </w:r>
      <w:r w:rsidRPr="00A47CA7">
        <w:rPr>
          <w:rFonts w:eastAsia="Times-BoldItalic"/>
          <w:b/>
          <w:bCs/>
          <w:i/>
          <w:iCs/>
          <w:sz w:val="28"/>
          <w:szCs w:val="28"/>
        </w:rPr>
        <w:t xml:space="preserve"> </w:t>
      </w:r>
    </w:p>
    <w:p w:rsidR="00015B00" w:rsidRDefault="00BF4A0C" w:rsidP="000230BC">
      <w:pPr>
        <w:autoSpaceDE w:val="0"/>
        <w:autoSpaceDN w:val="0"/>
        <w:adjustRightInd w:val="0"/>
        <w:jc w:val="both"/>
        <w:rPr>
          <w:rFonts w:eastAsia="Times-BoldItalic"/>
          <w:b/>
          <w:bCs/>
          <w:i/>
          <w:iCs/>
          <w:sz w:val="28"/>
          <w:szCs w:val="28"/>
        </w:rPr>
      </w:pPr>
      <w:r w:rsidRPr="00A47CA7">
        <w:rPr>
          <w:rFonts w:eastAsia="Times-BoldItalic"/>
          <w:b/>
          <w:bCs/>
          <w:i/>
          <w:iCs/>
          <w:sz w:val="28"/>
          <w:szCs w:val="28"/>
        </w:rPr>
        <w:t xml:space="preserve">     </w:t>
      </w:r>
    </w:p>
    <w:p w:rsidR="00015B00" w:rsidRDefault="00015B00" w:rsidP="000230BC">
      <w:pPr>
        <w:autoSpaceDE w:val="0"/>
        <w:autoSpaceDN w:val="0"/>
        <w:adjustRightInd w:val="0"/>
        <w:jc w:val="both"/>
        <w:rPr>
          <w:rFonts w:eastAsia="Times-BoldItalic"/>
          <w:b/>
          <w:bCs/>
          <w:i/>
          <w:iCs/>
          <w:sz w:val="28"/>
          <w:szCs w:val="28"/>
        </w:rPr>
      </w:pPr>
    </w:p>
    <w:p w:rsidR="00BF4A0C" w:rsidRPr="00A47CA7" w:rsidRDefault="00BF4A0C" w:rsidP="00015B00">
      <w:pPr>
        <w:autoSpaceDE w:val="0"/>
        <w:autoSpaceDN w:val="0"/>
        <w:adjustRightInd w:val="0"/>
        <w:ind w:firstLine="708"/>
        <w:jc w:val="both"/>
        <w:rPr>
          <w:rFonts w:eastAsia="Times-BoldItalic"/>
          <w:b/>
          <w:bCs/>
          <w:i/>
          <w:iCs/>
          <w:sz w:val="28"/>
          <w:szCs w:val="28"/>
        </w:rPr>
      </w:pPr>
      <w:r w:rsidRPr="00A47CA7">
        <w:rPr>
          <w:b/>
          <w:bCs/>
          <w:sz w:val="28"/>
          <w:szCs w:val="28"/>
        </w:rPr>
        <w:lastRenderedPageBreak/>
        <w:t>Виклад основного матеріалу</w:t>
      </w:r>
      <w:r w:rsidRPr="00A47CA7">
        <w:rPr>
          <w:rFonts w:eastAsia="Times-BoldItalic"/>
          <w:b/>
          <w:bCs/>
          <w:i/>
          <w:iCs/>
          <w:sz w:val="28"/>
          <w:szCs w:val="28"/>
        </w:rPr>
        <w:t xml:space="preserve">   </w:t>
      </w:r>
    </w:p>
    <w:p w:rsidR="00BF4A0C" w:rsidRPr="00A47CA7" w:rsidRDefault="00BF4A0C" w:rsidP="00D64D43">
      <w:pPr>
        <w:autoSpaceDE w:val="0"/>
        <w:autoSpaceDN w:val="0"/>
        <w:adjustRightInd w:val="0"/>
        <w:jc w:val="both"/>
        <w:rPr>
          <w:sz w:val="28"/>
          <w:szCs w:val="28"/>
        </w:rPr>
      </w:pPr>
      <w:r w:rsidRPr="00A47CA7">
        <w:rPr>
          <w:rFonts w:eastAsia="Times-BoldItalic"/>
          <w:b/>
          <w:bCs/>
          <w:i/>
          <w:iCs/>
          <w:sz w:val="28"/>
          <w:szCs w:val="28"/>
        </w:rPr>
        <w:t xml:space="preserve">     </w:t>
      </w:r>
      <w:r w:rsidRPr="00E95975">
        <w:rPr>
          <w:rFonts w:eastAsia="Times-BoldItalic"/>
          <w:b/>
          <w:bCs/>
          <w:i/>
          <w:iCs/>
          <w:sz w:val="28"/>
          <w:szCs w:val="28"/>
        </w:rPr>
        <w:tab/>
      </w:r>
      <w:r w:rsidRPr="00A47CA7">
        <w:rPr>
          <w:sz w:val="28"/>
          <w:szCs w:val="28"/>
        </w:rPr>
        <w:t xml:space="preserve">Існує безліч тлумачень поняття семантики слова. Так, </w:t>
      </w:r>
      <w:r w:rsidRPr="00A47CA7">
        <w:rPr>
          <w:i/>
          <w:iCs/>
          <w:sz w:val="28"/>
          <w:szCs w:val="28"/>
        </w:rPr>
        <w:t>семантика</w:t>
      </w:r>
      <w:r w:rsidRPr="00A47CA7">
        <w:rPr>
          <w:sz w:val="28"/>
          <w:szCs w:val="28"/>
        </w:rPr>
        <w:t xml:space="preserve"> – це </w:t>
      </w:r>
      <w:r w:rsidRPr="00D64D43">
        <w:rPr>
          <w:sz w:val="28"/>
          <w:szCs w:val="28"/>
        </w:rPr>
        <w:t xml:space="preserve">        </w:t>
      </w:r>
      <w:r w:rsidRPr="00A47CA7">
        <w:rPr>
          <w:sz w:val="28"/>
          <w:szCs w:val="28"/>
        </w:rPr>
        <w:t xml:space="preserve">1. Розділ мовознавства, що вивчає значення слів та виразів і зміну цих значень. Інша назва – семасіологія. 2. Значення слова, виразу [5]. </w:t>
      </w:r>
    </w:p>
    <w:p w:rsidR="00BF4A0C" w:rsidRPr="00017856"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Бодуен</w:t>
      </w:r>
      <w:r w:rsidRPr="00017856">
        <w:rPr>
          <w:sz w:val="28"/>
          <w:szCs w:val="28"/>
        </w:rPr>
        <w:t xml:space="preserve"> </w:t>
      </w:r>
      <w:r w:rsidRPr="00A47CA7">
        <w:rPr>
          <w:sz w:val="28"/>
          <w:szCs w:val="28"/>
        </w:rPr>
        <w:t>де</w:t>
      </w:r>
      <w:r w:rsidRPr="00017856">
        <w:rPr>
          <w:sz w:val="28"/>
          <w:szCs w:val="28"/>
        </w:rPr>
        <w:t xml:space="preserve"> </w:t>
      </w:r>
      <w:r w:rsidRPr="00A47CA7">
        <w:rPr>
          <w:sz w:val="28"/>
          <w:szCs w:val="28"/>
        </w:rPr>
        <w:t>Куртене</w:t>
      </w:r>
      <w:r w:rsidRPr="00017856">
        <w:rPr>
          <w:sz w:val="28"/>
          <w:szCs w:val="28"/>
        </w:rPr>
        <w:t xml:space="preserve"> </w:t>
      </w:r>
      <w:r w:rsidRPr="00A47CA7">
        <w:rPr>
          <w:sz w:val="28"/>
          <w:szCs w:val="28"/>
        </w:rPr>
        <w:t>визначає</w:t>
      </w:r>
      <w:r w:rsidRPr="00017856">
        <w:rPr>
          <w:sz w:val="28"/>
          <w:szCs w:val="28"/>
        </w:rPr>
        <w:t xml:space="preserve"> </w:t>
      </w:r>
      <w:r w:rsidRPr="00A47CA7">
        <w:rPr>
          <w:sz w:val="28"/>
          <w:szCs w:val="28"/>
          <w:lang w:val="en-US"/>
        </w:rPr>
        <w:t>c</w:t>
      </w:r>
      <w:r w:rsidRPr="00A47CA7">
        <w:rPr>
          <w:sz w:val="28"/>
          <w:szCs w:val="28"/>
        </w:rPr>
        <w:t>емантику</w:t>
      </w:r>
      <w:r w:rsidRPr="00017856">
        <w:rPr>
          <w:sz w:val="28"/>
          <w:szCs w:val="28"/>
        </w:rPr>
        <w:t xml:space="preserve"> </w:t>
      </w:r>
      <w:r w:rsidRPr="00A47CA7">
        <w:rPr>
          <w:sz w:val="28"/>
          <w:szCs w:val="28"/>
        </w:rPr>
        <w:t>як</w:t>
      </w:r>
      <w:r w:rsidRPr="00017856">
        <w:rPr>
          <w:sz w:val="28"/>
          <w:szCs w:val="28"/>
        </w:rPr>
        <w:t xml:space="preserve"> </w:t>
      </w:r>
      <w:r w:rsidRPr="00A47CA7">
        <w:rPr>
          <w:sz w:val="28"/>
          <w:szCs w:val="28"/>
        </w:rPr>
        <w:t>науку</w:t>
      </w:r>
      <w:r w:rsidRPr="00017856">
        <w:rPr>
          <w:sz w:val="28"/>
          <w:szCs w:val="28"/>
        </w:rPr>
        <w:t xml:space="preserve"> ''</w:t>
      </w:r>
      <w:r w:rsidRPr="00A47CA7">
        <w:rPr>
          <w:sz w:val="28"/>
          <w:szCs w:val="28"/>
        </w:rPr>
        <w:t>про</w:t>
      </w:r>
      <w:r w:rsidRPr="00017856">
        <w:rPr>
          <w:sz w:val="28"/>
          <w:szCs w:val="28"/>
        </w:rPr>
        <w:t xml:space="preserve"> </w:t>
      </w:r>
      <w:r w:rsidRPr="00A47CA7">
        <w:rPr>
          <w:sz w:val="28"/>
          <w:szCs w:val="28"/>
        </w:rPr>
        <w:t>значення</w:t>
      </w:r>
      <w:r w:rsidRPr="00017856">
        <w:rPr>
          <w:sz w:val="28"/>
          <w:szCs w:val="28"/>
        </w:rPr>
        <w:t xml:space="preserve"> </w:t>
      </w:r>
      <w:r w:rsidRPr="00A47CA7">
        <w:rPr>
          <w:sz w:val="28"/>
          <w:szCs w:val="28"/>
        </w:rPr>
        <w:t>слів</w:t>
      </w:r>
      <w:r w:rsidRPr="00017856">
        <w:rPr>
          <w:sz w:val="28"/>
          <w:szCs w:val="28"/>
        </w:rPr>
        <w:t xml:space="preserve">, </w:t>
      </w:r>
      <w:r w:rsidRPr="00A47CA7">
        <w:rPr>
          <w:sz w:val="28"/>
          <w:szCs w:val="28"/>
        </w:rPr>
        <w:t>тобто</w:t>
      </w:r>
      <w:r w:rsidRPr="00017856">
        <w:rPr>
          <w:sz w:val="28"/>
          <w:szCs w:val="28"/>
        </w:rPr>
        <w:t xml:space="preserve"> </w:t>
      </w:r>
      <w:r w:rsidRPr="00A47CA7">
        <w:rPr>
          <w:sz w:val="28"/>
          <w:szCs w:val="28"/>
        </w:rPr>
        <w:t>про</w:t>
      </w:r>
      <w:r w:rsidRPr="00017856">
        <w:rPr>
          <w:sz w:val="28"/>
          <w:szCs w:val="28"/>
        </w:rPr>
        <w:t xml:space="preserve"> </w:t>
      </w:r>
      <w:r w:rsidRPr="00A47CA7">
        <w:rPr>
          <w:sz w:val="28"/>
          <w:szCs w:val="28"/>
        </w:rPr>
        <w:t>поєднання</w:t>
      </w:r>
      <w:r w:rsidRPr="00017856">
        <w:rPr>
          <w:sz w:val="28"/>
          <w:szCs w:val="28"/>
        </w:rPr>
        <w:t xml:space="preserve"> </w:t>
      </w:r>
      <w:r w:rsidRPr="00A47CA7">
        <w:rPr>
          <w:sz w:val="28"/>
          <w:szCs w:val="28"/>
        </w:rPr>
        <w:t>мовних</w:t>
      </w:r>
      <w:r w:rsidRPr="00017856">
        <w:rPr>
          <w:sz w:val="28"/>
          <w:szCs w:val="28"/>
        </w:rPr>
        <w:t xml:space="preserve"> </w:t>
      </w:r>
      <w:r w:rsidRPr="00A47CA7">
        <w:rPr>
          <w:sz w:val="28"/>
          <w:szCs w:val="28"/>
        </w:rPr>
        <w:t>і</w:t>
      </w:r>
      <w:r w:rsidRPr="00017856">
        <w:rPr>
          <w:sz w:val="28"/>
          <w:szCs w:val="28"/>
        </w:rPr>
        <w:t xml:space="preserve"> </w:t>
      </w:r>
      <w:r w:rsidRPr="00A47CA7">
        <w:rPr>
          <w:sz w:val="28"/>
          <w:szCs w:val="28"/>
        </w:rPr>
        <w:t>немовних</w:t>
      </w:r>
      <w:r w:rsidRPr="00017856">
        <w:rPr>
          <w:sz w:val="28"/>
          <w:szCs w:val="28"/>
        </w:rPr>
        <w:t xml:space="preserve"> </w:t>
      </w:r>
      <w:r w:rsidRPr="00A47CA7">
        <w:rPr>
          <w:sz w:val="28"/>
          <w:szCs w:val="28"/>
        </w:rPr>
        <w:t>уявлень</w:t>
      </w:r>
      <w:r w:rsidRPr="00017856">
        <w:rPr>
          <w:sz w:val="28"/>
          <w:szCs w:val="28"/>
        </w:rPr>
        <w:t xml:space="preserve">'' [2, </w:t>
      </w:r>
      <w:r w:rsidRPr="00A47CA7">
        <w:rPr>
          <w:sz w:val="28"/>
          <w:szCs w:val="28"/>
        </w:rPr>
        <w:t>с</w:t>
      </w:r>
      <w:r w:rsidRPr="00017856">
        <w:rPr>
          <w:sz w:val="28"/>
          <w:szCs w:val="28"/>
        </w:rPr>
        <w:t xml:space="preserve">. 8], </w:t>
      </w:r>
      <w:r w:rsidRPr="00A47CA7">
        <w:rPr>
          <w:sz w:val="28"/>
          <w:szCs w:val="28"/>
        </w:rPr>
        <w:t>а</w:t>
      </w:r>
      <w:r w:rsidRPr="00017856">
        <w:rPr>
          <w:sz w:val="28"/>
          <w:szCs w:val="28"/>
        </w:rPr>
        <w:t xml:space="preserve"> </w:t>
      </w:r>
      <w:r w:rsidRPr="00A47CA7">
        <w:rPr>
          <w:sz w:val="28"/>
          <w:szCs w:val="28"/>
        </w:rPr>
        <w:t>в</w:t>
      </w:r>
      <w:r w:rsidRPr="00017856">
        <w:rPr>
          <w:sz w:val="28"/>
          <w:szCs w:val="28"/>
        </w:rPr>
        <w:t xml:space="preserve"> ''</w:t>
      </w:r>
      <w:r w:rsidRPr="00A47CA7">
        <w:rPr>
          <w:sz w:val="28"/>
          <w:szCs w:val="28"/>
        </w:rPr>
        <w:t>асоціації</w:t>
      </w:r>
      <w:r w:rsidRPr="00017856">
        <w:rPr>
          <w:sz w:val="28"/>
          <w:szCs w:val="28"/>
        </w:rPr>
        <w:t xml:space="preserve"> </w:t>
      </w:r>
      <w:r w:rsidRPr="00A47CA7">
        <w:rPr>
          <w:sz w:val="28"/>
          <w:szCs w:val="28"/>
        </w:rPr>
        <w:t>уявлень</w:t>
      </w:r>
      <w:r w:rsidRPr="00017856">
        <w:rPr>
          <w:sz w:val="28"/>
          <w:szCs w:val="28"/>
        </w:rPr>
        <w:t xml:space="preserve"> </w:t>
      </w:r>
      <w:r w:rsidRPr="00A47CA7">
        <w:rPr>
          <w:sz w:val="28"/>
          <w:szCs w:val="28"/>
        </w:rPr>
        <w:t>немовних</w:t>
      </w:r>
      <w:r w:rsidRPr="00017856">
        <w:rPr>
          <w:sz w:val="28"/>
          <w:szCs w:val="28"/>
        </w:rPr>
        <w:t xml:space="preserve"> </w:t>
      </w:r>
      <w:r w:rsidRPr="00A47CA7">
        <w:rPr>
          <w:sz w:val="28"/>
          <w:szCs w:val="28"/>
        </w:rPr>
        <w:t>з</w:t>
      </w:r>
      <w:r w:rsidRPr="00017856">
        <w:rPr>
          <w:sz w:val="28"/>
          <w:szCs w:val="28"/>
        </w:rPr>
        <w:t xml:space="preserve"> </w:t>
      </w:r>
      <w:r w:rsidRPr="00A47CA7">
        <w:rPr>
          <w:sz w:val="28"/>
          <w:szCs w:val="28"/>
        </w:rPr>
        <w:t>поданнями</w:t>
      </w:r>
      <w:r w:rsidRPr="00017856">
        <w:rPr>
          <w:sz w:val="28"/>
          <w:szCs w:val="28"/>
        </w:rPr>
        <w:t xml:space="preserve"> </w:t>
      </w:r>
      <w:r w:rsidRPr="00A47CA7">
        <w:rPr>
          <w:sz w:val="28"/>
          <w:szCs w:val="28"/>
        </w:rPr>
        <w:t>виключно</w:t>
      </w:r>
      <w:r w:rsidRPr="00017856">
        <w:rPr>
          <w:sz w:val="28"/>
          <w:szCs w:val="28"/>
        </w:rPr>
        <w:t xml:space="preserve"> </w:t>
      </w:r>
      <w:r w:rsidRPr="00A47CA7">
        <w:rPr>
          <w:sz w:val="28"/>
          <w:szCs w:val="28"/>
        </w:rPr>
        <w:t>мовними</w:t>
      </w:r>
      <w:r w:rsidRPr="00017856">
        <w:rPr>
          <w:sz w:val="28"/>
          <w:szCs w:val="28"/>
        </w:rPr>
        <w:t xml:space="preserve">'' [2, </w:t>
      </w:r>
      <w:r w:rsidRPr="00A47CA7">
        <w:rPr>
          <w:sz w:val="28"/>
          <w:szCs w:val="28"/>
        </w:rPr>
        <w:t>с</w:t>
      </w:r>
      <w:r w:rsidRPr="00017856">
        <w:rPr>
          <w:sz w:val="28"/>
          <w:szCs w:val="28"/>
        </w:rPr>
        <w:t xml:space="preserve">. 8] </w:t>
      </w:r>
      <w:r w:rsidRPr="00A47CA7">
        <w:rPr>
          <w:sz w:val="28"/>
          <w:szCs w:val="28"/>
        </w:rPr>
        <w:t>він</w:t>
      </w:r>
      <w:r w:rsidRPr="00017856">
        <w:rPr>
          <w:sz w:val="28"/>
          <w:szCs w:val="28"/>
        </w:rPr>
        <w:t xml:space="preserve"> </w:t>
      </w:r>
      <w:r w:rsidRPr="00A47CA7">
        <w:rPr>
          <w:sz w:val="28"/>
          <w:szCs w:val="28"/>
        </w:rPr>
        <w:t>бачить</w:t>
      </w:r>
      <w:r w:rsidRPr="00017856">
        <w:rPr>
          <w:sz w:val="28"/>
          <w:szCs w:val="28"/>
        </w:rPr>
        <w:t xml:space="preserve"> </w:t>
      </w:r>
      <w:r w:rsidRPr="00A47CA7">
        <w:rPr>
          <w:sz w:val="28"/>
          <w:szCs w:val="28"/>
        </w:rPr>
        <w:t>сутність</w:t>
      </w:r>
      <w:r w:rsidRPr="00017856">
        <w:rPr>
          <w:sz w:val="28"/>
          <w:szCs w:val="28"/>
        </w:rPr>
        <w:t xml:space="preserve"> </w:t>
      </w:r>
      <w:r w:rsidRPr="00A47CA7">
        <w:rPr>
          <w:sz w:val="28"/>
          <w:szCs w:val="28"/>
        </w:rPr>
        <w:t>мови</w:t>
      </w:r>
      <w:r w:rsidRPr="00017856">
        <w:rPr>
          <w:sz w:val="28"/>
          <w:szCs w:val="28"/>
        </w:rPr>
        <w:t xml:space="preserve">, </w:t>
      </w:r>
      <w:r w:rsidRPr="00A47CA7">
        <w:rPr>
          <w:sz w:val="28"/>
          <w:szCs w:val="28"/>
        </w:rPr>
        <w:t>тобто</w:t>
      </w:r>
      <w:r w:rsidRPr="00017856">
        <w:rPr>
          <w:sz w:val="28"/>
          <w:szCs w:val="28"/>
        </w:rPr>
        <w:t xml:space="preserve"> </w:t>
      </w:r>
      <w:r w:rsidRPr="00A47CA7">
        <w:rPr>
          <w:sz w:val="28"/>
          <w:szCs w:val="28"/>
        </w:rPr>
        <w:t>визнає</w:t>
      </w:r>
      <w:r w:rsidRPr="00017856">
        <w:rPr>
          <w:sz w:val="28"/>
          <w:szCs w:val="28"/>
        </w:rPr>
        <w:t xml:space="preserve">, </w:t>
      </w:r>
      <w:r w:rsidRPr="00A47CA7">
        <w:rPr>
          <w:sz w:val="28"/>
          <w:szCs w:val="28"/>
        </w:rPr>
        <w:t>як</w:t>
      </w:r>
      <w:r w:rsidRPr="00017856">
        <w:rPr>
          <w:sz w:val="28"/>
          <w:szCs w:val="28"/>
        </w:rPr>
        <w:t xml:space="preserve"> </w:t>
      </w:r>
      <w:r w:rsidRPr="00A47CA7">
        <w:rPr>
          <w:sz w:val="28"/>
          <w:szCs w:val="28"/>
        </w:rPr>
        <w:t>і</w:t>
      </w:r>
      <w:r w:rsidRPr="00017856">
        <w:rPr>
          <w:sz w:val="28"/>
          <w:szCs w:val="28"/>
        </w:rPr>
        <w:t xml:space="preserve"> </w:t>
      </w:r>
      <w:r w:rsidRPr="00A47CA7">
        <w:rPr>
          <w:sz w:val="28"/>
          <w:szCs w:val="28"/>
        </w:rPr>
        <w:t>Потебня</w:t>
      </w:r>
      <w:r w:rsidRPr="00017856">
        <w:rPr>
          <w:sz w:val="28"/>
          <w:szCs w:val="28"/>
        </w:rPr>
        <w:t xml:space="preserve">, </w:t>
      </w:r>
      <w:r w:rsidRPr="00A47CA7">
        <w:rPr>
          <w:sz w:val="28"/>
          <w:szCs w:val="28"/>
        </w:rPr>
        <w:t>семантичний</w:t>
      </w:r>
      <w:r w:rsidRPr="00017856">
        <w:rPr>
          <w:sz w:val="28"/>
          <w:szCs w:val="28"/>
        </w:rPr>
        <w:t xml:space="preserve"> </w:t>
      </w:r>
      <w:r w:rsidRPr="00A47CA7">
        <w:rPr>
          <w:sz w:val="28"/>
          <w:szCs w:val="28"/>
        </w:rPr>
        <w:t>зміст</w:t>
      </w:r>
      <w:r w:rsidRPr="00017856">
        <w:rPr>
          <w:sz w:val="28"/>
          <w:szCs w:val="28"/>
        </w:rPr>
        <w:t xml:space="preserve"> </w:t>
      </w:r>
      <w:r w:rsidRPr="00A47CA7">
        <w:rPr>
          <w:sz w:val="28"/>
          <w:szCs w:val="28"/>
        </w:rPr>
        <w:t>основним</w:t>
      </w:r>
      <w:r w:rsidRPr="00017856">
        <w:rPr>
          <w:sz w:val="28"/>
          <w:szCs w:val="28"/>
        </w:rPr>
        <w:t xml:space="preserve"> </w:t>
      </w:r>
      <w:r w:rsidRPr="00A47CA7">
        <w:rPr>
          <w:sz w:val="28"/>
          <w:szCs w:val="28"/>
        </w:rPr>
        <w:t>у</w:t>
      </w:r>
      <w:r w:rsidRPr="00017856">
        <w:rPr>
          <w:sz w:val="28"/>
          <w:szCs w:val="28"/>
        </w:rPr>
        <w:t xml:space="preserve"> </w:t>
      </w:r>
      <w:r w:rsidRPr="00A47CA7">
        <w:rPr>
          <w:sz w:val="28"/>
          <w:szCs w:val="28"/>
        </w:rPr>
        <w:t>мові</w:t>
      </w:r>
      <w:r w:rsidRPr="00017856">
        <w:rPr>
          <w:sz w:val="28"/>
          <w:szCs w:val="28"/>
        </w:rPr>
        <w:t xml:space="preserve">. </w:t>
      </w:r>
    </w:p>
    <w:p w:rsidR="00BF4A0C" w:rsidRPr="00A47CA7" w:rsidRDefault="00BF4A0C" w:rsidP="00D64D43">
      <w:pPr>
        <w:autoSpaceDE w:val="0"/>
        <w:autoSpaceDN w:val="0"/>
        <w:adjustRightInd w:val="0"/>
        <w:jc w:val="both"/>
        <w:rPr>
          <w:sz w:val="28"/>
          <w:szCs w:val="28"/>
        </w:rPr>
      </w:pPr>
      <w:r w:rsidRPr="00017856">
        <w:rPr>
          <w:sz w:val="28"/>
          <w:szCs w:val="28"/>
        </w:rPr>
        <w:t xml:space="preserve">     </w:t>
      </w:r>
      <w:r w:rsidRPr="00017856">
        <w:rPr>
          <w:sz w:val="28"/>
          <w:szCs w:val="28"/>
        </w:rPr>
        <w:tab/>
      </w:r>
      <w:r w:rsidRPr="00A47CA7">
        <w:rPr>
          <w:sz w:val="28"/>
          <w:szCs w:val="28"/>
        </w:rPr>
        <w:t xml:space="preserve">Як самостійна дисципліна семантика (семасіологія) виникла у ХІХ ст. Її основоположниками вважають німецького вченого Х. Рейзіга, французького мовознавця М. Бреаля та відомого російського науковця М. Покровського [2, с. 4]. Це не означає, що раніше семантичним аспектом мови зовсім не займалися. Проблема мови, мислення і дійсності, цікавила вчених і в античні часи, і в період середньовіччя та епоху Відродження. Майже до кінця ХІХ ст. питання семантики були об'єктом філософії, логіки, риторики, граматики і лексикографії. </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Лексична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семасіологія</w:t>
      </w:r>
      <w:r w:rsidRPr="00E95975">
        <w:rPr>
          <w:sz w:val="28"/>
          <w:szCs w:val="28"/>
        </w:rPr>
        <w:t xml:space="preserve">) </w:t>
      </w:r>
      <w:r w:rsidRPr="00A47CA7">
        <w:rPr>
          <w:sz w:val="28"/>
          <w:szCs w:val="28"/>
        </w:rPr>
        <w:t>своїм</w:t>
      </w:r>
      <w:r w:rsidRPr="00E95975">
        <w:rPr>
          <w:sz w:val="28"/>
          <w:szCs w:val="28"/>
        </w:rPr>
        <w:t xml:space="preserve"> </w:t>
      </w:r>
      <w:r w:rsidRPr="00A47CA7">
        <w:rPr>
          <w:sz w:val="28"/>
          <w:szCs w:val="28"/>
        </w:rPr>
        <w:t>найпершим</w:t>
      </w:r>
      <w:r w:rsidRPr="00E95975">
        <w:rPr>
          <w:sz w:val="28"/>
          <w:szCs w:val="28"/>
        </w:rPr>
        <w:t xml:space="preserve"> </w:t>
      </w:r>
      <w:r w:rsidRPr="00A47CA7">
        <w:rPr>
          <w:sz w:val="28"/>
          <w:szCs w:val="28"/>
        </w:rPr>
        <w:t>завданням</w:t>
      </w:r>
      <w:r w:rsidRPr="00E95975">
        <w:rPr>
          <w:sz w:val="28"/>
          <w:szCs w:val="28"/>
        </w:rPr>
        <w:t xml:space="preserve"> </w:t>
      </w:r>
      <w:r w:rsidRPr="00A47CA7">
        <w:rPr>
          <w:sz w:val="28"/>
          <w:szCs w:val="28"/>
        </w:rPr>
        <w:t>вважала</w:t>
      </w:r>
      <w:r w:rsidRPr="00E95975">
        <w:rPr>
          <w:sz w:val="28"/>
          <w:szCs w:val="28"/>
        </w:rPr>
        <w:t xml:space="preserve"> </w:t>
      </w:r>
      <w:r w:rsidRPr="00A47CA7">
        <w:rPr>
          <w:sz w:val="28"/>
          <w:szCs w:val="28"/>
        </w:rPr>
        <w:t>дослідження</w:t>
      </w:r>
      <w:r w:rsidRPr="00E95975">
        <w:rPr>
          <w:sz w:val="28"/>
          <w:szCs w:val="28"/>
        </w:rPr>
        <w:t xml:space="preserve"> </w:t>
      </w:r>
      <w:r w:rsidRPr="00A47CA7">
        <w:rPr>
          <w:sz w:val="28"/>
          <w:szCs w:val="28"/>
        </w:rPr>
        <w:t>смислової</w:t>
      </w:r>
      <w:r w:rsidRPr="00E95975">
        <w:rPr>
          <w:sz w:val="28"/>
          <w:szCs w:val="28"/>
        </w:rPr>
        <w:t xml:space="preserve"> </w:t>
      </w:r>
      <w:r w:rsidRPr="00A47CA7">
        <w:rPr>
          <w:sz w:val="28"/>
          <w:szCs w:val="28"/>
        </w:rPr>
        <w:t>етимології</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історії</w:t>
      </w:r>
      <w:r w:rsidRPr="00E95975">
        <w:rPr>
          <w:sz w:val="28"/>
          <w:szCs w:val="28"/>
        </w:rPr>
        <w:t xml:space="preserve"> </w:t>
      </w:r>
      <w:r w:rsidRPr="00A47CA7">
        <w:rPr>
          <w:sz w:val="28"/>
          <w:szCs w:val="28"/>
        </w:rPr>
        <w:t>окремих</w:t>
      </w:r>
      <w:r w:rsidRPr="00E95975">
        <w:rPr>
          <w:sz w:val="28"/>
          <w:szCs w:val="28"/>
        </w:rPr>
        <w:t xml:space="preserve"> </w:t>
      </w:r>
      <w:r w:rsidRPr="00A47CA7">
        <w:rPr>
          <w:sz w:val="28"/>
          <w:szCs w:val="28"/>
        </w:rPr>
        <w:t>слів</w:t>
      </w:r>
      <w:r w:rsidRPr="00E95975">
        <w:rPr>
          <w:sz w:val="28"/>
          <w:szCs w:val="28"/>
        </w:rPr>
        <w:t xml:space="preserve"> </w:t>
      </w:r>
      <w:r w:rsidRPr="00A47CA7">
        <w:rPr>
          <w:sz w:val="28"/>
          <w:szCs w:val="28"/>
        </w:rPr>
        <w:t>чи</w:t>
      </w:r>
      <w:r w:rsidRPr="00E95975">
        <w:rPr>
          <w:sz w:val="28"/>
          <w:szCs w:val="28"/>
        </w:rPr>
        <w:t xml:space="preserve"> </w:t>
      </w:r>
      <w:r w:rsidRPr="00A47CA7">
        <w:rPr>
          <w:sz w:val="28"/>
          <w:szCs w:val="28"/>
        </w:rPr>
        <w:t>груп</w:t>
      </w:r>
      <w:r w:rsidRPr="00E95975">
        <w:rPr>
          <w:sz w:val="28"/>
          <w:szCs w:val="28"/>
        </w:rPr>
        <w:t xml:space="preserve"> </w:t>
      </w:r>
      <w:r w:rsidRPr="00A47CA7">
        <w:rPr>
          <w:sz w:val="28"/>
          <w:szCs w:val="28"/>
        </w:rPr>
        <w:t>слів</w:t>
      </w:r>
      <w:r w:rsidRPr="00E95975">
        <w:rPr>
          <w:sz w:val="28"/>
          <w:szCs w:val="28"/>
        </w:rPr>
        <w:t xml:space="preserve">, </w:t>
      </w:r>
      <w:r w:rsidRPr="00A47CA7">
        <w:rPr>
          <w:sz w:val="28"/>
          <w:szCs w:val="28"/>
        </w:rPr>
        <w:t>звідси</w:t>
      </w:r>
      <w:r w:rsidRPr="00E95975">
        <w:rPr>
          <w:sz w:val="28"/>
          <w:szCs w:val="28"/>
        </w:rPr>
        <w:t xml:space="preserve"> </w:t>
      </w:r>
      <w:r w:rsidRPr="00A47CA7">
        <w:rPr>
          <w:sz w:val="28"/>
          <w:szCs w:val="28"/>
        </w:rPr>
        <w:t>й</w:t>
      </w:r>
      <w:r w:rsidRPr="00E95975">
        <w:rPr>
          <w:sz w:val="28"/>
          <w:szCs w:val="28"/>
        </w:rPr>
        <w:t xml:space="preserve"> </w:t>
      </w:r>
      <w:r w:rsidRPr="00A47CA7">
        <w:rPr>
          <w:sz w:val="28"/>
          <w:szCs w:val="28"/>
        </w:rPr>
        <w:t>виник</w:t>
      </w:r>
      <w:r w:rsidRPr="00E95975">
        <w:rPr>
          <w:sz w:val="28"/>
          <w:szCs w:val="28"/>
        </w:rPr>
        <w:t xml:space="preserve"> </w:t>
      </w:r>
      <w:r w:rsidRPr="00A47CA7">
        <w:rPr>
          <w:sz w:val="28"/>
          <w:szCs w:val="28"/>
        </w:rPr>
        <w:t>інтерес</w:t>
      </w:r>
      <w:r w:rsidRPr="00E95975">
        <w:rPr>
          <w:sz w:val="28"/>
          <w:szCs w:val="28"/>
        </w:rPr>
        <w:t xml:space="preserve"> </w:t>
      </w:r>
      <w:r w:rsidRPr="00A47CA7">
        <w:rPr>
          <w:sz w:val="28"/>
          <w:szCs w:val="28"/>
        </w:rPr>
        <w:t>до</w:t>
      </w:r>
      <w:r w:rsidRPr="00E95975">
        <w:rPr>
          <w:sz w:val="28"/>
          <w:szCs w:val="28"/>
        </w:rPr>
        <w:t xml:space="preserve"> </w:t>
      </w:r>
      <w:r w:rsidRPr="00A47CA7">
        <w:rPr>
          <w:sz w:val="28"/>
          <w:szCs w:val="28"/>
        </w:rPr>
        <w:t>укладання</w:t>
      </w:r>
      <w:r w:rsidRPr="00E95975">
        <w:rPr>
          <w:sz w:val="28"/>
          <w:szCs w:val="28"/>
        </w:rPr>
        <w:t xml:space="preserve"> </w:t>
      </w:r>
      <w:r w:rsidRPr="00A47CA7">
        <w:rPr>
          <w:sz w:val="28"/>
          <w:szCs w:val="28"/>
        </w:rPr>
        <w:t>етимологічних</w:t>
      </w:r>
      <w:r w:rsidRPr="00E95975">
        <w:rPr>
          <w:sz w:val="28"/>
          <w:szCs w:val="28"/>
        </w:rPr>
        <w:t xml:space="preserve"> </w:t>
      </w:r>
      <w:r w:rsidRPr="00A47CA7">
        <w:rPr>
          <w:sz w:val="28"/>
          <w:szCs w:val="28"/>
        </w:rPr>
        <w:t>й</w:t>
      </w:r>
      <w:r w:rsidRPr="00E95975">
        <w:rPr>
          <w:sz w:val="28"/>
          <w:szCs w:val="28"/>
        </w:rPr>
        <w:t xml:space="preserve"> </w:t>
      </w:r>
      <w:r w:rsidRPr="00A47CA7">
        <w:rPr>
          <w:sz w:val="28"/>
          <w:szCs w:val="28"/>
        </w:rPr>
        <w:t>історичних</w:t>
      </w:r>
      <w:r w:rsidRPr="00E95975">
        <w:rPr>
          <w:sz w:val="28"/>
          <w:szCs w:val="28"/>
        </w:rPr>
        <w:t xml:space="preserve"> </w:t>
      </w:r>
      <w:r w:rsidRPr="00A47CA7">
        <w:rPr>
          <w:sz w:val="28"/>
          <w:szCs w:val="28"/>
        </w:rPr>
        <w:t>словників</w:t>
      </w:r>
      <w:r w:rsidRPr="00E95975">
        <w:rPr>
          <w:sz w:val="28"/>
          <w:szCs w:val="28"/>
        </w:rPr>
        <w:t xml:space="preserve">, </w:t>
      </w:r>
      <w:r w:rsidRPr="00A47CA7">
        <w:rPr>
          <w:sz w:val="28"/>
          <w:szCs w:val="28"/>
        </w:rPr>
        <w:t>такий</w:t>
      </w:r>
      <w:r w:rsidRPr="00E95975">
        <w:rPr>
          <w:sz w:val="28"/>
          <w:szCs w:val="28"/>
        </w:rPr>
        <w:t xml:space="preserve"> </w:t>
      </w:r>
      <w:r w:rsidRPr="00A47CA7">
        <w:rPr>
          <w:sz w:val="28"/>
          <w:szCs w:val="28"/>
        </w:rPr>
        <w:t>характерний</w:t>
      </w:r>
      <w:r w:rsidRPr="00E95975">
        <w:rPr>
          <w:sz w:val="28"/>
          <w:szCs w:val="28"/>
        </w:rPr>
        <w:t xml:space="preserve"> </w:t>
      </w:r>
      <w:r w:rsidRPr="00A47CA7">
        <w:rPr>
          <w:sz w:val="28"/>
          <w:szCs w:val="28"/>
        </w:rPr>
        <w:t>для</w:t>
      </w:r>
      <w:r w:rsidRPr="00E95975">
        <w:rPr>
          <w:sz w:val="28"/>
          <w:szCs w:val="28"/>
        </w:rPr>
        <w:t xml:space="preserve"> </w:t>
      </w:r>
      <w:r w:rsidRPr="00A47CA7">
        <w:rPr>
          <w:sz w:val="28"/>
          <w:szCs w:val="28"/>
        </w:rPr>
        <w:t>другої</w:t>
      </w:r>
      <w:r w:rsidRPr="00E95975">
        <w:rPr>
          <w:sz w:val="28"/>
          <w:szCs w:val="28"/>
        </w:rPr>
        <w:t xml:space="preserve"> </w:t>
      </w:r>
      <w:r w:rsidRPr="00A47CA7">
        <w:rPr>
          <w:sz w:val="28"/>
          <w:szCs w:val="28"/>
        </w:rPr>
        <w:t>половини</w:t>
      </w:r>
      <w:r w:rsidRPr="00E95975">
        <w:rPr>
          <w:sz w:val="28"/>
          <w:szCs w:val="28"/>
        </w:rPr>
        <w:t xml:space="preserve"> </w:t>
      </w:r>
      <w:r w:rsidRPr="00A47CA7">
        <w:rPr>
          <w:sz w:val="28"/>
          <w:szCs w:val="28"/>
        </w:rPr>
        <w:t>ХІХ</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початку</w:t>
      </w:r>
      <w:r w:rsidRPr="00E95975">
        <w:rPr>
          <w:sz w:val="28"/>
          <w:szCs w:val="28"/>
        </w:rPr>
        <w:t xml:space="preserve"> </w:t>
      </w:r>
      <w:r w:rsidRPr="00A47CA7">
        <w:rPr>
          <w:sz w:val="28"/>
          <w:szCs w:val="28"/>
        </w:rPr>
        <w:t>ХХ</w:t>
      </w:r>
      <w:r w:rsidRPr="00E95975">
        <w:rPr>
          <w:sz w:val="28"/>
          <w:szCs w:val="28"/>
        </w:rPr>
        <w:t xml:space="preserve"> </w:t>
      </w:r>
      <w:r w:rsidRPr="00A47CA7">
        <w:rPr>
          <w:sz w:val="28"/>
          <w:szCs w:val="28"/>
        </w:rPr>
        <w:t>ст</w:t>
      </w:r>
      <w:r w:rsidRPr="00E95975">
        <w:rPr>
          <w:sz w:val="28"/>
          <w:szCs w:val="28"/>
        </w:rPr>
        <w:t xml:space="preserve">. </w:t>
      </w:r>
      <w:r w:rsidRPr="00A47CA7">
        <w:rPr>
          <w:sz w:val="28"/>
          <w:szCs w:val="28"/>
        </w:rPr>
        <w:t xml:space="preserve">Як правило, це завдання вирішувалося відповідно до вимог порівняльно-історичного мовознавства (дослідження О. Потебні, М. Покровського, М. Бреаля, А. Мейе та ін.) [2, с. 5]. У перший період свого існування семантика була переважно історичною дисципліною. Лише в другій чверті ХХ ст. під впливом ''Курсу загальної лінгвістики'' Ф. де Сосюра і праць І. А. Бодуена де Куртене, вона почала застосовуватися для синхронного вивчення насамперед живих мов і діалектів [2, с. 5]. </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 xml:space="preserve">Семантика в ранніх течіях структуралізму або взагалі ігнорувалася, або вивчалася дуже незначною мірою. Однак, незабаром стало зрозуміло, що і структурна лінгвістика не може успішно розвиватися без розробки питаннь семантики. Інтерес до останньої був обумовлений перш за все тими невдачами, які спіткали вчених при спробі описати конкретні мови на чисто формальній основі, а разом з тим і успіхами, досягнутими при системному вивченні фонології і граматики. Виникла гостра потреба в розробці проблем семантики на іншій науковій основі, зокрема, в теорії породжуючих моделей мови, на основі якої з'явилися нові напрямки зарубіжної лінгвістичної семантики [2, с. 6]. </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Поряд</w:t>
      </w:r>
      <w:r w:rsidRPr="00E95975">
        <w:rPr>
          <w:sz w:val="28"/>
          <w:szCs w:val="28"/>
        </w:rPr>
        <w:t xml:space="preserve"> </w:t>
      </w:r>
      <w:r w:rsidRPr="00A47CA7">
        <w:rPr>
          <w:sz w:val="28"/>
          <w:szCs w:val="28"/>
        </w:rPr>
        <w:t>з</w:t>
      </w:r>
      <w:r w:rsidRPr="00E95975">
        <w:rPr>
          <w:sz w:val="28"/>
          <w:szCs w:val="28"/>
        </w:rPr>
        <w:t xml:space="preserve"> </w:t>
      </w:r>
      <w:r w:rsidRPr="00A47CA7">
        <w:rPr>
          <w:sz w:val="28"/>
          <w:szCs w:val="28"/>
        </w:rPr>
        <w:t>традиційною</w:t>
      </w:r>
      <w:r w:rsidRPr="00E95975">
        <w:rPr>
          <w:sz w:val="28"/>
          <w:szCs w:val="28"/>
        </w:rPr>
        <w:t xml:space="preserve"> </w:t>
      </w:r>
      <w:r w:rsidRPr="00A47CA7">
        <w:rPr>
          <w:sz w:val="28"/>
          <w:szCs w:val="28"/>
        </w:rPr>
        <w:t>лексичною</w:t>
      </w:r>
      <w:r w:rsidRPr="00E95975">
        <w:rPr>
          <w:sz w:val="28"/>
          <w:szCs w:val="28"/>
        </w:rPr>
        <w:t xml:space="preserve"> </w:t>
      </w:r>
      <w:r w:rsidRPr="00A47CA7">
        <w:rPr>
          <w:sz w:val="28"/>
          <w:szCs w:val="28"/>
        </w:rPr>
        <w:t>семантикою</w:t>
      </w:r>
      <w:r w:rsidRPr="00E95975">
        <w:rPr>
          <w:sz w:val="28"/>
          <w:szCs w:val="28"/>
        </w:rPr>
        <w:t xml:space="preserve">, </w:t>
      </w:r>
      <w:r w:rsidRPr="00A47CA7">
        <w:rPr>
          <w:sz w:val="28"/>
          <w:szCs w:val="28"/>
        </w:rPr>
        <w:t>що</w:t>
      </w:r>
      <w:r w:rsidRPr="00E95975">
        <w:rPr>
          <w:sz w:val="28"/>
          <w:szCs w:val="28"/>
        </w:rPr>
        <w:t xml:space="preserve"> </w:t>
      </w:r>
      <w:r w:rsidRPr="00A47CA7">
        <w:rPr>
          <w:sz w:val="28"/>
          <w:szCs w:val="28"/>
        </w:rPr>
        <w:t>займається</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основному</w:t>
      </w:r>
      <w:r w:rsidRPr="00E95975">
        <w:rPr>
          <w:sz w:val="28"/>
          <w:szCs w:val="28"/>
        </w:rPr>
        <w:t xml:space="preserve"> </w:t>
      </w:r>
      <w:r w:rsidRPr="00A47CA7">
        <w:rPr>
          <w:sz w:val="28"/>
          <w:szCs w:val="28"/>
        </w:rPr>
        <w:t>вивченням</w:t>
      </w:r>
      <w:r w:rsidRPr="00E95975">
        <w:rPr>
          <w:sz w:val="28"/>
          <w:szCs w:val="28"/>
        </w:rPr>
        <w:t xml:space="preserve"> </w:t>
      </w:r>
      <w:r w:rsidRPr="00A47CA7">
        <w:rPr>
          <w:sz w:val="28"/>
          <w:szCs w:val="28"/>
        </w:rPr>
        <w:t>значень</w:t>
      </w:r>
      <w:r w:rsidRPr="00E95975">
        <w:rPr>
          <w:sz w:val="28"/>
          <w:szCs w:val="28"/>
        </w:rPr>
        <w:t xml:space="preserve"> </w:t>
      </w:r>
      <w:r w:rsidRPr="00A47CA7">
        <w:rPr>
          <w:sz w:val="28"/>
          <w:szCs w:val="28"/>
        </w:rPr>
        <w:t>окремих</w:t>
      </w:r>
      <w:r w:rsidRPr="00E95975">
        <w:rPr>
          <w:sz w:val="28"/>
          <w:szCs w:val="28"/>
        </w:rPr>
        <w:t xml:space="preserve"> </w:t>
      </w:r>
      <w:r w:rsidRPr="00A47CA7">
        <w:rPr>
          <w:sz w:val="28"/>
          <w:szCs w:val="28"/>
        </w:rPr>
        <w:t>слів</w:t>
      </w:r>
      <w:r w:rsidRPr="00E95975">
        <w:rPr>
          <w:sz w:val="28"/>
          <w:szCs w:val="28"/>
        </w:rPr>
        <w:t xml:space="preserve"> </w:t>
      </w:r>
      <w:r w:rsidRPr="00A47CA7">
        <w:rPr>
          <w:sz w:val="28"/>
          <w:szCs w:val="28"/>
        </w:rPr>
        <w:t>чи</w:t>
      </w:r>
      <w:r w:rsidRPr="00E95975">
        <w:rPr>
          <w:sz w:val="28"/>
          <w:szCs w:val="28"/>
        </w:rPr>
        <w:t xml:space="preserve"> </w:t>
      </w:r>
      <w:r w:rsidRPr="00A47CA7">
        <w:rPr>
          <w:sz w:val="28"/>
          <w:szCs w:val="28"/>
        </w:rPr>
        <w:t>груп</w:t>
      </w:r>
      <w:r w:rsidRPr="00E95975">
        <w:rPr>
          <w:sz w:val="28"/>
          <w:szCs w:val="28"/>
        </w:rPr>
        <w:t xml:space="preserve"> </w:t>
      </w:r>
      <w:r w:rsidRPr="00A47CA7">
        <w:rPr>
          <w:sz w:val="28"/>
          <w:szCs w:val="28"/>
        </w:rPr>
        <w:t>слів</w:t>
      </w:r>
      <w:r w:rsidRPr="00E95975">
        <w:rPr>
          <w:sz w:val="28"/>
          <w:szCs w:val="28"/>
        </w:rPr>
        <w:t xml:space="preserve"> </w:t>
      </w:r>
      <w:r w:rsidRPr="00A47CA7">
        <w:rPr>
          <w:sz w:val="28"/>
          <w:szCs w:val="28"/>
        </w:rPr>
        <w:t>у</w:t>
      </w:r>
      <w:r w:rsidRPr="00E95975">
        <w:rPr>
          <w:sz w:val="28"/>
          <w:szCs w:val="28"/>
        </w:rPr>
        <w:t xml:space="preserve"> </w:t>
      </w:r>
      <w:r w:rsidRPr="00A47CA7">
        <w:rPr>
          <w:sz w:val="28"/>
          <w:szCs w:val="28"/>
        </w:rPr>
        <w:t>процесі</w:t>
      </w:r>
      <w:r w:rsidRPr="00E95975">
        <w:rPr>
          <w:sz w:val="28"/>
          <w:szCs w:val="28"/>
        </w:rPr>
        <w:t xml:space="preserve"> </w:t>
      </w:r>
      <w:r w:rsidRPr="00A47CA7">
        <w:rPr>
          <w:sz w:val="28"/>
          <w:szCs w:val="28"/>
        </w:rPr>
        <w:t>їхнього</w:t>
      </w:r>
      <w:r w:rsidRPr="00E95975">
        <w:rPr>
          <w:sz w:val="28"/>
          <w:szCs w:val="28"/>
        </w:rPr>
        <w:t xml:space="preserve"> </w:t>
      </w:r>
      <w:r w:rsidRPr="00A47CA7">
        <w:rPr>
          <w:sz w:val="28"/>
          <w:szCs w:val="28"/>
        </w:rPr>
        <w:t>функціонування</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історичного</w:t>
      </w:r>
      <w:r w:rsidRPr="00E95975">
        <w:rPr>
          <w:sz w:val="28"/>
          <w:szCs w:val="28"/>
        </w:rPr>
        <w:t xml:space="preserve"> </w:t>
      </w:r>
      <w:r w:rsidRPr="00A47CA7">
        <w:rPr>
          <w:sz w:val="28"/>
          <w:szCs w:val="28"/>
        </w:rPr>
        <w:t>розвитку</w:t>
      </w:r>
      <w:r w:rsidRPr="00E95975">
        <w:rPr>
          <w:sz w:val="28"/>
          <w:szCs w:val="28"/>
        </w:rPr>
        <w:t xml:space="preserve">, </w:t>
      </w:r>
      <w:r w:rsidRPr="00A47CA7">
        <w:rPr>
          <w:sz w:val="28"/>
          <w:szCs w:val="28"/>
        </w:rPr>
        <w:t>зараз</w:t>
      </w:r>
      <w:r w:rsidRPr="00E95975">
        <w:rPr>
          <w:sz w:val="28"/>
          <w:szCs w:val="28"/>
        </w:rPr>
        <w:t xml:space="preserve"> </w:t>
      </w:r>
      <w:r w:rsidRPr="00A47CA7">
        <w:rPr>
          <w:sz w:val="28"/>
          <w:szCs w:val="28"/>
        </w:rPr>
        <w:t>успішно</w:t>
      </w:r>
      <w:r w:rsidRPr="00E95975">
        <w:rPr>
          <w:sz w:val="28"/>
          <w:szCs w:val="28"/>
        </w:rPr>
        <w:t xml:space="preserve"> </w:t>
      </w:r>
      <w:r w:rsidRPr="00A47CA7">
        <w:rPr>
          <w:sz w:val="28"/>
          <w:szCs w:val="28"/>
        </w:rPr>
        <w:t>розвиваються</w:t>
      </w:r>
      <w:r w:rsidRPr="00E95975">
        <w:rPr>
          <w:sz w:val="28"/>
          <w:szCs w:val="28"/>
        </w:rPr>
        <w:t xml:space="preserve"> </w:t>
      </w:r>
      <w:r w:rsidRPr="00A47CA7">
        <w:rPr>
          <w:sz w:val="28"/>
          <w:szCs w:val="28"/>
        </w:rPr>
        <w:t>її</w:t>
      </w:r>
      <w:r w:rsidRPr="00E95975">
        <w:rPr>
          <w:sz w:val="28"/>
          <w:szCs w:val="28"/>
        </w:rPr>
        <w:t xml:space="preserve"> </w:t>
      </w:r>
      <w:r w:rsidRPr="00A47CA7">
        <w:rPr>
          <w:sz w:val="28"/>
          <w:szCs w:val="28"/>
        </w:rPr>
        <w:t>нові</w:t>
      </w:r>
      <w:r w:rsidRPr="00E95975">
        <w:rPr>
          <w:sz w:val="28"/>
          <w:szCs w:val="28"/>
        </w:rPr>
        <w:t xml:space="preserve"> </w:t>
      </w:r>
      <w:r w:rsidRPr="00A47CA7">
        <w:rPr>
          <w:sz w:val="28"/>
          <w:szCs w:val="28"/>
        </w:rPr>
        <w:t>напрямки</w:t>
      </w:r>
      <w:r w:rsidRPr="00E95975">
        <w:rPr>
          <w:sz w:val="28"/>
          <w:szCs w:val="28"/>
        </w:rPr>
        <w:t xml:space="preserve">: </w:t>
      </w:r>
      <w:r w:rsidRPr="00A47CA7">
        <w:rPr>
          <w:sz w:val="28"/>
          <w:szCs w:val="28"/>
        </w:rPr>
        <w:t>структурна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інтерпретуюча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породжувальна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концептуальна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комунікативна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психолінгвістична</w:t>
      </w:r>
      <w:r w:rsidRPr="00E95975">
        <w:rPr>
          <w:sz w:val="28"/>
          <w:szCs w:val="28"/>
        </w:rPr>
        <w:t xml:space="preserve"> </w:t>
      </w:r>
      <w:r w:rsidRPr="00A47CA7">
        <w:rPr>
          <w:sz w:val="28"/>
          <w:szCs w:val="28"/>
        </w:rPr>
        <w:t>семантика</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ін</w:t>
      </w:r>
      <w:r w:rsidRPr="00E95975">
        <w:rPr>
          <w:sz w:val="28"/>
          <w:szCs w:val="28"/>
        </w:rPr>
        <w:t xml:space="preserve">. </w:t>
      </w:r>
      <w:r w:rsidRPr="00A47CA7">
        <w:rPr>
          <w:sz w:val="28"/>
          <w:szCs w:val="28"/>
        </w:rPr>
        <w:t xml:space="preserve">[2, с. 16]. </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E95975">
        <w:rPr>
          <w:sz w:val="28"/>
          <w:szCs w:val="28"/>
        </w:rPr>
        <w:tab/>
      </w:r>
      <w:r w:rsidRPr="00A47CA7">
        <w:rPr>
          <w:sz w:val="28"/>
          <w:szCs w:val="28"/>
        </w:rPr>
        <w:t xml:space="preserve">В останні роки особливо інтенсивно розвивається синтаксична і контекстна семантика. Її складовими частинами є теорія валентності (комбінаторна семантика), основи якої закладено в ''Структурному синтаксису'' Л. Теньєра, </w:t>
      </w:r>
      <w:r w:rsidRPr="00A47CA7">
        <w:rPr>
          <w:sz w:val="28"/>
          <w:szCs w:val="28"/>
        </w:rPr>
        <w:lastRenderedPageBreak/>
        <w:t xml:space="preserve">теорія глибинних (семантичних) відмінків Ч. Філлмора, логічний аналіз висловлювань і теорія мовного акту [2, с. 20]. </w:t>
      </w:r>
    </w:p>
    <w:p w:rsidR="00BF4A0C" w:rsidRPr="00E95975"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Базою</w:t>
      </w:r>
      <w:r w:rsidRPr="00E95975">
        <w:rPr>
          <w:sz w:val="28"/>
          <w:szCs w:val="28"/>
        </w:rPr>
        <w:t xml:space="preserve"> </w:t>
      </w:r>
      <w:r w:rsidRPr="00A47CA7">
        <w:rPr>
          <w:sz w:val="28"/>
          <w:szCs w:val="28"/>
        </w:rPr>
        <w:t>сучасної</w:t>
      </w:r>
      <w:r w:rsidRPr="00E95975">
        <w:rPr>
          <w:sz w:val="28"/>
          <w:szCs w:val="28"/>
        </w:rPr>
        <w:t xml:space="preserve"> </w:t>
      </w:r>
      <w:r w:rsidRPr="00A47CA7">
        <w:rPr>
          <w:sz w:val="28"/>
          <w:szCs w:val="28"/>
        </w:rPr>
        <w:t>лінгвістичної</w:t>
      </w:r>
      <w:r w:rsidRPr="00E95975">
        <w:rPr>
          <w:sz w:val="28"/>
          <w:szCs w:val="28"/>
        </w:rPr>
        <w:t xml:space="preserve"> </w:t>
      </w:r>
      <w:r w:rsidRPr="00A47CA7">
        <w:rPr>
          <w:sz w:val="28"/>
          <w:szCs w:val="28"/>
        </w:rPr>
        <w:t>семантики</w:t>
      </w:r>
      <w:r w:rsidRPr="00E95975">
        <w:rPr>
          <w:sz w:val="28"/>
          <w:szCs w:val="28"/>
        </w:rPr>
        <w:t xml:space="preserve"> </w:t>
      </w:r>
      <w:r w:rsidRPr="00A47CA7">
        <w:rPr>
          <w:sz w:val="28"/>
          <w:szCs w:val="28"/>
        </w:rPr>
        <w:t>є</w:t>
      </w:r>
      <w:r w:rsidRPr="00E95975">
        <w:rPr>
          <w:sz w:val="28"/>
          <w:szCs w:val="28"/>
        </w:rPr>
        <w:t xml:space="preserve"> </w:t>
      </w:r>
      <w:r w:rsidRPr="00A47CA7">
        <w:rPr>
          <w:sz w:val="28"/>
          <w:szCs w:val="28"/>
        </w:rPr>
        <w:t>не</w:t>
      </w:r>
      <w:r w:rsidRPr="00E95975">
        <w:rPr>
          <w:sz w:val="28"/>
          <w:szCs w:val="28"/>
        </w:rPr>
        <w:t xml:space="preserve"> </w:t>
      </w:r>
      <w:r w:rsidRPr="00A47CA7">
        <w:rPr>
          <w:sz w:val="28"/>
          <w:szCs w:val="28"/>
        </w:rPr>
        <w:t>тільки</w:t>
      </w:r>
      <w:r w:rsidRPr="00E95975">
        <w:rPr>
          <w:sz w:val="28"/>
          <w:szCs w:val="28"/>
        </w:rPr>
        <w:t xml:space="preserve"> </w:t>
      </w:r>
      <w:r w:rsidRPr="00A47CA7">
        <w:rPr>
          <w:sz w:val="28"/>
          <w:szCs w:val="28"/>
        </w:rPr>
        <w:t>окремі</w:t>
      </w:r>
      <w:r w:rsidRPr="00E95975">
        <w:rPr>
          <w:sz w:val="28"/>
          <w:szCs w:val="28"/>
        </w:rPr>
        <w:t xml:space="preserve"> </w:t>
      </w:r>
      <w:r w:rsidRPr="00A47CA7">
        <w:rPr>
          <w:sz w:val="28"/>
          <w:szCs w:val="28"/>
        </w:rPr>
        <w:t>мови</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їхній</w:t>
      </w:r>
      <w:r w:rsidRPr="00E95975">
        <w:rPr>
          <w:sz w:val="28"/>
          <w:szCs w:val="28"/>
        </w:rPr>
        <w:t xml:space="preserve"> </w:t>
      </w:r>
      <w:r w:rsidRPr="00A47CA7">
        <w:rPr>
          <w:sz w:val="28"/>
          <w:szCs w:val="28"/>
        </w:rPr>
        <w:t>синхронний</w:t>
      </w:r>
      <w:r w:rsidRPr="00E95975">
        <w:rPr>
          <w:sz w:val="28"/>
          <w:szCs w:val="28"/>
        </w:rPr>
        <w:t xml:space="preserve"> </w:t>
      </w:r>
      <w:r w:rsidRPr="00A47CA7">
        <w:rPr>
          <w:sz w:val="28"/>
          <w:szCs w:val="28"/>
        </w:rPr>
        <w:t>стан</w:t>
      </w:r>
      <w:r w:rsidRPr="00E95975">
        <w:rPr>
          <w:sz w:val="28"/>
          <w:szCs w:val="28"/>
        </w:rPr>
        <w:t xml:space="preserve">. </w:t>
      </w:r>
      <w:r w:rsidRPr="00A47CA7">
        <w:rPr>
          <w:sz w:val="28"/>
          <w:szCs w:val="28"/>
        </w:rPr>
        <w:t>Успішно</w:t>
      </w:r>
      <w:r w:rsidRPr="00E95975">
        <w:rPr>
          <w:sz w:val="28"/>
          <w:szCs w:val="28"/>
        </w:rPr>
        <w:t xml:space="preserve"> </w:t>
      </w:r>
      <w:r w:rsidRPr="00A47CA7">
        <w:rPr>
          <w:sz w:val="28"/>
          <w:szCs w:val="28"/>
        </w:rPr>
        <w:t>розвиваються</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порівняльно</w:t>
      </w:r>
      <w:r w:rsidRPr="00E95975">
        <w:rPr>
          <w:sz w:val="28"/>
          <w:szCs w:val="28"/>
        </w:rPr>
        <w:t>-</w:t>
      </w:r>
      <w:r w:rsidRPr="00A47CA7">
        <w:rPr>
          <w:sz w:val="28"/>
          <w:szCs w:val="28"/>
        </w:rPr>
        <w:t>історична</w:t>
      </w:r>
      <w:r w:rsidRPr="00E95975">
        <w:rPr>
          <w:sz w:val="28"/>
          <w:szCs w:val="28"/>
        </w:rPr>
        <w:t xml:space="preserve">, </w:t>
      </w:r>
      <w:r w:rsidRPr="00A47CA7">
        <w:rPr>
          <w:sz w:val="28"/>
          <w:szCs w:val="28"/>
        </w:rPr>
        <w:t>зіставна</w:t>
      </w:r>
      <w:r w:rsidRPr="00E95975">
        <w:rPr>
          <w:sz w:val="28"/>
          <w:szCs w:val="28"/>
        </w:rPr>
        <w:t xml:space="preserve"> (</w:t>
      </w:r>
      <w:r w:rsidRPr="00A47CA7">
        <w:rPr>
          <w:sz w:val="28"/>
          <w:szCs w:val="28"/>
        </w:rPr>
        <w:t>контрастивна</w:t>
      </w:r>
      <w:r w:rsidRPr="00E95975">
        <w:rPr>
          <w:sz w:val="28"/>
          <w:szCs w:val="28"/>
        </w:rPr>
        <w:t xml:space="preserve">) </w:t>
      </w:r>
      <w:r w:rsidRPr="00A47CA7">
        <w:rPr>
          <w:sz w:val="28"/>
          <w:szCs w:val="28"/>
        </w:rPr>
        <w:t>й</w:t>
      </w:r>
      <w:r w:rsidRPr="00E95975">
        <w:rPr>
          <w:sz w:val="28"/>
          <w:szCs w:val="28"/>
        </w:rPr>
        <w:t xml:space="preserve"> </w:t>
      </w:r>
      <w:r w:rsidRPr="00A47CA7">
        <w:rPr>
          <w:sz w:val="28"/>
          <w:szCs w:val="28"/>
        </w:rPr>
        <w:t>типологічна</w:t>
      </w:r>
      <w:r w:rsidRPr="00E95975">
        <w:rPr>
          <w:sz w:val="28"/>
          <w:szCs w:val="28"/>
        </w:rPr>
        <w:t xml:space="preserve"> </w:t>
      </w:r>
      <w:r w:rsidRPr="00A47CA7">
        <w:rPr>
          <w:sz w:val="28"/>
          <w:szCs w:val="28"/>
        </w:rPr>
        <w:t>семантика</w:t>
      </w:r>
      <w:r w:rsidRPr="00E95975">
        <w:rPr>
          <w:sz w:val="28"/>
          <w:szCs w:val="28"/>
        </w:rPr>
        <w:t xml:space="preserve"> - </w:t>
      </w:r>
      <w:r w:rsidRPr="00A47CA7">
        <w:rPr>
          <w:sz w:val="28"/>
          <w:szCs w:val="28"/>
        </w:rPr>
        <w:t>контенсивна</w:t>
      </w:r>
      <w:r w:rsidRPr="00E95975">
        <w:rPr>
          <w:sz w:val="28"/>
          <w:szCs w:val="28"/>
        </w:rPr>
        <w:t xml:space="preserve"> </w:t>
      </w:r>
      <w:r w:rsidRPr="00A47CA7">
        <w:rPr>
          <w:sz w:val="28"/>
          <w:szCs w:val="28"/>
        </w:rPr>
        <w:t>типологія</w:t>
      </w:r>
      <w:r w:rsidRPr="00E95975">
        <w:rPr>
          <w:sz w:val="28"/>
          <w:szCs w:val="28"/>
        </w:rPr>
        <w:t xml:space="preserve"> (</w:t>
      </w:r>
      <w:r w:rsidRPr="00A47CA7">
        <w:rPr>
          <w:sz w:val="28"/>
          <w:szCs w:val="28"/>
        </w:rPr>
        <w:t>Р</w:t>
      </w:r>
      <w:r w:rsidRPr="00E95975">
        <w:rPr>
          <w:sz w:val="28"/>
          <w:szCs w:val="28"/>
        </w:rPr>
        <w:t>.</w:t>
      </w:r>
      <w:r w:rsidRPr="00A47CA7">
        <w:rPr>
          <w:sz w:val="28"/>
          <w:szCs w:val="28"/>
        </w:rPr>
        <w:t>А</w:t>
      </w:r>
      <w:r w:rsidRPr="00E95975">
        <w:rPr>
          <w:sz w:val="28"/>
          <w:szCs w:val="28"/>
        </w:rPr>
        <w:t xml:space="preserve">. </w:t>
      </w:r>
      <w:r w:rsidRPr="00A47CA7">
        <w:rPr>
          <w:sz w:val="28"/>
          <w:szCs w:val="28"/>
        </w:rPr>
        <w:t>Будагова</w:t>
      </w:r>
      <w:r w:rsidRPr="00E95975">
        <w:rPr>
          <w:sz w:val="28"/>
          <w:szCs w:val="28"/>
        </w:rPr>
        <w:t xml:space="preserve">, </w:t>
      </w:r>
      <w:r w:rsidRPr="00A47CA7">
        <w:rPr>
          <w:sz w:val="28"/>
          <w:szCs w:val="28"/>
        </w:rPr>
        <w:t>В</w:t>
      </w:r>
      <w:r w:rsidRPr="00E95975">
        <w:rPr>
          <w:sz w:val="28"/>
          <w:szCs w:val="28"/>
        </w:rPr>
        <w:t>.</w:t>
      </w:r>
      <w:r w:rsidRPr="00A47CA7">
        <w:rPr>
          <w:sz w:val="28"/>
          <w:szCs w:val="28"/>
        </w:rPr>
        <w:t>Н</w:t>
      </w:r>
      <w:r w:rsidRPr="00E95975">
        <w:rPr>
          <w:sz w:val="28"/>
          <w:szCs w:val="28"/>
        </w:rPr>
        <w:t xml:space="preserve">. </w:t>
      </w:r>
      <w:r w:rsidRPr="00A47CA7">
        <w:rPr>
          <w:sz w:val="28"/>
          <w:szCs w:val="28"/>
        </w:rPr>
        <w:t>Ярцевої</w:t>
      </w:r>
      <w:r w:rsidRPr="00E95975">
        <w:rPr>
          <w:sz w:val="28"/>
          <w:szCs w:val="28"/>
        </w:rPr>
        <w:t xml:space="preserve">, </w:t>
      </w:r>
      <w:r w:rsidRPr="00A47CA7">
        <w:rPr>
          <w:sz w:val="28"/>
          <w:szCs w:val="28"/>
        </w:rPr>
        <w:t>Б</w:t>
      </w:r>
      <w:r w:rsidRPr="00E95975">
        <w:rPr>
          <w:sz w:val="28"/>
          <w:szCs w:val="28"/>
        </w:rPr>
        <w:t>.</w:t>
      </w:r>
      <w:r w:rsidRPr="00A47CA7">
        <w:rPr>
          <w:sz w:val="28"/>
          <w:szCs w:val="28"/>
        </w:rPr>
        <w:t>А</w:t>
      </w:r>
      <w:r w:rsidRPr="00E95975">
        <w:rPr>
          <w:sz w:val="28"/>
          <w:szCs w:val="28"/>
        </w:rPr>
        <w:t xml:space="preserve">. </w:t>
      </w:r>
      <w:r w:rsidRPr="00A47CA7">
        <w:rPr>
          <w:sz w:val="28"/>
          <w:szCs w:val="28"/>
        </w:rPr>
        <w:t>Серебренникова</w:t>
      </w:r>
      <w:r w:rsidRPr="00E95975">
        <w:rPr>
          <w:sz w:val="28"/>
          <w:szCs w:val="28"/>
        </w:rPr>
        <w:t xml:space="preserve">, </w:t>
      </w:r>
      <w:r w:rsidRPr="00A47CA7">
        <w:rPr>
          <w:sz w:val="28"/>
          <w:szCs w:val="28"/>
        </w:rPr>
        <w:t>С</w:t>
      </w:r>
      <w:r w:rsidRPr="00E95975">
        <w:rPr>
          <w:sz w:val="28"/>
          <w:szCs w:val="28"/>
        </w:rPr>
        <w:t>.</w:t>
      </w:r>
      <w:r w:rsidRPr="00A47CA7">
        <w:rPr>
          <w:sz w:val="28"/>
          <w:szCs w:val="28"/>
        </w:rPr>
        <w:t>Д</w:t>
      </w:r>
      <w:r w:rsidRPr="00E95975">
        <w:rPr>
          <w:sz w:val="28"/>
          <w:szCs w:val="28"/>
        </w:rPr>
        <w:t xml:space="preserve">. </w:t>
      </w:r>
      <w:r w:rsidRPr="00A47CA7">
        <w:rPr>
          <w:sz w:val="28"/>
          <w:szCs w:val="28"/>
        </w:rPr>
        <w:t>Кацнельсона</w:t>
      </w:r>
      <w:r w:rsidRPr="00E95975">
        <w:rPr>
          <w:sz w:val="28"/>
          <w:szCs w:val="28"/>
        </w:rPr>
        <w:t xml:space="preserve">, </w:t>
      </w:r>
      <w:r w:rsidRPr="00A47CA7">
        <w:rPr>
          <w:sz w:val="28"/>
          <w:szCs w:val="28"/>
        </w:rPr>
        <w:t>В</w:t>
      </w:r>
      <w:r w:rsidRPr="00E95975">
        <w:rPr>
          <w:sz w:val="28"/>
          <w:szCs w:val="28"/>
        </w:rPr>
        <w:t>.</w:t>
      </w:r>
      <w:r w:rsidRPr="00A47CA7">
        <w:rPr>
          <w:sz w:val="28"/>
          <w:szCs w:val="28"/>
        </w:rPr>
        <w:t>Г</w:t>
      </w:r>
      <w:r w:rsidRPr="00E95975">
        <w:rPr>
          <w:sz w:val="28"/>
          <w:szCs w:val="28"/>
        </w:rPr>
        <w:t xml:space="preserve">. </w:t>
      </w:r>
      <w:r w:rsidRPr="00A47CA7">
        <w:rPr>
          <w:sz w:val="28"/>
          <w:szCs w:val="28"/>
        </w:rPr>
        <w:t>Гака</w:t>
      </w:r>
      <w:r w:rsidRPr="00E95975">
        <w:rPr>
          <w:sz w:val="28"/>
          <w:szCs w:val="28"/>
        </w:rPr>
        <w:t xml:space="preserve">,                      </w:t>
      </w:r>
      <w:r w:rsidRPr="00A47CA7">
        <w:rPr>
          <w:sz w:val="28"/>
          <w:szCs w:val="28"/>
        </w:rPr>
        <w:t>М</w:t>
      </w:r>
      <w:r w:rsidRPr="00E95975">
        <w:rPr>
          <w:sz w:val="28"/>
          <w:szCs w:val="28"/>
        </w:rPr>
        <w:t>.</w:t>
      </w:r>
      <w:r w:rsidRPr="00A47CA7">
        <w:rPr>
          <w:sz w:val="28"/>
          <w:szCs w:val="28"/>
        </w:rPr>
        <w:t>М</w:t>
      </w:r>
      <w:r w:rsidRPr="00E95975">
        <w:rPr>
          <w:sz w:val="28"/>
          <w:szCs w:val="28"/>
        </w:rPr>
        <w:t xml:space="preserve">. </w:t>
      </w:r>
      <w:r w:rsidRPr="00A47CA7">
        <w:rPr>
          <w:sz w:val="28"/>
          <w:szCs w:val="28"/>
        </w:rPr>
        <w:t>Маковського</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ін</w:t>
      </w:r>
      <w:r w:rsidRPr="00E95975">
        <w:rPr>
          <w:sz w:val="28"/>
          <w:szCs w:val="28"/>
        </w:rPr>
        <w:t xml:space="preserve">.). </w:t>
      </w:r>
      <w:r w:rsidRPr="00A47CA7">
        <w:rPr>
          <w:sz w:val="28"/>
          <w:szCs w:val="28"/>
        </w:rPr>
        <w:t>У</w:t>
      </w:r>
      <w:r w:rsidRPr="00E95975">
        <w:rPr>
          <w:sz w:val="28"/>
          <w:szCs w:val="28"/>
        </w:rPr>
        <w:t xml:space="preserve"> </w:t>
      </w:r>
      <w:r w:rsidRPr="00A47CA7">
        <w:rPr>
          <w:sz w:val="28"/>
          <w:szCs w:val="28"/>
        </w:rPr>
        <w:t>центрі</w:t>
      </w:r>
      <w:r w:rsidRPr="00E95975">
        <w:rPr>
          <w:sz w:val="28"/>
          <w:szCs w:val="28"/>
        </w:rPr>
        <w:t xml:space="preserve"> </w:t>
      </w:r>
      <w:r w:rsidRPr="00A47CA7">
        <w:rPr>
          <w:sz w:val="28"/>
          <w:szCs w:val="28"/>
        </w:rPr>
        <w:t>уваги</w:t>
      </w:r>
      <w:r w:rsidRPr="00E95975">
        <w:rPr>
          <w:sz w:val="28"/>
          <w:szCs w:val="28"/>
        </w:rPr>
        <w:t xml:space="preserve"> </w:t>
      </w:r>
      <w:r w:rsidRPr="00A47CA7">
        <w:rPr>
          <w:sz w:val="28"/>
          <w:szCs w:val="28"/>
        </w:rPr>
        <w:t>перебувають</w:t>
      </w:r>
      <w:r w:rsidRPr="00E95975">
        <w:rPr>
          <w:sz w:val="28"/>
          <w:szCs w:val="28"/>
        </w:rPr>
        <w:t xml:space="preserve"> </w:t>
      </w:r>
      <w:r w:rsidRPr="00A47CA7">
        <w:rPr>
          <w:sz w:val="28"/>
          <w:szCs w:val="28"/>
        </w:rPr>
        <w:t>закономірності</w:t>
      </w:r>
      <w:r w:rsidRPr="00E95975">
        <w:rPr>
          <w:sz w:val="28"/>
          <w:szCs w:val="28"/>
        </w:rPr>
        <w:t xml:space="preserve"> </w:t>
      </w:r>
      <w:r w:rsidRPr="00A47CA7">
        <w:rPr>
          <w:sz w:val="28"/>
          <w:szCs w:val="28"/>
        </w:rPr>
        <w:t>семантичних</w:t>
      </w:r>
      <w:r w:rsidRPr="00E95975">
        <w:rPr>
          <w:sz w:val="28"/>
          <w:szCs w:val="28"/>
        </w:rPr>
        <w:t xml:space="preserve"> </w:t>
      </w:r>
      <w:r w:rsidRPr="00A47CA7">
        <w:rPr>
          <w:sz w:val="28"/>
          <w:szCs w:val="28"/>
        </w:rPr>
        <w:t>змін</w:t>
      </w:r>
      <w:r w:rsidRPr="00E95975">
        <w:rPr>
          <w:sz w:val="28"/>
          <w:szCs w:val="28"/>
        </w:rPr>
        <w:t xml:space="preserve">, </w:t>
      </w:r>
      <w:r w:rsidRPr="00A47CA7">
        <w:rPr>
          <w:sz w:val="28"/>
          <w:szCs w:val="28"/>
        </w:rPr>
        <w:t>універсальне</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специфічне</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семантичному</w:t>
      </w:r>
      <w:r w:rsidRPr="00E95975">
        <w:rPr>
          <w:sz w:val="28"/>
          <w:szCs w:val="28"/>
        </w:rPr>
        <w:t xml:space="preserve"> </w:t>
      </w:r>
      <w:r w:rsidRPr="00A47CA7">
        <w:rPr>
          <w:sz w:val="28"/>
          <w:szCs w:val="28"/>
        </w:rPr>
        <w:t>змісті</w:t>
      </w:r>
      <w:r w:rsidRPr="00E95975">
        <w:rPr>
          <w:sz w:val="28"/>
          <w:szCs w:val="28"/>
        </w:rPr>
        <w:t xml:space="preserve"> </w:t>
      </w:r>
      <w:r w:rsidRPr="00A47CA7">
        <w:rPr>
          <w:sz w:val="28"/>
          <w:szCs w:val="28"/>
        </w:rPr>
        <w:t>споріднених</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неспоріднених</w:t>
      </w:r>
      <w:r w:rsidRPr="00E95975">
        <w:rPr>
          <w:sz w:val="28"/>
          <w:szCs w:val="28"/>
        </w:rPr>
        <w:t xml:space="preserve"> </w:t>
      </w:r>
      <w:r w:rsidRPr="00A47CA7">
        <w:rPr>
          <w:sz w:val="28"/>
          <w:szCs w:val="28"/>
        </w:rPr>
        <w:t>мов</w:t>
      </w:r>
      <w:r w:rsidRPr="00E95975">
        <w:rPr>
          <w:sz w:val="28"/>
          <w:szCs w:val="28"/>
        </w:rPr>
        <w:t xml:space="preserve"> </w:t>
      </w:r>
      <w:r w:rsidRPr="00A47CA7">
        <w:rPr>
          <w:sz w:val="28"/>
          <w:szCs w:val="28"/>
        </w:rPr>
        <w:t>світу</w:t>
      </w:r>
      <w:r w:rsidRPr="00E95975">
        <w:rPr>
          <w:sz w:val="28"/>
          <w:szCs w:val="28"/>
        </w:rPr>
        <w:t xml:space="preserve">, </w:t>
      </w:r>
      <w:r w:rsidRPr="00A47CA7">
        <w:rPr>
          <w:sz w:val="28"/>
          <w:szCs w:val="28"/>
        </w:rPr>
        <w:t>особливості</w:t>
      </w:r>
      <w:r w:rsidRPr="00E95975">
        <w:rPr>
          <w:sz w:val="28"/>
          <w:szCs w:val="28"/>
        </w:rPr>
        <w:t xml:space="preserve"> </w:t>
      </w:r>
      <w:r w:rsidRPr="00A47CA7">
        <w:rPr>
          <w:sz w:val="28"/>
          <w:szCs w:val="28"/>
        </w:rPr>
        <w:t>структури</w:t>
      </w:r>
      <w:r w:rsidRPr="00E95975">
        <w:rPr>
          <w:sz w:val="28"/>
          <w:szCs w:val="28"/>
        </w:rPr>
        <w:t xml:space="preserve"> </w:t>
      </w:r>
      <w:r w:rsidRPr="00A47CA7">
        <w:rPr>
          <w:sz w:val="28"/>
          <w:szCs w:val="28"/>
        </w:rPr>
        <w:t>їхніх</w:t>
      </w:r>
      <w:r w:rsidRPr="00E95975">
        <w:rPr>
          <w:sz w:val="28"/>
          <w:szCs w:val="28"/>
        </w:rPr>
        <w:t xml:space="preserve"> </w:t>
      </w:r>
      <w:r w:rsidRPr="00A47CA7">
        <w:rPr>
          <w:sz w:val="28"/>
          <w:szCs w:val="28"/>
        </w:rPr>
        <w:t>семантичних</w:t>
      </w:r>
      <w:r w:rsidRPr="00E95975">
        <w:rPr>
          <w:sz w:val="28"/>
          <w:szCs w:val="28"/>
        </w:rPr>
        <w:t xml:space="preserve"> </w:t>
      </w:r>
      <w:r w:rsidRPr="00A47CA7">
        <w:rPr>
          <w:sz w:val="28"/>
          <w:szCs w:val="28"/>
        </w:rPr>
        <w:t>полів</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категорій</w:t>
      </w:r>
      <w:r w:rsidRPr="00E95975">
        <w:rPr>
          <w:sz w:val="28"/>
          <w:szCs w:val="28"/>
        </w:rPr>
        <w:t xml:space="preserve"> [2, </w:t>
      </w:r>
      <w:r w:rsidRPr="00A47CA7">
        <w:rPr>
          <w:sz w:val="28"/>
          <w:szCs w:val="28"/>
        </w:rPr>
        <w:t>с</w:t>
      </w:r>
      <w:r w:rsidRPr="00E95975">
        <w:rPr>
          <w:sz w:val="28"/>
          <w:szCs w:val="28"/>
        </w:rPr>
        <w:t xml:space="preserve">. 20]. </w:t>
      </w:r>
    </w:p>
    <w:p w:rsidR="00BF4A0C" w:rsidRPr="00E95975" w:rsidRDefault="00BF4A0C" w:rsidP="00D64D43">
      <w:pPr>
        <w:autoSpaceDE w:val="0"/>
        <w:autoSpaceDN w:val="0"/>
        <w:adjustRightInd w:val="0"/>
        <w:jc w:val="both"/>
        <w:rPr>
          <w:sz w:val="28"/>
          <w:szCs w:val="28"/>
        </w:rPr>
      </w:pPr>
      <w:r w:rsidRPr="00E95975">
        <w:rPr>
          <w:sz w:val="28"/>
          <w:szCs w:val="28"/>
        </w:rPr>
        <w:t xml:space="preserve">     </w:t>
      </w:r>
      <w:r w:rsidRPr="00E95975">
        <w:rPr>
          <w:sz w:val="28"/>
          <w:szCs w:val="28"/>
        </w:rPr>
        <w:tab/>
      </w:r>
      <w:r w:rsidRPr="00A47CA7">
        <w:rPr>
          <w:sz w:val="28"/>
          <w:szCs w:val="28"/>
        </w:rPr>
        <w:t>У</w:t>
      </w:r>
      <w:r w:rsidRPr="00E95975">
        <w:rPr>
          <w:sz w:val="28"/>
          <w:szCs w:val="28"/>
        </w:rPr>
        <w:t xml:space="preserve"> </w:t>
      </w:r>
      <w:r w:rsidRPr="00A47CA7">
        <w:rPr>
          <w:sz w:val="28"/>
          <w:szCs w:val="28"/>
        </w:rPr>
        <w:t>цьому</w:t>
      </w:r>
      <w:r w:rsidRPr="00E95975">
        <w:rPr>
          <w:sz w:val="28"/>
          <w:szCs w:val="28"/>
        </w:rPr>
        <w:t xml:space="preserve"> </w:t>
      </w:r>
      <w:r w:rsidRPr="00A47CA7">
        <w:rPr>
          <w:sz w:val="28"/>
          <w:szCs w:val="28"/>
        </w:rPr>
        <w:t>контексті</w:t>
      </w:r>
      <w:r w:rsidRPr="00E95975">
        <w:rPr>
          <w:sz w:val="28"/>
          <w:szCs w:val="28"/>
        </w:rPr>
        <w:t xml:space="preserve"> </w:t>
      </w:r>
      <w:r w:rsidRPr="00A47CA7">
        <w:rPr>
          <w:sz w:val="28"/>
          <w:szCs w:val="28"/>
        </w:rPr>
        <w:t>дослідження</w:t>
      </w:r>
      <w:r w:rsidRPr="00E95975">
        <w:rPr>
          <w:sz w:val="28"/>
          <w:szCs w:val="28"/>
        </w:rPr>
        <w:t xml:space="preserve"> </w:t>
      </w:r>
      <w:r w:rsidRPr="00A47CA7">
        <w:rPr>
          <w:sz w:val="28"/>
          <w:szCs w:val="28"/>
        </w:rPr>
        <w:t>семантики</w:t>
      </w:r>
      <w:r w:rsidRPr="00E95975">
        <w:rPr>
          <w:sz w:val="28"/>
          <w:szCs w:val="28"/>
        </w:rPr>
        <w:t xml:space="preserve"> </w:t>
      </w:r>
      <w:r w:rsidRPr="00A47CA7">
        <w:rPr>
          <w:sz w:val="28"/>
          <w:szCs w:val="28"/>
        </w:rPr>
        <w:t>дієслова</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i/>
          <w:iCs/>
          <w:sz w:val="28"/>
          <w:szCs w:val="28"/>
        </w:rPr>
        <w:t xml:space="preserve"> </w:t>
      </w:r>
      <w:r w:rsidRPr="00A47CA7">
        <w:rPr>
          <w:sz w:val="28"/>
          <w:szCs w:val="28"/>
        </w:rPr>
        <w:t>вважаємо</w:t>
      </w:r>
      <w:r w:rsidRPr="00E95975">
        <w:rPr>
          <w:sz w:val="28"/>
          <w:szCs w:val="28"/>
        </w:rPr>
        <w:t xml:space="preserve"> </w:t>
      </w:r>
      <w:r w:rsidRPr="00A47CA7">
        <w:rPr>
          <w:sz w:val="28"/>
          <w:szCs w:val="28"/>
        </w:rPr>
        <w:t>нагальним</w:t>
      </w:r>
      <w:r w:rsidRPr="00E95975">
        <w:rPr>
          <w:sz w:val="28"/>
          <w:szCs w:val="28"/>
        </w:rPr>
        <w:t xml:space="preserve"> </w:t>
      </w:r>
      <w:r w:rsidRPr="00A47CA7">
        <w:rPr>
          <w:sz w:val="28"/>
          <w:szCs w:val="28"/>
        </w:rPr>
        <w:t>завданням</w:t>
      </w:r>
      <w:r w:rsidRPr="00E95975">
        <w:rPr>
          <w:sz w:val="28"/>
          <w:szCs w:val="28"/>
        </w:rPr>
        <w:t xml:space="preserve">, </w:t>
      </w:r>
      <w:r w:rsidRPr="00A47CA7">
        <w:rPr>
          <w:sz w:val="28"/>
          <w:szCs w:val="28"/>
        </w:rPr>
        <w:t>що</w:t>
      </w:r>
      <w:r w:rsidRPr="00E95975">
        <w:rPr>
          <w:sz w:val="28"/>
          <w:szCs w:val="28"/>
        </w:rPr>
        <w:t xml:space="preserve"> </w:t>
      </w:r>
      <w:r w:rsidRPr="00A47CA7">
        <w:rPr>
          <w:sz w:val="28"/>
          <w:szCs w:val="28"/>
        </w:rPr>
        <w:t>сприяє</w:t>
      </w:r>
      <w:r w:rsidRPr="00E95975">
        <w:rPr>
          <w:sz w:val="28"/>
          <w:szCs w:val="28"/>
        </w:rPr>
        <w:t xml:space="preserve"> </w:t>
      </w:r>
      <w:r w:rsidRPr="00A47CA7">
        <w:rPr>
          <w:sz w:val="28"/>
          <w:szCs w:val="28"/>
        </w:rPr>
        <w:t>подальшому</w:t>
      </w:r>
      <w:r w:rsidRPr="00E95975">
        <w:rPr>
          <w:sz w:val="28"/>
          <w:szCs w:val="28"/>
        </w:rPr>
        <w:t xml:space="preserve"> </w:t>
      </w:r>
      <w:r w:rsidRPr="00A47CA7">
        <w:rPr>
          <w:sz w:val="28"/>
          <w:szCs w:val="28"/>
        </w:rPr>
        <w:t>розкриттю</w:t>
      </w:r>
      <w:r w:rsidRPr="00E95975">
        <w:rPr>
          <w:sz w:val="28"/>
          <w:szCs w:val="28"/>
        </w:rPr>
        <w:t xml:space="preserve"> </w:t>
      </w:r>
      <w:r w:rsidRPr="00A47CA7">
        <w:rPr>
          <w:sz w:val="28"/>
          <w:szCs w:val="28"/>
        </w:rPr>
        <w:t>специфіки</w:t>
      </w:r>
      <w:r w:rsidRPr="00E95975">
        <w:rPr>
          <w:sz w:val="28"/>
          <w:szCs w:val="28"/>
        </w:rPr>
        <w:t xml:space="preserve"> </w:t>
      </w:r>
      <w:r w:rsidRPr="00A47CA7">
        <w:rPr>
          <w:sz w:val="28"/>
          <w:szCs w:val="28"/>
        </w:rPr>
        <w:t>внутрішньої</w:t>
      </w:r>
      <w:r w:rsidRPr="00E95975">
        <w:rPr>
          <w:sz w:val="28"/>
          <w:szCs w:val="28"/>
        </w:rPr>
        <w:t xml:space="preserve"> </w:t>
      </w:r>
      <w:r w:rsidRPr="00A47CA7">
        <w:rPr>
          <w:sz w:val="28"/>
          <w:szCs w:val="28"/>
        </w:rPr>
        <w:t>структури</w:t>
      </w:r>
      <w:r w:rsidRPr="00E95975">
        <w:rPr>
          <w:sz w:val="28"/>
          <w:szCs w:val="28"/>
        </w:rPr>
        <w:t xml:space="preserve"> </w:t>
      </w:r>
      <w:r w:rsidRPr="00A47CA7">
        <w:rPr>
          <w:sz w:val="28"/>
          <w:szCs w:val="28"/>
        </w:rPr>
        <w:t>слова</w:t>
      </w:r>
      <w:r w:rsidRPr="00E95975">
        <w:rPr>
          <w:sz w:val="28"/>
          <w:szCs w:val="28"/>
        </w:rPr>
        <w:t xml:space="preserve">. </w:t>
      </w:r>
    </w:p>
    <w:p w:rsidR="00BF4A0C" w:rsidRPr="00A47CA7" w:rsidRDefault="00BF4A0C" w:rsidP="00D64D43">
      <w:pPr>
        <w:pStyle w:val="Iauiue1"/>
        <w:jc w:val="both"/>
        <w:rPr>
          <w:sz w:val="28"/>
          <w:szCs w:val="28"/>
        </w:rPr>
      </w:pPr>
      <w:r w:rsidRPr="00A47CA7">
        <w:rPr>
          <w:sz w:val="28"/>
          <w:szCs w:val="28"/>
        </w:rPr>
        <w:t xml:space="preserve">     </w:t>
      </w:r>
      <w:r w:rsidRPr="00E95975">
        <w:rPr>
          <w:sz w:val="28"/>
          <w:szCs w:val="28"/>
          <w:lang w:val="ru-RU"/>
        </w:rPr>
        <w:tab/>
      </w:r>
      <w:r w:rsidRPr="00A47CA7">
        <w:rPr>
          <w:sz w:val="28"/>
          <w:szCs w:val="28"/>
        </w:rPr>
        <w:t xml:space="preserve">За номінативною активністю поняття QUARREL займає лідируючу позицію, що пояснюється поширеністю суперечок і сварок порівняно з іншими видами конфліктної взаємодії. </w:t>
      </w:r>
    </w:p>
    <w:p w:rsidR="00BF4A0C" w:rsidRPr="000230BC" w:rsidRDefault="00BF4A0C" w:rsidP="00D64D43">
      <w:pPr>
        <w:pStyle w:val="Iauiue1"/>
        <w:jc w:val="both"/>
        <w:rPr>
          <w:spacing w:val="-6"/>
          <w:sz w:val="28"/>
          <w:szCs w:val="28"/>
        </w:rPr>
      </w:pPr>
      <w:r w:rsidRPr="00A47CA7">
        <w:rPr>
          <w:sz w:val="28"/>
          <w:szCs w:val="28"/>
        </w:rPr>
        <w:t xml:space="preserve">     </w:t>
      </w:r>
      <w:r w:rsidRPr="00E95975">
        <w:rPr>
          <w:sz w:val="28"/>
          <w:szCs w:val="28"/>
          <w:lang w:val="ru-RU"/>
        </w:rPr>
        <w:tab/>
      </w:r>
      <w:r w:rsidRPr="000230BC">
        <w:rPr>
          <w:spacing w:val="-6"/>
          <w:sz w:val="28"/>
          <w:szCs w:val="28"/>
        </w:rPr>
        <w:t>Семантика</w:t>
      </w:r>
      <w:r w:rsidRPr="000230BC">
        <w:rPr>
          <w:spacing w:val="-6"/>
          <w:sz w:val="28"/>
          <w:szCs w:val="28"/>
          <w:lang w:val="ru-RU"/>
        </w:rPr>
        <w:t xml:space="preserve"> </w:t>
      </w:r>
      <w:r w:rsidRPr="000230BC">
        <w:rPr>
          <w:spacing w:val="-6"/>
          <w:sz w:val="28"/>
          <w:szCs w:val="28"/>
        </w:rPr>
        <w:t xml:space="preserve">дієслова </w:t>
      </w:r>
      <w:r w:rsidRPr="000230BC">
        <w:rPr>
          <w:b/>
          <w:bCs/>
          <w:i/>
          <w:iCs/>
          <w:spacing w:val="-6"/>
          <w:sz w:val="28"/>
          <w:szCs w:val="28"/>
          <w:lang w:val="en-US"/>
        </w:rPr>
        <w:t>to</w:t>
      </w:r>
      <w:r w:rsidRPr="000230BC">
        <w:rPr>
          <w:b/>
          <w:bCs/>
          <w:i/>
          <w:iCs/>
          <w:spacing w:val="-6"/>
          <w:sz w:val="28"/>
          <w:szCs w:val="28"/>
          <w:lang w:val="ru-RU"/>
        </w:rPr>
        <w:t xml:space="preserve"> </w:t>
      </w:r>
      <w:r w:rsidRPr="000230BC">
        <w:rPr>
          <w:b/>
          <w:bCs/>
          <w:i/>
          <w:iCs/>
          <w:spacing w:val="-6"/>
          <w:sz w:val="28"/>
          <w:szCs w:val="28"/>
          <w:lang w:val="en-US"/>
        </w:rPr>
        <w:t>quarrel</w:t>
      </w:r>
      <w:r w:rsidRPr="000230BC">
        <w:rPr>
          <w:spacing w:val="-6"/>
          <w:sz w:val="28"/>
          <w:szCs w:val="28"/>
        </w:rPr>
        <w:t xml:space="preserve"> розкривається</w:t>
      </w:r>
      <w:r w:rsidRPr="000230BC">
        <w:rPr>
          <w:spacing w:val="-6"/>
          <w:sz w:val="28"/>
          <w:szCs w:val="28"/>
          <w:lang w:val="ru-RU"/>
        </w:rPr>
        <w:t xml:space="preserve"> </w:t>
      </w:r>
      <w:r w:rsidRPr="000230BC">
        <w:rPr>
          <w:spacing w:val="-6"/>
          <w:sz w:val="28"/>
          <w:szCs w:val="28"/>
        </w:rPr>
        <w:t xml:space="preserve">за допомогою шести значень </w:t>
      </w:r>
      <w:r w:rsidRPr="000230BC">
        <w:rPr>
          <w:spacing w:val="-6"/>
          <w:sz w:val="28"/>
          <w:szCs w:val="28"/>
          <w:lang w:val="ru-RU"/>
        </w:rPr>
        <w:t>[8]</w:t>
      </w:r>
      <w:r w:rsidRPr="000230BC">
        <w:rPr>
          <w:spacing w:val="-6"/>
          <w:sz w:val="28"/>
          <w:szCs w:val="28"/>
        </w:rPr>
        <w:t>:</w:t>
      </w:r>
    </w:p>
    <w:p w:rsidR="00BF4A0C" w:rsidRPr="00D64D43" w:rsidRDefault="00BF4A0C" w:rsidP="00D64D43">
      <w:pPr>
        <w:jc w:val="both"/>
        <w:rPr>
          <w:sz w:val="28"/>
          <w:szCs w:val="28"/>
          <w:lang w:val="en-US"/>
        </w:rPr>
      </w:pPr>
      <w:r w:rsidRPr="00A47CA7">
        <w:rPr>
          <w:sz w:val="28"/>
          <w:szCs w:val="28"/>
          <w:lang w:val="en-US"/>
        </w:rPr>
        <w:t>1.</w:t>
      </w:r>
      <w:r w:rsidRPr="00A47CA7">
        <w:rPr>
          <w:b/>
          <w:bCs/>
          <w:sz w:val="28"/>
          <w:szCs w:val="28"/>
          <w:lang w:val="en-US"/>
        </w:rPr>
        <w:t xml:space="preserve"> </w:t>
      </w:r>
      <w:r w:rsidRPr="00A47CA7">
        <w:rPr>
          <w:sz w:val="28"/>
          <w:szCs w:val="28"/>
          <w:lang w:val="en-US"/>
        </w:rPr>
        <w:t>To raise a complaint, protest, or objection; to find fault; to take exception. a.</w:t>
      </w:r>
      <w:r w:rsidRPr="00A47CA7">
        <w:rPr>
          <w:b/>
          <w:bCs/>
          <w:sz w:val="28"/>
          <w:szCs w:val="28"/>
          <w:lang w:val="en-US"/>
        </w:rPr>
        <w:t xml:space="preserve"> </w:t>
      </w:r>
      <w:r w:rsidRPr="00A47CA7">
        <w:rPr>
          <w:i/>
          <w:iCs/>
          <w:sz w:val="28"/>
          <w:szCs w:val="28"/>
          <w:lang w:val="en-US"/>
        </w:rPr>
        <w:t>to quarrel with one's bread and butter</w:t>
      </w:r>
      <w:r w:rsidRPr="00A47CA7">
        <w:rPr>
          <w:sz w:val="28"/>
          <w:szCs w:val="28"/>
          <w:lang w:val="en-US"/>
        </w:rPr>
        <w:t>: to give up a means of livelihood for insufficient reasons</w:t>
      </w:r>
      <w:r w:rsidRPr="00D64D43">
        <w:rPr>
          <w:sz w:val="28"/>
          <w:szCs w:val="28"/>
          <w:lang w:val="en-US"/>
        </w:rPr>
        <w:t>;</w:t>
      </w:r>
    </w:p>
    <w:p w:rsidR="00BF4A0C" w:rsidRPr="00D64D43" w:rsidRDefault="00BF4A0C" w:rsidP="00D64D43">
      <w:pPr>
        <w:jc w:val="both"/>
        <w:rPr>
          <w:sz w:val="28"/>
          <w:szCs w:val="28"/>
          <w:lang w:val="en-US"/>
        </w:rPr>
      </w:pPr>
      <w:r w:rsidRPr="00A47CA7">
        <w:rPr>
          <w:sz w:val="28"/>
          <w:szCs w:val="28"/>
          <w:lang w:val="en-US"/>
        </w:rPr>
        <w:t>2. To contend violently, fall out, break off friendly relations, become inimical or hostile</w:t>
      </w:r>
      <w:r w:rsidRPr="00D64D43">
        <w:rPr>
          <w:sz w:val="28"/>
          <w:szCs w:val="28"/>
          <w:lang w:val="en-US"/>
        </w:rPr>
        <w:t>;</w:t>
      </w:r>
    </w:p>
    <w:p w:rsidR="00BF4A0C" w:rsidRPr="00D64D43" w:rsidRDefault="00BF4A0C" w:rsidP="00D64D43">
      <w:pPr>
        <w:jc w:val="both"/>
        <w:rPr>
          <w:sz w:val="28"/>
          <w:szCs w:val="28"/>
          <w:lang w:val="en-US"/>
        </w:rPr>
      </w:pPr>
      <w:r w:rsidRPr="00A47CA7">
        <w:rPr>
          <w:sz w:val="28"/>
          <w:szCs w:val="28"/>
          <w:lang w:val="en-US"/>
        </w:rPr>
        <w:t>3. To claim contentiously</w:t>
      </w:r>
      <w:r w:rsidRPr="00D64D43">
        <w:rPr>
          <w:sz w:val="28"/>
          <w:szCs w:val="28"/>
          <w:lang w:val="en-US"/>
        </w:rPr>
        <w:t>;</w:t>
      </w:r>
    </w:p>
    <w:p w:rsidR="00BF4A0C" w:rsidRPr="00D64D43" w:rsidRDefault="00BF4A0C" w:rsidP="00D64D43">
      <w:pPr>
        <w:jc w:val="both"/>
        <w:rPr>
          <w:sz w:val="28"/>
          <w:szCs w:val="28"/>
          <w:lang w:val="en-US"/>
        </w:rPr>
      </w:pPr>
      <w:r w:rsidRPr="00A47CA7">
        <w:rPr>
          <w:sz w:val="28"/>
          <w:szCs w:val="28"/>
          <w:lang w:val="en-US"/>
        </w:rPr>
        <w:t>4. To dispute, call in question, object to (an act, word, etc.); to challenge the validity or correctness of</w:t>
      </w:r>
      <w:r w:rsidRPr="00D64D43">
        <w:rPr>
          <w:sz w:val="28"/>
          <w:szCs w:val="28"/>
          <w:lang w:val="en-US"/>
        </w:rPr>
        <w:t>;</w:t>
      </w:r>
    </w:p>
    <w:p w:rsidR="00BF4A0C" w:rsidRPr="00D64D43" w:rsidRDefault="00BF4A0C" w:rsidP="00D64D43">
      <w:pPr>
        <w:jc w:val="both"/>
        <w:rPr>
          <w:sz w:val="28"/>
          <w:szCs w:val="28"/>
          <w:lang w:val="en-US"/>
        </w:rPr>
      </w:pPr>
      <w:r w:rsidRPr="00A47CA7">
        <w:rPr>
          <w:sz w:val="28"/>
          <w:szCs w:val="28"/>
          <w:lang w:val="en-US"/>
        </w:rPr>
        <w:t>5. To find fault with (a person); to reprove angrily</w:t>
      </w:r>
      <w:r w:rsidRPr="00D64D43">
        <w:rPr>
          <w:sz w:val="28"/>
          <w:szCs w:val="28"/>
          <w:lang w:val="en-US"/>
        </w:rPr>
        <w:t>;</w:t>
      </w:r>
    </w:p>
    <w:p w:rsidR="00BF4A0C" w:rsidRPr="00D64D43" w:rsidRDefault="00BF4A0C" w:rsidP="00D64D43">
      <w:pPr>
        <w:jc w:val="both"/>
        <w:rPr>
          <w:sz w:val="28"/>
          <w:szCs w:val="28"/>
          <w:lang w:val="en-US"/>
        </w:rPr>
      </w:pPr>
      <w:r w:rsidRPr="00A47CA7">
        <w:rPr>
          <w:sz w:val="28"/>
          <w:szCs w:val="28"/>
          <w:lang w:val="en-US"/>
        </w:rPr>
        <w:t xml:space="preserve">6. To force or bring by quarrelling. </w:t>
      </w:r>
    </w:p>
    <w:p w:rsidR="00BF4A0C" w:rsidRPr="00D64D43" w:rsidRDefault="00BF4A0C" w:rsidP="00D64D43">
      <w:pPr>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У</w:t>
      </w:r>
      <w:r w:rsidRPr="00D64D43">
        <w:rPr>
          <w:sz w:val="28"/>
          <w:szCs w:val="28"/>
          <w:lang w:val="en-US"/>
        </w:rPr>
        <w:t xml:space="preserve"> </w:t>
      </w:r>
      <w:r w:rsidRPr="00A47CA7">
        <w:rPr>
          <w:sz w:val="28"/>
          <w:szCs w:val="28"/>
        </w:rPr>
        <w:t>першому</w:t>
      </w:r>
      <w:r w:rsidRPr="00D64D43">
        <w:rPr>
          <w:sz w:val="28"/>
          <w:szCs w:val="28"/>
          <w:lang w:val="en-US"/>
        </w:rPr>
        <w:t xml:space="preserve"> </w:t>
      </w:r>
      <w:r w:rsidRPr="00A47CA7">
        <w:rPr>
          <w:sz w:val="28"/>
          <w:szCs w:val="28"/>
        </w:rPr>
        <w:t>значенні</w:t>
      </w:r>
      <w:r w:rsidRPr="00D64D43">
        <w:rPr>
          <w:sz w:val="28"/>
          <w:szCs w:val="28"/>
          <w:lang w:val="en-US"/>
        </w:rPr>
        <w:t xml:space="preserve"> </w:t>
      </w:r>
      <w:r w:rsidRPr="00A47CA7">
        <w:rPr>
          <w:sz w:val="28"/>
          <w:szCs w:val="28"/>
        </w:rPr>
        <w:t>слова</w:t>
      </w:r>
      <w:r w:rsidRPr="00D64D43">
        <w:rPr>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raise</w:t>
      </w:r>
      <w:r w:rsidRPr="00D64D43">
        <w:rPr>
          <w:i/>
          <w:iCs/>
          <w:sz w:val="28"/>
          <w:szCs w:val="28"/>
          <w:lang w:val="en-US"/>
        </w:rPr>
        <w:t xml:space="preserve"> </w:t>
      </w:r>
      <w:r w:rsidRPr="00A47CA7">
        <w:rPr>
          <w:i/>
          <w:iCs/>
          <w:sz w:val="28"/>
          <w:szCs w:val="28"/>
          <w:lang w:val="en-US"/>
        </w:rPr>
        <w:t>a</w:t>
      </w:r>
      <w:r w:rsidRPr="00D64D43">
        <w:rPr>
          <w:i/>
          <w:iCs/>
          <w:sz w:val="28"/>
          <w:szCs w:val="28"/>
          <w:lang w:val="en-US"/>
        </w:rPr>
        <w:t xml:space="preserve"> </w:t>
      </w:r>
      <w:r w:rsidRPr="00A47CA7">
        <w:rPr>
          <w:i/>
          <w:iCs/>
          <w:sz w:val="28"/>
          <w:szCs w:val="28"/>
          <w:lang w:val="en-US"/>
        </w:rPr>
        <w:t>complaint</w:t>
      </w:r>
      <w:r w:rsidRPr="00D64D43">
        <w:rPr>
          <w:i/>
          <w:iCs/>
          <w:sz w:val="28"/>
          <w:szCs w:val="28"/>
          <w:lang w:val="en-US"/>
        </w:rPr>
        <w:t xml:space="preserve">, </w:t>
      </w:r>
      <w:r w:rsidRPr="00A47CA7">
        <w:rPr>
          <w:i/>
          <w:iCs/>
          <w:sz w:val="28"/>
          <w:szCs w:val="28"/>
          <w:lang w:val="en-US"/>
        </w:rPr>
        <w:t>protest</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objection</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find</w:t>
      </w:r>
      <w:r w:rsidRPr="00D64D43">
        <w:rPr>
          <w:i/>
          <w:iCs/>
          <w:sz w:val="28"/>
          <w:szCs w:val="28"/>
          <w:lang w:val="en-US"/>
        </w:rPr>
        <w:t xml:space="preserve"> </w:t>
      </w:r>
      <w:r w:rsidRPr="00A47CA7">
        <w:rPr>
          <w:i/>
          <w:iCs/>
          <w:sz w:val="28"/>
          <w:szCs w:val="28"/>
          <w:lang w:val="en-US"/>
        </w:rPr>
        <w:t>fault</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take</w:t>
      </w:r>
      <w:r w:rsidRPr="00D64D43">
        <w:rPr>
          <w:i/>
          <w:iCs/>
          <w:sz w:val="28"/>
          <w:szCs w:val="28"/>
          <w:lang w:val="en-US"/>
        </w:rPr>
        <w:t xml:space="preserve"> </w:t>
      </w:r>
      <w:r w:rsidRPr="00A47CA7">
        <w:rPr>
          <w:i/>
          <w:iCs/>
          <w:sz w:val="28"/>
          <w:szCs w:val="28"/>
          <w:lang w:val="en-US"/>
        </w:rPr>
        <w:t>exception</w:t>
      </w:r>
      <w:r w:rsidRPr="00D64D43">
        <w:rPr>
          <w:i/>
          <w:iCs/>
          <w:sz w:val="28"/>
          <w:szCs w:val="28"/>
          <w:lang w:val="en-US"/>
        </w:rPr>
        <w:t xml:space="preserve">. </w:t>
      </w:r>
      <w:r w:rsidRPr="00A47CA7">
        <w:rPr>
          <w:i/>
          <w:iCs/>
          <w:sz w:val="28"/>
          <w:szCs w:val="28"/>
          <w:lang w:val="en-US"/>
        </w:rPr>
        <w:t>a</w:t>
      </w:r>
      <w:r w:rsidRPr="00D64D43">
        <w:rPr>
          <w:i/>
          <w:iCs/>
          <w:sz w:val="28"/>
          <w:szCs w:val="28"/>
          <w:lang w:val="en-US"/>
        </w:rPr>
        <w:t>.</w:t>
      </w:r>
      <w:r w:rsidRPr="00D64D43">
        <w:rPr>
          <w:b/>
          <w:bCs/>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quarrel</w:t>
      </w:r>
      <w:r w:rsidRPr="00D64D43">
        <w:rPr>
          <w:i/>
          <w:iCs/>
          <w:sz w:val="28"/>
          <w:szCs w:val="28"/>
          <w:lang w:val="en-US"/>
        </w:rPr>
        <w:t xml:space="preserve"> </w:t>
      </w:r>
      <w:r w:rsidRPr="00A47CA7">
        <w:rPr>
          <w:i/>
          <w:iCs/>
          <w:sz w:val="28"/>
          <w:szCs w:val="28"/>
          <w:lang w:val="en-US"/>
        </w:rPr>
        <w:t>with</w:t>
      </w:r>
      <w:r w:rsidRPr="00D64D43">
        <w:rPr>
          <w:i/>
          <w:iCs/>
          <w:sz w:val="28"/>
          <w:szCs w:val="28"/>
          <w:lang w:val="en-US"/>
        </w:rPr>
        <w:t xml:space="preserve"> </w:t>
      </w:r>
      <w:r w:rsidRPr="00A47CA7">
        <w:rPr>
          <w:i/>
          <w:iCs/>
          <w:sz w:val="28"/>
          <w:szCs w:val="28"/>
          <w:lang w:val="en-US"/>
        </w:rPr>
        <w:t>one</w:t>
      </w:r>
      <w:r w:rsidRPr="00D64D43">
        <w:rPr>
          <w:i/>
          <w:iCs/>
          <w:sz w:val="28"/>
          <w:szCs w:val="28"/>
          <w:lang w:val="en-US"/>
        </w:rPr>
        <w:t>'</w:t>
      </w:r>
      <w:r w:rsidRPr="00A47CA7">
        <w:rPr>
          <w:i/>
          <w:iCs/>
          <w:sz w:val="28"/>
          <w:szCs w:val="28"/>
          <w:lang w:val="en-US"/>
        </w:rPr>
        <w:t>s</w:t>
      </w:r>
      <w:r w:rsidRPr="00D64D43">
        <w:rPr>
          <w:i/>
          <w:iCs/>
          <w:sz w:val="28"/>
          <w:szCs w:val="28"/>
          <w:lang w:val="en-US"/>
        </w:rPr>
        <w:t xml:space="preserve"> </w:t>
      </w:r>
      <w:r w:rsidRPr="00A47CA7">
        <w:rPr>
          <w:i/>
          <w:iCs/>
          <w:sz w:val="28"/>
          <w:szCs w:val="28"/>
          <w:lang w:val="en-US"/>
        </w:rPr>
        <w:t>bread</w:t>
      </w:r>
      <w:r w:rsidRPr="00D64D43">
        <w:rPr>
          <w:i/>
          <w:iCs/>
          <w:sz w:val="28"/>
          <w:szCs w:val="28"/>
          <w:lang w:val="en-US"/>
        </w:rPr>
        <w:t xml:space="preserve"> </w:t>
      </w:r>
      <w:r w:rsidRPr="00A47CA7">
        <w:rPr>
          <w:i/>
          <w:iCs/>
          <w:sz w:val="28"/>
          <w:szCs w:val="28"/>
          <w:lang w:val="en-US"/>
        </w:rPr>
        <w:t>and</w:t>
      </w:r>
      <w:r w:rsidRPr="00D64D43">
        <w:rPr>
          <w:i/>
          <w:iCs/>
          <w:sz w:val="28"/>
          <w:szCs w:val="28"/>
          <w:lang w:val="en-US"/>
        </w:rPr>
        <w:t xml:space="preserve"> </w:t>
      </w:r>
      <w:r w:rsidRPr="00A47CA7">
        <w:rPr>
          <w:i/>
          <w:iCs/>
          <w:sz w:val="28"/>
          <w:szCs w:val="28"/>
          <w:lang w:val="en-US"/>
        </w:rPr>
        <w:t>butter</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give</w:t>
      </w:r>
      <w:r w:rsidRPr="00D64D43">
        <w:rPr>
          <w:i/>
          <w:iCs/>
          <w:sz w:val="28"/>
          <w:szCs w:val="28"/>
          <w:lang w:val="en-US"/>
        </w:rPr>
        <w:t xml:space="preserve"> </w:t>
      </w:r>
      <w:r w:rsidRPr="00A47CA7">
        <w:rPr>
          <w:i/>
          <w:iCs/>
          <w:sz w:val="28"/>
          <w:szCs w:val="28"/>
          <w:lang w:val="en-US"/>
        </w:rPr>
        <w:t>up</w:t>
      </w:r>
      <w:r w:rsidRPr="00D64D43">
        <w:rPr>
          <w:i/>
          <w:iCs/>
          <w:sz w:val="28"/>
          <w:szCs w:val="28"/>
          <w:lang w:val="en-US"/>
        </w:rPr>
        <w:t xml:space="preserve"> </w:t>
      </w:r>
      <w:r w:rsidRPr="00A47CA7">
        <w:rPr>
          <w:i/>
          <w:iCs/>
          <w:sz w:val="28"/>
          <w:szCs w:val="28"/>
          <w:lang w:val="en-US"/>
        </w:rPr>
        <w:t>a</w:t>
      </w:r>
      <w:r w:rsidRPr="00D64D43">
        <w:rPr>
          <w:i/>
          <w:iCs/>
          <w:sz w:val="28"/>
          <w:szCs w:val="28"/>
          <w:lang w:val="en-US"/>
        </w:rPr>
        <w:t xml:space="preserve"> </w:t>
      </w:r>
      <w:r w:rsidRPr="00A47CA7">
        <w:rPr>
          <w:i/>
          <w:iCs/>
          <w:sz w:val="28"/>
          <w:szCs w:val="28"/>
          <w:lang w:val="en-US"/>
        </w:rPr>
        <w:t>means</w:t>
      </w:r>
      <w:r w:rsidRPr="00D64D43">
        <w:rPr>
          <w:i/>
          <w:iCs/>
          <w:sz w:val="28"/>
          <w:szCs w:val="28"/>
          <w:lang w:val="en-US"/>
        </w:rPr>
        <w:t xml:space="preserve"> </w:t>
      </w:r>
      <w:r w:rsidRPr="00A47CA7">
        <w:rPr>
          <w:i/>
          <w:iCs/>
          <w:sz w:val="28"/>
          <w:szCs w:val="28"/>
          <w:lang w:val="en-US"/>
        </w:rPr>
        <w:t>of</w:t>
      </w:r>
      <w:r w:rsidRPr="00D64D43">
        <w:rPr>
          <w:i/>
          <w:iCs/>
          <w:sz w:val="28"/>
          <w:szCs w:val="28"/>
          <w:lang w:val="en-US"/>
        </w:rPr>
        <w:t xml:space="preserve"> </w:t>
      </w:r>
      <w:r w:rsidRPr="00A47CA7">
        <w:rPr>
          <w:i/>
          <w:iCs/>
          <w:sz w:val="28"/>
          <w:szCs w:val="28"/>
          <w:lang w:val="en-US"/>
        </w:rPr>
        <w:t>livelihood</w:t>
      </w:r>
      <w:r w:rsidRPr="00D64D43">
        <w:rPr>
          <w:i/>
          <w:iCs/>
          <w:sz w:val="28"/>
          <w:szCs w:val="28"/>
          <w:lang w:val="en-US"/>
        </w:rPr>
        <w:t xml:space="preserve"> </w:t>
      </w:r>
      <w:r w:rsidRPr="00A47CA7">
        <w:rPr>
          <w:i/>
          <w:iCs/>
          <w:sz w:val="28"/>
          <w:szCs w:val="28"/>
          <w:lang w:val="en-US"/>
        </w:rPr>
        <w:t>for</w:t>
      </w:r>
      <w:r w:rsidRPr="00D64D43">
        <w:rPr>
          <w:i/>
          <w:iCs/>
          <w:sz w:val="28"/>
          <w:szCs w:val="28"/>
          <w:lang w:val="en-US"/>
        </w:rPr>
        <w:t xml:space="preserve"> </w:t>
      </w:r>
      <w:r w:rsidRPr="00A47CA7">
        <w:rPr>
          <w:i/>
          <w:iCs/>
          <w:sz w:val="28"/>
          <w:szCs w:val="28"/>
          <w:lang w:val="en-US"/>
        </w:rPr>
        <w:t>insufficient</w:t>
      </w:r>
      <w:r w:rsidRPr="00D64D43">
        <w:rPr>
          <w:i/>
          <w:iCs/>
          <w:sz w:val="28"/>
          <w:szCs w:val="28"/>
          <w:lang w:val="en-US"/>
        </w:rPr>
        <w:t xml:space="preserve"> </w:t>
      </w:r>
      <w:r w:rsidRPr="00A47CA7">
        <w:rPr>
          <w:i/>
          <w:iCs/>
          <w:sz w:val="28"/>
          <w:szCs w:val="28"/>
          <w:lang w:val="en-US"/>
        </w:rPr>
        <w:t>reasons</w:t>
      </w:r>
      <w:r w:rsidRPr="00D64D43">
        <w:rPr>
          <w:sz w:val="28"/>
          <w:szCs w:val="28"/>
          <w:lang w:val="en-US"/>
        </w:rPr>
        <w:t xml:space="preserve">) </w:t>
      </w:r>
      <w:r w:rsidRPr="00A47CA7">
        <w:rPr>
          <w:sz w:val="28"/>
          <w:szCs w:val="28"/>
        </w:rPr>
        <w:t>знаходимо</w:t>
      </w:r>
      <w:r w:rsidRPr="00D64D43">
        <w:rPr>
          <w:sz w:val="28"/>
          <w:szCs w:val="28"/>
          <w:lang w:val="en-US"/>
        </w:rPr>
        <w:t xml:space="preserve"> </w:t>
      </w:r>
      <w:r w:rsidRPr="00A47CA7">
        <w:rPr>
          <w:sz w:val="28"/>
          <w:szCs w:val="28"/>
        </w:rPr>
        <w:t>вираження</w:t>
      </w:r>
      <w:r w:rsidRPr="00D64D43">
        <w:rPr>
          <w:sz w:val="28"/>
          <w:szCs w:val="28"/>
          <w:lang w:val="en-US"/>
        </w:rPr>
        <w:t xml:space="preserve"> </w:t>
      </w:r>
      <w:r w:rsidRPr="00A47CA7">
        <w:rPr>
          <w:sz w:val="28"/>
          <w:szCs w:val="28"/>
        </w:rPr>
        <w:t>прояву</w:t>
      </w:r>
      <w:r w:rsidRPr="00D64D43">
        <w:rPr>
          <w:sz w:val="28"/>
          <w:szCs w:val="28"/>
          <w:lang w:val="en-US"/>
        </w:rPr>
        <w:t xml:space="preserve"> </w:t>
      </w:r>
      <w:r w:rsidRPr="00A47CA7">
        <w:rPr>
          <w:sz w:val="28"/>
          <w:szCs w:val="28"/>
        </w:rPr>
        <w:t>невдоволення</w:t>
      </w:r>
      <w:r w:rsidRPr="00D64D43">
        <w:rPr>
          <w:sz w:val="28"/>
          <w:szCs w:val="28"/>
          <w:lang w:val="en-US"/>
        </w:rPr>
        <w:t xml:space="preserve">; </w:t>
      </w:r>
      <w:r w:rsidRPr="00A47CA7">
        <w:rPr>
          <w:sz w:val="28"/>
          <w:szCs w:val="28"/>
        </w:rPr>
        <w:t>скарги</w:t>
      </w:r>
      <w:r w:rsidRPr="00D64D43">
        <w:rPr>
          <w:sz w:val="28"/>
          <w:szCs w:val="28"/>
          <w:lang w:val="en-US"/>
        </w:rPr>
        <w:t xml:space="preserve">, </w:t>
      </w:r>
      <w:r w:rsidRPr="00A47CA7">
        <w:rPr>
          <w:sz w:val="28"/>
          <w:szCs w:val="28"/>
        </w:rPr>
        <w:t>нарікання</w:t>
      </w:r>
      <w:r w:rsidRPr="00D64D43">
        <w:rPr>
          <w:sz w:val="28"/>
          <w:szCs w:val="28"/>
          <w:lang w:val="en-US"/>
        </w:rPr>
        <w:t xml:space="preserve">; </w:t>
      </w:r>
      <w:r w:rsidRPr="00A47CA7">
        <w:rPr>
          <w:sz w:val="28"/>
          <w:szCs w:val="28"/>
        </w:rPr>
        <w:t>прискіпування</w:t>
      </w:r>
      <w:r w:rsidRPr="00D64D43">
        <w:rPr>
          <w:sz w:val="28"/>
          <w:szCs w:val="28"/>
          <w:lang w:val="en-US"/>
        </w:rPr>
        <w:t xml:space="preserve">; </w:t>
      </w:r>
      <w:r w:rsidRPr="00A47CA7">
        <w:rPr>
          <w:sz w:val="28"/>
          <w:szCs w:val="28"/>
        </w:rPr>
        <w:t>заперечування</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протесту</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чогось</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всупереч</w:t>
      </w:r>
      <w:r w:rsidRPr="00D64D43">
        <w:rPr>
          <w:sz w:val="28"/>
          <w:szCs w:val="28"/>
          <w:lang w:val="en-US"/>
        </w:rPr>
        <w:t xml:space="preserve"> </w:t>
      </w:r>
      <w:r w:rsidRPr="00A47CA7">
        <w:rPr>
          <w:sz w:val="28"/>
          <w:szCs w:val="28"/>
        </w:rPr>
        <w:t>своїм</w:t>
      </w:r>
      <w:r w:rsidRPr="00D64D43">
        <w:rPr>
          <w:sz w:val="28"/>
          <w:szCs w:val="28"/>
          <w:lang w:val="en-US"/>
        </w:rPr>
        <w:t xml:space="preserve"> </w:t>
      </w:r>
      <w:r w:rsidRPr="00A47CA7">
        <w:rPr>
          <w:sz w:val="28"/>
          <w:szCs w:val="28"/>
        </w:rPr>
        <w:t>інтересам</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шкоду</w:t>
      </w:r>
      <w:r w:rsidRPr="00D64D43">
        <w:rPr>
          <w:sz w:val="28"/>
          <w:szCs w:val="28"/>
          <w:lang w:val="en-US"/>
        </w:rPr>
        <w:t xml:space="preserve"> </w:t>
      </w:r>
      <w:r w:rsidRPr="00A47CA7">
        <w:rPr>
          <w:sz w:val="28"/>
          <w:szCs w:val="28"/>
        </w:rPr>
        <w:t>самому</w:t>
      </w:r>
      <w:r w:rsidRPr="00D64D43">
        <w:rPr>
          <w:sz w:val="28"/>
          <w:szCs w:val="28"/>
          <w:lang w:val="en-US"/>
        </w:rPr>
        <w:t xml:space="preserve"> </w:t>
      </w:r>
      <w:r w:rsidRPr="00A47CA7">
        <w:rPr>
          <w:sz w:val="28"/>
          <w:szCs w:val="28"/>
        </w:rPr>
        <w:t>собі</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юриспруденції</w:t>
      </w:r>
      <w:r w:rsidRPr="00D64D43">
        <w:rPr>
          <w:sz w:val="28"/>
          <w:szCs w:val="28"/>
          <w:lang w:val="en-US"/>
        </w:rPr>
        <w:t xml:space="preserve"> </w:t>
      </w:r>
      <w:r w:rsidRPr="00A47CA7">
        <w:rPr>
          <w:sz w:val="28"/>
          <w:szCs w:val="28"/>
        </w:rPr>
        <w:t>це</w:t>
      </w:r>
      <w:r w:rsidRPr="00D64D43">
        <w:rPr>
          <w:sz w:val="28"/>
          <w:szCs w:val="28"/>
          <w:lang w:val="en-US"/>
        </w:rPr>
        <w:t xml:space="preserve"> </w:t>
      </w:r>
      <w:r w:rsidRPr="00A47CA7">
        <w:rPr>
          <w:sz w:val="28"/>
          <w:szCs w:val="28"/>
        </w:rPr>
        <w:t>слово</w:t>
      </w:r>
      <w:r w:rsidRPr="00D64D43">
        <w:rPr>
          <w:sz w:val="28"/>
          <w:szCs w:val="28"/>
          <w:lang w:val="en-US"/>
        </w:rPr>
        <w:t xml:space="preserve"> </w:t>
      </w:r>
      <w:r w:rsidRPr="00A47CA7">
        <w:rPr>
          <w:sz w:val="28"/>
          <w:szCs w:val="28"/>
        </w:rPr>
        <w:t>означає</w:t>
      </w:r>
      <w:r w:rsidRPr="00D64D43">
        <w:rPr>
          <w:sz w:val="28"/>
          <w:szCs w:val="28"/>
          <w:lang w:val="en-US"/>
        </w:rPr>
        <w:t xml:space="preserve"> </w:t>
      </w:r>
      <w:r w:rsidRPr="00A47CA7">
        <w:rPr>
          <w:sz w:val="28"/>
          <w:szCs w:val="28"/>
        </w:rPr>
        <w:t>подавати</w:t>
      </w:r>
      <w:r w:rsidRPr="00D64D43">
        <w:rPr>
          <w:sz w:val="28"/>
          <w:szCs w:val="28"/>
          <w:lang w:val="en-US"/>
        </w:rPr>
        <w:t xml:space="preserve"> </w:t>
      </w:r>
      <w:r w:rsidRPr="00A47CA7">
        <w:rPr>
          <w:sz w:val="28"/>
          <w:szCs w:val="28"/>
        </w:rPr>
        <w:t>позов</w:t>
      </w:r>
      <w:r w:rsidRPr="00D64D43">
        <w:rPr>
          <w:sz w:val="28"/>
          <w:szCs w:val="28"/>
          <w:lang w:val="en-US"/>
        </w:rPr>
        <w:t>.</w:t>
      </w:r>
    </w:p>
    <w:p w:rsidR="00BF4A0C" w:rsidRPr="00D64D43" w:rsidRDefault="00BF4A0C" w:rsidP="00D64D43">
      <w:pPr>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У</w:t>
      </w:r>
      <w:r w:rsidRPr="00D64D43">
        <w:rPr>
          <w:sz w:val="28"/>
          <w:szCs w:val="28"/>
          <w:lang w:val="en-US"/>
        </w:rPr>
        <w:t xml:space="preserve"> </w:t>
      </w:r>
      <w:r w:rsidRPr="00A47CA7">
        <w:rPr>
          <w:sz w:val="28"/>
          <w:szCs w:val="28"/>
        </w:rPr>
        <w:t>наступній</w:t>
      </w:r>
      <w:r w:rsidRPr="00D64D43">
        <w:rPr>
          <w:sz w:val="28"/>
          <w:szCs w:val="28"/>
          <w:lang w:val="en-US"/>
        </w:rPr>
        <w:t xml:space="preserve"> </w:t>
      </w:r>
      <w:r w:rsidRPr="00A47CA7">
        <w:rPr>
          <w:sz w:val="28"/>
          <w:szCs w:val="28"/>
        </w:rPr>
        <w:t>формулі</w:t>
      </w:r>
      <w:r w:rsidRPr="00D64D43">
        <w:rPr>
          <w:sz w:val="28"/>
          <w:szCs w:val="28"/>
          <w:lang w:val="en-US"/>
        </w:rPr>
        <w:t xml:space="preserve"> </w:t>
      </w:r>
      <w:r w:rsidRPr="00A47CA7">
        <w:rPr>
          <w:sz w:val="28"/>
          <w:szCs w:val="28"/>
        </w:rPr>
        <w:t>тлумачення</w:t>
      </w:r>
      <w:r w:rsidRPr="00D64D43">
        <w:rPr>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quarrel</w:t>
      </w:r>
      <w:r w:rsidRPr="00D64D43">
        <w:rPr>
          <w:i/>
          <w:iCs/>
          <w:sz w:val="28"/>
          <w:szCs w:val="28"/>
          <w:lang w:val="en-US"/>
        </w:rPr>
        <w:t xml:space="preserve"> </w:t>
      </w:r>
      <w:r w:rsidRPr="00D64D43">
        <w:rPr>
          <w:sz w:val="28"/>
          <w:szCs w:val="28"/>
          <w:lang w:val="en-US"/>
        </w:rPr>
        <w:t>(</w:t>
      </w:r>
      <w:r w:rsidRPr="00A47CA7">
        <w:rPr>
          <w:i/>
          <w:iCs/>
          <w:sz w:val="28"/>
          <w:szCs w:val="28"/>
          <w:lang w:val="en-US"/>
        </w:rPr>
        <w:t>to</w:t>
      </w:r>
      <w:r w:rsidRPr="00D64D43">
        <w:rPr>
          <w:i/>
          <w:iCs/>
          <w:sz w:val="28"/>
          <w:szCs w:val="28"/>
          <w:lang w:val="en-US"/>
        </w:rPr>
        <w:t xml:space="preserve"> </w:t>
      </w:r>
      <w:r w:rsidRPr="00A47CA7">
        <w:rPr>
          <w:i/>
          <w:iCs/>
          <w:sz w:val="28"/>
          <w:szCs w:val="28"/>
          <w:lang w:val="en-US"/>
        </w:rPr>
        <w:t>contend</w:t>
      </w:r>
      <w:r w:rsidRPr="00D64D43">
        <w:rPr>
          <w:i/>
          <w:iCs/>
          <w:sz w:val="28"/>
          <w:szCs w:val="28"/>
          <w:lang w:val="en-US"/>
        </w:rPr>
        <w:t xml:space="preserve"> </w:t>
      </w:r>
      <w:r w:rsidRPr="00A47CA7">
        <w:rPr>
          <w:i/>
          <w:iCs/>
          <w:sz w:val="28"/>
          <w:szCs w:val="28"/>
          <w:lang w:val="en-US"/>
        </w:rPr>
        <w:t>violently</w:t>
      </w:r>
      <w:r w:rsidRPr="00D64D43">
        <w:rPr>
          <w:i/>
          <w:iCs/>
          <w:sz w:val="28"/>
          <w:szCs w:val="28"/>
          <w:lang w:val="en-US"/>
        </w:rPr>
        <w:t xml:space="preserve">, </w:t>
      </w:r>
      <w:r w:rsidRPr="00A47CA7">
        <w:rPr>
          <w:i/>
          <w:iCs/>
          <w:sz w:val="28"/>
          <w:szCs w:val="28"/>
          <w:lang w:val="en-US"/>
        </w:rPr>
        <w:t>fall</w:t>
      </w:r>
      <w:r w:rsidRPr="00D64D43">
        <w:rPr>
          <w:i/>
          <w:iCs/>
          <w:sz w:val="28"/>
          <w:szCs w:val="28"/>
          <w:lang w:val="en-US"/>
        </w:rPr>
        <w:t xml:space="preserve"> </w:t>
      </w:r>
      <w:r w:rsidRPr="00A47CA7">
        <w:rPr>
          <w:i/>
          <w:iCs/>
          <w:sz w:val="28"/>
          <w:szCs w:val="28"/>
          <w:lang w:val="en-US"/>
        </w:rPr>
        <w:t>out</w:t>
      </w:r>
      <w:r w:rsidRPr="00D64D43">
        <w:rPr>
          <w:i/>
          <w:iCs/>
          <w:sz w:val="28"/>
          <w:szCs w:val="28"/>
          <w:lang w:val="en-US"/>
        </w:rPr>
        <w:t xml:space="preserve">, </w:t>
      </w:r>
      <w:r w:rsidRPr="00A47CA7">
        <w:rPr>
          <w:i/>
          <w:iCs/>
          <w:sz w:val="28"/>
          <w:szCs w:val="28"/>
          <w:lang w:val="en-US"/>
        </w:rPr>
        <w:t>break</w:t>
      </w:r>
      <w:r w:rsidRPr="00D64D43">
        <w:rPr>
          <w:i/>
          <w:iCs/>
          <w:sz w:val="28"/>
          <w:szCs w:val="28"/>
          <w:lang w:val="en-US"/>
        </w:rPr>
        <w:t xml:space="preserve"> </w:t>
      </w:r>
      <w:r w:rsidRPr="00A47CA7">
        <w:rPr>
          <w:i/>
          <w:iCs/>
          <w:sz w:val="28"/>
          <w:szCs w:val="28"/>
          <w:lang w:val="en-US"/>
        </w:rPr>
        <w:t>off</w:t>
      </w:r>
      <w:r w:rsidRPr="00D64D43">
        <w:rPr>
          <w:i/>
          <w:iCs/>
          <w:sz w:val="28"/>
          <w:szCs w:val="28"/>
          <w:lang w:val="en-US"/>
        </w:rPr>
        <w:t xml:space="preserve"> </w:t>
      </w:r>
      <w:r w:rsidRPr="00A47CA7">
        <w:rPr>
          <w:i/>
          <w:iCs/>
          <w:sz w:val="28"/>
          <w:szCs w:val="28"/>
          <w:lang w:val="en-US"/>
        </w:rPr>
        <w:t>friendly</w:t>
      </w:r>
      <w:r w:rsidRPr="00D64D43">
        <w:rPr>
          <w:i/>
          <w:iCs/>
          <w:sz w:val="28"/>
          <w:szCs w:val="28"/>
          <w:lang w:val="en-US"/>
        </w:rPr>
        <w:t xml:space="preserve"> </w:t>
      </w:r>
      <w:r w:rsidRPr="00A47CA7">
        <w:rPr>
          <w:i/>
          <w:iCs/>
          <w:sz w:val="28"/>
          <w:szCs w:val="28"/>
          <w:lang w:val="en-US"/>
        </w:rPr>
        <w:t>relations</w:t>
      </w:r>
      <w:r w:rsidRPr="00D64D43">
        <w:rPr>
          <w:i/>
          <w:iCs/>
          <w:sz w:val="28"/>
          <w:szCs w:val="28"/>
          <w:lang w:val="en-US"/>
        </w:rPr>
        <w:t xml:space="preserve">, </w:t>
      </w:r>
      <w:r w:rsidRPr="00A47CA7">
        <w:rPr>
          <w:i/>
          <w:iCs/>
          <w:sz w:val="28"/>
          <w:szCs w:val="28"/>
          <w:lang w:val="en-US"/>
        </w:rPr>
        <w:t>become</w:t>
      </w:r>
      <w:r w:rsidRPr="00D64D43">
        <w:rPr>
          <w:i/>
          <w:iCs/>
          <w:sz w:val="28"/>
          <w:szCs w:val="28"/>
          <w:lang w:val="en-US"/>
        </w:rPr>
        <w:t xml:space="preserve"> </w:t>
      </w:r>
      <w:r w:rsidRPr="00A47CA7">
        <w:rPr>
          <w:i/>
          <w:iCs/>
          <w:sz w:val="28"/>
          <w:szCs w:val="28"/>
          <w:lang w:val="en-US"/>
        </w:rPr>
        <w:t>inimical</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hostile</w:t>
      </w:r>
      <w:r w:rsidRPr="00D64D43">
        <w:rPr>
          <w:sz w:val="28"/>
          <w:szCs w:val="28"/>
          <w:lang w:val="en-US"/>
        </w:rPr>
        <w:t xml:space="preserve">) </w:t>
      </w:r>
      <w:r w:rsidRPr="00A47CA7">
        <w:rPr>
          <w:sz w:val="28"/>
          <w:szCs w:val="28"/>
        </w:rPr>
        <w:t>виділено</w:t>
      </w:r>
      <w:r w:rsidRPr="00D64D43">
        <w:rPr>
          <w:sz w:val="28"/>
          <w:szCs w:val="28"/>
          <w:lang w:val="en-US"/>
        </w:rPr>
        <w:t xml:space="preserve"> </w:t>
      </w:r>
      <w:r w:rsidRPr="00A47CA7">
        <w:rPr>
          <w:sz w:val="28"/>
          <w:szCs w:val="28"/>
        </w:rPr>
        <w:t>вияв</w:t>
      </w:r>
      <w:r w:rsidRPr="00D64D43">
        <w:rPr>
          <w:sz w:val="28"/>
          <w:szCs w:val="28"/>
          <w:lang w:val="en-US"/>
        </w:rPr>
        <w:t xml:space="preserve"> </w:t>
      </w:r>
      <w:r w:rsidRPr="00A47CA7">
        <w:rPr>
          <w:sz w:val="28"/>
          <w:szCs w:val="28"/>
        </w:rPr>
        <w:t>емоційного</w:t>
      </w:r>
      <w:r w:rsidRPr="00D64D43">
        <w:rPr>
          <w:i/>
          <w:iCs/>
          <w:sz w:val="28"/>
          <w:szCs w:val="28"/>
          <w:lang w:val="en-US"/>
        </w:rPr>
        <w:t xml:space="preserve"> </w:t>
      </w:r>
      <w:r w:rsidRPr="00A47CA7">
        <w:rPr>
          <w:sz w:val="28"/>
          <w:szCs w:val="28"/>
        </w:rPr>
        <w:t>стану</w:t>
      </w:r>
      <w:r w:rsidRPr="00D64D43">
        <w:rPr>
          <w:b/>
          <w:bCs/>
          <w:sz w:val="28"/>
          <w:szCs w:val="28"/>
          <w:lang w:val="en-US"/>
        </w:rPr>
        <w:t xml:space="preserve"> </w:t>
      </w:r>
      <w:r w:rsidRPr="00A47CA7">
        <w:rPr>
          <w:sz w:val="28"/>
          <w:szCs w:val="28"/>
        </w:rPr>
        <w:t>людини</w:t>
      </w:r>
      <w:r w:rsidRPr="00D64D43">
        <w:rPr>
          <w:sz w:val="28"/>
          <w:szCs w:val="28"/>
          <w:lang w:val="en-US"/>
        </w:rPr>
        <w:t xml:space="preserve">, </w:t>
      </w:r>
      <w:r w:rsidRPr="00A47CA7">
        <w:rPr>
          <w:sz w:val="28"/>
          <w:szCs w:val="28"/>
        </w:rPr>
        <w:t>де</w:t>
      </w:r>
      <w:r w:rsidRPr="00D64D43">
        <w:rPr>
          <w:sz w:val="28"/>
          <w:szCs w:val="28"/>
          <w:lang w:val="en-US"/>
        </w:rPr>
        <w:t xml:space="preserve"> </w:t>
      </w:r>
      <w:r w:rsidRPr="00A47CA7">
        <w:rPr>
          <w:sz w:val="28"/>
          <w:szCs w:val="28"/>
        </w:rPr>
        <w:t>проявляється</w:t>
      </w:r>
      <w:r w:rsidRPr="00D64D43">
        <w:rPr>
          <w:sz w:val="28"/>
          <w:szCs w:val="28"/>
          <w:lang w:val="en-US"/>
        </w:rPr>
        <w:t xml:space="preserve"> </w:t>
      </w:r>
      <w:r w:rsidRPr="00A47CA7">
        <w:rPr>
          <w:sz w:val="28"/>
          <w:szCs w:val="28"/>
        </w:rPr>
        <w:t>жорстокість</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поєднанні</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ненавистю</w:t>
      </w:r>
      <w:r w:rsidRPr="00D64D43">
        <w:rPr>
          <w:sz w:val="28"/>
          <w:szCs w:val="28"/>
          <w:lang w:val="en-US"/>
        </w:rPr>
        <w:t xml:space="preserve">, </w:t>
      </w:r>
      <w:r w:rsidRPr="00A47CA7">
        <w:rPr>
          <w:sz w:val="28"/>
          <w:szCs w:val="28"/>
        </w:rPr>
        <w:t>а</w:t>
      </w:r>
      <w:r w:rsidRPr="00D64D43">
        <w:rPr>
          <w:sz w:val="28"/>
          <w:szCs w:val="28"/>
          <w:lang w:val="en-US"/>
        </w:rPr>
        <w:t xml:space="preserve"> </w:t>
      </w:r>
      <w:r w:rsidRPr="00A47CA7">
        <w:rPr>
          <w:sz w:val="28"/>
          <w:szCs w:val="28"/>
        </w:rPr>
        <w:t>саме</w:t>
      </w:r>
      <w:r w:rsidRPr="00D64D43">
        <w:rPr>
          <w:sz w:val="28"/>
          <w:szCs w:val="28"/>
          <w:lang w:val="en-US"/>
        </w:rPr>
        <w:t xml:space="preserve"> –  </w:t>
      </w:r>
      <w:r w:rsidRPr="00A47CA7">
        <w:rPr>
          <w:sz w:val="28"/>
          <w:szCs w:val="28"/>
        </w:rPr>
        <w:t>жорстоко</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люто</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розірвати</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зруйнувати</w:t>
      </w:r>
      <w:r w:rsidRPr="00D64D43">
        <w:rPr>
          <w:sz w:val="28"/>
          <w:szCs w:val="28"/>
          <w:lang w:val="en-US"/>
        </w:rPr>
        <w:t xml:space="preserve"> </w:t>
      </w:r>
      <w:r w:rsidRPr="00A47CA7">
        <w:rPr>
          <w:sz w:val="28"/>
          <w:szCs w:val="28"/>
        </w:rPr>
        <w:t>дружні</w:t>
      </w:r>
      <w:r w:rsidRPr="00D64D43">
        <w:rPr>
          <w:sz w:val="28"/>
          <w:szCs w:val="28"/>
          <w:lang w:val="en-US"/>
        </w:rPr>
        <w:t xml:space="preserve"> </w:t>
      </w:r>
      <w:r w:rsidRPr="00A47CA7">
        <w:rPr>
          <w:sz w:val="28"/>
          <w:szCs w:val="28"/>
        </w:rPr>
        <w:t>відносини</w:t>
      </w:r>
      <w:r w:rsidRPr="00D64D43">
        <w:rPr>
          <w:sz w:val="28"/>
          <w:szCs w:val="28"/>
          <w:lang w:val="en-US"/>
        </w:rPr>
        <w:t xml:space="preserve">; </w:t>
      </w:r>
      <w:r w:rsidRPr="00A47CA7">
        <w:rPr>
          <w:sz w:val="28"/>
          <w:szCs w:val="28"/>
        </w:rPr>
        <w:t>перетворюватися</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ворожу</w:t>
      </w:r>
      <w:r w:rsidRPr="00D64D43">
        <w:rPr>
          <w:sz w:val="28"/>
          <w:szCs w:val="28"/>
          <w:lang w:val="en-US"/>
        </w:rPr>
        <w:t xml:space="preserve">, </w:t>
      </w:r>
      <w:r w:rsidRPr="00A47CA7">
        <w:rPr>
          <w:sz w:val="28"/>
          <w:szCs w:val="28"/>
        </w:rPr>
        <w:t>недоброзичливу</w:t>
      </w:r>
      <w:r w:rsidRPr="00D64D43">
        <w:rPr>
          <w:sz w:val="28"/>
          <w:szCs w:val="28"/>
          <w:lang w:val="en-US"/>
        </w:rPr>
        <w:t xml:space="preserve">, </w:t>
      </w:r>
      <w:r w:rsidRPr="00A47CA7">
        <w:rPr>
          <w:sz w:val="28"/>
          <w:szCs w:val="28"/>
        </w:rPr>
        <w:t>неприязну</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недружелюбну</w:t>
      </w:r>
      <w:r w:rsidRPr="00D64D43">
        <w:rPr>
          <w:sz w:val="28"/>
          <w:szCs w:val="28"/>
          <w:lang w:val="en-US"/>
        </w:rPr>
        <w:t xml:space="preserve"> </w:t>
      </w:r>
      <w:r w:rsidRPr="00A47CA7">
        <w:rPr>
          <w:sz w:val="28"/>
          <w:szCs w:val="28"/>
        </w:rPr>
        <w:t>особу</w:t>
      </w:r>
      <w:r w:rsidRPr="00D64D43">
        <w:rPr>
          <w:sz w:val="28"/>
          <w:szCs w:val="28"/>
          <w:lang w:val="en-US"/>
        </w:rPr>
        <w:t>.</w:t>
      </w:r>
    </w:p>
    <w:p w:rsidR="00BF4A0C" w:rsidRPr="00D64D43" w:rsidRDefault="00BF4A0C" w:rsidP="00D64D43">
      <w:pPr>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Четверте</w:t>
      </w:r>
      <w:r w:rsidRPr="00D64D43">
        <w:rPr>
          <w:sz w:val="28"/>
          <w:szCs w:val="28"/>
          <w:lang w:val="en-US"/>
        </w:rPr>
        <w:t xml:space="preserve"> </w:t>
      </w:r>
      <w:r w:rsidRPr="00A47CA7">
        <w:rPr>
          <w:sz w:val="28"/>
          <w:szCs w:val="28"/>
        </w:rPr>
        <w:t>тлумачення</w:t>
      </w:r>
      <w:r w:rsidRPr="00D64D43">
        <w:rPr>
          <w:sz w:val="28"/>
          <w:szCs w:val="28"/>
          <w:lang w:val="en-US"/>
        </w:rPr>
        <w:t xml:space="preserve"> </w:t>
      </w:r>
      <w:r w:rsidRPr="00A47CA7">
        <w:rPr>
          <w:sz w:val="28"/>
          <w:szCs w:val="28"/>
        </w:rPr>
        <w:t>дієслова</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quarrel</w:t>
      </w:r>
      <w:r w:rsidRPr="00D64D43">
        <w:rPr>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claim</w:t>
      </w:r>
      <w:r w:rsidRPr="00D64D43">
        <w:rPr>
          <w:i/>
          <w:iCs/>
          <w:sz w:val="28"/>
          <w:szCs w:val="28"/>
          <w:lang w:val="en-US"/>
        </w:rPr>
        <w:t xml:space="preserve"> </w:t>
      </w:r>
      <w:r w:rsidRPr="00A47CA7">
        <w:rPr>
          <w:i/>
          <w:iCs/>
          <w:sz w:val="28"/>
          <w:szCs w:val="28"/>
          <w:lang w:val="en-US"/>
        </w:rPr>
        <w:t>contentiously</w:t>
      </w:r>
      <w:r w:rsidRPr="00D64D43">
        <w:rPr>
          <w:sz w:val="28"/>
          <w:szCs w:val="28"/>
          <w:lang w:val="en-US"/>
        </w:rPr>
        <w:t xml:space="preserve">) </w:t>
      </w:r>
      <w:r w:rsidRPr="00A47CA7">
        <w:rPr>
          <w:sz w:val="28"/>
          <w:szCs w:val="28"/>
        </w:rPr>
        <w:t>розкриває</w:t>
      </w:r>
      <w:r w:rsidRPr="00D64D43">
        <w:rPr>
          <w:sz w:val="28"/>
          <w:szCs w:val="28"/>
          <w:lang w:val="en-US"/>
        </w:rPr>
        <w:t xml:space="preserve"> </w:t>
      </w:r>
      <w:r w:rsidRPr="00A47CA7">
        <w:rPr>
          <w:sz w:val="28"/>
          <w:szCs w:val="28"/>
        </w:rPr>
        <w:t>процес</w:t>
      </w:r>
      <w:r w:rsidRPr="00D64D43">
        <w:rPr>
          <w:sz w:val="28"/>
          <w:szCs w:val="28"/>
          <w:lang w:val="en-US"/>
        </w:rPr>
        <w:t xml:space="preserve"> </w:t>
      </w:r>
      <w:r w:rsidRPr="00A47CA7">
        <w:rPr>
          <w:sz w:val="28"/>
          <w:szCs w:val="28"/>
        </w:rPr>
        <w:t>сварливого</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уїдливого</w:t>
      </w:r>
      <w:r w:rsidRPr="00D64D43">
        <w:rPr>
          <w:sz w:val="28"/>
          <w:szCs w:val="28"/>
          <w:lang w:val="en-US"/>
        </w:rPr>
        <w:t xml:space="preserve"> </w:t>
      </w:r>
      <w:r w:rsidRPr="00A47CA7">
        <w:rPr>
          <w:sz w:val="28"/>
          <w:szCs w:val="28"/>
        </w:rPr>
        <w:t>пред</w:t>
      </w:r>
      <w:r w:rsidRPr="00D64D43">
        <w:rPr>
          <w:sz w:val="28"/>
          <w:szCs w:val="28"/>
          <w:lang w:val="en-US"/>
        </w:rPr>
        <w:t>'</w:t>
      </w:r>
      <w:r w:rsidRPr="00A47CA7">
        <w:rPr>
          <w:sz w:val="28"/>
          <w:szCs w:val="28"/>
        </w:rPr>
        <w:t>явлення</w:t>
      </w:r>
      <w:r w:rsidRPr="00D64D43">
        <w:rPr>
          <w:sz w:val="28"/>
          <w:szCs w:val="28"/>
          <w:lang w:val="en-US"/>
        </w:rPr>
        <w:t xml:space="preserve"> </w:t>
      </w:r>
      <w:r w:rsidRPr="00A47CA7">
        <w:rPr>
          <w:sz w:val="28"/>
          <w:szCs w:val="28"/>
        </w:rPr>
        <w:t>претензій</w:t>
      </w:r>
      <w:r w:rsidRPr="00D64D43">
        <w:rPr>
          <w:sz w:val="28"/>
          <w:szCs w:val="28"/>
          <w:lang w:val="en-US"/>
        </w:rPr>
        <w:t xml:space="preserve">, </w:t>
      </w:r>
      <w:r w:rsidRPr="00A47CA7">
        <w:rPr>
          <w:sz w:val="28"/>
          <w:szCs w:val="28"/>
        </w:rPr>
        <w:t>вимог</w:t>
      </w:r>
      <w:r w:rsidRPr="00D64D43">
        <w:rPr>
          <w:sz w:val="28"/>
          <w:szCs w:val="28"/>
          <w:lang w:val="en-US"/>
        </w:rPr>
        <w:t xml:space="preserve">; </w:t>
      </w:r>
      <w:r w:rsidRPr="00A47CA7">
        <w:rPr>
          <w:sz w:val="28"/>
          <w:szCs w:val="28"/>
        </w:rPr>
        <w:t>домагання</w:t>
      </w:r>
      <w:r w:rsidRPr="00D64D43">
        <w:rPr>
          <w:sz w:val="28"/>
          <w:szCs w:val="28"/>
          <w:lang w:val="en-US"/>
        </w:rPr>
        <w:t xml:space="preserve">; </w:t>
      </w:r>
      <w:r w:rsidRPr="00A47CA7">
        <w:rPr>
          <w:sz w:val="28"/>
          <w:szCs w:val="28"/>
        </w:rPr>
        <w:t>вимагання</w:t>
      </w:r>
      <w:r w:rsidRPr="00D64D43">
        <w:rPr>
          <w:sz w:val="28"/>
          <w:szCs w:val="28"/>
          <w:lang w:val="en-US"/>
        </w:rPr>
        <w:t xml:space="preserve">  </w:t>
      </w:r>
      <w:r w:rsidRPr="00A47CA7">
        <w:rPr>
          <w:sz w:val="28"/>
          <w:szCs w:val="28"/>
        </w:rPr>
        <w:t>того</w:t>
      </w:r>
      <w:r w:rsidRPr="00D64D43">
        <w:rPr>
          <w:sz w:val="28"/>
          <w:szCs w:val="28"/>
          <w:lang w:val="en-US"/>
        </w:rPr>
        <w:t xml:space="preserve">, </w:t>
      </w:r>
      <w:r w:rsidRPr="00A47CA7">
        <w:rPr>
          <w:sz w:val="28"/>
          <w:szCs w:val="28"/>
        </w:rPr>
        <w:t>що</w:t>
      </w:r>
      <w:r w:rsidRPr="00D64D43">
        <w:rPr>
          <w:sz w:val="28"/>
          <w:szCs w:val="28"/>
          <w:lang w:val="en-US"/>
        </w:rPr>
        <w:t xml:space="preserve"> </w:t>
      </w:r>
      <w:r w:rsidRPr="00A47CA7">
        <w:rPr>
          <w:sz w:val="28"/>
          <w:szCs w:val="28"/>
        </w:rPr>
        <w:t>належить</w:t>
      </w:r>
      <w:r w:rsidRPr="00D64D43">
        <w:rPr>
          <w:sz w:val="28"/>
          <w:szCs w:val="28"/>
          <w:lang w:val="en-US"/>
        </w:rPr>
        <w:t xml:space="preserve"> </w:t>
      </w:r>
      <w:r w:rsidRPr="00A47CA7">
        <w:rPr>
          <w:sz w:val="28"/>
          <w:szCs w:val="28"/>
        </w:rPr>
        <w:t>по</w:t>
      </w:r>
      <w:r w:rsidRPr="00D64D43">
        <w:rPr>
          <w:sz w:val="28"/>
          <w:szCs w:val="28"/>
          <w:lang w:val="en-US"/>
        </w:rPr>
        <w:t xml:space="preserve"> </w:t>
      </w:r>
      <w:r w:rsidRPr="00A47CA7">
        <w:rPr>
          <w:sz w:val="28"/>
          <w:szCs w:val="28"/>
        </w:rPr>
        <w:t>праву</w:t>
      </w:r>
      <w:r w:rsidRPr="00D64D43">
        <w:rPr>
          <w:sz w:val="28"/>
          <w:szCs w:val="28"/>
          <w:lang w:val="en-US"/>
        </w:rPr>
        <w:t xml:space="preserve"> </w:t>
      </w:r>
      <w:r w:rsidRPr="00A47CA7">
        <w:rPr>
          <w:sz w:val="28"/>
          <w:szCs w:val="28"/>
        </w:rPr>
        <w:t>тощо</w:t>
      </w:r>
      <w:r w:rsidRPr="00D64D43">
        <w:rPr>
          <w:sz w:val="28"/>
          <w:szCs w:val="28"/>
          <w:lang w:val="en-US"/>
        </w:rPr>
        <w:t>.</w:t>
      </w:r>
    </w:p>
    <w:p w:rsidR="00BF4A0C" w:rsidRPr="00D64D43" w:rsidRDefault="00BF4A0C" w:rsidP="00D64D43">
      <w:pPr>
        <w:jc w:val="both"/>
        <w:rPr>
          <w:sz w:val="28"/>
          <w:szCs w:val="28"/>
          <w:lang w:val="en-US"/>
        </w:rPr>
      </w:pPr>
      <w:r w:rsidRPr="00D64D43">
        <w:rPr>
          <w:sz w:val="28"/>
          <w:szCs w:val="28"/>
          <w:lang w:val="en-US"/>
        </w:rPr>
        <w:t xml:space="preserve">     </w:t>
      </w:r>
      <w:r>
        <w:rPr>
          <w:sz w:val="28"/>
          <w:szCs w:val="28"/>
          <w:lang w:val="en-US"/>
        </w:rPr>
        <w:tab/>
      </w:r>
      <w:r w:rsidRPr="00A47CA7">
        <w:rPr>
          <w:sz w:val="28"/>
          <w:szCs w:val="28"/>
        </w:rPr>
        <w:t>Наступне</w:t>
      </w:r>
      <w:r w:rsidRPr="00D64D43">
        <w:rPr>
          <w:sz w:val="28"/>
          <w:szCs w:val="28"/>
          <w:lang w:val="en-US"/>
        </w:rPr>
        <w:t xml:space="preserve"> </w:t>
      </w:r>
      <w:r w:rsidRPr="00A47CA7">
        <w:rPr>
          <w:sz w:val="28"/>
          <w:szCs w:val="28"/>
        </w:rPr>
        <w:t>значення</w:t>
      </w:r>
      <w:r w:rsidRPr="00D64D43">
        <w:rPr>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dispute</w:t>
      </w:r>
      <w:r w:rsidRPr="00D64D43">
        <w:rPr>
          <w:i/>
          <w:iCs/>
          <w:sz w:val="28"/>
          <w:szCs w:val="28"/>
          <w:lang w:val="en-US"/>
        </w:rPr>
        <w:t xml:space="preserve">, </w:t>
      </w:r>
      <w:r w:rsidRPr="00A47CA7">
        <w:rPr>
          <w:i/>
          <w:iCs/>
          <w:sz w:val="28"/>
          <w:szCs w:val="28"/>
          <w:lang w:val="en-US"/>
        </w:rPr>
        <w:t>call</w:t>
      </w:r>
      <w:r w:rsidRPr="00D64D43">
        <w:rPr>
          <w:i/>
          <w:iCs/>
          <w:sz w:val="28"/>
          <w:szCs w:val="28"/>
          <w:lang w:val="en-US"/>
        </w:rPr>
        <w:t xml:space="preserve"> </w:t>
      </w:r>
      <w:r w:rsidRPr="00A47CA7">
        <w:rPr>
          <w:i/>
          <w:iCs/>
          <w:sz w:val="28"/>
          <w:szCs w:val="28"/>
          <w:lang w:val="en-US"/>
        </w:rPr>
        <w:t>in</w:t>
      </w:r>
      <w:r w:rsidRPr="00D64D43">
        <w:rPr>
          <w:i/>
          <w:iCs/>
          <w:sz w:val="28"/>
          <w:szCs w:val="28"/>
          <w:lang w:val="en-US"/>
        </w:rPr>
        <w:t xml:space="preserve"> </w:t>
      </w:r>
      <w:r w:rsidRPr="00A47CA7">
        <w:rPr>
          <w:i/>
          <w:iCs/>
          <w:sz w:val="28"/>
          <w:szCs w:val="28"/>
          <w:lang w:val="en-US"/>
        </w:rPr>
        <w:t>question</w:t>
      </w:r>
      <w:r w:rsidRPr="00D64D43">
        <w:rPr>
          <w:i/>
          <w:iCs/>
          <w:sz w:val="28"/>
          <w:szCs w:val="28"/>
          <w:lang w:val="en-US"/>
        </w:rPr>
        <w:t xml:space="preserve">, </w:t>
      </w:r>
      <w:r w:rsidRPr="00A47CA7">
        <w:rPr>
          <w:i/>
          <w:iCs/>
          <w:sz w:val="28"/>
          <w:szCs w:val="28"/>
          <w:lang w:val="en-US"/>
        </w:rPr>
        <w:t>object</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an</w:t>
      </w:r>
      <w:r w:rsidRPr="00D64D43">
        <w:rPr>
          <w:i/>
          <w:iCs/>
          <w:sz w:val="28"/>
          <w:szCs w:val="28"/>
          <w:lang w:val="en-US"/>
        </w:rPr>
        <w:t xml:space="preserve"> </w:t>
      </w:r>
      <w:r w:rsidRPr="00A47CA7">
        <w:rPr>
          <w:i/>
          <w:iCs/>
          <w:sz w:val="28"/>
          <w:szCs w:val="28"/>
          <w:lang w:val="en-US"/>
        </w:rPr>
        <w:t>act</w:t>
      </w:r>
      <w:r w:rsidRPr="00D64D43">
        <w:rPr>
          <w:i/>
          <w:iCs/>
          <w:sz w:val="28"/>
          <w:szCs w:val="28"/>
          <w:lang w:val="en-US"/>
        </w:rPr>
        <w:t xml:space="preserve">, </w:t>
      </w:r>
      <w:r w:rsidRPr="00A47CA7">
        <w:rPr>
          <w:i/>
          <w:iCs/>
          <w:sz w:val="28"/>
          <w:szCs w:val="28"/>
          <w:lang w:val="en-US"/>
        </w:rPr>
        <w:t>word</w:t>
      </w:r>
      <w:r w:rsidRPr="00D64D43">
        <w:rPr>
          <w:i/>
          <w:iCs/>
          <w:sz w:val="28"/>
          <w:szCs w:val="28"/>
          <w:lang w:val="en-US"/>
        </w:rPr>
        <w:t xml:space="preserve">, </w:t>
      </w:r>
      <w:r w:rsidRPr="00A47CA7">
        <w:rPr>
          <w:i/>
          <w:iCs/>
          <w:sz w:val="28"/>
          <w:szCs w:val="28"/>
          <w:lang w:val="en-US"/>
        </w:rPr>
        <w:t>etc</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challenge</w:t>
      </w:r>
      <w:r w:rsidRPr="00D64D43">
        <w:rPr>
          <w:i/>
          <w:iCs/>
          <w:sz w:val="28"/>
          <w:szCs w:val="28"/>
          <w:lang w:val="en-US"/>
        </w:rPr>
        <w:t xml:space="preserve"> </w:t>
      </w:r>
      <w:r w:rsidRPr="00A47CA7">
        <w:rPr>
          <w:i/>
          <w:iCs/>
          <w:sz w:val="28"/>
          <w:szCs w:val="28"/>
          <w:lang w:val="en-US"/>
        </w:rPr>
        <w:t>the</w:t>
      </w:r>
      <w:r w:rsidRPr="00D64D43">
        <w:rPr>
          <w:i/>
          <w:iCs/>
          <w:sz w:val="28"/>
          <w:szCs w:val="28"/>
          <w:lang w:val="en-US"/>
        </w:rPr>
        <w:t xml:space="preserve"> </w:t>
      </w:r>
      <w:r w:rsidRPr="00A47CA7">
        <w:rPr>
          <w:i/>
          <w:iCs/>
          <w:sz w:val="28"/>
          <w:szCs w:val="28"/>
          <w:lang w:val="en-US"/>
        </w:rPr>
        <w:t>validity</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correctness</w:t>
      </w:r>
      <w:r w:rsidRPr="00D64D43">
        <w:rPr>
          <w:i/>
          <w:iCs/>
          <w:sz w:val="28"/>
          <w:szCs w:val="28"/>
          <w:lang w:val="en-US"/>
        </w:rPr>
        <w:t xml:space="preserve"> </w:t>
      </w:r>
      <w:r w:rsidRPr="00A47CA7">
        <w:rPr>
          <w:i/>
          <w:iCs/>
          <w:sz w:val="28"/>
          <w:szCs w:val="28"/>
          <w:lang w:val="en-US"/>
        </w:rPr>
        <w:t>of</w:t>
      </w:r>
      <w:r w:rsidRPr="00D64D43">
        <w:rPr>
          <w:sz w:val="28"/>
          <w:szCs w:val="28"/>
          <w:lang w:val="en-US"/>
        </w:rPr>
        <w:t xml:space="preserve">) </w:t>
      </w:r>
      <w:r w:rsidRPr="00A47CA7">
        <w:rPr>
          <w:sz w:val="28"/>
          <w:szCs w:val="28"/>
        </w:rPr>
        <w:t>характеризує</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позначення</w:t>
      </w:r>
      <w:r w:rsidRPr="00D64D43">
        <w:rPr>
          <w:sz w:val="28"/>
          <w:szCs w:val="28"/>
          <w:lang w:val="en-US"/>
        </w:rPr>
        <w:t xml:space="preserve"> </w:t>
      </w:r>
      <w:r w:rsidRPr="00A47CA7">
        <w:rPr>
          <w:sz w:val="28"/>
          <w:szCs w:val="28"/>
        </w:rPr>
        <w:t>висування</w:t>
      </w:r>
      <w:r w:rsidRPr="00D64D43">
        <w:rPr>
          <w:sz w:val="28"/>
          <w:szCs w:val="28"/>
          <w:lang w:val="en-US"/>
        </w:rPr>
        <w:t xml:space="preserve"> </w:t>
      </w:r>
      <w:r w:rsidRPr="00A47CA7">
        <w:rPr>
          <w:sz w:val="28"/>
          <w:szCs w:val="28"/>
        </w:rPr>
        <w:lastRenderedPageBreak/>
        <w:t>заперечення</w:t>
      </w:r>
      <w:r w:rsidRPr="00D64D43">
        <w:rPr>
          <w:sz w:val="28"/>
          <w:szCs w:val="28"/>
          <w:lang w:val="en-US"/>
        </w:rPr>
        <w:t xml:space="preserve">; </w:t>
      </w:r>
      <w:r w:rsidRPr="00A47CA7">
        <w:rPr>
          <w:sz w:val="28"/>
          <w:szCs w:val="28"/>
        </w:rPr>
        <w:t>виступ</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чинення</w:t>
      </w:r>
      <w:r w:rsidRPr="00D64D43">
        <w:rPr>
          <w:sz w:val="28"/>
          <w:szCs w:val="28"/>
          <w:lang w:val="en-US"/>
        </w:rPr>
        <w:t xml:space="preserve"> </w:t>
      </w:r>
      <w:r w:rsidRPr="00A47CA7">
        <w:rPr>
          <w:sz w:val="28"/>
          <w:szCs w:val="28"/>
        </w:rPr>
        <w:t>опору</w:t>
      </w:r>
      <w:r w:rsidRPr="00D64D43">
        <w:rPr>
          <w:sz w:val="28"/>
          <w:szCs w:val="28"/>
          <w:lang w:val="en-US"/>
        </w:rPr>
        <w:t xml:space="preserve"> </w:t>
      </w:r>
      <w:r w:rsidRPr="00A47CA7">
        <w:rPr>
          <w:sz w:val="28"/>
          <w:szCs w:val="28"/>
        </w:rPr>
        <w:t>зі</w:t>
      </w:r>
      <w:r w:rsidRPr="00D64D43">
        <w:rPr>
          <w:sz w:val="28"/>
          <w:szCs w:val="28"/>
          <w:lang w:val="en-US"/>
        </w:rPr>
        <w:t xml:space="preserve"> </w:t>
      </w:r>
      <w:r w:rsidRPr="00A47CA7">
        <w:rPr>
          <w:sz w:val="28"/>
          <w:szCs w:val="28"/>
        </w:rPr>
        <w:t>зброєю</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руках</w:t>
      </w:r>
      <w:r w:rsidRPr="00D64D43">
        <w:rPr>
          <w:sz w:val="28"/>
          <w:szCs w:val="28"/>
          <w:lang w:val="en-US"/>
        </w:rPr>
        <w:t xml:space="preserve">; </w:t>
      </w:r>
      <w:r w:rsidRPr="00A47CA7">
        <w:rPr>
          <w:sz w:val="28"/>
          <w:szCs w:val="28"/>
        </w:rPr>
        <w:t>оспорювання</w:t>
      </w:r>
      <w:r w:rsidRPr="00D64D43">
        <w:rPr>
          <w:sz w:val="28"/>
          <w:szCs w:val="28"/>
          <w:lang w:val="en-US"/>
        </w:rPr>
        <w:t xml:space="preserve"> (</w:t>
      </w:r>
      <w:r w:rsidRPr="00A47CA7">
        <w:rPr>
          <w:sz w:val="28"/>
          <w:szCs w:val="28"/>
        </w:rPr>
        <w:t>чого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вираження</w:t>
      </w:r>
      <w:r w:rsidRPr="00D64D43">
        <w:rPr>
          <w:sz w:val="28"/>
          <w:szCs w:val="28"/>
          <w:lang w:val="en-US"/>
        </w:rPr>
        <w:t xml:space="preserve"> </w:t>
      </w:r>
      <w:r w:rsidRPr="00A47CA7">
        <w:rPr>
          <w:sz w:val="28"/>
          <w:szCs w:val="28"/>
        </w:rPr>
        <w:t>несхвалення</w:t>
      </w:r>
      <w:r w:rsidRPr="00D64D43">
        <w:rPr>
          <w:sz w:val="28"/>
          <w:szCs w:val="28"/>
          <w:lang w:val="en-US"/>
        </w:rPr>
        <w:t xml:space="preserve">; </w:t>
      </w:r>
      <w:r w:rsidRPr="00A47CA7">
        <w:rPr>
          <w:sz w:val="28"/>
          <w:szCs w:val="28"/>
        </w:rPr>
        <w:t>відчуття</w:t>
      </w:r>
      <w:r w:rsidRPr="00D64D43">
        <w:rPr>
          <w:sz w:val="28"/>
          <w:szCs w:val="28"/>
          <w:lang w:val="en-US"/>
        </w:rPr>
        <w:t xml:space="preserve"> </w:t>
      </w:r>
      <w:r w:rsidRPr="00A47CA7">
        <w:rPr>
          <w:sz w:val="28"/>
          <w:szCs w:val="28"/>
        </w:rPr>
        <w:t>неприязні</w:t>
      </w:r>
      <w:r w:rsidRPr="00D64D43">
        <w:rPr>
          <w:sz w:val="28"/>
          <w:szCs w:val="28"/>
          <w:lang w:val="en-US"/>
        </w:rPr>
        <w:t xml:space="preserve"> </w:t>
      </w:r>
      <w:r w:rsidRPr="00A47CA7">
        <w:rPr>
          <w:sz w:val="28"/>
          <w:szCs w:val="28"/>
        </w:rPr>
        <w:t>до</w:t>
      </w:r>
      <w:r w:rsidRPr="00D64D43">
        <w:rPr>
          <w:sz w:val="28"/>
          <w:szCs w:val="28"/>
          <w:lang w:val="en-US"/>
        </w:rPr>
        <w:t xml:space="preserve"> </w:t>
      </w:r>
      <w:r w:rsidRPr="00A47CA7">
        <w:rPr>
          <w:sz w:val="28"/>
          <w:szCs w:val="28"/>
        </w:rPr>
        <w:t>кого</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чого</w:t>
      </w:r>
      <w:r w:rsidRPr="00D64D43">
        <w:rPr>
          <w:sz w:val="28"/>
          <w:szCs w:val="28"/>
          <w:lang w:val="en-US"/>
        </w:rPr>
        <w:t>-</w:t>
      </w:r>
      <w:r w:rsidRPr="00A47CA7">
        <w:rPr>
          <w:sz w:val="28"/>
          <w:szCs w:val="28"/>
        </w:rPr>
        <w:t>небудь</w:t>
      </w:r>
      <w:r w:rsidRPr="00D64D43">
        <w:rPr>
          <w:sz w:val="28"/>
          <w:szCs w:val="28"/>
          <w:lang w:val="en-US"/>
        </w:rPr>
        <w:t>.</w:t>
      </w:r>
    </w:p>
    <w:p w:rsidR="00BF4A0C" w:rsidRPr="00D64D43" w:rsidRDefault="00BF4A0C" w:rsidP="00D64D43">
      <w:pPr>
        <w:jc w:val="both"/>
        <w:rPr>
          <w:b/>
          <w:spacing w:val="-4"/>
          <w:sz w:val="28"/>
          <w:szCs w:val="28"/>
          <w:lang w:val="en-US"/>
        </w:rPr>
      </w:pPr>
      <w:r w:rsidRPr="00D64D43">
        <w:rPr>
          <w:sz w:val="28"/>
          <w:szCs w:val="28"/>
          <w:lang w:val="en-US"/>
        </w:rPr>
        <w:t xml:space="preserve">     </w:t>
      </w:r>
      <w:r>
        <w:rPr>
          <w:sz w:val="28"/>
          <w:szCs w:val="28"/>
          <w:lang w:val="en-US"/>
        </w:rPr>
        <w:tab/>
      </w:r>
      <w:r w:rsidRPr="00A47CA7">
        <w:rPr>
          <w:sz w:val="28"/>
          <w:szCs w:val="28"/>
        </w:rPr>
        <w:t>Дієслово</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quarrel</w:t>
      </w:r>
      <w:r w:rsidRPr="00D64D43">
        <w:rPr>
          <w:i/>
          <w:iCs/>
          <w:sz w:val="28"/>
          <w:szCs w:val="28"/>
          <w:lang w:val="en-US"/>
        </w:rPr>
        <w:t xml:space="preserve"> </w:t>
      </w:r>
      <w:r w:rsidRPr="00D64D43">
        <w:rPr>
          <w:sz w:val="28"/>
          <w:szCs w:val="28"/>
          <w:lang w:val="en-US"/>
        </w:rPr>
        <w:t>(</w:t>
      </w:r>
      <w:r w:rsidRPr="00A47CA7">
        <w:rPr>
          <w:i/>
          <w:iCs/>
          <w:sz w:val="28"/>
          <w:szCs w:val="28"/>
          <w:lang w:val="en-US"/>
        </w:rPr>
        <w:t>to</w:t>
      </w:r>
      <w:r w:rsidRPr="00D64D43">
        <w:rPr>
          <w:i/>
          <w:iCs/>
          <w:sz w:val="28"/>
          <w:szCs w:val="28"/>
          <w:lang w:val="en-US"/>
        </w:rPr>
        <w:t xml:space="preserve"> </w:t>
      </w:r>
      <w:r w:rsidRPr="00A47CA7">
        <w:rPr>
          <w:i/>
          <w:iCs/>
          <w:sz w:val="28"/>
          <w:szCs w:val="28"/>
          <w:lang w:val="en-US"/>
        </w:rPr>
        <w:t>find</w:t>
      </w:r>
      <w:r w:rsidRPr="00D64D43">
        <w:rPr>
          <w:i/>
          <w:iCs/>
          <w:sz w:val="28"/>
          <w:szCs w:val="28"/>
          <w:lang w:val="en-US"/>
        </w:rPr>
        <w:t xml:space="preserve"> </w:t>
      </w:r>
      <w:r w:rsidRPr="00A47CA7">
        <w:rPr>
          <w:i/>
          <w:iCs/>
          <w:sz w:val="28"/>
          <w:szCs w:val="28"/>
          <w:lang w:val="en-US"/>
        </w:rPr>
        <w:t>fault</w:t>
      </w:r>
      <w:r w:rsidRPr="00D64D43">
        <w:rPr>
          <w:i/>
          <w:iCs/>
          <w:sz w:val="28"/>
          <w:szCs w:val="28"/>
          <w:lang w:val="en-US"/>
        </w:rPr>
        <w:t xml:space="preserve"> </w:t>
      </w:r>
      <w:r w:rsidRPr="00A47CA7">
        <w:rPr>
          <w:i/>
          <w:iCs/>
          <w:sz w:val="28"/>
          <w:szCs w:val="28"/>
          <w:lang w:val="en-US"/>
        </w:rPr>
        <w:t>with</w:t>
      </w:r>
      <w:r w:rsidRPr="00D64D43">
        <w:rPr>
          <w:i/>
          <w:iCs/>
          <w:sz w:val="28"/>
          <w:szCs w:val="28"/>
          <w:lang w:val="en-US"/>
        </w:rPr>
        <w:t xml:space="preserve"> (</w:t>
      </w:r>
      <w:r w:rsidRPr="00A47CA7">
        <w:rPr>
          <w:i/>
          <w:iCs/>
          <w:sz w:val="28"/>
          <w:szCs w:val="28"/>
          <w:lang w:val="en-US"/>
        </w:rPr>
        <w:t>a</w:t>
      </w:r>
      <w:r w:rsidRPr="00D64D43">
        <w:rPr>
          <w:i/>
          <w:iCs/>
          <w:sz w:val="28"/>
          <w:szCs w:val="28"/>
          <w:lang w:val="en-US"/>
        </w:rPr>
        <w:t xml:space="preserve"> </w:t>
      </w:r>
      <w:r w:rsidRPr="00A47CA7">
        <w:rPr>
          <w:i/>
          <w:iCs/>
          <w:sz w:val="28"/>
          <w:szCs w:val="28"/>
          <w:lang w:val="en-US"/>
        </w:rPr>
        <w:t>person</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reprove</w:t>
      </w:r>
      <w:r w:rsidRPr="00D64D43">
        <w:rPr>
          <w:i/>
          <w:iCs/>
          <w:sz w:val="28"/>
          <w:szCs w:val="28"/>
          <w:lang w:val="en-US"/>
        </w:rPr>
        <w:t xml:space="preserve"> </w:t>
      </w:r>
      <w:r w:rsidRPr="00A47CA7">
        <w:rPr>
          <w:i/>
          <w:iCs/>
          <w:sz w:val="28"/>
          <w:szCs w:val="28"/>
          <w:lang w:val="en-US"/>
        </w:rPr>
        <w:t>angrily</w:t>
      </w:r>
      <w:r w:rsidRPr="00D64D43">
        <w:rPr>
          <w:sz w:val="28"/>
          <w:szCs w:val="28"/>
          <w:lang w:val="en-US"/>
        </w:rPr>
        <w:t xml:space="preserve">) </w:t>
      </w:r>
      <w:r w:rsidRPr="00A47CA7">
        <w:rPr>
          <w:sz w:val="28"/>
          <w:szCs w:val="28"/>
        </w:rPr>
        <w:t>означає</w:t>
      </w:r>
      <w:r w:rsidRPr="00D64D43">
        <w:rPr>
          <w:sz w:val="28"/>
          <w:szCs w:val="28"/>
          <w:lang w:val="en-US"/>
        </w:rPr>
        <w:t xml:space="preserve"> </w:t>
      </w:r>
      <w:r w:rsidRPr="00A47CA7">
        <w:rPr>
          <w:sz w:val="28"/>
          <w:szCs w:val="28"/>
        </w:rPr>
        <w:t>також</w:t>
      </w:r>
      <w:r w:rsidRPr="00D64D43">
        <w:rPr>
          <w:sz w:val="28"/>
          <w:szCs w:val="28"/>
          <w:lang w:val="en-US"/>
        </w:rPr>
        <w:t xml:space="preserve"> </w:t>
      </w:r>
      <w:r w:rsidRPr="00A47CA7">
        <w:rPr>
          <w:sz w:val="28"/>
          <w:szCs w:val="28"/>
        </w:rPr>
        <w:t>критикувати</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засуджувати</w:t>
      </w:r>
      <w:r w:rsidRPr="00D64D43">
        <w:rPr>
          <w:sz w:val="28"/>
          <w:szCs w:val="28"/>
          <w:lang w:val="en-US"/>
        </w:rPr>
        <w:t xml:space="preserve"> </w:t>
      </w:r>
      <w:r w:rsidRPr="00A47CA7">
        <w:rPr>
          <w:sz w:val="28"/>
          <w:szCs w:val="28"/>
        </w:rPr>
        <w:t>когось</w:t>
      </w:r>
      <w:r w:rsidRPr="00D64D43">
        <w:rPr>
          <w:sz w:val="28"/>
          <w:szCs w:val="28"/>
          <w:lang w:val="en-US"/>
        </w:rPr>
        <w:t xml:space="preserve">; </w:t>
      </w:r>
      <w:r w:rsidRPr="00A47CA7">
        <w:rPr>
          <w:sz w:val="28"/>
          <w:szCs w:val="28"/>
        </w:rPr>
        <w:t>давати</w:t>
      </w:r>
      <w:r w:rsidRPr="00D64D43">
        <w:rPr>
          <w:sz w:val="28"/>
          <w:szCs w:val="28"/>
          <w:lang w:val="en-US"/>
        </w:rPr>
        <w:t xml:space="preserve"> </w:t>
      </w:r>
      <w:r w:rsidRPr="00A47CA7">
        <w:rPr>
          <w:sz w:val="28"/>
          <w:szCs w:val="28"/>
        </w:rPr>
        <w:t>негативну</w:t>
      </w:r>
      <w:r w:rsidRPr="00D64D43">
        <w:rPr>
          <w:sz w:val="28"/>
          <w:szCs w:val="28"/>
          <w:lang w:val="en-US"/>
        </w:rPr>
        <w:t xml:space="preserve"> </w:t>
      </w:r>
      <w:r w:rsidRPr="00A47CA7">
        <w:rPr>
          <w:sz w:val="28"/>
          <w:szCs w:val="28"/>
        </w:rPr>
        <w:t>оцінку</w:t>
      </w:r>
      <w:r w:rsidRPr="00D64D43">
        <w:rPr>
          <w:sz w:val="28"/>
          <w:szCs w:val="28"/>
          <w:lang w:val="en-US"/>
        </w:rPr>
        <w:t xml:space="preserve">; </w:t>
      </w:r>
      <w:r w:rsidRPr="00A47CA7">
        <w:rPr>
          <w:sz w:val="28"/>
          <w:szCs w:val="28"/>
        </w:rPr>
        <w:t>висловлювати</w:t>
      </w:r>
      <w:r w:rsidRPr="00D64D43">
        <w:rPr>
          <w:sz w:val="28"/>
          <w:szCs w:val="28"/>
          <w:lang w:val="en-US"/>
        </w:rPr>
        <w:t xml:space="preserve"> </w:t>
      </w:r>
      <w:r w:rsidRPr="00A47CA7">
        <w:rPr>
          <w:sz w:val="28"/>
          <w:szCs w:val="28"/>
        </w:rPr>
        <w:t>догану</w:t>
      </w:r>
      <w:r w:rsidRPr="00D64D43">
        <w:rPr>
          <w:sz w:val="28"/>
          <w:szCs w:val="28"/>
          <w:lang w:val="en-US"/>
        </w:rPr>
        <w:t xml:space="preserve">; </w:t>
      </w:r>
      <w:r w:rsidRPr="00A47CA7">
        <w:rPr>
          <w:sz w:val="28"/>
          <w:szCs w:val="28"/>
        </w:rPr>
        <w:t>картати</w:t>
      </w:r>
      <w:r w:rsidRPr="00D64D43">
        <w:rPr>
          <w:sz w:val="28"/>
          <w:szCs w:val="28"/>
          <w:lang w:val="en-US"/>
        </w:rPr>
        <w:t xml:space="preserve">, </w:t>
      </w:r>
      <w:r w:rsidRPr="00A47CA7">
        <w:rPr>
          <w:sz w:val="28"/>
          <w:szCs w:val="28"/>
        </w:rPr>
        <w:t>сварити</w:t>
      </w:r>
      <w:r w:rsidRPr="00D64D43">
        <w:rPr>
          <w:sz w:val="28"/>
          <w:szCs w:val="28"/>
          <w:lang w:val="en-US"/>
        </w:rPr>
        <w:t xml:space="preserve">; </w:t>
      </w:r>
      <w:r w:rsidRPr="00A47CA7">
        <w:rPr>
          <w:sz w:val="28"/>
          <w:szCs w:val="28"/>
        </w:rPr>
        <w:t>не</w:t>
      </w:r>
      <w:r w:rsidRPr="00D64D43">
        <w:rPr>
          <w:sz w:val="28"/>
          <w:szCs w:val="28"/>
          <w:lang w:val="en-US"/>
        </w:rPr>
        <w:t xml:space="preserve"> </w:t>
      </w:r>
      <w:r w:rsidRPr="00A47CA7">
        <w:rPr>
          <w:sz w:val="28"/>
          <w:szCs w:val="28"/>
        </w:rPr>
        <w:t>схвалювати</w:t>
      </w:r>
      <w:r w:rsidRPr="00D64D43">
        <w:rPr>
          <w:sz w:val="28"/>
          <w:szCs w:val="28"/>
          <w:lang w:val="en-US"/>
        </w:rPr>
        <w:t xml:space="preserve"> </w:t>
      </w:r>
      <w:r w:rsidRPr="00A47CA7">
        <w:rPr>
          <w:sz w:val="28"/>
          <w:szCs w:val="28"/>
        </w:rPr>
        <w:t>та</w:t>
      </w:r>
      <w:r w:rsidRPr="00D64D43">
        <w:rPr>
          <w:sz w:val="28"/>
          <w:szCs w:val="28"/>
          <w:lang w:val="en-US"/>
        </w:rPr>
        <w:t xml:space="preserve"> </w:t>
      </w:r>
      <w:r w:rsidRPr="00A47CA7">
        <w:rPr>
          <w:sz w:val="28"/>
          <w:szCs w:val="28"/>
        </w:rPr>
        <w:t>ін</w:t>
      </w:r>
      <w:r w:rsidRPr="00D64D43">
        <w:rPr>
          <w:sz w:val="28"/>
          <w:szCs w:val="28"/>
          <w:lang w:val="en-US"/>
        </w:rPr>
        <w:t>.</w:t>
      </w:r>
    </w:p>
    <w:p w:rsidR="00BF4A0C" w:rsidRPr="00D64D43" w:rsidRDefault="00BF4A0C" w:rsidP="00D64D43">
      <w:pPr>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Шосте</w:t>
      </w:r>
      <w:r w:rsidRPr="00D64D43">
        <w:rPr>
          <w:sz w:val="28"/>
          <w:szCs w:val="28"/>
          <w:lang w:val="en-US"/>
        </w:rPr>
        <w:t xml:space="preserve"> </w:t>
      </w:r>
      <w:r w:rsidRPr="00A47CA7">
        <w:rPr>
          <w:sz w:val="28"/>
          <w:szCs w:val="28"/>
        </w:rPr>
        <w:t>значення</w:t>
      </w:r>
      <w:r w:rsidRPr="00D64D43">
        <w:rPr>
          <w:sz w:val="28"/>
          <w:szCs w:val="28"/>
          <w:lang w:val="en-US"/>
        </w:rPr>
        <w:t xml:space="preserve"> </w:t>
      </w:r>
      <w:r w:rsidRPr="00A47CA7">
        <w:rPr>
          <w:sz w:val="28"/>
          <w:szCs w:val="28"/>
        </w:rPr>
        <w:t>слова</w:t>
      </w:r>
      <w:r w:rsidRPr="00D64D43">
        <w:rPr>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force</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bring</w:t>
      </w:r>
      <w:r w:rsidRPr="00D64D43">
        <w:rPr>
          <w:i/>
          <w:iCs/>
          <w:sz w:val="28"/>
          <w:szCs w:val="28"/>
          <w:lang w:val="en-US"/>
        </w:rPr>
        <w:t xml:space="preserve"> </w:t>
      </w:r>
      <w:r w:rsidRPr="00A47CA7">
        <w:rPr>
          <w:i/>
          <w:iCs/>
          <w:sz w:val="28"/>
          <w:szCs w:val="28"/>
          <w:lang w:val="en-US"/>
        </w:rPr>
        <w:t>by</w:t>
      </w:r>
      <w:r w:rsidRPr="00D64D43">
        <w:rPr>
          <w:i/>
          <w:iCs/>
          <w:sz w:val="28"/>
          <w:szCs w:val="28"/>
          <w:lang w:val="en-US"/>
        </w:rPr>
        <w:t xml:space="preserve"> </w:t>
      </w:r>
      <w:r w:rsidRPr="00A47CA7">
        <w:rPr>
          <w:i/>
          <w:iCs/>
          <w:sz w:val="28"/>
          <w:szCs w:val="28"/>
          <w:lang w:val="en-US"/>
        </w:rPr>
        <w:t>quarrelling</w:t>
      </w:r>
      <w:r w:rsidRPr="00D64D43">
        <w:rPr>
          <w:sz w:val="28"/>
          <w:szCs w:val="28"/>
          <w:lang w:val="en-US"/>
        </w:rPr>
        <w:t xml:space="preserve">) </w:t>
      </w:r>
      <w:r w:rsidRPr="00A47CA7">
        <w:rPr>
          <w:sz w:val="28"/>
          <w:szCs w:val="28"/>
        </w:rPr>
        <w:t>виражає</w:t>
      </w:r>
      <w:r w:rsidRPr="00D64D43">
        <w:rPr>
          <w:sz w:val="28"/>
          <w:szCs w:val="28"/>
          <w:lang w:val="en-US"/>
        </w:rPr>
        <w:t xml:space="preserve"> </w:t>
      </w:r>
      <w:r w:rsidRPr="00A47CA7">
        <w:rPr>
          <w:sz w:val="28"/>
          <w:szCs w:val="28"/>
        </w:rPr>
        <w:t>змішаний</w:t>
      </w:r>
      <w:r w:rsidRPr="00D64D43">
        <w:rPr>
          <w:sz w:val="28"/>
          <w:szCs w:val="28"/>
          <w:lang w:val="en-US"/>
        </w:rPr>
        <w:t xml:space="preserve"> </w:t>
      </w:r>
      <w:r w:rsidRPr="00A47CA7">
        <w:rPr>
          <w:sz w:val="28"/>
          <w:szCs w:val="28"/>
        </w:rPr>
        <w:t>прояв</w:t>
      </w:r>
      <w:r w:rsidRPr="00D64D43">
        <w:rPr>
          <w:sz w:val="28"/>
          <w:szCs w:val="28"/>
          <w:lang w:val="en-US"/>
        </w:rPr>
        <w:t xml:space="preserve"> </w:t>
      </w:r>
      <w:r w:rsidRPr="00A47CA7">
        <w:rPr>
          <w:sz w:val="28"/>
          <w:szCs w:val="28"/>
        </w:rPr>
        <w:t>сили</w:t>
      </w:r>
      <w:r w:rsidRPr="00D64D43">
        <w:rPr>
          <w:sz w:val="28"/>
          <w:szCs w:val="28"/>
          <w:lang w:val="en-US"/>
        </w:rPr>
        <w:t xml:space="preserve"> </w:t>
      </w:r>
      <w:r w:rsidRPr="00A47CA7">
        <w:rPr>
          <w:sz w:val="28"/>
          <w:szCs w:val="28"/>
        </w:rPr>
        <w:t>та</w:t>
      </w:r>
      <w:r w:rsidRPr="00D64D43">
        <w:rPr>
          <w:sz w:val="28"/>
          <w:szCs w:val="28"/>
          <w:lang w:val="en-US"/>
        </w:rPr>
        <w:t xml:space="preserve"> </w:t>
      </w:r>
      <w:r w:rsidRPr="00A47CA7">
        <w:rPr>
          <w:sz w:val="28"/>
          <w:szCs w:val="28"/>
        </w:rPr>
        <w:t>сварливості</w:t>
      </w:r>
      <w:r w:rsidRPr="00D64D43">
        <w:rPr>
          <w:sz w:val="28"/>
          <w:szCs w:val="28"/>
          <w:lang w:val="en-US"/>
        </w:rPr>
        <w:t xml:space="preserve">, </w:t>
      </w:r>
      <w:r w:rsidRPr="00A47CA7">
        <w:rPr>
          <w:sz w:val="28"/>
          <w:szCs w:val="28"/>
        </w:rPr>
        <w:t>змальовує</w:t>
      </w:r>
      <w:r w:rsidRPr="00D64D43">
        <w:rPr>
          <w:sz w:val="28"/>
          <w:szCs w:val="28"/>
          <w:lang w:val="en-US"/>
        </w:rPr>
        <w:t xml:space="preserve"> </w:t>
      </w:r>
      <w:r w:rsidRPr="00A47CA7">
        <w:rPr>
          <w:sz w:val="28"/>
          <w:szCs w:val="28"/>
        </w:rPr>
        <w:t>вплив</w:t>
      </w:r>
      <w:r w:rsidRPr="00D64D43">
        <w:rPr>
          <w:sz w:val="28"/>
          <w:szCs w:val="28"/>
          <w:lang w:val="en-US"/>
        </w:rPr>
        <w:t xml:space="preserve"> </w:t>
      </w:r>
      <w:r w:rsidRPr="00A47CA7">
        <w:rPr>
          <w:sz w:val="28"/>
          <w:szCs w:val="28"/>
        </w:rPr>
        <w:t>одного</w:t>
      </w:r>
      <w:r w:rsidRPr="00D64D43">
        <w:rPr>
          <w:sz w:val="28"/>
          <w:szCs w:val="28"/>
          <w:lang w:val="en-US"/>
        </w:rPr>
        <w:t xml:space="preserve"> </w:t>
      </w:r>
      <w:r w:rsidRPr="00A47CA7">
        <w:rPr>
          <w:sz w:val="28"/>
          <w:szCs w:val="28"/>
        </w:rPr>
        <w:t>об</w:t>
      </w:r>
      <w:r w:rsidRPr="00D64D43">
        <w:rPr>
          <w:sz w:val="28"/>
          <w:szCs w:val="28"/>
          <w:lang w:val="en-US"/>
        </w:rPr>
        <w:t>’</w:t>
      </w:r>
      <w:r w:rsidRPr="00A47CA7">
        <w:rPr>
          <w:sz w:val="28"/>
          <w:szCs w:val="28"/>
        </w:rPr>
        <w:t>єкта</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інший</w:t>
      </w:r>
      <w:r w:rsidRPr="00D64D43">
        <w:rPr>
          <w:sz w:val="28"/>
          <w:szCs w:val="28"/>
          <w:lang w:val="en-US"/>
        </w:rPr>
        <w:t xml:space="preserve"> </w:t>
      </w:r>
      <w:r w:rsidRPr="00A47CA7">
        <w:rPr>
          <w:sz w:val="28"/>
          <w:szCs w:val="28"/>
        </w:rPr>
        <w:t>об</w:t>
      </w:r>
      <w:r w:rsidRPr="00D64D43">
        <w:rPr>
          <w:sz w:val="28"/>
          <w:szCs w:val="28"/>
          <w:lang w:val="en-US"/>
        </w:rPr>
        <w:t>’</w:t>
      </w:r>
      <w:r w:rsidRPr="00A47CA7">
        <w:rPr>
          <w:sz w:val="28"/>
          <w:szCs w:val="28"/>
        </w:rPr>
        <w:t>єкт</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суб</w:t>
      </w:r>
      <w:r w:rsidRPr="00D64D43">
        <w:rPr>
          <w:sz w:val="28"/>
          <w:szCs w:val="28"/>
          <w:lang w:val="en-US"/>
        </w:rPr>
        <w:t>’</w:t>
      </w:r>
      <w:r w:rsidRPr="00A47CA7">
        <w:rPr>
          <w:sz w:val="28"/>
          <w:szCs w:val="28"/>
        </w:rPr>
        <w:t>єкт</w:t>
      </w:r>
      <w:r w:rsidRPr="00D64D43">
        <w:rPr>
          <w:sz w:val="28"/>
          <w:szCs w:val="28"/>
          <w:lang w:val="en-US"/>
        </w:rPr>
        <w:t xml:space="preserve">; </w:t>
      </w:r>
      <w:r w:rsidRPr="00A47CA7">
        <w:rPr>
          <w:sz w:val="28"/>
          <w:szCs w:val="28"/>
        </w:rPr>
        <w:t>означає</w:t>
      </w:r>
      <w:r w:rsidRPr="00D64D43">
        <w:rPr>
          <w:sz w:val="28"/>
          <w:szCs w:val="28"/>
          <w:lang w:val="en-US"/>
        </w:rPr>
        <w:t xml:space="preserve"> </w:t>
      </w:r>
      <w:r w:rsidRPr="00A47CA7">
        <w:rPr>
          <w:sz w:val="28"/>
          <w:szCs w:val="28"/>
        </w:rPr>
        <w:t>змушувати</w:t>
      </w:r>
      <w:r w:rsidRPr="00D64D43">
        <w:rPr>
          <w:sz w:val="28"/>
          <w:szCs w:val="28"/>
          <w:lang w:val="en-US"/>
        </w:rPr>
        <w:t xml:space="preserve">, </w:t>
      </w:r>
      <w:r w:rsidRPr="00A47CA7">
        <w:rPr>
          <w:sz w:val="28"/>
          <w:szCs w:val="28"/>
        </w:rPr>
        <w:t>примушувати</w:t>
      </w:r>
      <w:r w:rsidRPr="00D64D43">
        <w:rPr>
          <w:sz w:val="28"/>
          <w:szCs w:val="28"/>
          <w:lang w:val="en-US"/>
        </w:rPr>
        <w:t xml:space="preserve"> </w:t>
      </w:r>
      <w:r w:rsidRPr="00A47CA7">
        <w:rPr>
          <w:sz w:val="28"/>
          <w:szCs w:val="28"/>
        </w:rPr>
        <w:t>кого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зробити</w:t>
      </w:r>
      <w:r w:rsidRPr="00D64D43">
        <w:rPr>
          <w:sz w:val="28"/>
          <w:szCs w:val="28"/>
          <w:lang w:val="en-US"/>
        </w:rPr>
        <w:t xml:space="preserve"> </w:t>
      </w:r>
      <w:r w:rsidRPr="00A47CA7">
        <w:rPr>
          <w:sz w:val="28"/>
          <w:szCs w:val="28"/>
        </w:rPr>
        <w:t>що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застосовуючи</w:t>
      </w:r>
      <w:r w:rsidRPr="00D64D43">
        <w:rPr>
          <w:sz w:val="28"/>
          <w:szCs w:val="28"/>
          <w:lang w:val="en-US"/>
        </w:rPr>
        <w:t xml:space="preserve"> </w:t>
      </w:r>
      <w:r w:rsidRPr="00A47CA7">
        <w:rPr>
          <w:sz w:val="28"/>
          <w:szCs w:val="28"/>
        </w:rPr>
        <w:t>силу</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шляхом</w:t>
      </w:r>
      <w:r w:rsidRPr="00D64D43">
        <w:rPr>
          <w:sz w:val="28"/>
          <w:szCs w:val="28"/>
          <w:lang w:val="en-US"/>
        </w:rPr>
        <w:t xml:space="preserve"> </w:t>
      </w:r>
      <w:r w:rsidRPr="00A47CA7">
        <w:rPr>
          <w:sz w:val="28"/>
          <w:szCs w:val="28"/>
        </w:rPr>
        <w:t>сварки</w:t>
      </w:r>
      <w:r w:rsidRPr="00D64D43">
        <w:rPr>
          <w:sz w:val="28"/>
          <w:szCs w:val="28"/>
          <w:lang w:val="en-US"/>
        </w:rPr>
        <w:t xml:space="preserve">; </w:t>
      </w:r>
      <w:r w:rsidRPr="00A47CA7">
        <w:rPr>
          <w:sz w:val="28"/>
          <w:szCs w:val="28"/>
        </w:rPr>
        <w:t>схилити</w:t>
      </w:r>
      <w:r w:rsidRPr="00D64D43">
        <w:rPr>
          <w:sz w:val="28"/>
          <w:szCs w:val="28"/>
          <w:lang w:val="en-US"/>
        </w:rPr>
        <w:t xml:space="preserve"> </w:t>
      </w:r>
      <w:r w:rsidRPr="00A47CA7">
        <w:rPr>
          <w:sz w:val="28"/>
          <w:szCs w:val="28"/>
        </w:rPr>
        <w:t>кого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до</w:t>
      </w:r>
      <w:r w:rsidRPr="00D64D43">
        <w:rPr>
          <w:sz w:val="28"/>
          <w:szCs w:val="28"/>
          <w:lang w:val="en-US"/>
        </w:rPr>
        <w:t xml:space="preserve"> </w:t>
      </w:r>
      <w:r w:rsidRPr="00A47CA7">
        <w:rPr>
          <w:sz w:val="28"/>
          <w:szCs w:val="28"/>
        </w:rPr>
        <w:t>чого</w:t>
      </w:r>
      <w:r w:rsidRPr="00D64D43">
        <w:rPr>
          <w:sz w:val="28"/>
          <w:szCs w:val="28"/>
          <w:lang w:val="en-US"/>
        </w:rPr>
        <w:t>-</w:t>
      </w:r>
      <w:r w:rsidRPr="00A47CA7">
        <w:rPr>
          <w:sz w:val="28"/>
          <w:szCs w:val="28"/>
        </w:rPr>
        <w:t>небудь</w:t>
      </w:r>
      <w:r w:rsidRPr="00D64D43">
        <w:rPr>
          <w:sz w:val="28"/>
          <w:szCs w:val="28"/>
          <w:lang w:val="en-US"/>
        </w:rPr>
        <w:t xml:space="preserve">. </w:t>
      </w:r>
    </w:p>
    <w:p w:rsidR="00BF4A0C" w:rsidRPr="00A47CA7" w:rsidRDefault="00BF4A0C" w:rsidP="00D64D43">
      <w:pPr>
        <w:jc w:val="both"/>
        <w:rPr>
          <w:sz w:val="28"/>
          <w:szCs w:val="28"/>
        </w:rPr>
      </w:pPr>
      <w:r w:rsidRPr="00D64D43">
        <w:rPr>
          <w:sz w:val="28"/>
          <w:szCs w:val="28"/>
          <w:lang w:val="en-US"/>
        </w:rPr>
        <w:t xml:space="preserve">     </w:t>
      </w:r>
      <w:r>
        <w:rPr>
          <w:sz w:val="28"/>
          <w:szCs w:val="28"/>
          <w:lang w:val="en-US"/>
        </w:rPr>
        <w:tab/>
      </w:r>
      <w:r w:rsidRPr="00A47CA7">
        <w:rPr>
          <w:sz w:val="28"/>
          <w:szCs w:val="28"/>
        </w:rPr>
        <w:t xml:space="preserve">Складний характер структурної організації поняття передбачає, що за ним можуть стояти знання різного ступеня абстракції (різні формати знання). Для їхнього розкриття звертаємось до синонімічного ряду дієслова </w:t>
      </w:r>
      <w:r w:rsidRPr="00A47CA7">
        <w:rPr>
          <w:i/>
          <w:iCs/>
          <w:sz w:val="28"/>
          <w:szCs w:val="28"/>
          <w:lang w:val="en-US"/>
        </w:rPr>
        <w:t>to</w:t>
      </w:r>
      <w:r w:rsidRPr="00A47CA7">
        <w:rPr>
          <w:i/>
          <w:iCs/>
          <w:sz w:val="28"/>
          <w:szCs w:val="28"/>
        </w:rPr>
        <w:t xml:space="preserve"> </w:t>
      </w:r>
      <w:r w:rsidRPr="00A47CA7">
        <w:rPr>
          <w:i/>
          <w:iCs/>
          <w:sz w:val="28"/>
          <w:szCs w:val="28"/>
          <w:lang w:val="en-US"/>
        </w:rPr>
        <w:t>quarrel</w:t>
      </w:r>
      <w:r w:rsidRPr="00A47CA7">
        <w:rPr>
          <w:sz w:val="28"/>
          <w:szCs w:val="28"/>
        </w:rPr>
        <w:t xml:space="preserve">. </w:t>
      </w:r>
    </w:p>
    <w:p w:rsidR="00BF4A0C" w:rsidRPr="00A47CA7"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 xml:space="preserve">Аналіз синонімів останнього, дає змогу виявити його диференційні ознаки. Синонімічний ряд дієслова </w:t>
      </w:r>
      <w:r w:rsidRPr="00A47CA7">
        <w:rPr>
          <w:sz w:val="28"/>
          <w:szCs w:val="28"/>
          <w:lang w:val="en-US"/>
        </w:rPr>
        <w:t>QUARREL</w:t>
      </w:r>
      <w:r w:rsidRPr="00A47CA7">
        <w:rPr>
          <w:sz w:val="28"/>
          <w:szCs w:val="28"/>
        </w:rPr>
        <w:t xml:space="preserve"> виступає складовим елементом суміжних слів.</w:t>
      </w:r>
      <w:r w:rsidRPr="00A47CA7">
        <w:rPr>
          <w:b/>
          <w:bCs/>
          <w:i/>
          <w:iCs/>
          <w:sz w:val="28"/>
          <w:szCs w:val="28"/>
        </w:rPr>
        <w:t xml:space="preserve"> </w:t>
      </w:r>
    </w:p>
    <w:p w:rsidR="00BF4A0C" w:rsidRPr="00017856" w:rsidRDefault="00BF4A0C" w:rsidP="00D64D43">
      <w:pPr>
        <w:autoSpaceDE w:val="0"/>
        <w:autoSpaceDN w:val="0"/>
        <w:adjustRightInd w:val="0"/>
        <w:jc w:val="both"/>
        <w:rPr>
          <w:i/>
          <w:iCs/>
          <w:sz w:val="28"/>
          <w:szCs w:val="28"/>
        </w:rPr>
      </w:pPr>
      <w:r w:rsidRPr="00A47CA7">
        <w:rPr>
          <w:sz w:val="28"/>
          <w:szCs w:val="28"/>
        </w:rPr>
        <w:t xml:space="preserve">     </w:t>
      </w:r>
      <w:r w:rsidRPr="00017856">
        <w:rPr>
          <w:sz w:val="28"/>
          <w:szCs w:val="28"/>
        </w:rPr>
        <w:tab/>
      </w:r>
      <w:r w:rsidRPr="00A47CA7">
        <w:rPr>
          <w:sz w:val="28"/>
          <w:szCs w:val="28"/>
        </w:rPr>
        <w:t>Згідно</w:t>
      </w:r>
      <w:r w:rsidRPr="00017856">
        <w:rPr>
          <w:sz w:val="28"/>
          <w:szCs w:val="28"/>
        </w:rPr>
        <w:t xml:space="preserve"> </w:t>
      </w:r>
      <w:r w:rsidRPr="00A47CA7">
        <w:rPr>
          <w:sz w:val="28"/>
          <w:szCs w:val="28"/>
        </w:rPr>
        <w:t>з</w:t>
      </w:r>
      <w:r w:rsidRPr="00017856">
        <w:rPr>
          <w:sz w:val="28"/>
          <w:szCs w:val="28"/>
        </w:rPr>
        <w:t xml:space="preserve"> </w:t>
      </w:r>
      <w:r w:rsidRPr="00A47CA7">
        <w:rPr>
          <w:sz w:val="28"/>
          <w:szCs w:val="28"/>
        </w:rPr>
        <w:t>англомовним</w:t>
      </w:r>
      <w:r w:rsidRPr="00017856">
        <w:rPr>
          <w:sz w:val="28"/>
          <w:szCs w:val="28"/>
        </w:rPr>
        <w:t xml:space="preserve"> </w:t>
      </w:r>
      <w:r w:rsidRPr="00A47CA7">
        <w:rPr>
          <w:sz w:val="28"/>
          <w:szCs w:val="28"/>
        </w:rPr>
        <w:t>тлумачним</w:t>
      </w:r>
      <w:r w:rsidRPr="00017856">
        <w:rPr>
          <w:sz w:val="28"/>
          <w:szCs w:val="28"/>
        </w:rPr>
        <w:t xml:space="preserve"> </w:t>
      </w:r>
      <w:r w:rsidRPr="00A47CA7">
        <w:rPr>
          <w:sz w:val="28"/>
          <w:szCs w:val="28"/>
        </w:rPr>
        <w:t>джерелом</w:t>
      </w:r>
      <w:r w:rsidRPr="00017856">
        <w:rPr>
          <w:sz w:val="28"/>
          <w:szCs w:val="28"/>
        </w:rPr>
        <w:t xml:space="preserve"> </w:t>
      </w:r>
      <w:r w:rsidRPr="00D64D43">
        <w:rPr>
          <w:sz w:val="28"/>
          <w:szCs w:val="28"/>
          <w:lang w:val="en-US"/>
        </w:rPr>
        <w:t>Oxford</w:t>
      </w:r>
      <w:r w:rsidRPr="00017856">
        <w:rPr>
          <w:sz w:val="28"/>
          <w:szCs w:val="28"/>
        </w:rPr>
        <w:t xml:space="preserve"> </w:t>
      </w:r>
      <w:r w:rsidRPr="00D64D43">
        <w:rPr>
          <w:sz w:val="28"/>
          <w:szCs w:val="28"/>
          <w:lang w:val="en-US"/>
        </w:rPr>
        <w:t>Thesaurus</w:t>
      </w:r>
      <w:r w:rsidRPr="00017856">
        <w:rPr>
          <w:sz w:val="28"/>
          <w:szCs w:val="28"/>
        </w:rPr>
        <w:t xml:space="preserve">, </w:t>
      </w:r>
      <w:r w:rsidRPr="00A47CA7">
        <w:rPr>
          <w:sz w:val="28"/>
          <w:szCs w:val="28"/>
        </w:rPr>
        <w:t>синонімами</w:t>
      </w:r>
      <w:r w:rsidRPr="00017856">
        <w:rPr>
          <w:sz w:val="28"/>
          <w:szCs w:val="28"/>
        </w:rPr>
        <w:t xml:space="preserve"> </w:t>
      </w:r>
      <w:r w:rsidRPr="00A47CA7">
        <w:rPr>
          <w:sz w:val="28"/>
          <w:szCs w:val="28"/>
        </w:rPr>
        <w:t>дієслова</w:t>
      </w:r>
      <w:r w:rsidRPr="00017856">
        <w:rPr>
          <w:sz w:val="28"/>
          <w:szCs w:val="28"/>
        </w:rPr>
        <w:t xml:space="preserve"> </w:t>
      </w:r>
      <w:r w:rsidRPr="00A47CA7">
        <w:rPr>
          <w:sz w:val="28"/>
          <w:szCs w:val="28"/>
          <w:lang w:val="en-US"/>
        </w:rPr>
        <w:t>QUARREL</w:t>
      </w:r>
      <w:r w:rsidRPr="00017856">
        <w:rPr>
          <w:sz w:val="28"/>
          <w:szCs w:val="28"/>
        </w:rPr>
        <w:t xml:space="preserve"> </w:t>
      </w:r>
      <w:r w:rsidRPr="00A47CA7">
        <w:rPr>
          <w:sz w:val="28"/>
          <w:szCs w:val="28"/>
        </w:rPr>
        <w:t>є</w:t>
      </w:r>
      <w:r w:rsidRPr="00017856">
        <w:rPr>
          <w:sz w:val="28"/>
          <w:szCs w:val="28"/>
        </w:rPr>
        <w:t xml:space="preserve">: </w:t>
      </w:r>
      <w:r w:rsidRPr="00D64D43">
        <w:rPr>
          <w:i/>
          <w:iCs/>
          <w:sz w:val="28"/>
          <w:szCs w:val="28"/>
          <w:lang w:val="en-US"/>
        </w:rPr>
        <w:t>altercate</w:t>
      </w:r>
      <w:r w:rsidRPr="00017856">
        <w:rPr>
          <w:i/>
          <w:iCs/>
          <w:sz w:val="28"/>
          <w:szCs w:val="28"/>
        </w:rPr>
        <w:t xml:space="preserve">, </w:t>
      </w:r>
      <w:r w:rsidRPr="00D64D43">
        <w:rPr>
          <w:i/>
          <w:iCs/>
          <w:sz w:val="28"/>
          <w:szCs w:val="28"/>
          <w:lang w:val="en-US"/>
        </w:rPr>
        <w:t>argue</w:t>
      </w:r>
      <w:r w:rsidRPr="00017856">
        <w:rPr>
          <w:i/>
          <w:iCs/>
          <w:sz w:val="28"/>
          <w:szCs w:val="28"/>
        </w:rPr>
        <w:t xml:space="preserve">, </w:t>
      </w:r>
      <w:r w:rsidRPr="00D64D43">
        <w:rPr>
          <w:i/>
          <w:iCs/>
          <w:sz w:val="28"/>
          <w:szCs w:val="28"/>
          <w:lang w:val="en-US"/>
        </w:rPr>
        <w:t>be</w:t>
      </w:r>
      <w:r w:rsidRPr="00017856">
        <w:rPr>
          <w:i/>
          <w:iCs/>
          <w:sz w:val="28"/>
          <w:szCs w:val="28"/>
        </w:rPr>
        <w:t xml:space="preserve"> </w:t>
      </w:r>
      <w:r w:rsidRPr="00D64D43">
        <w:rPr>
          <w:i/>
          <w:iCs/>
          <w:sz w:val="28"/>
          <w:szCs w:val="28"/>
          <w:lang w:val="en-US"/>
        </w:rPr>
        <w:t>at</w:t>
      </w:r>
      <w:r w:rsidRPr="00017856">
        <w:rPr>
          <w:i/>
          <w:iCs/>
          <w:sz w:val="28"/>
          <w:szCs w:val="28"/>
        </w:rPr>
        <w:t xml:space="preserve"> </w:t>
      </w:r>
      <w:r w:rsidRPr="00D64D43">
        <w:rPr>
          <w:i/>
          <w:iCs/>
          <w:sz w:val="28"/>
          <w:szCs w:val="28"/>
          <w:lang w:val="en-US"/>
        </w:rPr>
        <w:t>odds</w:t>
      </w:r>
      <w:r w:rsidRPr="00017856">
        <w:rPr>
          <w:i/>
          <w:iCs/>
          <w:sz w:val="28"/>
          <w:szCs w:val="28"/>
        </w:rPr>
        <w:t xml:space="preserve"> </w:t>
      </w:r>
      <w:r w:rsidRPr="00D64D43">
        <w:rPr>
          <w:i/>
          <w:iCs/>
          <w:sz w:val="28"/>
          <w:szCs w:val="28"/>
          <w:lang w:val="en-US"/>
        </w:rPr>
        <w:t>or</w:t>
      </w:r>
      <w:r w:rsidRPr="00017856">
        <w:rPr>
          <w:i/>
          <w:iCs/>
          <w:sz w:val="28"/>
          <w:szCs w:val="28"/>
        </w:rPr>
        <w:t xml:space="preserve"> </w:t>
      </w:r>
      <w:r w:rsidRPr="00D64D43">
        <w:rPr>
          <w:i/>
          <w:iCs/>
          <w:sz w:val="28"/>
          <w:szCs w:val="28"/>
          <w:lang w:val="en-US"/>
        </w:rPr>
        <w:t>loggerheads</w:t>
      </w:r>
      <w:r w:rsidRPr="00017856">
        <w:rPr>
          <w:i/>
          <w:iCs/>
          <w:sz w:val="28"/>
          <w:szCs w:val="28"/>
        </w:rPr>
        <w:t xml:space="preserve">, </w:t>
      </w:r>
      <w:r w:rsidRPr="00D64D43">
        <w:rPr>
          <w:i/>
          <w:iCs/>
          <w:sz w:val="28"/>
          <w:szCs w:val="28"/>
          <w:lang w:val="en-US"/>
        </w:rPr>
        <w:t>brawl</w:t>
      </w:r>
      <w:r w:rsidRPr="00017856">
        <w:rPr>
          <w:i/>
          <w:iCs/>
          <w:sz w:val="28"/>
          <w:szCs w:val="28"/>
        </w:rPr>
        <w:t xml:space="preserve">, </w:t>
      </w:r>
      <w:r w:rsidRPr="00D64D43">
        <w:rPr>
          <w:i/>
          <w:iCs/>
          <w:sz w:val="28"/>
          <w:szCs w:val="28"/>
          <w:lang w:val="en-US"/>
        </w:rPr>
        <w:t>battle</w:t>
      </w:r>
      <w:r w:rsidRPr="00017856">
        <w:rPr>
          <w:i/>
          <w:iCs/>
          <w:sz w:val="28"/>
          <w:szCs w:val="28"/>
        </w:rPr>
        <w:t xml:space="preserve">, </w:t>
      </w:r>
      <w:r w:rsidRPr="00D64D43">
        <w:rPr>
          <w:i/>
          <w:iCs/>
          <w:sz w:val="28"/>
          <w:szCs w:val="28"/>
          <w:lang w:val="en-US"/>
        </w:rPr>
        <w:t>clash</w:t>
      </w:r>
      <w:r w:rsidRPr="00017856">
        <w:rPr>
          <w:i/>
          <w:iCs/>
          <w:sz w:val="28"/>
          <w:szCs w:val="28"/>
        </w:rPr>
        <w:t xml:space="preserve">, </w:t>
      </w:r>
      <w:r w:rsidRPr="00D64D43">
        <w:rPr>
          <w:i/>
          <w:iCs/>
          <w:sz w:val="28"/>
          <w:szCs w:val="28"/>
          <w:lang w:val="en-US"/>
        </w:rPr>
        <w:t>disagree</w:t>
      </w:r>
      <w:r w:rsidRPr="00017856">
        <w:rPr>
          <w:i/>
          <w:iCs/>
          <w:sz w:val="28"/>
          <w:szCs w:val="28"/>
        </w:rPr>
        <w:t xml:space="preserve">, </w:t>
      </w:r>
      <w:r w:rsidRPr="00D64D43">
        <w:rPr>
          <w:i/>
          <w:iCs/>
          <w:sz w:val="28"/>
          <w:szCs w:val="28"/>
          <w:lang w:val="en-US"/>
        </w:rPr>
        <w:t>dispute</w:t>
      </w:r>
      <w:r w:rsidRPr="00017856">
        <w:rPr>
          <w:i/>
          <w:iCs/>
          <w:sz w:val="28"/>
          <w:szCs w:val="28"/>
        </w:rPr>
        <w:t xml:space="preserve">, </w:t>
      </w:r>
      <w:r w:rsidRPr="00D64D43">
        <w:rPr>
          <w:i/>
          <w:iCs/>
          <w:sz w:val="28"/>
          <w:szCs w:val="28"/>
          <w:lang w:val="en-US"/>
        </w:rPr>
        <w:t>differ</w:t>
      </w:r>
      <w:r w:rsidRPr="00017856">
        <w:rPr>
          <w:i/>
          <w:iCs/>
          <w:sz w:val="28"/>
          <w:szCs w:val="28"/>
        </w:rPr>
        <w:t xml:space="preserve">, </w:t>
      </w:r>
      <w:r w:rsidRPr="00D64D43">
        <w:rPr>
          <w:i/>
          <w:iCs/>
          <w:sz w:val="28"/>
          <w:szCs w:val="28"/>
          <w:lang w:val="en-US"/>
        </w:rPr>
        <w:t>feud</w:t>
      </w:r>
      <w:r w:rsidRPr="00017856">
        <w:rPr>
          <w:i/>
          <w:iCs/>
          <w:sz w:val="28"/>
          <w:szCs w:val="28"/>
        </w:rPr>
        <w:t xml:space="preserve">, </w:t>
      </w:r>
      <w:r w:rsidRPr="00D64D43">
        <w:rPr>
          <w:i/>
          <w:iCs/>
          <w:sz w:val="28"/>
          <w:szCs w:val="28"/>
          <w:lang w:val="en-US"/>
        </w:rPr>
        <w:t>fight</w:t>
      </w:r>
      <w:r w:rsidRPr="00017856">
        <w:rPr>
          <w:i/>
          <w:iCs/>
          <w:sz w:val="28"/>
          <w:szCs w:val="28"/>
        </w:rPr>
        <w:t xml:space="preserve">, </w:t>
      </w:r>
      <w:r w:rsidRPr="00D64D43">
        <w:rPr>
          <w:i/>
          <w:iCs/>
          <w:sz w:val="28"/>
          <w:szCs w:val="28"/>
          <w:lang w:val="en-US"/>
        </w:rPr>
        <w:t>fall</w:t>
      </w:r>
      <w:r w:rsidRPr="00017856">
        <w:rPr>
          <w:i/>
          <w:iCs/>
          <w:sz w:val="28"/>
          <w:szCs w:val="28"/>
        </w:rPr>
        <w:t xml:space="preserve"> </w:t>
      </w:r>
      <w:r w:rsidRPr="00D64D43">
        <w:rPr>
          <w:i/>
          <w:iCs/>
          <w:sz w:val="28"/>
          <w:szCs w:val="28"/>
          <w:lang w:val="en-US"/>
        </w:rPr>
        <w:t>out</w:t>
      </w:r>
      <w:r w:rsidRPr="00017856">
        <w:rPr>
          <w:i/>
          <w:iCs/>
          <w:sz w:val="28"/>
          <w:szCs w:val="28"/>
        </w:rPr>
        <w:t xml:space="preserve">, </w:t>
      </w:r>
      <w:r w:rsidRPr="00D64D43">
        <w:rPr>
          <w:i/>
          <w:iCs/>
          <w:sz w:val="28"/>
          <w:szCs w:val="28"/>
          <w:lang w:val="en-US"/>
        </w:rPr>
        <w:t>have</w:t>
      </w:r>
      <w:r w:rsidRPr="00017856">
        <w:rPr>
          <w:i/>
          <w:iCs/>
          <w:sz w:val="28"/>
          <w:szCs w:val="28"/>
        </w:rPr>
        <w:t xml:space="preserve"> </w:t>
      </w:r>
      <w:r w:rsidRPr="00D64D43">
        <w:rPr>
          <w:i/>
          <w:iCs/>
          <w:sz w:val="28"/>
          <w:szCs w:val="28"/>
          <w:lang w:val="en-US"/>
        </w:rPr>
        <w:t>an</w:t>
      </w:r>
      <w:r w:rsidRPr="00017856">
        <w:rPr>
          <w:i/>
          <w:iCs/>
          <w:sz w:val="28"/>
          <w:szCs w:val="28"/>
        </w:rPr>
        <w:t xml:space="preserve"> </w:t>
      </w:r>
      <w:r w:rsidRPr="00D64D43">
        <w:rPr>
          <w:i/>
          <w:iCs/>
          <w:sz w:val="28"/>
          <w:szCs w:val="28"/>
          <w:lang w:val="en-US"/>
        </w:rPr>
        <w:t>altercation</w:t>
      </w:r>
      <w:r w:rsidRPr="00017856">
        <w:rPr>
          <w:i/>
          <w:iCs/>
          <w:sz w:val="28"/>
          <w:szCs w:val="28"/>
        </w:rPr>
        <w:t xml:space="preserve">, </w:t>
      </w:r>
      <w:r w:rsidRPr="00D64D43">
        <w:rPr>
          <w:i/>
          <w:iCs/>
          <w:sz w:val="28"/>
          <w:szCs w:val="28"/>
          <w:lang w:val="en-US"/>
        </w:rPr>
        <w:t>scrap</w:t>
      </w:r>
      <w:r w:rsidRPr="00017856">
        <w:rPr>
          <w:i/>
          <w:iCs/>
          <w:sz w:val="28"/>
          <w:szCs w:val="28"/>
        </w:rPr>
        <w:t xml:space="preserve">, </w:t>
      </w:r>
      <w:r w:rsidRPr="00D64D43">
        <w:rPr>
          <w:i/>
          <w:iCs/>
          <w:sz w:val="28"/>
          <w:szCs w:val="28"/>
          <w:lang w:val="en-US"/>
        </w:rPr>
        <w:t>squabble</w:t>
      </w:r>
      <w:r w:rsidRPr="00017856">
        <w:rPr>
          <w:i/>
          <w:iCs/>
          <w:sz w:val="28"/>
          <w:szCs w:val="28"/>
        </w:rPr>
        <w:t xml:space="preserve">, </w:t>
      </w:r>
      <w:r w:rsidRPr="00D64D43">
        <w:rPr>
          <w:i/>
          <w:iCs/>
          <w:sz w:val="28"/>
          <w:szCs w:val="28"/>
          <w:lang w:val="en-US"/>
        </w:rPr>
        <w:t>wrangle</w:t>
      </w:r>
      <w:r w:rsidRPr="00017856">
        <w:rPr>
          <w:i/>
          <w:iCs/>
          <w:sz w:val="28"/>
          <w:szCs w:val="28"/>
        </w:rPr>
        <w:t xml:space="preserve"> </w:t>
      </w:r>
      <w:r w:rsidRPr="00017856">
        <w:rPr>
          <w:sz w:val="28"/>
          <w:szCs w:val="28"/>
        </w:rPr>
        <w:t xml:space="preserve">[9, </w:t>
      </w:r>
      <w:r w:rsidRPr="00A47CA7">
        <w:rPr>
          <w:sz w:val="28"/>
          <w:szCs w:val="28"/>
          <w:lang w:val="en-US"/>
        </w:rPr>
        <w:t>p</w:t>
      </w:r>
      <w:r w:rsidRPr="00017856">
        <w:rPr>
          <w:sz w:val="28"/>
          <w:szCs w:val="28"/>
        </w:rPr>
        <w:t>. 1376]</w:t>
      </w:r>
      <w:r w:rsidRPr="00017856">
        <w:rPr>
          <w:i/>
          <w:iCs/>
          <w:sz w:val="28"/>
          <w:szCs w:val="28"/>
        </w:rPr>
        <w:t>.</w:t>
      </w:r>
    </w:p>
    <w:p w:rsidR="00BF4A0C" w:rsidRPr="00E95975" w:rsidRDefault="00BF4A0C" w:rsidP="00D64D43">
      <w:pPr>
        <w:autoSpaceDE w:val="0"/>
        <w:autoSpaceDN w:val="0"/>
        <w:adjustRightInd w:val="0"/>
        <w:jc w:val="both"/>
        <w:rPr>
          <w:sz w:val="28"/>
          <w:szCs w:val="28"/>
        </w:rPr>
      </w:pPr>
      <w:r w:rsidRPr="00017856">
        <w:rPr>
          <w:sz w:val="28"/>
          <w:szCs w:val="28"/>
        </w:rPr>
        <w:t xml:space="preserve">     </w:t>
      </w:r>
      <w:r w:rsidRPr="00017856">
        <w:rPr>
          <w:sz w:val="28"/>
          <w:szCs w:val="28"/>
        </w:rPr>
        <w:tab/>
      </w:r>
      <w:r w:rsidRPr="00A47CA7">
        <w:rPr>
          <w:sz w:val="28"/>
          <w:szCs w:val="28"/>
        </w:rPr>
        <w:t>Досліджуване</w:t>
      </w:r>
      <w:r w:rsidRPr="00E95975">
        <w:rPr>
          <w:sz w:val="28"/>
          <w:szCs w:val="28"/>
        </w:rPr>
        <w:t xml:space="preserve"> </w:t>
      </w:r>
      <w:r w:rsidRPr="00A47CA7">
        <w:rPr>
          <w:sz w:val="28"/>
          <w:szCs w:val="28"/>
        </w:rPr>
        <w:t>дієслово</w:t>
      </w:r>
      <w:r w:rsidRPr="00E95975">
        <w:rPr>
          <w:i/>
          <w:iCs/>
          <w:sz w:val="28"/>
          <w:szCs w:val="28"/>
        </w:rPr>
        <w:t xml:space="preserve"> </w:t>
      </w:r>
      <w:r w:rsidRPr="00A47CA7">
        <w:rPr>
          <w:b/>
          <w:bCs/>
          <w:i/>
          <w:iCs/>
          <w:sz w:val="28"/>
          <w:szCs w:val="28"/>
          <w:lang w:val="en-US"/>
        </w:rPr>
        <w:t>to</w:t>
      </w:r>
      <w:r w:rsidRPr="00E95975">
        <w:rPr>
          <w:b/>
          <w:bCs/>
          <w:i/>
          <w:iCs/>
          <w:sz w:val="28"/>
          <w:szCs w:val="28"/>
        </w:rPr>
        <w:t xml:space="preserve"> </w:t>
      </w:r>
      <w:r w:rsidRPr="00D64D43">
        <w:rPr>
          <w:b/>
          <w:bCs/>
          <w:i/>
          <w:iCs/>
          <w:sz w:val="28"/>
          <w:szCs w:val="28"/>
          <w:lang w:val="en-US"/>
        </w:rPr>
        <w:t>altercate</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dispute</w:t>
      </w:r>
      <w:r w:rsidRPr="00E95975">
        <w:rPr>
          <w:i/>
          <w:iCs/>
          <w:sz w:val="28"/>
          <w:szCs w:val="28"/>
        </w:rPr>
        <w:t xml:space="preserve"> </w:t>
      </w:r>
      <w:r w:rsidRPr="00A47CA7">
        <w:rPr>
          <w:i/>
          <w:iCs/>
          <w:sz w:val="28"/>
          <w:szCs w:val="28"/>
          <w:lang w:val="en-US"/>
        </w:rPr>
        <w:t>vehemently</w:t>
      </w:r>
      <w:r w:rsidRPr="00E95975">
        <w:rPr>
          <w:i/>
          <w:iCs/>
          <w:sz w:val="28"/>
          <w:szCs w:val="28"/>
        </w:rPr>
        <w:t xml:space="preserve">, </w:t>
      </w:r>
      <w:r w:rsidRPr="00A47CA7">
        <w:rPr>
          <w:i/>
          <w:iCs/>
          <w:sz w:val="28"/>
          <w:szCs w:val="28"/>
          <w:lang w:val="en-US"/>
        </w:rPr>
        <w:t>warmly</w:t>
      </w:r>
      <w:r w:rsidRPr="00E95975">
        <w:rPr>
          <w:i/>
          <w:iCs/>
          <w:sz w:val="28"/>
          <w:szCs w:val="28"/>
        </w:rPr>
        <w:t xml:space="preserve">, </w:t>
      </w:r>
      <w:r w:rsidRPr="00A47CA7">
        <w:rPr>
          <w:i/>
          <w:iCs/>
          <w:sz w:val="28"/>
          <w:szCs w:val="28"/>
          <w:lang w:val="en-US"/>
        </w:rPr>
        <w:t>or</w:t>
      </w:r>
      <w:r w:rsidRPr="00E95975">
        <w:rPr>
          <w:i/>
          <w:iCs/>
          <w:sz w:val="28"/>
          <w:szCs w:val="28"/>
        </w:rPr>
        <w:t xml:space="preserve"> </w:t>
      </w:r>
      <w:r w:rsidRPr="00A47CA7">
        <w:rPr>
          <w:i/>
          <w:iCs/>
          <w:sz w:val="28"/>
          <w:szCs w:val="28"/>
          <w:lang w:val="en-US"/>
        </w:rPr>
        <w:t>angrily</w:t>
      </w:r>
      <w:r w:rsidRPr="00E95975">
        <w:rPr>
          <w:i/>
          <w:iCs/>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contend</w:t>
      </w:r>
      <w:r w:rsidRPr="00E95975">
        <w:rPr>
          <w:i/>
          <w:iCs/>
          <w:sz w:val="28"/>
          <w:szCs w:val="28"/>
        </w:rPr>
        <w:t xml:space="preserve"> </w:t>
      </w:r>
      <w:r w:rsidRPr="00A47CA7">
        <w:rPr>
          <w:i/>
          <w:iCs/>
          <w:sz w:val="28"/>
          <w:szCs w:val="28"/>
          <w:lang w:val="en-US"/>
        </w:rPr>
        <w:t>in</w:t>
      </w:r>
      <w:r w:rsidRPr="00E95975">
        <w:rPr>
          <w:i/>
          <w:iCs/>
          <w:sz w:val="28"/>
          <w:szCs w:val="28"/>
        </w:rPr>
        <w:t xml:space="preserve"> </w:t>
      </w:r>
      <w:r w:rsidRPr="00A47CA7">
        <w:rPr>
          <w:i/>
          <w:iCs/>
          <w:sz w:val="28"/>
          <w:szCs w:val="28"/>
          <w:lang w:val="en-US"/>
        </w:rPr>
        <w:t>wordy</w:t>
      </w:r>
      <w:r w:rsidRPr="00E95975">
        <w:rPr>
          <w:i/>
          <w:iCs/>
          <w:sz w:val="28"/>
          <w:szCs w:val="28"/>
        </w:rPr>
        <w:t xml:space="preserve"> </w:t>
      </w:r>
      <w:r w:rsidRPr="00A47CA7">
        <w:rPr>
          <w:i/>
          <w:iCs/>
          <w:sz w:val="28"/>
          <w:szCs w:val="28"/>
          <w:lang w:val="en-US"/>
        </w:rPr>
        <w:t>warfare</w:t>
      </w:r>
      <w:r w:rsidRPr="00E95975">
        <w:rPr>
          <w:i/>
          <w:iCs/>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wrangle</w:t>
      </w:r>
      <w:r w:rsidRPr="00E95975">
        <w:rPr>
          <w:sz w:val="28"/>
          <w:szCs w:val="28"/>
        </w:rPr>
        <w:t xml:space="preserve">) [8]  </w:t>
      </w:r>
      <w:r w:rsidRPr="00A47CA7">
        <w:rPr>
          <w:sz w:val="28"/>
          <w:szCs w:val="28"/>
        </w:rPr>
        <w:t>означає</w:t>
      </w:r>
      <w:r w:rsidRPr="00E95975">
        <w:rPr>
          <w:sz w:val="28"/>
          <w:szCs w:val="28"/>
        </w:rPr>
        <w:t xml:space="preserve"> </w:t>
      </w:r>
      <w:r w:rsidRPr="00A47CA7">
        <w:rPr>
          <w:sz w:val="28"/>
          <w:szCs w:val="28"/>
        </w:rPr>
        <w:t>запекло</w:t>
      </w:r>
      <w:r w:rsidRPr="00E95975">
        <w:rPr>
          <w:sz w:val="28"/>
          <w:szCs w:val="28"/>
        </w:rPr>
        <w:t xml:space="preserve">, </w:t>
      </w:r>
      <w:r w:rsidRPr="00A47CA7">
        <w:rPr>
          <w:sz w:val="28"/>
          <w:szCs w:val="28"/>
        </w:rPr>
        <w:t>палко</w:t>
      </w:r>
      <w:r w:rsidRPr="00E95975">
        <w:rPr>
          <w:sz w:val="28"/>
          <w:szCs w:val="28"/>
        </w:rPr>
        <w:t xml:space="preserve"> </w:t>
      </w:r>
      <w:r w:rsidRPr="00A47CA7">
        <w:rPr>
          <w:sz w:val="28"/>
          <w:szCs w:val="28"/>
        </w:rPr>
        <w:t>або</w:t>
      </w:r>
      <w:r w:rsidRPr="00E95975">
        <w:rPr>
          <w:sz w:val="28"/>
          <w:szCs w:val="28"/>
        </w:rPr>
        <w:t xml:space="preserve"> </w:t>
      </w:r>
      <w:r w:rsidRPr="00A47CA7">
        <w:rPr>
          <w:sz w:val="28"/>
          <w:szCs w:val="28"/>
        </w:rPr>
        <w:t>гнівно</w:t>
      </w:r>
      <w:r w:rsidRPr="00E95975">
        <w:rPr>
          <w:sz w:val="28"/>
          <w:szCs w:val="28"/>
        </w:rPr>
        <w:t xml:space="preserve"> </w:t>
      </w:r>
      <w:r w:rsidRPr="00A47CA7">
        <w:rPr>
          <w:sz w:val="28"/>
          <w:szCs w:val="28"/>
        </w:rPr>
        <w:t>сперечатися</w:t>
      </w:r>
      <w:r w:rsidRPr="00E95975">
        <w:rPr>
          <w:sz w:val="28"/>
          <w:szCs w:val="28"/>
        </w:rPr>
        <w:t xml:space="preserve"> </w:t>
      </w:r>
      <w:r w:rsidRPr="00A47CA7">
        <w:rPr>
          <w:sz w:val="28"/>
          <w:szCs w:val="28"/>
        </w:rPr>
        <w:t>або</w:t>
      </w:r>
      <w:r w:rsidRPr="00E95975">
        <w:rPr>
          <w:sz w:val="28"/>
          <w:szCs w:val="28"/>
        </w:rPr>
        <w:t xml:space="preserve"> </w:t>
      </w:r>
      <w:r w:rsidRPr="00A47CA7">
        <w:rPr>
          <w:sz w:val="28"/>
          <w:szCs w:val="28"/>
        </w:rPr>
        <w:t>сваритися</w:t>
      </w:r>
      <w:r w:rsidRPr="00E95975">
        <w:rPr>
          <w:sz w:val="28"/>
          <w:szCs w:val="28"/>
        </w:rPr>
        <w:t xml:space="preserve"> </w:t>
      </w:r>
      <w:r w:rsidRPr="00A47CA7">
        <w:rPr>
          <w:sz w:val="28"/>
          <w:szCs w:val="28"/>
        </w:rPr>
        <w:t>з</w:t>
      </w:r>
      <w:r w:rsidRPr="00E95975">
        <w:rPr>
          <w:sz w:val="28"/>
          <w:szCs w:val="28"/>
        </w:rPr>
        <w:t xml:space="preserve"> </w:t>
      </w:r>
      <w:r w:rsidRPr="00A47CA7">
        <w:rPr>
          <w:sz w:val="28"/>
          <w:szCs w:val="28"/>
        </w:rPr>
        <w:t>ким</w:t>
      </w:r>
      <w:r w:rsidRPr="00E95975">
        <w:rPr>
          <w:sz w:val="28"/>
          <w:szCs w:val="28"/>
        </w:rPr>
        <w:t>-</w:t>
      </w:r>
      <w:r w:rsidRPr="00A47CA7">
        <w:rPr>
          <w:sz w:val="28"/>
          <w:szCs w:val="28"/>
        </w:rPr>
        <w:t>небудь</w:t>
      </w:r>
      <w:r w:rsidRPr="00E95975">
        <w:rPr>
          <w:sz w:val="28"/>
          <w:szCs w:val="28"/>
        </w:rPr>
        <w:t xml:space="preserve">; </w:t>
      </w:r>
      <w:r w:rsidRPr="00A47CA7">
        <w:rPr>
          <w:sz w:val="28"/>
          <w:szCs w:val="28"/>
        </w:rPr>
        <w:t>заперечувати</w:t>
      </w:r>
      <w:r w:rsidRPr="00E95975">
        <w:rPr>
          <w:sz w:val="28"/>
          <w:szCs w:val="28"/>
        </w:rPr>
        <w:t xml:space="preserve"> </w:t>
      </w:r>
      <w:r w:rsidRPr="00A47CA7">
        <w:rPr>
          <w:sz w:val="28"/>
          <w:szCs w:val="28"/>
        </w:rPr>
        <w:t>щось</w:t>
      </w:r>
      <w:r w:rsidRPr="00E95975">
        <w:rPr>
          <w:sz w:val="28"/>
          <w:szCs w:val="28"/>
        </w:rPr>
        <w:t xml:space="preserve">; </w:t>
      </w:r>
      <w:r w:rsidRPr="00A47CA7">
        <w:rPr>
          <w:sz w:val="28"/>
          <w:szCs w:val="28"/>
        </w:rPr>
        <w:t>виступати</w:t>
      </w:r>
      <w:r w:rsidRPr="00E95975">
        <w:rPr>
          <w:sz w:val="28"/>
          <w:szCs w:val="28"/>
        </w:rPr>
        <w:t xml:space="preserve"> </w:t>
      </w:r>
      <w:r w:rsidRPr="00A47CA7">
        <w:rPr>
          <w:sz w:val="28"/>
          <w:szCs w:val="28"/>
        </w:rPr>
        <w:t>проти</w:t>
      </w:r>
      <w:r w:rsidRPr="00E95975">
        <w:rPr>
          <w:sz w:val="28"/>
          <w:szCs w:val="28"/>
        </w:rPr>
        <w:t xml:space="preserve">, </w:t>
      </w:r>
      <w:r w:rsidRPr="00A47CA7">
        <w:rPr>
          <w:sz w:val="28"/>
          <w:szCs w:val="28"/>
        </w:rPr>
        <w:t>чинити</w:t>
      </w:r>
      <w:r w:rsidRPr="00E95975">
        <w:rPr>
          <w:sz w:val="28"/>
          <w:szCs w:val="28"/>
        </w:rPr>
        <w:t xml:space="preserve"> </w:t>
      </w:r>
      <w:r w:rsidRPr="00A47CA7">
        <w:rPr>
          <w:sz w:val="28"/>
          <w:szCs w:val="28"/>
        </w:rPr>
        <w:t>опір</w:t>
      </w:r>
      <w:r w:rsidRPr="00E95975">
        <w:rPr>
          <w:sz w:val="28"/>
          <w:szCs w:val="28"/>
        </w:rPr>
        <w:t xml:space="preserve">; </w:t>
      </w:r>
      <w:r w:rsidRPr="00A47CA7">
        <w:rPr>
          <w:sz w:val="28"/>
          <w:szCs w:val="28"/>
        </w:rPr>
        <w:t>боротися</w:t>
      </w:r>
      <w:r w:rsidRPr="00E95975">
        <w:rPr>
          <w:sz w:val="28"/>
          <w:szCs w:val="28"/>
        </w:rPr>
        <w:t xml:space="preserve"> </w:t>
      </w:r>
      <w:r w:rsidRPr="00A47CA7">
        <w:rPr>
          <w:sz w:val="28"/>
          <w:szCs w:val="28"/>
        </w:rPr>
        <w:t>за</w:t>
      </w:r>
      <w:r w:rsidRPr="00E95975">
        <w:rPr>
          <w:sz w:val="28"/>
          <w:szCs w:val="28"/>
        </w:rPr>
        <w:t xml:space="preserve">; </w:t>
      </w:r>
      <w:r w:rsidRPr="00A47CA7">
        <w:rPr>
          <w:sz w:val="28"/>
          <w:szCs w:val="28"/>
        </w:rPr>
        <w:t>брати</w:t>
      </w:r>
      <w:r w:rsidRPr="00E95975">
        <w:rPr>
          <w:sz w:val="28"/>
          <w:szCs w:val="28"/>
        </w:rPr>
        <w:t xml:space="preserve"> </w:t>
      </w:r>
      <w:r w:rsidRPr="00A47CA7">
        <w:rPr>
          <w:sz w:val="28"/>
          <w:szCs w:val="28"/>
        </w:rPr>
        <w:t>участь</w:t>
      </w:r>
      <w:r w:rsidRPr="00E95975">
        <w:rPr>
          <w:sz w:val="28"/>
          <w:szCs w:val="28"/>
        </w:rPr>
        <w:t xml:space="preserve"> </w:t>
      </w:r>
      <w:r w:rsidRPr="00A47CA7">
        <w:rPr>
          <w:sz w:val="28"/>
          <w:szCs w:val="28"/>
        </w:rPr>
        <w:t>у</w:t>
      </w:r>
      <w:r w:rsidRPr="00E95975">
        <w:rPr>
          <w:sz w:val="28"/>
          <w:szCs w:val="28"/>
        </w:rPr>
        <w:t xml:space="preserve"> </w:t>
      </w:r>
      <w:r w:rsidRPr="00A47CA7">
        <w:rPr>
          <w:sz w:val="28"/>
          <w:szCs w:val="28"/>
        </w:rPr>
        <w:t>словесній</w:t>
      </w:r>
      <w:r w:rsidRPr="00E95975">
        <w:rPr>
          <w:sz w:val="28"/>
          <w:szCs w:val="28"/>
        </w:rPr>
        <w:t xml:space="preserve"> </w:t>
      </w:r>
      <w:r w:rsidRPr="00A47CA7">
        <w:rPr>
          <w:sz w:val="28"/>
          <w:szCs w:val="28"/>
        </w:rPr>
        <w:t>війні</w:t>
      </w:r>
      <w:r w:rsidRPr="00E95975">
        <w:rPr>
          <w:sz w:val="28"/>
          <w:szCs w:val="28"/>
        </w:rPr>
        <w:t xml:space="preserve">; </w:t>
      </w:r>
      <w:r w:rsidRPr="00A47CA7">
        <w:rPr>
          <w:sz w:val="28"/>
          <w:szCs w:val="28"/>
        </w:rPr>
        <w:t>відстояти</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суперечці</w:t>
      </w:r>
      <w:r w:rsidRPr="00E95975">
        <w:rPr>
          <w:sz w:val="28"/>
          <w:szCs w:val="28"/>
        </w:rPr>
        <w:t xml:space="preserve"> </w:t>
      </w:r>
      <w:r w:rsidRPr="00A47CA7">
        <w:rPr>
          <w:sz w:val="28"/>
          <w:szCs w:val="28"/>
        </w:rPr>
        <w:t>що</w:t>
      </w:r>
      <w:r w:rsidRPr="00E95975">
        <w:rPr>
          <w:sz w:val="28"/>
          <w:szCs w:val="28"/>
        </w:rPr>
        <w:t>-</w:t>
      </w:r>
      <w:r w:rsidRPr="00A47CA7">
        <w:rPr>
          <w:sz w:val="28"/>
          <w:szCs w:val="28"/>
        </w:rPr>
        <w:t>небудь</w:t>
      </w:r>
      <w:r w:rsidRPr="00E95975">
        <w:rPr>
          <w:sz w:val="28"/>
          <w:szCs w:val="28"/>
        </w:rPr>
        <w:t>.</w:t>
      </w:r>
    </w:p>
    <w:p w:rsidR="00BF4A0C" w:rsidRPr="00A47CA7" w:rsidRDefault="00BF4A0C" w:rsidP="00D64D43">
      <w:pPr>
        <w:autoSpaceDE w:val="0"/>
        <w:autoSpaceDN w:val="0"/>
        <w:adjustRightInd w:val="0"/>
        <w:jc w:val="both"/>
        <w:rPr>
          <w:sz w:val="28"/>
          <w:szCs w:val="28"/>
        </w:rPr>
      </w:pPr>
      <w:r w:rsidRPr="00E95975">
        <w:rPr>
          <w:sz w:val="28"/>
          <w:szCs w:val="28"/>
        </w:rPr>
        <w:t xml:space="preserve">     </w:t>
      </w:r>
      <w:r w:rsidRPr="00E95975">
        <w:rPr>
          <w:sz w:val="28"/>
          <w:szCs w:val="28"/>
        </w:rPr>
        <w:tab/>
      </w:r>
      <w:r w:rsidRPr="00A47CA7">
        <w:rPr>
          <w:b/>
          <w:bCs/>
          <w:i/>
          <w:iCs/>
          <w:sz w:val="28"/>
          <w:szCs w:val="28"/>
          <w:lang w:val="en-US"/>
        </w:rPr>
        <w:t>To</w:t>
      </w:r>
      <w:r w:rsidRPr="00D64D43">
        <w:rPr>
          <w:b/>
          <w:bCs/>
          <w:i/>
          <w:iCs/>
          <w:sz w:val="28"/>
          <w:szCs w:val="28"/>
          <w:lang w:val="en-US"/>
        </w:rPr>
        <w:t xml:space="preserve"> argue</w:t>
      </w:r>
      <w:r w:rsidRPr="00D64D43">
        <w:rPr>
          <w:i/>
          <w:iCs/>
          <w:sz w:val="28"/>
          <w:szCs w:val="28"/>
          <w:lang w:val="en-US"/>
        </w:rPr>
        <w:t xml:space="preserve"> </w:t>
      </w:r>
      <w:r w:rsidRPr="00D64D43">
        <w:rPr>
          <w:sz w:val="28"/>
          <w:szCs w:val="28"/>
          <w:lang w:val="en-US"/>
        </w:rPr>
        <w:t>(</w:t>
      </w:r>
      <w:r w:rsidRPr="00A47CA7">
        <w:rPr>
          <w:i/>
          <w:iCs/>
          <w:sz w:val="28"/>
          <w:szCs w:val="28"/>
          <w:lang w:val="en-US"/>
        </w:rPr>
        <w:t>to</w:t>
      </w:r>
      <w:r w:rsidRPr="00D64D43">
        <w:rPr>
          <w:i/>
          <w:iCs/>
          <w:sz w:val="28"/>
          <w:szCs w:val="28"/>
          <w:lang w:val="en-US"/>
        </w:rPr>
        <w:t xml:space="preserve"> </w:t>
      </w:r>
      <w:r w:rsidRPr="00A47CA7">
        <w:rPr>
          <w:i/>
          <w:iCs/>
          <w:sz w:val="28"/>
          <w:szCs w:val="28"/>
          <w:lang w:val="en-US"/>
        </w:rPr>
        <w:t>accuse</w:t>
      </w:r>
      <w:r w:rsidRPr="00D64D43">
        <w:rPr>
          <w:i/>
          <w:iCs/>
          <w:sz w:val="28"/>
          <w:szCs w:val="28"/>
          <w:lang w:val="en-US"/>
        </w:rPr>
        <w:t xml:space="preserve">, </w:t>
      </w:r>
      <w:r w:rsidRPr="00A47CA7">
        <w:rPr>
          <w:i/>
          <w:iCs/>
          <w:sz w:val="28"/>
          <w:szCs w:val="28"/>
          <w:lang w:val="en-US"/>
        </w:rPr>
        <w:t>impeach</w:t>
      </w:r>
      <w:r w:rsidRPr="00D64D43">
        <w:rPr>
          <w:i/>
          <w:iCs/>
          <w:sz w:val="28"/>
          <w:szCs w:val="28"/>
          <w:lang w:val="en-US"/>
        </w:rPr>
        <w:t xml:space="preserve">, </w:t>
      </w:r>
      <w:r w:rsidRPr="00A47CA7">
        <w:rPr>
          <w:i/>
          <w:iCs/>
          <w:sz w:val="28"/>
          <w:szCs w:val="28"/>
          <w:lang w:val="en-US"/>
        </w:rPr>
        <w:t>arraign</w:t>
      </w:r>
      <w:r w:rsidRPr="00D64D43">
        <w:rPr>
          <w:i/>
          <w:iCs/>
          <w:sz w:val="28"/>
          <w:szCs w:val="28"/>
          <w:lang w:val="en-US"/>
        </w:rPr>
        <w:t xml:space="preserve">, </w:t>
      </w:r>
      <w:r w:rsidRPr="00A47CA7">
        <w:rPr>
          <w:i/>
          <w:iCs/>
          <w:sz w:val="28"/>
          <w:szCs w:val="28"/>
          <w:lang w:val="en-US"/>
        </w:rPr>
        <w:t>find</w:t>
      </w:r>
      <w:r w:rsidRPr="00D64D43">
        <w:rPr>
          <w:i/>
          <w:iCs/>
          <w:sz w:val="28"/>
          <w:szCs w:val="28"/>
          <w:lang w:val="en-US"/>
        </w:rPr>
        <w:t xml:space="preserve"> </w:t>
      </w:r>
      <w:r w:rsidRPr="00A47CA7">
        <w:rPr>
          <w:i/>
          <w:iCs/>
          <w:sz w:val="28"/>
          <w:szCs w:val="28"/>
          <w:lang w:val="en-US"/>
        </w:rPr>
        <w:t>fault</w:t>
      </w:r>
      <w:r w:rsidRPr="00D64D43">
        <w:rPr>
          <w:i/>
          <w:iCs/>
          <w:sz w:val="28"/>
          <w:szCs w:val="28"/>
          <w:lang w:val="en-US"/>
        </w:rPr>
        <w:t xml:space="preserve"> </w:t>
      </w:r>
      <w:r w:rsidRPr="00A47CA7">
        <w:rPr>
          <w:i/>
          <w:iCs/>
          <w:sz w:val="28"/>
          <w:szCs w:val="28"/>
          <w:lang w:val="en-US"/>
        </w:rPr>
        <w:t>with</w:t>
      </w:r>
      <w:r w:rsidRPr="00D64D43">
        <w:rPr>
          <w:i/>
          <w:iCs/>
          <w:sz w:val="28"/>
          <w:szCs w:val="28"/>
          <w:lang w:val="en-US"/>
        </w:rPr>
        <w:t xml:space="preserve">, </w:t>
      </w:r>
      <w:r w:rsidRPr="00A47CA7">
        <w:rPr>
          <w:i/>
          <w:iCs/>
          <w:sz w:val="28"/>
          <w:szCs w:val="28"/>
          <w:lang w:val="en-US"/>
        </w:rPr>
        <w:t>call</w:t>
      </w:r>
      <w:r w:rsidRPr="00D64D43">
        <w:rPr>
          <w:i/>
          <w:iCs/>
          <w:sz w:val="28"/>
          <w:szCs w:val="28"/>
          <w:lang w:val="en-US"/>
        </w:rPr>
        <w:t xml:space="preserve"> </w:t>
      </w:r>
      <w:r w:rsidRPr="00A47CA7">
        <w:rPr>
          <w:i/>
          <w:iCs/>
          <w:sz w:val="28"/>
          <w:szCs w:val="28"/>
          <w:lang w:val="en-US"/>
        </w:rPr>
        <w:t>in</w:t>
      </w:r>
      <w:r w:rsidRPr="00D64D43">
        <w:rPr>
          <w:i/>
          <w:iCs/>
          <w:sz w:val="28"/>
          <w:szCs w:val="28"/>
          <w:lang w:val="en-US"/>
        </w:rPr>
        <w:t xml:space="preserve"> </w:t>
      </w:r>
      <w:r w:rsidRPr="00A47CA7">
        <w:rPr>
          <w:i/>
          <w:iCs/>
          <w:sz w:val="28"/>
          <w:szCs w:val="28"/>
          <w:lang w:val="en-US"/>
        </w:rPr>
        <w:t>question</w:t>
      </w:r>
      <w:r w:rsidRPr="00D64D43">
        <w:rPr>
          <w:i/>
          <w:iCs/>
          <w:sz w:val="28"/>
          <w:szCs w:val="28"/>
          <w:lang w:val="en-US"/>
        </w:rPr>
        <w:t xml:space="preserve">. </w:t>
      </w:r>
      <w:r w:rsidRPr="00A47CA7">
        <w:rPr>
          <w:i/>
          <w:iCs/>
          <w:sz w:val="28"/>
          <w:szCs w:val="28"/>
          <w:lang w:val="en-US"/>
        </w:rPr>
        <w:t>To bring reasons, to reason, dispute. To reason in opposition, raise objections, contend. To argue (a thing) away, off, etc.: to get rid of by argument. To argue (a person) into or out of: to persuade him by argument into, or out of, a course of action, an opinion or intention</w:t>
      </w:r>
      <w:r w:rsidRPr="00A47CA7">
        <w:rPr>
          <w:sz w:val="28"/>
          <w:szCs w:val="28"/>
          <w:lang w:val="en-US"/>
        </w:rPr>
        <w:t xml:space="preserve">) </w:t>
      </w:r>
      <w:r w:rsidRPr="00D64D43">
        <w:rPr>
          <w:sz w:val="28"/>
          <w:szCs w:val="28"/>
          <w:lang w:val="en-US"/>
        </w:rPr>
        <w:t>[</w:t>
      </w:r>
      <w:r w:rsidRPr="00A47CA7">
        <w:rPr>
          <w:sz w:val="28"/>
          <w:szCs w:val="28"/>
          <w:lang w:val="en-US"/>
        </w:rPr>
        <w:t>8</w:t>
      </w:r>
      <w:r w:rsidRPr="00D64D43">
        <w:rPr>
          <w:sz w:val="28"/>
          <w:szCs w:val="28"/>
          <w:lang w:val="en-US"/>
        </w:rPr>
        <w:t>]</w:t>
      </w:r>
      <w:r w:rsidRPr="00A47CA7">
        <w:rPr>
          <w:sz w:val="28"/>
          <w:szCs w:val="28"/>
          <w:lang w:val="en-US"/>
        </w:rPr>
        <w:t xml:space="preserve"> </w:t>
      </w:r>
      <w:r w:rsidRPr="00A47CA7">
        <w:rPr>
          <w:sz w:val="28"/>
          <w:szCs w:val="28"/>
        </w:rPr>
        <w:t>характеризує</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обвинувачення</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звинувачення</w:t>
      </w:r>
      <w:r w:rsidRPr="00D64D43">
        <w:rPr>
          <w:sz w:val="28"/>
          <w:szCs w:val="28"/>
          <w:lang w:val="en-US"/>
        </w:rPr>
        <w:t xml:space="preserve"> </w:t>
      </w:r>
      <w:r w:rsidRPr="00A47CA7">
        <w:rPr>
          <w:sz w:val="28"/>
          <w:szCs w:val="28"/>
        </w:rPr>
        <w:t>кого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висування</w:t>
      </w:r>
      <w:r w:rsidRPr="00D64D43">
        <w:rPr>
          <w:sz w:val="28"/>
          <w:szCs w:val="28"/>
          <w:lang w:val="en-US"/>
        </w:rPr>
        <w:t xml:space="preserve"> </w:t>
      </w:r>
      <w:r w:rsidRPr="00A47CA7">
        <w:rPr>
          <w:sz w:val="28"/>
          <w:szCs w:val="28"/>
        </w:rPr>
        <w:t>обвинувачення</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кого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чіпляння</w:t>
      </w:r>
      <w:r w:rsidRPr="00D64D43">
        <w:rPr>
          <w:sz w:val="28"/>
          <w:szCs w:val="28"/>
          <w:lang w:val="en-US"/>
        </w:rPr>
        <w:t xml:space="preserve">; </w:t>
      </w:r>
      <w:r w:rsidRPr="00A47CA7">
        <w:rPr>
          <w:sz w:val="28"/>
          <w:szCs w:val="28"/>
        </w:rPr>
        <w:t>засудження</w:t>
      </w:r>
      <w:r w:rsidRPr="00D64D43">
        <w:rPr>
          <w:sz w:val="28"/>
          <w:szCs w:val="28"/>
          <w:lang w:val="en-US"/>
        </w:rPr>
        <w:t xml:space="preserve">, </w:t>
      </w:r>
      <w:r w:rsidRPr="00A47CA7">
        <w:rPr>
          <w:sz w:val="28"/>
          <w:szCs w:val="28"/>
        </w:rPr>
        <w:t>а</w:t>
      </w:r>
      <w:r w:rsidRPr="00D64D43">
        <w:rPr>
          <w:sz w:val="28"/>
          <w:szCs w:val="28"/>
          <w:lang w:val="en-US"/>
        </w:rPr>
        <w:t xml:space="preserve"> </w:t>
      </w:r>
      <w:r w:rsidRPr="00A47CA7">
        <w:rPr>
          <w:sz w:val="28"/>
          <w:szCs w:val="28"/>
        </w:rPr>
        <w:t>також</w:t>
      </w:r>
      <w:r w:rsidRPr="00D64D43">
        <w:rPr>
          <w:sz w:val="28"/>
          <w:szCs w:val="28"/>
          <w:lang w:val="en-US"/>
        </w:rPr>
        <w:t xml:space="preserve"> </w:t>
      </w:r>
      <w:r w:rsidRPr="00A47CA7">
        <w:rPr>
          <w:sz w:val="28"/>
          <w:szCs w:val="28"/>
        </w:rPr>
        <w:t>означає</w:t>
      </w:r>
      <w:r w:rsidRPr="00D64D43">
        <w:rPr>
          <w:sz w:val="28"/>
          <w:szCs w:val="28"/>
          <w:lang w:val="en-US"/>
        </w:rPr>
        <w:t xml:space="preserve"> </w:t>
      </w:r>
      <w:r w:rsidRPr="00A47CA7">
        <w:rPr>
          <w:sz w:val="28"/>
          <w:szCs w:val="28"/>
        </w:rPr>
        <w:t>заперечувати</w:t>
      </w:r>
      <w:r w:rsidRPr="00D64D43">
        <w:rPr>
          <w:sz w:val="28"/>
          <w:szCs w:val="28"/>
          <w:lang w:val="en-US"/>
        </w:rPr>
        <w:t xml:space="preserve">; </w:t>
      </w:r>
      <w:r w:rsidRPr="00A47CA7">
        <w:rPr>
          <w:sz w:val="28"/>
          <w:szCs w:val="28"/>
        </w:rPr>
        <w:t>звинувачувати</w:t>
      </w:r>
      <w:r w:rsidRPr="00D64D43">
        <w:rPr>
          <w:sz w:val="28"/>
          <w:szCs w:val="28"/>
          <w:lang w:val="en-US"/>
        </w:rPr>
        <w:t xml:space="preserve"> (</w:t>
      </w:r>
      <w:r w:rsidRPr="00A47CA7">
        <w:rPr>
          <w:sz w:val="28"/>
          <w:szCs w:val="28"/>
        </w:rPr>
        <w:t>посадову</w:t>
      </w:r>
      <w:r w:rsidRPr="00D64D43">
        <w:rPr>
          <w:sz w:val="28"/>
          <w:szCs w:val="28"/>
          <w:lang w:val="en-US"/>
        </w:rPr>
        <w:t xml:space="preserve"> </w:t>
      </w:r>
      <w:r w:rsidRPr="00A47CA7">
        <w:rPr>
          <w:sz w:val="28"/>
          <w:szCs w:val="28"/>
        </w:rPr>
        <w:t>особу</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серйозному</w:t>
      </w:r>
      <w:r w:rsidRPr="00D64D43">
        <w:rPr>
          <w:sz w:val="28"/>
          <w:szCs w:val="28"/>
          <w:lang w:val="en-US"/>
        </w:rPr>
        <w:t xml:space="preserve"> </w:t>
      </w:r>
      <w:r w:rsidRPr="00A47CA7">
        <w:rPr>
          <w:sz w:val="28"/>
          <w:szCs w:val="28"/>
        </w:rPr>
        <w:t>правопорушенні</w:t>
      </w:r>
      <w:r w:rsidRPr="00D64D43">
        <w:rPr>
          <w:sz w:val="28"/>
          <w:szCs w:val="28"/>
          <w:lang w:val="en-US"/>
        </w:rPr>
        <w:t xml:space="preserve">; </w:t>
      </w:r>
      <w:r w:rsidRPr="00A47CA7">
        <w:rPr>
          <w:sz w:val="28"/>
          <w:szCs w:val="28"/>
        </w:rPr>
        <w:t>порушувати</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вищих</w:t>
      </w:r>
      <w:r w:rsidRPr="00D64D43">
        <w:rPr>
          <w:sz w:val="28"/>
          <w:szCs w:val="28"/>
          <w:lang w:val="en-US"/>
        </w:rPr>
        <w:t xml:space="preserve"> </w:t>
      </w:r>
      <w:r w:rsidRPr="00A47CA7">
        <w:rPr>
          <w:sz w:val="28"/>
          <w:szCs w:val="28"/>
        </w:rPr>
        <w:t>посадових</w:t>
      </w:r>
      <w:r w:rsidRPr="00D64D43">
        <w:rPr>
          <w:sz w:val="28"/>
          <w:szCs w:val="28"/>
          <w:lang w:val="en-US"/>
        </w:rPr>
        <w:t xml:space="preserve"> </w:t>
      </w:r>
      <w:r w:rsidRPr="00A47CA7">
        <w:rPr>
          <w:sz w:val="28"/>
          <w:szCs w:val="28"/>
        </w:rPr>
        <w:t>осіб</w:t>
      </w:r>
      <w:r w:rsidRPr="00D64D43">
        <w:rPr>
          <w:sz w:val="28"/>
          <w:szCs w:val="28"/>
          <w:lang w:val="en-US"/>
        </w:rPr>
        <w:t xml:space="preserve"> </w:t>
      </w:r>
      <w:r w:rsidRPr="00A47CA7">
        <w:rPr>
          <w:sz w:val="28"/>
          <w:szCs w:val="28"/>
        </w:rPr>
        <w:t>справу</w:t>
      </w:r>
      <w:r w:rsidRPr="00D64D43">
        <w:rPr>
          <w:sz w:val="28"/>
          <w:szCs w:val="28"/>
          <w:lang w:val="en-US"/>
        </w:rPr>
        <w:t xml:space="preserve"> </w:t>
      </w:r>
      <w:r w:rsidRPr="00A47CA7">
        <w:rPr>
          <w:sz w:val="28"/>
          <w:szCs w:val="28"/>
        </w:rPr>
        <w:t>про</w:t>
      </w:r>
      <w:r w:rsidRPr="00D64D43">
        <w:rPr>
          <w:sz w:val="28"/>
          <w:szCs w:val="28"/>
          <w:lang w:val="en-US"/>
        </w:rPr>
        <w:t xml:space="preserve"> </w:t>
      </w:r>
      <w:r w:rsidRPr="00A47CA7">
        <w:rPr>
          <w:sz w:val="28"/>
          <w:szCs w:val="28"/>
        </w:rPr>
        <w:t>звільнення</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посади</w:t>
      </w:r>
      <w:r w:rsidRPr="00D64D43">
        <w:rPr>
          <w:sz w:val="28"/>
          <w:szCs w:val="28"/>
          <w:lang w:val="en-US"/>
        </w:rPr>
        <w:t xml:space="preserve">; </w:t>
      </w:r>
      <w:r w:rsidRPr="00A47CA7">
        <w:rPr>
          <w:sz w:val="28"/>
          <w:szCs w:val="28"/>
        </w:rPr>
        <w:t>піддавати</w:t>
      </w:r>
      <w:r w:rsidRPr="00D64D43">
        <w:rPr>
          <w:sz w:val="28"/>
          <w:szCs w:val="28"/>
          <w:lang w:val="en-US"/>
        </w:rPr>
        <w:t xml:space="preserve"> </w:t>
      </w:r>
      <w:r w:rsidRPr="00A47CA7">
        <w:rPr>
          <w:sz w:val="28"/>
          <w:szCs w:val="28"/>
        </w:rPr>
        <w:t>імпічмент</w:t>
      </w:r>
      <w:r w:rsidRPr="00D64D43">
        <w:rPr>
          <w:sz w:val="28"/>
          <w:szCs w:val="28"/>
          <w:lang w:val="en-US"/>
        </w:rPr>
        <w:t xml:space="preserve">; </w:t>
      </w:r>
      <w:r w:rsidRPr="00A47CA7">
        <w:rPr>
          <w:sz w:val="28"/>
          <w:szCs w:val="28"/>
        </w:rPr>
        <w:t>притягати</w:t>
      </w:r>
      <w:r w:rsidRPr="00D64D43">
        <w:rPr>
          <w:sz w:val="28"/>
          <w:szCs w:val="28"/>
          <w:lang w:val="en-US"/>
        </w:rPr>
        <w:t xml:space="preserve"> </w:t>
      </w:r>
      <w:r w:rsidRPr="00A47CA7">
        <w:rPr>
          <w:sz w:val="28"/>
          <w:szCs w:val="28"/>
        </w:rPr>
        <w:t>до</w:t>
      </w:r>
      <w:r w:rsidRPr="00D64D43">
        <w:rPr>
          <w:sz w:val="28"/>
          <w:szCs w:val="28"/>
          <w:lang w:val="en-US"/>
        </w:rPr>
        <w:t xml:space="preserve"> </w:t>
      </w:r>
      <w:r w:rsidRPr="00A47CA7">
        <w:rPr>
          <w:sz w:val="28"/>
          <w:szCs w:val="28"/>
        </w:rPr>
        <w:t>відповідальності</w:t>
      </w:r>
      <w:r w:rsidRPr="00D64D43">
        <w:rPr>
          <w:sz w:val="28"/>
          <w:szCs w:val="28"/>
          <w:lang w:val="en-US"/>
        </w:rPr>
        <w:t xml:space="preserve">. </w:t>
      </w:r>
      <w:r w:rsidRPr="00A47CA7">
        <w:rPr>
          <w:sz w:val="28"/>
          <w:szCs w:val="28"/>
        </w:rPr>
        <w:t xml:space="preserve">Досліджуване дієслово позначає дію вияву критики; оспорювання; суперечки з ким-небудь; виступу проти, чинення опору, боротьби за, домагання. </w:t>
      </w:r>
    </w:p>
    <w:p w:rsidR="00BF4A0C" w:rsidRPr="00D64D43" w:rsidRDefault="00BF4A0C" w:rsidP="00D64D43">
      <w:pPr>
        <w:autoSpaceDE w:val="0"/>
        <w:autoSpaceDN w:val="0"/>
        <w:adjustRightInd w:val="0"/>
        <w:jc w:val="both"/>
        <w:rPr>
          <w:sz w:val="28"/>
          <w:szCs w:val="28"/>
          <w:lang w:val="en-US"/>
        </w:rPr>
      </w:pPr>
      <w:r w:rsidRPr="00A47CA7">
        <w:rPr>
          <w:sz w:val="28"/>
          <w:szCs w:val="28"/>
        </w:rPr>
        <w:t xml:space="preserve">     </w:t>
      </w:r>
      <w:r w:rsidRPr="00017856">
        <w:rPr>
          <w:sz w:val="28"/>
          <w:szCs w:val="28"/>
        </w:rPr>
        <w:tab/>
      </w:r>
      <w:r w:rsidRPr="00A47CA7">
        <w:rPr>
          <w:b/>
          <w:bCs/>
          <w:i/>
          <w:iCs/>
          <w:sz w:val="28"/>
          <w:szCs w:val="28"/>
          <w:lang w:val="en-US"/>
        </w:rPr>
        <w:t>B</w:t>
      </w:r>
      <w:r w:rsidRPr="00D64D43">
        <w:rPr>
          <w:b/>
          <w:bCs/>
          <w:i/>
          <w:iCs/>
          <w:sz w:val="28"/>
          <w:szCs w:val="28"/>
          <w:lang w:val="en-US"/>
        </w:rPr>
        <w:t>e at odds or loggerheads</w:t>
      </w:r>
      <w:r w:rsidRPr="00D64D43">
        <w:rPr>
          <w:i/>
          <w:iCs/>
          <w:sz w:val="28"/>
          <w:szCs w:val="28"/>
          <w:lang w:val="en-US"/>
        </w:rPr>
        <w:t xml:space="preserve"> (to be on </w:t>
      </w:r>
      <w:r w:rsidRPr="00A47CA7">
        <w:rPr>
          <w:i/>
          <w:iCs/>
          <w:sz w:val="28"/>
          <w:szCs w:val="28"/>
          <w:lang w:val="en-US"/>
        </w:rPr>
        <w:t xml:space="preserve">bad </w:t>
      </w:r>
      <w:r w:rsidRPr="00D64D43">
        <w:rPr>
          <w:i/>
          <w:iCs/>
          <w:sz w:val="28"/>
          <w:szCs w:val="28"/>
          <w:lang w:val="en-US"/>
        </w:rPr>
        <w:t xml:space="preserve">terms; to </w:t>
      </w:r>
      <w:r w:rsidRPr="00A47CA7">
        <w:rPr>
          <w:i/>
          <w:iCs/>
          <w:sz w:val="28"/>
          <w:szCs w:val="28"/>
          <w:lang w:val="en-US"/>
        </w:rPr>
        <w:t>dis</w:t>
      </w:r>
      <w:r w:rsidRPr="00D64D43">
        <w:rPr>
          <w:i/>
          <w:iCs/>
          <w:sz w:val="28"/>
          <w:szCs w:val="28"/>
          <w:lang w:val="en-US"/>
        </w:rPr>
        <w:t>agree very strongly (with);</w:t>
      </w:r>
      <w:r w:rsidRPr="00D64D43">
        <w:rPr>
          <w:sz w:val="28"/>
          <w:szCs w:val="28"/>
          <w:lang w:val="en-US"/>
        </w:rPr>
        <w:t xml:space="preserve"> </w:t>
      </w:r>
      <w:r w:rsidRPr="00A47CA7">
        <w:rPr>
          <w:i/>
          <w:iCs/>
          <w:sz w:val="28"/>
          <w:szCs w:val="28"/>
          <w:lang w:val="en-US"/>
        </w:rPr>
        <w:t>to have words</w:t>
      </w:r>
      <w:r w:rsidRPr="00D64D43">
        <w:rPr>
          <w:i/>
          <w:iCs/>
          <w:sz w:val="28"/>
          <w:szCs w:val="28"/>
          <w:lang w:val="en-US"/>
        </w:rPr>
        <w:t>;</w:t>
      </w:r>
      <w:r w:rsidRPr="00A47CA7">
        <w:rPr>
          <w:i/>
          <w:iCs/>
          <w:sz w:val="28"/>
          <w:szCs w:val="28"/>
          <w:lang w:val="en-US"/>
        </w:rPr>
        <w:t xml:space="preserve"> to break off; to have a quarrel; to have an argument</w:t>
      </w:r>
      <w:r w:rsidRPr="00D64D43">
        <w:rPr>
          <w:i/>
          <w:iCs/>
          <w:sz w:val="28"/>
          <w:szCs w:val="28"/>
          <w:lang w:val="en-US"/>
        </w:rPr>
        <w:t>)</w:t>
      </w:r>
      <w:r w:rsidRPr="00D64D43">
        <w:rPr>
          <w:sz w:val="28"/>
          <w:szCs w:val="28"/>
          <w:lang w:val="en-US"/>
        </w:rPr>
        <w:t xml:space="preserve"> [</w:t>
      </w:r>
      <w:r w:rsidRPr="00A47CA7">
        <w:rPr>
          <w:sz w:val="28"/>
          <w:szCs w:val="28"/>
          <w:lang w:val="en-US"/>
        </w:rPr>
        <w:t>8</w:t>
      </w:r>
      <w:r w:rsidRPr="00D64D43">
        <w:rPr>
          <w:sz w:val="28"/>
          <w:szCs w:val="28"/>
          <w:lang w:val="en-US"/>
        </w:rPr>
        <w:t xml:space="preserve">] </w:t>
      </w:r>
      <w:r w:rsidRPr="00A47CA7">
        <w:rPr>
          <w:sz w:val="28"/>
          <w:szCs w:val="28"/>
        </w:rPr>
        <w:t>містить</w:t>
      </w:r>
      <w:r w:rsidRPr="00D64D43">
        <w:rPr>
          <w:sz w:val="28"/>
          <w:szCs w:val="28"/>
          <w:lang w:val="en-US"/>
        </w:rPr>
        <w:t xml:space="preserve"> </w:t>
      </w:r>
      <w:r w:rsidRPr="00A47CA7">
        <w:rPr>
          <w:sz w:val="28"/>
          <w:szCs w:val="28"/>
        </w:rPr>
        <w:t>семантику</w:t>
      </w:r>
      <w:r w:rsidRPr="00D64D43">
        <w:rPr>
          <w:sz w:val="28"/>
          <w:szCs w:val="28"/>
          <w:lang w:val="en-US"/>
        </w:rPr>
        <w:t xml:space="preserve"> –</w:t>
      </w:r>
      <w:r w:rsidRPr="00D64D43">
        <w:rPr>
          <w:i/>
          <w:iCs/>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не</w:t>
      </w:r>
      <w:r w:rsidRPr="00D64D43">
        <w:rPr>
          <w:sz w:val="28"/>
          <w:szCs w:val="28"/>
          <w:lang w:val="en-US"/>
        </w:rPr>
        <w:t xml:space="preserve"> </w:t>
      </w:r>
      <w:r w:rsidRPr="00A47CA7">
        <w:rPr>
          <w:sz w:val="28"/>
          <w:szCs w:val="28"/>
        </w:rPr>
        <w:t>ладити</w:t>
      </w:r>
      <w:r w:rsidRPr="00D64D43">
        <w:rPr>
          <w:sz w:val="28"/>
          <w:szCs w:val="28"/>
          <w:lang w:val="en-US"/>
        </w:rPr>
        <w:t xml:space="preserve">; </w:t>
      </w:r>
      <w:r w:rsidRPr="00A47CA7">
        <w:rPr>
          <w:sz w:val="28"/>
          <w:szCs w:val="28"/>
        </w:rPr>
        <w:t>бути</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поганих</w:t>
      </w:r>
      <w:r w:rsidRPr="00D64D43">
        <w:rPr>
          <w:sz w:val="28"/>
          <w:szCs w:val="28"/>
          <w:lang w:val="en-US"/>
        </w:rPr>
        <w:t xml:space="preserve"> </w:t>
      </w:r>
      <w:r w:rsidRPr="00A47CA7">
        <w:rPr>
          <w:sz w:val="28"/>
          <w:szCs w:val="28"/>
        </w:rPr>
        <w:t>відносинах</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ким</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мати</w:t>
      </w:r>
      <w:r w:rsidRPr="00D64D43">
        <w:rPr>
          <w:sz w:val="28"/>
          <w:szCs w:val="28"/>
          <w:lang w:val="en-US"/>
        </w:rPr>
        <w:t xml:space="preserve"> </w:t>
      </w:r>
      <w:r w:rsidRPr="00A47CA7">
        <w:rPr>
          <w:sz w:val="28"/>
          <w:szCs w:val="28"/>
        </w:rPr>
        <w:t>розбіжності</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думках</w:t>
      </w:r>
      <w:r w:rsidRPr="00D64D43">
        <w:rPr>
          <w:sz w:val="28"/>
          <w:szCs w:val="28"/>
          <w:lang w:val="en-US"/>
        </w:rPr>
        <w:t xml:space="preserve"> </w:t>
      </w:r>
      <w:r w:rsidRPr="00A47CA7">
        <w:rPr>
          <w:sz w:val="28"/>
          <w:szCs w:val="28"/>
        </w:rPr>
        <w:t>та</w:t>
      </w:r>
      <w:r w:rsidRPr="00D64D43">
        <w:rPr>
          <w:sz w:val="28"/>
          <w:szCs w:val="28"/>
          <w:lang w:val="en-US"/>
        </w:rPr>
        <w:t xml:space="preserve"> </w:t>
      </w:r>
      <w:r w:rsidRPr="00A47CA7">
        <w:rPr>
          <w:sz w:val="28"/>
          <w:szCs w:val="28"/>
        </w:rPr>
        <w:t>ін</w:t>
      </w:r>
      <w:r w:rsidRPr="00D64D43">
        <w:rPr>
          <w:sz w:val="28"/>
          <w:szCs w:val="28"/>
          <w:lang w:val="en-US"/>
        </w:rPr>
        <w:t>.</w:t>
      </w:r>
    </w:p>
    <w:p w:rsidR="00BF4A0C" w:rsidRPr="00A47CA7" w:rsidRDefault="00BF4A0C" w:rsidP="00D64D43">
      <w:pPr>
        <w:autoSpaceDE w:val="0"/>
        <w:autoSpaceDN w:val="0"/>
        <w:adjustRightInd w:val="0"/>
        <w:jc w:val="both"/>
        <w:rPr>
          <w:sz w:val="28"/>
          <w:szCs w:val="28"/>
          <w:lang w:val="en-US"/>
        </w:rPr>
      </w:pPr>
      <w:r w:rsidRPr="00D64D43">
        <w:rPr>
          <w:b/>
          <w:bCs/>
          <w:sz w:val="28"/>
          <w:szCs w:val="28"/>
          <w:lang w:val="en-US"/>
        </w:rPr>
        <w:t xml:space="preserve">     </w:t>
      </w:r>
      <w:r>
        <w:rPr>
          <w:b/>
          <w:bCs/>
          <w:sz w:val="28"/>
          <w:szCs w:val="28"/>
          <w:lang w:val="en-US"/>
        </w:rPr>
        <w:tab/>
      </w:r>
      <w:r w:rsidRPr="00A47CA7">
        <w:rPr>
          <w:sz w:val="28"/>
          <w:szCs w:val="28"/>
        </w:rPr>
        <w:t>У</w:t>
      </w:r>
      <w:r w:rsidRPr="00D64D43">
        <w:rPr>
          <w:sz w:val="28"/>
          <w:szCs w:val="28"/>
          <w:lang w:val="en-US"/>
        </w:rPr>
        <w:t xml:space="preserve"> </w:t>
      </w:r>
      <w:r w:rsidRPr="00A47CA7">
        <w:rPr>
          <w:sz w:val="28"/>
          <w:szCs w:val="28"/>
        </w:rPr>
        <w:t>дієслові</w:t>
      </w:r>
      <w:r w:rsidRPr="00D64D43">
        <w:rPr>
          <w:sz w:val="28"/>
          <w:szCs w:val="28"/>
          <w:lang w:val="en-US"/>
        </w:rPr>
        <w:t xml:space="preserve"> </w:t>
      </w:r>
      <w:r w:rsidRPr="00A47CA7">
        <w:rPr>
          <w:b/>
          <w:bCs/>
          <w:i/>
          <w:iCs/>
          <w:sz w:val="28"/>
          <w:szCs w:val="28"/>
          <w:lang w:val="en-US"/>
        </w:rPr>
        <w:t>to brawl</w:t>
      </w:r>
      <w:r w:rsidRPr="00A47CA7">
        <w:rPr>
          <w:sz w:val="28"/>
          <w:szCs w:val="28"/>
          <w:lang w:val="en-US"/>
        </w:rPr>
        <w:t xml:space="preserve"> (</w:t>
      </w:r>
      <w:r w:rsidRPr="00A47CA7">
        <w:rPr>
          <w:i/>
          <w:iCs/>
          <w:sz w:val="28"/>
          <w:szCs w:val="28"/>
          <w:lang w:val="en-US"/>
        </w:rPr>
        <w:t>to quarrel noisily and indecently; to wrangle; to squabble. To chide, scold, revile. To raise a clamour, make a disturbance</w:t>
      </w:r>
      <w:r w:rsidRPr="00A47CA7">
        <w:rPr>
          <w:sz w:val="28"/>
          <w:szCs w:val="28"/>
          <w:lang w:val="en-US"/>
        </w:rPr>
        <w:t>)</w:t>
      </w:r>
      <w:r w:rsidRPr="00D64D43">
        <w:rPr>
          <w:sz w:val="28"/>
          <w:szCs w:val="28"/>
          <w:lang w:val="en-US"/>
        </w:rPr>
        <w:t xml:space="preserve"> [</w:t>
      </w:r>
      <w:r w:rsidRPr="00A47CA7">
        <w:rPr>
          <w:sz w:val="28"/>
          <w:szCs w:val="28"/>
          <w:lang w:val="en-US"/>
        </w:rPr>
        <w:t>8</w:t>
      </w:r>
      <w:r w:rsidRPr="00D64D43">
        <w:rPr>
          <w:sz w:val="28"/>
          <w:szCs w:val="28"/>
          <w:lang w:val="en-US"/>
        </w:rPr>
        <w:t xml:space="preserve">] </w:t>
      </w:r>
      <w:r w:rsidRPr="00A47CA7">
        <w:rPr>
          <w:sz w:val="28"/>
          <w:szCs w:val="28"/>
        </w:rPr>
        <w:t>простежується</w:t>
      </w:r>
      <w:r w:rsidRPr="00D64D43">
        <w:rPr>
          <w:sz w:val="28"/>
          <w:szCs w:val="28"/>
          <w:lang w:val="en-US"/>
        </w:rPr>
        <w:t xml:space="preserve"> </w:t>
      </w:r>
      <w:r w:rsidRPr="00A47CA7">
        <w:rPr>
          <w:sz w:val="28"/>
          <w:szCs w:val="28"/>
        </w:rPr>
        <w:t>вказівка</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прояв</w:t>
      </w:r>
      <w:r w:rsidRPr="00D64D43">
        <w:rPr>
          <w:sz w:val="28"/>
          <w:szCs w:val="28"/>
          <w:lang w:val="en-US"/>
        </w:rPr>
        <w:t xml:space="preserve"> </w:t>
      </w:r>
      <w:r w:rsidRPr="00A47CA7">
        <w:rPr>
          <w:sz w:val="28"/>
          <w:szCs w:val="28"/>
        </w:rPr>
        <w:t>негативної</w:t>
      </w:r>
      <w:r w:rsidRPr="00D64D43">
        <w:rPr>
          <w:sz w:val="28"/>
          <w:szCs w:val="28"/>
          <w:lang w:val="en-US"/>
        </w:rPr>
        <w:t xml:space="preserve"> </w:t>
      </w:r>
      <w:r w:rsidRPr="00A47CA7">
        <w:rPr>
          <w:sz w:val="28"/>
          <w:szCs w:val="28"/>
        </w:rPr>
        <w:t>поведінки</w:t>
      </w:r>
      <w:r w:rsidRPr="00D64D43">
        <w:rPr>
          <w:sz w:val="28"/>
          <w:szCs w:val="28"/>
          <w:lang w:val="en-US"/>
        </w:rPr>
        <w:t xml:space="preserve"> </w:t>
      </w:r>
      <w:r w:rsidRPr="00A47CA7">
        <w:rPr>
          <w:sz w:val="28"/>
          <w:szCs w:val="28"/>
        </w:rPr>
        <w:t>людини</w:t>
      </w:r>
      <w:r w:rsidRPr="00D64D43">
        <w:rPr>
          <w:sz w:val="28"/>
          <w:szCs w:val="28"/>
          <w:lang w:val="en-US"/>
        </w:rPr>
        <w:t xml:space="preserve">, </w:t>
      </w:r>
      <w:r w:rsidRPr="00A47CA7">
        <w:rPr>
          <w:sz w:val="28"/>
          <w:szCs w:val="28"/>
        </w:rPr>
        <w:t>такі</w:t>
      </w:r>
      <w:r w:rsidRPr="00D64D43">
        <w:rPr>
          <w:sz w:val="28"/>
          <w:szCs w:val="28"/>
          <w:lang w:val="en-US"/>
        </w:rPr>
        <w:t xml:space="preserve"> </w:t>
      </w:r>
      <w:r w:rsidRPr="00A47CA7">
        <w:rPr>
          <w:sz w:val="28"/>
          <w:szCs w:val="28"/>
        </w:rPr>
        <w:t>як</w:t>
      </w:r>
      <w:r w:rsidRPr="00A47CA7">
        <w:rPr>
          <w:sz w:val="28"/>
          <w:szCs w:val="28"/>
          <w:lang w:val="en-US"/>
        </w:rPr>
        <w:t xml:space="preserve"> </w:t>
      </w:r>
      <w:r w:rsidRPr="00A47CA7">
        <w:rPr>
          <w:sz w:val="28"/>
          <w:szCs w:val="28"/>
        </w:rPr>
        <w:t>гучно</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непристойно</w:t>
      </w:r>
      <w:r w:rsidRPr="00A47CA7">
        <w:rPr>
          <w:sz w:val="28"/>
          <w:szCs w:val="28"/>
          <w:lang w:val="en-US"/>
        </w:rPr>
        <w:t xml:space="preserve"> </w:t>
      </w:r>
      <w:r w:rsidRPr="00A47CA7">
        <w:rPr>
          <w:sz w:val="28"/>
          <w:szCs w:val="28"/>
        </w:rPr>
        <w:t>лаяти</w:t>
      </w:r>
      <w:r w:rsidRPr="00A47CA7">
        <w:rPr>
          <w:sz w:val="28"/>
          <w:szCs w:val="28"/>
          <w:lang w:val="en-US"/>
        </w:rPr>
        <w:t xml:space="preserve">, </w:t>
      </w:r>
      <w:r w:rsidRPr="00A47CA7">
        <w:rPr>
          <w:sz w:val="28"/>
          <w:szCs w:val="28"/>
        </w:rPr>
        <w:t>сварити</w:t>
      </w:r>
      <w:r w:rsidRPr="00A47CA7">
        <w:rPr>
          <w:sz w:val="28"/>
          <w:szCs w:val="28"/>
          <w:lang w:val="en-US"/>
        </w:rPr>
        <w:t>,</w:t>
      </w:r>
      <w:r w:rsidRPr="00A47CA7">
        <w:rPr>
          <w:i/>
          <w:iCs/>
          <w:sz w:val="28"/>
          <w:szCs w:val="28"/>
          <w:lang w:val="en-US"/>
        </w:rPr>
        <w:t xml:space="preserve"> </w:t>
      </w:r>
      <w:r w:rsidRPr="00A47CA7">
        <w:rPr>
          <w:sz w:val="28"/>
          <w:szCs w:val="28"/>
        </w:rPr>
        <w:t>скандалити</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деяких</w:t>
      </w:r>
      <w:r w:rsidRPr="00D64D43">
        <w:rPr>
          <w:sz w:val="28"/>
          <w:szCs w:val="28"/>
          <w:lang w:val="en-US"/>
        </w:rPr>
        <w:t xml:space="preserve"> </w:t>
      </w:r>
      <w:r w:rsidRPr="00A47CA7">
        <w:rPr>
          <w:sz w:val="28"/>
          <w:szCs w:val="28"/>
        </w:rPr>
        <w:t>випадках</w:t>
      </w:r>
      <w:r w:rsidRPr="00D64D43">
        <w:rPr>
          <w:sz w:val="28"/>
          <w:szCs w:val="28"/>
          <w:lang w:val="en-US"/>
        </w:rPr>
        <w:t xml:space="preserve"> </w:t>
      </w:r>
      <w:r w:rsidRPr="00A47CA7">
        <w:rPr>
          <w:sz w:val="28"/>
          <w:szCs w:val="28"/>
        </w:rPr>
        <w:t>навіть</w:t>
      </w:r>
      <w:r w:rsidRPr="00D64D43">
        <w:rPr>
          <w:sz w:val="28"/>
          <w:szCs w:val="28"/>
          <w:lang w:val="en-US"/>
        </w:rPr>
        <w:t xml:space="preserve"> </w:t>
      </w:r>
      <w:r w:rsidRPr="00A47CA7">
        <w:rPr>
          <w:sz w:val="28"/>
          <w:szCs w:val="28"/>
        </w:rPr>
        <w:t>доходити</w:t>
      </w:r>
      <w:r w:rsidRPr="00D64D43">
        <w:rPr>
          <w:sz w:val="28"/>
          <w:szCs w:val="28"/>
          <w:lang w:val="en-US"/>
        </w:rPr>
        <w:t xml:space="preserve"> </w:t>
      </w:r>
      <w:r w:rsidRPr="00A47CA7">
        <w:rPr>
          <w:sz w:val="28"/>
          <w:szCs w:val="28"/>
        </w:rPr>
        <w:t>до</w:t>
      </w:r>
      <w:r w:rsidRPr="00D64D43">
        <w:rPr>
          <w:sz w:val="28"/>
          <w:szCs w:val="28"/>
          <w:lang w:val="en-US"/>
        </w:rPr>
        <w:t xml:space="preserve"> </w:t>
      </w:r>
      <w:r w:rsidRPr="00A47CA7">
        <w:rPr>
          <w:sz w:val="28"/>
          <w:szCs w:val="28"/>
        </w:rPr>
        <w:lastRenderedPageBreak/>
        <w:t>бійки</w:t>
      </w:r>
      <w:r w:rsidRPr="00D64D43">
        <w:rPr>
          <w:sz w:val="28"/>
          <w:szCs w:val="28"/>
          <w:lang w:val="en-US"/>
        </w:rPr>
        <w:t xml:space="preserve">; </w:t>
      </w:r>
      <w:r w:rsidRPr="00A47CA7">
        <w:rPr>
          <w:sz w:val="28"/>
          <w:szCs w:val="28"/>
        </w:rPr>
        <w:t>оспорювати</w:t>
      </w:r>
      <w:r w:rsidRPr="00D64D43">
        <w:rPr>
          <w:sz w:val="28"/>
          <w:szCs w:val="28"/>
          <w:lang w:val="en-US"/>
        </w:rPr>
        <w:t xml:space="preserve"> (</w:t>
      </w:r>
      <w:r w:rsidRPr="00A47CA7">
        <w:rPr>
          <w:sz w:val="28"/>
          <w:szCs w:val="28"/>
        </w:rPr>
        <w:t>що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заперечувати</w:t>
      </w:r>
      <w:r w:rsidRPr="00D64D43">
        <w:rPr>
          <w:sz w:val="28"/>
          <w:szCs w:val="28"/>
          <w:lang w:val="en-US"/>
        </w:rPr>
        <w:t xml:space="preserve"> (</w:t>
      </w:r>
      <w:r w:rsidRPr="00A47CA7">
        <w:rPr>
          <w:sz w:val="28"/>
          <w:szCs w:val="28"/>
        </w:rPr>
        <w:t>кому</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чіплятися</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дрібниці</w:t>
      </w:r>
      <w:r w:rsidRPr="00D64D43">
        <w:rPr>
          <w:sz w:val="28"/>
          <w:szCs w:val="28"/>
          <w:lang w:val="en-US"/>
        </w:rPr>
        <w:t xml:space="preserve">; </w:t>
      </w:r>
      <w:r w:rsidRPr="00A47CA7">
        <w:rPr>
          <w:sz w:val="28"/>
          <w:szCs w:val="28"/>
        </w:rPr>
        <w:t>дорікати</w:t>
      </w:r>
      <w:r w:rsidRPr="00D64D43">
        <w:rPr>
          <w:sz w:val="28"/>
          <w:szCs w:val="28"/>
          <w:lang w:val="en-US"/>
        </w:rPr>
        <w:t xml:space="preserve"> </w:t>
      </w:r>
      <w:r w:rsidRPr="00A47CA7">
        <w:rPr>
          <w:sz w:val="28"/>
          <w:szCs w:val="28"/>
        </w:rPr>
        <w:t>кому</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за</w:t>
      </w:r>
      <w:r w:rsidRPr="00D64D43">
        <w:rPr>
          <w:sz w:val="28"/>
          <w:szCs w:val="28"/>
          <w:lang w:val="en-US"/>
        </w:rPr>
        <w:t xml:space="preserve"> </w:t>
      </w:r>
      <w:r w:rsidRPr="00A47CA7">
        <w:rPr>
          <w:sz w:val="28"/>
          <w:szCs w:val="28"/>
        </w:rPr>
        <w:t>що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ображати</w:t>
      </w:r>
      <w:r w:rsidRPr="00D64D43">
        <w:rPr>
          <w:sz w:val="28"/>
          <w:szCs w:val="28"/>
          <w:lang w:val="en-US"/>
        </w:rPr>
        <w:t xml:space="preserve">; </w:t>
      </w:r>
      <w:r w:rsidRPr="00A47CA7">
        <w:rPr>
          <w:sz w:val="28"/>
          <w:szCs w:val="28"/>
        </w:rPr>
        <w:t>паплюжити</w:t>
      </w:r>
      <w:r w:rsidRPr="00D64D43">
        <w:rPr>
          <w:sz w:val="28"/>
          <w:szCs w:val="28"/>
          <w:lang w:val="en-US"/>
        </w:rPr>
        <w:t xml:space="preserve">, </w:t>
      </w:r>
      <w:r w:rsidRPr="00A47CA7">
        <w:rPr>
          <w:sz w:val="28"/>
          <w:szCs w:val="28"/>
        </w:rPr>
        <w:t>гнівно</w:t>
      </w:r>
      <w:r w:rsidRPr="00D64D43">
        <w:rPr>
          <w:sz w:val="28"/>
          <w:szCs w:val="28"/>
          <w:lang w:val="en-US"/>
        </w:rPr>
        <w:t xml:space="preserve"> </w:t>
      </w:r>
      <w:r w:rsidRPr="00A47CA7">
        <w:rPr>
          <w:sz w:val="28"/>
          <w:szCs w:val="28"/>
        </w:rPr>
        <w:t>засуджувати</w:t>
      </w:r>
      <w:r w:rsidRPr="00D64D43">
        <w:rPr>
          <w:sz w:val="28"/>
          <w:szCs w:val="28"/>
          <w:lang w:val="en-US"/>
        </w:rPr>
        <w:t>;</w:t>
      </w:r>
      <w:r w:rsidRPr="00A47CA7">
        <w:rPr>
          <w:i/>
          <w:iCs/>
          <w:sz w:val="28"/>
          <w:szCs w:val="28"/>
          <w:lang w:val="en-US"/>
        </w:rPr>
        <w:t xml:space="preserve"> </w:t>
      </w:r>
      <w:r w:rsidRPr="00A47CA7">
        <w:rPr>
          <w:sz w:val="28"/>
          <w:szCs w:val="28"/>
        </w:rPr>
        <w:t>бурхливо</w:t>
      </w:r>
      <w:r w:rsidRPr="00A47CA7">
        <w:rPr>
          <w:sz w:val="28"/>
          <w:szCs w:val="28"/>
          <w:lang w:val="en-US"/>
        </w:rPr>
        <w:t xml:space="preserve"> </w:t>
      </w:r>
      <w:r w:rsidRPr="00A47CA7">
        <w:rPr>
          <w:sz w:val="28"/>
          <w:szCs w:val="28"/>
        </w:rPr>
        <w:t>виражати</w:t>
      </w:r>
      <w:r w:rsidRPr="00A47CA7">
        <w:rPr>
          <w:sz w:val="28"/>
          <w:szCs w:val="28"/>
          <w:lang w:val="en-US"/>
        </w:rPr>
        <w:t xml:space="preserve"> </w:t>
      </w:r>
      <w:r w:rsidRPr="00A47CA7">
        <w:rPr>
          <w:sz w:val="28"/>
          <w:szCs w:val="28"/>
        </w:rPr>
        <w:t>протест</w:t>
      </w:r>
      <w:r w:rsidRPr="00A47CA7">
        <w:rPr>
          <w:sz w:val="28"/>
          <w:szCs w:val="28"/>
          <w:lang w:val="en-US"/>
        </w:rPr>
        <w:t xml:space="preserve">, </w:t>
      </w:r>
      <w:r w:rsidRPr="00A47CA7">
        <w:rPr>
          <w:sz w:val="28"/>
          <w:szCs w:val="28"/>
        </w:rPr>
        <w:t>невдоволення</w:t>
      </w:r>
      <w:r w:rsidRPr="00A47CA7">
        <w:rPr>
          <w:sz w:val="28"/>
          <w:szCs w:val="28"/>
          <w:lang w:val="en-US"/>
        </w:rPr>
        <w:t>.</w:t>
      </w:r>
    </w:p>
    <w:p w:rsidR="00BF4A0C" w:rsidRPr="00D64D43" w:rsidRDefault="00BF4A0C" w:rsidP="00D64D43">
      <w:pPr>
        <w:autoSpaceDE w:val="0"/>
        <w:autoSpaceDN w:val="0"/>
        <w:adjustRightInd w:val="0"/>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У</w:t>
      </w:r>
      <w:r w:rsidRPr="00D64D43">
        <w:rPr>
          <w:sz w:val="28"/>
          <w:szCs w:val="28"/>
          <w:lang w:val="en-US"/>
        </w:rPr>
        <w:t xml:space="preserve"> </w:t>
      </w:r>
      <w:r w:rsidRPr="00A47CA7">
        <w:rPr>
          <w:sz w:val="28"/>
          <w:szCs w:val="28"/>
        </w:rPr>
        <w:t>словниковій</w:t>
      </w:r>
      <w:r w:rsidRPr="00D64D43">
        <w:rPr>
          <w:sz w:val="28"/>
          <w:szCs w:val="28"/>
          <w:lang w:val="en-US"/>
        </w:rPr>
        <w:t xml:space="preserve"> </w:t>
      </w:r>
      <w:r w:rsidRPr="00A47CA7">
        <w:rPr>
          <w:sz w:val="28"/>
          <w:szCs w:val="28"/>
        </w:rPr>
        <w:t>статті</w:t>
      </w:r>
      <w:r w:rsidRPr="00D64D43">
        <w:rPr>
          <w:sz w:val="28"/>
          <w:szCs w:val="28"/>
          <w:lang w:val="en-US"/>
        </w:rPr>
        <w:t xml:space="preserve"> </w:t>
      </w:r>
      <w:r w:rsidRPr="00A47CA7">
        <w:rPr>
          <w:sz w:val="28"/>
          <w:szCs w:val="28"/>
        </w:rPr>
        <w:t>дієслово</w:t>
      </w:r>
      <w:r w:rsidRPr="00D64D43">
        <w:rPr>
          <w:sz w:val="28"/>
          <w:szCs w:val="28"/>
          <w:lang w:val="en-US"/>
        </w:rPr>
        <w:t xml:space="preserve"> </w:t>
      </w:r>
      <w:r w:rsidRPr="00A47CA7">
        <w:rPr>
          <w:b/>
          <w:bCs/>
          <w:i/>
          <w:iCs/>
          <w:sz w:val="28"/>
          <w:szCs w:val="28"/>
          <w:lang w:val="en-US"/>
        </w:rPr>
        <w:t xml:space="preserve">to </w:t>
      </w:r>
      <w:r w:rsidRPr="00D64D43">
        <w:rPr>
          <w:b/>
          <w:bCs/>
          <w:i/>
          <w:iCs/>
          <w:sz w:val="28"/>
          <w:szCs w:val="28"/>
          <w:lang w:val="en-US"/>
        </w:rPr>
        <w:t>battle</w:t>
      </w:r>
      <w:r w:rsidRPr="00A47CA7">
        <w:rPr>
          <w:sz w:val="28"/>
          <w:szCs w:val="28"/>
          <w:lang w:val="en-US"/>
        </w:rPr>
        <w:t xml:space="preserve"> (</w:t>
      </w:r>
      <w:r w:rsidRPr="00A47CA7">
        <w:rPr>
          <w:i/>
          <w:iCs/>
          <w:sz w:val="28"/>
          <w:szCs w:val="28"/>
          <w:lang w:val="en-US"/>
        </w:rPr>
        <w:t>to fight, to engage in war. To contend, maintain a (usually defensive) struggle, e.g. with or against pestilence, bigotry, the waves, etc. To give battle to, fight against, assail in battle</w:t>
      </w:r>
      <w:r w:rsidRPr="00A47CA7">
        <w:rPr>
          <w:sz w:val="28"/>
          <w:szCs w:val="28"/>
          <w:lang w:val="en-US"/>
        </w:rPr>
        <w:t>)</w:t>
      </w:r>
      <w:r w:rsidRPr="00D64D43">
        <w:rPr>
          <w:sz w:val="28"/>
          <w:szCs w:val="28"/>
          <w:lang w:val="en-US"/>
        </w:rPr>
        <w:t xml:space="preserve"> [</w:t>
      </w:r>
      <w:r w:rsidRPr="00A47CA7">
        <w:rPr>
          <w:sz w:val="28"/>
          <w:szCs w:val="28"/>
          <w:lang w:val="en-US"/>
        </w:rPr>
        <w:t>8</w:t>
      </w:r>
      <w:r w:rsidRPr="00D64D43">
        <w:rPr>
          <w:sz w:val="28"/>
          <w:szCs w:val="28"/>
          <w:lang w:val="en-US"/>
        </w:rPr>
        <w:t xml:space="preserve">] </w:t>
      </w:r>
      <w:r w:rsidRPr="00A47CA7">
        <w:rPr>
          <w:sz w:val="28"/>
          <w:szCs w:val="28"/>
        </w:rPr>
        <w:t>виражає</w:t>
      </w:r>
      <w:r w:rsidRPr="00D64D43">
        <w:rPr>
          <w:sz w:val="28"/>
          <w:szCs w:val="28"/>
          <w:lang w:val="en-US"/>
        </w:rPr>
        <w:t xml:space="preserve"> </w:t>
      </w:r>
      <w:r w:rsidRPr="00A47CA7">
        <w:rPr>
          <w:sz w:val="28"/>
          <w:szCs w:val="28"/>
        </w:rPr>
        <w:t>активні</w:t>
      </w:r>
      <w:r w:rsidRPr="00D64D43">
        <w:rPr>
          <w:sz w:val="28"/>
          <w:szCs w:val="28"/>
          <w:lang w:val="en-US"/>
        </w:rPr>
        <w:t xml:space="preserve"> </w:t>
      </w:r>
      <w:r w:rsidRPr="00A47CA7">
        <w:rPr>
          <w:sz w:val="28"/>
          <w:szCs w:val="28"/>
        </w:rPr>
        <w:t>процеси</w:t>
      </w:r>
      <w:r w:rsidRPr="00D64D43">
        <w:rPr>
          <w:sz w:val="28"/>
          <w:szCs w:val="28"/>
          <w:lang w:val="en-US"/>
        </w:rPr>
        <w:t xml:space="preserve">, </w:t>
      </w:r>
      <w:r w:rsidRPr="00A47CA7">
        <w:rPr>
          <w:sz w:val="28"/>
          <w:szCs w:val="28"/>
        </w:rPr>
        <w:t>такі</w:t>
      </w:r>
      <w:r w:rsidRPr="00D64D43">
        <w:rPr>
          <w:sz w:val="28"/>
          <w:szCs w:val="28"/>
          <w:lang w:val="en-US"/>
        </w:rPr>
        <w:t xml:space="preserve"> </w:t>
      </w:r>
      <w:r w:rsidRPr="00A47CA7">
        <w:rPr>
          <w:sz w:val="28"/>
          <w:szCs w:val="28"/>
        </w:rPr>
        <w:t>як</w:t>
      </w:r>
      <w:r w:rsidRPr="00A47CA7">
        <w:rPr>
          <w:sz w:val="28"/>
          <w:szCs w:val="28"/>
          <w:lang w:val="en-US"/>
        </w:rPr>
        <w:t xml:space="preserve"> </w:t>
      </w:r>
      <w:r w:rsidRPr="00A47CA7">
        <w:rPr>
          <w:sz w:val="28"/>
          <w:szCs w:val="28"/>
        </w:rPr>
        <w:t>вести</w:t>
      </w:r>
      <w:r w:rsidRPr="00A47CA7">
        <w:rPr>
          <w:sz w:val="28"/>
          <w:szCs w:val="28"/>
          <w:lang w:val="en-US"/>
        </w:rPr>
        <w:t xml:space="preserve"> </w:t>
      </w:r>
      <w:r w:rsidRPr="00A47CA7">
        <w:rPr>
          <w:sz w:val="28"/>
          <w:szCs w:val="28"/>
        </w:rPr>
        <w:t>бойові</w:t>
      </w:r>
      <w:r w:rsidRPr="00A47CA7">
        <w:rPr>
          <w:sz w:val="28"/>
          <w:szCs w:val="28"/>
          <w:lang w:val="en-US"/>
        </w:rPr>
        <w:t xml:space="preserve"> </w:t>
      </w:r>
      <w:r w:rsidRPr="00A47CA7">
        <w:rPr>
          <w:sz w:val="28"/>
          <w:szCs w:val="28"/>
        </w:rPr>
        <w:t>дії</w:t>
      </w:r>
      <w:r w:rsidRPr="00A47CA7">
        <w:rPr>
          <w:sz w:val="28"/>
          <w:szCs w:val="28"/>
          <w:lang w:val="en-US"/>
        </w:rPr>
        <w:t xml:space="preserve">, </w:t>
      </w:r>
      <w:r w:rsidRPr="00A47CA7">
        <w:rPr>
          <w:sz w:val="28"/>
          <w:szCs w:val="28"/>
        </w:rPr>
        <w:t>зокрема</w:t>
      </w:r>
      <w:r w:rsidRPr="00A47CA7">
        <w:rPr>
          <w:sz w:val="28"/>
          <w:szCs w:val="28"/>
          <w:lang w:val="en-US"/>
        </w:rPr>
        <w:t xml:space="preserve">, </w:t>
      </w:r>
      <w:r w:rsidRPr="00A47CA7">
        <w:rPr>
          <w:sz w:val="28"/>
          <w:szCs w:val="28"/>
        </w:rPr>
        <w:t>атаку</w:t>
      </w:r>
      <w:r w:rsidRPr="00A47CA7">
        <w:rPr>
          <w:sz w:val="28"/>
          <w:szCs w:val="28"/>
          <w:lang w:val="en-US"/>
        </w:rPr>
        <w:t xml:space="preserve">; </w:t>
      </w:r>
      <w:r w:rsidRPr="00A47CA7">
        <w:rPr>
          <w:sz w:val="28"/>
          <w:szCs w:val="28"/>
        </w:rPr>
        <w:t>воювати</w:t>
      </w:r>
      <w:r w:rsidRPr="00A47CA7">
        <w:rPr>
          <w:sz w:val="28"/>
          <w:szCs w:val="28"/>
          <w:lang w:val="en-US"/>
        </w:rPr>
        <w:t xml:space="preserve">; </w:t>
      </w:r>
      <w:r w:rsidRPr="00A47CA7">
        <w:rPr>
          <w:sz w:val="28"/>
          <w:szCs w:val="28"/>
        </w:rPr>
        <w:t>змушувати</w:t>
      </w:r>
      <w:r w:rsidRPr="00A47CA7">
        <w:rPr>
          <w:sz w:val="28"/>
          <w:szCs w:val="28"/>
          <w:lang w:val="en-US"/>
        </w:rPr>
        <w:t xml:space="preserve"> </w:t>
      </w:r>
      <w:r w:rsidRPr="00A47CA7">
        <w:rPr>
          <w:sz w:val="28"/>
          <w:szCs w:val="28"/>
        </w:rPr>
        <w:t>битися</w:t>
      </w:r>
      <w:r w:rsidRPr="00A47CA7">
        <w:rPr>
          <w:sz w:val="28"/>
          <w:szCs w:val="28"/>
          <w:lang w:val="en-US"/>
        </w:rPr>
        <w:t xml:space="preserve">, </w:t>
      </w:r>
      <w:r w:rsidRPr="00A47CA7">
        <w:rPr>
          <w:sz w:val="28"/>
          <w:szCs w:val="28"/>
        </w:rPr>
        <w:t>боротися</w:t>
      </w:r>
      <w:r w:rsidRPr="00D64D43">
        <w:rPr>
          <w:sz w:val="28"/>
          <w:szCs w:val="28"/>
          <w:lang w:val="en-US"/>
        </w:rPr>
        <w:t>;</w:t>
      </w:r>
      <w:r w:rsidRPr="00A47CA7">
        <w:rPr>
          <w:sz w:val="28"/>
          <w:szCs w:val="28"/>
          <w:lang w:val="en-US"/>
        </w:rPr>
        <w:t xml:space="preserve"> </w:t>
      </w:r>
      <w:r w:rsidRPr="00A47CA7">
        <w:rPr>
          <w:sz w:val="28"/>
          <w:szCs w:val="28"/>
        </w:rPr>
        <w:t>вести</w:t>
      </w:r>
      <w:r w:rsidRPr="00A47CA7">
        <w:rPr>
          <w:sz w:val="28"/>
          <w:szCs w:val="28"/>
          <w:lang w:val="en-US"/>
        </w:rPr>
        <w:t xml:space="preserve"> </w:t>
      </w:r>
      <w:r w:rsidRPr="00A47CA7">
        <w:rPr>
          <w:sz w:val="28"/>
          <w:szCs w:val="28"/>
        </w:rPr>
        <w:t>бій</w:t>
      </w:r>
      <w:r w:rsidRPr="00A47CA7">
        <w:rPr>
          <w:sz w:val="28"/>
          <w:szCs w:val="28"/>
          <w:lang w:val="en-US"/>
        </w:rPr>
        <w:t xml:space="preserve"> </w:t>
      </w:r>
      <w:r w:rsidRPr="00D64D43">
        <w:rPr>
          <w:sz w:val="28"/>
          <w:szCs w:val="28"/>
          <w:lang w:val="en-US"/>
        </w:rPr>
        <w:t xml:space="preserve">– </w:t>
      </w:r>
      <w:r w:rsidRPr="00A47CA7">
        <w:rPr>
          <w:sz w:val="28"/>
          <w:szCs w:val="28"/>
        </w:rPr>
        <w:t>використовується</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спортивних</w:t>
      </w:r>
      <w:r w:rsidRPr="00D64D43">
        <w:rPr>
          <w:sz w:val="28"/>
          <w:szCs w:val="28"/>
          <w:lang w:val="en-US"/>
        </w:rPr>
        <w:t xml:space="preserve"> </w:t>
      </w:r>
      <w:r w:rsidRPr="00A47CA7">
        <w:rPr>
          <w:sz w:val="28"/>
          <w:szCs w:val="28"/>
        </w:rPr>
        <w:t>цілях</w:t>
      </w:r>
      <w:r w:rsidRPr="00D64D43">
        <w:rPr>
          <w:sz w:val="28"/>
          <w:szCs w:val="28"/>
          <w:lang w:val="en-US"/>
        </w:rPr>
        <w:t xml:space="preserve"> (</w:t>
      </w:r>
      <w:r w:rsidRPr="00A47CA7">
        <w:rPr>
          <w:sz w:val="28"/>
          <w:szCs w:val="28"/>
        </w:rPr>
        <w:t>бокс</w:t>
      </w:r>
      <w:r w:rsidRPr="00A47CA7">
        <w:rPr>
          <w:sz w:val="28"/>
          <w:szCs w:val="28"/>
          <w:lang w:val="en-US"/>
        </w:rPr>
        <w:t xml:space="preserve">); </w:t>
      </w:r>
      <w:r w:rsidRPr="00A47CA7">
        <w:rPr>
          <w:sz w:val="28"/>
          <w:szCs w:val="28"/>
        </w:rPr>
        <w:t>зустрічатися</w:t>
      </w:r>
      <w:r w:rsidRPr="00A47CA7">
        <w:rPr>
          <w:sz w:val="28"/>
          <w:szCs w:val="28"/>
          <w:lang w:val="en-US"/>
        </w:rPr>
        <w:t xml:space="preserve"> </w:t>
      </w:r>
      <w:r w:rsidRPr="00A47CA7">
        <w:rPr>
          <w:sz w:val="28"/>
          <w:szCs w:val="28"/>
        </w:rPr>
        <w:t>на</w:t>
      </w:r>
      <w:r w:rsidRPr="00A47CA7">
        <w:rPr>
          <w:sz w:val="28"/>
          <w:szCs w:val="28"/>
          <w:lang w:val="en-US"/>
        </w:rPr>
        <w:t xml:space="preserve"> </w:t>
      </w:r>
      <w:r w:rsidRPr="00A47CA7">
        <w:rPr>
          <w:sz w:val="28"/>
          <w:szCs w:val="28"/>
        </w:rPr>
        <w:t>рингу</w:t>
      </w:r>
      <w:r w:rsidRPr="00D64D43">
        <w:rPr>
          <w:sz w:val="28"/>
          <w:szCs w:val="28"/>
          <w:lang w:val="en-US"/>
        </w:rPr>
        <w:t xml:space="preserve">, </w:t>
      </w:r>
      <w:r w:rsidRPr="00A47CA7">
        <w:rPr>
          <w:sz w:val="28"/>
          <w:szCs w:val="28"/>
        </w:rPr>
        <w:t>а</w:t>
      </w:r>
      <w:r w:rsidRPr="00D64D43">
        <w:rPr>
          <w:sz w:val="28"/>
          <w:szCs w:val="28"/>
          <w:lang w:val="en-US"/>
        </w:rPr>
        <w:t xml:space="preserve"> </w:t>
      </w:r>
      <w:r w:rsidRPr="00A47CA7">
        <w:rPr>
          <w:sz w:val="28"/>
          <w:szCs w:val="28"/>
        </w:rPr>
        <w:t>також</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сперечатися</w:t>
      </w:r>
      <w:r w:rsidRPr="00D64D43">
        <w:rPr>
          <w:sz w:val="28"/>
          <w:szCs w:val="28"/>
          <w:lang w:val="en-US"/>
        </w:rPr>
        <w:t>,</w:t>
      </w:r>
      <w:r w:rsidRPr="00A47CA7">
        <w:rPr>
          <w:i/>
          <w:iCs/>
          <w:sz w:val="28"/>
          <w:szCs w:val="28"/>
          <w:lang w:val="en-US"/>
        </w:rPr>
        <w:t xml:space="preserve"> </w:t>
      </w:r>
      <w:r w:rsidRPr="00A47CA7">
        <w:rPr>
          <w:sz w:val="28"/>
          <w:szCs w:val="28"/>
        </w:rPr>
        <w:t>підбурювати</w:t>
      </w:r>
      <w:r w:rsidRPr="00A47CA7">
        <w:rPr>
          <w:sz w:val="28"/>
          <w:szCs w:val="28"/>
          <w:lang w:val="en-US"/>
        </w:rPr>
        <w:t xml:space="preserve">, </w:t>
      </w:r>
      <w:r w:rsidRPr="00A47CA7">
        <w:rPr>
          <w:sz w:val="28"/>
          <w:szCs w:val="28"/>
        </w:rPr>
        <w:t>нацьковувати</w:t>
      </w:r>
      <w:r w:rsidRPr="00A47CA7">
        <w:rPr>
          <w:sz w:val="28"/>
          <w:szCs w:val="28"/>
          <w:lang w:val="en-US"/>
        </w:rPr>
        <w:t xml:space="preserve"> </w:t>
      </w:r>
      <w:r w:rsidRPr="00A47CA7">
        <w:rPr>
          <w:sz w:val="28"/>
          <w:szCs w:val="28"/>
        </w:rPr>
        <w:t>один</w:t>
      </w:r>
      <w:r w:rsidRPr="00A47CA7">
        <w:rPr>
          <w:sz w:val="28"/>
          <w:szCs w:val="28"/>
          <w:lang w:val="en-US"/>
        </w:rPr>
        <w:t xml:space="preserve"> </w:t>
      </w:r>
      <w:r w:rsidRPr="00A47CA7">
        <w:rPr>
          <w:sz w:val="28"/>
          <w:szCs w:val="28"/>
        </w:rPr>
        <w:t>на</w:t>
      </w:r>
      <w:r w:rsidRPr="00A47CA7">
        <w:rPr>
          <w:sz w:val="28"/>
          <w:szCs w:val="28"/>
          <w:lang w:val="en-US"/>
        </w:rPr>
        <w:t xml:space="preserve"> </w:t>
      </w:r>
      <w:r w:rsidRPr="00A47CA7">
        <w:rPr>
          <w:sz w:val="28"/>
          <w:szCs w:val="28"/>
        </w:rPr>
        <w:t>одного</w:t>
      </w:r>
      <w:r w:rsidRPr="00D64D43">
        <w:rPr>
          <w:sz w:val="28"/>
          <w:szCs w:val="28"/>
          <w:lang w:val="en-US"/>
        </w:rPr>
        <w:t xml:space="preserve">; </w:t>
      </w:r>
      <w:r w:rsidRPr="00A47CA7">
        <w:rPr>
          <w:sz w:val="28"/>
          <w:szCs w:val="28"/>
        </w:rPr>
        <w:t>боротися</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шкідників</w:t>
      </w:r>
      <w:r w:rsidRPr="00D64D43">
        <w:rPr>
          <w:sz w:val="28"/>
          <w:szCs w:val="28"/>
          <w:lang w:val="en-US"/>
        </w:rPr>
        <w:t xml:space="preserve">, </w:t>
      </w:r>
      <w:r w:rsidRPr="00A47CA7">
        <w:rPr>
          <w:sz w:val="28"/>
          <w:szCs w:val="28"/>
        </w:rPr>
        <w:t>фанатизму</w:t>
      </w:r>
      <w:r w:rsidRPr="00D64D43">
        <w:rPr>
          <w:sz w:val="28"/>
          <w:szCs w:val="28"/>
          <w:lang w:val="en-US"/>
        </w:rPr>
        <w:t xml:space="preserve">, </w:t>
      </w:r>
      <w:r w:rsidRPr="00A47CA7">
        <w:rPr>
          <w:sz w:val="28"/>
          <w:szCs w:val="28"/>
        </w:rPr>
        <w:t>природних</w:t>
      </w:r>
      <w:r w:rsidRPr="00D64D43">
        <w:rPr>
          <w:sz w:val="28"/>
          <w:szCs w:val="28"/>
          <w:lang w:val="en-US"/>
        </w:rPr>
        <w:t xml:space="preserve"> </w:t>
      </w:r>
      <w:r w:rsidRPr="00A47CA7">
        <w:rPr>
          <w:sz w:val="28"/>
          <w:szCs w:val="28"/>
        </w:rPr>
        <w:t>катаклізмів</w:t>
      </w:r>
      <w:r w:rsidRPr="00D64D43">
        <w:rPr>
          <w:sz w:val="28"/>
          <w:szCs w:val="28"/>
          <w:lang w:val="en-US"/>
        </w:rPr>
        <w:t xml:space="preserve">, </w:t>
      </w:r>
      <w:r w:rsidRPr="00A47CA7">
        <w:rPr>
          <w:sz w:val="28"/>
          <w:szCs w:val="28"/>
        </w:rPr>
        <w:t>тощо</w:t>
      </w:r>
      <w:r w:rsidRPr="00D64D43">
        <w:rPr>
          <w:sz w:val="28"/>
          <w:szCs w:val="28"/>
          <w:lang w:val="en-US"/>
        </w:rPr>
        <w:t>.</w:t>
      </w:r>
    </w:p>
    <w:p w:rsidR="00BF4A0C" w:rsidRPr="00D64D43" w:rsidRDefault="00BF4A0C" w:rsidP="00D64D43">
      <w:pPr>
        <w:autoSpaceDE w:val="0"/>
        <w:autoSpaceDN w:val="0"/>
        <w:adjustRightInd w:val="0"/>
        <w:jc w:val="both"/>
        <w:rPr>
          <w:sz w:val="28"/>
          <w:szCs w:val="28"/>
          <w:lang w:val="en-US"/>
        </w:rPr>
      </w:pPr>
      <w:r w:rsidRPr="00D64D43">
        <w:rPr>
          <w:i/>
          <w:iCs/>
          <w:sz w:val="28"/>
          <w:szCs w:val="28"/>
          <w:lang w:val="en-US"/>
        </w:rPr>
        <w:t xml:space="preserve">     </w:t>
      </w:r>
      <w:r>
        <w:rPr>
          <w:i/>
          <w:iCs/>
          <w:sz w:val="28"/>
          <w:szCs w:val="28"/>
          <w:lang w:val="en-US"/>
        </w:rPr>
        <w:tab/>
      </w:r>
      <w:r w:rsidRPr="00A47CA7">
        <w:rPr>
          <w:sz w:val="28"/>
          <w:szCs w:val="28"/>
        </w:rPr>
        <w:t>Дієслово</w:t>
      </w:r>
      <w:r w:rsidRPr="00D64D43">
        <w:rPr>
          <w:i/>
          <w:iCs/>
          <w:sz w:val="28"/>
          <w:szCs w:val="28"/>
          <w:lang w:val="en-US"/>
        </w:rPr>
        <w:t xml:space="preserve"> </w:t>
      </w:r>
      <w:r w:rsidRPr="00A47CA7">
        <w:rPr>
          <w:b/>
          <w:bCs/>
          <w:i/>
          <w:iCs/>
          <w:sz w:val="28"/>
          <w:szCs w:val="28"/>
          <w:lang w:val="en-US"/>
        </w:rPr>
        <w:t>to</w:t>
      </w:r>
      <w:r w:rsidRPr="00D64D43">
        <w:rPr>
          <w:b/>
          <w:bCs/>
          <w:i/>
          <w:iCs/>
          <w:sz w:val="28"/>
          <w:szCs w:val="28"/>
          <w:lang w:val="en-US"/>
        </w:rPr>
        <w:t xml:space="preserve"> clash</w:t>
      </w:r>
      <w:r w:rsidRPr="00A47CA7">
        <w:rPr>
          <w:b/>
          <w:bCs/>
          <w:i/>
          <w:iCs/>
          <w:sz w:val="28"/>
          <w:szCs w:val="28"/>
          <w:lang w:val="en-US"/>
        </w:rPr>
        <w:t xml:space="preserve"> </w:t>
      </w:r>
      <w:r w:rsidRPr="00A47CA7">
        <w:rPr>
          <w:sz w:val="28"/>
          <w:szCs w:val="28"/>
          <w:lang w:val="en-US"/>
        </w:rPr>
        <w:t>(</w:t>
      </w:r>
      <w:r w:rsidRPr="00A47CA7">
        <w:rPr>
          <w:i/>
          <w:iCs/>
          <w:sz w:val="28"/>
          <w:szCs w:val="28"/>
          <w:lang w:val="en-US"/>
        </w:rPr>
        <w:t>t</w:t>
      </w:r>
      <w:r w:rsidRPr="00D64D43">
        <w:rPr>
          <w:i/>
          <w:iCs/>
          <w:sz w:val="28"/>
          <w:szCs w:val="28"/>
          <w:lang w:val="en-US"/>
        </w:rPr>
        <w:t>o come into, or engage in, conflict (with, against)</w:t>
      </w:r>
      <w:r w:rsidRPr="00A47CA7">
        <w:rPr>
          <w:i/>
          <w:iCs/>
          <w:sz w:val="28"/>
          <w:szCs w:val="28"/>
          <w:lang w:val="en-US"/>
        </w:rPr>
        <w:t>.</w:t>
      </w:r>
      <w:r w:rsidRPr="00D64D43">
        <w:rPr>
          <w:i/>
          <w:iCs/>
          <w:sz w:val="28"/>
          <w:szCs w:val="28"/>
          <w:lang w:val="en-US"/>
        </w:rPr>
        <w:t xml:space="preserve"> To strike in conflict, to attack with clashing or violence. To talk maliciously; to gossip) </w:t>
      </w:r>
      <w:r w:rsidRPr="00D64D43">
        <w:rPr>
          <w:sz w:val="28"/>
          <w:szCs w:val="28"/>
          <w:lang w:val="en-US"/>
        </w:rPr>
        <w:t xml:space="preserve">[8] </w:t>
      </w:r>
      <w:r w:rsidRPr="00A47CA7">
        <w:rPr>
          <w:sz w:val="28"/>
          <w:szCs w:val="28"/>
        </w:rPr>
        <w:t>позначає</w:t>
      </w:r>
      <w:r w:rsidRPr="00D64D43">
        <w:rPr>
          <w:sz w:val="28"/>
          <w:szCs w:val="28"/>
          <w:lang w:val="en-US"/>
        </w:rPr>
        <w:t xml:space="preserve"> </w:t>
      </w:r>
      <w:r w:rsidRPr="00A47CA7">
        <w:rPr>
          <w:sz w:val="28"/>
          <w:szCs w:val="28"/>
        </w:rPr>
        <w:t>зіткнення</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кимось</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палкій</w:t>
      </w:r>
      <w:r w:rsidRPr="00D64D43">
        <w:rPr>
          <w:sz w:val="28"/>
          <w:szCs w:val="28"/>
          <w:lang w:val="en-US"/>
        </w:rPr>
        <w:t xml:space="preserve"> </w:t>
      </w:r>
      <w:r w:rsidRPr="00A47CA7">
        <w:rPr>
          <w:sz w:val="28"/>
          <w:szCs w:val="28"/>
        </w:rPr>
        <w:t>суперечці</w:t>
      </w:r>
      <w:r w:rsidRPr="00D64D43">
        <w:rPr>
          <w:sz w:val="28"/>
          <w:szCs w:val="28"/>
          <w:lang w:val="en-US"/>
        </w:rPr>
        <w:t xml:space="preserve">, </w:t>
      </w:r>
      <w:r w:rsidRPr="00A47CA7">
        <w:rPr>
          <w:sz w:val="28"/>
          <w:szCs w:val="28"/>
        </w:rPr>
        <w:t>конфлікті</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протиріччі</w:t>
      </w:r>
      <w:r w:rsidRPr="00D64D43">
        <w:rPr>
          <w:sz w:val="28"/>
          <w:szCs w:val="28"/>
          <w:lang w:val="en-US"/>
        </w:rPr>
        <w:t xml:space="preserve">; </w:t>
      </w:r>
      <w:r w:rsidRPr="00A47CA7">
        <w:rPr>
          <w:sz w:val="28"/>
          <w:szCs w:val="28"/>
        </w:rPr>
        <w:t>втручання</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чиїсь</w:t>
      </w:r>
      <w:r w:rsidRPr="00D64D43">
        <w:rPr>
          <w:sz w:val="28"/>
          <w:szCs w:val="28"/>
          <w:lang w:val="en-US"/>
        </w:rPr>
        <w:t xml:space="preserve"> </w:t>
      </w:r>
      <w:r w:rsidRPr="00A47CA7">
        <w:rPr>
          <w:sz w:val="28"/>
          <w:szCs w:val="28"/>
        </w:rPr>
        <w:t>справи</w:t>
      </w:r>
      <w:r w:rsidRPr="00D64D43">
        <w:rPr>
          <w:sz w:val="28"/>
          <w:szCs w:val="28"/>
          <w:lang w:val="en-US"/>
        </w:rPr>
        <w:t xml:space="preserve">; </w:t>
      </w:r>
      <w:r w:rsidRPr="00A47CA7">
        <w:rPr>
          <w:sz w:val="28"/>
          <w:szCs w:val="28"/>
        </w:rPr>
        <w:t>виражає</w:t>
      </w:r>
      <w:r w:rsidRPr="00D64D43">
        <w:rPr>
          <w:sz w:val="28"/>
          <w:szCs w:val="28"/>
          <w:lang w:val="en-US"/>
        </w:rPr>
        <w:t xml:space="preserve"> </w:t>
      </w:r>
      <w:r w:rsidRPr="00A47CA7">
        <w:rPr>
          <w:sz w:val="28"/>
          <w:szCs w:val="28"/>
        </w:rPr>
        <w:t>готовність</w:t>
      </w:r>
      <w:r w:rsidRPr="00D64D43">
        <w:rPr>
          <w:sz w:val="28"/>
          <w:szCs w:val="28"/>
          <w:lang w:val="en-US"/>
        </w:rPr>
        <w:t xml:space="preserve"> </w:t>
      </w:r>
      <w:r w:rsidRPr="00A47CA7">
        <w:rPr>
          <w:sz w:val="28"/>
          <w:szCs w:val="28"/>
        </w:rPr>
        <w:t>до</w:t>
      </w:r>
      <w:r w:rsidRPr="00D64D43">
        <w:rPr>
          <w:sz w:val="28"/>
          <w:szCs w:val="28"/>
          <w:lang w:val="en-US"/>
        </w:rPr>
        <w:t xml:space="preserve"> </w:t>
      </w:r>
      <w:r w:rsidRPr="00A47CA7">
        <w:rPr>
          <w:sz w:val="28"/>
          <w:szCs w:val="28"/>
        </w:rPr>
        <w:t>лютого</w:t>
      </w:r>
      <w:r w:rsidRPr="00D64D43">
        <w:rPr>
          <w:sz w:val="28"/>
          <w:szCs w:val="28"/>
          <w:lang w:val="en-US"/>
        </w:rPr>
        <w:t xml:space="preserve"> </w:t>
      </w:r>
      <w:r w:rsidRPr="00A47CA7">
        <w:rPr>
          <w:sz w:val="28"/>
          <w:szCs w:val="28"/>
        </w:rPr>
        <w:t>нападу</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ворога</w:t>
      </w:r>
      <w:r w:rsidRPr="00D64D43">
        <w:rPr>
          <w:sz w:val="28"/>
          <w:szCs w:val="28"/>
          <w:lang w:val="en-US"/>
        </w:rPr>
        <w:t xml:space="preserve">; </w:t>
      </w:r>
      <w:r w:rsidRPr="00A47CA7">
        <w:rPr>
          <w:sz w:val="28"/>
          <w:szCs w:val="28"/>
        </w:rPr>
        <w:t>боротьби</w:t>
      </w:r>
      <w:r w:rsidRPr="00D64D43">
        <w:rPr>
          <w:sz w:val="28"/>
          <w:szCs w:val="28"/>
          <w:lang w:val="en-US"/>
        </w:rPr>
        <w:t xml:space="preserve">, </w:t>
      </w:r>
      <w:r w:rsidRPr="00A47CA7">
        <w:rPr>
          <w:sz w:val="28"/>
          <w:szCs w:val="28"/>
        </w:rPr>
        <w:t>що</w:t>
      </w:r>
      <w:r w:rsidRPr="00D64D43">
        <w:rPr>
          <w:sz w:val="28"/>
          <w:szCs w:val="28"/>
          <w:lang w:val="en-US"/>
        </w:rPr>
        <w:t xml:space="preserve"> </w:t>
      </w:r>
      <w:r w:rsidRPr="00A47CA7">
        <w:rPr>
          <w:sz w:val="28"/>
          <w:szCs w:val="28"/>
        </w:rPr>
        <w:t>вимагає</w:t>
      </w:r>
      <w:r w:rsidRPr="00D64D43">
        <w:rPr>
          <w:sz w:val="28"/>
          <w:szCs w:val="28"/>
          <w:lang w:val="en-US"/>
        </w:rPr>
        <w:t xml:space="preserve"> </w:t>
      </w:r>
      <w:r w:rsidRPr="00A47CA7">
        <w:rPr>
          <w:sz w:val="28"/>
          <w:szCs w:val="28"/>
        </w:rPr>
        <w:t>докладання</w:t>
      </w:r>
      <w:r w:rsidRPr="00D64D43">
        <w:rPr>
          <w:sz w:val="28"/>
          <w:szCs w:val="28"/>
          <w:lang w:val="en-US"/>
        </w:rPr>
        <w:t xml:space="preserve"> </w:t>
      </w:r>
      <w:r w:rsidRPr="00A47CA7">
        <w:rPr>
          <w:sz w:val="28"/>
          <w:szCs w:val="28"/>
        </w:rPr>
        <w:t>значних</w:t>
      </w:r>
      <w:r w:rsidRPr="00D64D43">
        <w:rPr>
          <w:sz w:val="28"/>
          <w:szCs w:val="28"/>
          <w:lang w:val="en-US"/>
        </w:rPr>
        <w:t xml:space="preserve"> </w:t>
      </w:r>
      <w:r w:rsidRPr="00A47CA7">
        <w:rPr>
          <w:sz w:val="28"/>
          <w:szCs w:val="28"/>
        </w:rPr>
        <w:t>зусиль</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твердих</w:t>
      </w:r>
      <w:r w:rsidRPr="00D64D43">
        <w:rPr>
          <w:sz w:val="28"/>
          <w:szCs w:val="28"/>
          <w:lang w:val="en-US"/>
        </w:rPr>
        <w:t xml:space="preserve"> </w:t>
      </w:r>
      <w:r w:rsidRPr="00A47CA7">
        <w:rPr>
          <w:sz w:val="28"/>
          <w:szCs w:val="28"/>
        </w:rPr>
        <w:t>виявів</w:t>
      </w:r>
      <w:r w:rsidRPr="00D64D43">
        <w:rPr>
          <w:sz w:val="28"/>
          <w:szCs w:val="28"/>
          <w:lang w:val="en-US"/>
        </w:rPr>
        <w:t xml:space="preserve"> </w:t>
      </w:r>
      <w:r w:rsidRPr="00A47CA7">
        <w:rPr>
          <w:sz w:val="28"/>
          <w:szCs w:val="28"/>
        </w:rPr>
        <w:t>фізичного</w:t>
      </w:r>
      <w:r w:rsidRPr="00D64D43">
        <w:rPr>
          <w:sz w:val="28"/>
          <w:szCs w:val="28"/>
          <w:lang w:val="en-US"/>
        </w:rPr>
        <w:t xml:space="preserve"> </w:t>
      </w:r>
      <w:r w:rsidRPr="00A47CA7">
        <w:rPr>
          <w:sz w:val="28"/>
          <w:szCs w:val="28"/>
        </w:rPr>
        <w:t>чи</w:t>
      </w:r>
      <w:r w:rsidRPr="00D64D43">
        <w:rPr>
          <w:sz w:val="28"/>
          <w:szCs w:val="28"/>
          <w:lang w:val="en-US"/>
        </w:rPr>
        <w:t xml:space="preserve"> </w:t>
      </w:r>
      <w:r w:rsidRPr="00A47CA7">
        <w:rPr>
          <w:sz w:val="28"/>
          <w:szCs w:val="28"/>
        </w:rPr>
        <w:t>духовного</w:t>
      </w:r>
      <w:r w:rsidRPr="00D64D43">
        <w:rPr>
          <w:sz w:val="28"/>
          <w:szCs w:val="28"/>
          <w:lang w:val="en-US"/>
        </w:rPr>
        <w:t xml:space="preserve"> </w:t>
      </w:r>
      <w:r w:rsidRPr="00A47CA7">
        <w:rPr>
          <w:sz w:val="28"/>
          <w:szCs w:val="28"/>
        </w:rPr>
        <w:t>характеру</w:t>
      </w:r>
      <w:r w:rsidRPr="00D64D43">
        <w:rPr>
          <w:sz w:val="28"/>
          <w:szCs w:val="28"/>
          <w:lang w:val="en-US"/>
        </w:rPr>
        <w:t xml:space="preserve">; </w:t>
      </w:r>
      <w:r w:rsidRPr="00A47CA7">
        <w:rPr>
          <w:sz w:val="28"/>
          <w:szCs w:val="28"/>
        </w:rPr>
        <w:t>ведення</w:t>
      </w:r>
      <w:r w:rsidRPr="00D64D43">
        <w:rPr>
          <w:sz w:val="28"/>
          <w:szCs w:val="28"/>
          <w:lang w:val="en-US"/>
        </w:rPr>
        <w:t xml:space="preserve"> </w:t>
      </w:r>
      <w:r w:rsidRPr="00A47CA7">
        <w:rPr>
          <w:sz w:val="28"/>
          <w:szCs w:val="28"/>
        </w:rPr>
        <w:t>запеклого</w:t>
      </w:r>
      <w:r w:rsidRPr="00D64D43">
        <w:rPr>
          <w:sz w:val="28"/>
          <w:szCs w:val="28"/>
          <w:lang w:val="en-US"/>
        </w:rPr>
        <w:t xml:space="preserve"> </w:t>
      </w:r>
      <w:r w:rsidRPr="00A47CA7">
        <w:rPr>
          <w:sz w:val="28"/>
          <w:szCs w:val="28"/>
        </w:rPr>
        <w:t>наступу</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супротивника</w:t>
      </w:r>
      <w:r w:rsidRPr="00D64D43">
        <w:rPr>
          <w:sz w:val="28"/>
          <w:szCs w:val="28"/>
          <w:lang w:val="en-US"/>
        </w:rPr>
        <w:t xml:space="preserve">; </w:t>
      </w:r>
      <w:r w:rsidRPr="00A47CA7">
        <w:rPr>
          <w:sz w:val="28"/>
          <w:szCs w:val="28"/>
        </w:rPr>
        <w:t>розпускання</w:t>
      </w:r>
      <w:r w:rsidRPr="00D64D43">
        <w:rPr>
          <w:sz w:val="28"/>
          <w:szCs w:val="28"/>
          <w:lang w:val="en-US"/>
        </w:rPr>
        <w:t xml:space="preserve"> </w:t>
      </w:r>
      <w:r w:rsidRPr="00A47CA7">
        <w:rPr>
          <w:sz w:val="28"/>
          <w:szCs w:val="28"/>
        </w:rPr>
        <w:t>пліток</w:t>
      </w:r>
      <w:r w:rsidRPr="00D64D43">
        <w:rPr>
          <w:sz w:val="28"/>
          <w:szCs w:val="28"/>
          <w:lang w:val="en-US"/>
        </w:rPr>
        <w:t xml:space="preserve">, </w:t>
      </w:r>
      <w:r w:rsidRPr="00A47CA7">
        <w:rPr>
          <w:sz w:val="28"/>
          <w:szCs w:val="28"/>
        </w:rPr>
        <w:t>лихословити</w:t>
      </w:r>
      <w:r w:rsidRPr="00D64D43">
        <w:rPr>
          <w:sz w:val="28"/>
          <w:szCs w:val="28"/>
          <w:lang w:val="en-US"/>
        </w:rPr>
        <w:t>.</w:t>
      </w:r>
    </w:p>
    <w:p w:rsidR="00BF4A0C" w:rsidRPr="00D64D43" w:rsidRDefault="00BF4A0C" w:rsidP="00D64D43">
      <w:pPr>
        <w:autoSpaceDE w:val="0"/>
        <w:autoSpaceDN w:val="0"/>
        <w:adjustRightInd w:val="0"/>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Словникова</w:t>
      </w:r>
      <w:r w:rsidRPr="00D64D43">
        <w:rPr>
          <w:sz w:val="28"/>
          <w:szCs w:val="28"/>
          <w:lang w:val="en-US"/>
        </w:rPr>
        <w:t xml:space="preserve"> </w:t>
      </w:r>
      <w:r w:rsidRPr="00A47CA7">
        <w:rPr>
          <w:sz w:val="28"/>
          <w:szCs w:val="28"/>
        </w:rPr>
        <w:t>дефініція</w:t>
      </w:r>
      <w:r w:rsidRPr="00D64D43">
        <w:rPr>
          <w:i/>
          <w:iCs/>
          <w:sz w:val="28"/>
          <w:szCs w:val="28"/>
          <w:lang w:val="en-US"/>
        </w:rPr>
        <w:t xml:space="preserve"> </w:t>
      </w:r>
      <w:r w:rsidRPr="00A47CA7">
        <w:rPr>
          <w:b/>
          <w:bCs/>
          <w:i/>
          <w:iCs/>
          <w:sz w:val="28"/>
          <w:szCs w:val="28"/>
          <w:lang w:val="en-US"/>
        </w:rPr>
        <w:t xml:space="preserve">to </w:t>
      </w:r>
      <w:r w:rsidRPr="00D64D43">
        <w:rPr>
          <w:b/>
          <w:bCs/>
          <w:i/>
          <w:iCs/>
          <w:sz w:val="28"/>
          <w:szCs w:val="28"/>
          <w:lang w:val="en-US"/>
        </w:rPr>
        <w:t>disagree</w:t>
      </w:r>
      <w:r w:rsidRPr="00A47CA7">
        <w:rPr>
          <w:b/>
          <w:bCs/>
          <w:i/>
          <w:iCs/>
          <w:sz w:val="28"/>
          <w:szCs w:val="28"/>
          <w:lang w:val="en-US"/>
        </w:rPr>
        <w:t xml:space="preserve"> </w:t>
      </w:r>
      <w:r w:rsidRPr="00A47CA7">
        <w:rPr>
          <w:sz w:val="28"/>
          <w:szCs w:val="28"/>
          <w:lang w:val="en-US"/>
        </w:rPr>
        <w:t>(</w:t>
      </w:r>
      <w:r w:rsidRPr="00A47CA7">
        <w:rPr>
          <w:i/>
          <w:iCs/>
          <w:sz w:val="28"/>
          <w:szCs w:val="28"/>
          <w:lang w:val="en-US"/>
        </w:rPr>
        <w:t>to differ, to be unlike; not to agree, correspond, accord, or harmonize. To differ in opinion; to dissent. To refuse to accord or agree (to any proposal, etc.); to be disagreed to. To be at variance, to dispute or quarrel</w:t>
      </w:r>
      <w:r w:rsidRPr="00A47CA7">
        <w:rPr>
          <w:sz w:val="28"/>
          <w:szCs w:val="28"/>
          <w:lang w:val="en-US"/>
        </w:rPr>
        <w:t xml:space="preserve">) </w:t>
      </w:r>
      <w:r w:rsidRPr="00D64D43">
        <w:rPr>
          <w:sz w:val="28"/>
          <w:szCs w:val="28"/>
          <w:lang w:val="en-US"/>
        </w:rPr>
        <w:t>[</w:t>
      </w:r>
      <w:r w:rsidRPr="00A47CA7">
        <w:rPr>
          <w:sz w:val="28"/>
          <w:szCs w:val="28"/>
          <w:lang w:val="en-US"/>
        </w:rPr>
        <w:t>8</w:t>
      </w:r>
      <w:r w:rsidRPr="00D64D43">
        <w:rPr>
          <w:sz w:val="28"/>
          <w:szCs w:val="28"/>
          <w:lang w:val="en-US"/>
        </w:rPr>
        <w:t xml:space="preserve">] </w:t>
      </w:r>
      <w:r w:rsidRPr="00A47CA7">
        <w:rPr>
          <w:sz w:val="28"/>
          <w:szCs w:val="28"/>
        </w:rPr>
        <w:t>вживається</w:t>
      </w:r>
      <w:r w:rsidRPr="00D64D43">
        <w:rPr>
          <w:sz w:val="28"/>
          <w:szCs w:val="28"/>
          <w:lang w:val="en-US"/>
        </w:rPr>
        <w:t xml:space="preserve"> </w:t>
      </w:r>
      <w:r w:rsidRPr="00A47CA7">
        <w:rPr>
          <w:sz w:val="28"/>
          <w:szCs w:val="28"/>
        </w:rPr>
        <w:t>для</w:t>
      </w:r>
      <w:r w:rsidRPr="00D64D43">
        <w:rPr>
          <w:sz w:val="28"/>
          <w:szCs w:val="28"/>
          <w:lang w:val="en-US"/>
        </w:rPr>
        <w:t xml:space="preserve"> </w:t>
      </w:r>
      <w:r w:rsidRPr="00A47CA7">
        <w:rPr>
          <w:sz w:val="28"/>
          <w:szCs w:val="28"/>
        </w:rPr>
        <w:t>вираження</w:t>
      </w:r>
      <w:r w:rsidRPr="00D64D43">
        <w:rPr>
          <w:sz w:val="28"/>
          <w:szCs w:val="28"/>
          <w:lang w:val="en-US"/>
        </w:rPr>
        <w:t xml:space="preserve"> </w:t>
      </w:r>
      <w:r w:rsidRPr="00A47CA7">
        <w:rPr>
          <w:sz w:val="28"/>
          <w:szCs w:val="28"/>
        </w:rPr>
        <w:t>незгоди</w:t>
      </w:r>
      <w:r w:rsidRPr="00D64D43">
        <w:rPr>
          <w:sz w:val="28"/>
          <w:szCs w:val="28"/>
          <w:lang w:val="en-US"/>
        </w:rPr>
        <w:t xml:space="preserve">, </w:t>
      </w:r>
      <w:r w:rsidRPr="00A47CA7">
        <w:rPr>
          <w:sz w:val="28"/>
          <w:szCs w:val="28"/>
        </w:rPr>
        <w:t>розходження</w:t>
      </w:r>
      <w:r w:rsidRPr="00A47CA7">
        <w:rPr>
          <w:sz w:val="28"/>
          <w:szCs w:val="28"/>
          <w:lang w:val="en-US"/>
        </w:rPr>
        <w:t xml:space="preserve"> </w:t>
      </w:r>
      <w:r w:rsidRPr="00A47CA7">
        <w:rPr>
          <w:sz w:val="28"/>
          <w:szCs w:val="28"/>
        </w:rPr>
        <w:t>в</w:t>
      </w:r>
      <w:r w:rsidRPr="00A47CA7">
        <w:rPr>
          <w:sz w:val="28"/>
          <w:szCs w:val="28"/>
          <w:lang w:val="en-US"/>
        </w:rPr>
        <w:t xml:space="preserve"> </w:t>
      </w:r>
      <w:r w:rsidRPr="00A47CA7">
        <w:rPr>
          <w:sz w:val="28"/>
          <w:szCs w:val="28"/>
        </w:rPr>
        <w:t>думках</w:t>
      </w:r>
      <w:r w:rsidRPr="00A47CA7">
        <w:rPr>
          <w:sz w:val="28"/>
          <w:szCs w:val="28"/>
          <w:lang w:val="en-US"/>
        </w:rPr>
        <w:t>,</w:t>
      </w:r>
      <w:r w:rsidRPr="00D64D43">
        <w:rPr>
          <w:sz w:val="28"/>
          <w:szCs w:val="28"/>
          <w:lang w:val="en-US"/>
        </w:rPr>
        <w:t xml:space="preserve"> </w:t>
      </w:r>
      <w:r w:rsidRPr="00A47CA7">
        <w:rPr>
          <w:sz w:val="28"/>
          <w:szCs w:val="28"/>
        </w:rPr>
        <w:t>сварок</w:t>
      </w:r>
      <w:r w:rsidRPr="00D64D43">
        <w:rPr>
          <w:sz w:val="28"/>
          <w:szCs w:val="28"/>
          <w:lang w:val="en-US"/>
        </w:rPr>
        <w:t xml:space="preserve">, </w:t>
      </w:r>
      <w:r w:rsidRPr="00A47CA7">
        <w:rPr>
          <w:sz w:val="28"/>
          <w:szCs w:val="28"/>
        </w:rPr>
        <w:t>конфліктів</w:t>
      </w:r>
      <w:r w:rsidRPr="00D64D43">
        <w:rPr>
          <w:sz w:val="28"/>
          <w:szCs w:val="28"/>
          <w:lang w:val="en-US"/>
        </w:rPr>
        <w:t xml:space="preserve">, </w:t>
      </w:r>
      <w:r w:rsidRPr="00A47CA7">
        <w:rPr>
          <w:sz w:val="28"/>
          <w:szCs w:val="28"/>
        </w:rPr>
        <w:t>суперечок</w:t>
      </w:r>
      <w:r w:rsidRPr="00D64D43">
        <w:rPr>
          <w:sz w:val="28"/>
          <w:szCs w:val="28"/>
          <w:lang w:val="en-US"/>
        </w:rPr>
        <w:t xml:space="preserve">, </w:t>
      </w:r>
      <w:r w:rsidRPr="00A47CA7">
        <w:rPr>
          <w:sz w:val="28"/>
          <w:szCs w:val="28"/>
        </w:rPr>
        <w:t>заперечень</w:t>
      </w:r>
      <w:r w:rsidRPr="00D64D43">
        <w:rPr>
          <w:sz w:val="28"/>
          <w:szCs w:val="28"/>
          <w:lang w:val="en-US"/>
        </w:rPr>
        <w:t xml:space="preserve">, </w:t>
      </w:r>
      <w:r w:rsidRPr="00A47CA7">
        <w:rPr>
          <w:sz w:val="28"/>
          <w:szCs w:val="28"/>
        </w:rPr>
        <w:t>боротьби</w:t>
      </w:r>
      <w:r w:rsidRPr="00D64D43">
        <w:rPr>
          <w:sz w:val="28"/>
          <w:szCs w:val="28"/>
          <w:lang w:val="en-US"/>
        </w:rPr>
        <w:t xml:space="preserve"> </w:t>
      </w:r>
      <w:r w:rsidRPr="00A47CA7">
        <w:rPr>
          <w:sz w:val="28"/>
          <w:szCs w:val="28"/>
        </w:rPr>
        <w:t>за</w:t>
      </w:r>
      <w:r w:rsidRPr="00D64D43">
        <w:rPr>
          <w:sz w:val="28"/>
          <w:szCs w:val="28"/>
          <w:lang w:val="en-US"/>
        </w:rPr>
        <w:t xml:space="preserve"> </w:t>
      </w:r>
      <w:r w:rsidRPr="00A47CA7">
        <w:rPr>
          <w:sz w:val="28"/>
          <w:szCs w:val="28"/>
        </w:rPr>
        <w:t>щось</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чогось</w:t>
      </w:r>
      <w:r w:rsidRPr="00D64D43">
        <w:rPr>
          <w:sz w:val="28"/>
          <w:szCs w:val="28"/>
          <w:lang w:val="en-US"/>
        </w:rPr>
        <w:t>.</w:t>
      </w:r>
    </w:p>
    <w:p w:rsidR="00BF4A0C" w:rsidRPr="00A47CA7" w:rsidRDefault="00BF4A0C" w:rsidP="00D64D43">
      <w:pPr>
        <w:autoSpaceDE w:val="0"/>
        <w:autoSpaceDN w:val="0"/>
        <w:adjustRightInd w:val="0"/>
        <w:jc w:val="both"/>
        <w:rPr>
          <w:sz w:val="28"/>
          <w:szCs w:val="28"/>
        </w:rPr>
      </w:pPr>
      <w:r w:rsidRPr="00D64D43">
        <w:rPr>
          <w:sz w:val="28"/>
          <w:szCs w:val="28"/>
          <w:lang w:val="en-US"/>
        </w:rPr>
        <w:t xml:space="preserve">     </w:t>
      </w:r>
      <w:r>
        <w:rPr>
          <w:sz w:val="28"/>
          <w:szCs w:val="28"/>
          <w:lang w:val="en-US"/>
        </w:rPr>
        <w:tab/>
      </w:r>
      <w:r w:rsidRPr="00A47CA7">
        <w:rPr>
          <w:sz w:val="28"/>
          <w:szCs w:val="28"/>
        </w:rPr>
        <w:t>Слово</w:t>
      </w:r>
      <w:r w:rsidRPr="00D64D43">
        <w:rPr>
          <w:sz w:val="28"/>
          <w:szCs w:val="28"/>
          <w:lang w:val="en-US"/>
        </w:rPr>
        <w:t xml:space="preserve"> </w:t>
      </w:r>
      <w:r w:rsidRPr="00A47CA7">
        <w:rPr>
          <w:b/>
          <w:bCs/>
          <w:i/>
          <w:iCs/>
          <w:sz w:val="28"/>
          <w:szCs w:val="28"/>
          <w:lang w:val="en-US"/>
        </w:rPr>
        <w:t xml:space="preserve">to </w:t>
      </w:r>
      <w:r w:rsidRPr="00D64D43">
        <w:rPr>
          <w:b/>
          <w:bCs/>
          <w:i/>
          <w:iCs/>
          <w:sz w:val="28"/>
          <w:szCs w:val="28"/>
          <w:lang w:val="en-US"/>
        </w:rPr>
        <w:t xml:space="preserve">dispute </w:t>
      </w:r>
      <w:r w:rsidRPr="00D64D43">
        <w:rPr>
          <w:sz w:val="28"/>
          <w:szCs w:val="28"/>
          <w:lang w:val="en-US"/>
        </w:rPr>
        <w:t>(</w:t>
      </w:r>
      <w:r w:rsidRPr="00A47CA7">
        <w:rPr>
          <w:i/>
          <w:iCs/>
          <w:sz w:val="28"/>
          <w:szCs w:val="28"/>
          <w:lang w:val="en-US"/>
        </w:rPr>
        <w:t>t</w:t>
      </w:r>
      <w:r w:rsidRPr="00D64D43">
        <w:rPr>
          <w:i/>
          <w:iCs/>
          <w:sz w:val="28"/>
          <w:szCs w:val="28"/>
          <w:lang w:val="en-US"/>
        </w:rPr>
        <w:t>o contend with opposing arguments or assertions; to debate or discourse argumentatively; to discuss, argue, hold disputation; often, to debate in a vehement manner or with altercation about something. To contend otherwise than with arguments (e.g. with arms); to strive, struggle. To argue against, contest, controvert. To call in question or contest the validity or accuracy of a statement, etc., or the existence of a thing. To controvert (a person). To encounter, oppose, contest, strive against, resist (an action, etc.). To contend or compete for the possession of; to contest a prize, victory, etc.</w:t>
      </w:r>
      <w:r w:rsidRPr="00D64D43">
        <w:rPr>
          <w:sz w:val="28"/>
          <w:szCs w:val="28"/>
          <w:lang w:val="en-US"/>
        </w:rPr>
        <w:t xml:space="preserve">) </w:t>
      </w:r>
      <w:r w:rsidRPr="00A47CA7">
        <w:rPr>
          <w:sz w:val="28"/>
          <w:szCs w:val="28"/>
        </w:rPr>
        <w:t>[8] найповніше і найдетальніше описує майже всі аспекти конфліктних станів, а саме: сперечатися; дискутувати; брати участь у диспуті; виражати бурхливий протест; вести запеклі суперечки або боротьбу; опротестовувати; ставити під сумнів, заперечувати, виступати проти чого-небудь або кого-небудь; чинити опір зі зброєю в руках; протистояти; оспорювати; боротися за або проти; домагатися; наполягати на своєму; боротися (з іншим кандидатом) за місце в парламенті; мати зіткнення, сутичку. Досліджуване значення також використовується у спортивних цілях, зокрема, зустрітися із супротивником (у матчі); провести бій. Крім того, тут представлені й боротьба людини з неприємностями, наприклад, зіштовхнутися (з неприємностями); натрапляти (на труднощі); намагатися щосили досягти заплановане долаючи перешкоди; протидіяти,  перешкоджати, заважати кому-небудь досягти своєї мети; боротися або конкурувати за володіння, нагороду, перемогу; суперничати як у дружніх перегонах, так і в боротьбі за досягнення цілей.</w:t>
      </w:r>
    </w:p>
    <w:p w:rsidR="00BF4A0C" w:rsidRPr="00D64D43" w:rsidRDefault="00BF4A0C" w:rsidP="00D64D43">
      <w:pPr>
        <w:autoSpaceDE w:val="0"/>
        <w:autoSpaceDN w:val="0"/>
        <w:adjustRightInd w:val="0"/>
        <w:jc w:val="both"/>
        <w:rPr>
          <w:sz w:val="28"/>
          <w:szCs w:val="28"/>
          <w:lang w:val="en-US"/>
        </w:rPr>
      </w:pPr>
      <w:r w:rsidRPr="00A47CA7">
        <w:rPr>
          <w:sz w:val="28"/>
          <w:szCs w:val="28"/>
        </w:rPr>
        <w:lastRenderedPageBreak/>
        <w:t xml:space="preserve">     </w:t>
      </w:r>
      <w:r w:rsidRPr="00017856">
        <w:rPr>
          <w:sz w:val="28"/>
          <w:szCs w:val="28"/>
        </w:rPr>
        <w:tab/>
      </w:r>
      <w:r w:rsidRPr="00A47CA7">
        <w:rPr>
          <w:sz w:val="28"/>
          <w:szCs w:val="28"/>
        </w:rPr>
        <w:t>Досліджуване</w:t>
      </w:r>
      <w:r w:rsidRPr="00D64D43">
        <w:rPr>
          <w:sz w:val="28"/>
          <w:szCs w:val="28"/>
          <w:lang w:val="en-US"/>
        </w:rPr>
        <w:t xml:space="preserve"> </w:t>
      </w:r>
      <w:r w:rsidRPr="00A47CA7">
        <w:rPr>
          <w:sz w:val="28"/>
          <w:szCs w:val="28"/>
        </w:rPr>
        <w:t>дієслово</w:t>
      </w:r>
      <w:r w:rsidRPr="00D64D43">
        <w:rPr>
          <w:i/>
          <w:iCs/>
          <w:sz w:val="28"/>
          <w:szCs w:val="28"/>
          <w:lang w:val="en-US"/>
        </w:rPr>
        <w:t xml:space="preserve"> </w:t>
      </w:r>
      <w:r w:rsidRPr="00A47CA7">
        <w:rPr>
          <w:b/>
          <w:bCs/>
          <w:i/>
          <w:iCs/>
          <w:sz w:val="28"/>
          <w:szCs w:val="28"/>
          <w:lang w:val="en-US"/>
        </w:rPr>
        <w:t>to</w:t>
      </w:r>
      <w:r w:rsidRPr="00D64D43">
        <w:rPr>
          <w:b/>
          <w:bCs/>
          <w:i/>
          <w:iCs/>
          <w:sz w:val="28"/>
          <w:szCs w:val="28"/>
          <w:lang w:val="en-US"/>
        </w:rPr>
        <w:t xml:space="preserve"> differ </w:t>
      </w:r>
      <w:r w:rsidRPr="00D64D43">
        <w:rPr>
          <w:sz w:val="28"/>
          <w:szCs w:val="28"/>
          <w:lang w:val="en-US"/>
        </w:rPr>
        <w:t>(</w:t>
      </w:r>
      <w:r w:rsidRPr="00A47CA7">
        <w:rPr>
          <w:i/>
          <w:iCs/>
          <w:sz w:val="28"/>
          <w:szCs w:val="28"/>
          <w:lang w:val="en-US"/>
        </w:rPr>
        <w:t>t</w:t>
      </w:r>
      <w:r w:rsidRPr="00D64D43">
        <w:rPr>
          <w:i/>
          <w:iCs/>
          <w:sz w:val="28"/>
          <w:szCs w:val="28"/>
          <w:lang w:val="en-US"/>
        </w:rPr>
        <w:t>o be at variance; to hold different opinions concerning any matter; to disagree. To express or give vent to disagreement or difference of opinion; to dispute; to have a difference, to quarrel (with). To cause disagreement between; to set at variance</w:t>
      </w:r>
      <w:r w:rsidRPr="00D64D43">
        <w:rPr>
          <w:sz w:val="28"/>
          <w:szCs w:val="28"/>
          <w:lang w:val="en-US"/>
        </w:rPr>
        <w:t xml:space="preserve">) [8] </w:t>
      </w:r>
      <w:r w:rsidRPr="00A47CA7">
        <w:rPr>
          <w:sz w:val="28"/>
          <w:szCs w:val="28"/>
        </w:rPr>
        <w:t>розкриває</w:t>
      </w:r>
      <w:r w:rsidRPr="00D64D43">
        <w:rPr>
          <w:sz w:val="28"/>
          <w:szCs w:val="28"/>
          <w:lang w:val="en-US"/>
        </w:rPr>
        <w:t xml:space="preserve"> </w:t>
      </w:r>
      <w:r w:rsidRPr="00A47CA7">
        <w:rPr>
          <w:sz w:val="28"/>
          <w:szCs w:val="28"/>
        </w:rPr>
        <w:t>сою</w:t>
      </w:r>
      <w:r w:rsidRPr="00D64D43">
        <w:rPr>
          <w:sz w:val="28"/>
          <w:szCs w:val="28"/>
          <w:lang w:val="en-US"/>
        </w:rPr>
        <w:t xml:space="preserve"> </w:t>
      </w:r>
      <w:r w:rsidRPr="00A47CA7">
        <w:rPr>
          <w:sz w:val="28"/>
          <w:szCs w:val="28"/>
        </w:rPr>
        <w:t>семантику</w:t>
      </w:r>
      <w:r w:rsidRPr="00D64D43">
        <w:rPr>
          <w:sz w:val="28"/>
          <w:szCs w:val="28"/>
          <w:lang w:val="en-US"/>
        </w:rPr>
        <w:t xml:space="preserve"> </w:t>
      </w:r>
      <w:r w:rsidRPr="00A47CA7">
        <w:rPr>
          <w:sz w:val="28"/>
          <w:szCs w:val="28"/>
        </w:rPr>
        <w:t>шляхом</w:t>
      </w:r>
      <w:r w:rsidRPr="00D64D43">
        <w:rPr>
          <w:sz w:val="28"/>
          <w:szCs w:val="28"/>
          <w:lang w:val="en-US"/>
        </w:rPr>
        <w:t xml:space="preserve"> </w:t>
      </w:r>
      <w:r w:rsidRPr="00A47CA7">
        <w:rPr>
          <w:sz w:val="28"/>
          <w:szCs w:val="28"/>
        </w:rPr>
        <w:t>позначення</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розходження</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думках</w:t>
      </w:r>
      <w:r w:rsidRPr="00D64D43">
        <w:rPr>
          <w:sz w:val="28"/>
          <w:szCs w:val="28"/>
          <w:lang w:val="en-US"/>
        </w:rPr>
        <w:t xml:space="preserve">, </w:t>
      </w:r>
      <w:r w:rsidRPr="00A47CA7">
        <w:rPr>
          <w:sz w:val="28"/>
          <w:szCs w:val="28"/>
        </w:rPr>
        <w:t>не</w:t>
      </w:r>
      <w:r w:rsidRPr="00D64D43">
        <w:rPr>
          <w:sz w:val="28"/>
          <w:szCs w:val="28"/>
          <w:lang w:val="en-US"/>
        </w:rPr>
        <w:t xml:space="preserve"> </w:t>
      </w:r>
      <w:r w:rsidRPr="00A47CA7">
        <w:rPr>
          <w:sz w:val="28"/>
          <w:szCs w:val="28"/>
        </w:rPr>
        <w:t>погодження</w:t>
      </w:r>
      <w:r w:rsidRPr="00D64D43">
        <w:rPr>
          <w:sz w:val="28"/>
          <w:szCs w:val="28"/>
          <w:lang w:val="en-US"/>
        </w:rPr>
        <w:t xml:space="preserve">; </w:t>
      </w:r>
      <w:r w:rsidRPr="00A47CA7">
        <w:rPr>
          <w:sz w:val="28"/>
          <w:szCs w:val="28"/>
        </w:rPr>
        <w:t>бути</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протиріччі</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не</w:t>
      </w:r>
      <w:r w:rsidRPr="00D64D43">
        <w:rPr>
          <w:sz w:val="28"/>
          <w:szCs w:val="28"/>
          <w:lang w:val="en-US"/>
        </w:rPr>
        <w:t xml:space="preserve"> </w:t>
      </w:r>
      <w:r w:rsidRPr="00A47CA7">
        <w:rPr>
          <w:sz w:val="28"/>
          <w:szCs w:val="28"/>
        </w:rPr>
        <w:t>погодитися</w:t>
      </w:r>
      <w:r w:rsidRPr="00D64D43">
        <w:rPr>
          <w:sz w:val="28"/>
          <w:szCs w:val="28"/>
          <w:lang w:val="en-US"/>
        </w:rPr>
        <w:t xml:space="preserve">; </w:t>
      </w:r>
      <w:r w:rsidRPr="00A47CA7">
        <w:rPr>
          <w:sz w:val="28"/>
          <w:szCs w:val="28"/>
        </w:rPr>
        <w:t>оскаржувати</w:t>
      </w:r>
      <w:r w:rsidRPr="00D64D43">
        <w:rPr>
          <w:sz w:val="28"/>
          <w:szCs w:val="28"/>
          <w:lang w:val="en-US"/>
        </w:rPr>
        <w:t xml:space="preserve">; </w:t>
      </w:r>
      <w:r w:rsidRPr="00A47CA7">
        <w:rPr>
          <w:sz w:val="28"/>
          <w:szCs w:val="28"/>
        </w:rPr>
        <w:t>висловлення</w:t>
      </w:r>
      <w:r w:rsidRPr="00D64D43">
        <w:rPr>
          <w:sz w:val="28"/>
          <w:szCs w:val="28"/>
          <w:lang w:val="en-US"/>
        </w:rPr>
        <w:t xml:space="preserve"> </w:t>
      </w:r>
      <w:r w:rsidRPr="00A47CA7">
        <w:rPr>
          <w:sz w:val="28"/>
          <w:szCs w:val="28"/>
        </w:rPr>
        <w:t>незгоди</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розбіжності</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думках</w:t>
      </w:r>
      <w:r w:rsidRPr="00D64D43">
        <w:rPr>
          <w:sz w:val="28"/>
          <w:szCs w:val="28"/>
          <w:lang w:val="en-US"/>
        </w:rPr>
        <w:t xml:space="preserve">; </w:t>
      </w:r>
      <w:r w:rsidRPr="00A47CA7">
        <w:rPr>
          <w:sz w:val="28"/>
          <w:szCs w:val="28"/>
        </w:rPr>
        <w:t>пересварки</w:t>
      </w:r>
      <w:r w:rsidRPr="00D64D43">
        <w:rPr>
          <w:sz w:val="28"/>
          <w:szCs w:val="28"/>
          <w:lang w:val="en-US"/>
        </w:rPr>
        <w:t xml:space="preserve"> </w:t>
      </w:r>
      <w:r w:rsidRPr="00A47CA7">
        <w:rPr>
          <w:sz w:val="28"/>
          <w:szCs w:val="28"/>
        </w:rPr>
        <w:t>когось</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кимось</w:t>
      </w:r>
      <w:r w:rsidRPr="00D64D43">
        <w:rPr>
          <w:sz w:val="28"/>
          <w:szCs w:val="28"/>
          <w:lang w:val="en-US"/>
        </w:rPr>
        <w:t xml:space="preserve">, </w:t>
      </w:r>
      <w:r w:rsidRPr="00A47CA7">
        <w:rPr>
          <w:sz w:val="28"/>
          <w:szCs w:val="28"/>
        </w:rPr>
        <w:t>іноді</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дрібниці</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занадто</w:t>
      </w:r>
      <w:r w:rsidRPr="00D64D43">
        <w:rPr>
          <w:sz w:val="28"/>
          <w:szCs w:val="28"/>
          <w:lang w:val="en-US"/>
        </w:rPr>
        <w:t xml:space="preserve"> </w:t>
      </w:r>
      <w:r w:rsidRPr="00A47CA7">
        <w:rPr>
          <w:sz w:val="28"/>
          <w:szCs w:val="28"/>
        </w:rPr>
        <w:t>гарячий</w:t>
      </w:r>
      <w:r w:rsidRPr="00D64D43">
        <w:rPr>
          <w:sz w:val="28"/>
          <w:szCs w:val="28"/>
          <w:lang w:val="en-US"/>
        </w:rPr>
        <w:t xml:space="preserve"> </w:t>
      </w:r>
      <w:r w:rsidRPr="00A47CA7">
        <w:rPr>
          <w:sz w:val="28"/>
          <w:szCs w:val="28"/>
        </w:rPr>
        <w:t>темперамент</w:t>
      </w:r>
      <w:r w:rsidRPr="00D64D43">
        <w:rPr>
          <w:sz w:val="28"/>
          <w:szCs w:val="28"/>
          <w:lang w:val="en-US"/>
        </w:rPr>
        <w:t>.</w:t>
      </w:r>
    </w:p>
    <w:p w:rsidR="00BF4A0C" w:rsidRPr="00D64D43" w:rsidRDefault="00BF4A0C" w:rsidP="00D64D43">
      <w:pPr>
        <w:autoSpaceDE w:val="0"/>
        <w:autoSpaceDN w:val="0"/>
        <w:adjustRightInd w:val="0"/>
        <w:jc w:val="both"/>
        <w:rPr>
          <w:sz w:val="28"/>
          <w:szCs w:val="28"/>
          <w:lang w:val="en-US"/>
        </w:rPr>
      </w:pPr>
      <w:r w:rsidRPr="00D64D43">
        <w:rPr>
          <w:b/>
          <w:bCs/>
          <w:i/>
          <w:iCs/>
          <w:sz w:val="28"/>
          <w:szCs w:val="28"/>
          <w:lang w:val="en-US"/>
        </w:rPr>
        <w:t xml:space="preserve">     </w:t>
      </w:r>
      <w:r>
        <w:rPr>
          <w:b/>
          <w:bCs/>
          <w:i/>
          <w:iCs/>
          <w:sz w:val="28"/>
          <w:szCs w:val="28"/>
          <w:lang w:val="en-US"/>
        </w:rPr>
        <w:tab/>
      </w:r>
      <w:r w:rsidRPr="00A47CA7">
        <w:rPr>
          <w:b/>
          <w:bCs/>
          <w:i/>
          <w:iCs/>
          <w:sz w:val="28"/>
          <w:szCs w:val="28"/>
          <w:lang w:val="en-US"/>
        </w:rPr>
        <w:t>To</w:t>
      </w:r>
      <w:r w:rsidRPr="00D64D43">
        <w:rPr>
          <w:b/>
          <w:bCs/>
          <w:i/>
          <w:iCs/>
          <w:sz w:val="28"/>
          <w:szCs w:val="28"/>
          <w:lang w:val="en-US"/>
        </w:rPr>
        <w:t xml:space="preserve"> </w:t>
      </w:r>
      <w:r w:rsidRPr="00A47CA7">
        <w:rPr>
          <w:b/>
          <w:bCs/>
          <w:i/>
          <w:iCs/>
          <w:sz w:val="28"/>
          <w:szCs w:val="28"/>
          <w:lang w:val="en-US"/>
        </w:rPr>
        <w:t>f</w:t>
      </w:r>
      <w:r w:rsidRPr="00D64D43">
        <w:rPr>
          <w:b/>
          <w:bCs/>
          <w:i/>
          <w:iCs/>
          <w:sz w:val="28"/>
          <w:szCs w:val="28"/>
          <w:lang w:val="en-US"/>
        </w:rPr>
        <w:t xml:space="preserve">eud </w:t>
      </w:r>
      <w:r w:rsidRPr="00D64D43">
        <w:rPr>
          <w:sz w:val="28"/>
          <w:szCs w:val="28"/>
          <w:lang w:val="en-US"/>
        </w:rPr>
        <w:t>(</w:t>
      </w:r>
      <w:r w:rsidRPr="00A47CA7">
        <w:rPr>
          <w:i/>
          <w:iCs/>
          <w:sz w:val="28"/>
          <w:szCs w:val="28"/>
          <w:lang w:val="en-US"/>
        </w:rPr>
        <w:t>to</w:t>
      </w:r>
      <w:r w:rsidRPr="00D64D43">
        <w:rPr>
          <w:i/>
          <w:iCs/>
          <w:sz w:val="28"/>
          <w:szCs w:val="28"/>
          <w:lang w:val="en-US"/>
        </w:rPr>
        <w:t xml:space="preserve"> </w:t>
      </w:r>
      <w:r w:rsidRPr="00A47CA7">
        <w:rPr>
          <w:i/>
          <w:iCs/>
          <w:sz w:val="28"/>
          <w:szCs w:val="28"/>
          <w:lang w:val="en-US"/>
        </w:rPr>
        <w:t>conduct</w:t>
      </w:r>
      <w:r w:rsidRPr="00D64D43">
        <w:rPr>
          <w:i/>
          <w:iCs/>
          <w:sz w:val="28"/>
          <w:szCs w:val="28"/>
          <w:lang w:val="en-US"/>
        </w:rPr>
        <w:t xml:space="preserve"> </w:t>
      </w:r>
      <w:r w:rsidRPr="00A47CA7">
        <w:rPr>
          <w:i/>
          <w:iCs/>
          <w:sz w:val="28"/>
          <w:szCs w:val="28"/>
          <w:lang w:val="en-US"/>
        </w:rPr>
        <w:t>a</w:t>
      </w:r>
      <w:r w:rsidRPr="00D64D43">
        <w:rPr>
          <w:i/>
          <w:iCs/>
          <w:sz w:val="28"/>
          <w:szCs w:val="28"/>
          <w:lang w:val="en-US"/>
        </w:rPr>
        <w:t xml:space="preserve"> </w:t>
      </w:r>
      <w:r w:rsidRPr="00A47CA7">
        <w:rPr>
          <w:i/>
          <w:iCs/>
          <w:sz w:val="28"/>
          <w:szCs w:val="28"/>
          <w:lang w:val="en-US"/>
        </w:rPr>
        <w:t>feud</w:t>
      </w:r>
      <w:r w:rsidRPr="00D64D43">
        <w:rPr>
          <w:sz w:val="28"/>
          <w:szCs w:val="28"/>
          <w:lang w:val="en-US"/>
        </w:rPr>
        <w:t xml:space="preserve">) [8] </w:t>
      </w:r>
      <w:r w:rsidRPr="00A47CA7">
        <w:rPr>
          <w:sz w:val="28"/>
          <w:szCs w:val="28"/>
        </w:rPr>
        <w:t>позначає</w:t>
      </w:r>
      <w:r w:rsidRPr="00D64D43">
        <w:rPr>
          <w:sz w:val="28"/>
          <w:szCs w:val="28"/>
          <w:lang w:val="en-US"/>
        </w:rPr>
        <w:t xml:space="preserve"> </w:t>
      </w:r>
      <w:r w:rsidRPr="00A47CA7">
        <w:rPr>
          <w:sz w:val="28"/>
          <w:szCs w:val="28"/>
        </w:rPr>
        <w:t>процес</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поведінку</w:t>
      </w:r>
      <w:r w:rsidRPr="00D64D43">
        <w:rPr>
          <w:sz w:val="28"/>
          <w:szCs w:val="28"/>
          <w:lang w:val="en-US"/>
        </w:rPr>
        <w:t xml:space="preserve"> </w:t>
      </w:r>
      <w:r w:rsidRPr="00A47CA7">
        <w:rPr>
          <w:sz w:val="28"/>
          <w:szCs w:val="28"/>
        </w:rPr>
        <w:t>суб</w:t>
      </w:r>
      <w:r w:rsidRPr="00D64D43">
        <w:rPr>
          <w:sz w:val="28"/>
          <w:szCs w:val="28"/>
          <w:lang w:val="en-US"/>
        </w:rPr>
        <w:t>’</w:t>
      </w:r>
      <w:r w:rsidRPr="00A47CA7">
        <w:rPr>
          <w:sz w:val="28"/>
          <w:szCs w:val="28"/>
        </w:rPr>
        <w:t>єкта</w:t>
      </w:r>
      <w:r w:rsidRPr="00D64D43">
        <w:rPr>
          <w:sz w:val="28"/>
          <w:szCs w:val="28"/>
          <w:lang w:val="en-US"/>
        </w:rPr>
        <w:t xml:space="preserve">, </w:t>
      </w:r>
      <w:r w:rsidRPr="00A47CA7">
        <w:rPr>
          <w:sz w:val="28"/>
          <w:szCs w:val="28"/>
        </w:rPr>
        <w:t>а</w:t>
      </w:r>
      <w:r w:rsidRPr="00D64D43">
        <w:rPr>
          <w:sz w:val="28"/>
          <w:szCs w:val="28"/>
          <w:lang w:val="en-US"/>
        </w:rPr>
        <w:t xml:space="preserve"> </w:t>
      </w:r>
      <w:r w:rsidRPr="00A47CA7">
        <w:rPr>
          <w:sz w:val="28"/>
          <w:szCs w:val="28"/>
        </w:rPr>
        <w:t>саме</w:t>
      </w:r>
      <w:r w:rsidRPr="00D64D43">
        <w:rPr>
          <w:sz w:val="28"/>
          <w:szCs w:val="28"/>
          <w:lang w:val="en-US"/>
        </w:rPr>
        <w:t>:</w:t>
      </w:r>
      <w:r w:rsidRPr="00D64D43">
        <w:rPr>
          <w:i/>
          <w:iCs/>
          <w:sz w:val="28"/>
          <w:szCs w:val="28"/>
          <w:lang w:val="en-US"/>
        </w:rPr>
        <w:t xml:space="preserve"> </w:t>
      </w:r>
      <w:r w:rsidRPr="00A47CA7">
        <w:rPr>
          <w:sz w:val="28"/>
          <w:szCs w:val="28"/>
        </w:rPr>
        <w:t>ворогувати</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брати</w:t>
      </w:r>
      <w:r w:rsidRPr="00D64D43">
        <w:rPr>
          <w:sz w:val="28"/>
          <w:szCs w:val="28"/>
          <w:lang w:val="en-US"/>
        </w:rPr>
        <w:t xml:space="preserve"> </w:t>
      </w:r>
      <w:r w:rsidRPr="00A47CA7">
        <w:rPr>
          <w:sz w:val="28"/>
          <w:szCs w:val="28"/>
        </w:rPr>
        <w:t>участь</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спадкоємних</w:t>
      </w:r>
      <w:r w:rsidRPr="00D64D43">
        <w:rPr>
          <w:sz w:val="28"/>
          <w:szCs w:val="28"/>
          <w:lang w:val="en-US"/>
        </w:rPr>
        <w:t xml:space="preserve"> </w:t>
      </w:r>
      <w:r w:rsidRPr="00A47CA7">
        <w:rPr>
          <w:sz w:val="28"/>
          <w:szCs w:val="28"/>
        </w:rPr>
        <w:t>чварах</w:t>
      </w:r>
      <w:r w:rsidRPr="00D64D43">
        <w:rPr>
          <w:sz w:val="28"/>
          <w:szCs w:val="28"/>
          <w:lang w:val="en-US"/>
        </w:rPr>
        <w:t xml:space="preserve">) </w:t>
      </w:r>
      <w:r w:rsidRPr="00A47CA7">
        <w:rPr>
          <w:sz w:val="28"/>
          <w:szCs w:val="28"/>
        </w:rPr>
        <w:t>і</w:t>
      </w:r>
      <w:r w:rsidRPr="00D64D43">
        <w:rPr>
          <w:sz w:val="28"/>
          <w:szCs w:val="28"/>
          <w:lang w:val="en-US"/>
        </w:rPr>
        <w:t xml:space="preserve"> </w:t>
      </w:r>
      <w:r w:rsidRPr="00A47CA7">
        <w:rPr>
          <w:sz w:val="28"/>
          <w:szCs w:val="28"/>
        </w:rPr>
        <w:t>т</w:t>
      </w:r>
      <w:r w:rsidRPr="00D64D43">
        <w:rPr>
          <w:sz w:val="28"/>
          <w:szCs w:val="28"/>
          <w:lang w:val="en-US"/>
        </w:rPr>
        <w:t xml:space="preserve">. </w:t>
      </w:r>
      <w:r w:rsidRPr="00A47CA7">
        <w:rPr>
          <w:sz w:val="28"/>
          <w:szCs w:val="28"/>
        </w:rPr>
        <w:t>д</w:t>
      </w:r>
      <w:r w:rsidRPr="00D64D43">
        <w:rPr>
          <w:sz w:val="28"/>
          <w:szCs w:val="28"/>
          <w:lang w:val="en-US"/>
        </w:rPr>
        <w:t>.</w:t>
      </w:r>
    </w:p>
    <w:p w:rsidR="00BF4A0C" w:rsidRPr="00A47CA7" w:rsidRDefault="00BF4A0C" w:rsidP="00D64D43">
      <w:pPr>
        <w:autoSpaceDE w:val="0"/>
        <w:autoSpaceDN w:val="0"/>
        <w:adjustRightInd w:val="0"/>
        <w:jc w:val="both"/>
        <w:rPr>
          <w:sz w:val="28"/>
          <w:szCs w:val="28"/>
        </w:rPr>
      </w:pPr>
      <w:r w:rsidRPr="00D64D43">
        <w:rPr>
          <w:sz w:val="28"/>
          <w:szCs w:val="28"/>
          <w:lang w:val="en-US"/>
        </w:rPr>
        <w:t xml:space="preserve">     </w:t>
      </w:r>
      <w:r>
        <w:rPr>
          <w:sz w:val="28"/>
          <w:szCs w:val="28"/>
          <w:lang w:val="en-US"/>
        </w:rPr>
        <w:tab/>
      </w:r>
      <w:r w:rsidRPr="00A47CA7">
        <w:rPr>
          <w:sz w:val="28"/>
          <w:szCs w:val="28"/>
        </w:rPr>
        <w:t>Слово</w:t>
      </w:r>
      <w:r w:rsidRPr="00D64D43">
        <w:rPr>
          <w:i/>
          <w:iCs/>
          <w:sz w:val="28"/>
          <w:szCs w:val="28"/>
          <w:lang w:val="en-US"/>
        </w:rPr>
        <w:t xml:space="preserve"> </w:t>
      </w:r>
      <w:r w:rsidRPr="00A47CA7">
        <w:rPr>
          <w:b/>
          <w:bCs/>
          <w:i/>
          <w:iCs/>
          <w:sz w:val="28"/>
          <w:szCs w:val="28"/>
          <w:lang w:val="en-US"/>
        </w:rPr>
        <w:t xml:space="preserve">to </w:t>
      </w:r>
      <w:r w:rsidRPr="00D64D43">
        <w:rPr>
          <w:b/>
          <w:bCs/>
          <w:i/>
          <w:iCs/>
          <w:sz w:val="28"/>
          <w:szCs w:val="28"/>
          <w:lang w:val="en-US"/>
        </w:rPr>
        <w:t>fight</w:t>
      </w:r>
      <w:r w:rsidRPr="00A47CA7">
        <w:rPr>
          <w:b/>
          <w:bCs/>
          <w:i/>
          <w:iCs/>
          <w:sz w:val="28"/>
          <w:szCs w:val="28"/>
          <w:lang w:val="en-US"/>
        </w:rPr>
        <w:t xml:space="preserve"> </w:t>
      </w:r>
      <w:r w:rsidRPr="00A47CA7">
        <w:rPr>
          <w:i/>
          <w:iCs/>
          <w:sz w:val="28"/>
          <w:szCs w:val="28"/>
          <w:lang w:val="en-US"/>
        </w:rPr>
        <w:t>(to contend in battle or single combat. To contend, strive for victory, struggle, engage in conflict. To clash or jar with. To combat; to engage or oppose in battle; to war against. To beat, flog. To cause to fight; to set on to fight</w:t>
      </w:r>
      <w:r w:rsidRPr="00D64D43">
        <w:rPr>
          <w:i/>
          <w:iCs/>
          <w:sz w:val="28"/>
          <w:szCs w:val="28"/>
          <w:lang w:val="en-US"/>
        </w:rPr>
        <w:t>)</w:t>
      </w:r>
      <w:r w:rsidRPr="00D64D43">
        <w:rPr>
          <w:sz w:val="28"/>
          <w:szCs w:val="28"/>
          <w:lang w:val="en-US"/>
        </w:rPr>
        <w:t xml:space="preserve"> [</w:t>
      </w:r>
      <w:r w:rsidRPr="00A47CA7">
        <w:rPr>
          <w:sz w:val="28"/>
          <w:szCs w:val="28"/>
          <w:lang w:val="en-US"/>
        </w:rPr>
        <w:t>8</w:t>
      </w:r>
      <w:r w:rsidRPr="00D64D43">
        <w:rPr>
          <w:sz w:val="28"/>
          <w:szCs w:val="28"/>
          <w:lang w:val="en-US"/>
        </w:rPr>
        <w:t xml:space="preserve">] </w:t>
      </w:r>
      <w:r w:rsidRPr="00A47CA7">
        <w:rPr>
          <w:sz w:val="28"/>
          <w:szCs w:val="28"/>
        </w:rPr>
        <w:t>чітко</w:t>
      </w:r>
      <w:r w:rsidRPr="00D64D43">
        <w:rPr>
          <w:sz w:val="28"/>
          <w:szCs w:val="28"/>
          <w:lang w:val="en-US"/>
        </w:rPr>
        <w:t xml:space="preserve"> </w:t>
      </w:r>
      <w:r w:rsidRPr="00A47CA7">
        <w:rPr>
          <w:sz w:val="28"/>
          <w:szCs w:val="28"/>
        </w:rPr>
        <w:t>змальовує</w:t>
      </w:r>
      <w:r w:rsidRPr="00D64D43">
        <w:rPr>
          <w:i/>
          <w:iCs/>
          <w:sz w:val="28"/>
          <w:szCs w:val="28"/>
          <w:lang w:val="en-US"/>
        </w:rPr>
        <w:t xml:space="preserve"> </w:t>
      </w:r>
      <w:r w:rsidRPr="00A47CA7">
        <w:rPr>
          <w:sz w:val="28"/>
          <w:szCs w:val="28"/>
        </w:rPr>
        <w:t>боротьбу</w:t>
      </w:r>
      <w:r w:rsidRPr="00D64D43">
        <w:rPr>
          <w:sz w:val="28"/>
          <w:szCs w:val="28"/>
          <w:lang w:val="en-US"/>
        </w:rPr>
        <w:t xml:space="preserve"> </w:t>
      </w:r>
      <w:r w:rsidRPr="00A47CA7">
        <w:rPr>
          <w:sz w:val="28"/>
          <w:szCs w:val="28"/>
        </w:rPr>
        <w:t>учасників</w:t>
      </w:r>
      <w:r w:rsidRPr="00D64D43">
        <w:rPr>
          <w:sz w:val="28"/>
          <w:szCs w:val="28"/>
          <w:lang w:val="en-US"/>
        </w:rPr>
        <w:t xml:space="preserve"> </w:t>
      </w:r>
      <w:r w:rsidRPr="00A47CA7">
        <w:rPr>
          <w:sz w:val="28"/>
          <w:szCs w:val="28"/>
        </w:rPr>
        <w:t>конфлікту</w:t>
      </w:r>
      <w:r w:rsidRPr="00D64D43">
        <w:rPr>
          <w:sz w:val="28"/>
          <w:szCs w:val="28"/>
          <w:lang w:val="en-US"/>
        </w:rPr>
        <w:t xml:space="preserve">, </w:t>
      </w:r>
      <w:r w:rsidRPr="00A47CA7">
        <w:rPr>
          <w:sz w:val="28"/>
          <w:szCs w:val="28"/>
        </w:rPr>
        <w:t>готовність</w:t>
      </w:r>
      <w:r w:rsidRPr="00D64D43">
        <w:rPr>
          <w:sz w:val="28"/>
          <w:szCs w:val="28"/>
          <w:lang w:val="en-US"/>
        </w:rPr>
        <w:t xml:space="preserve"> </w:t>
      </w:r>
      <w:r w:rsidRPr="00A47CA7">
        <w:rPr>
          <w:sz w:val="28"/>
          <w:szCs w:val="28"/>
        </w:rPr>
        <w:t>взяти</w:t>
      </w:r>
      <w:r w:rsidRPr="00D64D43">
        <w:rPr>
          <w:sz w:val="28"/>
          <w:szCs w:val="28"/>
          <w:lang w:val="en-US"/>
        </w:rPr>
        <w:t xml:space="preserve"> </w:t>
      </w:r>
      <w:r w:rsidRPr="00A47CA7">
        <w:rPr>
          <w:sz w:val="28"/>
          <w:szCs w:val="28"/>
        </w:rPr>
        <w:t>участь</w:t>
      </w:r>
      <w:r w:rsidRPr="00D64D43">
        <w:rPr>
          <w:sz w:val="28"/>
          <w:szCs w:val="28"/>
          <w:lang w:val="en-US"/>
        </w:rPr>
        <w:t xml:space="preserve"> </w:t>
      </w:r>
      <w:r w:rsidRPr="00A47CA7">
        <w:rPr>
          <w:sz w:val="28"/>
          <w:szCs w:val="28"/>
        </w:rPr>
        <w:t>не</w:t>
      </w:r>
      <w:r w:rsidRPr="00D64D43">
        <w:rPr>
          <w:sz w:val="28"/>
          <w:szCs w:val="28"/>
          <w:lang w:val="en-US"/>
        </w:rPr>
        <w:t xml:space="preserve"> </w:t>
      </w:r>
      <w:r w:rsidRPr="00A47CA7">
        <w:rPr>
          <w:sz w:val="28"/>
          <w:szCs w:val="28"/>
        </w:rPr>
        <w:t>тільки</w:t>
      </w:r>
      <w:r w:rsidRPr="00D64D43">
        <w:rPr>
          <w:sz w:val="28"/>
          <w:szCs w:val="28"/>
          <w:lang w:val="en-US"/>
        </w:rPr>
        <w:t xml:space="preserve"> </w:t>
      </w:r>
      <w:r w:rsidRPr="00A47CA7">
        <w:rPr>
          <w:sz w:val="28"/>
          <w:szCs w:val="28"/>
        </w:rPr>
        <w:t>в</w:t>
      </w:r>
      <w:r w:rsidRPr="00D64D43">
        <w:rPr>
          <w:sz w:val="28"/>
          <w:szCs w:val="28"/>
          <w:lang w:val="en-US"/>
        </w:rPr>
        <w:t xml:space="preserve"> </w:t>
      </w:r>
      <w:r w:rsidRPr="00A47CA7">
        <w:rPr>
          <w:sz w:val="28"/>
          <w:szCs w:val="28"/>
        </w:rPr>
        <w:t>сварці</w:t>
      </w:r>
      <w:r w:rsidRPr="00D64D43">
        <w:rPr>
          <w:sz w:val="28"/>
          <w:szCs w:val="28"/>
          <w:lang w:val="en-US"/>
        </w:rPr>
        <w:t xml:space="preserve">, </w:t>
      </w:r>
      <w:r w:rsidRPr="00A47CA7">
        <w:rPr>
          <w:sz w:val="28"/>
          <w:szCs w:val="28"/>
        </w:rPr>
        <w:t>але</w:t>
      </w:r>
      <w:r w:rsidRPr="00D64D43">
        <w:rPr>
          <w:sz w:val="28"/>
          <w:szCs w:val="28"/>
          <w:lang w:val="en-US"/>
        </w:rPr>
        <w:t xml:space="preserve"> </w:t>
      </w:r>
      <w:r w:rsidRPr="00A47CA7">
        <w:rPr>
          <w:sz w:val="28"/>
          <w:szCs w:val="28"/>
        </w:rPr>
        <w:t>і</w:t>
      </w:r>
      <w:r w:rsidRPr="00D64D43">
        <w:rPr>
          <w:sz w:val="28"/>
          <w:szCs w:val="28"/>
          <w:lang w:val="en-US"/>
        </w:rPr>
        <w:t xml:space="preserve"> </w:t>
      </w:r>
      <w:r w:rsidRPr="00A47CA7">
        <w:rPr>
          <w:sz w:val="28"/>
          <w:szCs w:val="28"/>
        </w:rPr>
        <w:t>бойових</w:t>
      </w:r>
      <w:r w:rsidRPr="00D64D43">
        <w:rPr>
          <w:sz w:val="28"/>
          <w:szCs w:val="28"/>
          <w:lang w:val="en-US"/>
        </w:rPr>
        <w:t xml:space="preserve"> </w:t>
      </w:r>
      <w:r w:rsidRPr="00A47CA7">
        <w:rPr>
          <w:sz w:val="28"/>
          <w:szCs w:val="28"/>
        </w:rPr>
        <w:t>діях</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рингу</w:t>
      </w:r>
      <w:r w:rsidRPr="00D64D43">
        <w:rPr>
          <w:sz w:val="28"/>
          <w:szCs w:val="28"/>
          <w:lang w:val="en-US"/>
        </w:rPr>
        <w:t xml:space="preserve">, </w:t>
      </w:r>
      <w:r w:rsidRPr="00A47CA7">
        <w:rPr>
          <w:sz w:val="28"/>
          <w:szCs w:val="28"/>
        </w:rPr>
        <w:t>навіть</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використанням</w:t>
      </w:r>
      <w:r w:rsidRPr="00D64D43">
        <w:rPr>
          <w:sz w:val="28"/>
          <w:szCs w:val="28"/>
          <w:lang w:val="en-US"/>
        </w:rPr>
        <w:t xml:space="preserve"> </w:t>
      </w:r>
      <w:r w:rsidRPr="00A47CA7">
        <w:rPr>
          <w:sz w:val="28"/>
          <w:szCs w:val="28"/>
        </w:rPr>
        <w:t>фізичної</w:t>
      </w:r>
      <w:r w:rsidRPr="00D64D43">
        <w:rPr>
          <w:sz w:val="28"/>
          <w:szCs w:val="28"/>
          <w:lang w:val="en-US"/>
        </w:rPr>
        <w:t xml:space="preserve"> </w:t>
      </w:r>
      <w:r w:rsidRPr="00A47CA7">
        <w:rPr>
          <w:sz w:val="28"/>
          <w:szCs w:val="28"/>
        </w:rPr>
        <w:t>сили</w:t>
      </w:r>
      <w:r w:rsidRPr="00D64D43">
        <w:rPr>
          <w:sz w:val="28"/>
          <w:szCs w:val="28"/>
          <w:lang w:val="en-US"/>
        </w:rPr>
        <w:t xml:space="preserve">. </w:t>
      </w:r>
      <w:r w:rsidRPr="00A47CA7">
        <w:rPr>
          <w:sz w:val="28"/>
          <w:szCs w:val="28"/>
        </w:rPr>
        <w:t>Це значення показує цілковиту готовність до висловлювань різкої критики або нацьковування один проти одного, підбурення. Слово також виражає бажання людини боротися проти кого-небудь або чого-небудь</w:t>
      </w:r>
      <w:r w:rsidRPr="00A47CA7">
        <w:rPr>
          <w:i/>
          <w:iCs/>
          <w:sz w:val="28"/>
          <w:szCs w:val="28"/>
        </w:rPr>
        <w:t xml:space="preserve"> </w:t>
      </w:r>
      <w:r w:rsidRPr="00A47CA7">
        <w:rPr>
          <w:sz w:val="28"/>
          <w:szCs w:val="28"/>
        </w:rPr>
        <w:t>різноманітними методами (насильницькими або терористичними).</w:t>
      </w:r>
    </w:p>
    <w:p w:rsidR="00BF4A0C" w:rsidRPr="00E95975" w:rsidRDefault="00BF4A0C" w:rsidP="00D64D43">
      <w:pPr>
        <w:autoSpaceDE w:val="0"/>
        <w:autoSpaceDN w:val="0"/>
        <w:adjustRightInd w:val="0"/>
        <w:jc w:val="both"/>
        <w:rPr>
          <w:sz w:val="28"/>
          <w:szCs w:val="28"/>
        </w:rPr>
      </w:pPr>
      <w:r w:rsidRPr="00A47CA7">
        <w:rPr>
          <w:sz w:val="28"/>
          <w:szCs w:val="28"/>
        </w:rPr>
        <w:t xml:space="preserve">     </w:t>
      </w:r>
      <w:r w:rsidRPr="00017856">
        <w:rPr>
          <w:sz w:val="28"/>
          <w:szCs w:val="28"/>
        </w:rPr>
        <w:tab/>
      </w:r>
      <w:r w:rsidRPr="00A47CA7">
        <w:rPr>
          <w:sz w:val="28"/>
          <w:szCs w:val="28"/>
        </w:rPr>
        <w:t>Вираз</w:t>
      </w:r>
      <w:r w:rsidRPr="00E95975">
        <w:rPr>
          <w:b/>
          <w:bCs/>
          <w:i/>
          <w:iCs/>
          <w:sz w:val="28"/>
          <w:szCs w:val="28"/>
        </w:rPr>
        <w:t xml:space="preserve"> </w:t>
      </w:r>
      <w:r w:rsidRPr="00A47CA7">
        <w:rPr>
          <w:b/>
          <w:bCs/>
          <w:i/>
          <w:iCs/>
          <w:sz w:val="28"/>
          <w:szCs w:val="28"/>
          <w:lang w:val="en-US"/>
        </w:rPr>
        <w:t>to</w:t>
      </w:r>
      <w:r w:rsidRPr="00E95975">
        <w:rPr>
          <w:b/>
          <w:bCs/>
          <w:i/>
          <w:iCs/>
          <w:sz w:val="28"/>
          <w:szCs w:val="28"/>
        </w:rPr>
        <w:t xml:space="preserve"> </w:t>
      </w:r>
      <w:r w:rsidRPr="00D64D43">
        <w:rPr>
          <w:b/>
          <w:bCs/>
          <w:i/>
          <w:iCs/>
          <w:sz w:val="28"/>
          <w:szCs w:val="28"/>
          <w:lang w:val="en-US"/>
        </w:rPr>
        <w:t>fall</w:t>
      </w:r>
      <w:r w:rsidRPr="00E95975">
        <w:rPr>
          <w:b/>
          <w:bCs/>
          <w:i/>
          <w:iCs/>
          <w:sz w:val="28"/>
          <w:szCs w:val="28"/>
        </w:rPr>
        <w:t xml:space="preserve"> </w:t>
      </w:r>
      <w:r w:rsidRPr="00D64D43">
        <w:rPr>
          <w:b/>
          <w:bCs/>
          <w:i/>
          <w:iCs/>
          <w:sz w:val="28"/>
          <w:szCs w:val="28"/>
          <w:lang w:val="en-US"/>
        </w:rPr>
        <w:t>out</w:t>
      </w:r>
      <w:r w:rsidRPr="00E95975">
        <w:rPr>
          <w:b/>
          <w:bCs/>
          <w:i/>
          <w:iCs/>
          <w:sz w:val="28"/>
          <w:szCs w:val="28"/>
        </w:rPr>
        <w:t xml:space="preserve"> </w:t>
      </w:r>
      <w:r w:rsidRPr="00E95975">
        <w:rPr>
          <w:sz w:val="28"/>
          <w:szCs w:val="28"/>
        </w:rPr>
        <w:t>(</w:t>
      </w:r>
      <w:r w:rsidRPr="00A47CA7">
        <w:rPr>
          <w:i/>
          <w:iCs/>
          <w:sz w:val="28"/>
          <w:szCs w:val="28"/>
          <w:lang w:val="en-US"/>
        </w:rPr>
        <w:t>to</w:t>
      </w:r>
      <w:r w:rsidRPr="00E95975">
        <w:rPr>
          <w:i/>
          <w:iCs/>
          <w:sz w:val="28"/>
          <w:szCs w:val="28"/>
        </w:rPr>
        <w:t xml:space="preserve"> </w:t>
      </w:r>
      <w:r w:rsidRPr="00A47CA7">
        <w:rPr>
          <w:i/>
          <w:iCs/>
          <w:sz w:val="28"/>
          <w:szCs w:val="28"/>
          <w:lang w:val="en-US"/>
        </w:rPr>
        <w:t>disagree</w:t>
      </w:r>
      <w:r w:rsidRPr="00E95975">
        <w:rPr>
          <w:i/>
          <w:iCs/>
          <w:sz w:val="28"/>
          <w:szCs w:val="28"/>
        </w:rPr>
        <w:t xml:space="preserve">, </w:t>
      </w:r>
      <w:r w:rsidRPr="00A47CA7">
        <w:rPr>
          <w:i/>
          <w:iCs/>
          <w:sz w:val="28"/>
          <w:szCs w:val="28"/>
          <w:lang w:val="en-US"/>
        </w:rPr>
        <w:t>quarrel</w:t>
      </w:r>
      <w:r w:rsidRPr="00E95975">
        <w:rPr>
          <w:sz w:val="28"/>
          <w:szCs w:val="28"/>
        </w:rPr>
        <w:t xml:space="preserve">) [8] </w:t>
      </w:r>
      <w:r w:rsidRPr="00A47CA7">
        <w:rPr>
          <w:sz w:val="28"/>
          <w:szCs w:val="28"/>
        </w:rPr>
        <w:t>означає</w:t>
      </w:r>
      <w:r w:rsidRPr="00E95975">
        <w:rPr>
          <w:sz w:val="28"/>
          <w:szCs w:val="28"/>
        </w:rPr>
        <w:t xml:space="preserve">: </w:t>
      </w:r>
      <w:r w:rsidRPr="00A47CA7">
        <w:rPr>
          <w:sz w:val="28"/>
          <w:szCs w:val="28"/>
        </w:rPr>
        <w:t>суперечити</w:t>
      </w:r>
      <w:r w:rsidRPr="00E95975">
        <w:rPr>
          <w:sz w:val="28"/>
          <w:szCs w:val="28"/>
        </w:rPr>
        <w:t xml:space="preserve">; </w:t>
      </w:r>
      <w:r w:rsidRPr="00A47CA7">
        <w:rPr>
          <w:sz w:val="28"/>
          <w:szCs w:val="28"/>
        </w:rPr>
        <w:t>розходитися</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думках</w:t>
      </w:r>
      <w:r w:rsidRPr="00E95975">
        <w:rPr>
          <w:sz w:val="28"/>
          <w:szCs w:val="28"/>
        </w:rPr>
        <w:t xml:space="preserve">, </w:t>
      </w:r>
      <w:r w:rsidRPr="00A47CA7">
        <w:rPr>
          <w:sz w:val="28"/>
          <w:szCs w:val="28"/>
        </w:rPr>
        <w:t>не</w:t>
      </w:r>
      <w:r w:rsidRPr="00E95975">
        <w:rPr>
          <w:sz w:val="28"/>
          <w:szCs w:val="28"/>
        </w:rPr>
        <w:t xml:space="preserve"> </w:t>
      </w:r>
      <w:r w:rsidRPr="00A47CA7">
        <w:rPr>
          <w:sz w:val="28"/>
          <w:szCs w:val="28"/>
        </w:rPr>
        <w:t>погоджуватися</w:t>
      </w:r>
      <w:r w:rsidRPr="00E95975">
        <w:rPr>
          <w:sz w:val="28"/>
          <w:szCs w:val="28"/>
        </w:rPr>
        <w:t xml:space="preserve">; </w:t>
      </w:r>
      <w:r w:rsidRPr="00A47CA7">
        <w:rPr>
          <w:sz w:val="28"/>
          <w:szCs w:val="28"/>
        </w:rPr>
        <w:t>заперечувати</w:t>
      </w:r>
      <w:r w:rsidRPr="00E95975">
        <w:rPr>
          <w:sz w:val="28"/>
          <w:szCs w:val="28"/>
        </w:rPr>
        <w:t xml:space="preserve"> (</w:t>
      </w:r>
      <w:r w:rsidRPr="00A47CA7">
        <w:rPr>
          <w:sz w:val="28"/>
          <w:szCs w:val="28"/>
        </w:rPr>
        <w:t>кому</w:t>
      </w:r>
      <w:r w:rsidRPr="00E95975">
        <w:rPr>
          <w:sz w:val="28"/>
          <w:szCs w:val="28"/>
        </w:rPr>
        <w:t>-</w:t>
      </w:r>
      <w:r w:rsidRPr="00A47CA7">
        <w:rPr>
          <w:sz w:val="28"/>
          <w:szCs w:val="28"/>
        </w:rPr>
        <w:t>небудь</w:t>
      </w:r>
      <w:r w:rsidRPr="00E95975">
        <w:rPr>
          <w:sz w:val="28"/>
          <w:szCs w:val="28"/>
        </w:rPr>
        <w:t xml:space="preserve">); </w:t>
      </w:r>
      <w:r w:rsidRPr="00A47CA7">
        <w:rPr>
          <w:sz w:val="28"/>
          <w:szCs w:val="28"/>
        </w:rPr>
        <w:t>сперечатися</w:t>
      </w:r>
      <w:r w:rsidRPr="00E95975">
        <w:rPr>
          <w:sz w:val="28"/>
          <w:szCs w:val="28"/>
        </w:rPr>
        <w:t xml:space="preserve">, </w:t>
      </w:r>
      <w:r w:rsidRPr="00A47CA7">
        <w:rPr>
          <w:sz w:val="28"/>
          <w:szCs w:val="28"/>
        </w:rPr>
        <w:t>сваритися</w:t>
      </w:r>
      <w:r w:rsidRPr="00E95975">
        <w:rPr>
          <w:sz w:val="28"/>
          <w:szCs w:val="28"/>
        </w:rPr>
        <w:t xml:space="preserve">; </w:t>
      </w:r>
      <w:r w:rsidRPr="00A47CA7">
        <w:rPr>
          <w:sz w:val="28"/>
          <w:szCs w:val="28"/>
        </w:rPr>
        <w:t>оспорювати</w:t>
      </w:r>
      <w:r w:rsidRPr="00E95975">
        <w:rPr>
          <w:sz w:val="28"/>
          <w:szCs w:val="28"/>
        </w:rPr>
        <w:t xml:space="preserve"> (</w:t>
      </w:r>
      <w:r w:rsidRPr="00A47CA7">
        <w:rPr>
          <w:sz w:val="28"/>
          <w:szCs w:val="28"/>
        </w:rPr>
        <w:t>що</w:t>
      </w:r>
      <w:r w:rsidRPr="00E95975">
        <w:rPr>
          <w:sz w:val="28"/>
          <w:szCs w:val="28"/>
        </w:rPr>
        <w:t>-</w:t>
      </w:r>
      <w:r w:rsidRPr="00A47CA7">
        <w:rPr>
          <w:sz w:val="28"/>
          <w:szCs w:val="28"/>
        </w:rPr>
        <w:t>небудь</w:t>
      </w:r>
      <w:r w:rsidRPr="00E95975">
        <w:rPr>
          <w:sz w:val="28"/>
          <w:szCs w:val="28"/>
        </w:rPr>
        <w:t xml:space="preserve">); </w:t>
      </w:r>
      <w:r w:rsidRPr="00A47CA7">
        <w:rPr>
          <w:sz w:val="28"/>
          <w:szCs w:val="28"/>
        </w:rPr>
        <w:t>чіплятися</w:t>
      </w:r>
      <w:r w:rsidRPr="00E95975">
        <w:rPr>
          <w:sz w:val="28"/>
          <w:szCs w:val="28"/>
        </w:rPr>
        <w:t xml:space="preserve"> </w:t>
      </w:r>
      <w:r w:rsidRPr="00A47CA7">
        <w:rPr>
          <w:sz w:val="28"/>
          <w:szCs w:val="28"/>
        </w:rPr>
        <w:t>до</w:t>
      </w:r>
      <w:r w:rsidRPr="00E95975">
        <w:rPr>
          <w:sz w:val="28"/>
          <w:szCs w:val="28"/>
        </w:rPr>
        <w:t xml:space="preserve"> </w:t>
      </w:r>
      <w:r w:rsidRPr="00A47CA7">
        <w:rPr>
          <w:sz w:val="28"/>
          <w:szCs w:val="28"/>
        </w:rPr>
        <w:t>кого</w:t>
      </w:r>
      <w:r w:rsidRPr="00E95975">
        <w:rPr>
          <w:sz w:val="28"/>
          <w:szCs w:val="28"/>
        </w:rPr>
        <w:t xml:space="preserve">-, </w:t>
      </w:r>
      <w:r w:rsidRPr="00A47CA7">
        <w:rPr>
          <w:sz w:val="28"/>
          <w:szCs w:val="28"/>
        </w:rPr>
        <w:t>чого</w:t>
      </w:r>
      <w:r w:rsidRPr="00E95975">
        <w:rPr>
          <w:sz w:val="28"/>
          <w:szCs w:val="28"/>
        </w:rPr>
        <w:t>-</w:t>
      </w:r>
      <w:r w:rsidRPr="00A47CA7">
        <w:rPr>
          <w:sz w:val="28"/>
          <w:szCs w:val="28"/>
        </w:rPr>
        <w:t>небудь</w:t>
      </w:r>
      <w:r w:rsidRPr="00E95975">
        <w:rPr>
          <w:sz w:val="28"/>
          <w:szCs w:val="28"/>
        </w:rPr>
        <w:t>.</w:t>
      </w:r>
    </w:p>
    <w:p w:rsidR="00BF4A0C" w:rsidRPr="00A47CA7" w:rsidRDefault="00BF4A0C" w:rsidP="00D64D43">
      <w:pPr>
        <w:autoSpaceDE w:val="0"/>
        <w:autoSpaceDN w:val="0"/>
        <w:adjustRightInd w:val="0"/>
        <w:jc w:val="both"/>
        <w:rPr>
          <w:sz w:val="28"/>
          <w:szCs w:val="28"/>
        </w:rPr>
      </w:pPr>
      <w:r w:rsidRPr="00E95975">
        <w:rPr>
          <w:b/>
          <w:bCs/>
          <w:i/>
          <w:iCs/>
          <w:sz w:val="28"/>
          <w:szCs w:val="28"/>
        </w:rPr>
        <w:t xml:space="preserve">     </w:t>
      </w:r>
      <w:r w:rsidRPr="00E95975">
        <w:rPr>
          <w:b/>
          <w:bCs/>
          <w:i/>
          <w:iCs/>
          <w:sz w:val="28"/>
          <w:szCs w:val="28"/>
        </w:rPr>
        <w:tab/>
      </w:r>
      <w:r w:rsidRPr="00A47CA7">
        <w:rPr>
          <w:b/>
          <w:bCs/>
          <w:i/>
          <w:iCs/>
          <w:sz w:val="28"/>
          <w:szCs w:val="28"/>
          <w:lang w:val="en-US"/>
        </w:rPr>
        <w:t>To</w:t>
      </w:r>
      <w:r w:rsidRPr="00E95975">
        <w:rPr>
          <w:b/>
          <w:bCs/>
          <w:i/>
          <w:iCs/>
          <w:sz w:val="28"/>
          <w:szCs w:val="28"/>
        </w:rPr>
        <w:t xml:space="preserve"> </w:t>
      </w:r>
      <w:r w:rsidRPr="00D64D43">
        <w:rPr>
          <w:b/>
          <w:bCs/>
          <w:i/>
          <w:iCs/>
          <w:sz w:val="28"/>
          <w:szCs w:val="28"/>
          <w:lang w:val="en-US"/>
        </w:rPr>
        <w:t>have</w:t>
      </w:r>
      <w:r w:rsidRPr="00E95975">
        <w:rPr>
          <w:b/>
          <w:bCs/>
          <w:i/>
          <w:iCs/>
          <w:sz w:val="28"/>
          <w:szCs w:val="28"/>
        </w:rPr>
        <w:t xml:space="preserve"> </w:t>
      </w:r>
      <w:r w:rsidRPr="00D64D43">
        <w:rPr>
          <w:b/>
          <w:bCs/>
          <w:i/>
          <w:iCs/>
          <w:sz w:val="28"/>
          <w:szCs w:val="28"/>
          <w:lang w:val="en-US"/>
        </w:rPr>
        <w:t>an</w:t>
      </w:r>
      <w:r w:rsidRPr="00E95975">
        <w:rPr>
          <w:b/>
          <w:bCs/>
          <w:i/>
          <w:iCs/>
          <w:sz w:val="28"/>
          <w:szCs w:val="28"/>
        </w:rPr>
        <w:t xml:space="preserve"> </w:t>
      </w:r>
      <w:r w:rsidRPr="00D64D43">
        <w:rPr>
          <w:b/>
          <w:bCs/>
          <w:i/>
          <w:iCs/>
          <w:sz w:val="28"/>
          <w:szCs w:val="28"/>
          <w:lang w:val="en-US"/>
        </w:rPr>
        <w:t>altercation</w:t>
      </w:r>
      <w:r w:rsidRPr="00E95975">
        <w:rPr>
          <w:i/>
          <w:iCs/>
          <w:sz w:val="28"/>
          <w:szCs w:val="28"/>
        </w:rPr>
        <w:t xml:space="preserve"> </w:t>
      </w:r>
      <w:r w:rsidRPr="00E95975">
        <w:rPr>
          <w:sz w:val="28"/>
          <w:szCs w:val="28"/>
        </w:rPr>
        <w:t>(</w:t>
      </w:r>
      <w:r w:rsidRPr="00A47CA7">
        <w:rPr>
          <w:i/>
          <w:iCs/>
          <w:sz w:val="28"/>
          <w:szCs w:val="28"/>
          <w:lang w:val="en-US"/>
        </w:rPr>
        <w:t>to</w:t>
      </w:r>
      <w:r w:rsidRPr="00E95975">
        <w:rPr>
          <w:i/>
          <w:iCs/>
          <w:sz w:val="28"/>
          <w:szCs w:val="28"/>
        </w:rPr>
        <w:t xml:space="preserve"> </w:t>
      </w:r>
      <w:r w:rsidRPr="00A47CA7">
        <w:rPr>
          <w:i/>
          <w:iCs/>
          <w:sz w:val="28"/>
          <w:szCs w:val="28"/>
          <w:lang w:val="en-US"/>
        </w:rPr>
        <w:t>have</w:t>
      </w:r>
      <w:r w:rsidRPr="00E95975">
        <w:rPr>
          <w:i/>
          <w:iCs/>
          <w:sz w:val="28"/>
          <w:szCs w:val="28"/>
        </w:rPr>
        <w:t xml:space="preserve"> </w:t>
      </w:r>
      <w:r w:rsidRPr="00A47CA7">
        <w:rPr>
          <w:i/>
          <w:iCs/>
          <w:sz w:val="28"/>
          <w:szCs w:val="28"/>
          <w:lang w:val="en-US"/>
        </w:rPr>
        <w:t>a</w:t>
      </w:r>
      <w:r w:rsidRPr="00E95975">
        <w:rPr>
          <w:i/>
          <w:iCs/>
          <w:sz w:val="28"/>
          <w:szCs w:val="28"/>
        </w:rPr>
        <w:t xml:space="preserve"> </w:t>
      </w:r>
      <w:r w:rsidRPr="00A47CA7">
        <w:rPr>
          <w:i/>
          <w:iCs/>
          <w:sz w:val="28"/>
          <w:szCs w:val="28"/>
          <w:lang w:val="en-US"/>
        </w:rPr>
        <w:t>dispute</w:t>
      </w:r>
      <w:r w:rsidRPr="00E95975">
        <w:rPr>
          <w:i/>
          <w:iCs/>
          <w:sz w:val="28"/>
          <w:szCs w:val="28"/>
        </w:rPr>
        <w:t>,</w:t>
      </w:r>
      <w:r w:rsidRPr="00E95975">
        <w:rPr>
          <w:sz w:val="28"/>
          <w:szCs w:val="28"/>
        </w:rPr>
        <w:t xml:space="preserve"> </w:t>
      </w:r>
      <w:r w:rsidRPr="00A47CA7">
        <w:rPr>
          <w:i/>
          <w:iCs/>
          <w:sz w:val="28"/>
          <w:szCs w:val="28"/>
          <w:lang w:val="en-US"/>
        </w:rPr>
        <w:t>contend</w:t>
      </w:r>
      <w:r w:rsidRPr="00E95975">
        <w:rPr>
          <w:i/>
          <w:iCs/>
          <w:sz w:val="28"/>
          <w:szCs w:val="28"/>
        </w:rPr>
        <w:t xml:space="preserve">, </w:t>
      </w:r>
      <w:r w:rsidRPr="00A47CA7">
        <w:rPr>
          <w:i/>
          <w:iCs/>
          <w:sz w:val="28"/>
          <w:szCs w:val="28"/>
          <w:lang w:val="en-US"/>
        </w:rPr>
        <w:t>wrangle</w:t>
      </w:r>
      <w:r w:rsidRPr="00E95975">
        <w:rPr>
          <w:sz w:val="28"/>
          <w:szCs w:val="28"/>
        </w:rPr>
        <w:t xml:space="preserve">) [8] </w:t>
      </w:r>
      <w:r w:rsidRPr="00A47CA7">
        <w:rPr>
          <w:sz w:val="28"/>
          <w:szCs w:val="28"/>
        </w:rPr>
        <w:t>характеризує</w:t>
      </w:r>
      <w:r w:rsidRPr="00E95975">
        <w:rPr>
          <w:sz w:val="28"/>
          <w:szCs w:val="28"/>
        </w:rPr>
        <w:t xml:space="preserve"> </w:t>
      </w:r>
      <w:r w:rsidRPr="00A47CA7">
        <w:rPr>
          <w:sz w:val="28"/>
          <w:szCs w:val="28"/>
        </w:rPr>
        <w:t>негативні</w:t>
      </w:r>
      <w:r w:rsidRPr="00E95975">
        <w:rPr>
          <w:sz w:val="28"/>
          <w:szCs w:val="28"/>
        </w:rPr>
        <w:t xml:space="preserve"> </w:t>
      </w:r>
      <w:r w:rsidRPr="00A47CA7">
        <w:rPr>
          <w:sz w:val="28"/>
          <w:szCs w:val="28"/>
        </w:rPr>
        <w:t>дії</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вчинки</w:t>
      </w:r>
      <w:r w:rsidRPr="00E95975">
        <w:rPr>
          <w:sz w:val="28"/>
          <w:szCs w:val="28"/>
        </w:rPr>
        <w:t xml:space="preserve">, </w:t>
      </w:r>
      <w:r w:rsidRPr="00A47CA7">
        <w:rPr>
          <w:sz w:val="28"/>
          <w:szCs w:val="28"/>
        </w:rPr>
        <w:t>зокрема</w:t>
      </w:r>
      <w:r w:rsidRPr="00E95975">
        <w:rPr>
          <w:sz w:val="28"/>
          <w:szCs w:val="28"/>
        </w:rPr>
        <w:t xml:space="preserve">, </w:t>
      </w:r>
      <w:r w:rsidRPr="00A47CA7">
        <w:rPr>
          <w:sz w:val="28"/>
          <w:szCs w:val="28"/>
        </w:rPr>
        <w:t>сперечатися</w:t>
      </w:r>
      <w:r w:rsidRPr="00E95975">
        <w:rPr>
          <w:sz w:val="28"/>
          <w:szCs w:val="28"/>
        </w:rPr>
        <w:t xml:space="preserve">; </w:t>
      </w:r>
      <w:r w:rsidRPr="00A47CA7">
        <w:rPr>
          <w:sz w:val="28"/>
          <w:szCs w:val="28"/>
        </w:rPr>
        <w:t>сваритися</w:t>
      </w:r>
      <w:r w:rsidRPr="00E95975">
        <w:rPr>
          <w:sz w:val="28"/>
          <w:szCs w:val="28"/>
        </w:rPr>
        <w:t xml:space="preserve">; </w:t>
      </w:r>
      <w:r w:rsidRPr="00A47CA7">
        <w:rPr>
          <w:sz w:val="28"/>
          <w:szCs w:val="28"/>
        </w:rPr>
        <w:t>ставити</w:t>
      </w:r>
      <w:r w:rsidRPr="00E95975">
        <w:rPr>
          <w:sz w:val="28"/>
          <w:szCs w:val="28"/>
        </w:rPr>
        <w:t xml:space="preserve"> </w:t>
      </w:r>
      <w:r w:rsidRPr="00A47CA7">
        <w:rPr>
          <w:sz w:val="28"/>
          <w:szCs w:val="28"/>
        </w:rPr>
        <w:t>під</w:t>
      </w:r>
      <w:r w:rsidRPr="00E95975">
        <w:rPr>
          <w:sz w:val="28"/>
          <w:szCs w:val="28"/>
        </w:rPr>
        <w:t xml:space="preserve"> </w:t>
      </w:r>
      <w:r w:rsidRPr="00A47CA7">
        <w:rPr>
          <w:sz w:val="28"/>
          <w:szCs w:val="28"/>
        </w:rPr>
        <w:t>сумнів</w:t>
      </w:r>
      <w:r w:rsidRPr="00E95975">
        <w:rPr>
          <w:sz w:val="28"/>
          <w:szCs w:val="28"/>
        </w:rPr>
        <w:t xml:space="preserve">, </w:t>
      </w:r>
      <w:r w:rsidRPr="00A47CA7">
        <w:rPr>
          <w:sz w:val="28"/>
          <w:szCs w:val="28"/>
        </w:rPr>
        <w:t>заперечувати</w:t>
      </w:r>
      <w:r w:rsidRPr="00E95975">
        <w:rPr>
          <w:sz w:val="28"/>
          <w:szCs w:val="28"/>
        </w:rPr>
        <w:t xml:space="preserve">; </w:t>
      </w:r>
      <w:r w:rsidRPr="00A47CA7">
        <w:rPr>
          <w:sz w:val="28"/>
          <w:szCs w:val="28"/>
        </w:rPr>
        <w:t>виступати</w:t>
      </w:r>
      <w:r w:rsidRPr="00E95975">
        <w:rPr>
          <w:sz w:val="28"/>
          <w:szCs w:val="28"/>
        </w:rPr>
        <w:t xml:space="preserve"> </w:t>
      </w:r>
      <w:r w:rsidRPr="00A47CA7">
        <w:rPr>
          <w:sz w:val="28"/>
          <w:szCs w:val="28"/>
        </w:rPr>
        <w:t>проти</w:t>
      </w:r>
      <w:r w:rsidRPr="00E95975">
        <w:rPr>
          <w:sz w:val="28"/>
          <w:szCs w:val="28"/>
        </w:rPr>
        <w:t xml:space="preserve">, </w:t>
      </w:r>
      <w:r w:rsidRPr="00A47CA7">
        <w:rPr>
          <w:sz w:val="28"/>
          <w:szCs w:val="28"/>
        </w:rPr>
        <w:t>чинити</w:t>
      </w:r>
      <w:r w:rsidRPr="00E95975">
        <w:rPr>
          <w:sz w:val="28"/>
          <w:szCs w:val="28"/>
        </w:rPr>
        <w:t xml:space="preserve"> </w:t>
      </w:r>
      <w:r w:rsidRPr="00A47CA7">
        <w:rPr>
          <w:sz w:val="28"/>
          <w:szCs w:val="28"/>
        </w:rPr>
        <w:t>опір</w:t>
      </w:r>
      <w:r w:rsidRPr="00E95975">
        <w:rPr>
          <w:sz w:val="28"/>
          <w:szCs w:val="28"/>
        </w:rPr>
        <w:t xml:space="preserve"> </w:t>
      </w:r>
      <w:r w:rsidRPr="00A47CA7">
        <w:rPr>
          <w:sz w:val="28"/>
          <w:szCs w:val="28"/>
        </w:rPr>
        <w:t>зі</w:t>
      </w:r>
      <w:r w:rsidRPr="00E95975">
        <w:rPr>
          <w:sz w:val="28"/>
          <w:szCs w:val="28"/>
        </w:rPr>
        <w:t xml:space="preserve"> </w:t>
      </w:r>
      <w:r w:rsidRPr="00A47CA7">
        <w:rPr>
          <w:sz w:val="28"/>
          <w:szCs w:val="28"/>
        </w:rPr>
        <w:t>зброєю</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руках</w:t>
      </w:r>
      <w:r w:rsidRPr="00E95975">
        <w:rPr>
          <w:sz w:val="28"/>
          <w:szCs w:val="28"/>
        </w:rPr>
        <w:t xml:space="preserve">; </w:t>
      </w:r>
      <w:r w:rsidRPr="00A47CA7">
        <w:rPr>
          <w:sz w:val="28"/>
          <w:szCs w:val="28"/>
        </w:rPr>
        <w:t>боротися</w:t>
      </w:r>
      <w:r w:rsidRPr="00E95975">
        <w:rPr>
          <w:sz w:val="28"/>
          <w:szCs w:val="28"/>
        </w:rPr>
        <w:t xml:space="preserve"> </w:t>
      </w:r>
      <w:r w:rsidRPr="00A47CA7">
        <w:rPr>
          <w:sz w:val="28"/>
          <w:szCs w:val="28"/>
        </w:rPr>
        <w:t>за</w:t>
      </w:r>
      <w:r w:rsidRPr="00E95975">
        <w:rPr>
          <w:sz w:val="28"/>
          <w:szCs w:val="28"/>
        </w:rPr>
        <w:t xml:space="preserve">; </w:t>
      </w:r>
      <w:r w:rsidRPr="00A47CA7">
        <w:rPr>
          <w:sz w:val="28"/>
          <w:szCs w:val="28"/>
        </w:rPr>
        <w:t>відстояти</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суперечці</w:t>
      </w:r>
      <w:r w:rsidRPr="00E95975">
        <w:rPr>
          <w:sz w:val="28"/>
          <w:szCs w:val="28"/>
        </w:rPr>
        <w:t xml:space="preserve"> </w:t>
      </w:r>
      <w:r w:rsidRPr="00A47CA7">
        <w:rPr>
          <w:sz w:val="28"/>
          <w:szCs w:val="28"/>
        </w:rPr>
        <w:t>що</w:t>
      </w:r>
      <w:r w:rsidRPr="00E95975">
        <w:rPr>
          <w:sz w:val="28"/>
          <w:szCs w:val="28"/>
        </w:rPr>
        <w:t>-</w:t>
      </w:r>
      <w:r w:rsidRPr="00A47CA7">
        <w:rPr>
          <w:sz w:val="28"/>
          <w:szCs w:val="28"/>
        </w:rPr>
        <w:t>небудь</w:t>
      </w:r>
      <w:r w:rsidRPr="00E95975">
        <w:rPr>
          <w:sz w:val="28"/>
          <w:szCs w:val="28"/>
        </w:rPr>
        <w:t xml:space="preserve">. </w:t>
      </w:r>
      <w:r w:rsidRPr="00A47CA7">
        <w:rPr>
          <w:sz w:val="28"/>
          <w:szCs w:val="28"/>
        </w:rPr>
        <w:t>Стверджуємо, що тут розкрито стан, в якому людина почуває себе пригніченою та пригнобленою.</w:t>
      </w:r>
    </w:p>
    <w:p w:rsidR="00BF4A0C" w:rsidRPr="00D64D43" w:rsidRDefault="00BF4A0C" w:rsidP="00D64D43">
      <w:pPr>
        <w:autoSpaceDE w:val="0"/>
        <w:autoSpaceDN w:val="0"/>
        <w:adjustRightInd w:val="0"/>
        <w:jc w:val="both"/>
        <w:rPr>
          <w:sz w:val="28"/>
          <w:szCs w:val="28"/>
          <w:lang w:val="en-US"/>
        </w:rPr>
      </w:pPr>
      <w:r w:rsidRPr="00A47CA7">
        <w:rPr>
          <w:sz w:val="28"/>
          <w:szCs w:val="28"/>
        </w:rPr>
        <w:t xml:space="preserve">     </w:t>
      </w:r>
      <w:r w:rsidRPr="00017856">
        <w:rPr>
          <w:sz w:val="28"/>
          <w:szCs w:val="28"/>
        </w:rPr>
        <w:tab/>
      </w:r>
      <w:r w:rsidRPr="00A47CA7">
        <w:rPr>
          <w:sz w:val="28"/>
          <w:szCs w:val="28"/>
        </w:rPr>
        <w:t>Досліджувана</w:t>
      </w:r>
      <w:r w:rsidRPr="00D64D43">
        <w:rPr>
          <w:sz w:val="28"/>
          <w:szCs w:val="28"/>
          <w:lang w:val="en-US"/>
        </w:rPr>
        <w:t xml:space="preserve"> </w:t>
      </w:r>
      <w:r w:rsidRPr="00A47CA7">
        <w:rPr>
          <w:sz w:val="28"/>
          <w:szCs w:val="28"/>
        </w:rPr>
        <w:t>одиниця</w:t>
      </w:r>
      <w:r w:rsidRPr="00D64D43">
        <w:rPr>
          <w:sz w:val="28"/>
          <w:szCs w:val="28"/>
          <w:lang w:val="en-US"/>
        </w:rPr>
        <w:t xml:space="preserve"> </w:t>
      </w:r>
      <w:r w:rsidRPr="00A47CA7">
        <w:rPr>
          <w:b/>
          <w:bCs/>
          <w:i/>
          <w:iCs/>
          <w:sz w:val="28"/>
          <w:szCs w:val="28"/>
          <w:lang w:val="en-US"/>
        </w:rPr>
        <w:t xml:space="preserve">to </w:t>
      </w:r>
      <w:r w:rsidRPr="00D64D43">
        <w:rPr>
          <w:b/>
          <w:bCs/>
          <w:i/>
          <w:iCs/>
          <w:sz w:val="28"/>
          <w:szCs w:val="28"/>
          <w:lang w:val="en-US"/>
        </w:rPr>
        <w:t>scrap</w:t>
      </w:r>
      <w:r w:rsidRPr="00A47CA7">
        <w:rPr>
          <w:b/>
          <w:bCs/>
          <w:i/>
          <w:iCs/>
          <w:sz w:val="28"/>
          <w:szCs w:val="28"/>
          <w:lang w:val="en-US"/>
        </w:rPr>
        <w:t xml:space="preserve"> </w:t>
      </w:r>
      <w:r w:rsidRPr="00A47CA7">
        <w:rPr>
          <w:sz w:val="28"/>
          <w:szCs w:val="28"/>
          <w:lang w:val="en-US"/>
        </w:rPr>
        <w:t>(</w:t>
      </w:r>
      <w:r w:rsidRPr="00A47CA7">
        <w:rPr>
          <w:i/>
          <w:iCs/>
          <w:sz w:val="28"/>
          <w:szCs w:val="28"/>
          <w:lang w:val="en-US"/>
        </w:rPr>
        <w:t>to fight, box. Also, to scrimmage. To box with (an opponent). To quarrel, squabble; to engage in heated argument or angry dispute</w:t>
      </w:r>
      <w:r w:rsidRPr="00A47CA7">
        <w:rPr>
          <w:sz w:val="28"/>
          <w:szCs w:val="28"/>
          <w:lang w:val="en-US"/>
        </w:rPr>
        <w:t>)</w:t>
      </w:r>
      <w:r w:rsidRPr="00D64D43">
        <w:rPr>
          <w:sz w:val="28"/>
          <w:szCs w:val="28"/>
          <w:lang w:val="en-US"/>
        </w:rPr>
        <w:t xml:space="preserve"> [</w:t>
      </w:r>
      <w:r w:rsidRPr="00A47CA7">
        <w:rPr>
          <w:sz w:val="28"/>
          <w:szCs w:val="28"/>
          <w:lang w:val="en-US"/>
        </w:rPr>
        <w:t>8</w:t>
      </w:r>
      <w:r w:rsidRPr="00D64D43">
        <w:rPr>
          <w:sz w:val="28"/>
          <w:szCs w:val="28"/>
          <w:lang w:val="en-US"/>
        </w:rPr>
        <w:t>]</w:t>
      </w:r>
      <w:r w:rsidRPr="00A47CA7">
        <w:rPr>
          <w:sz w:val="28"/>
          <w:szCs w:val="28"/>
          <w:lang w:val="en-US"/>
        </w:rPr>
        <w:t xml:space="preserve"> </w:t>
      </w:r>
      <w:r w:rsidRPr="00A47CA7">
        <w:rPr>
          <w:sz w:val="28"/>
          <w:szCs w:val="28"/>
        </w:rPr>
        <w:t>означає</w:t>
      </w:r>
      <w:r w:rsidRPr="00D64D43">
        <w:rPr>
          <w:sz w:val="28"/>
          <w:szCs w:val="28"/>
          <w:lang w:val="en-US"/>
        </w:rPr>
        <w:t xml:space="preserve"> </w:t>
      </w:r>
      <w:r w:rsidRPr="00A47CA7">
        <w:rPr>
          <w:sz w:val="28"/>
          <w:szCs w:val="28"/>
          <w:lang w:val="en-US"/>
        </w:rPr>
        <w:t>посваритися, зчепитися; побитися</w:t>
      </w:r>
      <w:r w:rsidRPr="00D64D43">
        <w:rPr>
          <w:sz w:val="28"/>
          <w:szCs w:val="28"/>
          <w:lang w:val="en-US"/>
        </w:rPr>
        <w:t>;</w:t>
      </w:r>
      <w:r w:rsidRPr="00A47CA7">
        <w:rPr>
          <w:sz w:val="28"/>
          <w:szCs w:val="28"/>
          <w:lang w:val="en-US"/>
        </w:rPr>
        <w:t xml:space="preserve"> битися, боксувати</w:t>
      </w:r>
      <w:r w:rsidRPr="00D64D43">
        <w:rPr>
          <w:sz w:val="28"/>
          <w:szCs w:val="28"/>
          <w:lang w:val="en-US"/>
        </w:rPr>
        <w:t xml:space="preserve">; </w:t>
      </w:r>
      <w:r w:rsidRPr="00A47CA7">
        <w:rPr>
          <w:sz w:val="28"/>
          <w:szCs w:val="28"/>
        </w:rPr>
        <w:t>скандалити</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іноді</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дрібниці</w:t>
      </w:r>
      <w:r w:rsidRPr="00D64D43">
        <w:rPr>
          <w:sz w:val="28"/>
          <w:szCs w:val="28"/>
          <w:lang w:val="en-US"/>
        </w:rPr>
        <w:t xml:space="preserve">; </w:t>
      </w:r>
      <w:r w:rsidRPr="00A47CA7">
        <w:rPr>
          <w:sz w:val="28"/>
          <w:szCs w:val="28"/>
        </w:rPr>
        <w:t>брати</w:t>
      </w:r>
      <w:r w:rsidRPr="00D64D43">
        <w:rPr>
          <w:sz w:val="28"/>
          <w:szCs w:val="28"/>
          <w:lang w:val="en-US"/>
        </w:rPr>
        <w:t xml:space="preserve"> </w:t>
      </w:r>
      <w:r w:rsidRPr="00A47CA7">
        <w:rPr>
          <w:sz w:val="28"/>
          <w:szCs w:val="28"/>
        </w:rPr>
        <w:t>участь</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палкій</w:t>
      </w:r>
      <w:r w:rsidRPr="00D64D43">
        <w:rPr>
          <w:sz w:val="28"/>
          <w:szCs w:val="28"/>
          <w:lang w:val="en-US"/>
        </w:rPr>
        <w:t xml:space="preserve"> </w:t>
      </w:r>
      <w:r w:rsidRPr="00A47CA7">
        <w:rPr>
          <w:sz w:val="28"/>
          <w:szCs w:val="28"/>
        </w:rPr>
        <w:t>суперечці</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спорі</w:t>
      </w:r>
      <w:r w:rsidRPr="00D64D43">
        <w:rPr>
          <w:sz w:val="28"/>
          <w:szCs w:val="28"/>
          <w:lang w:val="en-US"/>
        </w:rPr>
        <w:t>.</w:t>
      </w:r>
    </w:p>
    <w:p w:rsidR="00BF4A0C" w:rsidRPr="00D64D43" w:rsidRDefault="00BF4A0C" w:rsidP="00D64D43">
      <w:pPr>
        <w:autoSpaceDE w:val="0"/>
        <w:autoSpaceDN w:val="0"/>
        <w:adjustRightInd w:val="0"/>
        <w:jc w:val="both"/>
        <w:rPr>
          <w:sz w:val="28"/>
          <w:szCs w:val="28"/>
          <w:lang w:val="en-US"/>
        </w:rPr>
      </w:pPr>
      <w:r w:rsidRPr="00D64D43">
        <w:rPr>
          <w:sz w:val="28"/>
          <w:szCs w:val="28"/>
          <w:lang w:val="en-US"/>
        </w:rPr>
        <w:t xml:space="preserve">     </w:t>
      </w:r>
      <w:r>
        <w:rPr>
          <w:sz w:val="28"/>
          <w:szCs w:val="28"/>
          <w:lang w:val="en-US"/>
        </w:rPr>
        <w:tab/>
      </w:r>
      <w:r w:rsidRPr="00A47CA7">
        <w:rPr>
          <w:sz w:val="28"/>
          <w:szCs w:val="28"/>
        </w:rPr>
        <w:t>Синонім</w:t>
      </w:r>
      <w:r w:rsidRPr="00D64D43">
        <w:rPr>
          <w:sz w:val="28"/>
          <w:szCs w:val="28"/>
          <w:lang w:val="en-US"/>
        </w:rPr>
        <w:t xml:space="preserve"> </w:t>
      </w:r>
      <w:r w:rsidRPr="00A47CA7">
        <w:rPr>
          <w:b/>
          <w:bCs/>
          <w:i/>
          <w:iCs/>
          <w:sz w:val="28"/>
          <w:szCs w:val="28"/>
          <w:lang w:val="en-US"/>
        </w:rPr>
        <w:t>to</w:t>
      </w:r>
      <w:r w:rsidRPr="00D64D43">
        <w:rPr>
          <w:b/>
          <w:bCs/>
          <w:i/>
          <w:iCs/>
          <w:sz w:val="28"/>
          <w:szCs w:val="28"/>
          <w:lang w:val="en-US"/>
        </w:rPr>
        <w:t xml:space="preserve"> squabble </w:t>
      </w:r>
      <w:r w:rsidRPr="00D64D43">
        <w:rPr>
          <w:sz w:val="28"/>
          <w:szCs w:val="28"/>
          <w:lang w:val="en-US"/>
        </w:rPr>
        <w:t>(</w:t>
      </w:r>
      <w:r w:rsidRPr="00A47CA7">
        <w:rPr>
          <w:i/>
          <w:iCs/>
          <w:sz w:val="28"/>
          <w:szCs w:val="28"/>
          <w:lang w:val="en-US"/>
        </w:rPr>
        <w:t>to</w:t>
      </w:r>
      <w:r w:rsidRPr="00D64D43">
        <w:rPr>
          <w:i/>
          <w:iCs/>
          <w:sz w:val="28"/>
          <w:szCs w:val="28"/>
          <w:lang w:val="en-US"/>
        </w:rPr>
        <w:t xml:space="preserve"> </w:t>
      </w:r>
      <w:r w:rsidRPr="00A47CA7">
        <w:rPr>
          <w:i/>
          <w:iCs/>
          <w:sz w:val="28"/>
          <w:szCs w:val="28"/>
          <w:lang w:val="en-US"/>
        </w:rPr>
        <w:t>wrangle</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brawl</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engage</w:t>
      </w:r>
      <w:r w:rsidRPr="00D64D43">
        <w:rPr>
          <w:i/>
          <w:iCs/>
          <w:sz w:val="28"/>
          <w:szCs w:val="28"/>
          <w:lang w:val="en-US"/>
        </w:rPr>
        <w:t xml:space="preserve"> </w:t>
      </w:r>
      <w:r w:rsidRPr="00A47CA7">
        <w:rPr>
          <w:i/>
          <w:iCs/>
          <w:sz w:val="28"/>
          <w:szCs w:val="28"/>
          <w:lang w:val="en-US"/>
        </w:rPr>
        <w:t>in</w:t>
      </w:r>
      <w:r w:rsidRPr="00D64D43">
        <w:rPr>
          <w:i/>
          <w:iCs/>
          <w:sz w:val="28"/>
          <w:szCs w:val="28"/>
          <w:lang w:val="en-US"/>
        </w:rPr>
        <w:t xml:space="preserve"> </w:t>
      </w:r>
      <w:r w:rsidRPr="00A47CA7">
        <w:rPr>
          <w:i/>
          <w:iCs/>
          <w:sz w:val="28"/>
          <w:szCs w:val="28"/>
          <w:lang w:val="en-US"/>
        </w:rPr>
        <w:t>a</w:t>
      </w:r>
      <w:r w:rsidRPr="00D64D43">
        <w:rPr>
          <w:i/>
          <w:iCs/>
          <w:sz w:val="28"/>
          <w:szCs w:val="28"/>
          <w:lang w:val="en-US"/>
        </w:rPr>
        <w:t xml:space="preserve"> </w:t>
      </w:r>
      <w:r w:rsidRPr="00A47CA7">
        <w:rPr>
          <w:i/>
          <w:iCs/>
          <w:sz w:val="28"/>
          <w:szCs w:val="28"/>
          <w:lang w:val="en-US"/>
        </w:rPr>
        <w:t>petty</w:t>
      </w:r>
      <w:r w:rsidRPr="00D64D43">
        <w:rPr>
          <w:i/>
          <w:iCs/>
          <w:sz w:val="28"/>
          <w:szCs w:val="28"/>
          <w:lang w:val="en-US"/>
        </w:rPr>
        <w:t xml:space="preserve"> </w:t>
      </w:r>
      <w:r w:rsidRPr="00A47CA7">
        <w:rPr>
          <w:i/>
          <w:iCs/>
          <w:sz w:val="28"/>
          <w:szCs w:val="28"/>
          <w:lang w:val="en-US"/>
        </w:rPr>
        <w:t>quarrel</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dispute</w:t>
      </w:r>
      <w:r w:rsidRPr="00D64D43">
        <w:rPr>
          <w:i/>
          <w:iCs/>
          <w:sz w:val="28"/>
          <w:szCs w:val="28"/>
          <w:lang w:val="en-US"/>
        </w:rPr>
        <w:t xml:space="preserve">; </w:t>
      </w:r>
      <w:r w:rsidRPr="00A47CA7">
        <w:rPr>
          <w:i/>
          <w:iCs/>
          <w:sz w:val="28"/>
          <w:szCs w:val="28"/>
          <w:lang w:val="en-US"/>
        </w:rPr>
        <w:t>to</w:t>
      </w:r>
      <w:r w:rsidRPr="00D64D43">
        <w:rPr>
          <w:i/>
          <w:iCs/>
          <w:sz w:val="28"/>
          <w:szCs w:val="28"/>
          <w:lang w:val="en-US"/>
        </w:rPr>
        <w:t xml:space="preserve"> </w:t>
      </w:r>
      <w:r w:rsidRPr="00A47CA7">
        <w:rPr>
          <w:i/>
          <w:iCs/>
          <w:sz w:val="28"/>
          <w:szCs w:val="28"/>
          <w:lang w:val="en-US"/>
        </w:rPr>
        <w:t>argue</w:t>
      </w:r>
      <w:r w:rsidRPr="00D64D43">
        <w:rPr>
          <w:i/>
          <w:iCs/>
          <w:sz w:val="28"/>
          <w:szCs w:val="28"/>
          <w:lang w:val="en-US"/>
        </w:rPr>
        <w:t xml:space="preserve"> </w:t>
      </w:r>
      <w:r w:rsidRPr="00A47CA7">
        <w:rPr>
          <w:i/>
          <w:iCs/>
          <w:sz w:val="28"/>
          <w:szCs w:val="28"/>
          <w:lang w:val="en-US"/>
        </w:rPr>
        <w:t>disagreeably</w:t>
      </w:r>
      <w:r w:rsidRPr="00D64D43">
        <w:rPr>
          <w:i/>
          <w:iCs/>
          <w:sz w:val="28"/>
          <w:szCs w:val="28"/>
          <w:lang w:val="en-US"/>
        </w:rPr>
        <w:t xml:space="preserve"> </w:t>
      </w:r>
      <w:r w:rsidRPr="00A47CA7">
        <w:rPr>
          <w:i/>
          <w:iCs/>
          <w:sz w:val="28"/>
          <w:szCs w:val="28"/>
          <w:lang w:val="en-US"/>
        </w:rPr>
        <w:t>or</w:t>
      </w:r>
      <w:r w:rsidRPr="00D64D43">
        <w:rPr>
          <w:i/>
          <w:iCs/>
          <w:sz w:val="28"/>
          <w:szCs w:val="28"/>
          <w:lang w:val="en-US"/>
        </w:rPr>
        <w:t xml:space="preserve"> </w:t>
      </w:r>
      <w:r w:rsidRPr="00A47CA7">
        <w:rPr>
          <w:i/>
          <w:iCs/>
          <w:sz w:val="28"/>
          <w:szCs w:val="28"/>
          <w:lang w:val="en-US"/>
        </w:rPr>
        <w:t>with</w:t>
      </w:r>
      <w:r w:rsidRPr="00D64D43">
        <w:rPr>
          <w:i/>
          <w:iCs/>
          <w:sz w:val="28"/>
          <w:szCs w:val="28"/>
          <w:lang w:val="en-US"/>
        </w:rPr>
        <w:t xml:space="preserve"> </w:t>
      </w:r>
      <w:r w:rsidRPr="00A47CA7">
        <w:rPr>
          <w:i/>
          <w:iCs/>
          <w:sz w:val="28"/>
          <w:szCs w:val="28"/>
          <w:lang w:val="en-US"/>
        </w:rPr>
        <w:t>heat</w:t>
      </w:r>
      <w:r w:rsidRPr="00D64D43">
        <w:rPr>
          <w:sz w:val="28"/>
          <w:szCs w:val="28"/>
          <w:lang w:val="en-US"/>
        </w:rPr>
        <w:t xml:space="preserve">) [8] </w:t>
      </w:r>
      <w:r w:rsidRPr="00A47CA7">
        <w:rPr>
          <w:sz w:val="28"/>
          <w:szCs w:val="28"/>
        </w:rPr>
        <w:t>вказує</w:t>
      </w:r>
      <w:r w:rsidRPr="00D64D43">
        <w:rPr>
          <w:sz w:val="28"/>
          <w:szCs w:val="28"/>
          <w:lang w:val="en-US"/>
        </w:rPr>
        <w:t xml:space="preserve"> </w:t>
      </w:r>
      <w:r w:rsidRPr="00A47CA7">
        <w:rPr>
          <w:sz w:val="28"/>
          <w:szCs w:val="28"/>
        </w:rPr>
        <w:t>на</w:t>
      </w:r>
      <w:r w:rsidRPr="00D64D43">
        <w:rPr>
          <w:sz w:val="28"/>
          <w:szCs w:val="28"/>
          <w:lang w:val="en-US"/>
        </w:rPr>
        <w:t xml:space="preserve"> </w:t>
      </w:r>
      <w:r w:rsidRPr="00A47CA7">
        <w:rPr>
          <w:sz w:val="28"/>
          <w:szCs w:val="28"/>
        </w:rPr>
        <w:t>негативні</w:t>
      </w:r>
      <w:r w:rsidRPr="00D64D43">
        <w:rPr>
          <w:sz w:val="28"/>
          <w:szCs w:val="28"/>
          <w:lang w:val="en-US"/>
        </w:rPr>
        <w:t xml:space="preserve"> </w:t>
      </w:r>
      <w:r w:rsidRPr="00A47CA7">
        <w:rPr>
          <w:sz w:val="28"/>
          <w:szCs w:val="28"/>
        </w:rPr>
        <w:t>дії</w:t>
      </w:r>
      <w:r w:rsidRPr="00D64D43">
        <w:rPr>
          <w:sz w:val="28"/>
          <w:szCs w:val="28"/>
          <w:lang w:val="en-US"/>
        </w:rPr>
        <w:t xml:space="preserve">, </w:t>
      </w:r>
      <w:r w:rsidRPr="00A47CA7">
        <w:rPr>
          <w:sz w:val="28"/>
          <w:szCs w:val="28"/>
        </w:rPr>
        <w:t>такі</w:t>
      </w:r>
      <w:r w:rsidRPr="00D64D43">
        <w:rPr>
          <w:sz w:val="28"/>
          <w:szCs w:val="28"/>
          <w:lang w:val="en-US"/>
        </w:rPr>
        <w:t xml:space="preserve"> </w:t>
      </w:r>
      <w:r w:rsidRPr="00A47CA7">
        <w:rPr>
          <w:sz w:val="28"/>
          <w:szCs w:val="28"/>
        </w:rPr>
        <w:t>як</w:t>
      </w:r>
      <w:r w:rsidRPr="00D64D43">
        <w:rPr>
          <w:sz w:val="28"/>
          <w:szCs w:val="28"/>
          <w:lang w:val="en-US"/>
        </w:rPr>
        <w:t xml:space="preserve"> </w:t>
      </w:r>
      <w:r w:rsidRPr="00A47CA7">
        <w:rPr>
          <w:sz w:val="28"/>
          <w:szCs w:val="28"/>
        </w:rPr>
        <w:t>гаряче</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занадто</w:t>
      </w:r>
      <w:r w:rsidRPr="00D64D43">
        <w:rPr>
          <w:sz w:val="28"/>
          <w:szCs w:val="28"/>
          <w:lang w:val="en-US"/>
        </w:rPr>
        <w:t xml:space="preserve"> </w:t>
      </w:r>
      <w:r w:rsidRPr="00A47CA7">
        <w:rPr>
          <w:sz w:val="28"/>
          <w:szCs w:val="28"/>
        </w:rPr>
        <w:t>палко</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дрібниці</w:t>
      </w:r>
      <w:r w:rsidRPr="00D64D43">
        <w:rPr>
          <w:sz w:val="28"/>
          <w:szCs w:val="28"/>
          <w:lang w:val="en-US"/>
        </w:rPr>
        <w:t xml:space="preserve">; </w:t>
      </w:r>
      <w:r w:rsidRPr="00A47CA7">
        <w:rPr>
          <w:sz w:val="28"/>
          <w:szCs w:val="28"/>
        </w:rPr>
        <w:t>скандалити</w:t>
      </w:r>
      <w:r w:rsidRPr="00D64D43">
        <w:rPr>
          <w:sz w:val="28"/>
          <w:szCs w:val="28"/>
          <w:lang w:val="en-US"/>
        </w:rPr>
        <w:t xml:space="preserve">; </w:t>
      </w:r>
      <w:r w:rsidRPr="00A47CA7">
        <w:rPr>
          <w:sz w:val="28"/>
          <w:szCs w:val="28"/>
        </w:rPr>
        <w:t>битися</w:t>
      </w:r>
      <w:r w:rsidRPr="00D64D43">
        <w:rPr>
          <w:sz w:val="28"/>
          <w:szCs w:val="28"/>
          <w:lang w:val="en-US"/>
        </w:rPr>
        <w:t xml:space="preserve"> </w:t>
      </w:r>
      <w:r w:rsidRPr="00A47CA7">
        <w:rPr>
          <w:sz w:val="28"/>
          <w:szCs w:val="28"/>
        </w:rPr>
        <w:t>з</w:t>
      </w:r>
      <w:r w:rsidRPr="00D64D43">
        <w:rPr>
          <w:sz w:val="28"/>
          <w:szCs w:val="28"/>
          <w:lang w:val="en-US"/>
        </w:rPr>
        <w:t xml:space="preserve"> </w:t>
      </w:r>
      <w:r w:rsidRPr="00A47CA7">
        <w:rPr>
          <w:sz w:val="28"/>
          <w:szCs w:val="28"/>
        </w:rPr>
        <w:t>ким</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через</w:t>
      </w:r>
      <w:r w:rsidRPr="00D64D43">
        <w:rPr>
          <w:sz w:val="28"/>
          <w:szCs w:val="28"/>
          <w:lang w:val="en-US"/>
        </w:rPr>
        <w:t xml:space="preserve"> </w:t>
      </w:r>
      <w:r w:rsidRPr="00A47CA7">
        <w:rPr>
          <w:sz w:val="28"/>
          <w:szCs w:val="28"/>
        </w:rPr>
        <w:t>щось</w:t>
      </w:r>
      <w:r w:rsidRPr="00D64D43">
        <w:rPr>
          <w:sz w:val="28"/>
          <w:szCs w:val="28"/>
          <w:lang w:val="en-US"/>
        </w:rPr>
        <w:t xml:space="preserve">; </w:t>
      </w:r>
      <w:r w:rsidRPr="00A47CA7">
        <w:rPr>
          <w:sz w:val="28"/>
          <w:szCs w:val="28"/>
        </w:rPr>
        <w:t>брати</w:t>
      </w:r>
      <w:r w:rsidRPr="00D64D43">
        <w:rPr>
          <w:sz w:val="28"/>
          <w:szCs w:val="28"/>
          <w:lang w:val="en-US"/>
        </w:rPr>
        <w:t xml:space="preserve"> </w:t>
      </w:r>
      <w:r w:rsidRPr="00A47CA7">
        <w:rPr>
          <w:sz w:val="28"/>
          <w:szCs w:val="28"/>
        </w:rPr>
        <w:t>участь</w:t>
      </w:r>
      <w:r w:rsidRPr="00D64D43">
        <w:rPr>
          <w:sz w:val="28"/>
          <w:szCs w:val="28"/>
          <w:lang w:val="en-US"/>
        </w:rPr>
        <w:t xml:space="preserve"> </w:t>
      </w:r>
      <w:r w:rsidRPr="00A47CA7">
        <w:rPr>
          <w:sz w:val="28"/>
          <w:szCs w:val="28"/>
        </w:rPr>
        <w:t>у</w:t>
      </w:r>
      <w:r w:rsidRPr="00D64D43">
        <w:rPr>
          <w:sz w:val="28"/>
          <w:szCs w:val="28"/>
          <w:lang w:val="en-US"/>
        </w:rPr>
        <w:t xml:space="preserve"> </w:t>
      </w:r>
      <w:r w:rsidRPr="00A47CA7">
        <w:rPr>
          <w:sz w:val="28"/>
          <w:szCs w:val="28"/>
        </w:rPr>
        <w:t>дрібній</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незначній</w:t>
      </w:r>
      <w:r w:rsidRPr="00D64D43">
        <w:rPr>
          <w:sz w:val="28"/>
          <w:szCs w:val="28"/>
          <w:lang w:val="en-US"/>
        </w:rPr>
        <w:t xml:space="preserve"> </w:t>
      </w:r>
      <w:r w:rsidRPr="00A47CA7">
        <w:rPr>
          <w:sz w:val="28"/>
          <w:szCs w:val="28"/>
        </w:rPr>
        <w:t>суперечці</w:t>
      </w:r>
      <w:r w:rsidRPr="00D64D43">
        <w:rPr>
          <w:sz w:val="28"/>
          <w:szCs w:val="28"/>
          <w:lang w:val="en-US"/>
        </w:rPr>
        <w:t>.</w:t>
      </w:r>
    </w:p>
    <w:p w:rsidR="00BF4A0C" w:rsidRPr="00A47CA7" w:rsidRDefault="00BF4A0C" w:rsidP="00D64D43">
      <w:pPr>
        <w:autoSpaceDE w:val="0"/>
        <w:autoSpaceDN w:val="0"/>
        <w:adjustRightInd w:val="0"/>
        <w:jc w:val="both"/>
        <w:rPr>
          <w:sz w:val="28"/>
          <w:szCs w:val="28"/>
        </w:rPr>
      </w:pPr>
      <w:r w:rsidRPr="00D64D43">
        <w:rPr>
          <w:sz w:val="28"/>
          <w:szCs w:val="28"/>
          <w:lang w:val="en-US"/>
        </w:rPr>
        <w:t xml:space="preserve">     </w:t>
      </w:r>
      <w:r>
        <w:rPr>
          <w:sz w:val="28"/>
          <w:szCs w:val="28"/>
          <w:lang w:val="en-US"/>
        </w:rPr>
        <w:tab/>
      </w:r>
      <w:r w:rsidRPr="00A47CA7">
        <w:rPr>
          <w:sz w:val="28"/>
          <w:szCs w:val="28"/>
        </w:rPr>
        <w:t>Дієслово</w:t>
      </w:r>
      <w:r w:rsidRPr="00D64D43">
        <w:rPr>
          <w:i/>
          <w:iCs/>
          <w:sz w:val="28"/>
          <w:szCs w:val="28"/>
          <w:lang w:val="en-US"/>
        </w:rPr>
        <w:t xml:space="preserve"> </w:t>
      </w:r>
      <w:r w:rsidRPr="00A47CA7">
        <w:rPr>
          <w:b/>
          <w:bCs/>
          <w:i/>
          <w:iCs/>
          <w:sz w:val="28"/>
          <w:szCs w:val="28"/>
          <w:lang w:val="en-US"/>
        </w:rPr>
        <w:t xml:space="preserve">to </w:t>
      </w:r>
      <w:r w:rsidRPr="00D64D43">
        <w:rPr>
          <w:b/>
          <w:bCs/>
          <w:i/>
          <w:iCs/>
          <w:sz w:val="28"/>
          <w:szCs w:val="28"/>
          <w:lang w:val="en-US"/>
        </w:rPr>
        <w:t>wrangle</w:t>
      </w:r>
      <w:r w:rsidRPr="00A47CA7">
        <w:rPr>
          <w:i/>
          <w:iCs/>
          <w:sz w:val="28"/>
          <w:szCs w:val="28"/>
          <w:lang w:val="en-US"/>
        </w:rPr>
        <w:t xml:space="preserve"> </w:t>
      </w:r>
      <w:r w:rsidRPr="00A47CA7">
        <w:rPr>
          <w:sz w:val="28"/>
          <w:szCs w:val="28"/>
          <w:lang w:val="en-US"/>
        </w:rPr>
        <w:t>(</w:t>
      </w:r>
      <w:r w:rsidRPr="00A47CA7">
        <w:rPr>
          <w:i/>
          <w:iCs/>
          <w:sz w:val="28"/>
          <w:szCs w:val="28"/>
          <w:lang w:val="en-US"/>
        </w:rPr>
        <w:t>t</w:t>
      </w:r>
      <w:r w:rsidRPr="00D64D43">
        <w:rPr>
          <w:i/>
          <w:iCs/>
          <w:sz w:val="28"/>
          <w:szCs w:val="28"/>
          <w:lang w:val="en-US"/>
        </w:rPr>
        <w:t>o dispute angrily; to argue noisily or vehemently; to altercate, contend; to bicker</w:t>
      </w:r>
      <w:r w:rsidRPr="00A47CA7">
        <w:rPr>
          <w:i/>
          <w:iCs/>
          <w:sz w:val="28"/>
          <w:szCs w:val="28"/>
          <w:lang w:val="en-US"/>
        </w:rPr>
        <w:t xml:space="preserve">, </w:t>
      </w:r>
      <w:r w:rsidRPr="00D64D43">
        <w:rPr>
          <w:i/>
          <w:iCs/>
          <w:sz w:val="28"/>
          <w:szCs w:val="28"/>
          <w:lang w:val="en-US"/>
        </w:rPr>
        <w:t>to jangle. To debate; to engage in controversy; To argue out (a case, dispute, etc.); to contest or dispute contentiously to an end or issue. To harass (oneself) by altercation</w:t>
      </w:r>
      <w:r w:rsidRPr="00D64D43">
        <w:rPr>
          <w:sz w:val="28"/>
          <w:szCs w:val="28"/>
          <w:lang w:val="en-US"/>
        </w:rPr>
        <w:t xml:space="preserve">) [8] </w:t>
      </w:r>
      <w:r w:rsidRPr="00A47CA7">
        <w:rPr>
          <w:sz w:val="28"/>
          <w:szCs w:val="28"/>
        </w:rPr>
        <w:t>має</w:t>
      </w:r>
      <w:r w:rsidRPr="00D64D43">
        <w:rPr>
          <w:sz w:val="28"/>
          <w:szCs w:val="28"/>
          <w:lang w:val="en-US"/>
        </w:rPr>
        <w:t xml:space="preserve"> </w:t>
      </w:r>
      <w:r w:rsidRPr="00A47CA7">
        <w:rPr>
          <w:sz w:val="28"/>
          <w:szCs w:val="28"/>
        </w:rPr>
        <w:t>семантику</w:t>
      </w:r>
      <w:r w:rsidRPr="00D64D43">
        <w:rPr>
          <w:sz w:val="28"/>
          <w:szCs w:val="28"/>
          <w:lang w:val="en-US"/>
        </w:rPr>
        <w:t xml:space="preserve"> </w:t>
      </w:r>
      <w:r w:rsidRPr="00A47CA7">
        <w:rPr>
          <w:sz w:val="28"/>
          <w:szCs w:val="28"/>
        </w:rPr>
        <w:t>прояву</w:t>
      </w:r>
      <w:r w:rsidRPr="00D64D43">
        <w:rPr>
          <w:sz w:val="28"/>
          <w:szCs w:val="28"/>
          <w:lang w:val="en-US"/>
        </w:rPr>
        <w:t xml:space="preserve"> </w:t>
      </w:r>
      <w:r w:rsidRPr="00A47CA7">
        <w:rPr>
          <w:sz w:val="28"/>
          <w:szCs w:val="28"/>
        </w:rPr>
        <w:t>процесу</w:t>
      </w:r>
      <w:r w:rsidRPr="00D64D43">
        <w:rPr>
          <w:sz w:val="28"/>
          <w:szCs w:val="28"/>
          <w:lang w:val="en-US"/>
        </w:rPr>
        <w:t xml:space="preserve">: </w:t>
      </w:r>
      <w:r w:rsidRPr="00A47CA7">
        <w:rPr>
          <w:sz w:val="28"/>
          <w:szCs w:val="28"/>
        </w:rPr>
        <w:t>сердито</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гнівно</w:t>
      </w:r>
      <w:r w:rsidRPr="00D64D43">
        <w:rPr>
          <w:sz w:val="28"/>
          <w:szCs w:val="28"/>
          <w:lang w:val="en-US"/>
        </w:rPr>
        <w:t xml:space="preserve"> </w:t>
      </w:r>
      <w:r w:rsidRPr="00A47CA7">
        <w:rPr>
          <w:sz w:val="28"/>
          <w:szCs w:val="28"/>
        </w:rPr>
        <w:t>дискутувати</w:t>
      </w:r>
      <w:r w:rsidRPr="00D64D43">
        <w:rPr>
          <w:sz w:val="28"/>
          <w:szCs w:val="28"/>
          <w:lang w:val="en-US"/>
        </w:rPr>
        <w:t xml:space="preserve">, </w:t>
      </w:r>
      <w:r w:rsidRPr="00A47CA7">
        <w:rPr>
          <w:sz w:val="28"/>
          <w:szCs w:val="28"/>
        </w:rPr>
        <w:t>голосно</w:t>
      </w:r>
      <w:r w:rsidRPr="00D64D43">
        <w:rPr>
          <w:sz w:val="28"/>
          <w:szCs w:val="28"/>
          <w:lang w:val="en-US"/>
        </w:rPr>
        <w:t xml:space="preserve"> </w:t>
      </w:r>
      <w:r w:rsidRPr="00A47CA7">
        <w:rPr>
          <w:sz w:val="28"/>
          <w:szCs w:val="28"/>
        </w:rPr>
        <w:t>або</w:t>
      </w:r>
      <w:r w:rsidRPr="00D64D43">
        <w:rPr>
          <w:sz w:val="28"/>
          <w:szCs w:val="28"/>
          <w:lang w:val="en-US"/>
        </w:rPr>
        <w:t xml:space="preserve"> </w:t>
      </w:r>
      <w:r w:rsidRPr="00A47CA7">
        <w:rPr>
          <w:sz w:val="28"/>
          <w:szCs w:val="28"/>
        </w:rPr>
        <w:t>гаряче</w:t>
      </w:r>
      <w:r w:rsidRPr="00D64D43">
        <w:rPr>
          <w:sz w:val="28"/>
          <w:szCs w:val="28"/>
          <w:lang w:val="en-US"/>
        </w:rPr>
        <w:t xml:space="preserve"> </w:t>
      </w:r>
      <w:r w:rsidRPr="00A47CA7">
        <w:rPr>
          <w:sz w:val="28"/>
          <w:szCs w:val="28"/>
        </w:rPr>
        <w:t>сперечатися</w:t>
      </w:r>
      <w:r w:rsidRPr="00D64D43">
        <w:rPr>
          <w:sz w:val="28"/>
          <w:szCs w:val="28"/>
          <w:lang w:val="en-US"/>
        </w:rPr>
        <w:t xml:space="preserve">, </w:t>
      </w:r>
      <w:r w:rsidRPr="00A47CA7">
        <w:rPr>
          <w:sz w:val="28"/>
          <w:szCs w:val="28"/>
        </w:rPr>
        <w:t>сваритися</w:t>
      </w:r>
      <w:r w:rsidRPr="00D64D43">
        <w:rPr>
          <w:sz w:val="28"/>
          <w:szCs w:val="28"/>
          <w:lang w:val="en-US"/>
        </w:rPr>
        <w:t xml:space="preserve">; </w:t>
      </w:r>
      <w:r w:rsidRPr="00A47CA7">
        <w:rPr>
          <w:sz w:val="28"/>
          <w:szCs w:val="28"/>
        </w:rPr>
        <w:t>виступати</w:t>
      </w:r>
      <w:r w:rsidRPr="00D64D43">
        <w:rPr>
          <w:sz w:val="28"/>
          <w:szCs w:val="28"/>
          <w:lang w:val="en-US"/>
        </w:rPr>
        <w:t xml:space="preserve"> </w:t>
      </w:r>
      <w:r w:rsidRPr="00A47CA7">
        <w:rPr>
          <w:sz w:val="28"/>
          <w:szCs w:val="28"/>
        </w:rPr>
        <w:t>проти</w:t>
      </w:r>
      <w:r w:rsidRPr="00D64D43">
        <w:rPr>
          <w:sz w:val="28"/>
          <w:szCs w:val="28"/>
          <w:lang w:val="en-US"/>
        </w:rPr>
        <w:t xml:space="preserve"> </w:t>
      </w:r>
      <w:r w:rsidRPr="00A47CA7">
        <w:rPr>
          <w:sz w:val="28"/>
          <w:szCs w:val="28"/>
        </w:rPr>
        <w:t>чого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боротися</w:t>
      </w:r>
      <w:r w:rsidRPr="00D64D43">
        <w:rPr>
          <w:sz w:val="28"/>
          <w:szCs w:val="28"/>
          <w:lang w:val="en-US"/>
        </w:rPr>
        <w:t xml:space="preserve"> </w:t>
      </w:r>
      <w:r w:rsidRPr="00A47CA7">
        <w:rPr>
          <w:sz w:val="28"/>
          <w:szCs w:val="28"/>
        </w:rPr>
        <w:t>за</w:t>
      </w:r>
      <w:r w:rsidRPr="00D64D43">
        <w:rPr>
          <w:sz w:val="28"/>
          <w:szCs w:val="28"/>
          <w:lang w:val="en-US"/>
        </w:rPr>
        <w:t xml:space="preserve"> </w:t>
      </w:r>
      <w:r w:rsidRPr="00A47CA7">
        <w:rPr>
          <w:sz w:val="28"/>
          <w:szCs w:val="28"/>
        </w:rPr>
        <w:t>щось</w:t>
      </w:r>
      <w:r w:rsidRPr="00D64D43">
        <w:rPr>
          <w:sz w:val="28"/>
          <w:szCs w:val="28"/>
          <w:lang w:val="en-US"/>
        </w:rPr>
        <w:t xml:space="preserve">; </w:t>
      </w:r>
      <w:r w:rsidRPr="00A47CA7">
        <w:rPr>
          <w:sz w:val="28"/>
          <w:szCs w:val="28"/>
        </w:rPr>
        <w:t>битися</w:t>
      </w:r>
      <w:r w:rsidRPr="00D64D43">
        <w:rPr>
          <w:sz w:val="28"/>
          <w:szCs w:val="28"/>
          <w:lang w:val="en-US"/>
        </w:rPr>
        <w:t xml:space="preserve">; </w:t>
      </w:r>
      <w:r w:rsidRPr="00A47CA7">
        <w:rPr>
          <w:sz w:val="28"/>
          <w:szCs w:val="28"/>
        </w:rPr>
        <w:t>лупцювати</w:t>
      </w:r>
      <w:r w:rsidRPr="00D64D43">
        <w:rPr>
          <w:sz w:val="28"/>
          <w:szCs w:val="28"/>
          <w:lang w:val="en-US"/>
        </w:rPr>
        <w:t xml:space="preserve"> </w:t>
      </w:r>
      <w:r w:rsidRPr="00A47CA7">
        <w:rPr>
          <w:sz w:val="28"/>
          <w:szCs w:val="28"/>
        </w:rPr>
        <w:t>один</w:t>
      </w:r>
      <w:r w:rsidRPr="00D64D43">
        <w:rPr>
          <w:sz w:val="28"/>
          <w:szCs w:val="28"/>
          <w:lang w:val="en-US"/>
        </w:rPr>
        <w:t xml:space="preserve"> </w:t>
      </w:r>
      <w:r w:rsidRPr="00A47CA7">
        <w:rPr>
          <w:sz w:val="28"/>
          <w:szCs w:val="28"/>
        </w:rPr>
        <w:t>одного</w:t>
      </w:r>
      <w:r w:rsidRPr="00D64D43">
        <w:rPr>
          <w:sz w:val="28"/>
          <w:szCs w:val="28"/>
          <w:lang w:val="en-US"/>
        </w:rPr>
        <w:t xml:space="preserve">; </w:t>
      </w:r>
      <w:r w:rsidRPr="00A47CA7">
        <w:rPr>
          <w:sz w:val="28"/>
          <w:szCs w:val="28"/>
        </w:rPr>
        <w:t>дратувати</w:t>
      </w:r>
      <w:r w:rsidRPr="00D64D43">
        <w:rPr>
          <w:sz w:val="28"/>
          <w:szCs w:val="28"/>
          <w:lang w:val="en-US"/>
        </w:rPr>
        <w:t xml:space="preserve">, </w:t>
      </w:r>
      <w:r w:rsidRPr="00A47CA7">
        <w:rPr>
          <w:sz w:val="28"/>
          <w:szCs w:val="28"/>
        </w:rPr>
        <w:t>нервувати</w:t>
      </w:r>
      <w:r w:rsidRPr="00D64D43">
        <w:rPr>
          <w:sz w:val="28"/>
          <w:szCs w:val="28"/>
          <w:lang w:val="en-US"/>
        </w:rPr>
        <w:t xml:space="preserve"> </w:t>
      </w:r>
      <w:r w:rsidRPr="00A47CA7">
        <w:rPr>
          <w:sz w:val="28"/>
          <w:szCs w:val="28"/>
        </w:rPr>
        <w:t>кого</w:t>
      </w:r>
      <w:r w:rsidRPr="00D64D43">
        <w:rPr>
          <w:sz w:val="28"/>
          <w:szCs w:val="28"/>
          <w:lang w:val="en-US"/>
        </w:rPr>
        <w:t>-</w:t>
      </w:r>
      <w:r w:rsidRPr="00A47CA7">
        <w:rPr>
          <w:sz w:val="28"/>
          <w:szCs w:val="28"/>
        </w:rPr>
        <w:t>небудь</w:t>
      </w:r>
      <w:r w:rsidRPr="00D64D43">
        <w:rPr>
          <w:sz w:val="28"/>
          <w:szCs w:val="28"/>
          <w:lang w:val="en-US"/>
        </w:rPr>
        <w:t xml:space="preserve">. </w:t>
      </w:r>
      <w:r w:rsidRPr="00A47CA7">
        <w:rPr>
          <w:sz w:val="28"/>
          <w:szCs w:val="28"/>
        </w:rPr>
        <w:t xml:space="preserve">Крім того, воно виражає готовність людини взяти участь у правовій суперечці, трудовому конфлікті; уїдливо або сварливо заперечувати, </w:t>
      </w:r>
      <w:r w:rsidRPr="00A47CA7">
        <w:rPr>
          <w:sz w:val="28"/>
          <w:szCs w:val="28"/>
        </w:rPr>
        <w:lastRenderedPageBreak/>
        <w:t>оспорювати, опротестовувати щось аж до завершення конфлікту; змагатися, брати участь у змаганні; суперничати – вживається на позначення боротьби – як дружньої, так і ворожої – за перемогу або перевагу в якій-небудь справі. У досліджуваній семантиці простежуємо позначення стану людини під час або після конфлікту – виснажитись, стомлюватись від суперечки або сварки.</w:t>
      </w:r>
    </w:p>
    <w:p w:rsidR="00BF4A0C" w:rsidRPr="00E95975" w:rsidRDefault="00BF4A0C" w:rsidP="00D64D43">
      <w:pPr>
        <w:jc w:val="both"/>
        <w:rPr>
          <w:b/>
          <w:bCs/>
          <w:sz w:val="28"/>
          <w:szCs w:val="28"/>
        </w:rPr>
      </w:pPr>
      <w:r w:rsidRPr="00A47CA7">
        <w:rPr>
          <w:sz w:val="28"/>
          <w:szCs w:val="28"/>
        </w:rPr>
        <w:t xml:space="preserve">     </w:t>
      </w:r>
      <w:r w:rsidRPr="00017856">
        <w:rPr>
          <w:sz w:val="28"/>
          <w:szCs w:val="28"/>
        </w:rPr>
        <w:tab/>
      </w:r>
      <w:r w:rsidRPr="00A47CA7">
        <w:rPr>
          <w:sz w:val="28"/>
          <w:szCs w:val="28"/>
        </w:rPr>
        <w:t>Тема</w:t>
      </w:r>
      <w:r w:rsidRPr="00E95975">
        <w:rPr>
          <w:sz w:val="28"/>
          <w:szCs w:val="28"/>
        </w:rPr>
        <w:t xml:space="preserve"> </w:t>
      </w:r>
      <w:r w:rsidRPr="00A47CA7">
        <w:rPr>
          <w:sz w:val="28"/>
          <w:szCs w:val="28"/>
        </w:rPr>
        <w:t>семантики</w:t>
      </w:r>
      <w:r w:rsidRPr="00E95975">
        <w:rPr>
          <w:sz w:val="28"/>
          <w:szCs w:val="28"/>
        </w:rPr>
        <w:t xml:space="preserve"> </w:t>
      </w:r>
      <w:r w:rsidRPr="00A47CA7">
        <w:rPr>
          <w:sz w:val="28"/>
          <w:szCs w:val="28"/>
        </w:rPr>
        <w:t>дієслова</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його</w:t>
      </w:r>
      <w:r w:rsidRPr="00E95975">
        <w:rPr>
          <w:sz w:val="28"/>
          <w:szCs w:val="28"/>
        </w:rPr>
        <w:t xml:space="preserve"> </w:t>
      </w:r>
      <w:r w:rsidRPr="00A47CA7">
        <w:rPr>
          <w:sz w:val="28"/>
          <w:szCs w:val="28"/>
        </w:rPr>
        <w:t>синонімів</w:t>
      </w:r>
      <w:r w:rsidRPr="00E95975">
        <w:rPr>
          <w:sz w:val="28"/>
          <w:szCs w:val="28"/>
        </w:rPr>
        <w:t xml:space="preserve"> </w:t>
      </w:r>
      <w:r w:rsidRPr="00A47CA7">
        <w:rPr>
          <w:sz w:val="28"/>
          <w:szCs w:val="28"/>
        </w:rPr>
        <w:t>вельми</w:t>
      </w:r>
      <w:r w:rsidRPr="00E95975">
        <w:rPr>
          <w:sz w:val="28"/>
          <w:szCs w:val="28"/>
        </w:rPr>
        <w:t xml:space="preserve"> </w:t>
      </w:r>
      <w:r w:rsidRPr="00A47CA7">
        <w:rPr>
          <w:sz w:val="28"/>
          <w:szCs w:val="28"/>
        </w:rPr>
        <w:t>цікава</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перспективна</w:t>
      </w:r>
      <w:r w:rsidRPr="00E95975">
        <w:rPr>
          <w:sz w:val="28"/>
          <w:szCs w:val="28"/>
        </w:rPr>
        <w:t xml:space="preserve"> </w:t>
      </w:r>
      <w:r w:rsidRPr="00A47CA7">
        <w:rPr>
          <w:sz w:val="28"/>
          <w:szCs w:val="28"/>
        </w:rPr>
        <w:t>для</w:t>
      </w:r>
      <w:r w:rsidRPr="00E95975">
        <w:rPr>
          <w:sz w:val="28"/>
          <w:szCs w:val="28"/>
        </w:rPr>
        <w:t xml:space="preserve"> </w:t>
      </w:r>
      <w:r w:rsidRPr="00A47CA7">
        <w:rPr>
          <w:sz w:val="28"/>
          <w:szCs w:val="28"/>
        </w:rPr>
        <w:t>лінгвістичних</w:t>
      </w:r>
      <w:r w:rsidRPr="00E95975">
        <w:rPr>
          <w:sz w:val="28"/>
          <w:szCs w:val="28"/>
        </w:rPr>
        <w:t xml:space="preserve"> </w:t>
      </w:r>
      <w:r w:rsidRPr="00A47CA7">
        <w:rPr>
          <w:sz w:val="28"/>
          <w:szCs w:val="28"/>
        </w:rPr>
        <w:t>досліджень</w:t>
      </w:r>
      <w:r w:rsidRPr="00E95975">
        <w:rPr>
          <w:sz w:val="28"/>
          <w:szCs w:val="28"/>
        </w:rPr>
        <w:t xml:space="preserve">. </w:t>
      </w:r>
      <w:r w:rsidRPr="00A47CA7">
        <w:rPr>
          <w:sz w:val="28"/>
          <w:szCs w:val="28"/>
        </w:rPr>
        <w:t>Тому</w:t>
      </w:r>
      <w:r w:rsidRPr="00E95975">
        <w:rPr>
          <w:sz w:val="28"/>
          <w:szCs w:val="28"/>
        </w:rPr>
        <w:t xml:space="preserve"> </w:t>
      </w:r>
      <w:r w:rsidRPr="00A47CA7">
        <w:rPr>
          <w:b/>
          <w:bCs/>
          <w:sz w:val="28"/>
          <w:szCs w:val="28"/>
        </w:rPr>
        <w:t>перспективою</w:t>
      </w:r>
      <w:r w:rsidRPr="00E95975">
        <w:rPr>
          <w:b/>
          <w:bCs/>
          <w:sz w:val="28"/>
          <w:szCs w:val="28"/>
        </w:rPr>
        <w:t xml:space="preserve"> </w:t>
      </w:r>
      <w:r w:rsidRPr="00A47CA7">
        <w:rPr>
          <w:b/>
          <w:bCs/>
          <w:sz w:val="28"/>
          <w:szCs w:val="28"/>
        </w:rPr>
        <w:t>подальшого</w:t>
      </w:r>
      <w:r w:rsidRPr="00E95975">
        <w:rPr>
          <w:b/>
          <w:bCs/>
          <w:sz w:val="28"/>
          <w:szCs w:val="28"/>
        </w:rPr>
        <w:t xml:space="preserve"> </w:t>
      </w:r>
      <w:r w:rsidRPr="00A47CA7">
        <w:rPr>
          <w:b/>
          <w:bCs/>
          <w:sz w:val="28"/>
          <w:szCs w:val="28"/>
        </w:rPr>
        <w:t>дослідження</w:t>
      </w:r>
      <w:r w:rsidRPr="00E95975">
        <w:rPr>
          <w:sz w:val="28"/>
          <w:szCs w:val="28"/>
        </w:rPr>
        <w:t xml:space="preserve"> </w:t>
      </w:r>
      <w:r w:rsidRPr="00A47CA7">
        <w:rPr>
          <w:sz w:val="28"/>
          <w:szCs w:val="28"/>
        </w:rPr>
        <w:t>є</w:t>
      </w:r>
      <w:r w:rsidRPr="00E95975">
        <w:rPr>
          <w:sz w:val="28"/>
          <w:szCs w:val="28"/>
        </w:rPr>
        <w:t xml:space="preserve"> </w:t>
      </w:r>
      <w:r w:rsidRPr="00A47CA7">
        <w:rPr>
          <w:sz w:val="28"/>
          <w:szCs w:val="28"/>
        </w:rPr>
        <w:t>вивчення</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аналіз</w:t>
      </w:r>
      <w:r w:rsidRPr="00E95975">
        <w:rPr>
          <w:sz w:val="28"/>
          <w:szCs w:val="28"/>
        </w:rPr>
        <w:t xml:space="preserve"> </w:t>
      </w:r>
      <w:r w:rsidRPr="00A47CA7">
        <w:rPr>
          <w:sz w:val="28"/>
          <w:szCs w:val="28"/>
        </w:rPr>
        <w:t>дієслова</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його</w:t>
      </w:r>
      <w:r w:rsidRPr="00E95975">
        <w:rPr>
          <w:sz w:val="28"/>
          <w:szCs w:val="28"/>
        </w:rPr>
        <w:t xml:space="preserve"> </w:t>
      </w:r>
      <w:r w:rsidRPr="00A47CA7">
        <w:rPr>
          <w:sz w:val="28"/>
          <w:szCs w:val="28"/>
        </w:rPr>
        <w:t>синонімів</w:t>
      </w:r>
      <w:r w:rsidRPr="00E95975">
        <w:rPr>
          <w:sz w:val="28"/>
          <w:szCs w:val="28"/>
        </w:rPr>
        <w:t xml:space="preserve"> </w:t>
      </w:r>
      <w:r w:rsidRPr="00A47CA7">
        <w:rPr>
          <w:sz w:val="28"/>
          <w:szCs w:val="28"/>
        </w:rPr>
        <w:t>у</w:t>
      </w:r>
      <w:r w:rsidRPr="00E95975">
        <w:rPr>
          <w:sz w:val="28"/>
          <w:szCs w:val="28"/>
        </w:rPr>
        <w:t xml:space="preserve"> </w:t>
      </w:r>
      <w:r w:rsidRPr="00A47CA7">
        <w:rPr>
          <w:sz w:val="28"/>
          <w:szCs w:val="28"/>
        </w:rPr>
        <w:t>глибшому</w:t>
      </w:r>
      <w:r w:rsidRPr="00E95975">
        <w:rPr>
          <w:sz w:val="28"/>
          <w:szCs w:val="28"/>
        </w:rPr>
        <w:t xml:space="preserve"> </w:t>
      </w:r>
      <w:r w:rsidRPr="00A47CA7">
        <w:rPr>
          <w:sz w:val="28"/>
          <w:szCs w:val="28"/>
        </w:rPr>
        <w:t>форматі</w:t>
      </w:r>
      <w:r w:rsidRPr="00E95975">
        <w:rPr>
          <w:sz w:val="28"/>
          <w:szCs w:val="28"/>
        </w:rPr>
        <w:t xml:space="preserve">, </w:t>
      </w:r>
      <w:r w:rsidRPr="00A47CA7">
        <w:rPr>
          <w:sz w:val="28"/>
          <w:szCs w:val="28"/>
        </w:rPr>
        <w:t>його</w:t>
      </w:r>
      <w:r w:rsidRPr="00E95975">
        <w:rPr>
          <w:sz w:val="28"/>
          <w:szCs w:val="28"/>
        </w:rPr>
        <w:t xml:space="preserve"> </w:t>
      </w:r>
      <w:r w:rsidRPr="00A47CA7">
        <w:rPr>
          <w:sz w:val="28"/>
          <w:szCs w:val="28"/>
        </w:rPr>
        <w:t>зіставлення</w:t>
      </w:r>
      <w:r w:rsidRPr="00E95975">
        <w:rPr>
          <w:sz w:val="28"/>
          <w:szCs w:val="28"/>
        </w:rPr>
        <w:t xml:space="preserve"> </w:t>
      </w:r>
      <w:r w:rsidRPr="00A47CA7">
        <w:rPr>
          <w:sz w:val="28"/>
          <w:szCs w:val="28"/>
        </w:rPr>
        <w:t>з</w:t>
      </w:r>
      <w:r w:rsidRPr="00E95975">
        <w:rPr>
          <w:sz w:val="28"/>
          <w:szCs w:val="28"/>
        </w:rPr>
        <w:t xml:space="preserve"> </w:t>
      </w:r>
      <w:r w:rsidRPr="00A47CA7">
        <w:rPr>
          <w:sz w:val="28"/>
          <w:szCs w:val="28"/>
        </w:rPr>
        <w:t>відповідними</w:t>
      </w:r>
      <w:r w:rsidRPr="00E95975">
        <w:rPr>
          <w:sz w:val="28"/>
          <w:szCs w:val="28"/>
        </w:rPr>
        <w:t xml:space="preserve"> </w:t>
      </w:r>
      <w:r w:rsidRPr="00A47CA7">
        <w:rPr>
          <w:sz w:val="28"/>
          <w:szCs w:val="28"/>
        </w:rPr>
        <w:t>поняттями</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інших</w:t>
      </w:r>
      <w:r w:rsidRPr="00E95975">
        <w:rPr>
          <w:sz w:val="28"/>
          <w:szCs w:val="28"/>
        </w:rPr>
        <w:t xml:space="preserve"> </w:t>
      </w:r>
      <w:r w:rsidRPr="00A47CA7">
        <w:rPr>
          <w:sz w:val="28"/>
          <w:szCs w:val="28"/>
        </w:rPr>
        <w:t>мовах</w:t>
      </w:r>
      <w:r w:rsidRPr="00E95975">
        <w:rPr>
          <w:sz w:val="28"/>
          <w:szCs w:val="28"/>
        </w:rPr>
        <w:t xml:space="preserve">. </w:t>
      </w:r>
    </w:p>
    <w:p w:rsidR="00BF4A0C" w:rsidRPr="00A47CA7" w:rsidRDefault="00BF4A0C" w:rsidP="00D64D43">
      <w:pPr>
        <w:jc w:val="both"/>
        <w:rPr>
          <w:sz w:val="28"/>
          <w:szCs w:val="28"/>
        </w:rPr>
      </w:pPr>
      <w:r w:rsidRPr="00E95975">
        <w:rPr>
          <w:b/>
          <w:bCs/>
          <w:sz w:val="28"/>
          <w:szCs w:val="28"/>
        </w:rPr>
        <w:t xml:space="preserve">     </w:t>
      </w:r>
      <w:r w:rsidRPr="00E95975">
        <w:rPr>
          <w:b/>
          <w:bCs/>
          <w:sz w:val="28"/>
          <w:szCs w:val="28"/>
        </w:rPr>
        <w:tab/>
      </w:r>
      <w:r w:rsidRPr="00A47CA7">
        <w:rPr>
          <w:b/>
          <w:bCs/>
          <w:sz w:val="28"/>
          <w:szCs w:val="28"/>
        </w:rPr>
        <w:t>Отримані висновки</w:t>
      </w:r>
      <w:r w:rsidRPr="00334943">
        <w:rPr>
          <w:b/>
          <w:bCs/>
          <w:sz w:val="28"/>
          <w:szCs w:val="28"/>
        </w:rPr>
        <w:t>.</w:t>
      </w:r>
      <w:r w:rsidRPr="00A47CA7">
        <w:rPr>
          <w:b/>
          <w:bCs/>
          <w:sz w:val="28"/>
          <w:szCs w:val="28"/>
        </w:rPr>
        <w:t xml:space="preserve">  </w:t>
      </w:r>
      <w:r w:rsidRPr="00A47CA7">
        <w:rPr>
          <w:sz w:val="28"/>
          <w:szCs w:val="28"/>
        </w:rPr>
        <w:t xml:space="preserve">   </w:t>
      </w:r>
    </w:p>
    <w:p w:rsidR="00BF4A0C" w:rsidRPr="00A47CA7" w:rsidRDefault="00BF4A0C" w:rsidP="00D64D43">
      <w:pPr>
        <w:jc w:val="both"/>
        <w:rPr>
          <w:sz w:val="28"/>
          <w:szCs w:val="28"/>
        </w:rPr>
      </w:pPr>
      <w:r w:rsidRPr="00A47CA7">
        <w:rPr>
          <w:sz w:val="28"/>
          <w:szCs w:val="28"/>
        </w:rPr>
        <w:t xml:space="preserve">     </w:t>
      </w:r>
      <w:r w:rsidRPr="00E95975">
        <w:rPr>
          <w:sz w:val="28"/>
          <w:szCs w:val="28"/>
        </w:rPr>
        <w:tab/>
      </w:r>
      <w:r w:rsidRPr="00A47CA7">
        <w:rPr>
          <w:sz w:val="28"/>
          <w:szCs w:val="28"/>
        </w:rPr>
        <w:t>Аналіз</w:t>
      </w:r>
      <w:r w:rsidRPr="00E95975">
        <w:rPr>
          <w:sz w:val="28"/>
          <w:szCs w:val="28"/>
        </w:rPr>
        <w:t xml:space="preserve"> </w:t>
      </w:r>
      <w:r w:rsidRPr="00A47CA7">
        <w:rPr>
          <w:sz w:val="28"/>
          <w:szCs w:val="28"/>
        </w:rPr>
        <w:t>дефініцій</w:t>
      </w:r>
      <w:r w:rsidRPr="00E95975">
        <w:rPr>
          <w:sz w:val="28"/>
          <w:szCs w:val="28"/>
        </w:rPr>
        <w:t xml:space="preserve"> </w:t>
      </w:r>
      <w:r w:rsidRPr="00A47CA7">
        <w:rPr>
          <w:sz w:val="28"/>
          <w:szCs w:val="28"/>
        </w:rPr>
        <w:t>англомовних</w:t>
      </w:r>
      <w:r w:rsidRPr="00E95975">
        <w:rPr>
          <w:sz w:val="28"/>
          <w:szCs w:val="28"/>
        </w:rPr>
        <w:t xml:space="preserve"> </w:t>
      </w:r>
      <w:r w:rsidRPr="00A47CA7">
        <w:rPr>
          <w:sz w:val="28"/>
          <w:szCs w:val="28"/>
        </w:rPr>
        <w:t>тлумачних</w:t>
      </w:r>
      <w:r w:rsidRPr="00E95975">
        <w:rPr>
          <w:sz w:val="28"/>
          <w:szCs w:val="28"/>
        </w:rPr>
        <w:t xml:space="preserve"> </w:t>
      </w:r>
      <w:r w:rsidRPr="00A47CA7">
        <w:rPr>
          <w:sz w:val="28"/>
          <w:szCs w:val="28"/>
        </w:rPr>
        <w:t>лексикографічних</w:t>
      </w:r>
      <w:r w:rsidRPr="00E95975">
        <w:rPr>
          <w:sz w:val="28"/>
          <w:szCs w:val="28"/>
        </w:rPr>
        <w:t xml:space="preserve"> </w:t>
      </w:r>
      <w:r w:rsidRPr="00A47CA7">
        <w:rPr>
          <w:sz w:val="28"/>
          <w:szCs w:val="28"/>
        </w:rPr>
        <w:t>джерел</w:t>
      </w:r>
      <w:r w:rsidRPr="00E95975">
        <w:rPr>
          <w:sz w:val="28"/>
          <w:szCs w:val="28"/>
        </w:rPr>
        <w:t xml:space="preserve"> </w:t>
      </w:r>
      <w:r w:rsidRPr="00A47CA7">
        <w:rPr>
          <w:sz w:val="28"/>
          <w:szCs w:val="28"/>
        </w:rPr>
        <w:t>та</w:t>
      </w:r>
      <w:r w:rsidRPr="00E95975">
        <w:rPr>
          <w:sz w:val="28"/>
          <w:szCs w:val="28"/>
        </w:rPr>
        <w:t xml:space="preserve"> </w:t>
      </w:r>
      <w:r w:rsidRPr="00A47CA7">
        <w:rPr>
          <w:sz w:val="28"/>
          <w:szCs w:val="28"/>
        </w:rPr>
        <w:t>функціонування</w:t>
      </w:r>
      <w:r w:rsidRPr="00E95975">
        <w:rPr>
          <w:sz w:val="28"/>
          <w:szCs w:val="28"/>
        </w:rPr>
        <w:t xml:space="preserve"> </w:t>
      </w:r>
      <w:r w:rsidRPr="00A47CA7">
        <w:rPr>
          <w:sz w:val="28"/>
          <w:szCs w:val="28"/>
        </w:rPr>
        <w:t>дієслова</w:t>
      </w:r>
      <w:r w:rsidRPr="00E95975">
        <w:rPr>
          <w:sz w:val="28"/>
          <w:szCs w:val="28"/>
        </w:rPr>
        <w:t xml:space="preserve"> </w:t>
      </w:r>
      <w:r w:rsidRPr="00A47CA7">
        <w:rPr>
          <w:i/>
          <w:iCs/>
          <w:sz w:val="28"/>
          <w:szCs w:val="28"/>
          <w:lang w:val="en-US"/>
        </w:rPr>
        <w:t>to</w:t>
      </w:r>
      <w:r w:rsidRPr="00E95975">
        <w:rPr>
          <w:i/>
          <w:iCs/>
          <w:sz w:val="28"/>
          <w:szCs w:val="28"/>
        </w:rPr>
        <w:t xml:space="preserve"> </w:t>
      </w:r>
      <w:r w:rsidRPr="00A47CA7">
        <w:rPr>
          <w:i/>
          <w:iCs/>
          <w:sz w:val="28"/>
          <w:szCs w:val="28"/>
          <w:lang w:val="en-US"/>
        </w:rPr>
        <w:t>quarrel</w:t>
      </w:r>
      <w:r w:rsidRPr="00E95975">
        <w:rPr>
          <w:sz w:val="28"/>
          <w:szCs w:val="28"/>
        </w:rPr>
        <w:t xml:space="preserve"> </w:t>
      </w:r>
      <w:r w:rsidRPr="00A47CA7">
        <w:rPr>
          <w:sz w:val="28"/>
          <w:szCs w:val="28"/>
        </w:rPr>
        <w:t>і</w:t>
      </w:r>
      <w:r w:rsidRPr="00E95975">
        <w:rPr>
          <w:sz w:val="28"/>
          <w:szCs w:val="28"/>
        </w:rPr>
        <w:t xml:space="preserve"> </w:t>
      </w:r>
      <w:r w:rsidRPr="00A47CA7">
        <w:rPr>
          <w:sz w:val="28"/>
          <w:szCs w:val="28"/>
        </w:rPr>
        <w:t>його</w:t>
      </w:r>
      <w:r w:rsidRPr="00E95975">
        <w:rPr>
          <w:sz w:val="28"/>
          <w:szCs w:val="28"/>
        </w:rPr>
        <w:t xml:space="preserve"> </w:t>
      </w:r>
      <w:r w:rsidRPr="00A47CA7">
        <w:rPr>
          <w:sz w:val="28"/>
          <w:szCs w:val="28"/>
        </w:rPr>
        <w:t>синонімічного</w:t>
      </w:r>
      <w:r w:rsidRPr="00E95975">
        <w:rPr>
          <w:sz w:val="28"/>
          <w:szCs w:val="28"/>
        </w:rPr>
        <w:t xml:space="preserve"> </w:t>
      </w:r>
      <w:r w:rsidRPr="00A47CA7">
        <w:rPr>
          <w:sz w:val="28"/>
          <w:szCs w:val="28"/>
        </w:rPr>
        <w:t>ряду</w:t>
      </w:r>
      <w:r w:rsidRPr="00E95975">
        <w:rPr>
          <w:sz w:val="28"/>
          <w:szCs w:val="28"/>
        </w:rPr>
        <w:t xml:space="preserve"> </w:t>
      </w:r>
      <w:r w:rsidRPr="00A47CA7">
        <w:rPr>
          <w:sz w:val="28"/>
          <w:szCs w:val="28"/>
        </w:rPr>
        <w:t>в</w:t>
      </w:r>
      <w:r w:rsidRPr="00E95975">
        <w:rPr>
          <w:sz w:val="28"/>
          <w:szCs w:val="28"/>
        </w:rPr>
        <w:t xml:space="preserve"> </w:t>
      </w:r>
      <w:r w:rsidRPr="00A47CA7">
        <w:rPr>
          <w:sz w:val="28"/>
          <w:szCs w:val="28"/>
        </w:rPr>
        <w:t>сучасній</w:t>
      </w:r>
      <w:r w:rsidRPr="00E95975">
        <w:rPr>
          <w:sz w:val="28"/>
          <w:szCs w:val="28"/>
        </w:rPr>
        <w:t xml:space="preserve"> </w:t>
      </w:r>
      <w:r w:rsidRPr="00A47CA7">
        <w:rPr>
          <w:sz w:val="28"/>
          <w:szCs w:val="28"/>
        </w:rPr>
        <w:t>англійській</w:t>
      </w:r>
      <w:r w:rsidRPr="00E95975">
        <w:rPr>
          <w:sz w:val="28"/>
          <w:szCs w:val="28"/>
        </w:rPr>
        <w:t xml:space="preserve"> </w:t>
      </w:r>
      <w:r w:rsidRPr="00A47CA7">
        <w:rPr>
          <w:sz w:val="28"/>
          <w:szCs w:val="28"/>
        </w:rPr>
        <w:t>мові</w:t>
      </w:r>
      <w:r w:rsidRPr="00E95975">
        <w:rPr>
          <w:sz w:val="28"/>
          <w:szCs w:val="28"/>
        </w:rPr>
        <w:t xml:space="preserve"> </w:t>
      </w:r>
      <w:r w:rsidRPr="00A47CA7">
        <w:rPr>
          <w:sz w:val="28"/>
          <w:szCs w:val="28"/>
        </w:rPr>
        <w:t>свідчать</w:t>
      </w:r>
      <w:r w:rsidRPr="00E95975">
        <w:rPr>
          <w:sz w:val="28"/>
          <w:szCs w:val="28"/>
        </w:rPr>
        <w:t xml:space="preserve"> </w:t>
      </w:r>
      <w:r w:rsidRPr="00A47CA7">
        <w:rPr>
          <w:sz w:val="28"/>
          <w:szCs w:val="28"/>
        </w:rPr>
        <w:t>про</w:t>
      </w:r>
      <w:r w:rsidRPr="00E95975">
        <w:rPr>
          <w:sz w:val="28"/>
          <w:szCs w:val="28"/>
        </w:rPr>
        <w:t xml:space="preserve"> </w:t>
      </w:r>
      <w:r w:rsidRPr="00A47CA7">
        <w:rPr>
          <w:sz w:val="28"/>
          <w:szCs w:val="28"/>
        </w:rPr>
        <w:t>наявність</w:t>
      </w:r>
      <w:r w:rsidRPr="00E95975">
        <w:rPr>
          <w:sz w:val="28"/>
          <w:szCs w:val="28"/>
        </w:rPr>
        <w:t xml:space="preserve"> </w:t>
      </w:r>
      <w:r w:rsidRPr="00A47CA7">
        <w:rPr>
          <w:sz w:val="28"/>
          <w:szCs w:val="28"/>
        </w:rPr>
        <w:t>семантичних</w:t>
      </w:r>
      <w:r w:rsidRPr="00E95975">
        <w:rPr>
          <w:sz w:val="28"/>
          <w:szCs w:val="28"/>
        </w:rPr>
        <w:t xml:space="preserve"> </w:t>
      </w:r>
      <w:r w:rsidRPr="00A47CA7">
        <w:rPr>
          <w:sz w:val="28"/>
          <w:szCs w:val="28"/>
        </w:rPr>
        <w:t>відмінностей</w:t>
      </w:r>
      <w:r w:rsidRPr="00E95975">
        <w:rPr>
          <w:sz w:val="28"/>
          <w:szCs w:val="28"/>
        </w:rPr>
        <w:t xml:space="preserve"> </w:t>
      </w:r>
      <w:r w:rsidRPr="00A47CA7">
        <w:rPr>
          <w:sz w:val="28"/>
          <w:szCs w:val="28"/>
        </w:rPr>
        <w:t>між</w:t>
      </w:r>
      <w:r w:rsidRPr="00E95975">
        <w:rPr>
          <w:sz w:val="28"/>
          <w:szCs w:val="28"/>
        </w:rPr>
        <w:t xml:space="preserve"> </w:t>
      </w:r>
      <w:r w:rsidRPr="00A47CA7">
        <w:rPr>
          <w:sz w:val="28"/>
          <w:szCs w:val="28"/>
        </w:rPr>
        <w:t>ними</w:t>
      </w:r>
      <w:r w:rsidRPr="00E95975">
        <w:rPr>
          <w:sz w:val="28"/>
          <w:szCs w:val="28"/>
        </w:rPr>
        <w:t xml:space="preserve">, </w:t>
      </w:r>
      <w:r w:rsidRPr="00A47CA7">
        <w:rPr>
          <w:sz w:val="28"/>
          <w:szCs w:val="28"/>
        </w:rPr>
        <w:t>обумовлених</w:t>
      </w:r>
      <w:r w:rsidRPr="00E95975">
        <w:rPr>
          <w:sz w:val="28"/>
          <w:szCs w:val="28"/>
        </w:rPr>
        <w:t xml:space="preserve"> </w:t>
      </w:r>
      <w:r w:rsidRPr="00A47CA7">
        <w:rPr>
          <w:sz w:val="28"/>
          <w:szCs w:val="28"/>
        </w:rPr>
        <w:t>специфікою</w:t>
      </w:r>
      <w:r w:rsidRPr="00E95975">
        <w:rPr>
          <w:sz w:val="28"/>
          <w:szCs w:val="28"/>
        </w:rPr>
        <w:t xml:space="preserve"> </w:t>
      </w:r>
      <w:r w:rsidRPr="00A47CA7">
        <w:rPr>
          <w:sz w:val="28"/>
          <w:szCs w:val="28"/>
        </w:rPr>
        <w:t>понять</w:t>
      </w:r>
      <w:r w:rsidRPr="00E95975">
        <w:rPr>
          <w:sz w:val="28"/>
          <w:szCs w:val="28"/>
        </w:rPr>
        <w:t xml:space="preserve">, </w:t>
      </w:r>
      <w:r w:rsidRPr="00A47CA7">
        <w:rPr>
          <w:sz w:val="28"/>
          <w:szCs w:val="28"/>
        </w:rPr>
        <w:t>що</w:t>
      </w:r>
      <w:r w:rsidRPr="00E95975">
        <w:rPr>
          <w:sz w:val="28"/>
          <w:szCs w:val="28"/>
        </w:rPr>
        <w:t xml:space="preserve"> </w:t>
      </w:r>
      <w:r w:rsidRPr="00A47CA7">
        <w:rPr>
          <w:sz w:val="28"/>
          <w:szCs w:val="28"/>
        </w:rPr>
        <w:t>вони</w:t>
      </w:r>
      <w:r w:rsidRPr="00E95975">
        <w:rPr>
          <w:sz w:val="28"/>
          <w:szCs w:val="28"/>
        </w:rPr>
        <w:t xml:space="preserve"> </w:t>
      </w:r>
      <w:r w:rsidRPr="00A47CA7">
        <w:rPr>
          <w:sz w:val="28"/>
          <w:szCs w:val="28"/>
        </w:rPr>
        <w:t>репрезентують</w:t>
      </w:r>
      <w:r w:rsidRPr="00E95975">
        <w:rPr>
          <w:sz w:val="28"/>
          <w:szCs w:val="28"/>
        </w:rPr>
        <w:t>.</w:t>
      </w:r>
      <w:r w:rsidRPr="00E95975">
        <w:rPr>
          <w:bCs/>
          <w:spacing w:val="-4"/>
          <w:sz w:val="28"/>
          <w:szCs w:val="28"/>
        </w:rPr>
        <w:t xml:space="preserve"> </w:t>
      </w:r>
      <w:r w:rsidRPr="00A47CA7">
        <w:rPr>
          <w:sz w:val="28"/>
          <w:szCs w:val="28"/>
        </w:rPr>
        <w:t>Проте</w:t>
      </w:r>
      <w:r w:rsidRPr="00E95975">
        <w:rPr>
          <w:sz w:val="28"/>
          <w:szCs w:val="28"/>
        </w:rPr>
        <w:t xml:space="preserve">, </w:t>
      </w:r>
      <w:r w:rsidRPr="00A47CA7">
        <w:rPr>
          <w:sz w:val="28"/>
          <w:szCs w:val="28"/>
        </w:rPr>
        <w:t>в</w:t>
      </w:r>
      <w:r w:rsidRPr="00A47CA7">
        <w:rPr>
          <w:bCs/>
          <w:spacing w:val="-4"/>
          <w:sz w:val="28"/>
          <w:szCs w:val="28"/>
        </w:rPr>
        <w:t>иокремлені</w:t>
      </w:r>
      <w:r w:rsidRPr="00E95975">
        <w:rPr>
          <w:bCs/>
          <w:spacing w:val="-4"/>
          <w:sz w:val="28"/>
          <w:szCs w:val="28"/>
        </w:rPr>
        <w:t xml:space="preserve"> </w:t>
      </w:r>
      <w:r w:rsidRPr="00A47CA7">
        <w:rPr>
          <w:bCs/>
          <w:spacing w:val="-4"/>
          <w:sz w:val="28"/>
          <w:szCs w:val="28"/>
        </w:rPr>
        <w:t>лексичні</w:t>
      </w:r>
      <w:r w:rsidRPr="00E95975">
        <w:rPr>
          <w:bCs/>
          <w:spacing w:val="-4"/>
          <w:sz w:val="28"/>
          <w:szCs w:val="28"/>
        </w:rPr>
        <w:t xml:space="preserve"> </w:t>
      </w:r>
      <w:r w:rsidRPr="00A47CA7">
        <w:rPr>
          <w:bCs/>
          <w:spacing w:val="-4"/>
          <w:sz w:val="28"/>
          <w:szCs w:val="28"/>
        </w:rPr>
        <w:t>значення</w:t>
      </w:r>
      <w:r w:rsidRPr="00E95975">
        <w:rPr>
          <w:bCs/>
          <w:spacing w:val="-4"/>
          <w:sz w:val="28"/>
          <w:szCs w:val="28"/>
        </w:rPr>
        <w:t xml:space="preserve"> </w:t>
      </w:r>
      <w:r w:rsidRPr="00A47CA7">
        <w:rPr>
          <w:bCs/>
          <w:spacing w:val="-4"/>
          <w:sz w:val="28"/>
          <w:szCs w:val="28"/>
        </w:rPr>
        <w:t>близькі</w:t>
      </w:r>
      <w:r w:rsidRPr="00E95975">
        <w:rPr>
          <w:bCs/>
          <w:spacing w:val="-4"/>
          <w:sz w:val="28"/>
          <w:szCs w:val="28"/>
        </w:rPr>
        <w:t xml:space="preserve"> </w:t>
      </w:r>
      <w:r w:rsidRPr="00A47CA7">
        <w:rPr>
          <w:bCs/>
          <w:spacing w:val="-4"/>
          <w:sz w:val="28"/>
          <w:szCs w:val="28"/>
        </w:rPr>
        <w:t>за</w:t>
      </w:r>
      <w:r w:rsidRPr="00E95975">
        <w:rPr>
          <w:bCs/>
          <w:spacing w:val="-4"/>
          <w:sz w:val="28"/>
          <w:szCs w:val="28"/>
        </w:rPr>
        <w:t xml:space="preserve"> </w:t>
      </w:r>
      <w:r w:rsidRPr="00A47CA7">
        <w:rPr>
          <w:bCs/>
          <w:spacing w:val="-4"/>
          <w:sz w:val="28"/>
          <w:szCs w:val="28"/>
        </w:rPr>
        <w:t>змістом</w:t>
      </w:r>
      <w:r w:rsidRPr="00E95975">
        <w:rPr>
          <w:bCs/>
          <w:spacing w:val="-4"/>
          <w:sz w:val="28"/>
          <w:szCs w:val="28"/>
        </w:rPr>
        <w:t xml:space="preserve"> </w:t>
      </w:r>
      <w:r w:rsidRPr="00A47CA7">
        <w:rPr>
          <w:bCs/>
          <w:spacing w:val="-4"/>
          <w:sz w:val="28"/>
          <w:szCs w:val="28"/>
        </w:rPr>
        <w:t>і</w:t>
      </w:r>
      <w:r w:rsidRPr="00E95975">
        <w:rPr>
          <w:bCs/>
          <w:spacing w:val="-4"/>
          <w:sz w:val="28"/>
          <w:szCs w:val="28"/>
        </w:rPr>
        <w:t xml:space="preserve"> </w:t>
      </w:r>
      <w:r w:rsidRPr="00A47CA7">
        <w:rPr>
          <w:bCs/>
          <w:spacing w:val="-4"/>
          <w:sz w:val="28"/>
          <w:szCs w:val="28"/>
        </w:rPr>
        <w:t>тому</w:t>
      </w:r>
      <w:r w:rsidRPr="00E95975">
        <w:rPr>
          <w:bCs/>
          <w:spacing w:val="-4"/>
          <w:sz w:val="28"/>
          <w:szCs w:val="28"/>
        </w:rPr>
        <w:t xml:space="preserve"> </w:t>
      </w:r>
      <w:r w:rsidRPr="00A47CA7">
        <w:rPr>
          <w:bCs/>
          <w:spacing w:val="-4"/>
          <w:sz w:val="28"/>
          <w:szCs w:val="28"/>
        </w:rPr>
        <w:t>можуть</w:t>
      </w:r>
      <w:r w:rsidRPr="00E95975">
        <w:rPr>
          <w:bCs/>
          <w:spacing w:val="-4"/>
          <w:sz w:val="28"/>
          <w:szCs w:val="28"/>
        </w:rPr>
        <w:t xml:space="preserve"> </w:t>
      </w:r>
      <w:r w:rsidRPr="00A47CA7">
        <w:rPr>
          <w:bCs/>
          <w:spacing w:val="-4"/>
          <w:sz w:val="28"/>
          <w:szCs w:val="28"/>
        </w:rPr>
        <w:t>замінюватися</w:t>
      </w:r>
      <w:r w:rsidRPr="00E95975">
        <w:rPr>
          <w:bCs/>
          <w:spacing w:val="-4"/>
          <w:sz w:val="28"/>
          <w:szCs w:val="28"/>
        </w:rPr>
        <w:t xml:space="preserve"> </w:t>
      </w:r>
      <w:r w:rsidRPr="00A47CA7">
        <w:rPr>
          <w:bCs/>
          <w:spacing w:val="-4"/>
          <w:sz w:val="28"/>
          <w:szCs w:val="28"/>
        </w:rPr>
        <w:t>в</w:t>
      </w:r>
      <w:r w:rsidRPr="00E95975">
        <w:rPr>
          <w:bCs/>
          <w:spacing w:val="-4"/>
          <w:sz w:val="28"/>
          <w:szCs w:val="28"/>
        </w:rPr>
        <w:t xml:space="preserve"> </w:t>
      </w:r>
      <w:r w:rsidRPr="00A47CA7">
        <w:rPr>
          <w:bCs/>
          <w:spacing w:val="-4"/>
          <w:sz w:val="28"/>
          <w:szCs w:val="28"/>
        </w:rPr>
        <w:t>деяких</w:t>
      </w:r>
      <w:r w:rsidRPr="00E95975">
        <w:rPr>
          <w:bCs/>
          <w:spacing w:val="-4"/>
          <w:sz w:val="28"/>
          <w:szCs w:val="28"/>
        </w:rPr>
        <w:t xml:space="preserve"> </w:t>
      </w:r>
      <w:r w:rsidRPr="00A47CA7">
        <w:rPr>
          <w:bCs/>
          <w:spacing w:val="-4"/>
          <w:sz w:val="28"/>
          <w:szCs w:val="28"/>
        </w:rPr>
        <w:t>контекстах</w:t>
      </w:r>
      <w:r w:rsidRPr="00E95975">
        <w:rPr>
          <w:bCs/>
          <w:spacing w:val="-4"/>
          <w:sz w:val="28"/>
          <w:szCs w:val="28"/>
        </w:rPr>
        <w:t>.</w:t>
      </w:r>
      <w:r w:rsidRPr="00E95975">
        <w:rPr>
          <w:b/>
          <w:spacing w:val="-4"/>
          <w:sz w:val="28"/>
          <w:szCs w:val="28"/>
        </w:rPr>
        <w:t xml:space="preserve"> </w:t>
      </w:r>
      <w:r w:rsidRPr="00A47CA7">
        <w:rPr>
          <w:bCs/>
          <w:spacing w:val="-4"/>
          <w:sz w:val="28"/>
          <w:szCs w:val="28"/>
        </w:rPr>
        <w:t>Метод</w:t>
      </w:r>
      <w:r w:rsidRPr="00E95975">
        <w:rPr>
          <w:bCs/>
          <w:spacing w:val="-4"/>
          <w:sz w:val="28"/>
          <w:szCs w:val="28"/>
        </w:rPr>
        <w:t xml:space="preserve"> </w:t>
      </w:r>
      <w:r w:rsidRPr="00A47CA7">
        <w:rPr>
          <w:bCs/>
          <w:spacing w:val="-4"/>
          <w:sz w:val="28"/>
          <w:szCs w:val="28"/>
        </w:rPr>
        <w:t>формалізованого</w:t>
      </w:r>
      <w:r w:rsidRPr="00E95975">
        <w:rPr>
          <w:bCs/>
          <w:spacing w:val="-4"/>
          <w:sz w:val="28"/>
          <w:szCs w:val="28"/>
        </w:rPr>
        <w:t xml:space="preserve"> </w:t>
      </w:r>
      <w:r w:rsidRPr="00A47CA7">
        <w:rPr>
          <w:bCs/>
          <w:spacing w:val="-4"/>
          <w:sz w:val="28"/>
          <w:szCs w:val="28"/>
        </w:rPr>
        <w:t>аналізу</w:t>
      </w:r>
      <w:r w:rsidRPr="00E95975">
        <w:rPr>
          <w:sz w:val="28"/>
          <w:szCs w:val="28"/>
        </w:rPr>
        <w:t xml:space="preserve"> </w:t>
      </w:r>
      <w:r w:rsidRPr="00A47CA7">
        <w:rPr>
          <w:sz w:val="28"/>
          <w:szCs w:val="28"/>
        </w:rPr>
        <w:t>лексичної</w:t>
      </w:r>
      <w:r w:rsidRPr="00E95975">
        <w:rPr>
          <w:sz w:val="28"/>
          <w:szCs w:val="28"/>
        </w:rPr>
        <w:t xml:space="preserve"> </w:t>
      </w:r>
      <w:r w:rsidRPr="00A47CA7">
        <w:rPr>
          <w:sz w:val="28"/>
          <w:szCs w:val="28"/>
        </w:rPr>
        <w:t>семантики</w:t>
      </w:r>
      <w:r w:rsidRPr="00E95975">
        <w:rPr>
          <w:bCs/>
          <w:spacing w:val="-4"/>
          <w:sz w:val="28"/>
          <w:szCs w:val="28"/>
        </w:rPr>
        <w:t xml:space="preserve"> </w:t>
      </w:r>
      <w:r w:rsidRPr="00A47CA7">
        <w:rPr>
          <w:bCs/>
          <w:spacing w:val="-4"/>
          <w:sz w:val="28"/>
          <w:szCs w:val="28"/>
        </w:rPr>
        <w:t>допоміг</w:t>
      </w:r>
      <w:r w:rsidRPr="00E95975">
        <w:rPr>
          <w:bCs/>
          <w:spacing w:val="-4"/>
          <w:sz w:val="28"/>
          <w:szCs w:val="28"/>
        </w:rPr>
        <w:t xml:space="preserve"> </w:t>
      </w:r>
      <w:r w:rsidRPr="00A47CA7">
        <w:rPr>
          <w:bCs/>
          <w:spacing w:val="-4"/>
          <w:sz w:val="28"/>
          <w:szCs w:val="28"/>
        </w:rPr>
        <w:t>виявити</w:t>
      </w:r>
      <w:r w:rsidRPr="00E95975">
        <w:rPr>
          <w:bCs/>
          <w:spacing w:val="-4"/>
          <w:sz w:val="28"/>
          <w:szCs w:val="28"/>
        </w:rPr>
        <w:t xml:space="preserve"> </w:t>
      </w:r>
      <w:r w:rsidRPr="00A47CA7">
        <w:rPr>
          <w:bCs/>
          <w:spacing w:val="-4"/>
          <w:sz w:val="28"/>
          <w:szCs w:val="28"/>
        </w:rPr>
        <w:t>найзагальніші</w:t>
      </w:r>
      <w:r w:rsidRPr="00E95975">
        <w:rPr>
          <w:bCs/>
          <w:spacing w:val="-4"/>
          <w:sz w:val="28"/>
          <w:szCs w:val="28"/>
        </w:rPr>
        <w:t xml:space="preserve"> </w:t>
      </w:r>
      <w:r w:rsidRPr="00A47CA7">
        <w:rPr>
          <w:bCs/>
          <w:spacing w:val="-4"/>
          <w:sz w:val="28"/>
          <w:szCs w:val="28"/>
        </w:rPr>
        <w:t>властивості</w:t>
      </w:r>
      <w:r w:rsidRPr="00E95975">
        <w:rPr>
          <w:bCs/>
          <w:spacing w:val="-4"/>
          <w:sz w:val="28"/>
          <w:szCs w:val="28"/>
        </w:rPr>
        <w:t xml:space="preserve"> </w:t>
      </w:r>
      <w:r w:rsidRPr="00A47CA7">
        <w:rPr>
          <w:bCs/>
          <w:spacing w:val="-4"/>
          <w:sz w:val="28"/>
          <w:szCs w:val="28"/>
        </w:rPr>
        <w:t>лексеми</w:t>
      </w:r>
      <w:r w:rsidRPr="00E95975">
        <w:rPr>
          <w:bCs/>
          <w:spacing w:val="-4"/>
          <w:sz w:val="28"/>
          <w:szCs w:val="28"/>
        </w:rPr>
        <w:t xml:space="preserve"> </w:t>
      </w:r>
      <w:r w:rsidRPr="00A47CA7">
        <w:rPr>
          <w:rFonts w:eastAsia="TimesNewRoman"/>
          <w:i/>
          <w:iCs/>
          <w:sz w:val="28"/>
          <w:szCs w:val="28"/>
          <w:lang w:val="en-US"/>
        </w:rPr>
        <w:t>to</w:t>
      </w:r>
      <w:r w:rsidRPr="00E95975">
        <w:rPr>
          <w:rFonts w:eastAsia="TimesNewRoman"/>
          <w:i/>
          <w:iCs/>
          <w:sz w:val="28"/>
          <w:szCs w:val="28"/>
        </w:rPr>
        <w:t xml:space="preserve"> </w:t>
      </w:r>
      <w:r w:rsidRPr="00A47CA7">
        <w:rPr>
          <w:i/>
          <w:iCs/>
          <w:sz w:val="28"/>
          <w:szCs w:val="28"/>
          <w:lang w:val="en-US"/>
        </w:rPr>
        <w:t>quarrel</w:t>
      </w:r>
      <w:r w:rsidRPr="00E95975">
        <w:rPr>
          <w:rFonts w:eastAsia="TimesNewRoman"/>
          <w:sz w:val="28"/>
          <w:szCs w:val="28"/>
        </w:rPr>
        <w:t xml:space="preserve"> </w:t>
      </w:r>
      <w:r w:rsidRPr="00A47CA7">
        <w:rPr>
          <w:rFonts w:eastAsia="TimesNewRoman"/>
          <w:sz w:val="28"/>
          <w:szCs w:val="28"/>
        </w:rPr>
        <w:t>й</w:t>
      </w:r>
      <w:r w:rsidRPr="00E95975">
        <w:rPr>
          <w:rFonts w:eastAsia="TimesNewRoman"/>
          <w:sz w:val="28"/>
          <w:szCs w:val="28"/>
        </w:rPr>
        <w:t xml:space="preserve"> </w:t>
      </w:r>
      <w:r w:rsidRPr="00A47CA7">
        <w:rPr>
          <w:rFonts w:eastAsia="TimesNewRoman"/>
          <w:sz w:val="28"/>
          <w:szCs w:val="28"/>
        </w:rPr>
        <w:t>виділити</w:t>
      </w:r>
      <w:r w:rsidRPr="00E95975">
        <w:rPr>
          <w:rFonts w:eastAsia="TimesNewRoman"/>
          <w:sz w:val="28"/>
          <w:szCs w:val="28"/>
        </w:rPr>
        <w:t xml:space="preserve"> </w:t>
      </w:r>
      <w:r w:rsidRPr="00A47CA7">
        <w:rPr>
          <w:rFonts w:eastAsia="TimesNewRoman"/>
          <w:sz w:val="28"/>
          <w:szCs w:val="28"/>
        </w:rPr>
        <w:t>особливості</w:t>
      </w:r>
      <w:r w:rsidRPr="00E95975">
        <w:rPr>
          <w:rFonts w:eastAsia="TimesNewRoman"/>
          <w:sz w:val="28"/>
          <w:szCs w:val="28"/>
        </w:rPr>
        <w:t xml:space="preserve"> </w:t>
      </w:r>
      <w:r w:rsidRPr="00A47CA7">
        <w:rPr>
          <w:rFonts w:eastAsia="TimesNewRoman"/>
          <w:sz w:val="28"/>
          <w:szCs w:val="28"/>
        </w:rPr>
        <w:t>її</w:t>
      </w:r>
      <w:r w:rsidRPr="00E95975">
        <w:rPr>
          <w:rFonts w:eastAsia="TimesNewRoman"/>
          <w:sz w:val="28"/>
          <w:szCs w:val="28"/>
        </w:rPr>
        <w:t xml:space="preserve"> </w:t>
      </w:r>
      <w:r w:rsidRPr="00A47CA7">
        <w:rPr>
          <w:rFonts w:eastAsia="TimesNewRoman"/>
          <w:sz w:val="28"/>
          <w:szCs w:val="28"/>
        </w:rPr>
        <w:t>семантики</w:t>
      </w:r>
      <w:r w:rsidRPr="00E95975">
        <w:rPr>
          <w:sz w:val="28"/>
          <w:szCs w:val="28"/>
        </w:rPr>
        <w:t xml:space="preserve">. </w:t>
      </w:r>
      <w:r w:rsidRPr="00A47CA7">
        <w:rPr>
          <w:sz w:val="28"/>
          <w:szCs w:val="28"/>
        </w:rPr>
        <w:t xml:space="preserve">Аналіз значень її синонімічного ряду демонструє, що практично незмінним компонентом </w:t>
      </w:r>
      <w:r w:rsidRPr="00A47CA7">
        <w:rPr>
          <w:i/>
          <w:iCs/>
          <w:sz w:val="28"/>
          <w:szCs w:val="28"/>
          <w:lang w:val="en-US"/>
        </w:rPr>
        <w:t>quarrel</w:t>
      </w:r>
      <w:r w:rsidRPr="00A47CA7">
        <w:rPr>
          <w:sz w:val="28"/>
          <w:szCs w:val="28"/>
        </w:rPr>
        <w:t xml:space="preserve"> є зіткнення двох чи більше протиставлених та протилежних начал. Таким чином, дієслово </w:t>
      </w:r>
      <w:r w:rsidRPr="00A47CA7">
        <w:rPr>
          <w:i/>
          <w:iCs/>
          <w:sz w:val="28"/>
          <w:szCs w:val="28"/>
          <w:lang w:val="en-US"/>
        </w:rPr>
        <w:t>to</w:t>
      </w:r>
      <w:r w:rsidRPr="00A47CA7">
        <w:rPr>
          <w:i/>
          <w:iCs/>
          <w:sz w:val="28"/>
          <w:szCs w:val="28"/>
        </w:rPr>
        <w:t xml:space="preserve"> </w:t>
      </w:r>
      <w:r w:rsidRPr="00A47CA7">
        <w:rPr>
          <w:i/>
          <w:iCs/>
          <w:sz w:val="28"/>
          <w:szCs w:val="28"/>
          <w:lang w:val="en-US"/>
        </w:rPr>
        <w:t>quarrel</w:t>
      </w:r>
      <w:r w:rsidRPr="00A47CA7">
        <w:rPr>
          <w:sz w:val="28"/>
          <w:szCs w:val="28"/>
        </w:rPr>
        <w:t xml:space="preserve"> володіє складною семантичною структурою, яка являє собою упорядковану сукупність різноманітних характеристик, кожна з яких містить певну інформацію про феномен конфлікту та шляхи його прояву. </w:t>
      </w:r>
    </w:p>
    <w:p w:rsidR="00BF4A0C" w:rsidRPr="00A47CA7" w:rsidRDefault="00BF4A0C" w:rsidP="00D64D43">
      <w:pPr>
        <w:autoSpaceDE w:val="0"/>
        <w:autoSpaceDN w:val="0"/>
        <w:adjustRightInd w:val="0"/>
        <w:jc w:val="center"/>
        <w:rPr>
          <w:b/>
          <w:spacing w:val="-4"/>
          <w:sz w:val="28"/>
          <w:szCs w:val="28"/>
        </w:rPr>
      </w:pPr>
      <w:r w:rsidRPr="00A47CA7">
        <w:rPr>
          <w:b/>
          <w:spacing w:val="-4"/>
          <w:sz w:val="28"/>
          <w:szCs w:val="28"/>
        </w:rPr>
        <w:t>Література</w:t>
      </w:r>
    </w:p>
    <w:p w:rsidR="00015B00" w:rsidRPr="00015B00" w:rsidRDefault="00015B00" w:rsidP="00015B00">
      <w:pPr>
        <w:pStyle w:val="aa"/>
        <w:spacing w:line="240" w:lineRule="auto"/>
        <w:ind w:left="426"/>
        <w:rPr>
          <w:szCs w:val="28"/>
        </w:rPr>
      </w:pPr>
    </w:p>
    <w:p w:rsidR="00BF4A0C" w:rsidRPr="00D64D43" w:rsidRDefault="00BF4A0C" w:rsidP="00B013F3">
      <w:pPr>
        <w:pStyle w:val="aa"/>
        <w:numPr>
          <w:ilvl w:val="0"/>
          <w:numId w:val="28"/>
        </w:numPr>
        <w:spacing w:line="240" w:lineRule="auto"/>
        <w:ind w:left="709" w:hanging="283"/>
        <w:rPr>
          <w:szCs w:val="28"/>
        </w:rPr>
      </w:pPr>
      <w:r w:rsidRPr="00D64D43">
        <w:rPr>
          <w:rFonts w:eastAsia="TimesNewRomanPSMT"/>
          <w:szCs w:val="28"/>
        </w:rPr>
        <w:t xml:space="preserve">Апресян Ю. Д. Избранные труды. </w:t>
      </w:r>
      <w:r w:rsidRPr="00D64D43">
        <w:rPr>
          <w:szCs w:val="28"/>
        </w:rPr>
        <w:t xml:space="preserve">Лексическая семантика. Синонимические </w:t>
      </w:r>
      <w:r w:rsidRPr="000230BC">
        <w:rPr>
          <w:spacing w:val="-20"/>
          <w:szCs w:val="28"/>
        </w:rPr>
        <w:t>средства языка / Ю. Д. Апресян. – М.: Языки русской культуры, 1995. – Т. 1. –</w:t>
      </w:r>
      <w:r w:rsidRPr="000230BC">
        <w:rPr>
          <w:spacing w:val="-20"/>
          <w:szCs w:val="28"/>
          <w:lang w:val="uk-UA"/>
        </w:rPr>
        <w:t xml:space="preserve"> </w:t>
      </w:r>
      <w:r w:rsidRPr="000230BC">
        <w:rPr>
          <w:spacing w:val="-20"/>
          <w:szCs w:val="28"/>
        </w:rPr>
        <w:t>442 с.</w:t>
      </w:r>
    </w:p>
    <w:p w:rsidR="00BF4A0C" w:rsidRPr="00D64D43" w:rsidRDefault="00BF4A0C" w:rsidP="00B013F3">
      <w:pPr>
        <w:pStyle w:val="aa"/>
        <w:numPr>
          <w:ilvl w:val="0"/>
          <w:numId w:val="28"/>
        </w:numPr>
        <w:spacing w:line="240" w:lineRule="auto"/>
        <w:ind w:left="709" w:hanging="283"/>
        <w:rPr>
          <w:szCs w:val="28"/>
        </w:rPr>
      </w:pPr>
      <w:r w:rsidRPr="00D64D43">
        <w:rPr>
          <w:szCs w:val="28"/>
        </w:rPr>
        <w:t xml:space="preserve">Васильев Л. М. Современная лингвистическая семантика / Л. М. Васильев. – М.: Высшая школа, 1990. – 176 с. </w:t>
      </w:r>
    </w:p>
    <w:p w:rsidR="00BF4A0C" w:rsidRPr="00D64D43" w:rsidRDefault="00BF4A0C" w:rsidP="00B013F3">
      <w:pPr>
        <w:numPr>
          <w:ilvl w:val="0"/>
          <w:numId w:val="28"/>
        </w:numPr>
        <w:ind w:left="709" w:hanging="283"/>
        <w:jc w:val="both"/>
        <w:rPr>
          <w:sz w:val="28"/>
          <w:szCs w:val="28"/>
        </w:rPr>
      </w:pPr>
      <w:r w:rsidRPr="00D64D43">
        <w:rPr>
          <w:sz w:val="28"/>
          <w:szCs w:val="28"/>
        </w:rPr>
        <w:t xml:space="preserve">Ермолаева Е. Н. </w:t>
      </w:r>
      <w:r w:rsidRPr="00D64D43">
        <w:rPr>
          <w:rFonts w:eastAsia="TimesNewRomanPSMT"/>
          <w:sz w:val="28"/>
          <w:szCs w:val="28"/>
        </w:rPr>
        <w:t>"Конфликт": к проблеме языкового представления концепта в современном английском языке / Е. Н. Ермолаева // Сб. тр. молодых ученых Кемеровского гос. ун-та, посвященный 60-летию Кемеровской области: в 2 т. – Кемерово: Полиграф, 2002. – Т. 1. – С. 192–194.</w:t>
      </w:r>
    </w:p>
    <w:p w:rsidR="00BF4A0C" w:rsidRPr="00D64D43" w:rsidRDefault="00BF4A0C" w:rsidP="00B013F3">
      <w:pPr>
        <w:numPr>
          <w:ilvl w:val="0"/>
          <w:numId w:val="28"/>
        </w:numPr>
        <w:ind w:left="709" w:hanging="283"/>
        <w:jc w:val="both"/>
        <w:rPr>
          <w:sz w:val="28"/>
          <w:szCs w:val="28"/>
        </w:rPr>
      </w:pPr>
      <w:r w:rsidRPr="00D64D43">
        <w:rPr>
          <w:sz w:val="28"/>
          <w:szCs w:val="28"/>
        </w:rPr>
        <w:t xml:space="preserve">Кобозева И. М. Лингвистическая семантика: Учебное пособие / </w:t>
      </w:r>
      <w:r w:rsidRPr="00597BED">
        <w:rPr>
          <w:sz w:val="28"/>
          <w:szCs w:val="28"/>
        </w:rPr>
        <w:t xml:space="preserve">                  </w:t>
      </w:r>
      <w:r w:rsidRPr="00D64D43">
        <w:rPr>
          <w:sz w:val="28"/>
          <w:szCs w:val="28"/>
        </w:rPr>
        <w:t>И. М. Кобозева. – М.: Эдиториал УРСС, 2000. – 350 с.</w:t>
      </w:r>
    </w:p>
    <w:p w:rsidR="00BF4A0C" w:rsidRPr="00D64D43" w:rsidRDefault="00BF4A0C" w:rsidP="00B013F3">
      <w:pPr>
        <w:numPr>
          <w:ilvl w:val="0"/>
          <w:numId w:val="28"/>
        </w:numPr>
        <w:ind w:left="709" w:hanging="283"/>
        <w:jc w:val="both"/>
        <w:rPr>
          <w:sz w:val="28"/>
          <w:szCs w:val="28"/>
        </w:rPr>
      </w:pPr>
      <w:r w:rsidRPr="00D64D43">
        <w:rPr>
          <w:sz w:val="28"/>
          <w:szCs w:val="28"/>
        </w:rPr>
        <w:t xml:space="preserve">Словник іншомовник слів [Електронний ресурс]. – Режим доступу: </w:t>
      </w:r>
      <w:hyperlink r:id="rId39" w:history="1">
        <w:r w:rsidRPr="00D64D43">
          <w:rPr>
            <w:rStyle w:val="a6"/>
            <w:color w:val="auto"/>
            <w:sz w:val="28"/>
            <w:szCs w:val="28"/>
            <w:lang w:val="en-US"/>
          </w:rPr>
          <w:t>http</w:t>
        </w:r>
        <w:r w:rsidRPr="00D64D43">
          <w:rPr>
            <w:rStyle w:val="a6"/>
            <w:color w:val="auto"/>
            <w:sz w:val="28"/>
            <w:szCs w:val="28"/>
          </w:rPr>
          <w:t>://</w:t>
        </w:r>
        <w:r w:rsidRPr="00D64D43">
          <w:rPr>
            <w:rStyle w:val="a6"/>
            <w:color w:val="auto"/>
            <w:sz w:val="28"/>
            <w:szCs w:val="28"/>
            <w:lang w:val="en-US"/>
          </w:rPr>
          <w:t>slovopedia</w:t>
        </w:r>
        <w:r w:rsidRPr="00D64D43">
          <w:rPr>
            <w:rStyle w:val="a6"/>
            <w:color w:val="auto"/>
            <w:sz w:val="28"/>
            <w:szCs w:val="28"/>
          </w:rPr>
          <w:t>.</w:t>
        </w:r>
        <w:r w:rsidRPr="00D64D43">
          <w:rPr>
            <w:rStyle w:val="a6"/>
            <w:color w:val="auto"/>
            <w:sz w:val="28"/>
            <w:szCs w:val="28"/>
            <w:lang w:val="en-US"/>
          </w:rPr>
          <w:t>org</w:t>
        </w:r>
        <w:r w:rsidRPr="00D64D43">
          <w:rPr>
            <w:rStyle w:val="a6"/>
            <w:color w:val="auto"/>
            <w:sz w:val="28"/>
            <w:szCs w:val="28"/>
          </w:rPr>
          <w:t>.</w:t>
        </w:r>
        <w:r w:rsidRPr="00D64D43">
          <w:rPr>
            <w:rStyle w:val="a6"/>
            <w:color w:val="auto"/>
            <w:sz w:val="28"/>
            <w:szCs w:val="28"/>
            <w:lang w:val="en-US"/>
          </w:rPr>
          <w:t>ua</w:t>
        </w:r>
        <w:r w:rsidRPr="00D64D43">
          <w:rPr>
            <w:rStyle w:val="a6"/>
            <w:color w:val="auto"/>
            <w:sz w:val="28"/>
            <w:szCs w:val="28"/>
          </w:rPr>
          <w:t>/36/53409/247860.</w:t>
        </w:r>
        <w:r w:rsidRPr="00D64D43">
          <w:rPr>
            <w:rStyle w:val="a6"/>
            <w:color w:val="auto"/>
            <w:sz w:val="28"/>
            <w:szCs w:val="28"/>
            <w:lang w:val="en-US"/>
          </w:rPr>
          <w:t>html</w:t>
        </w:r>
      </w:hyperlink>
    </w:p>
    <w:p w:rsidR="00BF4A0C" w:rsidRPr="00D64D43" w:rsidRDefault="00BF4A0C" w:rsidP="00B013F3">
      <w:pPr>
        <w:numPr>
          <w:ilvl w:val="0"/>
          <w:numId w:val="28"/>
        </w:numPr>
        <w:ind w:left="709" w:hanging="283"/>
        <w:jc w:val="both"/>
        <w:rPr>
          <w:sz w:val="28"/>
          <w:szCs w:val="28"/>
        </w:rPr>
      </w:pPr>
      <w:r w:rsidRPr="00D64D43">
        <w:rPr>
          <w:sz w:val="28"/>
          <w:szCs w:val="28"/>
        </w:rPr>
        <w:t>Фабіан М. П. Етикетна лексика в українській, англійській та угорській мовах: [монографія] / Мирослава Петрівна Фабіан. – Ужгород:  Інформаційно-видавниче агенство “ІВА”, 1998. – 255 с.</w:t>
      </w:r>
    </w:p>
    <w:p w:rsidR="00BF4A0C" w:rsidRPr="00D64D43" w:rsidRDefault="00BF4A0C" w:rsidP="00B013F3">
      <w:pPr>
        <w:numPr>
          <w:ilvl w:val="0"/>
          <w:numId w:val="28"/>
        </w:numPr>
        <w:tabs>
          <w:tab w:val="num" w:pos="0"/>
          <w:tab w:val="left" w:pos="360"/>
        </w:tabs>
        <w:ind w:left="709" w:hanging="283"/>
        <w:jc w:val="both"/>
        <w:rPr>
          <w:sz w:val="28"/>
          <w:szCs w:val="28"/>
        </w:rPr>
      </w:pPr>
      <w:r w:rsidRPr="00D64D43">
        <w:rPr>
          <w:sz w:val="28"/>
          <w:szCs w:val="28"/>
        </w:rPr>
        <w:t>Фабіан М. П. Семантика мовного етикету: новий підхід до її вивчення / Сучасні дослідження з іноземної філології. – Вип. 12. – Ужгород: ПП “Аутдор-Шарк”, 2014. – C. 7-13.</w:t>
      </w:r>
    </w:p>
    <w:p w:rsidR="00BF4A0C" w:rsidRPr="00D64D43" w:rsidRDefault="00BF4A0C" w:rsidP="00B013F3">
      <w:pPr>
        <w:numPr>
          <w:ilvl w:val="0"/>
          <w:numId w:val="28"/>
        </w:numPr>
        <w:ind w:left="709" w:hanging="283"/>
        <w:jc w:val="both"/>
        <w:rPr>
          <w:sz w:val="28"/>
          <w:szCs w:val="28"/>
        </w:rPr>
      </w:pPr>
      <w:r w:rsidRPr="00D64D43">
        <w:rPr>
          <w:sz w:val="28"/>
          <w:szCs w:val="28"/>
        </w:rPr>
        <w:lastRenderedPageBreak/>
        <w:t xml:space="preserve">Oxford English Dictionary [Електронний ресурс]. – Режим доступу: </w:t>
      </w:r>
      <w:hyperlink r:id="rId40" w:history="1">
        <w:r w:rsidRPr="00D64D43">
          <w:rPr>
            <w:rStyle w:val="a6"/>
            <w:color w:val="auto"/>
            <w:sz w:val="28"/>
            <w:szCs w:val="28"/>
          </w:rPr>
          <w:t>http://rutracker.org/forum/viewtopic.php?t=2214674</w:t>
        </w:r>
      </w:hyperlink>
      <w:r w:rsidRPr="00D64D43">
        <w:rPr>
          <w:sz w:val="28"/>
          <w:szCs w:val="28"/>
        </w:rPr>
        <w:t xml:space="preserve">.  </w:t>
      </w:r>
    </w:p>
    <w:p w:rsidR="00BF4A0C" w:rsidRPr="00D64D43" w:rsidRDefault="00BF4A0C" w:rsidP="00B013F3">
      <w:pPr>
        <w:numPr>
          <w:ilvl w:val="0"/>
          <w:numId w:val="28"/>
        </w:numPr>
        <w:ind w:left="709" w:hanging="283"/>
        <w:jc w:val="both"/>
        <w:rPr>
          <w:sz w:val="28"/>
          <w:szCs w:val="28"/>
          <w:lang w:val="en-US"/>
        </w:rPr>
      </w:pPr>
      <w:r w:rsidRPr="00D64D43">
        <w:rPr>
          <w:sz w:val="28"/>
          <w:szCs w:val="28"/>
          <w:lang w:val="en-US"/>
        </w:rPr>
        <w:t>Oxford Thesaurus An A-Z Dictionary of Synonyms [editor, Mansoor Al Matrafi]. – Oxford: Oxford University Press, 2006. – 2063 p.</w:t>
      </w:r>
    </w:p>
    <w:p w:rsidR="00BF4A0C" w:rsidRPr="00A47CA7" w:rsidRDefault="00BF4A0C" w:rsidP="00D64D43">
      <w:pPr>
        <w:jc w:val="both"/>
        <w:rPr>
          <w:b/>
          <w:bCs/>
          <w:sz w:val="28"/>
          <w:szCs w:val="28"/>
          <w:lang w:val="en-US"/>
        </w:rPr>
      </w:pPr>
    </w:p>
    <w:p w:rsidR="00BF4A0C" w:rsidRPr="00D64D43" w:rsidRDefault="00BF4A0C" w:rsidP="00D64D43">
      <w:pPr>
        <w:jc w:val="center"/>
        <w:rPr>
          <w:b/>
          <w:bCs/>
          <w:sz w:val="28"/>
          <w:szCs w:val="28"/>
          <w:lang w:val="en-US"/>
        </w:rPr>
      </w:pPr>
      <w:r w:rsidRPr="00A47CA7">
        <w:rPr>
          <w:b/>
          <w:bCs/>
          <w:sz w:val="28"/>
          <w:szCs w:val="28"/>
          <w:lang w:val="en-US"/>
        </w:rPr>
        <w:t>Summary</w:t>
      </w:r>
    </w:p>
    <w:p w:rsidR="00015B00" w:rsidRPr="00C24CC6" w:rsidRDefault="00BF4A0C" w:rsidP="00F96042">
      <w:pPr>
        <w:autoSpaceDE w:val="0"/>
        <w:autoSpaceDN w:val="0"/>
        <w:adjustRightInd w:val="0"/>
        <w:jc w:val="both"/>
        <w:rPr>
          <w:sz w:val="28"/>
          <w:szCs w:val="28"/>
          <w:lang w:val="en-US"/>
        </w:rPr>
      </w:pPr>
      <w:r w:rsidRPr="00A47CA7">
        <w:rPr>
          <w:sz w:val="28"/>
          <w:szCs w:val="28"/>
          <w:lang w:val="en-US"/>
        </w:rPr>
        <w:t xml:space="preserve">     </w:t>
      </w:r>
      <w:r>
        <w:rPr>
          <w:sz w:val="28"/>
          <w:szCs w:val="28"/>
          <w:lang w:val="en-US"/>
        </w:rPr>
        <w:tab/>
      </w:r>
    </w:p>
    <w:p w:rsidR="00BF4A0C" w:rsidRDefault="00BF4A0C" w:rsidP="00015B00">
      <w:pPr>
        <w:autoSpaceDE w:val="0"/>
        <w:autoSpaceDN w:val="0"/>
        <w:adjustRightInd w:val="0"/>
        <w:ind w:firstLine="708"/>
        <w:jc w:val="both"/>
        <w:rPr>
          <w:sz w:val="28"/>
          <w:szCs w:val="28"/>
          <w:lang w:val="en-US"/>
        </w:rPr>
      </w:pPr>
      <w:r w:rsidRPr="00D64D43">
        <w:rPr>
          <w:sz w:val="28"/>
          <w:szCs w:val="28"/>
          <w:lang w:val="en-US"/>
        </w:rPr>
        <w:t xml:space="preserve">The </w:t>
      </w:r>
      <w:r w:rsidRPr="00A47CA7">
        <w:rPr>
          <w:sz w:val="28"/>
          <w:szCs w:val="28"/>
          <w:lang w:val="en-US"/>
        </w:rPr>
        <w:t xml:space="preserve">present </w:t>
      </w:r>
      <w:r w:rsidRPr="00D64D43">
        <w:rPr>
          <w:sz w:val="28"/>
          <w:szCs w:val="28"/>
          <w:lang w:val="en-US"/>
        </w:rPr>
        <w:t xml:space="preserve">article </w:t>
      </w:r>
      <w:r w:rsidRPr="00A47CA7">
        <w:rPr>
          <w:sz w:val="28"/>
          <w:szCs w:val="28"/>
          <w:lang w:val="en-US"/>
        </w:rPr>
        <w:t xml:space="preserve">deals with the </w:t>
      </w:r>
      <w:r w:rsidRPr="00D64D43">
        <w:rPr>
          <w:sz w:val="28"/>
          <w:szCs w:val="28"/>
          <w:lang w:val="en-US"/>
        </w:rPr>
        <w:t>lexic</w:t>
      </w:r>
      <w:r w:rsidRPr="00A47CA7">
        <w:rPr>
          <w:sz w:val="28"/>
          <w:szCs w:val="28"/>
          <w:lang w:val="en-US"/>
        </w:rPr>
        <w:t>o</w:t>
      </w:r>
      <w:r w:rsidRPr="00D64D43">
        <w:rPr>
          <w:sz w:val="28"/>
          <w:szCs w:val="28"/>
          <w:lang w:val="en-US"/>
        </w:rPr>
        <w:t xml:space="preserve">-semantic analysis of </w:t>
      </w:r>
      <w:r w:rsidRPr="00A47CA7">
        <w:rPr>
          <w:sz w:val="28"/>
          <w:szCs w:val="28"/>
          <w:lang w:val="en-US"/>
        </w:rPr>
        <w:t xml:space="preserve">the verb TO QUARREL and its </w:t>
      </w:r>
      <w:r w:rsidRPr="00D64D43">
        <w:rPr>
          <w:sz w:val="28"/>
          <w:szCs w:val="28"/>
          <w:lang w:val="en-US"/>
        </w:rPr>
        <w:t>synonym</w:t>
      </w:r>
      <w:r w:rsidRPr="00A47CA7">
        <w:rPr>
          <w:sz w:val="28"/>
          <w:szCs w:val="28"/>
          <w:lang w:val="en-US"/>
        </w:rPr>
        <w:t>s.</w:t>
      </w:r>
      <w:r w:rsidRPr="00D64D43">
        <w:rPr>
          <w:sz w:val="28"/>
          <w:szCs w:val="28"/>
          <w:lang w:val="en-US"/>
        </w:rPr>
        <w:t xml:space="preserve"> Th</w:t>
      </w:r>
      <w:r w:rsidRPr="00A47CA7">
        <w:rPr>
          <w:sz w:val="28"/>
          <w:szCs w:val="28"/>
          <w:lang w:val="en-US"/>
        </w:rPr>
        <w:t>e author</w:t>
      </w:r>
      <w:r w:rsidRPr="00D64D43">
        <w:rPr>
          <w:sz w:val="28"/>
          <w:szCs w:val="28"/>
          <w:lang w:val="en-US"/>
        </w:rPr>
        <w:t xml:space="preserve"> distinguish</w:t>
      </w:r>
      <w:r w:rsidRPr="00A47CA7">
        <w:rPr>
          <w:sz w:val="28"/>
          <w:szCs w:val="28"/>
          <w:lang w:val="en-US"/>
        </w:rPr>
        <w:t>es</w:t>
      </w:r>
      <w:r w:rsidRPr="00D64D43">
        <w:rPr>
          <w:sz w:val="28"/>
          <w:szCs w:val="28"/>
          <w:lang w:val="en-US"/>
        </w:rPr>
        <w:t xml:space="preserve"> the </w:t>
      </w:r>
      <w:r w:rsidRPr="00A47CA7">
        <w:rPr>
          <w:sz w:val="28"/>
          <w:szCs w:val="28"/>
          <w:lang w:val="en-US"/>
        </w:rPr>
        <w:t xml:space="preserve">peculiar </w:t>
      </w:r>
      <w:r w:rsidRPr="00D64D43">
        <w:rPr>
          <w:sz w:val="28"/>
          <w:szCs w:val="28"/>
          <w:lang w:val="en-US"/>
        </w:rPr>
        <w:t xml:space="preserve">features of the </w:t>
      </w:r>
      <w:r w:rsidRPr="00A47CA7">
        <w:rPr>
          <w:sz w:val="28"/>
          <w:szCs w:val="28"/>
          <w:lang w:val="en-US"/>
        </w:rPr>
        <w:t>words under analysis, discloses their semantics and the inner mechanisms of their development on the basis of the formalized study of lexical semantics</w:t>
      </w:r>
      <w:r w:rsidRPr="00D64D43">
        <w:rPr>
          <w:sz w:val="28"/>
          <w:szCs w:val="28"/>
          <w:lang w:val="en-US"/>
        </w:rPr>
        <w:t xml:space="preserve">. The </w:t>
      </w:r>
      <w:r w:rsidRPr="00A47CA7">
        <w:rPr>
          <w:sz w:val="28"/>
          <w:szCs w:val="28"/>
          <w:lang w:val="en-US"/>
        </w:rPr>
        <w:t xml:space="preserve">obtained </w:t>
      </w:r>
      <w:r w:rsidRPr="00D64D43">
        <w:rPr>
          <w:sz w:val="28"/>
          <w:szCs w:val="28"/>
          <w:lang w:val="en-US"/>
        </w:rPr>
        <w:t>results give an opportunity</w:t>
      </w:r>
      <w:r w:rsidRPr="00A47CA7">
        <w:rPr>
          <w:sz w:val="28"/>
          <w:szCs w:val="28"/>
          <w:lang w:val="en-US"/>
        </w:rPr>
        <w:t xml:space="preserve"> </w:t>
      </w:r>
      <w:r w:rsidRPr="00D64D43">
        <w:rPr>
          <w:sz w:val="28"/>
          <w:szCs w:val="28"/>
          <w:lang w:val="en-US"/>
        </w:rPr>
        <w:t xml:space="preserve">to refine the frame structure of the notional component of the </w:t>
      </w:r>
      <w:r w:rsidRPr="00A47CA7">
        <w:rPr>
          <w:sz w:val="28"/>
          <w:szCs w:val="28"/>
          <w:lang w:val="en-US"/>
        </w:rPr>
        <w:t>verb QUARREL</w:t>
      </w:r>
      <w:r w:rsidRPr="00D64D43">
        <w:rPr>
          <w:sz w:val="28"/>
          <w:szCs w:val="28"/>
          <w:lang w:val="en-US"/>
        </w:rPr>
        <w:t>.</w:t>
      </w:r>
      <w:r w:rsidRPr="00A47CA7">
        <w:rPr>
          <w:sz w:val="28"/>
          <w:szCs w:val="28"/>
          <w:lang w:val="en-US"/>
        </w:rPr>
        <w:t xml:space="preserve"> </w:t>
      </w:r>
      <w:r w:rsidRPr="00D64D43">
        <w:rPr>
          <w:sz w:val="28"/>
          <w:szCs w:val="28"/>
          <w:lang w:val="en-US"/>
        </w:rPr>
        <w:t xml:space="preserve">The material of the </w:t>
      </w:r>
      <w:r w:rsidRPr="00A47CA7">
        <w:rPr>
          <w:sz w:val="28"/>
          <w:szCs w:val="28"/>
          <w:lang w:val="en-US"/>
        </w:rPr>
        <w:t xml:space="preserve">present study </w:t>
      </w:r>
      <w:r w:rsidRPr="00D64D43">
        <w:rPr>
          <w:sz w:val="28"/>
          <w:szCs w:val="28"/>
          <w:lang w:val="en-US"/>
        </w:rPr>
        <w:t>is defined on the basis of the definitions</w:t>
      </w:r>
      <w:r w:rsidRPr="00A47CA7">
        <w:rPr>
          <w:sz w:val="28"/>
          <w:szCs w:val="28"/>
          <w:lang w:val="en-US"/>
        </w:rPr>
        <w:t xml:space="preserve"> taken from lexicographical sources.</w:t>
      </w:r>
      <w:r>
        <w:rPr>
          <w:sz w:val="28"/>
          <w:szCs w:val="28"/>
          <w:lang w:val="en-US"/>
        </w:rPr>
        <w:t xml:space="preserve"> </w:t>
      </w:r>
    </w:p>
    <w:p w:rsidR="00015B00" w:rsidRPr="00C24CC6" w:rsidRDefault="00015B00" w:rsidP="00017856">
      <w:pPr>
        <w:pStyle w:val="2"/>
        <w:spacing w:line="240" w:lineRule="auto"/>
        <w:ind w:firstLine="0"/>
        <w:rPr>
          <w:b/>
          <w:color w:val="auto"/>
          <w:lang w:val="en-US"/>
        </w:rPr>
      </w:pPr>
    </w:p>
    <w:p w:rsidR="00015B00" w:rsidRPr="00C24CC6" w:rsidRDefault="00015B00" w:rsidP="00017856">
      <w:pPr>
        <w:pStyle w:val="2"/>
        <w:spacing w:line="240" w:lineRule="auto"/>
        <w:ind w:firstLine="0"/>
        <w:rPr>
          <w:b/>
          <w:color w:val="auto"/>
          <w:lang w:val="en-US"/>
        </w:rPr>
      </w:pPr>
    </w:p>
    <w:p w:rsidR="00015B00" w:rsidRPr="00C24CC6" w:rsidRDefault="00015B00" w:rsidP="00017856">
      <w:pPr>
        <w:pStyle w:val="2"/>
        <w:spacing w:line="240" w:lineRule="auto"/>
        <w:ind w:firstLine="0"/>
        <w:rPr>
          <w:b/>
          <w:color w:val="auto"/>
          <w:lang w:val="en-US"/>
        </w:rPr>
      </w:pPr>
    </w:p>
    <w:p w:rsidR="00015B00" w:rsidRPr="00C24CC6" w:rsidRDefault="00015B00" w:rsidP="00017856">
      <w:pPr>
        <w:pStyle w:val="2"/>
        <w:spacing w:line="240" w:lineRule="auto"/>
        <w:ind w:firstLine="0"/>
        <w:rPr>
          <w:b/>
          <w:color w:val="auto"/>
          <w:lang w:val="en-US"/>
        </w:rPr>
      </w:pPr>
    </w:p>
    <w:p w:rsidR="00015B00" w:rsidRPr="00C24CC6" w:rsidRDefault="00015B00" w:rsidP="00017856">
      <w:pPr>
        <w:pStyle w:val="2"/>
        <w:spacing w:line="240" w:lineRule="auto"/>
        <w:ind w:firstLine="0"/>
        <w:rPr>
          <w:b/>
          <w:color w:val="auto"/>
          <w:lang w:val="en-US"/>
        </w:rPr>
      </w:pPr>
    </w:p>
    <w:p w:rsidR="00BF4A0C" w:rsidRPr="00017856" w:rsidRDefault="00BF4A0C" w:rsidP="00017856">
      <w:pPr>
        <w:pStyle w:val="2"/>
        <w:spacing w:line="240" w:lineRule="auto"/>
        <w:ind w:firstLine="0"/>
        <w:rPr>
          <w:b/>
          <w:color w:val="auto"/>
        </w:rPr>
      </w:pPr>
      <w:r w:rsidRPr="00017856">
        <w:rPr>
          <w:b/>
          <w:color w:val="auto"/>
        </w:rPr>
        <w:t>УДК 811.111:221.2</w:t>
      </w:r>
    </w:p>
    <w:p w:rsidR="00BF4A0C" w:rsidRPr="00A321C5" w:rsidRDefault="00BF4A0C" w:rsidP="00017856">
      <w:pPr>
        <w:jc w:val="center"/>
        <w:rPr>
          <w:b/>
          <w:sz w:val="28"/>
          <w:szCs w:val="28"/>
          <w:lang w:val="en-US"/>
        </w:rPr>
      </w:pPr>
    </w:p>
    <w:p w:rsidR="00BF4A0C" w:rsidRPr="00152993" w:rsidRDefault="00BF4A0C" w:rsidP="00017856">
      <w:pPr>
        <w:jc w:val="center"/>
        <w:rPr>
          <w:b/>
          <w:sz w:val="28"/>
          <w:szCs w:val="28"/>
          <w:lang w:val="uk-UA"/>
        </w:rPr>
      </w:pPr>
      <w:r w:rsidRPr="00152993">
        <w:rPr>
          <w:b/>
          <w:sz w:val="28"/>
          <w:szCs w:val="28"/>
          <w:lang w:val="uk-UA"/>
        </w:rPr>
        <w:t xml:space="preserve">АКТУАЛІЗАЦІЯ </w:t>
      </w:r>
      <w:r w:rsidRPr="00152993">
        <w:rPr>
          <w:b/>
          <w:i/>
          <w:sz w:val="28"/>
          <w:szCs w:val="28"/>
          <w:lang w:val="uk-UA"/>
        </w:rPr>
        <w:t>ВИРАЗУ ОБЛИЧЧЯ</w:t>
      </w:r>
      <w:r>
        <w:rPr>
          <w:b/>
          <w:i/>
          <w:sz w:val="28"/>
          <w:szCs w:val="28"/>
          <w:lang w:val="en-US"/>
        </w:rPr>
        <w:t xml:space="preserve"> </w:t>
      </w:r>
      <w:r w:rsidRPr="00152993">
        <w:rPr>
          <w:b/>
          <w:sz w:val="28"/>
          <w:szCs w:val="28"/>
          <w:lang w:val="uk-UA"/>
        </w:rPr>
        <w:t>ЯК КОМПОНЕНТА НЕВЕРБАЛЬНОЇ КОМУНІКАЦІЇ У СУЧАСНІЙ АНГЛІЙСЬКІЙ МОВІ</w:t>
      </w:r>
    </w:p>
    <w:p w:rsidR="00BF4A0C" w:rsidRPr="00017856" w:rsidRDefault="00BF4A0C" w:rsidP="00017856">
      <w:pPr>
        <w:jc w:val="center"/>
        <w:rPr>
          <w:b/>
          <w:sz w:val="28"/>
          <w:szCs w:val="28"/>
          <w:lang w:val="uk-UA"/>
        </w:rPr>
      </w:pPr>
    </w:p>
    <w:p w:rsidR="00BF4A0C" w:rsidRDefault="00BF4A0C" w:rsidP="00017856">
      <w:pPr>
        <w:jc w:val="center"/>
        <w:rPr>
          <w:sz w:val="28"/>
          <w:szCs w:val="28"/>
          <w:lang w:val="uk-UA"/>
        </w:rPr>
      </w:pPr>
      <w:r w:rsidRPr="00152993">
        <w:rPr>
          <w:b/>
          <w:sz w:val="28"/>
          <w:szCs w:val="28"/>
          <w:lang w:val="uk-UA"/>
        </w:rPr>
        <w:t>Миголинець-Шовак О.І.</w:t>
      </w:r>
    </w:p>
    <w:p w:rsidR="00BF4A0C" w:rsidRPr="00152993" w:rsidRDefault="00BF4A0C" w:rsidP="00017856">
      <w:pPr>
        <w:jc w:val="center"/>
        <w:rPr>
          <w:i/>
          <w:sz w:val="27"/>
          <w:szCs w:val="27"/>
          <w:lang w:val="uk-UA"/>
        </w:rPr>
      </w:pPr>
      <w:r w:rsidRPr="00152993">
        <w:rPr>
          <w:i/>
          <w:sz w:val="27"/>
          <w:szCs w:val="27"/>
          <w:lang w:val="uk-UA"/>
        </w:rPr>
        <w:t>Ужгородський Національний Університет</w:t>
      </w:r>
    </w:p>
    <w:p w:rsidR="00BF4A0C" w:rsidRDefault="00BF4A0C" w:rsidP="00017856">
      <w:pPr>
        <w:jc w:val="both"/>
        <w:rPr>
          <w:sz w:val="28"/>
          <w:szCs w:val="28"/>
          <w:lang w:val="uk-UA"/>
        </w:rPr>
      </w:pPr>
    </w:p>
    <w:p w:rsidR="00BF4A0C" w:rsidRDefault="00BF4A0C" w:rsidP="00017856">
      <w:pPr>
        <w:ind w:firstLine="708"/>
        <w:jc w:val="both"/>
        <w:rPr>
          <w:b/>
          <w:sz w:val="28"/>
          <w:szCs w:val="28"/>
          <w:lang w:val="uk-UA"/>
        </w:rPr>
      </w:pPr>
      <w:r w:rsidRPr="00A6361E">
        <w:rPr>
          <w:b/>
          <w:sz w:val="28"/>
          <w:szCs w:val="28"/>
          <w:lang w:val="uk-UA"/>
        </w:rPr>
        <w:t>Постановка проблеми та її визначення</w:t>
      </w:r>
      <w:r>
        <w:rPr>
          <w:b/>
          <w:sz w:val="28"/>
          <w:szCs w:val="28"/>
          <w:lang w:val="uk-UA"/>
        </w:rPr>
        <w:t>.</w:t>
      </w:r>
    </w:p>
    <w:p w:rsidR="00BF4A0C" w:rsidRPr="00A6361E" w:rsidRDefault="00BF4A0C" w:rsidP="00017856">
      <w:pPr>
        <w:pStyle w:val="af7"/>
        <w:spacing w:after="0"/>
        <w:ind w:firstLine="708"/>
        <w:jc w:val="both"/>
        <w:rPr>
          <w:sz w:val="28"/>
          <w:szCs w:val="28"/>
        </w:rPr>
      </w:pPr>
      <w:r w:rsidRPr="00B11036">
        <w:rPr>
          <w:sz w:val="28"/>
          <w:szCs w:val="28"/>
        </w:rPr>
        <w:t xml:space="preserve">Характерною ознакоюмовознавчої науки кінця 20 та початку 21 століття є спрямування лінгвістичних досліджень на </w:t>
      </w:r>
      <w:r>
        <w:rPr>
          <w:sz w:val="28"/>
          <w:szCs w:val="28"/>
        </w:rPr>
        <w:t>вивчення комунікативної діяльності</w:t>
      </w:r>
      <w:r w:rsidRPr="00B11036">
        <w:rPr>
          <w:sz w:val="28"/>
          <w:szCs w:val="28"/>
        </w:rPr>
        <w:t xml:space="preserve"> індивіда. На пріоритетне місце серед досліджень проблем комунікації винесено вивчення специфіки мовної і мовленнєвої поведінки людини. В свою чергу це викликало необхідність в різнобічному аналізі невербальної поведінки, як невід'ємного компонента процесу спілкування.</w:t>
      </w:r>
      <w:r w:rsidRPr="00152993">
        <w:rPr>
          <w:sz w:val="28"/>
          <w:szCs w:val="28"/>
        </w:rPr>
        <w:t xml:space="preserve"> Невербальна</w:t>
      </w:r>
      <w:r w:rsidRPr="00152993">
        <w:rPr>
          <w:sz w:val="28"/>
          <w:szCs w:val="28"/>
          <w:lang w:val="ru-RU"/>
        </w:rPr>
        <w:t xml:space="preserve"> </w:t>
      </w:r>
      <w:r w:rsidRPr="00152993">
        <w:rPr>
          <w:sz w:val="28"/>
          <w:szCs w:val="28"/>
        </w:rPr>
        <w:t>комунікація − це система знаків, що використовуються у процесі спілкування і відрізняються від мовних</w:t>
      </w:r>
      <w:r w:rsidRPr="00152993">
        <w:rPr>
          <w:sz w:val="28"/>
          <w:szCs w:val="28"/>
          <w:lang w:val="ru-RU"/>
        </w:rPr>
        <w:t xml:space="preserve"> </w:t>
      </w:r>
      <w:r w:rsidRPr="00152993">
        <w:rPr>
          <w:sz w:val="28"/>
          <w:szCs w:val="28"/>
        </w:rPr>
        <w:t>засобами та формою виявлення. І хоча</w:t>
      </w:r>
      <w:r w:rsidRPr="00152993">
        <w:rPr>
          <w:sz w:val="28"/>
          <w:szCs w:val="28"/>
          <w:lang w:val="ru-RU"/>
        </w:rPr>
        <w:t xml:space="preserve"> </w:t>
      </w:r>
      <w:r w:rsidRPr="00152993">
        <w:rPr>
          <w:sz w:val="28"/>
          <w:szCs w:val="28"/>
        </w:rPr>
        <w:t>мовні канали зв'язку</w:t>
      </w:r>
      <w:r w:rsidRPr="00152993">
        <w:rPr>
          <w:sz w:val="28"/>
          <w:szCs w:val="28"/>
          <w:lang w:val="ru-RU"/>
        </w:rPr>
        <w:t xml:space="preserve"> </w:t>
      </w:r>
      <w:r w:rsidRPr="00152993">
        <w:rPr>
          <w:sz w:val="28"/>
          <w:szCs w:val="28"/>
        </w:rPr>
        <w:t>мають</w:t>
      </w:r>
      <w:r w:rsidRPr="00152993">
        <w:rPr>
          <w:sz w:val="28"/>
          <w:szCs w:val="28"/>
          <w:lang w:val="ru-RU"/>
        </w:rPr>
        <w:t xml:space="preserve"> </w:t>
      </w:r>
      <w:r w:rsidRPr="00152993">
        <w:rPr>
          <w:sz w:val="28"/>
          <w:szCs w:val="28"/>
        </w:rPr>
        <w:t>пріоритетне</w:t>
      </w:r>
      <w:r w:rsidRPr="00152993">
        <w:rPr>
          <w:sz w:val="28"/>
          <w:szCs w:val="28"/>
          <w:lang w:val="ru-RU"/>
        </w:rPr>
        <w:t xml:space="preserve"> </w:t>
      </w:r>
      <w:r w:rsidRPr="00152993">
        <w:rPr>
          <w:sz w:val="28"/>
          <w:szCs w:val="28"/>
        </w:rPr>
        <w:t>значення, ні в якому</w:t>
      </w:r>
      <w:r w:rsidRPr="00152993">
        <w:rPr>
          <w:sz w:val="28"/>
          <w:szCs w:val="28"/>
          <w:lang w:val="ru-RU"/>
        </w:rPr>
        <w:t xml:space="preserve"> </w:t>
      </w:r>
      <w:r w:rsidRPr="00152993">
        <w:rPr>
          <w:sz w:val="28"/>
          <w:szCs w:val="28"/>
        </w:rPr>
        <w:t>разі не можна</w:t>
      </w:r>
      <w:r w:rsidRPr="00152993">
        <w:rPr>
          <w:sz w:val="28"/>
          <w:szCs w:val="28"/>
          <w:lang w:val="ru-RU"/>
        </w:rPr>
        <w:t xml:space="preserve"> </w:t>
      </w:r>
      <w:r w:rsidRPr="00152993">
        <w:rPr>
          <w:sz w:val="28"/>
          <w:szCs w:val="28"/>
        </w:rPr>
        <w:t>ігнорувати</w:t>
      </w:r>
      <w:r w:rsidRPr="00152993">
        <w:rPr>
          <w:sz w:val="28"/>
          <w:szCs w:val="28"/>
          <w:lang w:val="ru-RU"/>
        </w:rPr>
        <w:t xml:space="preserve"> </w:t>
      </w:r>
      <w:r w:rsidRPr="00152993">
        <w:rPr>
          <w:sz w:val="28"/>
          <w:szCs w:val="28"/>
        </w:rPr>
        <w:t>невербальні</w:t>
      </w:r>
      <w:r w:rsidRPr="00152993">
        <w:rPr>
          <w:sz w:val="28"/>
          <w:szCs w:val="28"/>
          <w:lang w:val="ru-RU"/>
        </w:rPr>
        <w:t xml:space="preserve"> </w:t>
      </w:r>
      <w:r w:rsidRPr="00152993">
        <w:rPr>
          <w:sz w:val="28"/>
          <w:szCs w:val="28"/>
        </w:rPr>
        <w:t xml:space="preserve">засоби. </w:t>
      </w:r>
      <w:r>
        <w:rPr>
          <w:sz w:val="28"/>
          <w:szCs w:val="28"/>
        </w:rPr>
        <w:t>Д</w:t>
      </w:r>
      <w:r w:rsidRPr="00152993">
        <w:rPr>
          <w:sz w:val="28"/>
          <w:szCs w:val="28"/>
        </w:rPr>
        <w:t>оведено, що</w:t>
      </w:r>
      <w:r w:rsidRPr="00152993">
        <w:rPr>
          <w:sz w:val="28"/>
          <w:szCs w:val="28"/>
          <w:lang w:val="ru-RU"/>
        </w:rPr>
        <w:t xml:space="preserve"> </w:t>
      </w:r>
      <w:r w:rsidRPr="00152993">
        <w:rPr>
          <w:sz w:val="28"/>
          <w:szCs w:val="28"/>
        </w:rPr>
        <w:t>саме за їх</w:t>
      </w:r>
      <w:r w:rsidRPr="00152993">
        <w:rPr>
          <w:sz w:val="28"/>
          <w:szCs w:val="28"/>
          <w:lang w:val="ru-RU"/>
        </w:rPr>
        <w:t xml:space="preserve"> </w:t>
      </w:r>
      <w:r w:rsidRPr="00152993">
        <w:rPr>
          <w:sz w:val="28"/>
          <w:szCs w:val="28"/>
        </w:rPr>
        <w:t>рахунок</w:t>
      </w:r>
      <w:r w:rsidRPr="00152993">
        <w:rPr>
          <w:sz w:val="28"/>
          <w:szCs w:val="28"/>
          <w:lang w:val="ru-RU"/>
        </w:rPr>
        <w:t xml:space="preserve"> </w:t>
      </w:r>
      <w:r w:rsidRPr="00152993">
        <w:rPr>
          <w:sz w:val="28"/>
          <w:szCs w:val="28"/>
        </w:rPr>
        <w:t>відбувається</w:t>
      </w:r>
      <w:r w:rsidRPr="00152993">
        <w:rPr>
          <w:sz w:val="28"/>
          <w:szCs w:val="28"/>
          <w:lang w:val="ru-RU"/>
        </w:rPr>
        <w:t xml:space="preserve"> </w:t>
      </w:r>
      <w:r w:rsidRPr="00152993">
        <w:rPr>
          <w:sz w:val="28"/>
          <w:szCs w:val="28"/>
        </w:rPr>
        <w:t xml:space="preserve">від 40 до 80 % комунікації. </w:t>
      </w:r>
      <w:r w:rsidRPr="00A6361E">
        <w:rPr>
          <w:sz w:val="28"/>
          <w:szCs w:val="28"/>
        </w:rPr>
        <w:t>Причому 55% повідомлень</w:t>
      </w:r>
      <w:r w:rsidRPr="00152993">
        <w:rPr>
          <w:sz w:val="28"/>
          <w:szCs w:val="28"/>
          <w:lang w:val="ru-RU"/>
        </w:rPr>
        <w:t xml:space="preserve"> </w:t>
      </w:r>
      <w:r w:rsidRPr="00A6361E">
        <w:rPr>
          <w:sz w:val="28"/>
          <w:szCs w:val="28"/>
        </w:rPr>
        <w:t>сприймається через вираз</w:t>
      </w:r>
      <w:r w:rsidRPr="00152993">
        <w:rPr>
          <w:sz w:val="28"/>
          <w:szCs w:val="28"/>
          <w:lang w:val="ru-RU"/>
        </w:rPr>
        <w:t xml:space="preserve"> </w:t>
      </w:r>
      <w:r w:rsidRPr="00A6361E">
        <w:rPr>
          <w:sz w:val="28"/>
          <w:szCs w:val="28"/>
        </w:rPr>
        <w:t xml:space="preserve">обличчя, позу, жести, а 38% </w:t>
      </w:r>
      <w:r>
        <w:rPr>
          <w:sz w:val="28"/>
          <w:szCs w:val="28"/>
        </w:rPr>
        <w:t>−</w:t>
      </w:r>
      <w:r w:rsidRPr="00A6361E">
        <w:rPr>
          <w:sz w:val="28"/>
          <w:szCs w:val="28"/>
        </w:rPr>
        <w:t xml:space="preserve"> через інтонацію та модуляцію голосу. </w:t>
      </w:r>
    </w:p>
    <w:p w:rsidR="00BF4A0C" w:rsidRPr="00C711F8" w:rsidRDefault="00BF4A0C" w:rsidP="00017856">
      <w:pPr>
        <w:ind w:firstLine="708"/>
        <w:jc w:val="both"/>
        <w:rPr>
          <w:sz w:val="28"/>
          <w:szCs w:val="28"/>
          <w:lang w:val="uk-UA"/>
        </w:rPr>
      </w:pPr>
      <w:r w:rsidRPr="00AF7E1B">
        <w:rPr>
          <w:b/>
          <w:sz w:val="28"/>
          <w:szCs w:val="28"/>
          <w:lang w:val="uk-UA"/>
        </w:rPr>
        <w:t>Актуальність</w:t>
      </w:r>
      <w:r>
        <w:rPr>
          <w:sz w:val="28"/>
          <w:szCs w:val="28"/>
          <w:lang w:val="uk-UA"/>
        </w:rPr>
        <w:t xml:space="preserve"> дослідження полягає у н</w:t>
      </w:r>
      <w:r w:rsidRPr="00283D88">
        <w:rPr>
          <w:sz w:val="28"/>
          <w:szCs w:val="28"/>
          <w:lang w:val="uk-UA"/>
        </w:rPr>
        <w:t>еоб</w:t>
      </w:r>
      <w:r>
        <w:rPr>
          <w:sz w:val="28"/>
          <w:szCs w:val="28"/>
          <w:lang w:val="uk-UA"/>
        </w:rPr>
        <w:t>хідності</w:t>
      </w:r>
      <w:r w:rsidRPr="00283D88">
        <w:rPr>
          <w:sz w:val="28"/>
          <w:szCs w:val="28"/>
          <w:lang w:val="uk-UA"/>
        </w:rPr>
        <w:t xml:space="preserve"> вивчення різноманітних аспектів мовної актуалізації невербальної поведінки в цілому і, її окремих невербальних компонентів зокрема [</w:t>
      </w:r>
      <w:r>
        <w:rPr>
          <w:sz w:val="28"/>
          <w:szCs w:val="28"/>
          <w:lang w:val="uk-UA"/>
        </w:rPr>
        <w:t>Токарева 2007,</w:t>
      </w:r>
      <w:r>
        <w:rPr>
          <w:sz w:val="28"/>
          <w:szCs w:val="28"/>
          <w:lang w:val="en-US"/>
        </w:rPr>
        <w:t>Ekman</w:t>
      </w:r>
      <w:r w:rsidRPr="00C711F8">
        <w:rPr>
          <w:sz w:val="28"/>
          <w:szCs w:val="28"/>
          <w:lang w:val="uk-UA"/>
        </w:rPr>
        <w:t>2007</w:t>
      </w:r>
      <w:r w:rsidRPr="00283D88">
        <w:rPr>
          <w:sz w:val="28"/>
          <w:szCs w:val="28"/>
          <w:lang w:val="uk-UA"/>
        </w:rPr>
        <w:t xml:space="preserve">]. Специфіка </w:t>
      </w:r>
      <w:r w:rsidRPr="00283D88">
        <w:rPr>
          <w:sz w:val="28"/>
          <w:szCs w:val="28"/>
          <w:lang w:val="uk-UA"/>
        </w:rPr>
        <w:lastRenderedPageBreak/>
        <w:t xml:space="preserve">вербалізацій невербального компонента </w:t>
      </w:r>
      <w:r w:rsidRPr="00283D88">
        <w:rPr>
          <w:i/>
          <w:sz w:val="28"/>
          <w:szCs w:val="28"/>
          <w:lang w:val="uk-UA"/>
        </w:rPr>
        <w:t>вираз обличчя</w:t>
      </w:r>
      <w:r w:rsidRPr="00283D88">
        <w:rPr>
          <w:sz w:val="28"/>
          <w:szCs w:val="28"/>
          <w:lang w:val="uk-UA"/>
        </w:rPr>
        <w:t xml:space="preserve"> все ще залишає цілий ряд недостатньо висвітлених понять, набуваючи особливої </w:t>
      </w:r>
      <w:r>
        <w:rPr>
          <w:sz w:val="28"/>
          <w:szCs w:val="28"/>
          <w:lang w:val="uk-UA"/>
        </w:rPr>
        <w:t>значущості</w:t>
      </w:r>
      <w:r w:rsidRPr="00283D88">
        <w:rPr>
          <w:sz w:val="28"/>
          <w:szCs w:val="28"/>
          <w:lang w:val="uk-UA"/>
        </w:rPr>
        <w:t>в ракурсі номінативного підходу до вивчення мовних одиниць. Відповідаючи інтегративним тенденціям розвитку мовознавства, розгляд</w:t>
      </w:r>
      <w:r w:rsidRPr="00152993">
        <w:rPr>
          <w:sz w:val="28"/>
          <w:szCs w:val="28"/>
          <w:lang w:val="uk-UA"/>
        </w:rPr>
        <w:t xml:space="preserve"> </w:t>
      </w:r>
      <w:r w:rsidRPr="00283D88">
        <w:rPr>
          <w:sz w:val="28"/>
          <w:szCs w:val="28"/>
          <w:lang w:val="uk-UA"/>
        </w:rPr>
        <w:t>засобів</w:t>
      </w:r>
      <w:r w:rsidRPr="00152993">
        <w:rPr>
          <w:sz w:val="28"/>
          <w:szCs w:val="28"/>
          <w:lang w:val="uk-UA"/>
        </w:rPr>
        <w:t xml:space="preserve"> </w:t>
      </w:r>
      <w:r w:rsidRPr="00283D88">
        <w:rPr>
          <w:sz w:val="28"/>
          <w:szCs w:val="28"/>
          <w:lang w:val="uk-UA"/>
        </w:rPr>
        <w:t>втілення</w:t>
      </w:r>
      <w:r w:rsidRPr="00152993">
        <w:rPr>
          <w:sz w:val="28"/>
          <w:szCs w:val="28"/>
          <w:lang w:val="uk-UA"/>
        </w:rPr>
        <w:t xml:space="preserve"> </w:t>
      </w:r>
      <w:r w:rsidRPr="00283D88">
        <w:rPr>
          <w:sz w:val="28"/>
          <w:szCs w:val="28"/>
          <w:lang w:val="uk-UA"/>
        </w:rPr>
        <w:t>конкретних</w:t>
      </w:r>
      <w:r w:rsidRPr="00152993">
        <w:rPr>
          <w:sz w:val="28"/>
          <w:szCs w:val="28"/>
          <w:lang w:val="uk-UA"/>
        </w:rPr>
        <w:t xml:space="preserve"> </w:t>
      </w:r>
      <w:r w:rsidRPr="00283D88">
        <w:rPr>
          <w:sz w:val="28"/>
          <w:szCs w:val="28"/>
          <w:lang w:val="uk-UA"/>
        </w:rPr>
        <w:t>невербальних</w:t>
      </w:r>
      <w:r w:rsidRPr="00152993">
        <w:rPr>
          <w:sz w:val="28"/>
          <w:szCs w:val="28"/>
          <w:lang w:val="uk-UA"/>
        </w:rPr>
        <w:t xml:space="preserve"> </w:t>
      </w:r>
      <w:r w:rsidRPr="00283D88">
        <w:rPr>
          <w:sz w:val="28"/>
          <w:szCs w:val="28"/>
          <w:lang w:val="uk-UA"/>
        </w:rPr>
        <w:t>виявів</w:t>
      </w:r>
      <w:r w:rsidRPr="00152993">
        <w:rPr>
          <w:sz w:val="28"/>
          <w:szCs w:val="28"/>
          <w:lang w:val="uk-UA"/>
        </w:rPr>
        <w:t xml:space="preserve"> </w:t>
      </w:r>
      <w:r w:rsidRPr="00283D88">
        <w:rPr>
          <w:sz w:val="28"/>
          <w:szCs w:val="28"/>
          <w:lang w:val="uk-UA"/>
        </w:rPr>
        <w:t>уможливлює</w:t>
      </w:r>
      <w:r w:rsidRPr="00152993">
        <w:rPr>
          <w:sz w:val="28"/>
          <w:szCs w:val="28"/>
          <w:lang w:val="uk-UA"/>
        </w:rPr>
        <w:t xml:space="preserve"> </w:t>
      </w:r>
      <w:r w:rsidRPr="00283D88">
        <w:rPr>
          <w:sz w:val="28"/>
          <w:szCs w:val="28"/>
          <w:lang w:val="uk-UA"/>
        </w:rPr>
        <w:t>співвіднесення</w:t>
      </w:r>
      <w:r w:rsidRPr="00152993">
        <w:rPr>
          <w:sz w:val="28"/>
          <w:szCs w:val="28"/>
          <w:lang w:val="uk-UA"/>
        </w:rPr>
        <w:t xml:space="preserve"> </w:t>
      </w:r>
      <w:r w:rsidRPr="00283D88">
        <w:rPr>
          <w:sz w:val="28"/>
          <w:szCs w:val="28"/>
          <w:lang w:val="uk-UA"/>
        </w:rPr>
        <w:t>їхнього</w:t>
      </w:r>
      <w:r w:rsidRPr="00152993">
        <w:rPr>
          <w:sz w:val="28"/>
          <w:szCs w:val="28"/>
          <w:lang w:val="uk-UA"/>
        </w:rPr>
        <w:t xml:space="preserve"> </w:t>
      </w:r>
      <w:r w:rsidRPr="00283D88">
        <w:rPr>
          <w:sz w:val="28"/>
          <w:szCs w:val="28"/>
          <w:lang w:val="uk-UA"/>
        </w:rPr>
        <w:t>номінативного</w:t>
      </w:r>
      <w:r w:rsidRPr="00152993">
        <w:rPr>
          <w:sz w:val="28"/>
          <w:szCs w:val="28"/>
          <w:lang w:val="uk-UA"/>
        </w:rPr>
        <w:t xml:space="preserve"> </w:t>
      </w:r>
      <w:r w:rsidRPr="00283D88">
        <w:rPr>
          <w:sz w:val="28"/>
          <w:szCs w:val="28"/>
          <w:lang w:val="uk-UA"/>
        </w:rPr>
        <w:t>плану</w:t>
      </w:r>
      <w:r w:rsidRPr="00152993">
        <w:rPr>
          <w:sz w:val="28"/>
          <w:szCs w:val="28"/>
          <w:lang w:val="uk-UA"/>
        </w:rPr>
        <w:t xml:space="preserve"> </w:t>
      </w:r>
      <w:r w:rsidRPr="00283D88">
        <w:rPr>
          <w:sz w:val="28"/>
          <w:szCs w:val="28"/>
          <w:lang w:val="uk-UA"/>
        </w:rPr>
        <w:t>з</w:t>
      </w:r>
      <w:r w:rsidRPr="00152993">
        <w:rPr>
          <w:sz w:val="28"/>
          <w:szCs w:val="28"/>
          <w:lang w:val="uk-UA"/>
        </w:rPr>
        <w:t xml:space="preserve"> </w:t>
      </w:r>
      <w:r w:rsidRPr="00283D88">
        <w:rPr>
          <w:sz w:val="28"/>
          <w:szCs w:val="28"/>
          <w:lang w:val="uk-UA"/>
        </w:rPr>
        <w:t>когнітивним,</w:t>
      </w:r>
      <w:r w:rsidRPr="00152993">
        <w:rPr>
          <w:sz w:val="28"/>
          <w:szCs w:val="28"/>
          <w:lang w:val="uk-UA"/>
        </w:rPr>
        <w:t xml:space="preserve"> </w:t>
      </w:r>
      <w:r w:rsidRPr="00283D88">
        <w:rPr>
          <w:sz w:val="28"/>
          <w:szCs w:val="28"/>
          <w:lang w:val="uk-UA"/>
        </w:rPr>
        <w:t>емотивним</w:t>
      </w:r>
      <w:r w:rsidRPr="00152993">
        <w:rPr>
          <w:sz w:val="28"/>
          <w:szCs w:val="28"/>
          <w:lang w:val="uk-UA"/>
        </w:rPr>
        <w:t xml:space="preserve"> </w:t>
      </w:r>
      <w:r w:rsidRPr="00283D88">
        <w:rPr>
          <w:sz w:val="28"/>
          <w:szCs w:val="28"/>
          <w:lang w:val="uk-UA"/>
        </w:rPr>
        <w:t>і</w:t>
      </w:r>
      <w:r w:rsidRPr="00152993">
        <w:rPr>
          <w:sz w:val="28"/>
          <w:szCs w:val="28"/>
          <w:lang w:val="uk-UA"/>
        </w:rPr>
        <w:t xml:space="preserve"> </w:t>
      </w:r>
      <w:r w:rsidRPr="00283D88">
        <w:rPr>
          <w:sz w:val="28"/>
          <w:szCs w:val="28"/>
          <w:lang w:val="uk-UA"/>
        </w:rPr>
        <w:t>прагматичним</w:t>
      </w:r>
      <w:r w:rsidRPr="00152993">
        <w:rPr>
          <w:sz w:val="28"/>
          <w:szCs w:val="28"/>
          <w:lang w:val="uk-UA"/>
        </w:rPr>
        <w:t xml:space="preserve"> </w:t>
      </w:r>
      <w:r>
        <w:rPr>
          <w:sz w:val="28"/>
          <w:szCs w:val="28"/>
          <w:lang w:val="uk-UA"/>
        </w:rPr>
        <w:t>аспектами</w:t>
      </w:r>
      <w:r w:rsidRPr="00152993">
        <w:rPr>
          <w:sz w:val="28"/>
          <w:szCs w:val="28"/>
          <w:lang w:val="uk-UA"/>
        </w:rPr>
        <w:t xml:space="preserve"> </w:t>
      </w:r>
      <w:r>
        <w:rPr>
          <w:sz w:val="28"/>
          <w:szCs w:val="28"/>
          <w:lang w:val="uk-UA"/>
        </w:rPr>
        <w:t>комунікативної</w:t>
      </w:r>
      <w:r w:rsidRPr="00152993">
        <w:rPr>
          <w:sz w:val="28"/>
          <w:szCs w:val="28"/>
          <w:lang w:val="uk-UA"/>
        </w:rPr>
        <w:t xml:space="preserve"> </w:t>
      </w:r>
      <w:r w:rsidRPr="00283D88">
        <w:rPr>
          <w:sz w:val="28"/>
          <w:szCs w:val="28"/>
          <w:lang w:val="uk-UA"/>
        </w:rPr>
        <w:t>взаємодії.</w:t>
      </w:r>
      <w:r w:rsidRPr="00152993">
        <w:rPr>
          <w:sz w:val="28"/>
          <w:szCs w:val="28"/>
          <w:lang w:val="uk-UA"/>
        </w:rPr>
        <w:t xml:space="preserve"> </w:t>
      </w:r>
      <w:r w:rsidRPr="00283D88">
        <w:rPr>
          <w:sz w:val="28"/>
          <w:szCs w:val="28"/>
          <w:lang w:val="uk-UA"/>
        </w:rPr>
        <w:t>Обличчя</w:t>
      </w:r>
      <w:r w:rsidRPr="00152993">
        <w:rPr>
          <w:sz w:val="28"/>
          <w:szCs w:val="28"/>
          <w:lang w:val="uk-UA"/>
        </w:rPr>
        <w:t xml:space="preserve"> </w:t>
      </w:r>
      <w:r w:rsidRPr="00283D88">
        <w:rPr>
          <w:sz w:val="28"/>
          <w:szCs w:val="28"/>
          <w:lang w:val="uk-UA"/>
        </w:rPr>
        <w:t>−</w:t>
      </w:r>
      <w:r w:rsidRPr="00152993">
        <w:rPr>
          <w:sz w:val="28"/>
          <w:szCs w:val="28"/>
          <w:lang w:val="uk-UA"/>
        </w:rPr>
        <w:t xml:space="preserve"> </w:t>
      </w:r>
      <w:r w:rsidRPr="00283D88">
        <w:rPr>
          <w:sz w:val="28"/>
          <w:szCs w:val="28"/>
          <w:lang w:val="uk-UA"/>
        </w:rPr>
        <w:t>орган емоцій і ми постійно його“читаємо”, щоб зрозуміти</w:t>
      </w:r>
      <w:r>
        <w:rPr>
          <w:sz w:val="28"/>
          <w:szCs w:val="28"/>
          <w:lang w:val="uk-UA"/>
        </w:rPr>
        <w:t>,</w:t>
      </w:r>
      <w:r w:rsidRPr="00283D88">
        <w:rPr>
          <w:sz w:val="28"/>
          <w:szCs w:val="28"/>
          <w:lang w:val="uk-UA"/>
        </w:rPr>
        <w:t xml:space="preserve"> що відчувають люди, які нас оточують. </w:t>
      </w:r>
    </w:p>
    <w:p w:rsidR="00BF4A0C" w:rsidRDefault="00BF4A0C" w:rsidP="00017856">
      <w:pPr>
        <w:ind w:firstLine="708"/>
        <w:jc w:val="both"/>
        <w:rPr>
          <w:sz w:val="28"/>
          <w:szCs w:val="28"/>
          <w:lang w:val="uk-UA"/>
        </w:rPr>
      </w:pPr>
      <w:r w:rsidRPr="00AF7E1B">
        <w:rPr>
          <w:b/>
          <w:sz w:val="28"/>
          <w:szCs w:val="28"/>
          <w:lang w:val="uk-UA"/>
        </w:rPr>
        <w:t>Мета</w:t>
      </w:r>
      <w:r w:rsidRPr="00283D88">
        <w:rPr>
          <w:sz w:val="28"/>
          <w:szCs w:val="28"/>
          <w:lang w:val="uk-UA"/>
        </w:rPr>
        <w:t xml:space="preserve"> цієї статті </w:t>
      </w:r>
      <w:r>
        <w:rPr>
          <w:sz w:val="28"/>
          <w:szCs w:val="28"/>
          <w:lang w:val="uk-UA"/>
        </w:rPr>
        <w:t>–</w:t>
      </w:r>
      <w:r w:rsidRPr="00283D88">
        <w:rPr>
          <w:sz w:val="28"/>
          <w:szCs w:val="28"/>
          <w:lang w:val="uk-UA"/>
        </w:rPr>
        <w:t>опис цілого ряду номінативних одиниць, що вживаються для вербалізації як виразуобличчя, так і емоцій, що є його першоосновою. О</w:t>
      </w:r>
      <w:r>
        <w:rPr>
          <w:sz w:val="28"/>
          <w:szCs w:val="28"/>
          <w:lang w:val="uk-UA"/>
        </w:rPr>
        <w:t>б</w:t>
      </w:r>
      <w:r w:rsidRPr="00283D88">
        <w:rPr>
          <w:sz w:val="28"/>
          <w:szCs w:val="28"/>
          <w:lang w:val="uk-UA"/>
        </w:rPr>
        <w:t xml:space="preserve">'єктом дослідження є англомовні номінації невербального компонента комунікації </w:t>
      </w:r>
      <w:r w:rsidRPr="00283D88">
        <w:rPr>
          <w:i/>
          <w:sz w:val="28"/>
          <w:szCs w:val="28"/>
          <w:lang w:val="uk-UA"/>
        </w:rPr>
        <w:t>вираз обличчя</w:t>
      </w:r>
      <w:r w:rsidRPr="00283D88">
        <w:rPr>
          <w:sz w:val="28"/>
          <w:szCs w:val="28"/>
          <w:lang w:val="uk-UA"/>
        </w:rPr>
        <w:t xml:space="preserve"> у художніх текстах сучасної англійської мови.</w:t>
      </w:r>
    </w:p>
    <w:p w:rsidR="00BF4A0C" w:rsidRDefault="00BF4A0C" w:rsidP="00017856">
      <w:pPr>
        <w:ind w:firstLine="708"/>
        <w:jc w:val="both"/>
        <w:rPr>
          <w:sz w:val="28"/>
          <w:szCs w:val="28"/>
          <w:lang w:val="uk-UA"/>
        </w:rPr>
      </w:pPr>
      <w:r w:rsidRPr="00AF7E1B">
        <w:rPr>
          <w:b/>
          <w:sz w:val="28"/>
          <w:szCs w:val="28"/>
          <w:lang w:val="uk-UA"/>
        </w:rPr>
        <w:t xml:space="preserve">Завдання </w:t>
      </w:r>
      <w:r>
        <w:rPr>
          <w:sz w:val="28"/>
          <w:szCs w:val="28"/>
          <w:lang w:val="uk-UA"/>
        </w:rPr>
        <w:t>дослідження полягає у фіксації цілого ряду лексичних одиниць, які вживаються для вербалізації виразів обличчя як компоненту невербальної комунікації, виявленні їхніх функціональних характеристик тощо.</w:t>
      </w:r>
    </w:p>
    <w:p w:rsidR="00BF4A0C" w:rsidRDefault="00BF4A0C" w:rsidP="00017856">
      <w:pPr>
        <w:jc w:val="both"/>
        <w:rPr>
          <w:sz w:val="28"/>
          <w:szCs w:val="28"/>
          <w:lang w:val="uk-UA"/>
        </w:rPr>
      </w:pPr>
      <w:r w:rsidRPr="00D54E36">
        <w:rPr>
          <w:b/>
          <w:sz w:val="28"/>
          <w:szCs w:val="28"/>
          <w:lang w:val="uk-UA"/>
        </w:rPr>
        <w:t xml:space="preserve">           Матеріал</w:t>
      </w:r>
      <w:r>
        <w:rPr>
          <w:sz w:val="28"/>
          <w:szCs w:val="28"/>
          <w:lang w:val="uk-UA"/>
        </w:rPr>
        <w:t xml:space="preserve"> дослідження представлений 234 виразами, утвореними за допомогою лексем </w:t>
      </w:r>
      <w:r w:rsidRPr="00283D88">
        <w:rPr>
          <w:i/>
          <w:sz w:val="28"/>
          <w:szCs w:val="28"/>
          <w:lang w:val="en-US"/>
        </w:rPr>
        <w:t>eyes</w:t>
      </w:r>
      <w:r w:rsidRPr="00283D88">
        <w:rPr>
          <w:i/>
          <w:sz w:val="28"/>
          <w:szCs w:val="28"/>
          <w:lang w:val="uk-UA"/>
        </w:rPr>
        <w:t xml:space="preserve">, </w:t>
      </w:r>
      <w:r w:rsidRPr="00283D88">
        <w:rPr>
          <w:i/>
          <w:sz w:val="28"/>
          <w:szCs w:val="28"/>
          <w:lang w:val="en-US"/>
        </w:rPr>
        <w:t>forehead</w:t>
      </w:r>
      <w:r w:rsidRPr="00283D88">
        <w:rPr>
          <w:i/>
          <w:sz w:val="28"/>
          <w:szCs w:val="28"/>
          <w:lang w:val="uk-UA"/>
        </w:rPr>
        <w:t xml:space="preserve">, </w:t>
      </w:r>
      <w:r w:rsidRPr="00283D88">
        <w:rPr>
          <w:i/>
          <w:sz w:val="28"/>
          <w:szCs w:val="28"/>
          <w:lang w:val="en-US"/>
        </w:rPr>
        <w:t>ey</w:t>
      </w:r>
      <w:r>
        <w:rPr>
          <w:i/>
          <w:sz w:val="28"/>
          <w:szCs w:val="28"/>
          <w:lang w:val="en-US"/>
        </w:rPr>
        <w:t>e</w:t>
      </w:r>
      <w:r w:rsidRPr="00283D88">
        <w:rPr>
          <w:i/>
          <w:sz w:val="28"/>
          <w:szCs w:val="28"/>
          <w:lang w:val="en-US"/>
        </w:rPr>
        <w:t>brows</w:t>
      </w:r>
      <w:r w:rsidRPr="00283D88">
        <w:rPr>
          <w:i/>
          <w:sz w:val="28"/>
          <w:szCs w:val="28"/>
          <w:lang w:val="uk-UA"/>
        </w:rPr>
        <w:t xml:space="preserve">, </w:t>
      </w:r>
      <w:r w:rsidRPr="00283D88">
        <w:rPr>
          <w:i/>
          <w:sz w:val="28"/>
          <w:szCs w:val="28"/>
          <w:lang w:val="en-US"/>
        </w:rPr>
        <w:t>nostrils</w:t>
      </w:r>
      <w:r w:rsidRPr="00283D88">
        <w:rPr>
          <w:i/>
          <w:sz w:val="28"/>
          <w:szCs w:val="28"/>
          <w:lang w:val="uk-UA"/>
        </w:rPr>
        <w:t xml:space="preserve">, </w:t>
      </w:r>
      <w:r w:rsidRPr="00283D88">
        <w:rPr>
          <w:i/>
          <w:sz w:val="28"/>
          <w:szCs w:val="28"/>
          <w:lang w:val="en-US"/>
        </w:rPr>
        <w:t>mouth</w:t>
      </w:r>
      <w:r w:rsidRPr="00283D88">
        <w:rPr>
          <w:i/>
          <w:sz w:val="28"/>
          <w:szCs w:val="28"/>
          <w:lang w:val="uk-UA"/>
        </w:rPr>
        <w:t xml:space="preserve">, </w:t>
      </w:r>
      <w:r w:rsidRPr="00283D88">
        <w:rPr>
          <w:i/>
          <w:sz w:val="28"/>
          <w:szCs w:val="28"/>
          <w:lang w:val="en-US"/>
        </w:rPr>
        <w:t>lips</w:t>
      </w:r>
      <w:r w:rsidRPr="00283D88">
        <w:rPr>
          <w:i/>
          <w:sz w:val="28"/>
          <w:szCs w:val="28"/>
          <w:lang w:val="uk-UA"/>
        </w:rPr>
        <w:t xml:space="preserve">, </w:t>
      </w:r>
      <w:r w:rsidRPr="00283D88">
        <w:rPr>
          <w:i/>
          <w:sz w:val="28"/>
          <w:szCs w:val="28"/>
          <w:lang w:val="en-US"/>
        </w:rPr>
        <w:t>cheeks</w:t>
      </w:r>
      <w:r w:rsidRPr="00283D88">
        <w:rPr>
          <w:i/>
          <w:sz w:val="28"/>
          <w:szCs w:val="28"/>
          <w:lang w:val="uk-UA"/>
        </w:rPr>
        <w:t xml:space="preserve">, </w:t>
      </w:r>
      <w:r w:rsidRPr="00283D88">
        <w:rPr>
          <w:i/>
          <w:sz w:val="28"/>
          <w:szCs w:val="28"/>
          <w:lang w:val="en-US"/>
        </w:rPr>
        <w:t>chin</w:t>
      </w:r>
      <w:r>
        <w:rPr>
          <w:sz w:val="28"/>
          <w:szCs w:val="28"/>
          <w:lang w:val="uk-UA"/>
        </w:rPr>
        <w:t>й зафіксованими в сучасних англомовних текстах.</w:t>
      </w:r>
    </w:p>
    <w:p w:rsidR="00BF4A0C" w:rsidRPr="00B33D13" w:rsidRDefault="00BF4A0C" w:rsidP="00017856">
      <w:pPr>
        <w:ind w:firstLine="708"/>
        <w:jc w:val="both"/>
        <w:rPr>
          <w:b/>
          <w:sz w:val="28"/>
          <w:szCs w:val="28"/>
          <w:lang w:val="uk-UA"/>
        </w:rPr>
      </w:pPr>
    </w:p>
    <w:p w:rsidR="00BF4A0C" w:rsidRPr="00D54E36" w:rsidRDefault="00BF4A0C" w:rsidP="00017856">
      <w:pPr>
        <w:ind w:firstLine="708"/>
        <w:jc w:val="both"/>
        <w:rPr>
          <w:b/>
          <w:sz w:val="28"/>
          <w:szCs w:val="28"/>
          <w:lang w:val="uk-UA"/>
        </w:rPr>
      </w:pPr>
      <w:r w:rsidRPr="00D54E36">
        <w:rPr>
          <w:b/>
          <w:sz w:val="28"/>
          <w:szCs w:val="28"/>
          <w:lang w:val="uk-UA"/>
        </w:rPr>
        <w:t>Виклад основного матеріалу та отримані висновки</w:t>
      </w:r>
      <w:r>
        <w:rPr>
          <w:b/>
          <w:sz w:val="28"/>
          <w:szCs w:val="28"/>
          <w:lang w:val="uk-UA"/>
        </w:rPr>
        <w:t>.</w:t>
      </w:r>
    </w:p>
    <w:p w:rsidR="00BF4A0C" w:rsidRDefault="00BF4A0C" w:rsidP="00134E81">
      <w:pPr>
        <w:ind w:firstLine="709"/>
        <w:jc w:val="both"/>
        <w:rPr>
          <w:sz w:val="28"/>
          <w:szCs w:val="28"/>
          <w:lang w:val="uk-UA"/>
        </w:rPr>
      </w:pPr>
      <w:r w:rsidRPr="00283D88">
        <w:rPr>
          <w:sz w:val="28"/>
          <w:szCs w:val="28"/>
          <w:lang w:val="uk-UA"/>
        </w:rPr>
        <w:t xml:space="preserve">В утворенні та передачі різноманітних виразів обличчя беруть участь такі частини </w:t>
      </w:r>
      <w:r>
        <w:rPr>
          <w:sz w:val="28"/>
          <w:szCs w:val="28"/>
          <w:lang w:val="uk-UA"/>
        </w:rPr>
        <w:t>обличчя</w:t>
      </w:r>
      <w:r w:rsidRPr="00283D88">
        <w:rPr>
          <w:sz w:val="28"/>
          <w:szCs w:val="28"/>
          <w:lang w:val="uk-UA"/>
        </w:rPr>
        <w:t xml:space="preserve"> людини як: очі, чоло, брови, ніздрі, рот, губи, щоки та підборіддя.У ході аналізу сучасних англомовних текстів нами зафіксовані такі лексеми:</w:t>
      </w:r>
      <w:r w:rsidRPr="00283D88">
        <w:rPr>
          <w:i/>
          <w:sz w:val="28"/>
          <w:szCs w:val="28"/>
          <w:lang w:val="en-US"/>
        </w:rPr>
        <w:t>eyes</w:t>
      </w:r>
      <w:r w:rsidRPr="00283D88">
        <w:rPr>
          <w:i/>
          <w:sz w:val="28"/>
          <w:szCs w:val="28"/>
          <w:lang w:val="uk-UA"/>
        </w:rPr>
        <w:t xml:space="preserve">, </w:t>
      </w:r>
      <w:r w:rsidRPr="00283D88">
        <w:rPr>
          <w:i/>
          <w:sz w:val="28"/>
          <w:szCs w:val="28"/>
          <w:lang w:val="en-US"/>
        </w:rPr>
        <w:t>forehead</w:t>
      </w:r>
      <w:r w:rsidRPr="00283D88">
        <w:rPr>
          <w:i/>
          <w:sz w:val="28"/>
          <w:szCs w:val="28"/>
          <w:lang w:val="uk-UA"/>
        </w:rPr>
        <w:t xml:space="preserve">, </w:t>
      </w:r>
      <w:r w:rsidRPr="00283D88">
        <w:rPr>
          <w:i/>
          <w:sz w:val="28"/>
          <w:szCs w:val="28"/>
          <w:lang w:val="en-US"/>
        </w:rPr>
        <w:t>ey</w:t>
      </w:r>
      <w:r>
        <w:rPr>
          <w:i/>
          <w:sz w:val="28"/>
          <w:szCs w:val="28"/>
          <w:lang w:val="en-US"/>
        </w:rPr>
        <w:t>e</w:t>
      </w:r>
      <w:r w:rsidRPr="00283D88">
        <w:rPr>
          <w:i/>
          <w:sz w:val="28"/>
          <w:szCs w:val="28"/>
          <w:lang w:val="en-US"/>
        </w:rPr>
        <w:t>brows</w:t>
      </w:r>
      <w:r w:rsidRPr="00283D88">
        <w:rPr>
          <w:i/>
          <w:sz w:val="28"/>
          <w:szCs w:val="28"/>
          <w:lang w:val="uk-UA"/>
        </w:rPr>
        <w:t xml:space="preserve">, </w:t>
      </w:r>
      <w:r w:rsidRPr="00283D88">
        <w:rPr>
          <w:i/>
          <w:sz w:val="28"/>
          <w:szCs w:val="28"/>
          <w:lang w:val="en-US"/>
        </w:rPr>
        <w:t>nostrils</w:t>
      </w:r>
      <w:r w:rsidRPr="00283D88">
        <w:rPr>
          <w:i/>
          <w:sz w:val="28"/>
          <w:szCs w:val="28"/>
          <w:lang w:val="uk-UA"/>
        </w:rPr>
        <w:t xml:space="preserve">, </w:t>
      </w:r>
      <w:r w:rsidRPr="00283D88">
        <w:rPr>
          <w:i/>
          <w:sz w:val="28"/>
          <w:szCs w:val="28"/>
          <w:lang w:val="en-US"/>
        </w:rPr>
        <w:t>mouth</w:t>
      </w:r>
      <w:r w:rsidRPr="00283D88">
        <w:rPr>
          <w:i/>
          <w:sz w:val="28"/>
          <w:szCs w:val="28"/>
          <w:lang w:val="uk-UA"/>
        </w:rPr>
        <w:t xml:space="preserve">, </w:t>
      </w:r>
      <w:r w:rsidRPr="00283D88">
        <w:rPr>
          <w:i/>
          <w:sz w:val="28"/>
          <w:szCs w:val="28"/>
          <w:lang w:val="en-US"/>
        </w:rPr>
        <w:t>lips</w:t>
      </w:r>
      <w:r w:rsidRPr="00283D88">
        <w:rPr>
          <w:i/>
          <w:sz w:val="28"/>
          <w:szCs w:val="28"/>
          <w:lang w:val="uk-UA"/>
        </w:rPr>
        <w:t xml:space="preserve">, </w:t>
      </w:r>
      <w:r w:rsidRPr="00283D88">
        <w:rPr>
          <w:i/>
          <w:sz w:val="28"/>
          <w:szCs w:val="28"/>
          <w:lang w:val="en-US"/>
        </w:rPr>
        <w:t>cheeks</w:t>
      </w:r>
      <w:r w:rsidRPr="00283D88">
        <w:rPr>
          <w:i/>
          <w:sz w:val="28"/>
          <w:szCs w:val="28"/>
          <w:lang w:val="uk-UA"/>
        </w:rPr>
        <w:t xml:space="preserve">, </w:t>
      </w:r>
      <w:r w:rsidRPr="00283D88">
        <w:rPr>
          <w:i/>
          <w:sz w:val="28"/>
          <w:szCs w:val="28"/>
          <w:lang w:val="en-US"/>
        </w:rPr>
        <w:t>chin</w:t>
      </w:r>
      <w:r w:rsidRPr="00283D88">
        <w:rPr>
          <w:i/>
          <w:sz w:val="28"/>
          <w:szCs w:val="28"/>
          <w:lang w:val="uk-UA"/>
        </w:rPr>
        <w:t>. А</w:t>
      </w:r>
      <w:r w:rsidRPr="00283D88">
        <w:rPr>
          <w:sz w:val="28"/>
          <w:szCs w:val="28"/>
          <w:lang w:val="uk-UA"/>
        </w:rPr>
        <w:t xml:space="preserve">наліз функціональних характеристик виділених лексем показав, що найчастотнішою є лексема </w:t>
      </w:r>
      <w:r w:rsidRPr="00283D88">
        <w:rPr>
          <w:i/>
          <w:sz w:val="28"/>
          <w:szCs w:val="28"/>
          <w:lang w:val="en-US"/>
        </w:rPr>
        <w:t>eyes</w:t>
      </w:r>
      <w:r w:rsidRPr="00283D88">
        <w:rPr>
          <w:sz w:val="28"/>
          <w:szCs w:val="28"/>
          <w:lang w:val="uk-UA"/>
        </w:rPr>
        <w:t xml:space="preserve">, що й не дивно. Очі дуже часто називають вікнами або ж </w:t>
      </w:r>
      <w:r>
        <w:rPr>
          <w:sz w:val="28"/>
          <w:szCs w:val="28"/>
          <w:lang w:val="uk-UA"/>
        </w:rPr>
        <w:t>д</w:t>
      </w:r>
      <w:r w:rsidRPr="00283D88">
        <w:rPr>
          <w:sz w:val="28"/>
          <w:szCs w:val="28"/>
          <w:lang w:val="uk-UA"/>
        </w:rPr>
        <w:t>зеркалом душі, оскільки вони здатні виявити (продемонструвати) цілий спектр думок, побажань, переживань тощо.</w:t>
      </w:r>
      <w:r w:rsidRPr="00152993">
        <w:rPr>
          <w:sz w:val="28"/>
          <w:szCs w:val="28"/>
        </w:rPr>
        <w:t xml:space="preserve"> </w:t>
      </w:r>
      <w:r w:rsidRPr="00152993">
        <w:rPr>
          <w:sz w:val="28"/>
          <w:szCs w:val="28"/>
          <w:lang w:val="uk-UA"/>
        </w:rPr>
        <w:t xml:space="preserve">Контакт очей є основою довірливого, культурного спілкування. </w:t>
      </w:r>
      <w:r>
        <w:rPr>
          <w:sz w:val="28"/>
          <w:szCs w:val="28"/>
          <w:lang w:val="uk-UA"/>
        </w:rPr>
        <w:t>Із</w:t>
      </w:r>
      <w:r w:rsidRPr="00152993">
        <w:rPr>
          <w:sz w:val="28"/>
          <w:szCs w:val="28"/>
          <w:lang w:val="uk-UA"/>
        </w:rPr>
        <w:t xml:space="preserve"> нього, як правило, починається</w:t>
      </w:r>
      <w:r w:rsidRPr="00152993">
        <w:rPr>
          <w:sz w:val="28"/>
          <w:szCs w:val="28"/>
        </w:rPr>
        <w:t xml:space="preserve"> </w:t>
      </w:r>
      <w:r w:rsidRPr="00152993">
        <w:rPr>
          <w:sz w:val="28"/>
          <w:szCs w:val="28"/>
          <w:lang w:val="uk-UA"/>
        </w:rPr>
        <w:t>ділова</w:t>
      </w:r>
      <w:r w:rsidRPr="00152993">
        <w:rPr>
          <w:sz w:val="28"/>
          <w:szCs w:val="28"/>
        </w:rPr>
        <w:t xml:space="preserve"> </w:t>
      </w:r>
      <w:r w:rsidRPr="00152993">
        <w:rPr>
          <w:sz w:val="28"/>
          <w:szCs w:val="28"/>
          <w:lang w:val="uk-UA"/>
        </w:rPr>
        <w:t>чи</w:t>
      </w:r>
      <w:r w:rsidRPr="00152993">
        <w:rPr>
          <w:sz w:val="28"/>
          <w:szCs w:val="28"/>
        </w:rPr>
        <w:t xml:space="preserve"> </w:t>
      </w:r>
      <w:r w:rsidRPr="00152993">
        <w:rPr>
          <w:sz w:val="28"/>
          <w:szCs w:val="28"/>
          <w:lang w:val="uk-UA"/>
        </w:rPr>
        <w:t>інтимна</w:t>
      </w:r>
      <w:r w:rsidRPr="00152993">
        <w:rPr>
          <w:sz w:val="28"/>
          <w:szCs w:val="28"/>
        </w:rPr>
        <w:t xml:space="preserve"> </w:t>
      </w:r>
      <w:r w:rsidRPr="00152993">
        <w:rPr>
          <w:sz w:val="28"/>
          <w:szCs w:val="28"/>
          <w:lang w:val="uk-UA"/>
        </w:rPr>
        <w:t>розмова.</w:t>
      </w:r>
      <w:r w:rsidRPr="00152993">
        <w:rPr>
          <w:sz w:val="28"/>
          <w:szCs w:val="28"/>
        </w:rPr>
        <w:t xml:space="preserve"> </w:t>
      </w:r>
      <w:r w:rsidRPr="00283D88">
        <w:rPr>
          <w:sz w:val="28"/>
          <w:szCs w:val="28"/>
          <w:lang w:val="uk-UA"/>
        </w:rPr>
        <w:t xml:space="preserve">Очі, як ніякий інший орган </w:t>
      </w:r>
      <w:r>
        <w:rPr>
          <w:sz w:val="28"/>
          <w:szCs w:val="28"/>
          <w:lang w:val="uk-UA"/>
        </w:rPr>
        <w:t>людини, реагують</w:t>
      </w:r>
      <w:r w:rsidRPr="00283D88">
        <w:rPr>
          <w:sz w:val="28"/>
          <w:szCs w:val="28"/>
          <w:lang w:val="uk-UA"/>
        </w:rPr>
        <w:t xml:space="preserve"> на навколишнє середовище. Так, відомо, що зіниці в людини розширюються, коли її щось цікав</w:t>
      </w:r>
      <w:r>
        <w:rPr>
          <w:sz w:val="28"/>
          <w:szCs w:val="28"/>
          <w:lang w:val="uk-UA"/>
        </w:rPr>
        <w:t>ить</w:t>
      </w:r>
      <w:r w:rsidRPr="00283D88">
        <w:rPr>
          <w:sz w:val="28"/>
          <w:szCs w:val="28"/>
          <w:lang w:val="uk-UA"/>
        </w:rPr>
        <w:t xml:space="preserve"> або</w:t>
      </w:r>
      <w:r>
        <w:rPr>
          <w:sz w:val="28"/>
          <w:szCs w:val="28"/>
          <w:lang w:val="uk-UA"/>
        </w:rPr>
        <w:t xml:space="preserve"> ж</w:t>
      </w:r>
      <w:r w:rsidRPr="00283D88">
        <w:rPr>
          <w:sz w:val="28"/>
          <w:szCs w:val="28"/>
          <w:lang w:val="uk-UA"/>
        </w:rPr>
        <w:t xml:space="preserve"> викликає подив. Іноді під час спілкування з одними людьми ми почуваємося </w:t>
      </w:r>
      <w:r>
        <w:rPr>
          <w:sz w:val="28"/>
          <w:szCs w:val="28"/>
          <w:lang w:val="uk-UA"/>
        </w:rPr>
        <w:t>добре</w:t>
      </w:r>
      <w:r w:rsidRPr="00283D88">
        <w:rPr>
          <w:sz w:val="28"/>
          <w:szCs w:val="28"/>
          <w:lang w:val="uk-UA"/>
        </w:rPr>
        <w:t xml:space="preserve">, а з іншими — відчуваємо роздратування, навіть тривогу. </w:t>
      </w:r>
      <w:r w:rsidRPr="00283D88">
        <w:rPr>
          <w:sz w:val="28"/>
          <w:szCs w:val="28"/>
        </w:rPr>
        <w:t>Дуже часто це</w:t>
      </w:r>
      <w:r w:rsidRPr="00152993">
        <w:rPr>
          <w:sz w:val="28"/>
          <w:szCs w:val="28"/>
        </w:rPr>
        <w:t xml:space="preserve"> </w:t>
      </w:r>
      <w:r w:rsidRPr="00283D88">
        <w:rPr>
          <w:sz w:val="28"/>
          <w:szCs w:val="28"/>
        </w:rPr>
        <w:t>пов'язано з "поведінкою" очей, з тим, як на нас дивляться: прямо, зверху вниз чи</w:t>
      </w:r>
      <w:r w:rsidRPr="00152993">
        <w:rPr>
          <w:sz w:val="28"/>
          <w:szCs w:val="28"/>
        </w:rPr>
        <w:t xml:space="preserve"> </w:t>
      </w:r>
      <w:r w:rsidRPr="00283D88">
        <w:rPr>
          <w:sz w:val="28"/>
          <w:szCs w:val="28"/>
        </w:rPr>
        <w:t>знизу</w:t>
      </w:r>
      <w:r w:rsidRPr="00152993">
        <w:rPr>
          <w:sz w:val="28"/>
          <w:szCs w:val="28"/>
        </w:rPr>
        <w:t xml:space="preserve"> </w:t>
      </w:r>
      <w:r w:rsidRPr="00283D88">
        <w:rPr>
          <w:sz w:val="28"/>
          <w:szCs w:val="28"/>
        </w:rPr>
        <w:t>вгору, короткочасним</w:t>
      </w:r>
      <w:r w:rsidRPr="00152993">
        <w:rPr>
          <w:sz w:val="28"/>
          <w:szCs w:val="28"/>
        </w:rPr>
        <w:t xml:space="preserve"> </w:t>
      </w:r>
      <w:r w:rsidRPr="00283D88">
        <w:rPr>
          <w:sz w:val="28"/>
          <w:szCs w:val="28"/>
        </w:rPr>
        <w:t>чи</w:t>
      </w:r>
      <w:r w:rsidRPr="00152993">
        <w:rPr>
          <w:sz w:val="28"/>
          <w:szCs w:val="28"/>
        </w:rPr>
        <w:t xml:space="preserve"> </w:t>
      </w:r>
      <w:r w:rsidRPr="00283D88">
        <w:rPr>
          <w:sz w:val="28"/>
          <w:szCs w:val="28"/>
        </w:rPr>
        <w:t>тривалим</w:t>
      </w:r>
      <w:r w:rsidRPr="00152993">
        <w:rPr>
          <w:sz w:val="28"/>
          <w:szCs w:val="28"/>
        </w:rPr>
        <w:t xml:space="preserve"> </w:t>
      </w:r>
      <w:r w:rsidRPr="00283D88">
        <w:rPr>
          <w:sz w:val="28"/>
          <w:szCs w:val="28"/>
        </w:rPr>
        <w:t>поглядом. Через погляд ми відчуваємо</w:t>
      </w:r>
      <w:r w:rsidRPr="00152993">
        <w:rPr>
          <w:sz w:val="28"/>
          <w:szCs w:val="28"/>
        </w:rPr>
        <w:t xml:space="preserve"> </w:t>
      </w:r>
      <w:r w:rsidRPr="00283D88">
        <w:rPr>
          <w:sz w:val="28"/>
          <w:szCs w:val="28"/>
        </w:rPr>
        <w:t>недоброзичливість, оцінювання, заздрістьабо ж, навпаки, увагу</w:t>
      </w:r>
      <w:r>
        <w:rPr>
          <w:sz w:val="28"/>
          <w:szCs w:val="28"/>
          <w:lang w:val="uk-UA"/>
        </w:rPr>
        <w:t xml:space="preserve"> та</w:t>
      </w:r>
      <w:r w:rsidRPr="00152993">
        <w:rPr>
          <w:sz w:val="28"/>
          <w:szCs w:val="28"/>
        </w:rPr>
        <w:t xml:space="preserve"> </w:t>
      </w:r>
      <w:r w:rsidRPr="00283D88">
        <w:rPr>
          <w:sz w:val="28"/>
          <w:szCs w:val="28"/>
        </w:rPr>
        <w:t>зацікавленість.</w:t>
      </w:r>
    </w:p>
    <w:p w:rsidR="00BF4A0C" w:rsidRPr="00283D88" w:rsidRDefault="00BF4A0C" w:rsidP="00134E81">
      <w:pPr>
        <w:ind w:firstLine="709"/>
        <w:jc w:val="both"/>
        <w:rPr>
          <w:sz w:val="28"/>
          <w:szCs w:val="28"/>
          <w:lang w:val="uk-UA"/>
        </w:rPr>
      </w:pPr>
      <w:r w:rsidRPr="00283D88">
        <w:rPr>
          <w:sz w:val="28"/>
          <w:szCs w:val="28"/>
          <w:lang w:val="uk-UA"/>
        </w:rPr>
        <w:t>На думку деяких</w:t>
      </w:r>
      <w:r w:rsidRPr="00152993">
        <w:rPr>
          <w:sz w:val="28"/>
          <w:szCs w:val="28"/>
        </w:rPr>
        <w:t xml:space="preserve"> </w:t>
      </w:r>
      <w:r w:rsidRPr="00283D88">
        <w:rPr>
          <w:sz w:val="28"/>
          <w:szCs w:val="28"/>
          <w:lang w:val="uk-UA"/>
        </w:rPr>
        <w:t>дослідників, очі можуть передавати навіть більше інформації, ніж</w:t>
      </w:r>
      <w:r>
        <w:rPr>
          <w:sz w:val="28"/>
          <w:szCs w:val="28"/>
          <w:lang w:val="uk-UA"/>
        </w:rPr>
        <w:t xml:space="preserve"> того</w:t>
      </w:r>
      <w:r w:rsidRPr="00152993">
        <w:rPr>
          <w:sz w:val="28"/>
          <w:szCs w:val="28"/>
        </w:rPr>
        <w:t xml:space="preserve"> </w:t>
      </w:r>
      <w:r w:rsidRPr="00283D88">
        <w:rPr>
          <w:sz w:val="28"/>
          <w:szCs w:val="28"/>
          <w:lang w:val="uk-UA"/>
        </w:rPr>
        <w:t>хоче людина.</w:t>
      </w:r>
    </w:p>
    <w:p w:rsidR="00BF4A0C" w:rsidRPr="00D71EDB" w:rsidRDefault="00BF4A0C" w:rsidP="00017856">
      <w:pPr>
        <w:pStyle w:val="af7"/>
        <w:spacing w:after="0"/>
        <w:ind w:firstLine="708"/>
        <w:jc w:val="both"/>
        <w:rPr>
          <w:sz w:val="28"/>
          <w:szCs w:val="28"/>
        </w:rPr>
      </w:pPr>
      <w:r w:rsidRPr="00D71EDB">
        <w:rPr>
          <w:sz w:val="28"/>
          <w:szCs w:val="28"/>
        </w:rPr>
        <w:t xml:space="preserve">Лексема </w:t>
      </w:r>
      <w:r w:rsidRPr="00D71EDB">
        <w:rPr>
          <w:i/>
          <w:sz w:val="28"/>
          <w:szCs w:val="28"/>
          <w:lang w:val="en-US"/>
        </w:rPr>
        <w:t>eyes</w:t>
      </w:r>
      <w:r w:rsidRPr="00152993">
        <w:rPr>
          <w:i/>
          <w:sz w:val="28"/>
          <w:szCs w:val="28"/>
          <w:lang w:val="ru-RU"/>
        </w:rPr>
        <w:t xml:space="preserve"> </w:t>
      </w:r>
      <w:r w:rsidRPr="00D71EDB">
        <w:rPr>
          <w:sz w:val="28"/>
          <w:szCs w:val="28"/>
        </w:rPr>
        <w:t>демонструє надзвичайно широку сполучуваність з лексемами різної частиномовної належності, а саме займенниками, дієсловами, іменниками, наприклад:</w:t>
      </w:r>
    </w:p>
    <w:p w:rsidR="00BF4A0C" w:rsidRPr="00762DE9" w:rsidRDefault="00BF4A0C" w:rsidP="00017856">
      <w:pPr>
        <w:pStyle w:val="af7"/>
        <w:spacing w:after="0"/>
        <w:ind w:firstLine="708"/>
        <w:jc w:val="both"/>
        <w:rPr>
          <w:i/>
          <w:sz w:val="28"/>
          <w:szCs w:val="28"/>
          <w:lang w:val="en-US"/>
        </w:rPr>
      </w:pPr>
      <w:r w:rsidRPr="00762DE9">
        <w:rPr>
          <w:i/>
          <w:sz w:val="28"/>
          <w:szCs w:val="28"/>
          <w:lang w:val="en-US"/>
        </w:rPr>
        <w:t>Now, without any further concealment, she opened both her eyes; they turned a blazing, shameless glance upon him, they invited him, they laughed… [</w:t>
      </w:r>
      <w:r>
        <w:rPr>
          <w:i/>
          <w:sz w:val="28"/>
          <w:szCs w:val="28"/>
          <w:lang w:val="en-US"/>
        </w:rPr>
        <w:t>Mochael,111</w:t>
      </w:r>
      <w:r w:rsidRPr="00762DE9">
        <w:rPr>
          <w:i/>
          <w:sz w:val="28"/>
          <w:szCs w:val="28"/>
          <w:lang w:val="en-US"/>
        </w:rPr>
        <w:t>]</w:t>
      </w:r>
      <w:r w:rsidRPr="00762DE9">
        <w:rPr>
          <w:i/>
          <w:sz w:val="28"/>
          <w:szCs w:val="28"/>
        </w:rPr>
        <w:t>.</w:t>
      </w:r>
    </w:p>
    <w:p w:rsidR="00BF4A0C" w:rsidRPr="00D71EDB" w:rsidRDefault="00BF4A0C" w:rsidP="00017856">
      <w:pPr>
        <w:jc w:val="both"/>
        <w:rPr>
          <w:sz w:val="28"/>
          <w:szCs w:val="28"/>
          <w:lang w:val="en-US"/>
        </w:rPr>
      </w:pPr>
      <w:r w:rsidRPr="00762DE9">
        <w:rPr>
          <w:i/>
          <w:sz w:val="28"/>
          <w:szCs w:val="28"/>
          <w:lang w:val="en-US"/>
        </w:rPr>
        <w:lastRenderedPageBreak/>
        <w:t>Ellie saw the mockery in her father's eyes, as she saw the hate[</w:t>
      </w:r>
      <w:r>
        <w:rPr>
          <w:i/>
          <w:sz w:val="28"/>
          <w:szCs w:val="28"/>
          <w:lang w:val="en-US"/>
        </w:rPr>
        <w:t>Michael, 89</w:t>
      </w:r>
      <w:r w:rsidRPr="00762DE9">
        <w:rPr>
          <w:i/>
          <w:sz w:val="28"/>
          <w:szCs w:val="28"/>
          <w:lang w:val="en-US"/>
        </w:rPr>
        <w:t>].</w:t>
      </w:r>
    </w:p>
    <w:p w:rsidR="00BF4A0C" w:rsidRPr="00D71EDB" w:rsidRDefault="00BF4A0C" w:rsidP="00017856">
      <w:pPr>
        <w:pStyle w:val="af7"/>
        <w:spacing w:after="0"/>
        <w:ind w:firstLine="567"/>
        <w:jc w:val="both"/>
        <w:rPr>
          <w:sz w:val="28"/>
          <w:szCs w:val="28"/>
        </w:rPr>
      </w:pPr>
      <w:r w:rsidRPr="00D71EDB">
        <w:rPr>
          <w:sz w:val="28"/>
          <w:szCs w:val="28"/>
        </w:rPr>
        <w:t>У ході аналізу мовного матеріалу</w:t>
      </w:r>
      <w:r>
        <w:rPr>
          <w:sz w:val="28"/>
          <w:szCs w:val="28"/>
        </w:rPr>
        <w:t xml:space="preserve"> також</w:t>
      </w:r>
      <w:r w:rsidRPr="00D71EDB">
        <w:rPr>
          <w:sz w:val="28"/>
          <w:szCs w:val="28"/>
        </w:rPr>
        <w:t xml:space="preserve"> виявлено, що очі беруть участь у передачі р</w:t>
      </w:r>
      <w:r>
        <w:rPr>
          <w:sz w:val="28"/>
          <w:szCs w:val="28"/>
        </w:rPr>
        <w:t>ізних</w:t>
      </w:r>
      <w:r w:rsidRPr="00D71EDB">
        <w:rPr>
          <w:sz w:val="28"/>
          <w:szCs w:val="28"/>
        </w:rPr>
        <w:t xml:space="preserve"> емоцій, що у свою чергу, веде до утворення</w:t>
      </w:r>
      <w:r>
        <w:rPr>
          <w:sz w:val="28"/>
          <w:szCs w:val="28"/>
        </w:rPr>
        <w:t xml:space="preserve"> та реалізації</w:t>
      </w:r>
      <w:r w:rsidRPr="00D71EDB">
        <w:rPr>
          <w:sz w:val="28"/>
          <w:szCs w:val="28"/>
        </w:rPr>
        <w:t xml:space="preserve"> цілого ряду виразів обличчя. Очі можуть виражати:</w:t>
      </w:r>
    </w:p>
    <w:p w:rsidR="00BF4A0C" w:rsidRPr="00D71EDB" w:rsidRDefault="00BF4A0C" w:rsidP="00017856">
      <w:pPr>
        <w:pStyle w:val="af7"/>
        <w:spacing w:after="0"/>
        <w:ind w:firstLine="567"/>
        <w:jc w:val="both"/>
        <w:rPr>
          <w:sz w:val="28"/>
          <w:szCs w:val="28"/>
        </w:rPr>
      </w:pPr>
      <w:r w:rsidRPr="00D71EDB">
        <w:rPr>
          <w:i/>
          <w:sz w:val="28"/>
          <w:szCs w:val="28"/>
          <w:u w:val="single"/>
        </w:rPr>
        <w:t>Щастя, радість, задоволення</w:t>
      </w:r>
      <w:r w:rsidRPr="00D71EDB">
        <w:rPr>
          <w:sz w:val="28"/>
          <w:szCs w:val="28"/>
        </w:rPr>
        <w:t>:</w:t>
      </w:r>
    </w:p>
    <w:p w:rsidR="00BF4A0C" w:rsidRPr="00D71EDB" w:rsidRDefault="00BF4A0C" w:rsidP="00017856">
      <w:pPr>
        <w:pStyle w:val="af7"/>
        <w:spacing w:after="0"/>
        <w:jc w:val="both"/>
        <w:rPr>
          <w:sz w:val="28"/>
          <w:szCs w:val="28"/>
        </w:rPr>
      </w:pPr>
      <w:r w:rsidRPr="00D71EDB">
        <w:rPr>
          <w:i/>
          <w:sz w:val="28"/>
          <w:szCs w:val="28"/>
          <w:lang w:val="en-US"/>
        </w:rPr>
        <w:t>Cora</w:t>
      </w:r>
      <w:r w:rsidRPr="00D71EDB">
        <w:rPr>
          <w:i/>
          <w:sz w:val="28"/>
          <w:szCs w:val="28"/>
        </w:rPr>
        <w:t>-</w:t>
      </w:r>
      <w:r w:rsidRPr="00D71EDB">
        <w:rPr>
          <w:i/>
          <w:sz w:val="28"/>
          <w:szCs w:val="28"/>
          <w:lang w:val="en-US"/>
        </w:rPr>
        <w:t>Beth</w:t>
      </w:r>
      <w:r w:rsidRPr="00D71EDB">
        <w:rPr>
          <w:i/>
          <w:sz w:val="28"/>
          <w:szCs w:val="28"/>
        </w:rPr>
        <w:t>'</w:t>
      </w:r>
      <w:r w:rsidRPr="00D71EDB">
        <w:rPr>
          <w:i/>
          <w:sz w:val="28"/>
          <w:szCs w:val="28"/>
          <w:lang w:val="en-US"/>
        </w:rPr>
        <w:t>seyesweresparkling</w:t>
      </w:r>
      <w:r w:rsidRPr="00D71EDB">
        <w:rPr>
          <w:i/>
          <w:sz w:val="28"/>
          <w:szCs w:val="28"/>
        </w:rPr>
        <w:t xml:space="preserve">, </w:t>
      </w:r>
      <w:r w:rsidRPr="00D71EDB">
        <w:rPr>
          <w:i/>
          <w:sz w:val="28"/>
          <w:szCs w:val="28"/>
          <w:lang w:val="en-US"/>
        </w:rPr>
        <w:t>almostluminous</w:t>
      </w:r>
      <w:r w:rsidRPr="00D71EDB">
        <w:rPr>
          <w:i/>
          <w:sz w:val="28"/>
          <w:szCs w:val="28"/>
        </w:rPr>
        <w:t xml:space="preserve">, </w:t>
      </w:r>
      <w:r w:rsidRPr="00D71EDB">
        <w:rPr>
          <w:i/>
          <w:sz w:val="28"/>
          <w:szCs w:val="28"/>
          <w:lang w:val="en-US"/>
        </w:rPr>
        <w:t>asshesqueezedhisarm</w:t>
      </w:r>
      <w:r w:rsidRPr="00762DE9">
        <w:rPr>
          <w:i/>
          <w:sz w:val="28"/>
          <w:szCs w:val="28"/>
        </w:rPr>
        <w:t>[</w:t>
      </w:r>
      <w:r>
        <w:rPr>
          <w:i/>
          <w:sz w:val="28"/>
          <w:szCs w:val="28"/>
          <w:lang w:val="en-US"/>
        </w:rPr>
        <w:t>Browning</w:t>
      </w:r>
      <w:r w:rsidRPr="00152993">
        <w:rPr>
          <w:i/>
          <w:sz w:val="28"/>
          <w:szCs w:val="28"/>
        </w:rPr>
        <w:t>, 26</w:t>
      </w:r>
      <w:r w:rsidRPr="00762DE9">
        <w:rPr>
          <w:i/>
          <w:sz w:val="28"/>
          <w:szCs w:val="28"/>
        </w:rPr>
        <w:t>].</w:t>
      </w:r>
    </w:p>
    <w:p w:rsidR="00BF4A0C" w:rsidRPr="00D71EDB" w:rsidRDefault="00BF4A0C" w:rsidP="00017856">
      <w:pPr>
        <w:pStyle w:val="af7"/>
        <w:spacing w:after="0"/>
        <w:ind w:left="360"/>
        <w:jc w:val="both"/>
        <w:rPr>
          <w:i/>
          <w:sz w:val="28"/>
          <w:szCs w:val="28"/>
          <w:u w:val="single"/>
          <w:lang w:val="en-US"/>
        </w:rPr>
      </w:pPr>
      <w:r w:rsidRPr="00D71EDB">
        <w:rPr>
          <w:i/>
          <w:sz w:val="28"/>
          <w:szCs w:val="28"/>
          <w:u w:val="single"/>
        </w:rPr>
        <w:t>Здивування, увагу</w:t>
      </w:r>
      <w:r>
        <w:rPr>
          <w:i/>
          <w:sz w:val="28"/>
          <w:szCs w:val="28"/>
          <w:u w:val="single"/>
          <w:lang w:val="en-US"/>
        </w:rPr>
        <w:t xml:space="preserve">, </w:t>
      </w:r>
      <w:r>
        <w:rPr>
          <w:i/>
          <w:sz w:val="28"/>
          <w:szCs w:val="28"/>
          <w:u w:val="single"/>
        </w:rPr>
        <w:t>очікування</w:t>
      </w:r>
      <w:r w:rsidRPr="00D71EDB">
        <w:rPr>
          <w:i/>
          <w:sz w:val="28"/>
          <w:szCs w:val="28"/>
          <w:u w:val="single"/>
        </w:rPr>
        <w:t>:</w:t>
      </w:r>
    </w:p>
    <w:p w:rsidR="00BF4A0C" w:rsidRPr="00D71EDB" w:rsidRDefault="00BF4A0C" w:rsidP="00017856">
      <w:pPr>
        <w:pStyle w:val="af7"/>
        <w:spacing w:after="0"/>
        <w:jc w:val="both"/>
        <w:rPr>
          <w:sz w:val="28"/>
          <w:szCs w:val="28"/>
          <w:lang w:val="en-US"/>
        </w:rPr>
      </w:pPr>
      <w:r w:rsidRPr="00D71EDB">
        <w:rPr>
          <w:i/>
          <w:sz w:val="28"/>
          <w:szCs w:val="28"/>
          <w:lang w:val="en-US"/>
        </w:rPr>
        <w:t xml:space="preserve">When he subsided after five minutes, he'd lie with his eyes wide open but unfocused, weeping </w:t>
      </w:r>
      <w:r w:rsidRPr="00762DE9">
        <w:rPr>
          <w:i/>
          <w:sz w:val="28"/>
          <w:szCs w:val="28"/>
          <w:lang w:val="en-US"/>
        </w:rPr>
        <w:t>[</w:t>
      </w:r>
      <w:r>
        <w:rPr>
          <w:i/>
          <w:sz w:val="28"/>
          <w:szCs w:val="28"/>
          <w:lang w:val="en-US"/>
        </w:rPr>
        <w:t>Segal,49</w:t>
      </w:r>
      <w:r w:rsidRPr="00762DE9">
        <w:rPr>
          <w:i/>
          <w:sz w:val="28"/>
          <w:szCs w:val="28"/>
          <w:lang w:val="en-US"/>
        </w:rPr>
        <w:t>]</w:t>
      </w:r>
      <w:r w:rsidRPr="00D71EDB">
        <w:rPr>
          <w:sz w:val="28"/>
          <w:szCs w:val="28"/>
          <w:lang w:val="en-US"/>
        </w:rPr>
        <w:t xml:space="preserve">. </w:t>
      </w:r>
    </w:p>
    <w:p w:rsidR="00BF4A0C" w:rsidRPr="00D71EDB" w:rsidRDefault="00BF4A0C" w:rsidP="00017856">
      <w:pPr>
        <w:pStyle w:val="af7"/>
        <w:spacing w:after="0"/>
        <w:jc w:val="both"/>
        <w:rPr>
          <w:sz w:val="28"/>
          <w:szCs w:val="28"/>
          <w:lang w:val="en-US"/>
        </w:rPr>
      </w:pPr>
      <w:r w:rsidRPr="00D71EDB">
        <w:rPr>
          <w:i/>
          <w:sz w:val="28"/>
          <w:szCs w:val="28"/>
          <w:lang w:val="en-US"/>
        </w:rPr>
        <w:t>Next afternoon when I let myself in Miss Louise was not asleep; she was seated, upright in her chair</w:t>
      </w:r>
      <w:r w:rsidRPr="00D71EDB">
        <w:rPr>
          <w:sz w:val="28"/>
          <w:szCs w:val="28"/>
          <w:lang w:val="en-US"/>
        </w:rPr>
        <w:t xml:space="preserve">, </w:t>
      </w:r>
      <w:r w:rsidRPr="00D71EDB">
        <w:rPr>
          <w:i/>
          <w:sz w:val="28"/>
          <w:szCs w:val="28"/>
          <w:lang w:val="en-US"/>
        </w:rPr>
        <w:t xml:space="preserve">eyes wide open </w:t>
      </w:r>
      <w:r w:rsidRPr="00762DE9">
        <w:rPr>
          <w:i/>
          <w:sz w:val="28"/>
          <w:szCs w:val="28"/>
          <w:lang w:val="en-US"/>
        </w:rPr>
        <w:t>[</w:t>
      </w:r>
      <w:r>
        <w:rPr>
          <w:i/>
          <w:sz w:val="28"/>
          <w:szCs w:val="28"/>
          <w:lang w:val="en-US"/>
        </w:rPr>
        <w:t>Browning,158</w:t>
      </w:r>
      <w:r w:rsidRPr="00762DE9">
        <w:rPr>
          <w:i/>
          <w:sz w:val="28"/>
          <w:szCs w:val="28"/>
          <w:lang w:val="en-US"/>
        </w:rPr>
        <w:t>]</w:t>
      </w:r>
      <w:r w:rsidRPr="00D71EDB">
        <w:rPr>
          <w:sz w:val="28"/>
          <w:szCs w:val="28"/>
          <w:lang w:val="en-US"/>
        </w:rPr>
        <w:t xml:space="preserve">. </w:t>
      </w:r>
    </w:p>
    <w:p w:rsidR="00BF4A0C" w:rsidRPr="00D71EDB" w:rsidRDefault="00BF4A0C" w:rsidP="00017856">
      <w:pPr>
        <w:pStyle w:val="af7"/>
        <w:spacing w:after="0"/>
        <w:ind w:left="426"/>
        <w:jc w:val="both"/>
        <w:rPr>
          <w:i/>
          <w:sz w:val="28"/>
          <w:szCs w:val="28"/>
          <w:u w:val="single"/>
          <w:lang w:val="en-US"/>
        </w:rPr>
      </w:pPr>
      <w:r w:rsidRPr="00D71EDB">
        <w:rPr>
          <w:i/>
          <w:sz w:val="28"/>
          <w:szCs w:val="28"/>
          <w:u w:val="single"/>
        </w:rPr>
        <w:t>Жах, страх, побоювання</w:t>
      </w:r>
      <w:r>
        <w:rPr>
          <w:i/>
          <w:sz w:val="28"/>
          <w:szCs w:val="28"/>
          <w:u w:val="single"/>
        </w:rPr>
        <w:t>:</w:t>
      </w:r>
    </w:p>
    <w:p w:rsidR="00BF4A0C" w:rsidRPr="00D71EDB" w:rsidRDefault="00BF4A0C" w:rsidP="00017856">
      <w:pPr>
        <w:pStyle w:val="af7"/>
        <w:spacing w:after="0"/>
        <w:jc w:val="both"/>
        <w:rPr>
          <w:i/>
          <w:sz w:val="28"/>
          <w:szCs w:val="28"/>
          <w:lang w:val="en-US"/>
        </w:rPr>
      </w:pPr>
      <w:r w:rsidRPr="00D71EDB">
        <w:rPr>
          <w:i/>
          <w:sz w:val="28"/>
          <w:szCs w:val="28"/>
          <w:lang w:val="en-US"/>
        </w:rPr>
        <w:t>Gaunt, head shaven, eyes wide open in horror, Miller soon reali</w:t>
      </w:r>
      <w:r>
        <w:rPr>
          <w:i/>
          <w:sz w:val="28"/>
          <w:szCs w:val="28"/>
          <w:lang w:val="en-US"/>
        </w:rPr>
        <w:t>z</w:t>
      </w:r>
      <w:r w:rsidRPr="00D71EDB">
        <w:rPr>
          <w:i/>
          <w:sz w:val="28"/>
          <w:szCs w:val="28"/>
          <w:lang w:val="en-US"/>
        </w:rPr>
        <w:t>es that he must learn the filthy, violent ways of his fellow inmates to survive and perhaps, ultimately, escape [</w:t>
      </w:r>
      <w:r>
        <w:rPr>
          <w:i/>
          <w:sz w:val="28"/>
          <w:szCs w:val="28"/>
          <w:lang w:val="en-US"/>
        </w:rPr>
        <w:t>Michael, 174</w:t>
      </w:r>
      <w:r w:rsidRPr="00D71EDB">
        <w:rPr>
          <w:i/>
          <w:sz w:val="28"/>
          <w:szCs w:val="28"/>
          <w:lang w:val="en-US"/>
        </w:rPr>
        <w:t>].</w:t>
      </w:r>
    </w:p>
    <w:p w:rsidR="00BF4A0C" w:rsidRPr="00D71EDB" w:rsidRDefault="00BF4A0C" w:rsidP="00017856">
      <w:pPr>
        <w:pStyle w:val="af7"/>
        <w:spacing w:after="0"/>
        <w:jc w:val="both"/>
        <w:rPr>
          <w:i/>
          <w:sz w:val="28"/>
          <w:szCs w:val="28"/>
          <w:lang w:val="en-US"/>
        </w:rPr>
      </w:pPr>
      <w:r w:rsidRPr="00D71EDB">
        <w:rPr>
          <w:i/>
          <w:sz w:val="28"/>
          <w:szCs w:val="28"/>
          <w:lang w:val="en-US"/>
        </w:rPr>
        <w:t>Jack looked at their terrified eyes and then down at the computer screen [</w:t>
      </w:r>
      <w:r>
        <w:rPr>
          <w:i/>
          <w:sz w:val="28"/>
          <w:szCs w:val="28"/>
          <w:lang w:val="en-US"/>
        </w:rPr>
        <w:t>Browning, 86</w:t>
      </w:r>
      <w:r w:rsidRPr="00D71EDB">
        <w:rPr>
          <w:i/>
          <w:sz w:val="28"/>
          <w:szCs w:val="28"/>
          <w:lang w:val="en-US"/>
        </w:rPr>
        <w:t>].</w:t>
      </w:r>
    </w:p>
    <w:p w:rsidR="00BF4A0C" w:rsidRPr="00762DE9" w:rsidRDefault="00BF4A0C" w:rsidP="00017856">
      <w:pPr>
        <w:pStyle w:val="af7"/>
        <w:spacing w:after="0"/>
        <w:jc w:val="both"/>
        <w:rPr>
          <w:i/>
          <w:sz w:val="28"/>
          <w:szCs w:val="28"/>
          <w:lang w:val="en-US"/>
        </w:rPr>
      </w:pPr>
      <w:r w:rsidRPr="00D71EDB">
        <w:rPr>
          <w:i/>
          <w:sz w:val="28"/>
          <w:szCs w:val="28"/>
          <w:lang w:val="en-US"/>
        </w:rPr>
        <w:t>It wheeled round, took in the scene with dark, terrified eyes, and stood trembling</w:t>
      </w:r>
      <w:r w:rsidRPr="00762DE9">
        <w:rPr>
          <w:i/>
          <w:sz w:val="28"/>
          <w:szCs w:val="28"/>
          <w:lang w:val="en-US"/>
        </w:rPr>
        <w:t>[</w:t>
      </w:r>
      <w:r>
        <w:rPr>
          <w:i/>
          <w:sz w:val="28"/>
          <w:szCs w:val="28"/>
          <w:lang w:val="en-US"/>
        </w:rPr>
        <w:t>Segal, 167</w:t>
      </w:r>
      <w:r w:rsidRPr="00762DE9">
        <w:rPr>
          <w:i/>
          <w:sz w:val="28"/>
          <w:szCs w:val="28"/>
          <w:lang w:val="en-US"/>
        </w:rPr>
        <w:t>].</w:t>
      </w:r>
    </w:p>
    <w:p w:rsidR="00BF4A0C" w:rsidRPr="00134E81" w:rsidRDefault="00BF4A0C" w:rsidP="00134E81">
      <w:pPr>
        <w:pStyle w:val="af7"/>
        <w:tabs>
          <w:tab w:val="left" w:pos="709"/>
        </w:tabs>
        <w:spacing w:after="0"/>
        <w:ind w:firstLine="426"/>
        <w:jc w:val="both"/>
        <w:rPr>
          <w:i/>
          <w:sz w:val="28"/>
          <w:szCs w:val="28"/>
          <w:u w:val="single"/>
          <w:lang w:val="en-US"/>
        </w:rPr>
      </w:pPr>
      <w:r w:rsidRPr="00134E81">
        <w:rPr>
          <w:i/>
          <w:sz w:val="28"/>
          <w:szCs w:val="28"/>
          <w:u w:val="single"/>
        </w:rPr>
        <w:t>Цікавість:</w:t>
      </w:r>
    </w:p>
    <w:p w:rsidR="00BF4A0C" w:rsidRPr="00D71EDB" w:rsidRDefault="00BF4A0C" w:rsidP="00017856">
      <w:pPr>
        <w:pStyle w:val="af7"/>
        <w:spacing w:after="0"/>
        <w:jc w:val="both"/>
        <w:rPr>
          <w:i/>
          <w:sz w:val="28"/>
          <w:szCs w:val="28"/>
          <w:lang w:val="en-US"/>
        </w:rPr>
      </w:pPr>
      <w:r w:rsidRPr="00D71EDB">
        <w:rPr>
          <w:i/>
          <w:sz w:val="28"/>
          <w:szCs w:val="28"/>
          <w:lang w:val="en-US"/>
        </w:rPr>
        <w:t>Most of them went through the ritual of gazing about them with curious eyes in search of a familiar face among the crowds [</w:t>
      </w:r>
      <w:r>
        <w:rPr>
          <w:i/>
          <w:sz w:val="28"/>
          <w:szCs w:val="28"/>
          <w:lang w:val="en-US"/>
        </w:rPr>
        <w:t>Michael, 187</w:t>
      </w:r>
      <w:r w:rsidRPr="00D71EDB">
        <w:rPr>
          <w:i/>
          <w:sz w:val="28"/>
          <w:szCs w:val="28"/>
          <w:lang w:val="en-US"/>
        </w:rPr>
        <w:t xml:space="preserve">]. </w:t>
      </w:r>
    </w:p>
    <w:p w:rsidR="00BF4A0C" w:rsidRPr="00D71EDB" w:rsidRDefault="00BF4A0C" w:rsidP="00017856">
      <w:pPr>
        <w:pStyle w:val="af7"/>
        <w:spacing w:after="0"/>
        <w:jc w:val="both"/>
        <w:rPr>
          <w:i/>
          <w:sz w:val="28"/>
          <w:szCs w:val="28"/>
          <w:lang w:val="en-US"/>
        </w:rPr>
      </w:pPr>
      <w:r w:rsidRPr="00D71EDB">
        <w:rPr>
          <w:i/>
          <w:sz w:val="28"/>
          <w:szCs w:val="28"/>
          <w:lang w:val="en-US"/>
        </w:rPr>
        <w:t>Kenneth checked in and, conscious of several pairs of curious eyes, I posed by the fireplace trying to look haughty and English and thinking how good my sombrero and black rubber raincoat looked against the red brick [</w:t>
      </w:r>
      <w:r>
        <w:rPr>
          <w:i/>
          <w:sz w:val="28"/>
          <w:szCs w:val="28"/>
          <w:lang w:val="en-US"/>
        </w:rPr>
        <w:t>Segal, 157</w:t>
      </w:r>
      <w:r w:rsidRPr="00D71EDB">
        <w:rPr>
          <w:i/>
          <w:sz w:val="28"/>
          <w:szCs w:val="28"/>
          <w:lang w:val="en-US"/>
        </w:rPr>
        <w:t xml:space="preserve">]. </w:t>
      </w:r>
    </w:p>
    <w:p w:rsidR="00BF4A0C" w:rsidRPr="00D71EDB" w:rsidRDefault="00BF4A0C" w:rsidP="00017856">
      <w:pPr>
        <w:ind w:firstLine="708"/>
        <w:jc w:val="both"/>
        <w:rPr>
          <w:sz w:val="28"/>
          <w:szCs w:val="28"/>
          <w:lang w:val="uk-UA"/>
        </w:rPr>
      </w:pPr>
      <w:r w:rsidRPr="00D71EDB">
        <w:rPr>
          <w:sz w:val="28"/>
          <w:szCs w:val="28"/>
          <w:lang w:val="uk-UA"/>
        </w:rPr>
        <w:t>Брови також відіграють важливу роль у формуванні виразу обличчя</w:t>
      </w:r>
      <w:r>
        <w:rPr>
          <w:sz w:val="28"/>
          <w:szCs w:val="28"/>
          <w:lang w:val="uk-UA"/>
        </w:rPr>
        <w:t>.</w:t>
      </w:r>
      <w:r w:rsidRPr="0033700F">
        <w:rPr>
          <w:sz w:val="28"/>
          <w:szCs w:val="28"/>
        </w:rPr>
        <w:t xml:space="preserve"> </w:t>
      </w:r>
      <w:r w:rsidRPr="00D71EDB">
        <w:rPr>
          <w:sz w:val="28"/>
          <w:szCs w:val="28"/>
          <w:lang w:val="uk-UA"/>
        </w:rPr>
        <w:t xml:space="preserve">Підкреслюється, що </w:t>
      </w:r>
      <w:r>
        <w:rPr>
          <w:sz w:val="28"/>
          <w:szCs w:val="28"/>
          <w:lang w:val="uk-UA"/>
        </w:rPr>
        <w:t>вони</w:t>
      </w:r>
      <w:r w:rsidRPr="00D71EDB">
        <w:rPr>
          <w:sz w:val="28"/>
          <w:szCs w:val="28"/>
          <w:lang w:val="uk-UA"/>
        </w:rPr>
        <w:t xml:space="preserve"> не тільки елемент зовнішньої краси, але й відігра</w:t>
      </w:r>
      <w:r w:rsidRPr="007E6302">
        <w:rPr>
          <w:sz w:val="28"/>
          <w:szCs w:val="28"/>
          <w:lang w:val="uk-UA"/>
        </w:rPr>
        <w:t>ють</w:t>
      </w:r>
      <w:r>
        <w:rPr>
          <w:sz w:val="28"/>
          <w:szCs w:val="28"/>
          <w:lang w:val="uk-UA"/>
        </w:rPr>
        <w:t xml:space="preserve"> важливу роль, як </w:t>
      </w:r>
      <w:r w:rsidRPr="00EA5A8A">
        <w:rPr>
          <w:sz w:val="28"/>
          <w:szCs w:val="28"/>
          <w:lang w:val="uk-UA"/>
        </w:rPr>
        <w:t>нос</w:t>
      </w:r>
      <w:r>
        <w:rPr>
          <w:sz w:val="28"/>
          <w:szCs w:val="28"/>
          <w:lang w:val="uk-UA"/>
        </w:rPr>
        <w:t>ії</w:t>
      </w:r>
      <w:r w:rsidRPr="00D71EDB">
        <w:rPr>
          <w:sz w:val="28"/>
          <w:szCs w:val="28"/>
          <w:lang w:val="uk-UA"/>
        </w:rPr>
        <w:t xml:space="preserve"> невербально</w:t>
      </w:r>
      <w:r>
        <w:rPr>
          <w:sz w:val="28"/>
          <w:szCs w:val="28"/>
          <w:lang w:val="uk-UA"/>
        </w:rPr>
        <w:t>го</w:t>
      </w:r>
      <w:r w:rsidRPr="0033700F">
        <w:rPr>
          <w:sz w:val="28"/>
          <w:szCs w:val="28"/>
        </w:rPr>
        <w:t xml:space="preserve"> </w:t>
      </w:r>
      <w:r>
        <w:rPr>
          <w:sz w:val="28"/>
          <w:szCs w:val="28"/>
          <w:lang w:val="uk-UA"/>
        </w:rPr>
        <w:t>повідомлення</w:t>
      </w:r>
      <w:r w:rsidRPr="00D71EDB">
        <w:rPr>
          <w:sz w:val="28"/>
          <w:szCs w:val="28"/>
          <w:lang w:val="uk-UA"/>
        </w:rPr>
        <w:t>. У лінгвістичні</w:t>
      </w:r>
      <w:r>
        <w:rPr>
          <w:sz w:val="28"/>
          <w:szCs w:val="28"/>
          <w:lang w:val="uk-UA"/>
        </w:rPr>
        <w:t>й</w:t>
      </w:r>
      <w:r w:rsidRPr="00D71EDB">
        <w:rPr>
          <w:sz w:val="28"/>
          <w:szCs w:val="28"/>
          <w:lang w:val="uk-UA"/>
        </w:rPr>
        <w:t xml:space="preserve"> літературі </w:t>
      </w:r>
      <w:r>
        <w:rPr>
          <w:sz w:val="28"/>
          <w:szCs w:val="28"/>
          <w:lang w:val="uk-UA"/>
        </w:rPr>
        <w:t>відзначається, що</w:t>
      </w:r>
      <w:r w:rsidRPr="00D71EDB">
        <w:rPr>
          <w:sz w:val="28"/>
          <w:szCs w:val="28"/>
          <w:lang w:val="uk-UA"/>
        </w:rPr>
        <w:t xml:space="preserve"> брови виступають однією з диференціальних г</w:t>
      </w:r>
      <w:r>
        <w:rPr>
          <w:sz w:val="28"/>
          <w:szCs w:val="28"/>
          <w:lang w:val="uk-UA"/>
        </w:rPr>
        <w:t xml:space="preserve">ендерних ознак і </w:t>
      </w:r>
      <w:r w:rsidRPr="00D71EDB">
        <w:rPr>
          <w:sz w:val="28"/>
          <w:szCs w:val="28"/>
          <w:lang w:val="uk-UA"/>
        </w:rPr>
        <w:t>цілком можливо визначити стать людини</w:t>
      </w:r>
      <w:r>
        <w:rPr>
          <w:sz w:val="28"/>
          <w:szCs w:val="28"/>
          <w:lang w:val="uk-UA"/>
        </w:rPr>
        <w:t>,</w:t>
      </w:r>
      <w:r w:rsidRPr="00D71EDB">
        <w:rPr>
          <w:sz w:val="28"/>
          <w:szCs w:val="28"/>
          <w:lang w:val="uk-UA"/>
        </w:rPr>
        <w:t xml:space="preserve"> базуючись виключно на формі брів. </w:t>
      </w:r>
      <w:r>
        <w:rPr>
          <w:sz w:val="28"/>
          <w:szCs w:val="28"/>
          <w:lang w:val="uk-UA"/>
        </w:rPr>
        <w:t>Л</w:t>
      </w:r>
      <w:r w:rsidRPr="00D71EDB">
        <w:rPr>
          <w:sz w:val="28"/>
          <w:szCs w:val="28"/>
          <w:lang w:val="uk-UA"/>
        </w:rPr>
        <w:t xml:space="preserve">ексема </w:t>
      </w:r>
      <w:r w:rsidRPr="00D71EDB">
        <w:rPr>
          <w:i/>
          <w:sz w:val="28"/>
          <w:szCs w:val="28"/>
          <w:lang w:val="en-US"/>
        </w:rPr>
        <w:t>eyebrows</w:t>
      </w:r>
      <w:r w:rsidRPr="00D71EDB">
        <w:rPr>
          <w:sz w:val="28"/>
          <w:szCs w:val="28"/>
          <w:lang w:val="uk-UA"/>
        </w:rPr>
        <w:t xml:space="preserve">займає другу позицію за частотністю у досліджуваних нами текстах. Проаналізований матеріал показав, що брови є виразниками цілого ряду емоцій: </w:t>
      </w:r>
    </w:p>
    <w:p w:rsidR="00BF4A0C" w:rsidRDefault="00BF4A0C" w:rsidP="00134E81">
      <w:pPr>
        <w:ind w:firstLine="426"/>
        <w:jc w:val="both"/>
        <w:rPr>
          <w:sz w:val="28"/>
          <w:szCs w:val="28"/>
          <w:lang w:val="uk-UA"/>
        </w:rPr>
      </w:pPr>
      <w:r w:rsidRPr="005A741D">
        <w:rPr>
          <w:i/>
          <w:sz w:val="28"/>
          <w:szCs w:val="28"/>
          <w:u w:val="single"/>
          <w:lang w:val="uk-UA"/>
        </w:rPr>
        <w:t>Стурбованості</w:t>
      </w:r>
      <w:r w:rsidRPr="00D71EDB">
        <w:rPr>
          <w:sz w:val="28"/>
          <w:szCs w:val="28"/>
          <w:lang w:val="uk-UA"/>
        </w:rPr>
        <w:t>:</w:t>
      </w:r>
    </w:p>
    <w:p w:rsidR="00BF4A0C" w:rsidRPr="005A741D" w:rsidRDefault="00BF4A0C" w:rsidP="00017856">
      <w:pPr>
        <w:jc w:val="both"/>
        <w:rPr>
          <w:i/>
          <w:sz w:val="28"/>
          <w:szCs w:val="28"/>
          <w:lang w:val="en-US"/>
        </w:rPr>
      </w:pPr>
      <w:r w:rsidRPr="00D71EDB">
        <w:rPr>
          <w:i/>
          <w:sz w:val="28"/>
          <w:szCs w:val="28"/>
          <w:lang w:val="en-US"/>
        </w:rPr>
        <w:t>Eyebrows knitted</w:t>
      </w:r>
      <w:r w:rsidRPr="005A741D">
        <w:rPr>
          <w:i/>
          <w:sz w:val="28"/>
          <w:szCs w:val="28"/>
          <w:lang w:val="en-US"/>
        </w:rPr>
        <w:t>in support of her determination, she said: ‘He told me to wait here [</w:t>
      </w:r>
      <w:r>
        <w:rPr>
          <w:i/>
          <w:sz w:val="28"/>
          <w:szCs w:val="28"/>
          <w:lang w:val="en-US"/>
        </w:rPr>
        <w:t>Browning, 89</w:t>
      </w:r>
      <w:r w:rsidRPr="005A741D">
        <w:rPr>
          <w:i/>
          <w:sz w:val="28"/>
          <w:szCs w:val="28"/>
          <w:lang w:val="en-US"/>
        </w:rPr>
        <w:t xml:space="preserve">]. </w:t>
      </w:r>
    </w:p>
    <w:p w:rsidR="00BF4A0C" w:rsidRPr="005A741D" w:rsidRDefault="00BF4A0C" w:rsidP="00134E81">
      <w:pPr>
        <w:pStyle w:val="af7"/>
        <w:spacing w:after="0"/>
        <w:ind w:firstLine="426"/>
        <w:jc w:val="both"/>
        <w:rPr>
          <w:sz w:val="28"/>
          <w:szCs w:val="28"/>
          <w:u w:val="single"/>
        </w:rPr>
      </w:pPr>
      <w:r w:rsidRPr="005A741D">
        <w:rPr>
          <w:i/>
          <w:sz w:val="28"/>
          <w:szCs w:val="28"/>
          <w:u w:val="single"/>
        </w:rPr>
        <w:t>Здивування:</w:t>
      </w:r>
    </w:p>
    <w:p w:rsidR="00BF4A0C" w:rsidRDefault="00BF4A0C" w:rsidP="00017856">
      <w:pPr>
        <w:pStyle w:val="af7"/>
        <w:spacing w:after="0"/>
        <w:jc w:val="both"/>
        <w:rPr>
          <w:sz w:val="28"/>
          <w:szCs w:val="28"/>
        </w:rPr>
      </w:pPr>
      <w:r w:rsidRPr="005A741D">
        <w:rPr>
          <w:i/>
          <w:sz w:val="28"/>
          <w:szCs w:val="28"/>
          <w:lang w:val="en-US"/>
        </w:rPr>
        <w:t>He</w:t>
      </w:r>
      <w:r w:rsidRPr="00D71EDB">
        <w:rPr>
          <w:i/>
          <w:sz w:val="28"/>
          <w:szCs w:val="28"/>
          <w:lang w:val="en-US"/>
        </w:rPr>
        <w:t>raised his eyebrows</w:t>
      </w:r>
      <w:r w:rsidRPr="005A741D">
        <w:rPr>
          <w:i/>
          <w:sz w:val="28"/>
          <w:szCs w:val="28"/>
          <w:lang w:val="en-US"/>
        </w:rPr>
        <w:t>in surprise and softly sang the words of the song</w:t>
      </w:r>
      <w:r w:rsidRPr="007E6302">
        <w:rPr>
          <w:i/>
          <w:sz w:val="28"/>
          <w:szCs w:val="28"/>
          <w:lang w:val="en-US"/>
        </w:rPr>
        <w:t>[</w:t>
      </w:r>
      <w:r>
        <w:rPr>
          <w:i/>
          <w:sz w:val="28"/>
          <w:szCs w:val="28"/>
          <w:lang w:val="en-US"/>
        </w:rPr>
        <w:t>Browning,167</w:t>
      </w:r>
      <w:r w:rsidRPr="007E6302">
        <w:rPr>
          <w:i/>
          <w:sz w:val="28"/>
          <w:szCs w:val="28"/>
          <w:lang w:val="en-US"/>
        </w:rPr>
        <w:t>].</w:t>
      </w:r>
    </w:p>
    <w:p w:rsidR="00BF4A0C" w:rsidRPr="005A741D" w:rsidRDefault="00BF4A0C" w:rsidP="00017856">
      <w:pPr>
        <w:pStyle w:val="af7"/>
        <w:spacing w:after="0"/>
        <w:jc w:val="both"/>
        <w:rPr>
          <w:i/>
          <w:sz w:val="28"/>
          <w:szCs w:val="28"/>
          <w:lang w:val="en-US"/>
        </w:rPr>
      </w:pPr>
      <w:r w:rsidRPr="005A741D">
        <w:rPr>
          <w:i/>
          <w:sz w:val="28"/>
          <w:szCs w:val="28"/>
          <w:lang w:val="en-US"/>
        </w:rPr>
        <w:t>Her ironic smile and quizzically raised eyebrows excluded the rest of the dead people [</w:t>
      </w:r>
      <w:r>
        <w:rPr>
          <w:i/>
          <w:sz w:val="28"/>
          <w:szCs w:val="28"/>
          <w:lang w:val="en-US"/>
        </w:rPr>
        <w:t>Segal, 178</w:t>
      </w:r>
      <w:r w:rsidRPr="005A741D">
        <w:rPr>
          <w:i/>
          <w:sz w:val="28"/>
          <w:szCs w:val="28"/>
          <w:lang w:val="en-US"/>
        </w:rPr>
        <w:t xml:space="preserve">]. </w:t>
      </w:r>
    </w:p>
    <w:p w:rsidR="00BF4A0C" w:rsidRDefault="00BF4A0C" w:rsidP="00134E81">
      <w:pPr>
        <w:pStyle w:val="af7"/>
        <w:spacing w:after="0"/>
        <w:ind w:firstLine="426"/>
        <w:jc w:val="both"/>
        <w:rPr>
          <w:sz w:val="28"/>
          <w:szCs w:val="28"/>
        </w:rPr>
      </w:pPr>
      <w:r w:rsidRPr="005A741D">
        <w:rPr>
          <w:i/>
          <w:sz w:val="28"/>
          <w:szCs w:val="28"/>
          <w:u w:val="single"/>
        </w:rPr>
        <w:t>Страху:</w:t>
      </w:r>
    </w:p>
    <w:p w:rsidR="00BF4A0C" w:rsidRPr="00D71EDB" w:rsidRDefault="00BF4A0C" w:rsidP="00017856">
      <w:pPr>
        <w:pStyle w:val="af7"/>
        <w:spacing w:after="0"/>
        <w:jc w:val="both"/>
        <w:rPr>
          <w:sz w:val="28"/>
          <w:szCs w:val="28"/>
          <w:lang w:val="en-US"/>
        </w:rPr>
      </w:pPr>
      <w:r w:rsidRPr="005A741D">
        <w:rPr>
          <w:i/>
          <w:sz w:val="28"/>
          <w:szCs w:val="28"/>
          <w:lang w:val="en-US"/>
        </w:rPr>
        <w:t>He</w:t>
      </w:r>
      <w:r w:rsidRPr="00D71EDB">
        <w:rPr>
          <w:i/>
          <w:sz w:val="28"/>
          <w:szCs w:val="28"/>
          <w:lang w:val="en-US"/>
        </w:rPr>
        <w:t>raised his eyebrows</w:t>
      </w:r>
      <w:r w:rsidRPr="007E6302">
        <w:rPr>
          <w:i/>
          <w:sz w:val="28"/>
          <w:szCs w:val="28"/>
          <w:lang w:val="en-US"/>
        </w:rPr>
        <w:t>in fear [</w:t>
      </w:r>
      <w:r>
        <w:rPr>
          <w:i/>
          <w:sz w:val="28"/>
          <w:szCs w:val="28"/>
          <w:lang w:val="en-US"/>
        </w:rPr>
        <w:t>Michael, 325</w:t>
      </w:r>
      <w:r w:rsidRPr="007E6302">
        <w:rPr>
          <w:i/>
          <w:sz w:val="28"/>
          <w:szCs w:val="28"/>
          <w:lang w:val="en-US"/>
        </w:rPr>
        <w:t>].</w:t>
      </w:r>
    </w:p>
    <w:p w:rsidR="00BF4A0C" w:rsidRDefault="00BF4A0C" w:rsidP="00134E81">
      <w:pPr>
        <w:pStyle w:val="af7"/>
        <w:spacing w:after="0"/>
        <w:ind w:firstLine="426"/>
        <w:jc w:val="both"/>
        <w:rPr>
          <w:i/>
          <w:sz w:val="28"/>
          <w:szCs w:val="28"/>
        </w:rPr>
      </w:pPr>
      <w:r w:rsidRPr="005A741D">
        <w:rPr>
          <w:i/>
          <w:sz w:val="28"/>
          <w:szCs w:val="28"/>
          <w:u w:val="single"/>
        </w:rPr>
        <w:t>Інтерес</w:t>
      </w:r>
      <w:r>
        <w:rPr>
          <w:i/>
          <w:sz w:val="28"/>
          <w:szCs w:val="28"/>
        </w:rPr>
        <w:t>у</w:t>
      </w:r>
      <w:r w:rsidRPr="00D71EDB">
        <w:rPr>
          <w:i/>
          <w:sz w:val="28"/>
          <w:szCs w:val="28"/>
        </w:rPr>
        <w:t xml:space="preserve">: </w:t>
      </w:r>
    </w:p>
    <w:p w:rsidR="00BF4A0C" w:rsidRDefault="00BF4A0C" w:rsidP="00017856">
      <w:pPr>
        <w:pStyle w:val="af7"/>
        <w:spacing w:after="0"/>
        <w:jc w:val="both"/>
        <w:rPr>
          <w:sz w:val="28"/>
          <w:szCs w:val="28"/>
        </w:rPr>
      </w:pPr>
      <w:r w:rsidRPr="005A741D">
        <w:rPr>
          <w:i/>
          <w:sz w:val="28"/>
          <w:szCs w:val="28"/>
          <w:lang w:val="en-US"/>
        </w:rPr>
        <w:lastRenderedPageBreak/>
        <w:t>DeVore raised his eyebrows in query, but Berdichev said simply, ‘I'll explain later.’ [</w:t>
      </w:r>
      <w:r>
        <w:rPr>
          <w:i/>
          <w:sz w:val="28"/>
          <w:szCs w:val="28"/>
          <w:lang w:val="en-US"/>
        </w:rPr>
        <w:t>Michael, 67</w:t>
      </w:r>
      <w:r w:rsidRPr="005A741D">
        <w:rPr>
          <w:i/>
          <w:sz w:val="28"/>
          <w:szCs w:val="28"/>
          <w:lang w:val="en-US"/>
        </w:rPr>
        <w:t>]</w:t>
      </w:r>
      <w:r w:rsidRPr="005A741D">
        <w:rPr>
          <w:i/>
          <w:sz w:val="28"/>
          <w:szCs w:val="28"/>
        </w:rPr>
        <w:t>;</w:t>
      </w:r>
    </w:p>
    <w:p w:rsidR="00BF4A0C" w:rsidRPr="00D71EDB" w:rsidRDefault="00BF4A0C" w:rsidP="00017856">
      <w:pPr>
        <w:pStyle w:val="af7"/>
        <w:spacing w:after="0"/>
        <w:jc w:val="both"/>
        <w:rPr>
          <w:sz w:val="28"/>
          <w:szCs w:val="28"/>
          <w:lang w:val="en-US"/>
        </w:rPr>
      </w:pPr>
      <w:r w:rsidRPr="005A741D">
        <w:rPr>
          <w:i/>
          <w:sz w:val="28"/>
          <w:szCs w:val="28"/>
          <w:lang w:val="en-US"/>
        </w:rPr>
        <w:t>‘Maggie?’ he murmured, his dark brows raised enquiringly</w:t>
      </w:r>
      <w:r w:rsidRPr="007E6302">
        <w:rPr>
          <w:i/>
          <w:sz w:val="28"/>
          <w:szCs w:val="28"/>
          <w:lang w:val="en-US"/>
        </w:rPr>
        <w:t>[</w:t>
      </w:r>
      <w:r>
        <w:rPr>
          <w:i/>
          <w:sz w:val="28"/>
          <w:szCs w:val="28"/>
          <w:lang w:val="en-US"/>
        </w:rPr>
        <w:t>Michael, 167</w:t>
      </w:r>
      <w:r w:rsidRPr="007E6302">
        <w:rPr>
          <w:i/>
          <w:sz w:val="28"/>
          <w:szCs w:val="28"/>
          <w:lang w:val="en-US"/>
        </w:rPr>
        <w:t>].</w:t>
      </w:r>
    </w:p>
    <w:p w:rsidR="00BF4A0C" w:rsidRPr="00D71EDB" w:rsidRDefault="00BF4A0C" w:rsidP="00017856">
      <w:pPr>
        <w:pStyle w:val="af7"/>
        <w:spacing w:after="0"/>
        <w:rPr>
          <w:sz w:val="28"/>
          <w:szCs w:val="28"/>
          <w:lang w:val="en-US"/>
        </w:rPr>
      </w:pPr>
      <w:r w:rsidRPr="005A741D">
        <w:rPr>
          <w:i/>
          <w:sz w:val="28"/>
          <w:szCs w:val="28"/>
          <w:lang w:val="en-US"/>
        </w:rPr>
        <w:t xml:space="preserve"> ‘And you think I should be satisfied with that?’ he enquired coldly, dark brows raised</w:t>
      </w:r>
      <w:r w:rsidRPr="007E6302">
        <w:rPr>
          <w:i/>
          <w:sz w:val="28"/>
          <w:szCs w:val="28"/>
          <w:lang w:val="en-US"/>
        </w:rPr>
        <w:t>[</w:t>
      </w:r>
      <w:r>
        <w:rPr>
          <w:i/>
          <w:sz w:val="28"/>
          <w:szCs w:val="28"/>
          <w:lang w:val="en-US"/>
        </w:rPr>
        <w:t>Michael, 448</w:t>
      </w:r>
      <w:r w:rsidRPr="007E6302">
        <w:rPr>
          <w:i/>
          <w:sz w:val="28"/>
          <w:szCs w:val="28"/>
          <w:lang w:val="en-US"/>
        </w:rPr>
        <w:t>]</w:t>
      </w:r>
    </w:p>
    <w:p w:rsidR="00BF4A0C" w:rsidRPr="00D71EDB" w:rsidRDefault="00BF4A0C" w:rsidP="00017856">
      <w:pPr>
        <w:pStyle w:val="af7"/>
        <w:spacing w:after="0"/>
        <w:ind w:firstLine="708"/>
        <w:jc w:val="both"/>
        <w:rPr>
          <w:sz w:val="28"/>
          <w:szCs w:val="28"/>
        </w:rPr>
      </w:pPr>
      <w:r w:rsidRPr="00D71EDB">
        <w:rPr>
          <w:sz w:val="28"/>
          <w:szCs w:val="28"/>
        </w:rPr>
        <w:t xml:space="preserve">Важливу роль у передачі </w:t>
      </w:r>
      <w:r>
        <w:rPr>
          <w:sz w:val="28"/>
          <w:szCs w:val="28"/>
        </w:rPr>
        <w:t>невербальної інформації відіграють</w:t>
      </w:r>
      <w:r w:rsidRPr="00D71EDB">
        <w:rPr>
          <w:sz w:val="28"/>
          <w:szCs w:val="28"/>
        </w:rPr>
        <w:t xml:space="preserve"> рот та губи. Стиснуті губи можуть бути ознакою відрази, несхвалення, недовіри тощо. </w:t>
      </w:r>
      <w:r>
        <w:rPr>
          <w:sz w:val="28"/>
          <w:szCs w:val="28"/>
        </w:rPr>
        <w:t>Л</w:t>
      </w:r>
      <w:r w:rsidRPr="00D71EDB">
        <w:rPr>
          <w:sz w:val="28"/>
          <w:szCs w:val="28"/>
        </w:rPr>
        <w:t xml:space="preserve">юдина кусає або облизує губи, </w:t>
      </w:r>
      <w:r>
        <w:rPr>
          <w:sz w:val="28"/>
          <w:szCs w:val="28"/>
        </w:rPr>
        <w:t>пере</w:t>
      </w:r>
      <w:r w:rsidRPr="00D71EDB">
        <w:rPr>
          <w:sz w:val="28"/>
          <w:szCs w:val="28"/>
        </w:rPr>
        <w:t>бу</w:t>
      </w:r>
      <w:r>
        <w:rPr>
          <w:sz w:val="28"/>
          <w:szCs w:val="28"/>
        </w:rPr>
        <w:t>ваючи</w:t>
      </w:r>
      <w:r w:rsidRPr="00D71EDB">
        <w:rPr>
          <w:sz w:val="28"/>
          <w:szCs w:val="28"/>
        </w:rPr>
        <w:t xml:space="preserve"> в напрузі або в незручній ситуації, тобто коли намагаєт</w:t>
      </w:r>
      <w:r>
        <w:rPr>
          <w:sz w:val="28"/>
          <w:szCs w:val="28"/>
        </w:rPr>
        <w:t>ь</w:t>
      </w:r>
      <w:r w:rsidRPr="00D71EDB">
        <w:rPr>
          <w:sz w:val="28"/>
          <w:szCs w:val="28"/>
        </w:rPr>
        <w:t xml:space="preserve">ся себе заспокоїти. Не менш вживаним є жест, коли людина прикриває рот рукою. </w:t>
      </w:r>
      <w:r w:rsidRPr="00DE5042">
        <w:rPr>
          <w:sz w:val="28"/>
          <w:szCs w:val="28"/>
        </w:rPr>
        <w:t xml:space="preserve">Захист роту рукою є одним </w:t>
      </w:r>
      <w:r>
        <w:rPr>
          <w:sz w:val="28"/>
          <w:szCs w:val="28"/>
        </w:rPr>
        <w:t>і</w:t>
      </w:r>
      <w:r w:rsidRPr="00DE5042">
        <w:rPr>
          <w:sz w:val="28"/>
          <w:szCs w:val="28"/>
        </w:rPr>
        <w:t xml:space="preserve">з небагатьох жестів дорослої людини і має той же зміст, що і дитячий жест. </w:t>
      </w:r>
      <w:r w:rsidRPr="00D71EDB">
        <w:rPr>
          <w:sz w:val="28"/>
          <w:szCs w:val="28"/>
        </w:rPr>
        <w:t>Рука прикриває рот і великий палець</w:t>
      </w:r>
      <w:r w:rsidRPr="00152993">
        <w:rPr>
          <w:sz w:val="28"/>
          <w:szCs w:val="28"/>
          <w:lang w:val="ru-RU"/>
        </w:rPr>
        <w:t xml:space="preserve"> </w:t>
      </w:r>
      <w:r w:rsidRPr="00D71EDB">
        <w:rPr>
          <w:sz w:val="28"/>
          <w:szCs w:val="28"/>
        </w:rPr>
        <w:t>притиснутий до щоки, в той час як мозок</w:t>
      </w:r>
      <w:r>
        <w:rPr>
          <w:sz w:val="28"/>
          <w:szCs w:val="28"/>
        </w:rPr>
        <w:t>,</w:t>
      </w:r>
      <w:r w:rsidRPr="00D71EDB">
        <w:rPr>
          <w:sz w:val="28"/>
          <w:szCs w:val="28"/>
        </w:rPr>
        <w:t xml:space="preserve"> на рівні</w:t>
      </w:r>
      <w:r w:rsidRPr="00152993">
        <w:rPr>
          <w:sz w:val="28"/>
          <w:szCs w:val="28"/>
          <w:lang w:val="ru-RU"/>
        </w:rPr>
        <w:t xml:space="preserve"> </w:t>
      </w:r>
      <w:r w:rsidRPr="00D71EDB">
        <w:rPr>
          <w:sz w:val="28"/>
          <w:szCs w:val="28"/>
        </w:rPr>
        <w:t>підсвідомості</w:t>
      </w:r>
      <w:r>
        <w:rPr>
          <w:sz w:val="28"/>
          <w:szCs w:val="28"/>
        </w:rPr>
        <w:t>,</w:t>
      </w:r>
      <w:r w:rsidRPr="00152993">
        <w:rPr>
          <w:sz w:val="28"/>
          <w:szCs w:val="28"/>
          <w:lang w:val="ru-RU"/>
        </w:rPr>
        <w:t xml:space="preserve"> </w:t>
      </w:r>
      <w:r>
        <w:rPr>
          <w:sz w:val="28"/>
          <w:szCs w:val="28"/>
        </w:rPr>
        <w:t>над</w:t>
      </w:r>
      <w:r w:rsidRPr="00D71EDB">
        <w:rPr>
          <w:sz w:val="28"/>
          <w:szCs w:val="28"/>
        </w:rPr>
        <w:t>силає</w:t>
      </w:r>
      <w:r w:rsidRPr="00152993">
        <w:rPr>
          <w:sz w:val="28"/>
          <w:szCs w:val="28"/>
          <w:lang w:val="ru-RU"/>
        </w:rPr>
        <w:t xml:space="preserve"> </w:t>
      </w:r>
      <w:r w:rsidRPr="00D71EDB">
        <w:rPr>
          <w:sz w:val="28"/>
          <w:szCs w:val="28"/>
        </w:rPr>
        <w:t>сигнали</w:t>
      </w:r>
      <w:r w:rsidRPr="00152993">
        <w:rPr>
          <w:sz w:val="28"/>
          <w:szCs w:val="28"/>
          <w:lang w:val="ru-RU"/>
        </w:rPr>
        <w:t xml:space="preserve"> </w:t>
      </w:r>
      <w:r w:rsidRPr="00D71EDB">
        <w:rPr>
          <w:sz w:val="28"/>
          <w:szCs w:val="28"/>
        </w:rPr>
        <w:t>стримати</w:t>
      </w:r>
      <w:r w:rsidRPr="00152993">
        <w:rPr>
          <w:sz w:val="28"/>
          <w:szCs w:val="28"/>
          <w:lang w:val="ru-RU"/>
        </w:rPr>
        <w:t xml:space="preserve"> </w:t>
      </w:r>
      <w:r w:rsidRPr="00D71EDB">
        <w:rPr>
          <w:sz w:val="28"/>
          <w:szCs w:val="28"/>
        </w:rPr>
        <w:t xml:space="preserve">вимовлені слова. Жест </w:t>
      </w:r>
      <w:r w:rsidRPr="00DE5042">
        <w:rPr>
          <w:i/>
          <w:sz w:val="28"/>
          <w:szCs w:val="28"/>
        </w:rPr>
        <w:t xml:space="preserve">захист роту рукою </w:t>
      </w:r>
      <w:r w:rsidRPr="00D71EDB">
        <w:rPr>
          <w:sz w:val="28"/>
          <w:szCs w:val="28"/>
        </w:rPr>
        <w:t>слід</w:t>
      </w:r>
      <w:r w:rsidRPr="00152993">
        <w:rPr>
          <w:sz w:val="28"/>
          <w:szCs w:val="28"/>
          <w:lang w:val="ru-RU"/>
        </w:rPr>
        <w:t xml:space="preserve"> </w:t>
      </w:r>
      <w:r w:rsidRPr="00D71EDB">
        <w:rPr>
          <w:sz w:val="28"/>
          <w:szCs w:val="28"/>
        </w:rPr>
        <w:t>відрізняти</w:t>
      </w:r>
      <w:r w:rsidRPr="00152993">
        <w:rPr>
          <w:sz w:val="28"/>
          <w:szCs w:val="28"/>
          <w:lang w:val="ru-RU"/>
        </w:rPr>
        <w:t xml:space="preserve"> </w:t>
      </w:r>
      <w:r w:rsidRPr="00D71EDB">
        <w:rPr>
          <w:sz w:val="28"/>
          <w:szCs w:val="28"/>
        </w:rPr>
        <w:t>від</w:t>
      </w:r>
      <w:r w:rsidRPr="00152993">
        <w:rPr>
          <w:sz w:val="28"/>
          <w:szCs w:val="28"/>
          <w:lang w:val="ru-RU"/>
        </w:rPr>
        <w:t xml:space="preserve"> </w:t>
      </w:r>
      <w:r w:rsidRPr="00D71EDB">
        <w:rPr>
          <w:sz w:val="28"/>
          <w:szCs w:val="28"/>
        </w:rPr>
        <w:t>оцін</w:t>
      </w:r>
      <w:r>
        <w:rPr>
          <w:sz w:val="28"/>
          <w:szCs w:val="28"/>
        </w:rPr>
        <w:t>юю</w:t>
      </w:r>
      <w:r w:rsidRPr="00D71EDB">
        <w:rPr>
          <w:sz w:val="28"/>
          <w:szCs w:val="28"/>
        </w:rPr>
        <w:t>чих жестів. Якщо</w:t>
      </w:r>
      <w:r w:rsidRPr="0033700F">
        <w:rPr>
          <w:sz w:val="28"/>
          <w:szCs w:val="28"/>
          <w:lang w:val="ru-RU"/>
        </w:rPr>
        <w:t xml:space="preserve"> </w:t>
      </w:r>
      <w:r w:rsidRPr="00D71EDB">
        <w:rPr>
          <w:sz w:val="28"/>
          <w:szCs w:val="28"/>
        </w:rPr>
        <w:t>цей жест використовується</w:t>
      </w:r>
      <w:r w:rsidRPr="00152993">
        <w:rPr>
          <w:sz w:val="28"/>
          <w:szCs w:val="28"/>
          <w:lang w:val="ru-RU"/>
        </w:rPr>
        <w:t xml:space="preserve"> </w:t>
      </w:r>
      <w:r w:rsidRPr="00D71EDB">
        <w:rPr>
          <w:sz w:val="28"/>
          <w:szCs w:val="28"/>
        </w:rPr>
        <w:t>людиною в момент мов</w:t>
      </w:r>
      <w:r>
        <w:rPr>
          <w:sz w:val="28"/>
          <w:szCs w:val="28"/>
        </w:rPr>
        <w:t>лення, цесвідчить про те, що во</w:t>
      </w:r>
      <w:r w:rsidRPr="00D71EDB">
        <w:rPr>
          <w:sz w:val="28"/>
          <w:szCs w:val="28"/>
        </w:rPr>
        <w:t>н</w:t>
      </w:r>
      <w:r>
        <w:rPr>
          <w:sz w:val="28"/>
          <w:szCs w:val="28"/>
        </w:rPr>
        <w:t>а</w:t>
      </w:r>
      <w:r w:rsidRPr="00D71EDB">
        <w:rPr>
          <w:sz w:val="28"/>
          <w:szCs w:val="28"/>
        </w:rPr>
        <w:t xml:space="preserve"> г</w:t>
      </w:r>
      <w:r>
        <w:rPr>
          <w:sz w:val="28"/>
          <w:szCs w:val="28"/>
        </w:rPr>
        <w:t>оворить неправду. Однак, якщо во</w:t>
      </w:r>
      <w:r w:rsidRPr="00D71EDB">
        <w:rPr>
          <w:sz w:val="28"/>
          <w:szCs w:val="28"/>
        </w:rPr>
        <w:t>н</w:t>
      </w:r>
      <w:r>
        <w:rPr>
          <w:sz w:val="28"/>
          <w:szCs w:val="28"/>
        </w:rPr>
        <w:t>а</w:t>
      </w:r>
      <w:r w:rsidRPr="00152993">
        <w:rPr>
          <w:sz w:val="28"/>
          <w:szCs w:val="28"/>
          <w:lang w:val="ru-RU"/>
        </w:rPr>
        <w:t xml:space="preserve"> </w:t>
      </w:r>
      <w:r w:rsidRPr="00D71EDB">
        <w:rPr>
          <w:sz w:val="28"/>
          <w:szCs w:val="28"/>
        </w:rPr>
        <w:t>прикриває рот рукою в той момент, коли говорит</w:t>
      </w:r>
      <w:r>
        <w:rPr>
          <w:sz w:val="28"/>
          <w:szCs w:val="28"/>
        </w:rPr>
        <w:t>ь співрозмовник, а во</w:t>
      </w:r>
      <w:r w:rsidRPr="00D71EDB">
        <w:rPr>
          <w:sz w:val="28"/>
          <w:szCs w:val="28"/>
        </w:rPr>
        <w:t>н</w:t>
      </w:r>
      <w:r>
        <w:rPr>
          <w:sz w:val="28"/>
          <w:szCs w:val="28"/>
        </w:rPr>
        <w:t>а</w:t>
      </w:r>
      <w:r w:rsidRPr="00152993">
        <w:rPr>
          <w:sz w:val="28"/>
          <w:szCs w:val="28"/>
          <w:lang w:val="ru-RU"/>
        </w:rPr>
        <w:t xml:space="preserve"> </w:t>
      </w:r>
      <w:r>
        <w:rPr>
          <w:sz w:val="28"/>
          <w:szCs w:val="28"/>
        </w:rPr>
        <w:t>слухає,</w:t>
      </w:r>
      <w:r w:rsidRPr="00152993">
        <w:rPr>
          <w:sz w:val="28"/>
          <w:szCs w:val="28"/>
          <w:lang w:val="ru-RU"/>
        </w:rPr>
        <w:t xml:space="preserve"> </w:t>
      </w:r>
      <w:r>
        <w:rPr>
          <w:sz w:val="28"/>
          <w:szCs w:val="28"/>
        </w:rPr>
        <w:t>цеозначає, що во</w:t>
      </w:r>
      <w:r w:rsidRPr="00D71EDB">
        <w:rPr>
          <w:sz w:val="28"/>
          <w:szCs w:val="28"/>
        </w:rPr>
        <w:t>н</w:t>
      </w:r>
      <w:r>
        <w:rPr>
          <w:sz w:val="28"/>
          <w:szCs w:val="28"/>
        </w:rPr>
        <w:t>а</w:t>
      </w:r>
      <w:r w:rsidRPr="00152993">
        <w:rPr>
          <w:sz w:val="28"/>
          <w:szCs w:val="28"/>
          <w:lang w:val="ru-RU"/>
        </w:rPr>
        <w:t xml:space="preserve"> </w:t>
      </w:r>
      <w:r w:rsidRPr="00D71EDB">
        <w:rPr>
          <w:sz w:val="28"/>
          <w:szCs w:val="28"/>
        </w:rPr>
        <w:t xml:space="preserve">відчуває, як </w:t>
      </w:r>
      <w:r>
        <w:rPr>
          <w:sz w:val="28"/>
          <w:szCs w:val="28"/>
        </w:rPr>
        <w:t>їй</w:t>
      </w:r>
      <w:r w:rsidRPr="00152993">
        <w:rPr>
          <w:sz w:val="28"/>
          <w:szCs w:val="28"/>
          <w:lang w:val="ru-RU"/>
        </w:rPr>
        <w:t xml:space="preserve"> </w:t>
      </w:r>
      <w:r>
        <w:rPr>
          <w:sz w:val="28"/>
          <w:szCs w:val="28"/>
        </w:rPr>
        <w:t>говорять неправду</w:t>
      </w:r>
      <w:r w:rsidRPr="00C711F8">
        <w:rPr>
          <w:sz w:val="28"/>
          <w:szCs w:val="28"/>
        </w:rPr>
        <w:t xml:space="preserve"> [</w:t>
      </w:r>
      <w:r>
        <w:rPr>
          <w:sz w:val="28"/>
          <w:szCs w:val="28"/>
          <w:lang w:val="en-US"/>
        </w:rPr>
        <w:t>Goman</w:t>
      </w:r>
      <w:r w:rsidRPr="00C711F8">
        <w:rPr>
          <w:sz w:val="28"/>
          <w:szCs w:val="28"/>
        </w:rPr>
        <w:t xml:space="preserve"> 2008]</w:t>
      </w:r>
      <w:r w:rsidRPr="00D71EDB">
        <w:rPr>
          <w:sz w:val="28"/>
          <w:szCs w:val="28"/>
        </w:rPr>
        <w:t xml:space="preserve">. Велика кількість виразів обличчя реалізується за допомогою різноманітних рухів рота та губ. Аналіз нашого матеріалу, до прикладу, показав, що відкритий рот є ознакою: </w:t>
      </w:r>
    </w:p>
    <w:p w:rsidR="00BF4A0C" w:rsidRPr="002307CF" w:rsidRDefault="00BF4A0C" w:rsidP="00134E81">
      <w:pPr>
        <w:ind w:firstLine="426"/>
        <w:jc w:val="both"/>
        <w:rPr>
          <w:sz w:val="28"/>
          <w:szCs w:val="28"/>
          <w:u w:val="single"/>
          <w:lang w:val="uk-UA"/>
        </w:rPr>
      </w:pPr>
      <w:r w:rsidRPr="002307CF">
        <w:rPr>
          <w:i/>
          <w:sz w:val="28"/>
          <w:szCs w:val="28"/>
          <w:u w:val="single"/>
          <w:lang w:val="uk-UA"/>
        </w:rPr>
        <w:t>Страху</w:t>
      </w:r>
      <w:r w:rsidRPr="002307CF">
        <w:rPr>
          <w:sz w:val="28"/>
          <w:szCs w:val="28"/>
          <w:u w:val="single"/>
          <w:lang w:val="uk-UA"/>
        </w:rPr>
        <w:t xml:space="preserve">: </w:t>
      </w:r>
    </w:p>
    <w:p w:rsidR="00BF4A0C" w:rsidRDefault="00BF4A0C" w:rsidP="00017856">
      <w:pPr>
        <w:jc w:val="both"/>
        <w:rPr>
          <w:i/>
          <w:sz w:val="28"/>
          <w:szCs w:val="28"/>
          <w:lang w:val="uk-UA"/>
        </w:rPr>
      </w:pPr>
      <w:r w:rsidRPr="002307CF">
        <w:rPr>
          <w:i/>
          <w:sz w:val="28"/>
          <w:szCs w:val="28"/>
          <w:lang w:val="en-US"/>
        </w:rPr>
        <w:t>She pressed her cool palm against his open mouth, hushing his enquiry even as she answered it [</w:t>
      </w:r>
      <w:r>
        <w:rPr>
          <w:i/>
          <w:sz w:val="28"/>
          <w:szCs w:val="28"/>
          <w:lang w:val="en-US"/>
        </w:rPr>
        <w:t>Browning, 78</w:t>
      </w:r>
      <w:r w:rsidRPr="002307CF">
        <w:rPr>
          <w:i/>
          <w:sz w:val="28"/>
          <w:szCs w:val="28"/>
          <w:lang w:val="en-US"/>
        </w:rPr>
        <w:t xml:space="preserve">]. </w:t>
      </w:r>
    </w:p>
    <w:p w:rsidR="00BF4A0C" w:rsidRPr="002307CF" w:rsidRDefault="00BF4A0C" w:rsidP="00017856">
      <w:pPr>
        <w:jc w:val="both"/>
        <w:rPr>
          <w:i/>
          <w:sz w:val="28"/>
          <w:szCs w:val="28"/>
          <w:lang w:val="en-US"/>
        </w:rPr>
      </w:pPr>
      <w:r w:rsidRPr="002307CF">
        <w:rPr>
          <w:i/>
          <w:sz w:val="28"/>
          <w:szCs w:val="28"/>
          <w:lang w:val="en-US"/>
        </w:rPr>
        <w:t>Nick only saw her dark, open mouth and her eyes, shocked and staring [</w:t>
      </w:r>
      <w:r>
        <w:rPr>
          <w:i/>
          <w:sz w:val="28"/>
          <w:szCs w:val="28"/>
          <w:lang w:val="en-US"/>
        </w:rPr>
        <w:t>Michael, 189</w:t>
      </w:r>
      <w:r w:rsidRPr="002307CF">
        <w:rPr>
          <w:i/>
          <w:sz w:val="28"/>
          <w:szCs w:val="28"/>
          <w:lang w:val="en-US"/>
        </w:rPr>
        <w:t>].</w:t>
      </w:r>
    </w:p>
    <w:p w:rsidR="00BF4A0C" w:rsidRPr="00D71EDB" w:rsidRDefault="00BF4A0C" w:rsidP="00017856">
      <w:pPr>
        <w:pStyle w:val="af7"/>
        <w:tabs>
          <w:tab w:val="left" w:pos="0"/>
        </w:tabs>
        <w:spacing w:after="0"/>
        <w:jc w:val="both"/>
        <w:rPr>
          <w:sz w:val="28"/>
          <w:szCs w:val="28"/>
        </w:rPr>
      </w:pPr>
      <w:r w:rsidRPr="002307CF">
        <w:rPr>
          <w:i/>
          <w:sz w:val="28"/>
          <w:szCs w:val="28"/>
          <w:lang w:val="en-US"/>
        </w:rPr>
        <w:t>Just looking at his fishy staring eyes and open mouth made me want to keep silent</w:t>
      </w:r>
      <w:r>
        <w:rPr>
          <w:i/>
          <w:sz w:val="28"/>
          <w:szCs w:val="28"/>
          <w:lang w:val="en-US"/>
        </w:rPr>
        <w:t xml:space="preserve"> [Michael, 98]</w:t>
      </w:r>
      <w:r w:rsidRPr="00D71EDB">
        <w:rPr>
          <w:sz w:val="28"/>
          <w:szCs w:val="28"/>
        </w:rPr>
        <w:t>.</w:t>
      </w:r>
    </w:p>
    <w:p w:rsidR="00BF4A0C" w:rsidRPr="002307CF" w:rsidRDefault="00BF4A0C" w:rsidP="00017856">
      <w:pPr>
        <w:pStyle w:val="af7"/>
        <w:tabs>
          <w:tab w:val="left" w:pos="0"/>
        </w:tabs>
        <w:spacing w:after="0"/>
        <w:jc w:val="both"/>
        <w:rPr>
          <w:sz w:val="28"/>
          <w:szCs w:val="28"/>
        </w:rPr>
      </w:pPr>
      <w:r>
        <w:rPr>
          <w:sz w:val="28"/>
          <w:szCs w:val="28"/>
          <w:lang w:val="en-US"/>
        </w:rPr>
        <w:tab/>
      </w:r>
      <w:r w:rsidRPr="00D71EDB">
        <w:rPr>
          <w:sz w:val="28"/>
          <w:szCs w:val="28"/>
        </w:rPr>
        <w:t>Губи також характеризуються здатністю передавати цілий ряд емоцій,  які в свою чергу відображаються на обличчі людини</w:t>
      </w:r>
      <w:r>
        <w:rPr>
          <w:sz w:val="28"/>
          <w:szCs w:val="28"/>
        </w:rPr>
        <w:t>, а саме:</w:t>
      </w:r>
    </w:p>
    <w:p w:rsidR="00BF4A0C" w:rsidRPr="002307CF" w:rsidRDefault="00BF4A0C" w:rsidP="00134E81">
      <w:pPr>
        <w:pStyle w:val="af7"/>
        <w:tabs>
          <w:tab w:val="left" w:pos="0"/>
        </w:tabs>
        <w:spacing w:after="0"/>
        <w:ind w:firstLine="426"/>
        <w:jc w:val="both"/>
        <w:rPr>
          <w:i/>
          <w:sz w:val="28"/>
          <w:szCs w:val="28"/>
          <w:u w:val="single"/>
        </w:rPr>
      </w:pPr>
      <w:r w:rsidRPr="002307CF">
        <w:rPr>
          <w:i/>
          <w:sz w:val="28"/>
          <w:szCs w:val="28"/>
          <w:u w:val="single"/>
        </w:rPr>
        <w:t xml:space="preserve">Стурбованість, занепокоєння: </w:t>
      </w:r>
    </w:p>
    <w:p w:rsidR="00BF4A0C" w:rsidRDefault="00BF4A0C" w:rsidP="00017856">
      <w:pPr>
        <w:pStyle w:val="af7"/>
        <w:tabs>
          <w:tab w:val="left" w:pos="0"/>
        </w:tabs>
        <w:spacing w:after="0"/>
        <w:jc w:val="both"/>
        <w:rPr>
          <w:i/>
          <w:sz w:val="28"/>
          <w:szCs w:val="28"/>
        </w:rPr>
      </w:pPr>
      <w:r w:rsidRPr="002307CF">
        <w:rPr>
          <w:i/>
          <w:sz w:val="28"/>
          <w:szCs w:val="28"/>
          <w:lang w:val="en-US"/>
        </w:rPr>
        <w:t>Inside, he turned to the artist, with smiling lips and cold, hard eyes [</w:t>
      </w:r>
      <w:r>
        <w:rPr>
          <w:i/>
          <w:sz w:val="28"/>
          <w:szCs w:val="28"/>
          <w:lang w:val="en-US"/>
        </w:rPr>
        <w:t>Michael, 378</w:t>
      </w:r>
      <w:r w:rsidRPr="002307CF">
        <w:rPr>
          <w:i/>
          <w:sz w:val="28"/>
          <w:szCs w:val="28"/>
          <w:lang w:val="en-US"/>
        </w:rPr>
        <w:t>]. She pursed her lips and reached for the next letter on the pile of personal correspondence brought in by her secretary [</w:t>
      </w:r>
      <w:r>
        <w:rPr>
          <w:i/>
          <w:sz w:val="28"/>
          <w:szCs w:val="28"/>
          <w:lang w:val="en-US"/>
        </w:rPr>
        <w:t>Michael, 189</w:t>
      </w:r>
      <w:r w:rsidRPr="002307CF">
        <w:rPr>
          <w:i/>
          <w:sz w:val="28"/>
          <w:szCs w:val="28"/>
          <w:lang w:val="en-US"/>
        </w:rPr>
        <w:t>].</w:t>
      </w:r>
    </w:p>
    <w:p w:rsidR="00BF4A0C" w:rsidRPr="002307CF" w:rsidRDefault="00BF4A0C" w:rsidP="00017856">
      <w:pPr>
        <w:pStyle w:val="af7"/>
        <w:tabs>
          <w:tab w:val="left" w:pos="0"/>
        </w:tabs>
        <w:spacing w:after="0"/>
        <w:jc w:val="both"/>
        <w:rPr>
          <w:i/>
          <w:sz w:val="28"/>
          <w:szCs w:val="28"/>
          <w:lang w:val="en-US"/>
        </w:rPr>
      </w:pPr>
      <w:r w:rsidRPr="002307CF">
        <w:rPr>
          <w:i/>
          <w:sz w:val="28"/>
          <w:szCs w:val="28"/>
          <w:lang w:val="en-US"/>
        </w:rPr>
        <w:t>She tightened her lips into a straight line [</w:t>
      </w:r>
      <w:r>
        <w:rPr>
          <w:i/>
          <w:sz w:val="28"/>
          <w:szCs w:val="28"/>
          <w:lang w:val="en-US"/>
        </w:rPr>
        <w:t>Segal, 121</w:t>
      </w:r>
      <w:r w:rsidRPr="002307CF">
        <w:rPr>
          <w:i/>
          <w:sz w:val="28"/>
          <w:szCs w:val="28"/>
          <w:lang w:val="en-US"/>
        </w:rPr>
        <w:t>].</w:t>
      </w:r>
    </w:p>
    <w:p w:rsidR="00BF4A0C" w:rsidRPr="002307CF" w:rsidRDefault="00BF4A0C" w:rsidP="00134E81">
      <w:pPr>
        <w:ind w:firstLine="426"/>
        <w:jc w:val="both"/>
        <w:rPr>
          <w:i/>
          <w:sz w:val="28"/>
          <w:szCs w:val="28"/>
          <w:lang w:val="en-US"/>
        </w:rPr>
      </w:pPr>
      <w:r w:rsidRPr="002307CF">
        <w:rPr>
          <w:i/>
          <w:sz w:val="28"/>
          <w:szCs w:val="28"/>
          <w:u w:val="single"/>
          <w:lang w:val="uk-UA"/>
        </w:rPr>
        <w:t>Симпатію</w:t>
      </w:r>
      <w:r w:rsidRPr="002307CF">
        <w:rPr>
          <w:i/>
          <w:sz w:val="28"/>
          <w:szCs w:val="28"/>
          <w:lang w:val="uk-UA"/>
        </w:rPr>
        <w:t xml:space="preserve">: </w:t>
      </w:r>
      <w:r w:rsidRPr="002307CF">
        <w:rPr>
          <w:i/>
          <w:sz w:val="28"/>
          <w:szCs w:val="28"/>
          <w:lang w:val="en-US"/>
        </w:rPr>
        <w:t>…  pursed his lips and shook his head sympathetically [</w:t>
      </w:r>
      <w:r>
        <w:rPr>
          <w:i/>
          <w:sz w:val="28"/>
          <w:szCs w:val="28"/>
          <w:lang w:val="en-US"/>
        </w:rPr>
        <w:t>Segal, 89</w:t>
      </w:r>
      <w:r w:rsidRPr="002307CF">
        <w:rPr>
          <w:i/>
          <w:sz w:val="28"/>
          <w:szCs w:val="28"/>
          <w:lang w:val="en-US"/>
        </w:rPr>
        <w:t xml:space="preserve">]. </w:t>
      </w:r>
    </w:p>
    <w:p w:rsidR="00BF4A0C" w:rsidRDefault="00BF4A0C" w:rsidP="00017856">
      <w:pPr>
        <w:ind w:firstLine="708"/>
        <w:jc w:val="both"/>
        <w:rPr>
          <w:sz w:val="28"/>
          <w:szCs w:val="28"/>
          <w:lang w:val="uk-UA"/>
        </w:rPr>
      </w:pPr>
      <w:r w:rsidRPr="00D71EDB">
        <w:rPr>
          <w:sz w:val="28"/>
          <w:szCs w:val="28"/>
          <w:lang w:val="uk-UA"/>
        </w:rPr>
        <w:t xml:space="preserve">Щоки є тією частиною обличчя, яка бере участь у реалізації різноманітних емоцій. Ця лексична одиниця не відзначається високою частотністю </w:t>
      </w:r>
      <w:r>
        <w:rPr>
          <w:sz w:val="28"/>
          <w:szCs w:val="28"/>
          <w:lang w:val="uk-UA"/>
        </w:rPr>
        <w:t>у</w:t>
      </w:r>
      <w:r w:rsidRPr="00D71EDB">
        <w:rPr>
          <w:sz w:val="28"/>
          <w:szCs w:val="28"/>
          <w:lang w:val="uk-UA"/>
        </w:rPr>
        <w:t xml:space="preserve">живання і, за результатами нашого дослідження, передає </w:t>
      </w:r>
      <w:r w:rsidRPr="002307CF">
        <w:rPr>
          <w:i/>
          <w:sz w:val="28"/>
          <w:szCs w:val="28"/>
          <w:u w:val="single"/>
          <w:lang w:val="uk-UA"/>
        </w:rPr>
        <w:t>роздратування та гнів</w:t>
      </w:r>
      <w:r w:rsidRPr="00D71EDB">
        <w:rPr>
          <w:sz w:val="28"/>
          <w:szCs w:val="28"/>
          <w:lang w:val="uk-UA"/>
        </w:rPr>
        <w:t xml:space="preserve">: </w:t>
      </w:r>
    </w:p>
    <w:p w:rsidR="00BF4A0C" w:rsidRPr="002307CF" w:rsidRDefault="00BF4A0C" w:rsidP="00017856">
      <w:pPr>
        <w:jc w:val="both"/>
        <w:rPr>
          <w:i/>
          <w:sz w:val="28"/>
          <w:szCs w:val="28"/>
          <w:lang w:val="uk-UA"/>
        </w:rPr>
      </w:pPr>
      <w:r w:rsidRPr="002307CF">
        <w:rPr>
          <w:i/>
          <w:sz w:val="28"/>
          <w:szCs w:val="28"/>
          <w:lang w:val="en-US"/>
        </w:rPr>
        <w:t>Hischeeksgrewpuffy</w:t>
      </w:r>
      <w:r w:rsidRPr="002307CF">
        <w:rPr>
          <w:i/>
          <w:sz w:val="28"/>
          <w:szCs w:val="28"/>
          <w:lang w:val="uk-UA"/>
        </w:rPr>
        <w:t xml:space="preserve"> [</w:t>
      </w:r>
      <w:r>
        <w:rPr>
          <w:i/>
          <w:sz w:val="28"/>
          <w:szCs w:val="28"/>
          <w:lang w:val="en-US"/>
        </w:rPr>
        <w:t>Browning,98</w:t>
      </w:r>
      <w:r w:rsidRPr="002307CF">
        <w:rPr>
          <w:i/>
          <w:sz w:val="28"/>
          <w:szCs w:val="28"/>
          <w:lang w:val="uk-UA"/>
        </w:rPr>
        <w:t xml:space="preserve">]. </w:t>
      </w:r>
    </w:p>
    <w:p w:rsidR="00BF4A0C" w:rsidRPr="002307CF" w:rsidRDefault="00BF4A0C" w:rsidP="00017856">
      <w:pPr>
        <w:jc w:val="both"/>
        <w:rPr>
          <w:i/>
          <w:sz w:val="28"/>
          <w:szCs w:val="28"/>
          <w:lang w:val="en-US"/>
        </w:rPr>
      </w:pPr>
      <w:r w:rsidRPr="002307CF">
        <w:rPr>
          <w:i/>
          <w:sz w:val="28"/>
          <w:szCs w:val="28"/>
          <w:lang w:val="en-US"/>
        </w:rPr>
        <w:t>He blew out his cheeks in an exaggerated gesture of effort and grinned, his teeth gleaming whitely against his blackened features in the darkness below [</w:t>
      </w:r>
      <w:r>
        <w:rPr>
          <w:i/>
          <w:sz w:val="28"/>
          <w:szCs w:val="28"/>
          <w:lang w:val="en-US"/>
        </w:rPr>
        <w:t>Segal, 134</w:t>
      </w:r>
      <w:r w:rsidRPr="002307CF">
        <w:rPr>
          <w:i/>
          <w:sz w:val="28"/>
          <w:szCs w:val="28"/>
          <w:lang w:val="en-US"/>
        </w:rPr>
        <w:t>].</w:t>
      </w:r>
    </w:p>
    <w:p w:rsidR="00BF4A0C" w:rsidRPr="00D71EDB" w:rsidRDefault="00BF4A0C" w:rsidP="00017856">
      <w:pPr>
        <w:ind w:firstLine="708"/>
        <w:jc w:val="both"/>
        <w:rPr>
          <w:sz w:val="28"/>
          <w:szCs w:val="28"/>
          <w:lang w:val="uk-UA"/>
        </w:rPr>
      </w:pPr>
      <w:r w:rsidRPr="00D71EDB">
        <w:rPr>
          <w:sz w:val="28"/>
          <w:szCs w:val="28"/>
          <w:lang w:val="uk-UA"/>
        </w:rPr>
        <w:t>Людське тіло є дивовижним. Воно виконує безліч функцій: захисну, дає нам можливість рухатися, а також спілкуватися. У той час як обличчя людини є носієм найбільшого експресивного навантаження, деякі частини обличчя є надзвичайно ефективними виразниками емоцій та почуттів. До них належить</w:t>
      </w:r>
      <w:r>
        <w:rPr>
          <w:sz w:val="28"/>
          <w:szCs w:val="28"/>
          <w:lang w:val="uk-UA"/>
        </w:rPr>
        <w:t xml:space="preserve"> </w:t>
      </w:r>
      <w:r>
        <w:rPr>
          <w:sz w:val="28"/>
          <w:szCs w:val="28"/>
          <w:lang w:val="uk-UA"/>
        </w:rPr>
        <w:lastRenderedPageBreak/>
        <w:t>навіть</w:t>
      </w:r>
      <w:r w:rsidRPr="00D71EDB">
        <w:rPr>
          <w:sz w:val="28"/>
          <w:szCs w:val="28"/>
          <w:lang w:val="uk-UA"/>
        </w:rPr>
        <w:t xml:space="preserve"> підборіддя. Підборіддя може бути виразником </w:t>
      </w:r>
      <w:r w:rsidRPr="002307CF">
        <w:rPr>
          <w:i/>
          <w:sz w:val="28"/>
          <w:szCs w:val="28"/>
          <w:u w:val="single"/>
          <w:lang w:val="uk-UA"/>
        </w:rPr>
        <w:t>гніву, смутку, страху</w:t>
      </w:r>
      <w:r w:rsidRPr="00D71EDB">
        <w:rPr>
          <w:sz w:val="28"/>
          <w:szCs w:val="28"/>
          <w:lang w:val="uk-UA"/>
        </w:rPr>
        <w:t xml:space="preserve">, демонструвати </w:t>
      </w:r>
      <w:r w:rsidRPr="002307CF">
        <w:rPr>
          <w:i/>
          <w:sz w:val="28"/>
          <w:szCs w:val="28"/>
          <w:u w:val="single"/>
          <w:lang w:val="uk-UA"/>
        </w:rPr>
        <w:t>зацікавленість та глибоке здивування</w:t>
      </w:r>
      <w:r>
        <w:rPr>
          <w:i/>
          <w:sz w:val="28"/>
          <w:szCs w:val="28"/>
          <w:u w:val="single"/>
          <w:lang w:val="uk-UA"/>
        </w:rPr>
        <w:t>:</w:t>
      </w:r>
    </w:p>
    <w:p w:rsidR="00BF4A0C" w:rsidRPr="002307CF" w:rsidRDefault="00BF4A0C" w:rsidP="00017856">
      <w:pPr>
        <w:jc w:val="both"/>
        <w:rPr>
          <w:i/>
          <w:sz w:val="28"/>
          <w:szCs w:val="28"/>
          <w:lang w:val="uk-UA"/>
        </w:rPr>
      </w:pPr>
      <w:r w:rsidRPr="002307CF">
        <w:rPr>
          <w:i/>
          <w:sz w:val="28"/>
          <w:szCs w:val="28"/>
          <w:lang w:val="en-US"/>
        </w:rPr>
        <w:t>She raised her chin a little, and a hard look came into her eyes [</w:t>
      </w:r>
      <w:r>
        <w:rPr>
          <w:i/>
          <w:sz w:val="28"/>
          <w:szCs w:val="28"/>
          <w:lang w:val="en-US"/>
        </w:rPr>
        <w:t>Michael, 267</w:t>
      </w:r>
      <w:r w:rsidRPr="002307CF">
        <w:rPr>
          <w:i/>
          <w:sz w:val="28"/>
          <w:szCs w:val="28"/>
          <w:lang w:val="en-US"/>
        </w:rPr>
        <w:t>].</w:t>
      </w:r>
    </w:p>
    <w:p w:rsidR="00BF4A0C" w:rsidRDefault="00BF4A0C" w:rsidP="00017856">
      <w:pPr>
        <w:jc w:val="both"/>
        <w:rPr>
          <w:i/>
          <w:sz w:val="28"/>
          <w:szCs w:val="28"/>
          <w:lang w:val="uk-UA"/>
        </w:rPr>
      </w:pPr>
      <w:r w:rsidRPr="002307CF">
        <w:rPr>
          <w:i/>
          <w:sz w:val="28"/>
          <w:szCs w:val="28"/>
          <w:lang w:val="en-US"/>
        </w:rPr>
        <w:t>She walked over to them, her chin up [</w:t>
      </w:r>
      <w:r>
        <w:rPr>
          <w:i/>
          <w:sz w:val="28"/>
          <w:szCs w:val="28"/>
          <w:lang w:val="en-US"/>
        </w:rPr>
        <w:t>Browning, 149</w:t>
      </w:r>
      <w:r w:rsidRPr="002307CF">
        <w:rPr>
          <w:i/>
          <w:sz w:val="28"/>
          <w:szCs w:val="28"/>
          <w:lang w:val="en-US"/>
        </w:rPr>
        <w:t>].</w:t>
      </w:r>
    </w:p>
    <w:p w:rsidR="00BF4A0C" w:rsidRPr="002307CF" w:rsidRDefault="00BF4A0C" w:rsidP="00017856">
      <w:pPr>
        <w:jc w:val="both"/>
        <w:rPr>
          <w:i/>
          <w:sz w:val="28"/>
          <w:szCs w:val="28"/>
          <w:lang w:val="en-US"/>
        </w:rPr>
      </w:pPr>
      <w:r w:rsidRPr="002307CF">
        <w:rPr>
          <w:i/>
          <w:sz w:val="28"/>
          <w:szCs w:val="28"/>
          <w:lang w:val="en-US"/>
        </w:rPr>
        <w:t>‘Hey, I say, chin up [</w:t>
      </w:r>
      <w:r>
        <w:rPr>
          <w:i/>
          <w:sz w:val="28"/>
          <w:szCs w:val="28"/>
          <w:lang w:val="en-US"/>
        </w:rPr>
        <w:t>Michael, 332</w:t>
      </w:r>
      <w:r w:rsidRPr="002307CF">
        <w:rPr>
          <w:i/>
          <w:sz w:val="28"/>
          <w:szCs w:val="28"/>
          <w:lang w:val="en-US"/>
        </w:rPr>
        <w:t xml:space="preserve">]. </w:t>
      </w:r>
    </w:p>
    <w:p w:rsidR="00BF4A0C" w:rsidRPr="00D71EDB" w:rsidRDefault="00BF4A0C" w:rsidP="00017856">
      <w:pPr>
        <w:ind w:firstLine="708"/>
        <w:jc w:val="both"/>
        <w:rPr>
          <w:sz w:val="28"/>
          <w:szCs w:val="28"/>
          <w:lang w:val="uk-UA"/>
        </w:rPr>
      </w:pPr>
      <w:r w:rsidRPr="00D71EDB">
        <w:rPr>
          <w:sz w:val="28"/>
          <w:szCs w:val="28"/>
          <w:lang w:val="uk-UA"/>
        </w:rPr>
        <w:t xml:space="preserve">Навіть ніздрі, як було виявлено у результаті проведеного дослідження, є носієм невербальної інформації. Так, лексема </w:t>
      </w:r>
      <w:r w:rsidRPr="00DE5042">
        <w:rPr>
          <w:i/>
          <w:sz w:val="28"/>
          <w:szCs w:val="28"/>
          <w:lang w:val="en-US"/>
        </w:rPr>
        <w:t>nostrils</w:t>
      </w:r>
      <w:r w:rsidRPr="00D71EDB">
        <w:rPr>
          <w:sz w:val="28"/>
          <w:szCs w:val="28"/>
          <w:lang w:val="uk-UA"/>
        </w:rPr>
        <w:t xml:space="preserve"> у поєднанні з дієсловом </w:t>
      </w:r>
      <w:r w:rsidRPr="00DE5042">
        <w:rPr>
          <w:i/>
          <w:sz w:val="28"/>
          <w:szCs w:val="28"/>
          <w:lang w:val="en-US"/>
        </w:rPr>
        <w:t>toflare</w:t>
      </w:r>
      <w:r w:rsidRPr="00D71EDB">
        <w:rPr>
          <w:sz w:val="28"/>
          <w:szCs w:val="28"/>
          <w:lang w:val="uk-UA"/>
        </w:rPr>
        <w:t xml:space="preserve"> вживається для вербалізації </w:t>
      </w:r>
      <w:r w:rsidRPr="002307CF">
        <w:rPr>
          <w:i/>
          <w:sz w:val="28"/>
          <w:szCs w:val="28"/>
          <w:u w:val="single"/>
          <w:lang w:val="uk-UA"/>
        </w:rPr>
        <w:t>гніву та відрази</w:t>
      </w:r>
      <w:r w:rsidRPr="00D71EDB">
        <w:rPr>
          <w:sz w:val="28"/>
          <w:szCs w:val="28"/>
          <w:lang w:val="uk-UA"/>
        </w:rPr>
        <w:t>:</w:t>
      </w:r>
    </w:p>
    <w:p w:rsidR="00BF4A0C" w:rsidRPr="002307CF" w:rsidRDefault="00BF4A0C" w:rsidP="00017856">
      <w:pPr>
        <w:jc w:val="both"/>
        <w:rPr>
          <w:i/>
          <w:sz w:val="28"/>
          <w:szCs w:val="28"/>
          <w:lang w:val="en-US"/>
        </w:rPr>
      </w:pPr>
      <w:r w:rsidRPr="002307CF">
        <w:rPr>
          <w:i/>
          <w:sz w:val="28"/>
          <w:szCs w:val="28"/>
          <w:lang w:val="en-US"/>
        </w:rPr>
        <w:t>Nicolo's nostrils flared with distaste [</w:t>
      </w:r>
      <w:r>
        <w:rPr>
          <w:i/>
          <w:sz w:val="28"/>
          <w:szCs w:val="28"/>
          <w:lang w:val="en-US"/>
        </w:rPr>
        <w:t>Michael, 189</w:t>
      </w:r>
      <w:r w:rsidRPr="002307CF">
        <w:rPr>
          <w:i/>
          <w:sz w:val="28"/>
          <w:szCs w:val="28"/>
          <w:lang w:val="en-US"/>
        </w:rPr>
        <w:t>].</w:t>
      </w:r>
    </w:p>
    <w:p w:rsidR="00BF4A0C" w:rsidRDefault="00BF4A0C" w:rsidP="00017856">
      <w:pPr>
        <w:pStyle w:val="af7"/>
        <w:spacing w:after="0"/>
        <w:jc w:val="both"/>
        <w:rPr>
          <w:i/>
          <w:sz w:val="28"/>
          <w:szCs w:val="28"/>
          <w:lang w:val="en-US"/>
        </w:rPr>
      </w:pPr>
      <w:r w:rsidRPr="002307CF">
        <w:rPr>
          <w:i/>
          <w:sz w:val="28"/>
          <w:szCs w:val="28"/>
          <w:lang w:val="en-US"/>
        </w:rPr>
        <w:t>Other signs of tension and anger are a tight mouth, stiff neck, and flared nostril</w:t>
      </w:r>
      <w:r w:rsidRPr="00D71EDB">
        <w:rPr>
          <w:i/>
          <w:sz w:val="28"/>
          <w:szCs w:val="28"/>
          <w:lang w:val="en-US"/>
        </w:rPr>
        <w:t xml:space="preserve">s </w:t>
      </w:r>
      <w:r w:rsidRPr="007E6302">
        <w:rPr>
          <w:i/>
          <w:sz w:val="28"/>
          <w:szCs w:val="28"/>
          <w:lang w:val="en-US"/>
        </w:rPr>
        <w:t>[</w:t>
      </w:r>
      <w:r>
        <w:rPr>
          <w:i/>
          <w:sz w:val="28"/>
          <w:szCs w:val="28"/>
          <w:lang w:val="en-US"/>
        </w:rPr>
        <w:t>Segal, 238</w:t>
      </w:r>
      <w:r w:rsidRPr="007E6302">
        <w:rPr>
          <w:i/>
          <w:sz w:val="28"/>
          <w:szCs w:val="28"/>
          <w:lang w:val="en-US"/>
        </w:rPr>
        <w:t>]</w:t>
      </w:r>
      <w:r w:rsidRPr="00D71EDB">
        <w:rPr>
          <w:i/>
          <w:sz w:val="28"/>
          <w:szCs w:val="28"/>
          <w:lang w:val="en-US"/>
        </w:rPr>
        <w:t xml:space="preserve">. </w:t>
      </w:r>
    </w:p>
    <w:p w:rsidR="00BF4A0C" w:rsidRPr="00CB62B4" w:rsidRDefault="00BF4A0C" w:rsidP="00134E81">
      <w:pPr>
        <w:pStyle w:val="af7"/>
        <w:spacing w:after="0"/>
        <w:ind w:firstLine="708"/>
        <w:jc w:val="both"/>
        <w:rPr>
          <w:sz w:val="28"/>
          <w:szCs w:val="28"/>
        </w:rPr>
      </w:pPr>
      <w:r w:rsidRPr="007672FC">
        <w:rPr>
          <w:sz w:val="28"/>
          <w:szCs w:val="28"/>
        </w:rPr>
        <w:t>Отже, вираз обличчя відіграє важливу роль у процесі комунікації, оскільки є носієм різноманітної інформації і знаходить свою об</w:t>
      </w:r>
      <w:r w:rsidRPr="00134E81">
        <w:rPr>
          <w:sz w:val="28"/>
          <w:szCs w:val="28"/>
        </w:rPr>
        <w:t>’</w:t>
      </w:r>
      <w:r w:rsidRPr="007672FC">
        <w:rPr>
          <w:sz w:val="28"/>
          <w:szCs w:val="28"/>
        </w:rPr>
        <w:t>єктивацію у цілому ряді лексичних одиниць</w:t>
      </w:r>
      <w:r>
        <w:rPr>
          <w:sz w:val="28"/>
          <w:szCs w:val="28"/>
        </w:rPr>
        <w:t xml:space="preserve">. Перспективою подальшого дослідження може стати порівняльний аналіз особливостей вербалізації жестів та постави тіла як кінесичних компонентів невербальної комунікації.  </w:t>
      </w:r>
    </w:p>
    <w:p w:rsidR="00BF4A0C" w:rsidRPr="00017856" w:rsidRDefault="00BF4A0C" w:rsidP="00017856">
      <w:pPr>
        <w:pStyle w:val="af7"/>
        <w:spacing w:after="0"/>
        <w:jc w:val="both"/>
        <w:rPr>
          <w:sz w:val="28"/>
          <w:szCs w:val="28"/>
          <w:lang w:val="ru-RU"/>
        </w:rPr>
      </w:pPr>
      <w:r w:rsidRPr="00247167">
        <w:rPr>
          <w:sz w:val="28"/>
          <w:szCs w:val="28"/>
        </w:rPr>
        <w:t xml:space="preserve">                                                       </w:t>
      </w:r>
    </w:p>
    <w:p w:rsidR="00BF4A0C" w:rsidRPr="00152993" w:rsidRDefault="00BF4A0C" w:rsidP="001A0941">
      <w:pPr>
        <w:pStyle w:val="11"/>
        <w:spacing w:line="240" w:lineRule="auto"/>
        <w:ind w:left="0" w:firstLine="0"/>
        <w:jc w:val="center"/>
        <w:rPr>
          <w:rFonts w:ascii="Times New Roman" w:hAnsi="Times New Roman"/>
          <w:b/>
          <w:sz w:val="28"/>
          <w:szCs w:val="28"/>
          <w:lang w:val="uk-UA" w:eastAsia="ru-RU"/>
        </w:rPr>
      </w:pPr>
      <w:r>
        <w:rPr>
          <w:rFonts w:ascii="Times New Roman" w:hAnsi="Times New Roman"/>
          <w:b/>
          <w:sz w:val="28"/>
          <w:szCs w:val="28"/>
          <w:lang w:eastAsia="ru-RU"/>
        </w:rPr>
        <w:t>Література</w:t>
      </w:r>
    </w:p>
    <w:p w:rsidR="00BF4A0C" w:rsidRPr="00762EE1" w:rsidRDefault="00BF4A0C" w:rsidP="00762EE1">
      <w:pPr>
        <w:ind w:left="360"/>
        <w:jc w:val="both"/>
        <w:rPr>
          <w:sz w:val="28"/>
          <w:szCs w:val="28"/>
        </w:rPr>
      </w:pPr>
    </w:p>
    <w:p w:rsidR="00BF4A0C" w:rsidRDefault="00BF4A0C" w:rsidP="00B013F3">
      <w:pPr>
        <w:pStyle w:val="11"/>
        <w:numPr>
          <w:ilvl w:val="0"/>
          <w:numId w:val="29"/>
        </w:numPr>
        <w:spacing w:line="240" w:lineRule="auto"/>
        <w:jc w:val="both"/>
        <w:rPr>
          <w:rFonts w:ascii="Times New Roman" w:hAnsi="Times New Roman"/>
          <w:sz w:val="28"/>
          <w:szCs w:val="28"/>
          <w:lang w:eastAsia="ru-RU"/>
        </w:rPr>
      </w:pPr>
      <w:r w:rsidRPr="00247167">
        <w:rPr>
          <w:rFonts w:ascii="Times New Roman" w:hAnsi="Times New Roman"/>
          <w:sz w:val="28"/>
          <w:szCs w:val="28"/>
          <w:lang w:eastAsia="ru-RU"/>
        </w:rPr>
        <w:t>Токарева</w:t>
      </w:r>
      <w:r>
        <w:rPr>
          <w:rFonts w:ascii="Times New Roman" w:hAnsi="Times New Roman"/>
          <w:sz w:val="28"/>
          <w:szCs w:val="28"/>
          <w:lang w:eastAsia="ru-RU"/>
        </w:rPr>
        <w:t xml:space="preserve"> </w:t>
      </w:r>
      <w:r w:rsidRPr="00247167">
        <w:rPr>
          <w:rFonts w:ascii="Times New Roman" w:hAnsi="Times New Roman"/>
          <w:sz w:val="28"/>
          <w:szCs w:val="28"/>
          <w:lang w:eastAsia="ru-RU"/>
        </w:rPr>
        <w:t>М.А.</w:t>
      </w:r>
      <w:r>
        <w:rPr>
          <w:rFonts w:ascii="Times New Roman" w:hAnsi="Times New Roman"/>
          <w:sz w:val="28"/>
          <w:szCs w:val="28"/>
          <w:lang w:eastAsia="ru-RU"/>
        </w:rPr>
        <w:t xml:space="preserve"> </w:t>
      </w:r>
      <w:r w:rsidRPr="00247167">
        <w:rPr>
          <w:rFonts w:ascii="Times New Roman" w:hAnsi="Times New Roman"/>
          <w:sz w:val="28"/>
          <w:szCs w:val="28"/>
          <w:lang w:eastAsia="ru-RU"/>
        </w:rPr>
        <w:t>Феномен</w:t>
      </w:r>
      <w:r>
        <w:rPr>
          <w:rFonts w:ascii="Times New Roman" w:hAnsi="Times New Roman"/>
          <w:sz w:val="28"/>
          <w:szCs w:val="28"/>
          <w:lang w:eastAsia="ru-RU"/>
        </w:rPr>
        <w:t xml:space="preserve"> </w:t>
      </w:r>
      <w:r w:rsidRPr="00247167">
        <w:rPr>
          <w:rFonts w:ascii="Times New Roman" w:hAnsi="Times New Roman"/>
          <w:sz w:val="28"/>
          <w:szCs w:val="28"/>
          <w:lang w:eastAsia="ru-RU"/>
        </w:rPr>
        <w:t>улыбки</w:t>
      </w:r>
      <w:r>
        <w:rPr>
          <w:rFonts w:ascii="Times New Roman" w:hAnsi="Times New Roman"/>
          <w:sz w:val="28"/>
          <w:szCs w:val="28"/>
          <w:lang w:eastAsia="ru-RU"/>
        </w:rPr>
        <w:t xml:space="preserve"> </w:t>
      </w:r>
      <w:r w:rsidRPr="00247167">
        <w:rPr>
          <w:rFonts w:ascii="Times New Roman" w:hAnsi="Times New Roman"/>
          <w:sz w:val="28"/>
          <w:szCs w:val="28"/>
          <w:lang w:eastAsia="ru-RU"/>
        </w:rPr>
        <w:t>в</w:t>
      </w:r>
      <w:r>
        <w:rPr>
          <w:rFonts w:ascii="Times New Roman" w:hAnsi="Times New Roman"/>
          <w:sz w:val="28"/>
          <w:szCs w:val="28"/>
          <w:lang w:eastAsia="ru-RU"/>
        </w:rPr>
        <w:t xml:space="preserve"> </w:t>
      </w:r>
      <w:r w:rsidRPr="00247167">
        <w:rPr>
          <w:rFonts w:ascii="Times New Roman" w:hAnsi="Times New Roman"/>
          <w:sz w:val="28"/>
          <w:szCs w:val="28"/>
          <w:lang w:eastAsia="ru-RU"/>
        </w:rPr>
        <w:t>русской,</w:t>
      </w:r>
      <w:r>
        <w:rPr>
          <w:rFonts w:ascii="Times New Roman" w:hAnsi="Times New Roman"/>
          <w:sz w:val="28"/>
          <w:szCs w:val="28"/>
          <w:lang w:eastAsia="ru-RU"/>
        </w:rPr>
        <w:t xml:space="preserve"> </w:t>
      </w:r>
      <w:r w:rsidRPr="00247167">
        <w:rPr>
          <w:rFonts w:ascii="Times New Roman" w:hAnsi="Times New Roman"/>
          <w:sz w:val="28"/>
          <w:szCs w:val="28"/>
          <w:lang w:eastAsia="ru-RU"/>
        </w:rPr>
        <w:t>английской</w:t>
      </w:r>
      <w:r>
        <w:rPr>
          <w:rFonts w:ascii="Times New Roman" w:hAnsi="Times New Roman"/>
          <w:sz w:val="28"/>
          <w:szCs w:val="28"/>
          <w:lang w:eastAsia="ru-RU"/>
        </w:rPr>
        <w:t xml:space="preserve"> </w:t>
      </w:r>
      <w:r w:rsidRPr="00247167">
        <w:rPr>
          <w:rFonts w:ascii="Times New Roman" w:hAnsi="Times New Roman"/>
          <w:sz w:val="28"/>
          <w:szCs w:val="28"/>
          <w:lang w:eastAsia="ru-RU"/>
        </w:rPr>
        <w:t>и</w:t>
      </w:r>
      <w:r>
        <w:rPr>
          <w:rFonts w:ascii="Times New Roman" w:hAnsi="Times New Roman"/>
          <w:sz w:val="28"/>
          <w:szCs w:val="28"/>
          <w:lang w:eastAsia="ru-RU"/>
        </w:rPr>
        <w:t xml:space="preserve"> </w:t>
      </w:r>
      <w:r w:rsidRPr="00247167">
        <w:rPr>
          <w:rFonts w:ascii="Times New Roman" w:hAnsi="Times New Roman"/>
          <w:sz w:val="28"/>
          <w:szCs w:val="28"/>
          <w:lang w:eastAsia="ru-RU"/>
        </w:rPr>
        <w:t>американской</w:t>
      </w:r>
      <w:r>
        <w:rPr>
          <w:rFonts w:ascii="Times New Roman" w:hAnsi="Times New Roman"/>
          <w:sz w:val="28"/>
          <w:szCs w:val="28"/>
          <w:lang w:eastAsia="ru-RU"/>
        </w:rPr>
        <w:t xml:space="preserve"> </w:t>
      </w:r>
      <w:r w:rsidRPr="00247167">
        <w:rPr>
          <w:rFonts w:ascii="Times New Roman" w:hAnsi="Times New Roman"/>
          <w:sz w:val="28"/>
          <w:szCs w:val="28"/>
          <w:lang w:eastAsia="ru-RU"/>
        </w:rPr>
        <w:t>культуре:</w:t>
      </w:r>
      <w:r>
        <w:rPr>
          <w:rFonts w:ascii="Times New Roman" w:hAnsi="Times New Roman"/>
          <w:sz w:val="28"/>
          <w:szCs w:val="28"/>
          <w:lang w:eastAsia="ru-RU"/>
        </w:rPr>
        <w:t xml:space="preserve"> </w:t>
      </w:r>
      <w:r w:rsidRPr="00247167">
        <w:rPr>
          <w:rFonts w:ascii="Times New Roman" w:hAnsi="Times New Roman"/>
          <w:sz w:val="28"/>
          <w:szCs w:val="28"/>
          <w:lang w:eastAsia="ru-RU"/>
        </w:rPr>
        <w:t>автореф.дисс. … канд.</w:t>
      </w:r>
      <w:r>
        <w:rPr>
          <w:rFonts w:ascii="Times New Roman" w:hAnsi="Times New Roman"/>
          <w:sz w:val="28"/>
          <w:szCs w:val="28"/>
          <w:lang w:eastAsia="ru-RU"/>
        </w:rPr>
        <w:t xml:space="preserve"> </w:t>
      </w:r>
      <w:r w:rsidRPr="00247167">
        <w:rPr>
          <w:rFonts w:ascii="Times New Roman" w:hAnsi="Times New Roman"/>
          <w:sz w:val="28"/>
          <w:szCs w:val="28"/>
          <w:lang w:eastAsia="ru-RU"/>
        </w:rPr>
        <w:t>культурологии:</w:t>
      </w:r>
      <w:r>
        <w:rPr>
          <w:rFonts w:ascii="Times New Roman" w:hAnsi="Times New Roman"/>
          <w:sz w:val="28"/>
          <w:szCs w:val="28"/>
          <w:lang w:eastAsia="ru-RU"/>
        </w:rPr>
        <w:t xml:space="preserve"> </w:t>
      </w:r>
      <w:r w:rsidRPr="00247167">
        <w:rPr>
          <w:rFonts w:ascii="Times New Roman" w:hAnsi="Times New Roman"/>
          <w:sz w:val="28"/>
          <w:szCs w:val="28"/>
          <w:lang w:eastAsia="ru-RU"/>
        </w:rPr>
        <w:t>спец. 24.00.01 "Теория</w:t>
      </w:r>
      <w:r>
        <w:rPr>
          <w:rFonts w:ascii="Times New Roman" w:hAnsi="Times New Roman"/>
          <w:sz w:val="28"/>
          <w:szCs w:val="28"/>
          <w:lang w:eastAsia="ru-RU"/>
        </w:rPr>
        <w:t xml:space="preserve"> </w:t>
      </w:r>
      <w:r w:rsidRPr="00247167">
        <w:rPr>
          <w:rFonts w:ascii="Times New Roman" w:hAnsi="Times New Roman"/>
          <w:sz w:val="28"/>
          <w:szCs w:val="28"/>
          <w:lang w:eastAsia="ru-RU"/>
        </w:rPr>
        <w:t>и</w:t>
      </w:r>
      <w:r>
        <w:rPr>
          <w:rFonts w:ascii="Times New Roman" w:hAnsi="Times New Roman"/>
          <w:sz w:val="28"/>
          <w:szCs w:val="28"/>
          <w:lang w:eastAsia="ru-RU"/>
        </w:rPr>
        <w:t xml:space="preserve"> </w:t>
      </w:r>
      <w:r w:rsidRPr="00247167">
        <w:rPr>
          <w:rFonts w:ascii="Times New Roman" w:hAnsi="Times New Roman"/>
          <w:sz w:val="28"/>
          <w:szCs w:val="28"/>
          <w:lang w:eastAsia="ru-RU"/>
        </w:rPr>
        <w:t>история</w:t>
      </w:r>
      <w:r>
        <w:rPr>
          <w:rFonts w:ascii="Times New Roman" w:hAnsi="Times New Roman"/>
          <w:sz w:val="28"/>
          <w:szCs w:val="28"/>
          <w:lang w:eastAsia="ru-RU"/>
        </w:rPr>
        <w:t xml:space="preserve"> </w:t>
      </w:r>
      <w:r w:rsidRPr="00247167">
        <w:rPr>
          <w:rFonts w:ascii="Times New Roman" w:hAnsi="Times New Roman"/>
          <w:sz w:val="28"/>
          <w:szCs w:val="28"/>
          <w:lang w:eastAsia="ru-RU"/>
        </w:rPr>
        <w:t>культуры" /М.А.Токарева. –М., 2007. – 25с.</w:t>
      </w:r>
    </w:p>
    <w:p w:rsidR="00BF4A0C" w:rsidRPr="00017856" w:rsidRDefault="00BF4A0C" w:rsidP="00B013F3">
      <w:pPr>
        <w:pStyle w:val="11"/>
        <w:numPr>
          <w:ilvl w:val="0"/>
          <w:numId w:val="29"/>
        </w:numPr>
        <w:spacing w:line="240" w:lineRule="auto"/>
        <w:jc w:val="both"/>
        <w:rPr>
          <w:rFonts w:ascii="Times New Roman" w:hAnsi="Times New Roman"/>
          <w:sz w:val="28"/>
          <w:szCs w:val="28"/>
          <w:lang w:val="en-US"/>
        </w:rPr>
      </w:pPr>
      <w:r w:rsidRPr="00D54E36">
        <w:rPr>
          <w:rFonts w:ascii="Times New Roman" w:hAnsi="Times New Roman"/>
          <w:sz w:val="28"/>
          <w:szCs w:val="28"/>
          <w:lang w:val="en-US" w:eastAsia="ru-RU"/>
        </w:rPr>
        <w:t xml:space="preserve">Ekman P.Emotions Revealed: Recognizing Faces and Feelings to Improve Communication andPersonal Life / P. Ekman. – N. Y.: Holt Paperbacks, 2007. – 320 p. </w:t>
      </w:r>
      <w:r w:rsidRPr="00017856">
        <w:rPr>
          <w:rFonts w:ascii="Times New Roman" w:hAnsi="Times New Roman"/>
          <w:sz w:val="28"/>
          <w:szCs w:val="28"/>
          <w:lang w:val="en-US"/>
        </w:rPr>
        <w:t xml:space="preserve">Goman C. K. </w:t>
      </w:r>
      <w:r w:rsidRPr="00017856">
        <w:rPr>
          <w:rFonts w:ascii="Times New Roman" w:hAnsi="Times New Roman"/>
          <w:bCs/>
          <w:kern w:val="36"/>
          <w:sz w:val="28"/>
          <w:szCs w:val="28"/>
          <w:lang w:val="en-US" w:eastAsia="ru-RU"/>
        </w:rPr>
        <w:t xml:space="preserve">The Nonverbal Advantage: Secrets and Science of Body Language at Work (BkBusiness) / </w:t>
      </w:r>
      <w:r>
        <w:rPr>
          <w:rFonts w:ascii="Times New Roman" w:hAnsi="Times New Roman"/>
          <w:bCs/>
          <w:kern w:val="36"/>
          <w:sz w:val="28"/>
          <w:szCs w:val="28"/>
          <w:lang w:eastAsia="ru-RU"/>
        </w:rPr>
        <w:t>С</w:t>
      </w:r>
      <w:r>
        <w:rPr>
          <w:rFonts w:ascii="Times New Roman" w:hAnsi="Times New Roman"/>
          <w:bCs/>
          <w:kern w:val="36"/>
          <w:sz w:val="28"/>
          <w:szCs w:val="28"/>
          <w:lang w:val="en-US" w:eastAsia="ru-RU"/>
        </w:rPr>
        <w:t>.K.Goman. −</w:t>
      </w:r>
      <w:r w:rsidRPr="00017856">
        <w:rPr>
          <w:rFonts w:ascii="Times New Roman" w:hAnsi="Times New Roman"/>
          <w:sz w:val="28"/>
          <w:szCs w:val="28"/>
          <w:lang w:val="en-US"/>
        </w:rPr>
        <w:t xml:space="preserve">Berrett-Koehler Publishers, 2008. – 214 </w:t>
      </w:r>
      <w:r w:rsidRPr="00D54E36">
        <w:rPr>
          <w:rFonts w:ascii="Times New Roman" w:hAnsi="Times New Roman"/>
          <w:sz w:val="28"/>
          <w:szCs w:val="28"/>
        </w:rPr>
        <w:t>р</w:t>
      </w:r>
      <w:r w:rsidRPr="00017856">
        <w:rPr>
          <w:rFonts w:ascii="Times New Roman" w:hAnsi="Times New Roman"/>
          <w:sz w:val="28"/>
          <w:szCs w:val="28"/>
          <w:lang w:val="en-US"/>
        </w:rPr>
        <w:t>.</w:t>
      </w:r>
    </w:p>
    <w:p w:rsidR="00BF4A0C" w:rsidRPr="00017856" w:rsidRDefault="00BF4A0C" w:rsidP="00B013F3">
      <w:pPr>
        <w:pStyle w:val="11"/>
        <w:numPr>
          <w:ilvl w:val="0"/>
          <w:numId w:val="29"/>
        </w:numPr>
        <w:spacing w:line="240" w:lineRule="auto"/>
        <w:jc w:val="both"/>
        <w:rPr>
          <w:rFonts w:ascii="Times New Roman" w:hAnsi="Times New Roman"/>
          <w:sz w:val="28"/>
          <w:szCs w:val="28"/>
          <w:lang w:val="en-US"/>
        </w:rPr>
      </w:pPr>
      <w:r w:rsidRPr="00247167">
        <w:rPr>
          <w:rFonts w:ascii="Times New Roman" w:hAnsi="Times New Roman"/>
          <w:sz w:val="28"/>
          <w:szCs w:val="28"/>
          <w:lang w:val="en-US"/>
        </w:rPr>
        <w:t>Michael J. Private Affairs</w:t>
      </w:r>
      <w:r>
        <w:rPr>
          <w:rFonts w:ascii="Times New Roman" w:hAnsi="Times New Roman"/>
          <w:sz w:val="28"/>
          <w:szCs w:val="28"/>
          <w:lang w:val="en-US"/>
        </w:rPr>
        <w:t xml:space="preserve"> / J</w:t>
      </w:r>
      <w:r w:rsidRPr="00247167">
        <w:rPr>
          <w:rFonts w:ascii="Times New Roman" w:hAnsi="Times New Roman"/>
          <w:sz w:val="28"/>
          <w:szCs w:val="28"/>
          <w:lang w:val="en-US"/>
        </w:rPr>
        <w:t>.</w:t>
      </w:r>
      <w:r>
        <w:rPr>
          <w:rFonts w:ascii="Times New Roman" w:hAnsi="Times New Roman"/>
          <w:sz w:val="28"/>
          <w:szCs w:val="28"/>
          <w:lang w:val="en-US"/>
        </w:rPr>
        <w:t>Michael.</w:t>
      </w:r>
      <w:r w:rsidRPr="00247167">
        <w:rPr>
          <w:rFonts w:ascii="Times New Roman" w:hAnsi="Times New Roman"/>
          <w:sz w:val="28"/>
          <w:szCs w:val="28"/>
          <w:lang w:val="en-US"/>
        </w:rPr>
        <w:t>– N.Y.: Poseidon Press, 1996. – 554 p.</w:t>
      </w:r>
    </w:p>
    <w:p w:rsidR="00BF4A0C" w:rsidRPr="00134E81" w:rsidRDefault="00BF4A0C" w:rsidP="00B013F3">
      <w:pPr>
        <w:pStyle w:val="11"/>
        <w:numPr>
          <w:ilvl w:val="0"/>
          <w:numId w:val="29"/>
        </w:numPr>
        <w:spacing w:line="240" w:lineRule="auto"/>
        <w:jc w:val="both"/>
        <w:rPr>
          <w:rFonts w:ascii="Times New Roman" w:hAnsi="Times New Roman"/>
          <w:spacing w:val="-20"/>
          <w:sz w:val="28"/>
          <w:szCs w:val="28"/>
          <w:lang w:val="en-US"/>
        </w:rPr>
      </w:pPr>
      <w:r w:rsidRPr="00134E81">
        <w:rPr>
          <w:rFonts w:ascii="Times New Roman" w:hAnsi="Times New Roman"/>
          <w:spacing w:val="-20"/>
          <w:sz w:val="28"/>
          <w:szCs w:val="28"/>
          <w:lang w:val="en-US"/>
        </w:rPr>
        <w:t>Browning D.The Security Man / D.Browning.– N.Y.: Silhouette Books, 1996. – 252 p.</w:t>
      </w:r>
    </w:p>
    <w:p w:rsidR="00BF4A0C" w:rsidRPr="00017856" w:rsidRDefault="00BF4A0C" w:rsidP="00B013F3">
      <w:pPr>
        <w:pStyle w:val="11"/>
        <w:numPr>
          <w:ilvl w:val="0"/>
          <w:numId w:val="29"/>
        </w:numPr>
        <w:spacing w:line="240" w:lineRule="auto"/>
        <w:jc w:val="both"/>
        <w:rPr>
          <w:rFonts w:ascii="Times New Roman" w:hAnsi="Times New Roman"/>
          <w:sz w:val="28"/>
          <w:szCs w:val="28"/>
          <w:lang w:val="en-US" w:eastAsia="ru-RU"/>
        </w:rPr>
      </w:pPr>
      <w:r w:rsidRPr="00247167">
        <w:rPr>
          <w:rFonts w:ascii="Times New Roman" w:hAnsi="Times New Roman"/>
          <w:sz w:val="28"/>
          <w:szCs w:val="28"/>
          <w:lang w:val="en-US"/>
        </w:rPr>
        <w:t>Segal E. Man, Woman and Child</w:t>
      </w:r>
      <w:r>
        <w:rPr>
          <w:rFonts w:ascii="Times New Roman" w:hAnsi="Times New Roman"/>
          <w:sz w:val="28"/>
          <w:szCs w:val="28"/>
          <w:lang w:val="en-US"/>
        </w:rPr>
        <w:t xml:space="preserve"> / E.Segal</w:t>
      </w:r>
      <w:r w:rsidRPr="00247167">
        <w:rPr>
          <w:rFonts w:ascii="Times New Roman" w:hAnsi="Times New Roman"/>
          <w:sz w:val="28"/>
          <w:szCs w:val="28"/>
          <w:lang w:val="en-US"/>
        </w:rPr>
        <w:t>.– L.: Granada, 1996. – 221 p.</w:t>
      </w:r>
    </w:p>
    <w:p w:rsidR="00BF4A0C" w:rsidRPr="00017856" w:rsidRDefault="00BF4A0C" w:rsidP="00762EE1">
      <w:pPr>
        <w:pStyle w:val="11"/>
        <w:spacing w:before="100" w:beforeAutospacing="1" w:after="100" w:afterAutospacing="1" w:line="240" w:lineRule="auto"/>
        <w:ind w:left="0" w:firstLine="0"/>
        <w:jc w:val="center"/>
        <w:outlineLvl w:val="0"/>
        <w:rPr>
          <w:rFonts w:ascii="Times New Roman" w:hAnsi="Times New Roman"/>
          <w:b/>
          <w:bCs/>
          <w:kern w:val="36"/>
          <w:sz w:val="28"/>
          <w:szCs w:val="28"/>
          <w:lang w:val="en-US" w:eastAsia="ru-RU"/>
        </w:rPr>
      </w:pPr>
      <w:r w:rsidRPr="00152993">
        <w:rPr>
          <w:rFonts w:ascii="Times New Roman" w:hAnsi="Times New Roman"/>
          <w:b/>
          <w:bCs/>
          <w:kern w:val="36"/>
          <w:sz w:val="28"/>
          <w:szCs w:val="28"/>
          <w:lang w:val="en-US" w:eastAsia="ru-RU"/>
        </w:rPr>
        <w:t>Summary</w:t>
      </w:r>
    </w:p>
    <w:p w:rsidR="00BF4A0C" w:rsidRDefault="00BF4A0C" w:rsidP="00330AEA">
      <w:pPr>
        <w:pStyle w:val="11"/>
        <w:spacing w:before="100" w:beforeAutospacing="1" w:after="100" w:afterAutospacing="1" w:line="240" w:lineRule="auto"/>
        <w:ind w:left="0" w:firstLine="0"/>
        <w:jc w:val="both"/>
        <w:outlineLvl w:val="0"/>
        <w:rPr>
          <w:rFonts w:ascii="Times New Roman" w:hAnsi="Times New Roman"/>
          <w:sz w:val="28"/>
          <w:szCs w:val="28"/>
          <w:lang w:val="uk-UA"/>
        </w:rPr>
      </w:pPr>
      <w:r>
        <w:rPr>
          <w:rFonts w:ascii="Times New Roman" w:hAnsi="Times New Roman"/>
          <w:sz w:val="28"/>
          <w:szCs w:val="28"/>
          <w:lang w:val="en-US"/>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en-US"/>
        </w:rPr>
        <w:t xml:space="preserve">The article under analysis considers nominative units used to verbalize such a component of non-verbal communication as facial expression. A special attention is paid to the lexemes </w:t>
      </w:r>
      <w:r w:rsidRPr="00D71EDB">
        <w:rPr>
          <w:rFonts w:ascii="Times New Roman" w:hAnsi="Times New Roman"/>
          <w:i/>
          <w:sz w:val="28"/>
          <w:szCs w:val="28"/>
          <w:lang w:val="en-US"/>
        </w:rPr>
        <w:t>eyes</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forehead</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ey</w:t>
      </w:r>
      <w:r>
        <w:rPr>
          <w:rFonts w:ascii="Times New Roman" w:hAnsi="Times New Roman"/>
          <w:i/>
          <w:sz w:val="28"/>
          <w:szCs w:val="28"/>
          <w:lang w:val="en-US"/>
        </w:rPr>
        <w:t>e</w:t>
      </w:r>
      <w:r w:rsidRPr="00D71EDB">
        <w:rPr>
          <w:rFonts w:ascii="Times New Roman" w:hAnsi="Times New Roman"/>
          <w:i/>
          <w:sz w:val="28"/>
          <w:szCs w:val="28"/>
          <w:lang w:val="en-US"/>
        </w:rPr>
        <w:t>brows</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nostrils</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mouth</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lips</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cheeks</w:t>
      </w:r>
      <w:r w:rsidRPr="00017856">
        <w:rPr>
          <w:rFonts w:ascii="Times New Roman" w:hAnsi="Times New Roman"/>
          <w:i/>
          <w:sz w:val="28"/>
          <w:szCs w:val="28"/>
          <w:lang w:val="en-US"/>
        </w:rPr>
        <w:t xml:space="preserve">, </w:t>
      </w:r>
      <w:r w:rsidRPr="00D71EDB">
        <w:rPr>
          <w:rFonts w:ascii="Times New Roman" w:hAnsi="Times New Roman"/>
          <w:i/>
          <w:sz w:val="28"/>
          <w:szCs w:val="28"/>
          <w:lang w:val="en-US"/>
        </w:rPr>
        <w:t>chin</w:t>
      </w:r>
      <w:r>
        <w:rPr>
          <w:rFonts w:ascii="Times New Roman" w:hAnsi="Times New Roman"/>
          <w:sz w:val="28"/>
          <w:szCs w:val="28"/>
          <w:lang w:val="en-US"/>
        </w:rPr>
        <w:t xml:space="preserve"> designating corresponding parts of  the face. The connection of facial expressions with different emotions has been underlined as well.</w:t>
      </w:r>
    </w:p>
    <w:p w:rsidR="00BF4A0C" w:rsidRPr="00DD4C0E" w:rsidRDefault="00BF4A0C" w:rsidP="00DD4C0E">
      <w:pPr>
        <w:ind w:firstLine="709"/>
        <w:jc w:val="both"/>
        <w:rPr>
          <w:sz w:val="28"/>
          <w:szCs w:val="28"/>
          <w:lang w:val="en-US"/>
        </w:rPr>
      </w:pPr>
    </w:p>
    <w:p w:rsidR="00BF4A0C" w:rsidRPr="00C84B60" w:rsidRDefault="00BF4A0C" w:rsidP="00DD4C0E">
      <w:pPr>
        <w:jc w:val="both"/>
        <w:rPr>
          <w:sz w:val="28"/>
          <w:szCs w:val="28"/>
          <w:lang w:val="en-US" w:eastAsia="uk-UA"/>
        </w:rPr>
      </w:pPr>
    </w:p>
    <w:p w:rsidR="00BF4A0C" w:rsidRDefault="00BF4A0C" w:rsidP="009B0A61">
      <w:pPr>
        <w:pStyle w:val="11"/>
        <w:spacing w:line="240" w:lineRule="auto"/>
        <w:ind w:left="0" w:firstLine="0"/>
        <w:jc w:val="both"/>
        <w:outlineLvl w:val="0"/>
        <w:rPr>
          <w:rFonts w:ascii="Times New Roman" w:hAnsi="Times New Roman"/>
          <w:b/>
          <w:bCs/>
          <w:sz w:val="28"/>
          <w:szCs w:val="28"/>
          <w:lang w:val="uk-UA"/>
        </w:rPr>
      </w:pPr>
    </w:p>
    <w:p w:rsidR="00BF4A0C" w:rsidRDefault="00BF4A0C" w:rsidP="009B0A61">
      <w:pPr>
        <w:pStyle w:val="11"/>
        <w:spacing w:line="240" w:lineRule="auto"/>
        <w:ind w:left="0" w:firstLine="0"/>
        <w:jc w:val="both"/>
        <w:outlineLvl w:val="0"/>
        <w:rPr>
          <w:rFonts w:ascii="Times New Roman" w:hAnsi="Times New Roman"/>
          <w:b/>
          <w:bCs/>
          <w:sz w:val="28"/>
          <w:szCs w:val="28"/>
          <w:lang w:val="uk-UA"/>
        </w:rPr>
      </w:pPr>
    </w:p>
    <w:p w:rsidR="00BF4A0C" w:rsidRPr="009B0A61" w:rsidRDefault="00BF4A0C" w:rsidP="009B0A61">
      <w:pPr>
        <w:pStyle w:val="11"/>
        <w:spacing w:line="240" w:lineRule="auto"/>
        <w:ind w:left="0" w:firstLine="0"/>
        <w:jc w:val="both"/>
        <w:outlineLvl w:val="0"/>
        <w:rPr>
          <w:rFonts w:ascii="Times New Roman" w:hAnsi="Times New Roman"/>
          <w:b/>
          <w:bCs/>
          <w:sz w:val="28"/>
          <w:szCs w:val="28"/>
          <w:lang w:val="uk-UA"/>
        </w:rPr>
      </w:pPr>
      <w:r w:rsidRPr="009B0A61">
        <w:rPr>
          <w:rFonts w:ascii="Times New Roman" w:hAnsi="Times New Roman"/>
          <w:b/>
          <w:bCs/>
          <w:sz w:val="28"/>
          <w:szCs w:val="28"/>
          <w:lang w:val="uk-UA"/>
        </w:rPr>
        <w:lastRenderedPageBreak/>
        <w:t>УДК</w:t>
      </w:r>
      <w:r>
        <w:rPr>
          <w:rFonts w:ascii="Times New Roman" w:hAnsi="Times New Roman"/>
          <w:b/>
          <w:bCs/>
          <w:sz w:val="28"/>
          <w:szCs w:val="28"/>
          <w:lang w:val="uk-UA"/>
        </w:rPr>
        <w:t xml:space="preserve"> 811.162.4’367.622:811.161.2</w:t>
      </w:r>
    </w:p>
    <w:p w:rsidR="00BF4A0C" w:rsidRPr="00FF1681" w:rsidRDefault="00BF4A0C" w:rsidP="00683AF0">
      <w:pPr>
        <w:ind w:firstLine="709"/>
        <w:rPr>
          <w:sz w:val="28"/>
          <w:szCs w:val="28"/>
          <w:lang w:val="uk-UA"/>
        </w:rPr>
      </w:pPr>
    </w:p>
    <w:p w:rsidR="00BF4A0C" w:rsidRDefault="00BF4A0C" w:rsidP="00683AF0">
      <w:pPr>
        <w:jc w:val="center"/>
        <w:rPr>
          <w:b/>
          <w:sz w:val="28"/>
          <w:szCs w:val="28"/>
          <w:lang w:val="uk-UA"/>
        </w:rPr>
      </w:pPr>
      <w:r w:rsidRPr="003A17A8">
        <w:rPr>
          <w:b/>
          <w:sz w:val="28"/>
          <w:szCs w:val="28"/>
          <w:lang w:val="uk-UA"/>
        </w:rPr>
        <w:t xml:space="preserve">ЧИСЛОВА КАТЕГОРІЙНІСТЬ АБСТРАКТНИХ ІМЕННИКІВ </w:t>
      </w:r>
      <w:r>
        <w:rPr>
          <w:b/>
          <w:sz w:val="28"/>
          <w:szCs w:val="28"/>
          <w:lang w:val="uk-UA"/>
        </w:rPr>
        <w:t>І</w:t>
      </w:r>
      <w:r w:rsidRPr="003A17A8">
        <w:rPr>
          <w:b/>
          <w:iCs/>
          <w:sz w:val="28"/>
          <w:szCs w:val="28"/>
          <w:lang w:val="uk-UA"/>
        </w:rPr>
        <w:t>З СУФІКСОМ -</w:t>
      </w:r>
      <w:r w:rsidRPr="003A17A8">
        <w:rPr>
          <w:b/>
          <w:i/>
          <w:sz w:val="28"/>
          <w:szCs w:val="28"/>
          <w:lang w:val="sk-SK"/>
        </w:rPr>
        <w:t>OSŤ</w:t>
      </w:r>
      <w:r w:rsidRPr="003A17A8">
        <w:rPr>
          <w:b/>
          <w:i/>
          <w:sz w:val="28"/>
          <w:szCs w:val="28"/>
          <w:lang w:val="uk-UA"/>
        </w:rPr>
        <w:t xml:space="preserve">  </w:t>
      </w:r>
      <w:r w:rsidRPr="003A17A8">
        <w:rPr>
          <w:b/>
          <w:sz w:val="28"/>
          <w:szCs w:val="28"/>
          <w:lang w:val="uk-UA"/>
        </w:rPr>
        <w:t>У СУЧАСНІЙ СЛОВАЦЬКІЙ МОВІ</w:t>
      </w:r>
    </w:p>
    <w:p w:rsidR="00BF4A0C" w:rsidRDefault="00BF4A0C" w:rsidP="00683AF0">
      <w:pPr>
        <w:jc w:val="center"/>
        <w:rPr>
          <w:b/>
          <w:sz w:val="28"/>
          <w:szCs w:val="28"/>
          <w:lang w:val="uk-UA"/>
        </w:rPr>
      </w:pPr>
    </w:p>
    <w:p w:rsidR="00BF4A0C" w:rsidRPr="003A17A8" w:rsidRDefault="00BF4A0C" w:rsidP="00683AF0">
      <w:pPr>
        <w:jc w:val="center"/>
        <w:rPr>
          <w:b/>
          <w:sz w:val="28"/>
          <w:szCs w:val="28"/>
        </w:rPr>
      </w:pPr>
      <w:r>
        <w:rPr>
          <w:b/>
          <w:sz w:val="28"/>
          <w:szCs w:val="28"/>
          <w:lang w:val="uk-UA"/>
        </w:rPr>
        <w:t>Н</w:t>
      </w:r>
      <w:r w:rsidRPr="003A17A8">
        <w:rPr>
          <w:b/>
          <w:sz w:val="28"/>
          <w:szCs w:val="28"/>
        </w:rPr>
        <w:t>ілабович І.В.</w:t>
      </w:r>
    </w:p>
    <w:p w:rsidR="00BF4A0C" w:rsidRDefault="00BF4A0C" w:rsidP="00683AF0">
      <w:pPr>
        <w:jc w:val="center"/>
        <w:rPr>
          <w:i/>
          <w:sz w:val="28"/>
          <w:szCs w:val="28"/>
          <w:lang w:val="uk-UA"/>
        </w:rPr>
      </w:pPr>
      <w:r w:rsidRPr="00825F77">
        <w:rPr>
          <w:i/>
          <w:sz w:val="28"/>
          <w:szCs w:val="28"/>
        </w:rPr>
        <w:t>ДВНЗ „Ужгородський національний університет”</w:t>
      </w:r>
    </w:p>
    <w:p w:rsidR="00BF4A0C" w:rsidRPr="00E92397" w:rsidRDefault="00BF4A0C" w:rsidP="00683AF0">
      <w:pPr>
        <w:ind w:firstLine="709"/>
        <w:jc w:val="right"/>
        <w:rPr>
          <w:i/>
          <w:sz w:val="28"/>
          <w:szCs w:val="28"/>
          <w:lang w:val="uk-UA"/>
        </w:rPr>
      </w:pPr>
    </w:p>
    <w:p w:rsidR="00BF4A0C" w:rsidRPr="008B0C88" w:rsidRDefault="00BF4A0C" w:rsidP="00683AF0">
      <w:pPr>
        <w:ind w:firstLine="709"/>
        <w:jc w:val="both"/>
        <w:rPr>
          <w:sz w:val="28"/>
          <w:szCs w:val="28"/>
          <w:lang w:val="uk-UA"/>
        </w:rPr>
      </w:pPr>
      <w:r w:rsidRPr="008B0C88">
        <w:rPr>
          <w:bCs/>
          <w:sz w:val="28"/>
          <w:szCs w:val="28"/>
          <w:lang w:val="uk-UA"/>
        </w:rPr>
        <w:t xml:space="preserve">У сучасній словацькій мові </w:t>
      </w:r>
      <w:r w:rsidRPr="008B0C88">
        <w:rPr>
          <w:sz w:val="28"/>
          <w:szCs w:val="28"/>
          <w:lang w:val="uk-UA"/>
        </w:rPr>
        <w:t>категорія числа іменника обов’язкова для кожного субстантива, і характеризується бінарною опозицією однини й множини, а протиставлення одиничності та множинності предметів розглядається як основне значення цієї категорії.</w:t>
      </w:r>
      <w:r w:rsidRPr="008B0C88">
        <w:rPr>
          <w:bCs/>
          <w:sz w:val="28"/>
          <w:szCs w:val="28"/>
          <w:lang w:val="uk-UA"/>
        </w:rPr>
        <w:t xml:space="preserve"> </w:t>
      </w:r>
      <w:r w:rsidRPr="003B131B">
        <w:rPr>
          <w:bCs/>
          <w:sz w:val="28"/>
          <w:szCs w:val="28"/>
        </w:rPr>
        <w:t>Розрізнюють два числа іменників: однину (</w:t>
      </w:r>
      <w:r w:rsidRPr="003B131B">
        <w:rPr>
          <w:bCs/>
          <w:sz w:val="28"/>
          <w:szCs w:val="28"/>
          <w:lang w:val="en-US"/>
        </w:rPr>
        <w:t>singul</w:t>
      </w:r>
      <w:r w:rsidRPr="003B131B">
        <w:rPr>
          <w:bCs/>
          <w:sz w:val="28"/>
          <w:szCs w:val="28"/>
          <w:lang w:val="sk-SK"/>
        </w:rPr>
        <w:t>ár</w:t>
      </w:r>
      <w:r w:rsidRPr="003B131B">
        <w:rPr>
          <w:bCs/>
          <w:sz w:val="28"/>
          <w:szCs w:val="28"/>
        </w:rPr>
        <w:t>) і множину (</w:t>
      </w:r>
      <w:r w:rsidRPr="003B131B">
        <w:rPr>
          <w:bCs/>
          <w:sz w:val="28"/>
          <w:szCs w:val="28"/>
          <w:lang w:val="sk-SK"/>
        </w:rPr>
        <w:t>plurál)</w:t>
      </w:r>
      <w:r w:rsidRPr="003B131B">
        <w:rPr>
          <w:bCs/>
          <w:sz w:val="28"/>
          <w:szCs w:val="28"/>
        </w:rPr>
        <w:t>:</w:t>
      </w:r>
      <w:r w:rsidRPr="003B131B">
        <w:rPr>
          <w:bCs/>
          <w:iCs/>
          <w:sz w:val="28"/>
          <w:szCs w:val="28"/>
        </w:rPr>
        <w:t xml:space="preserve"> </w:t>
      </w:r>
      <w:r w:rsidRPr="003B131B">
        <w:rPr>
          <w:sz w:val="28"/>
          <w:szCs w:val="28"/>
        </w:rPr>
        <w:t xml:space="preserve">Sg – Pl (Sg вказує на один предмет, а Pl – на два або більше). Більшість іменників належать до дискретних одиниць, які мають форму і однини, і множини. Значний масив становлять іменники, що мають або первинну форму однини (singularia tantum), або первинну форму множини (pluralia tantum). </w:t>
      </w:r>
    </w:p>
    <w:p w:rsidR="00BF4A0C" w:rsidRDefault="00BF4A0C" w:rsidP="00683AF0">
      <w:pPr>
        <w:ind w:firstLine="709"/>
        <w:jc w:val="both"/>
        <w:rPr>
          <w:sz w:val="28"/>
          <w:szCs w:val="28"/>
          <w:lang w:val="uk-UA"/>
        </w:rPr>
      </w:pPr>
      <w:r w:rsidRPr="00C00126">
        <w:rPr>
          <w:sz w:val="28"/>
          <w:szCs w:val="28"/>
          <w:lang w:val="uk-UA"/>
        </w:rPr>
        <w:t xml:space="preserve">Числову категорійність іменників у рамках словацького мовознавства поряд з іншими граматичними категоріями іменника досліджували: Є. Байзікова, </w:t>
      </w:r>
      <w:r w:rsidRPr="00105451">
        <w:rPr>
          <w:sz w:val="28"/>
          <w:szCs w:val="28"/>
        </w:rPr>
        <w:t xml:space="preserve">         </w:t>
      </w:r>
      <w:r w:rsidRPr="00C00126">
        <w:rPr>
          <w:sz w:val="28"/>
          <w:szCs w:val="28"/>
          <w:lang w:val="uk-UA"/>
        </w:rPr>
        <w:t xml:space="preserve">В. Бланар, Л. Двонч, Я. Оравец, Й. Ружічка, Й. Фурдік, М. Соколова. Найфундаментальнішою працею дослідження граматичної категорії числа словацької мови залишається монографія </w:t>
      </w:r>
      <w:r w:rsidRPr="00C00126">
        <w:rPr>
          <w:i/>
          <w:sz w:val="28"/>
          <w:szCs w:val="28"/>
          <w:lang w:val="uk-UA"/>
        </w:rPr>
        <w:t>“Rod, číslo a pád podstatných mien”</w:t>
      </w:r>
      <w:r w:rsidRPr="00C00126">
        <w:rPr>
          <w:sz w:val="28"/>
          <w:szCs w:val="28"/>
          <w:lang w:val="uk-UA"/>
        </w:rPr>
        <w:t xml:space="preserve"> </w:t>
      </w:r>
      <w:r w:rsidRPr="00105451">
        <w:rPr>
          <w:sz w:val="28"/>
          <w:szCs w:val="28"/>
          <w:lang w:val="uk-UA"/>
        </w:rPr>
        <w:t xml:space="preserve">      </w:t>
      </w:r>
      <w:r w:rsidRPr="00C00126">
        <w:rPr>
          <w:sz w:val="28"/>
          <w:szCs w:val="28"/>
          <w:lang w:val="uk-UA"/>
        </w:rPr>
        <w:t xml:space="preserve">Ф. Міка, який описав та проаналізував обчислювані іменники та іменники, що вживаються лише в однині (singularia tantum) і іменники, що вживаються лише в множині (pluralia tantum). </w:t>
      </w:r>
      <w:r w:rsidRPr="00DF70DA">
        <w:rPr>
          <w:sz w:val="28"/>
          <w:szCs w:val="28"/>
          <w:lang w:val="uk-UA"/>
        </w:rPr>
        <w:t xml:space="preserve">Недостатнє вивчення числової семантики </w:t>
      </w:r>
      <w:r>
        <w:rPr>
          <w:sz w:val="28"/>
          <w:szCs w:val="28"/>
          <w:lang w:val="uk-UA"/>
        </w:rPr>
        <w:t>абстрактних</w:t>
      </w:r>
      <w:r w:rsidRPr="00DF70DA">
        <w:rPr>
          <w:sz w:val="28"/>
          <w:szCs w:val="28"/>
          <w:lang w:val="uk-UA"/>
        </w:rPr>
        <w:t xml:space="preserve"> іменників</w:t>
      </w:r>
      <w:r>
        <w:rPr>
          <w:sz w:val="28"/>
          <w:szCs w:val="28"/>
          <w:lang w:val="uk-UA"/>
        </w:rPr>
        <w:t xml:space="preserve">, а саме абстрактних іменників </w:t>
      </w:r>
      <w:r w:rsidRPr="00EB6223">
        <w:rPr>
          <w:iCs/>
          <w:sz w:val="28"/>
          <w:szCs w:val="28"/>
          <w:lang w:val="uk-UA"/>
        </w:rPr>
        <w:t xml:space="preserve">зі суфіксом </w:t>
      </w:r>
      <w:r w:rsidRPr="0053339B">
        <w:rPr>
          <w:b/>
          <w:iCs/>
          <w:sz w:val="28"/>
          <w:szCs w:val="28"/>
          <w:lang w:val="uk-UA"/>
        </w:rPr>
        <w:t>-</w:t>
      </w:r>
      <w:r w:rsidRPr="00E509DC">
        <w:rPr>
          <w:i/>
          <w:sz w:val="28"/>
          <w:szCs w:val="28"/>
          <w:lang w:val="sk-SK"/>
        </w:rPr>
        <w:t>osť</w:t>
      </w:r>
      <w:r>
        <w:rPr>
          <w:i/>
          <w:sz w:val="28"/>
          <w:szCs w:val="28"/>
          <w:lang w:val="uk-UA"/>
        </w:rPr>
        <w:t xml:space="preserve"> </w:t>
      </w:r>
      <w:r w:rsidRPr="00DF70DA">
        <w:rPr>
          <w:sz w:val="28"/>
          <w:szCs w:val="28"/>
          <w:lang w:val="uk-UA"/>
        </w:rPr>
        <w:t xml:space="preserve"> щодо граматичної категорії числа і зумовили </w:t>
      </w:r>
      <w:r w:rsidRPr="0053339B">
        <w:rPr>
          <w:b/>
          <w:sz w:val="28"/>
          <w:szCs w:val="28"/>
          <w:lang w:val="uk-UA"/>
        </w:rPr>
        <w:t>актуальність</w:t>
      </w:r>
      <w:r w:rsidRPr="00DF70DA">
        <w:rPr>
          <w:sz w:val="28"/>
          <w:szCs w:val="28"/>
          <w:lang w:val="uk-UA"/>
        </w:rPr>
        <w:t xml:space="preserve"> теми пропонованого дослідження</w:t>
      </w:r>
      <w:r>
        <w:rPr>
          <w:sz w:val="28"/>
          <w:szCs w:val="28"/>
          <w:lang w:val="uk-UA"/>
        </w:rPr>
        <w:t xml:space="preserve">, </w:t>
      </w:r>
      <w:r w:rsidRPr="0053339B">
        <w:rPr>
          <w:b/>
          <w:sz w:val="28"/>
          <w:szCs w:val="28"/>
          <w:lang w:val="uk-UA"/>
        </w:rPr>
        <w:t>мета</w:t>
      </w:r>
      <w:r w:rsidRPr="00DF70DA">
        <w:rPr>
          <w:sz w:val="28"/>
          <w:szCs w:val="28"/>
          <w:lang w:val="uk-UA"/>
        </w:rPr>
        <w:t xml:space="preserve"> </w:t>
      </w:r>
      <w:r>
        <w:rPr>
          <w:sz w:val="28"/>
          <w:szCs w:val="28"/>
          <w:lang w:val="uk-UA"/>
        </w:rPr>
        <w:t>якого</w:t>
      </w:r>
      <w:r w:rsidRPr="00DF70DA">
        <w:rPr>
          <w:sz w:val="28"/>
          <w:szCs w:val="28"/>
          <w:lang w:val="uk-UA"/>
        </w:rPr>
        <w:t xml:space="preserve"> полягає у виявленні </w:t>
      </w:r>
      <w:r>
        <w:rPr>
          <w:sz w:val="28"/>
          <w:szCs w:val="28"/>
          <w:lang w:val="uk-UA"/>
        </w:rPr>
        <w:t xml:space="preserve">та обґрунтуванні </w:t>
      </w:r>
      <w:r w:rsidRPr="00DF70DA">
        <w:rPr>
          <w:sz w:val="28"/>
          <w:szCs w:val="28"/>
          <w:lang w:val="uk-UA"/>
        </w:rPr>
        <w:t xml:space="preserve">числової семантики </w:t>
      </w:r>
      <w:r>
        <w:rPr>
          <w:sz w:val="28"/>
          <w:szCs w:val="28"/>
          <w:lang w:val="uk-UA"/>
        </w:rPr>
        <w:t xml:space="preserve">абстрактних іменників </w:t>
      </w:r>
      <w:r w:rsidRPr="00EB6223">
        <w:rPr>
          <w:iCs/>
          <w:sz w:val="28"/>
          <w:szCs w:val="28"/>
          <w:lang w:val="uk-UA"/>
        </w:rPr>
        <w:t xml:space="preserve">зі суфіксом </w:t>
      </w:r>
      <w:r>
        <w:rPr>
          <w:b/>
          <w:iCs/>
          <w:sz w:val="28"/>
          <w:szCs w:val="28"/>
          <w:lang w:val="uk-UA"/>
        </w:rPr>
        <w:t>-</w:t>
      </w:r>
      <w:r w:rsidRPr="00E509DC">
        <w:rPr>
          <w:i/>
          <w:sz w:val="28"/>
          <w:szCs w:val="28"/>
          <w:lang w:val="sk-SK"/>
        </w:rPr>
        <w:t>osť</w:t>
      </w:r>
      <w:r>
        <w:rPr>
          <w:i/>
          <w:sz w:val="28"/>
          <w:szCs w:val="28"/>
          <w:lang w:val="uk-UA"/>
        </w:rPr>
        <w:t xml:space="preserve">, </w:t>
      </w:r>
      <w:r>
        <w:rPr>
          <w:sz w:val="28"/>
          <w:szCs w:val="28"/>
          <w:lang w:val="uk-UA"/>
        </w:rPr>
        <w:t xml:space="preserve">дослідження основних чинників та закономірностей їх вживання </w:t>
      </w:r>
      <w:r w:rsidRPr="00A219AB">
        <w:rPr>
          <w:sz w:val="28"/>
          <w:szCs w:val="28"/>
          <w:lang w:val="uk-UA"/>
        </w:rPr>
        <w:t>з урахуванням сучасних тенденцій розвитку граматичної системи сл</w:t>
      </w:r>
      <w:r>
        <w:rPr>
          <w:sz w:val="28"/>
          <w:szCs w:val="28"/>
          <w:lang w:val="uk-UA"/>
        </w:rPr>
        <w:t>овацької мови.</w:t>
      </w:r>
    </w:p>
    <w:p w:rsidR="00BF4A0C" w:rsidRPr="00B21405" w:rsidRDefault="00BF4A0C" w:rsidP="00683AF0">
      <w:pPr>
        <w:ind w:firstLine="709"/>
        <w:jc w:val="both"/>
        <w:rPr>
          <w:sz w:val="28"/>
          <w:szCs w:val="28"/>
          <w:lang w:val="uk-UA"/>
        </w:rPr>
      </w:pPr>
      <w:r w:rsidRPr="0053339B">
        <w:rPr>
          <w:b/>
          <w:sz w:val="28"/>
          <w:szCs w:val="28"/>
          <w:lang w:val="uk-UA"/>
        </w:rPr>
        <w:t>Об’єктом дослідження</w:t>
      </w:r>
      <w:r w:rsidRPr="00B21405">
        <w:rPr>
          <w:sz w:val="28"/>
          <w:szCs w:val="28"/>
          <w:lang w:val="uk-UA"/>
        </w:rPr>
        <w:t xml:space="preserve"> є </w:t>
      </w:r>
      <w:r>
        <w:rPr>
          <w:sz w:val="28"/>
          <w:szCs w:val="28"/>
          <w:lang w:val="uk-UA"/>
        </w:rPr>
        <w:t>абстрактні</w:t>
      </w:r>
      <w:r w:rsidRPr="00B21405">
        <w:rPr>
          <w:sz w:val="28"/>
          <w:szCs w:val="28"/>
          <w:lang w:val="uk-UA"/>
        </w:rPr>
        <w:t xml:space="preserve"> субстантиви</w:t>
      </w:r>
      <w:r w:rsidRPr="00B21405">
        <w:rPr>
          <w:iCs/>
          <w:sz w:val="28"/>
          <w:szCs w:val="28"/>
          <w:lang w:val="uk-UA"/>
        </w:rPr>
        <w:t xml:space="preserve"> зі суфіксом </w:t>
      </w:r>
      <w:r w:rsidRPr="00FE03BE">
        <w:rPr>
          <w:b/>
          <w:iCs/>
          <w:sz w:val="28"/>
          <w:szCs w:val="28"/>
          <w:lang w:val="uk-UA"/>
        </w:rPr>
        <w:t>-</w:t>
      </w:r>
      <w:r w:rsidRPr="00E509DC">
        <w:rPr>
          <w:i/>
          <w:sz w:val="28"/>
          <w:szCs w:val="28"/>
          <w:lang w:val="sk-SK"/>
        </w:rPr>
        <w:t>osť</w:t>
      </w:r>
      <w:r w:rsidRPr="00B21405">
        <w:rPr>
          <w:sz w:val="28"/>
          <w:szCs w:val="28"/>
          <w:lang w:val="uk-UA"/>
        </w:rPr>
        <w:t xml:space="preserve"> зафіксовані </w:t>
      </w:r>
      <w:r>
        <w:rPr>
          <w:sz w:val="28"/>
          <w:szCs w:val="28"/>
          <w:lang w:val="uk-UA"/>
        </w:rPr>
        <w:t xml:space="preserve">у </w:t>
      </w:r>
      <w:r w:rsidRPr="00B21405">
        <w:rPr>
          <w:sz w:val="28"/>
          <w:szCs w:val="28"/>
          <w:lang w:val="uk-UA"/>
        </w:rPr>
        <w:t>нормативни</w:t>
      </w:r>
      <w:r>
        <w:rPr>
          <w:sz w:val="28"/>
          <w:szCs w:val="28"/>
          <w:lang w:val="uk-UA"/>
        </w:rPr>
        <w:t>х</w:t>
      </w:r>
      <w:r w:rsidRPr="00B21405">
        <w:rPr>
          <w:sz w:val="28"/>
          <w:szCs w:val="28"/>
          <w:lang w:val="uk-UA"/>
        </w:rPr>
        <w:t xml:space="preserve"> словника</w:t>
      </w:r>
      <w:r>
        <w:rPr>
          <w:sz w:val="28"/>
          <w:szCs w:val="28"/>
          <w:lang w:val="uk-UA"/>
        </w:rPr>
        <w:t>х</w:t>
      </w:r>
      <w:r w:rsidRPr="00B21405">
        <w:rPr>
          <w:sz w:val="28"/>
          <w:szCs w:val="28"/>
          <w:lang w:val="uk-UA"/>
        </w:rPr>
        <w:t xml:space="preserve"> словацької мови. </w:t>
      </w:r>
    </w:p>
    <w:p w:rsidR="00BF4A0C" w:rsidRPr="002B0A6A" w:rsidRDefault="00BF4A0C" w:rsidP="00683AF0">
      <w:pPr>
        <w:ind w:firstLine="709"/>
        <w:jc w:val="both"/>
        <w:rPr>
          <w:sz w:val="28"/>
          <w:szCs w:val="28"/>
          <w:lang w:val="uk-UA"/>
        </w:rPr>
      </w:pPr>
      <w:r w:rsidRPr="0027067F">
        <w:rPr>
          <w:sz w:val="28"/>
          <w:szCs w:val="28"/>
          <w:lang w:val="uk-UA"/>
        </w:rPr>
        <w:t xml:space="preserve">Відповідно до концепції, запропонованої Ф. Міком, Я. Оравцем, </w:t>
      </w:r>
      <w:r w:rsidRPr="00105451">
        <w:rPr>
          <w:sz w:val="28"/>
          <w:szCs w:val="28"/>
          <w:lang w:val="uk-UA"/>
        </w:rPr>
        <w:t xml:space="preserve">                 </w:t>
      </w:r>
      <w:r w:rsidRPr="0027067F">
        <w:rPr>
          <w:sz w:val="28"/>
          <w:szCs w:val="28"/>
          <w:lang w:val="uk-UA"/>
        </w:rPr>
        <w:t xml:space="preserve">Й. Ружічкою, на лінгвістичному рівні внаслідок взаємодії лексичного та граматичного в слові прийнято членувати весь клас іменникових лексем на певні лексико-граматичні розряди. Цей поділ, як відомо, здійснюється в основному на ґрунті семантичної специфікації іменників через її граматичну закріпленість. А саме, субстантиви традиційно розподіляються на такі лексико-граматичні розряди: 1) власні – загальні; 2) предметні (дискретні, раховані) – речовинні (недискретні, нераховані); 3) конкретні – абстрактні; 4) істоти / неістоти </w:t>
      </w:r>
      <w:r w:rsidRPr="00CA69B8">
        <w:rPr>
          <w:sz w:val="28"/>
          <w:szCs w:val="28"/>
          <w:lang w:val="uk-UA"/>
        </w:rPr>
        <w:t>[</w:t>
      </w:r>
      <w:r>
        <w:rPr>
          <w:sz w:val="28"/>
          <w:szCs w:val="28"/>
          <w:lang w:val="uk-UA"/>
        </w:rPr>
        <w:t>13</w:t>
      </w:r>
      <w:r w:rsidRPr="00CA69B8">
        <w:rPr>
          <w:sz w:val="28"/>
          <w:szCs w:val="28"/>
          <w:lang w:val="uk-UA"/>
        </w:rPr>
        <w:t xml:space="preserve">, </w:t>
      </w:r>
      <w:r w:rsidRPr="00105451">
        <w:rPr>
          <w:sz w:val="28"/>
          <w:szCs w:val="28"/>
          <w:lang w:val="uk-UA"/>
        </w:rPr>
        <w:t xml:space="preserve">       </w:t>
      </w:r>
      <w:r w:rsidRPr="00CA69B8">
        <w:rPr>
          <w:sz w:val="28"/>
          <w:szCs w:val="28"/>
          <w:lang w:val="uk-UA"/>
        </w:rPr>
        <w:t xml:space="preserve">с. </w:t>
      </w:r>
      <w:r>
        <w:rPr>
          <w:sz w:val="28"/>
          <w:szCs w:val="28"/>
          <w:lang w:val="uk-UA"/>
        </w:rPr>
        <w:t>30</w:t>
      </w:r>
      <w:r w:rsidRPr="00CA69B8">
        <w:rPr>
          <w:sz w:val="28"/>
          <w:szCs w:val="28"/>
          <w:lang w:val="uk-UA"/>
        </w:rPr>
        <w:t>].</w:t>
      </w:r>
      <w:r>
        <w:rPr>
          <w:sz w:val="28"/>
          <w:szCs w:val="28"/>
          <w:lang w:val="uk-UA"/>
        </w:rPr>
        <w:t xml:space="preserve"> </w:t>
      </w:r>
      <w:r w:rsidRPr="00AE37CC">
        <w:rPr>
          <w:sz w:val="28"/>
          <w:szCs w:val="28"/>
        </w:rPr>
        <w:t>Тому</w:t>
      </w:r>
      <w:r>
        <w:rPr>
          <w:sz w:val="28"/>
          <w:szCs w:val="28"/>
        </w:rPr>
        <w:t>,</w:t>
      </w:r>
      <w:r w:rsidRPr="00AE37CC">
        <w:rPr>
          <w:sz w:val="28"/>
          <w:szCs w:val="28"/>
        </w:rPr>
        <w:t xml:space="preserve"> </w:t>
      </w:r>
      <w:r>
        <w:rPr>
          <w:sz w:val="28"/>
          <w:szCs w:val="28"/>
        </w:rPr>
        <w:t>дослідження</w:t>
      </w:r>
      <w:r w:rsidRPr="00AE37CC">
        <w:rPr>
          <w:sz w:val="28"/>
          <w:szCs w:val="28"/>
        </w:rPr>
        <w:t xml:space="preserve"> виявів і характеру граматичної категорії числа </w:t>
      </w:r>
      <w:r>
        <w:rPr>
          <w:sz w:val="28"/>
          <w:szCs w:val="28"/>
        </w:rPr>
        <w:t xml:space="preserve">у словацькій мові </w:t>
      </w:r>
      <w:r w:rsidRPr="00AE37CC">
        <w:rPr>
          <w:sz w:val="28"/>
          <w:szCs w:val="28"/>
        </w:rPr>
        <w:t xml:space="preserve">доцільно проводити відповідно до лексико-граматичного групування іменників. </w:t>
      </w:r>
      <w:r>
        <w:rPr>
          <w:sz w:val="28"/>
          <w:szCs w:val="28"/>
        </w:rPr>
        <w:t>Разом із тим</w:t>
      </w:r>
      <w:r w:rsidRPr="00AE37CC">
        <w:rPr>
          <w:sz w:val="28"/>
          <w:szCs w:val="28"/>
        </w:rPr>
        <w:t xml:space="preserve">, виділення розрядів </w:t>
      </w:r>
      <w:r w:rsidRPr="00AE37CC">
        <w:rPr>
          <w:b/>
          <w:bCs/>
          <w:i/>
          <w:iCs/>
          <w:sz w:val="28"/>
          <w:szCs w:val="28"/>
        </w:rPr>
        <w:t>збірних</w:t>
      </w:r>
      <w:r w:rsidRPr="00AE37CC">
        <w:rPr>
          <w:sz w:val="28"/>
          <w:szCs w:val="28"/>
        </w:rPr>
        <w:t xml:space="preserve">, </w:t>
      </w:r>
      <w:r w:rsidRPr="00AE37CC">
        <w:rPr>
          <w:b/>
          <w:bCs/>
          <w:i/>
          <w:iCs/>
          <w:sz w:val="28"/>
          <w:szCs w:val="28"/>
        </w:rPr>
        <w:t>речовинних</w:t>
      </w:r>
      <w:r w:rsidRPr="00AE37CC">
        <w:rPr>
          <w:sz w:val="28"/>
          <w:szCs w:val="28"/>
        </w:rPr>
        <w:t xml:space="preserve"> і </w:t>
      </w:r>
      <w:r w:rsidRPr="00AE37CC">
        <w:rPr>
          <w:b/>
          <w:i/>
          <w:sz w:val="28"/>
          <w:szCs w:val="28"/>
        </w:rPr>
        <w:lastRenderedPageBreak/>
        <w:t xml:space="preserve">абстрактних </w:t>
      </w:r>
      <w:r w:rsidRPr="00AE37CC">
        <w:rPr>
          <w:sz w:val="28"/>
          <w:szCs w:val="28"/>
        </w:rPr>
        <w:t>іменників з вихідною формою</w:t>
      </w:r>
      <w:r w:rsidRPr="00627F01">
        <w:rPr>
          <w:sz w:val="28"/>
          <w:szCs w:val="28"/>
        </w:rPr>
        <w:t xml:space="preserve"> однини у науковій літературі характеризує</w:t>
      </w:r>
      <w:r>
        <w:rPr>
          <w:sz w:val="28"/>
          <w:szCs w:val="28"/>
        </w:rPr>
        <w:t>ться найбільшою суперечливістю.</w:t>
      </w:r>
      <w:r>
        <w:rPr>
          <w:sz w:val="28"/>
          <w:szCs w:val="28"/>
          <w:lang w:val="uk-UA"/>
        </w:rPr>
        <w:t xml:space="preserve"> </w:t>
      </w:r>
      <w:r w:rsidRPr="002B0A6A">
        <w:rPr>
          <w:sz w:val="28"/>
          <w:szCs w:val="28"/>
          <w:lang w:val="uk-UA"/>
        </w:rPr>
        <w:t>При цьому не викликає заперечень прийнята в лінгвістиці позиція про те, що диференційною ознакою цих іменників є неповнота числової парадигми: вони репрезентовані або формою однини, або формою множини, хоча за певних умов (контекстних, через розвиток лексичного значення) ця закономірність може порушуватися</w:t>
      </w:r>
      <w:r>
        <w:rPr>
          <w:sz w:val="28"/>
          <w:szCs w:val="28"/>
          <w:lang w:val="uk-UA"/>
        </w:rPr>
        <w:t xml:space="preserve"> </w:t>
      </w:r>
      <w:r w:rsidRPr="00CA69B8">
        <w:rPr>
          <w:sz w:val="28"/>
          <w:szCs w:val="28"/>
          <w:lang w:val="uk-UA"/>
        </w:rPr>
        <w:t>[</w:t>
      </w:r>
      <w:r>
        <w:rPr>
          <w:sz w:val="28"/>
          <w:szCs w:val="28"/>
          <w:lang w:val="uk-UA"/>
        </w:rPr>
        <w:t>4</w:t>
      </w:r>
      <w:r w:rsidRPr="00CA69B8">
        <w:rPr>
          <w:sz w:val="28"/>
          <w:szCs w:val="28"/>
          <w:lang w:val="uk-UA"/>
        </w:rPr>
        <w:t xml:space="preserve">, с. </w:t>
      </w:r>
      <w:r>
        <w:rPr>
          <w:sz w:val="28"/>
          <w:szCs w:val="28"/>
          <w:lang w:val="uk-UA"/>
        </w:rPr>
        <w:t>52; 7, с. 45-60</w:t>
      </w:r>
      <w:r w:rsidRPr="00CA69B8">
        <w:rPr>
          <w:sz w:val="28"/>
          <w:szCs w:val="28"/>
          <w:lang w:val="uk-UA"/>
        </w:rPr>
        <w:t>].</w:t>
      </w:r>
      <w:r w:rsidRPr="002B0A6A">
        <w:rPr>
          <w:sz w:val="28"/>
          <w:szCs w:val="28"/>
          <w:lang w:val="uk-UA"/>
        </w:rPr>
        <w:t xml:space="preserve"> </w:t>
      </w:r>
    </w:p>
    <w:p w:rsidR="00BF4A0C" w:rsidRPr="00C00126" w:rsidRDefault="00BF4A0C" w:rsidP="00683AF0">
      <w:pPr>
        <w:ind w:firstLine="709"/>
        <w:jc w:val="both"/>
        <w:rPr>
          <w:sz w:val="28"/>
          <w:szCs w:val="28"/>
          <w:lang w:val="uk-UA"/>
        </w:rPr>
      </w:pPr>
      <w:r w:rsidRPr="00C00126">
        <w:rPr>
          <w:sz w:val="28"/>
          <w:szCs w:val="28"/>
          <w:lang w:val="uk-UA"/>
        </w:rPr>
        <w:t xml:space="preserve">На сьогодні щодо абстрактних іменників загальноприйнятою є позиція, згідно з якою такі  іменники за своїм змістом протистоять конкретним. Якщо конкретні є основними носіями загальнокатегорійного значення предметності, є первинними іменниками, які «позначають дискретні предмети, тобто такі предмети, що існують окремо, а отже, підлягають рахункові» </w:t>
      </w:r>
      <w:r w:rsidRPr="00CA69B8">
        <w:rPr>
          <w:sz w:val="28"/>
          <w:szCs w:val="28"/>
          <w:lang w:val="uk-UA"/>
        </w:rPr>
        <w:t>[</w:t>
      </w:r>
      <w:r>
        <w:rPr>
          <w:sz w:val="28"/>
          <w:szCs w:val="28"/>
          <w:lang w:val="uk-UA"/>
        </w:rPr>
        <w:t>13]</w:t>
      </w:r>
      <w:r w:rsidRPr="00C00126">
        <w:rPr>
          <w:sz w:val="28"/>
          <w:szCs w:val="28"/>
          <w:lang w:val="uk-UA"/>
        </w:rPr>
        <w:t xml:space="preserve">, то абстрактні іменники, також утілюючи значення предметності, є вторинними іменниками, які позначають особливі, нематеріальні предмети – дії, стани, ознаки, властивості, якості, що абстраговані людською свідомістю від своїх носіїв. Абстраговані в такий спосіб до рівня предметів ознаки (в широкому розумінні) не придатні для рахунку: вони існують як недискретні, не локалізовані в часі й просторі. </w:t>
      </w:r>
    </w:p>
    <w:p w:rsidR="00BF4A0C" w:rsidRPr="00C00126" w:rsidRDefault="00BF4A0C" w:rsidP="00683AF0">
      <w:pPr>
        <w:ind w:firstLine="709"/>
        <w:jc w:val="both"/>
        <w:rPr>
          <w:sz w:val="28"/>
          <w:szCs w:val="28"/>
          <w:lang w:val="uk-UA"/>
        </w:rPr>
      </w:pPr>
      <w:r w:rsidRPr="00C00126">
        <w:rPr>
          <w:sz w:val="28"/>
          <w:szCs w:val="28"/>
          <w:lang w:val="uk-UA"/>
        </w:rPr>
        <w:t>На граматичному рівні абстрактних іменників особливо гостро реагує категорія числа: як один із основних граматичних реалізаторів значення предметності вона повинна втілювати непредметні імена у форми предметних, однак, унаслідок семантичної несумісності абстрактного значення з ідеєю рахунку, вона не забезпечує ці форми типовим для неї категорійним значенням однини та множини. Саме ця обставина послужила підставою для висловлюваної в лінгвістичній літературі думки про форми числа абстрактних іменників як семантично «пустих» в числовому плані (О.А. Колесников). Проте більш виваженою бачиться позиція, згідно з якою числові форми абстрактних іменників таки мають значення – формально-граматичне</w:t>
      </w:r>
      <w:r>
        <w:rPr>
          <w:sz w:val="28"/>
          <w:szCs w:val="28"/>
          <w:lang w:val="uk-UA"/>
        </w:rPr>
        <w:t xml:space="preserve"> </w:t>
      </w:r>
      <w:r w:rsidRPr="00C00126">
        <w:rPr>
          <w:sz w:val="28"/>
          <w:szCs w:val="28"/>
          <w:lang w:val="uk-UA"/>
        </w:rPr>
        <w:t xml:space="preserve"> </w:t>
      </w:r>
      <w:r w:rsidRPr="00CA69B8">
        <w:rPr>
          <w:sz w:val="28"/>
          <w:szCs w:val="28"/>
          <w:lang w:val="uk-UA"/>
        </w:rPr>
        <w:t>[</w:t>
      </w:r>
      <w:r>
        <w:rPr>
          <w:sz w:val="28"/>
          <w:szCs w:val="28"/>
          <w:lang w:val="uk-UA"/>
        </w:rPr>
        <w:t>4</w:t>
      </w:r>
      <w:r w:rsidRPr="00CA69B8">
        <w:rPr>
          <w:sz w:val="28"/>
          <w:szCs w:val="28"/>
          <w:lang w:val="uk-UA"/>
        </w:rPr>
        <w:t xml:space="preserve">, с. </w:t>
      </w:r>
      <w:r>
        <w:rPr>
          <w:sz w:val="28"/>
          <w:szCs w:val="28"/>
          <w:lang w:val="uk-UA"/>
        </w:rPr>
        <w:t>95-97</w:t>
      </w:r>
      <w:r w:rsidRPr="00CA69B8">
        <w:rPr>
          <w:sz w:val="28"/>
          <w:szCs w:val="28"/>
          <w:lang w:val="uk-UA"/>
        </w:rPr>
        <w:t>].</w:t>
      </w:r>
      <w:r w:rsidRPr="00C00126">
        <w:rPr>
          <w:sz w:val="28"/>
          <w:szCs w:val="28"/>
          <w:lang w:val="uk-UA"/>
        </w:rPr>
        <w:t xml:space="preserve"> Такий характер значення граматичних форм числа не виводить абстрактні іменники за межі категорії числа, але водночас трансформує її, оскільки із словозмінної вона перетворюється на класифікаційну: абстрактні іменники втілюються лише в одну з наявних форм категорії числа – у форму однини або множини, не утворюючи протилежних корелятивних числових пар. Відтак частина іменників абстрактної семантики має форму граматичної однини, тобто репрезентує формальний клас singularia tantum, наприклад, </w:t>
      </w:r>
      <w:r w:rsidRPr="00C00126">
        <w:rPr>
          <w:rFonts w:eastAsia="TimesNewRomanPS-ItalicMT"/>
          <w:i/>
          <w:iCs/>
          <w:sz w:val="28"/>
          <w:szCs w:val="28"/>
          <w:lang w:val="uk-UA"/>
        </w:rPr>
        <w:t>čuch</w:t>
      </w:r>
      <w:r w:rsidRPr="00C00126">
        <w:rPr>
          <w:rFonts w:eastAsia="TimesNewRomanPSMT"/>
          <w:sz w:val="28"/>
          <w:szCs w:val="28"/>
          <w:lang w:val="uk-UA"/>
        </w:rPr>
        <w:t xml:space="preserve">, </w:t>
      </w:r>
      <w:r w:rsidRPr="00C00126">
        <w:rPr>
          <w:rFonts w:eastAsia="TimesNewRomanPS-ItalicMT"/>
          <w:i/>
          <w:iCs/>
          <w:sz w:val="28"/>
          <w:szCs w:val="28"/>
          <w:lang w:val="uk-UA"/>
        </w:rPr>
        <w:t>hmat</w:t>
      </w:r>
      <w:r w:rsidRPr="00C00126">
        <w:rPr>
          <w:rFonts w:eastAsia="TimesNewRomanPSMT"/>
          <w:sz w:val="28"/>
          <w:szCs w:val="28"/>
          <w:lang w:val="uk-UA"/>
        </w:rPr>
        <w:t xml:space="preserve">, </w:t>
      </w:r>
      <w:r w:rsidRPr="00C00126">
        <w:rPr>
          <w:rFonts w:eastAsia="TimesNewRomanPS-ItalicMT"/>
          <w:i/>
          <w:iCs/>
          <w:sz w:val="28"/>
          <w:szCs w:val="28"/>
          <w:lang w:val="uk-UA"/>
        </w:rPr>
        <w:t>sluch</w:t>
      </w:r>
      <w:r w:rsidRPr="00C00126">
        <w:rPr>
          <w:rFonts w:eastAsia="TimesNewRomanPSMT"/>
          <w:sz w:val="28"/>
          <w:szCs w:val="28"/>
          <w:lang w:val="uk-UA"/>
        </w:rPr>
        <w:t>,</w:t>
      </w:r>
      <w:r w:rsidRPr="00C00126">
        <w:rPr>
          <w:rFonts w:eastAsia="TimesNewRomanPS-ItalicMT"/>
          <w:i/>
          <w:iCs/>
          <w:sz w:val="28"/>
          <w:szCs w:val="28"/>
          <w:lang w:val="uk-UA"/>
        </w:rPr>
        <w:t xml:space="preserve"> zrak</w:t>
      </w:r>
      <w:r w:rsidRPr="00C00126">
        <w:rPr>
          <w:sz w:val="28"/>
          <w:szCs w:val="28"/>
          <w:lang w:val="uk-UA"/>
        </w:rPr>
        <w:t xml:space="preserve">, а частина – граматичної множини, тобто pluralia tantum, наприклад, </w:t>
      </w:r>
      <w:r w:rsidRPr="00C00126">
        <w:rPr>
          <w:i/>
          <w:iCs/>
          <w:sz w:val="28"/>
          <w:szCs w:val="28"/>
          <w:lang w:val="uk-UA"/>
        </w:rPr>
        <w:t>voľby</w:t>
      </w:r>
      <w:r w:rsidRPr="00C00126">
        <w:rPr>
          <w:sz w:val="28"/>
          <w:szCs w:val="28"/>
          <w:lang w:val="uk-UA"/>
        </w:rPr>
        <w:t xml:space="preserve">, яких кількісно менше. </w:t>
      </w:r>
    </w:p>
    <w:p w:rsidR="00BF4A0C" w:rsidRDefault="00BF4A0C" w:rsidP="00683AF0">
      <w:pPr>
        <w:ind w:firstLine="709"/>
        <w:jc w:val="both"/>
        <w:rPr>
          <w:sz w:val="28"/>
          <w:szCs w:val="28"/>
        </w:rPr>
      </w:pPr>
      <w:r w:rsidRPr="000344A0">
        <w:rPr>
          <w:sz w:val="28"/>
          <w:szCs w:val="28"/>
        </w:rPr>
        <w:t>Принагідно зазначимо, що, внутрішньоструктурний розвиток мови спричиняється до розширення значень абстрактних іменників, що в свою чергу відбивається на їхньому оформленні за числом. Протиставлення іменників за семантичною ознакою «абстрактність – конкретність» не відображається у формальних показниках, як, наприклад, опозиція за категорією «істота – неістота», яка має морфологічне вираження в парадигмі множини та часткове в парадигмі однини. Але аналіз міжпарадигматичних зв’язків між одниною й множиною засвідчує залежність їх існування від характеру лексичного значення.</w:t>
      </w:r>
    </w:p>
    <w:p w:rsidR="00BF4A0C" w:rsidRPr="00816471" w:rsidRDefault="00BF4A0C" w:rsidP="00683AF0">
      <w:pPr>
        <w:ind w:firstLine="709"/>
        <w:jc w:val="both"/>
        <w:rPr>
          <w:sz w:val="28"/>
          <w:szCs w:val="28"/>
          <w:lang w:val="sk-SK"/>
        </w:rPr>
      </w:pPr>
      <w:r>
        <w:rPr>
          <w:sz w:val="28"/>
          <w:szCs w:val="28"/>
          <w:lang w:val="uk-UA"/>
        </w:rPr>
        <w:lastRenderedPageBreak/>
        <w:t xml:space="preserve">Як засвідчує </w:t>
      </w:r>
      <w:r w:rsidRPr="00F33423">
        <w:rPr>
          <w:sz w:val="28"/>
          <w:szCs w:val="28"/>
        </w:rPr>
        <w:t>дібраний матеріал, абстрактні іменники характеризуються</w:t>
      </w:r>
      <w:r w:rsidRPr="00A66C2C">
        <w:rPr>
          <w:sz w:val="28"/>
          <w:szCs w:val="28"/>
        </w:rPr>
        <w:t xml:space="preserve"> дефектною категорійною числовою парадигмою. Маючи або лише форму однини, або лише форму множини й не утворюючи корелятивних пар, що зумовлено несумісністю абстрактного значення з ідеєю рахунку, абстрактні іменники репрезентують суто формально-граматичне </w:t>
      </w:r>
      <w:r w:rsidRPr="00816471">
        <w:rPr>
          <w:sz w:val="28"/>
          <w:szCs w:val="28"/>
        </w:rPr>
        <w:t xml:space="preserve">значення категорії числа. Ці іменники вирізняються своєю словотвірною специфікою – наявністю суфікса </w:t>
      </w:r>
      <w:r w:rsidRPr="00816471">
        <w:rPr>
          <w:rFonts w:eastAsia="TimesNewRomanPS-ItalicMT"/>
          <w:iCs/>
          <w:sz w:val="28"/>
          <w:szCs w:val="28"/>
        </w:rPr>
        <w:t xml:space="preserve"> </w:t>
      </w:r>
      <w:r w:rsidRPr="00816471">
        <w:rPr>
          <w:rFonts w:eastAsia="TimesNewRomanPS-ItalicMT"/>
          <w:i/>
          <w:iCs/>
          <w:sz w:val="28"/>
          <w:szCs w:val="28"/>
        </w:rPr>
        <w:t>-</w:t>
      </w:r>
      <w:r w:rsidRPr="00816471">
        <w:rPr>
          <w:rFonts w:eastAsia="TimesNewRomanPSMT"/>
          <w:i/>
          <w:sz w:val="28"/>
          <w:szCs w:val="28"/>
          <w:lang w:val="sk-SK"/>
        </w:rPr>
        <w:t>ka</w:t>
      </w:r>
      <w:r w:rsidRPr="00816471">
        <w:rPr>
          <w:rFonts w:eastAsia="TimesNewRomanPSMT"/>
          <w:i/>
          <w:sz w:val="28"/>
          <w:szCs w:val="28"/>
        </w:rPr>
        <w:t>, -</w:t>
      </w:r>
      <w:r w:rsidRPr="00816471">
        <w:rPr>
          <w:rFonts w:eastAsia="TimesNewRomanPSMT"/>
          <w:i/>
          <w:sz w:val="28"/>
          <w:szCs w:val="28"/>
          <w:lang w:val="sk-SK"/>
        </w:rPr>
        <w:t>ačka</w:t>
      </w:r>
      <w:r w:rsidRPr="00816471">
        <w:rPr>
          <w:rFonts w:eastAsia="TimesNewRomanPSMT"/>
          <w:i/>
          <w:sz w:val="28"/>
          <w:szCs w:val="28"/>
        </w:rPr>
        <w:t>, -</w:t>
      </w:r>
      <w:r w:rsidRPr="00816471">
        <w:rPr>
          <w:rFonts w:eastAsia="TimesNewRomanPSMT"/>
          <w:i/>
          <w:sz w:val="28"/>
          <w:szCs w:val="28"/>
          <w:lang w:val="sk-SK"/>
        </w:rPr>
        <w:t>nie</w:t>
      </w:r>
      <w:r w:rsidRPr="00816471">
        <w:rPr>
          <w:rFonts w:eastAsia="TimesNewRomanPSMT"/>
          <w:i/>
          <w:sz w:val="28"/>
          <w:szCs w:val="28"/>
        </w:rPr>
        <w:t>, -</w:t>
      </w:r>
      <w:r w:rsidRPr="00816471">
        <w:rPr>
          <w:rFonts w:eastAsia="TimesNewRomanPSMT"/>
          <w:i/>
          <w:sz w:val="28"/>
          <w:szCs w:val="28"/>
          <w:lang w:val="sk-SK"/>
        </w:rPr>
        <w:t>tie</w:t>
      </w:r>
      <w:r w:rsidRPr="00816471">
        <w:rPr>
          <w:rFonts w:eastAsia="TimesNewRomanPSMT"/>
          <w:i/>
          <w:sz w:val="28"/>
          <w:szCs w:val="28"/>
        </w:rPr>
        <w:t>, -</w:t>
      </w:r>
      <w:r w:rsidRPr="00816471">
        <w:rPr>
          <w:rFonts w:eastAsia="TimesNewRomanPSMT"/>
          <w:i/>
          <w:sz w:val="28"/>
          <w:szCs w:val="28"/>
          <w:lang w:val="sk-SK"/>
        </w:rPr>
        <w:t>ba</w:t>
      </w:r>
      <w:r w:rsidRPr="00816471">
        <w:rPr>
          <w:rFonts w:eastAsia="TimesNewRomanPSMT"/>
          <w:i/>
          <w:sz w:val="28"/>
          <w:szCs w:val="28"/>
        </w:rPr>
        <w:t>, -</w:t>
      </w:r>
      <w:r w:rsidRPr="00816471">
        <w:rPr>
          <w:rFonts w:eastAsia="TimesNewRomanPSMT"/>
          <w:i/>
          <w:sz w:val="28"/>
          <w:szCs w:val="28"/>
          <w:lang w:val="sk-SK"/>
        </w:rPr>
        <w:t>a</w:t>
      </w:r>
      <w:r w:rsidRPr="00816471">
        <w:rPr>
          <w:rFonts w:eastAsia="TimesNewRomanPSMT"/>
          <w:i/>
          <w:sz w:val="28"/>
          <w:szCs w:val="28"/>
        </w:rPr>
        <w:t>, -</w:t>
      </w:r>
      <w:r w:rsidRPr="00816471">
        <w:rPr>
          <w:rFonts w:eastAsia="TimesNewRomanPSMT"/>
          <w:i/>
          <w:sz w:val="28"/>
          <w:szCs w:val="28"/>
          <w:lang w:val="sk-SK"/>
        </w:rPr>
        <w:t>osť</w:t>
      </w:r>
      <w:r w:rsidRPr="00816471">
        <w:rPr>
          <w:rFonts w:eastAsia="TimesNewRomanPSMT"/>
          <w:i/>
          <w:sz w:val="28"/>
          <w:szCs w:val="28"/>
        </w:rPr>
        <w:t>, -</w:t>
      </w:r>
      <w:r w:rsidRPr="00816471">
        <w:rPr>
          <w:rFonts w:eastAsia="TimesNewRomanPSMT"/>
          <w:i/>
          <w:sz w:val="28"/>
          <w:szCs w:val="28"/>
          <w:lang w:val="sk-SK"/>
        </w:rPr>
        <w:t>ota</w:t>
      </w:r>
      <w:r w:rsidRPr="00816471">
        <w:rPr>
          <w:rFonts w:eastAsia="TimesNewRomanPSMT"/>
          <w:i/>
          <w:sz w:val="28"/>
          <w:szCs w:val="28"/>
        </w:rPr>
        <w:t>, -</w:t>
      </w:r>
      <w:r w:rsidRPr="00816471">
        <w:rPr>
          <w:rFonts w:eastAsia="TimesNewRomanPSMT"/>
          <w:i/>
          <w:sz w:val="28"/>
          <w:szCs w:val="28"/>
          <w:lang w:val="sk-SK"/>
        </w:rPr>
        <w:t>stvo</w:t>
      </w:r>
      <w:r w:rsidRPr="00816471">
        <w:rPr>
          <w:rFonts w:eastAsia="TimesNewRomanPSMT"/>
          <w:i/>
          <w:sz w:val="28"/>
          <w:szCs w:val="28"/>
        </w:rPr>
        <w:t>, -</w:t>
      </w:r>
      <w:r w:rsidRPr="00816471">
        <w:rPr>
          <w:rFonts w:eastAsia="TimesNewRomanPSMT"/>
          <w:i/>
          <w:sz w:val="28"/>
          <w:szCs w:val="28"/>
          <w:lang w:val="sk-SK"/>
        </w:rPr>
        <w:t>oba</w:t>
      </w:r>
      <w:r w:rsidRPr="00816471">
        <w:rPr>
          <w:sz w:val="28"/>
          <w:szCs w:val="28"/>
        </w:rPr>
        <w:t xml:space="preserve"> </w:t>
      </w:r>
      <w:r w:rsidRPr="00CA69B8">
        <w:rPr>
          <w:sz w:val="28"/>
          <w:szCs w:val="28"/>
          <w:lang w:val="uk-UA"/>
        </w:rPr>
        <w:t>[</w:t>
      </w:r>
      <w:r>
        <w:rPr>
          <w:sz w:val="28"/>
          <w:szCs w:val="28"/>
          <w:lang w:val="uk-UA"/>
        </w:rPr>
        <w:t>13</w:t>
      </w:r>
      <w:r w:rsidRPr="00CA69B8">
        <w:rPr>
          <w:sz w:val="28"/>
          <w:szCs w:val="28"/>
          <w:lang w:val="uk-UA"/>
        </w:rPr>
        <w:t xml:space="preserve">, с. </w:t>
      </w:r>
      <w:r>
        <w:rPr>
          <w:sz w:val="28"/>
          <w:szCs w:val="28"/>
          <w:lang w:val="uk-UA"/>
        </w:rPr>
        <w:t>31; 15, с. 21; 9, с. 92-135</w:t>
      </w:r>
      <w:r w:rsidRPr="00CA69B8">
        <w:rPr>
          <w:sz w:val="28"/>
          <w:szCs w:val="28"/>
          <w:lang w:val="uk-UA"/>
        </w:rPr>
        <w:t>]</w:t>
      </w:r>
      <w:r w:rsidRPr="00816471">
        <w:rPr>
          <w:sz w:val="28"/>
          <w:szCs w:val="28"/>
        </w:rPr>
        <w:t xml:space="preserve">:  </w:t>
      </w:r>
    </w:p>
    <w:p w:rsidR="00BF4A0C" w:rsidRPr="004870FC" w:rsidRDefault="00BF4A0C" w:rsidP="00B013F3">
      <w:pPr>
        <w:pStyle w:val="af3"/>
        <w:numPr>
          <w:ilvl w:val="0"/>
          <w:numId w:val="32"/>
        </w:numPr>
        <w:spacing w:after="0"/>
        <w:ind w:firstLine="709"/>
        <w:jc w:val="both"/>
        <w:rPr>
          <w:sz w:val="28"/>
          <w:szCs w:val="28"/>
          <w:lang w:val="sk-SK"/>
        </w:rPr>
      </w:pPr>
      <w:r w:rsidRPr="004870FC">
        <w:rPr>
          <w:sz w:val="28"/>
          <w:szCs w:val="28"/>
          <w:lang w:val="sk-SK"/>
        </w:rPr>
        <w:t xml:space="preserve">Назви властивостей, ознак, здібностей: </w:t>
      </w:r>
      <w:r w:rsidRPr="004870FC">
        <w:rPr>
          <w:rFonts w:eastAsia="TimesNewRomanPS-ItalicMT"/>
          <w:i/>
          <w:iCs/>
          <w:sz w:val="28"/>
          <w:szCs w:val="28"/>
          <w:lang w:val="sk-SK"/>
        </w:rPr>
        <w:t>bezmocnosť, blizkosť</w:t>
      </w:r>
      <w:r w:rsidRPr="004870FC">
        <w:rPr>
          <w:rFonts w:eastAsia="TimesNewRomanPSMT"/>
          <w:sz w:val="28"/>
          <w:szCs w:val="28"/>
          <w:lang w:val="sk-SK"/>
        </w:rPr>
        <w:t xml:space="preserve">, </w:t>
      </w:r>
      <w:r w:rsidRPr="004870FC">
        <w:rPr>
          <w:rFonts w:eastAsia="TimesNewRomanPS-ItalicMT"/>
          <w:i/>
          <w:iCs/>
          <w:sz w:val="28"/>
          <w:szCs w:val="28"/>
          <w:lang w:val="sk-SK"/>
        </w:rPr>
        <w:t>kr</w:t>
      </w:r>
      <w:r w:rsidRPr="00A66C2C">
        <w:rPr>
          <w:rFonts w:eastAsia="TimesNewRomanPS-ItalicMT"/>
          <w:i/>
          <w:iCs/>
          <w:sz w:val="28"/>
          <w:szCs w:val="28"/>
          <w:lang w:val="sk-SK"/>
        </w:rPr>
        <w:t>á</w:t>
      </w:r>
      <w:r w:rsidRPr="004870FC">
        <w:rPr>
          <w:rFonts w:eastAsia="TimesNewRomanPS-ItalicMT"/>
          <w:i/>
          <w:iCs/>
          <w:sz w:val="28"/>
          <w:szCs w:val="28"/>
          <w:lang w:val="sk-SK"/>
        </w:rPr>
        <w:t>sa</w:t>
      </w:r>
      <w:r w:rsidRPr="004870FC">
        <w:rPr>
          <w:rFonts w:eastAsia="TimesNewRomanPSMT"/>
          <w:sz w:val="28"/>
          <w:szCs w:val="28"/>
          <w:lang w:val="sk-SK"/>
        </w:rPr>
        <w:t xml:space="preserve">, </w:t>
      </w:r>
      <w:r w:rsidRPr="004870FC">
        <w:rPr>
          <w:rFonts w:eastAsia="TimesNewRomanPS-ItalicMT"/>
          <w:i/>
          <w:iCs/>
          <w:sz w:val="28"/>
          <w:szCs w:val="28"/>
          <w:lang w:val="sk-SK"/>
        </w:rPr>
        <w:t>mladosť, m</w:t>
      </w:r>
      <w:r w:rsidRPr="00A66C2C">
        <w:rPr>
          <w:rFonts w:eastAsia="TimesNewRomanPS-ItalicMT"/>
          <w:i/>
          <w:iCs/>
          <w:sz w:val="28"/>
          <w:szCs w:val="28"/>
          <w:lang w:val="sk-SK"/>
        </w:rPr>
        <w:t>ú</w:t>
      </w:r>
      <w:r w:rsidRPr="004870FC">
        <w:rPr>
          <w:rFonts w:eastAsia="TimesNewRomanPS-ItalicMT"/>
          <w:i/>
          <w:iCs/>
          <w:sz w:val="28"/>
          <w:szCs w:val="28"/>
          <w:lang w:val="sk-SK"/>
        </w:rPr>
        <w:t>drosť</w:t>
      </w:r>
      <w:r w:rsidRPr="004870FC">
        <w:rPr>
          <w:rFonts w:eastAsia="TimesNewRomanPSMT"/>
          <w:sz w:val="28"/>
          <w:szCs w:val="28"/>
          <w:lang w:val="sk-SK"/>
        </w:rPr>
        <w:t xml:space="preserve">, </w:t>
      </w:r>
      <w:r w:rsidRPr="004870FC">
        <w:rPr>
          <w:rFonts w:eastAsia="TimesNewRomanPS-ItalicMT"/>
          <w:i/>
          <w:iCs/>
          <w:sz w:val="28"/>
          <w:szCs w:val="28"/>
          <w:lang w:val="sk-SK"/>
        </w:rPr>
        <w:t>veľkosť</w:t>
      </w:r>
      <w:r w:rsidRPr="004870FC">
        <w:rPr>
          <w:rFonts w:eastAsia="TimesNewRomanPSMT"/>
          <w:sz w:val="28"/>
          <w:szCs w:val="28"/>
          <w:lang w:val="sk-SK"/>
        </w:rPr>
        <w:t xml:space="preserve">, </w:t>
      </w:r>
      <w:r w:rsidRPr="004870FC">
        <w:rPr>
          <w:rFonts w:eastAsia="TimesNewRomanPS-ItalicMT"/>
          <w:i/>
          <w:iCs/>
          <w:sz w:val="28"/>
          <w:szCs w:val="28"/>
          <w:lang w:val="sk-SK"/>
        </w:rPr>
        <w:t>podobnosť</w:t>
      </w:r>
      <w:r w:rsidRPr="004870FC">
        <w:rPr>
          <w:rFonts w:eastAsia="TimesNewRomanPSMT"/>
          <w:sz w:val="28"/>
          <w:szCs w:val="28"/>
          <w:lang w:val="sk-SK"/>
        </w:rPr>
        <w:t xml:space="preserve">, </w:t>
      </w:r>
      <w:r w:rsidRPr="004870FC">
        <w:rPr>
          <w:rFonts w:eastAsia="TimesNewRomanPS-ItalicMT"/>
          <w:i/>
          <w:iCs/>
          <w:sz w:val="28"/>
          <w:szCs w:val="28"/>
          <w:lang w:val="sk-SK"/>
        </w:rPr>
        <w:t>p</w:t>
      </w:r>
      <w:r w:rsidRPr="00A66C2C">
        <w:rPr>
          <w:rFonts w:eastAsia="TimesNewRomanPS-ItalicMT"/>
          <w:i/>
          <w:iCs/>
          <w:sz w:val="28"/>
          <w:szCs w:val="28"/>
          <w:lang w:val="sk-SK"/>
        </w:rPr>
        <w:t>ô</w:t>
      </w:r>
      <w:r w:rsidRPr="004870FC">
        <w:rPr>
          <w:rFonts w:eastAsia="TimesNewRomanPS-ItalicMT"/>
          <w:i/>
          <w:iCs/>
          <w:sz w:val="28"/>
          <w:szCs w:val="28"/>
          <w:lang w:val="sk-SK"/>
        </w:rPr>
        <w:t>vab</w:t>
      </w:r>
      <w:r w:rsidRPr="004870FC">
        <w:rPr>
          <w:rFonts w:eastAsia="TimesNewRomanPSMT"/>
          <w:sz w:val="28"/>
          <w:szCs w:val="28"/>
          <w:lang w:val="sk-SK"/>
        </w:rPr>
        <w:t xml:space="preserve">, </w:t>
      </w:r>
      <w:r w:rsidRPr="004870FC">
        <w:rPr>
          <w:rFonts w:eastAsia="TimesNewRomanPS-ItalicMT"/>
          <w:i/>
          <w:iCs/>
          <w:sz w:val="28"/>
          <w:szCs w:val="28"/>
          <w:lang w:val="sk-SK"/>
        </w:rPr>
        <w:t>rozdielnosť</w:t>
      </w:r>
      <w:r w:rsidRPr="004870FC">
        <w:rPr>
          <w:rFonts w:eastAsia="TimesNewRomanPSMT"/>
          <w:sz w:val="28"/>
          <w:szCs w:val="28"/>
          <w:lang w:val="sk-SK"/>
        </w:rPr>
        <w:t xml:space="preserve">, </w:t>
      </w:r>
      <w:r w:rsidRPr="004870FC">
        <w:rPr>
          <w:rFonts w:eastAsia="TimesNewRomanPS-ItalicMT"/>
          <w:i/>
          <w:iCs/>
          <w:sz w:val="28"/>
          <w:szCs w:val="28"/>
          <w:lang w:val="sk-SK"/>
        </w:rPr>
        <w:t>spokojnos</w:t>
      </w:r>
      <w:r w:rsidRPr="004870FC">
        <w:rPr>
          <w:rFonts w:eastAsia="TimesNewRomanPSMT"/>
          <w:i/>
          <w:iCs/>
          <w:sz w:val="28"/>
          <w:szCs w:val="28"/>
          <w:lang w:val="sk-SK"/>
        </w:rPr>
        <w:t>ť</w:t>
      </w:r>
      <w:r w:rsidRPr="004870FC">
        <w:rPr>
          <w:rFonts w:eastAsia="TimesNewRomanPSMT"/>
          <w:sz w:val="28"/>
          <w:szCs w:val="28"/>
          <w:lang w:val="sk-SK"/>
        </w:rPr>
        <w:t xml:space="preserve">, </w:t>
      </w:r>
      <w:r w:rsidRPr="004870FC">
        <w:rPr>
          <w:rFonts w:eastAsia="TimesNewRomanPS-ItalicMT"/>
          <w:i/>
          <w:iCs/>
          <w:sz w:val="28"/>
          <w:szCs w:val="28"/>
          <w:lang w:val="sk-SK"/>
        </w:rPr>
        <w:t>susedstvo</w:t>
      </w:r>
      <w:r w:rsidRPr="004870FC">
        <w:rPr>
          <w:rFonts w:eastAsia="TimesNewRomanPSMT"/>
          <w:sz w:val="28"/>
          <w:szCs w:val="28"/>
          <w:lang w:val="sk-SK"/>
        </w:rPr>
        <w:t xml:space="preserve">, </w:t>
      </w:r>
      <w:r w:rsidRPr="004870FC">
        <w:rPr>
          <w:rFonts w:eastAsia="TimesNewRomanPS-ItalicMT"/>
          <w:i/>
          <w:iCs/>
          <w:sz w:val="28"/>
          <w:szCs w:val="28"/>
          <w:lang w:val="sk-SK"/>
        </w:rPr>
        <w:t>šarm</w:t>
      </w:r>
      <w:r w:rsidRPr="004870FC">
        <w:rPr>
          <w:rFonts w:eastAsia="TimesNewRomanPSMT"/>
          <w:sz w:val="28"/>
          <w:szCs w:val="28"/>
          <w:lang w:val="sk-SK"/>
        </w:rPr>
        <w:t xml:space="preserve">, </w:t>
      </w:r>
      <w:r w:rsidRPr="004870FC">
        <w:rPr>
          <w:rFonts w:eastAsia="TimesNewRomanPS-ItalicMT"/>
          <w:i/>
          <w:iCs/>
          <w:sz w:val="28"/>
          <w:szCs w:val="28"/>
          <w:lang w:val="sk-SK"/>
        </w:rPr>
        <w:t>zhoda</w:t>
      </w:r>
      <w:r w:rsidRPr="004870FC">
        <w:rPr>
          <w:rFonts w:eastAsia="TimesNewRomanPSMT"/>
          <w:sz w:val="28"/>
          <w:szCs w:val="28"/>
          <w:lang w:val="sk-SK"/>
        </w:rPr>
        <w:t xml:space="preserve">, </w:t>
      </w:r>
      <w:r w:rsidRPr="004870FC">
        <w:rPr>
          <w:rFonts w:eastAsia="TimesNewRomanPS-ItalicMT"/>
          <w:i/>
          <w:iCs/>
          <w:sz w:val="28"/>
          <w:szCs w:val="28"/>
          <w:lang w:val="sk-SK"/>
        </w:rPr>
        <w:t>žiarlivos</w:t>
      </w:r>
      <w:r w:rsidRPr="004870FC">
        <w:rPr>
          <w:rFonts w:eastAsia="TimesNewRomanPSMT"/>
          <w:i/>
          <w:iCs/>
          <w:sz w:val="28"/>
          <w:szCs w:val="28"/>
          <w:lang w:val="sk-SK"/>
        </w:rPr>
        <w:t>ť</w:t>
      </w:r>
      <w:r w:rsidRPr="004870FC">
        <w:rPr>
          <w:rFonts w:eastAsia="TimesNewRomanPSMT"/>
          <w:sz w:val="28"/>
          <w:szCs w:val="28"/>
          <w:lang w:val="sk-SK"/>
        </w:rPr>
        <w:t xml:space="preserve">; </w:t>
      </w:r>
      <w:r w:rsidRPr="004870FC">
        <w:rPr>
          <w:rFonts w:eastAsia="TimesNewRomanPS-ItalicMT"/>
          <w:i/>
          <w:iCs/>
          <w:sz w:val="28"/>
          <w:szCs w:val="28"/>
          <w:lang w:val="sk-SK"/>
        </w:rPr>
        <w:t xml:space="preserve"> čuch</w:t>
      </w:r>
      <w:r w:rsidRPr="004870FC">
        <w:rPr>
          <w:rFonts w:eastAsia="TimesNewRomanPSMT"/>
          <w:sz w:val="28"/>
          <w:szCs w:val="28"/>
          <w:lang w:val="sk-SK"/>
        </w:rPr>
        <w:t xml:space="preserve">, </w:t>
      </w:r>
      <w:r w:rsidRPr="004870FC">
        <w:rPr>
          <w:rFonts w:eastAsia="TimesNewRomanPS-ItalicMT"/>
          <w:i/>
          <w:iCs/>
          <w:sz w:val="28"/>
          <w:szCs w:val="28"/>
          <w:lang w:val="sk-SK"/>
        </w:rPr>
        <w:t>hmat</w:t>
      </w:r>
      <w:r w:rsidRPr="004870FC">
        <w:rPr>
          <w:rFonts w:eastAsia="TimesNewRomanPSMT"/>
          <w:sz w:val="28"/>
          <w:szCs w:val="28"/>
          <w:lang w:val="sk-SK"/>
        </w:rPr>
        <w:t xml:space="preserve">, </w:t>
      </w:r>
      <w:r w:rsidRPr="004870FC">
        <w:rPr>
          <w:rFonts w:eastAsia="TimesNewRomanPS-ItalicMT"/>
          <w:i/>
          <w:iCs/>
          <w:sz w:val="28"/>
          <w:szCs w:val="28"/>
          <w:lang w:val="sk-SK"/>
        </w:rPr>
        <w:t>sluch</w:t>
      </w:r>
      <w:r w:rsidRPr="004870FC">
        <w:rPr>
          <w:rFonts w:eastAsia="TimesNewRomanPSMT"/>
          <w:sz w:val="28"/>
          <w:szCs w:val="28"/>
          <w:lang w:val="sk-SK"/>
        </w:rPr>
        <w:t>,</w:t>
      </w:r>
      <w:r w:rsidRPr="004870FC">
        <w:rPr>
          <w:rFonts w:eastAsia="TimesNewRomanPS-ItalicMT"/>
          <w:i/>
          <w:iCs/>
          <w:sz w:val="28"/>
          <w:szCs w:val="28"/>
          <w:lang w:val="sk-SK"/>
        </w:rPr>
        <w:t xml:space="preserve"> zrak</w:t>
      </w:r>
      <w:r w:rsidRPr="004870FC">
        <w:rPr>
          <w:rFonts w:eastAsia="TimesNewRomanPSMT"/>
          <w:sz w:val="28"/>
          <w:szCs w:val="28"/>
          <w:lang w:val="sk-SK"/>
        </w:rPr>
        <w:t>.</w:t>
      </w:r>
    </w:p>
    <w:p w:rsidR="00BF4A0C" w:rsidRPr="004870FC" w:rsidRDefault="00BF4A0C" w:rsidP="00B013F3">
      <w:pPr>
        <w:pStyle w:val="af3"/>
        <w:numPr>
          <w:ilvl w:val="0"/>
          <w:numId w:val="32"/>
        </w:numPr>
        <w:spacing w:after="0"/>
        <w:ind w:firstLine="709"/>
        <w:jc w:val="both"/>
        <w:rPr>
          <w:sz w:val="28"/>
          <w:szCs w:val="28"/>
          <w:lang w:val="sk-SK"/>
        </w:rPr>
      </w:pPr>
      <w:r w:rsidRPr="004870FC">
        <w:rPr>
          <w:sz w:val="28"/>
          <w:szCs w:val="28"/>
          <w:lang w:val="sk-SK"/>
        </w:rPr>
        <w:t>Назви психічного та фізичного стану, назви хвороб:</w:t>
      </w:r>
      <w:r w:rsidRPr="004870FC">
        <w:rPr>
          <w:rFonts w:eastAsia="TimesNewRomanPS-ItalicMT"/>
          <w:i/>
          <w:iCs/>
          <w:sz w:val="28"/>
          <w:szCs w:val="28"/>
          <w:lang w:val="sk-SK"/>
        </w:rPr>
        <w:t xml:space="preserve"> boles</w:t>
      </w:r>
      <w:r w:rsidRPr="004870FC">
        <w:rPr>
          <w:rFonts w:eastAsia="TimesNewRomanPSMT"/>
          <w:i/>
          <w:iCs/>
          <w:sz w:val="28"/>
          <w:szCs w:val="28"/>
          <w:lang w:val="sk-SK"/>
        </w:rPr>
        <w:t>ť</w:t>
      </w:r>
      <w:r w:rsidRPr="004870FC">
        <w:rPr>
          <w:rFonts w:eastAsia="TimesNewRomanPSMT"/>
          <w:sz w:val="28"/>
          <w:szCs w:val="28"/>
          <w:lang w:val="sk-SK"/>
        </w:rPr>
        <w:t>,</w:t>
      </w:r>
      <w:r w:rsidRPr="004870FC">
        <w:rPr>
          <w:rFonts w:eastAsia="TimesNewRomanPS-ItalicMT"/>
          <w:i/>
          <w:iCs/>
          <w:sz w:val="28"/>
          <w:szCs w:val="28"/>
          <w:lang w:val="sk-SK"/>
        </w:rPr>
        <w:t xml:space="preserve"> hla</w:t>
      </w:r>
      <w:r w:rsidRPr="004870FC">
        <w:rPr>
          <w:rFonts w:eastAsia="TimesNewRomanPSMT"/>
          <w:i/>
          <w:iCs/>
          <w:sz w:val="28"/>
          <w:szCs w:val="28"/>
          <w:lang w:val="sk-SK"/>
        </w:rPr>
        <w:t>d</w:t>
      </w:r>
      <w:r w:rsidRPr="004870FC">
        <w:rPr>
          <w:rFonts w:eastAsia="TimesNewRomanPSMT"/>
          <w:sz w:val="28"/>
          <w:szCs w:val="28"/>
          <w:lang w:val="sk-SK"/>
        </w:rPr>
        <w:t>,</w:t>
      </w:r>
      <w:r w:rsidRPr="004870FC">
        <w:rPr>
          <w:rFonts w:eastAsia="TimesNewRomanPS-ItalicMT"/>
          <w:i/>
          <w:iCs/>
          <w:sz w:val="28"/>
          <w:szCs w:val="28"/>
          <w:lang w:val="sk-SK"/>
        </w:rPr>
        <w:t xml:space="preserve"> hne</w:t>
      </w:r>
      <w:r w:rsidRPr="004870FC">
        <w:rPr>
          <w:rFonts w:eastAsia="TimesNewRomanPSMT"/>
          <w:i/>
          <w:iCs/>
          <w:sz w:val="28"/>
          <w:szCs w:val="28"/>
          <w:lang w:val="sk-SK"/>
        </w:rPr>
        <w:t>v</w:t>
      </w:r>
      <w:r w:rsidRPr="004870FC">
        <w:rPr>
          <w:rFonts w:eastAsia="TimesNewRomanPSMT"/>
          <w:sz w:val="28"/>
          <w:szCs w:val="28"/>
          <w:lang w:val="sk-SK"/>
        </w:rPr>
        <w:t>,</w:t>
      </w:r>
      <w:r w:rsidRPr="004870FC">
        <w:rPr>
          <w:rFonts w:eastAsia="TimesNewRomanPS-ItalicMT"/>
          <w:i/>
          <w:iCs/>
          <w:sz w:val="28"/>
          <w:szCs w:val="28"/>
          <w:lang w:val="sk-SK"/>
        </w:rPr>
        <w:t xml:space="preserve"> </w:t>
      </w:r>
      <w:r w:rsidRPr="00A66C2C">
        <w:rPr>
          <w:rFonts w:eastAsia="TimesNewRomanPS-ItalicMT"/>
          <w:i/>
          <w:iCs/>
          <w:sz w:val="28"/>
          <w:szCs w:val="28"/>
          <w:lang w:val="sk-SK"/>
        </w:rPr>
        <w:t>lá</w:t>
      </w:r>
      <w:r w:rsidRPr="004870FC">
        <w:rPr>
          <w:rFonts w:eastAsia="TimesNewRomanPS-ItalicMT"/>
          <w:i/>
          <w:iCs/>
          <w:sz w:val="28"/>
          <w:szCs w:val="28"/>
          <w:lang w:val="sk-SK"/>
        </w:rPr>
        <w:t>sk</w:t>
      </w:r>
      <w:r w:rsidRPr="004870FC">
        <w:rPr>
          <w:rFonts w:eastAsia="TimesNewRomanPSMT"/>
          <w:i/>
          <w:iCs/>
          <w:sz w:val="28"/>
          <w:szCs w:val="28"/>
          <w:lang w:val="sk-SK"/>
        </w:rPr>
        <w:t>a</w:t>
      </w:r>
      <w:r w:rsidRPr="004870FC">
        <w:rPr>
          <w:rFonts w:eastAsia="TimesNewRomanPSMT"/>
          <w:sz w:val="28"/>
          <w:szCs w:val="28"/>
          <w:lang w:val="sk-SK"/>
        </w:rPr>
        <w:t>,</w:t>
      </w:r>
      <w:r w:rsidRPr="004870FC">
        <w:rPr>
          <w:rFonts w:eastAsia="TimesNewRomanPS-ItalicMT"/>
          <w:i/>
          <w:iCs/>
          <w:sz w:val="28"/>
          <w:szCs w:val="28"/>
          <w:lang w:val="sk-SK"/>
        </w:rPr>
        <w:t xml:space="preserve"> mie</w:t>
      </w:r>
      <w:r w:rsidRPr="004870FC">
        <w:rPr>
          <w:rFonts w:eastAsia="TimesNewRomanPSMT"/>
          <w:i/>
          <w:iCs/>
          <w:sz w:val="28"/>
          <w:szCs w:val="28"/>
          <w:lang w:val="sk-SK"/>
        </w:rPr>
        <w:t>r</w:t>
      </w:r>
      <w:r w:rsidRPr="004870FC">
        <w:rPr>
          <w:rFonts w:eastAsia="TimesNewRomanPSMT"/>
          <w:sz w:val="28"/>
          <w:szCs w:val="28"/>
          <w:lang w:val="sk-SK"/>
        </w:rPr>
        <w:t xml:space="preserve">, </w:t>
      </w:r>
      <w:r w:rsidRPr="004870FC">
        <w:rPr>
          <w:rFonts w:eastAsia="TimesNewRomanPS-ItalicMT"/>
          <w:i/>
          <w:iCs/>
          <w:sz w:val="28"/>
          <w:szCs w:val="28"/>
          <w:lang w:val="sk-SK"/>
        </w:rPr>
        <w:t>poko</w:t>
      </w:r>
      <w:r w:rsidRPr="004870FC">
        <w:rPr>
          <w:rFonts w:eastAsia="TimesNewRomanPSMT"/>
          <w:i/>
          <w:iCs/>
          <w:sz w:val="28"/>
          <w:szCs w:val="28"/>
          <w:lang w:val="sk-SK"/>
        </w:rPr>
        <w:t>j</w:t>
      </w:r>
      <w:r w:rsidRPr="004870FC">
        <w:rPr>
          <w:rFonts w:eastAsia="TimesNewRomanPSMT"/>
          <w:sz w:val="28"/>
          <w:szCs w:val="28"/>
          <w:lang w:val="sk-SK"/>
        </w:rPr>
        <w:t xml:space="preserve">, </w:t>
      </w:r>
      <w:r w:rsidRPr="004870FC">
        <w:rPr>
          <w:rFonts w:eastAsia="TimesNewRomanPS-ItalicMT"/>
          <w:i/>
          <w:iCs/>
          <w:sz w:val="28"/>
          <w:szCs w:val="28"/>
          <w:lang w:val="sk-SK"/>
        </w:rPr>
        <w:t>sma</w:t>
      </w:r>
      <w:r w:rsidRPr="004870FC">
        <w:rPr>
          <w:rFonts w:eastAsia="TimesNewRomanPSMT"/>
          <w:i/>
          <w:iCs/>
          <w:sz w:val="28"/>
          <w:szCs w:val="28"/>
          <w:lang w:val="sk-SK"/>
        </w:rPr>
        <w:t>d</w:t>
      </w:r>
      <w:r w:rsidRPr="004870FC">
        <w:rPr>
          <w:rFonts w:eastAsia="TimesNewRomanPSMT"/>
          <w:sz w:val="28"/>
          <w:szCs w:val="28"/>
          <w:lang w:val="sk-SK"/>
        </w:rPr>
        <w:t>,</w:t>
      </w:r>
      <w:r w:rsidRPr="004870FC">
        <w:rPr>
          <w:rFonts w:eastAsia="TimesNewRomanPS-ItalicMT"/>
          <w:i/>
          <w:iCs/>
          <w:sz w:val="28"/>
          <w:szCs w:val="28"/>
          <w:lang w:val="sk-SK"/>
        </w:rPr>
        <w:t xml:space="preserve"> smiec</w:t>
      </w:r>
      <w:r w:rsidRPr="004870FC">
        <w:rPr>
          <w:rFonts w:eastAsia="TimesNewRomanPSMT"/>
          <w:i/>
          <w:iCs/>
          <w:sz w:val="28"/>
          <w:szCs w:val="28"/>
          <w:lang w:val="sk-SK"/>
        </w:rPr>
        <w:t>h</w:t>
      </w:r>
      <w:r w:rsidRPr="004870FC">
        <w:rPr>
          <w:rFonts w:eastAsia="TimesNewRomanPSMT"/>
          <w:sz w:val="28"/>
          <w:szCs w:val="28"/>
          <w:lang w:val="sk-SK"/>
        </w:rPr>
        <w:t xml:space="preserve">, </w:t>
      </w:r>
      <w:r w:rsidRPr="004870FC">
        <w:rPr>
          <w:rFonts w:eastAsia="TimesNewRomanPS-ItalicMT"/>
          <w:i/>
          <w:iCs/>
          <w:sz w:val="28"/>
          <w:szCs w:val="28"/>
          <w:lang w:val="sk-SK"/>
        </w:rPr>
        <w:t>smuto</w:t>
      </w:r>
      <w:r w:rsidRPr="004870FC">
        <w:rPr>
          <w:rFonts w:eastAsia="TimesNewRomanPSMT"/>
          <w:i/>
          <w:iCs/>
          <w:sz w:val="28"/>
          <w:szCs w:val="28"/>
          <w:lang w:val="sk-SK"/>
        </w:rPr>
        <w:t>k</w:t>
      </w:r>
      <w:r w:rsidRPr="004870FC">
        <w:rPr>
          <w:rFonts w:eastAsia="TimesNewRomanPSMT"/>
          <w:sz w:val="28"/>
          <w:szCs w:val="28"/>
          <w:lang w:val="sk-SK"/>
        </w:rPr>
        <w:t>,</w:t>
      </w:r>
      <w:r w:rsidRPr="004870FC">
        <w:rPr>
          <w:rFonts w:eastAsia="TimesNewRomanPS-ItalicMT"/>
          <w:i/>
          <w:iCs/>
          <w:sz w:val="28"/>
          <w:szCs w:val="28"/>
          <w:lang w:val="sk-SK"/>
        </w:rPr>
        <w:t xml:space="preserve"> stre</w:t>
      </w:r>
      <w:r w:rsidRPr="004870FC">
        <w:rPr>
          <w:rFonts w:eastAsia="TimesNewRomanPSMT"/>
          <w:i/>
          <w:iCs/>
          <w:sz w:val="28"/>
          <w:szCs w:val="28"/>
          <w:lang w:val="sk-SK"/>
        </w:rPr>
        <w:t>s</w:t>
      </w:r>
      <w:r w:rsidRPr="004870FC">
        <w:rPr>
          <w:rFonts w:eastAsia="TimesNewRomanPSMT"/>
          <w:sz w:val="28"/>
          <w:szCs w:val="28"/>
          <w:lang w:val="sk-SK"/>
        </w:rPr>
        <w:t>,</w:t>
      </w:r>
      <w:r w:rsidRPr="00A66C2C">
        <w:rPr>
          <w:rFonts w:eastAsia="TimesNewRomanPS-ItalicMT"/>
          <w:i/>
          <w:iCs/>
          <w:sz w:val="28"/>
          <w:szCs w:val="28"/>
          <w:lang w:val="sk-SK"/>
        </w:rPr>
        <w:t xml:space="preserve"> </w:t>
      </w:r>
      <w:r w:rsidRPr="004870FC">
        <w:rPr>
          <w:rFonts w:eastAsia="TimesNewRomanPS-ItalicMT"/>
          <w:i/>
          <w:iCs/>
          <w:sz w:val="28"/>
          <w:szCs w:val="28"/>
          <w:lang w:val="sk-SK"/>
        </w:rPr>
        <w:t>žia</w:t>
      </w:r>
      <w:r w:rsidRPr="004870FC">
        <w:rPr>
          <w:rFonts w:eastAsia="TimesNewRomanPSMT"/>
          <w:i/>
          <w:iCs/>
          <w:sz w:val="28"/>
          <w:szCs w:val="28"/>
          <w:lang w:val="sk-SK"/>
        </w:rPr>
        <w:t>ľ</w:t>
      </w:r>
      <w:r w:rsidRPr="004870FC">
        <w:rPr>
          <w:rFonts w:eastAsia="TimesNewRomanPSMT"/>
          <w:sz w:val="28"/>
          <w:szCs w:val="28"/>
          <w:lang w:val="sk-SK"/>
        </w:rPr>
        <w:t>.</w:t>
      </w:r>
    </w:p>
    <w:p w:rsidR="00BF4A0C" w:rsidRPr="004870FC" w:rsidRDefault="00BF4A0C" w:rsidP="00B013F3">
      <w:pPr>
        <w:pStyle w:val="af3"/>
        <w:numPr>
          <w:ilvl w:val="0"/>
          <w:numId w:val="32"/>
        </w:numPr>
        <w:spacing w:after="0"/>
        <w:ind w:firstLine="709"/>
        <w:jc w:val="both"/>
        <w:rPr>
          <w:sz w:val="28"/>
          <w:szCs w:val="28"/>
          <w:lang w:val="sk-SK"/>
        </w:rPr>
      </w:pPr>
      <w:r w:rsidRPr="004870FC">
        <w:rPr>
          <w:sz w:val="28"/>
          <w:szCs w:val="28"/>
          <w:lang w:val="sk-SK"/>
        </w:rPr>
        <w:t xml:space="preserve">Назви дій, фаз дій, ступеня дій, способу дій: </w:t>
      </w:r>
      <w:r w:rsidRPr="004870FC">
        <w:rPr>
          <w:rFonts w:eastAsia="TimesNewRomanPS-ItalicMT"/>
          <w:i/>
          <w:iCs/>
          <w:sz w:val="28"/>
          <w:szCs w:val="28"/>
          <w:lang w:val="sk-SK"/>
        </w:rPr>
        <w:t>klam</w:t>
      </w:r>
      <w:r w:rsidRPr="004870FC">
        <w:rPr>
          <w:rFonts w:eastAsia="TimesNewRomanPSMT"/>
          <w:sz w:val="28"/>
          <w:szCs w:val="28"/>
          <w:lang w:val="sk-SK"/>
        </w:rPr>
        <w:t xml:space="preserve">, </w:t>
      </w:r>
      <w:r w:rsidRPr="004870FC">
        <w:rPr>
          <w:rFonts w:eastAsia="TimesNewRomanPS-ItalicMT"/>
          <w:i/>
          <w:iCs/>
          <w:sz w:val="28"/>
          <w:szCs w:val="28"/>
          <w:lang w:val="sk-SK"/>
        </w:rPr>
        <w:t>kr</w:t>
      </w:r>
      <w:r w:rsidRPr="00A66C2C">
        <w:rPr>
          <w:rFonts w:eastAsia="TimesNewRomanPS-ItalicMT"/>
          <w:i/>
          <w:iCs/>
          <w:sz w:val="28"/>
          <w:szCs w:val="28"/>
          <w:lang w:val="sk-SK"/>
        </w:rPr>
        <w:t>á</w:t>
      </w:r>
      <w:r w:rsidRPr="004870FC">
        <w:rPr>
          <w:rFonts w:eastAsia="TimesNewRomanPS-ItalicMT"/>
          <w:i/>
          <w:iCs/>
          <w:sz w:val="28"/>
          <w:szCs w:val="28"/>
          <w:lang w:val="sk-SK"/>
        </w:rPr>
        <w:t>dež</w:t>
      </w:r>
      <w:r w:rsidRPr="004870FC">
        <w:rPr>
          <w:rFonts w:eastAsia="TimesNewRomanPSMT"/>
          <w:sz w:val="28"/>
          <w:szCs w:val="28"/>
          <w:lang w:val="sk-SK"/>
        </w:rPr>
        <w:t xml:space="preserve">, </w:t>
      </w:r>
      <w:r w:rsidRPr="004870FC">
        <w:rPr>
          <w:rFonts w:eastAsia="TimesNewRomanPS-ItalicMT"/>
          <w:i/>
          <w:iCs/>
          <w:sz w:val="28"/>
          <w:szCs w:val="28"/>
          <w:lang w:val="sk-SK"/>
        </w:rPr>
        <w:t>lov</w:t>
      </w:r>
      <w:r w:rsidRPr="004870FC">
        <w:rPr>
          <w:rFonts w:eastAsia="TimesNewRomanPSMT"/>
          <w:sz w:val="28"/>
          <w:szCs w:val="28"/>
          <w:lang w:val="sk-SK"/>
        </w:rPr>
        <w:t xml:space="preserve">, </w:t>
      </w:r>
      <w:r w:rsidRPr="004870FC">
        <w:rPr>
          <w:rFonts w:eastAsia="TimesNewRomanPS-ItalicMT"/>
          <w:i/>
          <w:iCs/>
          <w:sz w:val="28"/>
          <w:szCs w:val="28"/>
          <w:lang w:val="sk-SK"/>
        </w:rPr>
        <w:t>narodenie</w:t>
      </w:r>
      <w:r w:rsidRPr="004870FC">
        <w:rPr>
          <w:rFonts w:eastAsia="TimesNewRomanPSMT"/>
          <w:sz w:val="28"/>
          <w:szCs w:val="28"/>
          <w:lang w:val="sk-SK"/>
        </w:rPr>
        <w:t xml:space="preserve">, </w:t>
      </w:r>
      <w:r w:rsidRPr="004870FC">
        <w:rPr>
          <w:rFonts w:eastAsia="TimesNewRomanPS-ItalicMT"/>
          <w:i/>
          <w:iCs/>
          <w:sz w:val="28"/>
          <w:szCs w:val="28"/>
          <w:lang w:val="sk-SK"/>
        </w:rPr>
        <w:t>p</w:t>
      </w:r>
      <w:r w:rsidRPr="00A66C2C">
        <w:rPr>
          <w:rFonts w:eastAsia="TimesNewRomanPS-ItalicMT"/>
          <w:i/>
          <w:iCs/>
          <w:sz w:val="28"/>
          <w:szCs w:val="28"/>
          <w:lang w:val="sk-SK"/>
        </w:rPr>
        <w:t>í</w:t>
      </w:r>
      <w:r w:rsidRPr="004870FC">
        <w:rPr>
          <w:rFonts w:eastAsia="TimesNewRomanPS-ItalicMT"/>
          <w:i/>
          <w:iCs/>
          <w:sz w:val="28"/>
          <w:szCs w:val="28"/>
          <w:lang w:val="sk-SK"/>
        </w:rPr>
        <w:t>sanie</w:t>
      </w:r>
      <w:r w:rsidRPr="004870FC">
        <w:rPr>
          <w:rFonts w:eastAsia="TimesNewRomanPSMT"/>
          <w:sz w:val="28"/>
          <w:szCs w:val="28"/>
          <w:lang w:val="sk-SK"/>
        </w:rPr>
        <w:t xml:space="preserve">, </w:t>
      </w:r>
      <w:r w:rsidRPr="004870FC">
        <w:rPr>
          <w:rFonts w:eastAsia="TimesNewRomanPS-ItalicMT"/>
          <w:i/>
          <w:iCs/>
          <w:sz w:val="28"/>
          <w:szCs w:val="28"/>
          <w:lang w:val="sk-SK"/>
        </w:rPr>
        <w:t>pokračovanie</w:t>
      </w:r>
      <w:r w:rsidRPr="004870FC">
        <w:rPr>
          <w:rFonts w:eastAsia="TimesNewRomanPSMT"/>
          <w:sz w:val="28"/>
          <w:szCs w:val="28"/>
          <w:lang w:val="sk-SK"/>
        </w:rPr>
        <w:t xml:space="preserve">, </w:t>
      </w:r>
      <w:r w:rsidRPr="004870FC">
        <w:rPr>
          <w:rFonts w:eastAsia="TimesNewRomanPS-ItalicMT"/>
          <w:i/>
          <w:iCs/>
          <w:sz w:val="28"/>
          <w:szCs w:val="28"/>
          <w:lang w:val="sk-SK"/>
        </w:rPr>
        <w:t>skončenie, stred</w:t>
      </w:r>
      <w:r w:rsidRPr="004870FC">
        <w:rPr>
          <w:rFonts w:eastAsia="TimesNewRomanPSMT"/>
          <w:sz w:val="28"/>
          <w:szCs w:val="28"/>
          <w:lang w:val="sk-SK"/>
        </w:rPr>
        <w:t xml:space="preserve">, </w:t>
      </w:r>
      <w:r w:rsidRPr="004870FC">
        <w:rPr>
          <w:rFonts w:eastAsia="TimesNewRomanPS-ItalicMT"/>
          <w:i/>
          <w:iCs/>
          <w:sz w:val="28"/>
          <w:szCs w:val="28"/>
          <w:lang w:val="sk-SK"/>
        </w:rPr>
        <w:t>začiatok</w:t>
      </w:r>
      <w:r w:rsidRPr="004870FC">
        <w:rPr>
          <w:rFonts w:eastAsia="TimesNewRomanPSMT"/>
          <w:sz w:val="28"/>
          <w:szCs w:val="28"/>
          <w:lang w:val="sk-SK"/>
        </w:rPr>
        <w:t xml:space="preserve">, </w:t>
      </w:r>
      <w:r w:rsidRPr="004870FC">
        <w:rPr>
          <w:rFonts w:eastAsia="TimesNewRomanPS-ItalicMT"/>
          <w:i/>
          <w:iCs/>
          <w:sz w:val="28"/>
          <w:szCs w:val="28"/>
          <w:lang w:val="sk-SK"/>
        </w:rPr>
        <w:t>zač</w:t>
      </w:r>
      <w:r w:rsidRPr="00A66C2C">
        <w:rPr>
          <w:rFonts w:eastAsia="TimesNewRomanPS-ItalicMT"/>
          <w:i/>
          <w:iCs/>
          <w:sz w:val="28"/>
          <w:szCs w:val="28"/>
          <w:lang w:val="sk-SK"/>
        </w:rPr>
        <w:t>í</w:t>
      </w:r>
      <w:r w:rsidRPr="004870FC">
        <w:rPr>
          <w:rFonts w:eastAsia="TimesNewRomanPS-ItalicMT"/>
          <w:i/>
          <w:iCs/>
          <w:sz w:val="28"/>
          <w:szCs w:val="28"/>
          <w:lang w:val="sk-SK"/>
        </w:rPr>
        <w:t>nanie</w:t>
      </w:r>
      <w:r w:rsidRPr="004870FC">
        <w:rPr>
          <w:rFonts w:eastAsia="TimesNewRomanPSMT"/>
          <w:sz w:val="28"/>
          <w:szCs w:val="28"/>
          <w:lang w:val="sk-SK"/>
        </w:rPr>
        <w:t xml:space="preserve">, </w:t>
      </w:r>
      <w:r w:rsidRPr="004870FC">
        <w:rPr>
          <w:rFonts w:eastAsia="TimesNewRomanPS-ItalicMT"/>
          <w:i/>
          <w:iCs/>
          <w:sz w:val="28"/>
          <w:szCs w:val="28"/>
          <w:lang w:val="sk-SK"/>
        </w:rPr>
        <w:t>zlepšenie, zmenšenie</w:t>
      </w:r>
      <w:r w:rsidRPr="004870FC">
        <w:rPr>
          <w:rFonts w:eastAsia="TimesNewRomanPSMT"/>
          <w:sz w:val="28"/>
          <w:szCs w:val="28"/>
          <w:lang w:val="sk-SK"/>
        </w:rPr>
        <w:t xml:space="preserve">, </w:t>
      </w:r>
      <w:r w:rsidRPr="004870FC">
        <w:rPr>
          <w:rFonts w:eastAsia="TimesNewRomanPS-ItalicMT"/>
          <w:i/>
          <w:iCs/>
          <w:sz w:val="28"/>
          <w:szCs w:val="28"/>
          <w:lang w:val="sk-SK"/>
        </w:rPr>
        <w:t>zosilnenie</w:t>
      </w:r>
      <w:r w:rsidRPr="004870FC">
        <w:rPr>
          <w:rFonts w:eastAsia="TimesNewRomanPSMT"/>
          <w:sz w:val="28"/>
          <w:szCs w:val="28"/>
          <w:lang w:val="sk-SK"/>
        </w:rPr>
        <w:t xml:space="preserve">, </w:t>
      </w:r>
      <w:r w:rsidRPr="004870FC">
        <w:rPr>
          <w:rFonts w:eastAsia="TimesNewRomanPS-ItalicMT"/>
          <w:i/>
          <w:iCs/>
          <w:sz w:val="28"/>
          <w:szCs w:val="28"/>
          <w:lang w:val="sk-SK"/>
        </w:rPr>
        <w:t>zoslabenie</w:t>
      </w:r>
      <w:r w:rsidRPr="004870FC">
        <w:rPr>
          <w:rFonts w:eastAsia="TimesNewRomanPSMT"/>
          <w:sz w:val="28"/>
          <w:szCs w:val="28"/>
          <w:lang w:val="sk-SK"/>
        </w:rPr>
        <w:t xml:space="preserve">, </w:t>
      </w:r>
      <w:r w:rsidRPr="004870FC">
        <w:rPr>
          <w:rFonts w:eastAsia="TimesNewRomanPS-ItalicMT"/>
          <w:iCs/>
          <w:sz w:val="28"/>
          <w:szCs w:val="28"/>
          <w:lang w:val="sk-SK"/>
        </w:rPr>
        <w:t>zv</w:t>
      </w:r>
      <w:r w:rsidRPr="00A66C2C">
        <w:rPr>
          <w:rFonts w:eastAsia="TimesNewRomanPS-ItalicMT"/>
          <w:iCs/>
          <w:sz w:val="28"/>
          <w:szCs w:val="28"/>
          <w:lang w:val="sk-SK"/>
        </w:rPr>
        <w:t>ä</w:t>
      </w:r>
      <w:r w:rsidRPr="004870FC">
        <w:rPr>
          <w:rFonts w:eastAsia="TimesNewRomanPS-ItalicMT"/>
          <w:iCs/>
          <w:sz w:val="28"/>
          <w:szCs w:val="28"/>
          <w:lang w:val="sk-SK"/>
        </w:rPr>
        <w:t>čšenie</w:t>
      </w:r>
      <w:r w:rsidRPr="004870FC">
        <w:rPr>
          <w:rFonts w:eastAsia="TimesNewRomanPSMT"/>
          <w:sz w:val="28"/>
          <w:szCs w:val="28"/>
          <w:lang w:val="sk-SK"/>
        </w:rPr>
        <w:t xml:space="preserve">, </w:t>
      </w:r>
      <w:r w:rsidRPr="004870FC">
        <w:rPr>
          <w:rFonts w:eastAsia="TimesNewRomanPS-ItalicMT"/>
          <w:i/>
          <w:iCs/>
          <w:sz w:val="28"/>
          <w:szCs w:val="28"/>
          <w:lang w:val="sk-SK"/>
        </w:rPr>
        <w:t>uvoľnenie</w:t>
      </w:r>
      <w:r w:rsidRPr="004870FC">
        <w:rPr>
          <w:rFonts w:eastAsia="TimesNewRomanPSMT"/>
          <w:sz w:val="28"/>
          <w:szCs w:val="28"/>
          <w:lang w:val="sk-SK"/>
        </w:rPr>
        <w:t xml:space="preserve">; </w:t>
      </w:r>
      <w:r w:rsidRPr="004870FC">
        <w:rPr>
          <w:rFonts w:eastAsia="TimesNewRomanPS-ItalicMT"/>
          <w:i/>
          <w:iCs/>
          <w:sz w:val="28"/>
          <w:szCs w:val="28"/>
          <w:lang w:val="sk-SK"/>
        </w:rPr>
        <w:t>kvalita, modus</w:t>
      </w:r>
      <w:r w:rsidRPr="004870FC">
        <w:rPr>
          <w:rFonts w:eastAsia="TimesNewRomanPSMT"/>
          <w:sz w:val="28"/>
          <w:szCs w:val="28"/>
          <w:lang w:val="sk-SK"/>
        </w:rPr>
        <w:t xml:space="preserve">, </w:t>
      </w:r>
      <w:r w:rsidRPr="004870FC">
        <w:rPr>
          <w:rFonts w:eastAsia="TimesNewRomanPS-ItalicMT"/>
          <w:i/>
          <w:iCs/>
          <w:sz w:val="28"/>
          <w:szCs w:val="28"/>
          <w:lang w:val="sk-SK"/>
        </w:rPr>
        <w:t>sp</w:t>
      </w:r>
      <w:r w:rsidRPr="00A66C2C">
        <w:rPr>
          <w:rFonts w:eastAsia="TimesNewRomanPS-ItalicMT"/>
          <w:i/>
          <w:iCs/>
          <w:sz w:val="28"/>
          <w:szCs w:val="28"/>
          <w:lang w:val="sk-SK"/>
        </w:rPr>
        <w:t>ô</w:t>
      </w:r>
      <w:r w:rsidRPr="004870FC">
        <w:rPr>
          <w:rFonts w:eastAsia="TimesNewRomanPS-ItalicMT"/>
          <w:i/>
          <w:iCs/>
          <w:sz w:val="28"/>
          <w:szCs w:val="28"/>
          <w:lang w:val="sk-SK"/>
        </w:rPr>
        <w:t>sob</w:t>
      </w:r>
      <w:r w:rsidRPr="004870FC">
        <w:rPr>
          <w:rFonts w:eastAsia="TimesNewRomanPSMT"/>
          <w:sz w:val="28"/>
          <w:szCs w:val="28"/>
          <w:lang w:val="sk-SK"/>
        </w:rPr>
        <w:t xml:space="preserve"> та інші. </w:t>
      </w:r>
    </w:p>
    <w:p w:rsidR="00BF4A0C" w:rsidRPr="004870FC" w:rsidRDefault="00BF4A0C" w:rsidP="00B013F3">
      <w:pPr>
        <w:pStyle w:val="af3"/>
        <w:numPr>
          <w:ilvl w:val="0"/>
          <w:numId w:val="32"/>
        </w:numPr>
        <w:spacing w:after="0"/>
        <w:ind w:firstLine="709"/>
        <w:jc w:val="both"/>
        <w:rPr>
          <w:i/>
          <w:sz w:val="28"/>
          <w:szCs w:val="28"/>
          <w:lang w:val="sk-SK"/>
        </w:rPr>
      </w:pPr>
      <w:r w:rsidRPr="004870FC">
        <w:rPr>
          <w:rFonts w:eastAsia="TimesNewRomanPSMT"/>
          <w:sz w:val="28"/>
          <w:szCs w:val="28"/>
          <w:lang w:val="sk-SK"/>
        </w:rPr>
        <w:t xml:space="preserve">Назви наукових термінів: </w:t>
      </w:r>
      <w:r w:rsidRPr="00A66C2C">
        <w:rPr>
          <w:rFonts w:eastAsia="TimesNewRomanPSMT"/>
          <w:i/>
          <w:sz w:val="28"/>
          <w:szCs w:val="28"/>
          <w:lang w:val="sk-SK"/>
        </w:rPr>
        <w:t>astrofyzika, astrometria</w:t>
      </w:r>
      <w:r w:rsidRPr="004870FC">
        <w:rPr>
          <w:rFonts w:eastAsia="TimesNewRomanPSMT"/>
          <w:i/>
          <w:sz w:val="28"/>
          <w:szCs w:val="28"/>
          <w:lang w:val="sk-SK"/>
        </w:rPr>
        <w:t xml:space="preserve">; </w:t>
      </w:r>
      <w:r w:rsidRPr="00A66C2C">
        <w:rPr>
          <w:rFonts w:eastAsia="TimesNewRomanPSMT"/>
          <w:i/>
          <w:sz w:val="28"/>
          <w:szCs w:val="28"/>
          <w:lang w:val="sk-SK"/>
        </w:rPr>
        <w:t>biochémia, bionika</w:t>
      </w:r>
      <w:r w:rsidRPr="004870FC">
        <w:rPr>
          <w:rFonts w:eastAsia="TimesNewRomanPSMT"/>
          <w:i/>
          <w:sz w:val="28"/>
          <w:szCs w:val="28"/>
          <w:lang w:val="sk-SK"/>
        </w:rPr>
        <w:t>;</w:t>
      </w:r>
      <w:r w:rsidRPr="00A66C2C">
        <w:rPr>
          <w:rFonts w:eastAsia="TimesNewRomanPSMT"/>
          <w:i/>
          <w:sz w:val="28"/>
          <w:szCs w:val="28"/>
          <w:lang w:val="sk-SK"/>
        </w:rPr>
        <w:t xml:space="preserve"> dynamika (fyz.), </w:t>
      </w:r>
      <w:r w:rsidRPr="004870FC">
        <w:rPr>
          <w:i/>
          <w:iCs/>
          <w:sz w:val="28"/>
          <w:szCs w:val="28"/>
          <w:lang w:val="sk-SK"/>
        </w:rPr>
        <w:t>dialektiz</w:t>
      </w:r>
      <w:r w:rsidRPr="00A66C2C">
        <w:rPr>
          <w:i/>
          <w:iCs/>
          <w:sz w:val="28"/>
          <w:szCs w:val="28"/>
          <w:lang w:val="sk-SK"/>
        </w:rPr>
        <w:t>a</w:t>
      </w:r>
      <w:r w:rsidRPr="004870FC">
        <w:rPr>
          <w:i/>
          <w:iCs/>
          <w:sz w:val="28"/>
          <w:szCs w:val="28"/>
          <w:lang w:val="sk-SK"/>
        </w:rPr>
        <w:t>ci</w:t>
      </w:r>
      <w:r w:rsidRPr="00A66C2C">
        <w:rPr>
          <w:i/>
          <w:iCs/>
          <w:sz w:val="28"/>
          <w:szCs w:val="28"/>
          <w:lang w:val="sk-SK"/>
        </w:rPr>
        <w:t xml:space="preserve">a, </w:t>
      </w:r>
      <w:r w:rsidRPr="004870FC">
        <w:rPr>
          <w:i/>
          <w:iCs/>
          <w:sz w:val="28"/>
          <w:szCs w:val="28"/>
          <w:lang w:val="sk-SK"/>
        </w:rPr>
        <w:t>chemiz</w:t>
      </w:r>
      <w:r w:rsidRPr="00A66C2C">
        <w:rPr>
          <w:i/>
          <w:iCs/>
          <w:sz w:val="28"/>
          <w:szCs w:val="28"/>
          <w:lang w:val="sk-SK"/>
        </w:rPr>
        <w:t>á</w:t>
      </w:r>
      <w:r w:rsidRPr="004870FC">
        <w:rPr>
          <w:i/>
          <w:iCs/>
          <w:sz w:val="28"/>
          <w:szCs w:val="28"/>
          <w:lang w:val="sk-SK"/>
        </w:rPr>
        <w:t>cia</w:t>
      </w:r>
      <w:r w:rsidRPr="00A66C2C">
        <w:rPr>
          <w:i/>
          <w:iCs/>
          <w:sz w:val="28"/>
          <w:szCs w:val="28"/>
          <w:lang w:val="sk-SK"/>
        </w:rPr>
        <w:t>,</w:t>
      </w:r>
      <w:r w:rsidRPr="004870FC">
        <w:rPr>
          <w:i/>
          <w:iCs/>
          <w:sz w:val="28"/>
          <w:szCs w:val="28"/>
          <w:lang w:val="sk-SK"/>
        </w:rPr>
        <w:t xml:space="preserve"> fix</w:t>
      </w:r>
      <w:r w:rsidRPr="00A66C2C">
        <w:rPr>
          <w:i/>
          <w:iCs/>
          <w:sz w:val="28"/>
          <w:szCs w:val="28"/>
          <w:lang w:val="sk-SK"/>
        </w:rPr>
        <w:t xml:space="preserve">ácia, </w:t>
      </w:r>
      <w:r w:rsidRPr="004870FC">
        <w:rPr>
          <w:i/>
          <w:iCs/>
          <w:sz w:val="28"/>
          <w:szCs w:val="28"/>
          <w:lang w:val="sk-SK"/>
        </w:rPr>
        <w:t>kompletiz</w:t>
      </w:r>
      <w:r w:rsidRPr="00A66C2C">
        <w:rPr>
          <w:i/>
          <w:iCs/>
          <w:sz w:val="28"/>
          <w:szCs w:val="28"/>
          <w:lang w:val="sk-SK"/>
        </w:rPr>
        <w:t>á</w:t>
      </w:r>
      <w:r w:rsidRPr="004870FC">
        <w:rPr>
          <w:i/>
          <w:iCs/>
          <w:sz w:val="28"/>
          <w:szCs w:val="28"/>
          <w:lang w:val="sk-SK"/>
        </w:rPr>
        <w:t xml:space="preserve">cia </w:t>
      </w:r>
      <w:r w:rsidRPr="004870FC">
        <w:rPr>
          <w:iCs/>
          <w:sz w:val="28"/>
          <w:szCs w:val="28"/>
          <w:lang w:val="sk-SK"/>
        </w:rPr>
        <w:t>та</w:t>
      </w:r>
      <w:r w:rsidRPr="004870FC">
        <w:rPr>
          <w:i/>
          <w:iCs/>
          <w:sz w:val="28"/>
          <w:szCs w:val="28"/>
          <w:lang w:val="sk-SK"/>
        </w:rPr>
        <w:t xml:space="preserve"> </w:t>
      </w:r>
      <w:r w:rsidRPr="004870FC">
        <w:rPr>
          <w:iCs/>
          <w:sz w:val="28"/>
          <w:szCs w:val="28"/>
          <w:lang w:val="sk-SK"/>
        </w:rPr>
        <w:t>інші.</w:t>
      </w:r>
    </w:p>
    <w:p w:rsidR="00BF4A0C" w:rsidRDefault="00BF4A0C" w:rsidP="00683AF0">
      <w:pPr>
        <w:pStyle w:val="23"/>
        <w:spacing w:after="0" w:line="240" w:lineRule="auto"/>
        <w:ind w:left="0" w:firstLine="709"/>
        <w:jc w:val="both"/>
        <w:rPr>
          <w:sz w:val="28"/>
          <w:szCs w:val="28"/>
          <w:lang w:val="uk-UA"/>
        </w:rPr>
      </w:pPr>
      <w:r w:rsidRPr="00A66C2C">
        <w:rPr>
          <w:sz w:val="28"/>
          <w:szCs w:val="28"/>
        </w:rPr>
        <w:t>Абстрактні іменники можуть мати непохідні основи і похідні. Якщо абстрактні іменники похідні слова, то вони мотивуються дієслівними і прикметниковими основами.</w:t>
      </w:r>
    </w:p>
    <w:p w:rsidR="00BF4A0C" w:rsidRPr="002A11A1" w:rsidRDefault="00BF4A0C" w:rsidP="00683AF0">
      <w:pPr>
        <w:pStyle w:val="23"/>
        <w:spacing w:after="0" w:line="240" w:lineRule="auto"/>
        <w:ind w:left="0" w:firstLine="709"/>
        <w:jc w:val="both"/>
        <w:rPr>
          <w:sz w:val="28"/>
          <w:szCs w:val="28"/>
        </w:rPr>
      </w:pPr>
      <w:r w:rsidRPr="00A66C2C">
        <w:rPr>
          <w:iCs/>
          <w:sz w:val="28"/>
          <w:szCs w:val="28"/>
        </w:rPr>
        <w:t xml:space="preserve">У словацькій мові широко представлена група абстрактних іменників на позначення опредметнених ознак, властивостей, що утворюються від прикметникових основ. </w:t>
      </w:r>
      <w:r w:rsidRPr="00A66C2C">
        <w:rPr>
          <w:sz w:val="28"/>
          <w:szCs w:val="28"/>
        </w:rPr>
        <w:t>Я. Горецький [</w:t>
      </w:r>
      <w:r>
        <w:rPr>
          <w:sz w:val="28"/>
          <w:szCs w:val="28"/>
          <w:lang w:val="uk-UA"/>
        </w:rPr>
        <w:t>9, с</w:t>
      </w:r>
      <w:r w:rsidRPr="002247D5">
        <w:rPr>
          <w:sz w:val="28"/>
          <w:szCs w:val="28"/>
          <w:lang w:val="uk-UA"/>
        </w:rPr>
        <w:t xml:space="preserve">. </w:t>
      </w:r>
      <w:r w:rsidRPr="002247D5">
        <w:rPr>
          <w:sz w:val="28"/>
          <w:szCs w:val="28"/>
        </w:rPr>
        <w:t>102</w:t>
      </w:r>
      <w:r w:rsidRPr="00A66C2C">
        <w:rPr>
          <w:sz w:val="28"/>
          <w:szCs w:val="28"/>
        </w:rPr>
        <w:t>-108] виділяє</w:t>
      </w:r>
      <w:r w:rsidRPr="00A66C2C">
        <w:rPr>
          <w:iCs/>
          <w:sz w:val="28"/>
          <w:szCs w:val="28"/>
        </w:rPr>
        <w:t xml:space="preserve"> основні словотвірні типи таких суфіксальних іменників. До </w:t>
      </w:r>
      <w:r>
        <w:rPr>
          <w:iCs/>
          <w:sz w:val="28"/>
          <w:szCs w:val="28"/>
          <w:lang w:val="uk-UA"/>
        </w:rPr>
        <w:t>найбільшої</w:t>
      </w:r>
      <w:r w:rsidRPr="00A66C2C">
        <w:rPr>
          <w:iCs/>
          <w:sz w:val="28"/>
          <w:szCs w:val="28"/>
        </w:rPr>
        <w:t xml:space="preserve"> групи </w:t>
      </w:r>
      <w:r w:rsidRPr="003836F3">
        <w:rPr>
          <w:iCs/>
          <w:sz w:val="28"/>
          <w:szCs w:val="28"/>
        </w:rPr>
        <w:t>відносимо суфікс</w:t>
      </w:r>
      <w:r w:rsidRPr="003836F3">
        <w:rPr>
          <w:b/>
          <w:iCs/>
          <w:sz w:val="28"/>
          <w:szCs w:val="28"/>
        </w:rPr>
        <w:t xml:space="preserve"> </w:t>
      </w:r>
      <w:r w:rsidRPr="003836F3">
        <w:rPr>
          <w:b/>
          <w:i/>
          <w:sz w:val="28"/>
          <w:szCs w:val="28"/>
        </w:rPr>
        <w:t xml:space="preserve"> -</w:t>
      </w:r>
      <w:r w:rsidRPr="003836F3">
        <w:rPr>
          <w:b/>
          <w:i/>
          <w:sz w:val="28"/>
          <w:szCs w:val="28"/>
          <w:lang w:val="sk-SK"/>
        </w:rPr>
        <w:t>osť</w:t>
      </w:r>
      <w:r w:rsidRPr="003836F3">
        <w:rPr>
          <w:b/>
          <w:i/>
          <w:sz w:val="28"/>
          <w:szCs w:val="28"/>
        </w:rPr>
        <w:t>,</w:t>
      </w:r>
      <w:r w:rsidRPr="003836F3">
        <w:rPr>
          <w:i/>
          <w:sz w:val="28"/>
          <w:szCs w:val="28"/>
        </w:rPr>
        <w:t xml:space="preserve"> </w:t>
      </w:r>
      <w:r w:rsidRPr="003836F3">
        <w:rPr>
          <w:iCs/>
          <w:sz w:val="28"/>
          <w:szCs w:val="28"/>
        </w:rPr>
        <w:t>більш уживаний для творення відприкметникових</w:t>
      </w:r>
      <w:r w:rsidRPr="00A66C2C">
        <w:rPr>
          <w:iCs/>
          <w:sz w:val="28"/>
          <w:szCs w:val="28"/>
        </w:rPr>
        <w:t xml:space="preserve"> іменників від основи якісного чи відносного прикметника (твірними можуть виступати лише ті прикметники, які виражають статичну ознаку, внутрішні й зовнішні особливості, просторові ознаки: </w:t>
      </w:r>
      <w:r w:rsidRPr="00A66C2C">
        <w:rPr>
          <w:rStyle w:val="hps"/>
          <w:i/>
          <w:sz w:val="28"/>
          <w:szCs w:val="28"/>
          <w:lang w:val="sk-SK"/>
        </w:rPr>
        <w:t xml:space="preserve">staroveký / </w:t>
      </w:r>
      <w:r w:rsidRPr="00A66C2C">
        <w:rPr>
          <w:i/>
          <w:sz w:val="28"/>
          <w:szCs w:val="28"/>
        </w:rPr>
        <w:t>давній</w:t>
      </w:r>
      <w:r w:rsidRPr="00A66C2C">
        <w:rPr>
          <w:i/>
          <w:sz w:val="28"/>
          <w:szCs w:val="28"/>
          <w:lang w:val="sk-SK"/>
        </w:rPr>
        <w:t xml:space="preserve">, </w:t>
      </w:r>
      <w:r w:rsidRPr="00A66C2C">
        <w:rPr>
          <w:rStyle w:val="hps"/>
          <w:i/>
          <w:sz w:val="28"/>
          <w:szCs w:val="28"/>
          <w:lang w:val="sk-SK"/>
        </w:rPr>
        <w:t>krásny /</w:t>
      </w:r>
      <w:r w:rsidRPr="00A66C2C">
        <w:rPr>
          <w:i/>
          <w:sz w:val="28"/>
          <w:szCs w:val="28"/>
        </w:rPr>
        <w:t xml:space="preserve"> красивий</w:t>
      </w:r>
      <w:r w:rsidRPr="00A66C2C">
        <w:rPr>
          <w:i/>
          <w:sz w:val="28"/>
          <w:szCs w:val="28"/>
          <w:lang w:val="sk-SK"/>
        </w:rPr>
        <w:t xml:space="preserve">, </w:t>
      </w:r>
      <w:r w:rsidRPr="00A66C2C">
        <w:rPr>
          <w:bCs/>
          <w:i/>
          <w:sz w:val="28"/>
          <w:szCs w:val="28"/>
        </w:rPr>
        <w:t>rozumný</w:t>
      </w:r>
      <w:r w:rsidRPr="00A66C2C">
        <w:rPr>
          <w:bCs/>
          <w:i/>
          <w:sz w:val="28"/>
          <w:szCs w:val="28"/>
          <w:lang w:val="sk-SK"/>
        </w:rPr>
        <w:t xml:space="preserve"> / </w:t>
      </w:r>
      <w:r w:rsidRPr="00A66C2C">
        <w:rPr>
          <w:i/>
          <w:sz w:val="28"/>
          <w:szCs w:val="28"/>
        </w:rPr>
        <w:t>розумний</w:t>
      </w:r>
      <w:r w:rsidRPr="00A66C2C">
        <w:rPr>
          <w:rStyle w:val="hps"/>
          <w:sz w:val="28"/>
          <w:szCs w:val="28"/>
        </w:rPr>
        <w:t xml:space="preserve">). </w:t>
      </w:r>
      <w:r w:rsidRPr="00A66C2C">
        <w:rPr>
          <w:iCs/>
          <w:sz w:val="28"/>
          <w:szCs w:val="28"/>
        </w:rPr>
        <w:t xml:space="preserve">Такі іменники семантично передають ту ж ознаку, що й основи слів, від яких вони походять. Але їх значення характеризується високим ступенем узагальнення, вони виражають недиференційовану ознаку або властивість, абстраговану від конкретних предметів. Іменники із суфіксом  </w:t>
      </w:r>
      <w:r w:rsidRPr="00A66C2C">
        <w:rPr>
          <w:i/>
          <w:sz w:val="28"/>
          <w:szCs w:val="28"/>
        </w:rPr>
        <w:t>-</w:t>
      </w:r>
      <w:r w:rsidRPr="00A66C2C">
        <w:rPr>
          <w:i/>
          <w:sz w:val="28"/>
          <w:szCs w:val="28"/>
          <w:lang w:val="sk-SK"/>
        </w:rPr>
        <w:t>osť</w:t>
      </w:r>
      <w:r w:rsidRPr="00A66C2C">
        <w:rPr>
          <w:i/>
          <w:sz w:val="28"/>
          <w:szCs w:val="28"/>
        </w:rPr>
        <w:t xml:space="preserve"> </w:t>
      </w:r>
      <w:r w:rsidRPr="00A66C2C">
        <w:rPr>
          <w:iCs/>
          <w:sz w:val="28"/>
          <w:szCs w:val="28"/>
        </w:rPr>
        <w:t xml:space="preserve">виступають назвами: </w:t>
      </w:r>
    </w:p>
    <w:p w:rsidR="00BF4A0C" w:rsidRPr="00A66C2C" w:rsidRDefault="00BF4A0C" w:rsidP="00B013F3">
      <w:pPr>
        <w:pStyle w:val="af3"/>
        <w:numPr>
          <w:ilvl w:val="0"/>
          <w:numId w:val="33"/>
        </w:numPr>
        <w:spacing w:after="0"/>
        <w:ind w:firstLine="709"/>
        <w:jc w:val="both"/>
        <w:rPr>
          <w:sz w:val="28"/>
          <w:szCs w:val="28"/>
          <w:lang w:val="sk-SK"/>
        </w:rPr>
      </w:pPr>
      <w:r w:rsidRPr="00A66C2C">
        <w:rPr>
          <w:rStyle w:val="hps"/>
          <w:sz w:val="28"/>
          <w:szCs w:val="28"/>
        </w:rPr>
        <w:t>вікових ознак особи:</w:t>
      </w:r>
      <w:r w:rsidRPr="00A66C2C">
        <w:rPr>
          <w:rStyle w:val="hps"/>
          <w:i/>
          <w:sz w:val="28"/>
          <w:szCs w:val="28"/>
        </w:rPr>
        <w:t xml:space="preserve"> </w:t>
      </w:r>
      <w:r w:rsidRPr="00A66C2C">
        <w:rPr>
          <w:rStyle w:val="hps"/>
          <w:i/>
          <w:sz w:val="28"/>
          <w:szCs w:val="28"/>
          <w:lang w:val="sk-SK"/>
        </w:rPr>
        <w:t>detinskosť</w:t>
      </w:r>
      <w:r w:rsidRPr="00A66C2C">
        <w:rPr>
          <w:rStyle w:val="hps"/>
          <w:i/>
          <w:sz w:val="28"/>
          <w:szCs w:val="28"/>
        </w:rPr>
        <w:t xml:space="preserve"> / </w:t>
      </w:r>
      <w:r w:rsidRPr="00A66C2C">
        <w:rPr>
          <w:i/>
          <w:sz w:val="28"/>
          <w:szCs w:val="28"/>
        </w:rPr>
        <w:t xml:space="preserve">дитячість; </w:t>
      </w:r>
      <w:r w:rsidRPr="00A66C2C">
        <w:rPr>
          <w:rStyle w:val="hps"/>
          <w:i/>
          <w:sz w:val="28"/>
          <w:szCs w:val="28"/>
          <w:lang w:val="sk-SK"/>
        </w:rPr>
        <w:t>dospelosť</w:t>
      </w:r>
      <w:r w:rsidRPr="00A66C2C">
        <w:rPr>
          <w:rStyle w:val="hps"/>
          <w:i/>
          <w:sz w:val="28"/>
          <w:szCs w:val="28"/>
        </w:rPr>
        <w:t xml:space="preserve"> / </w:t>
      </w:r>
      <w:r w:rsidRPr="00A66C2C">
        <w:rPr>
          <w:i/>
          <w:sz w:val="28"/>
          <w:szCs w:val="28"/>
        </w:rPr>
        <w:t xml:space="preserve">дорослість (зрілість); </w:t>
      </w:r>
      <w:r w:rsidRPr="00A66C2C">
        <w:rPr>
          <w:rStyle w:val="hps"/>
          <w:i/>
          <w:sz w:val="28"/>
          <w:szCs w:val="28"/>
          <w:lang w:val="sk-SK"/>
        </w:rPr>
        <w:t xml:space="preserve">mladosť </w:t>
      </w:r>
      <w:r w:rsidRPr="00A66C2C">
        <w:rPr>
          <w:rStyle w:val="hps"/>
          <w:i/>
          <w:sz w:val="28"/>
          <w:szCs w:val="28"/>
        </w:rPr>
        <w:t xml:space="preserve"> / молодість; </w:t>
      </w:r>
      <w:r w:rsidRPr="00A66C2C">
        <w:rPr>
          <w:rStyle w:val="hps"/>
          <w:i/>
          <w:sz w:val="28"/>
          <w:szCs w:val="28"/>
          <w:lang w:val="sk-SK"/>
        </w:rPr>
        <w:t>zrelosť</w:t>
      </w:r>
      <w:r w:rsidRPr="00A66C2C">
        <w:rPr>
          <w:rStyle w:val="hps"/>
          <w:i/>
          <w:sz w:val="28"/>
          <w:szCs w:val="28"/>
        </w:rPr>
        <w:t xml:space="preserve"> / </w:t>
      </w:r>
      <w:r w:rsidRPr="00A66C2C">
        <w:rPr>
          <w:i/>
          <w:sz w:val="28"/>
          <w:szCs w:val="28"/>
        </w:rPr>
        <w:t xml:space="preserve">зрілість. </w:t>
      </w:r>
      <w:r w:rsidRPr="00A66C2C">
        <w:rPr>
          <w:sz w:val="28"/>
          <w:szCs w:val="28"/>
        </w:rPr>
        <w:t xml:space="preserve">Наприклад: </w:t>
      </w:r>
      <w:r w:rsidRPr="00A66C2C">
        <w:rPr>
          <w:i/>
          <w:sz w:val="28"/>
          <w:szCs w:val="28"/>
          <w:lang w:val="sk-SK"/>
        </w:rPr>
        <w:t xml:space="preserve">Možno ste </w:t>
      </w:r>
      <w:r w:rsidRPr="00A66C2C">
        <w:rPr>
          <w:rStyle w:val="ccontext"/>
          <w:b/>
          <w:sz w:val="28"/>
          <w:szCs w:val="28"/>
          <w:lang w:val="sk-SK"/>
        </w:rPr>
        <w:t>mladosť</w:t>
      </w:r>
      <w:r w:rsidRPr="00A66C2C">
        <w:rPr>
          <w:i/>
          <w:sz w:val="28"/>
          <w:szCs w:val="28"/>
          <w:lang w:val="sk-SK"/>
        </w:rPr>
        <w:t xml:space="preserve"> pretancovali na diskotékach. Spomínate si, aké ste boli štíhle?</w:t>
      </w:r>
      <w:r w:rsidRPr="00A66C2C">
        <w:rPr>
          <w:sz w:val="28"/>
          <w:szCs w:val="28"/>
          <w:lang w:val="sk-SK"/>
        </w:rPr>
        <w:t xml:space="preserve"> (Korzár Košický Večer. Týždenník. Košice: 03.09.2012); </w:t>
      </w:r>
      <w:r w:rsidRPr="00A66C2C">
        <w:rPr>
          <w:i/>
          <w:sz w:val="28"/>
          <w:szCs w:val="28"/>
          <w:lang w:val="sk-SK"/>
        </w:rPr>
        <w:t xml:space="preserve">Akiste by sme tým posilnili aj vlastnú občiansku </w:t>
      </w:r>
      <w:r w:rsidRPr="00A66C2C">
        <w:rPr>
          <w:rStyle w:val="ccontext"/>
          <w:b/>
          <w:sz w:val="28"/>
          <w:szCs w:val="28"/>
          <w:lang w:val="sk-SK"/>
        </w:rPr>
        <w:t>dospelosť</w:t>
      </w:r>
      <w:r w:rsidRPr="00A66C2C">
        <w:rPr>
          <w:i/>
          <w:sz w:val="28"/>
          <w:szCs w:val="28"/>
          <w:lang w:val="sk-SK"/>
        </w:rPr>
        <w:t>, keďže väčšia vnímavosť k problémom vo svete súvisí so zvýšeným záujmom o domáce reálie</w:t>
      </w:r>
      <w:r w:rsidRPr="00A66C2C">
        <w:rPr>
          <w:sz w:val="28"/>
          <w:szCs w:val="28"/>
          <w:lang w:val="sk-SK"/>
        </w:rPr>
        <w:t xml:space="preserve"> (SME. Bratislava: 06.08.2012).</w:t>
      </w:r>
    </w:p>
    <w:p w:rsidR="00BF4A0C" w:rsidRPr="00A66C2C" w:rsidRDefault="00BF4A0C" w:rsidP="00B013F3">
      <w:pPr>
        <w:pStyle w:val="af3"/>
        <w:numPr>
          <w:ilvl w:val="0"/>
          <w:numId w:val="33"/>
        </w:numPr>
        <w:spacing w:after="0"/>
        <w:ind w:firstLine="709"/>
        <w:jc w:val="both"/>
        <w:rPr>
          <w:iCs/>
          <w:sz w:val="28"/>
          <w:szCs w:val="28"/>
          <w:lang w:val="sk-SK"/>
        </w:rPr>
      </w:pPr>
      <w:r w:rsidRPr="00A66C2C">
        <w:rPr>
          <w:iCs/>
          <w:sz w:val="28"/>
          <w:szCs w:val="28"/>
          <w:lang w:val="sk-SK"/>
        </w:rPr>
        <w:t xml:space="preserve">внутрішніх і зовнішніх ознак особи: </w:t>
      </w:r>
      <w:r w:rsidRPr="00A66C2C">
        <w:rPr>
          <w:i/>
          <w:sz w:val="28"/>
          <w:szCs w:val="28"/>
          <w:lang w:val="sk-SK"/>
        </w:rPr>
        <w:t xml:space="preserve">bledosť / блідість; </w:t>
      </w:r>
      <w:r w:rsidRPr="00A66C2C">
        <w:rPr>
          <w:rStyle w:val="hps"/>
          <w:i/>
          <w:sz w:val="28"/>
          <w:szCs w:val="28"/>
          <w:lang w:val="sk-SK"/>
        </w:rPr>
        <w:t xml:space="preserve">bojovnosť / </w:t>
      </w:r>
      <w:r w:rsidRPr="00A66C2C">
        <w:rPr>
          <w:i/>
          <w:sz w:val="28"/>
          <w:szCs w:val="28"/>
          <w:lang w:val="sk-SK"/>
        </w:rPr>
        <w:t>войовничість</w:t>
      </w:r>
      <w:r w:rsidRPr="00A66C2C">
        <w:rPr>
          <w:rStyle w:val="hps"/>
          <w:i/>
          <w:sz w:val="28"/>
          <w:szCs w:val="28"/>
          <w:lang w:val="sk-SK"/>
        </w:rPr>
        <w:t>;</w:t>
      </w:r>
      <w:r w:rsidRPr="00A66C2C">
        <w:rPr>
          <w:bCs/>
          <w:i/>
          <w:sz w:val="28"/>
          <w:szCs w:val="28"/>
          <w:lang w:val="sk-SK"/>
        </w:rPr>
        <w:t xml:space="preserve"> domýšľavosť / </w:t>
      </w:r>
      <w:r w:rsidRPr="00A66C2C">
        <w:rPr>
          <w:i/>
          <w:sz w:val="28"/>
          <w:szCs w:val="28"/>
          <w:lang w:val="sk-SK"/>
        </w:rPr>
        <w:t xml:space="preserve">чванливість; </w:t>
      </w:r>
      <w:r w:rsidRPr="00A66C2C">
        <w:rPr>
          <w:bCs/>
          <w:i/>
          <w:sz w:val="28"/>
          <w:szCs w:val="28"/>
          <w:lang w:val="sk-SK"/>
        </w:rPr>
        <w:t>hanblivosť</w:t>
      </w:r>
      <w:r w:rsidRPr="00A66C2C">
        <w:rPr>
          <w:i/>
          <w:sz w:val="28"/>
          <w:szCs w:val="28"/>
          <w:lang w:val="sk-SK"/>
        </w:rPr>
        <w:t xml:space="preserve"> / </w:t>
      </w:r>
      <w:r w:rsidRPr="00A66C2C">
        <w:rPr>
          <w:rStyle w:val="hps"/>
          <w:i/>
          <w:sz w:val="28"/>
          <w:szCs w:val="28"/>
          <w:lang w:val="sk-SK"/>
        </w:rPr>
        <w:t>сором’язливість;</w:t>
      </w:r>
      <w:r w:rsidRPr="00A66C2C">
        <w:rPr>
          <w:rStyle w:val="hps"/>
          <w:sz w:val="28"/>
          <w:szCs w:val="28"/>
          <w:lang w:val="sk-SK"/>
        </w:rPr>
        <w:t xml:space="preserve"> </w:t>
      </w:r>
      <w:r w:rsidRPr="00A66C2C">
        <w:rPr>
          <w:bCs/>
          <w:i/>
          <w:sz w:val="28"/>
          <w:szCs w:val="28"/>
          <w:lang w:val="sk-SK"/>
        </w:rPr>
        <w:t>hrdosť (</w:t>
      </w:r>
      <w:r w:rsidRPr="00A66C2C">
        <w:rPr>
          <w:rStyle w:val="hps"/>
          <w:i/>
          <w:sz w:val="28"/>
          <w:szCs w:val="28"/>
          <w:lang w:val="sk-SK"/>
        </w:rPr>
        <w:t>pýcha) / гордовитість;</w:t>
      </w:r>
      <w:r w:rsidRPr="00A66C2C">
        <w:rPr>
          <w:iCs/>
          <w:sz w:val="28"/>
          <w:szCs w:val="28"/>
          <w:lang w:val="sk-SK"/>
        </w:rPr>
        <w:t xml:space="preserve"> </w:t>
      </w:r>
      <w:r w:rsidRPr="00A66C2C">
        <w:rPr>
          <w:bCs/>
          <w:i/>
          <w:sz w:val="28"/>
          <w:szCs w:val="28"/>
          <w:lang w:val="sk-SK"/>
        </w:rPr>
        <w:t xml:space="preserve">lakomosť / </w:t>
      </w:r>
      <w:r w:rsidRPr="00A66C2C">
        <w:rPr>
          <w:i/>
          <w:sz w:val="28"/>
          <w:szCs w:val="28"/>
          <w:lang w:val="sk-SK"/>
        </w:rPr>
        <w:t xml:space="preserve">жадібність; láskavosť / </w:t>
      </w:r>
      <w:r w:rsidRPr="00A66C2C">
        <w:rPr>
          <w:i/>
          <w:sz w:val="28"/>
          <w:szCs w:val="28"/>
          <w:lang w:val="sk-SK"/>
        </w:rPr>
        <w:lastRenderedPageBreak/>
        <w:t xml:space="preserve">доброзичливість; </w:t>
      </w:r>
      <w:r w:rsidRPr="00A66C2C">
        <w:rPr>
          <w:bCs/>
          <w:i/>
          <w:sz w:val="28"/>
          <w:szCs w:val="28"/>
          <w:lang w:val="sk-SK"/>
        </w:rPr>
        <w:t xml:space="preserve">ľahkomyseľnosť / </w:t>
      </w:r>
      <w:r w:rsidRPr="00A66C2C">
        <w:rPr>
          <w:i/>
          <w:sz w:val="28"/>
          <w:szCs w:val="28"/>
          <w:lang w:val="sk-SK"/>
        </w:rPr>
        <w:t xml:space="preserve">легковажність; </w:t>
      </w:r>
      <w:r w:rsidRPr="00A66C2C">
        <w:rPr>
          <w:rStyle w:val="hps"/>
          <w:i/>
          <w:sz w:val="28"/>
          <w:szCs w:val="28"/>
          <w:lang w:val="sk-SK"/>
        </w:rPr>
        <w:t xml:space="preserve">ľahostajnosť / </w:t>
      </w:r>
      <w:r w:rsidRPr="00A66C2C">
        <w:rPr>
          <w:i/>
          <w:sz w:val="28"/>
          <w:szCs w:val="28"/>
          <w:lang w:val="sk-SK"/>
        </w:rPr>
        <w:t xml:space="preserve">байдужість; </w:t>
      </w:r>
      <w:r w:rsidRPr="00A66C2C">
        <w:rPr>
          <w:rStyle w:val="hps"/>
          <w:i/>
          <w:sz w:val="28"/>
          <w:szCs w:val="28"/>
          <w:lang w:val="sk-SK"/>
        </w:rPr>
        <w:t xml:space="preserve">oddanosť / </w:t>
      </w:r>
      <w:r w:rsidRPr="00A66C2C">
        <w:rPr>
          <w:i/>
          <w:sz w:val="28"/>
          <w:szCs w:val="28"/>
          <w:lang w:val="sk-SK"/>
        </w:rPr>
        <w:t xml:space="preserve">відданість; </w:t>
      </w:r>
      <w:r w:rsidRPr="00A66C2C">
        <w:rPr>
          <w:bCs/>
          <w:i/>
          <w:sz w:val="28"/>
          <w:szCs w:val="28"/>
          <w:lang w:val="sk-SK"/>
        </w:rPr>
        <w:t xml:space="preserve">odvážnosť, </w:t>
      </w:r>
      <w:r w:rsidRPr="00A66C2C">
        <w:rPr>
          <w:rStyle w:val="afa"/>
          <w:sz w:val="28"/>
          <w:szCs w:val="28"/>
          <w:lang w:val="sk-SK"/>
        </w:rPr>
        <w:t xml:space="preserve">nebojazlivosť, smelosť / </w:t>
      </w:r>
      <w:r w:rsidRPr="00A66C2C">
        <w:rPr>
          <w:i/>
          <w:sz w:val="28"/>
          <w:szCs w:val="28"/>
          <w:lang w:val="sk-SK"/>
        </w:rPr>
        <w:t xml:space="preserve">мужність, хоробрість; </w:t>
      </w:r>
      <w:r w:rsidRPr="00A66C2C">
        <w:rPr>
          <w:bCs/>
          <w:i/>
          <w:sz w:val="28"/>
          <w:szCs w:val="28"/>
          <w:lang w:val="sk-SK"/>
        </w:rPr>
        <w:t xml:space="preserve">opatrnosť / обачність; </w:t>
      </w:r>
      <w:r w:rsidRPr="00A66C2C">
        <w:rPr>
          <w:rStyle w:val="hps"/>
          <w:i/>
          <w:sz w:val="28"/>
          <w:szCs w:val="28"/>
          <w:lang w:val="sk-SK"/>
        </w:rPr>
        <w:t xml:space="preserve">popudlivosť, </w:t>
      </w:r>
      <w:r w:rsidRPr="00A66C2C">
        <w:rPr>
          <w:bCs/>
          <w:i/>
          <w:sz w:val="28"/>
          <w:szCs w:val="28"/>
          <w:lang w:val="sk-SK"/>
        </w:rPr>
        <w:t xml:space="preserve">podráždenosť / </w:t>
      </w:r>
      <w:r w:rsidRPr="00A66C2C">
        <w:rPr>
          <w:i/>
          <w:sz w:val="28"/>
          <w:szCs w:val="28"/>
          <w:lang w:val="sk-SK"/>
        </w:rPr>
        <w:t xml:space="preserve">дратівливість; </w:t>
      </w:r>
      <w:r w:rsidRPr="00A66C2C">
        <w:rPr>
          <w:bCs/>
          <w:i/>
          <w:sz w:val="28"/>
          <w:szCs w:val="28"/>
          <w:lang w:val="sk-SK"/>
        </w:rPr>
        <w:t xml:space="preserve">pohostinnosť / </w:t>
      </w:r>
      <w:r w:rsidRPr="00A66C2C">
        <w:rPr>
          <w:i/>
          <w:sz w:val="28"/>
          <w:szCs w:val="28"/>
          <w:lang w:val="sk-SK"/>
        </w:rPr>
        <w:t xml:space="preserve">привітність; </w:t>
      </w:r>
      <w:r w:rsidRPr="00A66C2C">
        <w:rPr>
          <w:bCs/>
          <w:i/>
          <w:sz w:val="28"/>
          <w:szCs w:val="28"/>
          <w:lang w:val="sk-SK"/>
        </w:rPr>
        <w:t xml:space="preserve">poslušnosť / </w:t>
      </w:r>
      <w:r w:rsidRPr="00A66C2C">
        <w:rPr>
          <w:i/>
          <w:sz w:val="28"/>
          <w:szCs w:val="28"/>
          <w:lang w:val="sk-SK"/>
        </w:rPr>
        <w:t xml:space="preserve">слухняність; </w:t>
      </w:r>
      <w:r w:rsidRPr="00A66C2C">
        <w:rPr>
          <w:bCs/>
          <w:i/>
          <w:sz w:val="28"/>
          <w:szCs w:val="28"/>
          <w:lang w:val="sk-SK"/>
        </w:rPr>
        <w:t xml:space="preserve">pravdivosť, </w:t>
      </w:r>
      <w:r w:rsidRPr="00A66C2C">
        <w:rPr>
          <w:rStyle w:val="afa"/>
          <w:sz w:val="28"/>
          <w:szCs w:val="28"/>
          <w:lang w:val="sk-SK"/>
        </w:rPr>
        <w:t xml:space="preserve">objektívnosť / </w:t>
      </w:r>
      <w:r w:rsidRPr="00A66C2C">
        <w:rPr>
          <w:i/>
          <w:sz w:val="28"/>
          <w:szCs w:val="28"/>
          <w:lang w:val="sk-SK"/>
        </w:rPr>
        <w:t xml:space="preserve">правдивість; </w:t>
      </w:r>
      <w:r w:rsidRPr="00A66C2C">
        <w:rPr>
          <w:bCs/>
          <w:i/>
          <w:sz w:val="28"/>
          <w:szCs w:val="28"/>
          <w:lang w:val="sk-SK"/>
        </w:rPr>
        <w:t xml:space="preserve">pútavosť / </w:t>
      </w:r>
      <w:r w:rsidRPr="00A66C2C">
        <w:rPr>
          <w:i/>
          <w:sz w:val="28"/>
          <w:szCs w:val="28"/>
          <w:lang w:val="sk-SK"/>
        </w:rPr>
        <w:t xml:space="preserve">кмітливість; </w:t>
      </w:r>
      <w:r w:rsidRPr="00A66C2C">
        <w:rPr>
          <w:rStyle w:val="hps"/>
          <w:i/>
          <w:sz w:val="28"/>
          <w:szCs w:val="28"/>
          <w:lang w:val="sk-SK"/>
        </w:rPr>
        <w:t xml:space="preserve">schopnosť / здібність; </w:t>
      </w:r>
      <w:r w:rsidRPr="00A66C2C">
        <w:rPr>
          <w:bCs/>
          <w:i/>
          <w:sz w:val="28"/>
          <w:szCs w:val="28"/>
          <w:lang w:val="sk-SK"/>
        </w:rPr>
        <w:t xml:space="preserve">skromnosť, </w:t>
      </w:r>
      <w:r w:rsidRPr="00A66C2C">
        <w:rPr>
          <w:rStyle w:val="afa"/>
          <w:sz w:val="28"/>
          <w:szCs w:val="28"/>
          <w:lang w:val="sk-SK"/>
        </w:rPr>
        <w:t xml:space="preserve">jednoduchosť / </w:t>
      </w:r>
      <w:r w:rsidRPr="00A66C2C">
        <w:rPr>
          <w:i/>
          <w:sz w:val="28"/>
          <w:szCs w:val="28"/>
          <w:lang w:val="sk-SK"/>
        </w:rPr>
        <w:t xml:space="preserve">скромність; </w:t>
      </w:r>
      <w:r w:rsidRPr="00A66C2C">
        <w:rPr>
          <w:bCs/>
          <w:i/>
          <w:sz w:val="28"/>
          <w:szCs w:val="28"/>
          <w:lang w:val="sk-SK"/>
        </w:rPr>
        <w:t xml:space="preserve">sebeckosť / </w:t>
      </w:r>
      <w:r w:rsidRPr="00A66C2C">
        <w:rPr>
          <w:i/>
          <w:sz w:val="28"/>
          <w:szCs w:val="28"/>
          <w:lang w:val="sk-SK"/>
        </w:rPr>
        <w:t xml:space="preserve">егоїстичність; </w:t>
      </w:r>
      <w:r w:rsidRPr="00A66C2C">
        <w:rPr>
          <w:bCs/>
          <w:i/>
          <w:sz w:val="28"/>
          <w:szCs w:val="28"/>
          <w:lang w:val="sk-SK"/>
        </w:rPr>
        <w:t xml:space="preserve">vtipnosť / </w:t>
      </w:r>
      <w:r w:rsidRPr="00A66C2C">
        <w:rPr>
          <w:i/>
          <w:sz w:val="28"/>
          <w:szCs w:val="28"/>
          <w:lang w:val="sk-SK"/>
        </w:rPr>
        <w:t xml:space="preserve">дотепність; </w:t>
      </w:r>
      <w:r w:rsidRPr="00A66C2C">
        <w:rPr>
          <w:bCs/>
          <w:i/>
          <w:sz w:val="28"/>
          <w:szCs w:val="28"/>
          <w:lang w:val="sk-SK"/>
        </w:rPr>
        <w:t xml:space="preserve">zamyslenosť / </w:t>
      </w:r>
      <w:r w:rsidRPr="00A66C2C">
        <w:rPr>
          <w:i/>
          <w:sz w:val="28"/>
          <w:szCs w:val="28"/>
          <w:lang w:val="sk-SK"/>
        </w:rPr>
        <w:t xml:space="preserve">замисленість, інші. </w:t>
      </w:r>
    </w:p>
    <w:p w:rsidR="00BF4A0C" w:rsidRPr="00A66C2C" w:rsidRDefault="00BF4A0C" w:rsidP="00B013F3">
      <w:pPr>
        <w:pStyle w:val="af3"/>
        <w:numPr>
          <w:ilvl w:val="0"/>
          <w:numId w:val="33"/>
        </w:numPr>
        <w:spacing w:after="0"/>
        <w:ind w:firstLine="709"/>
        <w:jc w:val="both"/>
        <w:rPr>
          <w:i/>
          <w:iCs/>
          <w:sz w:val="28"/>
          <w:szCs w:val="28"/>
          <w:lang w:val="sk-SK"/>
        </w:rPr>
      </w:pPr>
      <w:r w:rsidRPr="00A66C2C">
        <w:rPr>
          <w:iCs/>
          <w:sz w:val="28"/>
          <w:szCs w:val="28"/>
          <w:lang w:val="sk-SK"/>
        </w:rPr>
        <w:t xml:space="preserve">часових ознак та ознак за місцем: </w:t>
      </w:r>
      <w:r w:rsidRPr="00A66C2C">
        <w:rPr>
          <w:bCs/>
          <w:i/>
          <w:sz w:val="28"/>
          <w:szCs w:val="28"/>
          <w:lang w:val="sk-SK"/>
        </w:rPr>
        <w:t>extrémnosť</w:t>
      </w:r>
      <w:r w:rsidRPr="00A66C2C">
        <w:rPr>
          <w:i/>
          <w:sz w:val="28"/>
          <w:szCs w:val="28"/>
          <w:lang w:val="sk-SK"/>
        </w:rPr>
        <w:t xml:space="preserve"> / крайність</w:t>
      </w:r>
      <w:r w:rsidRPr="00A66C2C">
        <w:rPr>
          <w:bCs/>
          <w:i/>
          <w:sz w:val="28"/>
          <w:szCs w:val="28"/>
          <w:lang w:val="sk-SK"/>
        </w:rPr>
        <w:t xml:space="preserve">; </w:t>
      </w:r>
      <w:r w:rsidRPr="00A66C2C">
        <w:rPr>
          <w:rStyle w:val="afa"/>
          <w:sz w:val="28"/>
          <w:szCs w:val="28"/>
          <w:lang w:val="sk-SK"/>
        </w:rPr>
        <w:t>starovekosť</w:t>
      </w:r>
      <w:r w:rsidRPr="00A66C2C">
        <w:rPr>
          <w:i/>
          <w:sz w:val="28"/>
          <w:szCs w:val="28"/>
          <w:lang w:val="sk-SK"/>
        </w:rPr>
        <w:t>, starobylosť</w:t>
      </w:r>
      <w:r w:rsidRPr="00A66C2C">
        <w:rPr>
          <w:bCs/>
          <w:i/>
          <w:sz w:val="28"/>
          <w:szCs w:val="28"/>
          <w:lang w:val="sk-SK"/>
        </w:rPr>
        <w:t xml:space="preserve"> / давність, древність; včasnosť / своєчасність; </w:t>
      </w:r>
      <w:r w:rsidRPr="00A66C2C">
        <w:rPr>
          <w:rStyle w:val="hps"/>
          <w:i/>
          <w:sz w:val="28"/>
          <w:szCs w:val="28"/>
          <w:lang w:val="sk-SK"/>
        </w:rPr>
        <w:t xml:space="preserve">večnosť / вічність; </w:t>
      </w:r>
      <w:r w:rsidRPr="00A66C2C">
        <w:rPr>
          <w:bCs/>
          <w:i/>
          <w:sz w:val="28"/>
          <w:szCs w:val="28"/>
          <w:lang w:val="sk-SK"/>
        </w:rPr>
        <w:t xml:space="preserve">vzdialenosť / </w:t>
      </w:r>
      <w:r w:rsidRPr="00A66C2C">
        <w:rPr>
          <w:i/>
          <w:sz w:val="28"/>
          <w:szCs w:val="28"/>
          <w:lang w:val="sk-SK"/>
        </w:rPr>
        <w:t xml:space="preserve">дальність. </w:t>
      </w:r>
      <w:r w:rsidRPr="00A66C2C">
        <w:rPr>
          <w:sz w:val="28"/>
          <w:szCs w:val="28"/>
          <w:lang w:val="sk-SK"/>
        </w:rPr>
        <w:t xml:space="preserve">Наприклад: </w:t>
      </w:r>
      <w:r w:rsidRPr="00A66C2C">
        <w:rPr>
          <w:i/>
          <w:sz w:val="28"/>
          <w:szCs w:val="28"/>
          <w:lang w:val="sk-SK"/>
        </w:rPr>
        <w:t xml:space="preserve">Ozveny minulosti budete počuť len v kúpeľni, v ktorej cítiť z každého kúta </w:t>
      </w:r>
      <w:r w:rsidRPr="00A66C2C">
        <w:rPr>
          <w:rStyle w:val="ccontext"/>
          <w:b/>
          <w:sz w:val="28"/>
          <w:szCs w:val="28"/>
          <w:lang w:val="sk-SK"/>
        </w:rPr>
        <w:t>starobylosť</w:t>
      </w:r>
      <w:r w:rsidRPr="00A66C2C">
        <w:rPr>
          <w:rStyle w:val="ccontext"/>
          <w:sz w:val="28"/>
          <w:szCs w:val="28"/>
          <w:lang w:val="sk-SK"/>
        </w:rPr>
        <w:t xml:space="preserve"> (</w:t>
      </w:r>
      <w:r w:rsidRPr="00A66C2C">
        <w:rPr>
          <w:sz w:val="28"/>
          <w:szCs w:val="28"/>
          <w:lang w:val="sk-SK"/>
        </w:rPr>
        <w:t xml:space="preserve">Pekné bývanie. Bratislava: Spoločnosť 7 plus, 2010, č. 03); </w:t>
      </w:r>
      <w:r w:rsidRPr="00A66C2C">
        <w:rPr>
          <w:i/>
          <w:sz w:val="28"/>
          <w:szCs w:val="28"/>
          <w:lang w:val="sk-SK"/>
        </w:rPr>
        <w:t xml:space="preserve">Budem sa zameriavať na </w:t>
      </w:r>
      <w:r w:rsidRPr="00A66C2C">
        <w:rPr>
          <w:rStyle w:val="ccontext"/>
          <w:b/>
          <w:sz w:val="28"/>
          <w:szCs w:val="28"/>
          <w:lang w:val="sk-SK"/>
        </w:rPr>
        <w:t>včasnosť</w:t>
      </w:r>
      <w:r w:rsidRPr="00A66C2C">
        <w:rPr>
          <w:i/>
          <w:sz w:val="28"/>
          <w:szCs w:val="28"/>
          <w:lang w:val="sk-SK"/>
        </w:rPr>
        <w:t xml:space="preserve"> vybavovania podaní … (</w:t>
      </w:r>
      <w:r w:rsidRPr="00A66C2C">
        <w:rPr>
          <w:sz w:val="28"/>
          <w:szCs w:val="28"/>
          <w:lang w:val="sk-SK"/>
        </w:rPr>
        <w:t>Korzár košický. Týždenník. Košice: 27.05.2012).</w:t>
      </w:r>
    </w:p>
    <w:p w:rsidR="00BF4A0C" w:rsidRPr="00E509DC" w:rsidRDefault="00BF4A0C" w:rsidP="00B013F3">
      <w:pPr>
        <w:pStyle w:val="af3"/>
        <w:numPr>
          <w:ilvl w:val="0"/>
          <w:numId w:val="33"/>
        </w:numPr>
        <w:spacing w:after="0"/>
        <w:ind w:firstLine="709"/>
        <w:jc w:val="both"/>
        <w:rPr>
          <w:i/>
          <w:iCs/>
          <w:sz w:val="28"/>
          <w:szCs w:val="28"/>
          <w:lang w:val="sk-SK"/>
        </w:rPr>
      </w:pPr>
      <w:r w:rsidRPr="00A66C2C">
        <w:rPr>
          <w:iCs/>
          <w:sz w:val="28"/>
          <w:szCs w:val="28"/>
          <w:lang w:val="sk-SK"/>
        </w:rPr>
        <w:t>Ознак матеріально-речовинної фактури:</w:t>
      </w:r>
      <w:r w:rsidRPr="00A66C2C">
        <w:rPr>
          <w:bCs/>
          <w:i/>
          <w:sz w:val="28"/>
          <w:szCs w:val="28"/>
          <w:lang w:val="sk-SK"/>
        </w:rPr>
        <w:t xml:space="preserve"> horľavosť</w:t>
      </w:r>
      <w:r w:rsidRPr="00A66C2C">
        <w:rPr>
          <w:i/>
          <w:sz w:val="28"/>
          <w:szCs w:val="28"/>
          <w:lang w:val="sk-SK"/>
        </w:rPr>
        <w:t xml:space="preserve"> / займистість; </w:t>
      </w:r>
      <w:r w:rsidRPr="00A66C2C">
        <w:rPr>
          <w:bCs/>
          <w:i/>
          <w:sz w:val="28"/>
          <w:szCs w:val="28"/>
          <w:lang w:val="sk-SK"/>
        </w:rPr>
        <w:t xml:space="preserve">otáčavosť / </w:t>
      </w:r>
      <w:r w:rsidRPr="00A66C2C">
        <w:rPr>
          <w:rStyle w:val="hps"/>
          <w:i/>
          <w:sz w:val="28"/>
          <w:szCs w:val="28"/>
          <w:lang w:val="sk-SK"/>
        </w:rPr>
        <w:t>багатосторонність;</w:t>
      </w:r>
      <w:r w:rsidRPr="00A66C2C">
        <w:rPr>
          <w:bCs/>
          <w:i/>
          <w:sz w:val="28"/>
          <w:szCs w:val="28"/>
          <w:lang w:val="sk-SK"/>
        </w:rPr>
        <w:t xml:space="preserve"> </w:t>
      </w:r>
      <w:r w:rsidRPr="00A66C2C">
        <w:rPr>
          <w:rStyle w:val="afa"/>
          <w:sz w:val="28"/>
          <w:szCs w:val="28"/>
          <w:lang w:val="sk-SK"/>
        </w:rPr>
        <w:t>pohltivosť</w:t>
      </w:r>
      <w:r w:rsidRPr="00A66C2C">
        <w:rPr>
          <w:sz w:val="28"/>
          <w:szCs w:val="28"/>
          <w:lang w:val="sk-SK"/>
        </w:rPr>
        <w:t xml:space="preserve"> / </w:t>
      </w:r>
      <w:r w:rsidRPr="00A66C2C">
        <w:rPr>
          <w:rStyle w:val="hps"/>
          <w:i/>
          <w:sz w:val="28"/>
          <w:szCs w:val="28"/>
          <w:lang w:val="sk-SK"/>
        </w:rPr>
        <w:t>поглощаємість</w:t>
      </w:r>
      <w:r w:rsidRPr="00A66C2C">
        <w:rPr>
          <w:bCs/>
          <w:i/>
          <w:sz w:val="28"/>
          <w:szCs w:val="28"/>
          <w:lang w:val="sk-SK"/>
        </w:rPr>
        <w:t xml:space="preserve">; šťavnatosť / </w:t>
      </w:r>
      <w:r w:rsidRPr="00A66C2C">
        <w:rPr>
          <w:i/>
          <w:sz w:val="28"/>
          <w:szCs w:val="28"/>
          <w:lang w:val="sk-SK"/>
        </w:rPr>
        <w:t xml:space="preserve">м’ясистість; </w:t>
      </w:r>
      <w:r w:rsidRPr="00A66C2C">
        <w:rPr>
          <w:bCs/>
          <w:i/>
          <w:sz w:val="28"/>
          <w:szCs w:val="28"/>
          <w:lang w:val="sk-SK"/>
        </w:rPr>
        <w:t xml:space="preserve">vlhkosť / </w:t>
      </w:r>
      <w:r w:rsidRPr="00A66C2C">
        <w:rPr>
          <w:i/>
          <w:sz w:val="28"/>
          <w:szCs w:val="28"/>
          <w:lang w:val="sk-SK"/>
        </w:rPr>
        <w:t>вогкість.</w:t>
      </w:r>
      <w:r w:rsidRPr="00A66C2C">
        <w:rPr>
          <w:sz w:val="28"/>
          <w:szCs w:val="28"/>
          <w:lang w:val="sk-SK"/>
        </w:rPr>
        <w:t xml:space="preserve"> Наприклад: </w:t>
      </w:r>
      <w:r w:rsidRPr="00A66C2C">
        <w:rPr>
          <w:i/>
          <w:sz w:val="28"/>
          <w:szCs w:val="28"/>
          <w:lang w:val="sk-SK"/>
        </w:rPr>
        <w:t xml:space="preserve">Nátery znižujú </w:t>
      </w:r>
      <w:r w:rsidRPr="00A66C2C">
        <w:rPr>
          <w:rStyle w:val="ccontext"/>
          <w:b/>
          <w:sz w:val="28"/>
          <w:szCs w:val="28"/>
          <w:lang w:val="sk-SK"/>
        </w:rPr>
        <w:t>horľavosť</w:t>
      </w:r>
      <w:r w:rsidRPr="00A66C2C">
        <w:rPr>
          <w:i/>
          <w:sz w:val="28"/>
          <w:szCs w:val="28"/>
          <w:lang w:val="sk-SK"/>
        </w:rPr>
        <w:t xml:space="preserve"> a ničivosť škôd, ktoré oheň spôsobuje</w:t>
      </w:r>
      <w:r w:rsidRPr="00A66C2C">
        <w:rPr>
          <w:sz w:val="28"/>
          <w:szCs w:val="28"/>
          <w:lang w:val="sk-SK"/>
        </w:rPr>
        <w:t xml:space="preserve"> (SME. Denník. Bratislava: 16.06.2012); </w:t>
      </w:r>
      <w:r w:rsidRPr="00A66C2C">
        <w:rPr>
          <w:i/>
          <w:sz w:val="28"/>
          <w:szCs w:val="28"/>
          <w:lang w:val="sk-SK"/>
        </w:rPr>
        <w:t xml:space="preserve">Okrem dlhodobej práce pri počítači nahrávajú tomuto ochoreniu aj nedostatočná </w:t>
      </w:r>
      <w:r w:rsidRPr="00A66C2C">
        <w:rPr>
          <w:rStyle w:val="ccontext"/>
          <w:b/>
          <w:sz w:val="28"/>
          <w:szCs w:val="28"/>
          <w:lang w:val="sk-SK"/>
        </w:rPr>
        <w:t>vlhkosť</w:t>
      </w:r>
      <w:r w:rsidRPr="00A66C2C">
        <w:rPr>
          <w:i/>
          <w:sz w:val="28"/>
          <w:szCs w:val="28"/>
          <w:lang w:val="sk-SK"/>
        </w:rPr>
        <w:t xml:space="preserve"> vzduchu, klimatizácia, ventilácia, prašnosť prostredia či cigaretový dym</w:t>
      </w:r>
      <w:r w:rsidRPr="00A66C2C">
        <w:rPr>
          <w:sz w:val="28"/>
          <w:szCs w:val="28"/>
          <w:lang w:val="sk-SK"/>
        </w:rPr>
        <w:t xml:space="preserve"> (SME. Ženy. Bratislava: 28.09.2012).</w:t>
      </w:r>
    </w:p>
    <w:p w:rsidR="00BF4A0C" w:rsidRPr="00E509DC" w:rsidRDefault="00BF4A0C" w:rsidP="00683AF0">
      <w:pPr>
        <w:pStyle w:val="af3"/>
        <w:spacing w:after="0"/>
        <w:ind w:left="0" w:firstLine="709"/>
        <w:jc w:val="both"/>
        <w:rPr>
          <w:i/>
          <w:iCs/>
          <w:sz w:val="28"/>
          <w:szCs w:val="28"/>
          <w:lang w:val="sk-SK"/>
        </w:rPr>
      </w:pPr>
      <w:r w:rsidRPr="00E509DC">
        <w:rPr>
          <w:iCs/>
          <w:sz w:val="28"/>
          <w:szCs w:val="28"/>
        </w:rPr>
        <w:t>У словацькій мові іменникові назви абстрактних понять зі суфіксом -</w:t>
      </w:r>
      <w:r w:rsidRPr="00E509DC">
        <w:rPr>
          <w:i/>
          <w:sz w:val="28"/>
          <w:szCs w:val="28"/>
          <w:lang w:val="sk-SK"/>
        </w:rPr>
        <w:t>osť</w:t>
      </w:r>
      <w:r w:rsidRPr="00E509DC">
        <w:rPr>
          <w:i/>
          <w:sz w:val="28"/>
          <w:szCs w:val="28"/>
        </w:rPr>
        <w:t xml:space="preserve"> </w:t>
      </w:r>
      <w:r w:rsidRPr="00E509DC">
        <w:rPr>
          <w:iCs/>
          <w:sz w:val="28"/>
          <w:szCs w:val="28"/>
        </w:rPr>
        <w:t xml:space="preserve">оформлені номінативною формою однини, яка не передбачає числового протиставлення множині. </w:t>
      </w:r>
      <w:r w:rsidRPr="00E509DC">
        <w:rPr>
          <w:sz w:val="28"/>
          <w:szCs w:val="28"/>
        </w:rPr>
        <w:t xml:space="preserve">Такий стан речей характерний для абстрактних іменників у їх основному первинному значенні опредмечених дій, станів, ознак, властивостей. Проте за певних умов абстрактні іменники можуть зазнавати семантичного розвитку в напрямку конкретизації, що виливається в їх здатність набувати значення рахованості, а відтак і можливість досягати симетричного для категорії числа співвідношення форм і значень. Так, Н.Г. Озерова зазначає, що «абстрактні іменники, включаючись у загальний процес семантичного розвитку, можуть стати носіями більшої кількості сем, тобто полісемантичними лексичними одиницями. Розвиваючи нові значення, такі субстантиви пов’язуються з категорією рахованості й переходять із розряду слів із потенційно повною парадигмою в розряд іменників із реально повною парадигмою» </w:t>
      </w:r>
      <w:r w:rsidRPr="00CA69B8">
        <w:rPr>
          <w:sz w:val="28"/>
          <w:szCs w:val="28"/>
          <w:lang w:val="uk-UA"/>
        </w:rPr>
        <w:t>[</w:t>
      </w:r>
      <w:r>
        <w:rPr>
          <w:sz w:val="28"/>
          <w:szCs w:val="28"/>
          <w:lang w:val="uk-UA"/>
        </w:rPr>
        <w:t>7</w:t>
      </w:r>
      <w:r w:rsidRPr="00CA69B8">
        <w:rPr>
          <w:sz w:val="28"/>
          <w:szCs w:val="28"/>
          <w:lang w:val="uk-UA"/>
        </w:rPr>
        <w:t xml:space="preserve">, с. </w:t>
      </w:r>
      <w:r>
        <w:rPr>
          <w:sz w:val="28"/>
          <w:szCs w:val="28"/>
          <w:lang w:val="uk-UA"/>
        </w:rPr>
        <w:t>46</w:t>
      </w:r>
      <w:r w:rsidRPr="00CA69B8">
        <w:rPr>
          <w:sz w:val="28"/>
          <w:szCs w:val="28"/>
          <w:lang w:val="uk-UA"/>
        </w:rPr>
        <w:t>].</w:t>
      </w:r>
      <w:r w:rsidRPr="00E509DC">
        <w:rPr>
          <w:sz w:val="28"/>
          <w:szCs w:val="28"/>
        </w:rPr>
        <w:t xml:space="preserve"> На такі факти неодноразово вказувалося в науковій літературі, однак найґрунтовніше їх дослідила Н.Г. Озерова, з’ясувавши характер і напрямки семантичного розвитку абстрактних іменників різних лексико-семантичних груп </w:t>
      </w:r>
      <w:r w:rsidRPr="00CA69B8">
        <w:rPr>
          <w:sz w:val="28"/>
          <w:szCs w:val="28"/>
          <w:lang w:val="uk-UA"/>
        </w:rPr>
        <w:t>[</w:t>
      </w:r>
      <w:r>
        <w:rPr>
          <w:sz w:val="28"/>
          <w:szCs w:val="28"/>
          <w:lang w:val="uk-UA"/>
        </w:rPr>
        <w:t>7</w:t>
      </w:r>
      <w:r w:rsidRPr="00CA69B8">
        <w:rPr>
          <w:sz w:val="28"/>
          <w:szCs w:val="28"/>
          <w:lang w:val="uk-UA"/>
        </w:rPr>
        <w:t xml:space="preserve">, с. </w:t>
      </w:r>
      <w:r>
        <w:rPr>
          <w:sz w:val="28"/>
          <w:szCs w:val="28"/>
          <w:lang w:val="uk-UA"/>
        </w:rPr>
        <w:t>45-60</w:t>
      </w:r>
      <w:r w:rsidRPr="00CA69B8">
        <w:rPr>
          <w:sz w:val="28"/>
          <w:szCs w:val="28"/>
          <w:lang w:val="uk-UA"/>
        </w:rPr>
        <w:t>].</w:t>
      </w:r>
      <w:r w:rsidRPr="00E509DC">
        <w:rPr>
          <w:sz w:val="28"/>
          <w:szCs w:val="28"/>
        </w:rPr>
        <w:t xml:space="preserve"> Основну увагу лінгвіст приділила дослідженню абстрактних іменників однинної форми, які в певних лексико-семантичних варіантах набувають конкретного значення й починають функціонувати як іменники із повною числовою парадигмою, тобто мають і форму однини, і форму множини. Основний висновок своїх спостережень дослідниця формулює так: «Характерний для форми множини іменників набір граматичних сем не може поєднуватися з семою «абстрактність», яка виступає провідною в лексичній семантиці абстрактних імен. Поява в семантичній </w:t>
      </w:r>
      <w:r w:rsidRPr="00E509DC">
        <w:rPr>
          <w:sz w:val="28"/>
          <w:szCs w:val="28"/>
        </w:rPr>
        <w:lastRenderedPageBreak/>
        <w:t>структурі цих іменників конкретизуючих лексичних сем «окремішність виконання дії», «окремішність вияву ознаки», «окремішність вияву властивості» мотивує їх поєднуваність із граматичними семами «множина», «розчленованість», основними семами у формі множини, реалізує одне з лексичних значень слова, яке викликає зміни в граматичній характеристиці нового лексико-семантичного варіанта»</w:t>
      </w:r>
      <w:r w:rsidRPr="000E4D69">
        <w:rPr>
          <w:sz w:val="28"/>
          <w:szCs w:val="28"/>
          <w:lang w:val="uk-UA"/>
        </w:rPr>
        <w:t xml:space="preserve"> </w:t>
      </w:r>
      <w:r w:rsidRPr="00CA69B8">
        <w:rPr>
          <w:sz w:val="28"/>
          <w:szCs w:val="28"/>
          <w:lang w:val="uk-UA"/>
        </w:rPr>
        <w:t>[</w:t>
      </w:r>
      <w:r>
        <w:rPr>
          <w:sz w:val="28"/>
          <w:szCs w:val="28"/>
          <w:lang w:val="uk-UA"/>
        </w:rPr>
        <w:t>7</w:t>
      </w:r>
      <w:r w:rsidRPr="00CA69B8">
        <w:rPr>
          <w:sz w:val="28"/>
          <w:szCs w:val="28"/>
          <w:lang w:val="uk-UA"/>
        </w:rPr>
        <w:t xml:space="preserve">, с. </w:t>
      </w:r>
      <w:r>
        <w:rPr>
          <w:sz w:val="28"/>
          <w:szCs w:val="28"/>
          <w:lang w:val="uk-UA"/>
        </w:rPr>
        <w:t>60</w:t>
      </w:r>
      <w:r w:rsidRPr="00CA69B8">
        <w:rPr>
          <w:sz w:val="28"/>
          <w:szCs w:val="28"/>
          <w:lang w:val="uk-UA"/>
        </w:rPr>
        <w:t>].</w:t>
      </w:r>
      <w:r w:rsidRPr="00E509DC">
        <w:rPr>
          <w:sz w:val="28"/>
          <w:szCs w:val="28"/>
        </w:rPr>
        <w:t xml:space="preserve"> Є всі підстави погодитися з цією позицією і навіть дещо поширити її: будь-який іменник абстрактної семантики однинної форми потенційно здатний конкретизуватися в тому чи іншому напрямі, а отже, набувати співвідносних форм однини та множини, а «відсутність чи слабку представленість форм множини абстрактних імен слід розглядати швидше не як заборону системи, а як результат їх «незажаданості» в мовленнєвій діяльності» </w:t>
      </w:r>
      <w:r w:rsidRPr="00CA69B8">
        <w:rPr>
          <w:sz w:val="28"/>
          <w:szCs w:val="28"/>
          <w:lang w:val="uk-UA"/>
        </w:rPr>
        <w:t>[</w:t>
      </w:r>
      <w:r>
        <w:rPr>
          <w:sz w:val="28"/>
          <w:szCs w:val="28"/>
          <w:lang w:val="uk-UA"/>
        </w:rPr>
        <w:t>8</w:t>
      </w:r>
      <w:r w:rsidRPr="00CA69B8">
        <w:rPr>
          <w:sz w:val="28"/>
          <w:szCs w:val="28"/>
          <w:lang w:val="uk-UA"/>
        </w:rPr>
        <w:t xml:space="preserve">, с. </w:t>
      </w:r>
      <w:r>
        <w:rPr>
          <w:sz w:val="28"/>
          <w:szCs w:val="28"/>
          <w:lang w:val="uk-UA"/>
        </w:rPr>
        <w:t>6</w:t>
      </w:r>
      <w:r w:rsidRPr="00EA5D81">
        <w:rPr>
          <w:sz w:val="28"/>
          <w:szCs w:val="28"/>
          <w:lang w:val="uk-UA"/>
        </w:rPr>
        <w:t>7].</w:t>
      </w:r>
      <w:r w:rsidRPr="00EA5D81">
        <w:rPr>
          <w:sz w:val="28"/>
          <w:szCs w:val="28"/>
        </w:rPr>
        <w:t xml:space="preserve"> </w:t>
      </w:r>
      <w:r w:rsidRPr="00E509DC">
        <w:rPr>
          <w:sz w:val="28"/>
          <w:szCs w:val="28"/>
        </w:rPr>
        <w:t xml:space="preserve">Витворення повної числової парадигми неоднаковою мірою притаманне абстрактним іменникам, що різняться мотиваційною базою. Так, наприклад, </w:t>
      </w:r>
      <w:r w:rsidRPr="00E509DC">
        <w:rPr>
          <w:iCs/>
          <w:sz w:val="28"/>
          <w:szCs w:val="28"/>
        </w:rPr>
        <w:t xml:space="preserve">субстантиви можуть утворювати форму множини, що виражатиме видову характеристику дій, інтенсивність, багатократність, а саме: </w:t>
      </w:r>
    </w:p>
    <w:p w:rsidR="00BF4A0C" w:rsidRPr="00B464D2" w:rsidRDefault="00BF4A0C" w:rsidP="00B013F3">
      <w:pPr>
        <w:pStyle w:val="23"/>
        <w:numPr>
          <w:ilvl w:val="0"/>
          <w:numId w:val="34"/>
        </w:numPr>
        <w:spacing w:after="0" w:line="240" w:lineRule="auto"/>
        <w:ind w:left="0" w:firstLine="709"/>
        <w:jc w:val="both"/>
        <w:rPr>
          <w:iCs/>
          <w:sz w:val="28"/>
          <w:szCs w:val="28"/>
          <w:lang w:val="uk-UA"/>
        </w:rPr>
      </w:pPr>
      <w:r w:rsidRPr="00B464D2">
        <w:rPr>
          <w:iCs/>
          <w:sz w:val="28"/>
          <w:szCs w:val="28"/>
          <w:lang w:val="uk-UA"/>
        </w:rPr>
        <w:t>характеристику предметів, яку людина сприймає узагальнено, недиференційовано (</w:t>
      </w:r>
      <w:r w:rsidRPr="00C960E0">
        <w:rPr>
          <w:rStyle w:val="afa"/>
          <w:sz w:val="28"/>
          <w:szCs w:val="28"/>
          <w:lang w:val="sk-SK"/>
        </w:rPr>
        <w:t>hodnos</w:t>
      </w:r>
      <w:r w:rsidRPr="00B464D2">
        <w:rPr>
          <w:rStyle w:val="afa"/>
          <w:sz w:val="28"/>
          <w:szCs w:val="28"/>
          <w:lang w:val="sk-SK"/>
        </w:rPr>
        <w:t>ti</w:t>
      </w:r>
      <w:r w:rsidRPr="00B464D2">
        <w:rPr>
          <w:i/>
          <w:sz w:val="28"/>
          <w:szCs w:val="28"/>
          <w:lang w:val="uk-UA"/>
        </w:rPr>
        <w:t xml:space="preserve"> </w:t>
      </w:r>
      <w:r w:rsidRPr="00B464D2">
        <w:rPr>
          <w:bCs/>
          <w:i/>
          <w:sz w:val="28"/>
          <w:szCs w:val="28"/>
          <w:lang w:val="uk-UA"/>
        </w:rPr>
        <w:t xml:space="preserve">/ </w:t>
      </w:r>
      <w:r w:rsidRPr="00B464D2">
        <w:rPr>
          <w:i/>
          <w:sz w:val="28"/>
          <w:szCs w:val="28"/>
          <w:lang w:val="uk-UA"/>
        </w:rPr>
        <w:t>цінності;</w:t>
      </w:r>
      <w:r w:rsidRPr="00B464D2">
        <w:rPr>
          <w:bCs/>
          <w:i/>
          <w:sz w:val="28"/>
          <w:szCs w:val="28"/>
          <w:lang w:val="uk-UA"/>
        </w:rPr>
        <w:t xml:space="preserve"> </w:t>
      </w:r>
      <w:r w:rsidRPr="00C960E0">
        <w:rPr>
          <w:bCs/>
          <w:i/>
          <w:sz w:val="28"/>
          <w:szCs w:val="28"/>
          <w:lang w:val="sk-SK"/>
        </w:rPr>
        <w:t>pohodlnos</w:t>
      </w:r>
      <w:r w:rsidRPr="00B464D2">
        <w:rPr>
          <w:bCs/>
          <w:i/>
          <w:sz w:val="28"/>
          <w:szCs w:val="28"/>
          <w:lang w:val="sk-SK"/>
        </w:rPr>
        <w:t>ti</w:t>
      </w:r>
      <w:r w:rsidRPr="00B464D2">
        <w:rPr>
          <w:bCs/>
          <w:i/>
          <w:sz w:val="28"/>
          <w:szCs w:val="28"/>
          <w:lang w:val="uk-UA"/>
        </w:rPr>
        <w:t xml:space="preserve"> / </w:t>
      </w:r>
      <w:r w:rsidRPr="00B464D2">
        <w:rPr>
          <w:i/>
          <w:sz w:val="28"/>
          <w:szCs w:val="28"/>
          <w:lang w:val="uk-UA"/>
        </w:rPr>
        <w:t>зручності</w:t>
      </w:r>
      <w:r w:rsidRPr="00B464D2">
        <w:rPr>
          <w:iCs/>
          <w:sz w:val="28"/>
          <w:szCs w:val="28"/>
          <w:lang w:val="uk-UA"/>
        </w:rPr>
        <w:t>);</w:t>
      </w:r>
    </w:p>
    <w:p w:rsidR="00BF4A0C" w:rsidRPr="00032AD8" w:rsidRDefault="00BF4A0C" w:rsidP="00B013F3">
      <w:pPr>
        <w:pStyle w:val="23"/>
        <w:numPr>
          <w:ilvl w:val="0"/>
          <w:numId w:val="34"/>
        </w:numPr>
        <w:spacing w:after="0" w:line="240" w:lineRule="auto"/>
        <w:ind w:left="0" w:firstLine="709"/>
        <w:jc w:val="both"/>
        <w:rPr>
          <w:rStyle w:val="ccontext"/>
          <w:iCs/>
          <w:sz w:val="28"/>
          <w:szCs w:val="28"/>
          <w:lang w:val="sk-SK"/>
        </w:rPr>
      </w:pPr>
      <w:r w:rsidRPr="00B464D2">
        <w:rPr>
          <w:iCs/>
          <w:sz w:val="28"/>
          <w:szCs w:val="28"/>
          <w:lang w:val="uk-UA"/>
        </w:rPr>
        <w:t>окремі різновиди конкретного вияву якості (</w:t>
      </w:r>
      <w:r w:rsidRPr="00B464D2">
        <w:rPr>
          <w:rStyle w:val="hps"/>
          <w:i/>
          <w:sz w:val="28"/>
          <w:szCs w:val="28"/>
          <w:lang w:val="sk-SK"/>
        </w:rPr>
        <w:t>schopnosti</w:t>
      </w:r>
      <w:r w:rsidRPr="00B464D2">
        <w:rPr>
          <w:rStyle w:val="hps"/>
          <w:i/>
          <w:sz w:val="28"/>
          <w:szCs w:val="28"/>
          <w:lang w:val="uk-UA"/>
        </w:rPr>
        <w:t xml:space="preserve"> / здібністі; </w:t>
      </w:r>
      <w:r w:rsidRPr="00B464D2">
        <w:rPr>
          <w:bCs/>
          <w:i/>
          <w:sz w:val="28"/>
          <w:szCs w:val="28"/>
        </w:rPr>
        <w:t>vlastnos</w:t>
      </w:r>
      <w:r w:rsidRPr="00B464D2">
        <w:rPr>
          <w:bCs/>
          <w:i/>
          <w:sz w:val="28"/>
          <w:szCs w:val="28"/>
          <w:lang w:val="sk-SK"/>
        </w:rPr>
        <w:t xml:space="preserve">ti </w:t>
      </w:r>
      <w:r w:rsidRPr="00B464D2">
        <w:rPr>
          <w:bCs/>
          <w:i/>
          <w:sz w:val="28"/>
          <w:szCs w:val="28"/>
          <w:lang w:val="uk-UA"/>
        </w:rPr>
        <w:t>/ властивості</w:t>
      </w:r>
      <w:r w:rsidRPr="00B464D2">
        <w:rPr>
          <w:iCs/>
          <w:sz w:val="28"/>
          <w:szCs w:val="28"/>
          <w:lang w:val="uk-UA"/>
        </w:rPr>
        <w:t xml:space="preserve">). Наприклад: </w:t>
      </w:r>
      <w:r w:rsidRPr="00B464D2">
        <w:rPr>
          <w:i/>
          <w:sz w:val="28"/>
          <w:szCs w:val="28"/>
          <w:lang w:val="sk-SK"/>
        </w:rPr>
        <w:t xml:space="preserve">Boli  veľmi blízkymi priateľmi a len odkrývali svoje jedinečné </w:t>
      </w:r>
      <w:r w:rsidRPr="00B464D2">
        <w:rPr>
          <w:rStyle w:val="ccontext"/>
          <w:b/>
          <w:sz w:val="28"/>
          <w:szCs w:val="28"/>
          <w:lang w:val="sk-SK"/>
        </w:rPr>
        <w:t>schopnosti</w:t>
      </w:r>
      <w:r w:rsidRPr="00B464D2">
        <w:rPr>
          <w:rStyle w:val="ccontext"/>
          <w:sz w:val="28"/>
          <w:szCs w:val="28"/>
          <w:lang w:val="sk-SK"/>
        </w:rPr>
        <w:t xml:space="preserve"> (</w:t>
      </w:r>
      <w:r w:rsidRPr="00B464D2">
        <w:rPr>
          <w:sz w:val="28"/>
          <w:szCs w:val="28"/>
          <w:lang w:val="sk-SK"/>
        </w:rPr>
        <w:t xml:space="preserve">SME. Magazín TV oko. Bratislava: 04.10.2012); </w:t>
      </w:r>
      <w:r w:rsidRPr="00B464D2">
        <w:rPr>
          <w:i/>
          <w:sz w:val="28"/>
          <w:szCs w:val="28"/>
          <w:lang w:val="sk-SK"/>
        </w:rPr>
        <w:t xml:space="preserve">Je odolná voči požiaru a v predpísanej skladbe s parozábranou má stabilné izolačné </w:t>
      </w:r>
      <w:r w:rsidRPr="00B464D2">
        <w:rPr>
          <w:rStyle w:val="ccontext"/>
          <w:b/>
          <w:sz w:val="28"/>
          <w:szCs w:val="28"/>
          <w:lang w:val="sk-SK"/>
        </w:rPr>
        <w:t>vlastnosti</w:t>
      </w:r>
      <w:r w:rsidRPr="00B464D2">
        <w:rPr>
          <w:rStyle w:val="ccontext"/>
          <w:sz w:val="28"/>
          <w:szCs w:val="28"/>
          <w:lang w:val="sk-SK"/>
        </w:rPr>
        <w:t xml:space="preserve"> (</w:t>
      </w:r>
      <w:r w:rsidRPr="00B464D2">
        <w:rPr>
          <w:sz w:val="28"/>
          <w:szCs w:val="28"/>
          <w:lang w:val="sk-SK"/>
        </w:rPr>
        <w:t>SME. Vzdelávanie. Bratislava: 18.09.2012</w:t>
      </w:r>
      <w:r w:rsidRPr="00B464D2">
        <w:rPr>
          <w:rStyle w:val="ccontext"/>
          <w:sz w:val="28"/>
          <w:szCs w:val="28"/>
          <w:lang w:val="sk-SK"/>
        </w:rPr>
        <w:t>).</w:t>
      </w:r>
    </w:p>
    <w:p w:rsidR="00BF4A0C" w:rsidRDefault="00BF4A0C" w:rsidP="00683AF0">
      <w:pPr>
        <w:pStyle w:val="23"/>
        <w:spacing w:after="0" w:line="240" w:lineRule="auto"/>
        <w:ind w:left="0" w:firstLine="709"/>
        <w:jc w:val="both"/>
        <w:rPr>
          <w:iCs/>
          <w:sz w:val="28"/>
          <w:szCs w:val="28"/>
          <w:lang w:val="uk-UA"/>
        </w:rPr>
      </w:pPr>
      <w:r>
        <w:rPr>
          <w:sz w:val="28"/>
          <w:szCs w:val="28"/>
          <w:lang w:val="uk-UA"/>
        </w:rPr>
        <w:t>Наведені приклади</w:t>
      </w:r>
      <w:r w:rsidRPr="00435E89">
        <w:rPr>
          <w:sz w:val="28"/>
          <w:szCs w:val="28"/>
          <w:lang w:val="sk-SK"/>
        </w:rPr>
        <w:t xml:space="preserve"> засвідчу</w:t>
      </w:r>
      <w:r w:rsidRPr="00435E89">
        <w:rPr>
          <w:sz w:val="28"/>
          <w:szCs w:val="28"/>
          <w:lang w:val="uk-UA"/>
        </w:rPr>
        <w:t xml:space="preserve">ють, що </w:t>
      </w:r>
      <w:r w:rsidRPr="00435E89">
        <w:rPr>
          <w:sz w:val="28"/>
          <w:szCs w:val="28"/>
          <w:lang w:val="sk-SK"/>
        </w:rPr>
        <w:t>абстрактні іменники зі суфіксом</w:t>
      </w:r>
      <w:r w:rsidRPr="00435E89">
        <w:rPr>
          <w:i/>
          <w:sz w:val="28"/>
          <w:szCs w:val="28"/>
          <w:lang w:val="sk-SK"/>
        </w:rPr>
        <w:t xml:space="preserve"> -</w:t>
      </w:r>
      <w:r w:rsidRPr="00032AD8">
        <w:rPr>
          <w:i/>
          <w:sz w:val="28"/>
          <w:szCs w:val="28"/>
          <w:lang w:val="sk-SK"/>
        </w:rPr>
        <w:t>osť</w:t>
      </w:r>
      <w:r w:rsidRPr="00435E89">
        <w:rPr>
          <w:i/>
          <w:sz w:val="28"/>
          <w:szCs w:val="28"/>
          <w:lang w:val="sk-SK"/>
        </w:rPr>
        <w:t xml:space="preserve"> </w:t>
      </w:r>
      <w:r w:rsidRPr="00435E89">
        <w:rPr>
          <w:sz w:val="28"/>
          <w:szCs w:val="28"/>
          <w:lang w:val="sk-SK"/>
        </w:rPr>
        <w:t xml:space="preserve">у сучасній словацькій мові є досить поширеними та вживаними. </w:t>
      </w:r>
      <w:r>
        <w:rPr>
          <w:sz w:val="28"/>
          <w:szCs w:val="28"/>
          <w:lang w:val="uk-UA"/>
        </w:rPr>
        <w:t>Така</w:t>
      </w:r>
      <w:r w:rsidRPr="00F07514">
        <w:rPr>
          <w:sz w:val="28"/>
          <w:szCs w:val="28"/>
          <w:lang w:val="sk-SK"/>
        </w:rPr>
        <w:t xml:space="preserve"> </w:t>
      </w:r>
      <w:r>
        <w:rPr>
          <w:sz w:val="28"/>
          <w:szCs w:val="28"/>
          <w:lang w:val="uk-UA"/>
        </w:rPr>
        <w:t>п</w:t>
      </w:r>
      <w:r w:rsidRPr="00F07514">
        <w:rPr>
          <w:sz w:val="28"/>
          <w:szCs w:val="28"/>
          <w:lang w:val="sk-SK"/>
        </w:rPr>
        <w:t>родуктивність</w:t>
      </w:r>
      <w:r>
        <w:rPr>
          <w:sz w:val="28"/>
          <w:szCs w:val="28"/>
          <w:lang w:val="uk-UA"/>
        </w:rPr>
        <w:t xml:space="preserve"> </w:t>
      </w:r>
      <w:r w:rsidRPr="00F07514">
        <w:rPr>
          <w:sz w:val="28"/>
          <w:szCs w:val="28"/>
          <w:lang w:val="sk-SK"/>
        </w:rPr>
        <w:t xml:space="preserve">насамперед зумовлена тенденцією розширення кола понять про якість, а цим самим – потребою в утворені абстрактних іменників зі суфіксом </w:t>
      </w:r>
      <w:r w:rsidRPr="00F07514">
        <w:rPr>
          <w:i/>
          <w:sz w:val="28"/>
          <w:szCs w:val="28"/>
          <w:lang w:val="sk-SK"/>
        </w:rPr>
        <w:t>-</w:t>
      </w:r>
      <w:r w:rsidRPr="00032AD8">
        <w:rPr>
          <w:i/>
          <w:sz w:val="28"/>
          <w:szCs w:val="28"/>
          <w:lang w:val="sk-SK"/>
        </w:rPr>
        <w:t>osť</w:t>
      </w:r>
      <w:r w:rsidRPr="00F07514">
        <w:rPr>
          <w:i/>
          <w:sz w:val="28"/>
          <w:szCs w:val="28"/>
          <w:lang w:val="sk-SK"/>
        </w:rPr>
        <w:t xml:space="preserve">. </w:t>
      </w:r>
      <w:r w:rsidRPr="00F07514">
        <w:rPr>
          <w:sz w:val="28"/>
          <w:szCs w:val="28"/>
          <w:lang w:val="uk-UA"/>
        </w:rPr>
        <w:t>Т</w:t>
      </w:r>
      <w:r w:rsidRPr="00F07514">
        <w:rPr>
          <w:sz w:val="28"/>
          <w:szCs w:val="28"/>
          <w:lang w:val="sk-SK"/>
        </w:rPr>
        <w:t>акож</w:t>
      </w:r>
      <w:r>
        <w:rPr>
          <w:sz w:val="28"/>
          <w:szCs w:val="28"/>
          <w:lang w:val="uk-UA"/>
        </w:rPr>
        <w:t>,</w:t>
      </w:r>
      <w:r w:rsidRPr="00F07514">
        <w:rPr>
          <w:sz w:val="28"/>
          <w:szCs w:val="28"/>
          <w:lang w:val="sk-SK"/>
        </w:rPr>
        <w:t xml:space="preserve"> легкістю сполучуваності суфікса -</w:t>
      </w:r>
      <w:r w:rsidRPr="00032AD8">
        <w:rPr>
          <w:i/>
          <w:sz w:val="28"/>
          <w:szCs w:val="28"/>
          <w:lang w:val="sk-SK"/>
        </w:rPr>
        <w:t>osť</w:t>
      </w:r>
      <w:r w:rsidRPr="00F07514">
        <w:rPr>
          <w:i/>
          <w:sz w:val="28"/>
          <w:szCs w:val="28"/>
          <w:lang w:val="sk-SK"/>
        </w:rPr>
        <w:t xml:space="preserve"> </w:t>
      </w:r>
      <w:r w:rsidRPr="00F07514">
        <w:rPr>
          <w:sz w:val="28"/>
          <w:szCs w:val="28"/>
          <w:lang w:val="sk-SK"/>
        </w:rPr>
        <w:t>з твірними основами, що забезпечило в свою черг</w:t>
      </w:r>
      <w:r>
        <w:rPr>
          <w:sz w:val="28"/>
          <w:szCs w:val="28"/>
          <w:lang w:val="uk-UA"/>
        </w:rPr>
        <w:t>у</w:t>
      </w:r>
      <w:r w:rsidRPr="00F07514">
        <w:rPr>
          <w:sz w:val="28"/>
          <w:szCs w:val="28"/>
          <w:lang w:val="sk-SK"/>
        </w:rPr>
        <w:t xml:space="preserve"> </w:t>
      </w:r>
      <w:r w:rsidRPr="00F07514">
        <w:rPr>
          <w:iCs/>
          <w:sz w:val="28"/>
          <w:szCs w:val="28"/>
          <w:lang w:val="sk-SK"/>
        </w:rPr>
        <w:t>семантичний зв’язок між твірними основами та похідними іменниками.</w:t>
      </w:r>
      <w:r>
        <w:rPr>
          <w:iCs/>
          <w:sz w:val="28"/>
          <w:szCs w:val="28"/>
          <w:lang w:val="uk-UA"/>
        </w:rPr>
        <w:t xml:space="preserve"> </w:t>
      </w:r>
    </w:p>
    <w:p w:rsidR="00BF4A0C" w:rsidRPr="00DD231F" w:rsidRDefault="00BF4A0C" w:rsidP="00683AF0">
      <w:pPr>
        <w:ind w:firstLine="709"/>
        <w:jc w:val="both"/>
        <w:rPr>
          <w:sz w:val="28"/>
          <w:lang w:val="uk-UA"/>
        </w:rPr>
      </w:pPr>
      <w:r w:rsidRPr="00D55FFE">
        <w:rPr>
          <w:sz w:val="28"/>
          <w:szCs w:val="28"/>
          <w:lang w:val="uk-UA"/>
        </w:rPr>
        <w:t>Підсумовуючи наші міркування на статус семантики категорії числа</w:t>
      </w:r>
      <w:r w:rsidRPr="004F69B0">
        <w:rPr>
          <w:sz w:val="28"/>
          <w:szCs w:val="28"/>
          <w:lang w:val="uk-UA"/>
        </w:rPr>
        <w:t xml:space="preserve"> абстрактних іменників</w:t>
      </w:r>
      <w:r>
        <w:rPr>
          <w:sz w:val="28"/>
          <w:szCs w:val="28"/>
          <w:lang w:val="uk-UA"/>
        </w:rPr>
        <w:t xml:space="preserve"> </w:t>
      </w:r>
      <w:r w:rsidRPr="00EE20F4">
        <w:rPr>
          <w:iCs/>
          <w:sz w:val="28"/>
          <w:szCs w:val="28"/>
          <w:lang w:val="uk-UA"/>
        </w:rPr>
        <w:t>зі суфіксом -</w:t>
      </w:r>
      <w:r w:rsidRPr="00EE20F4">
        <w:rPr>
          <w:i/>
          <w:sz w:val="28"/>
          <w:szCs w:val="28"/>
          <w:lang w:val="sk-SK"/>
        </w:rPr>
        <w:t>osť</w:t>
      </w:r>
      <w:r w:rsidRPr="00EE20F4">
        <w:rPr>
          <w:i/>
          <w:sz w:val="28"/>
          <w:szCs w:val="28"/>
          <w:lang w:val="uk-UA"/>
        </w:rPr>
        <w:t xml:space="preserve"> </w:t>
      </w:r>
      <w:r w:rsidRPr="00EE20F4">
        <w:rPr>
          <w:sz w:val="28"/>
          <w:szCs w:val="28"/>
          <w:lang w:val="uk-UA"/>
        </w:rPr>
        <w:t>загалом</w:t>
      </w:r>
      <w:r w:rsidRPr="004F69B0">
        <w:rPr>
          <w:sz w:val="28"/>
          <w:szCs w:val="28"/>
          <w:lang w:val="uk-UA"/>
        </w:rPr>
        <w:t xml:space="preserve">, стверджуємо, що абстрактні іменники як вторинні іменникові одиниці, похідні від ознакових слів, унаслідок своєї складної семантики не сумісні з ідеєю рахунку, яка структурує категорію числа. </w:t>
      </w:r>
      <w:r w:rsidRPr="0075522B">
        <w:rPr>
          <w:sz w:val="28"/>
          <w:szCs w:val="28"/>
        </w:rPr>
        <w:t xml:space="preserve">Семантика абстрактних іменників стоїть на заваді реалізації ними числових категорійних значень. Як репрезентанти загальнокатегорійного значення предметності абстрактні іменники наділяються обов’язковим для будь-якого іменника атрибутом – формою того або іншого числа. </w:t>
      </w:r>
      <w:r w:rsidRPr="0071403D">
        <w:rPr>
          <w:sz w:val="28"/>
          <w:szCs w:val="28"/>
        </w:rPr>
        <w:t xml:space="preserve">Вивчення категорії числа на рівні </w:t>
      </w:r>
      <w:r>
        <w:rPr>
          <w:sz w:val="28"/>
          <w:szCs w:val="28"/>
        </w:rPr>
        <w:t>лексико граматичних розрідів іменника</w:t>
      </w:r>
      <w:r w:rsidRPr="0071403D">
        <w:rPr>
          <w:sz w:val="28"/>
          <w:szCs w:val="28"/>
        </w:rPr>
        <w:t xml:space="preserve">, здійснене в межах </w:t>
      </w:r>
      <w:r>
        <w:rPr>
          <w:sz w:val="28"/>
          <w:szCs w:val="28"/>
          <w:lang w:val="uk-UA"/>
        </w:rPr>
        <w:t>цієї</w:t>
      </w:r>
      <w:r w:rsidRPr="0071403D">
        <w:rPr>
          <w:sz w:val="28"/>
          <w:szCs w:val="28"/>
        </w:rPr>
        <w:t xml:space="preserve"> </w:t>
      </w:r>
      <w:r>
        <w:rPr>
          <w:sz w:val="28"/>
          <w:szCs w:val="28"/>
          <w:lang w:val="uk-UA"/>
        </w:rPr>
        <w:t>розвідки</w:t>
      </w:r>
      <w:r w:rsidRPr="0071403D">
        <w:rPr>
          <w:sz w:val="28"/>
          <w:szCs w:val="28"/>
        </w:rPr>
        <w:t>, поглиблює теоретичні уявлення про частиномовну специфіку іменника, сприяє уніфікації поглядів на явища, що в традиції розглядалися розрізнено.</w:t>
      </w:r>
    </w:p>
    <w:p w:rsidR="00BF4A0C" w:rsidRDefault="00BF4A0C" w:rsidP="00683AF0">
      <w:pPr>
        <w:jc w:val="center"/>
        <w:rPr>
          <w:b/>
          <w:sz w:val="28"/>
          <w:szCs w:val="28"/>
          <w:lang w:val="uk-UA"/>
        </w:rPr>
      </w:pPr>
    </w:p>
    <w:p w:rsidR="00585A90" w:rsidRDefault="00585A90" w:rsidP="00683AF0">
      <w:pPr>
        <w:jc w:val="center"/>
        <w:rPr>
          <w:b/>
          <w:sz w:val="28"/>
          <w:szCs w:val="28"/>
          <w:lang w:val="uk-UA"/>
        </w:rPr>
      </w:pPr>
    </w:p>
    <w:p w:rsidR="00585A90" w:rsidRDefault="00585A90" w:rsidP="00683AF0">
      <w:pPr>
        <w:jc w:val="center"/>
        <w:rPr>
          <w:b/>
          <w:sz w:val="28"/>
          <w:szCs w:val="28"/>
          <w:lang w:val="uk-UA"/>
        </w:rPr>
      </w:pPr>
    </w:p>
    <w:p w:rsidR="00BF4A0C" w:rsidRPr="00B05C5F" w:rsidRDefault="00BF4A0C" w:rsidP="00683AF0">
      <w:pPr>
        <w:jc w:val="center"/>
        <w:rPr>
          <w:b/>
          <w:sz w:val="28"/>
          <w:szCs w:val="28"/>
          <w:lang w:val="uk-UA"/>
        </w:rPr>
      </w:pPr>
      <w:r w:rsidRPr="00B05C5F">
        <w:rPr>
          <w:b/>
          <w:sz w:val="28"/>
          <w:szCs w:val="28"/>
          <w:lang w:val="uk-UA"/>
        </w:rPr>
        <w:lastRenderedPageBreak/>
        <w:t>Література</w:t>
      </w:r>
    </w:p>
    <w:p w:rsidR="00BF4A0C" w:rsidRPr="00B05C5F" w:rsidRDefault="00BF4A0C" w:rsidP="00683AF0">
      <w:pPr>
        <w:ind w:firstLine="709"/>
        <w:jc w:val="both"/>
        <w:rPr>
          <w:sz w:val="28"/>
          <w:szCs w:val="28"/>
          <w:lang w:val="uk-UA"/>
        </w:rPr>
      </w:pPr>
    </w:p>
    <w:p w:rsidR="00BF4A0C" w:rsidRPr="00210B03" w:rsidRDefault="00BF4A0C" w:rsidP="00B013F3">
      <w:pPr>
        <w:numPr>
          <w:ilvl w:val="0"/>
          <w:numId w:val="31"/>
        </w:numPr>
        <w:ind w:hanging="436"/>
        <w:jc w:val="both"/>
        <w:rPr>
          <w:sz w:val="28"/>
          <w:szCs w:val="28"/>
          <w:lang w:val="uk-UA"/>
        </w:rPr>
      </w:pPr>
      <w:r w:rsidRPr="009F75A6">
        <w:rPr>
          <w:i/>
          <w:sz w:val="28"/>
          <w:szCs w:val="28"/>
          <w:lang w:val="uk-UA"/>
        </w:rPr>
        <w:t>Безпояско О.К., Городенська К.Г., Русанівський В.М.</w:t>
      </w:r>
      <w:r w:rsidRPr="00210B03">
        <w:rPr>
          <w:sz w:val="28"/>
          <w:szCs w:val="28"/>
          <w:lang w:val="uk-UA"/>
        </w:rPr>
        <w:t xml:space="preserve"> Граматика української мови. Морфологія. – К.: Либідь, 1993. – 336 с. </w:t>
      </w:r>
    </w:p>
    <w:p w:rsidR="00BF4A0C" w:rsidRPr="00210B03" w:rsidRDefault="00BF4A0C" w:rsidP="00B013F3">
      <w:pPr>
        <w:numPr>
          <w:ilvl w:val="0"/>
          <w:numId w:val="31"/>
        </w:numPr>
        <w:ind w:hanging="436"/>
        <w:jc w:val="both"/>
        <w:rPr>
          <w:sz w:val="28"/>
          <w:szCs w:val="28"/>
          <w:lang w:val="uk-UA"/>
        </w:rPr>
      </w:pPr>
      <w:r w:rsidRPr="009F75A6">
        <w:rPr>
          <w:i/>
          <w:sz w:val="28"/>
          <w:szCs w:val="28"/>
          <w:lang w:val="uk-UA"/>
        </w:rPr>
        <w:t>Безпояско О.К.</w:t>
      </w:r>
      <w:r w:rsidRPr="00210B03">
        <w:rPr>
          <w:sz w:val="28"/>
          <w:szCs w:val="28"/>
          <w:lang w:val="uk-UA"/>
        </w:rPr>
        <w:t xml:space="preserve"> Іменні граматичні категорії (функціональний аналіз). – К.: Наук. думка, 1991. – 172 с.</w:t>
      </w:r>
    </w:p>
    <w:p w:rsidR="00BF4A0C" w:rsidRPr="00210B03" w:rsidRDefault="00BF4A0C" w:rsidP="00B013F3">
      <w:pPr>
        <w:numPr>
          <w:ilvl w:val="0"/>
          <w:numId w:val="31"/>
        </w:numPr>
        <w:ind w:hanging="436"/>
        <w:jc w:val="both"/>
        <w:rPr>
          <w:sz w:val="28"/>
          <w:szCs w:val="28"/>
          <w:lang w:val="uk-UA"/>
        </w:rPr>
      </w:pPr>
      <w:r w:rsidRPr="00210B03">
        <w:rPr>
          <w:rFonts w:eastAsia="TimesNewRoman"/>
          <w:sz w:val="28"/>
          <w:szCs w:val="28"/>
          <w:lang w:val="uk-UA"/>
        </w:rPr>
        <w:t>Великий тлумачний словник сучасної української мови / Уклад. і гол. Ред. В. Т. Бусел. – Ірпінь : ВТФ Перун, 2005. – 1728 с.</w:t>
      </w:r>
    </w:p>
    <w:p w:rsidR="00BF4A0C" w:rsidRPr="00683AF0" w:rsidRDefault="00BF4A0C" w:rsidP="00B013F3">
      <w:pPr>
        <w:pStyle w:val="11"/>
        <w:widowControl w:val="0"/>
        <w:numPr>
          <w:ilvl w:val="0"/>
          <w:numId w:val="31"/>
        </w:numPr>
        <w:shd w:val="clear" w:color="auto" w:fill="FFFFFF"/>
        <w:tabs>
          <w:tab w:val="left" w:pos="1349"/>
        </w:tabs>
        <w:autoSpaceDE w:val="0"/>
        <w:autoSpaceDN w:val="0"/>
        <w:adjustRightInd w:val="0"/>
        <w:spacing w:line="240" w:lineRule="auto"/>
        <w:ind w:right="19" w:hanging="436"/>
        <w:jc w:val="both"/>
        <w:rPr>
          <w:rFonts w:ascii="Times New Roman" w:hAnsi="Times New Roman"/>
          <w:spacing w:val="-18"/>
          <w:sz w:val="28"/>
          <w:szCs w:val="28"/>
        </w:rPr>
      </w:pPr>
      <w:r w:rsidRPr="00683AF0">
        <w:rPr>
          <w:rFonts w:ascii="Times New Roman" w:hAnsi="Times New Roman"/>
          <w:i/>
          <w:sz w:val="28"/>
          <w:szCs w:val="28"/>
        </w:rPr>
        <w:t xml:space="preserve">Вихованець І.Р. </w:t>
      </w:r>
      <w:r w:rsidRPr="00683AF0">
        <w:rPr>
          <w:rFonts w:ascii="Times New Roman" w:hAnsi="Times New Roman"/>
          <w:sz w:val="28"/>
          <w:szCs w:val="28"/>
        </w:rPr>
        <w:t xml:space="preserve">Теоретична морфологія української мови: Академ. граматика укр. мови / І. Вихованець, К. Городенська; За ред. І. Вихованця. – К.: Унів. вид-во «Пульсари», 2004. – 400 с. – Бібліогр.: с. 391 – 398. </w:t>
      </w:r>
    </w:p>
    <w:p w:rsidR="00BF4A0C" w:rsidRPr="00210B03" w:rsidRDefault="00BF4A0C" w:rsidP="00B013F3">
      <w:pPr>
        <w:numPr>
          <w:ilvl w:val="0"/>
          <w:numId w:val="31"/>
        </w:numPr>
        <w:ind w:right="-99" w:hanging="436"/>
        <w:jc w:val="both"/>
        <w:rPr>
          <w:sz w:val="28"/>
          <w:szCs w:val="28"/>
          <w:lang w:val="uk-UA"/>
        </w:rPr>
      </w:pPr>
      <w:r w:rsidRPr="009F75A6">
        <w:rPr>
          <w:i/>
          <w:sz w:val="28"/>
          <w:szCs w:val="28"/>
          <w:lang w:val="uk-UA"/>
        </w:rPr>
        <w:t>Дегтярев В.И.</w:t>
      </w:r>
      <w:r w:rsidRPr="00210B03">
        <w:rPr>
          <w:sz w:val="28"/>
          <w:szCs w:val="28"/>
          <w:lang w:val="uk-UA"/>
        </w:rPr>
        <w:t xml:space="preserve"> Категория числа в славянских языках. – Ростов н/Д.: Изд.-во Ростовского ун.-та, 1982. – 320 с.</w:t>
      </w:r>
    </w:p>
    <w:p w:rsidR="00BF4A0C" w:rsidRPr="00210B03" w:rsidRDefault="00BF4A0C" w:rsidP="00B013F3">
      <w:pPr>
        <w:numPr>
          <w:ilvl w:val="0"/>
          <w:numId w:val="31"/>
        </w:numPr>
        <w:ind w:right="-99" w:hanging="436"/>
        <w:jc w:val="both"/>
        <w:rPr>
          <w:sz w:val="28"/>
          <w:szCs w:val="28"/>
          <w:lang w:val="uk-UA"/>
        </w:rPr>
      </w:pPr>
      <w:r w:rsidRPr="009F75A6">
        <w:rPr>
          <w:i/>
          <w:sz w:val="28"/>
          <w:szCs w:val="28"/>
          <w:lang w:val="uk-UA"/>
        </w:rPr>
        <w:t>Озерова Н.Г.</w:t>
      </w:r>
      <w:r w:rsidRPr="00210B03">
        <w:rPr>
          <w:sz w:val="28"/>
          <w:szCs w:val="28"/>
          <w:lang w:val="uk-UA"/>
        </w:rPr>
        <w:t xml:space="preserve"> Многозначность существительного  и его грамматическая характеристика // Вопр. языкознания. – 1987. –  № 5. – С. 87 – 93. </w:t>
      </w:r>
    </w:p>
    <w:p w:rsidR="00BF4A0C" w:rsidRPr="00683AF0" w:rsidRDefault="00BF4A0C" w:rsidP="00B013F3">
      <w:pPr>
        <w:pStyle w:val="11"/>
        <w:numPr>
          <w:ilvl w:val="0"/>
          <w:numId w:val="31"/>
        </w:numPr>
        <w:spacing w:line="240" w:lineRule="auto"/>
        <w:ind w:hanging="436"/>
        <w:jc w:val="both"/>
        <w:rPr>
          <w:rFonts w:ascii="Times New Roman" w:hAnsi="Times New Roman"/>
          <w:sz w:val="28"/>
          <w:szCs w:val="28"/>
        </w:rPr>
      </w:pPr>
      <w:r w:rsidRPr="00683AF0">
        <w:rPr>
          <w:rFonts w:ascii="Times New Roman" w:hAnsi="Times New Roman"/>
          <w:i/>
          <w:sz w:val="28"/>
          <w:szCs w:val="28"/>
        </w:rPr>
        <w:t>Озерова Н.Г.</w:t>
      </w:r>
      <w:r w:rsidRPr="00683AF0">
        <w:rPr>
          <w:rFonts w:ascii="Times New Roman" w:hAnsi="Times New Roman"/>
          <w:sz w:val="28"/>
          <w:szCs w:val="28"/>
        </w:rPr>
        <w:t xml:space="preserve"> Лексическая и грамматическая семантика существительного / АН УССР. Ин-т языковедения им. А.А. Потебни; Отв. ред. Г.П. Ижакевич. – К.: Наук. думка, 1990. – 192 с. – Библиогр.: с. 185 – 188.   </w:t>
      </w:r>
    </w:p>
    <w:p w:rsidR="00BF4A0C" w:rsidRPr="00210B03" w:rsidRDefault="00BF4A0C" w:rsidP="00B013F3">
      <w:pPr>
        <w:widowControl w:val="0"/>
        <w:numPr>
          <w:ilvl w:val="0"/>
          <w:numId w:val="31"/>
        </w:numPr>
        <w:shd w:val="clear" w:color="auto" w:fill="FFFFFF"/>
        <w:tabs>
          <w:tab w:val="left" w:pos="1354"/>
        </w:tabs>
        <w:autoSpaceDE w:val="0"/>
        <w:autoSpaceDN w:val="0"/>
        <w:adjustRightInd w:val="0"/>
        <w:ind w:right="14" w:hanging="436"/>
        <w:jc w:val="both"/>
        <w:rPr>
          <w:spacing w:val="-10"/>
          <w:sz w:val="28"/>
          <w:szCs w:val="28"/>
        </w:rPr>
      </w:pPr>
      <w:r w:rsidRPr="00210B03">
        <w:rPr>
          <w:i/>
          <w:sz w:val="28"/>
          <w:szCs w:val="28"/>
        </w:rPr>
        <w:t>Ревзина О.Г.</w:t>
      </w:r>
      <w:r w:rsidRPr="00210B03">
        <w:rPr>
          <w:sz w:val="28"/>
          <w:szCs w:val="28"/>
        </w:rPr>
        <w:t xml:space="preserve"> Категория числа в поэтическом языке // Актуальные проблемы русской морфологии. М.: Наука, 1988. С. 66 </w:t>
      </w:r>
      <w:r w:rsidRPr="00210B03">
        <w:rPr>
          <w:iCs/>
          <w:spacing w:val="-1"/>
          <w:sz w:val="28"/>
          <w:szCs w:val="28"/>
        </w:rPr>
        <w:t xml:space="preserve">– </w:t>
      </w:r>
      <w:r w:rsidRPr="00210B03">
        <w:rPr>
          <w:sz w:val="28"/>
          <w:szCs w:val="28"/>
        </w:rPr>
        <w:t>79.</w:t>
      </w:r>
    </w:p>
    <w:p w:rsidR="00BF4A0C" w:rsidRPr="00210B03" w:rsidRDefault="00BF4A0C" w:rsidP="00B013F3">
      <w:pPr>
        <w:numPr>
          <w:ilvl w:val="0"/>
          <w:numId w:val="31"/>
        </w:numPr>
        <w:ind w:right="-99" w:hanging="436"/>
        <w:jc w:val="both"/>
        <w:rPr>
          <w:sz w:val="28"/>
          <w:szCs w:val="28"/>
          <w:lang w:val="uk-UA"/>
        </w:rPr>
      </w:pPr>
      <w:r w:rsidRPr="009F75A6">
        <w:rPr>
          <w:i/>
          <w:sz w:val="28"/>
          <w:szCs w:val="28"/>
          <w:lang w:val="uk-UA"/>
        </w:rPr>
        <w:t>Horecký, J.</w:t>
      </w:r>
      <w:r w:rsidRPr="00210B03">
        <w:rPr>
          <w:sz w:val="28"/>
          <w:szCs w:val="28"/>
          <w:lang w:val="uk-UA"/>
        </w:rPr>
        <w:t xml:space="preserve"> Dynamika slovnej zásoby. – Bratislava: Veda, 1989. – 428 s.</w:t>
      </w:r>
    </w:p>
    <w:p w:rsidR="00BF4A0C" w:rsidRPr="00210B03" w:rsidRDefault="00BF4A0C" w:rsidP="00B013F3">
      <w:pPr>
        <w:numPr>
          <w:ilvl w:val="0"/>
          <w:numId w:val="31"/>
        </w:numPr>
        <w:ind w:right="-99" w:hanging="436"/>
        <w:jc w:val="both"/>
        <w:rPr>
          <w:sz w:val="28"/>
          <w:szCs w:val="28"/>
          <w:lang w:val="uk-UA"/>
        </w:rPr>
      </w:pPr>
      <w:r w:rsidRPr="009F75A6">
        <w:rPr>
          <w:i/>
          <w:sz w:val="28"/>
          <w:szCs w:val="28"/>
          <w:lang w:val="uk-UA"/>
        </w:rPr>
        <w:t>Dolník, J.</w:t>
      </w:r>
      <w:r w:rsidRPr="00210B03">
        <w:rPr>
          <w:sz w:val="28"/>
          <w:szCs w:val="28"/>
          <w:lang w:val="uk-UA"/>
        </w:rPr>
        <w:t xml:space="preserve"> Koncepcia novej morfológie spisovnej slovenčiny. – Slovenská reč, 2005, roč. 70, č. 4, S. 193 – 210. </w:t>
      </w:r>
    </w:p>
    <w:p w:rsidR="00BF4A0C" w:rsidRPr="00585A90" w:rsidRDefault="00BF4A0C" w:rsidP="00B013F3">
      <w:pPr>
        <w:numPr>
          <w:ilvl w:val="0"/>
          <w:numId w:val="31"/>
        </w:numPr>
        <w:ind w:right="-99" w:hanging="436"/>
        <w:jc w:val="both"/>
        <w:rPr>
          <w:spacing w:val="-14"/>
          <w:sz w:val="28"/>
          <w:szCs w:val="28"/>
          <w:lang w:val="uk-UA"/>
        </w:rPr>
      </w:pPr>
      <w:r w:rsidRPr="00585A90">
        <w:rPr>
          <w:i/>
          <w:spacing w:val="-14"/>
          <w:sz w:val="28"/>
          <w:szCs w:val="28"/>
          <w:lang w:val="uk-UA"/>
        </w:rPr>
        <w:t>Miko, F.</w:t>
      </w:r>
      <w:r w:rsidRPr="00585A90">
        <w:rPr>
          <w:spacing w:val="-14"/>
          <w:sz w:val="28"/>
          <w:szCs w:val="28"/>
          <w:lang w:val="uk-UA"/>
        </w:rPr>
        <w:t xml:space="preserve"> Rod, číslo a pád podstatných mien. –  Bratislava: Vydavateľstvo SAV, 1962. – 252s. </w:t>
      </w:r>
    </w:p>
    <w:p w:rsidR="00BF4A0C" w:rsidRPr="00585A90" w:rsidRDefault="00BF4A0C" w:rsidP="00B013F3">
      <w:pPr>
        <w:numPr>
          <w:ilvl w:val="0"/>
          <w:numId w:val="31"/>
        </w:numPr>
        <w:ind w:right="-99" w:hanging="436"/>
        <w:jc w:val="both"/>
        <w:rPr>
          <w:spacing w:val="-16"/>
          <w:sz w:val="28"/>
          <w:szCs w:val="28"/>
          <w:lang w:val="uk-UA"/>
        </w:rPr>
      </w:pPr>
      <w:r w:rsidRPr="00585A90">
        <w:rPr>
          <w:spacing w:val="-16"/>
          <w:sz w:val="28"/>
          <w:szCs w:val="28"/>
          <w:lang w:val="uk-UA"/>
        </w:rPr>
        <w:t xml:space="preserve">Morfológia slovenského jazyka. Red. J. Ružička. Bratislava: Vydavateľstvo SAV 1966. 896 s. </w:t>
      </w:r>
    </w:p>
    <w:p w:rsidR="00BF4A0C" w:rsidRPr="00210B03" w:rsidRDefault="00BF4A0C" w:rsidP="00B013F3">
      <w:pPr>
        <w:numPr>
          <w:ilvl w:val="0"/>
          <w:numId w:val="31"/>
        </w:numPr>
        <w:ind w:right="-99" w:hanging="436"/>
        <w:jc w:val="both"/>
        <w:rPr>
          <w:sz w:val="28"/>
          <w:szCs w:val="28"/>
          <w:lang w:val="uk-UA"/>
        </w:rPr>
      </w:pPr>
      <w:r w:rsidRPr="00210B03">
        <w:rPr>
          <w:i/>
          <w:sz w:val="28"/>
          <w:szCs w:val="28"/>
          <w:lang w:val="sk-SK"/>
        </w:rPr>
        <w:t>Oravec J. – Bajzíková, E. – Furdík, J.:</w:t>
      </w:r>
      <w:r w:rsidRPr="00210B03">
        <w:rPr>
          <w:sz w:val="28"/>
          <w:szCs w:val="28"/>
          <w:lang w:val="sk-SK"/>
        </w:rPr>
        <w:t xml:space="preserve"> Súčasný slovenský  spisovný jazyk. Morfológia. Bratislava, SPN, </w:t>
      </w:r>
      <w:r w:rsidRPr="00210B03">
        <w:rPr>
          <w:sz w:val="28"/>
          <w:szCs w:val="28"/>
          <w:lang w:val="uk-UA"/>
        </w:rPr>
        <w:t>1984;</w:t>
      </w:r>
      <w:r w:rsidRPr="00210B03">
        <w:rPr>
          <w:sz w:val="28"/>
          <w:szCs w:val="28"/>
          <w:lang w:val="sk-SK"/>
        </w:rPr>
        <w:t xml:space="preserve">1988. – 233 s. </w:t>
      </w:r>
    </w:p>
    <w:p w:rsidR="00BF4A0C" w:rsidRPr="00210B03" w:rsidRDefault="00BF4A0C" w:rsidP="00B013F3">
      <w:pPr>
        <w:numPr>
          <w:ilvl w:val="0"/>
          <w:numId w:val="31"/>
        </w:numPr>
        <w:ind w:right="-99" w:hanging="436"/>
        <w:jc w:val="both"/>
        <w:rPr>
          <w:sz w:val="28"/>
          <w:szCs w:val="28"/>
          <w:lang w:val="uk-UA"/>
        </w:rPr>
      </w:pPr>
      <w:r w:rsidRPr="00210B03">
        <w:rPr>
          <w:sz w:val="28"/>
          <w:szCs w:val="28"/>
          <w:lang w:val="uk-UA"/>
        </w:rPr>
        <w:t xml:space="preserve">Pravidlá slovenského pravopisu. 3., uprav. a dopl. vyd. Bratislava: Veda 2000. </w:t>
      </w:r>
    </w:p>
    <w:p w:rsidR="00BF4A0C" w:rsidRPr="00585A90" w:rsidRDefault="00BF4A0C" w:rsidP="00B013F3">
      <w:pPr>
        <w:numPr>
          <w:ilvl w:val="0"/>
          <w:numId w:val="31"/>
        </w:numPr>
        <w:ind w:right="-99" w:hanging="436"/>
        <w:jc w:val="both"/>
        <w:rPr>
          <w:spacing w:val="-16"/>
          <w:sz w:val="28"/>
          <w:szCs w:val="28"/>
          <w:lang w:val="uk-UA"/>
        </w:rPr>
      </w:pPr>
      <w:r w:rsidRPr="00585A90">
        <w:rPr>
          <w:i/>
          <w:spacing w:val="-16"/>
          <w:sz w:val="28"/>
          <w:szCs w:val="28"/>
          <w:lang w:val="uk-UA"/>
        </w:rPr>
        <w:t>Sokolova, M.</w:t>
      </w:r>
      <w:r w:rsidRPr="00585A90">
        <w:rPr>
          <w:spacing w:val="-16"/>
          <w:sz w:val="28"/>
          <w:szCs w:val="28"/>
          <w:lang w:val="uk-UA"/>
        </w:rPr>
        <w:t xml:space="preserve"> Nový deklináčný systém slovenských substantív. – Prešov: FF PU, 2007. – 348s. </w:t>
      </w:r>
    </w:p>
    <w:p w:rsidR="00BF4A0C" w:rsidRPr="00585A90" w:rsidRDefault="00BF4A0C" w:rsidP="00B013F3">
      <w:pPr>
        <w:pStyle w:val="ae"/>
        <w:numPr>
          <w:ilvl w:val="0"/>
          <w:numId w:val="31"/>
        </w:numPr>
        <w:tabs>
          <w:tab w:val="left" w:pos="900"/>
        </w:tabs>
        <w:ind w:hanging="436"/>
        <w:jc w:val="both"/>
        <w:rPr>
          <w:b w:val="0"/>
          <w:spacing w:val="-12"/>
          <w:szCs w:val="28"/>
        </w:rPr>
      </w:pPr>
      <w:r w:rsidRPr="00585A90">
        <w:rPr>
          <w:b w:val="0"/>
          <w:i/>
          <w:spacing w:val="-12"/>
          <w:sz w:val="28"/>
          <w:szCs w:val="28"/>
          <w:lang w:val="sk-SK"/>
        </w:rPr>
        <w:t>Stanislav</w:t>
      </w:r>
      <w:r w:rsidRPr="00585A90">
        <w:rPr>
          <w:b w:val="0"/>
          <w:i/>
          <w:spacing w:val="-12"/>
          <w:sz w:val="28"/>
          <w:szCs w:val="28"/>
        </w:rPr>
        <w:t xml:space="preserve"> </w:t>
      </w:r>
      <w:r w:rsidRPr="00585A90">
        <w:rPr>
          <w:b w:val="0"/>
          <w:i/>
          <w:spacing w:val="-12"/>
          <w:sz w:val="28"/>
          <w:szCs w:val="28"/>
          <w:lang w:val="sk-SK"/>
        </w:rPr>
        <w:t>J.</w:t>
      </w:r>
      <w:r w:rsidRPr="00585A90">
        <w:rPr>
          <w:b w:val="0"/>
          <w:spacing w:val="-12"/>
          <w:sz w:val="28"/>
          <w:szCs w:val="28"/>
        </w:rPr>
        <w:t xml:space="preserve"> </w:t>
      </w:r>
      <w:r w:rsidRPr="00585A90">
        <w:rPr>
          <w:b w:val="0"/>
          <w:spacing w:val="-12"/>
          <w:sz w:val="28"/>
          <w:szCs w:val="28"/>
          <w:lang w:val="sk-SK"/>
        </w:rPr>
        <w:t xml:space="preserve">Dejiny slovenského jazyka. II. Tvaroslovie. – Bratislava: SAV,  1958. – 744 s. </w:t>
      </w:r>
      <w:r w:rsidRPr="00585A90">
        <w:rPr>
          <w:b w:val="0"/>
          <w:spacing w:val="-12"/>
          <w:szCs w:val="28"/>
          <w:lang w:val="sk-SK"/>
        </w:rPr>
        <w:t xml:space="preserve"> </w:t>
      </w:r>
      <w:r w:rsidRPr="00585A90">
        <w:rPr>
          <w:b w:val="0"/>
          <w:spacing w:val="-12"/>
          <w:szCs w:val="28"/>
        </w:rPr>
        <w:t xml:space="preserve"> </w:t>
      </w:r>
    </w:p>
    <w:p w:rsidR="00BF4A0C" w:rsidRPr="00210B03" w:rsidRDefault="00BF4A0C" w:rsidP="00B013F3">
      <w:pPr>
        <w:numPr>
          <w:ilvl w:val="0"/>
          <w:numId w:val="31"/>
        </w:numPr>
        <w:ind w:hanging="436"/>
        <w:jc w:val="both"/>
        <w:rPr>
          <w:sz w:val="28"/>
          <w:szCs w:val="28"/>
          <w:lang w:val="uk-UA"/>
        </w:rPr>
      </w:pPr>
      <w:r w:rsidRPr="00210B03">
        <w:rPr>
          <w:sz w:val="28"/>
          <w:szCs w:val="28"/>
          <w:lang w:val="uk-UA"/>
        </w:rPr>
        <w:t>Ve</w:t>
      </w:r>
      <w:r w:rsidRPr="00210B03">
        <w:rPr>
          <w:rFonts w:eastAsia="TimesNewRoman"/>
          <w:sz w:val="28"/>
          <w:szCs w:val="28"/>
          <w:lang w:val="uk-UA"/>
        </w:rPr>
        <w:t>ľ</w:t>
      </w:r>
      <w:r w:rsidRPr="00210B03">
        <w:rPr>
          <w:sz w:val="28"/>
          <w:szCs w:val="28"/>
          <w:lang w:val="uk-UA"/>
        </w:rPr>
        <w:t>ký slovensko-ruský slovník. – Bratislava: Veda, vydavate</w:t>
      </w:r>
      <w:r w:rsidRPr="00210B03">
        <w:rPr>
          <w:rFonts w:eastAsia="TimesNewRoman"/>
          <w:sz w:val="28"/>
          <w:szCs w:val="28"/>
          <w:lang w:val="uk-UA"/>
        </w:rPr>
        <w:t>ľ</w:t>
      </w:r>
      <w:r w:rsidRPr="00210B03">
        <w:rPr>
          <w:sz w:val="28"/>
          <w:szCs w:val="28"/>
          <w:lang w:val="uk-UA"/>
        </w:rPr>
        <w:t>stvo Slovenskej akadémie vied, 1979–1995. – D. I–VI.</w:t>
      </w:r>
    </w:p>
    <w:p w:rsidR="00585A90" w:rsidRPr="00C24CC6" w:rsidRDefault="00585A90" w:rsidP="00922E45">
      <w:pPr>
        <w:pStyle w:val="11"/>
        <w:spacing w:line="240" w:lineRule="auto"/>
        <w:ind w:left="0" w:right="-99" w:firstLine="0"/>
        <w:jc w:val="center"/>
        <w:rPr>
          <w:rFonts w:ascii="Times New Roman" w:hAnsi="Times New Roman"/>
          <w:b/>
          <w:sz w:val="28"/>
          <w:szCs w:val="28"/>
          <w:lang w:val="uk-UA"/>
        </w:rPr>
      </w:pPr>
    </w:p>
    <w:p w:rsidR="00BF4A0C" w:rsidRPr="00683AF0" w:rsidRDefault="00BF4A0C" w:rsidP="00922E45">
      <w:pPr>
        <w:pStyle w:val="11"/>
        <w:spacing w:line="240" w:lineRule="auto"/>
        <w:ind w:left="0" w:right="-99" w:firstLine="0"/>
        <w:jc w:val="center"/>
        <w:rPr>
          <w:rFonts w:ascii="Times New Roman" w:hAnsi="Times New Roman"/>
          <w:b/>
          <w:sz w:val="28"/>
          <w:szCs w:val="28"/>
        </w:rPr>
      </w:pPr>
      <w:r w:rsidRPr="00683AF0">
        <w:rPr>
          <w:rFonts w:ascii="Times New Roman" w:hAnsi="Times New Roman"/>
          <w:b/>
          <w:sz w:val="28"/>
          <w:szCs w:val="28"/>
        </w:rPr>
        <w:t>Інші джерела:</w:t>
      </w:r>
    </w:p>
    <w:p w:rsidR="00BF4A0C" w:rsidRPr="00683AF0" w:rsidRDefault="00BF4A0C" w:rsidP="00B013F3">
      <w:pPr>
        <w:pStyle w:val="11"/>
        <w:widowControl w:val="0"/>
        <w:numPr>
          <w:ilvl w:val="0"/>
          <w:numId w:val="31"/>
        </w:numPr>
        <w:adjustRightInd w:val="0"/>
        <w:spacing w:line="240" w:lineRule="auto"/>
        <w:ind w:right="-99" w:hanging="436"/>
        <w:jc w:val="both"/>
        <w:textAlignment w:val="baseline"/>
        <w:rPr>
          <w:rFonts w:ascii="Times New Roman" w:hAnsi="Times New Roman"/>
          <w:sz w:val="28"/>
          <w:szCs w:val="28"/>
        </w:rPr>
      </w:pPr>
      <w:r w:rsidRPr="00683AF0">
        <w:rPr>
          <w:rFonts w:ascii="Times New Roman" w:hAnsi="Times New Roman"/>
          <w:sz w:val="28"/>
          <w:szCs w:val="28"/>
        </w:rPr>
        <w:t>Газети: «Korzár prešovský» 2009-2013; «SME. Denník» 2009 – 2013; «MY» 2010 – 2012; «Roľnícke noviny» 2009-2011.</w:t>
      </w:r>
    </w:p>
    <w:p w:rsidR="00BF4A0C" w:rsidRDefault="00BF4A0C" w:rsidP="00B013F3">
      <w:pPr>
        <w:pStyle w:val="11"/>
        <w:widowControl w:val="0"/>
        <w:numPr>
          <w:ilvl w:val="0"/>
          <w:numId w:val="31"/>
        </w:numPr>
        <w:adjustRightInd w:val="0"/>
        <w:spacing w:line="240" w:lineRule="auto"/>
        <w:ind w:right="-99" w:hanging="436"/>
        <w:jc w:val="both"/>
        <w:textAlignment w:val="baseline"/>
        <w:rPr>
          <w:sz w:val="28"/>
          <w:szCs w:val="28"/>
        </w:rPr>
      </w:pPr>
      <w:r w:rsidRPr="00683AF0">
        <w:rPr>
          <w:rFonts w:ascii="Times New Roman" w:hAnsi="Times New Roman"/>
          <w:sz w:val="28"/>
          <w:szCs w:val="28"/>
        </w:rPr>
        <w:t>Журнали</w:t>
      </w:r>
      <w:r w:rsidRPr="00683AF0">
        <w:rPr>
          <w:rFonts w:ascii="Times New Roman" w:hAnsi="Times New Roman"/>
          <w:sz w:val="28"/>
          <w:szCs w:val="28"/>
          <w:lang w:val="en-US"/>
        </w:rPr>
        <w:t xml:space="preserve">: «EVA» 2011; «Kultúra slova» 2009-2012; «Poľovníctvo a rybárstvo» 2009; Nova Biotechnologica. </w:t>
      </w:r>
      <w:r w:rsidRPr="00683AF0">
        <w:rPr>
          <w:rFonts w:ascii="Times New Roman" w:hAnsi="Times New Roman"/>
          <w:sz w:val="28"/>
          <w:szCs w:val="28"/>
        </w:rPr>
        <w:t>Revue fakulty prírod. vied. Trnava: UCM 2004.</w:t>
      </w:r>
    </w:p>
    <w:p w:rsidR="00585A90" w:rsidRDefault="00585A90" w:rsidP="00683AF0">
      <w:pPr>
        <w:jc w:val="center"/>
        <w:rPr>
          <w:rStyle w:val="longtext"/>
          <w:rFonts w:eastAsia="Times New Roman"/>
          <w:b/>
          <w:sz w:val="28"/>
          <w:szCs w:val="28"/>
          <w:shd w:val="clear" w:color="auto" w:fill="FFFFFF"/>
        </w:rPr>
      </w:pPr>
    </w:p>
    <w:p w:rsidR="00BF4A0C" w:rsidRPr="00487EA6" w:rsidRDefault="00BF4A0C" w:rsidP="00683AF0">
      <w:pPr>
        <w:jc w:val="center"/>
        <w:rPr>
          <w:rStyle w:val="longtext"/>
          <w:rFonts w:eastAsia="Times New Roman"/>
          <w:b/>
          <w:sz w:val="28"/>
          <w:szCs w:val="28"/>
          <w:shd w:val="clear" w:color="auto" w:fill="FFFFFF"/>
          <w:lang w:val="en-US"/>
        </w:rPr>
      </w:pPr>
      <w:r w:rsidRPr="00487EA6">
        <w:rPr>
          <w:rStyle w:val="longtext"/>
          <w:rFonts w:eastAsia="Times New Roman"/>
          <w:b/>
          <w:sz w:val="28"/>
          <w:szCs w:val="28"/>
          <w:shd w:val="clear" w:color="auto" w:fill="FFFFFF"/>
          <w:lang w:val="en-US"/>
        </w:rPr>
        <w:t>Summary</w:t>
      </w:r>
    </w:p>
    <w:p w:rsidR="00BF4A0C" w:rsidRPr="00105451" w:rsidRDefault="00BF4A0C" w:rsidP="00683AF0">
      <w:pPr>
        <w:ind w:right="-99" w:firstLine="708"/>
        <w:jc w:val="both"/>
        <w:rPr>
          <w:sz w:val="28"/>
          <w:szCs w:val="28"/>
          <w:lang w:val="uk-UA"/>
        </w:rPr>
      </w:pPr>
      <w:r w:rsidRPr="00215886">
        <w:rPr>
          <w:sz w:val="28"/>
          <w:szCs w:val="28"/>
          <w:lang w:val="en-US"/>
        </w:rPr>
        <w:t xml:space="preserve">The article is devoted to the </w:t>
      </w:r>
      <w:r w:rsidRPr="00215886">
        <w:rPr>
          <w:sz w:val="28"/>
          <w:szCs w:val="28"/>
          <w:lang w:val="uk-UA"/>
        </w:rPr>
        <w:t>abstract</w:t>
      </w:r>
      <w:r w:rsidRPr="00215886">
        <w:rPr>
          <w:b/>
          <w:sz w:val="28"/>
          <w:szCs w:val="28"/>
          <w:lang w:val="uk-UA"/>
        </w:rPr>
        <w:t xml:space="preserve"> </w:t>
      </w:r>
      <w:r w:rsidRPr="00215886">
        <w:rPr>
          <w:sz w:val="28"/>
          <w:szCs w:val="28"/>
          <w:lang w:val="en-US"/>
        </w:rPr>
        <w:t>nouns</w:t>
      </w:r>
      <w:r w:rsidRPr="00215886">
        <w:rPr>
          <w:b/>
          <w:sz w:val="28"/>
          <w:szCs w:val="28"/>
          <w:lang w:val="uk-UA"/>
        </w:rPr>
        <w:t xml:space="preserve"> </w:t>
      </w:r>
      <w:r w:rsidRPr="00215886">
        <w:rPr>
          <w:sz w:val="28"/>
          <w:szCs w:val="28"/>
          <w:lang w:val="uk-UA"/>
        </w:rPr>
        <w:t>with the suffix</w:t>
      </w:r>
      <w:r w:rsidRPr="00215886">
        <w:rPr>
          <w:b/>
          <w:sz w:val="28"/>
          <w:szCs w:val="28"/>
          <w:lang w:val="uk-UA"/>
        </w:rPr>
        <w:t xml:space="preserve"> -</w:t>
      </w:r>
      <w:r w:rsidRPr="00215886">
        <w:rPr>
          <w:sz w:val="28"/>
          <w:szCs w:val="28"/>
          <w:lang w:val="uk-UA"/>
        </w:rPr>
        <w:t>osť.</w:t>
      </w:r>
      <w:r w:rsidRPr="00215886">
        <w:rPr>
          <w:sz w:val="28"/>
          <w:szCs w:val="28"/>
          <w:lang w:val="en-US"/>
        </w:rPr>
        <w:t xml:space="preserve"> The</w:t>
      </w:r>
      <w:r>
        <w:rPr>
          <w:sz w:val="28"/>
          <w:szCs w:val="28"/>
          <w:lang w:val="en-US"/>
        </w:rPr>
        <w:t xml:space="preserve"> </w:t>
      </w:r>
      <w:r w:rsidRPr="00215886">
        <w:rPr>
          <w:sz w:val="28"/>
          <w:szCs w:val="28"/>
          <w:lang w:val="en-US"/>
        </w:rPr>
        <w:t>analy</w:t>
      </w:r>
      <w:r>
        <w:rPr>
          <w:sz w:val="28"/>
          <w:szCs w:val="28"/>
          <w:lang w:val="en-US"/>
        </w:rPr>
        <w:t>s</w:t>
      </w:r>
      <w:r w:rsidRPr="00215886">
        <w:rPr>
          <w:sz w:val="28"/>
          <w:szCs w:val="28"/>
          <w:lang w:val="en-US"/>
        </w:rPr>
        <w:t>es</w:t>
      </w:r>
      <w:r>
        <w:rPr>
          <w:sz w:val="28"/>
          <w:szCs w:val="28"/>
          <w:lang w:val="en-US"/>
        </w:rPr>
        <w:t xml:space="preserve"> of    </w:t>
      </w:r>
      <w:r w:rsidRPr="00215886">
        <w:rPr>
          <w:rStyle w:val="hps"/>
          <w:sz w:val="28"/>
          <w:szCs w:val="28"/>
          <w:lang w:val="en-US"/>
        </w:rPr>
        <w:t>the structure of their</w:t>
      </w:r>
      <w:r w:rsidRPr="00215886">
        <w:rPr>
          <w:sz w:val="28"/>
          <w:szCs w:val="28"/>
          <w:lang w:val="en-US"/>
        </w:rPr>
        <w:t xml:space="preserve"> </w:t>
      </w:r>
      <w:r w:rsidRPr="00215886">
        <w:rPr>
          <w:rStyle w:val="hps"/>
          <w:sz w:val="28"/>
          <w:szCs w:val="28"/>
          <w:lang w:val="en-US"/>
        </w:rPr>
        <w:t>numerical</w:t>
      </w:r>
      <w:r w:rsidRPr="00215886">
        <w:rPr>
          <w:sz w:val="28"/>
          <w:szCs w:val="28"/>
          <w:lang w:val="en-US"/>
        </w:rPr>
        <w:t xml:space="preserve"> </w:t>
      </w:r>
      <w:r w:rsidRPr="00215886">
        <w:rPr>
          <w:rStyle w:val="hps"/>
          <w:sz w:val="28"/>
          <w:szCs w:val="28"/>
          <w:lang w:val="en-US"/>
        </w:rPr>
        <w:t>processing</w:t>
      </w:r>
      <w:r>
        <w:rPr>
          <w:rStyle w:val="hps"/>
          <w:sz w:val="28"/>
          <w:szCs w:val="28"/>
          <w:lang w:val="en-US"/>
        </w:rPr>
        <w:t xml:space="preserve"> as well as </w:t>
      </w:r>
      <w:r w:rsidRPr="00215886">
        <w:rPr>
          <w:sz w:val="28"/>
          <w:szCs w:val="28"/>
          <w:lang w:val="uk-UA"/>
        </w:rPr>
        <w:t xml:space="preserve">word building </w:t>
      </w:r>
      <w:r>
        <w:rPr>
          <w:sz w:val="28"/>
          <w:szCs w:val="28"/>
          <w:lang w:val="en-US"/>
        </w:rPr>
        <w:t xml:space="preserve">peculiarities </w:t>
      </w:r>
      <w:r w:rsidRPr="00215886">
        <w:rPr>
          <w:sz w:val="28"/>
          <w:szCs w:val="28"/>
          <w:lang w:val="en-US"/>
        </w:rPr>
        <w:t xml:space="preserve">are </w:t>
      </w:r>
      <w:r>
        <w:rPr>
          <w:sz w:val="28"/>
          <w:szCs w:val="28"/>
          <w:lang w:val="en-US"/>
        </w:rPr>
        <w:t>presented in the article.</w:t>
      </w:r>
    </w:p>
    <w:p w:rsidR="00BF4A0C" w:rsidRPr="007B6BFE" w:rsidRDefault="00BF4A0C" w:rsidP="00653F9C">
      <w:pPr>
        <w:rPr>
          <w:b/>
          <w:sz w:val="28"/>
          <w:szCs w:val="28"/>
          <w:lang w:val="uk-UA"/>
        </w:rPr>
      </w:pPr>
      <w:r w:rsidRPr="007B6BFE">
        <w:rPr>
          <w:b/>
          <w:sz w:val="28"/>
          <w:szCs w:val="28"/>
        </w:rPr>
        <w:lastRenderedPageBreak/>
        <w:t>УДК 811.111-115</w:t>
      </w:r>
    </w:p>
    <w:p w:rsidR="00BF4A0C" w:rsidRDefault="00BF4A0C" w:rsidP="00653F9C">
      <w:pPr>
        <w:ind w:right="-2" w:firstLine="709"/>
        <w:jc w:val="center"/>
        <w:rPr>
          <w:b/>
          <w:sz w:val="28"/>
          <w:szCs w:val="28"/>
          <w:lang w:val="uk-UA"/>
        </w:rPr>
      </w:pPr>
    </w:p>
    <w:p w:rsidR="00BF4A0C" w:rsidRPr="00993747" w:rsidRDefault="00BF4A0C" w:rsidP="00653F9C">
      <w:pPr>
        <w:ind w:right="-2"/>
        <w:jc w:val="center"/>
        <w:rPr>
          <w:b/>
          <w:sz w:val="28"/>
          <w:szCs w:val="28"/>
          <w:lang w:val="uk-UA"/>
        </w:rPr>
      </w:pPr>
      <w:r w:rsidRPr="00993747">
        <w:rPr>
          <w:b/>
          <w:sz w:val="28"/>
          <w:szCs w:val="28"/>
        </w:rPr>
        <w:t>“</w:t>
      </w:r>
      <w:r w:rsidRPr="00993747">
        <w:rPr>
          <w:b/>
          <w:sz w:val="28"/>
          <w:szCs w:val="28"/>
          <w:lang w:val="uk-UA"/>
        </w:rPr>
        <w:t>СТАВЛЕННЯ ДО ЛЮДИНИ</w:t>
      </w:r>
      <w:r w:rsidRPr="00993747">
        <w:rPr>
          <w:b/>
          <w:sz w:val="28"/>
          <w:szCs w:val="28"/>
        </w:rPr>
        <w:t>”</w:t>
      </w:r>
      <w:r>
        <w:rPr>
          <w:b/>
          <w:sz w:val="28"/>
          <w:szCs w:val="28"/>
          <w:lang w:val="uk-UA"/>
        </w:rPr>
        <w:t xml:space="preserve"> ЯК СКЛАДОВА ЛЕКСИКО-СЕМАНТИЧНОЇ ГРУПИ </w:t>
      </w:r>
      <w:r w:rsidRPr="0006616E">
        <w:rPr>
          <w:b/>
          <w:i/>
          <w:sz w:val="32"/>
          <w:szCs w:val="28"/>
          <w:lang w:val="uk-UA"/>
        </w:rPr>
        <w:t>ДОБРО</w:t>
      </w:r>
      <w:r w:rsidRPr="0006616E">
        <w:rPr>
          <w:i/>
          <w:sz w:val="28"/>
          <w:szCs w:val="28"/>
          <w:lang w:val="uk-UA"/>
        </w:rPr>
        <w:t xml:space="preserve"> </w:t>
      </w:r>
      <w:r>
        <w:rPr>
          <w:b/>
          <w:sz w:val="28"/>
          <w:szCs w:val="28"/>
          <w:lang w:val="uk-UA"/>
        </w:rPr>
        <w:t>В СУЧАСНИХ АНГЛІЙСЬКІЙ ТА УКРАЇНСЬКІЙ МОВАХ</w:t>
      </w:r>
    </w:p>
    <w:p w:rsidR="00BF4A0C" w:rsidRDefault="00BF4A0C" w:rsidP="00653F9C">
      <w:pPr>
        <w:jc w:val="center"/>
        <w:rPr>
          <w:b/>
          <w:sz w:val="28"/>
          <w:szCs w:val="28"/>
          <w:lang w:val="uk-UA"/>
        </w:rPr>
      </w:pPr>
    </w:p>
    <w:p w:rsidR="00BF4A0C" w:rsidRPr="00825F77" w:rsidRDefault="00BF4A0C" w:rsidP="00653F9C">
      <w:pPr>
        <w:jc w:val="center"/>
        <w:rPr>
          <w:b/>
          <w:sz w:val="28"/>
          <w:szCs w:val="28"/>
        </w:rPr>
      </w:pPr>
      <w:r w:rsidRPr="00825F77">
        <w:rPr>
          <w:b/>
          <w:sz w:val="28"/>
          <w:szCs w:val="28"/>
        </w:rPr>
        <w:t>Онищак Г.</w:t>
      </w:r>
      <w:r>
        <w:rPr>
          <w:b/>
          <w:sz w:val="28"/>
          <w:szCs w:val="28"/>
        </w:rPr>
        <w:t xml:space="preserve"> </w:t>
      </w:r>
      <w:r w:rsidRPr="00825F77">
        <w:rPr>
          <w:b/>
          <w:sz w:val="28"/>
          <w:szCs w:val="28"/>
        </w:rPr>
        <w:t>В.</w:t>
      </w:r>
    </w:p>
    <w:p w:rsidR="00BF4A0C" w:rsidRPr="00825F77" w:rsidRDefault="00BF4A0C" w:rsidP="00653F9C">
      <w:pPr>
        <w:jc w:val="center"/>
        <w:rPr>
          <w:i/>
          <w:sz w:val="28"/>
          <w:szCs w:val="28"/>
        </w:rPr>
      </w:pPr>
      <w:r w:rsidRPr="00825F77">
        <w:rPr>
          <w:i/>
          <w:sz w:val="28"/>
          <w:szCs w:val="28"/>
        </w:rPr>
        <w:t>ДВНЗ „Ужгородський національний університет”</w:t>
      </w:r>
    </w:p>
    <w:p w:rsidR="00BF4A0C" w:rsidRDefault="00BF4A0C" w:rsidP="00653F9C">
      <w:pPr>
        <w:ind w:firstLine="709"/>
        <w:jc w:val="both"/>
        <w:rPr>
          <w:b/>
          <w:sz w:val="28"/>
          <w:szCs w:val="28"/>
          <w:lang w:val="uk-UA"/>
        </w:rPr>
      </w:pPr>
    </w:p>
    <w:p w:rsidR="00BF4A0C" w:rsidRDefault="00BF4A0C" w:rsidP="00653F9C">
      <w:pPr>
        <w:ind w:firstLine="709"/>
        <w:jc w:val="both"/>
        <w:rPr>
          <w:sz w:val="28"/>
          <w:szCs w:val="28"/>
          <w:lang w:val="uk-UA"/>
        </w:rPr>
      </w:pPr>
      <w:r w:rsidRPr="00F213DB">
        <w:rPr>
          <w:b/>
          <w:sz w:val="28"/>
          <w:szCs w:val="28"/>
          <w:lang w:val="uk-UA"/>
        </w:rPr>
        <w:t>Постановка проблеми та її визначення</w:t>
      </w:r>
      <w:r>
        <w:rPr>
          <w:sz w:val="28"/>
          <w:szCs w:val="28"/>
          <w:lang w:val="uk-UA"/>
        </w:rPr>
        <w:t>. Людський чинник та відображення пізнавальної діяльності людини, спрямованої на вивчення об</w:t>
      </w:r>
      <w:r w:rsidRPr="00F213DB">
        <w:rPr>
          <w:sz w:val="28"/>
          <w:szCs w:val="28"/>
          <w:lang w:val="uk-UA"/>
        </w:rPr>
        <w:t>’</w:t>
      </w:r>
      <w:r>
        <w:rPr>
          <w:sz w:val="28"/>
          <w:szCs w:val="28"/>
          <w:lang w:val="uk-UA"/>
        </w:rPr>
        <w:t>єктивної дійсності, займають провідне місце в працях багатьох вітчизняних та зарубіжних лінгвістів (М. П. Кочергана, М. П. Фабіан, І. О. Голубовської,            А. Вежбицької, Г. В. Колшанського, Ю. Д. Апресяна та ін.). Однак картина світу, відображена свідомістю окремої людини з урахуванням її індивідуальних та національно-культурних особливостей, безумовно має суб’єктивний характер, який виражається за допомогою мовних засобів. Це зумовлює актуальність вивчення людського фактору в мові, інтерес до якого за останні десятиріччя безперервно зростає, адже, вивчаючи</w:t>
      </w:r>
      <w:r w:rsidRPr="007B10DA">
        <w:rPr>
          <w:sz w:val="28"/>
          <w:szCs w:val="28"/>
          <w:lang w:val="uk-UA"/>
        </w:rPr>
        <w:t xml:space="preserve"> індивіда та його</w:t>
      </w:r>
      <w:r w:rsidRPr="003000B2">
        <w:rPr>
          <w:sz w:val="28"/>
          <w:szCs w:val="28"/>
          <w:lang w:val="uk-UA"/>
        </w:rPr>
        <w:t>/</w:t>
      </w:r>
      <w:r>
        <w:rPr>
          <w:sz w:val="28"/>
          <w:szCs w:val="28"/>
          <w:lang w:val="uk-UA"/>
        </w:rPr>
        <w:t>її</w:t>
      </w:r>
      <w:r w:rsidRPr="007B10DA">
        <w:rPr>
          <w:sz w:val="28"/>
          <w:szCs w:val="28"/>
          <w:lang w:val="uk-UA"/>
        </w:rPr>
        <w:t xml:space="preserve"> внутрішній світ</w:t>
      </w:r>
      <w:r>
        <w:rPr>
          <w:sz w:val="28"/>
          <w:szCs w:val="28"/>
          <w:lang w:val="uk-UA"/>
        </w:rPr>
        <w:t>, можна краще розкрити природу мови та її особливості.</w:t>
      </w:r>
    </w:p>
    <w:p w:rsidR="00BF4A0C" w:rsidRPr="00A12ED6" w:rsidRDefault="00BF4A0C" w:rsidP="00653F9C">
      <w:pPr>
        <w:ind w:firstLine="709"/>
        <w:jc w:val="both"/>
        <w:rPr>
          <w:sz w:val="28"/>
          <w:szCs w:val="28"/>
          <w:lang w:val="uk-UA"/>
        </w:rPr>
      </w:pPr>
      <w:r>
        <w:rPr>
          <w:sz w:val="28"/>
          <w:szCs w:val="28"/>
          <w:lang w:val="uk-UA"/>
        </w:rPr>
        <w:t xml:space="preserve">Людину неможливо вивчати поза мовою, оскільки остання – інструмент пізнання, за допомогою якого пізнаємо світ і культуру. Мова бере безпосередню участь у формуванні особи, визначаючи її поведінку, спосіб життя, світобачення, менталітет та національний характер. Г. В. Колшанський стверджує, що </w:t>
      </w:r>
      <w:r w:rsidRPr="00A12ED6">
        <w:rPr>
          <w:sz w:val="28"/>
          <w:szCs w:val="28"/>
          <w:lang w:val="uk-UA"/>
        </w:rPr>
        <w:t>“</w:t>
      </w:r>
      <w:r>
        <w:rPr>
          <w:sz w:val="28"/>
          <w:szCs w:val="28"/>
          <w:lang w:val="uk-UA"/>
        </w:rPr>
        <w:t>розмежування поняття людського фактору – людини як об’єкта пізнання і мови як атрибуту людини – не суперечить єдиній онтологічній природі мови, а відповідно, сприяє пізнанню світу в усіх конкретних різновидах його прояву, які служать предметом практичного і теоретичного засвоєння і закріплення людиною результатів свого пізнання у мовній матерії, і визначає специфіку цього фактору в функціонуванні мови</w:t>
      </w:r>
      <w:r w:rsidRPr="00A12ED6">
        <w:rPr>
          <w:sz w:val="28"/>
          <w:szCs w:val="28"/>
          <w:lang w:val="uk-UA"/>
        </w:rPr>
        <w:t>”</w:t>
      </w:r>
      <w:r>
        <w:rPr>
          <w:sz w:val="28"/>
          <w:szCs w:val="28"/>
          <w:lang w:val="uk-UA"/>
        </w:rPr>
        <w:t xml:space="preserve"> </w:t>
      </w:r>
      <w:r w:rsidRPr="00A12ED6">
        <w:rPr>
          <w:sz w:val="28"/>
          <w:szCs w:val="28"/>
          <w:lang w:val="uk-UA"/>
        </w:rPr>
        <w:t>[</w:t>
      </w:r>
      <w:r>
        <w:rPr>
          <w:sz w:val="28"/>
          <w:szCs w:val="28"/>
          <w:lang w:val="uk-UA"/>
        </w:rPr>
        <w:t>1, с. 88</w:t>
      </w:r>
      <w:r w:rsidRPr="00A12ED6">
        <w:rPr>
          <w:sz w:val="28"/>
          <w:szCs w:val="28"/>
          <w:lang w:val="uk-UA"/>
        </w:rPr>
        <w:t>]</w:t>
      </w:r>
      <w:r>
        <w:rPr>
          <w:sz w:val="28"/>
          <w:szCs w:val="28"/>
          <w:lang w:val="uk-UA"/>
        </w:rPr>
        <w:t xml:space="preserve">. </w:t>
      </w:r>
    </w:p>
    <w:p w:rsidR="00BF4A0C" w:rsidRDefault="00BF4A0C" w:rsidP="00653F9C">
      <w:pPr>
        <w:ind w:firstLine="709"/>
        <w:jc w:val="both"/>
        <w:rPr>
          <w:sz w:val="28"/>
          <w:szCs w:val="28"/>
          <w:lang w:val="uk-UA"/>
        </w:rPr>
      </w:pPr>
      <w:r>
        <w:rPr>
          <w:sz w:val="28"/>
          <w:szCs w:val="28"/>
          <w:lang w:val="uk-UA"/>
        </w:rPr>
        <w:t xml:space="preserve">У зв’язку з тим, що принцип антропоцентризму неможливо трактувати однозначно, в лінгвістичній науці виділяють різні підходи його реалізації. Перший передбачає включення </w:t>
      </w:r>
      <w:r w:rsidRPr="00485E88">
        <w:rPr>
          <w:sz w:val="28"/>
          <w:szCs w:val="28"/>
          <w:lang w:val="uk-UA"/>
        </w:rPr>
        <w:t>“</w:t>
      </w:r>
      <w:r>
        <w:rPr>
          <w:sz w:val="28"/>
          <w:szCs w:val="28"/>
          <w:lang w:val="uk-UA"/>
        </w:rPr>
        <w:t>мовного індивіда</w:t>
      </w:r>
      <w:r w:rsidRPr="00485E88">
        <w:rPr>
          <w:sz w:val="28"/>
          <w:szCs w:val="28"/>
          <w:lang w:val="uk-UA"/>
        </w:rPr>
        <w:t>”</w:t>
      </w:r>
      <w:r>
        <w:rPr>
          <w:sz w:val="28"/>
          <w:szCs w:val="28"/>
          <w:lang w:val="uk-UA"/>
        </w:rPr>
        <w:t xml:space="preserve"> в об’єкт науки про мову, а другий відображено в сучасній лінгвістичній філософії та пов'язано із визнанням того факту, що мова є невід’ємною частиною людини; третій розглядає людину (носія мови) як предмет мовознавства; ще один базується на визнанні мови як тієї складової, яка робить людину людиною. Не дивлячись на існуючі різноманітні трактування принципів і підходів до розгляду антропоцентризму, очевидно, що лінгвістика змінила свій напрям, поставивши в центр уваги людину, яка утворює мову і створюється нею.</w:t>
      </w:r>
    </w:p>
    <w:p w:rsidR="00BF4A0C" w:rsidRDefault="00BF4A0C" w:rsidP="00653F9C">
      <w:pPr>
        <w:ind w:firstLine="709"/>
        <w:jc w:val="both"/>
        <w:rPr>
          <w:sz w:val="28"/>
          <w:szCs w:val="28"/>
          <w:lang w:val="uk-UA"/>
        </w:rPr>
      </w:pPr>
      <w:r>
        <w:rPr>
          <w:sz w:val="28"/>
          <w:szCs w:val="28"/>
          <w:lang w:val="uk-UA"/>
        </w:rPr>
        <w:t>Отже, особа</w:t>
      </w:r>
      <w:r w:rsidRPr="00A06998">
        <w:rPr>
          <w:sz w:val="28"/>
          <w:szCs w:val="28"/>
          <w:lang w:val="uk-UA"/>
        </w:rPr>
        <w:t xml:space="preserve"> виступає системоутворюючим елементом будь-якої мовної картини світу, і дослідження різноманітних мовних засобів </w:t>
      </w:r>
      <w:r>
        <w:rPr>
          <w:sz w:val="28"/>
          <w:szCs w:val="28"/>
          <w:lang w:val="uk-UA"/>
        </w:rPr>
        <w:t>її</w:t>
      </w:r>
      <w:r w:rsidRPr="00A06998">
        <w:rPr>
          <w:sz w:val="28"/>
          <w:szCs w:val="28"/>
          <w:lang w:val="uk-UA"/>
        </w:rPr>
        <w:t xml:space="preserve"> вираження в </w:t>
      </w:r>
      <w:r w:rsidRPr="00A06998">
        <w:rPr>
          <w:sz w:val="28"/>
          <w:szCs w:val="28"/>
          <w:lang w:val="uk-UA"/>
        </w:rPr>
        <w:lastRenderedPageBreak/>
        <w:t xml:space="preserve">різноструктурних мовах, які </w:t>
      </w:r>
      <w:r>
        <w:rPr>
          <w:sz w:val="28"/>
          <w:szCs w:val="28"/>
          <w:lang w:val="uk-UA"/>
        </w:rPr>
        <w:t>я</w:t>
      </w:r>
      <w:r w:rsidRPr="00A06998">
        <w:rPr>
          <w:sz w:val="28"/>
          <w:szCs w:val="28"/>
          <w:lang w:val="uk-UA"/>
        </w:rPr>
        <w:t xml:space="preserve">вляють </w:t>
      </w:r>
      <w:r>
        <w:rPr>
          <w:sz w:val="28"/>
          <w:szCs w:val="28"/>
          <w:lang w:val="uk-UA"/>
        </w:rPr>
        <w:t xml:space="preserve">собою </w:t>
      </w:r>
      <w:r w:rsidRPr="00A06998">
        <w:rPr>
          <w:sz w:val="28"/>
          <w:szCs w:val="28"/>
          <w:lang w:val="uk-UA"/>
        </w:rPr>
        <w:t>дві самобутні лінгвокультури, сформовані розумінням світо</w:t>
      </w:r>
      <w:r>
        <w:rPr>
          <w:sz w:val="28"/>
          <w:szCs w:val="28"/>
          <w:lang w:val="uk-UA"/>
        </w:rPr>
        <w:t xml:space="preserve">будови по-своєму, є на часі. </w:t>
      </w:r>
    </w:p>
    <w:p w:rsidR="00BF4A0C" w:rsidRDefault="00BF4A0C" w:rsidP="00653F9C">
      <w:pPr>
        <w:ind w:firstLine="709"/>
        <w:jc w:val="both"/>
        <w:rPr>
          <w:sz w:val="28"/>
          <w:szCs w:val="28"/>
          <w:lang w:val="uk-UA"/>
        </w:rPr>
      </w:pPr>
      <w:r w:rsidRPr="007F53B2">
        <w:rPr>
          <w:b/>
          <w:sz w:val="28"/>
          <w:szCs w:val="28"/>
          <w:lang w:val="uk-UA"/>
        </w:rPr>
        <w:t>Актуальність</w:t>
      </w:r>
      <w:r>
        <w:rPr>
          <w:sz w:val="28"/>
          <w:szCs w:val="28"/>
          <w:lang w:val="uk-UA"/>
        </w:rPr>
        <w:t xml:space="preserve">. Серед характеристик, які розкривають буття людини, особливе місце займає </w:t>
      </w:r>
      <w:r w:rsidRPr="005F0EEB">
        <w:rPr>
          <w:b/>
          <w:sz w:val="28"/>
          <w:szCs w:val="28"/>
          <w:lang w:val="uk-UA"/>
        </w:rPr>
        <w:t>ставлення до людини</w:t>
      </w:r>
      <w:r>
        <w:rPr>
          <w:sz w:val="28"/>
          <w:szCs w:val="28"/>
          <w:lang w:val="uk-UA"/>
        </w:rPr>
        <w:t>, аналіз якого, по-перше, дає змогу змоделювати не тільки поведінку та емоційні реакції</w:t>
      </w:r>
      <w:r w:rsidRPr="005A41FB">
        <w:rPr>
          <w:lang w:val="uk-UA"/>
        </w:rPr>
        <w:t xml:space="preserve"> </w:t>
      </w:r>
      <w:r w:rsidRPr="0069185E">
        <w:rPr>
          <w:sz w:val="28"/>
          <w:szCs w:val="28"/>
          <w:lang w:val="uk-UA"/>
        </w:rPr>
        <w:t>людини</w:t>
      </w:r>
      <w:r>
        <w:rPr>
          <w:sz w:val="28"/>
          <w:szCs w:val="28"/>
          <w:lang w:val="uk-UA"/>
        </w:rPr>
        <w:t>, але і краще зрозуміти мотивацію її дій та вчинків, які є важливою формою самореалізації, безпосередньо пов’язаної з моральними рисами, характером та психоемоційним станом особи. По-друге, виступаючи однією із складових частин культури, це поняття виявляє не тільки особистісні якості індивіда, але й морально-культурні цінності всієї етнічної спільноти, до якої він</w:t>
      </w:r>
      <w:r w:rsidRPr="00B27C6D">
        <w:rPr>
          <w:sz w:val="28"/>
          <w:szCs w:val="28"/>
          <w:lang w:val="uk-UA"/>
        </w:rPr>
        <w:t>/</w:t>
      </w:r>
      <w:r>
        <w:rPr>
          <w:sz w:val="28"/>
          <w:szCs w:val="28"/>
          <w:lang w:val="uk-UA"/>
        </w:rPr>
        <w:t xml:space="preserve">вона належить. Крім того, всебічне вивчення ставлення до людини дозволяє виділити певні стереотипи її поведінки, а також національно-культурний досвід. </w:t>
      </w:r>
    </w:p>
    <w:p w:rsidR="00BF4A0C" w:rsidRDefault="00BF4A0C" w:rsidP="00653F9C">
      <w:pPr>
        <w:ind w:firstLine="709"/>
        <w:jc w:val="both"/>
        <w:rPr>
          <w:sz w:val="28"/>
          <w:szCs w:val="28"/>
          <w:lang w:val="uk-UA"/>
        </w:rPr>
      </w:pPr>
      <w:r w:rsidRPr="00165ECF">
        <w:rPr>
          <w:b/>
          <w:sz w:val="28"/>
          <w:szCs w:val="28"/>
          <w:lang w:val="uk-UA"/>
        </w:rPr>
        <w:t>Метою</w:t>
      </w:r>
      <w:r>
        <w:rPr>
          <w:sz w:val="28"/>
          <w:szCs w:val="28"/>
          <w:lang w:val="uk-UA"/>
        </w:rPr>
        <w:t xml:space="preserve"> статті є вивчення проявів особливостей вербалізації тематичної групи </w:t>
      </w:r>
      <w:r w:rsidRPr="00835119">
        <w:rPr>
          <w:sz w:val="28"/>
          <w:szCs w:val="28"/>
          <w:lang w:val="uk-UA"/>
        </w:rPr>
        <w:t>“</w:t>
      </w:r>
      <w:r w:rsidRPr="00C312CD">
        <w:rPr>
          <w:sz w:val="28"/>
          <w:szCs w:val="28"/>
          <w:lang w:val="uk-UA"/>
        </w:rPr>
        <w:t>ставлення до людини</w:t>
      </w:r>
      <w:r w:rsidRPr="00835119">
        <w:rPr>
          <w:sz w:val="28"/>
          <w:szCs w:val="28"/>
          <w:lang w:val="uk-UA"/>
        </w:rPr>
        <w:t>”</w:t>
      </w:r>
      <w:r>
        <w:rPr>
          <w:sz w:val="28"/>
          <w:szCs w:val="28"/>
          <w:lang w:val="uk-UA"/>
        </w:rPr>
        <w:t xml:space="preserve"> як складової лексико-семантичної групи </w:t>
      </w:r>
      <w:r w:rsidRPr="002E29F1">
        <w:rPr>
          <w:b/>
          <w:sz w:val="28"/>
          <w:szCs w:val="28"/>
          <w:lang w:val="uk-UA"/>
        </w:rPr>
        <w:t>добро</w:t>
      </w:r>
      <w:r>
        <w:rPr>
          <w:sz w:val="28"/>
          <w:szCs w:val="28"/>
          <w:lang w:val="uk-UA"/>
        </w:rPr>
        <w:t xml:space="preserve"> в сучасних англійській та українській мовах.</w:t>
      </w:r>
    </w:p>
    <w:p w:rsidR="00BF4A0C" w:rsidRPr="008809E9" w:rsidRDefault="00BF4A0C" w:rsidP="00653F9C">
      <w:pPr>
        <w:tabs>
          <w:tab w:val="left" w:pos="9354"/>
          <w:tab w:val="left" w:pos="9639"/>
        </w:tabs>
        <w:ind w:firstLine="709"/>
        <w:jc w:val="both"/>
        <w:rPr>
          <w:sz w:val="28"/>
          <w:szCs w:val="28"/>
        </w:rPr>
      </w:pPr>
      <w:r w:rsidRPr="00A137E8">
        <w:rPr>
          <w:b/>
          <w:sz w:val="28"/>
          <w:szCs w:val="28"/>
        </w:rPr>
        <w:t>Матеріал</w:t>
      </w:r>
      <w:r>
        <w:rPr>
          <w:b/>
          <w:sz w:val="28"/>
          <w:szCs w:val="28"/>
          <w:lang w:val="uk-UA"/>
        </w:rPr>
        <w:t>ом</w:t>
      </w:r>
      <w:r w:rsidRPr="00421FA5">
        <w:rPr>
          <w:sz w:val="28"/>
          <w:szCs w:val="28"/>
        </w:rPr>
        <w:t xml:space="preserve"> дослідження с</w:t>
      </w:r>
      <w:r>
        <w:rPr>
          <w:sz w:val="28"/>
          <w:szCs w:val="28"/>
          <w:lang w:val="uk-UA"/>
        </w:rPr>
        <w:t>лужать</w:t>
      </w:r>
      <w:r w:rsidRPr="00421FA5">
        <w:rPr>
          <w:sz w:val="28"/>
          <w:szCs w:val="28"/>
        </w:rPr>
        <w:t xml:space="preserve"> </w:t>
      </w:r>
      <w:r>
        <w:rPr>
          <w:sz w:val="28"/>
          <w:szCs w:val="28"/>
        </w:rPr>
        <w:t>іменник</w:t>
      </w:r>
      <w:r>
        <w:rPr>
          <w:sz w:val="28"/>
          <w:szCs w:val="28"/>
          <w:lang w:val="uk-UA"/>
        </w:rPr>
        <w:t xml:space="preserve">и на позначення </w:t>
      </w:r>
      <w:r w:rsidRPr="00055021">
        <w:rPr>
          <w:b/>
          <w:sz w:val="28"/>
          <w:szCs w:val="28"/>
          <w:lang w:val="uk-UA"/>
        </w:rPr>
        <w:t>добра</w:t>
      </w:r>
      <w:r>
        <w:rPr>
          <w:sz w:val="28"/>
          <w:szCs w:val="28"/>
          <w:lang w:val="uk-UA"/>
        </w:rPr>
        <w:t>, зібрані шляхом суцільного аналізу</w:t>
      </w:r>
      <w:r w:rsidRPr="00421FA5">
        <w:rPr>
          <w:sz w:val="28"/>
          <w:szCs w:val="28"/>
        </w:rPr>
        <w:t xml:space="preserve"> </w:t>
      </w:r>
      <w:r>
        <w:rPr>
          <w:sz w:val="28"/>
          <w:szCs w:val="28"/>
          <w:lang w:val="uk-UA"/>
        </w:rPr>
        <w:t>Великого Оксфордського</w:t>
      </w:r>
      <w:r w:rsidRPr="00421FA5">
        <w:rPr>
          <w:sz w:val="28"/>
          <w:szCs w:val="28"/>
        </w:rPr>
        <w:t xml:space="preserve"> словник</w:t>
      </w:r>
      <w:r>
        <w:rPr>
          <w:sz w:val="28"/>
          <w:szCs w:val="28"/>
          <w:lang w:val="uk-UA"/>
        </w:rPr>
        <w:t xml:space="preserve">а </w:t>
      </w:r>
      <w:r w:rsidRPr="00421FA5">
        <w:rPr>
          <w:sz w:val="28"/>
          <w:szCs w:val="28"/>
        </w:rPr>
        <w:t>англійської мови</w:t>
      </w:r>
      <w:r>
        <w:rPr>
          <w:sz w:val="28"/>
          <w:szCs w:val="28"/>
          <w:lang w:val="uk-UA"/>
        </w:rPr>
        <w:t xml:space="preserve"> в 12-ти томах та Словника української мови в 11-ти томах.</w:t>
      </w:r>
    </w:p>
    <w:p w:rsidR="00BF4A0C" w:rsidRDefault="00BF4A0C" w:rsidP="00653F9C">
      <w:pPr>
        <w:ind w:firstLine="709"/>
        <w:jc w:val="both"/>
        <w:rPr>
          <w:sz w:val="28"/>
          <w:szCs w:val="28"/>
          <w:lang w:val="uk-UA"/>
        </w:rPr>
      </w:pPr>
      <w:r w:rsidRPr="00D82855">
        <w:rPr>
          <w:sz w:val="28"/>
          <w:szCs w:val="28"/>
          <w:lang w:val="uk-UA"/>
        </w:rPr>
        <w:t xml:space="preserve">Дослідження </w:t>
      </w:r>
      <w:r>
        <w:rPr>
          <w:sz w:val="28"/>
          <w:szCs w:val="28"/>
          <w:lang w:val="uk-UA"/>
        </w:rPr>
        <w:t>і</w:t>
      </w:r>
      <w:r w:rsidRPr="00D82855">
        <w:rPr>
          <w:sz w:val="28"/>
          <w:szCs w:val="28"/>
          <w:lang w:val="uk-UA"/>
        </w:rPr>
        <w:t xml:space="preserve">менників на позначення </w:t>
      </w:r>
      <w:r w:rsidRPr="008809E9">
        <w:rPr>
          <w:b/>
          <w:sz w:val="28"/>
          <w:szCs w:val="28"/>
          <w:lang w:val="uk-UA"/>
        </w:rPr>
        <w:t>добра</w:t>
      </w:r>
      <w:r w:rsidRPr="00D82855">
        <w:rPr>
          <w:sz w:val="28"/>
          <w:szCs w:val="28"/>
          <w:lang w:val="uk-UA"/>
        </w:rPr>
        <w:t xml:space="preserve"> в англійській</w:t>
      </w:r>
      <w:r>
        <w:rPr>
          <w:sz w:val="28"/>
          <w:szCs w:val="28"/>
          <w:lang w:val="uk-UA"/>
        </w:rPr>
        <w:t xml:space="preserve"> та українській</w:t>
      </w:r>
      <w:r w:rsidRPr="00D82855">
        <w:rPr>
          <w:sz w:val="28"/>
          <w:szCs w:val="28"/>
          <w:lang w:val="uk-UA"/>
        </w:rPr>
        <w:t xml:space="preserve"> мов</w:t>
      </w:r>
      <w:r>
        <w:rPr>
          <w:sz w:val="28"/>
          <w:szCs w:val="28"/>
          <w:lang w:val="uk-UA"/>
        </w:rPr>
        <w:t>ах</w:t>
      </w:r>
      <w:r w:rsidRPr="00D82855">
        <w:rPr>
          <w:sz w:val="28"/>
          <w:szCs w:val="28"/>
          <w:lang w:val="uk-UA"/>
        </w:rPr>
        <w:t xml:space="preserve"> здійснюється за допомогою методики формалізованого аналізу лексичної семантики. Запропонований підхід базується на формальному, суто мовному критерії – віднесеності слів, які аналізуються, до однієї частини мови. Матричний метод представлення семантичних відношень між словами мови розглядаємо як метамову для опису досліджуваних об’єктів аналізу, а матрицю у вигляді таблиці – як модель системи семантичних зв’язків, з одного боку, та семантичної структури лексики з іншого. Вказана модель фіксує семантичні зв’язки між словами у вигляді стовпчиків та рядків однакової довжини, де плюсом позначаються співвідношення слів та їхніх значень [</w:t>
      </w:r>
      <w:r>
        <w:rPr>
          <w:sz w:val="28"/>
          <w:szCs w:val="28"/>
          <w:lang w:val="uk-UA"/>
        </w:rPr>
        <w:t>4</w:t>
      </w:r>
      <w:r w:rsidRPr="00D82855">
        <w:rPr>
          <w:sz w:val="28"/>
          <w:szCs w:val="28"/>
          <w:lang w:val="uk-UA"/>
        </w:rPr>
        <w:t xml:space="preserve">, с. </w:t>
      </w:r>
      <w:r>
        <w:rPr>
          <w:sz w:val="28"/>
          <w:szCs w:val="28"/>
          <w:lang w:val="uk-UA"/>
        </w:rPr>
        <w:t>1</w:t>
      </w:r>
      <w:r w:rsidRPr="00D82855">
        <w:rPr>
          <w:sz w:val="28"/>
          <w:szCs w:val="28"/>
          <w:lang w:val="uk-UA"/>
        </w:rPr>
        <w:t>9].</w:t>
      </w:r>
      <w:r>
        <w:rPr>
          <w:sz w:val="28"/>
          <w:szCs w:val="28"/>
          <w:lang w:val="uk-UA"/>
        </w:rPr>
        <w:t xml:space="preserve"> </w:t>
      </w:r>
    </w:p>
    <w:p w:rsidR="00BF4A0C" w:rsidRDefault="00BF4A0C" w:rsidP="00653F9C">
      <w:pPr>
        <w:ind w:firstLine="709"/>
        <w:jc w:val="both"/>
        <w:rPr>
          <w:sz w:val="28"/>
          <w:szCs w:val="28"/>
          <w:lang w:val="uk-UA"/>
        </w:rPr>
      </w:pPr>
      <w:r w:rsidRPr="00F92BF6">
        <w:rPr>
          <w:b/>
          <w:sz w:val="28"/>
          <w:szCs w:val="28"/>
          <w:lang w:val="uk-UA"/>
        </w:rPr>
        <w:t>Виклад основного матеріалу та отримані висновки</w:t>
      </w:r>
      <w:r>
        <w:rPr>
          <w:sz w:val="28"/>
          <w:szCs w:val="28"/>
          <w:lang w:val="uk-UA"/>
        </w:rPr>
        <w:t xml:space="preserve">. Для того, щоб зрозуміти специфіку вербалізації ставлення до людини у досліджуваних мовах, виділяємо семантичні особливості лексем </w:t>
      </w:r>
      <w:r w:rsidRPr="00A06BA8">
        <w:rPr>
          <w:i/>
          <w:sz w:val="28"/>
          <w:szCs w:val="28"/>
          <w:lang w:val="en-US"/>
        </w:rPr>
        <w:t>attitude</w:t>
      </w:r>
      <w:r w:rsidRPr="00A06BA8">
        <w:rPr>
          <w:sz w:val="28"/>
          <w:szCs w:val="28"/>
          <w:lang w:val="uk-UA"/>
        </w:rPr>
        <w:t xml:space="preserve"> </w:t>
      </w:r>
      <w:r>
        <w:rPr>
          <w:sz w:val="28"/>
          <w:szCs w:val="28"/>
          <w:lang w:val="uk-UA"/>
        </w:rPr>
        <w:t xml:space="preserve">та </w:t>
      </w:r>
      <w:r w:rsidRPr="00A06BA8">
        <w:rPr>
          <w:i/>
          <w:sz w:val="28"/>
          <w:szCs w:val="28"/>
          <w:lang w:val="uk-UA"/>
        </w:rPr>
        <w:t>ставлення</w:t>
      </w:r>
      <w:r>
        <w:rPr>
          <w:sz w:val="28"/>
          <w:szCs w:val="28"/>
          <w:lang w:val="uk-UA"/>
        </w:rPr>
        <w:t xml:space="preserve"> в англійській та українській мовах. Укладачі Великого Оксфордського словника в 12-ти томах визначають лексему</w:t>
      </w:r>
      <w:r w:rsidRPr="00573A24">
        <w:rPr>
          <w:sz w:val="28"/>
          <w:szCs w:val="28"/>
          <w:lang w:val="uk-UA"/>
        </w:rPr>
        <w:t xml:space="preserve"> </w:t>
      </w:r>
      <w:r w:rsidRPr="004E54CF">
        <w:rPr>
          <w:i/>
          <w:sz w:val="28"/>
          <w:szCs w:val="28"/>
          <w:lang w:val="en-US"/>
        </w:rPr>
        <w:t>attitude</w:t>
      </w:r>
      <w:r w:rsidRPr="007B28F7">
        <w:rPr>
          <w:sz w:val="28"/>
          <w:szCs w:val="28"/>
          <w:lang w:val="uk-UA"/>
        </w:rPr>
        <w:t xml:space="preserve"> </w:t>
      </w:r>
      <w:r>
        <w:rPr>
          <w:sz w:val="28"/>
          <w:szCs w:val="28"/>
          <w:lang w:val="uk-UA"/>
        </w:rPr>
        <w:t xml:space="preserve">як </w:t>
      </w:r>
      <w:r w:rsidRPr="002E5237">
        <w:rPr>
          <w:i/>
          <w:sz w:val="28"/>
          <w:szCs w:val="28"/>
          <w:lang w:val="en-US"/>
        </w:rPr>
        <w:t>settled</w:t>
      </w:r>
      <w:r w:rsidRPr="002E5237">
        <w:rPr>
          <w:i/>
          <w:sz w:val="28"/>
          <w:szCs w:val="28"/>
          <w:lang w:val="uk-UA"/>
        </w:rPr>
        <w:t xml:space="preserve"> </w:t>
      </w:r>
      <w:r w:rsidRPr="002E5237">
        <w:rPr>
          <w:i/>
          <w:sz w:val="28"/>
          <w:szCs w:val="28"/>
          <w:lang w:val="en-US"/>
        </w:rPr>
        <w:t>behavior</w:t>
      </w:r>
      <w:r w:rsidRPr="002E5237">
        <w:rPr>
          <w:i/>
          <w:sz w:val="28"/>
          <w:szCs w:val="28"/>
          <w:lang w:val="uk-UA"/>
        </w:rPr>
        <w:t xml:space="preserve"> </w:t>
      </w:r>
      <w:r w:rsidRPr="002E5237">
        <w:rPr>
          <w:i/>
          <w:sz w:val="28"/>
          <w:szCs w:val="28"/>
          <w:lang w:val="en-US"/>
        </w:rPr>
        <w:t>or</w:t>
      </w:r>
      <w:r w:rsidRPr="002E5237">
        <w:rPr>
          <w:i/>
          <w:sz w:val="28"/>
          <w:szCs w:val="28"/>
          <w:lang w:val="uk-UA"/>
        </w:rPr>
        <w:t xml:space="preserve"> </w:t>
      </w:r>
      <w:r w:rsidRPr="002E5237">
        <w:rPr>
          <w:i/>
          <w:sz w:val="28"/>
          <w:szCs w:val="28"/>
          <w:lang w:val="en-US"/>
        </w:rPr>
        <w:t>manner</w:t>
      </w:r>
      <w:r w:rsidRPr="002E5237">
        <w:rPr>
          <w:i/>
          <w:sz w:val="28"/>
          <w:szCs w:val="28"/>
          <w:lang w:val="uk-UA"/>
        </w:rPr>
        <w:t xml:space="preserve"> </w:t>
      </w:r>
      <w:r w:rsidRPr="002E5237">
        <w:rPr>
          <w:i/>
          <w:sz w:val="28"/>
          <w:szCs w:val="28"/>
          <w:lang w:val="en-US"/>
        </w:rPr>
        <w:t>of</w:t>
      </w:r>
      <w:r w:rsidRPr="002E5237">
        <w:rPr>
          <w:i/>
          <w:sz w:val="28"/>
          <w:szCs w:val="28"/>
          <w:lang w:val="uk-UA"/>
        </w:rPr>
        <w:t xml:space="preserve"> </w:t>
      </w:r>
      <w:r w:rsidRPr="002E5237">
        <w:rPr>
          <w:i/>
          <w:sz w:val="28"/>
          <w:szCs w:val="28"/>
          <w:lang w:val="en-US"/>
        </w:rPr>
        <w:t>acting</w:t>
      </w:r>
      <w:r w:rsidRPr="002E5237">
        <w:rPr>
          <w:i/>
          <w:sz w:val="28"/>
          <w:szCs w:val="28"/>
          <w:lang w:val="uk-UA"/>
        </w:rPr>
        <w:t xml:space="preserve">, </w:t>
      </w:r>
      <w:r w:rsidRPr="002E5237">
        <w:rPr>
          <w:i/>
          <w:sz w:val="28"/>
          <w:szCs w:val="28"/>
          <w:lang w:val="en-US"/>
        </w:rPr>
        <w:t>as</w:t>
      </w:r>
      <w:r w:rsidRPr="002E5237">
        <w:rPr>
          <w:i/>
          <w:sz w:val="28"/>
          <w:szCs w:val="28"/>
          <w:lang w:val="uk-UA"/>
        </w:rPr>
        <w:t xml:space="preserve"> </w:t>
      </w:r>
      <w:r w:rsidRPr="002E5237">
        <w:rPr>
          <w:i/>
          <w:sz w:val="28"/>
          <w:szCs w:val="28"/>
          <w:lang w:val="en-US"/>
        </w:rPr>
        <w:t>a</w:t>
      </w:r>
      <w:r w:rsidRPr="002E5237">
        <w:rPr>
          <w:i/>
          <w:sz w:val="28"/>
          <w:szCs w:val="28"/>
          <w:lang w:val="uk-UA"/>
        </w:rPr>
        <w:t xml:space="preserve"> </w:t>
      </w:r>
      <w:r w:rsidRPr="002E5237">
        <w:rPr>
          <w:i/>
          <w:sz w:val="28"/>
          <w:szCs w:val="28"/>
          <w:lang w:val="en-US"/>
        </w:rPr>
        <w:t>representative</w:t>
      </w:r>
      <w:r w:rsidRPr="002E5237">
        <w:rPr>
          <w:i/>
          <w:sz w:val="28"/>
          <w:szCs w:val="28"/>
          <w:lang w:val="uk-UA"/>
        </w:rPr>
        <w:t xml:space="preserve"> </w:t>
      </w:r>
      <w:r w:rsidRPr="002E5237">
        <w:rPr>
          <w:i/>
          <w:sz w:val="28"/>
          <w:szCs w:val="28"/>
          <w:lang w:val="en-US"/>
        </w:rPr>
        <w:t>of</w:t>
      </w:r>
      <w:r w:rsidRPr="002E5237">
        <w:rPr>
          <w:i/>
          <w:sz w:val="28"/>
          <w:szCs w:val="28"/>
          <w:lang w:val="uk-UA"/>
        </w:rPr>
        <w:t xml:space="preserve"> </w:t>
      </w:r>
      <w:r w:rsidRPr="002E5237">
        <w:rPr>
          <w:i/>
          <w:sz w:val="28"/>
          <w:szCs w:val="28"/>
          <w:lang w:val="en-US"/>
        </w:rPr>
        <w:t>feeling</w:t>
      </w:r>
      <w:r w:rsidRPr="002E5237">
        <w:rPr>
          <w:i/>
          <w:sz w:val="28"/>
          <w:szCs w:val="28"/>
          <w:lang w:val="uk-UA"/>
        </w:rPr>
        <w:t xml:space="preserve"> </w:t>
      </w:r>
      <w:r w:rsidRPr="002E5237">
        <w:rPr>
          <w:i/>
          <w:sz w:val="28"/>
          <w:szCs w:val="28"/>
          <w:lang w:val="en-US"/>
        </w:rPr>
        <w:t>or</w:t>
      </w:r>
      <w:r w:rsidRPr="002E5237">
        <w:rPr>
          <w:i/>
          <w:sz w:val="28"/>
          <w:szCs w:val="28"/>
          <w:lang w:val="uk-UA"/>
        </w:rPr>
        <w:t xml:space="preserve"> </w:t>
      </w:r>
      <w:r w:rsidRPr="002E5237">
        <w:rPr>
          <w:i/>
          <w:sz w:val="28"/>
          <w:szCs w:val="28"/>
          <w:lang w:val="en-US"/>
        </w:rPr>
        <w:t>opinion</w:t>
      </w:r>
      <w:r w:rsidRPr="007B28F7">
        <w:rPr>
          <w:sz w:val="28"/>
          <w:szCs w:val="28"/>
          <w:lang w:val="uk-UA"/>
        </w:rPr>
        <w:t xml:space="preserve"> (</w:t>
      </w:r>
      <w:r>
        <w:rPr>
          <w:sz w:val="28"/>
          <w:szCs w:val="28"/>
          <w:lang w:val="uk-UA"/>
        </w:rPr>
        <w:t>визначена манера поведінки або ставлення до когось або чогось як вияв почуттів чи думки</w:t>
      </w:r>
      <w:r w:rsidRPr="007B28F7">
        <w:rPr>
          <w:sz w:val="28"/>
          <w:szCs w:val="28"/>
          <w:lang w:val="uk-UA"/>
        </w:rPr>
        <w:t>)</w:t>
      </w:r>
      <w:r w:rsidRPr="008E3E2D">
        <w:rPr>
          <w:lang w:val="uk-UA"/>
        </w:rPr>
        <w:t xml:space="preserve"> </w:t>
      </w:r>
      <w:r w:rsidRPr="008E3E2D">
        <w:rPr>
          <w:sz w:val="28"/>
          <w:szCs w:val="28"/>
          <w:lang w:val="uk-UA"/>
        </w:rPr>
        <w:t>[</w:t>
      </w:r>
      <w:r>
        <w:rPr>
          <w:sz w:val="28"/>
          <w:szCs w:val="28"/>
          <w:lang w:val="uk-UA"/>
        </w:rPr>
        <w:t xml:space="preserve">6, </w:t>
      </w:r>
      <w:r>
        <w:rPr>
          <w:sz w:val="28"/>
          <w:szCs w:val="28"/>
          <w:lang w:val="en-US"/>
        </w:rPr>
        <w:t>V</w:t>
      </w:r>
      <w:r w:rsidRPr="008E3E2D">
        <w:rPr>
          <w:sz w:val="28"/>
          <w:szCs w:val="28"/>
          <w:lang w:val="uk-UA"/>
        </w:rPr>
        <w:t xml:space="preserve">. </w:t>
      </w:r>
      <w:r>
        <w:rPr>
          <w:sz w:val="28"/>
          <w:szCs w:val="28"/>
          <w:lang w:val="en-US"/>
        </w:rPr>
        <w:t>I</w:t>
      </w:r>
      <w:r w:rsidRPr="008E3E2D">
        <w:rPr>
          <w:sz w:val="28"/>
          <w:szCs w:val="28"/>
          <w:lang w:val="uk-UA"/>
        </w:rPr>
        <w:t xml:space="preserve">, </w:t>
      </w:r>
      <w:r>
        <w:rPr>
          <w:sz w:val="28"/>
          <w:szCs w:val="28"/>
          <w:lang w:val="en-US"/>
        </w:rPr>
        <w:t>p</w:t>
      </w:r>
      <w:r w:rsidRPr="008E3E2D">
        <w:rPr>
          <w:sz w:val="28"/>
          <w:szCs w:val="28"/>
          <w:lang w:val="uk-UA"/>
        </w:rPr>
        <w:t xml:space="preserve">. </w:t>
      </w:r>
      <w:r w:rsidRPr="00F716A6">
        <w:rPr>
          <w:sz w:val="28"/>
          <w:szCs w:val="28"/>
          <w:lang w:val="uk-UA"/>
        </w:rPr>
        <w:t>533</w:t>
      </w:r>
      <w:r w:rsidRPr="008E3E2D">
        <w:rPr>
          <w:sz w:val="28"/>
          <w:szCs w:val="28"/>
          <w:lang w:val="uk-UA"/>
        </w:rPr>
        <w:t>]</w:t>
      </w:r>
      <w:r>
        <w:rPr>
          <w:sz w:val="28"/>
          <w:szCs w:val="28"/>
          <w:lang w:val="uk-UA"/>
        </w:rPr>
        <w:t xml:space="preserve">. У Словнику української мови в 11-ти томах знаходимо наступну формулу тлумачення іменника </w:t>
      </w:r>
      <w:r w:rsidRPr="00AA4C81">
        <w:rPr>
          <w:i/>
          <w:sz w:val="28"/>
          <w:szCs w:val="28"/>
          <w:lang w:val="uk-UA"/>
        </w:rPr>
        <w:t>ставлення</w:t>
      </w:r>
      <w:r>
        <w:rPr>
          <w:sz w:val="28"/>
          <w:szCs w:val="28"/>
          <w:lang w:val="uk-UA"/>
        </w:rPr>
        <w:t xml:space="preserve">: </w:t>
      </w:r>
      <w:r w:rsidRPr="004F15ED">
        <w:rPr>
          <w:i/>
          <w:sz w:val="28"/>
          <w:szCs w:val="28"/>
          <w:lang w:val="uk-UA"/>
        </w:rPr>
        <w:t>той або інший характер поводження з ким-, чим-небудь</w:t>
      </w:r>
      <w:r>
        <w:rPr>
          <w:sz w:val="28"/>
          <w:szCs w:val="28"/>
          <w:lang w:val="uk-UA"/>
        </w:rPr>
        <w:t xml:space="preserve"> </w:t>
      </w:r>
      <w:r w:rsidRPr="005D243D">
        <w:rPr>
          <w:sz w:val="28"/>
          <w:szCs w:val="28"/>
        </w:rPr>
        <w:t>[</w:t>
      </w:r>
      <w:r>
        <w:rPr>
          <w:sz w:val="28"/>
          <w:szCs w:val="28"/>
          <w:lang w:val="uk-UA"/>
        </w:rPr>
        <w:t>5, Т. 9, с. 634</w:t>
      </w:r>
      <w:r w:rsidRPr="005D243D">
        <w:rPr>
          <w:sz w:val="28"/>
          <w:szCs w:val="28"/>
        </w:rPr>
        <w:t>]</w:t>
      </w:r>
      <w:r>
        <w:rPr>
          <w:sz w:val="28"/>
          <w:szCs w:val="28"/>
          <w:lang w:val="uk-UA"/>
        </w:rPr>
        <w:t>. Таким чином, об’єднуючою властивістю слів досліджуваних тематичних груп є відображення манери або характеру поведінки, відмінною – відображення емоцій в англійській мові та їхня відсутність в українській.</w:t>
      </w:r>
    </w:p>
    <w:p w:rsidR="00BF4A0C" w:rsidRDefault="00BF4A0C" w:rsidP="00653F9C">
      <w:pPr>
        <w:ind w:firstLine="709"/>
        <w:jc w:val="both"/>
        <w:rPr>
          <w:b/>
          <w:sz w:val="28"/>
          <w:szCs w:val="28"/>
          <w:lang w:val="uk-UA"/>
        </w:rPr>
      </w:pPr>
      <w:r>
        <w:rPr>
          <w:sz w:val="28"/>
          <w:szCs w:val="28"/>
          <w:lang w:val="uk-UA"/>
        </w:rPr>
        <w:t xml:space="preserve">Лексика тематичної групи </w:t>
      </w:r>
      <w:r w:rsidRPr="00C312CD">
        <w:rPr>
          <w:sz w:val="28"/>
          <w:szCs w:val="28"/>
        </w:rPr>
        <w:t>“</w:t>
      </w:r>
      <w:r w:rsidRPr="00C312CD">
        <w:rPr>
          <w:sz w:val="28"/>
          <w:szCs w:val="28"/>
          <w:lang w:val="uk-UA"/>
        </w:rPr>
        <w:t>ставлення до людини</w:t>
      </w:r>
      <w:r w:rsidRPr="00C312CD">
        <w:rPr>
          <w:sz w:val="28"/>
          <w:szCs w:val="28"/>
        </w:rPr>
        <w:t>”</w:t>
      </w:r>
      <w:r>
        <w:rPr>
          <w:sz w:val="28"/>
          <w:szCs w:val="28"/>
          <w:lang w:val="uk-UA"/>
        </w:rPr>
        <w:t xml:space="preserve"> у складі лексико-семантичної групи </w:t>
      </w:r>
      <w:r w:rsidRPr="000417E6">
        <w:rPr>
          <w:b/>
          <w:sz w:val="28"/>
          <w:szCs w:val="28"/>
          <w:lang w:val="uk-UA"/>
        </w:rPr>
        <w:t>добро</w:t>
      </w:r>
      <w:r>
        <w:rPr>
          <w:sz w:val="28"/>
          <w:szCs w:val="28"/>
          <w:lang w:val="uk-UA"/>
        </w:rPr>
        <w:t xml:space="preserve"> в англійській мові розкривається за допомогою </w:t>
      </w:r>
      <w:r w:rsidRPr="00067BAD">
        <w:rPr>
          <w:sz w:val="28"/>
          <w:szCs w:val="28"/>
        </w:rPr>
        <w:t>7</w:t>
      </w:r>
      <w:r w:rsidRPr="00A60E16">
        <w:rPr>
          <w:sz w:val="28"/>
          <w:szCs w:val="28"/>
        </w:rPr>
        <w:t>1</w:t>
      </w:r>
      <w:r>
        <w:rPr>
          <w:sz w:val="28"/>
          <w:szCs w:val="28"/>
          <w:lang w:val="uk-UA"/>
        </w:rPr>
        <w:t xml:space="preserve"> слова (</w:t>
      </w:r>
      <w:r w:rsidRPr="00067BAD">
        <w:rPr>
          <w:sz w:val="28"/>
          <w:szCs w:val="28"/>
        </w:rPr>
        <w:t>17</w:t>
      </w:r>
      <w:r>
        <w:rPr>
          <w:sz w:val="28"/>
          <w:szCs w:val="28"/>
          <w:lang w:val="uk-UA"/>
        </w:rPr>
        <w:t>,3</w:t>
      </w:r>
      <w:r w:rsidRPr="000970DF">
        <w:rPr>
          <w:sz w:val="28"/>
          <w:szCs w:val="28"/>
        </w:rPr>
        <w:t xml:space="preserve"> </w:t>
      </w:r>
      <w:r>
        <w:rPr>
          <w:sz w:val="28"/>
          <w:szCs w:val="28"/>
          <w:lang w:val="uk-UA"/>
        </w:rPr>
        <w:t>%), в українській – 24 слів (10,7</w:t>
      </w:r>
      <w:r w:rsidRPr="000970DF">
        <w:rPr>
          <w:sz w:val="28"/>
          <w:szCs w:val="28"/>
        </w:rPr>
        <w:t xml:space="preserve"> </w:t>
      </w:r>
      <w:r>
        <w:rPr>
          <w:sz w:val="28"/>
          <w:szCs w:val="28"/>
          <w:lang w:val="uk-UA"/>
        </w:rPr>
        <w:t xml:space="preserve">%). Виділений нами лексичний склад </w:t>
      </w:r>
      <w:r>
        <w:rPr>
          <w:sz w:val="28"/>
          <w:szCs w:val="28"/>
          <w:lang w:val="uk-UA"/>
        </w:rPr>
        <w:lastRenderedPageBreak/>
        <w:t xml:space="preserve">тематичної групи </w:t>
      </w:r>
      <w:r w:rsidRPr="004440EE">
        <w:rPr>
          <w:sz w:val="28"/>
          <w:szCs w:val="28"/>
        </w:rPr>
        <w:t>“</w:t>
      </w:r>
      <w:r w:rsidRPr="004440EE">
        <w:rPr>
          <w:sz w:val="28"/>
          <w:szCs w:val="28"/>
          <w:lang w:val="uk-UA"/>
        </w:rPr>
        <w:t>ставлення до людини</w:t>
      </w:r>
      <w:r w:rsidRPr="00122F93">
        <w:rPr>
          <w:sz w:val="28"/>
          <w:szCs w:val="28"/>
        </w:rPr>
        <w:t>”</w:t>
      </w:r>
      <w:r>
        <w:rPr>
          <w:sz w:val="28"/>
          <w:szCs w:val="28"/>
          <w:lang w:val="uk-UA"/>
        </w:rPr>
        <w:t xml:space="preserve"> в англійській мові поділяємо на 2 групи: 1) манера поведінки та 2) психоемоційний стан. До першої групи відносимо слова </w:t>
      </w:r>
      <w:r w:rsidRPr="00044259">
        <w:rPr>
          <w:b/>
          <w:sz w:val="28"/>
          <w:szCs w:val="28"/>
          <w:lang w:val="en-US"/>
        </w:rPr>
        <w:t>grace, regard, respect, civility, morality, perfection, devotion, consideration, delicacy, kindness, gentility, charity, care, gallantry, humanity, chivalry, liking, reverence, indulgence, partiality, affectation, courtesy, trust, praise, obeisance, piety, uprightness, elegance, chastity, purity, heed, animosity, lenience, goodness</w:t>
      </w:r>
      <w:r>
        <w:rPr>
          <w:b/>
          <w:sz w:val="28"/>
          <w:szCs w:val="28"/>
          <w:lang w:val="en-US"/>
        </w:rPr>
        <w:t>, affection, honesty</w:t>
      </w:r>
      <w:r w:rsidRPr="00D82855">
        <w:rPr>
          <w:b/>
          <w:sz w:val="28"/>
          <w:szCs w:val="28"/>
          <w:lang w:val="en-US"/>
        </w:rPr>
        <w:t xml:space="preserve">. </w:t>
      </w:r>
      <w:r w:rsidRPr="00431B4E">
        <w:rPr>
          <w:sz w:val="28"/>
          <w:szCs w:val="28"/>
        </w:rPr>
        <w:t>Д</w:t>
      </w:r>
      <w:r>
        <w:rPr>
          <w:sz w:val="28"/>
          <w:szCs w:val="28"/>
        </w:rPr>
        <w:t>о</w:t>
      </w:r>
      <w:r w:rsidRPr="00431B4E">
        <w:rPr>
          <w:sz w:val="28"/>
          <w:szCs w:val="28"/>
          <w:lang w:val="en-US"/>
        </w:rPr>
        <w:t xml:space="preserve"> </w:t>
      </w:r>
      <w:r>
        <w:rPr>
          <w:sz w:val="28"/>
          <w:szCs w:val="28"/>
        </w:rPr>
        <w:t>друго</w:t>
      </w:r>
      <w:r>
        <w:rPr>
          <w:sz w:val="28"/>
          <w:szCs w:val="28"/>
          <w:lang w:val="uk-UA"/>
        </w:rPr>
        <w:t xml:space="preserve">ї належать іменники </w:t>
      </w:r>
      <w:r w:rsidRPr="00645454">
        <w:rPr>
          <w:b/>
          <w:sz w:val="28"/>
          <w:szCs w:val="28"/>
          <w:lang w:val="en-US"/>
        </w:rPr>
        <w:t>pride, passion, interest, love, spleen, jollity, pity, joy, mirth, pleasure, satisfaction, easement, sympathy, concern, felicity, glee, exaltation, amusement, gaiety, rapture, warmth, happiness, mercy, delight, bliss, fun, elation, enjoyment, admiration, exultation, condolence, exhilaration, delectation, hilarity</w:t>
      </w:r>
      <w:r w:rsidRPr="00067BAD">
        <w:rPr>
          <w:b/>
          <w:sz w:val="28"/>
          <w:szCs w:val="28"/>
          <w:lang w:val="en-US"/>
        </w:rPr>
        <w:t xml:space="preserve">, </w:t>
      </w:r>
      <w:r>
        <w:rPr>
          <w:b/>
          <w:sz w:val="28"/>
          <w:szCs w:val="28"/>
          <w:lang w:val="en-US"/>
        </w:rPr>
        <w:t>compassion</w:t>
      </w:r>
      <w:r>
        <w:rPr>
          <w:sz w:val="28"/>
          <w:szCs w:val="28"/>
          <w:lang w:val="en-US"/>
        </w:rPr>
        <w:t>.</w:t>
      </w:r>
      <w:r w:rsidRPr="00C83208">
        <w:rPr>
          <w:sz w:val="28"/>
          <w:szCs w:val="28"/>
          <w:lang w:val="en-US"/>
        </w:rPr>
        <w:t xml:space="preserve"> </w:t>
      </w:r>
      <w:r>
        <w:rPr>
          <w:sz w:val="28"/>
          <w:szCs w:val="28"/>
          <w:lang w:val="uk-UA"/>
        </w:rPr>
        <w:t xml:space="preserve">До складу тематичної групи </w:t>
      </w:r>
      <w:r w:rsidRPr="004C206B">
        <w:rPr>
          <w:sz w:val="28"/>
          <w:szCs w:val="28"/>
          <w:lang w:val="en-US"/>
        </w:rPr>
        <w:t>“</w:t>
      </w:r>
      <w:r w:rsidRPr="004440EE">
        <w:rPr>
          <w:sz w:val="28"/>
          <w:szCs w:val="28"/>
          <w:lang w:val="uk-UA"/>
        </w:rPr>
        <w:t>ставлення до людини</w:t>
      </w:r>
      <w:r w:rsidRPr="004C206B">
        <w:rPr>
          <w:sz w:val="28"/>
          <w:szCs w:val="28"/>
          <w:lang w:val="en-US"/>
        </w:rPr>
        <w:t>”</w:t>
      </w:r>
      <w:r>
        <w:rPr>
          <w:sz w:val="28"/>
          <w:szCs w:val="28"/>
          <w:lang w:val="uk-UA"/>
        </w:rPr>
        <w:t xml:space="preserve"> в українській мові входять іменники </w:t>
      </w:r>
      <w:r w:rsidRPr="00026362">
        <w:rPr>
          <w:b/>
          <w:sz w:val="28"/>
          <w:szCs w:val="28"/>
          <w:lang w:val="uk-UA"/>
        </w:rPr>
        <w:t xml:space="preserve">увага, любов, милість, ласка, шана, повага, закохання, симпатія, кохання, прихильність, шаноба, приязнь, доброта, пошана, співчуття, поважання, милосердя, чесність, </w:t>
      </w:r>
      <w:r>
        <w:rPr>
          <w:b/>
          <w:sz w:val="28"/>
          <w:szCs w:val="28"/>
          <w:lang w:val="uk-UA"/>
        </w:rPr>
        <w:t xml:space="preserve">доброчесність, </w:t>
      </w:r>
      <w:r w:rsidRPr="00026362">
        <w:rPr>
          <w:b/>
          <w:sz w:val="28"/>
          <w:szCs w:val="28"/>
          <w:lang w:val="uk-UA"/>
        </w:rPr>
        <w:t>гуманізм, довіра, добрість, пієтет, героїзм.</w:t>
      </w:r>
    </w:p>
    <w:p w:rsidR="00BF4A0C" w:rsidRPr="007260F3" w:rsidRDefault="00BF4A0C" w:rsidP="00653F9C">
      <w:pPr>
        <w:ind w:firstLine="709"/>
        <w:jc w:val="both"/>
        <w:rPr>
          <w:sz w:val="28"/>
          <w:szCs w:val="28"/>
          <w:lang w:val="uk-UA"/>
        </w:rPr>
      </w:pPr>
      <w:r>
        <w:rPr>
          <w:sz w:val="28"/>
          <w:szCs w:val="28"/>
          <w:lang w:val="uk-UA"/>
        </w:rPr>
        <w:t xml:space="preserve">При зіставленні досліджуваних тематичних груп спостерігаємо кількісну перевагу лексичних одиниць в англійській мові, що зумовлено тим фактом, що в українській мові наявна менша диференціація лексем. Проте серед мовного матеріалу знаходимо і семантичну тотожність лексичних одиниць: </w:t>
      </w:r>
      <w:r w:rsidRPr="00523498">
        <w:rPr>
          <w:b/>
          <w:sz w:val="28"/>
          <w:szCs w:val="28"/>
          <w:lang w:val="uk-UA"/>
        </w:rPr>
        <w:t xml:space="preserve">увага – </w:t>
      </w:r>
      <w:r w:rsidRPr="00523498">
        <w:rPr>
          <w:b/>
          <w:sz w:val="28"/>
          <w:szCs w:val="28"/>
          <w:lang w:val="en-US"/>
        </w:rPr>
        <w:t>heed</w:t>
      </w:r>
      <w:r w:rsidRPr="00523498">
        <w:rPr>
          <w:b/>
          <w:sz w:val="28"/>
          <w:szCs w:val="28"/>
          <w:lang w:val="uk-UA"/>
        </w:rPr>
        <w:t>, любов</w:t>
      </w:r>
      <w:r>
        <w:rPr>
          <w:b/>
          <w:sz w:val="28"/>
          <w:szCs w:val="28"/>
          <w:lang w:val="uk-UA"/>
        </w:rPr>
        <w:t>, кохання</w:t>
      </w:r>
      <w:r w:rsidRPr="00523498">
        <w:rPr>
          <w:b/>
          <w:sz w:val="28"/>
          <w:szCs w:val="28"/>
          <w:lang w:val="uk-UA"/>
        </w:rPr>
        <w:t xml:space="preserve"> – </w:t>
      </w:r>
      <w:r w:rsidRPr="00523498">
        <w:rPr>
          <w:b/>
          <w:sz w:val="28"/>
          <w:szCs w:val="28"/>
          <w:lang w:val="en-US"/>
        </w:rPr>
        <w:t>love</w:t>
      </w:r>
      <w:r w:rsidRPr="00523498">
        <w:rPr>
          <w:b/>
          <w:sz w:val="28"/>
          <w:szCs w:val="28"/>
          <w:lang w:val="uk-UA"/>
        </w:rPr>
        <w:t xml:space="preserve">, милість, ласка – </w:t>
      </w:r>
      <w:r w:rsidRPr="00523498">
        <w:rPr>
          <w:b/>
          <w:sz w:val="28"/>
          <w:szCs w:val="28"/>
          <w:lang w:val="en-US"/>
        </w:rPr>
        <w:t>grace</w:t>
      </w:r>
      <w:r w:rsidRPr="00523498">
        <w:rPr>
          <w:b/>
          <w:sz w:val="28"/>
          <w:szCs w:val="28"/>
          <w:lang w:val="uk-UA"/>
        </w:rPr>
        <w:t xml:space="preserve">, повага – </w:t>
      </w:r>
      <w:r w:rsidRPr="00523498">
        <w:rPr>
          <w:b/>
          <w:sz w:val="28"/>
          <w:szCs w:val="28"/>
          <w:lang w:val="en-US"/>
        </w:rPr>
        <w:t>respect</w:t>
      </w:r>
      <w:r w:rsidRPr="00523498">
        <w:rPr>
          <w:b/>
          <w:sz w:val="28"/>
          <w:szCs w:val="28"/>
          <w:lang w:val="uk-UA"/>
        </w:rPr>
        <w:t xml:space="preserve">, симпатія – </w:t>
      </w:r>
      <w:r w:rsidRPr="00523498">
        <w:rPr>
          <w:b/>
          <w:sz w:val="28"/>
          <w:szCs w:val="28"/>
          <w:lang w:val="en-US"/>
        </w:rPr>
        <w:t>affection</w:t>
      </w:r>
      <w:r w:rsidRPr="00523498">
        <w:rPr>
          <w:b/>
          <w:sz w:val="28"/>
          <w:szCs w:val="28"/>
          <w:lang w:val="uk-UA"/>
        </w:rPr>
        <w:t xml:space="preserve">, доброта – </w:t>
      </w:r>
      <w:r w:rsidRPr="00523498">
        <w:rPr>
          <w:b/>
          <w:sz w:val="28"/>
          <w:szCs w:val="28"/>
          <w:lang w:val="en-US"/>
        </w:rPr>
        <w:t>goodness</w:t>
      </w:r>
      <w:r w:rsidRPr="00523498">
        <w:rPr>
          <w:b/>
          <w:sz w:val="28"/>
          <w:szCs w:val="28"/>
          <w:lang w:val="uk-UA"/>
        </w:rPr>
        <w:t xml:space="preserve">, </w:t>
      </w:r>
      <w:r w:rsidRPr="00523498">
        <w:rPr>
          <w:b/>
          <w:sz w:val="28"/>
          <w:szCs w:val="28"/>
          <w:lang w:val="en-US"/>
        </w:rPr>
        <w:t>kindness</w:t>
      </w:r>
      <w:r w:rsidRPr="00523498">
        <w:rPr>
          <w:b/>
          <w:sz w:val="28"/>
          <w:szCs w:val="28"/>
          <w:lang w:val="uk-UA"/>
        </w:rPr>
        <w:t xml:space="preserve">, співчуття – </w:t>
      </w:r>
      <w:r w:rsidRPr="00523498">
        <w:rPr>
          <w:b/>
          <w:sz w:val="28"/>
          <w:szCs w:val="28"/>
          <w:lang w:val="en-US"/>
        </w:rPr>
        <w:t>sympathy</w:t>
      </w:r>
      <w:r w:rsidRPr="00067BAD">
        <w:rPr>
          <w:b/>
          <w:sz w:val="28"/>
          <w:szCs w:val="28"/>
          <w:lang w:val="uk-UA"/>
        </w:rPr>
        <w:t xml:space="preserve">, </w:t>
      </w:r>
      <w:r>
        <w:rPr>
          <w:b/>
          <w:sz w:val="28"/>
          <w:szCs w:val="28"/>
          <w:lang w:val="en-US"/>
        </w:rPr>
        <w:t>compassion</w:t>
      </w:r>
      <w:r w:rsidRPr="00523498">
        <w:rPr>
          <w:b/>
          <w:sz w:val="28"/>
          <w:szCs w:val="28"/>
          <w:lang w:val="uk-UA"/>
        </w:rPr>
        <w:t xml:space="preserve">, милосердя – </w:t>
      </w:r>
      <w:r w:rsidRPr="00523498">
        <w:rPr>
          <w:b/>
          <w:sz w:val="28"/>
          <w:szCs w:val="28"/>
          <w:lang w:val="en-US"/>
        </w:rPr>
        <w:t>charity</w:t>
      </w:r>
      <w:r w:rsidRPr="00523498">
        <w:rPr>
          <w:b/>
          <w:sz w:val="28"/>
          <w:szCs w:val="28"/>
          <w:lang w:val="uk-UA"/>
        </w:rPr>
        <w:t xml:space="preserve">, </w:t>
      </w:r>
      <w:r w:rsidRPr="00523498">
        <w:rPr>
          <w:b/>
          <w:sz w:val="28"/>
          <w:szCs w:val="28"/>
          <w:lang w:val="en-US"/>
        </w:rPr>
        <w:t>mercy</w:t>
      </w:r>
      <w:r w:rsidRPr="00523498">
        <w:rPr>
          <w:b/>
          <w:sz w:val="28"/>
          <w:szCs w:val="28"/>
          <w:lang w:val="uk-UA"/>
        </w:rPr>
        <w:t xml:space="preserve">, гуманізм – </w:t>
      </w:r>
      <w:r w:rsidRPr="00523498">
        <w:rPr>
          <w:b/>
          <w:sz w:val="28"/>
          <w:szCs w:val="28"/>
          <w:lang w:val="en-US"/>
        </w:rPr>
        <w:t>humanity</w:t>
      </w:r>
      <w:r w:rsidRPr="00523498">
        <w:rPr>
          <w:b/>
          <w:sz w:val="28"/>
          <w:szCs w:val="28"/>
          <w:lang w:val="uk-UA"/>
        </w:rPr>
        <w:t xml:space="preserve">, довіра – </w:t>
      </w:r>
      <w:r w:rsidRPr="00523498">
        <w:rPr>
          <w:b/>
          <w:sz w:val="28"/>
          <w:szCs w:val="28"/>
          <w:lang w:val="en-US"/>
        </w:rPr>
        <w:t>trust</w:t>
      </w:r>
      <w:r>
        <w:rPr>
          <w:b/>
          <w:sz w:val="28"/>
          <w:szCs w:val="28"/>
          <w:lang w:val="uk-UA"/>
        </w:rPr>
        <w:t xml:space="preserve">, чесність – </w:t>
      </w:r>
      <w:r>
        <w:rPr>
          <w:b/>
          <w:sz w:val="28"/>
          <w:szCs w:val="28"/>
          <w:lang w:val="en-US"/>
        </w:rPr>
        <w:t>honesty</w:t>
      </w:r>
      <w:r w:rsidRPr="00A60E16">
        <w:rPr>
          <w:b/>
          <w:sz w:val="28"/>
          <w:szCs w:val="28"/>
          <w:lang w:val="uk-UA"/>
        </w:rPr>
        <w:t>.</w:t>
      </w:r>
      <w:r>
        <w:rPr>
          <w:b/>
          <w:sz w:val="28"/>
          <w:szCs w:val="28"/>
          <w:lang w:val="uk-UA"/>
        </w:rPr>
        <w:t xml:space="preserve"> </w:t>
      </w:r>
      <w:r>
        <w:rPr>
          <w:sz w:val="28"/>
          <w:szCs w:val="28"/>
          <w:lang w:val="uk-UA"/>
        </w:rPr>
        <w:t xml:space="preserve">Зіставляючи еквіваленти досліджуваних мов, спостерігаємо їхню неоднакову семантичну наповненість у парах. Так, наприклад, у формулах тлумачення іменника </w:t>
      </w:r>
      <w:r w:rsidRPr="007260F3">
        <w:rPr>
          <w:b/>
          <w:sz w:val="28"/>
          <w:szCs w:val="28"/>
          <w:lang w:val="en-US"/>
        </w:rPr>
        <w:t>charity</w:t>
      </w:r>
      <w:r w:rsidRPr="007260F3">
        <w:rPr>
          <w:sz w:val="28"/>
          <w:szCs w:val="28"/>
          <w:lang w:val="uk-UA"/>
        </w:rPr>
        <w:t xml:space="preserve"> </w:t>
      </w:r>
      <w:r>
        <w:rPr>
          <w:sz w:val="28"/>
          <w:szCs w:val="28"/>
          <w:lang w:val="uk-UA"/>
        </w:rPr>
        <w:t xml:space="preserve">в англійській мові виділяємо 27 сем, тоді як у його українського відповідника </w:t>
      </w:r>
      <w:r w:rsidRPr="007260F3">
        <w:rPr>
          <w:b/>
          <w:sz w:val="28"/>
          <w:szCs w:val="28"/>
          <w:lang w:val="uk-UA"/>
        </w:rPr>
        <w:t>милосердя</w:t>
      </w:r>
      <w:r>
        <w:rPr>
          <w:sz w:val="28"/>
          <w:szCs w:val="28"/>
          <w:lang w:val="uk-UA"/>
        </w:rPr>
        <w:t xml:space="preserve"> – 10.</w:t>
      </w:r>
    </w:p>
    <w:p w:rsidR="00BF4A0C" w:rsidRDefault="00BF4A0C" w:rsidP="00653F9C">
      <w:pPr>
        <w:tabs>
          <w:tab w:val="left" w:pos="9354"/>
          <w:tab w:val="left" w:pos="9639"/>
        </w:tabs>
        <w:ind w:firstLine="709"/>
        <w:jc w:val="both"/>
        <w:rPr>
          <w:sz w:val="28"/>
          <w:szCs w:val="28"/>
          <w:lang w:val="uk-UA"/>
        </w:rPr>
      </w:pPr>
      <w:r>
        <w:rPr>
          <w:sz w:val="28"/>
          <w:szCs w:val="28"/>
          <w:lang w:val="uk-UA"/>
        </w:rPr>
        <w:t>Специфічними ознаками прояву ставлення до людини в англійській мові виступають: а) позначення емоцій з різним ступенем інтенсивності (</w:t>
      </w:r>
      <w:r w:rsidRPr="00600D96">
        <w:rPr>
          <w:b/>
          <w:sz w:val="28"/>
          <w:szCs w:val="28"/>
          <w:lang w:val="en-US"/>
        </w:rPr>
        <w:t>love</w:t>
      </w:r>
      <w:r w:rsidRPr="00600D96">
        <w:rPr>
          <w:b/>
          <w:sz w:val="28"/>
          <w:szCs w:val="28"/>
          <w:lang w:val="uk-UA"/>
        </w:rPr>
        <w:t xml:space="preserve">, </w:t>
      </w:r>
      <w:r w:rsidRPr="00600D96">
        <w:rPr>
          <w:b/>
          <w:sz w:val="28"/>
          <w:szCs w:val="28"/>
          <w:lang w:val="en-US"/>
        </w:rPr>
        <w:t>passion</w:t>
      </w:r>
      <w:r w:rsidRPr="00600D96">
        <w:rPr>
          <w:b/>
          <w:sz w:val="28"/>
          <w:szCs w:val="28"/>
          <w:lang w:val="uk-UA"/>
        </w:rPr>
        <w:t xml:space="preserve">, </w:t>
      </w:r>
      <w:r w:rsidRPr="00600D96">
        <w:rPr>
          <w:b/>
          <w:sz w:val="28"/>
          <w:szCs w:val="28"/>
          <w:lang w:val="en-US"/>
        </w:rPr>
        <w:t>admiration</w:t>
      </w:r>
      <w:r w:rsidRPr="00600D96">
        <w:rPr>
          <w:sz w:val="28"/>
          <w:szCs w:val="28"/>
          <w:lang w:val="uk-UA"/>
        </w:rPr>
        <w:t xml:space="preserve">; </w:t>
      </w:r>
      <w:r w:rsidRPr="00600D96">
        <w:rPr>
          <w:b/>
          <w:sz w:val="28"/>
          <w:szCs w:val="28"/>
          <w:lang w:val="en-US"/>
        </w:rPr>
        <w:t>joy</w:t>
      </w:r>
      <w:r w:rsidRPr="00600D96">
        <w:rPr>
          <w:b/>
          <w:sz w:val="28"/>
          <w:szCs w:val="28"/>
          <w:lang w:val="uk-UA"/>
        </w:rPr>
        <w:t xml:space="preserve">, </w:t>
      </w:r>
      <w:r w:rsidRPr="00600D96">
        <w:rPr>
          <w:b/>
          <w:sz w:val="28"/>
          <w:szCs w:val="28"/>
          <w:lang w:val="en-US"/>
        </w:rPr>
        <w:t>happiness</w:t>
      </w:r>
      <w:r w:rsidRPr="00600D96">
        <w:rPr>
          <w:b/>
          <w:sz w:val="28"/>
          <w:szCs w:val="28"/>
          <w:lang w:val="uk-UA"/>
        </w:rPr>
        <w:t xml:space="preserve">, </w:t>
      </w:r>
      <w:r w:rsidRPr="00600D96">
        <w:rPr>
          <w:b/>
          <w:sz w:val="28"/>
          <w:szCs w:val="28"/>
          <w:lang w:val="en-US"/>
        </w:rPr>
        <w:t>bliss</w:t>
      </w:r>
      <w:r>
        <w:rPr>
          <w:sz w:val="28"/>
          <w:szCs w:val="28"/>
          <w:lang w:val="uk-UA"/>
        </w:rPr>
        <w:t>); б) манери поведінки, спрямовані на дотримання моральних норм (</w:t>
      </w:r>
      <w:r w:rsidRPr="00D03AF2">
        <w:rPr>
          <w:b/>
          <w:sz w:val="28"/>
          <w:szCs w:val="28"/>
          <w:lang w:val="en-US"/>
        </w:rPr>
        <w:t>civility</w:t>
      </w:r>
      <w:r w:rsidRPr="00D03AF2">
        <w:rPr>
          <w:b/>
          <w:sz w:val="28"/>
          <w:szCs w:val="28"/>
          <w:lang w:val="uk-UA"/>
        </w:rPr>
        <w:t xml:space="preserve">, </w:t>
      </w:r>
      <w:r w:rsidRPr="00D03AF2">
        <w:rPr>
          <w:b/>
          <w:sz w:val="28"/>
          <w:szCs w:val="28"/>
          <w:lang w:val="en-US"/>
        </w:rPr>
        <w:t>morality</w:t>
      </w:r>
      <w:r w:rsidRPr="00D03AF2">
        <w:rPr>
          <w:b/>
          <w:sz w:val="28"/>
          <w:szCs w:val="28"/>
          <w:lang w:val="uk-UA"/>
        </w:rPr>
        <w:t xml:space="preserve">, </w:t>
      </w:r>
      <w:r w:rsidRPr="00D03AF2">
        <w:rPr>
          <w:b/>
          <w:sz w:val="28"/>
          <w:szCs w:val="28"/>
          <w:lang w:val="en-US"/>
        </w:rPr>
        <w:t>delicacy</w:t>
      </w:r>
      <w:r w:rsidRPr="00D03AF2">
        <w:rPr>
          <w:b/>
          <w:sz w:val="28"/>
          <w:szCs w:val="28"/>
          <w:lang w:val="uk-UA"/>
        </w:rPr>
        <w:t xml:space="preserve">, </w:t>
      </w:r>
      <w:r w:rsidRPr="00D03AF2">
        <w:rPr>
          <w:b/>
          <w:sz w:val="28"/>
          <w:szCs w:val="28"/>
          <w:lang w:val="en-US"/>
        </w:rPr>
        <w:t>gentility</w:t>
      </w:r>
      <w:r w:rsidRPr="00D03AF2">
        <w:rPr>
          <w:b/>
          <w:sz w:val="28"/>
          <w:szCs w:val="28"/>
          <w:lang w:val="uk-UA"/>
        </w:rPr>
        <w:t xml:space="preserve">, </w:t>
      </w:r>
      <w:r w:rsidRPr="00D03AF2">
        <w:rPr>
          <w:b/>
          <w:sz w:val="28"/>
          <w:szCs w:val="28"/>
          <w:lang w:val="en-US"/>
        </w:rPr>
        <w:t>perfection</w:t>
      </w:r>
      <w:r w:rsidRPr="00D03AF2">
        <w:rPr>
          <w:b/>
          <w:sz w:val="28"/>
          <w:szCs w:val="28"/>
          <w:lang w:val="uk-UA"/>
        </w:rPr>
        <w:t xml:space="preserve">, </w:t>
      </w:r>
      <w:r w:rsidRPr="00D03AF2">
        <w:rPr>
          <w:b/>
          <w:sz w:val="28"/>
          <w:szCs w:val="28"/>
          <w:lang w:val="en-US"/>
        </w:rPr>
        <w:t>chivalry</w:t>
      </w:r>
      <w:r w:rsidRPr="00D03AF2">
        <w:rPr>
          <w:b/>
          <w:sz w:val="28"/>
          <w:szCs w:val="28"/>
          <w:lang w:val="uk-UA"/>
        </w:rPr>
        <w:t xml:space="preserve">, </w:t>
      </w:r>
      <w:r w:rsidRPr="00D03AF2">
        <w:rPr>
          <w:b/>
          <w:sz w:val="28"/>
          <w:szCs w:val="28"/>
          <w:lang w:val="en-US"/>
        </w:rPr>
        <w:t>uprightness</w:t>
      </w:r>
      <w:r w:rsidRPr="00D03AF2">
        <w:rPr>
          <w:b/>
          <w:sz w:val="28"/>
          <w:szCs w:val="28"/>
          <w:lang w:val="uk-UA"/>
        </w:rPr>
        <w:t xml:space="preserve">, </w:t>
      </w:r>
      <w:r w:rsidRPr="00D03AF2">
        <w:rPr>
          <w:b/>
          <w:sz w:val="28"/>
          <w:szCs w:val="28"/>
          <w:lang w:val="en-US"/>
        </w:rPr>
        <w:t>elegance</w:t>
      </w:r>
      <w:r w:rsidRPr="00D03AF2">
        <w:rPr>
          <w:sz w:val="28"/>
          <w:szCs w:val="28"/>
          <w:lang w:val="uk-UA"/>
        </w:rPr>
        <w:t xml:space="preserve"> </w:t>
      </w:r>
      <w:r>
        <w:rPr>
          <w:sz w:val="28"/>
          <w:szCs w:val="28"/>
          <w:lang w:val="uk-UA"/>
        </w:rPr>
        <w:t>та ін.); в) наявність визначених рис особистості (</w:t>
      </w:r>
      <w:r w:rsidRPr="00D03AF2">
        <w:rPr>
          <w:b/>
          <w:sz w:val="28"/>
          <w:szCs w:val="28"/>
          <w:lang w:val="en-US"/>
        </w:rPr>
        <w:t>indulgence</w:t>
      </w:r>
      <w:r w:rsidRPr="00D03AF2">
        <w:rPr>
          <w:b/>
          <w:sz w:val="28"/>
          <w:szCs w:val="28"/>
          <w:lang w:val="uk-UA"/>
        </w:rPr>
        <w:t xml:space="preserve">, </w:t>
      </w:r>
      <w:r w:rsidRPr="00D03AF2">
        <w:rPr>
          <w:b/>
          <w:sz w:val="28"/>
          <w:szCs w:val="28"/>
          <w:lang w:val="en-US"/>
        </w:rPr>
        <w:t>lenience</w:t>
      </w:r>
      <w:r w:rsidRPr="00D03AF2">
        <w:rPr>
          <w:b/>
          <w:sz w:val="28"/>
          <w:szCs w:val="28"/>
          <w:lang w:val="uk-UA"/>
        </w:rPr>
        <w:t xml:space="preserve">, </w:t>
      </w:r>
      <w:r w:rsidRPr="00D03AF2">
        <w:rPr>
          <w:b/>
          <w:sz w:val="28"/>
          <w:szCs w:val="28"/>
          <w:lang w:val="en-US"/>
        </w:rPr>
        <w:t>courtesy</w:t>
      </w:r>
      <w:r w:rsidRPr="00D03AF2">
        <w:rPr>
          <w:b/>
          <w:sz w:val="28"/>
          <w:szCs w:val="28"/>
          <w:lang w:val="uk-UA"/>
        </w:rPr>
        <w:t xml:space="preserve">, </w:t>
      </w:r>
      <w:r w:rsidRPr="00D03AF2">
        <w:rPr>
          <w:b/>
          <w:sz w:val="28"/>
          <w:szCs w:val="28"/>
          <w:lang w:val="en-US"/>
        </w:rPr>
        <w:t>chastity</w:t>
      </w:r>
      <w:r w:rsidRPr="00D03AF2">
        <w:rPr>
          <w:b/>
          <w:sz w:val="28"/>
          <w:szCs w:val="28"/>
          <w:lang w:val="uk-UA"/>
        </w:rPr>
        <w:t xml:space="preserve">, </w:t>
      </w:r>
      <w:r w:rsidRPr="00D03AF2">
        <w:rPr>
          <w:b/>
          <w:sz w:val="28"/>
          <w:szCs w:val="28"/>
          <w:lang w:val="en-US"/>
        </w:rPr>
        <w:t>purity</w:t>
      </w:r>
      <w:r>
        <w:rPr>
          <w:sz w:val="28"/>
          <w:szCs w:val="28"/>
          <w:lang w:val="uk-UA"/>
        </w:rPr>
        <w:t>)</w:t>
      </w:r>
      <w:r w:rsidRPr="00D03AF2">
        <w:rPr>
          <w:sz w:val="28"/>
          <w:szCs w:val="28"/>
          <w:lang w:val="uk-UA"/>
        </w:rPr>
        <w:t>.</w:t>
      </w:r>
      <w:r>
        <w:rPr>
          <w:sz w:val="28"/>
          <w:szCs w:val="28"/>
          <w:lang w:val="uk-UA"/>
        </w:rPr>
        <w:t xml:space="preserve"> Українські лексичні одиниці</w:t>
      </w:r>
      <w:r w:rsidRPr="00461615">
        <w:rPr>
          <w:b/>
          <w:sz w:val="28"/>
          <w:szCs w:val="28"/>
          <w:lang w:val="uk-UA"/>
        </w:rPr>
        <w:t xml:space="preserve"> </w:t>
      </w:r>
      <w:r w:rsidRPr="006F15EE">
        <w:rPr>
          <w:b/>
          <w:sz w:val="28"/>
          <w:szCs w:val="28"/>
          <w:lang w:val="uk-UA"/>
        </w:rPr>
        <w:t>шана, закохання, прихильність, шаноба, приязнь, поважання, добрість, пієтет</w:t>
      </w:r>
      <w:r>
        <w:rPr>
          <w:sz w:val="28"/>
          <w:szCs w:val="28"/>
          <w:lang w:val="uk-UA"/>
        </w:rPr>
        <w:t xml:space="preserve"> об’єднано узагальненою ознакою, що передається семою </w:t>
      </w:r>
      <w:r w:rsidRPr="003F6635">
        <w:rPr>
          <w:sz w:val="28"/>
          <w:szCs w:val="28"/>
          <w:lang w:val="uk-UA"/>
        </w:rPr>
        <w:t>“</w:t>
      </w:r>
      <w:r w:rsidRPr="00E03BB5">
        <w:rPr>
          <w:i/>
          <w:sz w:val="28"/>
          <w:szCs w:val="28"/>
          <w:lang w:val="uk-UA"/>
        </w:rPr>
        <w:t>ставлення до людини</w:t>
      </w:r>
      <w:r w:rsidRPr="003F6635">
        <w:rPr>
          <w:sz w:val="28"/>
          <w:szCs w:val="28"/>
          <w:lang w:val="uk-UA"/>
        </w:rPr>
        <w:t>”</w:t>
      </w:r>
      <w:r w:rsidRPr="00461615">
        <w:rPr>
          <w:sz w:val="28"/>
          <w:szCs w:val="28"/>
          <w:lang w:val="uk-UA"/>
        </w:rPr>
        <w:t>.</w:t>
      </w:r>
      <w:r>
        <w:rPr>
          <w:sz w:val="28"/>
          <w:szCs w:val="28"/>
          <w:lang w:val="uk-UA"/>
        </w:rPr>
        <w:t xml:space="preserve"> Усі зазначені слова передають етикетні норми поведінки і цим зближують лексико-семантичну групу </w:t>
      </w:r>
      <w:r w:rsidRPr="00C1247E">
        <w:rPr>
          <w:b/>
          <w:sz w:val="28"/>
          <w:szCs w:val="28"/>
          <w:lang w:val="uk-UA"/>
        </w:rPr>
        <w:t>добро</w:t>
      </w:r>
      <w:r>
        <w:rPr>
          <w:sz w:val="28"/>
          <w:szCs w:val="28"/>
          <w:lang w:val="uk-UA"/>
        </w:rPr>
        <w:t xml:space="preserve"> з лексико-семантичною групою </w:t>
      </w:r>
      <w:r w:rsidRPr="00C1247E">
        <w:rPr>
          <w:sz w:val="28"/>
          <w:szCs w:val="28"/>
          <w:lang w:val="uk-UA"/>
        </w:rPr>
        <w:t>“</w:t>
      </w:r>
      <w:r>
        <w:rPr>
          <w:sz w:val="28"/>
          <w:szCs w:val="28"/>
          <w:lang w:val="uk-UA"/>
        </w:rPr>
        <w:t>етикет</w:t>
      </w:r>
      <w:r w:rsidRPr="00C1247E">
        <w:rPr>
          <w:sz w:val="28"/>
          <w:szCs w:val="28"/>
          <w:lang w:val="uk-UA"/>
        </w:rPr>
        <w:t>”.</w:t>
      </w:r>
    </w:p>
    <w:p w:rsidR="00BF4A0C" w:rsidRDefault="00BF4A0C" w:rsidP="00653F9C">
      <w:pPr>
        <w:tabs>
          <w:tab w:val="left" w:pos="9354"/>
          <w:tab w:val="left" w:pos="9639"/>
        </w:tabs>
        <w:ind w:firstLine="709"/>
        <w:jc w:val="both"/>
        <w:rPr>
          <w:sz w:val="28"/>
          <w:szCs w:val="28"/>
          <w:lang w:val="uk-UA"/>
        </w:rPr>
      </w:pPr>
      <w:r>
        <w:rPr>
          <w:sz w:val="28"/>
          <w:szCs w:val="28"/>
          <w:lang w:val="uk-UA"/>
        </w:rPr>
        <w:t xml:space="preserve">Семантика слів на позначення </w:t>
      </w:r>
      <w:r w:rsidRPr="00451FC7">
        <w:rPr>
          <w:sz w:val="28"/>
          <w:szCs w:val="28"/>
          <w:lang w:val="uk-UA"/>
        </w:rPr>
        <w:t>“</w:t>
      </w:r>
      <w:r>
        <w:rPr>
          <w:sz w:val="28"/>
          <w:szCs w:val="28"/>
          <w:lang w:val="uk-UA"/>
        </w:rPr>
        <w:t>ставлення до людини</w:t>
      </w:r>
      <w:r w:rsidRPr="00451FC7">
        <w:rPr>
          <w:sz w:val="28"/>
          <w:szCs w:val="28"/>
          <w:lang w:val="uk-UA"/>
        </w:rPr>
        <w:t>”</w:t>
      </w:r>
      <w:r>
        <w:rPr>
          <w:sz w:val="28"/>
          <w:szCs w:val="28"/>
          <w:lang w:val="uk-UA"/>
        </w:rPr>
        <w:t xml:space="preserve"> в сучасній українській літературній мові є суспільно зумовленою і соціально маркованою, відображаючи життя та діяльність особи і залежить від статусу членів суспільства, характеру суспільних відносин та норм. Так, наприклад, семантика лексичної одиниці </w:t>
      </w:r>
      <w:r w:rsidRPr="00D62615">
        <w:rPr>
          <w:b/>
          <w:sz w:val="28"/>
          <w:szCs w:val="28"/>
          <w:lang w:val="uk-UA"/>
        </w:rPr>
        <w:t>доброта</w:t>
      </w:r>
      <w:r>
        <w:rPr>
          <w:sz w:val="28"/>
          <w:szCs w:val="28"/>
          <w:lang w:val="uk-UA"/>
        </w:rPr>
        <w:t xml:space="preserve"> розкривається шляхом указівки на </w:t>
      </w:r>
      <w:r w:rsidRPr="0030591E">
        <w:rPr>
          <w:i/>
          <w:sz w:val="28"/>
          <w:szCs w:val="28"/>
          <w:lang w:val="uk-UA"/>
        </w:rPr>
        <w:t>чутливе, дружнє ставлення до людей</w:t>
      </w:r>
      <w:r>
        <w:rPr>
          <w:sz w:val="28"/>
          <w:szCs w:val="28"/>
          <w:lang w:val="uk-UA"/>
        </w:rPr>
        <w:t xml:space="preserve">, а також визначається як </w:t>
      </w:r>
      <w:r w:rsidRPr="0030591E">
        <w:rPr>
          <w:i/>
          <w:sz w:val="28"/>
          <w:szCs w:val="28"/>
          <w:lang w:val="uk-UA"/>
        </w:rPr>
        <w:t>моральн</w:t>
      </w:r>
      <w:r>
        <w:rPr>
          <w:i/>
          <w:sz w:val="28"/>
          <w:szCs w:val="28"/>
          <w:lang w:val="uk-UA"/>
        </w:rPr>
        <w:t>а</w:t>
      </w:r>
      <w:r w:rsidRPr="0030591E">
        <w:rPr>
          <w:i/>
          <w:sz w:val="28"/>
          <w:szCs w:val="28"/>
          <w:lang w:val="uk-UA"/>
        </w:rPr>
        <w:t xml:space="preserve"> чистот</w:t>
      </w:r>
      <w:r>
        <w:rPr>
          <w:i/>
          <w:sz w:val="28"/>
          <w:szCs w:val="28"/>
          <w:lang w:val="uk-UA"/>
        </w:rPr>
        <w:t>а</w:t>
      </w:r>
      <w:r w:rsidRPr="0030591E">
        <w:rPr>
          <w:i/>
          <w:sz w:val="28"/>
          <w:szCs w:val="28"/>
          <w:lang w:val="uk-UA"/>
        </w:rPr>
        <w:t>, чесність</w:t>
      </w:r>
      <w:r>
        <w:rPr>
          <w:sz w:val="28"/>
          <w:szCs w:val="28"/>
          <w:lang w:val="uk-UA"/>
        </w:rPr>
        <w:t>.</w:t>
      </w:r>
    </w:p>
    <w:p w:rsidR="00BF4A0C" w:rsidRDefault="00BF4A0C" w:rsidP="00653F9C">
      <w:pPr>
        <w:pStyle w:val="11"/>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Слово </w:t>
      </w:r>
      <w:r w:rsidRPr="00015187">
        <w:rPr>
          <w:rFonts w:ascii="Times New Roman" w:hAnsi="Times New Roman"/>
          <w:b/>
          <w:sz w:val="28"/>
          <w:szCs w:val="28"/>
          <w:lang w:val="uk-UA"/>
        </w:rPr>
        <w:t>милосердя</w:t>
      </w:r>
      <w:r>
        <w:rPr>
          <w:rFonts w:ascii="Times New Roman" w:hAnsi="Times New Roman"/>
          <w:sz w:val="28"/>
          <w:szCs w:val="28"/>
          <w:lang w:val="uk-UA"/>
        </w:rPr>
        <w:t xml:space="preserve"> безпосередньо асоціюється з </w:t>
      </w:r>
      <w:r w:rsidRPr="00015187">
        <w:rPr>
          <w:rFonts w:ascii="Times New Roman" w:hAnsi="Times New Roman"/>
          <w:b/>
          <w:sz w:val="28"/>
          <w:szCs w:val="28"/>
          <w:lang w:val="uk-UA"/>
        </w:rPr>
        <w:t>добром</w:t>
      </w:r>
      <w:r>
        <w:rPr>
          <w:rFonts w:ascii="Times New Roman" w:hAnsi="Times New Roman"/>
          <w:sz w:val="28"/>
          <w:szCs w:val="28"/>
          <w:lang w:val="uk-UA"/>
        </w:rPr>
        <w:t xml:space="preserve">, адже тлумачиться як </w:t>
      </w:r>
      <w:r w:rsidRPr="00015187">
        <w:rPr>
          <w:rFonts w:ascii="Times New Roman" w:hAnsi="Times New Roman"/>
          <w:i/>
          <w:sz w:val="28"/>
          <w:szCs w:val="28"/>
          <w:lang w:val="uk-UA"/>
        </w:rPr>
        <w:t>добре, співчутливе ставлення до кого-небудь</w:t>
      </w:r>
      <w:r>
        <w:rPr>
          <w:rFonts w:ascii="Times New Roman" w:hAnsi="Times New Roman"/>
          <w:i/>
          <w:sz w:val="28"/>
          <w:szCs w:val="28"/>
          <w:lang w:val="uk-UA"/>
        </w:rPr>
        <w:t xml:space="preserve">; </w:t>
      </w:r>
      <w:r w:rsidRPr="00015187">
        <w:rPr>
          <w:rFonts w:ascii="Times New Roman" w:hAnsi="Times New Roman"/>
          <w:i/>
          <w:sz w:val="28"/>
          <w:szCs w:val="28"/>
          <w:lang w:val="uk-UA"/>
        </w:rPr>
        <w:t>вияв жалості; помилування</w:t>
      </w:r>
      <w:r>
        <w:rPr>
          <w:rFonts w:ascii="Times New Roman" w:hAnsi="Times New Roman"/>
          <w:sz w:val="28"/>
          <w:szCs w:val="28"/>
          <w:lang w:val="uk-UA"/>
        </w:rPr>
        <w:t xml:space="preserve">. Семантика досліджуваного іменника розгортається на фоні його зв’язків з іншими частинами мови: </w:t>
      </w:r>
      <w:r w:rsidRPr="000138D0">
        <w:rPr>
          <w:rFonts w:ascii="Times New Roman" w:hAnsi="Times New Roman"/>
          <w:i/>
          <w:sz w:val="28"/>
          <w:szCs w:val="28"/>
          <w:lang w:val="uk-UA"/>
        </w:rPr>
        <w:t>без милосердя</w:t>
      </w:r>
      <w:r w:rsidRPr="0029282E">
        <w:rPr>
          <w:rFonts w:ascii="Times New Roman" w:hAnsi="Times New Roman"/>
          <w:sz w:val="28"/>
          <w:szCs w:val="28"/>
          <w:lang w:val="uk-UA"/>
        </w:rPr>
        <w:t xml:space="preserve"> </w:t>
      </w:r>
      <w:r w:rsidRPr="00523498">
        <w:rPr>
          <w:rFonts w:ascii="Times New Roman" w:hAnsi="Times New Roman"/>
          <w:b/>
          <w:sz w:val="28"/>
          <w:szCs w:val="28"/>
          <w:lang w:val="uk-UA"/>
        </w:rPr>
        <w:t>–</w:t>
      </w:r>
      <w:r>
        <w:rPr>
          <w:rFonts w:ascii="Times New Roman" w:hAnsi="Times New Roman"/>
          <w:b/>
          <w:sz w:val="28"/>
          <w:szCs w:val="28"/>
          <w:lang w:val="uk-UA"/>
        </w:rPr>
        <w:t xml:space="preserve"> </w:t>
      </w:r>
      <w:r w:rsidRPr="0029282E">
        <w:rPr>
          <w:rFonts w:ascii="Times New Roman" w:hAnsi="Times New Roman"/>
          <w:sz w:val="28"/>
          <w:szCs w:val="28"/>
          <w:lang w:val="uk-UA"/>
        </w:rPr>
        <w:t>жорстоко, немилосердно</w:t>
      </w:r>
      <w:r>
        <w:rPr>
          <w:rFonts w:ascii="Times New Roman" w:hAnsi="Times New Roman"/>
          <w:sz w:val="28"/>
          <w:szCs w:val="28"/>
          <w:lang w:val="uk-UA"/>
        </w:rPr>
        <w:t>;</w:t>
      </w:r>
      <w:r w:rsidRPr="0029282E">
        <w:rPr>
          <w:rFonts w:ascii="Times New Roman" w:hAnsi="Times New Roman"/>
          <w:sz w:val="28"/>
          <w:szCs w:val="28"/>
          <w:lang w:val="uk-UA"/>
        </w:rPr>
        <w:t xml:space="preserve"> </w:t>
      </w:r>
      <w:r w:rsidRPr="000138D0">
        <w:rPr>
          <w:rFonts w:ascii="Times New Roman" w:hAnsi="Times New Roman"/>
          <w:i/>
          <w:sz w:val="28"/>
          <w:szCs w:val="28"/>
          <w:lang w:val="uk-UA"/>
        </w:rPr>
        <w:t>з милосердя</w:t>
      </w:r>
      <w:r w:rsidRPr="0029282E">
        <w:rPr>
          <w:rFonts w:ascii="Times New Roman" w:hAnsi="Times New Roman"/>
          <w:sz w:val="28"/>
          <w:szCs w:val="28"/>
          <w:lang w:val="uk-UA"/>
        </w:rPr>
        <w:t xml:space="preserve"> </w:t>
      </w:r>
      <w:r w:rsidRPr="00523498">
        <w:rPr>
          <w:rFonts w:ascii="Times New Roman" w:hAnsi="Times New Roman"/>
          <w:b/>
          <w:sz w:val="28"/>
          <w:szCs w:val="28"/>
          <w:lang w:val="uk-UA"/>
        </w:rPr>
        <w:t>–</w:t>
      </w:r>
      <w:r>
        <w:rPr>
          <w:rFonts w:ascii="Times New Roman" w:hAnsi="Times New Roman"/>
          <w:b/>
          <w:sz w:val="28"/>
          <w:szCs w:val="28"/>
          <w:lang w:val="uk-UA"/>
        </w:rPr>
        <w:t xml:space="preserve"> </w:t>
      </w:r>
      <w:r w:rsidRPr="0029282E">
        <w:rPr>
          <w:rFonts w:ascii="Times New Roman" w:hAnsi="Times New Roman"/>
          <w:sz w:val="28"/>
          <w:szCs w:val="28"/>
          <w:lang w:val="uk-UA"/>
        </w:rPr>
        <w:t>із співчуття і жалю</w:t>
      </w:r>
      <w:r>
        <w:rPr>
          <w:rFonts w:ascii="Times New Roman" w:hAnsi="Times New Roman"/>
          <w:sz w:val="28"/>
          <w:szCs w:val="28"/>
          <w:lang w:val="uk-UA"/>
        </w:rPr>
        <w:t>;</w:t>
      </w:r>
      <w:r w:rsidRPr="0029282E">
        <w:rPr>
          <w:rFonts w:ascii="Times New Roman" w:hAnsi="Times New Roman"/>
          <w:sz w:val="28"/>
          <w:szCs w:val="28"/>
          <w:lang w:val="uk-UA"/>
        </w:rPr>
        <w:t xml:space="preserve"> </w:t>
      </w:r>
      <w:r w:rsidRPr="000138D0">
        <w:rPr>
          <w:rFonts w:ascii="Times New Roman" w:hAnsi="Times New Roman"/>
          <w:i/>
          <w:sz w:val="28"/>
          <w:szCs w:val="28"/>
          <w:lang w:val="uk-UA"/>
        </w:rPr>
        <w:t>мати (виявляти, виявити і т. ін.) милосердя</w:t>
      </w:r>
      <w:r w:rsidRPr="0029282E">
        <w:rPr>
          <w:rFonts w:ascii="Times New Roman" w:hAnsi="Times New Roman"/>
          <w:sz w:val="28"/>
          <w:szCs w:val="28"/>
          <w:lang w:val="uk-UA"/>
        </w:rPr>
        <w:t xml:space="preserve"> </w:t>
      </w:r>
      <w:r w:rsidRPr="00523498">
        <w:rPr>
          <w:rFonts w:ascii="Times New Roman" w:hAnsi="Times New Roman"/>
          <w:b/>
          <w:sz w:val="28"/>
          <w:szCs w:val="28"/>
          <w:lang w:val="uk-UA"/>
        </w:rPr>
        <w:t>–</w:t>
      </w:r>
      <w:r w:rsidRPr="0029282E">
        <w:rPr>
          <w:rFonts w:ascii="Times New Roman" w:hAnsi="Times New Roman"/>
          <w:sz w:val="28"/>
          <w:szCs w:val="28"/>
          <w:lang w:val="uk-UA"/>
        </w:rPr>
        <w:t xml:space="preserve"> співчутливо, жалісливо ставитися до кого-небудь; виявляти таке ставлення</w:t>
      </w:r>
      <w:r>
        <w:rPr>
          <w:rFonts w:ascii="Times New Roman" w:hAnsi="Times New Roman"/>
          <w:sz w:val="28"/>
          <w:szCs w:val="28"/>
          <w:lang w:val="uk-UA"/>
        </w:rPr>
        <w:t>;</w:t>
      </w:r>
      <w:r w:rsidRPr="0029282E">
        <w:rPr>
          <w:rFonts w:ascii="Times New Roman" w:hAnsi="Times New Roman"/>
          <w:sz w:val="28"/>
          <w:szCs w:val="28"/>
          <w:lang w:val="uk-UA"/>
        </w:rPr>
        <w:t xml:space="preserve"> </w:t>
      </w:r>
      <w:r w:rsidRPr="000138D0">
        <w:rPr>
          <w:rFonts w:ascii="Times New Roman" w:hAnsi="Times New Roman"/>
          <w:i/>
          <w:sz w:val="28"/>
          <w:szCs w:val="28"/>
          <w:lang w:val="uk-UA"/>
        </w:rPr>
        <w:t>просити (благати і т. ін.) милосердя у кого</w:t>
      </w:r>
      <w:r w:rsidRPr="0029282E">
        <w:rPr>
          <w:rFonts w:ascii="Times New Roman" w:hAnsi="Times New Roman"/>
          <w:sz w:val="28"/>
          <w:szCs w:val="28"/>
          <w:lang w:val="uk-UA"/>
        </w:rPr>
        <w:t xml:space="preserve"> </w:t>
      </w:r>
      <w:r w:rsidRPr="00523498">
        <w:rPr>
          <w:rFonts w:ascii="Times New Roman" w:hAnsi="Times New Roman"/>
          <w:b/>
          <w:sz w:val="28"/>
          <w:szCs w:val="28"/>
          <w:lang w:val="uk-UA"/>
        </w:rPr>
        <w:t>–</w:t>
      </w:r>
      <w:r w:rsidRPr="0029282E">
        <w:rPr>
          <w:rFonts w:ascii="Times New Roman" w:hAnsi="Times New Roman"/>
          <w:sz w:val="28"/>
          <w:szCs w:val="28"/>
          <w:lang w:val="uk-UA"/>
        </w:rPr>
        <w:t xml:space="preserve"> просити в когось співчутливого ставлення до себе, помилування.</w:t>
      </w:r>
    </w:p>
    <w:p w:rsidR="00BF4A0C" w:rsidRDefault="00BF4A0C" w:rsidP="00653F9C">
      <w:pPr>
        <w:pStyle w:val="11"/>
        <w:spacing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Іменник </w:t>
      </w:r>
      <w:r w:rsidRPr="00D52EC5">
        <w:rPr>
          <w:rFonts w:ascii="Times New Roman" w:hAnsi="Times New Roman"/>
          <w:b/>
          <w:sz w:val="28"/>
          <w:szCs w:val="28"/>
          <w:lang w:val="uk-UA"/>
        </w:rPr>
        <w:t>довіра</w:t>
      </w:r>
      <w:r>
        <w:rPr>
          <w:rFonts w:ascii="Times New Roman" w:hAnsi="Times New Roman"/>
          <w:sz w:val="28"/>
          <w:szCs w:val="28"/>
          <w:lang w:val="uk-UA"/>
        </w:rPr>
        <w:t xml:space="preserve"> позначає </w:t>
      </w:r>
      <w:r w:rsidRPr="00D52EC5">
        <w:rPr>
          <w:rFonts w:ascii="Times New Roman" w:hAnsi="Times New Roman"/>
          <w:i/>
          <w:sz w:val="28"/>
          <w:szCs w:val="28"/>
          <w:lang w:val="uk-UA"/>
        </w:rPr>
        <w:t>ставлення до кого-небудь, що виникає на основі віри в чиюсь правоту, чесність, щирість і т. ін.</w:t>
      </w:r>
      <w:r w:rsidRPr="00C76265">
        <w:rPr>
          <w:rFonts w:ascii="Times New Roman" w:hAnsi="Times New Roman"/>
          <w:sz w:val="28"/>
          <w:szCs w:val="28"/>
          <w:lang w:val="uk-UA"/>
        </w:rPr>
        <w:t xml:space="preserve"> </w:t>
      </w:r>
      <w:r>
        <w:rPr>
          <w:rFonts w:ascii="Times New Roman" w:hAnsi="Times New Roman"/>
          <w:sz w:val="28"/>
          <w:szCs w:val="28"/>
          <w:lang w:val="uk-UA"/>
        </w:rPr>
        <w:t xml:space="preserve">Ця лексична одиниця також  вживається у виразах: </w:t>
      </w:r>
      <w:r w:rsidRPr="000138D0">
        <w:rPr>
          <w:rFonts w:ascii="Times New Roman" w:hAnsi="Times New Roman"/>
          <w:i/>
          <w:sz w:val="28"/>
          <w:szCs w:val="28"/>
          <w:lang w:val="uk-UA"/>
        </w:rPr>
        <w:t xml:space="preserve">влазити (влізти, вкрадатися, вкрастися, втиратися, втертися і т. ін.) в довір'я </w:t>
      </w:r>
      <w:r w:rsidRPr="00523498">
        <w:rPr>
          <w:rFonts w:ascii="Times New Roman" w:hAnsi="Times New Roman"/>
          <w:b/>
          <w:sz w:val="28"/>
          <w:szCs w:val="28"/>
          <w:lang w:val="uk-UA"/>
        </w:rPr>
        <w:t>–</w:t>
      </w:r>
      <w:r w:rsidRPr="00C76265">
        <w:rPr>
          <w:rFonts w:ascii="Times New Roman" w:hAnsi="Times New Roman"/>
          <w:sz w:val="28"/>
          <w:szCs w:val="28"/>
          <w:lang w:val="uk-UA"/>
        </w:rPr>
        <w:t xml:space="preserve"> різними підступними діями, хитрощами і т. ін. домагатися довірливого ставлення до себе</w:t>
      </w:r>
      <w:r>
        <w:rPr>
          <w:rFonts w:ascii="Times New Roman" w:hAnsi="Times New Roman"/>
          <w:sz w:val="28"/>
          <w:szCs w:val="28"/>
          <w:lang w:val="uk-UA"/>
        </w:rPr>
        <w:t xml:space="preserve">; </w:t>
      </w:r>
      <w:r w:rsidRPr="000138D0">
        <w:rPr>
          <w:rFonts w:ascii="Times New Roman" w:hAnsi="Times New Roman"/>
          <w:i/>
          <w:sz w:val="28"/>
          <w:szCs w:val="28"/>
          <w:lang w:val="uk-UA"/>
        </w:rPr>
        <w:t>входити (увійти) в довір'я</w:t>
      </w:r>
      <w:r w:rsidRPr="00C76265">
        <w:rPr>
          <w:rFonts w:ascii="Times New Roman" w:hAnsi="Times New Roman"/>
          <w:sz w:val="28"/>
          <w:szCs w:val="28"/>
          <w:lang w:val="uk-UA"/>
        </w:rPr>
        <w:t xml:space="preserve"> </w:t>
      </w:r>
      <w:r w:rsidRPr="00523498">
        <w:rPr>
          <w:rFonts w:ascii="Times New Roman" w:hAnsi="Times New Roman"/>
          <w:b/>
          <w:sz w:val="28"/>
          <w:szCs w:val="28"/>
          <w:lang w:val="uk-UA"/>
        </w:rPr>
        <w:t>–</w:t>
      </w:r>
      <w:r w:rsidRPr="00C76265">
        <w:rPr>
          <w:rFonts w:ascii="Times New Roman" w:hAnsi="Times New Roman"/>
          <w:sz w:val="28"/>
          <w:szCs w:val="28"/>
          <w:lang w:val="uk-UA"/>
        </w:rPr>
        <w:t xml:space="preserve"> домагатися довірливого і доброго ставлення до себе.</w:t>
      </w:r>
    </w:p>
    <w:p w:rsidR="00BF4A0C" w:rsidRDefault="00BF4A0C" w:rsidP="00653F9C">
      <w:pPr>
        <w:tabs>
          <w:tab w:val="left" w:pos="9354"/>
          <w:tab w:val="left" w:pos="9639"/>
        </w:tabs>
        <w:ind w:firstLine="709"/>
        <w:jc w:val="both"/>
        <w:rPr>
          <w:sz w:val="28"/>
          <w:szCs w:val="28"/>
          <w:lang w:val="uk-UA"/>
        </w:rPr>
      </w:pPr>
      <w:r>
        <w:rPr>
          <w:sz w:val="28"/>
          <w:szCs w:val="28"/>
          <w:lang w:val="uk-UA"/>
        </w:rPr>
        <w:t xml:space="preserve">Яскравими прикладами слів на позначення </w:t>
      </w:r>
      <w:r w:rsidRPr="001E3EA8">
        <w:rPr>
          <w:sz w:val="28"/>
          <w:szCs w:val="28"/>
        </w:rPr>
        <w:t>“</w:t>
      </w:r>
      <w:r>
        <w:rPr>
          <w:sz w:val="28"/>
          <w:szCs w:val="28"/>
          <w:lang w:val="uk-UA"/>
        </w:rPr>
        <w:t>ставлення до людини</w:t>
      </w:r>
      <w:r w:rsidRPr="001E3EA8">
        <w:rPr>
          <w:sz w:val="28"/>
          <w:szCs w:val="28"/>
        </w:rPr>
        <w:t>”</w:t>
      </w:r>
      <w:r>
        <w:rPr>
          <w:sz w:val="28"/>
          <w:szCs w:val="28"/>
          <w:lang w:val="uk-UA"/>
        </w:rPr>
        <w:t xml:space="preserve"> в англійській мові є іменники </w:t>
      </w:r>
      <w:r>
        <w:rPr>
          <w:b/>
          <w:sz w:val="28"/>
          <w:szCs w:val="28"/>
          <w:lang w:val="en-US"/>
        </w:rPr>
        <w:t>kindness</w:t>
      </w:r>
      <w:r w:rsidRPr="001E3EA8">
        <w:rPr>
          <w:sz w:val="28"/>
          <w:szCs w:val="28"/>
        </w:rPr>
        <w:t xml:space="preserve">, </w:t>
      </w:r>
      <w:r w:rsidRPr="003B301B">
        <w:rPr>
          <w:b/>
          <w:sz w:val="28"/>
          <w:szCs w:val="28"/>
          <w:lang w:val="en-US"/>
        </w:rPr>
        <w:t>devotion</w:t>
      </w:r>
      <w:r w:rsidRPr="001E3EA8">
        <w:rPr>
          <w:sz w:val="28"/>
          <w:szCs w:val="28"/>
        </w:rPr>
        <w:t xml:space="preserve"> </w:t>
      </w:r>
      <w:r>
        <w:rPr>
          <w:sz w:val="28"/>
          <w:szCs w:val="28"/>
          <w:lang w:val="uk-UA"/>
        </w:rPr>
        <w:t xml:space="preserve">та </w:t>
      </w:r>
      <w:r w:rsidRPr="003B301B">
        <w:rPr>
          <w:b/>
          <w:sz w:val="28"/>
          <w:szCs w:val="28"/>
          <w:lang w:val="en-US"/>
        </w:rPr>
        <w:t>passion</w:t>
      </w:r>
      <w:r w:rsidRPr="001E3EA8">
        <w:rPr>
          <w:sz w:val="28"/>
          <w:szCs w:val="28"/>
        </w:rPr>
        <w:t>.</w:t>
      </w:r>
      <w:r w:rsidRPr="003B301B">
        <w:rPr>
          <w:sz w:val="28"/>
          <w:szCs w:val="28"/>
        </w:rPr>
        <w:t xml:space="preserve"> </w:t>
      </w:r>
      <w:r w:rsidRPr="009F2A3A">
        <w:rPr>
          <w:b/>
          <w:sz w:val="28"/>
          <w:szCs w:val="28"/>
          <w:lang w:val="en-US"/>
        </w:rPr>
        <w:t>Kindness</w:t>
      </w:r>
      <w:r>
        <w:rPr>
          <w:sz w:val="28"/>
          <w:szCs w:val="28"/>
          <w:lang w:val="uk-UA"/>
        </w:rPr>
        <w:t xml:space="preserve"> пояснюється укладачами Великого Оксфордського словника як позитивна природна якість або здібність (</w:t>
      </w:r>
      <w:r w:rsidRPr="00C76084">
        <w:rPr>
          <w:i/>
          <w:sz w:val="28"/>
          <w:szCs w:val="28"/>
          <w:lang w:val="en-US"/>
        </w:rPr>
        <w:t>good</w:t>
      </w:r>
      <w:r w:rsidRPr="007E707A">
        <w:rPr>
          <w:i/>
          <w:sz w:val="28"/>
          <w:szCs w:val="28"/>
        </w:rPr>
        <w:t xml:space="preserve"> </w:t>
      </w:r>
      <w:r w:rsidRPr="00C76084">
        <w:rPr>
          <w:i/>
          <w:sz w:val="28"/>
          <w:szCs w:val="28"/>
          <w:lang w:val="en-US"/>
        </w:rPr>
        <w:t>natural</w:t>
      </w:r>
      <w:r w:rsidRPr="007E707A">
        <w:rPr>
          <w:i/>
          <w:sz w:val="28"/>
          <w:szCs w:val="28"/>
        </w:rPr>
        <w:t xml:space="preserve"> </w:t>
      </w:r>
      <w:r w:rsidRPr="00C76084">
        <w:rPr>
          <w:i/>
          <w:sz w:val="28"/>
          <w:szCs w:val="28"/>
          <w:lang w:val="en-US"/>
        </w:rPr>
        <w:t>quality</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aptitude</w:t>
      </w:r>
      <w:r>
        <w:rPr>
          <w:sz w:val="28"/>
          <w:szCs w:val="28"/>
          <w:lang w:val="uk-UA"/>
        </w:rPr>
        <w:t>), властивість бути добрим</w:t>
      </w:r>
      <w:r w:rsidRPr="007E707A">
        <w:rPr>
          <w:sz w:val="28"/>
          <w:szCs w:val="28"/>
        </w:rPr>
        <w:t xml:space="preserve"> (</w:t>
      </w:r>
      <w:r w:rsidRPr="00C76084">
        <w:rPr>
          <w:i/>
          <w:sz w:val="28"/>
          <w:szCs w:val="28"/>
          <w:lang w:val="en-US"/>
        </w:rPr>
        <w:t>the</w:t>
      </w:r>
      <w:r w:rsidRPr="007E707A">
        <w:rPr>
          <w:i/>
          <w:sz w:val="28"/>
          <w:szCs w:val="28"/>
        </w:rPr>
        <w:t xml:space="preserve"> </w:t>
      </w:r>
      <w:r w:rsidRPr="00C76084">
        <w:rPr>
          <w:i/>
          <w:sz w:val="28"/>
          <w:szCs w:val="28"/>
          <w:lang w:val="en-US"/>
        </w:rPr>
        <w:t>quality</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habit</w:t>
      </w:r>
      <w:r w:rsidRPr="007E707A">
        <w:rPr>
          <w:i/>
          <w:sz w:val="28"/>
          <w:szCs w:val="28"/>
        </w:rPr>
        <w:t xml:space="preserve"> </w:t>
      </w:r>
      <w:r w:rsidRPr="00C76084">
        <w:rPr>
          <w:i/>
          <w:sz w:val="28"/>
          <w:szCs w:val="28"/>
          <w:lang w:val="en-US"/>
        </w:rPr>
        <w:t>of</w:t>
      </w:r>
      <w:r w:rsidRPr="007E707A">
        <w:rPr>
          <w:i/>
          <w:sz w:val="28"/>
          <w:szCs w:val="28"/>
        </w:rPr>
        <w:t xml:space="preserve"> </w:t>
      </w:r>
      <w:r w:rsidRPr="00C76084">
        <w:rPr>
          <w:i/>
          <w:sz w:val="28"/>
          <w:szCs w:val="28"/>
          <w:lang w:val="en-US"/>
        </w:rPr>
        <w:t>being</w:t>
      </w:r>
      <w:r w:rsidRPr="007E707A">
        <w:rPr>
          <w:i/>
          <w:sz w:val="28"/>
          <w:szCs w:val="28"/>
        </w:rPr>
        <w:t xml:space="preserve"> </w:t>
      </w:r>
      <w:r w:rsidRPr="00C76084">
        <w:rPr>
          <w:i/>
          <w:sz w:val="28"/>
          <w:szCs w:val="28"/>
          <w:lang w:val="en-US"/>
        </w:rPr>
        <w:t>kind</w:t>
      </w:r>
      <w:r>
        <w:rPr>
          <w:i/>
          <w:sz w:val="28"/>
          <w:szCs w:val="28"/>
          <w:lang w:val="uk-UA"/>
        </w:rPr>
        <w:t>)</w:t>
      </w:r>
      <w:r>
        <w:rPr>
          <w:sz w:val="28"/>
          <w:szCs w:val="28"/>
          <w:lang w:val="uk-UA"/>
        </w:rPr>
        <w:t>, добра вдача чи її вияв у вчинках або поведінці (</w:t>
      </w:r>
      <w:r w:rsidRPr="00C76084">
        <w:rPr>
          <w:i/>
          <w:sz w:val="28"/>
          <w:szCs w:val="28"/>
          <w:lang w:val="en-US"/>
        </w:rPr>
        <w:t>kind</w:t>
      </w:r>
      <w:r w:rsidRPr="007E707A">
        <w:rPr>
          <w:i/>
          <w:sz w:val="28"/>
          <w:szCs w:val="28"/>
        </w:rPr>
        <w:t xml:space="preserve"> </w:t>
      </w:r>
      <w:r w:rsidRPr="00C76084">
        <w:rPr>
          <w:i/>
          <w:sz w:val="28"/>
          <w:szCs w:val="28"/>
          <w:lang w:val="en-US"/>
        </w:rPr>
        <w:t>nature</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disposition</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the</w:t>
      </w:r>
      <w:r w:rsidRPr="007E707A">
        <w:rPr>
          <w:i/>
          <w:sz w:val="28"/>
          <w:szCs w:val="28"/>
        </w:rPr>
        <w:t xml:space="preserve"> </w:t>
      </w:r>
      <w:r w:rsidRPr="00C76084">
        <w:rPr>
          <w:i/>
          <w:sz w:val="28"/>
          <w:szCs w:val="28"/>
          <w:lang w:val="en-US"/>
        </w:rPr>
        <w:t>exhibition</w:t>
      </w:r>
      <w:r w:rsidRPr="007E707A">
        <w:rPr>
          <w:i/>
          <w:sz w:val="28"/>
          <w:szCs w:val="28"/>
        </w:rPr>
        <w:t xml:space="preserve"> </w:t>
      </w:r>
      <w:r w:rsidRPr="00C76084">
        <w:rPr>
          <w:i/>
          <w:sz w:val="28"/>
          <w:szCs w:val="28"/>
          <w:lang w:val="en-US"/>
        </w:rPr>
        <w:t>of</w:t>
      </w:r>
      <w:r w:rsidRPr="007E707A">
        <w:rPr>
          <w:i/>
          <w:sz w:val="28"/>
          <w:szCs w:val="28"/>
        </w:rPr>
        <w:t xml:space="preserve"> </w:t>
      </w:r>
      <w:r w:rsidRPr="00C76084">
        <w:rPr>
          <w:i/>
          <w:sz w:val="28"/>
          <w:szCs w:val="28"/>
          <w:lang w:val="en-US"/>
        </w:rPr>
        <w:t>this</w:t>
      </w:r>
      <w:r w:rsidRPr="007E707A">
        <w:rPr>
          <w:i/>
          <w:sz w:val="28"/>
          <w:szCs w:val="28"/>
        </w:rPr>
        <w:t xml:space="preserve"> </w:t>
      </w:r>
      <w:r w:rsidRPr="00C76084">
        <w:rPr>
          <w:i/>
          <w:sz w:val="28"/>
          <w:szCs w:val="28"/>
          <w:lang w:val="en-US"/>
        </w:rPr>
        <w:t>in</w:t>
      </w:r>
      <w:r w:rsidRPr="007E707A">
        <w:rPr>
          <w:i/>
          <w:sz w:val="28"/>
          <w:szCs w:val="28"/>
        </w:rPr>
        <w:t xml:space="preserve"> </w:t>
      </w:r>
      <w:r w:rsidRPr="00C76084">
        <w:rPr>
          <w:i/>
          <w:sz w:val="28"/>
          <w:szCs w:val="28"/>
          <w:lang w:val="en-US"/>
        </w:rPr>
        <w:t>action</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conduct</w:t>
      </w:r>
      <w:r w:rsidRPr="007E707A">
        <w:rPr>
          <w:sz w:val="28"/>
          <w:szCs w:val="28"/>
        </w:rPr>
        <w:t>)</w:t>
      </w:r>
      <w:r>
        <w:rPr>
          <w:sz w:val="28"/>
          <w:szCs w:val="28"/>
          <w:lang w:val="uk-UA"/>
        </w:rPr>
        <w:t>, ніжні почуття</w:t>
      </w:r>
      <w:r w:rsidRPr="007E707A">
        <w:rPr>
          <w:sz w:val="28"/>
          <w:szCs w:val="28"/>
        </w:rPr>
        <w:t xml:space="preserve"> (</w:t>
      </w:r>
      <w:r w:rsidRPr="00C76084">
        <w:rPr>
          <w:i/>
          <w:sz w:val="28"/>
          <w:szCs w:val="28"/>
          <w:lang w:val="en-US"/>
        </w:rPr>
        <w:t>kind</w:t>
      </w:r>
      <w:r w:rsidRPr="007E707A">
        <w:rPr>
          <w:i/>
          <w:sz w:val="28"/>
          <w:szCs w:val="28"/>
        </w:rPr>
        <w:t xml:space="preserve"> </w:t>
      </w:r>
      <w:r w:rsidRPr="00C76084">
        <w:rPr>
          <w:i/>
          <w:sz w:val="28"/>
          <w:szCs w:val="28"/>
          <w:lang w:val="en-US"/>
        </w:rPr>
        <w:t>feeling</w:t>
      </w:r>
      <w:r w:rsidRPr="007E707A">
        <w:rPr>
          <w:i/>
          <w:sz w:val="28"/>
          <w:szCs w:val="28"/>
        </w:rPr>
        <w:t xml:space="preserve">; </w:t>
      </w:r>
      <w:r w:rsidRPr="00C76084">
        <w:rPr>
          <w:i/>
          <w:sz w:val="28"/>
          <w:szCs w:val="28"/>
          <w:lang w:val="en-US"/>
        </w:rPr>
        <w:t>a</w:t>
      </w:r>
      <w:r w:rsidRPr="007E707A">
        <w:rPr>
          <w:i/>
          <w:sz w:val="28"/>
          <w:szCs w:val="28"/>
        </w:rPr>
        <w:t xml:space="preserve"> </w:t>
      </w:r>
      <w:r w:rsidRPr="00C76084">
        <w:rPr>
          <w:i/>
          <w:sz w:val="28"/>
          <w:szCs w:val="28"/>
          <w:lang w:val="en-US"/>
        </w:rPr>
        <w:t>feeling</w:t>
      </w:r>
      <w:r w:rsidRPr="007E707A">
        <w:rPr>
          <w:i/>
          <w:sz w:val="28"/>
          <w:szCs w:val="28"/>
        </w:rPr>
        <w:t xml:space="preserve"> </w:t>
      </w:r>
      <w:r w:rsidRPr="00C76084">
        <w:rPr>
          <w:i/>
          <w:sz w:val="28"/>
          <w:szCs w:val="28"/>
          <w:lang w:val="en-US"/>
        </w:rPr>
        <w:t>of</w:t>
      </w:r>
      <w:r w:rsidRPr="007E707A">
        <w:rPr>
          <w:i/>
          <w:sz w:val="28"/>
          <w:szCs w:val="28"/>
        </w:rPr>
        <w:t xml:space="preserve"> </w:t>
      </w:r>
      <w:r w:rsidRPr="00C76084">
        <w:rPr>
          <w:i/>
          <w:sz w:val="28"/>
          <w:szCs w:val="28"/>
          <w:lang w:val="en-US"/>
        </w:rPr>
        <w:t>tenderness</w:t>
      </w:r>
      <w:r w:rsidRPr="007E707A">
        <w:rPr>
          <w:i/>
          <w:sz w:val="28"/>
          <w:szCs w:val="28"/>
        </w:rPr>
        <w:t xml:space="preserve"> </w:t>
      </w:r>
      <w:r w:rsidRPr="00C76084">
        <w:rPr>
          <w:i/>
          <w:sz w:val="28"/>
          <w:szCs w:val="28"/>
          <w:lang w:val="en-US"/>
        </w:rPr>
        <w:t>or</w:t>
      </w:r>
      <w:r w:rsidRPr="007E707A">
        <w:rPr>
          <w:i/>
          <w:sz w:val="28"/>
          <w:szCs w:val="28"/>
        </w:rPr>
        <w:t xml:space="preserve"> </w:t>
      </w:r>
      <w:r w:rsidRPr="00C76084">
        <w:rPr>
          <w:i/>
          <w:sz w:val="28"/>
          <w:szCs w:val="28"/>
          <w:lang w:val="en-US"/>
        </w:rPr>
        <w:t>fondness</w:t>
      </w:r>
      <w:r>
        <w:rPr>
          <w:i/>
          <w:sz w:val="28"/>
          <w:szCs w:val="28"/>
          <w:lang w:val="uk-UA"/>
        </w:rPr>
        <w:t xml:space="preserve">), </w:t>
      </w:r>
      <w:r>
        <w:rPr>
          <w:sz w:val="28"/>
          <w:szCs w:val="28"/>
          <w:lang w:val="uk-UA"/>
        </w:rPr>
        <w:t>симпатія, любов</w:t>
      </w:r>
      <w:r w:rsidRPr="007E707A">
        <w:rPr>
          <w:i/>
          <w:sz w:val="28"/>
          <w:szCs w:val="28"/>
        </w:rPr>
        <w:t xml:space="preserve"> </w:t>
      </w:r>
      <w:r w:rsidRPr="007E707A">
        <w:rPr>
          <w:sz w:val="28"/>
          <w:szCs w:val="28"/>
          <w:lang w:val="uk-UA"/>
        </w:rPr>
        <w:t>(</w:t>
      </w:r>
      <w:r w:rsidRPr="00C76084">
        <w:rPr>
          <w:i/>
          <w:sz w:val="28"/>
          <w:szCs w:val="28"/>
          <w:lang w:val="en-US"/>
        </w:rPr>
        <w:t>affection</w:t>
      </w:r>
      <w:r w:rsidRPr="007E707A">
        <w:rPr>
          <w:i/>
          <w:sz w:val="28"/>
          <w:szCs w:val="28"/>
        </w:rPr>
        <w:t xml:space="preserve">, </w:t>
      </w:r>
      <w:r w:rsidRPr="00C76084">
        <w:rPr>
          <w:i/>
          <w:sz w:val="28"/>
          <w:szCs w:val="28"/>
          <w:lang w:val="en-US"/>
        </w:rPr>
        <w:t>love</w:t>
      </w:r>
      <w:r w:rsidRPr="007E707A">
        <w:rPr>
          <w:sz w:val="28"/>
          <w:szCs w:val="28"/>
        </w:rPr>
        <w:t>)</w:t>
      </w:r>
      <w:r>
        <w:rPr>
          <w:sz w:val="28"/>
          <w:szCs w:val="28"/>
          <w:lang w:val="uk-UA"/>
        </w:rPr>
        <w:t xml:space="preserve">, прихильність, дружба </w:t>
      </w:r>
      <w:r w:rsidRPr="007E707A">
        <w:rPr>
          <w:sz w:val="28"/>
          <w:szCs w:val="28"/>
        </w:rPr>
        <w:t>(</w:t>
      </w:r>
      <w:r w:rsidRPr="00C76084">
        <w:rPr>
          <w:i/>
          <w:sz w:val="28"/>
          <w:szCs w:val="28"/>
          <w:lang w:val="en-US"/>
        </w:rPr>
        <w:t>good</w:t>
      </w:r>
      <w:r w:rsidRPr="007E707A">
        <w:rPr>
          <w:i/>
          <w:sz w:val="28"/>
          <w:szCs w:val="28"/>
        </w:rPr>
        <w:t xml:space="preserve"> </w:t>
      </w:r>
      <w:r w:rsidRPr="00C76084">
        <w:rPr>
          <w:i/>
          <w:sz w:val="28"/>
          <w:szCs w:val="28"/>
          <w:lang w:val="en-US"/>
        </w:rPr>
        <w:t>will</w:t>
      </w:r>
      <w:r w:rsidRPr="007E707A">
        <w:rPr>
          <w:i/>
          <w:sz w:val="28"/>
          <w:szCs w:val="28"/>
        </w:rPr>
        <w:t xml:space="preserve">, </w:t>
      </w:r>
      <w:r w:rsidRPr="00C76084">
        <w:rPr>
          <w:i/>
          <w:sz w:val="28"/>
          <w:szCs w:val="28"/>
          <w:lang w:val="en-US"/>
        </w:rPr>
        <w:t>favour</w:t>
      </w:r>
      <w:r w:rsidRPr="007E707A">
        <w:rPr>
          <w:i/>
          <w:sz w:val="28"/>
          <w:szCs w:val="28"/>
        </w:rPr>
        <w:t xml:space="preserve">, </w:t>
      </w:r>
      <w:r w:rsidRPr="00C76084">
        <w:rPr>
          <w:i/>
          <w:sz w:val="28"/>
          <w:szCs w:val="28"/>
          <w:lang w:val="en-US"/>
        </w:rPr>
        <w:t>friendship</w:t>
      </w:r>
      <w:r w:rsidRPr="007E707A">
        <w:rPr>
          <w:sz w:val="28"/>
          <w:szCs w:val="28"/>
        </w:rPr>
        <w:t>)</w:t>
      </w:r>
      <w:r>
        <w:rPr>
          <w:sz w:val="28"/>
          <w:szCs w:val="28"/>
          <w:lang w:val="uk-UA"/>
        </w:rPr>
        <w:t>.</w:t>
      </w:r>
    </w:p>
    <w:p w:rsidR="00BF4A0C" w:rsidRDefault="00BF4A0C" w:rsidP="00653F9C">
      <w:pPr>
        <w:tabs>
          <w:tab w:val="left" w:pos="9354"/>
          <w:tab w:val="left" w:pos="9639"/>
        </w:tabs>
        <w:ind w:firstLine="709"/>
        <w:jc w:val="both"/>
        <w:rPr>
          <w:sz w:val="28"/>
          <w:szCs w:val="28"/>
          <w:lang w:val="uk-UA"/>
        </w:rPr>
      </w:pPr>
      <w:r>
        <w:rPr>
          <w:sz w:val="28"/>
          <w:szCs w:val="28"/>
          <w:lang w:val="uk-UA"/>
        </w:rPr>
        <w:t xml:space="preserve">Лексема </w:t>
      </w:r>
      <w:r w:rsidRPr="00BF4B42">
        <w:rPr>
          <w:b/>
          <w:sz w:val="28"/>
          <w:szCs w:val="28"/>
          <w:lang w:val="en-US"/>
        </w:rPr>
        <w:t>devotion</w:t>
      </w:r>
      <w:r w:rsidRPr="00D4189C">
        <w:rPr>
          <w:sz w:val="28"/>
          <w:szCs w:val="28"/>
          <w:lang w:val="uk-UA"/>
        </w:rPr>
        <w:t xml:space="preserve"> </w:t>
      </w:r>
      <w:r>
        <w:rPr>
          <w:sz w:val="28"/>
          <w:szCs w:val="28"/>
          <w:lang w:val="uk-UA"/>
        </w:rPr>
        <w:t>характеризує</w:t>
      </w:r>
      <w:r w:rsidRPr="00D4189C">
        <w:rPr>
          <w:sz w:val="28"/>
          <w:szCs w:val="28"/>
          <w:lang w:val="uk-UA"/>
        </w:rPr>
        <w:t xml:space="preserve"> </w:t>
      </w:r>
      <w:r>
        <w:rPr>
          <w:sz w:val="28"/>
          <w:szCs w:val="28"/>
          <w:lang w:val="uk-UA"/>
        </w:rPr>
        <w:t xml:space="preserve">прив’язаність до людини, справи, занять, серйозну схильність </w:t>
      </w:r>
      <w:r w:rsidRPr="00D4189C">
        <w:rPr>
          <w:sz w:val="28"/>
          <w:szCs w:val="28"/>
          <w:lang w:val="uk-UA"/>
        </w:rPr>
        <w:t>(</w:t>
      </w:r>
      <w:r w:rsidRPr="00BF4B42">
        <w:rPr>
          <w:i/>
          <w:sz w:val="28"/>
          <w:szCs w:val="28"/>
          <w:lang w:val="en-US"/>
        </w:rPr>
        <w:t>the</w:t>
      </w:r>
      <w:r w:rsidRPr="00D4189C">
        <w:rPr>
          <w:i/>
          <w:sz w:val="28"/>
          <w:szCs w:val="28"/>
          <w:lang w:val="uk-UA"/>
        </w:rPr>
        <w:t xml:space="preserve"> </w:t>
      </w:r>
      <w:r w:rsidRPr="00BF4B42">
        <w:rPr>
          <w:i/>
          <w:sz w:val="28"/>
          <w:szCs w:val="28"/>
          <w:lang w:val="en-US"/>
        </w:rPr>
        <w:t>quality</w:t>
      </w:r>
      <w:r w:rsidRPr="00D4189C">
        <w:rPr>
          <w:i/>
          <w:sz w:val="28"/>
          <w:szCs w:val="28"/>
          <w:lang w:val="uk-UA"/>
        </w:rPr>
        <w:t xml:space="preserve"> </w:t>
      </w:r>
      <w:r w:rsidRPr="00BF4B42">
        <w:rPr>
          <w:i/>
          <w:sz w:val="28"/>
          <w:szCs w:val="28"/>
          <w:lang w:val="en-US"/>
        </w:rPr>
        <w:t>of</w:t>
      </w:r>
      <w:r w:rsidRPr="00D4189C">
        <w:rPr>
          <w:i/>
          <w:sz w:val="28"/>
          <w:szCs w:val="28"/>
          <w:lang w:val="uk-UA"/>
        </w:rPr>
        <w:t xml:space="preserve"> </w:t>
      </w:r>
      <w:r w:rsidRPr="00BF4B42">
        <w:rPr>
          <w:i/>
          <w:sz w:val="28"/>
          <w:szCs w:val="28"/>
          <w:lang w:val="en-US"/>
        </w:rPr>
        <w:t>being</w:t>
      </w:r>
      <w:r w:rsidRPr="00D4189C">
        <w:rPr>
          <w:i/>
          <w:sz w:val="28"/>
          <w:szCs w:val="28"/>
          <w:lang w:val="uk-UA"/>
        </w:rPr>
        <w:t xml:space="preserve"> </w:t>
      </w:r>
      <w:r w:rsidRPr="00BF4B42">
        <w:rPr>
          <w:i/>
          <w:sz w:val="28"/>
          <w:szCs w:val="28"/>
          <w:lang w:val="en-US"/>
        </w:rPr>
        <w:t>devoted</w:t>
      </w:r>
      <w:r w:rsidRPr="00D4189C">
        <w:rPr>
          <w:i/>
          <w:sz w:val="28"/>
          <w:szCs w:val="28"/>
          <w:lang w:val="uk-UA"/>
        </w:rPr>
        <w:t xml:space="preserve"> </w:t>
      </w:r>
      <w:r w:rsidRPr="00BF4B42">
        <w:rPr>
          <w:i/>
          <w:sz w:val="28"/>
          <w:szCs w:val="28"/>
          <w:lang w:val="en-US"/>
        </w:rPr>
        <w:t>to</w:t>
      </w:r>
      <w:r w:rsidRPr="00D4189C">
        <w:rPr>
          <w:i/>
          <w:sz w:val="28"/>
          <w:szCs w:val="28"/>
          <w:lang w:val="uk-UA"/>
        </w:rPr>
        <w:t xml:space="preserve"> </w:t>
      </w:r>
      <w:r w:rsidRPr="00BF4B42">
        <w:rPr>
          <w:i/>
          <w:sz w:val="28"/>
          <w:szCs w:val="28"/>
          <w:lang w:val="en-US"/>
        </w:rPr>
        <w:t>a</w:t>
      </w:r>
      <w:r w:rsidRPr="00D4189C">
        <w:rPr>
          <w:i/>
          <w:sz w:val="28"/>
          <w:szCs w:val="28"/>
          <w:lang w:val="uk-UA"/>
        </w:rPr>
        <w:t xml:space="preserve"> </w:t>
      </w:r>
      <w:r w:rsidRPr="00BF4B42">
        <w:rPr>
          <w:i/>
          <w:sz w:val="28"/>
          <w:szCs w:val="28"/>
          <w:lang w:val="en-US"/>
        </w:rPr>
        <w:t>person</w:t>
      </w:r>
      <w:r w:rsidRPr="00D4189C">
        <w:rPr>
          <w:i/>
          <w:sz w:val="28"/>
          <w:szCs w:val="28"/>
          <w:lang w:val="uk-UA"/>
        </w:rPr>
        <w:t xml:space="preserve">, </w:t>
      </w:r>
      <w:r w:rsidRPr="00BF4B42">
        <w:rPr>
          <w:i/>
          <w:sz w:val="28"/>
          <w:szCs w:val="28"/>
          <w:lang w:val="en-US"/>
        </w:rPr>
        <w:t>cause</w:t>
      </w:r>
      <w:r w:rsidRPr="00D4189C">
        <w:rPr>
          <w:i/>
          <w:sz w:val="28"/>
          <w:szCs w:val="28"/>
          <w:lang w:val="uk-UA"/>
        </w:rPr>
        <w:t xml:space="preserve">, </w:t>
      </w:r>
      <w:r w:rsidRPr="00BF4B42">
        <w:rPr>
          <w:i/>
          <w:sz w:val="28"/>
          <w:szCs w:val="28"/>
          <w:lang w:val="en-US"/>
        </w:rPr>
        <w:t>pursuit</w:t>
      </w:r>
      <w:r w:rsidRPr="00D4189C">
        <w:rPr>
          <w:i/>
          <w:sz w:val="28"/>
          <w:szCs w:val="28"/>
          <w:lang w:val="uk-UA"/>
        </w:rPr>
        <w:t xml:space="preserve">, </w:t>
      </w:r>
      <w:r w:rsidRPr="00BF4B42">
        <w:rPr>
          <w:i/>
          <w:sz w:val="28"/>
          <w:szCs w:val="28"/>
          <w:lang w:val="en-US"/>
        </w:rPr>
        <w:t>etc</w:t>
      </w:r>
      <w:r w:rsidRPr="00D4189C">
        <w:rPr>
          <w:i/>
          <w:sz w:val="28"/>
          <w:szCs w:val="28"/>
          <w:lang w:val="uk-UA"/>
        </w:rPr>
        <w:t xml:space="preserve">.; </w:t>
      </w:r>
      <w:r>
        <w:rPr>
          <w:i/>
          <w:sz w:val="28"/>
          <w:szCs w:val="28"/>
          <w:lang w:val="en-US"/>
        </w:rPr>
        <w:t>earnest</w:t>
      </w:r>
      <w:r w:rsidRPr="00D4189C">
        <w:rPr>
          <w:i/>
          <w:sz w:val="28"/>
          <w:szCs w:val="28"/>
          <w:lang w:val="uk-UA"/>
        </w:rPr>
        <w:t xml:space="preserve"> </w:t>
      </w:r>
      <w:r>
        <w:rPr>
          <w:i/>
          <w:sz w:val="28"/>
          <w:szCs w:val="28"/>
          <w:lang w:val="en-US"/>
        </w:rPr>
        <w:t>addiction</w:t>
      </w:r>
      <w:r w:rsidRPr="00D4189C">
        <w:rPr>
          <w:i/>
          <w:sz w:val="28"/>
          <w:szCs w:val="28"/>
          <w:lang w:val="uk-UA"/>
        </w:rPr>
        <w:t xml:space="preserve"> </w:t>
      </w:r>
      <w:r>
        <w:rPr>
          <w:i/>
          <w:sz w:val="28"/>
          <w:szCs w:val="28"/>
          <w:lang w:val="en-US"/>
        </w:rPr>
        <w:t>or</w:t>
      </w:r>
      <w:r w:rsidRPr="00D4189C">
        <w:rPr>
          <w:i/>
          <w:sz w:val="28"/>
          <w:szCs w:val="28"/>
          <w:lang w:val="uk-UA"/>
        </w:rPr>
        <w:t xml:space="preserve"> </w:t>
      </w:r>
      <w:r>
        <w:rPr>
          <w:i/>
          <w:sz w:val="28"/>
          <w:szCs w:val="28"/>
          <w:lang w:val="en-US"/>
        </w:rPr>
        <w:t>application</w:t>
      </w:r>
      <w:r w:rsidRPr="00D4189C">
        <w:rPr>
          <w:sz w:val="28"/>
          <w:szCs w:val="28"/>
          <w:lang w:val="uk-UA"/>
        </w:rPr>
        <w:t>),</w:t>
      </w:r>
      <w:r>
        <w:rPr>
          <w:sz w:val="28"/>
          <w:szCs w:val="28"/>
          <w:lang w:val="uk-UA"/>
        </w:rPr>
        <w:t xml:space="preserve"> палку прив’язаність, вірність</w:t>
      </w:r>
      <w:r w:rsidRPr="00D4189C">
        <w:rPr>
          <w:sz w:val="28"/>
          <w:szCs w:val="28"/>
          <w:lang w:val="uk-UA"/>
        </w:rPr>
        <w:t xml:space="preserve"> (</w:t>
      </w:r>
      <w:r w:rsidRPr="00BF4B42">
        <w:rPr>
          <w:i/>
          <w:sz w:val="28"/>
          <w:szCs w:val="28"/>
          <w:lang w:val="en-US"/>
        </w:rPr>
        <w:t>enthusiastic</w:t>
      </w:r>
      <w:r w:rsidRPr="00D4189C">
        <w:rPr>
          <w:i/>
          <w:sz w:val="28"/>
          <w:szCs w:val="28"/>
          <w:lang w:val="uk-UA"/>
        </w:rPr>
        <w:t xml:space="preserve"> </w:t>
      </w:r>
      <w:r w:rsidRPr="00BF4B42">
        <w:rPr>
          <w:i/>
          <w:sz w:val="28"/>
          <w:szCs w:val="28"/>
          <w:lang w:val="en-US"/>
        </w:rPr>
        <w:t>attachment</w:t>
      </w:r>
      <w:r w:rsidRPr="00D4189C">
        <w:rPr>
          <w:i/>
          <w:sz w:val="28"/>
          <w:szCs w:val="28"/>
          <w:lang w:val="uk-UA"/>
        </w:rPr>
        <w:t xml:space="preserve"> </w:t>
      </w:r>
      <w:r w:rsidRPr="00BF4B42">
        <w:rPr>
          <w:i/>
          <w:sz w:val="28"/>
          <w:szCs w:val="28"/>
          <w:lang w:val="en-US"/>
        </w:rPr>
        <w:t>or</w:t>
      </w:r>
      <w:r w:rsidRPr="00D4189C">
        <w:rPr>
          <w:i/>
          <w:sz w:val="28"/>
          <w:szCs w:val="28"/>
          <w:lang w:val="uk-UA"/>
        </w:rPr>
        <w:t xml:space="preserve"> </w:t>
      </w:r>
      <w:r w:rsidRPr="00BF4B42">
        <w:rPr>
          <w:i/>
          <w:sz w:val="28"/>
          <w:szCs w:val="28"/>
          <w:lang w:val="en-US"/>
        </w:rPr>
        <w:t>loyalty</w:t>
      </w:r>
      <w:r w:rsidRPr="00D4189C">
        <w:rPr>
          <w:sz w:val="28"/>
          <w:szCs w:val="28"/>
          <w:lang w:val="uk-UA"/>
        </w:rPr>
        <w:t>)</w:t>
      </w:r>
      <w:r>
        <w:rPr>
          <w:sz w:val="28"/>
          <w:szCs w:val="28"/>
          <w:lang w:val="uk-UA"/>
        </w:rPr>
        <w:t>, віддану службу</w:t>
      </w:r>
      <w:r w:rsidRPr="00D4189C">
        <w:rPr>
          <w:sz w:val="28"/>
          <w:szCs w:val="28"/>
          <w:lang w:val="uk-UA"/>
        </w:rPr>
        <w:t xml:space="preserve"> (</w:t>
      </w:r>
      <w:r w:rsidRPr="00236D0C">
        <w:rPr>
          <w:i/>
          <w:sz w:val="28"/>
          <w:szCs w:val="28"/>
          <w:lang w:val="en-US"/>
        </w:rPr>
        <w:t>devoted</w:t>
      </w:r>
      <w:r w:rsidRPr="00D4189C">
        <w:rPr>
          <w:i/>
          <w:sz w:val="28"/>
          <w:szCs w:val="28"/>
          <w:lang w:val="uk-UA"/>
        </w:rPr>
        <w:t xml:space="preserve"> </w:t>
      </w:r>
      <w:r w:rsidRPr="00236D0C">
        <w:rPr>
          <w:i/>
          <w:sz w:val="28"/>
          <w:szCs w:val="28"/>
          <w:lang w:val="en-US"/>
        </w:rPr>
        <w:t>or</w:t>
      </w:r>
      <w:r w:rsidRPr="00D4189C">
        <w:rPr>
          <w:i/>
          <w:sz w:val="28"/>
          <w:szCs w:val="28"/>
          <w:lang w:val="uk-UA"/>
        </w:rPr>
        <w:t xml:space="preserve"> </w:t>
      </w:r>
      <w:r w:rsidRPr="00236D0C">
        <w:rPr>
          <w:i/>
          <w:sz w:val="28"/>
          <w:szCs w:val="28"/>
          <w:lang w:val="en-US"/>
        </w:rPr>
        <w:t>attached</w:t>
      </w:r>
      <w:r w:rsidRPr="00D4189C">
        <w:rPr>
          <w:i/>
          <w:sz w:val="28"/>
          <w:szCs w:val="28"/>
          <w:lang w:val="uk-UA"/>
        </w:rPr>
        <w:t xml:space="preserve"> </w:t>
      </w:r>
      <w:r w:rsidRPr="00236D0C">
        <w:rPr>
          <w:i/>
          <w:sz w:val="28"/>
          <w:szCs w:val="28"/>
          <w:lang w:val="en-US"/>
        </w:rPr>
        <w:t>service</w:t>
      </w:r>
      <w:r w:rsidRPr="00D4189C">
        <w:rPr>
          <w:sz w:val="28"/>
          <w:szCs w:val="28"/>
          <w:lang w:val="uk-UA"/>
        </w:rPr>
        <w:t xml:space="preserve">), </w:t>
      </w:r>
      <w:r>
        <w:rPr>
          <w:sz w:val="28"/>
          <w:szCs w:val="28"/>
          <w:lang w:val="uk-UA"/>
        </w:rPr>
        <w:t xml:space="preserve">те, до чого прив’язана дія або справа людини, предмет, мету, намір </w:t>
      </w:r>
      <w:r w:rsidRPr="00D4189C">
        <w:rPr>
          <w:sz w:val="28"/>
          <w:szCs w:val="28"/>
          <w:lang w:val="uk-UA"/>
        </w:rPr>
        <w:t>(</w:t>
      </w:r>
      <w:r w:rsidRPr="00236D0C">
        <w:rPr>
          <w:i/>
          <w:sz w:val="28"/>
          <w:szCs w:val="28"/>
          <w:lang w:val="en-US"/>
        </w:rPr>
        <w:t>that</w:t>
      </w:r>
      <w:r w:rsidRPr="00D4189C">
        <w:rPr>
          <w:i/>
          <w:sz w:val="28"/>
          <w:szCs w:val="28"/>
          <w:lang w:val="uk-UA"/>
        </w:rPr>
        <w:t xml:space="preserve"> </w:t>
      </w:r>
      <w:r w:rsidRPr="00236D0C">
        <w:rPr>
          <w:i/>
          <w:sz w:val="28"/>
          <w:szCs w:val="28"/>
          <w:lang w:val="en-US"/>
        </w:rPr>
        <w:t>to</w:t>
      </w:r>
      <w:r w:rsidRPr="00D4189C">
        <w:rPr>
          <w:i/>
          <w:sz w:val="28"/>
          <w:szCs w:val="28"/>
          <w:lang w:val="uk-UA"/>
        </w:rPr>
        <w:t xml:space="preserve"> </w:t>
      </w:r>
      <w:r w:rsidRPr="00236D0C">
        <w:rPr>
          <w:i/>
          <w:sz w:val="28"/>
          <w:szCs w:val="28"/>
          <w:lang w:val="en-US"/>
        </w:rPr>
        <w:t>which</w:t>
      </w:r>
      <w:r w:rsidRPr="00D4189C">
        <w:rPr>
          <w:i/>
          <w:sz w:val="28"/>
          <w:szCs w:val="28"/>
          <w:lang w:val="uk-UA"/>
        </w:rPr>
        <w:t xml:space="preserve"> </w:t>
      </w:r>
      <w:r w:rsidRPr="00236D0C">
        <w:rPr>
          <w:i/>
          <w:sz w:val="28"/>
          <w:szCs w:val="28"/>
          <w:lang w:val="en-US"/>
        </w:rPr>
        <w:t>a</w:t>
      </w:r>
      <w:r w:rsidRPr="00D4189C">
        <w:rPr>
          <w:i/>
          <w:sz w:val="28"/>
          <w:szCs w:val="28"/>
          <w:lang w:val="uk-UA"/>
        </w:rPr>
        <w:t xml:space="preserve"> </w:t>
      </w:r>
      <w:r w:rsidRPr="00236D0C">
        <w:rPr>
          <w:i/>
          <w:sz w:val="28"/>
          <w:szCs w:val="28"/>
          <w:lang w:val="en-US"/>
        </w:rPr>
        <w:t>person</w:t>
      </w:r>
      <w:r w:rsidRPr="00D4189C">
        <w:rPr>
          <w:i/>
          <w:sz w:val="28"/>
          <w:szCs w:val="28"/>
          <w:lang w:val="uk-UA"/>
        </w:rPr>
        <w:t>’</w:t>
      </w:r>
      <w:r w:rsidRPr="00236D0C">
        <w:rPr>
          <w:i/>
          <w:sz w:val="28"/>
          <w:szCs w:val="28"/>
          <w:lang w:val="en-US"/>
        </w:rPr>
        <w:t>s</w:t>
      </w:r>
      <w:r w:rsidRPr="00D4189C">
        <w:rPr>
          <w:i/>
          <w:sz w:val="28"/>
          <w:szCs w:val="28"/>
          <w:lang w:val="uk-UA"/>
        </w:rPr>
        <w:t xml:space="preserve"> </w:t>
      </w:r>
      <w:r w:rsidRPr="00236D0C">
        <w:rPr>
          <w:i/>
          <w:sz w:val="28"/>
          <w:szCs w:val="28"/>
          <w:lang w:val="en-US"/>
        </w:rPr>
        <w:t>action</w:t>
      </w:r>
      <w:r w:rsidRPr="00D4189C">
        <w:rPr>
          <w:i/>
          <w:sz w:val="28"/>
          <w:szCs w:val="28"/>
          <w:lang w:val="uk-UA"/>
        </w:rPr>
        <w:t xml:space="preserve"> </w:t>
      </w:r>
      <w:r w:rsidRPr="00236D0C">
        <w:rPr>
          <w:i/>
          <w:sz w:val="28"/>
          <w:szCs w:val="28"/>
          <w:lang w:val="en-US"/>
        </w:rPr>
        <w:t>or</w:t>
      </w:r>
      <w:r w:rsidRPr="00D4189C">
        <w:rPr>
          <w:i/>
          <w:sz w:val="28"/>
          <w:szCs w:val="28"/>
          <w:lang w:val="uk-UA"/>
        </w:rPr>
        <w:t xml:space="preserve"> </w:t>
      </w:r>
      <w:r w:rsidRPr="00236D0C">
        <w:rPr>
          <w:i/>
          <w:sz w:val="28"/>
          <w:szCs w:val="28"/>
          <w:lang w:val="en-US"/>
        </w:rPr>
        <w:t>thing</w:t>
      </w:r>
      <w:r w:rsidRPr="00D4189C">
        <w:rPr>
          <w:i/>
          <w:sz w:val="28"/>
          <w:szCs w:val="28"/>
          <w:lang w:val="uk-UA"/>
        </w:rPr>
        <w:t xml:space="preserve"> </w:t>
      </w:r>
      <w:r w:rsidRPr="00236D0C">
        <w:rPr>
          <w:i/>
          <w:sz w:val="28"/>
          <w:szCs w:val="28"/>
          <w:lang w:val="en-US"/>
        </w:rPr>
        <w:t>is</w:t>
      </w:r>
      <w:r w:rsidRPr="00D4189C">
        <w:rPr>
          <w:i/>
          <w:sz w:val="28"/>
          <w:szCs w:val="28"/>
          <w:lang w:val="uk-UA"/>
        </w:rPr>
        <w:t xml:space="preserve"> </w:t>
      </w:r>
      <w:r w:rsidRPr="00236D0C">
        <w:rPr>
          <w:i/>
          <w:sz w:val="28"/>
          <w:szCs w:val="28"/>
          <w:lang w:val="en-US"/>
        </w:rPr>
        <w:t>devoted</w:t>
      </w:r>
      <w:r w:rsidRPr="00D4189C">
        <w:rPr>
          <w:i/>
          <w:sz w:val="28"/>
          <w:szCs w:val="28"/>
          <w:lang w:val="uk-UA"/>
        </w:rPr>
        <w:t xml:space="preserve">; </w:t>
      </w:r>
      <w:r w:rsidRPr="00236D0C">
        <w:rPr>
          <w:i/>
          <w:sz w:val="28"/>
          <w:szCs w:val="28"/>
          <w:lang w:val="en-US"/>
        </w:rPr>
        <w:t>object</w:t>
      </w:r>
      <w:r w:rsidRPr="00D4189C">
        <w:rPr>
          <w:i/>
          <w:sz w:val="28"/>
          <w:szCs w:val="28"/>
          <w:lang w:val="uk-UA"/>
        </w:rPr>
        <w:t xml:space="preserve">, </w:t>
      </w:r>
      <w:r w:rsidRPr="00236D0C">
        <w:rPr>
          <w:i/>
          <w:sz w:val="28"/>
          <w:szCs w:val="28"/>
          <w:lang w:val="en-US"/>
        </w:rPr>
        <w:t>purpose</w:t>
      </w:r>
      <w:r w:rsidRPr="00D4189C">
        <w:rPr>
          <w:i/>
          <w:sz w:val="28"/>
          <w:szCs w:val="28"/>
          <w:lang w:val="uk-UA"/>
        </w:rPr>
        <w:t xml:space="preserve">, </w:t>
      </w:r>
      <w:r w:rsidRPr="00236D0C">
        <w:rPr>
          <w:i/>
          <w:sz w:val="28"/>
          <w:szCs w:val="28"/>
          <w:lang w:val="en-US"/>
        </w:rPr>
        <w:t>intent</w:t>
      </w:r>
      <w:r w:rsidRPr="00D4189C">
        <w:rPr>
          <w:sz w:val="28"/>
          <w:szCs w:val="28"/>
          <w:lang w:val="uk-UA"/>
        </w:rPr>
        <w:t>).</w:t>
      </w:r>
      <w:r>
        <w:rPr>
          <w:sz w:val="28"/>
          <w:szCs w:val="28"/>
          <w:lang w:val="uk-UA"/>
        </w:rPr>
        <w:t xml:space="preserve"> Досліджуваний іменник містить і тлумачення, що стосуються релігійних уявлень та норм: </w:t>
      </w:r>
      <w:r w:rsidRPr="007F450F">
        <w:rPr>
          <w:i/>
          <w:sz w:val="28"/>
          <w:szCs w:val="28"/>
          <w:lang w:val="en-US"/>
        </w:rPr>
        <w:t>the</w:t>
      </w:r>
      <w:r w:rsidRPr="007F450F">
        <w:rPr>
          <w:i/>
          <w:sz w:val="28"/>
          <w:szCs w:val="28"/>
          <w:lang w:val="uk-UA"/>
        </w:rPr>
        <w:t xml:space="preserve"> </w:t>
      </w:r>
      <w:r w:rsidRPr="007F450F">
        <w:rPr>
          <w:i/>
          <w:sz w:val="28"/>
          <w:szCs w:val="28"/>
          <w:lang w:val="en-US"/>
        </w:rPr>
        <w:t>fact</w:t>
      </w:r>
      <w:r w:rsidRPr="007F450F">
        <w:rPr>
          <w:i/>
          <w:sz w:val="28"/>
          <w:szCs w:val="28"/>
          <w:lang w:val="uk-UA"/>
        </w:rPr>
        <w:t xml:space="preserve"> </w:t>
      </w:r>
      <w:r w:rsidRPr="007F450F">
        <w:rPr>
          <w:i/>
          <w:sz w:val="28"/>
          <w:szCs w:val="28"/>
          <w:lang w:val="en-US"/>
        </w:rPr>
        <w:t>or</w:t>
      </w:r>
      <w:r w:rsidRPr="007F450F">
        <w:rPr>
          <w:i/>
          <w:sz w:val="28"/>
          <w:szCs w:val="28"/>
          <w:lang w:val="uk-UA"/>
        </w:rPr>
        <w:t xml:space="preserve"> </w:t>
      </w:r>
      <w:r w:rsidRPr="007F450F">
        <w:rPr>
          <w:i/>
          <w:sz w:val="28"/>
          <w:szCs w:val="28"/>
          <w:lang w:val="en-US"/>
        </w:rPr>
        <w:t>quality</w:t>
      </w:r>
      <w:r w:rsidRPr="007F450F">
        <w:rPr>
          <w:i/>
          <w:sz w:val="28"/>
          <w:szCs w:val="28"/>
          <w:lang w:val="uk-UA"/>
        </w:rPr>
        <w:t xml:space="preserve"> </w:t>
      </w:r>
      <w:r w:rsidRPr="007F450F">
        <w:rPr>
          <w:i/>
          <w:sz w:val="28"/>
          <w:szCs w:val="28"/>
          <w:lang w:val="en-US"/>
        </w:rPr>
        <w:t>of</w:t>
      </w:r>
      <w:r w:rsidRPr="007F450F">
        <w:rPr>
          <w:i/>
          <w:sz w:val="28"/>
          <w:szCs w:val="28"/>
          <w:lang w:val="uk-UA"/>
        </w:rPr>
        <w:t xml:space="preserve"> </w:t>
      </w:r>
      <w:r w:rsidRPr="007F450F">
        <w:rPr>
          <w:i/>
          <w:sz w:val="28"/>
          <w:szCs w:val="28"/>
          <w:lang w:val="en-US"/>
        </w:rPr>
        <w:t>being</w:t>
      </w:r>
      <w:r w:rsidRPr="007F450F">
        <w:rPr>
          <w:i/>
          <w:sz w:val="28"/>
          <w:szCs w:val="28"/>
          <w:lang w:val="uk-UA"/>
        </w:rPr>
        <w:t xml:space="preserve"> </w:t>
      </w:r>
      <w:r w:rsidRPr="007F450F">
        <w:rPr>
          <w:i/>
          <w:sz w:val="28"/>
          <w:szCs w:val="28"/>
          <w:lang w:val="en-US"/>
        </w:rPr>
        <w:t>devoted</w:t>
      </w:r>
      <w:r w:rsidRPr="007F450F">
        <w:rPr>
          <w:i/>
          <w:sz w:val="28"/>
          <w:szCs w:val="28"/>
          <w:lang w:val="uk-UA"/>
        </w:rPr>
        <w:t xml:space="preserve"> </w:t>
      </w:r>
      <w:r w:rsidRPr="007F450F">
        <w:rPr>
          <w:i/>
          <w:sz w:val="28"/>
          <w:szCs w:val="28"/>
          <w:lang w:val="en-US"/>
        </w:rPr>
        <w:t>to</w:t>
      </w:r>
      <w:r w:rsidRPr="007F450F">
        <w:rPr>
          <w:i/>
          <w:sz w:val="28"/>
          <w:szCs w:val="28"/>
          <w:lang w:val="uk-UA"/>
        </w:rPr>
        <w:t xml:space="preserve"> </w:t>
      </w:r>
      <w:r w:rsidRPr="007F450F">
        <w:rPr>
          <w:i/>
          <w:sz w:val="28"/>
          <w:szCs w:val="28"/>
          <w:lang w:val="en-US"/>
        </w:rPr>
        <w:t>religious</w:t>
      </w:r>
      <w:r w:rsidRPr="007F450F">
        <w:rPr>
          <w:i/>
          <w:sz w:val="28"/>
          <w:szCs w:val="28"/>
          <w:lang w:val="uk-UA"/>
        </w:rPr>
        <w:t xml:space="preserve"> </w:t>
      </w:r>
      <w:r w:rsidRPr="007F450F">
        <w:rPr>
          <w:i/>
          <w:sz w:val="28"/>
          <w:szCs w:val="28"/>
          <w:lang w:val="en-US"/>
        </w:rPr>
        <w:t>observances</w:t>
      </w:r>
      <w:r w:rsidRPr="007F450F">
        <w:rPr>
          <w:i/>
          <w:sz w:val="28"/>
          <w:szCs w:val="28"/>
          <w:lang w:val="uk-UA"/>
        </w:rPr>
        <w:t xml:space="preserve"> </w:t>
      </w:r>
      <w:r w:rsidRPr="007F450F">
        <w:rPr>
          <w:i/>
          <w:sz w:val="28"/>
          <w:szCs w:val="28"/>
          <w:lang w:val="en-US"/>
        </w:rPr>
        <w:t>and</w:t>
      </w:r>
      <w:r w:rsidRPr="007F450F">
        <w:rPr>
          <w:i/>
          <w:sz w:val="28"/>
          <w:szCs w:val="28"/>
          <w:lang w:val="uk-UA"/>
        </w:rPr>
        <w:t xml:space="preserve"> </w:t>
      </w:r>
      <w:r w:rsidRPr="007F450F">
        <w:rPr>
          <w:i/>
          <w:sz w:val="28"/>
          <w:szCs w:val="28"/>
          <w:lang w:val="en-US"/>
        </w:rPr>
        <w:t>duties</w:t>
      </w:r>
      <w:r>
        <w:rPr>
          <w:sz w:val="28"/>
          <w:szCs w:val="28"/>
          <w:lang w:val="uk-UA"/>
        </w:rPr>
        <w:t xml:space="preserve"> (відданість релігійним обрядам і обов’язкам)</w:t>
      </w:r>
      <w:r w:rsidRPr="007F450F">
        <w:rPr>
          <w:sz w:val="28"/>
          <w:szCs w:val="28"/>
          <w:lang w:val="uk-UA"/>
        </w:rPr>
        <w:t xml:space="preserve">, </w:t>
      </w:r>
      <w:r w:rsidRPr="003A7628">
        <w:rPr>
          <w:i/>
          <w:sz w:val="28"/>
          <w:szCs w:val="28"/>
          <w:lang w:val="en-US"/>
        </w:rPr>
        <w:t>religious</w:t>
      </w:r>
      <w:r w:rsidRPr="003A7628">
        <w:rPr>
          <w:i/>
          <w:sz w:val="28"/>
          <w:szCs w:val="28"/>
          <w:lang w:val="uk-UA"/>
        </w:rPr>
        <w:t xml:space="preserve"> </w:t>
      </w:r>
      <w:r w:rsidRPr="003A7628">
        <w:rPr>
          <w:i/>
          <w:sz w:val="28"/>
          <w:szCs w:val="28"/>
          <w:lang w:val="en-US"/>
        </w:rPr>
        <w:t>devotedness</w:t>
      </w:r>
      <w:r w:rsidRPr="003A7628">
        <w:rPr>
          <w:i/>
          <w:sz w:val="28"/>
          <w:szCs w:val="28"/>
          <w:lang w:val="uk-UA"/>
        </w:rPr>
        <w:t xml:space="preserve"> </w:t>
      </w:r>
      <w:r w:rsidRPr="003A7628">
        <w:rPr>
          <w:i/>
          <w:sz w:val="28"/>
          <w:szCs w:val="28"/>
          <w:lang w:val="en-US"/>
        </w:rPr>
        <w:t>or</w:t>
      </w:r>
      <w:r w:rsidRPr="003A7628">
        <w:rPr>
          <w:i/>
          <w:sz w:val="28"/>
          <w:szCs w:val="28"/>
          <w:lang w:val="uk-UA"/>
        </w:rPr>
        <w:t xml:space="preserve"> </w:t>
      </w:r>
      <w:r w:rsidRPr="003A7628">
        <w:rPr>
          <w:i/>
          <w:sz w:val="28"/>
          <w:szCs w:val="28"/>
          <w:lang w:val="en-US"/>
        </w:rPr>
        <w:t>earnestness</w:t>
      </w:r>
      <w:r w:rsidRPr="003A7628">
        <w:rPr>
          <w:i/>
          <w:sz w:val="28"/>
          <w:szCs w:val="28"/>
          <w:lang w:val="uk-UA"/>
        </w:rPr>
        <w:t xml:space="preserve">, </w:t>
      </w:r>
      <w:r w:rsidRPr="003A7628">
        <w:rPr>
          <w:i/>
          <w:sz w:val="28"/>
          <w:szCs w:val="28"/>
          <w:lang w:val="en-US"/>
        </w:rPr>
        <w:t>reverence</w:t>
      </w:r>
      <w:r w:rsidRPr="003A7628">
        <w:rPr>
          <w:sz w:val="28"/>
          <w:szCs w:val="28"/>
          <w:lang w:val="uk-UA"/>
        </w:rPr>
        <w:t xml:space="preserve"> (</w:t>
      </w:r>
      <w:r>
        <w:rPr>
          <w:sz w:val="28"/>
          <w:szCs w:val="28"/>
          <w:lang w:val="uk-UA"/>
        </w:rPr>
        <w:t xml:space="preserve">релігійна відданість, поклоніння), </w:t>
      </w:r>
      <w:r w:rsidRPr="004A2F2B">
        <w:rPr>
          <w:i/>
          <w:sz w:val="28"/>
          <w:szCs w:val="28"/>
          <w:lang w:val="en-US"/>
        </w:rPr>
        <w:t>religious</w:t>
      </w:r>
      <w:r w:rsidRPr="004A2F2B">
        <w:rPr>
          <w:i/>
          <w:sz w:val="28"/>
          <w:szCs w:val="28"/>
          <w:lang w:val="uk-UA"/>
        </w:rPr>
        <w:t xml:space="preserve"> </w:t>
      </w:r>
      <w:r w:rsidRPr="004A2F2B">
        <w:rPr>
          <w:i/>
          <w:sz w:val="28"/>
          <w:szCs w:val="28"/>
          <w:lang w:val="en-US"/>
        </w:rPr>
        <w:t>worship</w:t>
      </w:r>
      <w:r w:rsidRPr="004A2F2B">
        <w:rPr>
          <w:i/>
          <w:sz w:val="28"/>
          <w:szCs w:val="28"/>
          <w:lang w:val="uk-UA"/>
        </w:rPr>
        <w:t xml:space="preserve"> </w:t>
      </w:r>
      <w:r w:rsidRPr="004A2F2B">
        <w:rPr>
          <w:i/>
          <w:sz w:val="28"/>
          <w:szCs w:val="28"/>
          <w:lang w:val="en-US"/>
        </w:rPr>
        <w:t>or</w:t>
      </w:r>
      <w:r w:rsidRPr="004A2F2B">
        <w:rPr>
          <w:i/>
          <w:sz w:val="28"/>
          <w:szCs w:val="28"/>
          <w:lang w:val="uk-UA"/>
        </w:rPr>
        <w:t xml:space="preserve"> </w:t>
      </w:r>
      <w:r w:rsidRPr="004A2F2B">
        <w:rPr>
          <w:i/>
          <w:sz w:val="28"/>
          <w:szCs w:val="28"/>
          <w:lang w:val="en-US"/>
        </w:rPr>
        <w:t>observance</w:t>
      </w:r>
      <w:r w:rsidRPr="004A2F2B">
        <w:rPr>
          <w:i/>
          <w:sz w:val="28"/>
          <w:szCs w:val="28"/>
          <w:lang w:val="uk-UA"/>
        </w:rPr>
        <w:t xml:space="preserve">, </w:t>
      </w:r>
      <w:r w:rsidRPr="004A2F2B">
        <w:rPr>
          <w:i/>
          <w:sz w:val="28"/>
          <w:szCs w:val="28"/>
          <w:lang w:val="en-US"/>
        </w:rPr>
        <w:t>prayer</w:t>
      </w:r>
      <w:r w:rsidRPr="004A2F2B">
        <w:rPr>
          <w:i/>
          <w:sz w:val="28"/>
          <w:szCs w:val="28"/>
          <w:lang w:val="uk-UA"/>
        </w:rPr>
        <w:t xml:space="preserve"> </w:t>
      </w:r>
      <w:r w:rsidRPr="004A2F2B">
        <w:rPr>
          <w:i/>
          <w:sz w:val="28"/>
          <w:szCs w:val="28"/>
          <w:lang w:val="en-US"/>
        </w:rPr>
        <w:t>and</w:t>
      </w:r>
      <w:r w:rsidRPr="004A2F2B">
        <w:rPr>
          <w:i/>
          <w:sz w:val="28"/>
          <w:szCs w:val="28"/>
          <w:lang w:val="uk-UA"/>
        </w:rPr>
        <w:t xml:space="preserve"> </w:t>
      </w:r>
      <w:r w:rsidRPr="004A2F2B">
        <w:rPr>
          <w:i/>
          <w:sz w:val="28"/>
          <w:szCs w:val="28"/>
          <w:lang w:val="en-US"/>
        </w:rPr>
        <w:t>praise</w:t>
      </w:r>
      <w:r w:rsidRPr="004A2F2B">
        <w:rPr>
          <w:sz w:val="28"/>
          <w:szCs w:val="28"/>
          <w:lang w:val="uk-UA"/>
        </w:rPr>
        <w:t xml:space="preserve"> (</w:t>
      </w:r>
      <w:r>
        <w:rPr>
          <w:sz w:val="28"/>
          <w:szCs w:val="28"/>
          <w:lang w:val="uk-UA"/>
        </w:rPr>
        <w:t>релігійний культ, молитва та похвала</w:t>
      </w:r>
      <w:r w:rsidRPr="004A2F2B">
        <w:rPr>
          <w:sz w:val="28"/>
          <w:szCs w:val="28"/>
          <w:lang w:val="uk-UA"/>
        </w:rPr>
        <w:t>)</w:t>
      </w:r>
      <w:r>
        <w:rPr>
          <w:sz w:val="28"/>
          <w:szCs w:val="28"/>
          <w:lang w:val="uk-UA"/>
        </w:rPr>
        <w:t xml:space="preserve">, </w:t>
      </w:r>
      <w:r w:rsidRPr="00230799">
        <w:rPr>
          <w:i/>
          <w:sz w:val="28"/>
          <w:szCs w:val="28"/>
          <w:lang w:val="en-US"/>
        </w:rPr>
        <w:t>an</w:t>
      </w:r>
      <w:r w:rsidRPr="00230799">
        <w:rPr>
          <w:i/>
          <w:sz w:val="28"/>
          <w:szCs w:val="28"/>
          <w:lang w:val="uk-UA"/>
        </w:rPr>
        <w:t xml:space="preserve"> </w:t>
      </w:r>
      <w:r w:rsidRPr="00230799">
        <w:rPr>
          <w:i/>
          <w:sz w:val="28"/>
          <w:szCs w:val="28"/>
          <w:lang w:val="en-US"/>
        </w:rPr>
        <w:t>act</w:t>
      </w:r>
      <w:r w:rsidRPr="00230799">
        <w:rPr>
          <w:i/>
          <w:sz w:val="28"/>
          <w:szCs w:val="28"/>
          <w:lang w:val="uk-UA"/>
        </w:rPr>
        <w:t xml:space="preserve"> </w:t>
      </w:r>
      <w:r w:rsidRPr="00230799">
        <w:rPr>
          <w:i/>
          <w:sz w:val="28"/>
          <w:szCs w:val="28"/>
          <w:lang w:val="en-US"/>
        </w:rPr>
        <w:t>of</w:t>
      </w:r>
      <w:r w:rsidRPr="00230799">
        <w:rPr>
          <w:i/>
          <w:sz w:val="28"/>
          <w:szCs w:val="28"/>
          <w:lang w:val="uk-UA"/>
        </w:rPr>
        <w:t xml:space="preserve"> </w:t>
      </w:r>
      <w:r w:rsidRPr="00230799">
        <w:rPr>
          <w:i/>
          <w:sz w:val="28"/>
          <w:szCs w:val="28"/>
          <w:lang w:val="en-US"/>
        </w:rPr>
        <w:t>worship</w:t>
      </w:r>
      <w:r w:rsidRPr="00230799">
        <w:rPr>
          <w:sz w:val="28"/>
          <w:szCs w:val="28"/>
          <w:lang w:val="uk-UA"/>
        </w:rPr>
        <w:t xml:space="preserve"> (</w:t>
      </w:r>
      <w:r>
        <w:rPr>
          <w:sz w:val="28"/>
          <w:szCs w:val="28"/>
          <w:lang w:val="uk-UA"/>
        </w:rPr>
        <w:t>проведення культу</w:t>
      </w:r>
      <w:r w:rsidRPr="00230799">
        <w:rPr>
          <w:sz w:val="28"/>
          <w:szCs w:val="28"/>
          <w:lang w:val="uk-UA"/>
        </w:rPr>
        <w:t xml:space="preserve">), </w:t>
      </w:r>
      <w:r w:rsidRPr="00230799">
        <w:rPr>
          <w:i/>
          <w:sz w:val="28"/>
          <w:szCs w:val="28"/>
          <w:lang w:val="en-US"/>
        </w:rPr>
        <w:t>an</w:t>
      </w:r>
      <w:r w:rsidRPr="00230799">
        <w:rPr>
          <w:i/>
          <w:sz w:val="28"/>
          <w:szCs w:val="28"/>
          <w:lang w:val="uk-UA"/>
        </w:rPr>
        <w:t xml:space="preserve"> </w:t>
      </w:r>
      <w:r w:rsidRPr="00230799">
        <w:rPr>
          <w:i/>
          <w:sz w:val="28"/>
          <w:szCs w:val="28"/>
          <w:lang w:val="en-US"/>
        </w:rPr>
        <w:t>offering</w:t>
      </w:r>
      <w:r w:rsidRPr="00230799">
        <w:rPr>
          <w:i/>
          <w:sz w:val="28"/>
          <w:szCs w:val="28"/>
          <w:lang w:val="uk-UA"/>
        </w:rPr>
        <w:t xml:space="preserve"> </w:t>
      </w:r>
      <w:r w:rsidRPr="00230799">
        <w:rPr>
          <w:i/>
          <w:sz w:val="28"/>
          <w:szCs w:val="28"/>
          <w:lang w:val="en-US"/>
        </w:rPr>
        <w:t>made</w:t>
      </w:r>
      <w:r w:rsidRPr="00230799">
        <w:rPr>
          <w:i/>
          <w:sz w:val="28"/>
          <w:szCs w:val="28"/>
          <w:lang w:val="uk-UA"/>
        </w:rPr>
        <w:t xml:space="preserve"> </w:t>
      </w:r>
      <w:r w:rsidRPr="00230799">
        <w:rPr>
          <w:i/>
          <w:sz w:val="28"/>
          <w:szCs w:val="28"/>
          <w:lang w:val="en-US"/>
        </w:rPr>
        <w:t>as</w:t>
      </w:r>
      <w:r w:rsidRPr="00230799">
        <w:rPr>
          <w:i/>
          <w:sz w:val="28"/>
          <w:szCs w:val="28"/>
          <w:lang w:val="uk-UA"/>
        </w:rPr>
        <w:t xml:space="preserve"> </w:t>
      </w:r>
      <w:r w:rsidRPr="00230799">
        <w:rPr>
          <w:i/>
          <w:sz w:val="28"/>
          <w:szCs w:val="28"/>
          <w:lang w:val="en-US"/>
        </w:rPr>
        <w:t>an</w:t>
      </w:r>
      <w:r w:rsidRPr="00230799">
        <w:rPr>
          <w:i/>
          <w:sz w:val="28"/>
          <w:szCs w:val="28"/>
          <w:lang w:val="uk-UA"/>
        </w:rPr>
        <w:t xml:space="preserve"> </w:t>
      </w:r>
      <w:r w:rsidRPr="00230799">
        <w:rPr>
          <w:i/>
          <w:sz w:val="28"/>
          <w:szCs w:val="28"/>
          <w:lang w:val="en-US"/>
        </w:rPr>
        <w:t>act</w:t>
      </w:r>
      <w:r w:rsidRPr="00230799">
        <w:rPr>
          <w:i/>
          <w:sz w:val="28"/>
          <w:szCs w:val="28"/>
          <w:lang w:val="uk-UA"/>
        </w:rPr>
        <w:t xml:space="preserve"> </w:t>
      </w:r>
      <w:r w:rsidRPr="00230799">
        <w:rPr>
          <w:i/>
          <w:sz w:val="28"/>
          <w:szCs w:val="28"/>
          <w:lang w:val="en-US"/>
        </w:rPr>
        <w:t>of</w:t>
      </w:r>
      <w:r w:rsidRPr="00230799">
        <w:rPr>
          <w:i/>
          <w:sz w:val="28"/>
          <w:szCs w:val="28"/>
          <w:lang w:val="uk-UA"/>
        </w:rPr>
        <w:t xml:space="preserve"> </w:t>
      </w:r>
      <w:r w:rsidRPr="00230799">
        <w:rPr>
          <w:i/>
          <w:sz w:val="28"/>
          <w:szCs w:val="28"/>
          <w:lang w:val="en-US"/>
        </w:rPr>
        <w:t>worship</w:t>
      </w:r>
      <w:r w:rsidRPr="00230799">
        <w:rPr>
          <w:i/>
          <w:sz w:val="28"/>
          <w:szCs w:val="28"/>
          <w:lang w:val="uk-UA"/>
        </w:rPr>
        <w:t xml:space="preserve">, </w:t>
      </w:r>
      <w:r w:rsidRPr="00230799">
        <w:rPr>
          <w:i/>
          <w:sz w:val="28"/>
          <w:szCs w:val="28"/>
          <w:lang w:val="en-US"/>
        </w:rPr>
        <w:t>an</w:t>
      </w:r>
      <w:r w:rsidRPr="00230799">
        <w:rPr>
          <w:i/>
          <w:sz w:val="28"/>
          <w:szCs w:val="28"/>
          <w:lang w:val="uk-UA"/>
        </w:rPr>
        <w:t xml:space="preserve"> </w:t>
      </w:r>
      <w:r w:rsidRPr="00230799">
        <w:rPr>
          <w:i/>
          <w:sz w:val="28"/>
          <w:szCs w:val="28"/>
          <w:lang w:val="en-US"/>
        </w:rPr>
        <w:t>oblation</w:t>
      </w:r>
      <w:r w:rsidRPr="00230799">
        <w:rPr>
          <w:sz w:val="28"/>
          <w:szCs w:val="28"/>
          <w:lang w:val="uk-UA"/>
        </w:rPr>
        <w:t xml:space="preserve"> (</w:t>
      </w:r>
      <w:r>
        <w:rPr>
          <w:sz w:val="28"/>
          <w:szCs w:val="28"/>
          <w:lang w:val="uk-UA"/>
        </w:rPr>
        <w:t>пропозиція, зроблена в знак поклоніння, пожертвування</w:t>
      </w:r>
      <w:r w:rsidRPr="00230799">
        <w:rPr>
          <w:sz w:val="28"/>
          <w:szCs w:val="28"/>
          <w:lang w:val="uk-UA"/>
        </w:rPr>
        <w:t xml:space="preserve">), </w:t>
      </w:r>
      <w:r w:rsidRPr="00230799">
        <w:rPr>
          <w:i/>
          <w:sz w:val="28"/>
          <w:szCs w:val="28"/>
          <w:lang w:val="en-US"/>
        </w:rPr>
        <w:t>a</w:t>
      </w:r>
      <w:r w:rsidRPr="00230799">
        <w:rPr>
          <w:i/>
          <w:sz w:val="28"/>
          <w:szCs w:val="28"/>
          <w:lang w:val="uk-UA"/>
        </w:rPr>
        <w:t xml:space="preserve"> </w:t>
      </w:r>
      <w:r w:rsidRPr="00230799">
        <w:rPr>
          <w:i/>
          <w:sz w:val="28"/>
          <w:szCs w:val="28"/>
          <w:lang w:val="en-US"/>
        </w:rPr>
        <w:t>gift</w:t>
      </w:r>
      <w:r w:rsidRPr="00230799">
        <w:rPr>
          <w:i/>
          <w:sz w:val="28"/>
          <w:szCs w:val="28"/>
          <w:lang w:val="uk-UA"/>
        </w:rPr>
        <w:t xml:space="preserve"> </w:t>
      </w:r>
      <w:r w:rsidRPr="00230799">
        <w:rPr>
          <w:i/>
          <w:sz w:val="28"/>
          <w:szCs w:val="28"/>
          <w:lang w:val="en-US"/>
        </w:rPr>
        <w:t>given</w:t>
      </w:r>
      <w:r w:rsidRPr="00230799">
        <w:rPr>
          <w:i/>
          <w:sz w:val="28"/>
          <w:szCs w:val="28"/>
          <w:lang w:val="uk-UA"/>
        </w:rPr>
        <w:t xml:space="preserve"> </w:t>
      </w:r>
      <w:r w:rsidRPr="00230799">
        <w:rPr>
          <w:i/>
          <w:sz w:val="28"/>
          <w:szCs w:val="28"/>
          <w:lang w:val="en-US"/>
        </w:rPr>
        <w:t>in</w:t>
      </w:r>
      <w:r w:rsidRPr="00230799">
        <w:rPr>
          <w:i/>
          <w:sz w:val="28"/>
          <w:szCs w:val="28"/>
          <w:lang w:val="uk-UA"/>
        </w:rPr>
        <w:t xml:space="preserve"> </w:t>
      </w:r>
      <w:r w:rsidRPr="00230799">
        <w:rPr>
          <w:i/>
          <w:sz w:val="28"/>
          <w:szCs w:val="28"/>
          <w:lang w:val="en-US"/>
        </w:rPr>
        <w:t>charity</w:t>
      </w:r>
      <w:r w:rsidRPr="00230799">
        <w:rPr>
          <w:i/>
          <w:sz w:val="28"/>
          <w:szCs w:val="28"/>
          <w:lang w:val="uk-UA"/>
        </w:rPr>
        <w:t xml:space="preserve">, </w:t>
      </w:r>
      <w:r w:rsidRPr="00230799">
        <w:rPr>
          <w:i/>
          <w:sz w:val="28"/>
          <w:szCs w:val="28"/>
          <w:lang w:val="en-US"/>
        </w:rPr>
        <w:t>alms</w:t>
      </w:r>
      <w:r w:rsidRPr="00230799">
        <w:rPr>
          <w:sz w:val="28"/>
          <w:szCs w:val="28"/>
          <w:lang w:val="uk-UA"/>
        </w:rPr>
        <w:t xml:space="preserve"> (</w:t>
      </w:r>
      <w:r>
        <w:rPr>
          <w:sz w:val="28"/>
          <w:szCs w:val="28"/>
          <w:lang w:val="uk-UA"/>
        </w:rPr>
        <w:t>подарунок в знак милосердя, милостиня</w:t>
      </w:r>
      <w:r w:rsidRPr="00230799">
        <w:rPr>
          <w:sz w:val="28"/>
          <w:szCs w:val="28"/>
          <w:lang w:val="uk-UA"/>
        </w:rPr>
        <w:t>).</w:t>
      </w:r>
      <w:r>
        <w:rPr>
          <w:sz w:val="28"/>
          <w:szCs w:val="28"/>
          <w:lang w:val="uk-UA"/>
        </w:rPr>
        <w:t xml:space="preserve"> Завдяки цим значенням слово </w:t>
      </w:r>
      <w:r w:rsidRPr="00BF4B42">
        <w:rPr>
          <w:b/>
          <w:sz w:val="28"/>
          <w:szCs w:val="28"/>
          <w:lang w:val="en-US"/>
        </w:rPr>
        <w:t>devotion</w:t>
      </w:r>
      <w:r>
        <w:rPr>
          <w:b/>
          <w:sz w:val="28"/>
          <w:szCs w:val="28"/>
          <w:lang w:val="uk-UA"/>
        </w:rPr>
        <w:t xml:space="preserve"> </w:t>
      </w:r>
      <w:r>
        <w:rPr>
          <w:sz w:val="28"/>
          <w:szCs w:val="28"/>
          <w:lang w:val="uk-UA"/>
        </w:rPr>
        <w:t xml:space="preserve">виступає елементом семантичної мікросистеми </w:t>
      </w:r>
      <w:r w:rsidRPr="00A21D33">
        <w:rPr>
          <w:sz w:val="28"/>
          <w:szCs w:val="28"/>
          <w:lang w:val="uk-UA"/>
        </w:rPr>
        <w:t>“</w:t>
      </w:r>
      <w:r>
        <w:rPr>
          <w:sz w:val="28"/>
          <w:szCs w:val="28"/>
          <w:lang w:val="uk-UA"/>
        </w:rPr>
        <w:t>релігійні уявлення</w:t>
      </w:r>
      <w:r w:rsidRPr="00A21D33">
        <w:rPr>
          <w:sz w:val="28"/>
          <w:szCs w:val="28"/>
          <w:lang w:val="uk-UA"/>
        </w:rPr>
        <w:t>”.</w:t>
      </w:r>
    </w:p>
    <w:p w:rsidR="00BF4A0C" w:rsidRDefault="00BF4A0C" w:rsidP="00653F9C">
      <w:pPr>
        <w:tabs>
          <w:tab w:val="left" w:pos="9354"/>
          <w:tab w:val="left" w:pos="9639"/>
        </w:tabs>
        <w:ind w:firstLine="709"/>
        <w:jc w:val="both"/>
        <w:rPr>
          <w:sz w:val="28"/>
          <w:szCs w:val="28"/>
          <w:lang w:val="uk-UA"/>
        </w:rPr>
      </w:pPr>
      <w:r>
        <w:rPr>
          <w:sz w:val="28"/>
          <w:szCs w:val="28"/>
          <w:lang w:val="uk-UA"/>
        </w:rPr>
        <w:t xml:space="preserve">Лексична одиниця </w:t>
      </w:r>
      <w:r w:rsidRPr="00AB3669">
        <w:rPr>
          <w:b/>
          <w:sz w:val="28"/>
          <w:szCs w:val="28"/>
          <w:lang w:val="uk-UA"/>
        </w:rPr>
        <w:t>passion</w:t>
      </w:r>
      <w:r>
        <w:rPr>
          <w:sz w:val="28"/>
          <w:szCs w:val="28"/>
          <w:lang w:val="uk-UA"/>
        </w:rPr>
        <w:t xml:space="preserve"> характеризує</w:t>
      </w:r>
      <w:r w:rsidRPr="00AB3669">
        <w:rPr>
          <w:sz w:val="28"/>
          <w:szCs w:val="28"/>
          <w:lang w:val="uk-UA"/>
        </w:rPr>
        <w:t xml:space="preserve"> </w:t>
      </w:r>
      <w:r>
        <w:rPr>
          <w:sz w:val="28"/>
          <w:szCs w:val="28"/>
          <w:lang w:val="uk-UA"/>
        </w:rPr>
        <w:t xml:space="preserve">закоханість, сильну сексуальну прив’язаність, любов </w:t>
      </w:r>
      <w:r w:rsidRPr="00AB3669">
        <w:rPr>
          <w:sz w:val="28"/>
          <w:szCs w:val="28"/>
          <w:lang w:val="uk-UA"/>
        </w:rPr>
        <w:t>(</w:t>
      </w:r>
      <w:r w:rsidRPr="00276D50">
        <w:rPr>
          <w:i/>
          <w:sz w:val="28"/>
          <w:szCs w:val="28"/>
          <w:lang w:val="en-US"/>
        </w:rPr>
        <w:t>a</w:t>
      </w:r>
      <w:r w:rsidRPr="00276D50">
        <w:rPr>
          <w:i/>
          <w:sz w:val="28"/>
          <w:szCs w:val="28"/>
          <w:lang w:val="uk-UA"/>
        </w:rPr>
        <w:t>morous feeling</w:t>
      </w:r>
      <w:r w:rsidRPr="00AB3669">
        <w:rPr>
          <w:i/>
          <w:sz w:val="28"/>
          <w:szCs w:val="28"/>
          <w:lang w:val="uk-UA"/>
        </w:rPr>
        <w:t xml:space="preserve">, </w:t>
      </w:r>
      <w:r w:rsidRPr="00276D50">
        <w:rPr>
          <w:i/>
          <w:sz w:val="28"/>
          <w:szCs w:val="28"/>
          <w:lang w:val="uk-UA"/>
        </w:rPr>
        <w:t>strong sexual affection</w:t>
      </w:r>
      <w:r w:rsidRPr="00AB3669">
        <w:rPr>
          <w:i/>
          <w:sz w:val="28"/>
          <w:szCs w:val="28"/>
          <w:lang w:val="uk-UA"/>
        </w:rPr>
        <w:t xml:space="preserve">, </w:t>
      </w:r>
      <w:r w:rsidRPr="00276D50">
        <w:rPr>
          <w:i/>
          <w:sz w:val="28"/>
          <w:szCs w:val="28"/>
          <w:lang w:val="uk-UA"/>
        </w:rPr>
        <w:t>love</w:t>
      </w:r>
      <w:r w:rsidRPr="00AB3669">
        <w:rPr>
          <w:sz w:val="28"/>
          <w:szCs w:val="28"/>
          <w:lang w:val="uk-UA"/>
        </w:rPr>
        <w:t>)</w:t>
      </w:r>
      <w:r>
        <w:rPr>
          <w:sz w:val="28"/>
          <w:szCs w:val="28"/>
          <w:lang w:val="uk-UA"/>
        </w:rPr>
        <w:t>, об’єкт кохання, кохану людину</w:t>
      </w:r>
      <w:r w:rsidRPr="008D1FC3">
        <w:rPr>
          <w:sz w:val="28"/>
          <w:szCs w:val="28"/>
          <w:lang w:val="uk-UA"/>
        </w:rPr>
        <w:t xml:space="preserve"> </w:t>
      </w:r>
      <w:r w:rsidRPr="00AB3669">
        <w:rPr>
          <w:sz w:val="28"/>
          <w:szCs w:val="28"/>
          <w:lang w:val="uk-UA"/>
        </w:rPr>
        <w:t>(</w:t>
      </w:r>
      <w:r w:rsidRPr="00276D50">
        <w:rPr>
          <w:i/>
          <w:sz w:val="28"/>
          <w:szCs w:val="28"/>
          <w:lang w:val="en-US"/>
        </w:rPr>
        <w:t>a</w:t>
      </w:r>
      <w:r w:rsidRPr="00276D50">
        <w:rPr>
          <w:i/>
          <w:sz w:val="28"/>
          <w:szCs w:val="28"/>
          <w:lang w:val="uk-UA"/>
        </w:rPr>
        <w:t>n object of love, a beloved person</w:t>
      </w:r>
      <w:r w:rsidRPr="00AB3669">
        <w:rPr>
          <w:sz w:val="28"/>
          <w:szCs w:val="28"/>
          <w:lang w:val="uk-UA"/>
        </w:rPr>
        <w:t>)</w:t>
      </w:r>
      <w:r>
        <w:rPr>
          <w:sz w:val="28"/>
          <w:szCs w:val="28"/>
          <w:lang w:val="uk-UA"/>
        </w:rPr>
        <w:t>, палке бажання спрямоване</w:t>
      </w:r>
      <w:r w:rsidRPr="00AB3669">
        <w:rPr>
          <w:sz w:val="28"/>
          <w:szCs w:val="28"/>
          <w:lang w:val="uk-UA"/>
        </w:rPr>
        <w:t xml:space="preserve"> </w:t>
      </w:r>
      <w:r>
        <w:rPr>
          <w:sz w:val="28"/>
          <w:szCs w:val="28"/>
          <w:lang w:val="uk-UA"/>
        </w:rPr>
        <w:t xml:space="preserve">на щось </w:t>
      </w:r>
      <w:r w:rsidRPr="00AB3669">
        <w:rPr>
          <w:sz w:val="28"/>
          <w:szCs w:val="28"/>
          <w:lang w:val="uk-UA"/>
        </w:rPr>
        <w:t>(</w:t>
      </w:r>
      <w:r w:rsidRPr="00276D50">
        <w:rPr>
          <w:i/>
          <w:sz w:val="28"/>
          <w:szCs w:val="28"/>
          <w:lang w:val="en-US"/>
        </w:rPr>
        <w:t>a</w:t>
      </w:r>
      <w:r w:rsidRPr="00276D50">
        <w:rPr>
          <w:i/>
          <w:sz w:val="28"/>
          <w:szCs w:val="28"/>
          <w:lang w:val="uk-UA"/>
        </w:rPr>
        <w:t>n eager outreaching of the mind towards something</w:t>
      </w:r>
      <w:r w:rsidRPr="00AB3669">
        <w:rPr>
          <w:sz w:val="28"/>
          <w:szCs w:val="28"/>
          <w:lang w:val="uk-UA"/>
        </w:rPr>
        <w:t>)</w:t>
      </w:r>
      <w:r>
        <w:rPr>
          <w:sz w:val="28"/>
          <w:szCs w:val="28"/>
          <w:lang w:val="uk-UA"/>
        </w:rPr>
        <w:t>, непереборну завзятість або ентузіазм з особливою метою</w:t>
      </w:r>
      <w:r w:rsidRPr="008D1FC3">
        <w:rPr>
          <w:sz w:val="28"/>
          <w:szCs w:val="28"/>
          <w:lang w:val="uk-UA"/>
        </w:rPr>
        <w:t xml:space="preserve"> </w:t>
      </w:r>
      <w:r w:rsidRPr="00AB3669">
        <w:rPr>
          <w:sz w:val="28"/>
          <w:szCs w:val="28"/>
          <w:lang w:val="uk-UA"/>
        </w:rPr>
        <w:t>(</w:t>
      </w:r>
      <w:r w:rsidRPr="00276D50">
        <w:rPr>
          <w:i/>
          <w:sz w:val="28"/>
          <w:szCs w:val="28"/>
          <w:lang w:val="uk-UA"/>
        </w:rPr>
        <w:t>an overmastering zeal or enthusiasm for a special object</w:t>
      </w:r>
      <w:r w:rsidRPr="00AB3669">
        <w:rPr>
          <w:sz w:val="28"/>
          <w:szCs w:val="28"/>
          <w:lang w:val="uk-UA"/>
        </w:rPr>
        <w:t>)</w:t>
      </w:r>
      <w:r>
        <w:rPr>
          <w:sz w:val="28"/>
          <w:szCs w:val="28"/>
          <w:lang w:val="uk-UA"/>
        </w:rPr>
        <w:t>, несамовиту пристрасть</w:t>
      </w:r>
      <w:r w:rsidRPr="008D1FC3">
        <w:rPr>
          <w:sz w:val="28"/>
          <w:szCs w:val="28"/>
          <w:lang w:val="uk-UA"/>
        </w:rPr>
        <w:t xml:space="preserve"> </w:t>
      </w:r>
      <w:r w:rsidRPr="00AB3669">
        <w:rPr>
          <w:sz w:val="28"/>
          <w:szCs w:val="28"/>
          <w:lang w:val="uk-UA"/>
        </w:rPr>
        <w:t>(</w:t>
      </w:r>
      <w:r w:rsidRPr="00276D50">
        <w:rPr>
          <w:i/>
          <w:sz w:val="28"/>
          <w:szCs w:val="28"/>
          <w:lang w:val="uk-UA"/>
        </w:rPr>
        <w:t>a vehement predilection</w:t>
      </w:r>
      <w:r w:rsidRPr="00AB3669">
        <w:rPr>
          <w:sz w:val="28"/>
          <w:szCs w:val="28"/>
          <w:lang w:val="uk-UA"/>
        </w:rPr>
        <w:t>).</w:t>
      </w:r>
      <w:r>
        <w:rPr>
          <w:sz w:val="28"/>
          <w:szCs w:val="28"/>
          <w:lang w:val="uk-UA"/>
        </w:rPr>
        <w:t xml:space="preserve"> </w:t>
      </w:r>
    </w:p>
    <w:p w:rsidR="00BF4A0C" w:rsidRPr="004B7A5E" w:rsidRDefault="00BF4A0C" w:rsidP="00653F9C">
      <w:pPr>
        <w:tabs>
          <w:tab w:val="left" w:pos="9354"/>
          <w:tab w:val="left" w:pos="9639"/>
        </w:tabs>
        <w:ind w:firstLine="709"/>
        <w:jc w:val="both"/>
        <w:rPr>
          <w:sz w:val="28"/>
          <w:szCs w:val="28"/>
          <w:lang w:val="uk-UA"/>
        </w:rPr>
      </w:pPr>
      <w:r>
        <w:rPr>
          <w:sz w:val="28"/>
          <w:szCs w:val="28"/>
          <w:lang w:val="uk-UA"/>
        </w:rPr>
        <w:lastRenderedPageBreak/>
        <w:t xml:space="preserve">Цей іменник у досліджуваній групі лексичних одиниць займає особливе місце. Про це свідчить той факт, що вступаючи у зв’язки із словами, що містять виключно позитивну конотацію, серед його лексичних значень виділяються й такі, що мають цілком протилежну семантику, передаючи </w:t>
      </w:r>
      <w:r w:rsidRPr="004B19EE">
        <w:rPr>
          <w:i/>
          <w:sz w:val="28"/>
          <w:szCs w:val="28"/>
          <w:lang w:val="en-US"/>
        </w:rPr>
        <w:t>the</w:t>
      </w:r>
      <w:r w:rsidRPr="004B19EE">
        <w:rPr>
          <w:i/>
          <w:sz w:val="28"/>
          <w:szCs w:val="28"/>
          <w:lang w:val="uk-UA"/>
        </w:rPr>
        <w:t xml:space="preserve"> </w:t>
      </w:r>
      <w:r w:rsidRPr="004B19EE">
        <w:rPr>
          <w:i/>
          <w:sz w:val="28"/>
          <w:szCs w:val="28"/>
          <w:lang w:val="en-US"/>
        </w:rPr>
        <w:t>suffering</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pain</w:t>
      </w:r>
      <w:r w:rsidRPr="003304B5">
        <w:rPr>
          <w:sz w:val="28"/>
          <w:szCs w:val="28"/>
          <w:lang w:val="uk-UA"/>
        </w:rPr>
        <w:t xml:space="preserve"> (</w:t>
      </w:r>
      <w:r>
        <w:rPr>
          <w:sz w:val="28"/>
          <w:szCs w:val="28"/>
          <w:lang w:val="uk-UA"/>
        </w:rPr>
        <w:t>терпіння болю</w:t>
      </w:r>
      <w:r w:rsidRPr="003304B5">
        <w:rPr>
          <w:sz w:val="28"/>
          <w:szCs w:val="28"/>
          <w:lang w:val="uk-UA"/>
        </w:rPr>
        <w:t xml:space="preserve">), </w:t>
      </w:r>
      <w:r w:rsidRPr="00251D48">
        <w:rPr>
          <w:i/>
          <w:sz w:val="28"/>
          <w:szCs w:val="28"/>
          <w:lang w:val="en-US"/>
        </w:rPr>
        <w:t>suffering</w:t>
      </w:r>
      <w:r w:rsidRPr="00251D48">
        <w:rPr>
          <w:i/>
          <w:sz w:val="28"/>
          <w:szCs w:val="28"/>
          <w:lang w:val="uk-UA"/>
        </w:rPr>
        <w:t xml:space="preserve"> </w:t>
      </w:r>
      <w:r w:rsidRPr="00251D48">
        <w:rPr>
          <w:i/>
          <w:sz w:val="28"/>
          <w:szCs w:val="28"/>
          <w:lang w:val="en-US"/>
        </w:rPr>
        <w:t>or</w:t>
      </w:r>
      <w:r w:rsidRPr="00251D48">
        <w:rPr>
          <w:i/>
          <w:sz w:val="28"/>
          <w:szCs w:val="28"/>
          <w:lang w:val="uk-UA"/>
        </w:rPr>
        <w:t xml:space="preserve"> </w:t>
      </w:r>
      <w:r w:rsidRPr="00251D48">
        <w:rPr>
          <w:i/>
          <w:sz w:val="28"/>
          <w:szCs w:val="28"/>
          <w:lang w:val="en-US"/>
        </w:rPr>
        <w:t>affliction</w:t>
      </w:r>
      <w:r w:rsidRPr="00251D48">
        <w:rPr>
          <w:sz w:val="28"/>
          <w:szCs w:val="28"/>
          <w:lang w:val="uk-UA"/>
        </w:rPr>
        <w:t xml:space="preserve"> (</w:t>
      </w:r>
      <w:r>
        <w:rPr>
          <w:sz w:val="28"/>
          <w:szCs w:val="28"/>
          <w:lang w:val="uk-UA"/>
        </w:rPr>
        <w:t>страждання, муку</w:t>
      </w:r>
      <w:r w:rsidRPr="00251D48">
        <w:rPr>
          <w:sz w:val="28"/>
          <w:szCs w:val="28"/>
          <w:lang w:val="uk-UA"/>
        </w:rPr>
        <w:t xml:space="preserve">), </w:t>
      </w:r>
      <w:r w:rsidRPr="004B19EE">
        <w:rPr>
          <w:i/>
          <w:sz w:val="28"/>
          <w:szCs w:val="28"/>
          <w:lang w:val="en-US"/>
        </w:rPr>
        <w:t>the</w:t>
      </w:r>
      <w:r w:rsidRPr="004B19EE">
        <w:rPr>
          <w:i/>
          <w:sz w:val="28"/>
          <w:szCs w:val="28"/>
          <w:lang w:val="uk-UA"/>
        </w:rPr>
        <w:t xml:space="preserve"> </w:t>
      </w:r>
      <w:r w:rsidRPr="004B19EE">
        <w:rPr>
          <w:i/>
          <w:sz w:val="28"/>
          <w:szCs w:val="28"/>
          <w:lang w:val="en-US"/>
        </w:rPr>
        <w:t>sufferings</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Jesus</w:t>
      </w:r>
      <w:r w:rsidRPr="004B19EE">
        <w:rPr>
          <w:i/>
          <w:sz w:val="28"/>
          <w:szCs w:val="28"/>
          <w:lang w:val="uk-UA"/>
        </w:rPr>
        <w:t xml:space="preserve"> </w:t>
      </w:r>
      <w:r w:rsidRPr="004B19EE">
        <w:rPr>
          <w:i/>
          <w:sz w:val="28"/>
          <w:szCs w:val="28"/>
          <w:lang w:val="en-US"/>
        </w:rPr>
        <w:t>Christ</w:t>
      </w:r>
      <w:r w:rsidRPr="004B19EE">
        <w:rPr>
          <w:i/>
          <w:sz w:val="28"/>
          <w:szCs w:val="28"/>
          <w:lang w:val="uk-UA"/>
        </w:rPr>
        <w:t xml:space="preserve"> </w:t>
      </w:r>
      <w:r w:rsidRPr="004B19EE">
        <w:rPr>
          <w:i/>
          <w:sz w:val="28"/>
          <w:szCs w:val="28"/>
          <w:lang w:val="en-US"/>
        </w:rPr>
        <w:t>on</w:t>
      </w:r>
      <w:r w:rsidRPr="004B19EE">
        <w:rPr>
          <w:i/>
          <w:sz w:val="28"/>
          <w:szCs w:val="28"/>
          <w:lang w:val="uk-UA"/>
        </w:rPr>
        <w:t xml:space="preserve"> </w:t>
      </w:r>
      <w:r w:rsidRPr="004B19EE">
        <w:rPr>
          <w:i/>
          <w:sz w:val="28"/>
          <w:szCs w:val="28"/>
          <w:lang w:val="en-US"/>
        </w:rPr>
        <w:t>the</w:t>
      </w:r>
      <w:r w:rsidRPr="004B19EE">
        <w:rPr>
          <w:i/>
          <w:sz w:val="28"/>
          <w:szCs w:val="28"/>
          <w:lang w:val="uk-UA"/>
        </w:rPr>
        <w:t xml:space="preserve"> </w:t>
      </w:r>
      <w:r w:rsidRPr="004B19EE">
        <w:rPr>
          <w:i/>
          <w:sz w:val="28"/>
          <w:szCs w:val="28"/>
          <w:lang w:val="en-US"/>
        </w:rPr>
        <w:t>Cross</w:t>
      </w:r>
      <w:r w:rsidRPr="004B19EE">
        <w:rPr>
          <w:i/>
          <w:sz w:val="28"/>
          <w:szCs w:val="28"/>
          <w:lang w:val="uk-UA"/>
        </w:rPr>
        <w:t xml:space="preserve"> </w:t>
      </w:r>
      <w:r w:rsidRPr="003304B5">
        <w:rPr>
          <w:sz w:val="28"/>
          <w:szCs w:val="28"/>
          <w:lang w:val="uk-UA"/>
        </w:rPr>
        <w:t>(</w:t>
      </w:r>
      <w:r>
        <w:rPr>
          <w:sz w:val="28"/>
          <w:szCs w:val="28"/>
          <w:lang w:val="uk-UA"/>
        </w:rPr>
        <w:t>муки Ісуса Христа на Хресті</w:t>
      </w:r>
      <w:r w:rsidRPr="003304B5">
        <w:rPr>
          <w:sz w:val="28"/>
          <w:szCs w:val="28"/>
          <w:lang w:val="uk-UA"/>
        </w:rPr>
        <w:t xml:space="preserve">), </w:t>
      </w:r>
      <w:r w:rsidRPr="004B19EE">
        <w:rPr>
          <w:i/>
          <w:sz w:val="28"/>
          <w:szCs w:val="28"/>
          <w:lang w:val="en-US"/>
        </w:rPr>
        <w:t>a</w:t>
      </w:r>
      <w:r w:rsidRPr="004B19EE">
        <w:rPr>
          <w:i/>
          <w:sz w:val="28"/>
          <w:szCs w:val="28"/>
          <w:lang w:val="uk-UA"/>
        </w:rPr>
        <w:t xml:space="preserve"> </w:t>
      </w:r>
      <w:r w:rsidRPr="004B19EE">
        <w:rPr>
          <w:i/>
          <w:sz w:val="28"/>
          <w:szCs w:val="28"/>
          <w:lang w:val="en-US"/>
        </w:rPr>
        <w:t>painful</w:t>
      </w:r>
      <w:r w:rsidRPr="004B19EE">
        <w:rPr>
          <w:i/>
          <w:sz w:val="28"/>
          <w:szCs w:val="28"/>
          <w:lang w:val="uk-UA"/>
        </w:rPr>
        <w:t xml:space="preserve"> </w:t>
      </w:r>
      <w:r w:rsidRPr="004B19EE">
        <w:rPr>
          <w:i/>
          <w:sz w:val="28"/>
          <w:szCs w:val="28"/>
          <w:lang w:val="en-US"/>
        </w:rPr>
        <w:t>affection</w:t>
      </w:r>
      <w:r w:rsidRPr="004B19EE">
        <w:rPr>
          <w:i/>
          <w:sz w:val="28"/>
          <w:szCs w:val="28"/>
          <w:lang w:val="uk-UA"/>
        </w:rPr>
        <w:t xml:space="preserve"> </w:t>
      </w:r>
      <w:r w:rsidRPr="004B19EE">
        <w:rPr>
          <w:i/>
          <w:sz w:val="28"/>
          <w:szCs w:val="28"/>
          <w:lang w:val="en-US"/>
        </w:rPr>
        <w:t>or</w:t>
      </w:r>
      <w:r w:rsidRPr="004B19EE">
        <w:rPr>
          <w:i/>
          <w:sz w:val="28"/>
          <w:szCs w:val="28"/>
          <w:lang w:val="uk-UA"/>
        </w:rPr>
        <w:t xml:space="preserve"> </w:t>
      </w:r>
      <w:r w:rsidRPr="004B19EE">
        <w:rPr>
          <w:i/>
          <w:sz w:val="28"/>
          <w:szCs w:val="28"/>
          <w:lang w:val="en-US"/>
        </w:rPr>
        <w:t>disorder</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the</w:t>
      </w:r>
      <w:r w:rsidRPr="004B19EE">
        <w:rPr>
          <w:i/>
          <w:sz w:val="28"/>
          <w:szCs w:val="28"/>
          <w:lang w:val="uk-UA"/>
        </w:rPr>
        <w:t xml:space="preserve"> </w:t>
      </w:r>
      <w:r w:rsidRPr="004B19EE">
        <w:rPr>
          <w:i/>
          <w:sz w:val="28"/>
          <w:szCs w:val="28"/>
          <w:lang w:val="en-US"/>
        </w:rPr>
        <w:t>body</w:t>
      </w:r>
      <w:r w:rsidRPr="004B19EE">
        <w:rPr>
          <w:i/>
          <w:sz w:val="28"/>
          <w:szCs w:val="28"/>
          <w:lang w:val="uk-UA"/>
        </w:rPr>
        <w:t xml:space="preserve"> </w:t>
      </w:r>
      <w:r w:rsidRPr="004B19EE">
        <w:rPr>
          <w:i/>
          <w:sz w:val="28"/>
          <w:szCs w:val="28"/>
          <w:lang w:val="en-US"/>
        </w:rPr>
        <w:t>or</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some</w:t>
      </w:r>
      <w:r w:rsidRPr="004B19EE">
        <w:rPr>
          <w:i/>
          <w:sz w:val="28"/>
          <w:szCs w:val="28"/>
          <w:lang w:val="uk-UA"/>
        </w:rPr>
        <w:t xml:space="preserve"> </w:t>
      </w:r>
      <w:r w:rsidRPr="004B19EE">
        <w:rPr>
          <w:i/>
          <w:sz w:val="28"/>
          <w:szCs w:val="28"/>
          <w:lang w:val="en-US"/>
        </w:rPr>
        <w:t>part</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it</w:t>
      </w:r>
      <w:r w:rsidRPr="003304B5">
        <w:rPr>
          <w:sz w:val="28"/>
          <w:szCs w:val="28"/>
          <w:lang w:val="uk-UA"/>
        </w:rPr>
        <w:t xml:space="preserve"> (</w:t>
      </w:r>
      <w:r>
        <w:rPr>
          <w:sz w:val="28"/>
          <w:szCs w:val="28"/>
          <w:lang w:val="uk-UA"/>
        </w:rPr>
        <w:t>болісне ураження або розлад тіла чи певної його частини</w:t>
      </w:r>
      <w:r w:rsidRPr="003304B5">
        <w:rPr>
          <w:sz w:val="28"/>
          <w:szCs w:val="28"/>
          <w:lang w:val="uk-UA"/>
        </w:rPr>
        <w:t xml:space="preserve">), </w:t>
      </w:r>
      <w:r w:rsidRPr="004B19EE">
        <w:rPr>
          <w:i/>
          <w:sz w:val="28"/>
          <w:szCs w:val="28"/>
          <w:lang w:val="en-US"/>
        </w:rPr>
        <w:t>a</w:t>
      </w:r>
      <w:r w:rsidRPr="004B19EE">
        <w:rPr>
          <w:i/>
          <w:sz w:val="28"/>
          <w:szCs w:val="28"/>
          <w:lang w:val="uk-UA"/>
        </w:rPr>
        <w:t xml:space="preserve"> </w:t>
      </w:r>
      <w:r w:rsidRPr="004B19EE">
        <w:rPr>
          <w:i/>
          <w:sz w:val="28"/>
          <w:szCs w:val="28"/>
          <w:lang w:val="en-US"/>
        </w:rPr>
        <w:t>violent</w:t>
      </w:r>
      <w:r w:rsidRPr="004B19EE">
        <w:rPr>
          <w:i/>
          <w:sz w:val="28"/>
          <w:szCs w:val="28"/>
          <w:lang w:val="uk-UA"/>
        </w:rPr>
        <w:t xml:space="preserve"> </w:t>
      </w:r>
      <w:r w:rsidRPr="004B19EE">
        <w:rPr>
          <w:i/>
          <w:sz w:val="28"/>
          <w:szCs w:val="28"/>
          <w:lang w:val="en-US"/>
        </w:rPr>
        <w:t>access</w:t>
      </w:r>
      <w:r w:rsidRPr="004B19EE">
        <w:rPr>
          <w:i/>
          <w:sz w:val="28"/>
          <w:szCs w:val="28"/>
          <w:lang w:val="uk-UA"/>
        </w:rPr>
        <w:t xml:space="preserve">, </w:t>
      </w:r>
      <w:r w:rsidRPr="004B19EE">
        <w:rPr>
          <w:i/>
          <w:sz w:val="28"/>
          <w:szCs w:val="28"/>
          <w:lang w:val="en-US"/>
        </w:rPr>
        <w:t>attack</w:t>
      </w:r>
      <w:r w:rsidRPr="004B19EE">
        <w:rPr>
          <w:i/>
          <w:sz w:val="28"/>
          <w:szCs w:val="28"/>
          <w:lang w:val="uk-UA"/>
        </w:rPr>
        <w:t xml:space="preserve">, </w:t>
      </w:r>
      <w:r w:rsidRPr="004B19EE">
        <w:rPr>
          <w:i/>
          <w:sz w:val="28"/>
          <w:szCs w:val="28"/>
          <w:lang w:val="en-US"/>
        </w:rPr>
        <w:t>or</w:t>
      </w:r>
      <w:r w:rsidRPr="004B19EE">
        <w:rPr>
          <w:i/>
          <w:sz w:val="28"/>
          <w:szCs w:val="28"/>
          <w:lang w:val="uk-UA"/>
        </w:rPr>
        <w:t xml:space="preserve"> </w:t>
      </w:r>
      <w:r w:rsidRPr="004B19EE">
        <w:rPr>
          <w:i/>
          <w:sz w:val="28"/>
          <w:szCs w:val="28"/>
          <w:lang w:val="en-US"/>
        </w:rPr>
        <w:t>fit</w:t>
      </w:r>
      <w:r w:rsidRPr="004B19EE">
        <w:rPr>
          <w:i/>
          <w:sz w:val="28"/>
          <w:szCs w:val="28"/>
          <w:lang w:val="uk-UA"/>
        </w:rPr>
        <w:t xml:space="preserve"> </w:t>
      </w:r>
      <w:r w:rsidRPr="004B19EE">
        <w:rPr>
          <w:i/>
          <w:sz w:val="28"/>
          <w:szCs w:val="28"/>
          <w:lang w:val="en-US"/>
        </w:rPr>
        <w:t>of</w:t>
      </w:r>
      <w:r w:rsidRPr="004B19EE">
        <w:rPr>
          <w:i/>
          <w:sz w:val="28"/>
          <w:szCs w:val="28"/>
          <w:lang w:val="uk-UA"/>
        </w:rPr>
        <w:t xml:space="preserve"> </w:t>
      </w:r>
      <w:r w:rsidRPr="004B19EE">
        <w:rPr>
          <w:i/>
          <w:sz w:val="28"/>
          <w:szCs w:val="28"/>
          <w:lang w:val="en-US"/>
        </w:rPr>
        <w:t>disease</w:t>
      </w:r>
      <w:r w:rsidRPr="003304B5">
        <w:rPr>
          <w:sz w:val="28"/>
          <w:szCs w:val="28"/>
          <w:lang w:val="uk-UA"/>
        </w:rPr>
        <w:t xml:space="preserve"> (</w:t>
      </w:r>
      <w:r>
        <w:rPr>
          <w:sz w:val="28"/>
          <w:szCs w:val="28"/>
          <w:lang w:val="uk-UA"/>
        </w:rPr>
        <w:t>сильний приступ, напад хвороби</w:t>
      </w:r>
      <w:r w:rsidRPr="003304B5">
        <w:rPr>
          <w:sz w:val="28"/>
          <w:szCs w:val="28"/>
          <w:lang w:val="uk-UA"/>
        </w:rPr>
        <w:t>),</w:t>
      </w:r>
      <w:r w:rsidRPr="00251D48">
        <w:rPr>
          <w:sz w:val="28"/>
          <w:szCs w:val="28"/>
          <w:lang w:val="uk-UA"/>
        </w:rPr>
        <w:t xml:space="preserve"> </w:t>
      </w:r>
      <w:r w:rsidRPr="004B19EE">
        <w:rPr>
          <w:i/>
          <w:sz w:val="28"/>
          <w:szCs w:val="28"/>
          <w:lang w:val="en-US"/>
        </w:rPr>
        <w:t>an</w:t>
      </w:r>
      <w:r w:rsidRPr="00251D48">
        <w:rPr>
          <w:i/>
          <w:sz w:val="28"/>
          <w:szCs w:val="28"/>
          <w:lang w:val="uk-UA"/>
        </w:rPr>
        <w:t xml:space="preserve"> </w:t>
      </w:r>
      <w:r w:rsidRPr="004B19EE">
        <w:rPr>
          <w:i/>
          <w:sz w:val="28"/>
          <w:szCs w:val="28"/>
          <w:lang w:val="en-US"/>
        </w:rPr>
        <w:t>outburst</w:t>
      </w:r>
      <w:r w:rsidRPr="00251D48">
        <w:rPr>
          <w:i/>
          <w:sz w:val="28"/>
          <w:szCs w:val="28"/>
          <w:lang w:val="uk-UA"/>
        </w:rPr>
        <w:t xml:space="preserve"> </w:t>
      </w:r>
      <w:r w:rsidRPr="004B19EE">
        <w:rPr>
          <w:i/>
          <w:sz w:val="28"/>
          <w:szCs w:val="28"/>
          <w:lang w:val="en-US"/>
        </w:rPr>
        <w:t>of</w:t>
      </w:r>
      <w:r w:rsidRPr="00251D48">
        <w:rPr>
          <w:i/>
          <w:sz w:val="28"/>
          <w:szCs w:val="28"/>
          <w:lang w:val="uk-UA"/>
        </w:rPr>
        <w:t xml:space="preserve"> </w:t>
      </w:r>
      <w:r w:rsidRPr="004B19EE">
        <w:rPr>
          <w:i/>
          <w:sz w:val="28"/>
          <w:szCs w:val="28"/>
          <w:lang w:val="en-US"/>
        </w:rPr>
        <w:t>anger</w:t>
      </w:r>
      <w:r w:rsidRPr="00251D48">
        <w:rPr>
          <w:i/>
          <w:sz w:val="28"/>
          <w:szCs w:val="28"/>
          <w:lang w:val="uk-UA"/>
        </w:rPr>
        <w:t xml:space="preserve"> </w:t>
      </w:r>
      <w:r w:rsidRPr="004B19EE">
        <w:rPr>
          <w:i/>
          <w:sz w:val="28"/>
          <w:szCs w:val="28"/>
          <w:lang w:val="en-US"/>
        </w:rPr>
        <w:t>or</w:t>
      </w:r>
      <w:r w:rsidRPr="00251D48">
        <w:rPr>
          <w:i/>
          <w:sz w:val="28"/>
          <w:szCs w:val="28"/>
          <w:lang w:val="uk-UA"/>
        </w:rPr>
        <w:t xml:space="preserve"> </w:t>
      </w:r>
      <w:r w:rsidRPr="004B19EE">
        <w:rPr>
          <w:i/>
          <w:sz w:val="28"/>
          <w:szCs w:val="28"/>
          <w:lang w:val="en-US"/>
        </w:rPr>
        <w:t>bad</w:t>
      </w:r>
      <w:r w:rsidRPr="00251D48">
        <w:rPr>
          <w:i/>
          <w:sz w:val="28"/>
          <w:szCs w:val="28"/>
          <w:lang w:val="uk-UA"/>
        </w:rPr>
        <w:t xml:space="preserve"> </w:t>
      </w:r>
      <w:r w:rsidRPr="004B19EE">
        <w:rPr>
          <w:i/>
          <w:sz w:val="28"/>
          <w:szCs w:val="28"/>
          <w:lang w:val="en-US"/>
        </w:rPr>
        <w:t>temper</w:t>
      </w:r>
      <w:r w:rsidRPr="00251D48">
        <w:rPr>
          <w:sz w:val="28"/>
          <w:szCs w:val="28"/>
          <w:lang w:val="uk-UA"/>
        </w:rPr>
        <w:t xml:space="preserve"> (</w:t>
      </w:r>
      <w:r>
        <w:rPr>
          <w:sz w:val="28"/>
          <w:szCs w:val="28"/>
          <w:lang w:val="uk-UA"/>
        </w:rPr>
        <w:t>спалах гніву або поганого настрою</w:t>
      </w:r>
      <w:r w:rsidRPr="00251D48">
        <w:rPr>
          <w:sz w:val="28"/>
          <w:szCs w:val="28"/>
          <w:lang w:val="uk-UA"/>
        </w:rPr>
        <w:t>)</w:t>
      </w:r>
      <w:r w:rsidRPr="003304B5">
        <w:rPr>
          <w:sz w:val="28"/>
          <w:szCs w:val="28"/>
          <w:lang w:val="uk-UA"/>
        </w:rPr>
        <w:t xml:space="preserve">. </w:t>
      </w:r>
      <w:r>
        <w:rPr>
          <w:sz w:val="28"/>
          <w:szCs w:val="28"/>
          <w:lang w:val="uk-UA"/>
        </w:rPr>
        <w:t xml:space="preserve"> </w:t>
      </w:r>
    </w:p>
    <w:p w:rsidR="00BF4A0C" w:rsidRDefault="00BF4A0C" w:rsidP="00653F9C">
      <w:pPr>
        <w:tabs>
          <w:tab w:val="left" w:pos="9354"/>
          <w:tab w:val="left" w:pos="9639"/>
        </w:tabs>
        <w:ind w:right="-2" w:firstLine="709"/>
        <w:jc w:val="both"/>
        <w:rPr>
          <w:sz w:val="28"/>
          <w:szCs w:val="28"/>
          <w:lang w:val="uk-UA"/>
        </w:rPr>
      </w:pPr>
      <w:r>
        <w:rPr>
          <w:sz w:val="28"/>
          <w:szCs w:val="28"/>
          <w:lang w:val="uk-UA"/>
        </w:rPr>
        <w:t xml:space="preserve">Варто відзначити, що серед лексичного складу на позначення </w:t>
      </w:r>
      <w:r w:rsidRPr="00C312CD">
        <w:rPr>
          <w:sz w:val="28"/>
          <w:szCs w:val="28"/>
        </w:rPr>
        <w:t>“</w:t>
      </w:r>
      <w:r w:rsidRPr="00C312CD">
        <w:rPr>
          <w:sz w:val="28"/>
          <w:szCs w:val="28"/>
          <w:lang w:val="uk-UA"/>
        </w:rPr>
        <w:t>ставлення до людини</w:t>
      </w:r>
      <w:r w:rsidRPr="00C312CD">
        <w:rPr>
          <w:sz w:val="28"/>
          <w:szCs w:val="28"/>
        </w:rPr>
        <w:t>”</w:t>
      </w:r>
      <w:r>
        <w:rPr>
          <w:sz w:val="28"/>
          <w:szCs w:val="28"/>
          <w:lang w:val="uk-UA"/>
        </w:rPr>
        <w:t xml:space="preserve"> в українській мові немає жодної лексичної одиниці, яка б поєднувала у собі як позитивну, так і негативну конотацію. В англійському мовному матеріалі до таких слів належать </w:t>
      </w:r>
      <w:r w:rsidRPr="00AF34C2">
        <w:rPr>
          <w:b/>
          <w:sz w:val="28"/>
          <w:szCs w:val="28"/>
          <w:lang w:val="en-US"/>
        </w:rPr>
        <w:t>pride</w:t>
      </w:r>
      <w:r w:rsidRPr="00AF34C2">
        <w:rPr>
          <w:b/>
          <w:sz w:val="28"/>
          <w:szCs w:val="28"/>
          <w:lang w:val="uk-UA"/>
        </w:rPr>
        <w:t xml:space="preserve">, </w:t>
      </w:r>
      <w:r w:rsidRPr="00AF34C2">
        <w:rPr>
          <w:b/>
          <w:sz w:val="28"/>
          <w:szCs w:val="28"/>
          <w:lang w:val="en-US"/>
        </w:rPr>
        <w:t>passion</w:t>
      </w:r>
      <w:r w:rsidRPr="00AF34C2">
        <w:rPr>
          <w:b/>
          <w:sz w:val="28"/>
          <w:szCs w:val="28"/>
          <w:lang w:val="uk-UA"/>
        </w:rPr>
        <w:t xml:space="preserve">, </w:t>
      </w:r>
      <w:r w:rsidRPr="00AF34C2">
        <w:rPr>
          <w:b/>
          <w:sz w:val="28"/>
          <w:szCs w:val="28"/>
          <w:lang w:val="en-US"/>
        </w:rPr>
        <w:t>interest</w:t>
      </w:r>
      <w:r w:rsidRPr="00AF34C2">
        <w:rPr>
          <w:b/>
          <w:sz w:val="28"/>
          <w:szCs w:val="28"/>
          <w:lang w:val="uk-UA"/>
        </w:rPr>
        <w:t xml:space="preserve">, </w:t>
      </w:r>
      <w:r w:rsidRPr="00AF34C2">
        <w:rPr>
          <w:b/>
          <w:sz w:val="28"/>
          <w:szCs w:val="28"/>
          <w:lang w:val="en-US"/>
        </w:rPr>
        <w:t>spleen</w:t>
      </w:r>
      <w:r w:rsidRPr="00AF34C2">
        <w:rPr>
          <w:b/>
          <w:sz w:val="28"/>
          <w:szCs w:val="28"/>
          <w:lang w:val="uk-UA"/>
        </w:rPr>
        <w:t xml:space="preserve">, </w:t>
      </w:r>
      <w:r w:rsidRPr="00AF34C2">
        <w:rPr>
          <w:b/>
          <w:sz w:val="28"/>
          <w:szCs w:val="28"/>
          <w:lang w:val="en-US"/>
        </w:rPr>
        <w:t>pity</w:t>
      </w:r>
      <w:r w:rsidRPr="00AF34C2">
        <w:rPr>
          <w:b/>
          <w:sz w:val="28"/>
          <w:szCs w:val="28"/>
          <w:lang w:val="uk-UA"/>
        </w:rPr>
        <w:t xml:space="preserve">, </w:t>
      </w:r>
      <w:r w:rsidRPr="00AF34C2">
        <w:rPr>
          <w:b/>
          <w:sz w:val="28"/>
          <w:szCs w:val="28"/>
          <w:lang w:val="en-US"/>
        </w:rPr>
        <w:t>care</w:t>
      </w:r>
      <w:r w:rsidRPr="00AF34C2">
        <w:rPr>
          <w:b/>
          <w:sz w:val="28"/>
          <w:szCs w:val="28"/>
          <w:lang w:val="uk-UA"/>
        </w:rPr>
        <w:t xml:space="preserve">, </w:t>
      </w:r>
      <w:r w:rsidRPr="00AF34C2">
        <w:rPr>
          <w:b/>
          <w:sz w:val="28"/>
          <w:szCs w:val="28"/>
          <w:lang w:val="en-US"/>
        </w:rPr>
        <w:t>compassion</w:t>
      </w:r>
      <w:r w:rsidRPr="00AF34C2">
        <w:rPr>
          <w:b/>
          <w:sz w:val="28"/>
          <w:szCs w:val="28"/>
          <w:lang w:val="uk-UA"/>
        </w:rPr>
        <w:t xml:space="preserve">, </w:t>
      </w:r>
      <w:r w:rsidRPr="00AF34C2">
        <w:rPr>
          <w:b/>
          <w:sz w:val="28"/>
          <w:szCs w:val="28"/>
          <w:lang w:val="en-US"/>
        </w:rPr>
        <w:t>animosity</w:t>
      </w:r>
      <w:r>
        <w:rPr>
          <w:sz w:val="28"/>
          <w:szCs w:val="28"/>
          <w:lang w:val="uk-UA"/>
        </w:rPr>
        <w:t xml:space="preserve">, які зближують лексико-семантичну групу </w:t>
      </w:r>
      <w:r w:rsidRPr="00D85EAB">
        <w:rPr>
          <w:b/>
          <w:sz w:val="28"/>
          <w:szCs w:val="28"/>
          <w:lang w:val="uk-UA"/>
        </w:rPr>
        <w:t>добро</w:t>
      </w:r>
      <w:r>
        <w:rPr>
          <w:sz w:val="28"/>
          <w:szCs w:val="28"/>
          <w:lang w:val="uk-UA"/>
        </w:rPr>
        <w:t xml:space="preserve"> із семантично близькими та віддаленими групами лексики сучасної англійської мови.</w:t>
      </w:r>
    </w:p>
    <w:p w:rsidR="00BF4A0C" w:rsidRPr="00F5748C" w:rsidRDefault="00BF4A0C" w:rsidP="00653F9C">
      <w:pPr>
        <w:tabs>
          <w:tab w:val="left" w:pos="9354"/>
          <w:tab w:val="left" w:pos="9639"/>
        </w:tabs>
        <w:ind w:right="-2" w:firstLine="709"/>
        <w:jc w:val="both"/>
        <w:rPr>
          <w:sz w:val="28"/>
          <w:szCs w:val="28"/>
          <w:lang w:val="uk-UA"/>
        </w:rPr>
      </w:pPr>
      <w:r>
        <w:rPr>
          <w:sz w:val="28"/>
          <w:szCs w:val="28"/>
          <w:lang w:val="uk-UA"/>
        </w:rPr>
        <w:t xml:space="preserve">Таким чином, у межах лексико-семантичної групи </w:t>
      </w:r>
      <w:r w:rsidRPr="003540DC">
        <w:rPr>
          <w:b/>
          <w:sz w:val="28"/>
          <w:szCs w:val="28"/>
          <w:lang w:val="uk-UA"/>
        </w:rPr>
        <w:t>добро</w:t>
      </w:r>
      <w:r>
        <w:rPr>
          <w:sz w:val="28"/>
          <w:szCs w:val="28"/>
          <w:lang w:val="uk-UA"/>
        </w:rPr>
        <w:t xml:space="preserve"> в сучасних англійській та українській мовах загальноприйняте знання про </w:t>
      </w:r>
      <w:r w:rsidRPr="00DD0B94">
        <w:rPr>
          <w:sz w:val="28"/>
          <w:szCs w:val="28"/>
          <w:lang w:val="uk-UA"/>
        </w:rPr>
        <w:t>“</w:t>
      </w:r>
      <w:r w:rsidRPr="00C312CD">
        <w:rPr>
          <w:sz w:val="28"/>
          <w:szCs w:val="28"/>
          <w:lang w:val="uk-UA"/>
        </w:rPr>
        <w:t>ставлення до людини</w:t>
      </w:r>
      <w:r w:rsidRPr="00DD0B94">
        <w:rPr>
          <w:sz w:val="28"/>
          <w:szCs w:val="28"/>
          <w:lang w:val="uk-UA"/>
        </w:rPr>
        <w:t>”</w:t>
      </w:r>
      <w:r>
        <w:rPr>
          <w:sz w:val="28"/>
          <w:szCs w:val="28"/>
          <w:lang w:val="uk-UA"/>
        </w:rPr>
        <w:t xml:space="preserve"> виявляється в першу чергу шляхом виділення позитивної поведінки, цінної моральної якості, властивості людини або соціальної групи. Моральні характеристики збігаються значною мірою в українській та англійській свідомостях, так само як і їхнє вербальне вираження. Так, спільними ознаками для представників обох лінгвокультур виступають доброта, чесність, співчуття, увага, любов, повага, гуманізм, милість, ласка, симпатія, милосердя. Погляди українців на норму поведінки трішки відмінні від тих, що притаманні англійцям, а це свідчить про наявність передачі в кожній мовній спільноті національних та культурних цінностей із покоління в покоління. Звідси – як англійська, так і українська  лінгвокультури відрізняються неповторним набором етичних еталонів та норм, і відтворюються крізь призму національно-культурних і соціально-економічних особливостей їхнього існування.</w:t>
      </w:r>
    </w:p>
    <w:p w:rsidR="00BF4A0C" w:rsidRDefault="00BF4A0C" w:rsidP="00653F9C">
      <w:pPr>
        <w:tabs>
          <w:tab w:val="left" w:pos="9354"/>
          <w:tab w:val="left" w:pos="9639"/>
        </w:tabs>
        <w:ind w:right="-2" w:firstLine="709"/>
        <w:jc w:val="both"/>
        <w:rPr>
          <w:sz w:val="28"/>
          <w:szCs w:val="28"/>
          <w:lang w:val="uk-UA"/>
        </w:rPr>
      </w:pPr>
      <w:r>
        <w:rPr>
          <w:sz w:val="28"/>
          <w:szCs w:val="28"/>
          <w:lang w:val="uk-UA"/>
        </w:rPr>
        <w:t xml:space="preserve">Зіставне дослідження лексики на позначення </w:t>
      </w:r>
      <w:r w:rsidRPr="007B3D76">
        <w:rPr>
          <w:sz w:val="28"/>
          <w:szCs w:val="28"/>
          <w:lang w:val="uk-UA"/>
        </w:rPr>
        <w:t>“</w:t>
      </w:r>
      <w:r w:rsidRPr="00C312CD">
        <w:rPr>
          <w:sz w:val="28"/>
          <w:szCs w:val="28"/>
          <w:lang w:val="uk-UA"/>
        </w:rPr>
        <w:t>ставлення до людини</w:t>
      </w:r>
      <w:r w:rsidRPr="007B3D76">
        <w:rPr>
          <w:sz w:val="28"/>
          <w:szCs w:val="28"/>
          <w:lang w:val="uk-UA"/>
        </w:rPr>
        <w:t>”</w:t>
      </w:r>
      <w:r>
        <w:rPr>
          <w:sz w:val="28"/>
          <w:szCs w:val="28"/>
          <w:lang w:val="uk-UA"/>
        </w:rPr>
        <w:t xml:space="preserve"> як складової лексико-семантичної групи </w:t>
      </w:r>
      <w:r w:rsidRPr="00EE2237">
        <w:rPr>
          <w:b/>
          <w:sz w:val="28"/>
          <w:szCs w:val="28"/>
          <w:lang w:val="uk-UA"/>
        </w:rPr>
        <w:t>добро</w:t>
      </w:r>
      <w:r>
        <w:rPr>
          <w:sz w:val="28"/>
          <w:szCs w:val="28"/>
          <w:lang w:val="uk-UA"/>
        </w:rPr>
        <w:t xml:space="preserve"> дало змогу визначити, щó людина вважає ціннісним у ставленні до інших і відповідно до себе, систематизувати спільні</w:t>
      </w:r>
      <w:r w:rsidRPr="00BC487B">
        <w:rPr>
          <w:sz w:val="28"/>
          <w:szCs w:val="28"/>
          <w:lang w:val="uk-UA"/>
        </w:rPr>
        <w:t xml:space="preserve"> </w:t>
      </w:r>
      <w:r>
        <w:rPr>
          <w:sz w:val="28"/>
          <w:szCs w:val="28"/>
          <w:lang w:val="uk-UA"/>
        </w:rPr>
        <w:t xml:space="preserve">та індивідуальні характеристики, що функціонують у різних соціумах, виявити універсальне та національно-специфічне в системах мов різних народів та знайти ключ до пояснення мотивів поведінки як окремої людини, так і націй в цілому. Семантика досліджуваних мовних одиниць не тільки відображає особливості менталітету носіїв англійської та української лінгвокультур, але й здійснює вплив на їхнє світосприйняття та поведінку. </w:t>
      </w:r>
    </w:p>
    <w:p w:rsidR="00BF4A0C" w:rsidRDefault="00BF4A0C" w:rsidP="00653F9C">
      <w:pPr>
        <w:tabs>
          <w:tab w:val="left" w:pos="9354"/>
          <w:tab w:val="left" w:pos="9639"/>
        </w:tabs>
        <w:ind w:firstLine="709"/>
        <w:jc w:val="both"/>
        <w:rPr>
          <w:sz w:val="28"/>
          <w:szCs w:val="28"/>
          <w:lang w:val="uk-UA"/>
        </w:rPr>
      </w:pPr>
      <w:r w:rsidRPr="000C7DB3">
        <w:rPr>
          <w:b/>
          <w:sz w:val="28"/>
          <w:szCs w:val="28"/>
          <w:lang w:val="uk-UA"/>
        </w:rPr>
        <w:t>Перспективи</w:t>
      </w:r>
      <w:r>
        <w:rPr>
          <w:sz w:val="28"/>
          <w:szCs w:val="28"/>
          <w:lang w:val="uk-UA"/>
        </w:rPr>
        <w:t xml:space="preserve"> </w:t>
      </w:r>
      <w:r w:rsidRPr="000C7DB3">
        <w:rPr>
          <w:b/>
          <w:sz w:val="28"/>
          <w:szCs w:val="28"/>
          <w:lang w:val="uk-UA"/>
        </w:rPr>
        <w:t>подальшого дослідження</w:t>
      </w:r>
      <w:r>
        <w:rPr>
          <w:sz w:val="28"/>
          <w:szCs w:val="28"/>
          <w:lang w:val="uk-UA"/>
        </w:rPr>
        <w:t xml:space="preserve"> вбачаємо в глибшому лексико-семантичному аналізі інших груп лексем на позначення </w:t>
      </w:r>
      <w:r w:rsidRPr="00DA1D29">
        <w:rPr>
          <w:b/>
          <w:sz w:val="28"/>
          <w:szCs w:val="28"/>
          <w:lang w:val="uk-UA"/>
        </w:rPr>
        <w:t>добра</w:t>
      </w:r>
      <w:r>
        <w:rPr>
          <w:sz w:val="28"/>
          <w:szCs w:val="28"/>
          <w:lang w:val="uk-UA"/>
        </w:rPr>
        <w:t xml:space="preserve"> в сучасній англійській мові в їхніх зв’язках з неспорідненими групами лексики.</w:t>
      </w:r>
    </w:p>
    <w:p w:rsidR="00BF4A0C" w:rsidRDefault="00BF4A0C" w:rsidP="00653F9C">
      <w:pPr>
        <w:ind w:right="-2" w:firstLine="709"/>
        <w:jc w:val="center"/>
        <w:rPr>
          <w:b/>
          <w:sz w:val="28"/>
          <w:szCs w:val="28"/>
          <w:lang w:val="uk-UA"/>
        </w:rPr>
      </w:pPr>
    </w:p>
    <w:p w:rsidR="00BF4A0C" w:rsidRPr="00B33D13" w:rsidRDefault="00BF4A0C" w:rsidP="00653F9C">
      <w:pPr>
        <w:ind w:right="-2"/>
        <w:jc w:val="center"/>
        <w:rPr>
          <w:b/>
          <w:sz w:val="28"/>
          <w:szCs w:val="28"/>
          <w:lang w:val="uk-UA"/>
        </w:rPr>
      </w:pPr>
    </w:p>
    <w:p w:rsidR="00BF4A0C" w:rsidRPr="005E4A95" w:rsidRDefault="00BF4A0C" w:rsidP="00653F9C">
      <w:pPr>
        <w:ind w:right="-2"/>
        <w:jc w:val="center"/>
        <w:rPr>
          <w:b/>
          <w:sz w:val="28"/>
          <w:szCs w:val="28"/>
          <w:lang w:val="uk-UA"/>
        </w:rPr>
      </w:pPr>
      <w:r>
        <w:rPr>
          <w:b/>
          <w:sz w:val="28"/>
          <w:szCs w:val="28"/>
          <w:lang w:val="uk-UA"/>
        </w:rPr>
        <w:lastRenderedPageBreak/>
        <w:t>Л</w:t>
      </w:r>
      <w:r w:rsidRPr="005E4A95">
        <w:rPr>
          <w:b/>
          <w:sz w:val="28"/>
          <w:szCs w:val="28"/>
          <w:lang w:val="uk-UA"/>
        </w:rPr>
        <w:t>ітература</w:t>
      </w:r>
    </w:p>
    <w:p w:rsidR="00BF4A0C" w:rsidRPr="00653F9C" w:rsidRDefault="00BF4A0C" w:rsidP="00653F9C">
      <w:pPr>
        <w:ind w:left="284"/>
        <w:jc w:val="both"/>
        <w:rPr>
          <w:sz w:val="28"/>
          <w:szCs w:val="28"/>
          <w:lang w:val="uk-UA"/>
        </w:rPr>
      </w:pPr>
    </w:p>
    <w:p w:rsidR="00BF4A0C" w:rsidRDefault="00BF4A0C" w:rsidP="00B013F3">
      <w:pPr>
        <w:pStyle w:val="11"/>
        <w:numPr>
          <w:ilvl w:val="0"/>
          <w:numId w:val="35"/>
        </w:numPr>
        <w:spacing w:line="240" w:lineRule="auto"/>
        <w:ind w:left="709" w:hanging="425"/>
        <w:jc w:val="both"/>
        <w:rPr>
          <w:rFonts w:ascii="Times New Roman" w:hAnsi="Times New Roman"/>
          <w:sz w:val="28"/>
          <w:szCs w:val="28"/>
          <w:lang w:val="uk-UA"/>
        </w:rPr>
      </w:pPr>
      <w:r w:rsidRPr="00714168">
        <w:rPr>
          <w:rFonts w:ascii="Times New Roman" w:hAnsi="Times New Roman"/>
          <w:sz w:val="28"/>
          <w:szCs w:val="28"/>
          <w:lang w:val="uk-UA"/>
        </w:rPr>
        <w:t>Колшанский Г. В. Обьективная картина мира в познании и языке</w:t>
      </w:r>
      <w:r w:rsidRPr="00714168">
        <w:rPr>
          <w:rFonts w:ascii="Times New Roman" w:hAnsi="Times New Roman"/>
          <w:sz w:val="28"/>
          <w:szCs w:val="28"/>
        </w:rPr>
        <w:t xml:space="preserve"> </w:t>
      </w:r>
      <w:r w:rsidRPr="00714168">
        <w:rPr>
          <w:rFonts w:ascii="Times New Roman" w:hAnsi="Times New Roman"/>
          <w:sz w:val="28"/>
          <w:szCs w:val="28"/>
          <w:lang w:val="uk-UA"/>
        </w:rPr>
        <w:t xml:space="preserve"> /</w:t>
      </w:r>
      <w:r w:rsidRPr="00165D42">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Г. В. Колшанский </w:t>
      </w:r>
      <w:r w:rsidRPr="00714168">
        <w:rPr>
          <w:rFonts w:ascii="Times New Roman" w:hAnsi="Times New Roman"/>
          <w:sz w:val="28"/>
          <w:szCs w:val="28"/>
        </w:rPr>
        <w:t>[</w:t>
      </w:r>
      <w:r w:rsidRPr="00714168">
        <w:rPr>
          <w:rFonts w:ascii="Times New Roman" w:hAnsi="Times New Roman"/>
          <w:sz w:val="28"/>
          <w:szCs w:val="28"/>
          <w:lang w:val="uk-UA"/>
        </w:rPr>
        <w:t>Отв. ред. А. М. Шахнарович</w:t>
      </w:r>
      <w:r w:rsidRPr="00714168">
        <w:rPr>
          <w:rFonts w:ascii="Times New Roman" w:hAnsi="Times New Roman"/>
          <w:sz w:val="28"/>
          <w:szCs w:val="28"/>
        </w:rPr>
        <w:t>, п</w:t>
      </w:r>
      <w:r w:rsidRPr="00714168">
        <w:rPr>
          <w:rFonts w:ascii="Times New Roman" w:hAnsi="Times New Roman"/>
          <w:sz w:val="28"/>
          <w:szCs w:val="28"/>
          <w:lang w:val="uk-UA"/>
        </w:rPr>
        <w:t>редисл. С. И. Мельник и А. М. Шахнаро</w:t>
      </w:r>
      <w:r>
        <w:rPr>
          <w:rFonts w:ascii="Times New Roman" w:hAnsi="Times New Roman"/>
          <w:sz w:val="28"/>
          <w:szCs w:val="28"/>
          <w:lang w:val="uk-UA"/>
        </w:rPr>
        <w:t>в</w:t>
      </w:r>
      <w:r w:rsidRPr="00714168">
        <w:rPr>
          <w:rFonts w:ascii="Times New Roman" w:hAnsi="Times New Roman"/>
          <w:sz w:val="28"/>
          <w:szCs w:val="28"/>
          <w:lang w:val="uk-UA"/>
        </w:rPr>
        <w:t>ича</w:t>
      </w:r>
      <w:r w:rsidRPr="00714168">
        <w:rPr>
          <w:rFonts w:ascii="Times New Roman" w:hAnsi="Times New Roman"/>
          <w:sz w:val="28"/>
          <w:szCs w:val="28"/>
        </w:rPr>
        <w:t>]</w:t>
      </w:r>
      <w:r w:rsidRPr="00714168">
        <w:rPr>
          <w:rFonts w:ascii="Times New Roman" w:hAnsi="Times New Roman"/>
          <w:sz w:val="28"/>
          <w:szCs w:val="28"/>
          <w:lang w:val="uk-UA"/>
        </w:rPr>
        <w:t xml:space="preserve">. </w:t>
      </w:r>
      <w:r w:rsidRPr="00714168">
        <w:rPr>
          <w:rFonts w:ascii="Times New Roman" w:hAnsi="Times New Roman"/>
          <w:sz w:val="28"/>
          <w:szCs w:val="28"/>
        </w:rPr>
        <w:t xml:space="preserve"> – </w:t>
      </w:r>
      <w:r w:rsidRPr="00165D42">
        <w:rPr>
          <w:rFonts w:ascii="Times New Roman" w:hAnsi="Times New Roman"/>
          <w:sz w:val="28"/>
          <w:szCs w:val="28"/>
        </w:rPr>
        <w:t>[</w:t>
      </w:r>
      <w:r w:rsidRPr="00714168">
        <w:rPr>
          <w:rFonts w:ascii="Times New Roman" w:hAnsi="Times New Roman"/>
          <w:sz w:val="28"/>
          <w:szCs w:val="28"/>
          <w:lang w:val="uk-UA"/>
        </w:rPr>
        <w:t>Изд. 2-е, доп.</w:t>
      </w:r>
      <w:r w:rsidRPr="00165D42">
        <w:rPr>
          <w:rFonts w:ascii="Times New Roman" w:hAnsi="Times New Roman"/>
          <w:sz w:val="28"/>
          <w:szCs w:val="28"/>
        </w:rPr>
        <w:t>].</w:t>
      </w:r>
      <w:r w:rsidRPr="00714168">
        <w:rPr>
          <w:rFonts w:ascii="Times New Roman" w:hAnsi="Times New Roman"/>
          <w:sz w:val="28"/>
          <w:szCs w:val="28"/>
          <w:lang w:val="uk-UA"/>
        </w:rPr>
        <w:t xml:space="preserve"> – М</w:t>
      </w:r>
      <w:r w:rsidRPr="00714168">
        <w:rPr>
          <w:rFonts w:ascii="Times New Roman" w:hAnsi="Times New Roman"/>
          <w:sz w:val="28"/>
          <w:szCs w:val="28"/>
        </w:rPr>
        <w:t>.</w:t>
      </w:r>
      <w:r w:rsidRPr="00714168">
        <w:rPr>
          <w:rFonts w:ascii="Times New Roman" w:hAnsi="Times New Roman"/>
          <w:sz w:val="28"/>
          <w:szCs w:val="28"/>
          <w:lang w:val="uk-UA"/>
        </w:rPr>
        <w:t>: Едиториал УРСС, 2005. – 128 с.</w:t>
      </w:r>
      <w:r w:rsidRPr="00714168">
        <w:rPr>
          <w:rFonts w:ascii="Times New Roman" w:hAnsi="Times New Roman"/>
          <w:sz w:val="28"/>
          <w:szCs w:val="28"/>
        </w:rPr>
        <w:t xml:space="preserve"> – </w:t>
      </w:r>
      <w:r w:rsidRPr="00714168">
        <w:rPr>
          <w:rFonts w:ascii="Times New Roman" w:hAnsi="Times New Roman"/>
          <w:sz w:val="28"/>
          <w:szCs w:val="28"/>
          <w:lang w:val="uk-UA"/>
        </w:rPr>
        <w:t>(Лингвистическое наследие XX века.)</w:t>
      </w:r>
    </w:p>
    <w:p w:rsidR="00BF4A0C" w:rsidRPr="00714168" w:rsidRDefault="00BF4A0C" w:rsidP="00B013F3">
      <w:pPr>
        <w:pStyle w:val="11"/>
        <w:numPr>
          <w:ilvl w:val="0"/>
          <w:numId w:val="35"/>
        </w:numPr>
        <w:spacing w:line="240" w:lineRule="auto"/>
        <w:ind w:left="709" w:hanging="425"/>
        <w:jc w:val="both"/>
        <w:rPr>
          <w:rFonts w:ascii="Times New Roman" w:hAnsi="Times New Roman"/>
          <w:sz w:val="28"/>
          <w:szCs w:val="28"/>
          <w:lang w:val="uk-UA"/>
        </w:rPr>
      </w:pPr>
      <w:r w:rsidRPr="00714168">
        <w:rPr>
          <w:rFonts w:ascii="Times New Roman" w:hAnsi="Times New Roman"/>
          <w:sz w:val="28"/>
          <w:szCs w:val="28"/>
          <w:lang w:val="uk-UA"/>
        </w:rPr>
        <w:t>Корнилов О. А. Языковые картины мира к</w:t>
      </w:r>
      <w:r>
        <w:rPr>
          <w:rFonts w:ascii="Times New Roman" w:hAnsi="Times New Roman"/>
          <w:sz w:val="28"/>
          <w:szCs w:val="28"/>
          <w:lang w:val="uk-UA"/>
        </w:rPr>
        <w:t xml:space="preserve">ак производные национальных </w:t>
      </w:r>
      <w:r w:rsidRPr="007A637C">
        <w:rPr>
          <w:rFonts w:ascii="Times New Roman" w:hAnsi="Times New Roman"/>
          <w:spacing w:val="-8"/>
          <w:sz w:val="28"/>
          <w:szCs w:val="28"/>
          <w:lang w:val="uk-UA"/>
        </w:rPr>
        <w:t xml:space="preserve">менталитетов </w:t>
      </w:r>
      <w:r w:rsidRPr="007A637C">
        <w:rPr>
          <w:rFonts w:ascii="Times New Roman" w:hAnsi="Times New Roman"/>
          <w:spacing w:val="-8"/>
          <w:sz w:val="28"/>
          <w:szCs w:val="28"/>
        </w:rPr>
        <w:t>/ О. А. Корнилов. – [</w:t>
      </w:r>
      <w:r w:rsidRPr="007A637C">
        <w:rPr>
          <w:rFonts w:ascii="Times New Roman" w:hAnsi="Times New Roman"/>
          <w:spacing w:val="-8"/>
          <w:sz w:val="28"/>
          <w:szCs w:val="28"/>
          <w:lang w:val="uk-UA"/>
        </w:rPr>
        <w:t>2-е изд., испр. и доп.</w:t>
      </w:r>
      <w:r w:rsidRPr="007A637C">
        <w:rPr>
          <w:rFonts w:ascii="Times New Roman" w:hAnsi="Times New Roman"/>
          <w:spacing w:val="-8"/>
          <w:sz w:val="28"/>
          <w:szCs w:val="28"/>
        </w:rPr>
        <w:t xml:space="preserve">]. </w:t>
      </w:r>
      <w:r w:rsidRPr="007A637C">
        <w:rPr>
          <w:rFonts w:ascii="Times New Roman" w:hAnsi="Times New Roman"/>
          <w:spacing w:val="-8"/>
          <w:sz w:val="28"/>
          <w:szCs w:val="28"/>
          <w:lang w:val="uk-UA"/>
        </w:rPr>
        <w:t>– М.: ЧеРо, 2003. – 349 с.</w:t>
      </w:r>
    </w:p>
    <w:p w:rsidR="00BF4A0C" w:rsidRDefault="00BF4A0C" w:rsidP="00B013F3">
      <w:pPr>
        <w:pStyle w:val="11"/>
        <w:numPr>
          <w:ilvl w:val="0"/>
          <w:numId w:val="35"/>
        </w:numPr>
        <w:spacing w:line="240" w:lineRule="auto"/>
        <w:ind w:left="709" w:hanging="425"/>
        <w:jc w:val="both"/>
        <w:rPr>
          <w:rFonts w:ascii="Times New Roman" w:hAnsi="Times New Roman"/>
          <w:sz w:val="28"/>
          <w:szCs w:val="28"/>
          <w:lang w:val="uk-UA"/>
        </w:rPr>
      </w:pPr>
      <w:r w:rsidRPr="001960F0">
        <w:rPr>
          <w:rFonts w:ascii="Times New Roman" w:hAnsi="Times New Roman"/>
          <w:sz w:val="28"/>
          <w:szCs w:val="28"/>
        </w:rPr>
        <w:t xml:space="preserve">Тер-Минасова С. Г. Язык и межкультурная коммуникация: [Учеб. пособие] / С. Г. Тер-Минасова. – М.: </w:t>
      </w:r>
      <w:r w:rsidRPr="001960F0">
        <w:rPr>
          <w:rFonts w:ascii="Times New Roman" w:hAnsi="Times New Roman"/>
          <w:sz w:val="28"/>
          <w:szCs w:val="28"/>
          <w:lang w:val="en-US"/>
        </w:rPr>
        <w:t>C</w:t>
      </w:r>
      <w:r w:rsidRPr="001960F0">
        <w:rPr>
          <w:rFonts w:ascii="Times New Roman" w:hAnsi="Times New Roman"/>
          <w:sz w:val="28"/>
          <w:szCs w:val="28"/>
        </w:rPr>
        <w:t>лово/</w:t>
      </w:r>
      <w:r w:rsidRPr="001960F0">
        <w:rPr>
          <w:rFonts w:ascii="Times New Roman" w:hAnsi="Times New Roman"/>
          <w:sz w:val="28"/>
          <w:szCs w:val="28"/>
          <w:lang w:val="en-US"/>
        </w:rPr>
        <w:t>Slovo</w:t>
      </w:r>
      <w:r w:rsidRPr="001960F0">
        <w:rPr>
          <w:rFonts w:ascii="Times New Roman" w:hAnsi="Times New Roman"/>
          <w:sz w:val="28"/>
          <w:szCs w:val="28"/>
        </w:rPr>
        <w:t xml:space="preserve">, 2000. – 624 </w:t>
      </w:r>
      <w:r w:rsidRPr="001960F0">
        <w:rPr>
          <w:rFonts w:ascii="Times New Roman" w:hAnsi="Times New Roman"/>
          <w:sz w:val="28"/>
          <w:szCs w:val="28"/>
          <w:lang w:val="en-US"/>
        </w:rPr>
        <w:t>c</w:t>
      </w:r>
      <w:r w:rsidRPr="001960F0">
        <w:rPr>
          <w:rFonts w:ascii="Times New Roman" w:hAnsi="Times New Roman"/>
          <w:sz w:val="28"/>
          <w:szCs w:val="28"/>
        </w:rPr>
        <w:t xml:space="preserve">. </w:t>
      </w:r>
    </w:p>
    <w:p w:rsidR="00BF4A0C" w:rsidRPr="001960F0" w:rsidRDefault="00BF4A0C" w:rsidP="00B013F3">
      <w:pPr>
        <w:pStyle w:val="11"/>
        <w:numPr>
          <w:ilvl w:val="0"/>
          <w:numId w:val="35"/>
        </w:numPr>
        <w:spacing w:line="240" w:lineRule="auto"/>
        <w:ind w:left="709" w:hanging="425"/>
        <w:jc w:val="both"/>
        <w:rPr>
          <w:rFonts w:ascii="Times New Roman" w:hAnsi="Times New Roman"/>
          <w:sz w:val="28"/>
          <w:szCs w:val="28"/>
          <w:lang w:val="uk-UA"/>
        </w:rPr>
      </w:pPr>
      <w:r w:rsidRPr="001960F0">
        <w:rPr>
          <w:rFonts w:ascii="Times New Roman" w:hAnsi="Times New Roman"/>
          <w:sz w:val="28"/>
          <w:szCs w:val="28"/>
        </w:rPr>
        <w:t>Фабіан М. П. Етикетна лексика в українській, англійській та угорській мов</w:t>
      </w:r>
      <w:r w:rsidRPr="001960F0">
        <w:rPr>
          <w:rFonts w:ascii="Times New Roman" w:hAnsi="Times New Roman"/>
          <w:sz w:val="28"/>
          <w:szCs w:val="28"/>
          <w:lang w:val="uk-UA"/>
        </w:rPr>
        <w:t>ах</w:t>
      </w:r>
      <w:r w:rsidRPr="001960F0">
        <w:rPr>
          <w:rFonts w:ascii="Times New Roman" w:hAnsi="Times New Roman"/>
          <w:sz w:val="28"/>
          <w:szCs w:val="28"/>
        </w:rPr>
        <w:t>: [монографія] / Мирослава Петрівна Фабіан. – Ужгород: Інформаційно-видавниче агентство “ІВА”, 1998. – 255 с.</w:t>
      </w:r>
    </w:p>
    <w:p w:rsidR="00BF4A0C" w:rsidRPr="00653F9C" w:rsidRDefault="00BF4A0C" w:rsidP="00B013F3">
      <w:pPr>
        <w:numPr>
          <w:ilvl w:val="0"/>
          <w:numId w:val="35"/>
        </w:numPr>
        <w:ind w:left="709" w:right="-2" w:hanging="425"/>
        <w:jc w:val="both"/>
        <w:rPr>
          <w:sz w:val="28"/>
          <w:szCs w:val="28"/>
        </w:rPr>
      </w:pPr>
      <w:r w:rsidRPr="001960F0">
        <w:rPr>
          <w:sz w:val="28"/>
          <w:szCs w:val="28"/>
        </w:rPr>
        <w:t>Словник укра</w:t>
      </w:r>
      <w:r w:rsidRPr="001960F0">
        <w:rPr>
          <w:sz w:val="28"/>
          <w:szCs w:val="28"/>
          <w:lang w:val="uk-UA"/>
        </w:rPr>
        <w:t>ї</w:t>
      </w:r>
      <w:r w:rsidRPr="001960F0">
        <w:rPr>
          <w:sz w:val="28"/>
          <w:szCs w:val="28"/>
        </w:rPr>
        <w:t>нсько</w:t>
      </w:r>
      <w:r w:rsidRPr="001960F0">
        <w:rPr>
          <w:sz w:val="28"/>
          <w:szCs w:val="28"/>
          <w:lang w:val="uk-UA"/>
        </w:rPr>
        <w:t>ї</w:t>
      </w:r>
      <w:r w:rsidRPr="001960F0">
        <w:rPr>
          <w:sz w:val="28"/>
          <w:szCs w:val="28"/>
        </w:rPr>
        <w:t xml:space="preserve"> мови: </w:t>
      </w:r>
      <w:r w:rsidRPr="001960F0">
        <w:rPr>
          <w:sz w:val="28"/>
          <w:szCs w:val="28"/>
          <w:lang w:val="uk-UA"/>
        </w:rPr>
        <w:t xml:space="preserve">у 11-ти т. / [І. К. Білодід та ін.]. – К.: Наукова думка, 1970-1980. </w:t>
      </w:r>
    </w:p>
    <w:p w:rsidR="00BF4A0C" w:rsidRPr="001960F0" w:rsidRDefault="00BF4A0C" w:rsidP="00B013F3">
      <w:pPr>
        <w:numPr>
          <w:ilvl w:val="0"/>
          <w:numId w:val="35"/>
        </w:numPr>
        <w:ind w:left="709" w:right="-2" w:hanging="425"/>
        <w:jc w:val="both"/>
        <w:rPr>
          <w:sz w:val="28"/>
          <w:szCs w:val="28"/>
          <w:lang w:val="en-US"/>
        </w:rPr>
      </w:pPr>
      <w:r w:rsidRPr="001960F0">
        <w:rPr>
          <w:sz w:val="28"/>
          <w:szCs w:val="28"/>
          <w:lang w:val="uk-UA"/>
        </w:rPr>
        <w:t>Oxford English Dictionary: in 12 vol. / [chief ed. James Murray]. – London: Oxford University Press, 1963.</w:t>
      </w:r>
    </w:p>
    <w:p w:rsidR="00BF4A0C" w:rsidRDefault="00BF4A0C" w:rsidP="00653F9C">
      <w:pPr>
        <w:ind w:right="-2"/>
        <w:jc w:val="center"/>
        <w:rPr>
          <w:b/>
          <w:sz w:val="28"/>
          <w:szCs w:val="28"/>
          <w:lang w:val="en-US"/>
        </w:rPr>
      </w:pPr>
    </w:p>
    <w:p w:rsidR="00BF4A0C" w:rsidRDefault="00BF4A0C" w:rsidP="00653F9C">
      <w:pPr>
        <w:ind w:right="-2"/>
        <w:jc w:val="center"/>
        <w:rPr>
          <w:b/>
          <w:sz w:val="28"/>
          <w:szCs w:val="28"/>
          <w:lang w:val="uk-UA"/>
        </w:rPr>
      </w:pPr>
      <w:r w:rsidRPr="00881DAD">
        <w:rPr>
          <w:b/>
          <w:sz w:val="28"/>
          <w:szCs w:val="28"/>
          <w:lang w:val="en-US"/>
        </w:rPr>
        <w:t>Summary</w:t>
      </w:r>
    </w:p>
    <w:p w:rsidR="00BF4A0C" w:rsidRPr="00147F71" w:rsidRDefault="00BF4A0C" w:rsidP="00653F9C">
      <w:pPr>
        <w:ind w:right="-2" w:firstLine="709"/>
        <w:jc w:val="both"/>
        <w:rPr>
          <w:sz w:val="28"/>
          <w:szCs w:val="28"/>
          <w:lang w:val="uk-UA"/>
        </w:rPr>
      </w:pPr>
      <w:r>
        <w:rPr>
          <w:sz w:val="28"/>
          <w:szCs w:val="28"/>
          <w:lang w:val="en-US"/>
        </w:rPr>
        <w:t xml:space="preserve">The present article deals with the comparative analysis of the lexical units denoting “attitude towards a person” as a constituent part of the lexico-semantic group of </w:t>
      </w:r>
      <w:r w:rsidRPr="00842F41">
        <w:rPr>
          <w:b/>
          <w:sz w:val="28"/>
          <w:szCs w:val="28"/>
          <w:lang w:val="en-US"/>
        </w:rPr>
        <w:t>good</w:t>
      </w:r>
      <w:r>
        <w:rPr>
          <w:b/>
          <w:sz w:val="28"/>
          <w:szCs w:val="28"/>
          <w:lang w:val="en-US"/>
        </w:rPr>
        <w:t xml:space="preserve"> </w:t>
      </w:r>
      <w:r>
        <w:rPr>
          <w:sz w:val="28"/>
          <w:szCs w:val="28"/>
          <w:lang w:val="en-US"/>
        </w:rPr>
        <w:t xml:space="preserve">in English and Ukrainian. Comparative study of the words in the languages under research has given the possibility of </w:t>
      </w:r>
      <w:r>
        <w:rPr>
          <w:sz w:val="28"/>
          <w:szCs w:val="28"/>
          <w:lang w:val="uk-UA"/>
        </w:rPr>
        <w:t>disclosing</w:t>
      </w:r>
      <w:r>
        <w:rPr>
          <w:sz w:val="28"/>
          <w:szCs w:val="28"/>
          <w:lang w:val="en-US"/>
        </w:rPr>
        <w:t xml:space="preserve"> </w:t>
      </w:r>
      <w:r>
        <w:rPr>
          <w:sz w:val="28"/>
          <w:szCs w:val="28"/>
          <w:lang w:val="uk-UA"/>
        </w:rPr>
        <w:t>both</w:t>
      </w:r>
      <w:r>
        <w:rPr>
          <w:sz w:val="28"/>
          <w:szCs w:val="28"/>
          <w:lang w:val="en-US"/>
        </w:rPr>
        <w:t xml:space="preserve"> quantitative and qualitative analyses of the thematic group “attitude towards a person” as well as marking their common and distinctive characteristics.</w:t>
      </w:r>
      <w:r>
        <w:rPr>
          <w:sz w:val="28"/>
          <w:szCs w:val="28"/>
          <w:lang w:val="uk-UA"/>
        </w:rPr>
        <w:t xml:space="preserve"> </w:t>
      </w:r>
    </w:p>
    <w:p w:rsidR="00BF4A0C" w:rsidRDefault="00BF4A0C" w:rsidP="0056232E">
      <w:pPr>
        <w:rPr>
          <w:b/>
          <w:sz w:val="28"/>
          <w:szCs w:val="28"/>
          <w:lang w:val="uk-UA"/>
        </w:rPr>
      </w:pPr>
    </w:p>
    <w:p w:rsidR="00BF4A0C" w:rsidRDefault="00BF4A0C" w:rsidP="0056232E">
      <w:pPr>
        <w:rPr>
          <w:b/>
          <w:sz w:val="28"/>
          <w:szCs w:val="28"/>
          <w:lang w:val="uk-UA"/>
        </w:rPr>
      </w:pPr>
    </w:p>
    <w:p w:rsidR="00BF4A0C" w:rsidRDefault="00BF4A0C" w:rsidP="0056232E">
      <w:pPr>
        <w:rPr>
          <w:b/>
          <w:sz w:val="28"/>
          <w:szCs w:val="28"/>
          <w:lang w:val="uk-UA"/>
        </w:rPr>
      </w:pPr>
    </w:p>
    <w:p w:rsidR="00BF4A0C" w:rsidRDefault="00BF4A0C" w:rsidP="0056232E">
      <w:pPr>
        <w:rPr>
          <w:b/>
          <w:sz w:val="28"/>
          <w:szCs w:val="28"/>
          <w:lang w:val="uk-UA"/>
        </w:rPr>
      </w:pPr>
    </w:p>
    <w:p w:rsidR="00BF4A0C" w:rsidRDefault="00BF4A0C" w:rsidP="0056232E">
      <w:pPr>
        <w:rPr>
          <w:b/>
          <w:sz w:val="28"/>
          <w:szCs w:val="28"/>
          <w:lang w:val="uk-UA"/>
        </w:rPr>
      </w:pPr>
    </w:p>
    <w:p w:rsidR="00BF4A0C" w:rsidRPr="00312C3B" w:rsidRDefault="00BF4A0C" w:rsidP="0056232E">
      <w:pPr>
        <w:rPr>
          <w:b/>
          <w:sz w:val="28"/>
          <w:szCs w:val="28"/>
          <w:lang w:val="uk-UA"/>
        </w:rPr>
      </w:pPr>
      <w:r>
        <w:rPr>
          <w:b/>
          <w:sz w:val="28"/>
          <w:szCs w:val="28"/>
          <w:lang w:val="uk-UA"/>
        </w:rPr>
        <w:t>1</w:t>
      </w:r>
      <w:r w:rsidRPr="00050201">
        <w:rPr>
          <w:b/>
          <w:sz w:val="28"/>
          <w:szCs w:val="28"/>
          <w:lang w:val="uk-UA"/>
        </w:rPr>
        <w:t>УДК 82312</w:t>
      </w:r>
    </w:p>
    <w:p w:rsidR="00BF4A0C" w:rsidRDefault="00BF4A0C" w:rsidP="0056232E">
      <w:pPr>
        <w:jc w:val="center"/>
        <w:rPr>
          <w:b/>
          <w:sz w:val="28"/>
          <w:szCs w:val="28"/>
          <w:lang w:val="uk-UA"/>
        </w:rPr>
      </w:pPr>
    </w:p>
    <w:p w:rsidR="00BF4A0C" w:rsidRPr="009542AF" w:rsidRDefault="00BF4A0C" w:rsidP="0056232E">
      <w:pPr>
        <w:jc w:val="center"/>
        <w:rPr>
          <w:b/>
          <w:sz w:val="28"/>
          <w:szCs w:val="28"/>
          <w:lang w:val="uk-UA"/>
        </w:rPr>
      </w:pPr>
      <w:r w:rsidRPr="00050201">
        <w:rPr>
          <w:b/>
          <w:sz w:val="28"/>
          <w:szCs w:val="28"/>
          <w:lang w:val="uk-UA"/>
        </w:rPr>
        <w:t>ДІЄСЛІВНІ ЗАСОБИ ЕКСПЛІКАЦІЇ ТА ІМПЛІКАЦІЇ КАТЕГОРІЇ ОЦІНКИ У ХУДОЖНЬОМУ ДИСКУРСІ</w:t>
      </w:r>
    </w:p>
    <w:p w:rsidR="00BF4A0C" w:rsidRDefault="00BF4A0C" w:rsidP="0056232E">
      <w:pPr>
        <w:jc w:val="center"/>
        <w:rPr>
          <w:b/>
          <w:sz w:val="28"/>
          <w:szCs w:val="28"/>
          <w:lang w:val="uk-UA"/>
        </w:rPr>
      </w:pPr>
    </w:p>
    <w:p w:rsidR="00BF4A0C" w:rsidRPr="00436ADF" w:rsidRDefault="00BF4A0C" w:rsidP="0056232E">
      <w:pPr>
        <w:jc w:val="center"/>
        <w:rPr>
          <w:b/>
          <w:sz w:val="28"/>
          <w:szCs w:val="28"/>
        </w:rPr>
      </w:pPr>
      <w:r w:rsidRPr="00436ADF">
        <w:rPr>
          <w:b/>
          <w:sz w:val="28"/>
          <w:szCs w:val="28"/>
          <w:lang w:val="uk-UA"/>
        </w:rPr>
        <w:t>Островська О.М.</w:t>
      </w:r>
    </w:p>
    <w:p w:rsidR="00BF4A0C" w:rsidRPr="009542AF" w:rsidRDefault="00BF4A0C" w:rsidP="0056232E">
      <w:pPr>
        <w:jc w:val="center"/>
        <w:rPr>
          <w:i/>
          <w:sz w:val="28"/>
          <w:szCs w:val="28"/>
        </w:rPr>
      </w:pPr>
      <w:r w:rsidRPr="00050201">
        <w:rPr>
          <w:i/>
          <w:sz w:val="28"/>
          <w:szCs w:val="28"/>
          <w:lang w:val="uk-UA"/>
        </w:rPr>
        <w:t>Львівський національний університет</w:t>
      </w:r>
      <w:r>
        <w:rPr>
          <w:i/>
          <w:sz w:val="28"/>
          <w:szCs w:val="28"/>
          <w:lang w:val="uk-UA"/>
        </w:rPr>
        <w:t xml:space="preserve"> і</w:t>
      </w:r>
      <w:r w:rsidRPr="00050201">
        <w:rPr>
          <w:i/>
          <w:sz w:val="28"/>
          <w:szCs w:val="28"/>
          <w:lang w:val="uk-UA"/>
        </w:rPr>
        <w:t>мені Івана Франка</w:t>
      </w:r>
    </w:p>
    <w:p w:rsidR="00BF4A0C" w:rsidRDefault="00BF4A0C" w:rsidP="0056232E">
      <w:pPr>
        <w:ind w:firstLine="708"/>
        <w:jc w:val="both"/>
        <w:rPr>
          <w:sz w:val="28"/>
          <w:szCs w:val="28"/>
          <w:lang w:val="uk-UA"/>
        </w:rPr>
      </w:pPr>
    </w:p>
    <w:p w:rsidR="00BF4A0C" w:rsidRPr="00483DFD" w:rsidRDefault="00BF4A0C" w:rsidP="0056232E">
      <w:pPr>
        <w:ind w:firstLine="708"/>
        <w:jc w:val="both"/>
        <w:rPr>
          <w:i/>
          <w:sz w:val="28"/>
          <w:szCs w:val="28"/>
          <w:lang w:val="uk-UA"/>
        </w:rPr>
      </w:pPr>
      <w:r w:rsidRPr="00112366">
        <w:rPr>
          <w:b/>
          <w:sz w:val="28"/>
          <w:szCs w:val="28"/>
          <w:lang w:val="uk-UA"/>
        </w:rPr>
        <w:t>Об`єктом</w:t>
      </w:r>
      <w:r>
        <w:rPr>
          <w:sz w:val="28"/>
          <w:szCs w:val="28"/>
          <w:lang w:val="uk-UA"/>
        </w:rPr>
        <w:t xml:space="preserve"> дослідження статті</w:t>
      </w:r>
      <w:r w:rsidRPr="00050201">
        <w:rPr>
          <w:sz w:val="28"/>
          <w:szCs w:val="28"/>
          <w:lang w:val="uk-UA"/>
        </w:rPr>
        <w:t xml:space="preserve"> є експлікація та імплікація категорії оцінки дієслівними засобами.</w:t>
      </w:r>
    </w:p>
    <w:p w:rsidR="00BF4A0C" w:rsidRPr="00C8675F" w:rsidRDefault="00BF4A0C" w:rsidP="0056232E">
      <w:pPr>
        <w:ind w:firstLine="708"/>
        <w:jc w:val="both"/>
        <w:rPr>
          <w:sz w:val="28"/>
          <w:szCs w:val="28"/>
          <w:lang w:val="uk-UA"/>
        </w:rPr>
      </w:pPr>
      <w:r w:rsidRPr="00050201">
        <w:rPr>
          <w:sz w:val="28"/>
          <w:szCs w:val="28"/>
          <w:lang w:val="uk-UA"/>
        </w:rPr>
        <w:t xml:space="preserve">Основними засобами вираження оцінки є лексичні засоби, які мають сему оцінки в семантичній структурі та виявляються в художньому дискурсі експліцитно чи імпліцитно. </w:t>
      </w:r>
      <w:r w:rsidRPr="00112366">
        <w:rPr>
          <w:b/>
          <w:sz w:val="28"/>
          <w:szCs w:val="28"/>
          <w:lang w:val="uk-UA"/>
        </w:rPr>
        <w:t>Актуальність теми</w:t>
      </w:r>
      <w:r>
        <w:rPr>
          <w:sz w:val="28"/>
          <w:szCs w:val="28"/>
          <w:lang w:val="uk-UA"/>
        </w:rPr>
        <w:t xml:space="preserve"> визначається дослідженням </w:t>
      </w:r>
      <w:r w:rsidRPr="00050201">
        <w:rPr>
          <w:sz w:val="28"/>
          <w:szCs w:val="28"/>
          <w:lang w:val="uk-UA"/>
        </w:rPr>
        <w:lastRenderedPageBreak/>
        <w:t>дієслівних засобів експлікації та імплікації категорії оцінки з погляду функціонально-комунікативного аналізу.</w:t>
      </w:r>
    </w:p>
    <w:p w:rsidR="00BF4A0C" w:rsidRPr="00B12DDA" w:rsidRDefault="00BF4A0C" w:rsidP="0056232E">
      <w:pPr>
        <w:ind w:firstLine="708"/>
        <w:jc w:val="both"/>
        <w:rPr>
          <w:b/>
          <w:sz w:val="28"/>
          <w:szCs w:val="28"/>
          <w:lang w:val="uk-UA"/>
        </w:rPr>
      </w:pPr>
      <w:r w:rsidRPr="00B12DDA">
        <w:rPr>
          <w:b/>
          <w:sz w:val="28"/>
          <w:szCs w:val="28"/>
          <w:lang w:val="uk-UA"/>
        </w:rPr>
        <w:t>Виклад основного матеріалу і отримані висновки.</w:t>
      </w:r>
    </w:p>
    <w:p w:rsidR="00BF4A0C" w:rsidRPr="00050201" w:rsidRDefault="00BF4A0C" w:rsidP="0056232E">
      <w:pPr>
        <w:ind w:firstLine="708"/>
        <w:jc w:val="both"/>
        <w:rPr>
          <w:sz w:val="28"/>
          <w:szCs w:val="28"/>
          <w:lang w:val="uk-UA"/>
        </w:rPr>
      </w:pPr>
      <w:r w:rsidRPr="00050201">
        <w:rPr>
          <w:sz w:val="28"/>
          <w:szCs w:val="28"/>
          <w:lang w:val="uk-UA"/>
        </w:rPr>
        <w:t>Категорію оцінки у художньому дискурсі доцільно розглядати в плані змісту та в плані вираження. У плані змісту вона може бути позитивна або негативна, а в плані вираження експліцитна чи імпліцитна. Ми розглядаємо дану категорію на поняттях її експлікації та імплікації дієслівними засобами у художньому дискурсі.</w:t>
      </w:r>
    </w:p>
    <w:p w:rsidR="00BF4A0C" w:rsidRPr="00050201" w:rsidRDefault="00BF4A0C" w:rsidP="0056232E">
      <w:pPr>
        <w:ind w:firstLine="708"/>
        <w:jc w:val="both"/>
        <w:rPr>
          <w:sz w:val="28"/>
          <w:szCs w:val="28"/>
          <w:lang w:val="uk-UA"/>
        </w:rPr>
      </w:pPr>
      <w:r>
        <w:rPr>
          <w:sz w:val="28"/>
          <w:szCs w:val="28"/>
          <w:lang w:val="uk-UA"/>
        </w:rPr>
        <w:t>Експліцитність й імпліцитність</w:t>
      </w:r>
      <w:r w:rsidRPr="00050201">
        <w:rPr>
          <w:sz w:val="28"/>
          <w:szCs w:val="28"/>
          <w:lang w:val="uk-UA"/>
        </w:rPr>
        <w:t xml:space="preserve"> – к</w:t>
      </w:r>
      <w:r>
        <w:rPr>
          <w:sz w:val="28"/>
          <w:szCs w:val="28"/>
          <w:lang w:val="uk-UA"/>
        </w:rPr>
        <w:t>орелюючі поняття. Різниця</w:t>
      </w:r>
      <w:r w:rsidRPr="00050201">
        <w:rPr>
          <w:sz w:val="28"/>
          <w:szCs w:val="28"/>
          <w:lang w:val="uk-UA"/>
        </w:rPr>
        <w:t xml:space="preserve"> між експліцитною та імпліцитною інформацією полягає в прямому, безпосередньому, або непрямому її сприйнятті. Експліцитність й імпліцитність відрізняються рівнем досягнення закладеного в них значення. Експліцитне сприймається безпосередньо, без додаткових операцій, імпліцитне потребує складнішого і глибшого опосередкованого процесу сприйняття.</w:t>
      </w:r>
    </w:p>
    <w:p w:rsidR="00BF4A0C" w:rsidRPr="00050201" w:rsidRDefault="00BF4A0C" w:rsidP="0056232E">
      <w:pPr>
        <w:ind w:firstLine="708"/>
        <w:jc w:val="both"/>
        <w:rPr>
          <w:sz w:val="28"/>
          <w:szCs w:val="28"/>
          <w:lang w:val="uk-UA"/>
        </w:rPr>
      </w:pPr>
      <w:r w:rsidRPr="00050201">
        <w:rPr>
          <w:sz w:val="28"/>
          <w:szCs w:val="28"/>
          <w:lang w:val="uk-UA"/>
        </w:rPr>
        <w:t xml:space="preserve">Експліцитним вважається заперечення, яке має регулярне формальне вираження у вигляді спеціалізованих засобів мови, імпліцитним – заперечення, що виражається неспеціалізованими мовними засобами. Напівімпліцитним вважається заперечення, яке більш-менш регулярно подається полісемантичними словотворчими засобами, значення заперечення для них є периферійним. </w:t>
      </w:r>
      <w:r>
        <w:rPr>
          <w:sz w:val="28"/>
          <w:szCs w:val="28"/>
          <w:lang w:val="uk-UA"/>
        </w:rPr>
        <w:t>[</w:t>
      </w:r>
      <w:r w:rsidRPr="0069439E">
        <w:rPr>
          <w:sz w:val="28"/>
          <w:szCs w:val="28"/>
          <w:lang w:val="uk-UA"/>
        </w:rPr>
        <w:t>4,</w:t>
      </w:r>
      <w:r>
        <w:rPr>
          <w:sz w:val="28"/>
          <w:szCs w:val="28"/>
          <w:lang w:val="en-US"/>
        </w:rPr>
        <w:t>c</w:t>
      </w:r>
      <w:r w:rsidRPr="0069439E">
        <w:rPr>
          <w:sz w:val="28"/>
          <w:szCs w:val="28"/>
          <w:lang w:val="uk-UA"/>
        </w:rPr>
        <w:t>.9</w:t>
      </w:r>
      <w:r w:rsidRPr="00050201">
        <w:rPr>
          <w:sz w:val="28"/>
          <w:szCs w:val="28"/>
          <w:lang w:val="uk-UA"/>
        </w:rPr>
        <w:t xml:space="preserve"> ]. На наш погляд, під експліцитною прямою, чітко вираженою, безпосередньою оцінкою розуміють оцінку, в якій перевага денотата чи  його судження виходять безпосередньо зі значень мовних одиниць, які використовуються. Під імпліцитною, побічною, прихованою, неявною оцінкою, ми розуміємо оцінку. У вираженні якої перевага певного денотата або його зневага не виходить безпосередньо зі семантики вживаної лінгвістичної одиниці. Імпліцитні засоби оцінки лише зосереджують увагу читача на якомусь денотаті, що асоціативно пов`язаний з іншим денотатом, який прямо стосується ціннісних суджень або є їх членом. Відповідно імпліцитні засоби оцінки під час аналізу потребують експлікації у детальнішому описі подібного зв`язку цього факту з оцінним судженням.</w:t>
      </w:r>
    </w:p>
    <w:p w:rsidR="00BF4A0C" w:rsidRPr="00050201" w:rsidRDefault="00BF4A0C" w:rsidP="0056232E">
      <w:pPr>
        <w:ind w:firstLine="708"/>
        <w:jc w:val="both"/>
        <w:rPr>
          <w:sz w:val="28"/>
          <w:szCs w:val="28"/>
        </w:rPr>
      </w:pPr>
      <w:r w:rsidRPr="00050201">
        <w:rPr>
          <w:sz w:val="28"/>
          <w:szCs w:val="28"/>
        </w:rPr>
        <w:t>Оцінність як мовне  явище характеризується польовою структурую, в складі як</w:t>
      </w:r>
      <w:r>
        <w:rPr>
          <w:sz w:val="28"/>
          <w:szCs w:val="28"/>
        </w:rPr>
        <w:t>ої  присутні центр і периферія.</w:t>
      </w:r>
      <w:r w:rsidRPr="00483DFD">
        <w:rPr>
          <w:sz w:val="28"/>
          <w:szCs w:val="28"/>
        </w:rPr>
        <w:t xml:space="preserve"> </w:t>
      </w:r>
      <w:r w:rsidRPr="00050201">
        <w:rPr>
          <w:sz w:val="28"/>
          <w:szCs w:val="28"/>
          <w:lang w:val="uk-UA"/>
        </w:rPr>
        <w:t>Одиниці з більше вираженим оцінним значенням перебувають ближче до центру множини, одиниці з менше вираженим оцінним значенням – на периферії. Критерієм периферійності/ядерності оцінки є місце оцінного компонента в словникових тлумаченнях. На периферійність часто</w:t>
      </w:r>
      <w:r>
        <w:rPr>
          <w:sz w:val="28"/>
          <w:szCs w:val="28"/>
          <w:lang w:val="uk-UA"/>
        </w:rPr>
        <w:t xml:space="preserve"> вказують словосполучення типу </w:t>
      </w:r>
      <w:r w:rsidRPr="008B6841">
        <w:rPr>
          <w:sz w:val="28"/>
          <w:szCs w:val="28"/>
        </w:rPr>
        <w:t>“</w:t>
      </w:r>
      <w:r w:rsidRPr="00050201">
        <w:rPr>
          <w:sz w:val="28"/>
          <w:szCs w:val="28"/>
          <w:lang w:val="uk-UA"/>
        </w:rPr>
        <w:t>іноді має значенн</w:t>
      </w:r>
      <w:r>
        <w:rPr>
          <w:sz w:val="28"/>
          <w:szCs w:val="28"/>
          <w:lang w:val="uk-UA"/>
        </w:rPr>
        <w:t>я</w:t>
      </w:r>
      <w:r w:rsidRPr="008B6841">
        <w:rPr>
          <w:sz w:val="28"/>
          <w:szCs w:val="28"/>
        </w:rPr>
        <w:t>”</w:t>
      </w:r>
      <w:r>
        <w:rPr>
          <w:sz w:val="28"/>
          <w:szCs w:val="28"/>
          <w:lang w:val="uk-UA"/>
        </w:rPr>
        <w:t xml:space="preserve">, </w:t>
      </w:r>
      <w:r w:rsidRPr="008B6841">
        <w:rPr>
          <w:sz w:val="28"/>
          <w:szCs w:val="28"/>
        </w:rPr>
        <w:t>”</w:t>
      </w:r>
      <w:r>
        <w:rPr>
          <w:sz w:val="28"/>
          <w:szCs w:val="28"/>
          <w:lang w:val="uk-UA"/>
        </w:rPr>
        <w:t>у деяких випадках</w:t>
      </w:r>
      <w:r w:rsidRPr="008B6841">
        <w:rPr>
          <w:sz w:val="28"/>
          <w:szCs w:val="28"/>
        </w:rPr>
        <w:t xml:space="preserve">” </w:t>
      </w:r>
      <w:r>
        <w:rPr>
          <w:sz w:val="28"/>
          <w:szCs w:val="28"/>
          <w:lang w:val="uk-UA"/>
        </w:rPr>
        <w:t xml:space="preserve"> та ін.</w:t>
      </w:r>
    </w:p>
    <w:p w:rsidR="00BF4A0C" w:rsidRDefault="00BF4A0C" w:rsidP="0056232E">
      <w:pPr>
        <w:ind w:firstLine="708"/>
        <w:jc w:val="both"/>
        <w:rPr>
          <w:sz w:val="28"/>
          <w:szCs w:val="28"/>
          <w:lang w:val="uk-UA"/>
        </w:rPr>
      </w:pPr>
      <w:r w:rsidRPr="00050201">
        <w:rPr>
          <w:sz w:val="28"/>
          <w:szCs w:val="28"/>
          <w:lang w:val="uk-UA"/>
        </w:rPr>
        <w:t>У нашому дослідженні ми поділя</w:t>
      </w:r>
      <w:r>
        <w:rPr>
          <w:sz w:val="28"/>
          <w:szCs w:val="28"/>
          <w:lang w:val="uk-UA"/>
        </w:rPr>
        <w:t xml:space="preserve">ємо дієслова семантичного поля </w:t>
      </w:r>
      <w:r w:rsidRPr="008B6841">
        <w:rPr>
          <w:sz w:val="28"/>
          <w:szCs w:val="28"/>
        </w:rPr>
        <w:t>”</w:t>
      </w:r>
      <w:r>
        <w:rPr>
          <w:sz w:val="28"/>
          <w:szCs w:val="28"/>
          <w:lang w:val="uk-UA"/>
        </w:rPr>
        <w:t>оцінка</w:t>
      </w:r>
      <w:r w:rsidRPr="008B6841">
        <w:rPr>
          <w:sz w:val="28"/>
          <w:szCs w:val="28"/>
        </w:rPr>
        <w:t>”</w:t>
      </w:r>
      <w:r w:rsidRPr="00050201">
        <w:rPr>
          <w:sz w:val="28"/>
          <w:szCs w:val="28"/>
          <w:lang w:val="uk-UA"/>
        </w:rPr>
        <w:t xml:space="preserve"> на 1) дієслова, які вказують на оцінку, 2) дієслова, які самі репрезентують оцінку; 3) дієслова-зв</w:t>
      </w:r>
      <w:r w:rsidRPr="00C03577">
        <w:rPr>
          <w:sz w:val="28"/>
          <w:szCs w:val="28"/>
        </w:rPr>
        <w:t>`</w:t>
      </w:r>
      <w:r w:rsidRPr="00050201">
        <w:rPr>
          <w:sz w:val="28"/>
          <w:szCs w:val="28"/>
          <w:lang w:val="uk-UA"/>
        </w:rPr>
        <w:t>язки ; 4) модальні дієслова.</w:t>
      </w:r>
    </w:p>
    <w:p w:rsidR="00BF4A0C" w:rsidRDefault="00BF4A0C" w:rsidP="0056232E">
      <w:pPr>
        <w:ind w:firstLine="708"/>
        <w:jc w:val="both"/>
        <w:rPr>
          <w:sz w:val="28"/>
          <w:szCs w:val="28"/>
          <w:lang w:val="uk-UA"/>
        </w:rPr>
      </w:pPr>
      <w:r>
        <w:rPr>
          <w:sz w:val="28"/>
          <w:szCs w:val="28"/>
          <w:lang w:val="uk-UA"/>
        </w:rPr>
        <w:t>До групи дієслів-індикаторів, ми відносимо дієслова, які вказують на оцінку. Це широка група дієслів, які можна під класифікувати на:</w:t>
      </w:r>
    </w:p>
    <w:p w:rsidR="00BF4A0C" w:rsidRPr="006E2078" w:rsidRDefault="00BF4A0C" w:rsidP="0056232E">
      <w:pPr>
        <w:ind w:firstLine="708"/>
        <w:jc w:val="both"/>
        <w:rPr>
          <w:sz w:val="28"/>
          <w:szCs w:val="28"/>
        </w:rPr>
      </w:pPr>
      <w:r>
        <w:rPr>
          <w:sz w:val="28"/>
          <w:szCs w:val="28"/>
          <w:lang w:val="uk-UA"/>
        </w:rPr>
        <w:t xml:space="preserve">а) дієслова мислення: </w:t>
      </w:r>
      <w:r>
        <w:rPr>
          <w:i/>
          <w:sz w:val="28"/>
          <w:szCs w:val="28"/>
          <w:lang w:val="en-US"/>
        </w:rPr>
        <w:t>to know, to think,to believe, to suppose, to find, to guess, to consider, to realize, to see, to suggest, to understand.</w:t>
      </w:r>
      <w:r>
        <w:rPr>
          <w:sz w:val="28"/>
          <w:szCs w:val="28"/>
          <w:lang w:val="uk-UA"/>
        </w:rPr>
        <w:t xml:space="preserve"> У це лексико-семантичне </w:t>
      </w:r>
      <w:r>
        <w:rPr>
          <w:sz w:val="28"/>
          <w:szCs w:val="28"/>
          <w:lang w:val="uk-UA"/>
        </w:rPr>
        <w:lastRenderedPageBreak/>
        <w:t>поле, окрім дієслів, яким притаманна сема ментальності, ми включили також дієслова</w:t>
      </w:r>
      <w:r w:rsidRPr="00281B45">
        <w:rPr>
          <w:sz w:val="28"/>
          <w:szCs w:val="28"/>
        </w:rPr>
        <w:t xml:space="preserve"> </w:t>
      </w:r>
      <w:r>
        <w:rPr>
          <w:i/>
          <w:sz w:val="28"/>
          <w:szCs w:val="28"/>
          <w:lang w:val="en-US"/>
        </w:rPr>
        <w:t>to</w:t>
      </w:r>
      <w:r w:rsidRPr="00281B45">
        <w:rPr>
          <w:i/>
          <w:sz w:val="28"/>
          <w:szCs w:val="28"/>
        </w:rPr>
        <w:t xml:space="preserve"> </w:t>
      </w:r>
      <w:r>
        <w:rPr>
          <w:i/>
          <w:sz w:val="28"/>
          <w:szCs w:val="28"/>
          <w:lang w:val="en-US"/>
        </w:rPr>
        <w:t>see</w:t>
      </w:r>
      <w:r w:rsidRPr="00281B45">
        <w:rPr>
          <w:i/>
          <w:sz w:val="28"/>
          <w:szCs w:val="28"/>
        </w:rPr>
        <w:t xml:space="preserve">, </w:t>
      </w:r>
      <w:r>
        <w:rPr>
          <w:i/>
          <w:sz w:val="28"/>
          <w:szCs w:val="28"/>
          <w:lang w:val="en-US"/>
        </w:rPr>
        <w:t>to</w:t>
      </w:r>
      <w:r w:rsidRPr="00281B45">
        <w:rPr>
          <w:i/>
          <w:sz w:val="28"/>
          <w:szCs w:val="28"/>
        </w:rPr>
        <w:t xml:space="preserve"> </w:t>
      </w:r>
      <w:r>
        <w:rPr>
          <w:i/>
          <w:sz w:val="28"/>
          <w:szCs w:val="28"/>
          <w:lang w:val="en-US"/>
        </w:rPr>
        <w:t>find</w:t>
      </w:r>
      <w:r w:rsidRPr="00281B45">
        <w:rPr>
          <w:i/>
          <w:sz w:val="28"/>
          <w:szCs w:val="28"/>
        </w:rPr>
        <w:t>,</w:t>
      </w:r>
      <w:r>
        <w:rPr>
          <w:sz w:val="28"/>
          <w:szCs w:val="28"/>
          <w:lang w:val="uk-UA"/>
        </w:rPr>
        <w:t xml:space="preserve"> оскільки перше з них несе не тільки основне значення </w:t>
      </w:r>
      <w:r w:rsidRPr="00FD21CC">
        <w:rPr>
          <w:sz w:val="28"/>
          <w:szCs w:val="28"/>
        </w:rPr>
        <w:t>“</w:t>
      </w:r>
      <w:r>
        <w:rPr>
          <w:sz w:val="28"/>
          <w:szCs w:val="28"/>
          <w:lang w:val="uk-UA"/>
        </w:rPr>
        <w:t>бачити</w:t>
      </w:r>
      <w:r w:rsidRPr="00FD21CC">
        <w:rPr>
          <w:sz w:val="28"/>
          <w:szCs w:val="28"/>
        </w:rPr>
        <w:t>”</w:t>
      </w:r>
      <w:r>
        <w:rPr>
          <w:sz w:val="28"/>
          <w:szCs w:val="28"/>
          <w:lang w:val="uk-UA"/>
        </w:rPr>
        <w:t xml:space="preserve">, але й значення ментального сприйняття, формування ментального образу, інтелектуального розуміння – думати </w:t>
      </w:r>
      <w:r>
        <w:rPr>
          <w:sz w:val="28"/>
          <w:szCs w:val="28"/>
        </w:rPr>
        <w:t>[</w:t>
      </w:r>
      <w:r w:rsidRPr="00FD21CC">
        <w:rPr>
          <w:sz w:val="28"/>
          <w:szCs w:val="28"/>
        </w:rPr>
        <w:t>10</w:t>
      </w:r>
      <w:r w:rsidRPr="00281B45">
        <w:rPr>
          <w:sz w:val="28"/>
          <w:szCs w:val="28"/>
        </w:rPr>
        <w:t>,</w:t>
      </w:r>
      <w:r>
        <w:rPr>
          <w:sz w:val="28"/>
          <w:szCs w:val="28"/>
          <w:lang w:val="en-US"/>
        </w:rPr>
        <w:t>c</w:t>
      </w:r>
      <w:r w:rsidRPr="00281B45">
        <w:rPr>
          <w:sz w:val="28"/>
          <w:szCs w:val="28"/>
        </w:rPr>
        <w:t xml:space="preserve">.817], </w:t>
      </w:r>
      <w:r>
        <w:rPr>
          <w:sz w:val="28"/>
          <w:szCs w:val="28"/>
          <w:lang w:val="uk-UA"/>
        </w:rPr>
        <w:t>а дієслово</w:t>
      </w:r>
      <w:r w:rsidRPr="002407D7">
        <w:rPr>
          <w:sz w:val="28"/>
          <w:szCs w:val="28"/>
        </w:rPr>
        <w:t xml:space="preserve"> </w:t>
      </w:r>
      <w:r>
        <w:rPr>
          <w:i/>
          <w:sz w:val="28"/>
          <w:szCs w:val="28"/>
          <w:lang w:val="en-US"/>
        </w:rPr>
        <w:t>to</w:t>
      </w:r>
      <w:r w:rsidRPr="002407D7">
        <w:rPr>
          <w:i/>
          <w:sz w:val="28"/>
          <w:szCs w:val="28"/>
        </w:rPr>
        <w:t xml:space="preserve"> </w:t>
      </w:r>
      <w:r>
        <w:rPr>
          <w:i/>
          <w:sz w:val="28"/>
          <w:szCs w:val="28"/>
          <w:lang w:val="en-US"/>
        </w:rPr>
        <w:t>find</w:t>
      </w:r>
      <w:r>
        <w:rPr>
          <w:sz w:val="28"/>
          <w:szCs w:val="28"/>
          <w:lang w:val="uk-UA"/>
        </w:rPr>
        <w:t xml:space="preserve"> означає дізнаватися про щось, зауважувати, спостерігати, що також стосується сфери ментальності </w:t>
      </w:r>
      <w:r>
        <w:rPr>
          <w:sz w:val="28"/>
          <w:szCs w:val="28"/>
        </w:rPr>
        <w:t>[</w:t>
      </w:r>
      <w:r w:rsidRPr="00FD21CC">
        <w:rPr>
          <w:sz w:val="28"/>
          <w:szCs w:val="28"/>
        </w:rPr>
        <w:t>10</w:t>
      </w:r>
      <w:r w:rsidRPr="002407D7">
        <w:rPr>
          <w:sz w:val="28"/>
          <w:szCs w:val="28"/>
        </w:rPr>
        <w:t>,</w:t>
      </w:r>
      <w:r>
        <w:rPr>
          <w:sz w:val="28"/>
          <w:szCs w:val="28"/>
          <w:lang w:val="en-US"/>
        </w:rPr>
        <w:t>c</w:t>
      </w:r>
      <w:r w:rsidRPr="002407D7">
        <w:rPr>
          <w:sz w:val="28"/>
          <w:szCs w:val="28"/>
        </w:rPr>
        <w:t>.336].</w:t>
      </w:r>
    </w:p>
    <w:p w:rsidR="00BF4A0C" w:rsidRPr="006E2078" w:rsidRDefault="00BF4A0C" w:rsidP="0056232E">
      <w:pPr>
        <w:ind w:firstLine="708"/>
        <w:jc w:val="both"/>
        <w:rPr>
          <w:sz w:val="28"/>
          <w:szCs w:val="28"/>
          <w:lang w:val="uk-UA"/>
        </w:rPr>
      </w:pPr>
      <w:r>
        <w:rPr>
          <w:sz w:val="28"/>
          <w:szCs w:val="28"/>
          <w:lang w:val="uk-UA"/>
        </w:rPr>
        <w:t xml:space="preserve">б) дієслова мовлення: </w:t>
      </w:r>
      <w:r>
        <w:rPr>
          <w:i/>
          <w:sz w:val="28"/>
          <w:szCs w:val="28"/>
          <w:lang w:val="en-US"/>
        </w:rPr>
        <w:t>to say, to call, to describe, to observe, to declare, to point out, to characterize,  to note.</w:t>
      </w:r>
      <w:r>
        <w:rPr>
          <w:sz w:val="28"/>
          <w:szCs w:val="28"/>
          <w:lang w:val="uk-UA"/>
        </w:rPr>
        <w:t xml:space="preserve"> Провівши квантитавний та кваліфікативний аналіз, ми згрупували їх за семантичною ознакою.  Ядром ЛСП дієслів </w:t>
      </w:r>
      <w:r w:rsidRPr="00FD21CC">
        <w:rPr>
          <w:sz w:val="28"/>
          <w:szCs w:val="28"/>
          <w:lang w:val="uk-UA"/>
        </w:rPr>
        <w:t>“</w:t>
      </w:r>
      <w:r>
        <w:rPr>
          <w:sz w:val="28"/>
          <w:szCs w:val="28"/>
          <w:lang w:val="uk-UA"/>
        </w:rPr>
        <w:t>мислення</w:t>
      </w:r>
      <w:r w:rsidRPr="00FD21CC">
        <w:rPr>
          <w:sz w:val="28"/>
          <w:szCs w:val="28"/>
          <w:lang w:val="uk-UA"/>
        </w:rPr>
        <w:t>”</w:t>
      </w:r>
      <w:r>
        <w:rPr>
          <w:sz w:val="28"/>
          <w:szCs w:val="28"/>
          <w:lang w:val="uk-UA"/>
        </w:rPr>
        <w:t xml:space="preserve">,згідно з нашим дослідженням, слід вважати дієслово </w:t>
      </w:r>
      <w:r>
        <w:rPr>
          <w:i/>
          <w:sz w:val="28"/>
          <w:szCs w:val="28"/>
          <w:lang w:val="en-US"/>
        </w:rPr>
        <w:t>to</w:t>
      </w:r>
      <w:r w:rsidRPr="0084717E">
        <w:rPr>
          <w:i/>
          <w:sz w:val="28"/>
          <w:szCs w:val="28"/>
          <w:lang w:val="uk-UA"/>
        </w:rPr>
        <w:t xml:space="preserve"> </w:t>
      </w:r>
      <w:r>
        <w:rPr>
          <w:i/>
          <w:sz w:val="28"/>
          <w:szCs w:val="28"/>
          <w:lang w:val="en-US"/>
        </w:rPr>
        <w:t>know</w:t>
      </w:r>
      <w:r w:rsidRPr="0084717E">
        <w:rPr>
          <w:i/>
          <w:sz w:val="28"/>
          <w:szCs w:val="28"/>
          <w:lang w:val="uk-UA"/>
        </w:rPr>
        <w:t>,</w:t>
      </w:r>
      <w:r>
        <w:rPr>
          <w:sz w:val="28"/>
          <w:szCs w:val="28"/>
          <w:lang w:val="uk-UA"/>
        </w:rPr>
        <w:t xml:space="preserve">а ядром ЛСП дієслів мовлення дієслово </w:t>
      </w:r>
      <w:r>
        <w:rPr>
          <w:i/>
          <w:sz w:val="28"/>
          <w:szCs w:val="28"/>
          <w:lang w:val="en-US"/>
        </w:rPr>
        <w:t>to</w:t>
      </w:r>
      <w:r w:rsidRPr="001B718C">
        <w:rPr>
          <w:i/>
          <w:sz w:val="28"/>
          <w:szCs w:val="28"/>
          <w:lang w:val="uk-UA"/>
        </w:rPr>
        <w:t xml:space="preserve"> </w:t>
      </w:r>
      <w:r>
        <w:rPr>
          <w:i/>
          <w:sz w:val="28"/>
          <w:szCs w:val="28"/>
          <w:lang w:val="en-US"/>
        </w:rPr>
        <w:t>say</w:t>
      </w:r>
      <w:r w:rsidRPr="001B718C">
        <w:rPr>
          <w:i/>
          <w:sz w:val="28"/>
          <w:szCs w:val="28"/>
          <w:lang w:val="uk-UA"/>
        </w:rPr>
        <w:t>.</w:t>
      </w:r>
    </w:p>
    <w:p w:rsidR="00BF4A0C" w:rsidRDefault="00BF4A0C" w:rsidP="0056232E">
      <w:pPr>
        <w:ind w:firstLine="708"/>
        <w:jc w:val="both"/>
        <w:rPr>
          <w:sz w:val="28"/>
          <w:szCs w:val="28"/>
          <w:lang w:val="uk-UA"/>
        </w:rPr>
      </w:pPr>
      <w:r>
        <w:rPr>
          <w:sz w:val="28"/>
          <w:szCs w:val="28"/>
          <w:lang w:val="uk-UA"/>
        </w:rPr>
        <w:t xml:space="preserve">Наприклад:1) К. і Дж.Кольєри  показують як політичну постать Джорджа Вашингтона оцінювали французи: </w:t>
      </w:r>
      <w:r w:rsidRPr="006E2078">
        <w:rPr>
          <w:i/>
          <w:sz w:val="28"/>
          <w:szCs w:val="28"/>
          <w:lang w:val="uk-UA"/>
        </w:rPr>
        <w:t xml:space="preserve">“ </w:t>
      </w:r>
      <w:r>
        <w:rPr>
          <w:i/>
          <w:sz w:val="28"/>
          <w:szCs w:val="28"/>
          <w:lang w:val="en-US"/>
        </w:rPr>
        <w:t>The</w:t>
      </w:r>
      <w:r w:rsidRPr="006E2078">
        <w:rPr>
          <w:i/>
          <w:sz w:val="28"/>
          <w:szCs w:val="28"/>
          <w:lang w:val="uk-UA"/>
        </w:rPr>
        <w:t xml:space="preserve"> </w:t>
      </w:r>
      <w:r>
        <w:rPr>
          <w:i/>
          <w:sz w:val="28"/>
          <w:szCs w:val="28"/>
          <w:lang w:val="en-US"/>
        </w:rPr>
        <w:t>Frenchmen</w:t>
      </w:r>
      <w:r w:rsidRPr="006E2078">
        <w:rPr>
          <w:i/>
          <w:sz w:val="28"/>
          <w:szCs w:val="28"/>
          <w:lang w:val="uk-UA"/>
        </w:rPr>
        <w:t xml:space="preserve"> </w:t>
      </w:r>
      <w:r>
        <w:rPr>
          <w:b/>
          <w:i/>
          <w:sz w:val="28"/>
          <w:szCs w:val="28"/>
          <w:lang w:val="en-US"/>
        </w:rPr>
        <w:t>knew</w:t>
      </w:r>
      <w:r w:rsidRPr="006E2078">
        <w:rPr>
          <w:i/>
          <w:sz w:val="28"/>
          <w:szCs w:val="28"/>
          <w:lang w:val="uk-UA"/>
        </w:rPr>
        <w:t xml:space="preserve"> </w:t>
      </w:r>
      <w:r>
        <w:rPr>
          <w:i/>
          <w:sz w:val="28"/>
          <w:szCs w:val="28"/>
          <w:lang w:val="en-US"/>
        </w:rPr>
        <w:t>that</w:t>
      </w:r>
      <w:r w:rsidRPr="006E2078">
        <w:rPr>
          <w:i/>
          <w:sz w:val="28"/>
          <w:szCs w:val="28"/>
          <w:lang w:val="uk-UA"/>
        </w:rPr>
        <w:t xml:space="preserve"> </w:t>
      </w:r>
      <w:r>
        <w:rPr>
          <w:i/>
          <w:sz w:val="28"/>
          <w:szCs w:val="28"/>
          <w:lang w:val="en-US"/>
        </w:rPr>
        <w:t>Washington</w:t>
      </w:r>
      <w:r w:rsidRPr="006E2078">
        <w:rPr>
          <w:i/>
          <w:sz w:val="28"/>
          <w:szCs w:val="28"/>
          <w:lang w:val="uk-UA"/>
        </w:rPr>
        <w:t xml:space="preserve"> </w:t>
      </w:r>
      <w:r>
        <w:rPr>
          <w:i/>
          <w:sz w:val="28"/>
          <w:szCs w:val="28"/>
          <w:lang w:val="en-US"/>
        </w:rPr>
        <w:t>was</w:t>
      </w:r>
      <w:r w:rsidRPr="006E2078">
        <w:rPr>
          <w:i/>
          <w:sz w:val="28"/>
          <w:szCs w:val="28"/>
          <w:lang w:val="uk-UA"/>
        </w:rPr>
        <w:t xml:space="preserve"> </w:t>
      </w:r>
      <w:r>
        <w:rPr>
          <w:i/>
          <w:sz w:val="28"/>
          <w:szCs w:val="28"/>
          <w:lang w:val="en-US"/>
        </w:rPr>
        <w:t>of</w:t>
      </w:r>
      <w:r w:rsidRPr="006E2078">
        <w:rPr>
          <w:i/>
          <w:sz w:val="28"/>
          <w:szCs w:val="28"/>
          <w:lang w:val="uk-UA"/>
        </w:rPr>
        <w:t xml:space="preserve"> </w:t>
      </w:r>
      <w:r>
        <w:rPr>
          <w:i/>
          <w:sz w:val="28"/>
          <w:szCs w:val="28"/>
          <w:lang w:val="en-US"/>
        </w:rPr>
        <w:t>a</w:t>
      </w:r>
      <w:r w:rsidRPr="006E2078">
        <w:rPr>
          <w:i/>
          <w:sz w:val="28"/>
          <w:szCs w:val="28"/>
          <w:lang w:val="uk-UA"/>
        </w:rPr>
        <w:t xml:space="preserve"> </w:t>
      </w:r>
      <w:r>
        <w:rPr>
          <w:i/>
          <w:sz w:val="28"/>
          <w:szCs w:val="28"/>
          <w:lang w:val="en-US"/>
        </w:rPr>
        <w:t>natural</w:t>
      </w:r>
      <w:r w:rsidRPr="006E2078">
        <w:rPr>
          <w:i/>
          <w:sz w:val="28"/>
          <w:szCs w:val="28"/>
          <w:lang w:val="uk-UA"/>
        </w:rPr>
        <w:t xml:space="preserve"> </w:t>
      </w:r>
      <w:r>
        <w:rPr>
          <w:i/>
          <w:sz w:val="28"/>
          <w:szCs w:val="28"/>
          <w:lang w:val="en-US"/>
        </w:rPr>
        <w:t>coldness</w:t>
      </w:r>
      <w:r w:rsidRPr="006E2078">
        <w:rPr>
          <w:i/>
          <w:sz w:val="28"/>
          <w:szCs w:val="28"/>
          <w:lang w:val="uk-UA"/>
        </w:rPr>
        <w:t xml:space="preserve"> </w:t>
      </w:r>
      <w:r>
        <w:rPr>
          <w:i/>
          <w:sz w:val="28"/>
          <w:szCs w:val="28"/>
          <w:lang w:val="en-US"/>
        </w:rPr>
        <w:t xml:space="preserve">and a serious and a noble approach” </w:t>
      </w:r>
      <w:r>
        <w:rPr>
          <w:sz w:val="28"/>
          <w:szCs w:val="28"/>
          <w:lang w:val="en-US"/>
        </w:rPr>
        <w:t>[7,p.42].</w:t>
      </w:r>
      <w:r>
        <w:rPr>
          <w:sz w:val="28"/>
          <w:szCs w:val="28"/>
          <w:lang w:val="uk-UA"/>
        </w:rPr>
        <w:t xml:space="preserve"> 2) Описуючи чарівність юної дівчини, автор оцінює  її словами свого персонажа, тобто надає оцінці суб</w:t>
      </w:r>
      <w:r w:rsidRPr="00627A6E">
        <w:rPr>
          <w:sz w:val="28"/>
          <w:szCs w:val="28"/>
          <w:lang w:val="uk-UA"/>
        </w:rPr>
        <w:t>’</w:t>
      </w:r>
      <w:r>
        <w:rPr>
          <w:sz w:val="28"/>
          <w:szCs w:val="28"/>
          <w:lang w:val="uk-UA"/>
        </w:rPr>
        <w:t xml:space="preserve">єктивного значення: </w:t>
      </w:r>
      <w:r w:rsidRPr="00910F1F">
        <w:rPr>
          <w:i/>
          <w:sz w:val="28"/>
          <w:szCs w:val="28"/>
          <w:lang w:val="uk-UA"/>
        </w:rPr>
        <w:t xml:space="preserve">‘’ </w:t>
      </w:r>
      <w:r>
        <w:rPr>
          <w:i/>
          <w:sz w:val="28"/>
          <w:szCs w:val="28"/>
          <w:lang w:val="en-US"/>
        </w:rPr>
        <w:t>She</w:t>
      </w:r>
      <w:r w:rsidRPr="00910F1F">
        <w:rPr>
          <w:i/>
          <w:sz w:val="28"/>
          <w:szCs w:val="28"/>
          <w:lang w:val="uk-UA"/>
        </w:rPr>
        <w:t>’</w:t>
      </w:r>
      <w:r>
        <w:rPr>
          <w:i/>
          <w:sz w:val="28"/>
          <w:szCs w:val="28"/>
          <w:lang w:val="en-US"/>
        </w:rPr>
        <w:t>s</w:t>
      </w:r>
      <w:r w:rsidRPr="00910F1F">
        <w:rPr>
          <w:i/>
          <w:sz w:val="28"/>
          <w:szCs w:val="28"/>
          <w:lang w:val="uk-UA"/>
        </w:rPr>
        <w:t xml:space="preserve"> </w:t>
      </w:r>
      <w:r>
        <w:rPr>
          <w:i/>
          <w:sz w:val="28"/>
          <w:szCs w:val="28"/>
          <w:lang w:val="en-US"/>
        </w:rPr>
        <w:t>a</w:t>
      </w:r>
      <w:r w:rsidRPr="00910F1F">
        <w:rPr>
          <w:i/>
          <w:sz w:val="28"/>
          <w:szCs w:val="28"/>
          <w:lang w:val="uk-UA"/>
        </w:rPr>
        <w:t xml:space="preserve"> </w:t>
      </w:r>
      <w:r>
        <w:rPr>
          <w:i/>
          <w:sz w:val="28"/>
          <w:szCs w:val="28"/>
          <w:lang w:val="en-US"/>
        </w:rPr>
        <w:t>man</w:t>
      </w:r>
      <w:r w:rsidRPr="00910F1F">
        <w:rPr>
          <w:i/>
          <w:sz w:val="28"/>
          <w:szCs w:val="28"/>
          <w:lang w:val="uk-UA"/>
        </w:rPr>
        <w:t>-</w:t>
      </w:r>
      <w:r>
        <w:rPr>
          <w:i/>
          <w:sz w:val="28"/>
          <w:szCs w:val="28"/>
          <w:lang w:val="en-US"/>
        </w:rPr>
        <w:t>killer</w:t>
      </w:r>
      <w:r w:rsidRPr="00910F1F">
        <w:rPr>
          <w:i/>
          <w:sz w:val="28"/>
          <w:szCs w:val="28"/>
          <w:lang w:val="uk-UA"/>
        </w:rPr>
        <w:t xml:space="preserve">, </w:t>
      </w:r>
      <w:r>
        <w:rPr>
          <w:i/>
          <w:sz w:val="28"/>
          <w:szCs w:val="28"/>
          <w:lang w:val="en-US"/>
        </w:rPr>
        <w:t>Sam</w:t>
      </w:r>
      <w:r w:rsidRPr="00910F1F">
        <w:rPr>
          <w:i/>
          <w:sz w:val="28"/>
          <w:szCs w:val="28"/>
          <w:lang w:val="uk-UA"/>
        </w:rPr>
        <w:t xml:space="preserve"> </w:t>
      </w:r>
      <w:r>
        <w:rPr>
          <w:b/>
          <w:i/>
          <w:sz w:val="28"/>
          <w:szCs w:val="28"/>
          <w:lang w:val="en-US"/>
        </w:rPr>
        <w:t>had</w:t>
      </w:r>
      <w:r w:rsidRPr="00910F1F">
        <w:rPr>
          <w:b/>
          <w:i/>
          <w:sz w:val="28"/>
          <w:szCs w:val="28"/>
          <w:lang w:val="uk-UA"/>
        </w:rPr>
        <w:t xml:space="preserve"> </w:t>
      </w:r>
      <w:r>
        <w:rPr>
          <w:b/>
          <w:i/>
          <w:sz w:val="28"/>
          <w:szCs w:val="28"/>
          <w:lang w:val="en-US"/>
        </w:rPr>
        <w:t>said</w:t>
      </w:r>
      <w:r w:rsidRPr="00910F1F">
        <w:rPr>
          <w:i/>
          <w:sz w:val="28"/>
          <w:szCs w:val="28"/>
          <w:lang w:val="uk-UA"/>
        </w:rPr>
        <w:t xml:space="preserve">, </w:t>
      </w:r>
      <w:r>
        <w:rPr>
          <w:i/>
          <w:sz w:val="28"/>
          <w:szCs w:val="28"/>
          <w:lang w:val="en-US"/>
        </w:rPr>
        <w:t>a</w:t>
      </w:r>
      <w:r w:rsidRPr="00910F1F">
        <w:rPr>
          <w:i/>
          <w:sz w:val="28"/>
          <w:szCs w:val="28"/>
          <w:lang w:val="uk-UA"/>
        </w:rPr>
        <w:t xml:space="preserve"> </w:t>
      </w:r>
      <w:r>
        <w:rPr>
          <w:i/>
          <w:sz w:val="28"/>
          <w:szCs w:val="28"/>
          <w:lang w:val="en-US"/>
        </w:rPr>
        <w:t>benevolent</w:t>
      </w:r>
      <w:r w:rsidRPr="00910F1F">
        <w:rPr>
          <w:i/>
          <w:sz w:val="28"/>
          <w:szCs w:val="28"/>
          <w:lang w:val="uk-UA"/>
        </w:rPr>
        <w:t xml:space="preserve"> </w:t>
      </w:r>
      <w:r>
        <w:rPr>
          <w:i/>
          <w:sz w:val="28"/>
          <w:szCs w:val="28"/>
          <w:lang w:val="en-US"/>
        </w:rPr>
        <w:t>mankiller</w:t>
      </w:r>
      <w:r w:rsidRPr="00910F1F">
        <w:rPr>
          <w:i/>
          <w:sz w:val="28"/>
          <w:szCs w:val="28"/>
          <w:lang w:val="uk-UA"/>
        </w:rPr>
        <w:t xml:space="preserve">. </w:t>
      </w:r>
      <w:r>
        <w:rPr>
          <w:i/>
          <w:sz w:val="28"/>
          <w:szCs w:val="28"/>
          <w:lang w:val="en-US"/>
        </w:rPr>
        <w:t>She</w:t>
      </w:r>
      <w:r w:rsidRPr="00AD73FF">
        <w:rPr>
          <w:i/>
          <w:sz w:val="28"/>
          <w:szCs w:val="28"/>
          <w:lang w:val="uk-UA"/>
        </w:rPr>
        <w:t>’</w:t>
      </w:r>
      <w:r>
        <w:rPr>
          <w:i/>
          <w:sz w:val="28"/>
          <w:szCs w:val="28"/>
          <w:lang w:val="en-US"/>
        </w:rPr>
        <w:t>s</w:t>
      </w:r>
      <w:r w:rsidRPr="00AD73FF">
        <w:rPr>
          <w:i/>
          <w:sz w:val="28"/>
          <w:szCs w:val="28"/>
          <w:lang w:val="uk-UA"/>
        </w:rPr>
        <w:t xml:space="preserve"> </w:t>
      </w:r>
      <w:r>
        <w:rPr>
          <w:i/>
          <w:sz w:val="28"/>
          <w:szCs w:val="28"/>
          <w:lang w:val="en-US"/>
        </w:rPr>
        <w:t>the</w:t>
      </w:r>
      <w:r w:rsidRPr="00AD73FF">
        <w:rPr>
          <w:i/>
          <w:sz w:val="28"/>
          <w:szCs w:val="28"/>
          <w:lang w:val="uk-UA"/>
        </w:rPr>
        <w:t xml:space="preserve"> </w:t>
      </w:r>
      <w:r>
        <w:rPr>
          <w:i/>
          <w:sz w:val="28"/>
          <w:szCs w:val="28"/>
          <w:lang w:val="en-US"/>
        </w:rPr>
        <w:t>best</w:t>
      </w:r>
      <w:r w:rsidRPr="00AD73FF">
        <w:rPr>
          <w:i/>
          <w:sz w:val="28"/>
          <w:szCs w:val="28"/>
          <w:lang w:val="uk-UA"/>
        </w:rPr>
        <w:t xml:space="preserve"> </w:t>
      </w:r>
      <w:r>
        <w:rPr>
          <w:i/>
          <w:sz w:val="28"/>
          <w:szCs w:val="28"/>
          <w:lang w:val="en-US"/>
        </w:rPr>
        <w:t>American</w:t>
      </w:r>
      <w:r w:rsidRPr="00AD73FF">
        <w:rPr>
          <w:i/>
          <w:sz w:val="28"/>
          <w:szCs w:val="28"/>
          <w:lang w:val="uk-UA"/>
        </w:rPr>
        <w:t xml:space="preserve"> </w:t>
      </w:r>
      <w:r>
        <w:rPr>
          <w:i/>
          <w:sz w:val="28"/>
          <w:szCs w:val="28"/>
          <w:lang w:val="en-US"/>
        </w:rPr>
        <w:t>girl</w:t>
      </w:r>
      <w:r w:rsidRPr="00AD73FF">
        <w:rPr>
          <w:i/>
          <w:sz w:val="28"/>
          <w:szCs w:val="28"/>
          <w:lang w:val="uk-UA"/>
        </w:rPr>
        <w:t xml:space="preserve"> </w:t>
      </w:r>
      <w:r>
        <w:rPr>
          <w:i/>
          <w:sz w:val="28"/>
          <w:szCs w:val="28"/>
          <w:lang w:val="en-US"/>
        </w:rPr>
        <w:t>in</w:t>
      </w:r>
      <w:r w:rsidRPr="00AD73FF">
        <w:rPr>
          <w:i/>
          <w:sz w:val="28"/>
          <w:szCs w:val="28"/>
          <w:lang w:val="uk-UA"/>
        </w:rPr>
        <w:t xml:space="preserve"> </w:t>
      </w:r>
      <w:r>
        <w:rPr>
          <w:i/>
          <w:sz w:val="28"/>
          <w:szCs w:val="28"/>
          <w:lang w:val="en-US"/>
        </w:rPr>
        <w:t>Paris</w:t>
      </w:r>
      <w:r w:rsidRPr="00AD73FF">
        <w:rPr>
          <w:i/>
          <w:sz w:val="28"/>
          <w:szCs w:val="28"/>
          <w:lang w:val="uk-UA"/>
        </w:rPr>
        <w:t>’’</w:t>
      </w:r>
      <w:r>
        <w:rPr>
          <w:sz w:val="28"/>
          <w:szCs w:val="28"/>
          <w:lang w:val="uk-UA"/>
        </w:rPr>
        <w:t>[</w:t>
      </w:r>
      <w:r w:rsidRPr="0069439E">
        <w:rPr>
          <w:sz w:val="28"/>
          <w:szCs w:val="28"/>
          <w:lang w:val="uk-UA"/>
        </w:rPr>
        <w:t>9</w:t>
      </w:r>
      <w:r w:rsidRPr="00AD73FF">
        <w:rPr>
          <w:sz w:val="28"/>
          <w:szCs w:val="28"/>
          <w:lang w:val="uk-UA"/>
        </w:rPr>
        <w:t>,</w:t>
      </w:r>
      <w:r>
        <w:rPr>
          <w:sz w:val="28"/>
          <w:szCs w:val="28"/>
          <w:lang w:val="en-US"/>
        </w:rPr>
        <w:t>p</w:t>
      </w:r>
      <w:r w:rsidRPr="00AD73FF">
        <w:rPr>
          <w:sz w:val="28"/>
          <w:szCs w:val="28"/>
          <w:lang w:val="uk-UA"/>
        </w:rPr>
        <w:t>.42].</w:t>
      </w:r>
    </w:p>
    <w:p w:rsidR="00BF4A0C" w:rsidRPr="00AD73FF" w:rsidRDefault="00BF4A0C" w:rsidP="0056232E">
      <w:pPr>
        <w:ind w:firstLine="708"/>
        <w:jc w:val="both"/>
        <w:rPr>
          <w:sz w:val="28"/>
          <w:szCs w:val="28"/>
        </w:rPr>
      </w:pPr>
      <w:r>
        <w:rPr>
          <w:sz w:val="28"/>
          <w:szCs w:val="28"/>
          <w:lang w:val="uk-UA"/>
        </w:rPr>
        <w:t>Отже</w:t>
      </w:r>
      <w:r w:rsidRPr="008B6841">
        <w:rPr>
          <w:sz w:val="28"/>
          <w:szCs w:val="28"/>
          <w:lang w:val="uk-UA"/>
        </w:rPr>
        <w:t>,</w:t>
      </w:r>
      <w:r>
        <w:rPr>
          <w:sz w:val="28"/>
          <w:szCs w:val="28"/>
          <w:lang w:val="uk-UA"/>
        </w:rPr>
        <w:t xml:space="preserve"> з наведених прикладів бачимо, що дієслова, які вказують на оцінку, тобто дієслова-індикатори представляють у художньому дискурсі суб</w:t>
      </w:r>
      <w:r w:rsidRPr="008B6841">
        <w:rPr>
          <w:sz w:val="28"/>
          <w:szCs w:val="28"/>
          <w:lang w:val="uk-UA"/>
        </w:rPr>
        <w:t>’</w:t>
      </w:r>
      <w:r>
        <w:rPr>
          <w:sz w:val="28"/>
          <w:szCs w:val="28"/>
          <w:lang w:val="uk-UA"/>
        </w:rPr>
        <w:t xml:space="preserve">єктивну оцінку окремого індивідуума або соціума в цілому, водночас і оцінку автора. Ці дієслова можуть лише вказувати на оцінку, оскільки оцінна сема їм фактично непритаманна. Хоча в окремих випадках деякі з них можуть виконувати роль дієслів-оцінок, тобто володіти контекстуально оцінними семами. Як скажімо, дієслова </w:t>
      </w:r>
      <w:r w:rsidRPr="009146E5">
        <w:rPr>
          <w:i/>
          <w:sz w:val="28"/>
          <w:szCs w:val="28"/>
          <w:lang w:val="uk-UA"/>
        </w:rPr>
        <w:t>“</w:t>
      </w:r>
      <w:r>
        <w:rPr>
          <w:i/>
          <w:sz w:val="28"/>
          <w:szCs w:val="28"/>
          <w:lang w:val="en-US"/>
        </w:rPr>
        <w:t>to</w:t>
      </w:r>
      <w:r w:rsidRPr="009146E5">
        <w:rPr>
          <w:i/>
          <w:sz w:val="28"/>
          <w:szCs w:val="28"/>
          <w:lang w:val="uk-UA"/>
        </w:rPr>
        <w:t xml:space="preserve"> </w:t>
      </w:r>
      <w:r>
        <w:rPr>
          <w:i/>
          <w:sz w:val="28"/>
          <w:szCs w:val="28"/>
          <w:lang w:val="en-US"/>
        </w:rPr>
        <w:t>think</w:t>
      </w:r>
      <w:r w:rsidRPr="009146E5">
        <w:rPr>
          <w:i/>
          <w:sz w:val="28"/>
          <w:szCs w:val="28"/>
          <w:lang w:val="uk-UA"/>
        </w:rPr>
        <w:t>”, “</w:t>
      </w:r>
      <w:r>
        <w:rPr>
          <w:i/>
          <w:sz w:val="28"/>
          <w:szCs w:val="28"/>
          <w:lang w:val="en-US"/>
        </w:rPr>
        <w:t>to</w:t>
      </w:r>
      <w:r w:rsidRPr="009146E5">
        <w:rPr>
          <w:i/>
          <w:sz w:val="28"/>
          <w:szCs w:val="28"/>
          <w:lang w:val="uk-UA"/>
        </w:rPr>
        <w:t xml:space="preserve"> </w:t>
      </w:r>
      <w:r>
        <w:rPr>
          <w:i/>
          <w:sz w:val="28"/>
          <w:szCs w:val="28"/>
          <w:lang w:val="en-US"/>
        </w:rPr>
        <w:t>know</w:t>
      </w:r>
      <w:r w:rsidRPr="009146E5">
        <w:rPr>
          <w:i/>
          <w:sz w:val="28"/>
          <w:szCs w:val="28"/>
          <w:lang w:val="uk-UA"/>
        </w:rPr>
        <w:t>”.</w:t>
      </w:r>
      <w:r w:rsidRPr="009542AF">
        <w:rPr>
          <w:i/>
          <w:sz w:val="28"/>
          <w:szCs w:val="28"/>
          <w:lang w:val="uk-UA"/>
        </w:rPr>
        <w:t xml:space="preserve"> </w:t>
      </w:r>
      <w:r>
        <w:rPr>
          <w:sz w:val="28"/>
          <w:szCs w:val="28"/>
          <w:lang w:val="uk-UA"/>
        </w:rPr>
        <w:t>Ці дієслова, як показує наше дослідження, є дієсловами-індикаторами оцінки. Як слова-індикатори вони завжди експліцитні, а як слова-оцінки можуть бути як експліцитними, так й імпліцитними.</w:t>
      </w:r>
    </w:p>
    <w:p w:rsidR="00BF4A0C" w:rsidRDefault="00BF4A0C" w:rsidP="0056232E">
      <w:pPr>
        <w:ind w:firstLine="708"/>
        <w:jc w:val="both"/>
        <w:rPr>
          <w:sz w:val="28"/>
          <w:szCs w:val="28"/>
          <w:lang w:val="uk-UA"/>
        </w:rPr>
      </w:pPr>
      <w:r>
        <w:rPr>
          <w:sz w:val="28"/>
          <w:szCs w:val="28"/>
          <w:lang w:val="uk-UA"/>
        </w:rPr>
        <w:t>До групи дієслів-репрезентантів категорії оцінки ми відносимо, насамперед дієслова</w:t>
      </w:r>
      <w:r w:rsidRPr="00AD73FF">
        <w:rPr>
          <w:i/>
          <w:sz w:val="28"/>
          <w:szCs w:val="28"/>
        </w:rPr>
        <w:t xml:space="preserve"> “</w:t>
      </w:r>
      <w:r>
        <w:rPr>
          <w:i/>
          <w:sz w:val="28"/>
          <w:szCs w:val="28"/>
          <w:lang w:val="en-US"/>
        </w:rPr>
        <w:t>to</w:t>
      </w:r>
      <w:r w:rsidRPr="00AD73FF">
        <w:rPr>
          <w:i/>
          <w:sz w:val="28"/>
          <w:szCs w:val="28"/>
        </w:rPr>
        <w:t xml:space="preserve"> </w:t>
      </w:r>
      <w:r>
        <w:rPr>
          <w:i/>
          <w:sz w:val="28"/>
          <w:szCs w:val="28"/>
          <w:lang w:val="en-US"/>
        </w:rPr>
        <w:t>like</w:t>
      </w:r>
      <w:r w:rsidRPr="00AD73FF">
        <w:rPr>
          <w:i/>
          <w:sz w:val="28"/>
          <w:szCs w:val="28"/>
        </w:rPr>
        <w:t>”, “</w:t>
      </w:r>
      <w:r>
        <w:rPr>
          <w:i/>
          <w:sz w:val="28"/>
          <w:szCs w:val="28"/>
          <w:lang w:val="en-US"/>
        </w:rPr>
        <w:t>to</w:t>
      </w:r>
      <w:r w:rsidRPr="00AD73FF">
        <w:rPr>
          <w:i/>
          <w:sz w:val="28"/>
          <w:szCs w:val="28"/>
        </w:rPr>
        <w:t xml:space="preserve"> </w:t>
      </w:r>
      <w:r>
        <w:rPr>
          <w:i/>
          <w:sz w:val="28"/>
          <w:szCs w:val="28"/>
          <w:lang w:val="en-US"/>
        </w:rPr>
        <w:t>hate</w:t>
      </w:r>
      <w:r w:rsidRPr="00AD73FF">
        <w:rPr>
          <w:i/>
          <w:sz w:val="28"/>
          <w:szCs w:val="28"/>
        </w:rPr>
        <w:t>”.</w:t>
      </w:r>
      <w:r>
        <w:rPr>
          <w:sz w:val="28"/>
          <w:szCs w:val="28"/>
          <w:lang w:val="uk-UA"/>
        </w:rPr>
        <w:t xml:space="preserve"> Оскільки оцінка в плані змісту поділяється на позитивну і негативну, ми, на основі проаналізованих творів, прийшли до висновку, що ці дієслова є найхарактернішими дієсловами-репрезентантами категорії оцінки. Вони завжди виражають експліцитну оцінку, оскільки їх структурі, подібно до прикметників </w:t>
      </w:r>
      <w:r>
        <w:rPr>
          <w:i/>
          <w:sz w:val="28"/>
          <w:szCs w:val="28"/>
          <w:lang w:val="en-US"/>
        </w:rPr>
        <w:t>good</w:t>
      </w:r>
      <w:r w:rsidRPr="00AD73FF">
        <w:rPr>
          <w:i/>
          <w:sz w:val="28"/>
          <w:szCs w:val="28"/>
          <w:lang w:val="uk-UA"/>
        </w:rPr>
        <w:t>/</w:t>
      </w:r>
      <w:r>
        <w:rPr>
          <w:i/>
          <w:sz w:val="28"/>
          <w:szCs w:val="28"/>
          <w:lang w:val="en-US"/>
        </w:rPr>
        <w:t>bad</w:t>
      </w:r>
      <w:r w:rsidRPr="00AD73FF">
        <w:rPr>
          <w:i/>
          <w:sz w:val="28"/>
          <w:szCs w:val="28"/>
          <w:lang w:val="uk-UA"/>
        </w:rPr>
        <w:t>,</w:t>
      </w:r>
      <w:r>
        <w:rPr>
          <w:sz w:val="28"/>
          <w:szCs w:val="28"/>
          <w:lang w:val="uk-UA"/>
        </w:rPr>
        <w:t xml:space="preserve"> притаманна оцінна сема.</w:t>
      </w:r>
    </w:p>
    <w:p w:rsidR="00BF4A0C" w:rsidRDefault="00BF4A0C" w:rsidP="0056232E">
      <w:pPr>
        <w:ind w:firstLine="708"/>
        <w:jc w:val="both"/>
        <w:rPr>
          <w:sz w:val="28"/>
          <w:szCs w:val="28"/>
          <w:lang w:val="uk-UA"/>
        </w:rPr>
      </w:pPr>
      <w:r>
        <w:rPr>
          <w:sz w:val="28"/>
          <w:szCs w:val="28"/>
          <w:lang w:val="uk-UA"/>
        </w:rPr>
        <w:t>Беручи до уваги значущість дієслів</w:t>
      </w:r>
      <w:r w:rsidRPr="00D32E77">
        <w:rPr>
          <w:sz w:val="28"/>
          <w:szCs w:val="28"/>
          <w:lang w:val="uk-UA"/>
        </w:rPr>
        <w:t xml:space="preserve"> </w:t>
      </w:r>
      <w:r w:rsidRPr="009542AF">
        <w:rPr>
          <w:i/>
          <w:sz w:val="28"/>
          <w:szCs w:val="28"/>
          <w:lang w:val="en-US"/>
        </w:rPr>
        <w:t>to</w:t>
      </w:r>
      <w:r w:rsidRPr="009542AF">
        <w:rPr>
          <w:i/>
          <w:sz w:val="28"/>
          <w:szCs w:val="28"/>
          <w:lang w:val="uk-UA"/>
        </w:rPr>
        <w:t xml:space="preserve"> </w:t>
      </w:r>
      <w:r w:rsidRPr="009542AF">
        <w:rPr>
          <w:i/>
          <w:sz w:val="28"/>
          <w:szCs w:val="28"/>
          <w:lang w:val="en-US"/>
        </w:rPr>
        <w:t>like</w:t>
      </w:r>
      <w:r w:rsidRPr="009542AF">
        <w:rPr>
          <w:i/>
          <w:sz w:val="28"/>
          <w:szCs w:val="28"/>
          <w:lang w:val="uk-UA"/>
        </w:rPr>
        <w:t xml:space="preserve">, </w:t>
      </w:r>
      <w:r w:rsidRPr="009542AF">
        <w:rPr>
          <w:i/>
          <w:sz w:val="28"/>
          <w:szCs w:val="28"/>
          <w:lang w:val="en-US"/>
        </w:rPr>
        <w:t>to</w:t>
      </w:r>
      <w:r w:rsidRPr="009542AF">
        <w:rPr>
          <w:i/>
          <w:sz w:val="28"/>
          <w:szCs w:val="28"/>
          <w:lang w:val="uk-UA"/>
        </w:rPr>
        <w:t xml:space="preserve"> </w:t>
      </w:r>
      <w:r w:rsidRPr="009542AF">
        <w:rPr>
          <w:i/>
          <w:sz w:val="28"/>
          <w:szCs w:val="28"/>
          <w:lang w:val="en-US"/>
        </w:rPr>
        <w:t>hate</w:t>
      </w:r>
      <w:r w:rsidRPr="00D32E77">
        <w:rPr>
          <w:sz w:val="28"/>
          <w:szCs w:val="28"/>
          <w:lang w:val="uk-UA"/>
        </w:rPr>
        <w:t>,</w:t>
      </w:r>
      <w:r>
        <w:rPr>
          <w:sz w:val="28"/>
          <w:szCs w:val="28"/>
          <w:lang w:val="uk-UA"/>
        </w:rPr>
        <w:t xml:space="preserve"> як репрезентантів позитивної та негативної оцінки, ми виділяємо два основних лексико-семантичних поля.</w:t>
      </w:r>
    </w:p>
    <w:p w:rsidR="00BF4A0C" w:rsidRPr="00845951" w:rsidRDefault="00BF4A0C" w:rsidP="0056232E">
      <w:pPr>
        <w:jc w:val="both"/>
        <w:rPr>
          <w:sz w:val="28"/>
          <w:szCs w:val="28"/>
          <w:lang w:val="uk-UA"/>
        </w:rPr>
      </w:pPr>
      <w:r>
        <w:rPr>
          <w:sz w:val="28"/>
          <w:szCs w:val="28"/>
          <w:lang w:val="uk-UA"/>
        </w:rPr>
        <w:t xml:space="preserve">     а) лексико-семантичне поле дієслова </w:t>
      </w:r>
      <w:r w:rsidRPr="00845951">
        <w:rPr>
          <w:i/>
          <w:sz w:val="28"/>
          <w:szCs w:val="28"/>
        </w:rPr>
        <w:t>“</w:t>
      </w:r>
      <w:r>
        <w:rPr>
          <w:i/>
          <w:sz w:val="28"/>
          <w:szCs w:val="28"/>
          <w:lang w:val="en-US"/>
        </w:rPr>
        <w:t>to</w:t>
      </w:r>
      <w:r w:rsidRPr="00845951">
        <w:rPr>
          <w:i/>
          <w:sz w:val="28"/>
          <w:szCs w:val="28"/>
        </w:rPr>
        <w:t xml:space="preserve"> </w:t>
      </w:r>
      <w:r>
        <w:rPr>
          <w:i/>
          <w:sz w:val="28"/>
          <w:szCs w:val="28"/>
          <w:lang w:val="en-US"/>
        </w:rPr>
        <w:t>like</w:t>
      </w:r>
      <w:r w:rsidRPr="00845951">
        <w:rPr>
          <w:i/>
          <w:sz w:val="28"/>
          <w:szCs w:val="28"/>
        </w:rPr>
        <w:t>”</w:t>
      </w:r>
    </w:p>
    <w:p w:rsidR="00BF4A0C" w:rsidRDefault="00BF4A0C" w:rsidP="0056232E">
      <w:pPr>
        <w:ind w:firstLine="708"/>
        <w:jc w:val="both"/>
        <w:rPr>
          <w:sz w:val="28"/>
          <w:szCs w:val="28"/>
          <w:lang w:val="uk-UA"/>
        </w:rPr>
      </w:pPr>
      <w:r>
        <w:rPr>
          <w:sz w:val="28"/>
          <w:szCs w:val="28"/>
          <w:lang w:val="uk-UA"/>
        </w:rPr>
        <w:t xml:space="preserve">Дієслово </w:t>
      </w:r>
      <w:r w:rsidRPr="002A7D6F">
        <w:rPr>
          <w:i/>
          <w:sz w:val="28"/>
          <w:szCs w:val="28"/>
        </w:rPr>
        <w:t>“</w:t>
      </w:r>
      <w:r>
        <w:rPr>
          <w:i/>
          <w:sz w:val="28"/>
          <w:szCs w:val="28"/>
          <w:lang w:val="en-US"/>
        </w:rPr>
        <w:t>to</w:t>
      </w:r>
      <w:r w:rsidRPr="002A7D6F">
        <w:rPr>
          <w:i/>
          <w:sz w:val="28"/>
          <w:szCs w:val="28"/>
        </w:rPr>
        <w:t xml:space="preserve"> </w:t>
      </w:r>
      <w:r>
        <w:rPr>
          <w:i/>
          <w:sz w:val="28"/>
          <w:szCs w:val="28"/>
          <w:lang w:val="en-US"/>
        </w:rPr>
        <w:t>like</w:t>
      </w:r>
      <w:r w:rsidRPr="002A7D6F">
        <w:rPr>
          <w:i/>
          <w:sz w:val="28"/>
          <w:szCs w:val="28"/>
        </w:rPr>
        <w:t>”</w:t>
      </w:r>
      <w:r>
        <w:rPr>
          <w:sz w:val="28"/>
          <w:szCs w:val="28"/>
          <w:lang w:val="uk-UA"/>
        </w:rPr>
        <w:t xml:space="preserve"> містить у собі позитивну оцінку і є ядром даного поля. Воно є найзагальнішим за значенням, означає не занадто сильне і глибоке почуття, яке має інтелектуальну та емоційну основу, позбавлене специфічних форм прояву, і з таким же успіхом осмислюється як вираження постійних властивостей людини (симпатія, прихильність) або її дійсного стану (задоволення) [1</w:t>
      </w:r>
      <w:r w:rsidRPr="004C6CCC">
        <w:rPr>
          <w:sz w:val="28"/>
          <w:szCs w:val="28"/>
          <w:lang w:val="uk-UA"/>
        </w:rPr>
        <w:t>,</w:t>
      </w:r>
      <w:r>
        <w:rPr>
          <w:sz w:val="28"/>
          <w:szCs w:val="28"/>
          <w:lang w:val="en-US"/>
        </w:rPr>
        <w:t>c</w:t>
      </w:r>
      <w:r w:rsidRPr="004C6CCC">
        <w:rPr>
          <w:sz w:val="28"/>
          <w:szCs w:val="28"/>
          <w:lang w:val="uk-UA"/>
        </w:rPr>
        <w:t>.266].</w:t>
      </w:r>
      <w:r>
        <w:rPr>
          <w:sz w:val="28"/>
          <w:szCs w:val="28"/>
          <w:lang w:val="uk-UA"/>
        </w:rPr>
        <w:t xml:space="preserve"> До цього поля ми відносимо, на матеріалі нашого дослідження, також ряд дієслів, які за своїм семантичним значенням створюють </w:t>
      </w:r>
      <w:r>
        <w:rPr>
          <w:sz w:val="28"/>
          <w:szCs w:val="28"/>
          <w:lang w:val="uk-UA"/>
        </w:rPr>
        <w:lastRenderedPageBreak/>
        <w:t>периферію цього поля, а саме</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love</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enjoy</w:t>
      </w:r>
      <w:r w:rsidRPr="004C6CCC">
        <w:rPr>
          <w:i/>
          <w:sz w:val="28"/>
          <w:szCs w:val="28"/>
          <w:lang w:val="uk-UA"/>
        </w:rPr>
        <w:t>,</w:t>
      </w:r>
      <w:r>
        <w:rPr>
          <w:i/>
          <w:sz w:val="28"/>
          <w:szCs w:val="28"/>
          <w:lang w:val="en-US"/>
        </w:rPr>
        <w:t>to</w:t>
      </w:r>
      <w:r w:rsidRPr="004C6CCC">
        <w:rPr>
          <w:i/>
          <w:sz w:val="28"/>
          <w:szCs w:val="28"/>
          <w:lang w:val="uk-UA"/>
        </w:rPr>
        <w:t xml:space="preserve"> </w:t>
      </w:r>
      <w:r>
        <w:rPr>
          <w:i/>
          <w:sz w:val="28"/>
          <w:szCs w:val="28"/>
          <w:lang w:val="en-US"/>
        </w:rPr>
        <w:t>amuse</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admire</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please</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appreciate</w:t>
      </w:r>
      <w:r w:rsidRPr="004C6CCC">
        <w:rPr>
          <w:i/>
          <w:sz w:val="28"/>
          <w:szCs w:val="28"/>
          <w:lang w:val="uk-UA"/>
        </w:rPr>
        <w:t xml:space="preserve">, </w:t>
      </w:r>
      <w:r>
        <w:rPr>
          <w:i/>
          <w:sz w:val="28"/>
          <w:szCs w:val="28"/>
          <w:lang w:val="en-US"/>
        </w:rPr>
        <w:t>to</w:t>
      </w:r>
      <w:r w:rsidRPr="004C6CCC">
        <w:rPr>
          <w:i/>
          <w:sz w:val="28"/>
          <w:szCs w:val="28"/>
          <w:lang w:val="uk-UA"/>
        </w:rPr>
        <w:t xml:space="preserve"> </w:t>
      </w:r>
      <w:r>
        <w:rPr>
          <w:i/>
          <w:sz w:val="28"/>
          <w:szCs w:val="28"/>
          <w:lang w:val="en-US"/>
        </w:rPr>
        <w:t>respect</w:t>
      </w:r>
      <w:r w:rsidRPr="004C6CCC">
        <w:rPr>
          <w:i/>
          <w:sz w:val="28"/>
          <w:szCs w:val="28"/>
          <w:lang w:val="uk-UA"/>
        </w:rPr>
        <w:t xml:space="preserve">. </w:t>
      </w:r>
    </w:p>
    <w:p w:rsidR="00BF4A0C" w:rsidRDefault="00BF4A0C" w:rsidP="0056232E">
      <w:pPr>
        <w:ind w:firstLine="708"/>
        <w:jc w:val="both"/>
        <w:rPr>
          <w:sz w:val="28"/>
          <w:szCs w:val="28"/>
          <w:lang w:val="uk-UA"/>
        </w:rPr>
      </w:pPr>
      <w:r>
        <w:rPr>
          <w:sz w:val="28"/>
          <w:szCs w:val="28"/>
          <w:lang w:val="uk-UA"/>
        </w:rPr>
        <w:t xml:space="preserve">Дієслово </w:t>
      </w:r>
      <w:r w:rsidRPr="00714A9E">
        <w:rPr>
          <w:i/>
          <w:sz w:val="28"/>
          <w:szCs w:val="28"/>
          <w:lang w:val="uk-UA"/>
        </w:rPr>
        <w:t>“</w:t>
      </w:r>
      <w:r>
        <w:rPr>
          <w:i/>
          <w:sz w:val="28"/>
          <w:szCs w:val="28"/>
          <w:lang w:val="en-US"/>
        </w:rPr>
        <w:t>to</w:t>
      </w:r>
      <w:r w:rsidRPr="00714A9E">
        <w:rPr>
          <w:i/>
          <w:sz w:val="28"/>
          <w:szCs w:val="28"/>
          <w:lang w:val="uk-UA"/>
        </w:rPr>
        <w:t xml:space="preserve"> </w:t>
      </w:r>
      <w:r>
        <w:rPr>
          <w:i/>
          <w:sz w:val="28"/>
          <w:szCs w:val="28"/>
          <w:lang w:val="en-US"/>
        </w:rPr>
        <w:t>love</w:t>
      </w:r>
      <w:r w:rsidRPr="00714A9E">
        <w:rPr>
          <w:i/>
          <w:sz w:val="28"/>
          <w:szCs w:val="28"/>
          <w:lang w:val="uk-UA"/>
        </w:rPr>
        <w:t>”</w:t>
      </w:r>
      <w:r>
        <w:rPr>
          <w:sz w:val="28"/>
          <w:szCs w:val="28"/>
          <w:lang w:val="uk-UA"/>
        </w:rPr>
        <w:t>, згідно з дефініцією тлумачного словника, означає відчуття глибокої ніжності, пристрасної прихильності [</w:t>
      </w:r>
      <w:r w:rsidRPr="00AB6EE2">
        <w:rPr>
          <w:sz w:val="28"/>
          <w:szCs w:val="28"/>
          <w:lang w:val="uk-UA"/>
        </w:rPr>
        <w:t>10</w:t>
      </w:r>
      <w:r w:rsidRPr="00714A9E">
        <w:rPr>
          <w:sz w:val="28"/>
          <w:szCs w:val="28"/>
          <w:lang w:val="uk-UA"/>
        </w:rPr>
        <w:t>,</w:t>
      </w:r>
      <w:r>
        <w:rPr>
          <w:sz w:val="28"/>
          <w:szCs w:val="28"/>
          <w:lang w:val="en-US"/>
        </w:rPr>
        <w:t>p</w:t>
      </w:r>
      <w:r w:rsidRPr="00714A9E">
        <w:rPr>
          <w:sz w:val="28"/>
          <w:szCs w:val="28"/>
          <w:lang w:val="uk-UA"/>
        </w:rPr>
        <w:t>.537]</w:t>
      </w:r>
      <w:r>
        <w:rPr>
          <w:sz w:val="28"/>
          <w:szCs w:val="28"/>
          <w:lang w:val="uk-UA"/>
        </w:rPr>
        <w:t xml:space="preserve"> Різницю між семантичним значенням дієслова </w:t>
      </w:r>
      <w:r w:rsidRPr="00714A9E">
        <w:rPr>
          <w:i/>
          <w:sz w:val="28"/>
          <w:szCs w:val="28"/>
          <w:lang w:val="uk-UA"/>
        </w:rPr>
        <w:t>“</w:t>
      </w:r>
      <w:r>
        <w:rPr>
          <w:i/>
          <w:sz w:val="28"/>
          <w:szCs w:val="28"/>
          <w:lang w:val="en-US"/>
        </w:rPr>
        <w:t>to</w:t>
      </w:r>
      <w:r w:rsidRPr="00714A9E">
        <w:rPr>
          <w:i/>
          <w:sz w:val="28"/>
          <w:szCs w:val="28"/>
          <w:lang w:val="uk-UA"/>
        </w:rPr>
        <w:t xml:space="preserve"> </w:t>
      </w:r>
      <w:r>
        <w:rPr>
          <w:i/>
          <w:sz w:val="28"/>
          <w:szCs w:val="28"/>
          <w:lang w:val="en-US"/>
        </w:rPr>
        <w:t>like</w:t>
      </w:r>
      <w:r w:rsidRPr="00714A9E">
        <w:rPr>
          <w:i/>
          <w:sz w:val="28"/>
          <w:szCs w:val="28"/>
          <w:lang w:val="uk-UA"/>
        </w:rPr>
        <w:t xml:space="preserve">” </w:t>
      </w:r>
      <w:r>
        <w:rPr>
          <w:sz w:val="28"/>
          <w:szCs w:val="28"/>
          <w:lang w:val="en-US"/>
        </w:rPr>
        <w:t>i</w:t>
      </w:r>
      <w:r w:rsidRPr="00714A9E">
        <w:rPr>
          <w:sz w:val="28"/>
          <w:szCs w:val="28"/>
          <w:lang w:val="uk-UA"/>
        </w:rPr>
        <w:t xml:space="preserve"> </w:t>
      </w:r>
      <w:r w:rsidRPr="00714A9E">
        <w:rPr>
          <w:i/>
          <w:sz w:val="28"/>
          <w:szCs w:val="28"/>
          <w:lang w:val="uk-UA"/>
        </w:rPr>
        <w:t>“</w:t>
      </w:r>
      <w:r>
        <w:rPr>
          <w:i/>
          <w:sz w:val="28"/>
          <w:szCs w:val="28"/>
          <w:lang w:val="en-US"/>
        </w:rPr>
        <w:t>to</w:t>
      </w:r>
      <w:r w:rsidRPr="00714A9E">
        <w:rPr>
          <w:i/>
          <w:sz w:val="28"/>
          <w:szCs w:val="28"/>
          <w:lang w:val="uk-UA"/>
        </w:rPr>
        <w:t xml:space="preserve"> </w:t>
      </w:r>
      <w:r>
        <w:rPr>
          <w:i/>
          <w:sz w:val="28"/>
          <w:szCs w:val="28"/>
          <w:lang w:val="en-US"/>
        </w:rPr>
        <w:t>love</w:t>
      </w:r>
      <w:r w:rsidRPr="00714A9E">
        <w:rPr>
          <w:i/>
          <w:sz w:val="28"/>
          <w:szCs w:val="28"/>
          <w:lang w:val="uk-UA"/>
        </w:rPr>
        <w:t>”</w:t>
      </w:r>
      <w:r>
        <w:rPr>
          <w:sz w:val="28"/>
          <w:szCs w:val="28"/>
          <w:lang w:val="uk-UA"/>
        </w:rPr>
        <w:t xml:space="preserve"> у експлікації категорії оцінки можна простежити на прикладах:</w:t>
      </w:r>
      <w:r w:rsidRPr="00D32E77">
        <w:rPr>
          <w:sz w:val="28"/>
          <w:szCs w:val="28"/>
          <w:lang w:val="uk-UA"/>
        </w:rPr>
        <w:t xml:space="preserve"> </w:t>
      </w:r>
      <w:r>
        <w:rPr>
          <w:sz w:val="28"/>
          <w:szCs w:val="28"/>
          <w:lang w:val="uk-UA"/>
        </w:rPr>
        <w:t xml:space="preserve">1) Персонаж Артура Хейлі, Ненсі, є діловою жінкою, у якої розписана кожна година. Автор, даючи їй позитивну оцінку. Вказує на те, що їй подобається такий спосіб життя: </w:t>
      </w:r>
      <w:r w:rsidRPr="0068406D">
        <w:rPr>
          <w:i/>
          <w:sz w:val="28"/>
          <w:szCs w:val="28"/>
          <w:lang w:val="uk-UA"/>
        </w:rPr>
        <w:t>“</w:t>
      </w:r>
      <w:r>
        <w:rPr>
          <w:i/>
          <w:sz w:val="28"/>
          <w:szCs w:val="28"/>
          <w:lang w:val="en-US"/>
        </w:rPr>
        <w:t>But</w:t>
      </w:r>
      <w:r w:rsidRPr="0068406D">
        <w:rPr>
          <w:i/>
          <w:sz w:val="28"/>
          <w:szCs w:val="28"/>
          <w:lang w:val="uk-UA"/>
        </w:rPr>
        <w:t xml:space="preserve"> </w:t>
      </w:r>
      <w:r>
        <w:rPr>
          <w:i/>
          <w:sz w:val="28"/>
          <w:szCs w:val="28"/>
          <w:lang w:val="en-US"/>
        </w:rPr>
        <w:t>she</w:t>
      </w:r>
      <w:r w:rsidRPr="0068406D">
        <w:rPr>
          <w:i/>
          <w:sz w:val="28"/>
          <w:szCs w:val="28"/>
          <w:lang w:val="uk-UA"/>
        </w:rPr>
        <w:t xml:space="preserve"> </w:t>
      </w:r>
      <w:r>
        <w:rPr>
          <w:b/>
          <w:i/>
          <w:sz w:val="28"/>
          <w:szCs w:val="28"/>
          <w:lang w:val="en-US"/>
        </w:rPr>
        <w:t>liked</w:t>
      </w:r>
      <w:r w:rsidRPr="0068406D">
        <w:rPr>
          <w:i/>
          <w:sz w:val="28"/>
          <w:szCs w:val="28"/>
          <w:lang w:val="uk-UA"/>
        </w:rPr>
        <w:t xml:space="preserve"> </w:t>
      </w:r>
      <w:r>
        <w:rPr>
          <w:i/>
          <w:sz w:val="28"/>
          <w:szCs w:val="28"/>
          <w:lang w:val="en-US"/>
        </w:rPr>
        <w:t>a</w:t>
      </w:r>
      <w:r w:rsidRPr="0068406D">
        <w:rPr>
          <w:i/>
          <w:sz w:val="28"/>
          <w:szCs w:val="28"/>
          <w:lang w:val="uk-UA"/>
        </w:rPr>
        <w:t xml:space="preserve"> </w:t>
      </w:r>
      <w:r>
        <w:rPr>
          <w:i/>
          <w:sz w:val="28"/>
          <w:szCs w:val="28"/>
          <w:lang w:val="en-US"/>
        </w:rPr>
        <w:t>fast</w:t>
      </w:r>
      <w:r w:rsidRPr="0068406D">
        <w:rPr>
          <w:i/>
          <w:sz w:val="28"/>
          <w:szCs w:val="28"/>
          <w:lang w:val="uk-UA"/>
        </w:rPr>
        <w:t xml:space="preserve"> </w:t>
      </w:r>
      <w:r>
        <w:rPr>
          <w:i/>
          <w:sz w:val="28"/>
          <w:szCs w:val="28"/>
          <w:lang w:val="en-US"/>
        </w:rPr>
        <w:t>tempo, at work, and play, though there were days – like this one – when a bit too much happened”</w:t>
      </w:r>
      <w:r>
        <w:rPr>
          <w:sz w:val="28"/>
          <w:szCs w:val="28"/>
          <w:lang w:val="en-US"/>
        </w:rPr>
        <w:t xml:space="preserve">[8,p.372]. </w:t>
      </w:r>
      <w:r>
        <w:rPr>
          <w:sz w:val="28"/>
          <w:szCs w:val="28"/>
          <w:lang w:val="uk-UA"/>
        </w:rPr>
        <w:t xml:space="preserve">      2) Характеризуючи Джона Вашингтона як веселу і віддану своїм друзям людину, К. і Дж.Кольєри за допомогою дієслова </w:t>
      </w:r>
      <w:r w:rsidRPr="008D565E">
        <w:rPr>
          <w:i/>
          <w:sz w:val="28"/>
          <w:szCs w:val="28"/>
          <w:lang w:val="uk-UA"/>
        </w:rPr>
        <w:t>“</w:t>
      </w:r>
      <w:r>
        <w:rPr>
          <w:i/>
          <w:sz w:val="28"/>
          <w:szCs w:val="28"/>
          <w:lang w:val="en-US"/>
        </w:rPr>
        <w:t>to</w:t>
      </w:r>
      <w:r w:rsidRPr="008D565E">
        <w:rPr>
          <w:i/>
          <w:sz w:val="28"/>
          <w:szCs w:val="28"/>
          <w:lang w:val="uk-UA"/>
        </w:rPr>
        <w:t xml:space="preserve"> </w:t>
      </w:r>
      <w:r>
        <w:rPr>
          <w:i/>
          <w:sz w:val="28"/>
          <w:szCs w:val="28"/>
          <w:lang w:val="en-US"/>
        </w:rPr>
        <w:t>love</w:t>
      </w:r>
      <w:r w:rsidRPr="008D565E">
        <w:rPr>
          <w:i/>
          <w:sz w:val="28"/>
          <w:szCs w:val="28"/>
          <w:lang w:val="uk-UA"/>
        </w:rPr>
        <w:t>”</w:t>
      </w:r>
      <w:r>
        <w:rPr>
          <w:sz w:val="28"/>
          <w:szCs w:val="28"/>
          <w:lang w:val="uk-UA"/>
        </w:rPr>
        <w:t xml:space="preserve"> надають його образові позитивну оцінку: </w:t>
      </w:r>
      <w:r w:rsidRPr="000816C6">
        <w:rPr>
          <w:i/>
          <w:sz w:val="28"/>
          <w:szCs w:val="28"/>
          <w:lang w:val="uk-UA"/>
        </w:rPr>
        <w:t>“</w:t>
      </w:r>
      <w:r>
        <w:rPr>
          <w:i/>
          <w:sz w:val="28"/>
          <w:szCs w:val="28"/>
          <w:lang w:val="en-US"/>
        </w:rPr>
        <w:t>He</w:t>
      </w:r>
      <w:r w:rsidRPr="000816C6">
        <w:rPr>
          <w:i/>
          <w:sz w:val="28"/>
          <w:szCs w:val="28"/>
          <w:lang w:val="uk-UA"/>
        </w:rPr>
        <w:t xml:space="preserve"> </w:t>
      </w:r>
      <w:r>
        <w:rPr>
          <w:i/>
          <w:sz w:val="28"/>
          <w:szCs w:val="28"/>
          <w:lang w:val="en-US"/>
        </w:rPr>
        <w:t>would</w:t>
      </w:r>
      <w:r w:rsidRPr="000816C6">
        <w:rPr>
          <w:i/>
          <w:sz w:val="28"/>
          <w:szCs w:val="28"/>
          <w:lang w:val="uk-UA"/>
        </w:rPr>
        <w:t xml:space="preserve"> </w:t>
      </w:r>
      <w:r>
        <w:rPr>
          <w:i/>
          <w:sz w:val="28"/>
          <w:szCs w:val="28"/>
          <w:lang w:val="en-US"/>
        </w:rPr>
        <w:t>dance</w:t>
      </w:r>
      <w:r w:rsidRPr="000816C6">
        <w:rPr>
          <w:i/>
          <w:sz w:val="28"/>
          <w:szCs w:val="28"/>
          <w:lang w:val="uk-UA"/>
        </w:rPr>
        <w:t xml:space="preserve"> </w:t>
      </w:r>
      <w:r>
        <w:rPr>
          <w:i/>
          <w:sz w:val="28"/>
          <w:szCs w:val="28"/>
          <w:lang w:val="en-US"/>
        </w:rPr>
        <w:t>for</w:t>
      </w:r>
      <w:r w:rsidRPr="000816C6">
        <w:rPr>
          <w:i/>
          <w:sz w:val="28"/>
          <w:szCs w:val="28"/>
          <w:lang w:val="uk-UA"/>
        </w:rPr>
        <w:t xml:space="preserve"> </w:t>
      </w:r>
      <w:r>
        <w:rPr>
          <w:i/>
          <w:sz w:val="28"/>
          <w:szCs w:val="28"/>
          <w:lang w:val="en-US"/>
        </w:rPr>
        <w:t>three</w:t>
      </w:r>
      <w:r w:rsidRPr="000816C6">
        <w:rPr>
          <w:i/>
          <w:sz w:val="28"/>
          <w:szCs w:val="28"/>
          <w:lang w:val="uk-UA"/>
        </w:rPr>
        <w:t xml:space="preserve"> </w:t>
      </w:r>
      <w:r>
        <w:rPr>
          <w:i/>
          <w:sz w:val="28"/>
          <w:szCs w:val="28"/>
          <w:lang w:val="en-US"/>
        </w:rPr>
        <w:t>hours</w:t>
      </w:r>
      <w:r w:rsidRPr="000816C6">
        <w:rPr>
          <w:i/>
          <w:sz w:val="28"/>
          <w:szCs w:val="28"/>
          <w:lang w:val="uk-UA"/>
        </w:rPr>
        <w:t xml:space="preserve"> </w:t>
      </w:r>
      <w:r>
        <w:rPr>
          <w:i/>
          <w:sz w:val="28"/>
          <w:szCs w:val="28"/>
          <w:lang w:val="en-US"/>
        </w:rPr>
        <w:t>at</w:t>
      </w:r>
      <w:r w:rsidRPr="000816C6">
        <w:rPr>
          <w:i/>
          <w:sz w:val="28"/>
          <w:szCs w:val="28"/>
          <w:lang w:val="uk-UA"/>
        </w:rPr>
        <w:t xml:space="preserve"> </w:t>
      </w:r>
      <w:r>
        <w:rPr>
          <w:i/>
          <w:sz w:val="28"/>
          <w:szCs w:val="28"/>
          <w:lang w:val="en-US"/>
        </w:rPr>
        <w:t>a</w:t>
      </w:r>
      <w:r w:rsidRPr="000816C6">
        <w:rPr>
          <w:i/>
          <w:sz w:val="28"/>
          <w:szCs w:val="28"/>
          <w:lang w:val="uk-UA"/>
        </w:rPr>
        <w:t xml:space="preserve"> </w:t>
      </w:r>
      <w:r>
        <w:rPr>
          <w:i/>
          <w:sz w:val="28"/>
          <w:szCs w:val="28"/>
          <w:lang w:val="en-US"/>
        </w:rPr>
        <w:t>stretch</w:t>
      </w:r>
      <w:r w:rsidRPr="000816C6">
        <w:rPr>
          <w:i/>
          <w:sz w:val="28"/>
          <w:szCs w:val="28"/>
          <w:lang w:val="uk-UA"/>
        </w:rPr>
        <w:t xml:space="preserve">, </w:t>
      </w:r>
      <w:r>
        <w:rPr>
          <w:i/>
          <w:sz w:val="28"/>
          <w:szCs w:val="28"/>
          <w:lang w:val="en-US"/>
        </w:rPr>
        <w:t>and</w:t>
      </w:r>
      <w:r w:rsidRPr="000816C6">
        <w:rPr>
          <w:i/>
          <w:sz w:val="28"/>
          <w:szCs w:val="28"/>
          <w:lang w:val="uk-UA"/>
        </w:rPr>
        <w:t xml:space="preserve"> </w:t>
      </w:r>
      <w:r>
        <w:rPr>
          <w:i/>
          <w:sz w:val="28"/>
          <w:szCs w:val="28"/>
          <w:lang w:val="en-US"/>
        </w:rPr>
        <w:t>he</w:t>
      </w:r>
      <w:r w:rsidRPr="000816C6">
        <w:rPr>
          <w:i/>
          <w:sz w:val="28"/>
          <w:szCs w:val="28"/>
          <w:lang w:val="uk-UA"/>
        </w:rPr>
        <w:t xml:space="preserve"> </w:t>
      </w:r>
      <w:r>
        <w:rPr>
          <w:b/>
          <w:i/>
          <w:sz w:val="28"/>
          <w:szCs w:val="28"/>
          <w:lang w:val="en-US"/>
        </w:rPr>
        <w:t>loved</w:t>
      </w:r>
      <w:r w:rsidRPr="000816C6">
        <w:rPr>
          <w:i/>
          <w:sz w:val="28"/>
          <w:szCs w:val="28"/>
          <w:lang w:val="uk-UA"/>
        </w:rPr>
        <w:t xml:space="preserve"> </w:t>
      </w:r>
      <w:r>
        <w:rPr>
          <w:i/>
          <w:sz w:val="28"/>
          <w:szCs w:val="28"/>
          <w:lang w:val="en-US"/>
        </w:rPr>
        <w:t>nothing</w:t>
      </w:r>
      <w:r w:rsidRPr="000816C6">
        <w:rPr>
          <w:i/>
          <w:sz w:val="28"/>
          <w:szCs w:val="28"/>
          <w:lang w:val="uk-UA"/>
        </w:rPr>
        <w:t xml:space="preserve"> </w:t>
      </w:r>
      <w:r>
        <w:rPr>
          <w:i/>
          <w:sz w:val="28"/>
          <w:szCs w:val="28"/>
          <w:lang w:val="en-US"/>
        </w:rPr>
        <w:t>better</w:t>
      </w:r>
      <w:r w:rsidRPr="000816C6">
        <w:rPr>
          <w:i/>
          <w:sz w:val="28"/>
          <w:szCs w:val="28"/>
          <w:lang w:val="uk-UA"/>
        </w:rPr>
        <w:t xml:space="preserve"> </w:t>
      </w:r>
      <w:r>
        <w:rPr>
          <w:i/>
          <w:sz w:val="28"/>
          <w:szCs w:val="28"/>
          <w:lang w:val="en-US"/>
        </w:rPr>
        <w:t>than</w:t>
      </w:r>
      <w:r w:rsidRPr="000816C6">
        <w:rPr>
          <w:i/>
          <w:sz w:val="28"/>
          <w:szCs w:val="28"/>
          <w:lang w:val="uk-UA"/>
        </w:rPr>
        <w:t xml:space="preserve"> </w:t>
      </w:r>
      <w:r>
        <w:rPr>
          <w:i/>
          <w:sz w:val="28"/>
          <w:szCs w:val="28"/>
          <w:lang w:val="en-US"/>
        </w:rPr>
        <w:t>to</w:t>
      </w:r>
      <w:r w:rsidRPr="000816C6">
        <w:rPr>
          <w:i/>
          <w:sz w:val="28"/>
          <w:szCs w:val="28"/>
          <w:lang w:val="uk-UA"/>
        </w:rPr>
        <w:t xml:space="preserve"> </w:t>
      </w:r>
      <w:r>
        <w:rPr>
          <w:i/>
          <w:sz w:val="28"/>
          <w:szCs w:val="28"/>
          <w:lang w:val="en-US"/>
        </w:rPr>
        <w:t>sit</w:t>
      </w:r>
      <w:r w:rsidRPr="000816C6">
        <w:rPr>
          <w:i/>
          <w:sz w:val="28"/>
          <w:szCs w:val="28"/>
          <w:lang w:val="uk-UA"/>
        </w:rPr>
        <w:t xml:space="preserve"> </w:t>
      </w:r>
      <w:r>
        <w:rPr>
          <w:i/>
          <w:sz w:val="28"/>
          <w:szCs w:val="28"/>
          <w:lang w:val="en-US"/>
        </w:rPr>
        <w:t>over</w:t>
      </w:r>
      <w:r w:rsidRPr="000816C6">
        <w:rPr>
          <w:i/>
          <w:sz w:val="28"/>
          <w:szCs w:val="28"/>
          <w:lang w:val="uk-UA"/>
        </w:rPr>
        <w:t xml:space="preserve"> </w:t>
      </w:r>
      <w:r>
        <w:rPr>
          <w:i/>
          <w:sz w:val="28"/>
          <w:szCs w:val="28"/>
          <w:lang w:val="en-US"/>
        </w:rPr>
        <w:t>dinner</w:t>
      </w:r>
      <w:r w:rsidRPr="000816C6">
        <w:rPr>
          <w:i/>
          <w:sz w:val="28"/>
          <w:szCs w:val="28"/>
          <w:lang w:val="uk-UA"/>
        </w:rPr>
        <w:t xml:space="preserve"> </w:t>
      </w:r>
      <w:r>
        <w:rPr>
          <w:i/>
          <w:sz w:val="28"/>
          <w:szCs w:val="28"/>
          <w:lang w:val="en-US"/>
        </w:rPr>
        <w:t>with</w:t>
      </w:r>
      <w:r w:rsidRPr="000816C6">
        <w:rPr>
          <w:i/>
          <w:sz w:val="28"/>
          <w:szCs w:val="28"/>
          <w:lang w:val="uk-UA"/>
        </w:rPr>
        <w:t xml:space="preserve"> </w:t>
      </w:r>
      <w:r>
        <w:rPr>
          <w:i/>
          <w:sz w:val="28"/>
          <w:szCs w:val="28"/>
          <w:lang w:val="en-US"/>
        </w:rPr>
        <w:t>old</w:t>
      </w:r>
      <w:r w:rsidRPr="000816C6">
        <w:rPr>
          <w:i/>
          <w:sz w:val="28"/>
          <w:szCs w:val="28"/>
          <w:lang w:val="uk-UA"/>
        </w:rPr>
        <w:t xml:space="preserve"> </w:t>
      </w:r>
      <w:r>
        <w:rPr>
          <w:i/>
          <w:sz w:val="28"/>
          <w:szCs w:val="28"/>
          <w:lang w:val="en-US"/>
        </w:rPr>
        <w:t>friends</w:t>
      </w:r>
      <w:r w:rsidRPr="000816C6">
        <w:rPr>
          <w:i/>
          <w:sz w:val="28"/>
          <w:szCs w:val="28"/>
          <w:lang w:val="uk-UA"/>
        </w:rPr>
        <w:t xml:space="preserve"> </w:t>
      </w:r>
      <w:r>
        <w:rPr>
          <w:i/>
          <w:sz w:val="28"/>
          <w:szCs w:val="28"/>
          <w:lang w:val="en-US"/>
        </w:rPr>
        <w:t>and</w:t>
      </w:r>
      <w:r w:rsidRPr="000816C6">
        <w:rPr>
          <w:i/>
          <w:sz w:val="28"/>
          <w:szCs w:val="28"/>
          <w:lang w:val="uk-UA"/>
        </w:rPr>
        <w:t xml:space="preserve"> </w:t>
      </w:r>
      <w:r>
        <w:rPr>
          <w:i/>
          <w:sz w:val="28"/>
          <w:szCs w:val="28"/>
          <w:lang w:val="en-US"/>
        </w:rPr>
        <w:t>acquaintances</w:t>
      </w:r>
      <w:r w:rsidRPr="000816C6">
        <w:rPr>
          <w:i/>
          <w:sz w:val="28"/>
          <w:szCs w:val="28"/>
          <w:lang w:val="uk-UA"/>
        </w:rPr>
        <w:t xml:space="preserve">, </w:t>
      </w:r>
      <w:r>
        <w:rPr>
          <w:i/>
          <w:sz w:val="28"/>
          <w:szCs w:val="28"/>
          <w:lang w:val="en-US"/>
        </w:rPr>
        <w:t>telling</w:t>
      </w:r>
      <w:r w:rsidRPr="000816C6">
        <w:rPr>
          <w:i/>
          <w:sz w:val="28"/>
          <w:szCs w:val="28"/>
          <w:lang w:val="uk-UA"/>
        </w:rPr>
        <w:t xml:space="preserve"> </w:t>
      </w:r>
      <w:r>
        <w:rPr>
          <w:i/>
          <w:sz w:val="28"/>
          <w:szCs w:val="28"/>
          <w:lang w:val="en-US"/>
        </w:rPr>
        <w:t>stories</w:t>
      </w:r>
      <w:r w:rsidRPr="000816C6">
        <w:rPr>
          <w:i/>
          <w:sz w:val="28"/>
          <w:szCs w:val="28"/>
          <w:lang w:val="uk-UA"/>
        </w:rPr>
        <w:t xml:space="preserve"> </w:t>
      </w:r>
      <w:r>
        <w:rPr>
          <w:i/>
          <w:sz w:val="28"/>
          <w:szCs w:val="28"/>
          <w:lang w:val="en-US"/>
        </w:rPr>
        <w:t>and</w:t>
      </w:r>
      <w:r w:rsidRPr="000816C6">
        <w:rPr>
          <w:i/>
          <w:sz w:val="28"/>
          <w:szCs w:val="28"/>
          <w:lang w:val="uk-UA"/>
        </w:rPr>
        <w:t xml:space="preserve"> </w:t>
      </w:r>
      <w:r>
        <w:rPr>
          <w:i/>
          <w:sz w:val="28"/>
          <w:szCs w:val="28"/>
          <w:lang w:val="en-US"/>
        </w:rPr>
        <w:t>joking</w:t>
      </w:r>
      <w:r w:rsidRPr="000816C6">
        <w:rPr>
          <w:i/>
          <w:sz w:val="28"/>
          <w:szCs w:val="28"/>
          <w:lang w:val="uk-UA"/>
        </w:rPr>
        <w:t xml:space="preserve">” </w:t>
      </w:r>
      <w:r>
        <w:rPr>
          <w:sz w:val="28"/>
          <w:szCs w:val="28"/>
          <w:lang w:val="uk-UA"/>
        </w:rPr>
        <w:t>[</w:t>
      </w:r>
      <w:r w:rsidRPr="00AB6EE2">
        <w:rPr>
          <w:sz w:val="28"/>
          <w:szCs w:val="28"/>
          <w:lang w:val="uk-UA"/>
        </w:rPr>
        <w:t>7</w:t>
      </w:r>
      <w:r w:rsidRPr="000816C6">
        <w:rPr>
          <w:sz w:val="28"/>
          <w:szCs w:val="28"/>
          <w:lang w:val="uk-UA"/>
        </w:rPr>
        <w:t>,</w:t>
      </w:r>
      <w:r>
        <w:rPr>
          <w:sz w:val="28"/>
          <w:szCs w:val="28"/>
          <w:lang w:val="en-US"/>
        </w:rPr>
        <w:t>p</w:t>
      </w:r>
      <w:r w:rsidRPr="000816C6">
        <w:rPr>
          <w:sz w:val="28"/>
          <w:szCs w:val="28"/>
          <w:lang w:val="uk-UA"/>
        </w:rPr>
        <w:t>.35].</w:t>
      </w:r>
    </w:p>
    <w:p w:rsidR="00BF4A0C" w:rsidRDefault="00BF4A0C" w:rsidP="0056232E">
      <w:pPr>
        <w:ind w:firstLine="708"/>
        <w:jc w:val="both"/>
        <w:rPr>
          <w:sz w:val="28"/>
          <w:szCs w:val="28"/>
          <w:lang w:val="uk-UA"/>
        </w:rPr>
      </w:pPr>
      <w:r>
        <w:rPr>
          <w:sz w:val="28"/>
          <w:szCs w:val="28"/>
          <w:lang w:val="uk-UA"/>
        </w:rPr>
        <w:t>У першому прикладі оцінка есплікується дієсловом</w:t>
      </w:r>
      <w:r w:rsidRPr="000816C6">
        <w:rPr>
          <w:i/>
          <w:sz w:val="28"/>
          <w:szCs w:val="28"/>
          <w:lang w:val="uk-UA"/>
        </w:rPr>
        <w:t xml:space="preserve"> “</w:t>
      </w:r>
      <w:r>
        <w:rPr>
          <w:i/>
          <w:sz w:val="28"/>
          <w:szCs w:val="28"/>
          <w:lang w:val="en-US"/>
        </w:rPr>
        <w:t>to</w:t>
      </w:r>
      <w:r w:rsidRPr="000816C6">
        <w:rPr>
          <w:i/>
          <w:sz w:val="28"/>
          <w:szCs w:val="28"/>
          <w:lang w:val="uk-UA"/>
        </w:rPr>
        <w:t xml:space="preserve"> </w:t>
      </w:r>
      <w:r>
        <w:rPr>
          <w:i/>
          <w:sz w:val="28"/>
          <w:szCs w:val="28"/>
          <w:lang w:val="en-US"/>
        </w:rPr>
        <w:t>like</w:t>
      </w:r>
      <w:r w:rsidRPr="000816C6">
        <w:rPr>
          <w:i/>
          <w:sz w:val="28"/>
          <w:szCs w:val="28"/>
          <w:lang w:val="uk-UA"/>
        </w:rPr>
        <w:t>”,</w:t>
      </w:r>
      <w:r>
        <w:rPr>
          <w:sz w:val="28"/>
          <w:szCs w:val="28"/>
          <w:lang w:val="uk-UA"/>
        </w:rPr>
        <w:t xml:space="preserve">яке у цьому випадку містить у собі значення </w:t>
      </w:r>
      <w:r w:rsidRPr="0047663D">
        <w:rPr>
          <w:sz w:val="28"/>
          <w:szCs w:val="28"/>
          <w:lang w:val="uk-UA"/>
        </w:rPr>
        <w:t>”</w:t>
      </w:r>
      <w:r>
        <w:rPr>
          <w:sz w:val="28"/>
          <w:szCs w:val="28"/>
          <w:lang w:val="uk-UA"/>
        </w:rPr>
        <w:t>подобатися</w:t>
      </w:r>
      <w:r w:rsidRPr="0047663D">
        <w:rPr>
          <w:sz w:val="28"/>
          <w:szCs w:val="28"/>
          <w:lang w:val="uk-UA"/>
        </w:rPr>
        <w:t>”</w:t>
      </w:r>
      <w:r>
        <w:rPr>
          <w:sz w:val="28"/>
          <w:szCs w:val="28"/>
          <w:lang w:val="uk-UA"/>
        </w:rPr>
        <w:t xml:space="preserve"> або відчуття задоволення, а у другому – дієслово </w:t>
      </w:r>
      <w:r w:rsidRPr="00FE6B21">
        <w:rPr>
          <w:i/>
          <w:sz w:val="28"/>
          <w:szCs w:val="28"/>
          <w:lang w:val="uk-UA"/>
        </w:rPr>
        <w:t>“</w:t>
      </w:r>
      <w:r>
        <w:rPr>
          <w:i/>
          <w:sz w:val="28"/>
          <w:szCs w:val="28"/>
          <w:lang w:val="en-US"/>
        </w:rPr>
        <w:t>to</w:t>
      </w:r>
      <w:r w:rsidRPr="00FE6B21">
        <w:rPr>
          <w:i/>
          <w:sz w:val="28"/>
          <w:szCs w:val="28"/>
          <w:lang w:val="uk-UA"/>
        </w:rPr>
        <w:t xml:space="preserve"> </w:t>
      </w:r>
      <w:r>
        <w:rPr>
          <w:i/>
          <w:sz w:val="28"/>
          <w:szCs w:val="28"/>
          <w:lang w:val="en-US"/>
        </w:rPr>
        <w:t>love</w:t>
      </w:r>
      <w:r w:rsidRPr="00FE6B21">
        <w:rPr>
          <w:i/>
          <w:sz w:val="28"/>
          <w:szCs w:val="28"/>
          <w:lang w:val="uk-UA"/>
        </w:rPr>
        <w:t>”</w:t>
      </w:r>
      <w:r>
        <w:rPr>
          <w:sz w:val="28"/>
          <w:szCs w:val="28"/>
          <w:lang w:val="uk-UA"/>
        </w:rPr>
        <w:t xml:space="preserve"> відображає почуття індивідуума як його постійну властивість.</w:t>
      </w:r>
    </w:p>
    <w:p w:rsidR="00BF4A0C" w:rsidRDefault="00BF4A0C" w:rsidP="0056232E">
      <w:pPr>
        <w:jc w:val="both"/>
        <w:rPr>
          <w:sz w:val="28"/>
          <w:szCs w:val="28"/>
          <w:lang w:val="uk-UA"/>
        </w:rPr>
      </w:pPr>
      <w:r>
        <w:rPr>
          <w:sz w:val="28"/>
          <w:szCs w:val="28"/>
          <w:lang w:val="uk-UA"/>
        </w:rPr>
        <w:t xml:space="preserve">      б)  лексико-семантичне поле дієслова </w:t>
      </w:r>
      <w:r w:rsidRPr="00FE6B21">
        <w:rPr>
          <w:i/>
          <w:sz w:val="28"/>
          <w:szCs w:val="28"/>
        </w:rPr>
        <w:t>“</w:t>
      </w:r>
      <w:r>
        <w:rPr>
          <w:i/>
          <w:sz w:val="28"/>
          <w:szCs w:val="28"/>
          <w:lang w:val="en-US"/>
        </w:rPr>
        <w:t>to</w:t>
      </w:r>
      <w:r w:rsidRPr="00FE6B21">
        <w:rPr>
          <w:i/>
          <w:sz w:val="28"/>
          <w:szCs w:val="28"/>
        </w:rPr>
        <w:t xml:space="preserve"> </w:t>
      </w:r>
      <w:r>
        <w:rPr>
          <w:i/>
          <w:sz w:val="28"/>
          <w:szCs w:val="28"/>
          <w:lang w:val="en-US"/>
        </w:rPr>
        <w:t>hate</w:t>
      </w:r>
      <w:r w:rsidRPr="00FE6B21">
        <w:rPr>
          <w:i/>
          <w:sz w:val="28"/>
          <w:szCs w:val="28"/>
        </w:rPr>
        <w:t>’’</w:t>
      </w:r>
      <w:r w:rsidRPr="00FE6B21">
        <w:rPr>
          <w:sz w:val="28"/>
          <w:szCs w:val="28"/>
        </w:rPr>
        <w:t>.</w:t>
      </w:r>
    </w:p>
    <w:p w:rsidR="00BF4A0C" w:rsidRDefault="00BF4A0C" w:rsidP="0056232E">
      <w:pPr>
        <w:ind w:firstLine="709"/>
        <w:jc w:val="both"/>
        <w:rPr>
          <w:sz w:val="28"/>
          <w:szCs w:val="28"/>
          <w:lang w:val="uk-UA"/>
        </w:rPr>
      </w:pPr>
      <w:r>
        <w:rPr>
          <w:sz w:val="28"/>
          <w:szCs w:val="28"/>
          <w:lang w:val="uk-UA"/>
        </w:rPr>
        <w:t xml:space="preserve">До цього ЛСП, якому притаманна негативна оцінка, ми також відносимо дієслова: </w:t>
      </w:r>
      <w:r>
        <w:rPr>
          <w:i/>
          <w:sz w:val="28"/>
          <w:szCs w:val="28"/>
          <w:lang w:val="en-US"/>
        </w:rPr>
        <w:t>to</w:t>
      </w:r>
      <w:r w:rsidRPr="000547A8">
        <w:rPr>
          <w:i/>
          <w:sz w:val="28"/>
          <w:szCs w:val="28"/>
          <w:lang w:val="uk-UA"/>
        </w:rPr>
        <w:t xml:space="preserve"> </w:t>
      </w:r>
      <w:r>
        <w:rPr>
          <w:i/>
          <w:sz w:val="28"/>
          <w:szCs w:val="28"/>
          <w:lang w:val="en-US"/>
        </w:rPr>
        <w:t>dislike</w:t>
      </w:r>
      <w:r w:rsidRPr="000547A8">
        <w:rPr>
          <w:i/>
          <w:sz w:val="28"/>
          <w:szCs w:val="28"/>
          <w:lang w:val="uk-UA"/>
        </w:rPr>
        <w:t xml:space="preserve">, </w:t>
      </w:r>
      <w:r>
        <w:rPr>
          <w:i/>
          <w:sz w:val="28"/>
          <w:szCs w:val="28"/>
          <w:lang w:val="en-US"/>
        </w:rPr>
        <w:t>to</w:t>
      </w:r>
      <w:r w:rsidRPr="000547A8">
        <w:rPr>
          <w:i/>
          <w:sz w:val="28"/>
          <w:szCs w:val="28"/>
          <w:lang w:val="uk-UA"/>
        </w:rPr>
        <w:t xml:space="preserve"> </w:t>
      </w:r>
      <w:r>
        <w:rPr>
          <w:i/>
          <w:sz w:val="28"/>
          <w:szCs w:val="28"/>
          <w:lang w:val="en-US"/>
        </w:rPr>
        <w:t>disgust</w:t>
      </w:r>
      <w:r w:rsidRPr="000547A8">
        <w:rPr>
          <w:i/>
          <w:sz w:val="28"/>
          <w:szCs w:val="28"/>
          <w:lang w:val="uk-UA"/>
        </w:rPr>
        <w:t xml:space="preserve">, </w:t>
      </w:r>
      <w:r>
        <w:rPr>
          <w:i/>
          <w:sz w:val="28"/>
          <w:szCs w:val="28"/>
          <w:lang w:val="en-US"/>
        </w:rPr>
        <w:t>to</w:t>
      </w:r>
      <w:r w:rsidRPr="000547A8">
        <w:rPr>
          <w:i/>
          <w:sz w:val="28"/>
          <w:szCs w:val="28"/>
          <w:lang w:val="uk-UA"/>
        </w:rPr>
        <w:t xml:space="preserve"> </w:t>
      </w:r>
      <w:r>
        <w:rPr>
          <w:i/>
          <w:sz w:val="28"/>
          <w:szCs w:val="28"/>
          <w:lang w:val="en-US"/>
        </w:rPr>
        <w:t>blame</w:t>
      </w:r>
      <w:r w:rsidRPr="000547A8">
        <w:rPr>
          <w:i/>
          <w:sz w:val="28"/>
          <w:szCs w:val="28"/>
          <w:lang w:val="uk-UA"/>
        </w:rPr>
        <w:t xml:space="preserve">, </w:t>
      </w:r>
      <w:r>
        <w:rPr>
          <w:i/>
          <w:sz w:val="28"/>
          <w:szCs w:val="28"/>
          <w:lang w:val="en-US"/>
        </w:rPr>
        <w:t>to</w:t>
      </w:r>
      <w:r w:rsidRPr="000547A8">
        <w:rPr>
          <w:i/>
          <w:sz w:val="28"/>
          <w:szCs w:val="28"/>
          <w:lang w:val="uk-UA"/>
        </w:rPr>
        <w:t xml:space="preserve"> </w:t>
      </w:r>
      <w:r>
        <w:rPr>
          <w:i/>
          <w:sz w:val="28"/>
          <w:szCs w:val="28"/>
          <w:lang w:val="en-US"/>
        </w:rPr>
        <w:t>annoy</w:t>
      </w:r>
      <w:r w:rsidRPr="000547A8">
        <w:rPr>
          <w:i/>
          <w:sz w:val="28"/>
          <w:szCs w:val="28"/>
          <w:lang w:val="uk-UA"/>
        </w:rPr>
        <w:t xml:space="preserve">, </w:t>
      </w:r>
      <w:r>
        <w:rPr>
          <w:i/>
          <w:sz w:val="28"/>
          <w:szCs w:val="28"/>
          <w:lang w:val="en-US"/>
        </w:rPr>
        <w:t>to</w:t>
      </w:r>
      <w:r w:rsidRPr="000547A8">
        <w:rPr>
          <w:i/>
          <w:sz w:val="28"/>
          <w:szCs w:val="28"/>
          <w:lang w:val="uk-UA"/>
        </w:rPr>
        <w:t xml:space="preserve"> </w:t>
      </w:r>
      <w:r>
        <w:rPr>
          <w:i/>
          <w:sz w:val="28"/>
          <w:szCs w:val="28"/>
          <w:lang w:val="en-US"/>
        </w:rPr>
        <w:t>irritate</w:t>
      </w:r>
      <w:r>
        <w:rPr>
          <w:sz w:val="28"/>
          <w:szCs w:val="28"/>
          <w:lang w:val="uk-UA"/>
        </w:rPr>
        <w:t xml:space="preserve"> Ядром ЛСП негативної оцінки, тобто оцінки зі знаком (-), є дієслово </w:t>
      </w:r>
      <w:r w:rsidRPr="000547A8">
        <w:rPr>
          <w:i/>
          <w:sz w:val="28"/>
          <w:szCs w:val="28"/>
          <w:lang w:val="uk-UA"/>
        </w:rPr>
        <w:t>“</w:t>
      </w:r>
      <w:r>
        <w:rPr>
          <w:i/>
          <w:sz w:val="28"/>
          <w:szCs w:val="28"/>
          <w:lang w:val="en-US"/>
        </w:rPr>
        <w:t>to</w:t>
      </w:r>
      <w:r w:rsidRPr="000547A8">
        <w:rPr>
          <w:i/>
          <w:sz w:val="28"/>
          <w:szCs w:val="28"/>
          <w:lang w:val="uk-UA"/>
        </w:rPr>
        <w:t xml:space="preserve"> </w:t>
      </w:r>
      <w:r>
        <w:rPr>
          <w:i/>
          <w:sz w:val="28"/>
          <w:szCs w:val="28"/>
          <w:lang w:val="en-US"/>
        </w:rPr>
        <w:t>hate</w:t>
      </w:r>
      <w:r w:rsidRPr="000547A8">
        <w:rPr>
          <w:i/>
          <w:sz w:val="28"/>
          <w:szCs w:val="28"/>
          <w:lang w:val="uk-UA"/>
        </w:rPr>
        <w:t>”,</w:t>
      </w:r>
      <w:r>
        <w:rPr>
          <w:sz w:val="28"/>
          <w:szCs w:val="28"/>
          <w:lang w:val="uk-UA"/>
        </w:rPr>
        <w:t xml:space="preserve"> а усі інші дієслова є периферійними.Стосовно до людини воно означає стійке почуття ненависті, ворожнечі, відкритої або прихованої злоби, бажання спричинити зло ненависній людині і знищити її. Щодо речей, явищ – глибоку внутрішню відразу і бажання уникнути контакту з відповідним об</w:t>
      </w:r>
      <w:r w:rsidRPr="00D04CCF">
        <w:rPr>
          <w:sz w:val="28"/>
          <w:szCs w:val="28"/>
          <w:lang w:val="uk-UA"/>
        </w:rPr>
        <w:t>’</w:t>
      </w:r>
      <w:r>
        <w:rPr>
          <w:sz w:val="28"/>
          <w:szCs w:val="28"/>
          <w:lang w:val="uk-UA"/>
        </w:rPr>
        <w:t>єктом [1</w:t>
      </w:r>
      <w:r w:rsidRPr="00D04CCF">
        <w:rPr>
          <w:sz w:val="28"/>
          <w:szCs w:val="28"/>
          <w:lang w:val="uk-UA"/>
        </w:rPr>
        <w:t>,</w:t>
      </w:r>
      <w:r>
        <w:rPr>
          <w:sz w:val="28"/>
          <w:szCs w:val="28"/>
          <w:lang w:val="en-US"/>
        </w:rPr>
        <w:t>c</w:t>
      </w:r>
      <w:r w:rsidRPr="00D04CCF">
        <w:rPr>
          <w:sz w:val="28"/>
          <w:szCs w:val="28"/>
          <w:lang w:val="uk-UA"/>
        </w:rPr>
        <w:t>.202].</w:t>
      </w:r>
    </w:p>
    <w:p w:rsidR="00BF4A0C" w:rsidRPr="00442090" w:rsidRDefault="00BF4A0C" w:rsidP="0056232E">
      <w:pPr>
        <w:ind w:firstLine="708"/>
        <w:jc w:val="both"/>
        <w:rPr>
          <w:sz w:val="28"/>
          <w:szCs w:val="28"/>
        </w:rPr>
      </w:pPr>
      <w:r>
        <w:rPr>
          <w:sz w:val="28"/>
          <w:szCs w:val="28"/>
          <w:lang w:val="uk-UA"/>
        </w:rPr>
        <w:t>Розглянемо деякі приклади: 1)</w:t>
      </w:r>
      <w:r>
        <w:rPr>
          <w:i/>
          <w:sz w:val="28"/>
          <w:szCs w:val="28"/>
          <w:lang w:val="en-US"/>
        </w:rPr>
        <w:t xml:space="preserve"> “How easy it was to make someone </w:t>
      </w:r>
      <w:r>
        <w:rPr>
          <w:b/>
          <w:i/>
          <w:sz w:val="28"/>
          <w:szCs w:val="28"/>
          <w:lang w:val="en-US"/>
        </w:rPr>
        <w:t>hate</w:t>
      </w:r>
      <w:r>
        <w:rPr>
          <w:i/>
          <w:sz w:val="28"/>
          <w:szCs w:val="28"/>
          <w:lang w:val="en-US"/>
        </w:rPr>
        <w:t xml:space="preserve"> you for life, with one sentence” </w:t>
      </w:r>
      <w:r>
        <w:rPr>
          <w:sz w:val="28"/>
          <w:szCs w:val="28"/>
          <w:lang w:val="en-US"/>
        </w:rPr>
        <w:t xml:space="preserve">[9,p.139]. 2) “ </w:t>
      </w:r>
      <w:r>
        <w:rPr>
          <w:i/>
          <w:sz w:val="28"/>
          <w:szCs w:val="28"/>
          <w:lang w:val="en-US"/>
        </w:rPr>
        <w:t>I’ve got a crazy double feeling, he confused over the milk-share, ‘I can’t wait for the thing to open, and at the same time I</w:t>
      </w:r>
      <w:r>
        <w:rPr>
          <w:b/>
          <w:i/>
          <w:sz w:val="28"/>
          <w:szCs w:val="28"/>
          <w:lang w:val="en-US"/>
        </w:rPr>
        <w:t xml:space="preserve"> hate</w:t>
      </w:r>
      <w:r>
        <w:rPr>
          <w:i/>
          <w:sz w:val="28"/>
          <w:szCs w:val="28"/>
          <w:lang w:val="en-US"/>
        </w:rPr>
        <w:t xml:space="preserve"> to see it open” </w:t>
      </w:r>
      <w:r>
        <w:rPr>
          <w:sz w:val="28"/>
          <w:szCs w:val="28"/>
          <w:lang w:val="en-US"/>
        </w:rPr>
        <w:t>[9,p.64].</w:t>
      </w:r>
      <w:r>
        <w:rPr>
          <w:sz w:val="28"/>
          <w:szCs w:val="28"/>
          <w:lang w:val="uk-UA"/>
        </w:rPr>
        <w:t xml:space="preserve"> У першому прикладі ми бачимо експлікацію негативного ставлення одного суб</w:t>
      </w:r>
      <w:r w:rsidRPr="00D04CCF">
        <w:rPr>
          <w:sz w:val="28"/>
          <w:szCs w:val="28"/>
        </w:rPr>
        <w:t>’</w:t>
      </w:r>
      <w:r>
        <w:rPr>
          <w:sz w:val="28"/>
          <w:szCs w:val="28"/>
          <w:lang w:val="uk-UA"/>
        </w:rPr>
        <w:t>єкта до іншого, а у другому – ставлення суб</w:t>
      </w:r>
      <w:r w:rsidRPr="00D04CCF">
        <w:rPr>
          <w:sz w:val="28"/>
          <w:szCs w:val="28"/>
        </w:rPr>
        <w:t>’</w:t>
      </w:r>
      <w:r>
        <w:rPr>
          <w:sz w:val="28"/>
          <w:szCs w:val="28"/>
          <w:lang w:val="uk-UA"/>
        </w:rPr>
        <w:t>єкта до явища.</w:t>
      </w:r>
      <w:r w:rsidRPr="000547A8">
        <w:rPr>
          <w:i/>
          <w:sz w:val="28"/>
          <w:szCs w:val="28"/>
          <w:lang w:val="uk-UA"/>
        </w:rPr>
        <w:t>.</w:t>
      </w:r>
      <w:r w:rsidRPr="00102FC5">
        <w:rPr>
          <w:sz w:val="28"/>
          <w:szCs w:val="28"/>
        </w:rPr>
        <w:t xml:space="preserve">  </w:t>
      </w:r>
    </w:p>
    <w:p w:rsidR="00BF4A0C" w:rsidRDefault="00BF4A0C" w:rsidP="0056232E">
      <w:pPr>
        <w:ind w:firstLine="708"/>
        <w:jc w:val="both"/>
        <w:rPr>
          <w:sz w:val="28"/>
          <w:szCs w:val="28"/>
          <w:lang w:val="uk-UA"/>
        </w:rPr>
      </w:pPr>
      <w:r>
        <w:rPr>
          <w:sz w:val="28"/>
          <w:szCs w:val="28"/>
          <w:lang w:val="uk-UA"/>
        </w:rPr>
        <w:t>Окреме місце у цьому полі займають дієслова-замінники</w:t>
      </w:r>
      <w:r>
        <w:rPr>
          <w:i/>
          <w:sz w:val="28"/>
          <w:szCs w:val="28"/>
          <w:lang w:val="uk-UA"/>
        </w:rPr>
        <w:t xml:space="preserve"> </w:t>
      </w:r>
      <w:r>
        <w:rPr>
          <w:i/>
          <w:sz w:val="28"/>
          <w:szCs w:val="28"/>
          <w:lang w:val="en-US"/>
        </w:rPr>
        <w:t>to</w:t>
      </w:r>
      <w:r w:rsidRPr="00CD2AFD">
        <w:rPr>
          <w:i/>
          <w:sz w:val="28"/>
          <w:szCs w:val="28"/>
          <w:lang w:val="uk-UA"/>
        </w:rPr>
        <w:t xml:space="preserve"> </w:t>
      </w:r>
      <w:r>
        <w:rPr>
          <w:i/>
          <w:sz w:val="28"/>
          <w:szCs w:val="28"/>
          <w:lang w:val="en-US"/>
        </w:rPr>
        <w:t>do</w:t>
      </w:r>
      <w:r w:rsidRPr="00CD2AFD">
        <w:rPr>
          <w:sz w:val="28"/>
          <w:szCs w:val="28"/>
          <w:lang w:val="uk-UA"/>
        </w:rPr>
        <w:t xml:space="preserve"> </w:t>
      </w:r>
      <w:r>
        <w:rPr>
          <w:sz w:val="28"/>
          <w:szCs w:val="28"/>
          <w:lang w:val="en-US"/>
        </w:rPr>
        <w:t>I</w:t>
      </w:r>
      <w:r w:rsidRPr="00CD2AFD">
        <w:rPr>
          <w:i/>
          <w:sz w:val="28"/>
          <w:szCs w:val="28"/>
          <w:lang w:val="uk-UA"/>
        </w:rPr>
        <w:t xml:space="preserve"> </w:t>
      </w:r>
      <w:r>
        <w:rPr>
          <w:i/>
          <w:sz w:val="28"/>
          <w:szCs w:val="28"/>
          <w:lang w:val="en-US"/>
        </w:rPr>
        <w:t>to</w:t>
      </w:r>
      <w:r w:rsidRPr="00CD2AFD">
        <w:rPr>
          <w:i/>
          <w:sz w:val="28"/>
          <w:szCs w:val="28"/>
          <w:lang w:val="uk-UA"/>
        </w:rPr>
        <w:t xml:space="preserve"> </w:t>
      </w:r>
      <w:r>
        <w:rPr>
          <w:i/>
          <w:sz w:val="28"/>
          <w:szCs w:val="28"/>
          <w:lang w:val="en-US"/>
        </w:rPr>
        <w:t>be</w:t>
      </w:r>
      <w:r w:rsidRPr="00CD2AFD">
        <w:rPr>
          <w:sz w:val="28"/>
          <w:szCs w:val="28"/>
          <w:lang w:val="uk-UA"/>
        </w:rPr>
        <w:t>.</w:t>
      </w:r>
      <w:r>
        <w:rPr>
          <w:sz w:val="28"/>
          <w:szCs w:val="28"/>
          <w:lang w:val="uk-UA"/>
        </w:rPr>
        <w:t xml:space="preserve"> За нашими спостереженнями, у заперечних формах </w:t>
      </w:r>
      <w:r>
        <w:rPr>
          <w:i/>
          <w:sz w:val="28"/>
          <w:szCs w:val="28"/>
          <w:lang w:val="en-US"/>
        </w:rPr>
        <w:t>doesn</w:t>
      </w:r>
      <w:r w:rsidRPr="00476126">
        <w:rPr>
          <w:i/>
          <w:sz w:val="28"/>
          <w:szCs w:val="28"/>
          <w:lang w:val="uk-UA"/>
        </w:rPr>
        <w:t>’</w:t>
      </w:r>
      <w:r>
        <w:rPr>
          <w:i/>
          <w:sz w:val="28"/>
          <w:szCs w:val="28"/>
          <w:lang w:val="en-US"/>
        </w:rPr>
        <w:t>t</w:t>
      </w:r>
      <w:r w:rsidRPr="00476126">
        <w:rPr>
          <w:i/>
          <w:sz w:val="28"/>
          <w:szCs w:val="28"/>
          <w:lang w:val="uk-UA"/>
        </w:rPr>
        <w:t xml:space="preserve">, </w:t>
      </w:r>
      <w:r>
        <w:rPr>
          <w:i/>
          <w:sz w:val="28"/>
          <w:szCs w:val="28"/>
          <w:lang w:val="en-US"/>
        </w:rPr>
        <w:t>don</w:t>
      </w:r>
      <w:r w:rsidRPr="00476126">
        <w:rPr>
          <w:i/>
          <w:sz w:val="28"/>
          <w:szCs w:val="28"/>
          <w:lang w:val="uk-UA"/>
        </w:rPr>
        <w:t>’</w:t>
      </w:r>
      <w:r>
        <w:rPr>
          <w:i/>
          <w:sz w:val="28"/>
          <w:szCs w:val="28"/>
          <w:lang w:val="en-US"/>
        </w:rPr>
        <w:t>t</w:t>
      </w:r>
      <w:r w:rsidRPr="00476126">
        <w:rPr>
          <w:i/>
          <w:sz w:val="28"/>
          <w:szCs w:val="28"/>
          <w:lang w:val="uk-UA"/>
        </w:rPr>
        <w:t xml:space="preserve">, </w:t>
      </w:r>
      <w:r>
        <w:rPr>
          <w:i/>
          <w:sz w:val="28"/>
          <w:szCs w:val="28"/>
          <w:lang w:val="en-US"/>
        </w:rPr>
        <w:t>didn</w:t>
      </w:r>
      <w:r w:rsidRPr="00476126">
        <w:rPr>
          <w:i/>
          <w:sz w:val="28"/>
          <w:szCs w:val="28"/>
          <w:lang w:val="uk-UA"/>
        </w:rPr>
        <w:t>’</w:t>
      </w:r>
      <w:r>
        <w:rPr>
          <w:i/>
          <w:sz w:val="28"/>
          <w:szCs w:val="28"/>
          <w:lang w:val="en-US"/>
        </w:rPr>
        <w:t>t</w:t>
      </w:r>
      <w:r>
        <w:rPr>
          <w:sz w:val="28"/>
          <w:szCs w:val="28"/>
          <w:lang w:val="uk-UA"/>
        </w:rPr>
        <w:t xml:space="preserve"> дієслово</w:t>
      </w:r>
      <w:r w:rsidRPr="00476126">
        <w:rPr>
          <w:i/>
          <w:sz w:val="28"/>
          <w:szCs w:val="28"/>
          <w:lang w:val="uk-UA"/>
        </w:rPr>
        <w:t xml:space="preserve"> </w:t>
      </w:r>
      <w:r>
        <w:rPr>
          <w:i/>
          <w:sz w:val="28"/>
          <w:szCs w:val="28"/>
          <w:lang w:val="en-US"/>
        </w:rPr>
        <w:t>to</w:t>
      </w:r>
      <w:r w:rsidRPr="00476126">
        <w:rPr>
          <w:i/>
          <w:sz w:val="28"/>
          <w:szCs w:val="28"/>
          <w:lang w:val="uk-UA"/>
        </w:rPr>
        <w:t xml:space="preserve"> </w:t>
      </w:r>
      <w:r>
        <w:rPr>
          <w:i/>
          <w:sz w:val="28"/>
          <w:szCs w:val="28"/>
          <w:lang w:val="en-US"/>
        </w:rPr>
        <w:t>do</w:t>
      </w:r>
      <w:r>
        <w:rPr>
          <w:sz w:val="28"/>
          <w:szCs w:val="28"/>
          <w:lang w:val="uk-UA"/>
        </w:rPr>
        <w:t xml:space="preserve"> реалізує оцінне значення, тобто здійснює перехід від меліоративного поля до пейоративного і навпаки.</w:t>
      </w:r>
    </w:p>
    <w:p w:rsidR="00BF4A0C" w:rsidRPr="00984460" w:rsidRDefault="00BF4A0C" w:rsidP="0056232E">
      <w:pPr>
        <w:ind w:firstLine="708"/>
        <w:jc w:val="both"/>
        <w:rPr>
          <w:sz w:val="28"/>
          <w:szCs w:val="28"/>
        </w:rPr>
      </w:pPr>
      <w:r>
        <w:rPr>
          <w:sz w:val="28"/>
          <w:szCs w:val="28"/>
          <w:lang w:val="uk-UA"/>
        </w:rPr>
        <w:t xml:space="preserve">Як правило, в дослідженнях, які відносяться до проблеми субституції, підкреслюється, що замінник </w:t>
      </w:r>
      <w:r w:rsidRPr="003F5AAD">
        <w:rPr>
          <w:i/>
          <w:sz w:val="28"/>
          <w:szCs w:val="28"/>
          <w:lang w:val="uk-UA"/>
        </w:rPr>
        <w:t>“</w:t>
      </w:r>
      <w:r>
        <w:rPr>
          <w:i/>
          <w:sz w:val="28"/>
          <w:szCs w:val="28"/>
          <w:lang w:val="en-US"/>
        </w:rPr>
        <w:t>to</w:t>
      </w:r>
      <w:r w:rsidRPr="003F5AAD">
        <w:rPr>
          <w:i/>
          <w:sz w:val="28"/>
          <w:szCs w:val="28"/>
          <w:lang w:val="uk-UA"/>
        </w:rPr>
        <w:t xml:space="preserve"> </w:t>
      </w:r>
      <w:r>
        <w:rPr>
          <w:i/>
          <w:sz w:val="28"/>
          <w:szCs w:val="28"/>
          <w:lang w:val="en-US"/>
        </w:rPr>
        <w:t>do</w:t>
      </w:r>
      <w:r w:rsidRPr="003F5AAD">
        <w:rPr>
          <w:i/>
          <w:sz w:val="28"/>
          <w:szCs w:val="28"/>
          <w:lang w:val="uk-UA"/>
        </w:rPr>
        <w:t>”</w:t>
      </w:r>
      <w:r>
        <w:rPr>
          <w:sz w:val="28"/>
          <w:szCs w:val="28"/>
          <w:lang w:val="uk-UA"/>
        </w:rPr>
        <w:t xml:space="preserve"> завжди характеризується можливістю вживати замість </w:t>
      </w:r>
      <w:r w:rsidRPr="003F5AAD">
        <w:rPr>
          <w:i/>
          <w:sz w:val="28"/>
          <w:szCs w:val="28"/>
          <w:lang w:val="uk-UA"/>
        </w:rPr>
        <w:t>“</w:t>
      </w:r>
      <w:r>
        <w:rPr>
          <w:i/>
          <w:sz w:val="28"/>
          <w:szCs w:val="28"/>
          <w:lang w:val="en-US"/>
        </w:rPr>
        <w:t>to</w:t>
      </w:r>
      <w:r w:rsidRPr="003F5AAD">
        <w:rPr>
          <w:i/>
          <w:sz w:val="28"/>
          <w:szCs w:val="28"/>
          <w:lang w:val="uk-UA"/>
        </w:rPr>
        <w:t xml:space="preserve"> </w:t>
      </w:r>
      <w:r>
        <w:rPr>
          <w:i/>
          <w:sz w:val="28"/>
          <w:szCs w:val="28"/>
          <w:lang w:val="en-US"/>
        </w:rPr>
        <w:t>do</w:t>
      </w:r>
      <w:r w:rsidRPr="003F5AAD">
        <w:rPr>
          <w:i/>
          <w:sz w:val="28"/>
          <w:szCs w:val="28"/>
          <w:lang w:val="uk-UA"/>
        </w:rPr>
        <w:t>”</w:t>
      </w:r>
      <w:r>
        <w:rPr>
          <w:sz w:val="28"/>
          <w:szCs w:val="28"/>
          <w:lang w:val="uk-UA"/>
        </w:rPr>
        <w:t xml:space="preserve"> слово, яке ним замінюється [</w:t>
      </w:r>
      <w:r w:rsidRPr="00AB6EE2">
        <w:rPr>
          <w:sz w:val="28"/>
          <w:szCs w:val="28"/>
          <w:lang w:val="uk-UA"/>
        </w:rPr>
        <w:t>5,</w:t>
      </w:r>
      <w:r>
        <w:rPr>
          <w:sz w:val="28"/>
          <w:szCs w:val="28"/>
          <w:lang w:val="en-US"/>
        </w:rPr>
        <w:t>c</w:t>
      </w:r>
      <w:r w:rsidRPr="003F5AAD">
        <w:rPr>
          <w:sz w:val="28"/>
          <w:szCs w:val="28"/>
          <w:lang w:val="uk-UA"/>
        </w:rPr>
        <w:t xml:space="preserve">.12]. </w:t>
      </w:r>
      <w:r>
        <w:rPr>
          <w:sz w:val="28"/>
          <w:szCs w:val="28"/>
          <w:lang w:val="uk-UA"/>
        </w:rPr>
        <w:t>Але, на нашу думку, деякі звороти даного дієслова не припускають подібної трансформації, а показують репрезентативну експлікацію його, про що свідчить даний приклад:</w:t>
      </w:r>
    </w:p>
    <w:p w:rsidR="00BF4A0C" w:rsidRDefault="00BF4A0C" w:rsidP="0056232E">
      <w:pPr>
        <w:jc w:val="both"/>
        <w:rPr>
          <w:sz w:val="28"/>
          <w:szCs w:val="28"/>
          <w:lang w:val="uk-UA"/>
        </w:rPr>
      </w:pPr>
      <w:r>
        <w:rPr>
          <w:i/>
          <w:sz w:val="28"/>
          <w:szCs w:val="28"/>
          <w:lang w:val="en-US"/>
        </w:rPr>
        <w:t xml:space="preserve">“I’m not be a blinkin ‘hero like you’, Thurston declared cheerfully, ‘but in this town I </w:t>
      </w:r>
      <w:r>
        <w:rPr>
          <w:b/>
          <w:i/>
          <w:sz w:val="28"/>
          <w:szCs w:val="28"/>
          <w:lang w:val="en-US"/>
        </w:rPr>
        <w:t>do</w:t>
      </w:r>
      <w:r>
        <w:rPr>
          <w:i/>
          <w:sz w:val="28"/>
          <w:szCs w:val="28"/>
          <w:lang w:val="en-US"/>
        </w:rPr>
        <w:t xml:space="preserve"> have a little pull” </w:t>
      </w:r>
      <w:r>
        <w:rPr>
          <w:sz w:val="28"/>
          <w:szCs w:val="28"/>
          <w:lang w:val="en-US"/>
        </w:rPr>
        <w:t xml:space="preserve">[8,p.203]. </w:t>
      </w:r>
      <w:r>
        <w:rPr>
          <w:sz w:val="28"/>
          <w:szCs w:val="28"/>
          <w:lang w:val="uk-UA"/>
        </w:rPr>
        <w:t>Таким чином, не лише у питальній, і заперечній , але й у стверджувальній формі дієслово</w:t>
      </w:r>
      <w:r w:rsidRPr="00ED235B">
        <w:rPr>
          <w:i/>
          <w:sz w:val="28"/>
          <w:szCs w:val="28"/>
        </w:rPr>
        <w:t xml:space="preserve"> </w:t>
      </w:r>
      <w:r>
        <w:rPr>
          <w:i/>
          <w:sz w:val="28"/>
          <w:szCs w:val="28"/>
          <w:lang w:val="en-US"/>
        </w:rPr>
        <w:t>to</w:t>
      </w:r>
      <w:r w:rsidRPr="00ED235B">
        <w:rPr>
          <w:i/>
          <w:sz w:val="28"/>
          <w:szCs w:val="28"/>
        </w:rPr>
        <w:t xml:space="preserve"> </w:t>
      </w:r>
      <w:r>
        <w:rPr>
          <w:i/>
          <w:sz w:val="28"/>
          <w:szCs w:val="28"/>
          <w:lang w:val="en-US"/>
        </w:rPr>
        <w:t>do</w:t>
      </w:r>
      <w:r>
        <w:rPr>
          <w:sz w:val="28"/>
          <w:szCs w:val="28"/>
          <w:lang w:val="uk-UA"/>
        </w:rPr>
        <w:t xml:space="preserve"> здатне функціонувати як репрезентант.</w:t>
      </w:r>
    </w:p>
    <w:p w:rsidR="00BF4A0C" w:rsidRDefault="00BF4A0C" w:rsidP="0056232E">
      <w:pPr>
        <w:ind w:firstLine="708"/>
        <w:jc w:val="both"/>
        <w:rPr>
          <w:sz w:val="28"/>
          <w:szCs w:val="28"/>
          <w:lang w:val="uk-UA"/>
        </w:rPr>
      </w:pPr>
      <w:r>
        <w:rPr>
          <w:sz w:val="28"/>
          <w:szCs w:val="28"/>
          <w:lang w:val="uk-UA"/>
        </w:rPr>
        <w:lastRenderedPageBreak/>
        <w:t>Центральна роль дієслова</w:t>
      </w:r>
      <w:r w:rsidRPr="00ED235B">
        <w:rPr>
          <w:i/>
          <w:sz w:val="28"/>
          <w:szCs w:val="28"/>
        </w:rPr>
        <w:t>”</w:t>
      </w:r>
      <w:r>
        <w:rPr>
          <w:i/>
          <w:sz w:val="28"/>
          <w:szCs w:val="28"/>
          <w:lang w:val="en-US"/>
        </w:rPr>
        <w:t>tobe</w:t>
      </w:r>
      <w:r w:rsidRPr="00ED235B">
        <w:rPr>
          <w:i/>
          <w:sz w:val="28"/>
          <w:szCs w:val="28"/>
        </w:rPr>
        <w:t>”</w:t>
      </w:r>
      <w:r>
        <w:rPr>
          <w:sz w:val="28"/>
          <w:szCs w:val="28"/>
          <w:lang w:val="uk-UA"/>
        </w:rPr>
        <w:t>у дієслівній системі була зауважена і описана дослідниками. Це дієслово є одиницею, яка за своєю природою є зв</w:t>
      </w:r>
      <w:r w:rsidRPr="0047663D">
        <w:rPr>
          <w:sz w:val="28"/>
          <w:szCs w:val="28"/>
          <w:lang w:val="uk-UA"/>
        </w:rPr>
        <w:t>’</w:t>
      </w:r>
      <w:r>
        <w:rPr>
          <w:sz w:val="28"/>
          <w:szCs w:val="28"/>
          <w:lang w:val="uk-UA"/>
        </w:rPr>
        <w:t>язкою і, відповідно,  суттєвий зміст дієслова, специфіка його істинної ознаки трактується як спрямованість на суб</w:t>
      </w:r>
      <w:r w:rsidRPr="00D04CCF">
        <w:rPr>
          <w:sz w:val="28"/>
          <w:szCs w:val="28"/>
          <w:lang w:val="uk-UA"/>
        </w:rPr>
        <w:t>’</w:t>
      </w:r>
      <w:r>
        <w:rPr>
          <w:sz w:val="28"/>
          <w:szCs w:val="28"/>
          <w:lang w:val="uk-UA"/>
        </w:rPr>
        <w:t>єкт, об</w:t>
      </w:r>
      <w:r w:rsidRPr="00D04CCF">
        <w:rPr>
          <w:sz w:val="28"/>
          <w:szCs w:val="28"/>
          <w:lang w:val="uk-UA"/>
        </w:rPr>
        <w:t>’</w:t>
      </w:r>
      <w:r>
        <w:rPr>
          <w:sz w:val="28"/>
          <w:szCs w:val="28"/>
          <w:lang w:val="uk-UA"/>
        </w:rPr>
        <w:t>єкт і детермінант обставин [6</w:t>
      </w:r>
      <w:r w:rsidRPr="00AB6EE2">
        <w:rPr>
          <w:sz w:val="28"/>
          <w:szCs w:val="28"/>
          <w:lang w:val="uk-UA"/>
        </w:rPr>
        <w:t>,</w:t>
      </w:r>
      <w:r>
        <w:rPr>
          <w:sz w:val="28"/>
          <w:szCs w:val="28"/>
          <w:lang w:val="en-US"/>
        </w:rPr>
        <w:t>c</w:t>
      </w:r>
      <w:r w:rsidRPr="00AB6EE2">
        <w:rPr>
          <w:sz w:val="28"/>
          <w:szCs w:val="28"/>
          <w:lang w:val="uk-UA"/>
        </w:rPr>
        <w:t>.</w:t>
      </w:r>
      <w:r w:rsidRPr="00AA254D">
        <w:rPr>
          <w:sz w:val="28"/>
          <w:szCs w:val="28"/>
          <w:lang w:val="uk-UA"/>
        </w:rPr>
        <w:t>199].</w:t>
      </w:r>
    </w:p>
    <w:p w:rsidR="00BF4A0C" w:rsidRDefault="00BF4A0C" w:rsidP="0056232E">
      <w:pPr>
        <w:ind w:firstLine="708"/>
        <w:jc w:val="both"/>
        <w:rPr>
          <w:sz w:val="28"/>
          <w:szCs w:val="28"/>
          <w:lang w:val="uk-UA"/>
        </w:rPr>
      </w:pPr>
      <w:r>
        <w:rPr>
          <w:sz w:val="28"/>
          <w:szCs w:val="28"/>
          <w:lang w:val="uk-UA"/>
        </w:rPr>
        <w:t>Дієслово</w:t>
      </w:r>
      <w:r w:rsidRPr="00AA254D">
        <w:rPr>
          <w:i/>
          <w:sz w:val="28"/>
          <w:szCs w:val="28"/>
          <w:lang w:val="uk-UA"/>
        </w:rPr>
        <w:t xml:space="preserve"> “</w:t>
      </w:r>
      <w:r>
        <w:rPr>
          <w:i/>
          <w:sz w:val="28"/>
          <w:szCs w:val="28"/>
          <w:lang w:val="en-US"/>
        </w:rPr>
        <w:t>to</w:t>
      </w:r>
      <w:r w:rsidRPr="00AA254D">
        <w:rPr>
          <w:i/>
          <w:sz w:val="28"/>
          <w:szCs w:val="28"/>
          <w:lang w:val="uk-UA"/>
        </w:rPr>
        <w:t xml:space="preserve"> </w:t>
      </w:r>
      <w:r>
        <w:rPr>
          <w:i/>
          <w:sz w:val="28"/>
          <w:szCs w:val="28"/>
          <w:lang w:val="en-US"/>
        </w:rPr>
        <w:t>be</w:t>
      </w:r>
      <w:r w:rsidRPr="00AA254D">
        <w:rPr>
          <w:i/>
          <w:sz w:val="28"/>
          <w:szCs w:val="28"/>
          <w:lang w:val="uk-UA"/>
        </w:rPr>
        <w:t>”</w:t>
      </w:r>
      <w:r>
        <w:rPr>
          <w:sz w:val="28"/>
          <w:szCs w:val="28"/>
          <w:lang w:val="uk-UA"/>
        </w:rPr>
        <w:t xml:space="preserve"> ми відносимо як до дієслів дієслів-замінників оцінних слів-репрезентантів, так і до дієслів-зв</w:t>
      </w:r>
      <w:r w:rsidRPr="00D04CCF">
        <w:rPr>
          <w:sz w:val="28"/>
          <w:szCs w:val="28"/>
          <w:lang w:val="uk-UA"/>
        </w:rPr>
        <w:t>’</w:t>
      </w:r>
      <w:r>
        <w:rPr>
          <w:sz w:val="28"/>
          <w:szCs w:val="28"/>
          <w:lang w:val="uk-UA"/>
        </w:rPr>
        <w:t xml:space="preserve">язок. </w:t>
      </w:r>
      <w:r>
        <w:rPr>
          <w:i/>
          <w:sz w:val="28"/>
          <w:szCs w:val="28"/>
          <w:lang w:val="en-US"/>
        </w:rPr>
        <w:t>“Is it really that bad?’ There seemed no point in lying.’Yes, I’m afraid it</w:t>
      </w:r>
      <w:r>
        <w:rPr>
          <w:b/>
          <w:i/>
          <w:sz w:val="28"/>
          <w:szCs w:val="28"/>
          <w:lang w:val="en-US"/>
        </w:rPr>
        <w:t xml:space="preserve"> is</w:t>
      </w:r>
      <w:r>
        <w:rPr>
          <w:sz w:val="28"/>
          <w:szCs w:val="28"/>
          <w:lang w:val="en-US"/>
        </w:rPr>
        <w:t>” [8,p.436].</w:t>
      </w:r>
      <w:r>
        <w:rPr>
          <w:sz w:val="28"/>
          <w:szCs w:val="28"/>
          <w:lang w:val="uk-UA"/>
        </w:rPr>
        <w:t xml:space="preserve"> У цьому прикладі дієслово </w:t>
      </w:r>
      <w:r>
        <w:rPr>
          <w:b/>
          <w:i/>
          <w:sz w:val="28"/>
          <w:szCs w:val="28"/>
          <w:lang w:val="en-US"/>
        </w:rPr>
        <w:t>is</w:t>
      </w:r>
      <w:r w:rsidRPr="005C7529">
        <w:rPr>
          <w:sz w:val="28"/>
          <w:szCs w:val="28"/>
          <w:lang w:val="uk-UA"/>
        </w:rPr>
        <w:t xml:space="preserve"> </w:t>
      </w:r>
      <w:r>
        <w:rPr>
          <w:sz w:val="28"/>
          <w:szCs w:val="28"/>
          <w:lang w:val="uk-UA"/>
        </w:rPr>
        <w:t>виступає як дієслово-репрезентант, що експлікує оцінку.</w:t>
      </w:r>
    </w:p>
    <w:p w:rsidR="00BF4A0C" w:rsidRDefault="00BF4A0C" w:rsidP="0056232E">
      <w:pPr>
        <w:ind w:firstLine="708"/>
        <w:jc w:val="both"/>
        <w:rPr>
          <w:sz w:val="28"/>
          <w:szCs w:val="28"/>
          <w:lang w:val="uk-UA"/>
        </w:rPr>
      </w:pPr>
      <w:r>
        <w:rPr>
          <w:sz w:val="28"/>
          <w:szCs w:val="28"/>
          <w:lang w:val="uk-UA"/>
        </w:rPr>
        <w:t>Отже, дієслова-репрезентанти володіють диференційною семою здатною забезпечувати денотативне значення структури слова.</w:t>
      </w:r>
    </w:p>
    <w:p w:rsidR="00BF4A0C" w:rsidRDefault="00BF4A0C" w:rsidP="0056232E">
      <w:pPr>
        <w:ind w:firstLine="708"/>
        <w:jc w:val="both"/>
        <w:rPr>
          <w:sz w:val="28"/>
          <w:szCs w:val="28"/>
          <w:lang w:val="uk-UA"/>
        </w:rPr>
      </w:pPr>
      <w:r>
        <w:rPr>
          <w:sz w:val="28"/>
          <w:szCs w:val="28"/>
          <w:lang w:val="uk-UA"/>
        </w:rPr>
        <w:t>До дієслів, які є показниками категорії оцінки ми відносимо також і дієслова-зв</w:t>
      </w:r>
      <w:r w:rsidRPr="000359AA">
        <w:rPr>
          <w:sz w:val="28"/>
          <w:szCs w:val="28"/>
        </w:rPr>
        <w:t>’</w:t>
      </w:r>
      <w:r>
        <w:rPr>
          <w:sz w:val="28"/>
          <w:szCs w:val="28"/>
          <w:lang w:val="uk-UA"/>
        </w:rPr>
        <w:t xml:space="preserve">язки. Для цих дієслів характерні деякі властивості, які відрізняють їх від інших дієслів.Насамперед, вони виділяються своєю функцією, оскільки виступають у реченні в складі іменникового присудка і сполучають підмет з предикативним членом. </w:t>
      </w:r>
    </w:p>
    <w:p w:rsidR="00BF4A0C" w:rsidRDefault="00BF4A0C" w:rsidP="0056232E">
      <w:pPr>
        <w:ind w:firstLine="708"/>
        <w:jc w:val="both"/>
        <w:rPr>
          <w:sz w:val="28"/>
          <w:szCs w:val="28"/>
          <w:lang w:val="uk-UA"/>
        </w:rPr>
      </w:pPr>
      <w:r>
        <w:rPr>
          <w:sz w:val="28"/>
          <w:szCs w:val="28"/>
          <w:lang w:val="uk-UA"/>
        </w:rPr>
        <w:t xml:space="preserve">Л.Васильєв систематизує весь масив предикатів за трьома принципами: 1) за домінуючими компонентами їх значень, які виділяються на базі лексичних парадигм; 2) за ядерними компонентами, що виділяються за денотативним принципом; 3) за синтагматичними компонентами, які відчленовуються на базі семантико-синтаксичних моделей речення, основою яких є предикати. За домінуючими лексичними компонентами значення виділяються два основні типи предикатів: існування (згідно з домінуючим компонентом </w:t>
      </w:r>
      <w:r w:rsidRPr="0047663D">
        <w:rPr>
          <w:sz w:val="28"/>
          <w:szCs w:val="28"/>
          <w:lang w:val="uk-UA"/>
        </w:rPr>
        <w:t>“</w:t>
      </w:r>
      <w:r>
        <w:rPr>
          <w:sz w:val="28"/>
          <w:szCs w:val="28"/>
          <w:lang w:val="uk-UA"/>
        </w:rPr>
        <w:t>бути</w:t>
      </w:r>
      <w:r w:rsidRPr="0047663D">
        <w:rPr>
          <w:sz w:val="28"/>
          <w:szCs w:val="28"/>
          <w:lang w:val="uk-UA"/>
        </w:rPr>
        <w:t>”</w:t>
      </w:r>
      <w:r>
        <w:rPr>
          <w:sz w:val="28"/>
          <w:szCs w:val="28"/>
          <w:lang w:val="uk-UA"/>
        </w:rPr>
        <w:t xml:space="preserve"> або </w:t>
      </w:r>
      <w:r w:rsidRPr="0047663D">
        <w:rPr>
          <w:sz w:val="28"/>
          <w:szCs w:val="28"/>
          <w:lang w:val="uk-UA"/>
        </w:rPr>
        <w:t>“</w:t>
      </w:r>
      <w:r>
        <w:rPr>
          <w:sz w:val="28"/>
          <w:szCs w:val="28"/>
          <w:lang w:val="uk-UA"/>
        </w:rPr>
        <w:t xml:space="preserve"> не бути</w:t>
      </w:r>
      <w:r w:rsidRPr="0047663D">
        <w:rPr>
          <w:sz w:val="28"/>
          <w:szCs w:val="28"/>
          <w:lang w:val="uk-UA"/>
        </w:rPr>
        <w:t>”</w:t>
      </w:r>
      <w:r>
        <w:rPr>
          <w:sz w:val="28"/>
          <w:szCs w:val="28"/>
          <w:lang w:val="uk-UA"/>
        </w:rPr>
        <w:t xml:space="preserve"> і акціональні (згідно з домінуючим компонентом </w:t>
      </w:r>
      <w:r w:rsidRPr="0047663D">
        <w:rPr>
          <w:sz w:val="28"/>
          <w:szCs w:val="28"/>
          <w:lang w:val="uk-UA"/>
        </w:rPr>
        <w:t>“</w:t>
      </w:r>
      <w:r>
        <w:rPr>
          <w:sz w:val="28"/>
          <w:szCs w:val="28"/>
          <w:lang w:val="uk-UA"/>
        </w:rPr>
        <w:t>здійснювати щось</w:t>
      </w:r>
      <w:r w:rsidRPr="0047663D">
        <w:rPr>
          <w:sz w:val="28"/>
          <w:szCs w:val="28"/>
          <w:lang w:val="uk-UA"/>
        </w:rPr>
        <w:t>”</w:t>
      </w:r>
      <w:r>
        <w:rPr>
          <w:sz w:val="28"/>
          <w:szCs w:val="28"/>
          <w:lang w:val="uk-UA"/>
        </w:rPr>
        <w:t xml:space="preserve"> з позитивним чи негативним відтінком) [</w:t>
      </w:r>
      <w:r w:rsidRPr="00AB6EE2">
        <w:rPr>
          <w:sz w:val="28"/>
          <w:szCs w:val="28"/>
          <w:lang w:val="uk-UA"/>
        </w:rPr>
        <w:t>2</w:t>
      </w:r>
      <w:r w:rsidRPr="000B63D5">
        <w:rPr>
          <w:sz w:val="28"/>
          <w:szCs w:val="28"/>
          <w:lang w:val="uk-UA"/>
        </w:rPr>
        <w:t>,</w:t>
      </w:r>
      <w:r>
        <w:rPr>
          <w:sz w:val="28"/>
          <w:szCs w:val="28"/>
          <w:lang w:val="en-US"/>
        </w:rPr>
        <w:t>c</w:t>
      </w:r>
      <w:r w:rsidRPr="000B63D5">
        <w:rPr>
          <w:sz w:val="28"/>
          <w:szCs w:val="28"/>
          <w:lang w:val="uk-UA"/>
        </w:rPr>
        <w:t>.119].</w:t>
      </w:r>
      <w:r>
        <w:rPr>
          <w:sz w:val="28"/>
          <w:szCs w:val="28"/>
          <w:lang w:val="uk-UA"/>
        </w:rPr>
        <w:t xml:space="preserve"> Оцінні предикати виражають оцінне відношення суб</w:t>
      </w:r>
      <w:r w:rsidRPr="000359AA">
        <w:rPr>
          <w:sz w:val="28"/>
          <w:szCs w:val="28"/>
          <w:lang w:val="uk-UA"/>
        </w:rPr>
        <w:t>’</w:t>
      </w:r>
      <w:r>
        <w:rPr>
          <w:sz w:val="28"/>
          <w:szCs w:val="28"/>
          <w:lang w:val="uk-UA"/>
        </w:rPr>
        <w:t>єкта до об</w:t>
      </w:r>
      <w:r w:rsidRPr="000359AA">
        <w:rPr>
          <w:sz w:val="28"/>
          <w:szCs w:val="28"/>
          <w:lang w:val="uk-UA"/>
        </w:rPr>
        <w:t>’</w:t>
      </w:r>
      <w:r>
        <w:rPr>
          <w:sz w:val="28"/>
          <w:szCs w:val="28"/>
          <w:lang w:val="uk-UA"/>
        </w:rPr>
        <w:t>єктів, передача якого є основною ціллю повідомлення мовця.</w:t>
      </w:r>
    </w:p>
    <w:p w:rsidR="00BF4A0C" w:rsidRDefault="00BF4A0C" w:rsidP="0056232E">
      <w:pPr>
        <w:ind w:firstLine="708"/>
        <w:jc w:val="both"/>
        <w:rPr>
          <w:sz w:val="28"/>
          <w:szCs w:val="28"/>
          <w:lang w:val="uk-UA"/>
        </w:rPr>
      </w:pPr>
      <w:r>
        <w:rPr>
          <w:sz w:val="28"/>
          <w:szCs w:val="28"/>
          <w:lang w:val="uk-UA"/>
        </w:rPr>
        <w:t>Проаналізувавши ряд дієслів, ми відібрали як найуживаніші в англійській мові нижчезазначені дієслова-зв</w:t>
      </w:r>
      <w:r>
        <w:rPr>
          <w:sz w:val="28"/>
          <w:szCs w:val="28"/>
          <w:lang w:val="en-US"/>
        </w:rPr>
        <w:t>’</w:t>
      </w:r>
      <w:r>
        <w:rPr>
          <w:sz w:val="28"/>
          <w:szCs w:val="28"/>
          <w:lang w:val="uk-UA"/>
        </w:rPr>
        <w:t xml:space="preserve">язки,  що експлікують категорію оцінки: </w:t>
      </w:r>
      <w:r>
        <w:rPr>
          <w:i/>
          <w:sz w:val="28"/>
          <w:szCs w:val="28"/>
          <w:lang w:val="en-US"/>
        </w:rPr>
        <w:t>to be, to feel, to seem, to keep, to hold, to remain, to continue, to become, to come, to get, to go,to grow, to turn, to make, to look, to like.</w:t>
      </w:r>
    </w:p>
    <w:p w:rsidR="00BF4A0C" w:rsidRPr="000C00B6" w:rsidRDefault="00BF4A0C" w:rsidP="0056232E">
      <w:pPr>
        <w:ind w:firstLine="708"/>
        <w:jc w:val="both"/>
        <w:rPr>
          <w:sz w:val="28"/>
          <w:szCs w:val="28"/>
          <w:lang w:val="uk-UA"/>
        </w:rPr>
      </w:pPr>
      <w:r>
        <w:rPr>
          <w:sz w:val="28"/>
          <w:szCs w:val="28"/>
          <w:lang w:val="uk-UA"/>
        </w:rPr>
        <w:t>Дієслова зв</w:t>
      </w:r>
      <w:r w:rsidRPr="000359AA">
        <w:rPr>
          <w:sz w:val="28"/>
          <w:szCs w:val="28"/>
        </w:rPr>
        <w:t>’язки</w:t>
      </w:r>
      <w:r>
        <w:rPr>
          <w:sz w:val="28"/>
          <w:szCs w:val="28"/>
          <w:lang w:val="uk-UA"/>
        </w:rPr>
        <w:t xml:space="preserve"> можна згрупувати у три відносно самостійні мікрополя, які разом з іншими частинами мови реалізують функцію категорії оцінки. До першого мікрополя відносимо дієслова-зв</w:t>
      </w:r>
      <w:r w:rsidRPr="000359AA">
        <w:rPr>
          <w:sz w:val="28"/>
          <w:szCs w:val="28"/>
          <w:lang w:val="uk-UA"/>
        </w:rPr>
        <w:t>’</w:t>
      </w:r>
      <w:r>
        <w:rPr>
          <w:sz w:val="28"/>
          <w:szCs w:val="28"/>
          <w:lang w:val="uk-UA"/>
        </w:rPr>
        <w:t>язки, які виражають існування певної якості або стану. Ядром цього мікрополя є дієслово</w:t>
      </w:r>
      <w:r w:rsidRPr="00CE7C09">
        <w:rPr>
          <w:i/>
          <w:sz w:val="28"/>
          <w:szCs w:val="28"/>
          <w:lang w:val="uk-UA"/>
        </w:rPr>
        <w:t xml:space="preserve"> “</w:t>
      </w:r>
      <w:r>
        <w:rPr>
          <w:i/>
          <w:sz w:val="28"/>
          <w:szCs w:val="28"/>
          <w:lang w:val="en-US"/>
        </w:rPr>
        <w:t>to</w:t>
      </w:r>
      <w:r w:rsidRPr="00CE7C09">
        <w:rPr>
          <w:i/>
          <w:sz w:val="28"/>
          <w:szCs w:val="28"/>
          <w:lang w:val="uk-UA"/>
        </w:rPr>
        <w:t xml:space="preserve"> </w:t>
      </w:r>
      <w:r>
        <w:rPr>
          <w:i/>
          <w:sz w:val="28"/>
          <w:szCs w:val="28"/>
          <w:lang w:val="en-US"/>
        </w:rPr>
        <w:t>be</w:t>
      </w:r>
      <w:r w:rsidRPr="00CE7C09">
        <w:rPr>
          <w:i/>
          <w:sz w:val="28"/>
          <w:szCs w:val="28"/>
          <w:lang w:val="uk-UA"/>
        </w:rPr>
        <w:t>”</w:t>
      </w:r>
      <w:r>
        <w:rPr>
          <w:sz w:val="28"/>
          <w:szCs w:val="28"/>
          <w:lang w:val="uk-UA"/>
        </w:rPr>
        <w:t xml:space="preserve"> далі ми ж сюди відносимо дієслова: </w:t>
      </w:r>
      <w:r>
        <w:rPr>
          <w:i/>
          <w:sz w:val="28"/>
          <w:szCs w:val="28"/>
          <w:lang w:val="en-US"/>
        </w:rPr>
        <w:t>to</w:t>
      </w:r>
      <w:r w:rsidRPr="00CE7C09">
        <w:rPr>
          <w:i/>
          <w:sz w:val="28"/>
          <w:szCs w:val="28"/>
          <w:lang w:val="uk-UA"/>
        </w:rPr>
        <w:t xml:space="preserve"> </w:t>
      </w:r>
      <w:r>
        <w:rPr>
          <w:i/>
          <w:sz w:val="28"/>
          <w:szCs w:val="28"/>
          <w:lang w:val="en-US"/>
        </w:rPr>
        <w:t>feel</w:t>
      </w:r>
      <w:r w:rsidRPr="00CE7C09">
        <w:rPr>
          <w:i/>
          <w:sz w:val="28"/>
          <w:szCs w:val="28"/>
          <w:lang w:val="uk-UA"/>
        </w:rPr>
        <w:t xml:space="preserve">, </w:t>
      </w:r>
      <w:r>
        <w:rPr>
          <w:i/>
          <w:sz w:val="28"/>
          <w:szCs w:val="28"/>
          <w:lang w:val="en-US"/>
        </w:rPr>
        <w:t>to</w:t>
      </w:r>
      <w:r w:rsidRPr="00CE7C09">
        <w:rPr>
          <w:i/>
          <w:sz w:val="28"/>
          <w:szCs w:val="28"/>
          <w:lang w:val="uk-UA"/>
        </w:rPr>
        <w:t xml:space="preserve"> </w:t>
      </w:r>
      <w:r>
        <w:rPr>
          <w:i/>
          <w:sz w:val="28"/>
          <w:szCs w:val="28"/>
          <w:lang w:val="en-US"/>
        </w:rPr>
        <w:t>seem</w:t>
      </w:r>
      <w:r w:rsidRPr="00CE7C09">
        <w:rPr>
          <w:i/>
          <w:sz w:val="28"/>
          <w:szCs w:val="28"/>
          <w:lang w:val="uk-UA"/>
        </w:rPr>
        <w:t xml:space="preserve">, </w:t>
      </w:r>
      <w:r>
        <w:rPr>
          <w:i/>
          <w:sz w:val="28"/>
          <w:szCs w:val="28"/>
          <w:lang w:val="en-US"/>
        </w:rPr>
        <w:t>to</w:t>
      </w:r>
      <w:r w:rsidRPr="00CE7C09">
        <w:rPr>
          <w:i/>
          <w:sz w:val="28"/>
          <w:szCs w:val="28"/>
          <w:lang w:val="uk-UA"/>
        </w:rPr>
        <w:t xml:space="preserve"> </w:t>
      </w:r>
      <w:r>
        <w:rPr>
          <w:i/>
          <w:sz w:val="28"/>
          <w:szCs w:val="28"/>
          <w:lang w:val="en-US"/>
        </w:rPr>
        <w:t>mean</w:t>
      </w:r>
      <w:r w:rsidRPr="00CE7C09">
        <w:rPr>
          <w:i/>
          <w:sz w:val="28"/>
          <w:szCs w:val="28"/>
          <w:lang w:val="uk-UA"/>
        </w:rPr>
        <w:t>.</w:t>
      </w:r>
      <w:r>
        <w:rPr>
          <w:sz w:val="28"/>
          <w:szCs w:val="28"/>
          <w:lang w:val="uk-UA"/>
        </w:rPr>
        <w:t>Друге мікрополе утворюють дієслова, які означають збереження або стану і якості суб</w:t>
      </w:r>
      <w:r w:rsidRPr="009F0A0C">
        <w:rPr>
          <w:sz w:val="28"/>
          <w:szCs w:val="28"/>
          <w:lang w:val="uk-UA"/>
        </w:rPr>
        <w:t>”</w:t>
      </w:r>
      <w:r>
        <w:rPr>
          <w:sz w:val="28"/>
          <w:szCs w:val="28"/>
          <w:lang w:val="uk-UA"/>
        </w:rPr>
        <w:t>єкта, і відповідно оцінного судження щодо нього.Основне з них, на нашу думку, єдієслово ‘</w:t>
      </w:r>
      <w:r w:rsidRPr="009F0A0C">
        <w:rPr>
          <w:sz w:val="28"/>
          <w:szCs w:val="28"/>
          <w:lang w:val="uk-UA"/>
        </w:rPr>
        <w:t xml:space="preserve">’ </w:t>
      </w:r>
      <w:r>
        <w:rPr>
          <w:i/>
          <w:sz w:val="28"/>
          <w:szCs w:val="28"/>
          <w:lang w:val="en-US"/>
        </w:rPr>
        <w:t>to</w:t>
      </w:r>
      <w:r w:rsidRPr="009F0A0C">
        <w:rPr>
          <w:i/>
          <w:sz w:val="28"/>
          <w:szCs w:val="28"/>
          <w:lang w:val="uk-UA"/>
        </w:rPr>
        <w:t xml:space="preserve"> </w:t>
      </w:r>
      <w:r>
        <w:rPr>
          <w:i/>
          <w:sz w:val="28"/>
          <w:szCs w:val="28"/>
          <w:lang w:val="en-US"/>
        </w:rPr>
        <w:t>keep</w:t>
      </w:r>
      <w:r w:rsidRPr="009F0A0C">
        <w:rPr>
          <w:i/>
          <w:sz w:val="28"/>
          <w:szCs w:val="28"/>
          <w:lang w:val="uk-UA"/>
        </w:rPr>
        <w:t>”</w:t>
      </w:r>
      <w:r w:rsidRPr="009F0A0C">
        <w:rPr>
          <w:sz w:val="28"/>
          <w:szCs w:val="28"/>
          <w:lang w:val="uk-UA"/>
        </w:rPr>
        <w:t xml:space="preserve">, </w:t>
      </w:r>
      <w:r>
        <w:rPr>
          <w:sz w:val="28"/>
          <w:szCs w:val="28"/>
          <w:lang w:val="uk-UA"/>
        </w:rPr>
        <w:t xml:space="preserve">а периферійними – дієслова </w:t>
      </w:r>
      <w:r>
        <w:rPr>
          <w:i/>
          <w:sz w:val="28"/>
          <w:szCs w:val="28"/>
          <w:lang w:val="en-US"/>
        </w:rPr>
        <w:t>to</w:t>
      </w:r>
      <w:r w:rsidRPr="009F0A0C">
        <w:rPr>
          <w:i/>
          <w:sz w:val="28"/>
          <w:szCs w:val="28"/>
          <w:lang w:val="uk-UA"/>
        </w:rPr>
        <w:t xml:space="preserve"> </w:t>
      </w:r>
      <w:r>
        <w:rPr>
          <w:i/>
          <w:sz w:val="28"/>
          <w:szCs w:val="28"/>
          <w:lang w:val="en-US"/>
        </w:rPr>
        <w:t>hold</w:t>
      </w:r>
      <w:r w:rsidRPr="009F0A0C">
        <w:rPr>
          <w:i/>
          <w:sz w:val="28"/>
          <w:szCs w:val="28"/>
          <w:lang w:val="uk-UA"/>
        </w:rPr>
        <w:t xml:space="preserve">, </w:t>
      </w:r>
      <w:r>
        <w:rPr>
          <w:i/>
          <w:sz w:val="28"/>
          <w:szCs w:val="28"/>
          <w:lang w:val="en-US"/>
        </w:rPr>
        <w:t>to</w:t>
      </w:r>
      <w:r w:rsidRPr="009F0A0C">
        <w:rPr>
          <w:i/>
          <w:sz w:val="28"/>
          <w:szCs w:val="28"/>
          <w:lang w:val="uk-UA"/>
        </w:rPr>
        <w:t xml:space="preserve"> </w:t>
      </w:r>
      <w:r>
        <w:rPr>
          <w:i/>
          <w:sz w:val="28"/>
          <w:szCs w:val="28"/>
          <w:lang w:val="en-US"/>
        </w:rPr>
        <w:t>remain</w:t>
      </w:r>
      <w:r w:rsidRPr="009F0A0C">
        <w:rPr>
          <w:i/>
          <w:sz w:val="28"/>
          <w:szCs w:val="28"/>
          <w:lang w:val="uk-UA"/>
        </w:rPr>
        <w:t xml:space="preserve">, </w:t>
      </w:r>
      <w:r>
        <w:rPr>
          <w:i/>
          <w:sz w:val="28"/>
          <w:szCs w:val="28"/>
          <w:lang w:val="en-US"/>
        </w:rPr>
        <w:t>to</w:t>
      </w:r>
      <w:r w:rsidRPr="009F0A0C">
        <w:rPr>
          <w:i/>
          <w:sz w:val="28"/>
          <w:szCs w:val="28"/>
          <w:lang w:val="uk-UA"/>
        </w:rPr>
        <w:t xml:space="preserve"> </w:t>
      </w:r>
      <w:r>
        <w:rPr>
          <w:i/>
          <w:sz w:val="28"/>
          <w:szCs w:val="28"/>
          <w:lang w:val="en-US"/>
        </w:rPr>
        <w:t>stay</w:t>
      </w:r>
      <w:r w:rsidRPr="009F0A0C">
        <w:rPr>
          <w:i/>
          <w:sz w:val="28"/>
          <w:szCs w:val="28"/>
          <w:lang w:val="uk-UA"/>
        </w:rPr>
        <w:t xml:space="preserve">, </w:t>
      </w:r>
      <w:r>
        <w:rPr>
          <w:i/>
          <w:sz w:val="28"/>
          <w:szCs w:val="28"/>
          <w:lang w:val="en-US"/>
        </w:rPr>
        <w:t>to</w:t>
      </w:r>
      <w:r w:rsidRPr="009F0A0C">
        <w:rPr>
          <w:i/>
          <w:sz w:val="28"/>
          <w:szCs w:val="28"/>
          <w:lang w:val="uk-UA"/>
        </w:rPr>
        <w:t xml:space="preserve"> </w:t>
      </w:r>
      <w:r>
        <w:rPr>
          <w:i/>
          <w:sz w:val="28"/>
          <w:szCs w:val="28"/>
          <w:lang w:val="en-US"/>
        </w:rPr>
        <w:t>continue</w:t>
      </w:r>
      <w:r w:rsidRPr="00042B8E">
        <w:rPr>
          <w:i/>
          <w:sz w:val="28"/>
          <w:szCs w:val="28"/>
          <w:lang w:val="uk-UA"/>
        </w:rPr>
        <w:t>.</w:t>
      </w:r>
      <w:r>
        <w:rPr>
          <w:sz w:val="28"/>
          <w:szCs w:val="28"/>
          <w:lang w:val="uk-UA"/>
        </w:rPr>
        <w:t xml:space="preserve"> У третє мікропіле, ядром якого, ми вважаємо є дієслово </w:t>
      </w:r>
      <w:r w:rsidRPr="00042B8E">
        <w:rPr>
          <w:i/>
          <w:sz w:val="28"/>
          <w:szCs w:val="28"/>
          <w:lang w:val="uk-UA"/>
        </w:rPr>
        <w:t>“</w:t>
      </w:r>
      <w:r>
        <w:rPr>
          <w:i/>
          <w:sz w:val="28"/>
          <w:szCs w:val="28"/>
          <w:lang w:val="en-US"/>
        </w:rPr>
        <w:t>to</w:t>
      </w:r>
      <w:r w:rsidRPr="00042B8E">
        <w:rPr>
          <w:i/>
          <w:sz w:val="28"/>
          <w:szCs w:val="28"/>
          <w:lang w:val="uk-UA"/>
        </w:rPr>
        <w:t xml:space="preserve"> </w:t>
      </w:r>
      <w:r>
        <w:rPr>
          <w:i/>
          <w:sz w:val="28"/>
          <w:szCs w:val="28"/>
          <w:lang w:val="en-US"/>
        </w:rPr>
        <w:t>become</w:t>
      </w:r>
      <w:r w:rsidRPr="00042B8E">
        <w:rPr>
          <w:i/>
          <w:sz w:val="28"/>
          <w:szCs w:val="28"/>
          <w:lang w:val="uk-UA"/>
        </w:rPr>
        <w:t>”</w:t>
      </w:r>
      <w:r>
        <w:rPr>
          <w:sz w:val="28"/>
          <w:szCs w:val="28"/>
          <w:lang w:val="uk-UA"/>
        </w:rPr>
        <w:t xml:space="preserve"> входять дієслова-зв</w:t>
      </w:r>
      <w:r w:rsidRPr="00042B8E">
        <w:rPr>
          <w:sz w:val="28"/>
          <w:szCs w:val="28"/>
          <w:lang w:val="uk-UA"/>
        </w:rPr>
        <w:t>”</w:t>
      </w:r>
      <w:r>
        <w:rPr>
          <w:sz w:val="28"/>
          <w:szCs w:val="28"/>
          <w:lang w:val="uk-UA"/>
        </w:rPr>
        <w:t>язки, що означають зміну стану або якості, такі як</w:t>
      </w:r>
      <w:r w:rsidRPr="00042B8E">
        <w:rPr>
          <w:sz w:val="28"/>
          <w:szCs w:val="28"/>
          <w:lang w:val="uk-UA"/>
        </w:rPr>
        <w:t>:</w:t>
      </w:r>
      <w:r w:rsidRPr="00042B8E">
        <w:rPr>
          <w:i/>
          <w:sz w:val="28"/>
          <w:szCs w:val="28"/>
          <w:lang w:val="uk-UA"/>
        </w:rPr>
        <w:t xml:space="preserve"> </w:t>
      </w:r>
      <w:r>
        <w:rPr>
          <w:i/>
          <w:sz w:val="28"/>
          <w:szCs w:val="28"/>
          <w:lang w:val="en-US"/>
        </w:rPr>
        <w:t>to</w:t>
      </w:r>
      <w:r w:rsidRPr="00042B8E">
        <w:rPr>
          <w:i/>
          <w:sz w:val="28"/>
          <w:szCs w:val="28"/>
          <w:lang w:val="uk-UA"/>
        </w:rPr>
        <w:t xml:space="preserve"> </w:t>
      </w:r>
      <w:r>
        <w:rPr>
          <w:i/>
          <w:sz w:val="28"/>
          <w:szCs w:val="28"/>
          <w:lang w:val="en-US"/>
        </w:rPr>
        <w:t>come</w:t>
      </w:r>
      <w:r w:rsidRPr="00042B8E">
        <w:rPr>
          <w:i/>
          <w:sz w:val="28"/>
          <w:szCs w:val="28"/>
          <w:lang w:val="uk-UA"/>
        </w:rPr>
        <w:t xml:space="preserve">, </w:t>
      </w:r>
      <w:r>
        <w:rPr>
          <w:i/>
          <w:sz w:val="28"/>
          <w:szCs w:val="28"/>
          <w:lang w:val="en-US"/>
        </w:rPr>
        <w:t>to</w:t>
      </w:r>
      <w:r w:rsidRPr="00042B8E">
        <w:rPr>
          <w:i/>
          <w:sz w:val="28"/>
          <w:szCs w:val="28"/>
          <w:lang w:val="uk-UA"/>
        </w:rPr>
        <w:t xml:space="preserve"> </w:t>
      </w:r>
      <w:r>
        <w:rPr>
          <w:i/>
          <w:sz w:val="28"/>
          <w:szCs w:val="28"/>
          <w:lang w:val="en-US"/>
        </w:rPr>
        <w:t>get</w:t>
      </w:r>
      <w:r w:rsidRPr="00042B8E">
        <w:rPr>
          <w:i/>
          <w:sz w:val="28"/>
          <w:szCs w:val="28"/>
          <w:lang w:val="uk-UA"/>
        </w:rPr>
        <w:t xml:space="preserve">, </w:t>
      </w:r>
      <w:r>
        <w:rPr>
          <w:i/>
          <w:sz w:val="28"/>
          <w:szCs w:val="28"/>
          <w:lang w:val="en-US"/>
        </w:rPr>
        <w:t>to</w:t>
      </w:r>
      <w:r w:rsidRPr="00042B8E">
        <w:rPr>
          <w:i/>
          <w:sz w:val="28"/>
          <w:szCs w:val="28"/>
          <w:lang w:val="uk-UA"/>
        </w:rPr>
        <w:t xml:space="preserve"> </w:t>
      </w:r>
      <w:r>
        <w:rPr>
          <w:i/>
          <w:sz w:val="28"/>
          <w:szCs w:val="28"/>
          <w:lang w:val="en-US"/>
        </w:rPr>
        <w:t>go</w:t>
      </w:r>
      <w:r w:rsidRPr="00042B8E">
        <w:rPr>
          <w:i/>
          <w:sz w:val="28"/>
          <w:szCs w:val="28"/>
          <w:lang w:val="uk-UA"/>
        </w:rPr>
        <w:t>,</w:t>
      </w:r>
      <w:r>
        <w:rPr>
          <w:i/>
          <w:sz w:val="28"/>
          <w:szCs w:val="28"/>
          <w:lang w:val="en-US"/>
        </w:rPr>
        <w:t>to</w:t>
      </w:r>
      <w:r w:rsidRPr="00042B8E">
        <w:rPr>
          <w:i/>
          <w:sz w:val="28"/>
          <w:szCs w:val="28"/>
          <w:lang w:val="uk-UA"/>
        </w:rPr>
        <w:t xml:space="preserve"> </w:t>
      </w:r>
      <w:r>
        <w:rPr>
          <w:i/>
          <w:sz w:val="28"/>
          <w:szCs w:val="28"/>
          <w:lang w:val="en-US"/>
        </w:rPr>
        <w:t>grow</w:t>
      </w:r>
      <w:r w:rsidRPr="00042B8E">
        <w:rPr>
          <w:i/>
          <w:sz w:val="28"/>
          <w:szCs w:val="28"/>
          <w:lang w:val="uk-UA"/>
        </w:rPr>
        <w:t>,</w:t>
      </w:r>
      <w:r>
        <w:rPr>
          <w:i/>
          <w:sz w:val="28"/>
          <w:szCs w:val="28"/>
          <w:lang w:val="en-US"/>
        </w:rPr>
        <w:t>to</w:t>
      </w:r>
      <w:r w:rsidRPr="00042B8E">
        <w:rPr>
          <w:i/>
          <w:sz w:val="28"/>
          <w:szCs w:val="28"/>
          <w:lang w:val="uk-UA"/>
        </w:rPr>
        <w:t xml:space="preserve"> </w:t>
      </w:r>
      <w:r>
        <w:rPr>
          <w:i/>
          <w:sz w:val="28"/>
          <w:szCs w:val="28"/>
          <w:lang w:val="en-US"/>
        </w:rPr>
        <w:t>turn</w:t>
      </w:r>
      <w:r w:rsidRPr="00042B8E">
        <w:rPr>
          <w:i/>
          <w:sz w:val="28"/>
          <w:szCs w:val="28"/>
          <w:lang w:val="uk-UA"/>
        </w:rPr>
        <w:t xml:space="preserve">, </w:t>
      </w:r>
      <w:r>
        <w:rPr>
          <w:i/>
          <w:sz w:val="28"/>
          <w:szCs w:val="28"/>
          <w:lang w:val="en-US"/>
        </w:rPr>
        <w:t>to</w:t>
      </w:r>
      <w:r w:rsidRPr="00042B8E">
        <w:rPr>
          <w:i/>
          <w:sz w:val="28"/>
          <w:szCs w:val="28"/>
          <w:lang w:val="uk-UA"/>
        </w:rPr>
        <w:t xml:space="preserve"> </w:t>
      </w:r>
      <w:r>
        <w:rPr>
          <w:i/>
          <w:sz w:val="28"/>
          <w:szCs w:val="28"/>
          <w:lang w:val="en-US"/>
        </w:rPr>
        <w:t>make</w:t>
      </w:r>
      <w:r w:rsidRPr="00042B8E">
        <w:rPr>
          <w:i/>
          <w:sz w:val="28"/>
          <w:szCs w:val="28"/>
          <w:lang w:val="uk-UA"/>
        </w:rPr>
        <w:t xml:space="preserve">, </w:t>
      </w:r>
      <w:r>
        <w:rPr>
          <w:i/>
          <w:sz w:val="28"/>
          <w:szCs w:val="28"/>
          <w:lang w:val="en-US"/>
        </w:rPr>
        <w:t>to</w:t>
      </w:r>
      <w:r w:rsidRPr="00042B8E">
        <w:rPr>
          <w:i/>
          <w:sz w:val="28"/>
          <w:szCs w:val="28"/>
          <w:lang w:val="uk-UA"/>
        </w:rPr>
        <w:t xml:space="preserve"> </w:t>
      </w:r>
      <w:r>
        <w:rPr>
          <w:i/>
          <w:sz w:val="28"/>
          <w:szCs w:val="28"/>
          <w:lang w:val="en-US"/>
        </w:rPr>
        <w:t>look</w:t>
      </w:r>
      <w:r w:rsidRPr="00042B8E">
        <w:rPr>
          <w:i/>
          <w:sz w:val="28"/>
          <w:szCs w:val="28"/>
          <w:lang w:val="uk-UA"/>
        </w:rPr>
        <w:t>.</w:t>
      </w:r>
    </w:p>
    <w:p w:rsidR="00BF4A0C" w:rsidRDefault="00BF4A0C" w:rsidP="0056232E">
      <w:pPr>
        <w:ind w:firstLine="708"/>
        <w:jc w:val="both"/>
        <w:rPr>
          <w:sz w:val="28"/>
          <w:szCs w:val="28"/>
          <w:lang w:val="uk-UA"/>
        </w:rPr>
      </w:pPr>
      <w:r>
        <w:rPr>
          <w:sz w:val="28"/>
          <w:szCs w:val="28"/>
          <w:lang w:val="uk-UA"/>
        </w:rPr>
        <w:t>Таким чином, до дієслів-зв</w:t>
      </w:r>
      <w:r w:rsidRPr="000C00B6">
        <w:rPr>
          <w:sz w:val="28"/>
          <w:szCs w:val="28"/>
          <w:lang w:val="uk-UA"/>
        </w:rPr>
        <w:t>’язок</w:t>
      </w:r>
      <w:r>
        <w:rPr>
          <w:sz w:val="28"/>
          <w:szCs w:val="28"/>
          <w:lang w:val="uk-UA"/>
        </w:rPr>
        <w:t xml:space="preserve"> ми відносимо дієслова зі значеннями </w:t>
      </w:r>
      <w:r w:rsidRPr="000C00B6">
        <w:rPr>
          <w:sz w:val="28"/>
          <w:szCs w:val="28"/>
          <w:lang w:val="uk-UA"/>
        </w:rPr>
        <w:t>“існування”, “буття”, “відчуття</w:t>
      </w:r>
      <w:r>
        <w:rPr>
          <w:sz w:val="28"/>
          <w:szCs w:val="28"/>
          <w:lang w:val="uk-UA"/>
        </w:rPr>
        <w:t>,</w:t>
      </w:r>
      <w:r w:rsidRPr="000C00B6">
        <w:rPr>
          <w:sz w:val="28"/>
          <w:szCs w:val="28"/>
          <w:lang w:val="uk-UA"/>
        </w:rPr>
        <w:t xml:space="preserve">”ті, яким властиві ознаки тривалості стану, а </w:t>
      </w:r>
      <w:r w:rsidRPr="000C00B6">
        <w:rPr>
          <w:sz w:val="28"/>
          <w:szCs w:val="28"/>
          <w:lang w:val="uk-UA"/>
        </w:rPr>
        <w:lastRenderedPageBreak/>
        <w:t>також дієслова, що означають зміну стану або якості.</w:t>
      </w:r>
      <w:r>
        <w:rPr>
          <w:sz w:val="28"/>
          <w:szCs w:val="28"/>
          <w:lang w:val="uk-UA"/>
        </w:rPr>
        <w:t xml:space="preserve"> Усі вони входять у предикативні конструкції, які експлікують</w:t>
      </w:r>
      <w:r w:rsidRPr="00C972B0">
        <w:rPr>
          <w:sz w:val="28"/>
          <w:szCs w:val="28"/>
        </w:rPr>
        <w:t xml:space="preserve"> “</w:t>
      </w:r>
      <w:r>
        <w:rPr>
          <w:sz w:val="28"/>
          <w:szCs w:val="28"/>
          <w:lang w:val="uk-UA"/>
        </w:rPr>
        <w:t xml:space="preserve"> оцінку</w:t>
      </w:r>
      <w:r w:rsidRPr="00C972B0">
        <w:rPr>
          <w:sz w:val="28"/>
          <w:szCs w:val="28"/>
        </w:rPr>
        <w:t>” у художньому дискурсі.</w:t>
      </w:r>
    </w:p>
    <w:p w:rsidR="00BF4A0C" w:rsidRDefault="00BF4A0C" w:rsidP="0056232E">
      <w:pPr>
        <w:ind w:firstLine="708"/>
        <w:jc w:val="both"/>
        <w:rPr>
          <w:sz w:val="28"/>
          <w:szCs w:val="28"/>
          <w:lang w:val="en-US"/>
        </w:rPr>
      </w:pPr>
      <w:r>
        <w:rPr>
          <w:sz w:val="28"/>
          <w:szCs w:val="28"/>
          <w:lang w:val="uk-UA"/>
        </w:rPr>
        <w:t xml:space="preserve">До дієслів, які реалізують </w:t>
      </w:r>
      <w:r w:rsidRPr="0047663D">
        <w:rPr>
          <w:sz w:val="28"/>
          <w:szCs w:val="28"/>
          <w:lang w:val="uk-UA"/>
        </w:rPr>
        <w:t>“</w:t>
      </w:r>
      <w:r w:rsidRPr="008442CF">
        <w:rPr>
          <w:sz w:val="28"/>
          <w:szCs w:val="28"/>
          <w:lang w:val="uk-UA"/>
        </w:rPr>
        <w:t xml:space="preserve">оцінку” </w:t>
      </w:r>
      <w:r>
        <w:rPr>
          <w:sz w:val="28"/>
          <w:szCs w:val="28"/>
          <w:lang w:val="uk-UA"/>
        </w:rPr>
        <w:t>експліцитно чи імпліцитно у художньому дискурсі, ми відносимо також і модальні дієслова. Категоризація модальності в значенні англійського дієслова є вираженням діалектики вияву категоріальної ознаки. З одного боку, існують модальні дієслова, особливий клас дієслів, які виражають можливість, бажаність, примус. З іншого боку, є багато дієслів, у словниковому значенні яких модальна ознака відсутня і може бути встановлена лише в певному контексті [</w:t>
      </w:r>
      <w:r w:rsidRPr="00AB6EE2">
        <w:rPr>
          <w:sz w:val="28"/>
          <w:szCs w:val="28"/>
        </w:rPr>
        <w:t>3,</w:t>
      </w:r>
      <w:r>
        <w:rPr>
          <w:sz w:val="28"/>
          <w:szCs w:val="28"/>
          <w:lang w:val="uk-UA"/>
        </w:rPr>
        <w:t>c.24].</w:t>
      </w:r>
      <w:r w:rsidRPr="000C00B6">
        <w:rPr>
          <w:sz w:val="28"/>
          <w:szCs w:val="28"/>
        </w:rPr>
        <w:t xml:space="preserve"> </w:t>
      </w:r>
      <w:r>
        <w:rPr>
          <w:sz w:val="28"/>
          <w:szCs w:val="28"/>
          <w:lang w:val="uk-UA"/>
        </w:rPr>
        <w:t>До модальних дієслів в англійській мові належать:</w:t>
      </w:r>
      <w:r>
        <w:rPr>
          <w:i/>
          <w:sz w:val="28"/>
          <w:szCs w:val="28"/>
          <w:lang w:val="en-US"/>
        </w:rPr>
        <w:t xml:space="preserve"> can (could),may (might), must, should, would, ought, shall, will, be able,need, dare.</w:t>
      </w:r>
      <w:r>
        <w:rPr>
          <w:sz w:val="28"/>
          <w:szCs w:val="28"/>
          <w:lang w:val="uk-UA"/>
        </w:rPr>
        <w:t xml:space="preserve"> Сюди належать також модальні структури типу: to be+Infinitive, to have + Infinitive. Наприклад</w:t>
      </w:r>
      <w:r>
        <w:rPr>
          <w:sz w:val="28"/>
          <w:szCs w:val="28"/>
          <w:lang w:val="en-US"/>
        </w:rPr>
        <w:t xml:space="preserve">: </w:t>
      </w:r>
      <w:r>
        <w:rPr>
          <w:i/>
          <w:sz w:val="28"/>
          <w:szCs w:val="28"/>
          <w:lang w:val="en-US"/>
        </w:rPr>
        <w:t xml:space="preserve">“But over the years Congress had </w:t>
      </w:r>
      <w:r>
        <w:rPr>
          <w:b/>
          <w:i/>
          <w:sz w:val="28"/>
          <w:szCs w:val="28"/>
          <w:lang w:val="en-US"/>
        </w:rPr>
        <w:t>been unable to agree</w:t>
      </w:r>
      <w:r>
        <w:rPr>
          <w:i/>
          <w:sz w:val="28"/>
          <w:szCs w:val="28"/>
          <w:lang w:val="en-US"/>
        </w:rPr>
        <w:t xml:space="preserve"> on several plans presented to it”</w:t>
      </w:r>
      <w:r>
        <w:rPr>
          <w:sz w:val="28"/>
          <w:szCs w:val="28"/>
          <w:lang w:val="en-US"/>
        </w:rPr>
        <w:t>[7,p.8].</w:t>
      </w:r>
    </w:p>
    <w:p w:rsidR="00BF4A0C" w:rsidRDefault="00BF4A0C" w:rsidP="0056232E">
      <w:pPr>
        <w:ind w:firstLine="708"/>
        <w:jc w:val="both"/>
        <w:rPr>
          <w:sz w:val="28"/>
          <w:szCs w:val="28"/>
          <w:lang w:val="uk-UA"/>
        </w:rPr>
      </w:pPr>
      <w:r>
        <w:rPr>
          <w:sz w:val="28"/>
          <w:szCs w:val="28"/>
          <w:lang w:val="uk-UA"/>
        </w:rPr>
        <w:t>Семантична відмінність модальних дієслів полягає у їх загальному значенні протиставленості фактові, що відбувся. Можливе, бажане, необхідне – це насамперед ненаявне. Необхідно зазначити, що значення багатьох модальних дієслів є синонімічним і існує градація ознак ймовірності. Значення модальних дієслів залежить від контексту. Існують модальні значення, котрі виявляються лише у вживанні дієслова в питальних та заперечних реченнях; модальні значення волевиявлення, зовнішньої зумовленості і припущення тісно пов</w:t>
      </w:r>
      <w:r w:rsidRPr="00DD2C58">
        <w:rPr>
          <w:sz w:val="28"/>
          <w:szCs w:val="28"/>
          <w:lang w:val="uk-UA"/>
        </w:rPr>
        <w:t>’</w:t>
      </w:r>
      <w:r>
        <w:rPr>
          <w:sz w:val="28"/>
          <w:szCs w:val="28"/>
          <w:lang w:val="uk-UA"/>
        </w:rPr>
        <w:t>язані з оцінним значенням.</w:t>
      </w:r>
    </w:p>
    <w:p w:rsidR="00BF4A0C" w:rsidRDefault="00BF4A0C" w:rsidP="0056232E">
      <w:pPr>
        <w:ind w:firstLine="708"/>
        <w:jc w:val="both"/>
        <w:rPr>
          <w:sz w:val="28"/>
          <w:szCs w:val="28"/>
          <w:lang w:val="uk-UA"/>
        </w:rPr>
      </w:pPr>
      <w:r>
        <w:rPr>
          <w:sz w:val="28"/>
          <w:szCs w:val="28"/>
          <w:lang w:val="uk-UA"/>
        </w:rPr>
        <w:t>Окрім модальних дієслів модусну функцію у художньому дискурсі виражають дієслова мовлення, думки, почуття, такі як</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order</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believe</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consider</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suppose</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ask</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feel</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love</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hate</w:t>
      </w:r>
      <w:r w:rsidRPr="000355A7">
        <w:rPr>
          <w:i/>
          <w:sz w:val="28"/>
          <w:szCs w:val="28"/>
          <w:lang w:val="uk-UA"/>
        </w:rPr>
        <w:t xml:space="preserve">, </w:t>
      </w:r>
      <w:r>
        <w:rPr>
          <w:i/>
          <w:sz w:val="28"/>
          <w:szCs w:val="28"/>
          <w:lang w:val="en-US"/>
        </w:rPr>
        <w:t>to</w:t>
      </w:r>
      <w:r w:rsidRPr="000355A7">
        <w:rPr>
          <w:i/>
          <w:sz w:val="28"/>
          <w:szCs w:val="28"/>
          <w:lang w:val="uk-UA"/>
        </w:rPr>
        <w:t xml:space="preserve"> </w:t>
      </w:r>
      <w:r>
        <w:rPr>
          <w:i/>
          <w:sz w:val="28"/>
          <w:szCs w:val="28"/>
          <w:lang w:val="en-US"/>
        </w:rPr>
        <w:t>seem</w:t>
      </w:r>
      <w:r w:rsidRPr="000355A7">
        <w:rPr>
          <w:i/>
          <w:sz w:val="28"/>
          <w:szCs w:val="28"/>
          <w:lang w:val="uk-UA"/>
        </w:rPr>
        <w:t>.</w:t>
      </w:r>
      <w:r>
        <w:rPr>
          <w:sz w:val="28"/>
          <w:szCs w:val="28"/>
          <w:lang w:val="uk-UA"/>
        </w:rPr>
        <w:t xml:space="preserve"> Ці дієслова різні за своїм змістом у первинному значенні, але виступають як еквіваленти у відтворюванному значенні коментування і відрізняються ступенем упевненості.</w:t>
      </w:r>
    </w:p>
    <w:p w:rsidR="00BF4A0C" w:rsidRDefault="00BF4A0C" w:rsidP="0056232E">
      <w:pPr>
        <w:ind w:firstLine="708"/>
        <w:jc w:val="both"/>
        <w:rPr>
          <w:sz w:val="28"/>
          <w:szCs w:val="28"/>
          <w:lang w:val="uk-UA"/>
        </w:rPr>
      </w:pPr>
      <w:r>
        <w:rPr>
          <w:sz w:val="28"/>
          <w:szCs w:val="28"/>
          <w:lang w:val="uk-UA"/>
        </w:rPr>
        <w:t>Вираження модального компонента у значенні модальних дієслів широкого семантичного діапазону пов’</w:t>
      </w:r>
      <w:r w:rsidRPr="004A30D2">
        <w:rPr>
          <w:sz w:val="28"/>
          <w:szCs w:val="28"/>
        </w:rPr>
        <w:t>язане з їх використанням у розмовній мові та в слензі.</w:t>
      </w:r>
      <w:r>
        <w:rPr>
          <w:sz w:val="28"/>
          <w:szCs w:val="28"/>
          <w:lang w:val="uk-UA"/>
        </w:rPr>
        <w:t xml:space="preserve"> </w:t>
      </w:r>
      <w:r w:rsidRPr="004A30D2">
        <w:rPr>
          <w:sz w:val="28"/>
          <w:szCs w:val="28"/>
        </w:rPr>
        <w:t xml:space="preserve">Англійське дієслово володіє широким значенням і активно використовується у дискурсі, а у семантичному змісті такого дієслова закономірно з’являється похідне модальне значення. </w:t>
      </w:r>
      <w:r>
        <w:rPr>
          <w:sz w:val="28"/>
          <w:szCs w:val="28"/>
          <w:lang w:val="uk-UA"/>
        </w:rPr>
        <w:t>Модальна ознака в семантиці дієслова системно зумовлена модально-мотивуючими ознаками.</w:t>
      </w:r>
    </w:p>
    <w:p w:rsidR="00BF4A0C" w:rsidRDefault="00BF4A0C" w:rsidP="0056232E">
      <w:pPr>
        <w:ind w:firstLine="708"/>
        <w:jc w:val="both"/>
        <w:rPr>
          <w:b/>
          <w:sz w:val="28"/>
          <w:szCs w:val="28"/>
          <w:lang w:val="uk-UA"/>
        </w:rPr>
      </w:pPr>
      <w:r>
        <w:rPr>
          <w:sz w:val="28"/>
          <w:szCs w:val="28"/>
          <w:lang w:val="uk-UA"/>
        </w:rPr>
        <w:t>Отже, категорія оцінки в плані вираження може реалізуватися в художньому дискурсі як експліцитно,так і імпліцитно. Ми розглянули експлікацію категорії оцінки на морфологічному рівні, тобто дієслівні засоби її реалізації. На основі наших досліджень можемо стверджувати, що найхарактернішими серед них є дієслова-репрезентанти, оскільки їм притаманна оцінна сема і вони завжди виражають експліцитну оцінку.</w:t>
      </w:r>
    </w:p>
    <w:p w:rsidR="00BF4A0C" w:rsidRDefault="00BF4A0C" w:rsidP="0056232E">
      <w:pPr>
        <w:jc w:val="both"/>
        <w:rPr>
          <w:b/>
          <w:sz w:val="28"/>
          <w:szCs w:val="28"/>
          <w:lang w:val="uk-UA"/>
        </w:rPr>
      </w:pPr>
    </w:p>
    <w:p w:rsidR="00BF4A0C" w:rsidRDefault="00BF4A0C" w:rsidP="0056232E">
      <w:pPr>
        <w:jc w:val="center"/>
        <w:rPr>
          <w:b/>
          <w:sz w:val="28"/>
          <w:szCs w:val="28"/>
          <w:lang w:val="uk-UA"/>
        </w:rPr>
      </w:pPr>
      <w:r>
        <w:rPr>
          <w:b/>
          <w:sz w:val="28"/>
          <w:szCs w:val="28"/>
          <w:lang w:val="uk-UA"/>
        </w:rPr>
        <w:t>Література</w:t>
      </w:r>
    </w:p>
    <w:p w:rsidR="00BF4A0C" w:rsidRDefault="00BF4A0C" w:rsidP="00B013F3">
      <w:pPr>
        <w:pStyle w:val="11"/>
        <w:numPr>
          <w:ilvl w:val="0"/>
          <w:numId w:val="36"/>
        </w:numPr>
        <w:spacing w:line="240" w:lineRule="auto"/>
        <w:jc w:val="both"/>
        <w:rPr>
          <w:rFonts w:ascii="Times New Roman" w:hAnsi="Times New Roman"/>
          <w:sz w:val="28"/>
          <w:szCs w:val="28"/>
        </w:rPr>
      </w:pPr>
      <w:r>
        <w:rPr>
          <w:rFonts w:ascii="Times New Roman" w:hAnsi="Times New Roman"/>
          <w:sz w:val="28"/>
          <w:szCs w:val="28"/>
        </w:rPr>
        <w:t>Англо-русский синонимический словарь.</w:t>
      </w:r>
      <w:r>
        <w:rPr>
          <w:rFonts w:ascii="Times New Roman" w:hAnsi="Times New Roman"/>
          <w:sz w:val="28"/>
          <w:szCs w:val="28"/>
          <w:lang w:val="uk-UA"/>
        </w:rPr>
        <w:t xml:space="preserve"> </w:t>
      </w:r>
      <w:r>
        <w:rPr>
          <w:rFonts w:ascii="Times New Roman" w:hAnsi="Times New Roman"/>
          <w:sz w:val="28"/>
          <w:szCs w:val="28"/>
        </w:rPr>
        <w:t>Розенман А.И.,</w:t>
      </w:r>
      <w:r>
        <w:rPr>
          <w:rFonts w:ascii="Times New Roman" w:hAnsi="Times New Roman"/>
          <w:sz w:val="28"/>
          <w:szCs w:val="28"/>
          <w:lang w:val="uk-UA"/>
        </w:rPr>
        <w:t xml:space="preserve"> </w:t>
      </w:r>
      <w:r>
        <w:rPr>
          <w:rFonts w:ascii="Times New Roman" w:hAnsi="Times New Roman"/>
          <w:sz w:val="28"/>
          <w:szCs w:val="28"/>
        </w:rPr>
        <w:t>Апресян Ю.Д.- М.: Рус.</w:t>
      </w:r>
      <w:r>
        <w:rPr>
          <w:rFonts w:ascii="Times New Roman" w:hAnsi="Times New Roman"/>
          <w:sz w:val="28"/>
          <w:szCs w:val="28"/>
          <w:lang w:val="uk-UA"/>
        </w:rPr>
        <w:t xml:space="preserve"> </w:t>
      </w:r>
      <w:r>
        <w:rPr>
          <w:rFonts w:ascii="Times New Roman" w:hAnsi="Times New Roman"/>
          <w:sz w:val="28"/>
          <w:szCs w:val="28"/>
        </w:rPr>
        <w:t>язык, 1988. – 542с.</w:t>
      </w:r>
    </w:p>
    <w:p w:rsidR="00BF4A0C" w:rsidRPr="00635E4C" w:rsidRDefault="00BF4A0C" w:rsidP="00B013F3">
      <w:pPr>
        <w:pStyle w:val="11"/>
        <w:numPr>
          <w:ilvl w:val="0"/>
          <w:numId w:val="36"/>
        </w:numPr>
        <w:spacing w:line="240" w:lineRule="auto"/>
        <w:jc w:val="both"/>
        <w:rPr>
          <w:rFonts w:ascii="Times New Roman" w:hAnsi="Times New Roman"/>
          <w:spacing w:val="-18"/>
          <w:sz w:val="28"/>
          <w:szCs w:val="28"/>
        </w:rPr>
      </w:pPr>
      <w:r w:rsidRPr="00635E4C">
        <w:rPr>
          <w:rFonts w:ascii="Times New Roman" w:hAnsi="Times New Roman"/>
          <w:spacing w:val="-18"/>
          <w:sz w:val="28"/>
          <w:szCs w:val="28"/>
        </w:rPr>
        <w:t>Васильев Л.М. Современная лингвистическая семантика. – М.: Высш. шк.,1990. – 175 с.</w:t>
      </w:r>
    </w:p>
    <w:p w:rsidR="00BF4A0C" w:rsidRDefault="00BF4A0C" w:rsidP="00B013F3">
      <w:pPr>
        <w:pStyle w:val="11"/>
        <w:numPr>
          <w:ilvl w:val="0"/>
          <w:numId w:val="36"/>
        </w:numPr>
        <w:spacing w:line="240" w:lineRule="auto"/>
        <w:jc w:val="both"/>
        <w:rPr>
          <w:rFonts w:ascii="Times New Roman" w:hAnsi="Times New Roman"/>
          <w:sz w:val="28"/>
          <w:szCs w:val="28"/>
        </w:rPr>
      </w:pPr>
      <w:r>
        <w:rPr>
          <w:rFonts w:ascii="Times New Roman" w:hAnsi="Times New Roman"/>
          <w:sz w:val="28"/>
          <w:szCs w:val="28"/>
        </w:rPr>
        <w:lastRenderedPageBreak/>
        <w:t>Карасик В.И. Категориальные признаки в значении слова. – М.: Изд-во Моск.обл.пед.ин-та, 1988. – 108 с.</w:t>
      </w:r>
    </w:p>
    <w:p w:rsidR="00BF4A0C" w:rsidRDefault="00BF4A0C" w:rsidP="00B013F3">
      <w:pPr>
        <w:pStyle w:val="11"/>
        <w:numPr>
          <w:ilvl w:val="0"/>
          <w:numId w:val="36"/>
        </w:numPr>
        <w:spacing w:line="240" w:lineRule="auto"/>
        <w:jc w:val="both"/>
        <w:rPr>
          <w:rFonts w:ascii="Times New Roman" w:hAnsi="Times New Roman"/>
          <w:sz w:val="28"/>
          <w:szCs w:val="28"/>
        </w:rPr>
      </w:pPr>
      <w:r>
        <w:rPr>
          <w:rFonts w:ascii="Times New Roman" w:hAnsi="Times New Roman"/>
          <w:sz w:val="28"/>
          <w:szCs w:val="28"/>
        </w:rPr>
        <w:t xml:space="preserve"> Паславская А.И. Эксплицитное и имплицитное отрицание в совр.немецком языке: Автореф. Дис. …канд. филол.наук. – Львов, 1990. – 16 с.</w:t>
      </w:r>
    </w:p>
    <w:p w:rsidR="00BF4A0C" w:rsidRDefault="00BF4A0C" w:rsidP="00B013F3">
      <w:pPr>
        <w:pStyle w:val="11"/>
        <w:numPr>
          <w:ilvl w:val="0"/>
          <w:numId w:val="36"/>
        </w:numPr>
        <w:spacing w:line="240" w:lineRule="auto"/>
        <w:jc w:val="both"/>
        <w:rPr>
          <w:rFonts w:ascii="Times New Roman" w:hAnsi="Times New Roman"/>
          <w:sz w:val="28"/>
          <w:szCs w:val="28"/>
        </w:rPr>
      </w:pPr>
      <w:r>
        <w:rPr>
          <w:rFonts w:ascii="Times New Roman" w:hAnsi="Times New Roman"/>
          <w:sz w:val="28"/>
          <w:szCs w:val="28"/>
        </w:rPr>
        <w:t xml:space="preserve">Синельников В.С. Синтагматически ограниченное существительное-заместитель </w:t>
      </w:r>
      <w:r>
        <w:rPr>
          <w:rFonts w:ascii="Times New Roman" w:hAnsi="Times New Roman"/>
          <w:i/>
          <w:sz w:val="28"/>
          <w:szCs w:val="28"/>
          <w:lang w:val="en-US"/>
        </w:rPr>
        <w:t>one</w:t>
      </w:r>
      <w:r>
        <w:rPr>
          <w:rFonts w:ascii="Times New Roman" w:hAnsi="Times New Roman"/>
          <w:sz w:val="28"/>
          <w:szCs w:val="28"/>
        </w:rPr>
        <w:t xml:space="preserve"> в современном английском языке: Автореф.дис. …канд.филол.наук. – М., 1969. – 22 с.</w:t>
      </w:r>
    </w:p>
    <w:p w:rsidR="00BF4A0C" w:rsidRDefault="00BF4A0C" w:rsidP="00B013F3">
      <w:pPr>
        <w:pStyle w:val="11"/>
        <w:numPr>
          <w:ilvl w:val="0"/>
          <w:numId w:val="36"/>
        </w:numPr>
        <w:spacing w:line="240" w:lineRule="auto"/>
        <w:jc w:val="both"/>
        <w:rPr>
          <w:rFonts w:ascii="Times New Roman" w:hAnsi="Times New Roman"/>
          <w:sz w:val="28"/>
          <w:szCs w:val="28"/>
        </w:rPr>
      </w:pPr>
      <w:r>
        <w:rPr>
          <w:rFonts w:ascii="Times New Roman" w:hAnsi="Times New Roman"/>
          <w:sz w:val="28"/>
          <w:szCs w:val="28"/>
        </w:rPr>
        <w:t>Стенбергер И.В. Лексическая семантика английского глагола: Учебн.пособие к спецкурсу. – М.: Изд-во Моск.гос.ун-та, 1984. – 120 с.</w:t>
      </w:r>
    </w:p>
    <w:p w:rsidR="00BF4A0C" w:rsidRDefault="00BF4A0C" w:rsidP="00B013F3">
      <w:pPr>
        <w:pStyle w:val="11"/>
        <w:numPr>
          <w:ilvl w:val="0"/>
          <w:numId w:val="36"/>
        </w:numPr>
        <w:spacing w:line="240" w:lineRule="auto"/>
        <w:jc w:val="both"/>
        <w:rPr>
          <w:rFonts w:ascii="Times New Roman" w:hAnsi="Times New Roman"/>
          <w:sz w:val="28"/>
          <w:szCs w:val="28"/>
          <w:lang w:val="en-US"/>
        </w:rPr>
      </w:pPr>
      <w:r>
        <w:rPr>
          <w:rFonts w:ascii="Times New Roman" w:hAnsi="Times New Roman"/>
          <w:sz w:val="28"/>
          <w:szCs w:val="28"/>
          <w:lang w:val="en-US"/>
        </w:rPr>
        <w:t>Collier Cristopher. James Lincoln Collier. Decision in Philadelphia. New York: Random House, 1986. – 271 p.</w:t>
      </w:r>
    </w:p>
    <w:p w:rsidR="00BF4A0C" w:rsidRDefault="00BF4A0C" w:rsidP="00B013F3">
      <w:pPr>
        <w:pStyle w:val="11"/>
        <w:numPr>
          <w:ilvl w:val="0"/>
          <w:numId w:val="36"/>
        </w:numPr>
        <w:spacing w:line="240" w:lineRule="auto"/>
        <w:jc w:val="both"/>
        <w:rPr>
          <w:rFonts w:ascii="Times New Roman" w:hAnsi="Times New Roman"/>
          <w:sz w:val="28"/>
          <w:szCs w:val="28"/>
          <w:lang w:val="en-US"/>
        </w:rPr>
      </w:pPr>
      <w:r>
        <w:rPr>
          <w:rFonts w:ascii="Times New Roman" w:hAnsi="Times New Roman"/>
          <w:sz w:val="28"/>
          <w:szCs w:val="28"/>
          <w:lang w:val="en-US"/>
        </w:rPr>
        <w:t>Hailey Arthur. Overload. – New York, 1986. – 500 p.</w:t>
      </w:r>
    </w:p>
    <w:p w:rsidR="00BF4A0C" w:rsidRDefault="00BF4A0C" w:rsidP="00B013F3">
      <w:pPr>
        <w:pStyle w:val="11"/>
        <w:numPr>
          <w:ilvl w:val="0"/>
          <w:numId w:val="36"/>
        </w:numPr>
        <w:spacing w:line="240" w:lineRule="auto"/>
        <w:jc w:val="both"/>
        <w:rPr>
          <w:rFonts w:ascii="Times New Roman" w:hAnsi="Times New Roman"/>
          <w:sz w:val="28"/>
          <w:szCs w:val="28"/>
          <w:lang w:val="en-US"/>
        </w:rPr>
      </w:pPr>
      <w:r>
        <w:rPr>
          <w:rFonts w:ascii="Times New Roman" w:hAnsi="Times New Roman"/>
          <w:sz w:val="28"/>
          <w:szCs w:val="28"/>
          <w:lang w:val="en-US"/>
        </w:rPr>
        <w:t>Shaw Irwing. Evening in Byzantium. Great Britain, 1976. – 284 p.</w:t>
      </w:r>
    </w:p>
    <w:p w:rsidR="00BF4A0C" w:rsidRDefault="00BF4A0C" w:rsidP="00B013F3">
      <w:pPr>
        <w:pStyle w:val="11"/>
        <w:numPr>
          <w:ilvl w:val="0"/>
          <w:numId w:val="36"/>
        </w:numPr>
        <w:spacing w:line="240" w:lineRule="auto"/>
        <w:jc w:val="both"/>
        <w:rPr>
          <w:rFonts w:ascii="Times New Roman" w:hAnsi="Times New Roman"/>
          <w:sz w:val="28"/>
          <w:szCs w:val="28"/>
          <w:lang w:val="en-US"/>
        </w:rPr>
      </w:pPr>
      <w:r>
        <w:rPr>
          <w:rFonts w:ascii="Times New Roman" w:hAnsi="Times New Roman"/>
          <w:sz w:val="28"/>
          <w:szCs w:val="28"/>
          <w:lang w:val="en-US"/>
        </w:rPr>
        <w:t>Webster’s Desk Dictionary of the English Language. – New York: Portland House, 1990. – 1078 p.</w:t>
      </w:r>
    </w:p>
    <w:p w:rsidR="00BF4A0C" w:rsidRDefault="00BF4A0C" w:rsidP="001E3F22">
      <w:pPr>
        <w:pStyle w:val="11"/>
        <w:spacing w:line="240" w:lineRule="auto"/>
        <w:ind w:left="0" w:firstLine="0"/>
        <w:jc w:val="center"/>
        <w:rPr>
          <w:rFonts w:ascii="Times New Roman" w:hAnsi="Times New Roman"/>
          <w:b/>
          <w:sz w:val="28"/>
          <w:szCs w:val="28"/>
          <w:lang w:val="en-US"/>
        </w:rPr>
      </w:pPr>
      <w:r>
        <w:rPr>
          <w:rFonts w:ascii="Times New Roman" w:hAnsi="Times New Roman"/>
          <w:b/>
          <w:sz w:val="28"/>
          <w:szCs w:val="28"/>
          <w:lang w:val="en-US"/>
        </w:rPr>
        <w:t>Summary</w:t>
      </w:r>
    </w:p>
    <w:p w:rsidR="00BF4A0C" w:rsidRDefault="00BF4A0C" w:rsidP="0056232E">
      <w:pPr>
        <w:pStyle w:val="11"/>
        <w:spacing w:line="240" w:lineRule="auto"/>
        <w:ind w:left="0" w:firstLine="681"/>
        <w:jc w:val="both"/>
        <w:rPr>
          <w:rFonts w:ascii="Times New Roman" w:hAnsi="Times New Roman"/>
          <w:sz w:val="28"/>
          <w:szCs w:val="28"/>
          <w:lang w:val="en-US"/>
        </w:rPr>
      </w:pPr>
      <w:r>
        <w:rPr>
          <w:rFonts w:ascii="Times New Roman" w:hAnsi="Times New Roman"/>
          <w:sz w:val="28"/>
          <w:szCs w:val="28"/>
          <w:lang w:val="en-US"/>
        </w:rPr>
        <w:t>The present article touches upon the problem of explication of the category of evaluation by means of the verbs in the structure of discourse. The category of evaluation in the plan of expression can be distinguished as implicit and explicit. The verbs of “evaluation” are differentiated in the following way: 1)</w:t>
      </w:r>
      <w:r>
        <w:rPr>
          <w:rFonts w:ascii="Times New Roman" w:hAnsi="Times New Roman"/>
          <w:sz w:val="28"/>
          <w:szCs w:val="28"/>
          <w:lang w:val="uk-UA"/>
        </w:rPr>
        <w:t xml:space="preserve"> </w:t>
      </w:r>
      <w:r>
        <w:rPr>
          <w:rFonts w:ascii="Times New Roman" w:hAnsi="Times New Roman"/>
          <w:sz w:val="28"/>
          <w:szCs w:val="28"/>
          <w:lang w:val="en-US"/>
        </w:rPr>
        <w:t xml:space="preserve">verbs of indication, </w:t>
      </w:r>
      <w:r>
        <w:rPr>
          <w:rFonts w:ascii="Times New Roman" w:hAnsi="Times New Roman"/>
          <w:sz w:val="28"/>
          <w:szCs w:val="28"/>
          <w:lang w:val="uk-UA"/>
        </w:rPr>
        <w:t xml:space="preserve">    </w:t>
      </w:r>
      <w:r>
        <w:rPr>
          <w:rFonts w:ascii="Times New Roman" w:hAnsi="Times New Roman"/>
          <w:sz w:val="28"/>
          <w:szCs w:val="28"/>
          <w:lang w:val="en-US"/>
        </w:rPr>
        <w:t>2) verbs of representation, 3) link verbs, 4) modal verbs. The verbs of representation, which possess a distinctive seme “evaluation” are the most characteristic, as they always explicate the category of evaluation. The other verbs can express “the evaluation” contextually.</w:t>
      </w:r>
    </w:p>
    <w:p w:rsidR="00BF4A0C" w:rsidRDefault="00BF4A0C" w:rsidP="007D315B">
      <w:pPr>
        <w:pStyle w:val="22"/>
        <w:shd w:val="clear" w:color="auto" w:fill="auto"/>
        <w:spacing w:after="185" w:line="360" w:lineRule="auto"/>
        <w:ind w:firstLine="0"/>
        <w:rPr>
          <w:rFonts w:ascii="Times New Roman" w:hAnsi="Times New Roman"/>
          <w:sz w:val="28"/>
          <w:szCs w:val="28"/>
          <w:lang w:val="uk-UA"/>
        </w:rPr>
      </w:pPr>
    </w:p>
    <w:p w:rsidR="00BF4A0C" w:rsidRDefault="00BF4A0C" w:rsidP="007D315B">
      <w:pPr>
        <w:pStyle w:val="22"/>
        <w:shd w:val="clear" w:color="auto" w:fill="auto"/>
        <w:spacing w:after="185" w:line="360" w:lineRule="auto"/>
        <w:ind w:firstLine="0"/>
        <w:rPr>
          <w:rFonts w:ascii="Times New Roman" w:hAnsi="Times New Roman"/>
          <w:sz w:val="28"/>
          <w:szCs w:val="28"/>
          <w:lang w:val="uk-UA"/>
        </w:rPr>
      </w:pPr>
    </w:p>
    <w:p w:rsidR="00BF4A0C" w:rsidRPr="00DB7A00" w:rsidRDefault="00BF4A0C" w:rsidP="007D315B">
      <w:pPr>
        <w:pStyle w:val="22"/>
        <w:shd w:val="clear" w:color="auto" w:fill="auto"/>
        <w:spacing w:after="185" w:line="360" w:lineRule="auto"/>
        <w:ind w:firstLine="0"/>
        <w:rPr>
          <w:rFonts w:ascii="Times New Roman" w:hAnsi="Times New Roman"/>
          <w:sz w:val="28"/>
          <w:szCs w:val="28"/>
          <w:lang w:val="en-US"/>
        </w:rPr>
      </w:pPr>
      <w:r>
        <w:rPr>
          <w:rFonts w:ascii="Times New Roman" w:hAnsi="Times New Roman"/>
          <w:sz w:val="28"/>
          <w:szCs w:val="28"/>
          <w:lang w:val="uk-UA"/>
        </w:rPr>
        <w:t>УДК 811. 111’</w:t>
      </w:r>
      <w:r w:rsidRPr="00DB7A00">
        <w:rPr>
          <w:rFonts w:ascii="Times New Roman" w:hAnsi="Times New Roman"/>
          <w:sz w:val="28"/>
          <w:szCs w:val="28"/>
          <w:lang w:val="en-US"/>
        </w:rPr>
        <w:t>38</w:t>
      </w:r>
    </w:p>
    <w:p w:rsidR="00BF4A0C" w:rsidRPr="007E0623" w:rsidRDefault="00BF4A0C" w:rsidP="007D315B">
      <w:pPr>
        <w:pStyle w:val="22"/>
        <w:shd w:val="clear" w:color="auto" w:fill="auto"/>
        <w:spacing w:line="240" w:lineRule="auto"/>
        <w:ind w:firstLine="0"/>
        <w:jc w:val="center"/>
        <w:rPr>
          <w:rFonts w:ascii="Times New Roman" w:hAnsi="Times New Roman"/>
          <w:sz w:val="28"/>
          <w:szCs w:val="28"/>
          <w:lang w:val="uk-UA"/>
        </w:rPr>
      </w:pPr>
      <w:r w:rsidRPr="007E0623">
        <w:rPr>
          <w:rFonts w:ascii="Times New Roman" w:hAnsi="Times New Roman"/>
          <w:sz w:val="28"/>
          <w:szCs w:val="28"/>
          <w:lang w:val="uk-UA"/>
        </w:rPr>
        <w:t>ДО ПРОБЛЕМИ ВЖИВАННЯ ТИПОВИХ КОНСТРУКЦІЙ РОЗМОВНОГО СИНТАКСИСУ У РІЗНИХ ФУНКЦІОНАЛЬНИХ</w:t>
      </w:r>
      <w:r w:rsidRPr="007E0623">
        <w:rPr>
          <w:rStyle w:val="220pt"/>
          <w:sz w:val="28"/>
          <w:szCs w:val="28"/>
          <w:lang w:val="uk-UA"/>
        </w:rPr>
        <w:t xml:space="preserve"> </w:t>
      </w:r>
      <w:r w:rsidRPr="007D315B">
        <w:rPr>
          <w:rStyle w:val="220pt"/>
          <w:rFonts w:ascii="Times New Roman" w:hAnsi="Times New Roman" w:cs="Times New Roman"/>
          <w:b/>
          <w:sz w:val="28"/>
          <w:szCs w:val="28"/>
          <w:lang w:val="uk-UA"/>
        </w:rPr>
        <w:t>СТИЛЯХ</w:t>
      </w:r>
    </w:p>
    <w:p w:rsidR="00BF4A0C" w:rsidRDefault="00BF4A0C" w:rsidP="007D315B">
      <w:pPr>
        <w:pStyle w:val="1c"/>
        <w:keepNext/>
        <w:keepLines/>
        <w:shd w:val="clear" w:color="auto" w:fill="auto"/>
        <w:spacing w:before="0" w:after="0" w:line="240" w:lineRule="auto"/>
        <w:jc w:val="center"/>
        <w:rPr>
          <w:rFonts w:ascii="Times New Roman" w:hAnsi="Times New Roman" w:cs="Times New Roman"/>
          <w:b/>
          <w:i/>
          <w:sz w:val="28"/>
          <w:szCs w:val="28"/>
          <w:lang w:val="uk-UA"/>
        </w:rPr>
      </w:pPr>
    </w:p>
    <w:p w:rsidR="00BF4A0C" w:rsidRPr="001E3F22" w:rsidRDefault="00BF4A0C" w:rsidP="007D315B">
      <w:pPr>
        <w:pStyle w:val="1c"/>
        <w:keepNext/>
        <w:keepLines/>
        <w:shd w:val="clear" w:color="auto" w:fill="auto"/>
        <w:spacing w:before="0" w:after="0" w:line="240" w:lineRule="auto"/>
        <w:jc w:val="center"/>
        <w:rPr>
          <w:rFonts w:ascii="Times New Roman" w:hAnsi="Times New Roman" w:cs="Times New Roman"/>
          <w:b/>
          <w:spacing w:val="0"/>
          <w:sz w:val="28"/>
          <w:szCs w:val="28"/>
          <w:lang w:val="uk-UA"/>
        </w:rPr>
      </w:pPr>
      <w:r w:rsidRPr="001E3F22">
        <w:rPr>
          <w:rFonts w:ascii="Times New Roman" w:hAnsi="Times New Roman" w:cs="Times New Roman"/>
          <w:b/>
          <w:spacing w:val="0"/>
          <w:sz w:val="28"/>
          <w:szCs w:val="28"/>
          <w:lang w:val="uk-UA"/>
        </w:rPr>
        <w:t>Почепецька Т.</w:t>
      </w:r>
    </w:p>
    <w:p w:rsidR="00BF4A0C" w:rsidRPr="001E3F22" w:rsidRDefault="00BF4A0C" w:rsidP="007D315B">
      <w:pPr>
        <w:pStyle w:val="1c"/>
        <w:keepNext/>
        <w:keepLines/>
        <w:shd w:val="clear" w:color="auto" w:fill="auto"/>
        <w:spacing w:before="0" w:after="0" w:line="240" w:lineRule="auto"/>
        <w:jc w:val="center"/>
        <w:rPr>
          <w:rFonts w:ascii="Times New Roman" w:hAnsi="Times New Roman" w:cs="Times New Roman"/>
          <w:b/>
          <w:i/>
          <w:spacing w:val="0"/>
          <w:sz w:val="28"/>
          <w:szCs w:val="28"/>
          <w:lang w:val="uk-UA"/>
        </w:rPr>
      </w:pPr>
      <w:r w:rsidRPr="001E3F22">
        <w:rPr>
          <w:rFonts w:ascii="Times New Roman" w:hAnsi="Times New Roman" w:cs="Times New Roman"/>
          <w:i/>
          <w:spacing w:val="0"/>
          <w:sz w:val="28"/>
          <w:szCs w:val="28"/>
        </w:rPr>
        <w:t>ДВНЗ „Ужгородський національний університет”</w:t>
      </w:r>
    </w:p>
    <w:p w:rsidR="00BF4A0C" w:rsidRDefault="00BF4A0C" w:rsidP="007D315B">
      <w:pPr>
        <w:ind w:firstLine="567"/>
        <w:jc w:val="both"/>
        <w:rPr>
          <w:b/>
          <w:sz w:val="28"/>
          <w:lang w:val="uk-UA"/>
        </w:rPr>
      </w:pPr>
    </w:p>
    <w:p w:rsidR="00BF4A0C" w:rsidRPr="007E0623" w:rsidRDefault="00BF4A0C" w:rsidP="007D315B">
      <w:pPr>
        <w:ind w:firstLine="709"/>
        <w:jc w:val="both"/>
        <w:rPr>
          <w:sz w:val="28"/>
          <w:lang w:val="uk-UA"/>
        </w:rPr>
      </w:pPr>
      <w:r w:rsidRPr="002B25E2">
        <w:rPr>
          <w:b/>
          <w:sz w:val="28"/>
          <w:lang w:val="uk-UA"/>
        </w:rPr>
        <w:t>Постановка проблеми та її визначення</w:t>
      </w:r>
      <w:r>
        <w:rPr>
          <w:sz w:val="28"/>
          <w:lang w:val="uk-UA"/>
        </w:rPr>
        <w:t xml:space="preserve">. </w:t>
      </w:r>
      <w:r w:rsidRPr="007E0623">
        <w:rPr>
          <w:sz w:val="28"/>
          <w:lang w:val="uk-UA"/>
        </w:rPr>
        <w:t>Особливістю розвит</w:t>
      </w:r>
      <w:r>
        <w:rPr>
          <w:sz w:val="28"/>
          <w:lang w:val="uk-UA"/>
        </w:rPr>
        <w:t>ку функціональних стилів у нашо</w:t>
      </w:r>
      <w:r w:rsidRPr="007E0623">
        <w:rPr>
          <w:sz w:val="28"/>
          <w:lang w:val="uk-UA"/>
        </w:rPr>
        <w:t>му сторіччі є їх наближення до природного мовлення. Це явище обумовлено загальними законами розвитку мови, а саме, законом необхідност</w:t>
      </w:r>
      <w:r>
        <w:rPr>
          <w:sz w:val="28"/>
          <w:lang w:val="uk-UA"/>
        </w:rPr>
        <w:t>і збереження у мові стану комун</w:t>
      </w:r>
      <w:r w:rsidRPr="007E0623">
        <w:rPr>
          <w:sz w:val="28"/>
          <w:lang w:val="uk-UA"/>
        </w:rPr>
        <w:t>ікативної придатності.</w:t>
      </w:r>
      <w:r w:rsidRPr="007E0623">
        <w:rPr>
          <w:sz w:val="28"/>
          <w:vertAlign w:val="superscript"/>
          <w:lang w:val="uk-UA"/>
        </w:rPr>
        <w:t>1</w:t>
      </w:r>
    </w:p>
    <w:p w:rsidR="00BF4A0C" w:rsidRPr="007E0623" w:rsidRDefault="00BF4A0C" w:rsidP="007D315B">
      <w:pPr>
        <w:ind w:firstLine="709"/>
        <w:jc w:val="both"/>
        <w:rPr>
          <w:sz w:val="28"/>
          <w:lang w:val="uk-UA"/>
        </w:rPr>
      </w:pPr>
      <w:r w:rsidRPr="007E0623">
        <w:rPr>
          <w:sz w:val="28"/>
          <w:lang w:val="uk-UA"/>
        </w:rPr>
        <w:t>Згідно загальної точки</w:t>
      </w:r>
      <w:r>
        <w:rPr>
          <w:sz w:val="28"/>
          <w:lang w:val="uk-UA"/>
        </w:rPr>
        <w:t xml:space="preserve"> зору спонтанне мовлення у при</w:t>
      </w:r>
      <w:r w:rsidRPr="007E0623">
        <w:rPr>
          <w:sz w:val="28"/>
          <w:lang w:val="uk-UA"/>
        </w:rPr>
        <w:t xml:space="preserve">родних умовах його </w:t>
      </w:r>
      <w:r>
        <w:rPr>
          <w:sz w:val="28"/>
          <w:lang w:val="uk-UA"/>
        </w:rPr>
        <w:t>у</w:t>
      </w:r>
      <w:r w:rsidRPr="007E0623">
        <w:rPr>
          <w:sz w:val="28"/>
          <w:lang w:val="uk-UA"/>
        </w:rPr>
        <w:t>т</w:t>
      </w:r>
      <w:r>
        <w:rPr>
          <w:sz w:val="28"/>
          <w:lang w:val="uk-UA"/>
        </w:rPr>
        <w:t>ворення і його відтворення у ху</w:t>
      </w:r>
      <w:r w:rsidRPr="007E0623">
        <w:rPr>
          <w:sz w:val="28"/>
          <w:lang w:val="uk-UA"/>
        </w:rPr>
        <w:t>дожніх текстах шляхом репродукції не є тотожнім.</w:t>
      </w:r>
    </w:p>
    <w:p w:rsidR="00BF4A0C" w:rsidRPr="00354CCB" w:rsidRDefault="00BF4A0C" w:rsidP="007D315B">
      <w:pPr>
        <w:ind w:firstLine="709"/>
        <w:jc w:val="both"/>
        <w:rPr>
          <w:lang w:val="uk-UA"/>
        </w:rPr>
      </w:pPr>
      <w:r w:rsidRPr="007E0623">
        <w:rPr>
          <w:sz w:val="28"/>
          <w:lang w:val="uk-UA"/>
        </w:rPr>
        <w:lastRenderedPageBreak/>
        <w:t>Н.Ю.Шведова</w:t>
      </w:r>
      <w:r w:rsidRPr="007E0623">
        <w:rPr>
          <w:sz w:val="28"/>
          <w:vertAlign w:val="superscript"/>
          <w:lang w:val="uk-UA"/>
        </w:rPr>
        <w:t>3</w:t>
      </w:r>
      <w:r w:rsidRPr="007E0623">
        <w:rPr>
          <w:sz w:val="28"/>
          <w:lang w:val="uk-UA"/>
        </w:rPr>
        <w:t xml:space="preserve"> виділяє два сту</w:t>
      </w:r>
      <w:r>
        <w:rPr>
          <w:sz w:val="28"/>
          <w:lang w:val="uk-UA"/>
        </w:rPr>
        <w:t>пені вживання розмов</w:t>
      </w:r>
      <w:r w:rsidRPr="007E0623">
        <w:rPr>
          <w:sz w:val="28"/>
          <w:lang w:val="uk-UA"/>
        </w:rPr>
        <w:t xml:space="preserve">них синтаксичних конструкцій у письмовій літературній мові. </w:t>
      </w:r>
      <w:r w:rsidRPr="007E0623">
        <w:rPr>
          <w:sz w:val="28"/>
          <w:szCs w:val="28"/>
          <w:lang w:val="uk-UA"/>
        </w:rPr>
        <w:t xml:space="preserve">На першому ступені розмовна конструкція зберігає свою специфічну розмовну забарвленість і сприймається як зовнішній чужорідний </w:t>
      </w:r>
      <w:r>
        <w:rPr>
          <w:sz w:val="28"/>
          <w:szCs w:val="28"/>
          <w:lang w:val="uk-UA"/>
        </w:rPr>
        <w:t>елемент по відношенню до письмо</w:t>
      </w:r>
      <w:r w:rsidRPr="007E0623">
        <w:rPr>
          <w:sz w:val="28"/>
          <w:szCs w:val="28"/>
          <w:lang w:val="uk-UA"/>
        </w:rPr>
        <w:t>вого тексту. Елементи, що знаходяться на першій</w:t>
      </w:r>
      <w:r w:rsidRPr="00354CCB">
        <w:rPr>
          <w:sz w:val="28"/>
          <w:szCs w:val="28"/>
          <w:lang w:val="uk-UA"/>
        </w:rPr>
        <w:t xml:space="preserve"> </w:t>
      </w:r>
      <w:r w:rsidRPr="00317389">
        <w:rPr>
          <w:sz w:val="28"/>
          <w:szCs w:val="28"/>
          <w:lang w:val="uk-UA"/>
        </w:rPr>
        <w:t>ступені, поодинокі. На другій ступені конструкції, зберігаючи своє розмовне забарвлення, є елементами системи таких засобів</w:t>
      </w:r>
      <w:r>
        <w:rPr>
          <w:lang w:val="uk-UA"/>
        </w:rPr>
        <w:t xml:space="preserve"> </w:t>
      </w:r>
      <w:r w:rsidRPr="00317389">
        <w:rPr>
          <w:sz w:val="28"/>
          <w:lang w:val="uk-UA"/>
        </w:rPr>
        <w:t>письмової мови, що при</w:t>
      </w:r>
      <w:r>
        <w:rPr>
          <w:sz w:val="28"/>
          <w:lang w:val="uk-UA"/>
        </w:rPr>
        <w:t>дають їй невимушеність і направ</w:t>
      </w:r>
      <w:r w:rsidRPr="00317389">
        <w:rPr>
          <w:sz w:val="28"/>
          <w:lang w:val="uk-UA"/>
        </w:rPr>
        <w:t>лені на установлення контакту з читачем. Елементи, що знаходяться на другому ступені, регулярно повторюються</w:t>
      </w:r>
      <w:r w:rsidRPr="00354CCB">
        <w:rPr>
          <w:lang w:val="uk-UA"/>
        </w:rPr>
        <w:t>.</w:t>
      </w:r>
    </w:p>
    <w:p w:rsidR="00BF4A0C" w:rsidRPr="00217FED" w:rsidRDefault="00BF4A0C" w:rsidP="007D315B">
      <w:pPr>
        <w:ind w:firstLine="709"/>
        <w:jc w:val="both"/>
        <w:rPr>
          <w:sz w:val="28"/>
          <w:lang w:val="uk-UA"/>
        </w:rPr>
      </w:pPr>
      <w:r w:rsidRPr="00217FED">
        <w:rPr>
          <w:sz w:val="28"/>
          <w:lang w:val="uk-UA"/>
        </w:rPr>
        <w:t xml:space="preserve">Найбільш повно, на </w:t>
      </w:r>
      <w:r>
        <w:rPr>
          <w:sz w:val="28"/>
          <w:lang w:val="uk-UA"/>
        </w:rPr>
        <w:t>нашу думку, це питання розробле</w:t>
      </w:r>
      <w:r w:rsidRPr="00217FED">
        <w:rPr>
          <w:sz w:val="28"/>
          <w:lang w:val="uk-UA"/>
        </w:rPr>
        <w:t>но Т.М.Акімовою.</w:t>
      </w:r>
      <w:r w:rsidRPr="00217FED">
        <w:rPr>
          <w:sz w:val="28"/>
          <w:vertAlign w:val="superscript"/>
          <w:lang w:val="uk-UA"/>
        </w:rPr>
        <w:t>4</w:t>
      </w:r>
      <w:r w:rsidRPr="00217FED">
        <w:rPr>
          <w:sz w:val="28"/>
          <w:lang w:val="uk-UA"/>
        </w:rPr>
        <w:t xml:space="preserve"> Вона </w:t>
      </w:r>
      <w:r>
        <w:rPr>
          <w:sz w:val="28"/>
          <w:lang w:val="uk-UA"/>
        </w:rPr>
        <w:t>виділяє наступні ступені вживан</w:t>
      </w:r>
      <w:r w:rsidRPr="00217FED">
        <w:rPr>
          <w:sz w:val="28"/>
          <w:lang w:val="uk-UA"/>
        </w:rPr>
        <w:t>ня "усних конструкцій" у п</w:t>
      </w:r>
      <w:r>
        <w:rPr>
          <w:sz w:val="28"/>
          <w:lang w:val="uk-UA"/>
        </w:rPr>
        <w:t>исьмовій літературній мові в за</w:t>
      </w:r>
      <w:r w:rsidRPr="00217FED">
        <w:rPr>
          <w:sz w:val="28"/>
          <w:lang w:val="uk-UA"/>
        </w:rPr>
        <w:t>лежності від жанрово-стиліст</w:t>
      </w:r>
      <w:r>
        <w:rPr>
          <w:sz w:val="28"/>
          <w:lang w:val="uk-UA"/>
        </w:rPr>
        <w:t>ичної сфери їх функціонуван</w:t>
      </w:r>
      <w:r w:rsidRPr="00217FED">
        <w:rPr>
          <w:sz w:val="28"/>
          <w:lang w:val="uk-UA"/>
        </w:rPr>
        <w:t>ня.</w:t>
      </w:r>
    </w:p>
    <w:p w:rsidR="00BF4A0C" w:rsidRPr="00217FED" w:rsidRDefault="00BF4A0C" w:rsidP="007D315B">
      <w:pPr>
        <w:ind w:firstLine="709"/>
        <w:jc w:val="both"/>
        <w:rPr>
          <w:sz w:val="28"/>
          <w:lang w:val="uk-UA"/>
        </w:rPr>
      </w:pPr>
      <w:r w:rsidRPr="00217FED">
        <w:rPr>
          <w:sz w:val="28"/>
          <w:lang w:val="uk-UA"/>
        </w:rPr>
        <w:t>Перший ступінь — це вживання розмовних конструкцій у мові персонажів у художніх творах. При цьому структура даних конструкцій не змі</w:t>
      </w:r>
      <w:r>
        <w:rPr>
          <w:sz w:val="28"/>
          <w:lang w:val="uk-UA"/>
        </w:rPr>
        <w:t>нюється. З точки зору синтаксич</w:t>
      </w:r>
      <w:r w:rsidRPr="00217FED">
        <w:rPr>
          <w:sz w:val="28"/>
          <w:lang w:val="uk-UA"/>
        </w:rPr>
        <w:t>ної організації вони спів</w:t>
      </w:r>
      <w:r>
        <w:rPr>
          <w:sz w:val="28"/>
          <w:lang w:val="uk-UA"/>
        </w:rPr>
        <w:t>падають з відповідними конструк</w:t>
      </w:r>
      <w:r w:rsidRPr="00217FED">
        <w:rPr>
          <w:sz w:val="28"/>
          <w:lang w:val="uk-UA"/>
        </w:rPr>
        <w:t>ціями розмовного синтаксису, і як і при будь-якій імітації є стилістично маркованими.</w:t>
      </w:r>
    </w:p>
    <w:p w:rsidR="00BF4A0C" w:rsidRPr="00217FED" w:rsidRDefault="00BF4A0C" w:rsidP="007D315B">
      <w:pPr>
        <w:ind w:firstLine="709"/>
        <w:jc w:val="both"/>
        <w:rPr>
          <w:sz w:val="28"/>
          <w:lang w:val="uk-UA"/>
        </w:rPr>
      </w:pPr>
      <w:r w:rsidRPr="00217FED">
        <w:rPr>
          <w:sz w:val="28"/>
          <w:lang w:val="uk-UA"/>
        </w:rPr>
        <w:t>Другий ступінь — вживання даних конструкцій у мові автора, художній та публіцистичній. На цьому етапі змінюється стилістична тональність і структура набуває експресивного забарвлення.</w:t>
      </w:r>
    </w:p>
    <w:p w:rsidR="00BF4A0C" w:rsidRPr="00217FED" w:rsidRDefault="00BF4A0C" w:rsidP="007D315B">
      <w:pPr>
        <w:ind w:firstLine="709"/>
        <w:jc w:val="both"/>
        <w:rPr>
          <w:sz w:val="28"/>
          <w:lang w:val="uk-UA"/>
        </w:rPr>
      </w:pPr>
      <w:r w:rsidRPr="00217FED">
        <w:rPr>
          <w:sz w:val="28"/>
          <w:lang w:val="uk-UA"/>
        </w:rPr>
        <w:t>Третій отупінь — пош</w:t>
      </w:r>
      <w:r>
        <w:rPr>
          <w:sz w:val="28"/>
          <w:lang w:val="uk-UA"/>
        </w:rPr>
        <w:t>ирення "усних конструкцій" у на</w:t>
      </w:r>
      <w:r w:rsidRPr="00217FED">
        <w:rPr>
          <w:sz w:val="28"/>
          <w:lang w:val="uk-UA"/>
        </w:rPr>
        <w:t>уковому та науково-популярному жанрі, та деяких жанрах публіцистики. На цьому е</w:t>
      </w:r>
      <w:r>
        <w:rPr>
          <w:sz w:val="28"/>
          <w:lang w:val="uk-UA"/>
        </w:rPr>
        <w:t>тапі відбувається деяка нейтрал</w:t>
      </w:r>
      <w:r w:rsidRPr="00217FED">
        <w:rPr>
          <w:sz w:val="28"/>
          <w:lang w:val="uk-UA"/>
        </w:rPr>
        <w:t>ізація їх експресивного забарвлення.</w:t>
      </w:r>
    </w:p>
    <w:p w:rsidR="00BF4A0C" w:rsidRPr="007E0623" w:rsidRDefault="00BF4A0C" w:rsidP="007D315B">
      <w:pPr>
        <w:ind w:firstLine="709"/>
        <w:jc w:val="both"/>
        <w:rPr>
          <w:sz w:val="28"/>
          <w:lang w:val="uk-UA"/>
        </w:rPr>
      </w:pPr>
      <w:r w:rsidRPr="00E22D5F">
        <w:rPr>
          <w:b/>
          <w:sz w:val="28"/>
          <w:lang w:val="uk-UA"/>
        </w:rPr>
        <w:t>Актуальність.</w:t>
      </w:r>
      <w:r>
        <w:rPr>
          <w:sz w:val="28"/>
          <w:lang w:val="uk-UA"/>
        </w:rPr>
        <w:t xml:space="preserve"> </w:t>
      </w:r>
      <w:r w:rsidRPr="007E0623">
        <w:rPr>
          <w:sz w:val="28"/>
          <w:lang w:val="uk-UA"/>
        </w:rPr>
        <w:t>Серед різноманітних</w:t>
      </w:r>
      <w:r>
        <w:rPr>
          <w:sz w:val="28"/>
          <w:lang w:val="uk-UA"/>
        </w:rPr>
        <w:t xml:space="preserve"> аспектів мовлення, питання син</w:t>
      </w:r>
      <w:r w:rsidRPr="007E0623">
        <w:rPr>
          <w:sz w:val="28"/>
          <w:lang w:val="uk-UA"/>
        </w:rPr>
        <w:t>таксису займають чільне місце. Якщо вимова та лексичні особливості мовл</w:t>
      </w:r>
      <w:r>
        <w:rPr>
          <w:sz w:val="28"/>
          <w:lang w:val="uk-UA"/>
        </w:rPr>
        <w:t xml:space="preserve">ення, попри всю їх важливість, </w:t>
      </w:r>
      <w:r w:rsidRPr="00D04F15">
        <w:rPr>
          <w:sz w:val="28"/>
          <w:lang w:val="uk-UA"/>
        </w:rPr>
        <w:t>є</w:t>
      </w:r>
      <w:r w:rsidRPr="007E0623">
        <w:rPr>
          <w:sz w:val="28"/>
          <w:lang w:val="uk-UA"/>
        </w:rPr>
        <w:t xml:space="preserve"> скоріше факультативними ніж о</w:t>
      </w:r>
      <w:r>
        <w:rPr>
          <w:sz w:val="28"/>
          <w:lang w:val="uk-UA"/>
        </w:rPr>
        <w:t>бов'язковими елементами, то син</w:t>
      </w:r>
      <w:r w:rsidRPr="007E0623">
        <w:rPr>
          <w:sz w:val="28"/>
          <w:lang w:val="uk-UA"/>
        </w:rPr>
        <w:t>таксична природа мовлення складає її суть. Синтаксис є тією сферою мови, у якій на</w:t>
      </w:r>
      <w:r>
        <w:rPr>
          <w:sz w:val="28"/>
          <w:lang w:val="uk-UA"/>
        </w:rPr>
        <w:t>йбільш повно проявляються дифе</w:t>
      </w:r>
      <w:r w:rsidRPr="007E0623">
        <w:rPr>
          <w:sz w:val="28"/>
          <w:lang w:val="uk-UA"/>
        </w:rPr>
        <w:t>ренційні формальні засоби її стилістичних підсистем.</w:t>
      </w:r>
      <w:r w:rsidRPr="00EC4DE6">
        <w:rPr>
          <w:sz w:val="28"/>
          <w:vertAlign w:val="superscript"/>
          <w:lang w:val="uk-UA"/>
        </w:rPr>
        <w:t>2</w:t>
      </w:r>
    </w:p>
    <w:p w:rsidR="00BF4A0C" w:rsidRPr="007E0623" w:rsidRDefault="00BF4A0C" w:rsidP="007D315B">
      <w:pPr>
        <w:ind w:firstLine="709"/>
        <w:jc w:val="both"/>
        <w:rPr>
          <w:sz w:val="28"/>
          <w:lang w:val="uk-UA"/>
        </w:rPr>
      </w:pPr>
      <w:r w:rsidRPr="007E0623">
        <w:rPr>
          <w:sz w:val="28"/>
          <w:lang w:val="uk-UA"/>
        </w:rPr>
        <w:t>Тенденція наближення різних функціональних стилів до мовлення тісно пов'</w:t>
      </w:r>
      <w:r>
        <w:rPr>
          <w:sz w:val="28"/>
          <w:lang w:val="uk-UA"/>
        </w:rPr>
        <w:t>язана з питанням вживання специ</w:t>
      </w:r>
      <w:r w:rsidRPr="007E0623">
        <w:rPr>
          <w:sz w:val="28"/>
          <w:lang w:val="uk-UA"/>
        </w:rPr>
        <w:t xml:space="preserve">фічних </w:t>
      </w:r>
      <w:r w:rsidRPr="00D04F15">
        <w:rPr>
          <w:sz w:val="28"/>
          <w:lang w:val="uk-UA"/>
        </w:rPr>
        <w:t xml:space="preserve">складових </w:t>
      </w:r>
      <w:r w:rsidRPr="007E0623">
        <w:rPr>
          <w:sz w:val="28"/>
          <w:lang w:val="uk-UA"/>
        </w:rPr>
        <w:t>розмовного синтаксису у письмовій літературній мові. Єдиної точки зору щодо того, чи можуть елементи розмовного синта</w:t>
      </w:r>
      <w:r>
        <w:rPr>
          <w:sz w:val="28"/>
          <w:lang w:val="uk-UA"/>
        </w:rPr>
        <w:t>ксису перейти у письмову літера</w:t>
      </w:r>
      <w:r w:rsidRPr="007E0623">
        <w:rPr>
          <w:sz w:val="28"/>
          <w:lang w:val="uk-UA"/>
        </w:rPr>
        <w:t>турну мову і у якому вигляді, серед мовознавців ще не існує.</w:t>
      </w:r>
    </w:p>
    <w:p w:rsidR="00BF4A0C" w:rsidRPr="007E0623" w:rsidRDefault="00BF4A0C" w:rsidP="007D315B">
      <w:pPr>
        <w:ind w:firstLine="709"/>
        <w:jc w:val="both"/>
        <w:rPr>
          <w:sz w:val="28"/>
          <w:lang w:val="uk-UA"/>
        </w:rPr>
      </w:pPr>
      <w:r w:rsidRPr="00A54DBB">
        <w:rPr>
          <w:sz w:val="28"/>
          <w:lang w:val="uk-UA"/>
        </w:rPr>
        <w:t xml:space="preserve">Дана стаття має на </w:t>
      </w:r>
      <w:r w:rsidRPr="00E22D5F">
        <w:rPr>
          <w:b/>
          <w:sz w:val="28"/>
          <w:lang w:val="uk-UA"/>
        </w:rPr>
        <w:t>меті</w:t>
      </w:r>
      <w:r w:rsidRPr="00A54DBB">
        <w:rPr>
          <w:sz w:val="28"/>
          <w:lang w:val="uk-UA"/>
        </w:rPr>
        <w:t xml:space="preserve"> розглянути питання</w:t>
      </w:r>
      <w:r>
        <w:rPr>
          <w:sz w:val="28"/>
          <w:lang w:val="uk-UA"/>
        </w:rPr>
        <w:t xml:space="preserve"> вживання типових конструкцій розмовного синтаксису у писемній</w:t>
      </w:r>
      <w:r w:rsidRPr="00E22D5F">
        <w:rPr>
          <w:sz w:val="28"/>
          <w:lang w:val="uk-UA"/>
        </w:rPr>
        <w:t xml:space="preserve"> </w:t>
      </w:r>
      <w:r>
        <w:rPr>
          <w:sz w:val="28"/>
          <w:lang w:val="uk-UA"/>
        </w:rPr>
        <w:t>літературній мові.</w:t>
      </w:r>
      <w:r w:rsidRPr="00E22D5F">
        <w:rPr>
          <w:sz w:val="28"/>
          <w:lang w:val="uk-UA"/>
        </w:rPr>
        <w:t xml:space="preserve"> </w:t>
      </w:r>
    </w:p>
    <w:p w:rsidR="00BF4A0C" w:rsidRPr="00A54DBB" w:rsidRDefault="00BF4A0C" w:rsidP="007D315B">
      <w:pPr>
        <w:ind w:firstLine="709"/>
        <w:jc w:val="both"/>
        <w:rPr>
          <w:sz w:val="28"/>
          <w:lang w:val="uk-UA"/>
        </w:rPr>
      </w:pPr>
      <w:r w:rsidRPr="00E22D5F">
        <w:rPr>
          <w:b/>
          <w:sz w:val="28"/>
          <w:lang w:val="uk-UA"/>
        </w:rPr>
        <w:t>Завдання</w:t>
      </w:r>
      <w:r>
        <w:rPr>
          <w:sz w:val="28"/>
          <w:lang w:val="uk-UA"/>
        </w:rPr>
        <w:t xml:space="preserve"> полягає у дослідженні трансфор</w:t>
      </w:r>
      <w:r w:rsidRPr="00A54DBB">
        <w:rPr>
          <w:sz w:val="28"/>
          <w:lang w:val="uk-UA"/>
        </w:rPr>
        <w:t>мації усічених структур реч</w:t>
      </w:r>
      <w:r>
        <w:rPr>
          <w:sz w:val="28"/>
          <w:lang w:val="uk-UA"/>
        </w:rPr>
        <w:t>ення, а саме еліпса та незакін</w:t>
      </w:r>
      <w:r w:rsidRPr="00A54DBB">
        <w:rPr>
          <w:sz w:val="28"/>
          <w:lang w:val="uk-UA"/>
        </w:rPr>
        <w:t xml:space="preserve">ченого висловлювання, </w:t>
      </w:r>
      <w:r>
        <w:rPr>
          <w:sz w:val="28"/>
          <w:lang w:val="uk-UA"/>
        </w:rPr>
        <w:t>їх стильову адаптацію і функціо</w:t>
      </w:r>
      <w:r w:rsidRPr="00A54DBB">
        <w:rPr>
          <w:sz w:val="28"/>
          <w:lang w:val="uk-UA"/>
        </w:rPr>
        <w:t>нальне навантаження у художній прозі, у газетно</w:t>
      </w:r>
      <w:r>
        <w:rPr>
          <w:sz w:val="28"/>
          <w:lang w:val="uk-UA"/>
        </w:rPr>
        <w:t>-</w:t>
      </w:r>
      <w:r w:rsidRPr="00A54DBB">
        <w:rPr>
          <w:sz w:val="28"/>
          <w:lang w:val="uk-UA"/>
        </w:rPr>
        <w:t>публіцистичному</w:t>
      </w:r>
      <w:r>
        <w:rPr>
          <w:sz w:val="28"/>
          <w:lang w:val="uk-UA"/>
        </w:rPr>
        <w:t xml:space="preserve"> </w:t>
      </w:r>
      <w:r w:rsidRPr="00A54DBB">
        <w:rPr>
          <w:sz w:val="28"/>
          <w:lang w:val="uk-UA"/>
        </w:rPr>
        <w:t>та науково-популярному жанрах. За основу нами взяті три ступені входження конструкцій розмовного синтаксису у письмову літературну мову Г.М.</w:t>
      </w:r>
      <w:r>
        <w:rPr>
          <w:sz w:val="28"/>
          <w:lang w:val="uk-UA"/>
        </w:rPr>
        <w:t xml:space="preserve"> </w:t>
      </w:r>
      <w:r w:rsidRPr="00A54DBB">
        <w:rPr>
          <w:sz w:val="28"/>
          <w:lang w:val="uk-UA"/>
        </w:rPr>
        <w:t>Акімової.</w:t>
      </w:r>
    </w:p>
    <w:p w:rsidR="00BF4A0C" w:rsidRDefault="00BF4A0C" w:rsidP="007D315B">
      <w:pPr>
        <w:ind w:firstLine="709"/>
        <w:jc w:val="both"/>
        <w:rPr>
          <w:sz w:val="28"/>
          <w:lang w:val="uk-UA"/>
        </w:rPr>
      </w:pPr>
      <w:r w:rsidRPr="00B232E2">
        <w:rPr>
          <w:b/>
          <w:sz w:val="28"/>
          <w:lang w:val="uk-UA"/>
        </w:rPr>
        <w:t>Матеріалом для дослідження</w:t>
      </w:r>
      <w:r>
        <w:rPr>
          <w:sz w:val="28"/>
          <w:lang w:val="uk-UA"/>
        </w:rPr>
        <w:t xml:space="preserve"> слугували художні,публіцистичні та наукові тексти англійською мовою.</w:t>
      </w:r>
    </w:p>
    <w:p w:rsidR="00BF4A0C" w:rsidRDefault="00BF4A0C" w:rsidP="007D315B">
      <w:pPr>
        <w:ind w:firstLine="709"/>
        <w:jc w:val="both"/>
        <w:rPr>
          <w:sz w:val="28"/>
          <w:lang w:val="uk-UA"/>
        </w:rPr>
      </w:pPr>
      <w:r w:rsidRPr="00B232E2">
        <w:rPr>
          <w:b/>
          <w:sz w:val="28"/>
          <w:lang w:val="uk-UA"/>
        </w:rPr>
        <w:lastRenderedPageBreak/>
        <w:t>Виклад основного матеріалу і отримані висновки</w:t>
      </w:r>
      <w:r>
        <w:rPr>
          <w:sz w:val="28"/>
          <w:lang w:val="uk-UA"/>
        </w:rPr>
        <w:t>.</w:t>
      </w:r>
    </w:p>
    <w:p w:rsidR="00BF4A0C" w:rsidRPr="00A54DBB" w:rsidRDefault="00BF4A0C" w:rsidP="007D315B">
      <w:pPr>
        <w:ind w:firstLine="709"/>
        <w:jc w:val="both"/>
        <w:rPr>
          <w:sz w:val="28"/>
          <w:lang w:val="uk-UA"/>
        </w:rPr>
      </w:pPr>
      <w:r w:rsidRPr="00A54DBB">
        <w:rPr>
          <w:sz w:val="28"/>
          <w:lang w:val="uk-UA"/>
        </w:rPr>
        <w:t>На першому ступені, у х</w:t>
      </w:r>
      <w:r>
        <w:rPr>
          <w:sz w:val="28"/>
          <w:lang w:val="uk-UA"/>
        </w:rPr>
        <w:t>удожньому діалозі, таке усічен</w:t>
      </w:r>
      <w:r w:rsidRPr="00A54DBB">
        <w:rPr>
          <w:sz w:val="28"/>
          <w:lang w:val="uk-UA"/>
        </w:rPr>
        <w:t>ня синтаксичної структур</w:t>
      </w:r>
      <w:r>
        <w:rPr>
          <w:sz w:val="28"/>
          <w:lang w:val="uk-UA"/>
        </w:rPr>
        <w:t>и речення як еліпс, є стилістич</w:t>
      </w:r>
      <w:r w:rsidRPr="00A54DBB">
        <w:rPr>
          <w:sz w:val="28"/>
          <w:lang w:val="uk-UA"/>
        </w:rPr>
        <w:t>ним прийомом імітації мов</w:t>
      </w:r>
      <w:r>
        <w:rPr>
          <w:sz w:val="28"/>
          <w:lang w:val="uk-UA"/>
        </w:rPr>
        <w:t>лення. З одного боку він направ</w:t>
      </w:r>
      <w:r w:rsidRPr="00A54DBB">
        <w:rPr>
          <w:sz w:val="28"/>
          <w:lang w:val="uk-UA"/>
        </w:rPr>
        <w:t>лений на створення ефекту присутності, ефекту реальної ситуації спілкування з такими її особливостями як неофіційність і невимушені</w:t>
      </w:r>
      <w:r>
        <w:rPr>
          <w:sz w:val="28"/>
          <w:lang w:val="uk-UA"/>
        </w:rPr>
        <w:t>сть. З другого боку він є підпорядкованим</w:t>
      </w:r>
      <w:r w:rsidRPr="00A54DBB">
        <w:rPr>
          <w:sz w:val="28"/>
          <w:lang w:val="uk-UA"/>
        </w:rPr>
        <w:t xml:space="preserve"> задуму письменн</w:t>
      </w:r>
      <w:r>
        <w:rPr>
          <w:sz w:val="28"/>
          <w:lang w:val="uk-UA"/>
        </w:rPr>
        <w:t>ика, загальній меті твору, ство</w:t>
      </w:r>
      <w:r w:rsidRPr="00A54DBB">
        <w:rPr>
          <w:sz w:val="28"/>
          <w:lang w:val="uk-UA"/>
        </w:rPr>
        <w:t>рює мовну характеристику персонажів і надає природності</w:t>
      </w:r>
      <w:r>
        <w:rPr>
          <w:sz w:val="28"/>
          <w:lang w:val="uk-UA"/>
        </w:rPr>
        <w:t xml:space="preserve"> </w:t>
      </w:r>
      <w:r w:rsidRPr="00A54DBB">
        <w:rPr>
          <w:sz w:val="28"/>
          <w:lang w:val="uk-UA"/>
        </w:rPr>
        <w:t>їх мові (згадаймо хоча б мову Альфреда Джигля із "Нотаток Піквікського клубу" Ч.</w:t>
      </w:r>
      <w:r>
        <w:rPr>
          <w:sz w:val="28"/>
          <w:lang w:val="uk-UA"/>
        </w:rPr>
        <w:t xml:space="preserve"> </w:t>
      </w:r>
      <w:r w:rsidRPr="00A54DBB">
        <w:rPr>
          <w:sz w:val="28"/>
          <w:lang w:val="uk-UA"/>
        </w:rPr>
        <w:t>Діккенса). Еліпс, у даному випадку, стає стилістично маркованим елементом.</w:t>
      </w:r>
    </w:p>
    <w:p w:rsidR="00BF4A0C" w:rsidRPr="00A54DBB" w:rsidRDefault="00BF4A0C" w:rsidP="007D315B">
      <w:pPr>
        <w:ind w:firstLine="709"/>
        <w:jc w:val="both"/>
        <w:rPr>
          <w:sz w:val="28"/>
          <w:lang w:val="uk-UA"/>
        </w:rPr>
      </w:pPr>
      <w:r w:rsidRPr="00A54DBB">
        <w:rPr>
          <w:sz w:val="28"/>
          <w:lang w:val="uk-UA"/>
        </w:rPr>
        <w:t>Вживання у художньому діалозі незакінченого</w:t>
      </w:r>
      <w:r>
        <w:rPr>
          <w:sz w:val="28"/>
          <w:lang w:val="uk-UA"/>
        </w:rPr>
        <w:t xml:space="preserve"> вислов</w:t>
      </w:r>
      <w:r w:rsidRPr="00A54DBB">
        <w:rPr>
          <w:sz w:val="28"/>
          <w:lang w:val="uk-UA"/>
        </w:rPr>
        <w:t>лювання має на меті не тільки імітувати спонтанність та перерваність мовлення, але і впливати на читача, тобто є спеціальним прийомом, спеціально підкресленим синтак</w:t>
      </w:r>
      <w:r w:rsidRPr="00A54DBB">
        <w:rPr>
          <w:sz w:val="28"/>
          <w:lang w:val="uk-UA"/>
        </w:rPr>
        <w:softHyphen/>
        <w:t>сичним елементом.</w:t>
      </w:r>
    </w:p>
    <w:p w:rsidR="00BF4A0C" w:rsidRPr="00A54DBB" w:rsidRDefault="00BF4A0C" w:rsidP="007D315B">
      <w:pPr>
        <w:ind w:firstLine="709"/>
        <w:jc w:val="both"/>
        <w:rPr>
          <w:sz w:val="28"/>
          <w:lang w:val="uk-UA"/>
        </w:rPr>
      </w:pPr>
      <w:r w:rsidRPr="00A54DBB">
        <w:rPr>
          <w:sz w:val="28"/>
          <w:lang w:val="uk-UA"/>
        </w:rPr>
        <w:t>Так, наприклад, незакінчене висловлювання у творах детективного жанру є засобом, що допомагає письменнику заінтригувати читача. Виконуючи роль хибного ключа до розгадування таємниці, служить зброєю у двобої між авто</w:t>
      </w:r>
      <w:r w:rsidRPr="00A54DBB">
        <w:rPr>
          <w:sz w:val="28"/>
          <w:lang w:val="uk-UA"/>
        </w:rPr>
        <w:softHyphen/>
        <w:t xml:space="preserve">ром та читачем. У </w:t>
      </w:r>
      <w:r>
        <w:rPr>
          <w:sz w:val="28"/>
          <w:lang w:val="uk-UA"/>
        </w:rPr>
        <w:t>наступному</w:t>
      </w:r>
      <w:r w:rsidRPr="00A54DBB">
        <w:rPr>
          <w:sz w:val="28"/>
          <w:lang w:val="uk-UA"/>
        </w:rPr>
        <w:t xml:space="preserve"> прикладі експліцитна частина висловлювання (антецедент) припускає вербально не виражену частину (консеквент).</w:t>
      </w:r>
    </w:p>
    <w:p w:rsidR="00BF4A0C" w:rsidRPr="00354BA4" w:rsidRDefault="00BF4A0C" w:rsidP="007D315B">
      <w:pPr>
        <w:ind w:left="1418" w:right="567" w:firstLine="709"/>
        <w:jc w:val="both"/>
        <w:rPr>
          <w:b/>
          <w:bCs/>
          <w:i/>
          <w:iCs/>
          <w:sz w:val="28"/>
          <w:lang w:val="uk-UA"/>
        </w:rPr>
      </w:pPr>
      <w:r w:rsidRPr="00354BA4">
        <w:rPr>
          <w:bCs/>
          <w:i/>
          <w:iCs/>
          <w:sz w:val="28"/>
          <w:lang w:val="en-GB"/>
        </w:rPr>
        <w:t>The</w:t>
      </w:r>
      <w:r w:rsidRPr="00354BA4">
        <w:rPr>
          <w:bCs/>
          <w:i/>
          <w:iCs/>
          <w:sz w:val="28"/>
          <w:lang w:val="uk-UA"/>
        </w:rPr>
        <w:t xml:space="preserve"> </w:t>
      </w:r>
      <w:r w:rsidRPr="00354BA4">
        <w:rPr>
          <w:bCs/>
          <w:i/>
          <w:iCs/>
          <w:sz w:val="28"/>
          <w:lang w:val="en-GB"/>
        </w:rPr>
        <w:t>inspector</w:t>
      </w:r>
      <w:r w:rsidRPr="00354BA4">
        <w:rPr>
          <w:bCs/>
          <w:i/>
          <w:iCs/>
          <w:sz w:val="28"/>
          <w:lang w:val="uk-UA"/>
        </w:rPr>
        <w:t xml:space="preserve"> </w:t>
      </w:r>
      <w:r w:rsidRPr="00354BA4">
        <w:rPr>
          <w:bCs/>
          <w:i/>
          <w:iCs/>
          <w:sz w:val="28"/>
          <w:lang w:val="en-GB"/>
        </w:rPr>
        <w:t>nodded</w:t>
      </w:r>
      <w:r w:rsidRPr="00354BA4">
        <w:rPr>
          <w:bCs/>
          <w:i/>
          <w:iCs/>
          <w:sz w:val="28"/>
          <w:lang w:val="uk-UA"/>
        </w:rPr>
        <w:t xml:space="preserve"> "</w:t>
      </w:r>
      <w:r w:rsidRPr="00354BA4">
        <w:rPr>
          <w:bCs/>
          <w:i/>
          <w:iCs/>
          <w:sz w:val="28"/>
          <w:lang w:val="en-GB"/>
        </w:rPr>
        <w:t>What</w:t>
      </w:r>
      <w:r w:rsidRPr="00354BA4">
        <w:rPr>
          <w:bCs/>
          <w:i/>
          <w:iCs/>
          <w:sz w:val="28"/>
          <w:lang w:val="uk-UA"/>
        </w:rPr>
        <w:t xml:space="preserve"> </w:t>
      </w:r>
      <w:r w:rsidRPr="00354BA4">
        <w:rPr>
          <w:bCs/>
          <w:i/>
          <w:iCs/>
          <w:sz w:val="28"/>
          <w:lang w:val="en-GB"/>
        </w:rPr>
        <w:t>with</w:t>
      </w:r>
      <w:r w:rsidRPr="00354BA4">
        <w:rPr>
          <w:bCs/>
          <w:i/>
          <w:iCs/>
          <w:sz w:val="28"/>
          <w:lang w:val="uk-UA"/>
        </w:rPr>
        <w:t xml:space="preserve"> </w:t>
      </w:r>
      <w:r w:rsidRPr="00354BA4">
        <w:rPr>
          <w:bCs/>
          <w:i/>
          <w:iCs/>
          <w:sz w:val="28"/>
          <w:lang w:val="en-GB"/>
        </w:rPr>
        <w:t>the</w:t>
      </w:r>
      <w:r w:rsidRPr="00354BA4">
        <w:rPr>
          <w:bCs/>
          <w:i/>
          <w:iCs/>
          <w:sz w:val="28"/>
          <w:lang w:val="uk-UA"/>
        </w:rPr>
        <w:t xml:space="preserve"> </w:t>
      </w:r>
      <w:r w:rsidRPr="00354BA4">
        <w:rPr>
          <w:bCs/>
          <w:i/>
          <w:iCs/>
          <w:sz w:val="28"/>
          <w:lang w:val="en-GB"/>
        </w:rPr>
        <w:t>money</w:t>
      </w:r>
      <w:r w:rsidRPr="00354BA4">
        <w:rPr>
          <w:bCs/>
          <w:i/>
          <w:iCs/>
          <w:sz w:val="28"/>
          <w:lang w:val="uk-UA"/>
        </w:rPr>
        <w:t xml:space="preserve"> </w:t>
      </w:r>
      <w:r w:rsidRPr="00354BA4">
        <w:rPr>
          <w:bCs/>
          <w:i/>
          <w:iCs/>
          <w:sz w:val="28"/>
          <w:lang w:val="en-GB"/>
        </w:rPr>
        <w:t>angle</w:t>
      </w:r>
      <w:r w:rsidRPr="00354BA4">
        <w:rPr>
          <w:bCs/>
          <w:i/>
          <w:iCs/>
          <w:sz w:val="28"/>
          <w:lang w:val="uk-UA"/>
        </w:rPr>
        <w:t xml:space="preserve"> — </w:t>
      </w:r>
      <w:r w:rsidRPr="00354BA4">
        <w:rPr>
          <w:bCs/>
          <w:i/>
          <w:iCs/>
          <w:sz w:val="28"/>
          <w:lang w:val="en-GB"/>
        </w:rPr>
        <w:t>and</w:t>
      </w:r>
      <w:r w:rsidRPr="00354BA4">
        <w:rPr>
          <w:bCs/>
          <w:i/>
          <w:iCs/>
          <w:sz w:val="28"/>
          <w:lang w:val="uk-UA"/>
        </w:rPr>
        <w:t xml:space="preserve"> </w:t>
      </w:r>
      <w:r w:rsidRPr="00354BA4">
        <w:rPr>
          <w:bCs/>
          <w:i/>
          <w:iCs/>
          <w:sz w:val="28"/>
          <w:lang w:val="en-GB"/>
        </w:rPr>
        <w:t>if</w:t>
      </w:r>
      <w:r w:rsidRPr="00354BA4">
        <w:rPr>
          <w:bCs/>
          <w:i/>
          <w:iCs/>
          <w:sz w:val="28"/>
          <w:lang w:val="uk-UA"/>
        </w:rPr>
        <w:t xml:space="preserve"> </w:t>
      </w:r>
      <w:r w:rsidRPr="00354BA4">
        <w:rPr>
          <w:bCs/>
          <w:i/>
          <w:iCs/>
          <w:sz w:val="28"/>
          <w:lang w:val="en-GB"/>
        </w:rPr>
        <w:t>they</w:t>
      </w:r>
      <w:r w:rsidRPr="00354BA4">
        <w:rPr>
          <w:bCs/>
          <w:i/>
          <w:iCs/>
          <w:sz w:val="28"/>
          <w:lang w:val="uk-UA"/>
        </w:rPr>
        <w:t>’</w:t>
      </w:r>
      <w:r w:rsidRPr="00354BA4">
        <w:rPr>
          <w:bCs/>
          <w:i/>
          <w:iCs/>
          <w:sz w:val="28"/>
          <w:lang w:val="en-GB"/>
        </w:rPr>
        <w:t>d</w:t>
      </w:r>
      <w:r w:rsidRPr="00354BA4">
        <w:rPr>
          <w:bCs/>
          <w:i/>
          <w:iCs/>
          <w:sz w:val="28"/>
          <w:lang w:val="uk-UA"/>
        </w:rPr>
        <w:t xml:space="preserve"> </w:t>
      </w:r>
      <w:r w:rsidRPr="00354BA4">
        <w:rPr>
          <w:bCs/>
          <w:i/>
          <w:iCs/>
          <w:sz w:val="28"/>
          <w:lang w:val="en-GB"/>
        </w:rPr>
        <w:t>been</w:t>
      </w:r>
      <w:r w:rsidRPr="00354BA4">
        <w:rPr>
          <w:bCs/>
          <w:i/>
          <w:iCs/>
          <w:sz w:val="28"/>
          <w:lang w:val="uk-UA"/>
        </w:rPr>
        <w:t xml:space="preserve"> </w:t>
      </w:r>
      <w:r w:rsidRPr="00354BA4">
        <w:rPr>
          <w:bCs/>
          <w:i/>
          <w:iCs/>
          <w:sz w:val="28"/>
          <w:lang w:val="en-GB"/>
        </w:rPr>
        <w:t>on</w:t>
      </w:r>
      <w:r w:rsidRPr="00354BA4">
        <w:rPr>
          <w:bCs/>
          <w:i/>
          <w:iCs/>
          <w:sz w:val="28"/>
          <w:lang w:val="uk-UA"/>
        </w:rPr>
        <w:t xml:space="preserve"> </w:t>
      </w:r>
      <w:r w:rsidRPr="00354BA4">
        <w:rPr>
          <w:bCs/>
          <w:i/>
          <w:iCs/>
          <w:sz w:val="28"/>
          <w:lang w:val="en-GB"/>
        </w:rPr>
        <w:t>bad</w:t>
      </w:r>
      <w:r w:rsidRPr="00354BA4">
        <w:rPr>
          <w:bCs/>
          <w:i/>
          <w:iCs/>
          <w:sz w:val="28"/>
          <w:lang w:val="uk-UA"/>
        </w:rPr>
        <w:t xml:space="preserve"> </w:t>
      </w:r>
      <w:r w:rsidRPr="00354BA4">
        <w:rPr>
          <w:bCs/>
          <w:i/>
          <w:iCs/>
          <w:sz w:val="28"/>
          <w:lang w:val="en-GB"/>
        </w:rPr>
        <w:t>terms</w:t>
      </w:r>
      <w:r w:rsidRPr="00354BA4">
        <w:rPr>
          <w:bCs/>
          <w:i/>
          <w:iCs/>
          <w:sz w:val="28"/>
          <w:lang w:val="uk-UA"/>
        </w:rPr>
        <w:t xml:space="preserve"> </w:t>
      </w:r>
      <w:r w:rsidRPr="00354BA4">
        <w:rPr>
          <w:bCs/>
          <w:i/>
          <w:iCs/>
          <w:sz w:val="28"/>
          <w:lang w:val="en-GB"/>
        </w:rPr>
        <w:t>lately</w:t>
      </w:r>
      <w:r w:rsidRPr="00354BA4">
        <w:rPr>
          <w:bCs/>
          <w:i/>
          <w:iCs/>
          <w:sz w:val="28"/>
          <w:lang w:val="uk-UA"/>
        </w:rPr>
        <w:t>...</w:t>
      </w:r>
      <w:r>
        <w:rPr>
          <w:sz w:val="28"/>
          <w:lang w:val="en-US"/>
        </w:rPr>
        <w:t xml:space="preserve"> </w:t>
      </w:r>
      <w:r w:rsidRPr="00354BA4">
        <w:rPr>
          <w:sz w:val="28"/>
          <w:lang w:val="uk-UA"/>
        </w:rPr>
        <w:t>(</w:t>
      </w:r>
      <w:r>
        <w:rPr>
          <w:sz w:val="28"/>
          <w:lang w:val="en-GB"/>
        </w:rPr>
        <w:t>A</w:t>
      </w:r>
      <w:r w:rsidRPr="00354BA4">
        <w:rPr>
          <w:sz w:val="28"/>
          <w:lang w:val="uk-UA"/>
        </w:rPr>
        <w:t>.</w:t>
      </w:r>
      <w:r w:rsidRPr="00261082">
        <w:rPr>
          <w:sz w:val="28"/>
          <w:lang w:val="en-GB"/>
        </w:rPr>
        <w:t>Christie</w:t>
      </w:r>
      <w:r w:rsidRPr="00354BA4">
        <w:rPr>
          <w:sz w:val="28"/>
          <w:lang w:val="uk-UA"/>
        </w:rPr>
        <w:t>).</w:t>
      </w:r>
    </w:p>
    <w:p w:rsidR="00BF4A0C" w:rsidRPr="00261082" w:rsidRDefault="00BF4A0C" w:rsidP="007D315B">
      <w:pPr>
        <w:ind w:firstLine="709"/>
        <w:jc w:val="both"/>
        <w:rPr>
          <w:sz w:val="28"/>
          <w:lang w:val="uk-UA"/>
        </w:rPr>
      </w:pPr>
      <w:r w:rsidRPr="00261082">
        <w:rPr>
          <w:sz w:val="28"/>
          <w:lang w:val="uk-UA"/>
        </w:rPr>
        <w:t>Смисл, що мається на</w:t>
      </w:r>
      <w:r>
        <w:rPr>
          <w:sz w:val="28"/>
          <w:lang w:val="uk-UA"/>
        </w:rPr>
        <w:t xml:space="preserve"> увазі, може підштовхувати чита</w:t>
      </w:r>
      <w:r w:rsidRPr="00261082">
        <w:rPr>
          <w:sz w:val="28"/>
          <w:lang w:val="uk-UA"/>
        </w:rPr>
        <w:t>ча до вирішення таємниц</w:t>
      </w:r>
      <w:r>
        <w:rPr>
          <w:sz w:val="28"/>
          <w:lang w:val="uk-UA"/>
        </w:rPr>
        <w:t>і, якими є реальні мотиви злочи</w:t>
      </w:r>
      <w:r w:rsidRPr="00261082">
        <w:rPr>
          <w:sz w:val="28"/>
          <w:lang w:val="uk-UA"/>
        </w:rPr>
        <w:t>ну і хто його скоїв, і може вводити читача в оману і тримати його у невідомості щодо мотивів та виконавця злочину до останньої сторінки.</w:t>
      </w:r>
    </w:p>
    <w:p w:rsidR="00BF4A0C" w:rsidRPr="00261082" w:rsidRDefault="00BF4A0C" w:rsidP="007D315B">
      <w:pPr>
        <w:ind w:firstLine="709"/>
        <w:jc w:val="both"/>
        <w:rPr>
          <w:sz w:val="28"/>
          <w:lang w:val="uk-UA"/>
        </w:rPr>
      </w:pPr>
      <w:r w:rsidRPr="00261082">
        <w:rPr>
          <w:sz w:val="28"/>
          <w:lang w:val="uk-UA"/>
        </w:rPr>
        <w:t>Незакінчені висловлювання з емоційними мотивами перерваності окрім емоц</w:t>
      </w:r>
      <w:r>
        <w:rPr>
          <w:sz w:val="28"/>
          <w:lang w:val="uk-UA"/>
        </w:rPr>
        <w:t>ійного забарвлення, що притаман</w:t>
      </w:r>
      <w:r w:rsidRPr="00261082">
        <w:rPr>
          <w:sz w:val="28"/>
          <w:lang w:val="uk-UA"/>
        </w:rPr>
        <w:t>не мовленню, у художньом</w:t>
      </w:r>
      <w:r>
        <w:rPr>
          <w:sz w:val="28"/>
          <w:lang w:val="uk-UA"/>
        </w:rPr>
        <w:t>у діалозі також набувають експ</w:t>
      </w:r>
      <w:r w:rsidRPr="00261082">
        <w:rPr>
          <w:sz w:val="28"/>
          <w:lang w:val="uk-UA"/>
        </w:rPr>
        <w:t>ресивного значення. Вони є не тільки емоційною реакцією на певну ситуацію, але і вжиті навмисно, як засіб впливу на емоційну сферу читача.</w:t>
      </w:r>
    </w:p>
    <w:p w:rsidR="00BF4A0C" w:rsidRPr="00D04F15" w:rsidRDefault="00BF4A0C" w:rsidP="007D315B">
      <w:pPr>
        <w:ind w:left="1418" w:right="567" w:firstLine="709"/>
        <w:jc w:val="both"/>
        <w:rPr>
          <w:b/>
          <w:bCs/>
          <w:i/>
          <w:iCs/>
          <w:sz w:val="28"/>
          <w:lang w:val="uk-UA"/>
        </w:rPr>
      </w:pPr>
      <w:r w:rsidRPr="00354BA4">
        <w:rPr>
          <w:bCs/>
          <w:i/>
          <w:iCs/>
          <w:sz w:val="28"/>
          <w:lang w:val="en-GB"/>
        </w:rPr>
        <w:t>Не</w:t>
      </w:r>
      <w:r w:rsidRPr="00354BA4">
        <w:rPr>
          <w:bCs/>
          <w:i/>
          <w:iCs/>
          <w:sz w:val="28"/>
          <w:lang w:val="en-US"/>
        </w:rPr>
        <w:t xml:space="preserve"> holds her a little tighter 'You are one of the very few fragments that makes sense'.</w:t>
      </w:r>
      <w:r>
        <w:rPr>
          <w:bCs/>
          <w:i/>
          <w:iCs/>
          <w:sz w:val="28"/>
          <w:lang w:val="uk-UA"/>
        </w:rPr>
        <w:t xml:space="preserve"> </w:t>
      </w:r>
      <w:r w:rsidRPr="00354BA4">
        <w:rPr>
          <w:bCs/>
          <w:i/>
          <w:iCs/>
          <w:sz w:val="28"/>
          <w:lang w:val="en-US"/>
        </w:rPr>
        <w:t>— 'If only I...'— 'We've settled all that!'</w:t>
      </w:r>
      <w:r w:rsidRPr="00354BA4">
        <w:rPr>
          <w:sz w:val="28"/>
          <w:lang w:val="en-US"/>
        </w:rPr>
        <w:t xml:space="preserve"> </w:t>
      </w:r>
      <w:r w:rsidRPr="00A54DBB">
        <w:rPr>
          <w:sz w:val="28"/>
        </w:rPr>
        <w:t>(</w:t>
      </w:r>
      <w:r w:rsidRPr="00A54DBB">
        <w:rPr>
          <w:sz w:val="28"/>
          <w:lang w:val="en-US"/>
        </w:rPr>
        <w:t>J</w:t>
      </w:r>
      <w:r w:rsidRPr="00A54DBB">
        <w:rPr>
          <w:sz w:val="28"/>
        </w:rPr>
        <w:t>.</w:t>
      </w:r>
      <w:r w:rsidRPr="00A54DBB">
        <w:rPr>
          <w:sz w:val="28"/>
          <w:lang w:val="en-US"/>
        </w:rPr>
        <w:t>Fowles</w:t>
      </w:r>
      <w:r w:rsidRPr="00A54DBB">
        <w:rPr>
          <w:sz w:val="28"/>
        </w:rPr>
        <w:t>)</w:t>
      </w:r>
    </w:p>
    <w:p w:rsidR="00BF4A0C" w:rsidRPr="00261082" w:rsidRDefault="00BF4A0C" w:rsidP="007D315B">
      <w:pPr>
        <w:ind w:firstLine="709"/>
        <w:jc w:val="both"/>
        <w:rPr>
          <w:sz w:val="28"/>
        </w:rPr>
      </w:pPr>
      <w:r w:rsidRPr="00261082">
        <w:rPr>
          <w:sz w:val="28"/>
          <w:lang w:val="uk-UA"/>
        </w:rPr>
        <w:t>У газетно-публіцистичному стилі мови критерієм, який визначає характер відбору</w:t>
      </w:r>
      <w:r>
        <w:rPr>
          <w:sz w:val="28"/>
          <w:lang w:val="uk-UA"/>
        </w:rPr>
        <w:t xml:space="preserve"> формальних мовних засобів, точ</w:t>
      </w:r>
      <w:r w:rsidRPr="00261082">
        <w:rPr>
          <w:sz w:val="28"/>
          <w:lang w:val="uk-UA"/>
        </w:rPr>
        <w:t>ку зору та підхід до них є принцип публічності. Головне тут це не вживати мовні засоби, які знаходяться на периферії мови і не мають властивос</w:t>
      </w:r>
      <w:r>
        <w:rPr>
          <w:sz w:val="28"/>
          <w:lang w:val="uk-UA"/>
        </w:rPr>
        <w:t>тей комунікативної загально зн</w:t>
      </w:r>
      <w:r w:rsidRPr="00261082">
        <w:rPr>
          <w:sz w:val="28"/>
          <w:lang w:val="uk-UA"/>
        </w:rPr>
        <w:t xml:space="preserve">ачимості. Лексиці ґазетно-публіцистичного стилю не характерні хоча і можливі </w:t>
      </w:r>
      <w:r>
        <w:rPr>
          <w:sz w:val="28"/>
          <w:lang w:val="uk-UA"/>
        </w:rPr>
        <w:t>спеціальні слова та вирази вузь</w:t>
      </w:r>
      <w:r w:rsidRPr="00261082">
        <w:rPr>
          <w:sz w:val="28"/>
          <w:lang w:val="uk-UA"/>
        </w:rPr>
        <w:t xml:space="preserve">кого вжитку: діалектизми, арготизми, </w:t>
      </w:r>
      <w:r>
        <w:rPr>
          <w:sz w:val="28"/>
          <w:lang w:val="uk-UA"/>
        </w:rPr>
        <w:t>поетизми та індиві</w:t>
      </w:r>
      <w:r w:rsidRPr="00261082">
        <w:rPr>
          <w:sz w:val="28"/>
          <w:lang w:val="uk-UA"/>
        </w:rPr>
        <w:t xml:space="preserve">дуальні неологізми. </w:t>
      </w:r>
      <w:r w:rsidRPr="00D24566">
        <w:rPr>
          <w:sz w:val="28"/>
          <w:lang w:val="uk-UA"/>
        </w:rPr>
        <w:t>Це ж саме відноситься до морфології, фонетики, словотворення та синтаксису. Не вживається все те, що може спричинити непорозуміння при сприйнятті повідомлення</w:t>
      </w:r>
      <w:r w:rsidRPr="00261082">
        <w:rPr>
          <w:sz w:val="28"/>
        </w:rPr>
        <w:t>.</w:t>
      </w:r>
    </w:p>
    <w:p w:rsidR="00BF4A0C" w:rsidRPr="00D24566" w:rsidRDefault="00BF4A0C" w:rsidP="007D315B">
      <w:pPr>
        <w:ind w:firstLine="709"/>
        <w:jc w:val="both"/>
        <w:rPr>
          <w:sz w:val="28"/>
          <w:lang w:val="uk-UA"/>
        </w:rPr>
      </w:pPr>
      <w:r w:rsidRPr="00D24566">
        <w:rPr>
          <w:sz w:val="28"/>
          <w:lang w:val="uk-UA"/>
        </w:rPr>
        <w:t>Синтаксичну основу газетного тексту складають повні двоскладові речення, з ни</w:t>
      </w:r>
      <w:r>
        <w:rPr>
          <w:sz w:val="28"/>
          <w:lang w:val="uk-UA"/>
        </w:rPr>
        <w:t>х, приблизно дві третини від за</w:t>
      </w:r>
      <w:r w:rsidRPr="00D24566">
        <w:rPr>
          <w:sz w:val="28"/>
          <w:lang w:val="uk-UA"/>
        </w:rPr>
        <w:t xml:space="preserve">гальної кількості речень складають прості речення, і тільки одну третину — складні речення. Частотність вживання еліпса та </w:t>
      </w:r>
      <w:r w:rsidRPr="00D24566">
        <w:rPr>
          <w:sz w:val="28"/>
          <w:lang w:val="uk-UA"/>
        </w:rPr>
        <w:lastRenderedPageBreak/>
        <w:t xml:space="preserve">незакінченого </w:t>
      </w:r>
      <w:r>
        <w:rPr>
          <w:sz w:val="28"/>
          <w:lang w:val="uk-UA"/>
        </w:rPr>
        <w:t>висловлювання е не великою (при</w:t>
      </w:r>
      <w:r w:rsidRPr="00D24566">
        <w:rPr>
          <w:sz w:val="28"/>
          <w:lang w:val="uk-UA"/>
        </w:rPr>
        <w:t>близно 9% від загальної кількості речень у нашому корпусі прикладів).</w:t>
      </w:r>
    </w:p>
    <w:p w:rsidR="00BF4A0C" w:rsidRPr="00D24566" w:rsidRDefault="00BF4A0C" w:rsidP="007D315B">
      <w:pPr>
        <w:ind w:firstLine="709"/>
        <w:jc w:val="both"/>
        <w:rPr>
          <w:sz w:val="28"/>
          <w:lang w:val="uk-UA"/>
        </w:rPr>
      </w:pPr>
      <w:r w:rsidRPr="00D24566">
        <w:rPr>
          <w:sz w:val="28"/>
          <w:lang w:val="uk-UA"/>
        </w:rPr>
        <w:t>У ґазетно-публіцистичному жанрі нами зафіксовані тільки випадки вживання</w:t>
      </w:r>
      <w:r>
        <w:rPr>
          <w:sz w:val="28"/>
          <w:lang w:val="uk-UA"/>
        </w:rPr>
        <w:t xml:space="preserve"> еліпса модальної частини речен</w:t>
      </w:r>
      <w:r w:rsidRPr="00D24566">
        <w:rPr>
          <w:sz w:val="28"/>
          <w:lang w:val="uk-UA"/>
        </w:rPr>
        <w:t xml:space="preserve">ня </w:t>
      </w:r>
      <w:r>
        <w:rPr>
          <w:sz w:val="28"/>
          <w:lang w:val="uk-UA"/>
        </w:rPr>
        <w:t xml:space="preserve">наступних </w:t>
      </w:r>
      <w:r w:rsidRPr="00D24566">
        <w:rPr>
          <w:sz w:val="28"/>
          <w:lang w:val="uk-UA"/>
        </w:rPr>
        <w:t>структурних типів:</w:t>
      </w:r>
    </w:p>
    <w:p w:rsidR="00BF4A0C" w:rsidRPr="00261082" w:rsidRDefault="00BF4A0C" w:rsidP="00B013F3">
      <w:pPr>
        <w:numPr>
          <w:ilvl w:val="0"/>
          <w:numId w:val="37"/>
        </w:numPr>
        <w:shd w:val="clear" w:color="auto" w:fill="FFFFFF"/>
        <w:ind w:firstLine="709"/>
        <w:jc w:val="both"/>
        <w:rPr>
          <w:sz w:val="28"/>
          <w:lang w:val="en-US"/>
        </w:rPr>
      </w:pPr>
      <w:r w:rsidRPr="00D24566">
        <w:rPr>
          <w:sz w:val="28"/>
          <w:lang w:val="uk-UA"/>
        </w:rPr>
        <w:t>Найбільш поширений — еліпс допоміжного дієслова і дієслова зв'язки</w:t>
      </w:r>
      <w:r w:rsidRPr="00354CCB">
        <w:rPr>
          <w:sz w:val="28"/>
          <w:lang w:val="uk-UA"/>
        </w:rPr>
        <w:t>.</w:t>
      </w:r>
      <w:r w:rsidRPr="00354CCB">
        <w:rPr>
          <w:b/>
          <w:bCs/>
          <w:i/>
          <w:iCs/>
          <w:sz w:val="28"/>
          <w:lang w:val="uk-UA"/>
        </w:rPr>
        <w:t xml:space="preserve"> </w:t>
      </w:r>
      <w:r w:rsidRPr="00354BA4">
        <w:rPr>
          <w:bCs/>
          <w:i/>
          <w:iCs/>
          <w:sz w:val="28"/>
          <w:lang w:val="en-US"/>
        </w:rPr>
        <w:t>Seamen urged by union to reject 10.5% offer</w:t>
      </w:r>
      <w:r w:rsidRPr="00261082">
        <w:rPr>
          <w:b/>
          <w:bCs/>
          <w:i/>
          <w:iCs/>
          <w:sz w:val="28"/>
          <w:lang w:val="en-US"/>
        </w:rPr>
        <w:t>.</w:t>
      </w:r>
      <w:r w:rsidRPr="00261082">
        <w:rPr>
          <w:sz w:val="28"/>
          <w:lang w:val="en-US"/>
        </w:rPr>
        <w:t xml:space="preserve"> (Morning Star)</w:t>
      </w:r>
    </w:p>
    <w:p w:rsidR="00BF4A0C" w:rsidRPr="00C61E7B" w:rsidRDefault="00BF4A0C" w:rsidP="00B013F3">
      <w:pPr>
        <w:numPr>
          <w:ilvl w:val="0"/>
          <w:numId w:val="37"/>
        </w:numPr>
        <w:shd w:val="clear" w:color="auto" w:fill="FFFFFF"/>
        <w:ind w:firstLine="709"/>
        <w:jc w:val="both"/>
        <w:rPr>
          <w:sz w:val="28"/>
          <w:lang w:val="en-US"/>
        </w:rPr>
      </w:pPr>
      <w:r w:rsidRPr="00D24566">
        <w:rPr>
          <w:sz w:val="28"/>
          <w:lang w:val="uk-UA"/>
        </w:rPr>
        <w:t>Еліпс підмета, підмета і частини присудка</w:t>
      </w:r>
      <w:r w:rsidRPr="00261082">
        <w:rPr>
          <w:sz w:val="28"/>
        </w:rPr>
        <w:t xml:space="preserve">. </w:t>
      </w:r>
      <w:r w:rsidRPr="00C61E7B">
        <w:rPr>
          <w:bCs/>
          <w:i/>
          <w:iCs/>
          <w:sz w:val="28"/>
          <w:lang w:val="en-GB"/>
        </w:rPr>
        <w:t>Demystifying</w:t>
      </w:r>
      <w:r w:rsidRPr="00C61E7B">
        <w:rPr>
          <w:bCs/>
          <w:i/>
          <w:iCs/>
          <w:sz w:val="28"/>
          <w:lang w:val="en-US"/>
        </w:rPr>
        <w:t xml:space="preserve"> science and technology for the people</w:t>
      </w:r>
      <w:r w:rsidRPr="00261082">
        <w:rPr>
          <w:b/>
          <w:bCs/>
          <w:i/>
          <w:iCs/>
          <w:sz w:val="28"/>
          <w:lang w:val="en-US"/>
        </w:rPr>
        <w:t xml:space="preserve">. </w:t>
      </w:r>
      <w:r w:rsidRPr="00261082">
        <w:rPr>
          <w:sz w:val="28"/>
          <w:lang w:val="en-US"/>
        </w:rPr>
        <w:t>(Morning Star)</w:t>
      </w:r>
    </w:p>
    <w:p w:rsidR="00BF4A0C" w:rsidRPr="002D0B67" w:rsidRDefault="00BF4A0C" w:rsidP="007D315B">
      <w:pPr>
        <w:ind w:firstLine="709"/>
        <w:jc w:val="both"/>
        <w:rPr>
          <w:sz w:val="28"/>
          <w:lang w:val="uk-UA"/>
        </w:rPr>
      </w:pPr>
      <w:r w:rsidRPr="002D0B67">
        <w:rPr>
          <w:sz w:val="28"/>
          <w:lang w:val="uk-UA"/>
        </w:rPr>
        <w:t>У першому випадку (еліпс допоміжного дієслова або дієслова зв'язки) зміни на формально-структурному рівні не ведуть до змін на рівні організації висловлювання (обидва члени актуального членування речення є представлені експліцитно). У другом</w:t>
      </w:r>
      <w:r>
        <w:rPr>
          <w:sz w:val="28"/>
          <w:lang w:val="uk-UA"/>
        </w:rPr>
        <w:t>у випадку (еліпс підмета, підме</w:t>
      </w:r>
      <w:r w:rsidRPr="002D0B67">
        <w:rPr>
          <w:sz w:val="28"/>
          <w:lang w:val="uk-UA"/>
        </w:rPr>
        <w:t>та і допоміжного дієслова)</w:t>
      </w:r>
      <w:r>
        <w:rPr>
          <w:sz w:val="28"/>
          <w:lang w:val="uk-UA"/>
        </w:rPr>
        <w:t xml:space="preserve"> зміни на формально-структурно</w:t>
      </w:r>
      <w:r w:rsidRPr="002D0B67">
        <w:rPr>
          <w:sz w:val="28"/>
          <w:lang w:val="uk-UA"/>
        </w:rPr>
        <w:t>му рівні призводять до виділення реми висловлювання.</w:t>
      </w:r>
    </w:p>
    <w:p w:rsidR="00BF4A0C" w:rsidRPr="00FA5B63" w:rsidRDefault="00BF4A0C" w:rsidP="007D315B">
      <w:pPr>
        <w:ind w:firstLine="709"/>
        <w:jc w:val="both"/>
        <w:rPr>
          <w:sz w:val="28"/>
          <w:lang w:val="uk-UA"/>
        </w:rPr>
      </w:pPr>
      <w:r w:rsidRPr="002D0B67">
        <w:rPr>
          <w:sz w:val="28"/>
          <w:lang w:val="uk-UA"/>
        </w:rPr>
        <w:t>Незакінчені вислов</w:t>
      </w:r>
      <w:r>
        <w:rPr>
          <w:sz w:val="28"/>
          <w:lang w:val="uk-UA"/>
        </w:rPr>
        <w:t>лювання у газетно-публіцистично</w:t>
      </w:r>
      <w:r w:rsidRPr="002D0B67">
        <w:rPr>
          <w:sz w:val="28"/>
          <w:lang w:val="uk-UA"/>
        </w:rPr>
        <w:t xml:space="preserve">му жанрі представлені </w:t>
      </w:r>
      <w:r>
        <w:rPr>
          <w:sz w:val="28"/>
          <w:lang w:val="uk-UA"/>
        </w:rPr>
        <w:t>переважно кліше, які сприймають</w:t>
      </w:r>
      <w:r w:rsidRPr="002D0B67">
        <w:rPr>
          <w:sz w:val="28"/>
          <w:lang w:val="uk-UA"/>
        </w:rPr>
        <w:t>ся однаково усіма носіями мови</w:t>
      </w:r>
      <w:r w:rsidRPr="00EF5D3D">
        <w:rPr>
          <w:sz w:val="28"/>
          <w:lang w:val="uk-UA"/>
        </w:rPr>
        <w:t>,</w:t>
      </w:r>
      <w:r w:rsidRPr="002D0B67">
        <w:rPr>
          <w:b/>
          <w:bCs/>
          <w:i/>
          <w:iCs/>
          <w:sz w:val="28"/>
          <w:lang w:val="uk-UA"/>
        </w:rPr>
        <w:t xml:space="preserve"> "</w:t>
      </w:r>
      <w:r w:rsidRPr="00C61E7B">
        <w:rPr>
          <w:bCs/>
          <w:i/>
          <w:iCs/>
          <w:sz w:val="28"/>
          <w:lang w:val="en-GB"/>
        </w:rPr>
        <w:t>In</w:t>
      </w:r>
      <w:r w:rsidRPr="00C61E7B">
        <w:rPr>
          <w:bCs/>
          <w:i/>
          <w:iCs/>
          <w:sz w:val="28"/>
          <w:lang w:val="uk-UA"/>
        </w:rPr>
        <w:t xml:space="preserve"> </w:t>
      </w:r>
      <w:r w:rsidRPr="00C61E7B">
        <w:rPr>
          <w:bCs/>
          <w:i/>
          <w:iCs/>
          <w:sz w:val="28"/>
          <w:lang w:val="en-GB"/>
        </w:rPr>
        <w:t>for</w:t>
      </w:r>
      <w:r w:rsidRPr="00C61E7B">
        <w:rPr>
          <w:bCs/>
          <w:i/>
          <w:iCs/>
          <w:sz w:val="28"/>
          <w:lang w:val="uk-UA"/>
        </w:rPr>
        <w:t xml:space="preserve"> </w:t>
      </w:r>
      <w:r w:rsidRPr="00C61E7B">
        <w:rPr>
          <w:bCs/>
          <w:i/>
          <w:iCs/>
          <w:sz w:val="28"/>
          <w:lang w:val="en-GB"/>
        </w:rPr>
        <w:t>a</w:t>
      </w:r>
      <w:r w:rsidRPr="00C61E7B">
        <w:rPr>
          <w:bCs/>
          <w:i/>
          <w:iCs/>
          <w:sz w:val="28"/>
          <w:lang w:val="uk-UA"/>
        </w:rPr>
        <w:t xml:space="preserve"> </w:t>
      </w:r>
      <w:r w:rsidRPr="00C61E7B">
        <w:rPr>
          <w:bCs/>
          <w:i/>
          <w:iCs/>
          <w:sz w:val="28"/>
          <w:lang w:val="en-US"/>
        </w:rPr>
        <w:t>penny</w:t>
      </w:r>
      <w:r w:rsidRPr="002D0B67">
        <w:rPr>
          <w:b/>
          <w:bCs/>
          <w:i/>
          <w:iCs/>
          <w:sz w:val="28"/>
          <w:lang w:val="uk-UA"/>
        </w:rPr>
        <w:t>..."</w:t>
      </w:r>
      <w:r w:rsidRPr="002D0B67">
        <w:rPr>
          <w:sz w:val="28"/>
          <w:lang w:val="uk-UA"/>
        </w:rPr>
        <w:t xml:space="preserve"> </w:t>
      </w:r>
      <w:r w:rsidRPr="00261082">
        <w:rPr>
          <w:sz w:val="28"/>
          <w:lang w:val="en-US"/>
        </w:rPr>
        <w:t>(The Observer), "</w:t>
      </w:r>
      <w:r w:rsidRPr="00C61E7B">
        <w:rPr>
          <w:bCs/>
          <w:i/>
          <w:iCs/>
          <w:sz w:val="28"/>
          <w:lang w:val="en-US"/>
        </w:rPr>
        <w:t>All that glitters</w:t>
      </w:r>
      <w:r>
        <w:rPr>
          <w:b/>
          <w:bCs/>
          <w:i/>
          <w:iCs/>
          <w:sz w:val="28"/>
          <w:lang w:val="en-US"/>
        </w:rPr>
        <w:t>…</w:t>
      </w:r>
      <w:r w:rsidRPr="00261082">
        <w:rPr>
          <w:b/>
          <w:bCs/>
          <w:i/>
          <w:iCs/>
          <w:sz w:val="28"/>
          <w:lang w:val="en-US"/>
        </w:rPr>
        <w:t xml:space="preserve">", </w:t>
      </w:r>
      <w:r w:rsidRPr="00C61E7B">
        <w:rPr>
          <w:bCs/>
          <w:i/>
          <w:iCs/>
          <w:sz w:val="28"/>
          <w:lang w:val="en-US"/>
        </w:rPr>
        <w:t>"The Proof of the pudding</w:t>
      </w:r>
      <w:r w:rsidRPr="00C61E7B">
        <w:rPr>
          <w:sz w:val="28"/>
          <w:lang w:val="en-US"/>
        </w:rPr>
        <w:t>..."</w:t>
      </w:r>
      <w:r w:rsidRPr="00261082">
        <w:rPr>
          <w:sz w:val="28"/>
          <w:lang w:val="en-US"/>
        </w:rPr>
        <w:t xml:space="preserve"> (The Sunday Times), </w:t>
      </w:r>
      <w:r w:rsidRPr="002D0B67">
        <w:rPr>
          <w:sz w:val="28"/>
          <w:lang w:val="uk-UA"/>
        </w:rPr>
        <w:t>або</w:t>
      </w:r>
      <w:r w:rsidRPr="00261082">
        <w:rPr>
          <w:sz w:val="28"/>
          <w:lang w:val="en-US"/>
        </w:rPr>
        <w:t xml:space="preserve"> </w:t>
      </w:r>
      <w:r w:rsidRPr="00261082">
        <w:rPr>
          <w:sz w:val="28"/>
        </w:rPr>
        <w:t>структурами</w:t>
      </w:r>
      <w:r w:rsidRPr="00261082">
        <w:rPr>
          <w:sz w:val="28"/>
          <w:lang w:val="en-US"/>
        </w:rPr>
        <w:t xml:space="preserve"> </w:t>
      </w:r>
      <w:r w:rsidRPr="00261082">
        <w:rPr>
          <w:sz w:val="28"/>
        </w:rPr>
        <w:t>типу</w:t>
      </w:r>
      <w:r>
        <w:rPr>
          <w:sz w:val="28"/>
          <w:lang w:val="en-US"/>
        </w:rPr>
        <w:t>,</w:t>
      </w:r>
      <w:r w:rsidRPr="00261082">
        <w:rPr>
          <w:sz w:val="28"/>
          <w:lang w:val="en-US"/>
        </w:rPr>
        <w:t xml:space="preserve"> </w:t>
      </w:r>
      <w:r w:rsidRPr="00C61E7B">
        <w:rPr>
          <w:bCs/>
          <w:i/>
          <w:iCs/>
          <w:sz w:val="28"/>
          <w:lang w:val="en-US"/>
        </w:rPr>
        <w:t>"Good bye to all that..."</w:t>
      </w:r>
      <w:r w:rsidRPr="00261082">
        <w:rPr>
          <w:b/>
          <w:bCs/>
          <w:i/>
          <w:iCs/>
          <w:sz w:val="28"/>
          <w:lang w:val="en-US"/>
        </w:rPr>
        <w:t xml:space="preserve">, </w:t>
      </w:r>
      <w:r w:rsidRPr="00C61E7B">
        <w:rPr>
          <w:bCs/>
          <w:i/>
          <w:iCs/>
          <w:sz w:val="28"/>
          <w:lang w:val="en-US"/>
        </w:rPr>
        <w:t>"If lost for words..."</w:t>
      </w:r>
      <w:r w:rsidRPr="00261082">
        <w:rPr>
          <w:b/>
          <w:bCs/>
          <w:i/>
          <w:iCs/>
          <w:sz w:val="28"/>
          <w:lang w:val="en-US"/>
        </w:rPr>
        <w:t xml:space="preserve">, </w:t>
      </w:r>
      <w:r w:rsidRPr="00C61E7B">
        <w:rPr>
          <w:bCs/>
          <w:i/>
          <w:iCs/>
          <w:sz w:val="28"/>
          <w:lang w:val="en-US"/>
        </w:rPr>
        <w:t>"And here is the news on..."</w:t>
      </w:r>
      <w:r w:rsidRPr="00261082">
        <w:rPr>
          <w:b/>
          <w:bCs/>
          <w:i/>
          <w:iCs/>
          <w:sz w:val="28"/>
          <w:lang w:val="en-US"/>
        </w:rPr>
        <w:t xml:space="preserve">, </w:t>
      </w:r>
      <w:r w:rsidRPr="00C61E7B">
        <w:rPr>
          <w:bCs/>
          <w:i/>
          <w:iCs/>
          <w:sz w:val="28"/>
          <w:lang w:val="en-US"/>
        </w:rPr>
        <w:t>"Deer Mr.</w:t>
      </w:r>
      <w:r w:rsidRPr="00C61E7B">
        <w:rPr>
          <w:bCs/>
          <w:i/>
          <w:iCs/>
          <w:sz w:val="28"/>
          <w:lang w:val="uk-UA"/>
        </w:rPr>
        <w:t xml:space="preserve"> </w:t>
      </w:r>
      <w:r w:rsidRPr="00C61E7B">
        <w:rPr>
          <w:bCs/>
          <w:i/>
          <w:iCs/>
          <w:sz w:val="28"/>
          <w:lang w:val="en-US"/>
        </w:rPr>
        <w:t>Shackleton, we're sorry but..."</w:t>
      </w:r>
      <w:r w:rsidRPr="00261082">
        <w:rPr>
          <w:b/>
          <w:bCs/>
          <w:i/>
          <w:iCs/>
          <w:sz w:val="28"/>
          <w:lang w:val="en-US"/>
        </w:rPr>
        <w:t xml:space="preserve"> </w:t>
      </w:r>
      <w:r>
        <w:rPr>
          <w:sz w:val="28"/>
          <w:lang w:val="en-US"/>
        </w:rPr>
        <w:t>(The Sunday Times)</w:t>
      </w:r>
      <w:r>
        <w:rPr>
          <w:sz w:val="28"/>
          <w:lang w:val="uk-UA"/>
        </w:rPr>
        <w:t>.</w:t>
      </w:r>
      <w:r w:rsidRPr="00261082">
        <w:rPr>
          <w:sz w:val="28"/>
          <w:lang w:val="en-US"/>
        </w:rPr>
        <w:t xml:space="preserve"> </w:t>
      </w:r>
      <w:r w:rsidRPr="00EC4DE6">
        <w:rPr>
          <w:sz w:val="28"/>
        </w:rPr>
        <w:t>У</w:t>
      </w:r>
      <w:r>
        <w:rPr>
          <w:sz w:val="28"/>
          <w:lang w:val="uk-UA"/>
        </w:rPr>
        <w:t xml:space="preserve"> даному випадку,</w:t>
      </w:r>
      <w:r w:rsidRPr="00FA5B63">
        <w:rPr>
          <w:sz w:val="28"/>
          <w:lang w:val="uk-UA"/>
        </w:rPr>
        <w:t xml:space="preserve"> усічена частина висловлювання є ремою повідомлення і розкривається </w:t>
      </w:r>
      <w:r>
        <w:rPr>
          <w:sz w:val="28"/>
          <w:lang w:val="uk-UA"/>
        </w:rPr>
        <w:t>далі в</w:t>
      </w:r>
      <w:r w:rsidRPr="00FA5B63">
        <w:rPr>
          <w:sz w:val="28"/>
          <w:lang w:val="uk-UA"/>
        </w:rPr>
        <w:t xml:space="preserve"> тексті статті.</w:t>
      </w:r>
    </w:p>
    <w:p w:rsidR="00BF4A0C" w:rsidRPr="00FA5B63" w:rsidRDefault="00BF4A0C" w:rsidP="007D315B">
      <w:pPr>
        <w:ind w:firstLine="709"/>
        <w:jc w:val="both"/>
        <w:rPr>
          <w:sz w:val="28"/>
          <w:lang w:val="uk-UA"/>
        </w:rPr>
      </w:pPr>
      <w:r w:rsidRPr="00FA5B63">
        <w:rPr>
          <w:sz w:val="28"/>
          <w:lang w:val="uk-UA"/>
        </w:rPr>
        <w:t>Вживання еліпсу та незакінчених висловлювань у ґазетно</w:t>
      </w:r>
      <w:r w:rsidRPr="00354BA4">
        <w:rPr>
          <w:sz w:val="28"/>
        </w:rPr>
        <w:t xml:space="preserve"> </w:t>
      </w:r>
      <w:r w:rsidRPr="00FA5B63">
        <w:rPr>
          <w:sz w:val="28"/>
          <w:lang w:val="uk-UA"/>
        </w:rPr>
        <w:t>- публіцистичному сти</w:t>
      </w:r>
      <w:r>
        <w:rPr>
          <w:sz w:val="28"/>
          <w:lang w:val="uk-UA"/>
        </w:rPr>
        <w:t>лі має на меті не імітувати мов</w:t>
      </w:r>
      <w:r w:rsidRPr="00FA5B63">
        <w:rPr>
          <w:sz w:val="28"/>
          <w:lang w:val="uk-UA"/>
        </w:rPr>
        <w:t>лення, а впливати на читача, привертати його увагу. Саме тому ці "висловлювання-пастки" вживаються переважно у заголовках або підзаголовках.</w:t>
      </w:r>
    </w:p>
    <w:p w:rsidR="00BF4A0C" w:rsidRPr="00FA5B63" w:rsidRDefault="00BF4A0C" w:rsidP="007D315B">
      <w:pPr>
        <w:ind w:firstLine="709"/>
        <w:jc w:val="both"/>
        <w:rPr>
          <w:sz w:val="28"/>
          <w:lang w:val="uk-UA"/>
        </w:rPr>
      </w:pPr>
      <w:r w:rsidRPr="00FA5B63">
        <w:rPr>
          <w:sz w:val="28"/>
          <w:lang w:val="uk-UA"/>
        </w:rPr>
        <w:t>Отже, на другому ступені входження даних розмовних конструкцій у письмову л</w:t>
      </w:r>
      <w:r>
        <w:rPr>
          <w:sz w:val="28"/>
          <w:lang w:val="uk-UA"/>
        </w:rPr>
        <w:t>ітературну мову вони стають спе</w:t>
      </w:r>
      <w:r w:rsidRPr="00FA5B63">
        <w:rPr>
          <w:sz w:val="28"/>
          <w:lang w:val="uk-UA"/>
        </w:rPr>
        <w:t xml:space="preserve">ціальним стилістичним </w:t>
      </w:r>
      <w:r>
        <w:rPr>
          <w:sz w:val="28"/>
          <w:lang w:val="uk-UA"/>
        </w:rPr>
        <w:t>прийомом, засобом створення екс</w:t>
      </w:r>
      <w:r w:rsidRPr="00FA5B63">
        <w:rPr>
          <w:sz w:val="28"/>
          <w:lang w:val="uk-UA"/>
        </w:rPr>
        <w:t>пресії, що базується на контрасті стилістичних потенціалів нормативних та усічених структур.</w:t>
      </w:r>
    </w:p>
    <w:p w:rsidR="00BF4A0C" w:rsidRPr="00EF5D3D" w:rsidRDefault="00BF4A0C" w:rsidP="007D315B">
      <w:pPr>
        <w:ind w:firstLine="709"/>
        <w:jc w:val="both"/>
        <w:rPr>
          <w:sz w:val="28"/>
        </w:rPr>
      </w:pPr>
      <w:r w:rsidRPr="00FA5B63">
        <w:rPr>
          <w:sz w:val="28"/>
          <w:lang w:val="uk-UA"/>
        </w:rPr>
        <w:t>Логічність та чіткість викладу, як основна мета функціонального стилю н</w:t>
      </w:r>
      <w:r>
        <w:rPr>
          <w:sz w:val="28"/>
          <w:lang w:val="uk-UA"/>
        </w:rPr>
        <w:t>аукової літератури, також знахо</w:t>
      </w:r>
      <w:r w:rsidRPr="00FA5B63">
        <w:rPr>
          <w:sz w:val="28"/>
          <w:lang w:val="uk-UA"/>
        </w:rPr>
        <w:t>дить своє відображення</w:t>
      </w:r>
      <w:r>
        <w:rPr>
          <w:sz w:val="28"/>
          <w:lang w:val="uk-UA"/>
        </w:rPr>
        <w:t xml:space="preserve"> у відборі формальних мовних за</w:t>
      </w:r>
      <w:r w:rsidRPr="00FA5B63">
        <w:rPr>
          <w:sz w:val="28"/>
          <w:lang w:val="uk-UA"/>
        </w:rPr>
        <w:t>собів. Як відмічає дослідник англійської наукової мови Н.М.</w:t>
      </w:r>
      <w:r w:rsidRPr="004B61F4">
        <w:rPr>
          <w:sz w:val="28"/>
          <w:lang w:val="uk-UA"/>
        </w:rPr>
        <w:t xml:space="preserve"> </w:t>
      </w:r>
      <w:r w:rsidRPr="00FA5B63">
        <w:rPr>
          <w:sz w:val="28"/>
          <w:lang w:val="uk-UA"/>
        </w:rPr>
        <w:t>Разінкіна,</w:t>
      </w:r>
      <w:r w:rsidRPr="00FA5B63">
        <w:rPr>
          <w:sz w:val="28"/>
          <w:vertAlign w:val="superscript"/>
          <w:lang w:val="uk-UA"/>
        </w:rPr>
        <w:t>6</w:t>
      </w:r>
      <w:r>
        <w:rPr>
          <w:sz w:val="28"/>
          <w:lang w:val="uk-UA"/>
        </w:rPr>
        <w:t xml:space="preserve"> чіткість і багато</w:t>
      </w:r>
      <w:r w:rsidRPr="00FA5B63">
        <w:rPr>
          <w:sz w:val="28"/>
          <w:lang w:val="uk-UA"/>
        </w:rPr>
        <w:t>чисельність логічних зв'язків потребує розверн</w:t>
      </w:r>
      <w:r>
        <w:rPr>
          <w:sz w:val="28"/>
          <w:lang w:val="uk-UA"/>
        </w:rPr>
        <w:t>утих складних речень з цілим ря</w:t>
      </w:r>
      <w:r w:rsidRPr="00FA5B63">
        <w:rPr>
          <w:sz w:val="28"/>
          <w:lang w:val="uk-UA"/>
        </w:rPr>
        <w:t>дом підрядних речень та о</w:t>
      </w:r>
      <w:r>
        <w:rPr>
          <w:sz w:val="28"/>
          <w:lang w:val="uk-UA"/>
        </w:rPr>
        <w:t>днорідних членів. Наявність роз</w:t>
      </w:r>
      <w:r w:rsidRPr="00FA5B63">
        <w:rPr>
          <w:sz w:val="28"/>
          <w:lang w:val="uk-UA"/>
        </w:rPr>
        <w:t>винутих періодів і логі</w:t>
      </w:r>
      <w:r>
        <w:rPr>
          <w:sz w:val="28"/>
          <w:lang w:val="uk-UA"/>
        </w:rPr>
        <w:t>чне членування складного синтак</w:t>
      </w:r>
      <w:r w:rsidRPr="00FA5B63">
        <w:rPr>
          <w:sz w:val="28"/>
          <w:lang w:val="uk-UA"/>
        </w:rPr>
        <w:t>сичного цілого створюють той тип про</w:t>
      </w:r>
      <w:r>
        <w:rPr>
          <w:sz w:val="28"/>
          <w:lang w:val="uk-UA"/>
        </w:rPr>
        <w:t>зи, який називають ієрархічним.</w:t>
      </w:r>
    </w:p>
    <w:p w:rsidR="00BF4A0C" w:rsidRPr="00FA5B63" w:rsidRDefault="00BF4A0C" w:rsidP="007D315B">
      <w:pPr>
        <w:ind w:firstLine="709"/>
        <w:jc w:val="both"/>
        <w:rPr>
          <w:sz w:val="28"/>
          <w:lang w:val="uk-UA"/>
        </w:rPr>
      </w:pPr>
      <w:r w:rsidRPr="00FA5B63">
        <w:rPr>
          <w:sz w:val="28"/>
          <w:lang w:val="uk-UA"/>
        </w:rPr>
        <w:t>Можливість вживанн</w:t>
      </w:r>
      <w:r>
        <w:rPr>
          <w:sz w:val="28"/>
          <w:lang w:val="uk-UA"/>
        </w:rPr>
        <w:t>я конструкцій розмовного синтак</w:t>
      </w:r>
      <w:r w:rsidRPr="00FA5B63">
        <w:rPr>
          <w:sz w:val="28"/>
          <w:lang w:val="uk-UA"/>
        </w:rPr>
        <w:t>сису, а саме</w:t>
      </w:r>
      <w:r>
        <w:rPr>
          <w:sz w:val="28"/>
          <w:lang w:val="uk-UA"/>
        </w:rPr>
        <w:t>,</w:t>
      </w:r>
      <w:r w:rsidRPr="00FA5B63">
        <w:rPr>
          <w:sz w:val="28"/>
          <w:lang w:val="uk-UA"/>
        </w:rPr>
        <w:t xml:space="preserve"> еліптичних речень не викликає с</w:t>
      </w:r>
      <w:r>
        <w:rPr>
          <w:sz w:val="28"/>
          <w:lang w:val="uk-UA"/>
        </w:rPr>
        <w:t>умнівів. Так, наприклад, Т.М.Ма</w:t>
      </w:r>
      <w:r w:rsidRPr="00FA5B63">
        <w:rPr>
          <w:sz w:val="28"/>
          <w:lang w:val="uk-UA"/>
        </w:rPr>
        <w:t>льчевська,</w:t>
      </w:r>
      <w:r w:rsidRPr="00FA5B63">
        <w:rPr>
          <w:sz w:val="28"/>
          <w:vertAlign w:val="superscript"/>
          <w:lang w:val="uk-UA"/>
        </w:rPr>
        <w:t>6</w:t>
      </w:r>
      <w:r w:rsidRPr="00FA5B63">
        <w:rPr>
          <w:sz w:val="28"/>
          <w:lang w:val="uk-UA"/>
        </w:rPr>
        <w:t xml:space="preserve"> виділяючи</w:t>
      </w:r>
      <w:r>
        <w:rPr>
          <w:sz w:val="28"/>
          <w:lang w:val="uk-UA"/>
        </w:rPr>
        <w:t xml:space="preserve"> синтаксичну ком</w:t>
      </w:r>
      <w:r w:rsidRPr="00FA5B63">
        <w:rPr>
          <w:sz w:val="28"/>
          <w:lang w:val="uk-UA"/>
        </w:rPr>
        <w:t xml:space="preserve">пресію, як одну із прикмет скорочено-описового різновиду письмової наукової мови приводить у своєму дослідженні </w:t>
      </w:r>
      <w:r>
        <w:rPr>
          <w:sz w:val="28"/>
          <w:lang w:val="uk-UA"/>
        </w:rPr>
        <w:t>наступні</w:t>
      </w:r>
      <w:r w:rsidRPr="00FA5B63">
        <w:rPr>
          <w:sz w:val="28"/>
          <w:lang w:val="uk-UA"/>
        </w:rPr>
        <w:t xml:space="preserve"> структурні типи еліпсу: без</w:t>
      </w:r>
      <w:r>
        <w:rPr>
          <w:sz w:val="28"/>
          <w:lang w:val="uk-UA"/>
        </w:rPr>
        <w:t>сполучниково-предика</w:t>
      </w:r>
      <w:r w:rsidRPr="00FA5B63">
        <w:rPr>
          <w:sz w:val="28"/>
          <w:lang w:val="uk-UA"/>
        </w:rPr>
        <w:t>тивні речення, речення без підмета та речення без підмета та присудка.</w:t>
      </w:r>
    </w:p>
    <w:p w:rsidR="00BF4A0C" w:rsidRPr="00FA5B63" w:rsidRDefault="00BF4A0C" w:rsidP="007D315B">
      <w:pPr>
        <w:ind w:firstLine="709"/>
        <w:jc w:val="both"/>
        <w:rPr>
          <w:sz w:val="28"/>
          <w:lang w:val="uk-UA"/>
        </w:rPr>
      </w:pPr>
      <w:r w:rsidRPr="00FA5B63">
        <w:rPr>
          <w:sz w:val="28"/>
          <w:lang w:val="uk-UA"/>
        </w:rPr>
        <w:lastRenderedPageBreak/>
        <w:t>Незакінчених висловлювань у функціональному стилі наукової мови у нашому корпусі прикладів не зафіксовано, так як особливості їх спр</w:t>
      </w:r>
      <w:r>
        <w:rPr>
          <w:sz w:val="28"/>
          <w:lang w:val="uk-UA"/>
        </w:rPr>
        <w:t>ийняття (варіативність інтерпре</w:t>
      </w:r>
      <w:r w:rsidRPr="00FA5B63">
        <w:rPr>
          <w:sz w:val="28"/>
          <w:lang w:val="uk-UA"/>
        </w:rPr>
        <w:t>тації усіченої частини) суперечить головній меті логічності та чіткості викладу, що і</w:t>
      </w:r>
      <w:r>
        <w:rPr>
          <w:sz w:val="28"/>
          <w:lang w:val="uk-UA"/>
        </w:rPr>
        <w:t xml:space="preserve"> накладає на вживання цих конст</w:t>
      </w:r>
      <w:r w:rsidRPr="00FA5B63">
        <w:rPr>
          <w:sz w:val="28"/>
          <w:lang w:val="uk-UA"/>
        </w:rPr>
        <w:t>рукцій певні функціональні обмеження.</w:t>
      </w:r>
    </w:p>
    <w:p w:rsidR="00BF4A0C" w:rsidRPr="00FA5B63" w:rsidRDefault="00BF4A0C" w:rsidP="007D315B">
      <w:pPr>
        <w:ind w:firstLine="709"/>
        <w:jc w:val="both"/>
        <w:rPr>
          <w:sz w:val="28"/>
          <w:lang w:val="uk-UA"/>
        </w:rPr>
      </w:pPr>
      <w:r w:rsidRPr="00FA5B63">
        <w:rPr>
          <w:sz w:val="28"/>
          <w:lang w:val="uk-UA"/>
        </w:rPr>
        <w:t xml:space="preserve">Вживання еліптичних речень у функціональному стилі наукової мови відображає </w:t>
      </w:r>
      <w:r>
        <w:rPr>
          <w:sz w:val="28"/>
          <w:lang w:val="uk-UA"/>
        </w:rPr>
        <w:t>третій ступінь входження розмов</w:t>
      </w:r>
      <w:r w:rsidRPr="00FA5B63">
        <w:rPr>
          <w:sz w:val="28"/>
          <w:lang w:val="uk-UA"/>
        </w:rPr>
        <w:t>них синтаксичних конструкцій у письмову літературну мову. Відбувається повна</w:t>
      </w:r>
      <w:r>
        <w:rPr>
          <w:sz w:val="28"/>
          <w:lang w:val="uk-UA"/>
        </w:rPr>
        <w:t xml:space="preserve"> нейтралізація експресивного за</w:t>
      </w:r>
      <w:r w:rsidRPr="00FA5B63">
        <w:rPr>
          <w:sz w:val="28"/>
          <w:lang w:val="uk-UA"/>
        </w:rPr>
        <w:t>барвлення конструкцій. Усічення повного двоскладового речення спрямовано на максимально економне вживання мовних засобів для передачі найбільш повної наукової інформації.</w:t>
      </w:r>
    </w:p>
    <w:p w:rsidR="00BF4A0C" w:rsidRPr="00FA5B63" w:rsidRDefault="00BF4A0C" w:rsidP="007D315B">
      <w:pPr>
        <w:ind w:firstLine="709"/>
        <w:jc w:val="both"/>
        <w:rPr>
          <w:sz w:val="28"/>
          <w:lang w:val="uk-UA"/>
        </w:rPr>
      </w:pPr>
      <w:r>
        <w:rPr>
          <w:sz w:val="28"/>
          <w:lang w:val="uk-UA"/>
        </w:rPr>
        <w:t xml:space="preserve">Таким чином, усе викладене вище підводить нас до наступних </w:t>
      </w:r>
      <w:r w:rsidRPr="00B75AB4">
        <w:rPr>
          <w:b/>
          <w:sz w:val="28"/>
          <w:lang w:val="uk-UA"/>
        </w:rPr>
        <w:t>висновків</w:t>
      </w:r>
      <w:r>
        <w:rPr>
          <w:sz w:val="28"/>
          <w:lang w:val="uk-UA"/>
        </w:rPr>
        <w:t xml:space="preserve">: така конструкція розмовного синтаксису як еліпс при вживанні у письмовій літературній мові походить три етапи входження, від стилістично забарвленого (у художніх та публіцистичних текстах) до нейтрального у наукових текстах. Вживання </w:t>
      </w:r>
      <w:r w:rsidRPr="00FA5B63">
        <w:rPr>
          <w:sz w:val="28"/>
          <w:lang w:val="uk-UA"/>
        </w:rPr>
        <w:t>незакінчених висловлювань</w:t>
      </w:r>
      <w:r>
        <w:rPr>
          <w:sz w:val="28"/>
          <w:lang w:val="uk-UA"/>
        </w:rPr>
        <w:t xml:space="preserve"> у письмовій літературній мові має </w:t>
      </w:r>
      <w:r w:rsidRPr="00FA5B63">
        <w:rPr>
          <w:sz w:val="28"/>
          <w:lang w:val="uk-UA"/>
        </w:rPr>
        <w:t>певні функціональні обмеження.</w:t>
      </w:r>
      <w:r>
        <w:rPr>
          <w:sz w:val="28"/>
          <w:lang w:val="uk-UA"/>
        </w:rPr>
        <w:t xml:space="preserve"> Дана конструкція не вживається у наукових текстах і має завжди експресивне забарвлення. </w:t>
      </w:r>
    </w:p>
    <w:p w:rsidR="00BF4A0C" w:rsidRDefault="00BF4A0C" w:rsidP="007D315B">
      <w:pPr>
        <w:jc w:val="center"/>
        <w:rPr>
          <w:b/>
          <w:sz w:val="28"/>
          <w:lang w:val="uk-UA"/>
        </w:rPr>
      </w:pPr>
    </w:p>
    <w:p w:rsidR="00BF4A0C" w:rsidRPr="00C61E7B" w:rsidRDefault="00BF4A0C" w:rsidP="007D315B">
      <w:pPr>
        <w:jc w:val="center"/>
        <w:rPr>
          <w:b/>
          <w:sz w:val="28"/>
          <w:lang w:val="uk-UA"/>
        </w:rPr>
      </w:pPr>
      <w:r>
        <w:rPr>
          <w:b/>
          <w:sz w:val="28"/>
          <w:lang w:val="uk-UA"/>
        </w:rPr>
        <w:t>Література</w:t>
      </w:r>
    </w:p>
    <w:p w:rsidR="00BF4A0C" w:rsidRPr="00F919BD" w:rsidRDefault="00BF4A0C" w:rsidP="007D315B">
      <w:pPr>
        <w:rPr>
          <w:sz w:val="28"/>
        </w:rPr>
      </w:pPr>
    </w:p>
    <w:p w:rsidR="00BF4A0C" w:rsidRPr="00FA5B63" w:rsidRDefault="00BF4A0C" w:rsidP="009634AC">
      <w:pPr>
        <w:numPr>
          <w:ilvl w:val="0"/>
          <w:numId w:val="38"/>
        </w:numPr>
        <w:shd w:val="clear" w:color="auto" w:fill="FFFFFF"/>
        <w:ind w:left="709" w:hanging="283"/>
        <w:jc w:val="both"/>
        <w:rPr>
          <w:sz w:val="28"/>
        </w:rPr>
      </w:pPr>
      <w:r w:rsidRPr="00FA5B63">
        <w:rPr>
          <w:sz w:val="28"/>
          <w:lang w:val="uk-UA"/>
        </w:rPr>
        <w:t xml:space="preserve">Див. аналогічну думку: Щерба Л.В. </w:t>
      </w:r>
      <w:r>
        <w:rPr>
          <w:sz w:val="28"/>
        </w:rPr>
        <w:t>Очередные про</w:t>
      </w:r>
      <w:r w:rsidRPr="00FA5B63">
        <w:rPr>
          <w:sz w:val="28"/>
        </w:rPr>
        <w:t>блемы языкознания</w:t>
      </w:r>
      <w:r>
        <w:rPr>
          <w:sz w:val="28"/>
          <w:lang w:val="uk-UA"/>
        </w:rPr>
        <w:t xml:space="preserve"> / </w:t>
      </w:r>
      <w:r w:rsidRPr="00FA5B63">
        <w:rPr>
          <w:sz w:val="28"/>
          <w:lang w:val="uk-UA"/>
        </w:rPr>
        <w:t>Л.В</w:t>
      </w:r>
      <w:r w:rsidRPr="00B232E2">
        <w:rPr>
          <w:sz w:val="28"/>
        </w:rPr>
        <w:t>.</w:t>
      </w:r>
      <w:r w:rsidRPr="00FA5B63">
        <w:rPr>
          <w:sz w:val="28"/>
        </w:rPr>
        <w:t xml:space="preserve"> </w:t>
      </w:r>
      <w:r w:rsidRPr="00FA5B63">
        <w:rPr>
          <w:sz w:val="28"/>
          <w:lang w:val="uk-UA"/>
        </w:rPr>
        <w:t xml:space="preserve">Щерба </w:t>
      </w:r>
      <w:r w:rsidRPr="00FA5B63">
        <w:rPr>
          <w:sz w:val="28"/>
        </w:rPr>
        <w:t xml:space="preserve">// Избранные работы </w:t>
      </w:r>
      <w:r>
        <w:rPr>
          <w:sz w:val="28"/>
        </w:rPr>
        <w:t>по языкознанию и фонетике. — Л</w:t>
      </w:r>
      <w:r>
        <w:rPr>
          <w:sz w:val="28"/>
          <w:lang w:val="uk-UA"/>
        </w:rPr>
        <w:t>:</w:t>
      </w:r>
      <w:r w:rsidRPr="00FA5B63">
        <w:rPr>
          <w:sz w:val="28"/>
        </w:rPr>
        <w:t xml:space="preserve"> Изд-во ЛГУ, 1958. — С. 15.</w:t>
      </w:r>
    </w:p>
    <w:p w:rsidR="00BF4A0C" w:rsidRPr="00FA5B63" w:rsidRDefault="00BF4A0C" w:rsidP="009634AC">
      <w:pPr>
        <w:numPr>
          <w:ilvl w:val="0"/>
          <w:numId w:val="38"/>
        </w:numPr>
        <w:shd w:val="clear" w:color="auto" w:fill="FFFFFF"/>
        <w:ind w:left="709" w:hanging="283"/>
        <w:jc w:val="both"/>
        <w:rPr>
          <w:sz w:val="28"/>
        </w:rPr>
      </w:pPr>
      <w:r w:rsidRPr="00FA5B63">
        <w:rPr>
          <w:sz w:val="28"/>
        </w:rPr>
        <w:t>Трофимова Э.А.</w:t>
      </w:r>
      <w:r>
        <w:rPr>
          <w:sz w:val="28"/>
        </w:rPr>
        <w:t xml:space="preserve"> Синтаксические конструкции английской разговорной речи</w:t>
      </w:r>
      <w:r>
        <w:rPr>
          <w:sz w:val="28"/>
          <w:lang w:val="uk-UA"/>
        </w:rPr>
        <w:t xml:space="preserve"> /</w:t>
      </w:r>
      <w:r w:rsidRPr="00FA5B63">
        <w:rPr>
          <w:sz w:val="28"/>
        </w:rPr>
        <w:t xml:space="preserve"> Э.А.</w:t>
      </w:r>
      <w:r w:rsidRPr="009A6F77">
        <w:rPr>
          <w:sz w:val="28"/>
        </w:rPr>
        <w:t xml:space="preserve"> </w:t>
      </w:r>
      <w:r w:rsidRPr="00FA5B63">
        <w:rPr>
          <w:sz w:val="28"/>
        </w:rPr>
        <w:t>Трофимова</w:t>
      </w:r>
      <w:r w:rsidRPr="00B70001">
        <w:rPr>
          <w:sz w:val="28"/>
        </w:rPr>
        <w:t>.</w:t>
      </w:r>
      <w:r w:rsidRPr="00FA5B63">
        <w:rPr>
          <w:sz w:val="28"/>
        </w:rPr>
        <w:t xml:space="preserve"> </w:t>
      </w:r>
      <w:r>
        <w:rPr>
          <w:sz w:val="28"/>
        </w:rPr>
        <w:t>— Ростов на Дону: Изд-во Рос</w:t>
      </w:r>
      <w:r w:rsidRPr="00FA5B63">
        <w:rPr>
          <w:sz w:val="28"/>
        </w:rPr>
        <w:t>товского ун-та, 1981. — С.13.</w:t>
      </w:r>
    </w:p>
    <w:p w:rsidR="00BF4A0C" w:rsidRPr="00FA5B63" w:rsidRDefault="00BF4A0C" w:rsidP="009634AC">
      <w:pPr>
        <w:numPr>
          <w:ilvl w:val="0"/>
          <w:numId w:val="38"/>
        </w:numPr>
        <w:shd w:val="clear" w:color="auto" w:fill="FFFFFF"/>
        <w:ind w:left="709" w:hanging="283"/>
        <w:jc w:val="both"/>
        <w:rPr>
          <w:sz w:val="28"/>
        </w:rPr>
      </w:pPr>
      <w:r w:rsidRPr="00FA5B63">
        <w:rPr>
          <w:sz w:val="28"/>
        </w:rPr>
        <w:t>Шведова Н.Ю. Активные процессы в</w:t>
      </w:r>
      <w:r>
        <w:rPr>
          <w:sz w:val="28"/>
        </w:rPr>
        <w:t xml:space="preserve"> современном русском синтаксисе</w:t>
      </w:r>
      <w:r w:rsidRPr="00B70001">
        <w:rPr>
          <w:sz w:val="28"/>
        </w:rPr>
        <w:t xml:space="preserve"> /</w:t>
      </w:r>
      <w:r w:rsidRPr="00FA5B63">
        <w:rPr>
          <w:sz w:val="28"/>
        </w:rPr>
        <w:t xml:space="preserve"> Н.Ю</w:t>
      </w:r>
      <w:r w:rsidRPr="00B70001">
        <w:rPr>
          <w:sz w:val="28"/>
        </w:rPr>
        <w:t xml:space="preserve">. </w:t>
      </w:r>
      <w:r w:rsidRPr="00FA5B63">
        <w:rPr>
          <w:sz w:val="28"/>
        </w:rPr>
        <w:t>Шведова</w:t>
      </w:r>
      <w:r w:rsidRPr="00B70001">
        <w:rPr>
          <w:sz w:val="28"/>
        </w:rPr>
        <w:t xml:space="preserve">. </w:t>
      </w:r>
      <w:r>
        <w:rPr>
          <w:sz w:val="28"/>
        </w:rPr>
        <w:t>— М</w:t>
      </w:r>
      <w:r w:rsidRPr="009178BD">
        <w:rPr>
          <w:sz w:val="28"/>
        </w:rPr>
        <w:t>.: Просвещение 1</w:t>
      </w:r>
      <w:r w:rsidRPr="00FA5B63">
        <w:rPr>
          <w:sz w:val="28"/>
        </w:rPr>
        <w:t>966.</w:t>
      </w:r>
      <w:r w:rsidRPr="009178BD">
        <w:rPr>
          <w:sz w:val="28"/>
        </w:rPr>
        <w:t xml:space="preserve"> </w:t>
      </w:r>
      <w:r>
        <w:rPr>
          <w:sz w:val="28"/>
          <w:szCs w:val="28"/>
        </w:rPr>
        <w:sym w:font="Symbol" w:char="F0BE"/>
      </w:r>
      <w:r w:rsidRPr="009178BD">
        <w:rPr>
          <w:sz w:val="28"/>
        </w:rPr>
        <w:t xml:space="preserve"> </w:t>
      </w:r>
      <w:r w:rsidRPr="00FA5B63">
        <w:rPr>
          <w:sz w:val="28"/>
        </w:rPr>
        <w:t>С.151.</w:t>
      </w:r>
    </w:p>
    <w:p w:rsidR="00BF4A0C" w:rsidRPr="00FA5B63" w:rsidRDefault="00BF4A0C" w:rsidP="009634AC">
      <w:pPr>
        <w:numPr>
          <w:ilvl w:val="0"/>
          <w:numId w:val="38"/>
        </w:numPr>
        <w:shd w:val="clear" w:color="auto" w:fill="FFFFFF"/>
        <w:ind w:left="709" w:hanging="283"/>
        <w:jc w:val="both"/>
        <w:rPr>
          <w:sz w:val="28"/>
        </w:rPr>
      </w:pPr>
      <w:r w:rsidRPr="00FA5B63">
        <w:rPr>
          <w:sz w:val="28"/>
        </w:rPr>
        <w:t>Акимова Г.Н. Новые явления в синтаксическом строе современного русского языка. — Л.: ЛГУ,1982. — С. 81-91.</w:t>
      </w:r>
    </w:p>
    <w:p w:rsidR="00BF4A0C" w:rsidRPr="00FA5B63" w:rsidRDefault="00BF4A0C" w:rsidP="009634AC">
      <w:pPr>
        <w:numPr>
          <w:ilvl w:val="0"/>
          <w:numId w:val="38"/>
        </w:numPr>
        <w:shd w:val="clear" w:color="auto" w:fill="FFFFFF"/>
        <w:ind w:left="709" w:hanging="283"/>
        <w:jc w:val="both"/>
        <w:rPr>
          <w:sz w:val="28"/>
        </w:rPr>
      </w:pPr>
      <w:r w:rsidRPr="00FA5B63">
        <w:rPr>
          <w:sz w:val="28"/>
        </w:rPr>
        <w:t>Разинкина Н.М.</w:t>
      </w:r>
      <w:r>
        <w:rPr>
          <w:sz w:val="28"/>
        </w:rPr>
        <w:t xml:space="preserve"> Развитие языка английской науч</w:t>
      </w:r>
      <w:r w:rsidRPr="00FA5B63">
        <w:rPr>
          <w:sz w:val="28"/>
        </w:rPr>
        <w:t>ной лит</w:t>
      </w:r>
      <w:r>
        <w:rPr>
          <w:sz w:val="28"/>
        </w:rPr>
        <w:t>ературы</w:t>
      </w:r>
      <w:r w:rsidRPr="00B70001">
        <w:rPr>
          <w:sz w:val="28"/>
        </w:rPr>
        <w:t xml:space="preserve"> /</w:t>
      </w:r>
      <w:r w:rsidRPr="00FA5B63">
        <w:rPr>
          <w:sz w:val="28"/>
        </w:rPr>
        <w:t xml:space="preserve"> </w:t>
      </w:r>
      <w:r w:rsidRPr="00F919BD">
        <w:rPr>
          <w:sz w:val="28"/>
        </w:rPr>
        <w:t xml:space="preserve">           </w:t>
      </w:r>
      <w:r w:rsidRPr="00FA5B63">
        <w:rPr>
          <w:sz w:val="28"/>
        </w:rPr>
        <w:t>Н.М.</w:t>
      </w:r>
      <w:r>
        <w:rPr>
          <w:sz w:val="28"/>
        </w:rPr>
        <w:t xml:space="preserve"> </w:t>
      </w:r>
      <w:r w:rsidRPr="00FA5B63">
        <w:rPr>
          <w:sz w:val="28"/>
        </w:rPr>
        <w:t>Разинкина</w:t>
      </w:r>
      <w:r w:rsidRPr="00B70001">
        <w:rPr>
          <w:sz w:val="28"/>
        </w:rPr>
        <w:t>.</w:t>
      </w:r>
      <w:r w:rsidRPr="00FA5B63">
        <w:rPr>
          <w:sz w:val="28"/>
        </w:rPr>
        <w:t>— М.: Наука, 1978. — С.20.</w:t>
      </w:r>
    </w:p>
    <w:p w:rsidR="00BF4A0C" w:rsidRPr="00FA5B63" w:rsidRDefault="00BF4A0C" w:rsidP="009634AC">
      <w:pPr>
        <w:numPr>
          <w:ilvl w:val="0"/>
          <w:numId w:val="38"/>
        </w:numPr>
        <w:shd w:val="clear" w:color="auto" w:fill="FFFFFF"/>
        <w:ind w:left="709" w:hanging="283"/>
        <w:jc w:val="both"/>
        <w:rPr>
          <w:sz w:val="28"/>
        </w:rPr>
      </w:pPr>
      <w:r w:rsidRPr="00FA5B63">
        <w:rPr>
          <w:sz w:val="28"/>
        </w:rPr>
        <w:t>Мальчевская Т.Н. Синтаксическая компрессия как ведущий признак сокр</w:t>
      </w:r>
      <w:r>
        <w:rPr>
          <w:sz w:val="28"/>
        </w:rPr>
        <w:t>ащенно-описательной разновиднос</w:t>
      </w:r>
      <w:r w:rsidRPr="00FA5B63">
        <w:rPr>
          <w:sz w:val="28"/>
        </w:rPr>
        <w:t>ти письменной научной речи</w:t>
      </w:r>
      <w:r w:rsidRPr="00B70001">
        <w:rPr>
          <w:sz w:val="28"/>
        </w:rPr>
        <w:t xml:space="preserve"> / </w:t>
      </w:r>
      <w:r w:rsidRPr="00F919BD">
        <w:rPr>
          <w:sz w:val="28"/>
        </w:rPr>
        <w:t xml:space="preserve">    </w:t>
      </w:r>
      <w:r w:rsidRPr="00FA5B63">
        <w:rPr>
          <w:sz w:val="28"/>
        </w:rPr>
        <w:t>Т.Н.</w:t>
      </w:r>
      <w:r w:rsidRPr="00B70001">
        <w:rPr>
          <w:sz w:val="28"/>
        </w:rPr>
        <w:t xml:space="preserve"> </w:t>
      </w:r>
      <w:r w:rsidRPr="00FA5B63">
        <w:rPr>
          <w:sz w:val="28"/>
        </w:rPr>
        <w:t xml:space="preserve">Мальчевская </w:t>
      </w:r>
      <w:r>
        <w:rPr>
          <w:sz w:val="28"/>
        </w:rPr>
        <w:t>// Стиль научной речи. — М</w:t>
      </w:r>
      <w:r w:rsidRPr="00B70001">
        <w:rPr>
          <w:sz w:val="28"/>
        </w:rPr>
        <w:t>.:</w:t>
      </w:r>
      <w:r w:rsidRPr="00FA5B63">
        <w:rPr>
          <w:sz w:val="28"/>
        </w:rPr>
        <w:t xml:space="preserve"> Наука,</w:t>
      </w:r>
      <w:r w:rsidRPr="00B70001">
        <w:rPr>
          <w:sz w:val="28"/>
        </w:rPr>
        <w:t xml:space="preserve"> </w:t>
      </w:r>
      <w:r>
        <w:rPr>
          <w:sz w:val="28"/>
        </w:rPr>
        <w:t>1978</w:t>
      </w:r>
      <w:r w:rsidRPr="00B70001">
        <w:rPr>
          <w:sz w:val="28"/>
        </w:rPr>
        <w:t>,</w:t>
      </w:r>
      <w:r w:rsidRPr="00FA5B63">
        <w:rPr>
          <w:sz w:val="28"/>
        </w:rPr>
        <w:t xml:space="preserve"> —</w:t>
      </w:r>
      <w:r w:rsidRPr="00B70001">
        <w:rPr>
          <w:sz w:val="28"/>
        </w:rPr>
        <w:t xml:space="preserve"> </w:t>
      </w:r>
      <w:r w:rsidRPr="00FA5B63">
        <w:rPr>
          <w:sz w:val="28"/>
        </w:rPr>
        <w:t>С.58-75.</w:t>
      </w:r>
    </w:p>
    <w:p w:rsidR="00BF4A0C" w:rsidRPr="00B33D13" w:rsidRDefault="00BF4A0C" w:rsidP="007D315B">
      <w:pPr>
        <w:jc w:val="center"/>
        <w:rPr>
          <w:b/>
          <w:sz w:val="28"/>
        </w:rPr>
      </w:pPr>
    </w:p>
    <w:p w:rsidR="00BF4A0C" w:rsidRPr="00F919BD" w:rsidRDefault="00BF4A0C" w:rsidP="007D315B">
      <w:pPr>
        <w:jc w:val="center"/>
        <w:rPr>
          <w:b/>
          <w:sz w:val="28"/>
          <w:lang w:val="en-US"/>
        </w:rPr>
      </w:pPr>
      <w:r>
        <w:rPr>
          <w:b/>
          <w:sz w:val="28"/>
          <w:lang w:val="en-US"/>
        </w:rPr>
        <w:t>Summary</w:t>
      </w:r>
    </w:p>
    <w:p w:rsidR="00BF4A0C" w:rsidRPr="00F919BD" w:rsidRDefault="00BF4A0C" w:rsidP="007D315B">
      <w:pPr>
        <w:jc w:val="center"/>
        <w:rPr>
          <w:b/>
          <w:sz w:val="28"/>
          <w:lang w:val="uk-UA"/>
        </w:rPr>
      </w:pPr>
    </w:p>
    <w:p w:rsidR="00BF4A0C" w:rsidRDefault="00BF4A0C" w:rsidP="0099162E">
      <w:pPr>
        <w:ind w:firstLine="709"/>
        <w:jc w:val="both"/>
        <w:rPr>
          <w:bCs/>
          <w:sz w:val="28"/>
          <w:szCs w:val="28"/>
          <w:lang w:val="en-US"/>
        </w:rPr>
      </w:pPr>
      <w:r w:rsidRPr="00FA5B63">
        <w:rPr>
          <w:sz w:val="28"/>
          <w:lang w:val="en-US"/>
        </w:rPr>
        <w:t>The</w:t>
      </w:r>
      <w:r w:rsidRPr="00F919BD">
        <w:rPr>
          <w:sz w:val="28"/>
          <w:lang w:val="en-US"/>
        </w:rPr>
        <w:t xml:space="preserve"> </w:t>
      </w:r>
      <w:r w:rsidRPr="00FA5B63">
        <w:rPr>
          <w:sz w:val="28"/>
          <w:lang w:val="en-US"/>
        </w:rPr>
        <w:t>article</w:t>
      </w:r>
      <w:r w:rsidRPr="00F919BD">
        <w:rPr>
          <w:sz w:val="28"/>
          <w:lang w:val="en-US"/>
        </w:rPr>
        <w:t xml:space="preserve"> </w:t>
      </w:r>
      <w:r w:rsidRPr="00FA5B63">
        <w:rPr>
          <w:sz w:val="28"/>
          <w:lang w:val="en-US"/>
        </w:rPr>
        <w:t>deals</w:t>
      </w:r>
      <w:r w:rsidRPr="00F919BD">
        <w:rPr>
          <w:sz w:val="28"/>
          <w:lang w:val="en-US"/>
        </w:rPr>
        <w:t xml:space="preserve"> </w:t>
      </w:r>
      <w:r w:rsidRPr="00FA5B63">
        <w:rPr>
          <w:sz w:val="28"/>
          <w:lang w:val="en-US"/>
        </w:rPr>
        <w:t>with</w:t>
      </w:r>
      <w:r w:rsidRPr="00F919BD">
        <w:rPr>
          <w:sz w:val="28"/>
          <w:lang w:val="en-US"/>
        </w:rPr>
        <w:t xml:space="preserve"> </w:t>
      </w:r>
      <w:r w:rsidRPr="00FA5B63">
        <w:rPr>
          <w:sz w:val="28"/>
          <w:lang w:val="en-US"/>
        </w:rPr>
        <w:t>the</w:t>
      </w:r>
      <w:r w:rsidRPr="00F919BD">
        <w:rPr>
          <w:sz w:val="28"/>
          <w:lang w:val="en-US"/>
        </w:rPr>
        <w:t xml:space="preserve"> </w:t>
      </w:r>
      <w:r w:rsidRPr="00FA5B63">
        <w:rPr>
          <w:sz w:val="28"/>
          <w:lang w:val="en-US"/>
        </w:rPr>
        <w:t>problems</w:t>
      </w:r>
      <w:r w:rsidRPr="00F919BD">
        <w:rPr>
          <w:sz w:val="28"/>
          <w:lang w:val="en-US"/>
        </w:rPr>
        <w:t xml:space="preserve"> </w:t>
      </w:r>
      <w:r w:rsidRPr="00FA5B63">
        <w:rPr>
          <w:sz w:val="28"/>
          <w:lang w:val="en-US"/>
        </w:rPr>
        <w:t>of</w:t>
      </w:r>
      <w:r w:rsidRPr="00F919BD">
        <w:rPr>
          <w:sz w:val="28"/>
          <w:lang w:val="en-US"/>
        </w:rPr>
        <w:t xml:space="preserve"> </w:t>
      </w:r>
      <w:r w:rsidRPr="00FA5B63">
        <w:rPr>
          <w:sz w:val="28"/>
          <w:lang w:val="en-US"/>
        </w:rPr>
        <w:t>transformation</w:t>
      </w:r>
      <w:r w:rsidRPr="00F919BD">
        <w:rPr>
          <w:sz w:val="28"/>
          <w:lang w:val="en-US"/>
        </w:rPr>
        <w:t xml:space="preserve"> </w:t>
      </w:r>
      <w:r w:rsidRPr="00FA5B63">
        <w:rPr>
          <w:sz w:val="28"/>
          <w:lang w:val="en-US"/>
        </w:rPr>
        <w:t>of</w:t>
      </w:r>
      <w:r w:rsidRPr="00F919BD">
        <w:rPr>
          <w:sz w:val="28"/>
          <w:lang w:val="en-US"/>
        </w:rPr>
        <w:t xml:space="preserve"> </w:t>
      </w:r>
      <w:r w:rsidRPr="00FA5B63">
        <w:rPr>
          <w:sz w:val="28"/>
          <w:lang w:val="en-US"/>
        </w:rPr>
        <w:t>typically</w:t>
      </w:r>
      <w:r w:rsidRPr="00F919BD">
        <w:rPr>
          <w:sz w:val="28"/>
          <w:lang w:val="en-US"/>
        </w:rPr>
        <w:t xml:space="preserve"> </w:t>
      </w:r>
      <w:r w:rsidRPr="00FA5B63">
        <w:rPr>
          <w:sz w:val="28"/>
          <w:lang w:val="en-US"/>
        </w:rPr>
        <w:t>colloquial</w:t>
      </w:r>
      <w:r w:rsidRPr="00F919BD">
        <w:rPr>
          <w:sz w:val="28"/>
          <w:lang w:val="en-US"/>
        </w:rPr>
        <w:t xml:space="preserve"> </w:t>
      </w:r>
      <w:r w:rsidRPr="00FA5B63">
        <w:rPr>
          <w:sz w:val="28"/>
          <w:lang w:val="en-US"/>
        </w:rPr>
        <w:t>syntactic</w:t>
      </w:r>
      <w:r w:rsidRPr="00F919BD">
        <w:rPr>
          <w:sz w:val="28"/>
          <w:lang w:val="en-US"/>
        </w:rPr>
        <w:t xml:space="preserve"> </w:t>
      </w:r>
      <w:r w:rsidRPr="00FA5B63">
        <w:rPr>
          <w:sz w:val="28"/>
          <w:lang w:val="en-US"/>
        </w:rPr>
        <w:t>structures</w:t>
      </w:r>
      <w:r w:rsidRPr="00F919BD">
        <w:rPr>
          <w:sz w:val="28"/>
          <w:lang w:val="en-US"/>
        </w:rPr>
        <w:t xml:space="preserve"> (</w:t>
      </w:r>
      <w:r w:rsidRPr="00FA5B63">
        <w:rPr>
          <w:sz w:val="28"/>
          <w:lang w:val="en-US"/>
        </w:rPr>
        <w:t>elliptical</w:t>
      </w:r>
      <w:r w:rsidRPr="00F919BD">
        <w:rPr>
          <w:sz w:val="28"/>
          <w:lang w:val="en-US"/>
        </w:rPr>
        <w:t xml:space="preserve"> </w:t>
      </w:r>
      <w:r w:rsidRPr="00FA5B63">
        <w:rPr>
          <w:sz w:val="28"/>
          <w:lang w:val="en-US"/>
        </w:rPr>
        <w:t>and</w:t>
      </w:r>
      <w:r w:rsidRPr="00F919BD">
        <w:rPr>
          <w:sz w:val="28"/>
          <w:lang w:val="en-US"/>
        </w:rPr>
        <w:t xml:space="preserve"> </w:t>
      </w:r>
      <w:r>
        <w:rPr>
          <w:sz w:val="28"/>
          <w:lang w:val="uk-UA"/>
        </w:rPr>
        <w:t>sto</w:t>
      </w:r>
      <w:r>
        <w:rPr>
          <w:sz w:val="28"/>
          <w:lang w:val="en-US"/>
        </w:rPr>
        <w:t>p-</w:t>
      </w:r>
      <w:r>
        <w:rPr>
          <w:sz w:val="28"/>
          <w:lang w:val="uk-UA"/>
        </w:rPr>
        <w:t>short</w:t>
      </w:r>
      <w:r w:rsidRPr="00FA5B63">
        <w:rPr>
          <w:sz w:val="28"/>
          <w:lang w:val="en-US"/>
        </w:rPr>
        <w:t xml:space="preserve"> </w:t>
      </w:r>
      <w:r>
        <w:rPr>
          <w:sz w:val="28"/>
          <w:lang w:val="en-US"/>
        </w:rPr>
        <w:t>utterances</w:t>
      </w:r>
      <w:r w:rsidRPr="00FA5B63">
        <w:rPr>
          <w:sz w:val="28"/>
          <w:lang w:val="en-US"/>
        </w:rPr>
        <w:t>) in the language of fiction, newspapers and scientific works. Their stylistic adaptation and functional loading in these styles are investigated</w:t>
      </w:r>
      <w:r>
        <w:rPr>
          <w:sz w:val="28"/>
          <w:lang w:val="uk-UA"/>
        </w:rPr>
        <w:t xml:space="preserve"> </w:t>
      </w:r>
      <w:r w:rsidRPr="00FA5B63">
        <w:rPr>
          <w:sz w:val="28"/>
          <w:lang w:val="en-US"/>
        </w:rPr>
        <w:t>as well.</w:t>
      </w:r>
      <w:r>
        <w:rPr>
          <w:sz w:val="28"/>
          <w:lang w:val="en-US"/>
        </w:rPr>
        <w:t xml:space="preserve"> </w:t>
      </w:r>
    </w:p>
    <w:p w:rsidR="00BF4A0C" w:rsidRPr="000B1DB4" w:rsidRDefault="00BF4A0C" w:rsidP="000B1DB4">
      <w:pPr>
        <w:jc w:val="both"/>
        <w:rPr>
          <w:b/>
          <w:sz w:val="28"/>
          <w:szCs w:val="28"/>
          <w:lang w:val="en-US"/>
        </w:rPr>
      </w:pPr>
      <w:r w:rsidRPr="00384877">
        <w:rPr>
          <w:b/>
          <w:color w:val="000000"/>
          <w:sz w:val="28"/>
          <w:szCs w:val="28"/>
          <w:shd w:val="clear" w:color="auto" w:fill="FFFFFF"/>
        </w:rPr>
        <w:lastRenderedPageBreak/>
        <w:t>УДК</w:t>
      </w:r>
      <w:r w:rsidRPr="000B1DB4">
        <w:rPr>
          <w:b/>
          <w:color w:val="000000"/>
          <w:sz w:val="28"/>
          <w:szCs w:val="28"/>
          <w:shd w:val="clear" w:color="auto" w:fill="FFFFFF"/>
          <w:lang w:val="en-US"/>
        </w:rPr>
        <w:t xml:space="preserve"> 811.112.2'373.23</w:t>
      </w:r>
    </w:p>
    <w:p w:rsidR="00BF4A0C" w:rsidRPr="000B1DB4" w:rsidRDefault="00BF4A0C" w:rsidP="000B1DB4">
      <w:pPr>
        <w:jc w:val="center"/>
        <w:rPr>
          <w:sz w:val="28"/>
          <w:szCs w:val="28"/>
          <w:lang w:val="en-US"/>
        </w:rPr>
      </w:pPr>
    </w:p>
    <w:p w:rsidR="00BF4A0C" w:rsidRDefault="00BF4A0C" w:rsidP="000B1DB4">
      <w:pPr>
        <w:jc w:val="center"/>
        <w:rPr>
          <w:b/>
          <w:sz w:val="28"/>
          <w:szCs w:val="28"/>
          <w:lang w:val="uk-UA"/>
        </w:rPr>
      </w:pPr>
      <w:r w:rsidRPr="00D45F00">
        <w:rPr>
          <w:b/>
          <w:sz w:val="28"/>
          <w:szCs w:val="28"/>
          <w:lang w:val="en-US"/>
        </w:rPr>
        <w:t xml:space="preserve">EUPHEMISM AS THE POLITICAL MECHANISM OF MANIPULATING </w:t>
      </w:r>
    </w:p>
    <w:p w:rsidR="00BF4A0C" w:rsidRDefault="00BF4A0C" w:rsidP="000B1DB4">
      <w:pPr>
        <w:jc w:val="center"/>
        <w:rPr>
          <w:b/>
          <w:sz w:val="28"/>
          <w:szCs w:val="28"/>
          <w:lang w:val="en-US"/>
        </w:rPr>
      </w:pPr>
      <w:r w:rsidRPr="00D45F00">
        <w:rPr>
          <w:b/>
          <w:sz w:val="28"/>
          <w:szCs w:val="28"/>
          <w:lang w:val="en-US"/>
        </w:rPr>
        <w:t>IN THE GERMAN LANGUAGE</w:t>
      </w:r>
    </w:p>
    <w:p w:rsidR="00BF4A0C" w:rsidRPr="00D45F00" w:rsidRDefault="00BF4A0C" w:rsidP="000B1DB4">
      <w:pPr>
        <w:jc w:val="center"/>
        <w:rPr>
          <w:b/>
          <w:sz w:val="28"/>
          <w:szCs w:val="28"/>
          <w:lang w:val="en-US"/>
        </w:rPr>
      </w:pPr>
    </w:p>
    <w:p w:rsidR="00BF4A0C" w:rsidRPr="00384877" w:rsidRDefault="00BF4A0C" w:rsidP="000B1DB4">
      <w:pPr>
        <w:jc w:val="center"/>
        <w:rPr>
          <w:b/>
          <w:sz w:val="28"/>
          <w:szCs w:val="28"/>
          <w:lang w:val="en-US"/>
        </w:rPr>
      </w:pPr>
      <w:r w:rsidRPr="00384877">
        <w:rPr>
          <w:b/>
          <w:sz w:val="28"/>
          <w:szCs w:val="28"/>
          <w:lang w:val="en-US"/>
        </w:rPr>
        <w:t>Pravdivtseva Y.S.</w:t>
      </w:r>
    </w:p>
    <w:p w:rsidR="00BF4A0C" w:rsidRDefault="00BF4A0C" w:rsidP="000B1DB4">
      <w:pPr>
        <w:jc w:val="center"/>
        <w:rPr>
          <w:i/>
          <w:sz w:val="28"/>
          <w:szCs w:val="28"/>
          <w:lang w:val="en-US"/>
        </w:rPr>
      </w:pPr>
      <w:r w:rsidRPr="00D45F00">
        <w:rPr>
          <w:i/>
          <w:sz w:val="28"/>
          <w:szCs w:val="28"/>
          <w:lang w:val="en-US"/>
        </w:rPr>
        <w:t>Donbas state teachers training university</w:t>
      </w:r>
    </w:p>
    <w:p w:rsidR="00BF4A0C" w:rsidRPr="00D45F00" w:rsidRDefault="00BF4A0C" w:rsidP="000B1DB4">
      <w:pPr>
        <w:jc w:val="center"/>
        <w:rPr>
          <w:i/>
          <w:sz w:val="28"/>
          <w:szCs w:val="28"/>
          <w:lang w:val="en-US"/>
        </w:rPr>
      </w:pPr>
    </w:p>
    <w:p w:rsidR="00BF4A0C" w:rsidRPr="00D45F00" w:rsidRDefault="00BF4A0C" w:rsidP="000B1DB4">
      <w:pPr>
        <w:ind w:firstLine="709"/>
        <w:jc w:val="both"/>
        <w:rPr>
          <w:sz w:val="28"/>
          <w:szCs w:val="28"/>
          <w:lang w:val="en-US"/>
        </w:rPr>
      </w:pPr>
      <w:r w:rsidRPr="00D45F00">
        <w:rPr>
          <w:sz w:val="28"/>
          <w:szCs w:val="28"/>
          <w:lang w:val="en-US"/>
        </w:rPr>
        <w:t>Political communication in moder</w:t>
      </w:r>
      <w:r>
        <w:rPr>
          <w:sz w:val="28"/>
          <w:szCs w:val="28"/>
          <w:lang w:val="en-US"/>
        </w:rPr>
        <w:t>n linguistics serves as the speech activity that is based</w:t>
      </w:r>
      <w:r w:rsidRPr="00D45F00">
        <w:rPr>
          <w:sz w:val="28"/>
          <w:szCs w:val="28"/>
          <w:lang w:val="en-US"/>
        </w:rPr>
        <w:t xml:space="preserve"> on the promotion of certain ideas, the emotional impact on the citizens and </w:t>
      </w:r>
      <w:r>
        <w:rPr>
          <w:sz w:val="28"/>
          <w:szCs w:val="28"/>
          <w:lang w:val="en-US"/>
        </w:rPr>
        <w:t>the encouraging them to make a certain</w:t>
      </w:r>
      <w:r w:rsidRPr="00D45F00">
        <w:rPr>
          <w:sz w:val="28"/>
          <w:szCs w:val="28"/>
          <w:lang w:val="en-US"/>
        </w:rPr>
        <w:t xml:space="preserve"> political action</w:t>
      </w:r>
      <w:r>
        <w:rPr>
          <w:sz w:val="28"/>
          <w:szCs w:val="28"/>
          <w:lang w:val="en-US"/>
        </w:rPr>
        <w:t xml:space="preserve"> and also it has the aim to find the</w:t>
      </w:r>
      <w:r w:rsidRPr="00D45F00">
        <w:rPr>
          <w:sz w:val="28"/>
          <w:szCs w:val="28"/>
          <w:lang w:val="en-US"/>
        </w:rPr>
        <w:t xml:space="preserve"> public c</w:t>
      </w:r>
      <w:r>
        <w:rPr>
          <w:sz w:val="28"/>
          <w:szCs w:val="28"/>
          <w:lang w:val="en-US"/>
        </w:rPr>
        <w:t xml:space="preserve">onsensus and to make a decision in the </w:t>
      </w:r>
      <w:r w:rsidRPr="00D45F00">
        <w:rPr>
          <w:sz w:val="28"/>
          <w:szCs w:val="28"/>
          <w:lang w:val="en-US"/>
        </w:rPr>
        <w:t>multiplicity of points of view in society</w:t>
      </w:r>
      <w:r>
        <w:rPr>
          <w:sz w:val="28"/>
          <w:szCs w:val="28"/>
          <w:lang w:val="en-US"/>
        </w:rPr>
        <w:t>.</w:t>
      </w:r>
    </w:p>
    <w:p w:rsidR="00BF4A0C" w:rsidRDefault="00BF4A0C" w:rsidP="000B1DB4">
      <w:pPr>
        <w:ind w:firstLine="709"/>
        <w:jc w:val="both"/>
        <w:rPr>
          <w:sz w:val="28"/>
          <w:szCs w:val="28"/>
          <w:lang w:val="en-US"/>
        </w:rPr>
      </w:pPr>
      <w:r w:rsidRPr="003D7350">
        <w:rPr>
          <w:sz w:val="28"/>
          <w:szCs w:val="28"/>
          <w:lang w:val="en-US"/>
        </w:rPr>
        <w:t>One of the most effective ways to create a politically correct vocabulary is the use of euphemisms.</w:t>
      </w:r>
      <w:r>
        <w:rPr>
          <w:sz w:val="28"/>
          <w:szCs w:val="28"/>
          <w:lang w:val="en-US"/>
        </w:rPr>
        <w:t xml:space="preserve"> Euphemism serves as the mechanism in the political communication and as the good instrument for politicians to make the people sure in the rightness of their idea. This aspect determines </w:t>
      </w:r>
      <w:r w:rsidRPr="0022310F">
        <w:rPr>
          <w:b/>
          <w:sz w:val="28"/>
          <w:szCs w:val="28"/>
          <w:lang w:val="en-US"/>
        </w:rPr>
        <w:t xml:space="preserve">the </w:t>
      </w:r>
      <w:r>
        <w:rPr>
          <w:b/>
          <w:sz w:val="28"/>
          <w:szCs w:val="28"/>
          <w:lang w:val="en-US"/>
        </w:rPr>
        <w:t xml:space="preserve">newness </w:t>
      </w:r>
      <w:r>
        <w:rPr>
          <w:sz w:val="28"/>
          <w:szCs w:val="28"/>
          <w:lang w:val="en-US"/>
        </w:rPr>
        <w:t>of the article because nowadays it is important to now these mechanisms in order not to be manipulated.</w:t>
      </w:r>
    </w:p>
    <w:p w:rsidR="00BF4A0C" w:rsidRDefault="00BF4A0C" w:rsidP="000B1DB4">
      <w:pPr>
        <w:ind w:firstLine="709"/>
        <w:jc w:val="both"/>
        <w:rPr>
          <w:sz w:val="28"/>
          <w:szCs w:val="28"/>
          <w:lang w:val="en-US"/>
        </w:rPr>
      </w:pPr>
      <w:r w:rsidRPr="0022310F">
        <w:rPr>
          <w:b/>
          <w:sz w:val="28"/>
          <w:szCs w:val="28"/>
          <w:lang w:val="en-US"/>
        </w:rPr>
        <w:t>The aim</w:t>
      </w:r>
      <w:r>
        <w:rPr>
          <w:sz w:val="28"/>
          <w:szCs w:val="28"/>
          <w:lang w:val="en-US"/>
        </w:rPr>
        <w:t xml:space="preserve"> of the article is to disclose the functional peculiarities of euphemisms in the German language.</w:t>
      </w:r>
    </w:p>
    <w:p w:rsidR="00BF4A0C" w:rsidRDefault="00BF4A0C" w:rsidP="000B1DB4">
      <w:pPr>
        <w:ind w:firstLine="709"/>
        <w:jc w:val="both"/>
        <w:rPr>
          <w:sz w:val="28"/>
          <w:szCs w:val="28"/>
          <w:lang w:val="en-US"/>
        </w:rPr>
      </w:pPr>
      <w:r w:rsidRPr="0022310F">
        <w:rPr>
          <w:b/>
          <w:sz w:val="28"/>
          <w:szCs w:val="28"/>
          <w:lang w:val="en-US"/>
        </w:rPr>
        <w:t>The subject</w:t>
      </w:r>
      <w:r>
        <w:rPr>
          <w:sz w:val="28"/>
          <w:szCs w:val="28"/>
          <w:lang w:val="en-US"/>
        </w:rPr>
        <w:t xml:space="preserve"> of the article is the functional possibilities of the political euphemisms.</w:t>
      </w:r>
    </w:p>
    <w:p w:rsidR="00BF4A0C" w:rsidRPr="00F71E08" w:rsidRDefault="00BF4A0C" w:rsidP="000B1DB4">
      <w:pPr>
        <w:ind w:firstLine="709"/>
        <w:jc w:val="both"/>
        <w:rPr>
          <w:sz w:val="28"/>
          <w:szCs w:val="28"/>
          <w:lang w:val="en-US"/>
        </w:rPr>
      </w:pPr>
      <w:r w:rsidRPr="0022310F">
        <w:rPr>
          <w:b/>
          <w:sz w:val="28"/>
          <w:szCs w:val="28"/>
          <w:lang w:val="en-US"/>
        </w:rPr>
        <w:t>The object</w:t>
      </w:r>
      <w:r>
        <w:rPr>
          <w:sz w:val="28"/>
          <w:szCs w:val="28"/>
          <w:lang w:val="en-US"/>
        </w:rPr>
        <w:t xml:space="preserve"> of the article is euphemism as the part of the political communication.</w:t>
      </w:r>
    </w:p>
    <w:p w:rsidR="00BF4A0C" w:rsidRPr="00F71E08" w:rsidRDefault="00BF4A0C" w:rsidP="000B1DB4">
      <w:pPr>
        <w:ind w:firstLine="709"/>
        <w:jc w:val="both"/>
        <w:rPr>
          <w:sz w:val="28"/>
          <w:szCs w:val="28"/>
          <w:lang w:val="en-US"/>
        </w:rPr>
      </w:pPr>
      <w:r>
        <w:rPr>
          <w:sz w:val="28"/>
          <w:szCs w:val="28"/>
          <w:lang w:val="en-US"/>
        </w:rPr>
        <w:t>The problem of the political euphemisms has been studied by such scientists:</w:t>
      </w:r>
      <w:r w:rsidRPr="00F71E08">
        <w:rPr>
          <w:sz w:val="28"/>
          <w:szCs w:val="28"/>
          <w:lang w:val="en-US"/>
        </w:rPr>
        <w:t xml:space="preserve"> Y.I. Sheigal, </w:t>
      </w:r>
      <w:r>
        <w:rPr>
          <w:sz w:val="28"/>
          <w:szCs w:val="28"/>
          <w:lang w:val="en-US"/>
        </w:rPr>
        <w:t>S. Vidlak, A. Katseva, K. Burridge, Ch. Kany and others.</w:t>
      </w:r>
    </w:p>
    <w:p w:rsidR="00BF4A0C" w:rsidRPr="003D7350" w:rsidRDefault="00BF4A0C" w:rsidP="000B1DB4">
      <w:pPr>
        <w:ind w:firstLine="709"/>
        <w:jc w:val="both"/>
        <w:rPr>
          <w:sz w:val="28"/>
          <w:szCs w:val="28"/>
          <w:lang w:val="en-US"/>
        </w:rPr>
      </w:pPr>
      <w:r w:rsidRPr="003D7350">
        <w:rPr>
          <w:sz w:val="28"/>
          <w:szCs w:val="28"/>
          <w:lang w:val="en-US"/>
        </w:rPr>
        <w:t>According to the work by I.R Halperin, political euphemism</w:t>
      </w:r>
      <w:r>
        <w:rPr>
          <w:sz w:val="28"/>
          <w:szCs w:val="28"/>
          <w:lang w:val="en-US"/>
        </w:rPr>
        <w:t xml:space="preserve"> - is </w:t>
      </w:r>
      <w:r w:rsidRPr="001D7F67">
        <w:rPr>
          <w:sz w:val="28"/>
          <w:szCs w:val="28"/>
          <w:lang w:val="en-US"/>
        </w:rPr>
        <w:t>«</w:t>
      </w:r>
      <w:r w:rsidRPr="003D7350">
        <w:rPr>
          <w:sz w:val="28"/>
          <w:szCs w:val="28"/>
          <w:lang w:val="en-US"/>
        </w:rPr>
        <w:t>an understatement meaning of the words with the purpose of misleading public opinion and to express unpleasant things in light colours</w:t>
      </w:r>
      <w:r w:rsidRPr="001D7F67">
        <w:rPr>
          <w:sz w:val="28"/>
          <w:szCs w:val="28"/>
          <w:lang w:val="en-US"/>
        </w:rPr>
        <w:t>»</w:t>
      </w:r>
      <w:r w:rsidRPr="003D7350">
        <w:rPr>
          <w:sz w:val="28"/>
          <w:szCs w:val="28"/>
          <w:lang w:val="en-US"/>
        </w:rPr>
        <w:t xml:space="preserve"> [</w:t>
      </w:r>
      <w:r>
        <w:rPr>
          <w:sz w:val="28"/>
          <w:szCs w:val="28"/>
          <w:lang w:val="en-US"/>
        </w:rPr>
        <w:t>1</w:t>
      </w:r>
      <w:r w:rsidRPr="003D7350">
        <w:rPr>
          <w:sz w:val="28"/>
          <w:szCs w:val="28"/>
          <w:lang w:val="en-US"/>
        </w:rPr>
        <w:t>].</w:t>
      </w:r>
    </w:p>
    <w:p w:rsidR="00BF4A0C" w:rsidRPr="003D7350" w:rsidRDefault="00BF4A0C" w:rsidP="000B1DB4">
      <w:pPr>
        <w:ind w:firstLine="709"/>
        <w:jc w:val="both"/>
        <w:rPr>
          <w:sz w:val="28"/>
          <w:szCs w:val="28"/>
          <w:lang w:val="en-US"/>
        </w:rPr>
      </w:pPr>
      <w:r>
        <w:rPr>
          <w:sz w:val="28"/>
          <w:szCs w:val="28"/>
          <w:lang w:val="en-US"/>
        </w:rPr>
        <w:t>The scientists have pointed</w:t>
      </w:r>
      <w:r w:rsidRPr="003D7350">
        <w:rPr>
          <w:sz w:val="28"/>
          <w:szCs w:val="28"/>
          <w:lang w:val="en-US"/>
        </w:rPr>
        <w:t xml:space="preserve"> seven main reasons of using of the pol</w:t>
      </w:r>
      <w:r>
        <w:rPr>
          <w:sz w:val="28"/>
          <w:szCs w:val="28"/>
          <w:lang w:val="en-US"/>
        </w:rPr>
        <w:t>itical euphemisms [2</w:t>
      </w:r>
      <w:r w:rsidRPr="003D7350">
        <w:rPr>
          <w:sz w:val="28"/>
          <w:szCs w:val="28"/>
          <w:lang w:val="en-US"/>
        </w:rPr>
        <w:t>, p. 239]:</w:t>
      </w:r>
    </w:p>
    <w:p w:rsidR="00BF4A0C" w:rsidRPr="003D7350" w:rsidRDefault="00BF4A0C" w:rsidP="000B1DB4">
      <w:pPr>
        <w:ind w:firstLine="540"/>
        <w:jc w:val="both"/>
        <w:rPr>
          <w:sz w:val="28"/>
          <w:szCs w:val="28"/>
          <w:lang w:val="en-US"/>
        </w:rPr>
      </w:pPr>
      <w:r w:rsidRPr="003D7350">
        <w:rPr>
          <w:sz w:val="28"/>
          <w:szCs w:val="28"/>
          <w:lang w:val="en-US"/>
        </w:rPr>
        <w:t>- The need to conceal the gaps in the social sphere, to avoid conflict;</w:t>
      </w:r>
    </w:p>
    <w:p w:rsidR="00BF4A0C" w:rsidRPr="003D7350" w:rsidRDefault="00BF4A0C" w:rsidP="000B1DB4">
      <w:pPr>
        <w:ind w:firstLine="540"/>
        <w:jc w:val="both"/>
        <w:rPr>
          <w:sz w:val="28"/>
          <w:szCs w:val="28"/>
          <w:lang w:val="en-US"/>
        </w:rPr>
      </w:pPr>
      <w:r w:rsidRPr="003D7350">
        <w:rPr>
          <w:sz w:val="28"/>
          <w:szCs w:val="28"/>
          <w:lang w:val="en-US"/>
        </w:rPr>
        <w:t>- The u</w:t>
      </w:r>
      <w:r>
        <w:rPr>
          <w:sz w:val="28"/>
          <w:szCs w:val="28"/>
          <w:lang w:val="en-US"/>
        </w:rPr>
        <w:t xml:space="preserve">se of euphemisms as a means of </w:t>
      </w:r>
      <w:r w:rsidRPr="003D7350">
        <w:rPr>
          <w:sz w:val="28"/>
          <w:szCs w:val="28"/>
          <w:lang w:val="en-US"/>
        </w:rPr>
        <w:t>sav</w:t>
      </w:r>
      <w:r>
        <w:rPr>
          <w:sz w:val="28"/>
          <w:szCs w:val="28"/>
          <w:lang w:val="en-US"/>
        </w:rPr>
        <w:t>ing face in the subject policy.</w:t>
      </w:r>
      <w:r w:rsidRPr="003D7350">
        <w:rPr>
          <w:sz w:val="28"/>
          <w:szCs w:val="28"/>
          <w:lang w:val="en-US"/>
        </w:rPr>
        <w:t xml:space="preserve"> Such measures are necessary in an effort to hide any unpleasant situation, embarrassments, etc.;</w:t>
      </w:r>
    </w:p>
    <w:p w:rsidR="00BF4A0C" w:rsidRPr="003D7350" w:rsidRDefault="00BF4A0C" w:rsidP="000B1DB4">
      <w:pPr>
        <w:ind w:firstLine="540"/>
        <w:jc w:val="both"/>
        <w:rPr>
          <w:sz w:val="28"/>
          <w:szCs w:val="28"/>
          <w:lang w:val="en-US"/>
        </w:rPr>
      </w:pPr>
      <w:r w:rsidRPr="003D7350">
        <w:rPr>
          <w:sz w:val="28"/>
          <w:szCs w:val="28"/>
          <w:lang w:val="en-US"/>
        </w:rPr>
        <w:t>- The desire to veil actions that violate human rights and also all sorts of immoral acts in order to avoid public censure;</w:t>
      </w:r>
    </w:p>
    <w:p w:rsidR="00BF4A0C" w:rsidRPr="003D7350" w:rsidRDefault="00BF4A0C" w:rsidP="000B1DB4">
      <w:pPr>
        <w:ind w:firstLine="540"/>
        <w:jc w:val="both"/>
        <w:rPr>
          <w:sz w:val="28"/>
          <w:szCs w:val="28"/>
          <w:lang w:val="en-US"/>
        </w:rPr>
      </w:pPr>
      <w:r w:rsidRPr="003D7350">
        <w:rPr>
          <w:sz w:val="28"/>
          <w:szCs w:val="28"/>
          <w:lang w:val="en-US"/>
        </w:rPr>
        <w:t>- The desire to avoid offending the person of lower social status or any other race;</w:t>
      </w:r>
    </w:p>
    <w:p w:rsidR="00BF4A0C" w:rsidRPr="003D7350" w:rsidRDefault="00BF4A0C" w:rsidP="000B1DB4">
      <w:pPr>
        <w:ind w:firstLine="540"/>
        <w:jc w:val="both"/>
        <w:rPr>
          <w:sz w:val="28"/>
          <w:szCs w:val="28"/>
          <w:lang w:val="en-US"/>
        </w:rPr>
      </w:pPr>
      <w:r w:rsidRPr="003D7350">
        <w:rPr>
          <w:sz w:val="28"/>
          <w:szCs w:val="28"/>
          <w:lang w:val="en-US"/>
        </w:rPr>
        <w:t>- Denial of responsibility as a result of redistribution of guilt;</w:t>
      </w:r>
    </w:p>
    <w:p w:rsidR="00BF4A0C" w:rsidRPr="003D7350" w:rsidRDefault="00BF4A0C" w:rsidP="000B1DB4">
      <w:pPr>
        <w:ind w:firstLine="540"/>
        <w:jc w:val="both"/>
        <w:rPr>
          <w:sz w:val="28"/>
          <w:szCs w:val="28"/>
          <w:lang w:val="en-US"/>
        </w:rPr>
      </w:pPr>
      <w:r w:rsidRPr="003D7350">
        <w:rPr>
          <w:sz w:val="28"/>
          <w:szCs w:val="28"/>
          <w:lang w:val="en-US"/>
        </w:rPr>
        <w:t>- The need to respect the diplomatic etiquette;</w:t>
      </w:r>
    </w:p>
    <w:p w:rsidR="00BF4A0C" w:rsidRPr="003D7350" w:rsidRDefault="00BF4A0C" w:rsidP="000B1DB4">
      <w:pPr>
        <w:ind w:firstLine="540"/>
        <w:jc w:val="both"/>
        <w:rPr>
          <w:sz w:val="28"/>
          <w:szCs w:val="28"/>
          <w:lang w:val="en-US"/>
        </w:rPr>
      </w:pPr>
      <w:r w:rsidRPr="003D7350">
        <w:rPr>
          <w:sz w:val="28"/>
          <w:szCs w:val="28"/>
          <w:lang w:val="en-US"/>
        </w:rPr>
        <w:t>- One way to win the support of political forces.</w:t>
      </w:r>
    </w:p>
    <w:p w:rsidR="00BF4A0C" w:rsidRPr="003D7350" w:rsidRDefault="00BF4A0C" w:rsidP="000B1DB4">
      <w:pPr>
        <w:ind w:firstLine="708"/>
        <w:jc w:val="both"/>
        <w:rPr>
          <w:sz w:val="28"/>
          <w:szCs w:val="28"/>
          <w:lang w:val="en-US"/>
        </w:rPr>
      </w:pPr>
      <w:r w:rsidRPr="003D7350">
        <w:rPr>
          <w:sz w:val="28"/>
          <w:szCs w:val="28"/>
          <w:lang w:val="en-US"/>
        </w:rPr>
        <w:t xml:space="preserve">There is a certain regularity whent the politicians carrying out various unpopular measures, tend to use words and phrases borrowed exclusively from a foreign language: the liberalization of prices (rather than inflation). This is one of the most effective ways </w:t>
      </w:r>
      <w:r w:rsidRPr="003D7350">
        <w:rPr>
          <w:sz w:val="28"/>
          <w:szCs w:val="28"/>
          <w:lang w:val="en-US"/>
        </w:rPr>
        <w:lastRenderedPageBreak/>
        <w:t>of manipulating of consciousness of the recipient in such a case any negative phenomenon is masked.</w:t>
      </w:r>
    </w:p>
    <w:p w:rsidR="00BF4A0C" w:rsidRPr="00384877" w:rsidRDefault="00BF4A0C" w:rsidP="000B1DB4">
      <w:pPr>
        <w:ind w:firstLine="708"/>
        <w:jc w:val="both"/>
        <w:rPr>
          <w:sz w:val="28"/>
          <w:szCs w:val="28"/>
          <w:lang w:val="en-US"/>
        </w:rPr>
      </w:pPr>
      <w:r w:rsidRPr="003D7350">
        <w:rPr>
          <w:sz w:val="28"/>
          <w:szCs w:val="28"/>
          <w:lang w:val="en-US"/>
        </w:rPr>
        <w:t xml:space="preserve">The scientists have pointed that the nature euphemisms includes a certain kind of slogans or political affektives. </w:t>
      </w:r>
    </w:p>
    <w:p w:rsidR="00BF4A0C" w:rsidRPr="003D7350" w:rsidRDefault="00BF4A0C" w:rsidP="000B1DB4">
      <w:pPr>
        <w:ind w:firstLine="708"/>
        <w:jc w:val="both"/>
        <w:rPr>
          <w:sz w:val="28"/>
          <w:szCs w:val="28"/>
          <w:lang w:val="en-US"/>
        </w:rPr>
      </w:pPr>
      <w:r w:rsidRPr="003D7350">
        <w:rPr>
          <w:sz w:val="28"/>
          <w:szCs w:val="28"/>
          <w:lang w:val="en-US"/>
        </w:rPr>
        <w:t xml:space="preserve">According to the work by Y.I. Sheigal all the existing euphemistic conversion terms </w:t>
      </w:r>
      <w:r>
        <w:rPr>
          <w:sz w:val="28"/>
          <w:szCs w:val="28"/>
          <w:lang w:val="en-US"/>
        </w:rPr>
        <w:t>are generalized into</w:t>
      </w:r>
      <w:r w:rsidRPr="003D7350">
        <w:rPr>
          <w:sz w:val="28"/>
          <w:szCs w:val="28"/>
          <w:lang w:val="en-US"/>
        </w:rPr>
        <w:t xml:space="preserve"> three types:</w:t>
      </w:r>
    </w:p>
    <w:p w:rsidR="00BF4A0C" w:rsidRPr="003D7350" w:rsidRDefault="00BF4A0C" w:rsidP="000B1DB4">
      <w:pPr>
        <w:ind w:firstLine="540"/>
        <w:jc w:val="both"/>
        <w:rPr>
          <w:sz w:val="28"/>
          <w:szCs w:val="28"/>
          <w:lang w:val="en-US"/>
        </w:rPr>
      </w:pPr>
      <w:r w:rsidRPr="003D7350">
        <w:rPr>
          <w:sz w:val="28"/>
          <w:szCs w:val="28"/>
          <w:lang w:val="en-US"/>
        </w:rPr>
        <w:t>Deployment: the word into phrase.</w:t>
      </w:r>
    </w:p>
    <w:p w:rsidR="00BF4A0C" w:rsidRPr="003D7350" w:rsidRDefault="00BF4A0C" w:rsidP="000B1DB4">
      <w:pPr>
        <w:ind w:firstLine="540"/>
        <w:jc w:val="both"/>
        <w:rPr>
          <w:sz w:val="28"/>
          <w:szCs w:val="28"/>
          <w:lang w:val="en-US"/>
        </w:rPr>
      </w:pPr>
      <w:r w:rsidRPr="003D7350">
        <w:rPr>
          <w:sz w:val="28"/>
          <w:szCs w:val="28"/>
          <w:lang w:val="en-US"/>
        </w:rPr>
        <w:t>Collapsing: the phrase into word.</w:t>
      </w:r>
    </w:p>
    <w:p w:rsidR="00BF4A0C" w:rsidRPr="001D7F67" w:rsidRDefault="00BF4A0C" w:rsidP="000B1DB4">
      <w:pPr>
        <w:ind w:firstLine="540"/>
        <w:jc w:val="both"/>
        <w:rPr>
          <w:sz w:val="28"/>
          <w:szCs w:val="28"/>
          <w:lang w:val="en-US"/>
        </w:rPr>
      </w:pPr>
      <w:r w:rsidRPr="003D7350">
        <w:rPr>
          <w:sz w:val="28"/>
          <w:szCs w:val="28"/>
          <w:lang w:val="en-US"/>
        </w:rPr>
        <w:t>Equivalent replacemen</w:t>
      </w:r>
      <w:r>
        <w:rPr>
          <w:sz w:val="28"/>
          <w:szCs w:val="28"/>
          <w:lang w:val="en-US"/>
        </w:rPr>
        <w:t>t: the number of constituents are</w:t>
      </w:r>
      <w:r w:rsidRPr="003D7350">
        <w:rPr>
          <w:sz w:val="28"/>
          <w:szCs w:val="28"/>
          <w:lang w:val="en-US"/>
        </w:rPr>
        <w:t xml:space="preserve"> not changed.</w:t>
      </w:r>
    </w:p>
    <w:p w:rsidR="00BF4A0C" w:rsidRPr="003D7350" w:rsidRDefault="00BF4A0C" w:rsidP="000B1DB4">
      <w:pPr>
        <w:ind w:firstLine="708"/>
        <w:jc w:val="both"/>
        <w:rPr>
          <w:sz w:val="28"/>
          <w:szCs w:val="28"/>
          <w:lang w:val="en-US"/>
        </w:rPr>
      </w:pPr>
      <w:r w:rsidRPr="003D7350">
        <w:rPr>
          <w:sz w:val="28"/>
          <w:szCs w:val="28"/>
          <w:lang w:val="en-US"/>
        </w:rPr>
        <w:t>So</w:t>
      </w:r>
      <w:r>
        <w:rPr>
          <w:sz w:val="28"/>
          <w:szCs w:val="28"/>
          <w:lang w:val="uk-UA"/>
        </w:rPr>
        <w:t>,</w:t>
      </w:r>
      <w:r w:rsidRPr="003D7350">
        <w:rPr>
          <w:sz w:val="28"/>
          <w:szCs w:val="28"/>
          <w:lang w:val="en-US"/>
        </w:rPr>
        <w:t xml:space="preserve"> eu</w:t>
      </w:r>
      <w:r>
        <w:rPr>
          <w:sz w:val="28"/>
          <w:szCs w:val="28"/>
          <w:lang w:val="en-US"/>
        </w:rPr>
        <w:t>phemism</w:t>
      </w:r>
      <w:r w:rsidRPr="003D7350">
        <w:rPr>
          <w:sz w:val="28"/>
          <w:szCs w:val="28"/>
          <w:lang w:val="en-US"/>
        </w:rPr>
        <w:t xml:space="preserve"> according to the work by E. Laynfelner is a</w:t>
      </w:r>
      <w:r>
        <w:rPr>
          <w:sz w:val="28"/>
          <w:szCs w:val="28"/>
          <w:lang w:val="en-US"/>
        </w:rPr>
        <w:t xml:space="preserve"> </w:t>
      </w:r>
      <w:r>
        <w:rPr>
          <w:sz w:val="28"/>
          <w:szCs w:val="28"/>
          <w:lang w:val="uk-UA"/>
        </w:rPr>
        <w:t>«</w:t>
      </w:r>
      <w:r w:rsidRPr="003D7350">
        <w:rPr>
          <w:sz w:val="28"/>
          <w:szCs w:val="28"/>
          <w:lang w:val="en-US"/>
        </w:rPr>
        <w:t>partially false word» ("partielle Lügen), because it is often created and used with the aim to hide the negative aspects of certain socially signific</w:t>
      </w:r>
      <w:r>
        <w:rPr>
          <w:sz w:val="28"/>
          <w:szCs w:val="28"/>
          <w:lang w:val="en-US"/>
        </w:rPr>
        <w:t>ant phenomenon [5</w:t>
      </w:r>
      <w:r w:rsidRPr="00811FBF">
        <w:rPr>
          <w:sz w:val="28"/>
          <w:szCs w:val="28"/>
          <w:lang w:val="en-US"/>
        </w:rPr>
        <w:t>;</w:t>
      </w:r>
      <w:r>
        <w:rPr>
          <w:sz w:val="28"/>
          <w:szCs w:val="28"/>
          <w:lang w:val="en-US"/>
        </w:rPr>
        <w:t xml:space="preserve"> p</w:t>
      </w:r>
      <w:r w:rsidRPr="003D7350">
        <w:rPr>
          <w:sz w:val="28"/>
          <w:szCs w:val="28"/>
          <w:lang w:val="en-US"/>
        </w:rPr>
        <w:t>. 42].</w:t>
      </w:r>
    </w:p>
    <w:p w:rsidR="00BF4A0C" w:rsidRPr="003D7350" w:rsidRDefault="00BF4A0C" w:rsidP="000B1DB4">
      <w:pPr>
        <w:ind w:firstLine="708"/>
        <w:jc w:val="both"/>
        <w:rPr>
          <w:sz w:val="28"/>
          <w:szCs w:val="28"/>
          <w:lang w:val="en-US"/>
        </w:rPr>
      </w:pPr>
      <w:r w:rsidRPr="00EF30B1">
        <w:rPr>
          <w:b/>
          <w:sz w:val="28"/>
          <w:szCs w:val="28"/>
          <w:lang w:val="en-US"/>
        </w:rPr>
        <w:t>Investigation</w:t>
      </w:r>
      <w:r>
        <w:rPr>
          <w:sz w:val="28"/>
          <w:szCs w:val="28"/>
          <w:lang w:val="en-US"/>
        </w:rPr>
        <w:t xml:space="preserve">. </w:t>
      </w:r>
      <w:r w:rsidRPr="003D7350">
        <w:rPr>
          <w:sz w:val="28"/>
          <w:szCs w:val="28"/>
          <w:lang w:val="en-US"/>
        </w:rPr>
        <w:t>The analysis of the functions</w:t>
      </w:r>
      <w:r>
        <w:rPr>
          <w:sz w:val="28"/>
          <w:szCs w:val="28"/>
          <w:lang w:val="en-US"/>
        </w:rPr>
        <w:t xml:space="preserve"> of these ideologically caused </w:t>
      </w:r>
      <w:r>
        <w:rPr>
          <w:sz w:val="28"/>
          <w:szCs w:val="28"/>
          <w:lang w:val="uk-UA"/>
        </w:rPr>
        <w:t>«</w:t>
      </w:r>
      <w:r>
        <w:rPr>
          <w:sz w:val="28"/>
          <w:szCs w:val="28"/>
          <w:lang w:val="en-US"/>
        </w:rPr>
        <w:t>false nominations</w:t>
      </w:r>
      <w:r>
        <w:rPr>
          <w:sz w:val="28"/>
          <w:szCs w:val="28"/>
          <w:lang w:val="uk-UA"/>
        </w:rPr>
        <w:t>»</w:t>
      </w:r>
      <w:r w:rsidRPr="003D7350">
        <w:rPr>
          <w:sz w:val="28"/>
          <w:szCs w:val="28"/>
          <w:lang w:val="en-US"/>
        </w:rPr>
        <w:t xml:space="preserve"> has shown that their main function in political communication is expressed widely by the represented ideographic field "hide, conceal, disguise, veil, obscure» (verbergen, verdecken, verhüllen, verheimlichen, verdrängen, verschweigen, verschleiern, vertuschen , verstecken, vermeiiden), and at the same time its language implementation has its own specifics.</w:t>
      </w:r>
    </w:p>
    <w:p w:rsidR="00BF4A0C" w:rsidRPr="003D7350" w:rsidRDefault="00BF4A0C" w:rsidP="000B1DB4">
      <w:pPr>
        <w:ind w:firstLine="708"/>
        <w:jc w:val="both"/>
        <w:rPr>
          <w:sz w:val="28"/>
          <w:szCs w:val="28"/>
          <w:lang w:val="en-US"/>
        </w:rPr>
      </w:pPr>
      <w:r w:rsidRPr="003D7350">
        <w:rPr>
          <w:sz w:val="28"/>
          <w:szCs w:val="28"/>
          <w:lang w:val="en-US"/>
        </w:rPr>
        <w:t>As language disguise serve various means: generalization of the content and of the words, uncertainty, vagueness of values, for example: (Gerät, System instead of the Waffen), multiple meanings of words and the intensive use of specialized vocabulary, terminology, (unterrepräsententen Geschlechts instead erniedrigend), words of foreign origin with diffuse semantics (Aktion, Intervention), the use of abbreviations, often obscuring the true meaning of the word (ABC-Waffen, GAU). So, a euphemism «Intervention» sounds much more harmless than «militärische Einmischung», and «ABC-Waffen» cause</w:t>
      </w:r>
      <w:r w:rsidRPr="003D7350">
        <w:rPr>
          <w:sz w:val="28"/>
          <w:szCs w:val="28"/>
          <w:lang w:val="uk-UA"/>
        </w:rPr>
        <w:t xml:space="preserve">s not so </w:t>
      </w:r>
      <w:r w:rsidRPr="003D7350">
        <w:rPr>
          <w:sz w:val="28"/>
          <w:szCs w:val="28"/>
          <w:lang w:val="en-US"/>
        </w:rPr>
        <w:t>much fear as «atomare, biologische und chemische Waffen». In this regard, euphemisms, as an element of illusion and means of linguistic embellishment lead to the effect of "partially false view of the world, the limitations of perc</w:t>
      </w:r>
      <w:r>
        <w:rPr>
          <w:sz w:val="28"/>
          <w:szCs w:val="28"/>
          <w:lang w:val="en-US"/>
        </w:rPr>
        <w:t>eption and thinking noise» [3; р</w:t>
      </w:r>
      <w:r w:rsidRPr="003D7350">
        <w:rPr>
          <w:sz w:val="28"/>
          <w:szCs w:val="28"/>
          <w:lang w:val="en-US"/>
        </w:rPr>
        <w:t xml:space="preserve"> 836].</w:t>
      </w:r>
    </w:p>
    <w:p w:rsidR="00BF4A0C" w:rsidRPr="00320E4E" w:rsidRDefault="00BF4A0C" w:rsidP="000B1DB4">
      <w:pPr>
        <w:ind w:firstLine="708"/>
        <w:jc w:val="both"/>
        <w:rPr>
          <w:sz w:val="28"/>
          <w:szCs w:val="28"/>
          <w:lang w:val="en-US"/>
        </w:rPr>
      </w:pPr>
      <w:r w:rsidRPr="00320E4E">
        <w:rPr>
          <w:sz w:val="28"/>
          <w:szCs w:val="28"/>
          <w:lang w:val="en-US"/>
        </w:rPr>
        <w:t>Lexical and semantic analysis of political euphemisms has shown that from a linguistic point of view for their creation may be used as well as normal, existing common words, as specially produced tumors that may eventually be adopted by the linguistic community, and to enter into the lexical-semantic system of language.</w:t>
      </w:r>
    </w:p>
    <w:p w:rsidR="00BF4A0C" w:rsidRPr="00320E4E" w:rsidRDefault="00BF4A0C" w:rsidP="000B1DB4">
      <w:pPr>
        <w:ind w:firstLine="708"/>
        <w:jc w:val="both"/>
        <w:rPr>
          <w:sz w:val="28"/>
          <w:szCs w:val="28"/>
          <w:lang w:val="en-US"/>
        </w:rPr>
      </w:pPr>
      <w:r w:rsidRPr="00320E4E">
        <w:rPr>
          <w:sz w:val="28"/>
          <w:szCs w:val="28"/>
          <w:lang w:val="en-US"/>
        </w:rPr>
        <w:t>During analysis of such documents as the Lisbon Treaty, the Treaty of the establishing of the European Union and the Treaty of the establishing of the European Community, we have pointed abstracted and postivising euphemisms.</w:t>
      </w:r>
    </w:p>
    <w:p w:rsidR="00BF4A0C" w:rsidRPr="00320E4E" w:rsidRDefault="00BF4A0C" w:rsidP="000B1DB4">
      <w:pPr>
        <w:ind w:firstLine="708"/>
        <w:jc w:val="both"/>
        <w:rPr>
          <w:sz w:val="28"/>
          <w:szCs w:val="28"/>
          <w:lang w:val="en-US"/>
        </w:rPr>
      </w:pPr>
      <w:r w:rsidRPr="00320E4E">
        <w:rPr>
          <w:sz w:val="28"/>
          <w:szCs w:val="28"/>
          <w:lang w:val="en-US"/>
        </w:rPr>
        <w:t>As we have noticed abstracts euphemisms (11 examples), consist of the systematic replacement of the names of the phenomena having a negative evaluation into more general, semantically vague, abstract concepts excluding from the semantic structure the negative component (Gerät, System instead Waffe, Gerät, System instead Waffe , Liquidation instead Zerstörung, Korruption instead kriminelle Bestechung, Diskriminierung instead Beschränkung, Rückvergütung instead Ersatz etc.). The newly created based on the metonymic changes</w:t>
      </w:r>
      <w:r>
        <w:rPr>
          <w:sz w:val="28"/>
          <w:szCs w:val="28"/>
          <w:lang w:val="en-US"/>
        </w:rPr>
        <w:t xml:space="preserve"> </w:t>
      </w:r>
      <w:r>
        <w:rPr>
          <w:sz w:val="28"/>
          <w:szCs w:val="28"/>
          <w:lang w:val="uk-UA"/>
        </w:rPr>
        <w:t>«</w:t>
      </w:r>
      <w:r>
        <w:rPr>
          <w:sz w:val="28"/>
          <w:szCs w:val="28"/>
          <w:lang w:val="en-US"/>
        </w:rPr>
        <w:t>abstracts euphemisms</w:t>
      </w:r>
      <w:r>
        <w:rPr>
          <w:sz w:val="28"/>
          <w:szCs w:val="28"/>
          <w:lang w:val="uk-UA"/>
        </w:rPr>
        <w:t>»</w:t>
      </w:r>
      <w:r w:rsidRPr="00320E4E">
        <w:rPr>
          <w:sz w:val="28"/>
          <w:szCs w:val="28"/>
          <w:lang w:val="en-US"/>
        </w:rPr>
        <w:t xml:space="preserve"> often represent the </w:t>
      </w:r>
      <w:r w:rsidRPr="00320E4E">
        <w:rPr>
          <w:sz w:val="28"/>
          <w:szCs w:val="28"/>
          <w:lang w:val="en-US"/>
        </w:rPr>
        <w:lastRenderedPageBreak/>
        <w:t>broad generic terms that are correlated by less significant harmless, features or minor aspects of referents, veiling its true nature.</w:t>
      </w:r>
    </w:p>
    <w:p w:rsidR="00BF4A0C" w:rsidRPr="00320E4E" w:rsidRDefault="00BF4A0C" w:rsidP="000B1DB4">
      <w:pPr>
        <w:ind w:firstLine="708"/>
        <w:jc w:val="both"/>
        <w:rPr>
          <w:sz w:val="28"/>
          <w:szCs w:val="28"/>
          <w:lang w:val="en-US"/>
        </w:rPr>
      </w:pPr>
      <w:r w:rsidRPr="00320E4E">
        <w:rPr>
          <w:sz w:val="28"/>
          <w:szCs w:val="28"/>
          <w:lang w:val="en-US"/>
        </w:rPr>
        <w:t xml:space="preserve">Another group of lexical euphemisms include </w:t>
      </w:r>
      <w:r>
        <w:rPr>
          <w:sz w:val="28"/>
          <w:szCs w:val="28"/>
          <w:lang w:val="uk-UA"/>
        </w:rPr>
        <w:t>«</w:t>
      </w:r>
      <w:r w:rsidRPr="00320E4E">
        <w:rPr>
          <w:sz w:val="28"/>
          <w:szCs w:val="28"/>
          <w:lang w:val="en-US"/>
        </w:rPr>
        <w:t>positivising</w:t>
      </w:r>
      <w:r>
        <w:rPr>
          <w:sz w:val="28"/>
          <w:szCs w:val="28"/>
          <w:lang w:val="en-US"/>
        </w:rPr>
        <w:t xml:space="preserve"> euphemisms</w:t>
      </w:r>
      <w:r>
        <w:rPr>
          <w:sz w:val="28"/>
          <w:szCs w:val="28"/>
          <w:lang w:val="uk-UA"/>
        </w:rPr>
        <w:t>»</w:t>
      </w:r>
      <w:r w:rsidRPr="00320E4E">
        <w:rPr>
          <w:sz w:val="28"/>
          <w:szCs w:val="28"/>
          <w:lang w:val="en-US"/>
        </w:rPr>
        <w:t xml:space="preserve"> (9 examples), that are created as new words with</w:t>
      </w:r>
      <w:r>
        <w:rPr>
          <w:sz w:val="28"/>
          <w:szCs w:val="28"/>
          <w:lang w:val="en-US"/>
        </w:rPr>
        <w:t xml:space="preserve"> the purpose of </w:t>
      </w:r>
      <w:r>
        <w:rPr>
          <w:sz w:val="28"/>
          <w:szCs w:val="28"/>
          <w:lang w:val="uk-UA"/>
        </w:rPr>
        <w:t>«</w:t>
      </w:r>
      <w:r>
        <w:rPr>
          <w:sz w:val="28"/>
          <w:szCs w:val="28"/>
          <w:lang w:val="en-US"/>
        </w:rPr>
        <w:t>false embellishments</w:t>
      </w:r>
      <w:r>
        <w:rPr>
          <w:sz w:val="28"/>
          <w:szCs w:val="28"/>
          <w:lang w:val="uk-UA"/>
        </w:rPr>
        <w:t>»</w:t>
      </w:r>
      <w:r w:rsidRPr="00320E4E">
        <w:rPr>
          <w:sz w:val="28"/>
          <w:szCs w:val="28"/>
          <w:lang w:val="en-US"/>
        </w:rPr>
        <w:t xml:space="preserve"> During their creation them the negative sides of denotatum disappear and the possible negative associations of recipient are replaced by positive ones and the described the phenomenon thus appears in a pleasant, positive light: Umstrukturierung, Sanierung instead Änderung, Verstärkte Zusammenarbeit instead Erweiterung, Harmonisierung instead Beseitigung von Unterschiedenheiten, Preisregelung instead Verletzungsanalyse, Sonderregelung für Ausländer instead </w:t>
      </w:r>
      <w:r>
        <w:rPr>
          <w:sz w:val="28"/>
          <w:szCs w:val="28"/>
          <w:lang w:val="en-US"/>
        </w:rPr>
        <w:t xml:space="preserve"> </w:t>
      </w:r>
      <w:r w:rsidRPr="00320E4E">
        <w:rPr>
          <w:sz w:val="28"/>
          <w:szCs w:val="28"/>
          <w:lang w:val="en-US"/>
        </w:rPr>
        <w:t xml:space="preserve">Einschränkungen and others. These euphemisms are specially formed or borrowed new words, which, unlike the "abstractive euphemisms", are metaphorical and they are created as a result of analogies that hide gravity and danger of certain socio-political phenomena. Thus, the use </w:t>
      </w:r>
      <w:r>
        <w:rPr>
          <w:sz w:val="28"/>
          <w:szCs w:val="28"/>
          <w:lang w:val="en-US"/>
        </w:rPr>
        <w:t xml:space="preserve">of </w:t>
      </w:r>
      <w:r>
        <w:rPr>
          <w:sz w:val="28"/>
          <w:szCs w:val="28"/>
          <w:lang w:val="uk-UA"/>
        </w:rPr>
        <w:t>«</w:t>
      </w:r>
      <w:r w:rsidRPr="00320E4E">
        <w:rPr>
          <w:sz w:val="28"/>
          <w:szCs w:val="28"/>
          <w:lang w:val="en-US"/>
        </w:rPr>
        <w:t xml:space="preserve">positivising </w:t>
      </w:r>
      <w:r>
        <w:rPr>
          <w:sz w:val="28"/>
          <w:szCs w:val="28"/>
          <w:lang w:val="en-US"/>
        </w:rPr>
        <w:t>euphemisms</w:t>
      </w:r>
      <w:r>
        <w:rPr>
          <w:sz w:val="28"/>
          <w:szCs w:val="28"/>
          <w:lang w:val="uk-UA"/>
        </w:rPr>
        <w:t>»</w:t>
      </w:r>
      <w:r w:rsidRPr="00320E4E">
        <w:rPr>
          <w:sz w:val="28"/>
          <w:szCs w:val="28"/>
          <w:lang w:val="en-US"/>
        </w:rPr>
        <w:t xml:space="preserve"> lead</w:t>
      </w:r>
      <w:r>
        <w:rPr>
          <w:sz w:val="28"/>
          <w:szCs w:val="28"/>
          <w:lang w:val="en-US"/>
        </w:rPr>
        <w:t>s</w:t>
      </w:r>
      <w:r w:rsidRPr="00320E4E">
        <w:rPr>
          <w:sz w:val="28"/>
          <w:szCs w:val="28"/>
          <w:lang w:val="en-US"/>
        </w:rPr>
        <w:t xml:space="preserve"> to full or partial replacement of negative associations into positive ones. For example, a positive nomination «Ewigkeitsgarantie» that consists of German word «Ewigkeit» and the French word «Garantie», is associated with permanent employment that brings profitt. But at the same time it masks and even remote hints at the possibility of short-lived action. All identified examples we can see in the table.</w:t>
      </w:r>
    </w:p>
    <w:tbl>
      <w:tblPr>
        <w:tblW w:w="9360" w:type="dxa"/>
        <w:tblInd w:w="160" w:type="dxa"/>
        <w:tblCellMar>
          <w:left w:w="0" w:type="dxa"/>
          <w:right w:w="0" w:type="dxa"/>
        </w:tblCellMar>
        <w:tblLook w:val="0000"/>
      </w:tblPr>
      <w:tblGrid>
        <w:gridCol w:w="2469"/>
        <w:gridCol w:w="4954"/>
        <w:gridCol w:w="1937"/>
      </w:tblGrid>
      <w:tr w:rsidR="00BF4A0C" w:rsidTr="003A31DD">
        <w:tc>
          <w:tcPr>
            <w:tcW w:w="2469"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3A31DD">
            <w:pPr>
              <w:pStyle w:val="af7"/>
              <w:spacing w:after="0"/>
              <w:ind w:hanging="17"/>
              <w:jc w:val="center"/>
              <w:textAlignment w:val="baseline"/>
              <w:rPr>
                <w:i/>
                <w:color w:val="000000"/>
                <w:sz w:val="28"/>
                <w:szCs w:val="28"/>
                <w:lang w:val="en-US"/>
              </w:rPr>
            </w:pPr>
            <w:r w:rsidRPr="00176130">
              <w:rPr>
                <w:b/>
                <w:bCs/>
                <w:i/>
                <w:color w:val="000000"/>
                <w:sz w:val="28"/>
                <w:szCs w:val="28"/>
                <w:lang w:val="en-US"/>
              </w:rPr>
              <w:t>The name of euphemism</w:t>
            </w:r>
          </w:p>
        </w:tc>
        <w:tc>
          <w:tcPr>
            <w:tcW w:w="4954"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3A31DD">
            <w:pPr>
              <w:pStyle w:val="af7"/>
              <w:spacing w:after="0"/>
              <w:ind w:firstLine="539"/>
              <w:textAlignment w:val="baseline"/>
              <w:rPr>
                <w:i/>
                <w:color w:val="000000"/>
                <w:sz w:val="28"/>
                <w:szCs w:val="28"/>
                <w:lang w:val="en-US"/>
              </w:rPr>
            </w:pPr>
            <w:r w:rsidRPr="00176130">
              <w:rPr>
                <w:b/>
                <w:bCs/>
                <w:i/>
                <w:color w:val="000000"/>
                <w:sz w:val="28"/>
                <w:szCs w:val="28"/>
                <w:lang w:val="en-US"/>
              </w:rPr>
              <w:t>Examples</w:t>
            </w:r>
          </w:p>
        </w:tc>
        <w:tc>
          <w:tcPr>
            <w:tcW w:w="1937"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320E4E" w:rsidRDefault="00BF4A0C" w:rsidP="003A31DD">
            <w:pPr>
              <w:pStyle w:val="af7"/>
              <w:spacing w:after="0"/>
              <w:ind w:firstLine="539"/>
              <w:textAlignment w:val="baseline"/>
              <w:rPr>
                <w:color w:val="000000"/>
                <w:lang w:val="en-US"/>
              </w:rPr>
            </w:pPr>
            <w:r w:rsidRPr="00320E4E">
              <w:rPr>
                <w:b/>
                <w:bCs/>
                <w:color w:val="000000"/>
                <w:lang w:val="en-US"/>
              </w:rPr>
              <w:t>Quantity</w:t>
            </w:r>
          </w:p>
        </w:tc>
      </w:tr>
      <w:tr w:rsidR="00BF4A0C" w:rsidTr="003A31DD">
        <w:tc>
          <w:tcPr>
            <w:tcW w:w="2469"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502C87">
            <w:pPr>
              <w:pStyle w:val="af7"/>
              <w:spacing w:after="360" w:line="360" w:lineRule="atLeast"/>
              <w:ind w:firstLine="540"/>
              <w:jc w:val="center"/>
              <w:textAlignment w:val="baseline"/>
              <w:rPr>
                <w:i/>
                <w:color w:val="000000"/>
                <w:sz w:val="28"/>
                <w:szCs w:val="28"/>
                <w:lang w:val="en-US"/>
              </w:rPr>
            </w:pPr>
            <w:r w:rsidRPr="00176130">
              <w:rPr>
                <w:b/>
                <w:bCs/>
                <w:i/>
                <w:color w:val="000000"/>
                <w:sz w:val="28"/>
                <w:szCs w:val="28"/>
                <w:lang w:val="en-US"/>
              </w:rPr>
              <w:t>Abstractive euphemisms</w:t>
            </w:r>
          </w:p>
        </w:tc>
        <w:tc>
          <w:tcPr>
            <w:tcW w:w="4954"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502C87">
            <w:pPr>
              <w:pStyle w:val="af7"/>
              <w:spacing w:after="0" w:line="360" w:lineRule="atLeast"/>
              <w:ind w:firstLine="540"/>
              <w:textAlignment w:val="baseline"/>
              <w:rPr>
                <w:i/>
                <w:color w:val="000000"/>
                <w:sz w:val="28"/>
                <w:szCs w:val="28"/>
                <w:bdr w:val="none" w:sz="0" w:space="0" w:color="auto" w:frame="1"/>
                <w:lang w:val="de-DE"/>
              </w:rPr>
            </w:pPr>
            <w:r w:rsidRPr="00176130">
              <w:rPr>
                <w:i/>
                <w:color w:val="000000"/>
                <w:sz w:val="28"/>
                <w:szCs w:val="28"/>
                <w:bdr w:val="none" w:sz="0" w:space="0" w:color="auto" w:frame="1"/>
                <w:lang w:val="de-DE"/>
              </w:rPr>
              <w:t>Gerät, System instead Waffe, Liquidation vmestoZerstörung, Korruption instead kriminelle Bestechung, Diskriminierung instead Beschränkung, Rückvergütungvmesto Ersatz, unterrepräsentierten Geschlechtsvmesto homosexuell, Rationalisierung instead falsche Erklärung, Kriminalprävention instead Mahnung, Denominierung instead Abnahme der Geldmenge, Standartisierung instead erforderliche Normen, Kollisionsnormen instead widersprüchliche Regeln,</w:t>
            </w:r>
          </w:p>
        </w:tc>
        <w:tc>
          <w:tcPr>
            <w:tcW w:w="1937"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320E4E" w:rsidRDefault="00BF4A0C" w:rsidP="00502C87">
            <w:pPr>
              <w:pStyle w:val="af7"/>
              <w:spacing w:after="360" w:line="360" w:lineRule="atLeast"/>
              <w:ind w:firstLine="540"/>
              <w:textAlignment w:val="baseline"/>
              <w:rPr>
                <w:color w:val="000000"/>
              </w:rPr>
            </w:pPr>
            <w:r w:rsidRPr="00320E4E">
              <w:rPr>
                <w:b/>
                <w:bCs/>
                <w:color w:val="000000"/>
              </w:rPr>
              <w:t>11</w:t>
            </w:r>
          </w:p>
        </w:tc>
      </w:tr>
      <w:tr w:rsidR="00BF4A0C" w:rsidTr="003A31DD">
        <w:trPr>
          <w:trHeight w:val="66"/>
        </w:trPr>
        <w:tc>
          <w:tcPr>
            <w:tcW w:w="2469"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502C87">
            <w:pPr>
              <w:pStyle w:val="af7"/>
              <w:spacing w:after="360" w:line="360" w:lineRule="atLeast"/>
              <w:ind w:firstLine="540"/>
              <w:jc w:val="center"/>
              <w:textAlignment w:val="baseline"/>
              <w:rPr>
                <w:i/>
                <w:color w:val="000000"/>
                <w:sz w:val="28"/>
                <w:szCs w:val="28"/>
                <w:lang w:val="en-US"/>
              </w:rPr>
            </w:pPr>
            <w:r w:rsidRPr="00176130">
              <w:rPr>
                <w:b/>
                <w:bCs/>
                <w:i/>
                <w:color w:val="000000"/>
                <w:sz w:val="28"/>
                <w:szCs w:val="28"/>
                <w:lang w:val="en-US"/>
              </w:rPr>
              <w:t>Positivising euphemisms</w:t>
            </w:r>
          </w:p>
        </w:tc>
        <w:tc>
          <w:tcPr>
            <w:tcW w:w="4954"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176130" w:rsidRDefault="00BF4A0C" w:rsidP="003A31DD">
            <w:pPr>
              <w:pStyle w:val="af7"/>
              <w:spacing w:after="0"/>
              <w:ind w:firstLine="539"/>
              <w:textAlignment w:val="baseline"/>
              <w:rPr>
                <w:i/>
                <w:color w:val="000000"/>
                <w:sz w:val="28"/>
                <w:szCs w:val="28"/>
                <w:lang w:val="de-DE"/>
              </w:rPr>
            </w:pPr>
            <w:r w:rsidRPr="00176130">
              <w:rPr>
                <w:i/>
                <w:color w:val="000000"/>
                <w:sz w:val="28"/>
                <w:szCs w:val="28"/>
                <w:lang w:val="de-DE"/>
              </w:rPr>
              <w:t>Umstrukturierung, Sanierung</w:t>
            </w:r>
          </w:p>
          <w:p w:rsidR="00BF4A0C" w:rsidRPr="00176130" w:rsidRDefault="00BF4A0C" w:rsidP="003A31DD">
            <w:pPr>
              <w:pStyle w:val="af7"/>
              <w:spacing w:after="0"/>
              <w:ind w:firstLine="539"/>
              <w:textAlignment w:val="baseline"/>
              <w:rPr>
                <w:i/>
                <w:color w:val="000000"/>
                <w:sz w:val="28"/>
                <w:szCs w:val="28"/>
                <w:lang w:val="de-DE"/>
              </w:rPr>
            </w:pPr>
            <w:r w:rsidRPr="00176130">
              <w:rPr>
                <w:i/>
                <w:color w:val="000000"/>
                <w:sz w:val="28"/>
                <w:szCs w:val="28"/>
                <w:lang w:val="de-DE"/>
              </w:rPr>
              <w:t xml:space="preserve">instead Änderung, Verstärkte Zusammenarbeit vmestoErweiterung, Harmonisierung instead Beseitigung von Unterschiedenheiten, Preisregelung </w:t>
            </w:r>
            <w:r w:rsidRPr="00176130">
              <w:rPr>
                <w:i/>
                <w:color w:val="000000"/>
                <w:sz w:val="28"/>
                <w:szCs w:val="28"/>
                <w:lang w:val="de-DE"/>
              </w:rPr>
              <w:lastRenderedPageBreak/>
              <w:t>vmestoVerletzungsanalyse, Sonderregelung für Ausländervmesto Einschränkungen, Ewigkeitsgarantie vmestolange dienen, Sonderbericht instead wichtiger Bricht</w:t>
            </w:r>
          </w:p>
        </w:tc>
        <w:tc>
          <w:tcPr>
            <w:tcW w:w="1937" w:type="dxa"/>
            <w:tcBorders>
              <w:top w:val="single" w:sz="8" w:space="0" w:color="CCCCCC"/>
              <w:left w:val="single" w:sz="8" w:space="0" w:color="CCCCCC"/>
              <w:bottom w:val="single" w:sz="8" w:space="0" w:color="CCCCCC"/>
              <w:right w:val="single" w:sz="8" w:space="0" w:color="CCCCCC"/>
            </w:tcBorders>
            <w:shd w:val="clear" w:color="auto" w:fill="FFFFFF"/>
            <w:tcMar>
              <w:top w:w="80" w:type="dxa"/>
              <w:left w:w="160" w:type="dxa"/>
              <w:bottom w:w="80" w:type="dxa"/>
              <w:right w:w="160" w:type="dxa"/>
            </w:tcMar>
            <w:vAlign w:val="bottom"/>
          </w:tcPr>
          <w:p w:rsidR="00BF4A0C" w:rsidRPr="00320E4E" w:rsidRDefault="00BF4A0C" w:rsidP="00502C87">
            <w:pPr>
              <w:pStyle w:val="af7"/>
              <w:spacing w:after="360" w:line="360" w:lineRule="atLeast"/>
              <w:ind w:firstLine="540"/>
              <w:textAlignment w:val="baseline"/>
              <w:rPr>
                <w:color w:val="000000"/>
              </w:rPr>
            </w:pPr>
            <w:r w:rsidRPr="00320E4E">
              <w:rPr>
                <w:b/>
                <w:bCs/>
                <w:color w:val="000000"/>
              </w:rPr>
              <w:lastRenderedPageBreak/>
              <w:t>9</w:t>
            </w:r>
          </w:p>
        </w:tc>
      </w:tr>
    </w:tbl>
    <w:p w:rsidR="00BF4A0C" w:rsidRPr="00320E4E" w:rsidRDefault="00BF4A0C" w:rsidP="000B1DB4">
      <w:pPr>
        <w:ind w:firstLine="708"/>
        <w:jc w:val="both"/>
        <w:rPr>
          <w:sz w:val="28"/>
          <w:szCs w:val="28"/>
          <w:lang w:val="en-US"/>
        </w:rPr>
      </w:pPr>
      <w:r w:rsidRPr="00320E4E">
        <w:rPr>
          <w:sz w:val="28"/>
          <w:szCs w:val="28"/>
          <w:lang w:val="en-US"/>
        </w:rPr>
        <w:lastRenderedPageBreak/>
        <w:t>Due to the use of a great quantity of euphemisms the semantic indifference has been increasing. For such a purpose certain semantic elements are used, for example:</w:t>
      </w:r>
    </w:p>
    <w:p w:rsidR="00BF4A0C" w:rsidRPr="00320E4E" w:rsidRDefault="00BF4A0C" w:rsidP="000B1DB4">
      <w:pPr>
        <w:ind w:firstLine="708"/>
        <w:jc w:val="both"/>
        <w:rPr>
          <w:sz w:val="28"/>
          <w:szCs w:val="28"/>
          <w:lang w:val="de-DE"/>
        </w:rPr>
      </w:pPr>
      <w:r w:rsidRPr="00320E4E">
        <w:rPr>
          <w:sz w:val="28"/>
          <w:szCs w:val="28"/>
          <w:lang w:val="de-DE"/>
        </w:rPr>
        <w:t xml:space="preserve">Syntactical ellipsis: </w:t>
      </w:r>
      <w:r w:rsidRPr="001D7F67">
        <w:rPr>
          <w:i/>
          <w:sz w:val="28"/>
          <w:szCs w:val="28"/>
          <w:lang w:val="de-DE"/>
        </w:rPr>
        <w:t>«Die in Unterabsatz 1 genannten Zölle dürfen nicht höher sein als dienigen, die für die Einfuhr von Waren aus dem Mitgliedstaat gelten»</w:t>
      </w:r>
      <w:r w:rsidRPr="00320E4E">
        <w:rPr>
          <w:sz w:val="28"/>
          <w:szCs w:val="28"/>
          <w:lang w:val="de-DE"/>
        </w:rPr>
        <w:t xml:space="preserve"> [</w:t>
      </w:r>
      <w:r w:rsidRPr="00811FBF">
        <w:rPr>
          <w:sz w:val="28"/>
          <w:szCs w:val="28"/>
          <w:lang w:val="de-DE"/>
        </w:rPr>
        <w:t xml:space="preserve">4; </w:t>
      </w:r>
      <w:r>
        <w:rPr>
          <w:sz w:val="28"/>
          <w:szCs w:val="28"/>
        </w:rPr>
        <w:t>р</w:t>
      </w:r>
      <w:r w:rsidRPr="00320E4E">
        <w:rPr>
          <w:sz w:val="28"/>
          <w:szCs w:val="28"/>
          <w:lang w:val="de-DE"/>
        </w:rPr>
        <w:t>. 133];</w:t>
      </w:r>
    </w:p>
    <w:p w:rsidR="00BF4A0C" w:rsidRPr="00811FBF" w:rsidRDefault="00BF4A0C" w:rsidP="000B1DB4">
      <w:pPr>
        <w:ind w:firstLine="708"/>
        <w:jc w:val="both"/>
        <w:rPr>
          <w:sz w:val="28"/>
          <w:szCs w:val="28"/>
          <w:lang w:val="de-DE"/>
        </w:rPr>
      </w:pPr>
      <w:r w:rsidRPr="00320E4E">
        <w:rPr>
          <w:sz w:val="28"/>
          <w:szCs w:val="28"/>
          <w:lang w:val="de-DE"/>
        </w:rPr>
        <w:t xml:space="preserve">Semantic ellipsis: </w:t>
      </w:r>
      <w:r w:rsidRPr="001D7F67">
        <w:rPr>
          <w:i/>
          <w:sz w:val="28"/>
          <w:szCs w:val="28"/>
          <w:lang w:val="de-DE"/>
        </w:rPr>
        <w:t>« der Grundsatz der Gleichbehandlung der Beibehaltung oder der Einführung spezifischer Vergünstigungen zur Erleichterung der Berufstätigkeit des unterrepräsentierten Geschlechts oder zur Verhinderung oder zum Ausgleich von Benachteiligungen in der berufliche Laufbahn nicht entgegensteh»t (unterrepräsentierten Geschlechts - ignoring the Seme "humiliated»</w:t>
      </w:r>
      <w:r>
        <w:rPr>
          <w:sz w:val="28"/>
          <w:szCs w:val="28"/>
          <w:lang w:val="de-DE"/>
        </w:rPr>
        <w:t xml:space="preserve"> [</w:t>
      </w:r>
      <w:r w:rsidRPr="00811FBF">
        <w:rPr>
          <w:sz w:val="28"/>
          <w:szCs w:val="28"/>
          <w:lang w:val="de-DE"/>
        </w:rPr>
        <w:t xml:space="preserve">4; </w:t>
      </w:r>
      <w:r>
        <w:rPr>
          <w:sz w:val="28"/>
          <w:szCs w:val="28"/>
        </w:rPr>
        <w:t>р</w:t>
      </w:r>
      <w:r w:rsidRPr="00811FBF">
        <w:rPr>
          <w:sz w:val="28"/>
          <w:szCs w:val="28"/>
          <w:lang w:val="de-DE"/>
        </w:rPr>
        <w:t>.</w:t>
      </w:r>
      <w:r w:rsidRPr="00320E4E">
        <w:rPr>
          <w:sz w:val="28"/>
          <w:szCs w:val="28"/>
          <w:lang w:val="de-DE"/>
        </w:rPr>
        <w:t xml:space="preserve"> 373];</w:t>
      </w:r>
    </w:p>
    <w:p w:rsidR="00BF4A0C" w:rsidRPr="00384877" w:rsidRDefault="00BF4A0C" w:rsidP="000B1DB4">
      <w:pPr>
        <w:ind w:firstLine="708"/>
        <w:jc w:val="both"/>
        <w:rPr>
          <w:sz w:val="28"/>
          <w:szCs w:val="28"/>
          <w:lang w:val="en-US"/>
        </w:rPr>
      </w:pPr>
      <w:r w:rsidRPr="00320E4E">
        <w:rPr>
          <w:sz w:val="28"/>
          <w:szCs w:val="28"/>
          <w:lang w:val="en-US"/>
        </w:rPr>
        <w:t>In the last example theword combination «unterrepräsentierten Geschlechts» is used but the seme «humiliated» is ignored.</w:t>
      </w:r>
    </w:p>
    <w:p w:rsidR="00BF4A0C" w:rsidRPr="00811FBF" w:rsidRDefault="00BF4A0C" w:rsidP="000B1DB4">
      <w:pPr>
        <w:ind w:firstLine="708"/>
        <w:jc w:val="both"/>
        <w:rPr>
          <w:sz w:val="28"/>
          <w:szCs w:val="28"/>
          <w:lang w:val="de-DE"/>
        </w:rPr>
      </w:pPr>
      <w:r w:rsidRPr="00320E4E">
        <w:rPr>
          <w:sz w:val="28"/>
          <w:szCs w:val="28"/>
          <w:lang w:val="de-DE"/>
        </w:rPr>
        <w:t xml:space="preserve">Generalization: </w:t>
      </w:r>
      <w:r w:rsidRPr="001D7F67">
        <w:rPr>
          <w:i/>
          <w:sz w:val="28"/>
          <w:szCs w:val="28"/>
          <w:lang w:val="de-DE"/>
        </w:rPr>
        <w:t>«Gemeinsame Aktionen betreffen spezifische Situationen, in denen die operative Aktion der Union für notwendig erachtet wird»</w:t>
      </w:r>
      <w:r w:rsidRPr="00320E4E">
        <w:rPr>
          <w:sz w:val="28"/>
          <w:szCs w:val="28"/>
          <w:lang w:val="de-DE"/>
        </w:rPr>
        <w:t xml:space="preserve"> (Aktion instead Angriff) [</w:t>
      </w:r>
      <w:r w:rsidRPr="00811FBF">
        <w:rPr>
          <w:sz w:val="28"/>
          <w:szCs w:val="28"/>
          <w:lang w:val="de-DE"/>
        </w:rPr>
        <w:t xml:space="preserve">6; </w:t>
      </w:r>
      <w:r>
        <w:rPr>
          <w:sz w:val="28"/>
          <w:szCs w:val="28"/>
        </w:rPr>
        <w:t>р</w:t>
      </w:r>
      <w:r w:rsidRPr="00811FBF">
        <w:rPr>
          <w:sz w:val="28"/>
          <w:szCs w:val="28"/>
          <w:lang w:val="de-DE"/>
        </w:rPr>
        <w:t xml:space="preserve">. </w:t>
      </w:r>
      <w:r w:rsidRPr="00320E4E">
        <w:rPr>
          <w:sz w:val="28"/>
          <w:szCs w:val="28"/>
          <w:lang w:val="de-DE"/>
        </w:rPr>
        <w:t>16].</w:t>
      </w:r>
    </w:p>
    <w:p w:rsidR="00BF4A0C" w:rsidRDefault="00BF4A0C" w:rsidP="000B1DB4">
      <w:pPr>
        <w:ind w:firstLine="708"/>
        <w:jc w:val="both"/>
        <w:rPr>
          <w:sz w:val="28"/>
          <w:szCs w:val="28"/>
          <w:lang w:val="en-US"/>
        </w:rPr>
      </w:pPr>
      <w:r w:rsidRPr="00373762">
        <w:rPr>
          <w:sz w:val="28"/>
          <w:szCs w:val="28"/>
          <w:lang w:val="en-US"/>
        </w:rPr>
        <w:t>It must be emphasized that not only the objective reality, but also th</w:t>
      </w:r>
      <w:r>
        <w:rPr>
          <w:sz w:val="28"/>
          <w:szCs w:val="28"/>
          <w:lang w:val="en-US"/>
        </w:rPr>
        <w:t xml:space="preserve">e life of society (its adopted </w:t>
      </w:r>
      <w:r w:rsidRPr="00373762">
        <w:rPr>
          <w:sz w:val="28"/>
          <w:szCs w:val="28"/>
          <w:lang w:val="en-US"/>
        </w:rPr>
        <w:t xml:space="preserve">rules, existing and emerging forms of human relations) affect the appearance of the lexical composition of the language vague nominations. One </w:t>
      </w:r>
      <w:r>
        <w:rPr>
          <w:sz w:val="28"/>
          <w:szCs w:val="28"/>
          <w:lang w:val="en-US"/>
        </w:rPr>
        <w:t xml:space="preserve">of the </w:t>
      </w:r>
      <w:r w:rsidRPr="00373762">
        <w:rPr>
          <w:sz w:val="28"/>
          <w:szCs w:val="28"/>
          <w:lang w:val="en-US"/>
        </w:rPr>
        <w:t>consequence</w:t>
      </w:r>
      <w:r>
        <w:rPr>
          <w:sz w:val="28"/>
          <w:szCs w:val="28"/>
          <w:lang w:val="en-US"/>
        </w:rPr>
        <w:t>s</w:t>
      </w:r>
      <w:r w:rsidRPr="00373762">
        <w:rPr>
          <w:sz w:val="28"/>
          <w:szCs w:val="28"/>
          <w:lang w:val="en-US"/>
        </w:rPr>
        <w:t xml:space="preserve"> of the struggle for equal rights for women in the fi</w:t>
      </w:r>
      <w:r>
        <w:rPr>
          <w:sz w:val="28"/>
          <w:szCs w:val="28"/>
          <w:lang w:val="en-US"/>
        </w:rPr>
        <w:t>eld of professional activity has been</w:t>
      </w:r>
      <w:r w:rsidRPr="00373762">
        <w:rPr>
          <w:sz w:val="28"/>
          <w:szCs w:val="28"/>
          <w:lang w:val="en-US"/>
        </w:rPr>
        <w:t xml:space="preserve"> the so-called depersonalization:</w:t>
      </w:r>
    </w:p>
    <w:p w:rsidR="00BF4A0C" w:rsidRDefault="00BF4A0C" w:rsidP="000B1DB4">
      <w:pPr>
        <w:ind w:firstLine="708"/>
        <w:jc w:val="both"/>
        <w:rPr>
          <w:color w:val="000000"/>
          <w:sz w:val="28"/>
          <w:szCs w:val="28"/>
          <w:shd w:val="clear" w:color="auto" w:fill="FFFFFF"/>
          <w:lang w:val="de-DE"/>
        </w:rPr>
      </w:pPr>
      <w:r w:rsidRPr="001D7F67">
        <w:rPr>
          <w:i/>
          <w:color w:val="000000"/>
          <w:sz w:val="28"/>
          <w:szCs w:val="28"/>
          <w:shd w:val="clear" w:color="auto" w:fill="FFFFFF"/>
          <w:lang w:val="de-DE"/>
        </w:rPr>
        <w:t>«Bei allen Tätigkeiten wirkt die Union darauf hin, Ungleichheiten zu beseitigen und die Gleichstellung von Männern und Frauen zu fördern»</w:t>
      </w:r>
      <w:r>
        <w:rPr>
          <w:color w:val="000000"/>
          <w:sz w:val="28"/>
          <w:szCs w:val="28"/>
          <w:shd w:val="clear" w:color="auto" w:fill="FFFFFF"/>
          <w:lang w:val="de-DE"/>
        </w:rPr>
        <w:t xml:space="preserve"> [</w:t>
      </w:r>
      <w:r w:rsidRPr="00811FBF">
        <w:rPr>
          <w:color w:val="000000"/>
          <w:sz w:val="28"/>
          <w:szCs w:val="28"/>
          <w:shd w:val="clear" w:color="auto" w:fill="FFFFFF"/>
          <w:lang w:val="de-DE"/>
        </w:rPr>
        <w:t xml:space="preserve">4; </w:t>
      </w:r>
      <w:r>
        <w:rPr>
          <w:color w:val="000000"/>
          <w:sz w:val="28"/>
          <w:szCs w:val="28"/>
          <w:shd w:val="clear" w:color="auto" w:fill="FFFFFF"/>
        </w:rPr>
        <w:t>р</w:t>
      </w:r>
      <w:r w:rsidRPr="00373762">
        <w:rPr>
          <w:color w:val="000000"/>
          <w:sz w:val="28"/>
          <w:szCs w:val="28"/>
          <w:shd w:val="clear" w:color="auto" w:fill="FFFFFF"/>
          <w:lang w:val="de-DE"/>
        </w:rPr>
        <w:t>. 55]</w:t>
      </w:r>
      <w:r w:rsidRPr="001D7F67">
        <w:rPr>
          <w:color w:val="000000"/>
          <w:sz w:val="28"/>
          <w:szCs w:val="28"/>
          <w:shd w:val="clear" w:color="auto" w:fill="FFFFFF"/>
          <w:lang w:val="de-DE"/>
        </w:rPr>
        <w:t>»</w:t>
      </w:r>
      <w:r w:rsidRPr="00373762">
        <w:rPr>
          <w:color w:val="000000"/>
          <w:sz w:val="28"/>
          <w:szCs w:val="28"/>
          <w:shd w:val="clear" w:color="auto" w:fill="FFFFFF"/>
          <w:lang w:val="de-DE"/>
        </w:rPr>
        <w:t>.</w:t>
      </w:r>
    </w:p>
    <w:p w:rsidR="00BF4A0C" w:rsidRPr="00373762" w:rsidRDefault="00BF4A0C" w:rsidP="000B1DB4">
      <w:pPr>
        <w:ind w:firstLine="708"/>
        <w:jc w:val="both"/>
        <w:rPr>
          <w:color w:val="000000"/>
          <w:sz w:val="28"/>
          <w:szCs w:val="28"/>
          <w:lang w:val="en-US"/>
        </w:rPr>
      </w:pPr>
      <w:r>
        <w:rPr>
          <w:color w:val="000000"/>
          <w:sz w:val="28"/>
          <w:szCs w:val="28"/>
          <w:lang w:val="en-US"/>
        </w:rPr>
        <w:t>It should be pointed</w:t>
      </w:r>
      <w:r w:rsidRPr="00373762">
        <w:rPr>
          <w:color w:val="000000"/>
          <w:sz w:val="28"/>
          <w:szCs w:val="28"/>
          <w:lang w:val="en-US"/>
        </w:rPr>
        <w:t xml:space="preserve"> </w:t>
      </w:r>
      <w:r>
        <w:rPr>
          <w:color w:val="000000"/>
          <w:sz w:val="28"/>
          <w:szCs w:val="28"/>
          <w:lang w:val="en-US"/>
        </w:rPr>
        <w:t>that these euphemistic forms are widely used in the texts of</w:t>
      </w:r>
      <w:r w:rsidRPr="00373762">
        <w:rPr>
          <w:color w:val="000000"/>
          <w:sz w:val="28"/>
          <w:szCs w:val="28"/>
          <w:lang w:val="en-US"/>
        </w:rPr>
        <w:t xml:space="preserve"> th</w:t>
      </w:r>
      <w:r>
        <w:rPr>
          <w:color w:val="000000"/>
          <w:sz w:val="28"/>
          <w:szCs w:val="28"/>
          <w:lang w:val="en-US"/>
        </w:rPr>
        <w:t>e official documents of the EU that are written in the German language. As may</w:t>
      </w:r>
      <w:r w:rsidRPr="00373762">
        <w:rPr>
          <w:color w:val="000000"/>
          <w:sz w:val="28"/>
          <w:szCs w:val="28"/>
          <w:lang w:val="en-US"/>
        </w:rPr>
        <w:t xml:space="preserve"> be seen from the above examples</w:t>
      </w:r>
      <w:r>
        <w:rPr>
          <w:color w:val="000000"/>
          <w:sz w:val="28"/>
          <w:szCs w:val="28"/>
          <w:lang w:val="en-US"/>
        </w:rPr>
        <w:t xml:space="preserve"> euphemisms</w:t>
      </w:r>
      <w:r w:rsidRPr="00373762">
        <w:rPr>
          <w:color w:val="000000"/>
          <w:sz w:val="28"/>
          <w:szCs w:val="28"/>
          <w:lang w:val="en-US"/>
        </w:rPr>
        <w:t xml:space="preserve"> may cause un</w:t>
      </w:r>
      <w:r>
        <w:rPr>
          <w:color w:val="000000"/>
          <w:sz w:val="28"/>
          <w:szCs w:val="28"/>
          <w:lang w:val="en-US"/>
        </w:rPr>
        <w:t>desired social effect such as</w:t>
      </w:r>
      <w:r w:rsidRPr="00373762">
        <w:rPr>
          <w:color w:val="000000"/>
          <w:sz w:val="28"/>
          <w:szCs w:val="28"/>
          <w:lang w:val="en-US"/>
        </w:rPr>
        <w:t xml:space="preserve"> false view of the world, a distorted perception and thinking and leads to a false interpretation of reality.</w:t>
      </w:r>
    </w:p>
    <w:p w:rsidR="00BF4A0C" w:rsidRDefault="00BF4A0C" w:rsidP="000B1DB4">
      <w:pPr>
        <w:ind w:firstLine="708"/>
        <w:jc w:val="both"/>
        <w:rPr>
          <w:color w:val="000000"/>
          <w:sz w:val="28"/>
          <w:szCs w:val="28"/>
          <w:lang w:val="en-US"/>
        </w:rPr>
      </w:pPr>
      <w:r w:rsidRPr="00D45F00">
        <w:rPr>
          <w:b/>
          <w:color w:val="000000"/>
          <w:sz w:val="28"/>
          <w:szCs w:val="28"/>
          <w:lang w:val="en-US"/>
        </w:rPr>
        <w:t>Conclusion.</w:t>
      </w:r>
      <w:r>
        <w:rPr>
          <w:color w:val="000000"/>
          <w:sz w:val="28"/>
          <w:szCs w:val="28"/>
          <w:lang w:val="en-US"/>
        </w:rPr>
        <w:t xml:space="preserve"> We have pointed the great role of euphemisms in the German language. The main purpose of euphemisms is to hide the truth or some unpleasant facts for society. Germany is the leading country in the EU and most of the text</w:t>
      </w:r>
      <w:r>
        <w:rPr>
          <w:color w:val="000000"/>
          <w:sz w:val="28"/>
          <w:szCs w:val="28"/>
          <w:lang w:val="uk-UA"/>
        </w:rPr>
        <w:t>s</w:t>
      </w:r>
      <w:r>
        <w:rPr>
          <w:color w:val="000000"/>
          <w:sz w:val="28"/>
          <w:szCs w:val="28"/>
          <w:lang w:val="en-US"/>
        </w:rPr>
        <w:t xml:space="preserve"> of the documents are written in the German language that is why such phenomenon like euphemisms are widely spread in the German language.</w:t>
      </w:r>
    </w:p>
    <w:p w:rsidR="00BF4A0C" w:rsidRDefault="00BF4A0C" w:rsidP="000B1DB4">
      <w:pPr>
        <w:ind w:firstLine="540"/>
        <w:jc w:val="both"/>
        <w:rPr>
          <w:color w:val="000000"/>
          <w:sz w:val="28"/>
          <w:szCs w:val="28"/>
          <w:lang w:val="en-US"/>
        </w:rPr>
      </w:pPr>
    </w:p>
    <w:p w:rsidR="00BF4A0C" w:rsidRPr="00D45F00" w:rsidRDefault="00BF4A0C" w:rsidP="000B1DB4">
      <w:pPr>
        <w:jc w:val="center"/>
        <w:rPr>
          <w:b/>
          <w:color w:val="000000"/>
          <w:sz w:val="28"/>
          <w:szCs w:val="28"/>
          <w:lang w:val="en-US"/>
        </w:rPr>
      </w:pPr>
      <w:r w:rsidRPr="00D45F00">
        <w:rPr>
          <w:b/>
          <w:color w:val="000000"/>
          <w:sz w:val="28"/>
          <w:szCs w:val="28"/>
          <w:lang w:val="en-US"/>
        </w:rPr>
        <w:t>Literature</w:t>
      </w:r>
    </w:p>
    <w:p w:rsidR="00BF4A0C" w:rsidRPr="00384877" w:rsidRDefault="00BF4A0C" w:rsidP="000B1DB4">
      <w:pPr>
        <w:pStyle w:val="af7"/>
        <w:shd w:val="clear" w:color="auto" w:fill="FFFFFF"/>
        <w:spacing w:after="0"/>
        <w:ind w:left="567"/>
        <w:jc w:val="both"/>
        <w:textAlignment w:val="baseline"/>
        <w:rPr>
          <w:color w:val="000000"/>
          <w:sz w:val="28"/>
          <w:szCs w:val="28"/>
          <w:lang w:val="ru-RU"/>
        </w:rPr>
      </w:pP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rPr>
      </w:pPr>
      <w:r w:rsidRPr="00D45F00">
        <w:rPr>
          <w:color w:val="000000"/>
          <w:sz w:val="28"/>
          <w:szCs w:val="28"/>
        </w:rPr>
        <w:t>Гальперин, И.Р. Текст как объек</w:t>
      </w:r>
      <w:r>
        <w:rPr>
          <w:color w:val="000000"/>
          <w:sz w:val="28"/>
          <w:szCs w:val="28"/>
        </w:rPr>
        <w:t xml:space="preserve">т лингвистического исследования </w:t>
      </w:r>
      <w:r w:rsidRPr="003F099B">
        <w:rPr>
          <w:sz w:val="28"/>
          <w:szCs w:val="28"/>
        </w:rPr>
        <w:t xml:space="preserve">/ </w:t>
      </w:r>
      <w:r w:rsidRPr="00384877">
        <w:rPr>
          <w:sz w:val="28"/>
          <w:szCs w:val="28"/>
          <w:lang w:val="ru-RU"/>
        </w:rPr>
        <w:t xml:space="preserve">       </w:t>
      </w:r>
      <w:r>
        <w:rPr>
          <w:color w:val="000000"/>
          <w:sz w:val="28"/>
          <w:szCs w:val="28"/>
        </w:rPr>
        <w:t>И.Р. Гальперин</w:t>
      </w:r>
      <w:r w:rsidRPr="00D45F00">
        <w:rPr>
          <w:color w:val="000000"/>
          <w:sz w:val="28"/>
          <w:szCs w:val="28"/>
        </w:rPr>
        <w:t xml:space="preserve"> – М.: Наука, 1981. – 140 с.</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rPr>
      </w:pPr>
      <w:r w:rsidRPr="00D45F00">
        <w:rPr>
          <w:color w:val="000000"/>
          <w:sz w:val="28"/>
          <w:szCs w:val="28"/>
        </w:rPr>
        <w:lastRenderedPageBreak/>
        <w:t>Шейгал, Е.И. С</w:t>
      </w:r>
      <w:r>
        <w:rPr>
          <w:color w:val="000000"/>
          <w:sz w:val="28"/>
          <w:szCs w:val="28"/>
        </w:rPr>
        <w:t xml:space="preserve">емиотика политического дискурса </w:t>
      </w:r>
      <w:r w:rsidRPr="003F099B">
        <w:rPr>
          <w:sz w:val="28"/>
          <w:szCs w:val="28"/>
        </w:rPr>
        <w:t xml:space="preserve">/ </w:t>
      </w:r>
      <w:r>
        <w:rPr>
          <w:sz w:val="28"/>
          <w:szCs w:val="28"/>
        </w:rPr>
        <w:t>Е.И. Шейгал</w:t>
      </w:r>
      <w:r w:rsidRPr="00D45F00">
        <w:rPr>
          <w:color w:val="000000"/>
          <w:sz w:val="28"/>
          <w:szCs w:val="28"/>
        </w:rPr>
        <w:t xml:space="preserve"> – Волгоград: Перемена, 2000. – 368 с.</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lang w:val="de-DE"/>
        </w:rPr>
      </w:pPr>
      <w:r w:rsidRPr="00D45F00">
        <w:rPr>
          <w:color w:val="000000"/>
          <w:sz w:val="28"/>
          <w:szCs w:val="28"/>
          <w:lang w:val="de-DE"/>
        </w:rPr>
        <w:t>Burkhardt</w:t>
      </w:r>
      <w:r w:rsidRPr="00811FBF">
        <w:rPr>
          <w:color w:val="000000"/>
          <w:sz w:val="28"/>
          <w:szCs w:val="28"/>
        </w:rPr>
        <w:t xml:space="preserve">, </w:t>
      </w:r>
      <w:r w:rsidRPr="00D45F00">
        <w:rPr>
          <w:color w:val="000000"/>
          <w:sz w:val="28"/>
          <w:szCs w:val="28"/>
          <w:lang w:val="de-DE"/>
        </w:rPr>
        <w:t>A</w:t>
      </w:r>
      <w:r w:rsidRPr="00811FBF">
        <w:rPr>
          <w:color w:val="000000"/>
          <w:sz w:val="28"/>
          <w:szCs w:val="28"/>
        </w:rPr>
        <w:t xml:space="preserve">. </w:t>
      </w:r>
      <w:r w:rsidRPr="00D45F00">
        <w:rPr>
          <w:color w:val="000000"/>
          <w:sz w:val="28"/>
          <w:szCs w:val="28"/>
          <w:lang w:val="de-DE"/>
        </w:rPr>
        <w:t>K</w:t>
      </w:r>
      <w:r w:rsidRPr="00811FBF">
        <w:rPr>
          <w:color w:val="000000"/>
          <w:sz w:val="28"/>
          <w:szCs w:val="28"/>
        </w:rPr>
        <w:t>ö</w:t>
      </w:r>
      <w:r w:rsidRPr="00D45F00">
        <w:rPr>
          <w:color w:val="000000"/>
          <w:sz w:val="28"/>
          <w:szCs w:val="28"/>
          <w:lang w:val="de-DE"/>
        </w:rPr>
        <w:t>nnen</w:t>
      </w:r>
      <w:r w:rsidRPr="00811FBF">
        <w:rPr>
          <w:color w:val="000000"/>
          <w:sz w:val="28"/>
          <w:szCs w:val="28"/>
        </w:rPr>
        <w:t xml:space="preserve"> </w:t>
      </w:r>
      <w:r w:rsidRPr="00D45F00">
        <w:rPr>
          <w:color w:val="000000"/>
          <w:sz w:val="28"/>
          <w:szCs w:val="28"/>
          <w:lang w:val="de-DE"/>
        </w:rPr>
        <w:t>W</w:t>
      </w:r>
      <w:r w:rsidRPr="00811FBF">
        <w:rPr>
          <w:color w:val="000000"/>
          <w:sz w:val="28"/>
          <w:szCs w:val="28"/>
        </w:rPr>
        <w:t>ö</w:t>
      </w:r>
      <w:r w:rsidRPr="00D45F00">
        <w:rPr>
          <w:color w:val="000000"/>
          <w:sz w:val="28"/>
          <w:szCs w:val="28"/>
          <w:lang w:val="de-DE"/>
        </w:rPr>
        <w:t>rter</w:t>
      </w:r>
      <w:r w:rsidRPr="00811FBF">
        <w:rPr>
          <w:color w:val="000000"/>
          <w:sz w:val="28"/>
          <w:szCs w:val="28"/>
        </w:rPr>
        <w:t xml:space="preserve"> </w:t>
      </w:r>
      <w:r w:rsidRPr="00D45F00">
        <w:rPr>
          <w:color w:val="000000"/>
          <w:sz w:val="28"/>
          <w:szCs w:val="28"/>
          <w:lang w:val="de-DE"/>
        </w:rPr>
        <w:t>l</w:t>
      </w:r>
      <w:r w:rsidRPr="00811FBF">
        <w:rPr>
          <w:color w:val="000000"/>
          <w:sz w:val="28"/>
          <w:szCs w:val="28"/>
        </w:rPr>
        <w:t>ü</w:t>
      </w:r>
      <w:r w:rsidRPr="00D45F00">
        <w:rPr>
          <w:color w:val="000000"/>
          <w:sz w:val="28"/>
          <w:szCs w:val="28"/>
          <w:lang w:val="de-DE"/>
        </w:rPr>
        <w:t>gen? // Universitas. Zeitschrift für interdisziplinäre Wissenschaft 47, 1992a. – S. 831-840.</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lang w:val="de-DE"/>
        </w:rPr>
      </w:pPr>
      <w:r w:rsidRPr="00D45F00">
        <w:rPr>
          <w:color w:val="000000"/>
          <w:sz w:val="28"/>
          <w:szCs w:val="28"/>
          <w:lang w:val="de-DE"/>
        </w:rPr>
        <w:t>Kunzmann, B. Vertrag von Lissabon. – Berlin, 2010. – 471 c.</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lang w:val="de-DE"/>
        </w:rPr>
      </w:pPr>
      <w:r w:rsidRPr="00D45F00">
        <w:rPr>
          <w:color w:val="000000"/>
          <w:sz w:val="28"/>
          <w:szCs w:val="28"/>
          <w:lang w:val="de-DE"/>
        </w:rPr>
        <w:t>Leinfellner, E. Der Euphemismus in der politischen Sprache. – Berlin: Duncker, Humblot, 1971. – 177 S.</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lang w:val="de-DE"/>
        </w:rPr>
      </w:pPr>
      <w:r w:rsidRPr="00D45F00">
        <w:rPr>
          <w:color w:val="000000"/>
          <w:sz w:val="28"/>
          <w:szCs w:val="28"/>
          <w:bdr w:val="none" w:sz="0" w:space="0" w:color="auto" w:frame="1"/>
          <w:lang w:val="de-DE"/>
        </w:rPr>
        <w:t>Vertrag über die Europäische Union (Maastrichtvertrag). EGKS-EWG-EAG. Brüssel</w:t>
      </w:r>
      <w:r w:rsidRPr="00D45F00">
        <w:rPr>
          <w:rStyle w:val="apple-converted-space"/>
          <w:color w:val="000000"/>
          <w:sz w:val="28"/>
          <w:szCs w:val="28"/>
          <w:bdr w:val="none" w:sz="0" w:space="0" w:color="auto" w:frame="1"/>
          <w:lang w:val="de-DE"/>
        </w:rPr>
        <w:t> </w:t>
      </w:r>
      <w:r w:rsidRPr="00D45F00">
        <w:rPr>
          <w:color w:val="000000"/>
          <w:sz w:val="28"/>
          <w:szCs w:val="28"/>
          <w:bdr w:val="none" w:sz="0" w:space="0" w:color="auto" w:frame="1"/>
          <w:lang w:val="de-DE"/>
        </w:rPr>
        <w:t>Luxemburg,</w:t>
      </w:r>
      <w:r w:rsidRPr="00D45F00">
        <w:rPr>
          <w:rStyle w:val="apple-converted-space"/>
          <w:color w:val="000000"/>
          <w:sz w:val="28"/>
          <w:szCs w:val="28"/>
          <w:bdr w:val="none" w:sz="0" w:space="0" w:color="auto" w:frame="1"/>
          <w:lang w:val="de-DE"/>
        </w:rPr>
        <w:t> </w:t>
      </w:r>
      <w:r w:rsidRPr="00D45F00">
        <w:rPr>
          <w:color w:val="000000"/>
          <w:sz w:val="28"/>
          <w:szCs w:val="28"/>
          <w:lang w:val="de-DE"/>
        </w:rPr>
        <w:t>2006</w:t>
      </w:r>
      <w:r w:rsidRPr="00D45F00">
        <w:rPr>
          <w:color w:val="000000"/>
          <w:sz w:val="28"/>
          <w:szCs w:val="28"/>
          <w:bdr w:val="none" w:sz="0" w:space="0" w:color="auto" w:frame="1"/>
          <w:lang w:val="de-DE"/>
        </w:rPr>
        <w:t>.</w:t>
      </w:r>
    </w:p>
    <w:p w:rsidR="00BF4A0C" w:rsidRPr="00D45F00" w:rsidRDefault="00BF4A0C" w:rsidP="00B013F3">
      <w:pPr>
        <w:pStyle w:val="af7"/>
        <w:numPr>
          <w:ilvl w:val="0"/>
          <w:numId w:val="39"/>
        </w:numPr>
        <w:shd w:val="clear" w:color="auto" w:fill="FFFFFF"/>
        <w:tabs>
          <w:tab w:val="clear" w:pos="720"/>
          <w:tab w:val="num" w:pos="-284"/>
        </w:tabs>
        <w:spacing w:after="0"/>
        <w:ind w:left="851" w:hanging="284"/>
        <w:jc w:val="both"/>
        <w:textAlignment w:val="baseline"/>
        <w:rPr>
          <w:color w:val="000000"/>
          <w:sz w:val="28"/>
          <w:szCs w:val="28"/>
        </w:rPr>
      </w:pPr>
      <w:r w:rsidRPr="00D45F00">
        <w:rPr>
          <w:color w:val="000000"/>
          <w:sz w:val="28"/>
          <w:szCs w:val="28"/>
          <w:lang w:val="de-DE"/>
        </w:rPr>
        <w:t xml:space="preserve">Vertrag zur Gründung der Europäischen Gemeinschaft vom 25.3.1957, geändert 1995//Europa-Recht. – Deutscher Taschenbuch Verlag, 1997. </w:t>
      </w:r>
      <w:r w:rsidRPr="00D45F00">
        <w:rPr>
          <w:color w:val="000000"/>
          <w:sz w:val="28"/>
          <w:szCs w:val="28"/>
        </w:rPr>
        <w:t>S. 4-132</w:t>
      </w:r>
    </w:p>
    <w:p w:rsidR="00BF4A0C" w:rsidRDefault="00BF4A0C" w:rsidP="000B1DB4">
      <w:pPr>
        <w:jc w:val="center"/>
        <w:rPr>
          <w:b/>
          <w:color w:val="000000"/>
          <w:sz w:val="28"/>
          <w:szCs w:val="28"/>
          <w:lang w:val="en-US"/>
        </w:rPr>
      </w:pPr>
    </w:p>
    <w:p w:rsidR="00BF4A0C" w:rsidRDefault="00BF4A0C" w:rsidP="000B1DB4">
      <w:pPr>
        <w:jc w:val="center"/>
        <w:rPr>
          <w:b/>
          <w:color w:val="000000"/>
          <w:sz w:val="28"/>
          <w:szCs w:val="28"/>
        </w:rPr>
      </w:pPr>
      <w:r w:rsidRPr="00176130">
        <w:rPr>
          <w:b/>
          <w:color w:val="000000"/>
          <w:sz w:val="28"/>
          <w:szCs w:val="28"/>
          <w:lang w:val="en-US"/>
        </w:rPr>
        <w:t>Резюме</w:t>
      </w:r>
    </w:p>
    <w:p w:rsidR="00BF4A0C" w:rsidRDefault="00BF4A0C" w:rsidP="000B1DB4">
      <w:pPr>
        <w:ind w:firstLine="708"/>
        <w:jc w:val="both"/>
        <w:rPr>
          <w:color w:val="000000"/>
          <w:sz w:val="28"/>
          <w:szCs w:val="28"/>
          <w:lang w:val="en-US"/>
        </w:rPr>
      </w:pPr>
    </w:p>
    <w:p w:rsidR="00BF4A0C" w:rsidRDefault="00BF4A0C" w:rsidP="000B1DB4">
      <w:pPr>
        <w:ind w:firstLine="708"/>
        <w:jc w:val="both"/>
        <w:rPr>
          <w:color w:val="000000"/>
          <w:sz w:val="28"/>
          <w:szCs w:val="28"/>
          <w:lang w:val="uk-UA"/>
        </w:rPr>
      </w:pPr>
      <w:r>
        <w:rPr>
          <w:color w:val="000000"/>
          <w:sz w:val="28"/>
          <w:szCs w:val="28"/>
          <w:lang w:val="uk-UA"/>
        </w:rPr>
        <w:t>У статті розглянуто питання ролі політичних евфемізмів у німецькій мові. На прикладі офіційної документації Європейського Союзу, автором наведено приклади вживання евфемізмів, а також особливостей їх функціонування. Автором наголошено на тому, що головною метою вживання евфемізмів в німецькій, як і в будь-якій іншій мові, є нейтралізація неприємних, непопулярних у суспільстві аспектів. У ході такої нейтралізації, на думку автора, значення деяких виразів може мати спотворений характер, що може призвести до появи помилкових поглядів у суспільстві щодо певного питання.</w:t>
      </w:r>
    </w:p>
    <w:p w:rsidR="00BF4A0C" w:rsidRPr="00176130" w:rsidRDefault="00BF4A0C" w:rsidP="000B1DB4">
      <w:pPr>
        <w:jc w:val="both"/>
        <w:rPr>
          <w:color w:val="000000"/>
          <w:sz w:val="28"/>
          <w:szCs w:val="28"/>
          <w:lang w:val="uk-UA"/>
        </w:rPr>
      </w:pPr>
    </w:p>
    <w:p w:rsidR="003A31DD" w:rsidRDefault="003A31DD" w:rsidP="00B506AA">
      <w:pPr>
        <w:rPr>
          <w:b/>
          <w:sz w:val="28"/>
          <w:szCs w:val="28"/>
        </w:rPr>
      </w:pPr>
    </w:p>
    <w:p w:rsidR="003A31DD" w:rsidRDefault="003A31DD" w:rsidP="00B506AA">
      <w:pPr>
        <w:rPr>
          <w:b/>
          <w:sz w:val="28"/>
          <w:szCs w:val="28"/>
        </w:rPr>
      </w:pPr>
    </w:p>
    <w:p w:rsidR="003A31DD" w:rsidRDefault="003A31DD" w:rsidP="00B506AA">
      <w:pPr>
        <w:rPr>
          <w:b/>
          <w:sz w:val="28"/>
          <w:szCs w:val="28"/>
        </w:rPr>
      </w:pPr>
    </w:p>
    <w:p w:rsidR="003A31DD" w:rsidRDefault="003A31DD" w:rsidP="00B506AA">
      <w:pPr>
        <w:rPr>
          <w:b/>
          <w:sz w:val="28"/>
          <w:szCs w:val="28"/>
        </w:rPr>
      </w:pPr>
    </w:p>
    <w:p w:rsidR="003A31DD" w:rsidRDefault="003A31DD" w:rsidP="00B506AA">
      <w:pPr>
        <w:rPr>
          <w:b/>
          <w:sz w:val="28"/>
          <w:szCs w:val="28"/>
        </w:rPr>
      </w:pPr>
    </w:p>
    <w:p w:rsidR="00BF4A0C" w:rsidRPr="004237B5" w:rsidRDefault="00BF4A0C" w:rsidP="00B506AA">
      <w:pPr>
        <w:rPr>
          <w:b/>
          <w:sz w:val="28"/>
          <w:szCs w:val="28"/>
        </w:rPr>
      </w:pPr>
      <w:r w:rsidRPr="004237B5">
        <w:rPr>
          <w:b/>
          <w:sz w:val="28"/>
          <w:szCs w:val="28"/>
        </w:rPr>
        <w:t>УДК 811.111’371</w:t>
      </w:r>
    </w:p>
    <w:p w:rsidR="00BF4A0C" w:rsidRPr="00B506AA" w:rsidRDefault="00BF4A0C" w:rsidP="00E43111">
      <w:pPr>
        <w:jc w:val="center"/>
        <w:rPr>
          <w:b/>
          <w:sz w:val="28"/>
          <w:szCs w:val="28"/>
        </w:rPr>
      </w:pPr>
    </w:p>
    <w:p w:rsidR="00BF4A0C" w:rsidRPr="00A85E73" w:rsidRDefault="00BF4A0C" w:rsidP="00B506AA">
      <w:pPr>
        <w:spacing w:line="360" w:lineRule="auto"/>
        <w:jc w:val="center"/>
        <w:rPr>
          <w:b/>
          <w:sz w:val="28"/>
          <w:szCs w:val="28"/>
          <w:lang w:val="uk-UA"/>
        </w:rPr>
      </w:pPr>
      <w:r w:rsidRPr="00A85E73">
        <w:rPr>
          <w:b/>
          <w:sz w:val="28"/>
          <w:szCs w:val="28"/>
          <w:lang w:val="uk-UA"/>
        </w:rPr>
        <w:t>АКТУАЛІЗАЦІЯ АДРЕСАТНОСТІ У ТЕКСТІ ПОЛІТІНТЕРВ’Ю</w:t>
      </w:r>
    </w:p>
    <w:p w:rsidR="00BF4A0C" w:rsidRPr="004237B5" w:rsidRDefault="00BF4A0C" w:rsidP="00B506AA">
      <w:pPr>
        <w:jc w:val="center"/>
        <w:rPr>
          <w:b/>
          <w:sz w:val="28"/>
          <w:szCs w:val="28"/>
          <w:lang w:val="uk-UA"/>
        </w:rPr>
      </w:pPr>
      <w:r w:rsidRPr="00A85E73">
        <w:rPr>
          <w:b/>
          <w:sz w:val="28"/>
          <w:szCs w:val="28"/>
          <w:lang w:val="uk-UA"/>
        </w:rPr>
        <w:t xml:space="preserve"> </w:t>
      </w:r>
      <w:r w:rsidRPr="004237B5">
        <w:rPr>
          <w:b/>
          <w:sz w:val="28"/>
          <w:szCs w:val="28"/>
          <w:lang w:val="uk-UA"/>
        </w:rPr>
        <w:t>Прокопенко А.В.</w:t>
      </w:r>
      <w:r w:rsidRPr="00612A19">
        <w:rPr>
          <w:b/>
          <w:sz w:val="28"/>
          <w:szCs w:val="28"/>
        </w:rPr>
        <w:t>,</w:t>
      </w:r>
      <w:r w:rsidRPr="00612A19">
        <w:rPr>
          <w:b/>
          <w:sz w:val="28"/>
          <w:szCs w:val="28"/>
          <w:lang w:val="uk-UA"/>
        </w:rPr>
        <w:t xml:space="preserve"> </w:t>
      </w:r>
      <w:r w:rsidRPr="004237B5">
        <w:rPr>
          <w:b/>
          <w:sz w:val="28"/>
          <w:szCs w:val="28"/>
          <w:lang w:val="uk-UA"/>
        </w:rPr>
        <w:t>Рева Н.С.</w:t>
      </w:r>
    </w:p>
    <w:p w:rsidR="00BF4A0C" w:rsidRPr="00B22C05" w:rsidRDefault="00BF4A0C" w:rsidP="00B506AA">
      <w:pPr>
        <w:jc w:val="center"/>
        <w:rPr>
          <w:i/>
          <w:sz w:val="28"/>
          <w:szCs w:val="28"/>
          <w:lang w:val="uk-UA"/>
        </w:rPr>
      </w:pPr>
      <w:r w:rsidRPr="00B22C05">
        <w:rPr>
          <w:i/>
          <w:sz w:val="28"/>
          <w:szCs w:val="28"/>
          <w:lang w:val="uk-UA"/>
        </w:rPr>
        <w:t>Сумськ</w:t>
      </w:r>
      <w:r>
        <w:rPr>
          <w:i/>
          <w:sz w:val="28"/>
          <w:szCs w:val="28"/>
          <w:lang w:val="uk-UA"/>
        </w:rPr>
        <w:t>ий</w:t>
      </w:r>
      <w:r w:rsidRPr="00B22C05">
        <w:rPr>
          <w:i/>
          <w:sz w:val="28"/>
          <w:szCs w:val="28"/>
          <w:lang w:val="uk-UA"/>
        </w:rPr>
        <w:t xml:space="preserve"> державн</w:t>
      </w:r>
      <w:r>
        <w:rPr>
          <w:i/>
          <w:sz w:val="28"/>
          <w:szCs w:val="28"/>
          <w:lang w:val="uk-UA"/>
        </w:rPr>
        <w:t>ий університет</w:t>
      </w:r>
    </w:p>
    <w:p w:rsidR="00BF4A0C" w:rsidRPr="004237B5" w:rsidRDefault="00BF4A0C" w:rsidP="00B506AA">
      <w:pPr>
        <w:jc w:val="center"/>
        <w:rPr>
          <w:b/>
          <w:sz w:val="28"/>
          <w:szCs w:val="28"/>
          <w:lang w:val="uk-UA"/>
        </w:rPr>
      </w:pPr>
    </w:p>
    <w:p w:rsidR="00BF4A0C" w:rsidRPr="00456F02" w:rsidRDefault="00BF4A0C" w:rsidP="00B506AA">
      <w:pPr>
        <w:ind w:firstLine="708"/>
        <w:jc w:val="both"/>
        <w:rPr>
          <w:sz w:val="28"/>
          <w:szCs w:val="28"/>
          <w:lang w:val="uk-UA"/>
        </w:rPr>
      </w:pPr>
      <w:r w:rsidRPr="00456F02">
        <w:rPr>
          <w:sz w:val="28"/>
          <w:szCs w:val="28"/>
          <w:lang w:val="uk-UA"/>
        </w:rPr>
        <w:t xml:space="preserve">Активізація сучасних лінгвістичних досліджень у ручищі антропоцентричного підходу, що спирається на онтологічну первинність активного суб’єкта пізнавальної діяльності стосовно царини його існування, уможливлює вивчення текстів медіаполітичного дискурсу, які є домінантним інформативним джерелом суспільної та політичної діяльності. Наразі ЗМІ, трансформуючи інфопотоки, зайняли панівне місце у структуруванні суспільно-політичних процесів. У зв’язку з цим, дослідження тексту політінтерв’ю періоду </w:t>
      </w:r>
      <w:r w:rsidRPr="00456F02">
        <w:rPr>
          <w:sz w:val="28"/>
          <w:szCs w:val="28"/>
          <w:lang w:val="uk-UA"/>
        </w:rPr>
        <w:lastRenderedPageBreak/>
        <w:t xml:space="preserve">передвиборчої кампанії з урахуванням важливого антропокомпоненту комунікативного процесу – адресата, виявляється </w:t>
      </w:r>
      <w:r w:rsidRPr="00456F02">
        <w:rPr>
          <w:b/>
          <w:sz w:val="28"/>
          <w:szCs w:val="28"/>
          <w:lang w:val="uk-UA"/>
        </w:rPr>
        <w:t>актуальним</w:t>
      </w:r>
      <w:r w:rsidRPr="00456F02">
        <w:rPr>
          <w:sz w:val="28"/>
          <w:szCs w:val="28"/>
          <w:lang w:val="uk-UA"/>
        </w:rPr>
        <w:t xml:space="preserve"> та необхідним. </w:t>
      </w:r>
    </w:p>
    <w:p w:rsidR="00BF4A0C" w:rsidRDefault="00BF4A0C" w:rsidP="00B506AA">
      <w:pPr>
        <w:ind w:firstLine="708"/>
        <w:jc w:val="both"/>
        <w:rPr>
          <w:sz w:val="28"/>
          <w:szCs w:val="28"/>
          <w:lang w:val="uk-UA"/>
        </w:rPr>
      </w:pPr>
      <w:r w:rsidRPr="00456F02">
        <w:rPr>
          <w:b/>
          <w:sz w:val="28"/>
          <w:szCs w:val="28"/>
          <w:lang w:val="uk-UA"/>
        </w:rPr>
        <w:t>Мета</w:t>
      </w:r>
      <w:r w:rsidRPr="00456F02">
        <w:rPr>
          <w:sz w:val="28"/>
          <w:szCs w:val="28"/>
          <w:lang w:val="uk-UA"/>
        </w:rPr>
        <w:t xml:space="preserve"> даної розвідки – оновлення, уточнення та визначення типологічних характеристик адресатності у тексті політінтерв’ю з урахуванням інтерактивності веб-сайтів новин – зумовлює вирішення наступних </w:t>
      </w:r>
      <w:r w:rsidRPr="00456F02">
        <w:rPr>
          <w:b/>
          <w:sz w:val="28"/>
          <w:szCs w:val="28"/>
          <w:lang w:val="uk-UA"/>
        </w:rPr>
        <w:t>завдань</w:t>
      </w:r>
      <w:r w:rsidRPr="00456F02">
        <w:rPr>
          <w:sz w:val="28"/>
          <w:szCs w:val="28"/>
          <w:lang w:val="uk-UA"/>
        </w:rPr>
        <w:t>: ідентифікація адресатності у тексті політичного інтерв’ю; визначення ролі та місця суб’єкт- та об</w:t>
      </w:r>
      <w:r>
        <w:rPr>
          <w:sz w:val="28"/>
          <w:szCs w:val="28"/>
          <w:lang w:val="uk-UA"/>
        </w:rPr>
        <w:t>’єкт-адресатів у тріаді учасників</w:t>
      </w:r>
      <w:r w:rsidRPr="00456F02">
        <w:rPr>
          <w:sz w:val="28"/>
          <w:szCs w:val="28"/>
          <w:lang w:val="uk-UA"/>
        </w:rPr>
        <w:t xml:space="preserve"> даного жанру медіаполітичного дискурсу; аналіз цілей та комунікативно-мовленнєвих стратегій об’єкт-адресата політінтерв’ю.</w:t>
      </w:r>
    </w:p>
    <w:p w:rsidR="00BF4A0C" w:rsidRPr="00456F02" w:rsidRDefault="00BF4A0C" w:rsidP="00B506AA">
      <w:pPr>
        <w:ind w:firstLine="708"/>
        <w:jc w:val="both"/>
        <w:rPr>
          <w:sz w:val="28"/>
          <w:szCs w:val="28"/>
          <w:lang w:val="uk-UA"/>
        </w:rPr>
      </w:pPr>
      <w:r w:rsidRPr="00456F02">
        <w:rPr>
          <w:b/>
          <w:sz w:val="28"/>
          <w:szCs w:val="28"/>
          <w:lang w:val="uk-UA"/>
        </w:rPr>
        <w:t>Матеріалом</w:t>
      </w:r>
      <w:r w:rsidRPr="00456F02">
        <w:rPr>
          <w:sz w:val="28"/>
          <w:szCs w:val="28"/>
          <w:lang w:val="uk-UA"/>
        </w:rPr>
        <w:t xml:space="preserve"> вивчення слугують тексти та транскрипти політінтерв’ю періоду передвиборчої кампанії, розміщені на американських веб-сайтах новин.</w:t>
      </w:r>
    </w:p>
    <w:p w:rsidR="00BF4A0C" w:rsidRPr="00456F02" w:rsidRDefault="00BF4A0C" w:rsidP="00B506AA">
      <w:pPr>
        <w:ind w:firstLine="708"/>
        <w:jc w:val="both"/>
        <w:rPr>
          <w:sz w:val="28"/>
          <w:szCs w:val="28"/>
          <w:lang w:val="uk-UA"/>
        </w:rPr>
      </w:pPr>
      <w:r w:rsidRPr="00456F02">
        <w:rPr>
          <w:sz w:val="28"/>
          <w:szCs w:val="28"/>
          <w:lang w:val="uk-UA"/>
        </w:rPr>
        <w:t>Кореляція адресант-адресат у різних мовленнєвих жанрах є об’єктом наукових розвідок багатьох вітчизняних та зарубіжних мов</w:t>
      </w:r>
      <w:r>
        <w:rPr>
          <w:sz w:val="28"/>
          <w:szCs w:val="28"/>
          <w:lang w:val="uk-UA"/>
        </w:rPr>
        <w:t>ознавців, серед яких Баранов А.</w:t>
      </w:r>
      <w:r w:rsidRPr="00456F02">
        <w:rPr>
          <w:sz w:val="28"/>
          <w:szCs w:val="28"/>
          <w:lang w:val="uk-UA"/>
        </w:rPr>
        <w:t xml:space="preserve">М., Бацевич Ф. С., Богданов В. В., Барташова Г. І., Вінокур Т. Г., Воробйова О. П., Єщенко Т. А., Левицький Ю. А., Михайлова О. В., Полонський А. В., Федосюк М. Ю., Черватюк І. С., Шейгал О. Й., Шмельова Т. В. та інші. </w:t>
      </w:r>
    </w:p>
    <w:p w:rsidR="00BF4A0C" w:rsidRPr="00456F02" w:rsidRDefault="00BF4A0C" w:rsidP="00B506AA">
      <w:pPr>
        <w:ind w:firstLine="708"/>
        <w:jc w:val="both"/>
        <w:rPr>
          <w:sz w:val="28"/>
          <w:szCs w:val="28"/>
          <w:lang w:val="uk-UA"/>
        </w:rPr>
      </w:pPr>
      <w:r w:rsidRPr="002C2ABB">
        <w:rPr>
          <w:b/>
          <w:sz w:val="28"/>
          <w:szCs w:val="28"/>
          <w:lang w:val="uk-UA"/>
        </w:rPr>
        <w:t>Виклад основного матеріалу і отримані висновки</w:t>
      </w:r>
      <w:r>
        <w:rPr>
          <w:sz w:val="28"/>
          <w:szCs w:val="28"/>
          <w:lang w:val="uk-UA"/>
        </w:rPr>
        <w:t xml:space="preserve">. </w:t>
      </w:r>
      <w:r w:rsidRPr="00456F02">
        <w:rPr>
          <w:sz w:val="28"/>
          <w:szCs w:val="28"/>
          <w:lang w:val="uk-UA"/>
        </w:rPr>
        <w:t>Відповідно до психолінгвістичної моделі породження висловлювання, найважливішим об’єктом дійсності мовця є індивід / аудиторія, до кого він спрямовує своє висловлювання. Суб’єкт, що породжує висловлювання, та адресат, який сприймає це повідомлення, виступають у мовленнєвому спілкуванні перш за все як особистості, тому мовленнєва діяльність завжди має особистісну орієнтованість [6, с. 122]. У трактовці дефініції «адресат» Ф. Ц. Бацевич відмічає, що це є особа, яка сприймає повідомлення і відповідно до своїх когнітивних стратегій і конкретних контекстних та ситуативних умов інтерпретує повідомлення адресанта. Адресат – це не пасивний споживач інформації, а активна особистість, від якої значною мірою за</w:t>
      </w:r>
      <w:r>
        <w:rPr>
          <w:sz w:val="28"/>
          <w:szCs w:val="28"/>
          <w:lang w:val="uk-UA"/>
        </w:rPr>
        <w:t>лежить успіх спілкування [1, с. </w:t>
      </w:r>
      <w:r w:rsidRPr="00456F02">
        <w:rPr>
          <w:sz w:val="28"/>
          <w:szCs w:val="28"/>
          <w:lang w:val="uk-UA"/>
        </w:rPr>
        <w:t>106], у форматі політичного інтерв’ю це журналіст.</w:t>
      </w:r>
    </w:p>
    <w:p w:rsidR="00BF4A0C" w:rsidRPr="00456F02" w:rsidRDefault="00BF4A0C" w:rsidP="00B506AA">
      <w:pPr>
        <w:ind w:firstLine="708"/>
        <w:jc w:val="both"/>
        <w:rPr>
          <w:sz w:val="28"/>
          <w:szCs w:val="28"/>
          <w:lang w:val="uk-UA"/>
        </w:rPr>
      </w:pPr>
      <w:r w:rsidRPr="00456F02">
        <w:rPr>
          <w:sz w:val="28"/>
          <w:szCs w:val="28"/>
          <w:lang w:val="uk-UA"/>
        </w:rPr>
        <w:t>Адресат як учасник медіаполітичного дискурсу характеризується низкою особливостей: соціальною роллю, віком, психологічним станом, гендерною приналежністю, когнітивними здібностями, особливостями сприйняття мовлення, життєвими цінностями та іншим. У зв’язку з цим розрізняють декілька типологій адресатів: 1) за характером адресованості – прямі (емпіричні читачі або слухачі), непрямі (мають доступ до інформації, але не є актантами ситуації) та адресати-ретранслятори (передають і тлумачать повідомлення); 2) за соціально-типологічними значеннями – національні та позанаціональні. Кожна з цих груп формується за властивими конкретній культурі ознаками, тезаурусним комплексом та психічними особливостями;</w:t>
      </w:r>
      <w:r w:rsidRPr="00456F02">
        <w:rPr>
          <w:sz w:val="28"/>
          <w:szCs w:val="28"/>
        </w:rPr>
        <w:t xml:space="preserve"> </w:t>
      </w:r>
      <w:r w:rsidRPr="00456F02">
        <w:rPr>
          <w:sz w:val="28"/>
          <w:szCs w:val="28"/>
          <w:lang w:val="uk-UA"/>
        </w:rPr>
        <w:t>3) за професійною орієнтацією – професіонали та непрофесіонали. Професіонали взаємодіють з адресантами за принципом паритету, що не є показовим для непрофесіоналів, які залежать від адресантів-професіоналів та ретрансляторів; 4) за ступенем обізнаності – епіфани (обізнані адресати) та профани (необізнані адресати); 5) за співвіднесеністю з реальним та ірреальним світом – реальні і текстові (образ читача).</w:t>
      </w:r>
    </w:p>
    <w:p w:rsidR="00BF4A0C" w:rsidRPr="00456F02" w:rsidRDefault="00BF4A0C" w:rsidP="00B506AA">
      <w:pPr>
        <w:ind w:firstLine="708"/>
        <w:jc w:val="both"/>
        <w:rPr>
          <w:sz w:val="28"/>
          <w:szCs w:val="28"/>
          <w:lang w:val="uk-UA"/>
        </w:rPr>
      </w:pPr>
      <w:r w:rsidRPr="00456F02">
        <w:rPr>
          <w:sz w:val="28"/>
          <w:szCs w:val="28"/>
          <w:lang w:val="uk-UA"/>
        </w:rPr>
        <w:lastRenderedPageBreak/>
        <w:t>Залученими до інформації можуть бути представники однієї або різних груп. Адресати можуть належати до груп союзників або опонентів, зацікавлених чи незацікавлених, пересічних чи непересічних комунікантів [3; 191-192].</w:t>
      </w:r>
    </w:p>
    <w:p w:rsidR="00BF4A0C" w:rsidRPr="00456F02" w:rsidRDefault="00BF4A0C" w:rsidP="00B506AA">
      <w:pPr>
        <w:ind w:firstLine="708"/>
        <w:jc w:val="both"/>
        <w:rPr>
          <w:sz w:val="28"/>
          <w:szCs w:val="28"/>
          <w:lang w:val="uk-UA"/>
        </w:rPr>
      </w:pPr>
      <w:r w:rsidRPr="00456F02">
        <w:rPr>
          <w:sz w:val="28"/>
          <w:szCs w:val="28"/>
          <w:lang w:val="uk-UA"/>
        </w:rPr>
        <w:t>Полонський А. В. оперує терміном «категоріальний адресат», який, на його думку, реалізується у трьох основних типах: об’єкт-адресаті, суб’єкт-адресаті та його модифікації – інтенціональному адресаті. Об’єкт-адресат – структурно-семантичний адресат, реципієнт, що сприймає та відчуває на собі дію, яка походить від адресанта; об’єкт діяльності, не наділений властивостями респондента (електорат, що не може брати участь у мовленнєвому акті у нашому випадку). Суб’єкт-адресат – прагмасемантичний адресат, що поєднує властивості реципієнта (здатність сприймати) та респондента (здатність реагувати та відповідати), представлений у структурі комунікативно-мовленнєвого акту як функціонально рівний мовцю суб’єкт мовлення, тобто як другий суб’єкт мовлення, що корелює з першим (журналіст у нашому випадку). Функціональним різновидом суб’єкт-адресата є інтенціональний адресат – прагмасемантичний «передадресат» (являє собою сутність, що потенційно містить у собі суб’єкт-адресата), який ще не реалізував притаманні йому властивості респондента [8; 63-64], у нашому дослідженні потенційний респондент, який отримує інформацію, дистанційовану в часі та просторі (через Internet у вигляді посткоментарів) – електорат (дистанційний респондент), який опосередковано бере участь у комунікативному процесі.</w:t>
      </w:r>
    </w:p>
    <w:p w:rsidR="00BF4A0C" w:rsidRPr="00456F02" w:rsidRDefault="00BF4A0C" w:rsidP="00B506AA">
      <w:pPr>
        <w:ind w:firstLine="708"/>
        <w:jc w:val="both"/>
        <w:rPr>
          <w:sz w:val="28"/>
          <w:szCs w:val="28"/>
          <w:lang w:val="uk-UA"/>
        </w:rPr>
      </w:pPr>
      <w:r w:rsidRPr="00456F02">
        <w:rPr>
          <w:sz w:val="28"/>
          <w:szCs w:val="28"/>
          <w:lang w:val="uk-UA"/>
        </w:rPr>
        <w:t>Воробйова О. П. розмежовує три типи адресата, серед яких фіктивний адресат (тобто художній образ, включений до сфери зображеної комунікації), гіпотетичний адресат (образ адресата в уявленні адресанта, на якого орієнтовано висловлювання, тобто посередник між автором та аудиторією) та реальний (емпіричний адресат), який безпосередньо є реципієнтом даного висловлювання [2, с. 139]. Запропонована таксономія типів адресатів також може бути екстрапольована на мовленнєві акти у форматі політінтерв’ю. Під фіктивним адресатом мається на увазі уявний адресат, бажаний, ідеальний електорат у баченні політдіяча, на відміну від реального адресату, що репрезентований реальним електоратом. А гіпотетичним адресатом виступає журналіст, на кого розрах</w:t>
      </w:r>
      <w:r>
        <w:rPr>
          <w:sz w:val="28"/>
          <w:szCs w:val="28"/>
          <w:lang w:val="uk-UA"/>
        </w:rPr>
        <w:t>овані спічі політика, він</w:t>
      </w:r>
      <w:r w:rsidRPr="00456F02">
        <w:rPr>
          <w:sz w:val="28"/>
          <w:szCs w:val="28"/>
          <w:lang w:val="uk-UA"/>
        </w:rPr>
        <w:t xml:space="preserve"> є медіатором між політиком та виборцями.</w:t>
      </w:r>
    </w:p>
    <w:p w:rsidR="00BF4A0C" w:rsidRPr="00456F02" w:rsidRDefault="00BF4A0C" w:rsidP="00B506AA">
      <w:pPr>
        <w:ind w:firstLine="708"/>
        <w:jc w:val="both"/>
        <w:rPr>
          <w:sz w:val="28"/>
          <w:szCs w:val="28"/>
          <w:lang w:val="uk-UA"/>
        </w:rPr>
      </w:pPr>
      <w:r w:rsidRPr="00456F02">
        <w:rPr>
          <w:sz w:val="28"/>
          <w:szCs w:val="28"/>
          <w:lang w:val="uk-UA"/>
        </w:rPr>
        <w:t xml:space="preserve">У тексті політінтерв’ю періоду передвиборчої кампанії в першу чергу адресат репрезентований прямим адресатом – тобто конкретною особистістю, на яку спрямоване мовлення політдіяча (в нашому випадку інтерв’юером), та адресатом-спостерігачем – збірним персонажем (електоратом). За словами Пішкової О. Ю., «збірний персонаж в залежності від характеру адресата є масовим чи колективним. Масовий адресат, тобто реципієнт ЗМІ / Internet, позбавлений можливості втручатися у мовлення адресанта. Колективний адресат має зв'язок з мовцем. Він може виразити свою реакцію мовцю вербально, подавши репліку з зали, чи невербально – посмішкою, сміхом, аплодисментами» </w:t>
      </w:r>
      <w:r w:rsidRPr="00456F02">
        <w:rPr>
          <w:sz w:val="28"/>
          <w:szCs w:val="28"/>
        </w:rPr>
        <w:t>[</w:t>
      </w:r>
      <w:r w:rsidRPr="00456F02">
        <w:rPr>
          <w:sz w:val="28"/>
          <w:szCs w:val="28"/>
          <w:lang w:val="uk-UA"/>
        </w:rPr>
        <w:t>6, с. 8</w:t>
      </w:r>
      <w:r w:rsidRPr="00456F02">
        <w:rPr>
          <w:sz w:val="28"/>
          <w:szCs w:val="28"/>
        </w:rPr>
        <w:t>]</w:t>
      </w:r>
      <w:r w:rsidRPr="00456F02">
        <w:rPr>
          <w:sz w:val="28"/>
          <w:szCs w:val="28"/>
          <w:lang w:val="uk-UA"/>
        </w:rPr>
        <w:t>.</w:t>
      </w:r>
    </w:p>
    <w:p w:rsidR="00BF4A0C" w:rsidRPr="00456F02" w:rsidRDefault="00BF4A0C" w:rsidP="00B506AA">
      <w:pPr>
        <w:ind w:firstLine="708"/>
        <w:jc w:val="both"/>
        <w:rPr>
          <w:sz w:val="28"/>
          <w:szCs w:val="28"/>
          <w:lang w:val="uk-UA"/>
        </w:rPr>
      </w:pPr>
      <w:r w:rsidRPr="00456F02">
        <w:rPr>
          <w:sz w:val="28"/>
          <w:szCs w:val="28"/>
          <w:lang w:val="uk-UA"/>
        </w:rPr>
        <w:lastRenderedPageBreak/>
        <w:t>Отже, відповідно до вищеперелічених класифікацій, у тексті політінтерв’ю, репрезентованих на американських сайтах новин, наявні два адресати – інтерв’юер та електорат. Інтерв’юер є гіпотетичним суб’єкт-адресатом, а електорат – реальний емпіричний об’єкт-адресат, представлений американською національністю, який володіє виборчим правом та представлений як професіоналами (епіфанами), так і непрофесіоналами (профанами).</w:t>
      </w:r>
    </w:p>
    <w:p w:rsidR="00BF4A0C" w:rsidRPr="00456F02" w:rsidRDefault="00BF4A0C" w:rsidP="00B506AA">
      <w:pPr>
        <w:ind w:firstLine="708"/>
        <w:jc w:val="both"/>
        <w:rPr>
          <w:bCs/>
          <w:spacing w:val="-12"/>
          <w:sz w:val="28"/>
          <w:szCs w:val="28"/>
          <w:shd w:val="clear" w:color="auto" w:fill="FFFFFF"/>
          <w:lang w:val="uk-UA"/>
        </w:rPr>
      </w:pPr>
      <w:r w:rsidRPr="00456F02">
        <w:rPr>
          <w:sz w:val="28"/>
          <w:szCs w:val="28"/>
          <w:lang w:val="uk-UA"/>
        </w:rPr>
        <w:t xml:space="preserve">Адресат у тексті політінтерв’ю сайтів новин є масовим, він позбавлений права безпосередньо брати участь у комунікативному процесі, що відбувається між інтерв’юером та політичним діячем, але може висловити свою думку, залишивши свій коментар після тексту політінтерв’ю на сайті, де розміщений транскрипт цієї діалогічної взаємодії </w:t>
      </w:r>
      <w:r w:rsidRPr="00456F02">
        <w:rPr>
          <w:bCs/>
          <w:spacing w:val="-12"/>
          <w:sz w:val="28"/>
          <w:szCs w:val="28"/>
          <w:shd w:val="clear" w:color="auto" w:fill="FFFFFF"/>
          <w:lang w:val="uk-UA"/>
        </w:rPr>
        <w:t>(див. Рис. 1):</w:t>
      </w:r>
    </w:p>
    <w:p w:rsidR="007D7051" w:rsidRDefault="007D7051" w:rsidP="00B506AA">
      <w:pPr>
        <w:ind w:firstLine="709"/>
        <w:jc w:val="both"/>
        <w:rPr>
          <w:bCs/>
          <w:spacing w:val="-12"/>
          <w:sz w:val="28"/>
          <w:szCs w:val="28"/>
          <w:shd w:val="clear" w:color="auto" w:fill="FFFFFF"/>
        </w:rPr>
      </w:pPr>
    </w:p>
    <w:p w:rsidR="00BF4A0C" w:rsidRPr="00456F02" w:rsidRDefault="00BF4A0C" w:rsidP="00B506AA">
      <w:pPr>
        <w:ind w:firstLine="709"/>
        <w:jc w:val="both"/>
        <w:rPr>
          <w:sz w:val="28"/>
          <w:szCs w:val="28"/>
          <w:shd w:val="clear" w:color="auto" w:fill="FFFFFF"/>
        </w:rPr>
      </w:pPr>
      <w:r w:rsidRPr="00456F02">
        <w:rPr>
          <w:bCs/>
          <w:spacing w:val="-12"/>
          <w:sz w:val="28"/>
          <w:szCs w:val="28"/>
          <w:shd w:val="clear" w:color="auto" w:fill="FFFFFF"/>
        </w:rPr>
        <w:t>Ри</w:t>
      </w:r>
      <w:r w:rsidRPr="00456F02">
        <w:rPr>
          <w:bCs/>
          <w:spacing w:val="-12"/>
          <w:sz w:val="28"/>
          <w:szCs w:val="28"/>
          <w:shd w:val="clear" w:color="auto" w:fill="FFFFFF"/>
          <w:lang w:val="uk-UA"/>
        </w:rPr>
        <w:t>с. 1.</w:t>
      </w:r>
      <w:r w:rsidRPr="00456F02">
        <w:rPr>
          <w:bCs/>
          <w:spacing w:val="-12"/>
          <w:sz w:val="28"/>
          <w:szCs w:val="28"/>
          <w:shd w:val="clear" w:color="auto" w:fill="FFFFFF"/>
        </w:rPr>
        <w:t xml:space="preserve"> Фрагмент веб-сторінки з коментарями до інтерв’ю </w:t>
      </w:r>
      <w:r w:rsidRPr="00456F02">
        <w:rPr>
          <w:bCs/>
          <w:spacing w:val="-12"/>
          <w:sz w:val="28"/>
          <w:szCs w:val="28"/>
          <w:shd w:val="clear" w:color="auto" w:fill="FFFFFF"/>
          <w:lang w:val="uk-UA"/>
        </w:rPr>
        <w:t xml:space="preserve">Дж. Тепера </w:t>
      </w:r>
      <w:r w:rsidRPr="00456F02">
        <w:rPr>
          <w:bCs/>
          <w:spacing w:val="-12"/>
          <w:sz w:val="28"/>
          <w:szCs w:val="28"/>
          <w:shd w:val="clear" w:color="auto" w:fill="FFFFFF"/>
        </w:rPr>
        <w:t>з Б. Обамою.</w:t>
      </w:r>
    </w:p>
    <w:p w:rsidR="00BF4A0C" w:rsidRPr="00456F02" w:rsidRDefault="0054395D" w:rsidP="00B506AA">
      <w:pPr>
        <w:ind w:firstLine="567"/>
        <w:jc w:val="both"/>
        <w:rPr>
          <w:bCs/>
          <w:spacing w:val="-12"/>
          <w:sz w:val="28"/>
          <w:szCs w:val="28"/>
          <w:shd w:val="clear" w:color="auto" w:fill="FFFFFF"/>
          <w:lang w:val="uk-UA"/>
        </w:rPr>
      </w:pPr>
      <w:r w:rsidRPr="00763A3C">
        <w:rPr>
          <w:i/>
          <w:noProof/>
          <w:sz w:val="28"/>
          <w:szCs w:val="28"/>
          <w:lang w:val="uk-UA" w:eastAsia="uk-UA"/>
        </w:rPr>
        <w:pict>
          <v:shape id="_x0000_i1029" type="#_x0000_t75" style="width:432.75pt;height:213.75pt;visibility:visible">
            <v:imagedata r:id="rId41" o:title="" croptop="15136f" cropbottom="15136f" cropleft="11180f" cropright="25801f"/>
          </v:shape>
        </w:pict>
      </w:r>
    </w:p>
    <w:p w:rsidR="007D7051" w:rsidRDefault="007D7051" w:rsidP="00B506AA">
      <w:pPr>
        <w:ind w:firstLine="708"/>
        <w:jc w:val="both"/>
        <w:rPr>
          <w:sz w:val="28"/>
          <w:szCs w:val="28"/>
          <w:lang w:val="uk-UA"/>
        </w:rPr>
      </w:pPr>
    </w:p>
    <w:p w:rsidR="00BF4A0C" w:rsidRPr="00456F02" w:rsidRDefault="00BF4A0C" w:rsidP="00B506AA">
      <w:pPr>
        <w:ind w:firstLine="708"/>
        <w:jc w:val="both"/>
        <w:rPr>
          <w:sz w:val="28"/>
          <w:szCs w:val="28"/>
          <w:lang w:val="uk-UA"/>
        </w:rPr>
      </w:pPr>
      <w:r w:rsidRPr="00456F02">
        <w:rPr>
          <w:sz w:val="28"/>
          <w:szCs w:val="28"/>
          <w:lang w:val="uk-UA"/>
        </w:rPr>
        <w:t>Коментар після тексту політінтерв’ю на різних сайтах новин, таким чином, стає колосальним сучасним джерелом репрезентації суб’єктивної думки електорату країни. Коментар виступає й одним з розповсюджених форм участі у політичному інтерв’ю, оскільки за допомогою нього можна не тільки висловити власну думку, а поспілкуватись та подискутувати з приводу тієї чи іншої проблематики (вже в якості адресанта по відношенню до політика). Також користувачі сайтів новин можуть порекомендувати у всесвітніх соціальних мережах те чи інше політінтерв’ю, додати закладку на цю новину або відправити на пошту за допомогою іконок (див. Рис. 2), і, таким чином, ці дії популяризують текст того чи іншого політінтерв’ю.</w:t>
      </w:r>
    </w:p>
    <w:p w:rsidR="007D7051" w:rsidRDefault="007D7051" w:rsidP="00B506AA">
      <w:pPr>
        <w:ind w:firstLine="708"/>
        <w:jc w:val="both"/>
        <w:rPr>
          <w:sz w:val="28"/>
          <w:szCs w:val="28"/>
        </w:rPr>
      </w:pPr>
    </w:p>
    <w:p w:rsidR="007D7051" w:rsidRDefault="007D7051" w:rsidP="00B506AA">
      <w:pPr>
        <w:ind w:firstLine="708"/>
        <w:jc w:val="both"/>
        <w:rPr>
          <w:sz w:val="28"/>
          <w:szCs w:val="28"/>
        </w:rPr>
      </w:pPr>
    </w:p>
    <w:p w:rsidR="007D7051" w:rsidRDefault="007D7051" w:rsidP="00B506AA">
      <w:pPr>
        <w:ind w:firstLine="708"/>
        <w:jc w:val="both"/>
        <w:rPr>
          <w:sz w:val="28"/>
          <w:szCs w:val="28"/>
        </w:rPr>
      </w:pPr>
    </w:p>
    <w:p w:rsidR="007D7051" w:rsidRDefault="007D7051" w:rsidP="00B506AA">
      <w:pPr>
        <w:ind w:firstLine="708"/>
        <w:jc w:val="both"/>
        <w:rPr>
          <w:sz w:val="28"/>
          <w:szCs w:val="28"/>
        </w:rPr>
      </w:pPr>
    </w:p>
    <w:p w:rsidR="007D7051" w:rsidRDefault="007D7051" w:rsidP="00B506AA">
      <w:pPr>
        <w:ind w:firstLine="708"/>
        <w:jc w:val="both"/>
        <w:rPr>
          <w:sz w:val="28"/>
          <w:szCs w:val="28"/>
        </w:rPr>
      </w:pPr>
    </w:p>
    <w:p w:rsidR="007D7051" w:rsidRDefault="007D7051" w:rsidP="00B506AA">
      <w:pPr>
        <w:ind w:firstLine="708"/>
        <w:jc w:val="both"/>
        <w:rPr>
          <w:sz w:val="28"/>
          <w:szCs w:val="28"/>
        </w:rPr>
      </w:pPr>
    </w:p>
    <w:p w:rsidR="00BF4A0C" w:rsidRPr="00456F02" w:rsidRDefault="00BF4A0C" w:rsidP="00B506AA">
      <w:pPr>
        <w:ind w:firstLine="708"/>
        <w:jc w:val="both"/>
        <w:rPr>
          <w:sz w:val="28"/>
          <w:szCs w:val="28"/>
        </w:rPr>
      </w:pPr>
      <w:r w:rsidRPr="00456F02">
        <w:rPr>
          <w:sz w:val="28"/>
          <w:szCs w:val="28"/>
        </w:rPr>
        <w:lastRenderedPageBreak/>
        <w:t>Рис.</w:t>
      </w:r>
      <w:r w:rsidRPr="00456F02">
        <w:rPr>
          <w:sz w:val="28"/>
          <w:szCs w:val="28"/>
          <w:lang w:val="uk-UA"/>
        </w:rPr>
        <w:t xml:space="preserve"> </w:t>
      </w:r>
      <w:r w:rsidRPr="00456F02">
        <w:rPr>
          <w:sz w:val="28"/>
          <w:szCs w:val="28"/>
        </w:rPr>
        <w:t>2</w:t>
      </w:r>
      <w:r w:rsidRPr="00456F02">
        <w:rPr>
          <w:sz w:val="28"/>
          <w:szCs w:val="28"/>
          <w:lang w:val="uk-UA"/>
        </w:rPr>
        <w:t>.</w:t>
      </w:r>
      <w:r w:rsidRPr="00456F02">
        <w:rPr>
          <w:sz w:val="28"/>
          <w:szCs w:val="28"/>
        </w:rPr>
        <w:t xml:space="preserve"> Фрагмент початку інтерв’ю на веб-сторінці служби новин </w:t>
      </w:r>
      <w:r w:rsidRPr="00456F02">
        <w:rPr>
          <w:sz w:val="28"/>
          <w:szCs w:val="28"/>
          <w:lang w:val="en-US"/>
        </w:rPr>
        <w:t>ABC</w:t>
      </w:r>
      <w:r w:rsidRPr="00456F02">
        <w:rPr>
          <w:sz w:val="28"/>
          <w:szCs w:val="28"/>
        </w:rPr>
        <w:t>.</w:t>
      </w:r>
    </w:p>
    <w:p w:rsidR="00BF4A0C" w:rsidRPr="00456F02" w:rsidRDefault="0054395D" w:rsidP="00B506AA">
      <w:pPr>
        <w:ind w:firstLine="567"/>
        <w:jc w:val="both"/>
        <w:rPr>
          <w:sz w:val="28"/>
          <w:szCs w:val="28"/>
          <w:lang w:val="uk-UA"/>
        </w:rPr>
      </w:pPr>
      <w:r w:rsidRPr="00763A3C">
        <w:rPr>
          <w:noProof/>
          <w:sz w:val="28"/>
          <w:szCs w:val="28"/>
          <w:lang w:val="uk-UA" w:eastAsia="uk-UA"/>
        </w:rPr>
        <w:pict>
          <v:shape id="_x0000_i1030" type="#_x0000_t75" style="width:420pt;height:251.25pt;visibility:visible">
            <v:imagedata r:id="rId42" o:title=""/>
          </v:shape>
        </w:pict>
      </w:r>
    </w:p>
    <w:p w:rsidR="00BF4A0C" w:rsidRPr="00456F02" w:rsidRDefault="00BF4A0C" w:rsidP="00B506AA">
      <w:pPr>
        <w:ind w:firstLine="708"/>
        <w:jc w:val="both"/>
        <w:rPr>
          <w:sz w:val="28"/>
          <w:szCs w:val="28"/>
          <w:lang w:val="uk-UA"/>
        </w:rPr>
      </w:pPr>
      <w:r w:rsidRPr="00456F02">
        <w:rPr>
          <w:sz w:val="28"/>
          <w:szCs w:val="28"/>
          <w:lang w:val="uk-UA"/>
        </w:rPr>
        <w:t xml:space="preserve">Найбільш наочним для демонстрації фактору адресатності будь-якого мовленнєвого твору є його представленість на синтаксичному рівні, де адресат виражений окремою мовною синтаксичною формулою, що іменується у традиційному синтаксисі звертанням. Адресатність розглядається як наскрізна граматична (морфологічна) категорія, що має специфічні засоби вираження – лексико-граматичні розряди (адресатно-особові займенники, субстантивні та ад’єктивні вокативи, адресатні субститутиви), особливі граматичні показники (адресатно-особові дієслівні форми, форми наказового способу дієслова, кличний відмінок тощо) [8, с. 175]. </w:t>
      </w:r>
    </w:p>
    <w:p w:rsidR="00BF4A0C" w:rsidRPr="00456F02" w:rsidRDefault="00BF4A0C" w:rsidP="00B506AA">
      <w:pPr>
        <w:ind w:firstLine="708"/>
        <w:jc w:val="both"/>
        <w:rPr>
          <w:sz w:val="28"/>
          <w:szCs w:val="28"/>
          <w:lang w:val="uk-UA"/>
        </w:rPr>
      </w:pPr>
      <w:r w:rsidRPr="00456F02">
        <w:rPr>
          <w:sz w:val="28"/>
          <w:szCs w:val="28"/>
          <w:lang w:val="uk-UA"/>
        </w:rPr>
        <w:t xml:space="preserve">Журналіст та респондент колегіально формують текст інтерв’ю, реалізують комунікативні наміри та прагматичні настанови відносно один одного та відносно реального адресата інтерв’ю. Роль журналіста у політінтерв’ю зводиться до ролі інтерв’юера, того, хто отримує інформацію, шляхом ставлення запитань та ролі медіатора, який є єднальною ланкою між політдіячем та електоратом, адресантом та адресатом. </w:t>
      </w:r>
    </w:p>
    <w:p w:rsidR="00BF4A0C" w:rsidRPr="00456F02" w:rsidRDefault="00BF4A0C" w:rsidP="00B506AA">
      <w:pPr>
        <w:ind w:firstLine="708"/>
        <w:jc w:val="both"/>
        <w:rPr>
          <w:sz w:val="28"/>
          <w:szCs w:val="28"/>
          <w:lang w:val="uk-UA"/>
        </w:rPr>
      </w:pPr>
      <w:r w:rsidRPr="00456F02">
        <w:rPr>
          <w:sz w:val="28"/>
          <w:szCs w:val="28"/>
          <w:lang w:val="uk-UA"/>
        </w:rPr>
        <w:t>Журналіст виступає о</w:t>
      </w:r>
      <w:r>
        <w:rPr>
          <w:sz w:val="28"/>
          <w:szCs w:val="28"/>
          <w:lang w:val="uk-UA"/>
        </w:rPr>
        <w:t>бов’язковим та необхідним учасник</w:t>
      </w:r>
      <w:r w:rsidRPr="00456F02">
        <w:rPr>
          <w:sz w:val="28"/>
          <w:szCs w:val="28"/>
          <w:lang w:val="uk-UA"/>
        </w:rPr>
        <w:t xml:space="preserve">ом як у тексті політінтерв’ю, так і у моделюванні власне структури тексту політичного інтерв’ю, особливістю якого є асиметрія. За твердженням Кошкарової Н. Н., «суть асиметрії як ключової характеристики комунікації при інтерв’ю полягає в тому, що інтерв’юеру належить починати та закінчувати інтерв’ю, вводити та продовжувати теми, ставити питання, основуючись на даних, які він має. Респонденту (політику) належить висловлюватися стосовно питань інтерв’юера та приймати його відгуки та коментарі. Зміна теми під час інтерв’ю може відбутися тільки зі згоди інтерв’юера» [5, с. 112]. М.В. Юріна відзначає, що «ознака асиметрії закріплює структуру діалогу в інтерв’ю. Інтерв’юер повинен реалізувати свою мету, оперуючи лише питальними формулюваннями, він </w:t>
      </w:r>
      <w:r w:rsidRPr="00456F02">
        <w:rPr>
          <w:sz w:val="28"/>
          <w:szCs w:val="28"/>
          <w:lang w:val="uk-UA"/>
        </w:rPr>
        <w:lastRenderedPageBreak/>
        <w:t xml:space="preserve">позбавлений простору для вираження власної думки, позиції. З іншої сторони, респонденту надаються максимальні можливості для вираження своєї точки зору, що призводить у деяких випадках до ситуації зміни теми, що знаходиться у компетенції журналіста» [9]. В такому випадку процесом інтерв’ю керує вже респондент (політик), а не інтерв’юер. </w:t>
      </w:r>
    </w:p>
    <w:p w:rsidR="00BF4A0C" w:rsidRPr="00456F02" w:rsidRDefault="00BF4A0C" w:rsidP="00B506AA">
      <w:pPr>
        <w:ind w:firstLine="708"/>
        <w:jc w:val="both"/>
        <w:rPr>
          <w:sz w:val="28"/>
          <w:szCs w:val="28"/>
          <w:lang w:val="uk-UA"/>
        </w:rPr>
      </w:pPr>
      <w:r w:rsidRPr="00456F02">
        <w:rPr>
          <w:sz w:val="28"/>
          <w:szCs w:val="28"/>
          <w:lang w:val="uk-UA"/>
        </w:rPr>
        <w:t xml:space="preserve">Соціальна та мовленнєва поведінка журналіста підпорядковується Хартії журналіста та Мюнхенській хартії, головним постулатом яких є об’єктивність журналіста у висвітленні подій. Херітидж Дж. зазначає, що «інтерв’юери мають бути безсторонніми, незацікавленими, об’єктивними та неупередженими у своїх бесідах із суспільними діячами. Вони повинні поважати факти та погляди, які повідомляються респондентами, та зробити цю інформацію всезагальним надбанням» [10, p. 57]. Коли відбувається порушення даних вимог, коментарі журналіста стають надто пристрасними та упередженими, то він, таким чином, провокує політдіяча на конфлікт. Як результат, спостерігається порушення </w:t>
      </w:r>
      <w:r>
        <w:rPr>
          <w:sz w:val="28"/>
          <w:szCs w:val="28"/>
          <w:lang w:val="uk-UA"/>
        </w:rPr>
        <w:t>асиметрії розподілу ролей учасник</w:t>
      </w:r>
      <w:r w:rsidRPr="00456F02">
        <w:rPr>
          <w:sz w:val="28"/>
          <w:szCs w:val="28"/>
          <w:lang w:val="uk-UA"/>
        </w:rPr>
        <w:t xml:space="preserve">ів політичного інтерв’ю, виникає конфліктний діалог та дисгармонія. Саме асиметрія забезпечує баланс та гармонію у політичному інтерв’ю. Асиметрія у відсотковій кореляції об’єму даних мовленнєвого доробку політдіяча та інтерв’юера складає у середньому 62,4% та 37,6% відповідно (за результатами підрахунку загальної кількості слів у репліках актантів політичного інтерв’ю; проаналізовано 144 тексти політінтерв’ю). </w:t>
      </w:r>
    </w:p>
    <w:p w:rsidR="00BF4A0C" w:rsidRPr="00456F02" w:rsidRDefault="00BF4A0C" w:rsidP="00B506AA">
      <w:pPr>
        <w:ind w:firstLine="708"/>
        <w:jc w:val="both"/>
        <w:rPr>
          <w:sz w:val="28"/>
          <w:szCs w:val="28"/>
          <w:lang w:val="uk-UA"/>
        </w:rPr>
      </w:pPr>
      <w:r w:rsidRPr="00456F02">
        <w:rPr>
          <w:sz w:val="28"/>
          <w:szCs w:val="28"/>
          <w:lang w:val="uk-UA"/>
        </w:rPr>
        <w:t>На збереження чи порушення асиметрії ро</w:t>
      </w:r>
      <w:r>
        <w:rPr>
          <w:sz w:val="28"/>
          <w:szCs w:val="28"/>
          <w:lang w:val="uk-UA"/>
        </w:rPr>
        <w:t>зподілу ролей учасник</w:t>
      </w:r>
      <w:r w:rsidRPr="00456F02">
        <w:rPr>
          <w:sz w:val="28"/>
          <w:szCs w:val="28"/>
          <w:lang w:val="uk-UA"/>
        </w:rPr>
        <w:t xml:space="preserve">ів політінтерв’ю, а відтак і процесу перебігу інтерв’ю (конфліктний – нейтральний) впливають головні цілі інтерв’юера – презентація особистості політдіяча або його дискредитація в очах електорату. Цим цілям підпорядковані дві комунікативно-мовленнєві стратегії журналіста – стратегія збереження нейтралітету та провокативна стратегія. </w:t>
      </w:r>
    </w:p>
    <w:p w:rsidR="00BF4A0C" w:rsidRPr="00456F02" w:rsidRDefault="00BF4A0C" w:rsidP="00B506AA">
      <w:pPr>
        <w:ind w:firstLine="708"/>
        <w:jc w:val="both"/>
        <w:rPr>
          <w:sz w:val="28"/>
          <w:szCs w:val="28"/>
          <w:lang w:val="uk-UA"/>
        </w:rPr>
      </w:pPr>
      <w:r w:rsidRPr="00456F02">
        <w:rPr>
          <w:sz w:val="28"/>
          <w:szCs w:val="28"/>
          <w:lang w:val="uk-UA"/>
        </w:rPr>
        <w:t xml:space="preserve">За словами Юріної М. В., «нейтралітет – у даному випадку поняття відносне, з огляду на те, що особливістю політичної комунікації є постійне намагання політика до здійснення самопрезентації. В рамках стратегії прийняття нейтралітету політик може здійснювати самопрезентацію непрямо – через висловлення своєї думки відносно проблеми, позначення своєї позиції, тобто позиціонування себе у політичному просторі. Під нейтралітетом необхідно, таким чином, розуміти фокусування уваги обох учасників на обговорюваній проблемі, абстрагування від особистості респондента-політика» [9, с.125]. Херітидж Дж. та Грейтбеч Д. пропонують низку способів дотримання нейтралітету: 1) інтерв’юери ставлять запитання, не роблять заяв та не виражають власної думки; </w:t>
      </w:r>
      <w:r>
        <w:rPr>
          <w:sz w:val="28"/>
          <w:szCs w:val="28"/>
          <w:lang w:val="uk-UA"/>
        </w:rPr>
        <w:t xml:space="preserve">                     </w:t>
      </w:r>
      <w:r w:rsidRPr="00456F02">
        <w:rPr>
          <w:sz w:val="28"/>
          <w:szCs w:val="28"/>
          <w:lang w:val="uk-UA"/>
        </w:rPr>
        <w:t xml:space="preserve">2) інтерв’юерам не можна (як в звичайній бесіді) виділяти окремі фрагменти інформації та оцінювати їх. Подібні дії вилучаються з мовлення інтерв’юера як ті, що виражають його симпатію чи відсутність такої відносно висловлених поглядів [11; 116-118]. Отже, відповідно до професійних вимог, інтерв’юер займає нейтральну позицію відносно представників різних (опозиційних) політичних сил та об’єктивно презентує отриману інформацію широкому загалу. </w:t>
      </w:r>
    </w:p>
    <w:p w:rsidR="00BF4A0C" w:rsidRPr="00456F02" w:rsidRDefault="00BF4A0C" w:rsidP="00B506AA">
      <w:pPr>
        <w:ind w:firstLine="708"/>
        <w:jc w:val="both"/>
        <w:rPr>
          <w:sz w:val="28"/>
          <w:szCs w:val="28"/>
          <w:lang w:val="uk-UA"/>
        </w:rPr>
      </w:pPr>
      <w:r w:rsidRPr="00456F02">
        <w:rPr>
          <w:sz w:val="28"/>
          <w:szCs w:val="28"/>
          <w:lang w:val="uk-UA"/>
        </w:rPr>
        <w:lastRenderedPageBreak/>
        <w:t>Стратегія збереження нейтралітету інтерв’юером забезпечується використанням низки таких запитань (відповідно до класифікації питань Колесніченко О. В. в залежності від їхньої функції [4; 56-58]), як:</w:t>
      </w:r>
    </w:p>
    <w:p w:rsidR="00BF4A0C" w:rsidRPr="00456F02" w:rsidRDefault="00BF4A0C" w:rsidP="00B506AA">
      <w:pPr>
        <w:ind w:firstLine="567"/>
        <w:jc w:val="both"/>
        <w:rPr>
          <w:sz w:val="28"/>
          <w:szCs w:val="28"/>
          <w:lang w:val="uk-UA"/>
        </w:rPr>
      </w:pPr>
      <w:r w:rsidRPr="00456F02">
        <w:rPr>
          <w:sz w:val="28"/>
          <w:szCs w:val="28"/>
          <w:lang w:val="uk-UA"/>
        </w:rPr>
        <w:t>1. Фактуальні питання – це питання про реальні події (</w:t>
      </w:r>
      <w:r w:rsidRPr="00456F02">
        <w:rPr>
          <w:i/>
          <w:sz w:val="28"/>
          <w:szCs w:val="28"/>
          <w:lang w:val="uk-UA"/>
        </w:rPr>
        <w:t>G. Stephanopoulos: “But, Congressman, where do you get that first win?</w:t>
      </w:r>
      <w:r w:rsidRPr="00456F02">
        <w:rPr>
          <w:sz w:val="28"/>
          <w:szCs w:val="28"/>
          <w:lang w:val="uk-UA"/>
        </w:rPr>
        <w:t xml:space="preserve"> [12]”);</w:t>
      </w:r>
    </w:p>
    <w:p w:rsidR="00BF4A0C" w:rsidRPr="00456F02" w:rsidRDefault="00BF4A0C" w:rsidP="00B506AA">
      <w:pPr>
        <w:ind w:firstLine="567"/>
        <w:jc w:val="both"/>
        <w:rPr>
          <w:sz w:val="28"/>
          <w:szCs w:val="28"/>
          <w:lang w:val="uk-UA"/>
        </w:rPr>
      </w:pPr>
      <w:r w:rsidRPr="00456F02">
        <w:rPr>
          <w:sz w:val="28"/>
          <w:szCs w:val="28"/>
          <w:lang w:val="uk-UA"/>
        </w:rPr>
        <w:t>2. Оцінююче питання – це питання про ставлення співбесідника до когось або чогось (</w:t>
      </w:r>
      <w:r w:rsidRPr="00456F02">
        <w:rPr>
          <w:i/>
          <w:sz w:val="28"/>
          <w:szCs w:val="28"/>
          <w:lang w:val="uk-UA"/>
        </w:rPr>
        <w:t>W. Blitzer: “Do you think his campaign because of all the sexual harassment allegations, that stumble in Milkwaukee, some of the other issues, is Herman Cain’s campaign imploding?”</w:t>
      </w:r>
      <w:r w:rsidRPr="00456F02">
        <w:rPr>
          <w:sz w:val="28"/>
          <w:szCs w:val="28"/>
          <w:lang w:val="uk-UA"/>
        </w:rPr>
        <w:t xml:space="preserve"> [15]);</w:t>
      </w:r>
    </w:p>
    <w:p w:rsidR="00BF4A0C" w:rsidRPr="00456F02" w:rsidRDefault="00BF4A0C" w:rsidP="00B506AA">
      <w:pPr>
        <w:ind w:firstLine="567"/>
        <w:jc w:val="both"/>
        <w:rPr>
          <w:sz w:val="28"/>
          <w:szCs w:val="28"/>
          <w:lang w:val="uk-UA"/>
        </w:rPr>
      </w:pPr>
      <w:r w:rsidRPr="00456F02">
        <w:rPr>
          <w:sz w:val="28"/>
          <w:szCs w:val="28"/>
          <w:lang w:val="uk-UA"/>
        </w:rPr>
        <w:t>3. Інтроспекціонне питання – це питання про почуття співбесідника (</w:t>
      </w:r>
      <w:r w:rsidRPr="00456F02">
        <w:rPr>
          <w:i/>
          <w:sz w:val="28"/>
          <w:szCs w:val="28"/>
          <w:lang w:val="uk-UA"/>
        </w:rPr>
        <w:t xml:space="preserve">W. Blitzer: “I’ve known you for some time and I know you’re a tough woman. How did you feel when you heard Herman Cain describe you, he was asked to describe a flavor of ice cream he would use for you, “tutti-frutti”?” </w:t>
      </w:r>
      <w:r w:rsidRPr="00456F02">
        <w:rPr>
          <w:sz w:val="28"/>
          <w:szCs w:val="28"/>
          <w:lang w:val="uk-UA"/>
        </w:rPr>
        <w:t>[15]);</w:t>
      </w:r>
    </w:p>
    <w:p w:rsidR="00BF4A0C" w:rsidRPr="00456F02" w:rsidRDefault="00BF4A0C" w:rsidP="00B506AA">
      <w:pPr>
        <w:ind w:firstLine="567"/>
        <w:jc w:val="both"/>
        <w:rPr>
          <w:sz w:val="28"/>
          <w:szCs w:val="28"/>
          <w:lang w:val="uk-UA"/>
        </w:rPr>
      </w:pPr>
      <w:r w:rsidRPr="00456F02">
        <w:rPr>
          <w:sz w:val="28"/>
          <w:szCs w:val="28"/>
          <w:lang w:val="uk-UA"/>
        </w:rPr>
        <w:t>4. Проективне питання – це питання про можливу поведінку співбесідника в уявних ситуаціях (</w:t>
      </w:r>
      <w:r w:rsidRPr="00456F02">
        <w:rPr>
          <w:i/>
          <w:sz w:val="28"/>
          <w:szCs w:val="28"/>
          <w:lang w:val="uk-UA"/>
        </w:rPr>
        <w:t>C. Amanpour: “All right. Let’s talk about this huge debate going on in Washington and around the country about the debt ceiling. If you were a president, would you ask Congress to raise it now?”</w:t>
      </w:r>
      <w:r w:rsidRPr="00456F02">
        <w:rPr>
          <w:sz w:val="28"/>
          <w:szCs w:val="28"/>
          <w:lang w:val="uk-UA"/>
        </w:rPr>
        <w:t xml:space="preserve"> [13]);</w:t>
      </w:r>
    </w:p>
    <w:p w:rsidR="00BF4A0C" w:rsidRPr="00456F02" w:rsidRDefault="00BF4A0C" w:rsidP="00B506AA">
      <w:pPr>
        <w:ind w:firstLine="567"/>
        <w:jc w:val="both"/>
        <w:rPr>
          <w:sz w:val="28"/>
          <w:szCs w:val="28"/>
          <w:lang w:val="uk-UA"/>
        </w:rPr>
      </w:pPr>
      <w:r w:rsidRPr="00456F02">
        <w:rPr>
          <w:sz w:val="28"/>
          <w:szCs w:val="28"/>
          <w:lang w:val="uk-UA"/>
        </w:rPr>
        <w:t>5. Гіпотетичне питання – це питання про можливі події та умови їхнього розвитку (</w:t>
      </w:r>
      <w:r w:rsidRPr="00456F02">
        <w:rPr>
          <w:i/>
          <w:sz w:val="28"/>
          <w:szCs w:val="28"/>
          <w:lang w:val="uk-UA"/>
        </w:rPr>
        <w:t>G. Stephanopoulos: “Do you think you can change Mitt Romney’s mind on any of these big issues? And will you endorse him if he gets the nomination?”</w:t>
      </w:r>
      <w:r w:rsidRPr="00456F02">
        <w:rPr>
          <w:sz w:val="28"/>
          <w:szCs w:val="28"/>
          <w:lang w:val="uk-UA"/>
        </w:rPr>
        <w:t xml:space="preserve"> [12]);</w:t>
      </w:r>
    </w:p>
    <w:p w:rsidR="00BF4A0C" w:rsidRPr="00456F02" w:rsidRDefault="00BF4A0C" w:rsidP="00B506AA">
      <w:pPr>
        <w:ind w:firstLine="708"/>
        <w:jc w:val="both"/>
        <w:rPr>
          <w:sz w:val="28"/>
          <w:szCs w:val="28"/>
          <w:lang w:val="uk-UA"/>
        </w:rPr>
      </w:pPr>
      <w:r w:rsidRPr="00456F02">
        <w:rPr>
          <w:sz w:val="28"/>
          <w:szCs w:val="28"/>
          <w:lang w:val="uk-UA"/>
        </w:rPr>
        <w:t>Наступна низка нейтральних питань іменується керуючими, функція яких полягає у керуванні процесом діалогу та поділяється на:</w:t>
      </w:r>
    </w:p>
    <w:p w:rsidR="00BF4A0C" w:rsidRPr="00456F02" w:rsidRDefault="00BF4A0C" w:rsidP="00B506AA">
      <w:pPr>
        <w:ind w:firstLine="567"/>
        <w:jc w:val="both"/>
        <w:rPr>
          <w:sz w:val="28"/>
          <w:szCs w:val="28"/>
          <w:lang w:val="uk-UA"/>
        </w:rPr>
      </w:pPr>
      <w:r w:rsidRPr="00456F02">
        <w:rPr>
          <w:sz w:val="28"/>
          <w:szCs w:val="28"/>
          <w:lang w:val="uk-UA"/>
        </w:rPr>
        <w:t>1. Відкриваюче питання – з цього питання журналіст зазвичай починає інтерв’ю (</w:t>
      </w:r>
      <w:r w:rsidRPr="00456F02">
        <w:rPr>
          <w:i/>
          <w:sz w:val="28"/>
          <w:szCs w:val="28"/>
          <w:lang w:val="uk-UA"/>
        </w:rPr>
        <w:t xml:space="preserve">B. Montopoli: “Hi, This is Brian Montopoli, with CBS News, and I am here with GOP Presidential candidate Herman Cain. Thank you for being with us, sir” </w:t>
      </w:r>
      <w:r w:rsidRPr="00456F02">
        <w:rPr>
          <w:sz w:val="28"/>
          <w:szCs w:val="28"/>
          <w:lang w:val="uk-UA"/>
        </w:rPr>
        <w:t>[17]);</w:t>
      </w:r>
    </w:p>
    <w:p w:rsidR="00BF4A0C" w:rsidRPr="00456F02" w:rsidRDefault="00BF4A0C" w:rsidP="00B506AA">
      <w:pPr>
        <w:ind w:firstLine="567"/>
        <w:jc w:val="both"/>
        <w:rPr>
          <w:sz w:val="28"/>
          <w:szCs w:val="28"/>
          <w:lang w:val="uk-UA"/>
        </w:rPr>
      </w:pPr>
      <w:r w:rsidRPr="00456F02">
        <w:rPr>
          <w:sz w:val="28"/>
          <w:szCs w:val="28"/>
          <w:lang w:val="uk-UA"/>
        </w:rPr>
        <w:t>2. Перехідне питання – питання, які містять частину висловлювання співбесідника та нове питання (</w:t>
      </w:r>
      <w:r w:rsidRPr="00456F02">
        <w:rPr>
          <w:i/>
          <w:sz w:val="28"/>
          <w:szCs w:val="28"/>
          <w:lang w:val="uk-UA"/>
        </w:rPr>
        <w:t xml:space="preserve">R. Perry: “I don’t agree with that. My deal is have a flat, simple tax. And – Americans want – Americans I hope – aspire to be – be wealthy. I hope they aspire to have a better quality of life. And we have this </w:t>
      </w:r>
      <w:r w:rsidRPr="00456F02">
        <w:rPr>
          <w:i/>
          <w:sz w:val="28"/>
          <w:szCs w:val="28"/>
          <w:u w:val="single"/>
          <w:lang w:val="uk-UA"/>
        </w:rPr>
        <w:t>class warfare</w:t>
      </w:r>
      <w:r w:rsidRPr="00456F02">
        <w:rPr>
          <w:i/>
          <w:sz w:val="28"/>
          <w:szCs w:val="28"/>
          <w:lang w:val="uk-UA"/>
        </w:rPr>
        <w:t xml:space="preserve"> that’s going on now. And I don’t agree with that. I’m interested in people getting to work. And folks who generally have money are the ones who invest money, that hire folks, so that those folks who get hired can work their way up to become someday owning the company” – J. Harwood: “And you mentioned class warfare. In 1996, when your advisor Steve Forbes was running on a flat tax, Mitt Romney said it was a tax cut for fat cats. If he says that about your plan, what are you going to say to him?” </w:t>
      </w:r>
      <w:r w:rsidRPr="00456F02">
        <w:rPr>
          <w:sz w:val="28"/>
          <w:szCs w:val="28"/>
          <w:lang w:val="uk-UA"/>
        </w:rPr>
        <w:t>[16]);</w:t>
      </w:r>
    </w:p>
    <w:p w:rsidR="00BF4A0C" w:rsidRPr="00456F02" w:rsidRDefault="00BF4A0C" w:rsidP="00B506AA">
      <w:pPr>
        <w:ind w:firstLine="567"/>
        <w:jc w:val="both"/>
        <w:rPr>
          <w:sz w:val="28"/>
          <w:szCs w:val="28"/>
          <w:lang w:val="uk-UA"/>
        </w:rPr>
      </w:pPr>
      <w:r w:rsidRPr="00456F02">
        <w:rPr>
          <w:sz w:val="28"/>
          <w:szCs w:val="28"/>
          <w:lang w:val="uk-UA"/>
        </w:rPr>
        <w:t>3. Фільтруюче питання – питання, що містять фрагмент відповіді та прохання про уточнення (</w:t>
      </w:r>
      <w:r w:rsidRPr="00456F02">
        <w:rPr>
          <w:i/>
          <w:sz w:val="28"/>
          <w:szCs w:val="28"/>
          <w:lang w:val="uk-UA"/>
        </w:rPr>
        <w:t>H. Cain: “Not very much because…” – G. Van Susteren: “What’s “not very much”?”</w:t>
      </w:r>
      <w:r w:rsidRPr="00456F02">
        <w:rPr>
          <w:sz w:val="28"/>
          <w:szCs w:val="28"/>
          <w:lang w:val="uk-UA"/>
        </w:rPr>
        <w:t xml:space="preserve"> [21]);</w:t>
      </w:r>
    </w:p>
    <w:p w:rsidR="00BF4A0C" w:rsidRPr="00456F02" w:rsidRDefault="00BF4A0C" w:rsidP="00B506AA">
      <w:pPr>
        <w:ind w:firstLine="567"/>
        <w:jc w:val="both"/>
        <w:rPr>
          <w:sz w:val="28"/>
          <w:szCs w:val="28"/>
          <w:lang w:val="uk-UA"/>
        </w:rPr>
      </w:pPr>
      <w:r w:rsidRPr="00456F02">
        <w:rPr>
          <w:sz w:val="28"/>
          <w:szCs w:val="28"/>
          <w:lang w:val="uk-UA"/>
        </w:rPr>
        <w:t>4. Стверджуюче питання – це вигук (повтор попередньої репліки) та прохання розповідати далі (</w:t>
      </w:r>
      <w:r w:rsidRPr="00456F02">
        <w:rPr>
          <w:i/>
          <w:sz w:val="28"/>
          <w:szCs w:val="28"/>
          <w:lang w:val="uk-UA"/>
        </w:rPr>
        <w:t>A. Johnson: “Two too many” – A. Marr: “Two too many. You would say… So you want to go to a proper one member one vote leadership?”</w:t>
      </w:r>
      <w:r w:rsidRPr="00456F02">
        <w:rPr>
          <w:sz w:val="28"/>
          <w:szCs w:val="28"/>
          <w:lang w:val="uk-UA"/>
        </w:rPr>
        <w:t xml:space="preserve"> [14]);</w:t>
      </w:r>
    </w:p>
    <w:p w:rsidR="00BF4A0C" w:rsidRPr="00456F02" w:rsidRDefault="00BF4A0C" w:rsidP="00B506AA">
      <w:pPr>
        <w:ind w:firstLine="567"/>
        <w:jc w:val="both"/>
        <w:rPr>
          <w:sz w:val="28"/>
          <w:szCs w:val="28"/>
          <w:lang w:val="uk-UA"/>
        </w:rPr>
      </w:pPr>
      <w:r w:rsidRPr="00456F02">
        <w:rPr>
          <w:sz w:val="28"/>
          <w:szCs w:val="28"/>
          <w:lang w:val="uk-UA"/>
        </w:rPr>
        <w:lastRenderedPageBreak/>
        <w:t>5. Когнітивне питання – питання, що передбачає осмислити та зрозуміти відповідь, яка тільки-но прозвучала (</w:t>
      </w:r>
      <w:r w:rsidRPr="00456F02">
        <w:rPr>
          <w:i/>
          <w:sz w:val="28"/>
          <w:szCs w:val="28"/>
          <w:lang w:val="uk-UA"/>
        </w:rPr>
        <w:t>H. Cain: “Call me crazy, but there are too many examples of where there has been pushback” – C. Amanpour: “You don’t really mean this, though, do you, Mr. Cain?”</w:t>
      </w:r>
      <w:r w:rsidRPr="00456F02">
        <w:rPr>
          <w:sz w:val="28"/>
          <w:szCs w:val="28"/>
          <w:lang w:val="uk-UA"/>
        </w:rPr>
        <w:t xml:space="preserve"> [18]).</w:t>
      </w:r>
    </w:p>
    <w:p w:rsidR="00BF4A0C" w:rsidRPr="00456F02" w:rsidRDefault="00BF4A0C" w:rsidP="00B506AA">
      <w:pPr>
        <w:ind w:firstLine="708"/>
        <w:jc w:val="both"/>
        <w:rPr>
          <w:sz w:val="28"/>
          <w:szCs w:val="28"/>
          <w:lang w:val="uk-UA"/>
        </w:rPr>
      </w:pPr>
      <w:r w:rsidRPr="00456F02">
        <w:rPr>
          <w:sz w:val="28"/>
          <w:szCs w:val="28"/>
          <w:lang w:val="uk-UA"/>
        </w:rPr>
        <w:t>Юріна М.В. зазначає, що «типовим для стратегії прийняття нейтралітету є формулювання висловлювання інтерв’юера не у формі питання, а у формі тезису, який респонденту-політику необхідно прокоментувати» [9, с. 128] (</w:t>
      </w:r>
      <w:r w:rsidRPr="00456F02">
        <w:rPr>
          <w:i/>
          <w:sz w:val="28"/>
          <w:szCs w:val="28"/>
          <w:lang w:val="uk-UA"/>
        </w:rPr>
        <w:t>C. Amanpour: “Some would say that – some would say that actually it’s because those policies and what you’re proposing, for instance, don’t meet their demands or what they’re looking for” – H. Cain: “And I say that the reason they don’t see them as meeting their demands of what they’re looking for is because they have not looked at them. My economic growth and jobs plan, as an example, is not partisan. It is a solution that benefits everybody, especially the African-American community”</w:t>
      </w:r>
      <w:r w:rsidRPr="00456F02">
        <w:rPr>
          <w:sz w:val="28"/>
          <w:szCs w:val="28"/>
          <w:lang w:val="uk-UA"/>
        </w:rPr>
        <w:t xml:space="preserve"> [18]).</w:t>
      </w:r>
    </w:p>
    <w:p w:rsidR="00BF4A0C" w:rsidRPr="00456F02" w:rsidRDefault="00BF4A0C" w:rsidP="00B506AA">
      <w:pPr>
        <w:ind w:firstLine="708"/>
        <w:jc w:val="both"/>
        <w:rPr>
          <w:sz w:val="28"/>
          <w:szCs w:val="28"/>
          <w:lang w:val="uk-UA"/>
        </w:rPr>
      </w:pPr>
      <w:r w:rsidRPr="00456F02">
        <w:rPr>
          <w:sz w:val="28"/>
          <w:szCs w:val="28"/>
          <w:lang w:val="uk-UA"/>
        </w:rPr>
        <w:t>Провокативна стратегія полягає у використанні журналістом низки провокаційних запитань, які у термінах Колесніченко О. В. називаються поведінковими. Науковець зазначає, що дані питання слугують для маніпулювання співбесідником, провокування певних дій з його сторони. Мета журналіста у даному випадку – не отримати інформацію, а вивести співбесідника з рівноваги [4, c. 57], аби представити його потім реципієнту без «маски». Серед цих питань автор виокремлює:</w:t>
      </w:r>
    </w:p>
    <w:p w:rsidR="00BF4A0C" w:rsidRPr="00456F02" w:rsidRDefault="00BF4A0C" w:rsidP="00B506AA">
      <w:pPr>
        <w:ind w:firstLine="567"/>
        <w:jc w:val="both"/>
        <w:rPr>
          <w:sz w:val="28"/>
          <w:szCs w:val="28"/>
          <w:lang w:val="uk-UA"/>
        </w:rPr>
      </w:pPr>
      <w:r w:rsidRPr="00456F02">
        <w:rPr>
          <w:sz w:val="28"/>
          <w:szCs w:val="28"/>
          <w:lang w:val="uk-UA"/>
        </w:rPr>
        <w:t xml:space="preserve">1. Сугестивне питання – це питання ставить одну відповідь краще за інші. Респонденту пропонується або погодитися з якимсь твердженням, яке він не вважає правильним, або визнати свою неправоту, некомпетентність і т.п. </w:t>
      </w:r>
      <w:r w:rsidRPr="00E43111">
        <w:rPr>
          <w:sz w:val="28"/>
          <w:szCs w:val="28"/>
        </w:rPr>
        <w:t xml:space="preserve">           </w:t>
      </w:r>
      <w:r w:rsidRPr="00456F02">
        <w:rPr>
          <w:sz w:val="28"/>
          <w:szCs w:val="28"/>
          <w:lang w:val="uk-UA"/>
        </w:rPr>
        <w:t>(</w:t>
      </w:r>
      <w:r w:rsidRPr="00456F02">
        <w:rPr>
          <w:i/>
          <w:sz w:val="28"/>
          <w:szCs w:val="28"/>
          <w:lang w:val="uk-UA"/>
        </w:rPr>
        <w:t>C. Amanpour: “Well, just quickly to wrap up Governor Perry, do you like what you’ve seen so far? Is he the presumed front-runner for you?”</w:t>
      </w:r>
      <w:r w:rsidRPr="00456F02">
        <w:rPr>
          <w:sz w:val="28"/>
          <w:szCs w:val="28"/>
          <w:lang w:val="uk-UA"/>
        </w:rPr>
        <w:t xml:space="preserve"> [20]);</w:t>
      </w:r>
    </w:p>
    <w:p w:rsidR="00BF4A0C" w:rsidRPr="00456F02" w:rsidRDefault="00BF4A0C" w:rsidP="00B506AA">
      <w:pPr>
        <w:ind w:firstLine="567"/>
        <w:jc w:val="both"/>
        <w:rPr>
          <w:sz w:val="28"/>
          <w:szCs w:val="28"/>
          <w:lang w:val="uk-UA"/>
        </w:rPr>
      </w:pPr>
      <w:r w:rsidRPr="00456F02">
        <w:rPr>
          <w:sz w:val="28"/>
          <w:szCs w:val="28"/>
          <w:lang w:val="uk-UA"/>
        </w:rPr>
        <w:t>2. Питання-пастка – це питання, відповідь на яке буде не на користь співбесідника (</w:t>
      </w:r>
      <w:r w:rsidRPr="00456F02">
        <w:rPr>
          <w:i/>
          <w:sz w:val="28"/>
          <w:szCs w:val="28"/>
          <w:lang w:val="uk-UA"/>
        </w:rPr>
        <w:t xml:space="preserve">B. Montopoli: “I need to ask you about something you said recently, which was that you would not want to sign a bill that was longer that three pages” – H. Cain: “Yes” – B. Montopoli: “Now, I looked at some bills. First of all, the fair tax, which you back, is 131 pages. The Patriot Act, Civil Right Act, bush Tax Cuts, all longer than 30 pages. Defense appropriations bills are always longer than – that three pages. How – how can you keep that promise?” </w:t>
      </w:r>
      <w:r w:rsidRPr="00456F02">
        <w:rPr>
          <w:sz w:val="28"/>
          <w:szCs w:val="28"/>
          <w:lang w:val="uk-UA"/>
        </w:rPr>
        <w:t>[17]);</w:t>
      </w:r>
    </w:p>
    <w:p w:rsidR="00BF4A0C" w:rsidRPr="00456F02" w:rsidRDefault="00BF4A0C" w:rsidP="00B506AA">
      <w:pPr>
        <w:ind w:firstLine="567"/>
        <w:jc w:val="both"/>
        <w:rPr>
          <w:sz w:val="28"/>
          <w:szCs w:val="28"/>
          <w:lang w:val="uk-UA"/>
        </w:rPr>
      </w:pPr>
      <w:r w:rsidRPr="00456F02">
        <w:rPr>
          <w:sz w:val="28"/>
          <w:szCs w:val="28"/>
          <w:lang w:val="uk-UA"/>
        </w:rPr>
        <w:t>3. Питання з натяком – істинна мета питання спочатку приховується. Спочатку повідомляється про загальновідомий факт, а вже потім, основуючись на цьому факті, інтерв’юер ставить питання, яке виставляє співбесідника у невигідному світлі (</w:t>
      </w:r>
      <w:r w:rsidRPr="00456F02">
        <w:rPr>
          <w:i/>
          <w:sz w:val="28"/>
          <w:szCs w:val="28"/>
          <w:lang w:val="uk-UA"/>
        </w:rPr>
        <w:t>C. Amanpour: “Let me move on to some things that you’ve said. Right after the debate in Florida, you told Wolf Blitzer of CNN that, basically, African-Americans, blacks in this country had been brainwashed over the years into supporting Democrats” – H. Cain: “Yes” – C. Amanpour: “I mean, isn’t that really an inflammatory thing to say? I mean, do you really believe that African-Americans, blacks, are so easily manipulated?” – N. Cain: “I also said in that same interview…” – C. Amanpour: “No, but let me ask about that. That word is very inflammatory”</w:t>
      </w:r>
      <w:r w:rsidRPr="00456F02">
        <w:rPr>
          <w:sz w:val="28"/>
          <w:szCs w:val="28"/>
          <w:lang w:val="uk-UA"/>
        </w:rPr>
        <w:t xml:space="preserve"> [18]);</w:t>
      </w:r>
    </w:p>
    <w:p w:rsidR="00BF4A0C" w:rsidRPr="00456F02" w:rsidRDefault="00BF4A0C" w:rsidP="00B506AA">
      <w:pPr>
        <w:ind w:firstLine="567"/>
        <w:jc w:val="both"/>
        <w:rPr>
          <w:sz w:val="28"/>
          <w:szCs w:val="28"/>
          <w:lang w:val="uk-UA"/>
        </w:rPr>
      </w:pPr>
      <w:r w:rsidRPr="00456F02">
        <w:rPr>
          <w:sz w:val="28"/>
          <w:szCs w:val="28"/>
          <w:lang w:val="uk-UA"/>
        </w:rPr>
        <w:lastRenderedPageBreak/>
        <w:t>4. Підсилювальне питання – це питання повторює висловлювання співбесідника у більш жорсткішій, категоричній формі. Мета даного питання – змусити співбесідника спростувати тільки-но висловлену думку і таким чином представити його як людину, що не має твердої точки зору (</w:t>
      </w:r>
      <w:r w:rsidRPr="00456F02">
        <w:rPr>
          <w:i/>
          <w:sz w:val="28"/>
          <w:szCs w:val="28"/>
          <w:lang w:val="uk-UA"/>
        </w:rPr>
        <w:t>D. Gregory: “… You gave a speech on Friday in Georgia, and you said the following about the president: (Videotape – N. Gingrich: You want to be a country that creates food stamps, in which case frankly Obama’s is an enormous success. The most successful food stamp president in American history. Or do you want to be a country that creates paychecks?” End videotape) – D. Gregory: “First of all, you gave a speech in Georgia with language a lot of people think could be coded racially-tinged language, calling the president, the first black president, a food stamp president”</w:t>
      </w:r>
      <w:r w:rsidRPr="00456F02">
        <w:rPr>
          <w:sz w:val="28"/>
          <w:szCs w:val="28"/>
          <w:lang w:val="uk-UA"/>
        </w:rPr>
        <w:t xml:space="preserve"> – </w:t>
      </w:r>
      <w:r w:rsidRPr="00456F02">
        <w:rPr>
          <w:i/>
          <w:sz w:val="28"/>
          <w:szCs w:val="28"/>
          <w:lang w:val="uk-UA"/>
        </w:rPr>
        <w:t>N. Gingrich: “Oh, come on, David” – D. Gregory: “What did you mean? What was the point?”</w:t>
      </w:r>
      <w:r w:rsidRPr="00456F02">
        <w:rPr>
          <w:sz w:val="28"/>
          <w:szCs w:val="28"/>
          <w:lang w:val="uk-UA"/>
        </w:rPr>
        <w:t xml:space="preserve"> [19]);</w:t>
      </w:r>
    </w:p>
    <w:p w:rsidR="00BF4A0C" w:rsidRPr="00456F02" w:rsidRDefault="00BF4A0C" w:rsidP="00B506AA">
      <w:pPr>
        <w:ind w:firstLine="567"/>
        <w:jc w:val="both"/>
        <w:rPr>
          <w:sz w:val="28"/>
          <w:szCs w:val="28"/>
          <w:lang w:val="uk-UA"/>
        </w:rPr>
      </w:pPr>
      <w:r w:rsidRPr="00456F02">
        <w:rPr>
          <w:sz w:val="28"/>
          <w:szCs w:val="28"/>
          <w:lang w:val="uk-UA"/>
        </w:rPr>
        <w:t xml:space="preserve">5. Провокуюче питання щодо причин психологічного стану співбесідника, на кшталт: </w:t>
      </w:r>
      <w:r w:rsidRPr="00456F02">
        <w:rPr>
          <w:i/>
          <w:sz w:val="28"/>
          <w:szCs w:val="28"/>
          <w:lang w:val="uk-UA"/>
        </w:rPr>
        <w:t xml:space="preserve">“Why are </w:t>
      </w:r>
      <w:r w:rsidRPr="00456F02">
        <w:rPr>
          <w:i/>
          <w:sz w:val="28"/>
          <w:szCs w:val="28"/>
          <w:lang w:val="en-US"/>
        </w:rPr>
        <w:t>you</w:t>
      </w:r>
      <w:r w:rsidRPr="00456F02">
        <w:rPr>
          <w:i/>
          <w:sz w:val="28"/>
          <w:szCs w:val="28"/>
          <w:lang w:val="uk-UA"/>
        </w:rPr>
        <w:t xml:space="preserve"> so nervous?”</w:t>
      </w:r>
      <w:r w:rsidRPr="00456F02">
        <w:rPr>
          <w:sz w:val="28"/>
          <w:szCs w:val="28"/>
          <w:lang w:val="uk-UA"/>
        </w:rPr>
        <w:t xml:space="preserve"> – найсильніший спосіб вивести співбесідника зі стану рівноваги. В більшості з проаналізованих інтерв’ю даного типу питання не було виявлено, що свідчить все-таки про об’єктивність та неупередженість інтерв’юерів, а не про бажання навмисно спровокувати скандал. </w:t>
      </w:r>
    </w:p>
    <w:p w:rsidR="00BF4A0C" w:rsidRPr="00456F02" w:rsidRDefault="00BF4A0C" w:rsidP="00B506AA">
      <w:pPr>
        <w:ind w:firstLine="708"/>
        <w:jc w:val="both"/>
        <w:rPr>
          <w:sz w:val="28"/>
          <w:szCs w:val="28"/>
          <w:lang w:val="uk-UA"/>
        </w:rPr>
      </w:pPr>
      <w:r w:rsidRPr="00456F02">
        <w:rPr>
          <w:sz w:val="28"/>
          <w:szCs w:val="28"/>
          <w:lang w:val="uk-UA"/>
        </w:rPr>
        <w:t>У ході проведеного аналізу, виявлено, що комунікативно-прагматичний простір політдіяча доповнюють адресати політінтерв’ю – журналіст та електорат, як</w:t>
      </w:r>
      <w:r>
        <w:rPr>
          <w:sz w:val="28"/>
          <w:szCs w:val="28"/>
          <w:lang w:val="uk-UA"/>
        </w:rPr>
        <w:t>і є необхідними учасник</w:t>
      </w:r>
      <w:r w:rsidRPr="00456F02">
        <w:rPr>
          <w:sz w:val="28"/>
          <w:szCs w:val="28"/>
          <w:lang w:val="uk-UA"/>
        </w:rPr>
        <w:t xml:space="preserve">ами в моделюванні композиційної структури мовленнєвого акту політінтерв’ю. Інтерв’юер, керуючись власними інтенціями, застосовує у своєму мовленні стратегію збереження нейтралітету та провокативну стратегію. Електорат виступає реальним адресатом політінтерв’ю. Таким чином, журналіст поєднує роль інтерв’юера, суб’єкт-адресата та медіатора між політиком та масовою аудиторією. </w:t>
      </w:r>
    </w:p>
    <w:p w:rsidR="00BF4A0C" w:rsidRPr="00456F02" w:rsidRDefault="00BF4A0C" w:rsidP="00B506AA">
      <w:pPr>
        <w:ind w:firstLine="708"/>
        <w:jc w:val="both"/>
        <w:rPr>
          <w:sz w:val="28"/>
          <w:szCs w:val="28"/>
          <w:lang w:val="uk-UA"/>
        </w:rPr>
      </w:pPr>
      <w:r w:rsidRPr="00456F02">
        <w:rPr>
          <w:sz w:val="28"/>
          <w:szCs w:val="28"/>
          <w:lang w:val="uk-UA"/>
        </w:rPr>
        <w:t>Таким чином, фактор адресатності виступає невід’ємним компонентом категорії антропоцентричності у тексті політінтерв’ю, без якого висловлювання, що обумовлене інтенційним прагматичним спрямуванням, взагалі не може існувати. Незважаючи на вторинну позицію журналіста-адресата, виконуючи роль гіпотетичного адресата по відношенню до адресанта-політика, він спрямовує автора мовлення на вибір мовних засобів, спосіб подачі інформації та стиль поведінки. Посттекстові коментарі, в яких відображена суб’єктивна думка електорату (об’єкт-адресата), як перлокутивний ефект мовленнєвих актів політінтерв’ю, дають можливість тому чи іншому політдіячеві змінити або будувати далі свої стратегічні мовленнєві дії у передвиборчій кампанії, тим самим роблячи внесок у побудову цілісного прагматичного іміджу політичної особи і побудову політики суспільства.</w:t>
      </w:r>
    </w:p>
    <w:p w:rsidR="00BF4A0C" w:rsidRPr="00B506AA" w:rsidRDefault="00BF4A0C" w:rsidP="00B506AA">
      <w:pPr>
        <w:jc w:val="center"/>
        <w:rPr>
          <w:b/>
          <w:sz w:val="28"/>
          <w:szCs w:val="28"/>
        </w:rPr>
      </w:pPr>
      <w:r w:rsidRPr="00E8129F">
        <w:rPr>
          <w:b/>
          <w:sz w:val="28"/>
          <w:szCs w:val="28"/>
          <w:lang w:val="uk-UA"/>
        </w:rPr>
        <w:t>Лі</w:t>
      </w:r>
      <w:r w:rsidRPr="00E8129F">
        <w:rPr>
          <w:b/>
          <w:sz w:val="28"/>
          <w:szCs w:val="28"/>
        </w:rPr>
        <w:t>тератур</w:t>
      </w:r>
      <w:r w:rsidRPr="00E8129F">
        <w:rPr>
          <w:b/>
          <w:sz w:val="28"/>
          <w:szCs w:val="28"/>
          <w:lang w:val="uk-UA"/>
        </w:rPr>
        <w:t>а</w:t>
      </w:r>
    </w:p>
    <w:p w:rsidR="00BF4A0C" w:rsidRPr="00E43111" w:rsidRDefault="00BF4A0C" w:rsidP="00B013F3">
      <w:pPr>
        <w:pStyle w:val="11"/>
        <w:numPr>
          <w:ilvl w:val="2"/>
          <w:numId w:val="26"/>
        </w:numPr>
        <w:tabs>
          <w:tab w:val="clear" w:pos="2160"/>
          <w:tab w:val="num" w:pos="-284"/>
        </w:tabs>
        <w:spacing w:line="240" w:lineRule="auto"/>
        <w:ind w:left="709" w:hanging="357"/>
        <w:jc w:val="both"/>
        <w:rPr>
          <w:rFonts w:ascii="Times New Roman" w:hAnsi="Times New Roman"/>
          <w:sz w:val="28"/>
          <w:szCs w:val="28"/>
        </w:rPr>
      </w:pPr>
      <w:r w:rsidRPr="00E43111">
        <w:rPr>
          <w:rFonts w:ascii="Times New Roman" w:hAnsi="Times New Roman"/>
          <w:sz w:val="28"/>
          <w:szCs w:val="28"/>
        </w:rPr>
        <w:t>Бацевич Ф. С. Основи комунікативної лінгвістики / Бацевич Ф. С. – К. : Видавничий центр «Академія», 2004. – 344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rPr>
      </w:pPr>
      <w:r w:rsidRPr="00E43111">
        <w:rPr>
          <w:rFonts w:ascii="Times New Roman" w:hAnsi="Times New Roman"/>
          <w:sz w:val="28"/>
          <w:szCs w:val="28"/>
        </w:rPr>
        <w:t>Воробйова О. П. Тек</w:t>
      </w:r>
      <w:r w:rsidRPr="00E43111">
        <w:rPr>
          <w:rFonts w:ascii="Times New Roman" w:hAnsi="Times New Roman"/>
          <w:sz w:val="28"/>
          <w:szCs w:val="28"/>
          <w:lang w:val="uk-UA"/>
        </w:rPr>
        <w:t>с</w:t>
      </w:r>
      <w:r w:rsidRPr="00E43111">
        <w:rPr>
          <w:rFonts w:ascii="Times New Roman" w:hAnsi="Times New Roman"/>
          <w:sz w:val="28"/>
          <w:szCs w:val="28"/>
        </w:rPr>
        <w:t>тові категорії і фактор адресата : монографія / Воробйова О. П. – К. : Вища школа, 1993. – 171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lang w:val="uk-UA"/>
        </w:rPr>
        <w:lastRenderedPageBreak/>
        <w:t>Єщенко Т. А. Лінгвістичний аналіз тексту: навч. посіб. / Т. А. Єщенко. – К. : ВЦ «Академія» , 2009. – 264 с. (Серія «Альма-матер»).</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rPr>
        <w:t>Колесниченко А. В. Прикладная журналистика : учебное пособие / Колесниченко А. В. – М. : Изд-во Моск. ун-та, 2008. – 180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rPr>
        <w:t xml:space="preserve">Кошкарова Н. Н. Асимметричное распределение коммуникативных ролей в политическом интервью как фактор успешности / неуспешности коммуникации / Н. Н. Кошкарова // Политическая лингвистика. – 2010. – </w:t>
      </w:r>
      <w:r w:rsidRPr="004E5A84">
        <w:rPr>
          <w:rFonts w:ascii="Times New Roman" w:hAnsi="Times New Roman"/>
          <w:sz w:val="28"/>
          <w:szCs w:val="28"/>
        </w:rPr>
        <w:t xml:space="preserve">  </w:t>
      </w:r>
      <w:r w:rsidRPr="00E43111">
        <w:rPr>
          <w:rFonts w:ascii="Times New Roman" w:hAnsi="Times New Roman"/>
          <w:sz w:val="28"/>
          <w:szCs w:val="28"/>
        </w:rPr>
        <w:t>№ 4 (34). – С. 112–114.</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rPr>
      </w:pPr>
      <w:r w:rsidRPr="00E43111">
        <w:rPr>
          <w:rFonts w:ascii="Times New Roman" w:hAnsi="Times New Roman"/>
          <w:sz w:val="28"/>
          <w:szCs w:val="28"/>
        </w:rPr>
        <w:t xml:space="preserve">Пишкова Е. Ю. Прагмалингвистическое диагностирование речевого поведения кандидатов в президенты США (на материале предвыборного дискурса) : автореф. дисс. на соискание уч. степени канд. филол. наук : </w:t>
      </w:r>
      <w:r w:rsidRPr="00E43111">
        <w:rPr>
          <w:rFonts w:ascii="Times New Roman" w:hAnsi="Times New Roman"/>
          <w:spacing w:val="-6"/>
          <w:sz w:val="28"/>
          <w:szCs w:val="28"/>
        </w:rPr>
        <w:t>спец. 10.02.19 «Теория языка» / Е. Ю. Пишкова. – Ростов-на-Дону, 2007. – 23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rPr>
        <w:t xml:space="preserve">Плахотная Ю. И. Речевое воздействие в диалогическом дискурсе / </w:t>
      </w:r>
      <w:r w:rsidRPr="0033700F">
        <w:rPr>
          <w:rFonts w:ascii="Times New Roman" w:hAnsi="Times New Roman"/>
          <w:sz w:val="28"/>
          <w:szCs w:val="28"/>
        </w:rPr>
        <w:t xml:space="preserve">             </w:t>
      </w:r>
      <w:r w:rsidRPr="0033700F">
        <w:rPr>
          <w:rFonts w:ascii="Times New Roman" w:hAnsi="Times New Roman"/>
          <w:spacing w:val="-6"/>
          <w:sz w:val="28"/>
          <w:szCs w:val="28"/>
        </w:rPr>
        <w:t>Ю. И. Плахотная // Политическая лингвистика. – 2011. – № 4 (38). – С. 121–124.</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rPr>
        <w:t>Полонский А. В. Категориальная и функциональная сущность адресатности (на материале русского языка в сопоставлении с польским) : дисс. … доктора филол. наук : 10.02.01, 10.02.03 / Полонский Андрей Васильевич. – Белгород, 1999. – 451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rPr>
        <w:t>Юрина М. В. Коммуникативные стратегии партнёров в политическом интервью (на материале современной прессы ФРГ) : дис. … канд. филол. наук : 10.02.04 / Юрина Марина Валерьевна. – Самара, 2006. – 187 с.</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lang w:val="en-US"/>
        </w:rPr>
        <w:t>Heritage J. Designing questions and settings agenda in the news interview / Heritage J. [In C. D. LeBaron &amp; J. Mandel-baum (eds.) Studies in Language and Social Interaction]. – London : Lawrence Erlbaum. – 2003. – pp. 57–90.</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en-US"/>
        </w:rPr>
      </w:pPr>
      <w:r w:rsidRPr="00E43111">
        <w:rPr>
          <w:rFonts w:ascii="Times New Roman" w:hAnsi="Times New Roman"/>
          <w:sz w:val="28"/>
          <w:szCs w:val="28"/>
          <w:lang w:val="en-US"/>
        </w:rPr>
        <w:t xml:space="preserve">Heritage J. On the institutional character of institutional talk: The case of news interviews / Heritage J. &amp; Greatbatch D. [In D. Boden &amp; D. H. Zimmerman </w:t>
      </w:r>
      <w:r w:rsidRPr="00E43111">
        <w:rPr>
          <w:rFonts w:ascii="Times New Roman" w:hAnsi="Times New Roman"/>
          <w:spacing w:val="-6"/>
          <w:sz w:val="28"/>
          <w:szCs w:val="28"/>
          <w:lang w:val="en-US"/>
        </w:rPr>
        <w:t>(eds.), Talk and Social structure]. – Cambridge : Polity Press. – 1991. – pp. 95–129.</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uk-UA"/>
        </w:rPr>
      </w:pPr>
      <w:r w:rsidRPr="00E43111">
        <w:rPr>
          <w:rFonts w:ascii="Times New Roman" w:hAnsi="Times New Roman"/>
          <w:sz w:val="28"/>
          <w:szCs w:val="28"/>
          <w:lang w:val="uk-UA"/>
        </w:rPr>
        <w:t>“</w:t>
      </w:r>
      <w:r w:rsidRPr="00E43111">
        <w:rPr>
          <w:rFonts w:ascii="Times New Roman" w:hAnsi="Times New Roman"/>
          <w:sz w:val="28"/>
          <w:szCs w:val="28"/>
          <w:lang w:val="en-US"/>
        </w:rPr>
        <w:t>This</w:t>
      </w:r>
      <w:r w:rsidRPr="00E43111">
        <w:rPr>
          <w:rFonts w:ascii="Times New Roman" w:hAnsi="Times New Roman"/>
          <w:sz w:val="28"/>
          <w:szCs w:val="28"/>
          <w:lang w:val="uk-UA"/>
        </w:rPr>
        <w:t xml:space="preserve"> </w:t>
      </w:r>
      <w:r w:rsidRPr="00E43111">
        <w:rPr>
          <w:rFonts w:ascii="Times New Roman" w:hAnsi="Times New Roman"/>
          <w:sz w:val="28"/>
          <w:szCs w:val="28"/>
          <w:lang w:val="en-US"/>
        </w:rPr>
        <w:t>Week</w:t>
      </w:r>
      <w:r w:rsidRPr="00E43111">
        <w:rPr>
          <w:rFonts w:ascii="Times New Roman" w:hAnsi="Times New Roman"/>
          <w:sz w:val="28"/>
          <w:szCs w:val="28"/>
          <w:lang w:val="uk-UA"/>
        </w:rPr>
        <w:t xml:space="preserve">” </w:t>
      </w:r>
      <w:r w:rsidRPr="00E43111">
        <w:rPr>
          <w:rFonts w:ascii="Times New Roman" w:hAnsi="Times New Roman"/>
          <w:sz w:val="28"/>
          <w:szCs w:val="28"/>
          <w:lang w:val="en-US"/>
        </w:rPr>
        <w:t>Transcript</w:t>
      </w:r>
      <w:r w:rsidRPr="00E43111">
        <w:rPr>
          <w:rFonts w:ascii="Times New Roman" w:hAnsi="Times New Roman"/>
          <w:sz w:val="28"/>
          <w:szCs w:val="28"/>
          <w:lang w:val="uk-UA"/>
        </w:rPr>
        <w:t xml:space="preserve"> : </w:t>
      </w:r>
      <w:r w:rsidRPr="00E43111">
        <w:rPr>
          <w:rFonts w:ascii="Times New Roman" w:hAnsi="Times New Roman"/>
          <w:sz w:val="28"/>
          <w:szCs w:val="28"/>
          <w:lang w:val="en-US"/>
        </w:rPr>
        <w:t>Ron</w:t>
      </w:r>
      <w:r w:rsidRPr="00E43111">
        <w:rPr>
          <w:rFonts w:ascii="Times New Roman" w:hAnsi="Times New Roman"/>
          <w:sz w:val="28"/>
          <w:szCs w:val="28"/>
          <w:lang w:val="uk-UA"/>
        </w:rPr>
        <w:t xml:space="preserve"> </w:t>
      </w:r>
      <w:r w:rsidRPr="00E43111">
        <w:rPr>
          <w:rFonts w:ascii="Times New Roman" w:hAnsi="Times New Roman"/>
          <w:sz w:val="28"/>
          <w:szCs w:val="28"/>
          <w:lang w:val="en-US"/>
        </w:rPr>
        <w:t>Paul</w:t>
      </w:r>
      <w:r w:rsidRPr="00E43111">
        <w:rPr>
          <w:rFonts w:ascii="Times New Roman" w:hAnsi="Times New Roman"/>
          <w:sz w:val="28"/>
          <w:szCs w:val="28"/>
          <w:lang w:val="uk-UA"/>
        </w:rPr>
        <w:t xml:space="preserve"> </w:t>
      </w:r>
      <w:r w:rsidRPr="00E43111">
        <w:rPr>
          <w:rStyle w:val="normal1"/>
          <w:rFonts w:ascii="Times New Roman" w:hAnsi="Times New Roman"/>
          <w:sz w:val="28"/>
          <w:szCs w:val="28"/>
          <w:lang w:val="uk-UA"/>
        </w:rPr>
        <w:t xml:space="preserve">[Електронний ресурс]. – </w:t>
      </w:r>
      <w:r w:rsidRPr="00E43111">
        <w:rPr>
          <w:rFonts w:ascii="Times New Roman" w:hAnsi="Times New Roman"/>
          <w:sz w:val="28"/>
          <w:szCs w:val="28"/>
          <w:lang w:val="uk-UA"/>
        </w:rPr>
        <w:t>Режим доступу :</w:t>
      </w:r>
      <w:r w:rsidRPr="00E43111">
        <w:rPr>
          <w:rFonts w:ascii="Times New Roman" w:hAnsi="Times New Roman"/>
          <w:b/>
          <w:sz w:val="28"/>
          <w:szCs w:val="28"/>
          <w:lang w:val="uk-UA"/>
        </w:rPr>
        <w:t xml:space="preserve"> </w:t>
      </w:r>
      <w:hyperlink r:id="rId43" w:anchor=".T3614tn0KnA" w:history="1">
        <w:r w:rsidRPr="00E43111">
          <w:rPr>
            <w:rStyle w:val="a6"/>
            <w:rFonts w:ascii="Times New Roman" w:hAnsi="Times New Roman"/>
            <w:color w:val="auto"/>
            <w:sz w:val="28"/>
            <w:szCs w:val="28"/>
            <w:lang w:val="en-US"/>
          </w:rPr>
          <w:t>http</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abcnews</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go</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com</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Politics</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week</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transcript</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ron</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paul</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story</w:t>
        </w:r>
        <w:r w:rsidRPr="00E43111">
          <w:rPr>
            <w:rStyle w:val="a6"/>
            <w:rFonts w:ascii="Times New Roman" w:hAnsi="Times New Roman"/>
            <w:color w:val="auto"/>
            <w:sz w:val="28"/>
            <w:szCs w:val="28"/>
            <w:lang w:val="uk-UA"/>
          </w:rPr>
          <w:t>?</w:t>
        </w:r>
        <w:r w:rsidRPr="00E43111">
          <w:rPr>
            <w:rStyle w:val="a6"/>
            <w:rFonts w:ascii="Times New Roman" w:hAnsi="Times New Roman"/>
            <w:color w:val="auto"/>
            <w:sz w:val="28"/>
            <w:szCs w:val="28"/>
            <w:lang w:val="en-US"/>
          </w:rPr>
          <w:t>id</w:t>
        </w:r>
        <w:r w:rsidRPr="00E43111">
          <w:rPr>
            <w:rStyle w:val="a6"/>
            <w:rFonts w:ascii="Times New Roman" w:hAnsi="Times New Roman"/>
            <w:color w:val="auto"/>
            <w:sz w:val="28"/>
            <w:szCs w:val="28"/>
            <w:lang w:val="uk-UA"/>
          </w:rPr>
          <w:t>=1551316 1&amp;</w:t>
        </w:r>
        <w:r w:rsidRPr="00E43111">
          <w:rPr>
            <w:rStyle w:val="a6"/>
            <w:rFonts w:ascii="Times New Roman" w:hAnsi="Times New Roman"/>
            <w:color w:val="auto"/>
            <w:sz w:val="28"/>
            <w:szCs w:val="28"/>
            <w:lang w:val="en-US"/>
          </w:rPr>
          <w:t>page</w:t>
        </w:r>
        <w:r w:rsidRPr="00E43111">
          <w:rPr>
            <w:rStyle w:val="a6"/>
            <w:rFonts w:ascii="Times New Roman" w:hAnsi="Times New Roman"/>
            <w:color w:val="auto"/>
            <w:sz w:val="28"/>
            <w:szCs w:val="28"/>
            <w:lang w:val="uk-UA"/>
          </w:rPr>
          <w:t>=3#.</w:t>
        </w:r>
        <w:r w:rsidRPr="00E43111">
          <w:rPr>
            <w:rStyle w:val="a6"/>
            <w:rFonts w:ascii="Times New Roman" w:hAnsi="Times New Roman"/>
            <w:color w:val="auto"/>
            <w:sz w:val="28"/>
            <w:szCs w:val="28"/>
            <w:lang w:val="en-US"/>
          </w:rPr>
          <w:t>T</w:t>
        </w:r>
        <w:r w:rsidRPr="00E43111">
          <w:rPr>
            <w:rStyle w:val="a6"/>
            <w:rFonts w:ascii="Times New Roman" w:hAnsi="Times New Roman"/>
            <w:color w:val="auto"/>
            <w:sz w:val="28"/>
            <w:szCs w:val="28"/>
            <w:lang w:val="uk-UA"/>
          </w:rPr>
          <w:t>3614</w:t>
        </w:r>
        <w:r w:rsidRPr="00E43111">
          <w:rPr>
            <w:rStyle w:val="a6"/>
            <w:rFonts w:ascii="Times New Roman" w:hAnsi="Times New Roman"/>
            <w:color w:val="auto"/>
            <w:sz w:val="28"/>
            <w:szCs w:val="28"/>
            <w:lang w:val="en-US"/>
          </w:rPr>
          <w:t>tn</w:t>
        </w:r>
        <w:r w:rsidRPr="00E43111">
          <w:rPr>
            <w:rStyle w:val="a6"/>
            <w:rFonts w:ascii="Times New Roman" w:hAnsi="Times New Roman"/>
            <w:color w:val="auto"/>
            <w:sz w:val="28"/>
            <w:szCs w:val="28"/>
            <w:lang w:val="uk-UA"/>
          </w:rPr>
          <w:t>0</w:t>
        </w:r>
        <w:r w:rsidRPr="00E43111">
          <w:rPr>
            <w:rStyle w:val="a6"/>
            <w:rFonts w:ascii="Times New Roman" w:hAnsi="Times New Roman"/>
            <w:color w:val="auto"/>
            <w:sz w:val="28"/>
            <w:szCs w:val="28"/>
            <w:lang w:val="en-US"/>
          </w:rPr>
          <w:t>KnA</w:t>
        </w:r>
      </w:hyperlink>
    </w:p>
    <w:p w:rsidR="00BF4A0C" w:rsidRPr="00E43111" w:rsidRDefault="00BF4A0C" w:rsidP="00B013F3">
      <w:pPr>
        <w:pStyle w:val="1"/>
        <w:numPr>
          <w:ilvl w:val="0"/>
          <w:numId w:val="26"/>
        </w:numPr>
        <w:tabs>
          <w:tab w:val="num" w:pos="-284"/>
        </w:tabs>
        <w:ind w:left="709" w:hanging="357"/>
        <w:rPr>
          <w:b w:val="0"/>
          <w:sz w:val="28"/>
          <w:szCs w:val="28"/>
          <w:lang w:val="en-US"/>
        </w:rPr>
      </w:pPr>
      <w:r w:rsidRPr="00E43111">
        <w:rPr>
          <w:b w:val="0"/>
          <w:sz w:val="28"/>
          <w:szCs w:val="28"/>
          <w:lang w:val="en-US"/>
        </w:rPr>
        <w:t xml:space="preserve">This Week’ Transcript: Tim Pawlenty and Mitch Daniels </w:t>
      </w:r>
      <w:r w:rsidRPr="00E43111">
        <w:rPr>
          <w:rStyle w:val="normal1"/>
          <w:b w:val="0"/>
          <w:sz w:val="28"/>
          <w:szCs w:val="28"/>
          <w:lang w:val="en-US"/>
        </w:rPr>
        <w:t>[</w:t>
      </w:r>
      <w:r w:rsidRPr="00E43111">
        <w:rPr>
          <w:rStyle w:val="normal1"/>
          <w:b w:val="0"/>
          <w:sz w:val="28"/>
          <w:szCs w:val="28"/>
        </w:rPr>
        <w:t>Електронний</w:t>
      </w:r>
      <w:r w:rsidRPr="00E43111">
        <w:rPr>
          <w:rStyle w:val="normal1"/>
          <w:b w:val="0"/>
          <w:sz w:val="28"/>
          <w:szCs w:val="28"/>
          <w:lang w:val="en-US"/>
        </w:rPr>
        <w:t xml:space="preserve"> </w:t>
      </w:r>
      <w:r w:rsidRPr="00E43111">
        <w:rPr>
          <w:rStyle w:val="normal1"/>
          <w:b w:val="0"/>
          <w:sz w:val="28"/>
          <w:szCs w:val="28"/>
        </w:rPr>
        <w:t>ресурс</w:t>
      </w:r>
      <w:r w:rsidRPr="00E43111">
        <w:rPr>
          <w:rStyle w:val="normal1"/>
          <w:b w:val="0"/>
          <w:sz w:val="28"/>
          <w:szCs w:val="28"/>
          <w:lang w:val="en-US"/>
        </w:rPr>
        <w:t xml:space="preserve">]. </w:t>
      </w:r>
      <w:r w:rsidRPr="00E43111">
        <w:rPr>
          <w:rStyle w:val="normal1"/>
          <w:b w:val="0"/>
          <w:sz w:val="28"/>
          <w:szCs w:val="28"/>
        </w:rPr>
        <w:t xml:space="preserve">– </w:t>
      </w:r>
      <w:r w:rsidRPr="00E43111">
        <w:rPr>
          <w:b w:val="0"/>
          <w:sz w:val="28"/>
          <w:szCs w:val="28"/>
        </w:rPr>
        <w:t>Режим</w:t>
      </w:r>
      <w:r w:rsidRPr="00E43111">
        <w:rPr>
          <w:b w:val="0"/>
          <w:sz w:val="28"/>
          <w:szCs w:val="28"/>
          <w:lang w:val="en-US"/>
        </w:rPr>
        <w:t xml:space="preserve"> </w:t>
      </w:r>
      <w:r w:rsidRPr="00E43111">
        <w:rPr>
          <w:b w:val="0"/>
          <w:sz w:val="28"/>
          <w:szCs w:val="28"/>
        </w:rPr>
        <w:t xml:space="preserve">доступу </w:t>
      </w:r>
      <w:r w:rsidRPr="00E43111">
        <w:rPr>
          <w:b w:val="0"/>
          <w:sz w:val="28"/>
          <w:szCs w:val="28"/>
          <w:lang w:val="en-US"/>
        </w:rPr>
        <w:t>: http://abcnews.go.com/ThisWeek/week-transcript-tim-pawlenty-mitch-daniels/story?id=13714378.</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en-US"/>
        </w:rPr>
      </w:pPr>
      <w:r w:rsidRPr="00E43111">
        <w:rPr>
          <w:rFonts w:ascii="Times New Roman" w:hAnsi="Times New Roman"/>
          <w:sz w:val="28"/>
          <w:szCs w:val="28"/>
          <w:lang w:val="en-US"/>
        </w:rPr>
        <w:t xml:space="preserve">Gary Johnson interview transcript </w:t>
      </w:r>
      <w:r w:rsidRPr="00E43111">
        <w:rPr>
          <w:rStyle w:val="normal1"/>
          <w:rFonts w:ascii="Times New Roman" w:hAnsi="Times New Roman"/>
          <w:sz w:val="28"/>
          <w:szCs w:val="28"/>
          <w:lang w:val="en-US"/>
        </w:rPr>
        <w:t>[</w:t>
      </w:r>
      <w:r w:rsidRPr="00E43111">
        <w:rPr>
          <w:rStyle w:val="normal1"/>
          <w:rFonts w:ascii="Times New Roman" w:hAnsi="Times New Roman"/>
          <w:sz w:val="28"/>
          <w:szCs w:val="28"/>
        </w:rPr>
        <w:t>Електронний</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rPr>
        <w:t>ресурс</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lang w:val="uk-UA"/>
        </w:rPr>
        <w:t xml:space="preserve">– </w:t>
      </w:r>
      <w:r w:rsidRPr="00E43111">
        <w:rPr>
          <w:rFonts w:ascii="Times New Roman" w:hAnsi="Times New Roman"/>
          <w:sz w:val="28"/>
          <w:szCs w:val="28"/>
        </w:rPr>
        <w:t>Режим</w:t>
      </w:r>
      <w:r w:rsidRPr="00E43111">
        <w:rPr>
          <w:rFonts w:ascii="Times New Roman" w:hAnsi="Times New Roman"/>
          <w:sz w:val="28"/>
          <w:szCs w:val="28"/>
          <w:lang w:val="en-US"/>
        </w:rPr>
        <w:t xml:space="preserve"> </w:t>
      </w:r>
      <w:r w:rsidRPr="00E43111">
        <w:rPr>
          <w:rFonts w:ascii="Times New Roman" w:hAnsi="Times New Roman"/>
          <w:sz w:val="28"/>
          <w:szCs w:val="28"/>
        </w:rPr>
        <w:t>доступу</w:t>
      </w:r>
      <w:r w:rsidRPr="00E43111">
        <w:rPr>
          <w:rFonts w:ascii="Times New Roman" w:hAnsi="Times New Roman"/>
          <w:sz w:val="28"/>
          <w:szCs w:val="28"/>
          <w:lang w:val="uk-UA"/>
        </w:rPr>
        <w:t xml:space="preserve"> </w:t>
      </w:r>
      <w:r w:rsidRPr="00E43111">
        <w:rPr>
          <w:rFonts w:ascii="Times New Roman" w:hAnsi="Times New Roman"/>
          <w:sz w:val="28"/>
          <w:szCs w:val="28"/>
          <w:lang w:val="en-US"/>
        </w:rPr>
        <w:t xml:space="preserve">: </w:t>
      </w:r>
      <w:hyperlink r:id="rId44" w:history="1">
        <w:r w:rsidRPr="00E43111">
          <w:rPr>
            <w:rStyle w:val="a6"/>
            <w:rFonts w:ascii="Times New Roman" w:hAnsi="Times New Roman"/>
            <w:color w:val="auto"/>
            <w:sz w:val="28"/>
            <w:szCs w:val="28"/>
            <w:lang w:val="en-US"/>
          </w:rPr>
          <w:t>http://calvinayre.com/2011/07/19/poker/gary-johnson-interview-transcript/</w:t>
        </w:r>
      </w:hyperlink>
    </w:p>
    <w:p w:rsidR="00BF4A0C" w:rsidRPr="0057797C" w:rsidRDefault="00BF4A0C" w:rsidP="0057797C">
      <w:pPr>
        <w:pStyle w:val="11"/>
        <w:numPr>
          <w:ilvl w:val="0"/>
          <w:numId w:val="26"/>
        </w:numPr>
        <w:tabs>
          <w:tab w:val="num" w:pos="-284"/>
        </w:tabs>
        <w:jc w:val="both"/>
        <w:rPr>
          <w:rFonts w:ascii="Times New Roman" w:hAnsi="Times New Roman"/>
          <w:sz w:val="28"/>
          <w:szCs w:val="28"/>
          <w:lang w:val="en-US"/>
        </w:rPr>
      </w:pPr>
      <w:r w:rsidRPr="0057797C">
        <w:rPr>
          <w:rFonts w:ascii="Times New Roman" w:hAnsi="Times New Roman"/>
          <w:sz w:val="28"/>
          <w:szCs w:val="28"/>
          <w:lang w:val="en-US"/>
        </w:rPr>
        <w:t xml:space="preserve">Interview with Presidential Candidate Michele Bachmann </w:t>
      </w:r>
      <w:r w:rsidRPr="0057797C">
        <w:rPr>
          <w:rStyle w:val="normal1"/>
          <w:rFonts w:ascii="Times New Roman" w:hAnsi="Times New Roman"/>
          <w:sz w:val="28"/>
          <w:szCs w:val="28"/>
          <w:lang w:val="en-US"/>
        </w:rPr>
        <w:t>[</w:t>
      </w:r>
      <w:r w:rsidRPr="0057797C">
        <w:rPr>
          <w:rStyle w:val="normal1"/>
          <w:rFonts w:ascii="Times New Roman" w:hAnsi="Times New Roman"/>
          <w:sz w:val="28"/>
          <w:szCs w:val="28"/>
          <w:lang w:val="uk-UA"/>
        </w:rPr>
        <w:t>Електронний</w:t>
      </w:r>
      <w:r w:rsidRPr="0057797C">
        <w:rPr>
          <w:rStyle w:val="normal1"/>
          <w:rFonts w:ascii="Times New Roman" w:hAnsi="Times New Roman"/>
          <w:sz w:val="28"/>
          <w:szCs w:val="28"/>
          <w:lang w:val="en-US"/>
        </w:rPr>
        <w:t xml:space="preserve"> </w:t>
      </w:r>
      <w:r w:rsidRPr="0057797C">
        <w:rPr>
          <w:rStyle w:val="normal1"/>
          <w:rFonts w:ascii="Times New Roman" w:hAnsi="Times New Roman"/>
          <w:sz w:val="28"/>
          <w:szCs w:val="28"/>
        </w:rPr>
        <w:t>ресурс</w:t>
      </w:r>
      <w:r w:rsidRPr="0057797C">
        <w:rPr>
          <w:rStyle w:val="normal1"/>
          <w:rFonts w:ascii="Times New Roman" w:hAnsi="Times New Roman"/>
          <w:sz w:val="28"/>
          <w:szCs w:val="28"/>
          <w:lang w:val="en-US"/>
        </w:rPr>
        <w:t>].</w:t>
      </w:r>
      <w:r w:rsidRPr="0057797C">
        <w:rPr>
          <w:rStyle w:val="normal1"/>
          <w:rFonts w:ascii="Times New Roman" w:hAnsi="Times New Roman"/>
          <w:sz w:val="28"/>
          <w:szCs w:val="28"/>
          <w:lang w:val="uk-UA"/>
        </w:rPr>
        <w:t>–</w:t>
      </w:r>
      <w:r w:rsidRPr="0057797C">
        <w:rPr>
          <w:rFonts w:ascii="Times New Roman" w:hAnsi="Times New Roman"/>
          <w:sz w:val="28"/>
          <w:szCs w:val="28"/>
        </w:rPr>
        <w:t>Режим</w:t>
      </w:r>
      <w:r w:rsidRPr="0057797C">
        <w:rPr>
          <w:rFonts w:ascii="Times New Roman" w:hAnsi="Times New Roman"/>
          <w:sz w:val="28"/>
          <w:szCs w:val="28"/>
          <w:lang w:val="en-US"/>
        </w:rPr>
        <w:t xml:space="preserve"> </w:t>
      </w:r>
      <w:r w:rsidRPr="0057797C">
        <w:rPr>
          <w:rFonts w:ascii="Times New Roman" w:hAnsi="Times New Roman"/>
          <w:sz w:val="28"/>
          <w:szCs w:val="28"/>
        </w:rPr>
        <w:t>доступу</w:t>
      </w:r>
      <w:r w:rsidRPr="0057797C">
        <w:rPr>
          <w:rFonts w:ascii="Times New Roman" w:hAnsi="Times New Roman"/>
          <w:sz w:val="28"/>
          <w:szCs w:val="28"/>
          <w:lang w:val="en-US"/>
        </w:rPr>
        <w:t xml:space="preserve">: </w:t>
      </w:r>
      <w:hyperlink r:id="rId45" w:history="1">
        <w:r w:rsidRPr="0057797C">
          <w:rPr>
            <w:rStyle w:val="a6"/>
            <w:rFonts w:ascii="Times New Roman" w:hAnsi="Times New Roman"/>
            <w:color w:val="auto"/>
            <w:sz w:val="28"/>
            <w:szCs w:val="28"/>
            <w:lang w:val="en-US"/>
          </w:rPr>
          <w:t>http://www.realclearpolitics.com/articles/</w:t>
        </w:r>
        <w:r w:rsidRPr="0057797C">
          <w:rPr>
            <w:rStyle w:val="a6"/>
            <w:rFonts w:ascii="Times New Roman" w:hAnsi="Times New Roman"/>
            <w:color w:val="auto"/>
            <w:sz w:val="28"/>
            <w:szCs w:val="28"/>
            <w:lang w:val="uk-UA"/>
          </w:rPr>
          <w:t xml:space="preserve"> </w:t>
        </w:r>
        <w:r w:rsidRPr="0057797C">
          <w:rPr>
            <w:rStyle w:val="a6"/>
            <w:rFonts w:ascii="Times New Roman" w:hAnsi="Times New Roman"/>
            <w:color w:val="auto"/>
            <w:sz w:val="28"/>
            <w:szCs w:val="28"/>
            <w:lang w:val="en-US"/>
          </w:rPr>
          <w:t>2011/11/17/</w:t>
        </w:r>
      </w:hyperlink>
      <w:r w:rsidR="007D7051" w:rsidRPr="007D7051">
        <w:rPr>
          <w:lang w:val="en-US"/>
        </w:rPr>
        <w:t xml:space="preserve"> </w:t>
      </w:r>
      <w:r w:rsidRPr="0057797C">
        <w:rPr>
          <w:rFonts w:ascii="Times New Roman" w:hAnsi="Times New Roman"/>
          <w:sz w:val="28"/>
          <w:szCs w:val="28"/>
          <w:lang w:val="en-US"/>
        </w:rPr>
        <w:t>interview_with_presidential_candidate_michele_bachmann_</w:t>
      </w:r>
      <w:r w:rsidRPr="0057797C">
        <w:rPr>
          <w:rFonts w:ascii="Times New Roman" w:hAnsi="Times New Roman"/>
          <w:sz w:val="28"/>
          <w:szCs w:val="28"/>
          <w:lang w:val="uk-UA"/>
        </w:rPr>
        <w:t xml:space="preserve"> </w:t>
      </w:r>
      <w:r w:rsidRPr="0057797C">
        <w:rPr>
          <w:rFonts w:ascii="Times New Roman" w:hAnsi="Times New Roman"/>
          <w:sz w:val="28"/>
          <w:szCs w:val="28"/>
          <w:lang w:val="en-US"/>
        </w:rPr>
        <w:t>112123.html</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en-US"/>
        </w:rPr>
      </w:pPr>
      <w:r w:rsidRPr="00E43111">
        <w:rPr>
          <w:rFonts w:ascii="Times New Roman" w:hAnsi="Times New Roman"/>
          <w:sz w:val="28"/>
          <w:szCs w:val="28"/>
          <w:lang w:val="en-US"/>
        </w:rPr>
        <w:t>CNBC Transcript: CNBC’s John Harwood with GOP Presidential Candidate Governor Rick Perry Today</w:t>
      </w:r>
      <w:r w:rsidRPr="00E43111">
        <w:rPr>
          <w:rFonts w:ascii="Times New Roman" w:hAnsi="Times New Roman"/>
          <w:sz w:val="28"/>
          <w:szCs w:val="28"/>
          <w:lang w:val="uk-UA"/>
        </w:rPr>
        <w:t xml:space="preserve"> </w:t>
      </w:r>
      <w:r w:rsidRPr="00E43111">
        <w:rPr>
          <w:rStyle w:val="normal1"/>
          <w:rFonts w:ascii="Times New Roman" w:hAnsi="Times New Roman"/>
          <w:sz w:val="28"/>
          <w:szCs w:val="28"/>
          <w:lang w:val="en-US"/>
        </w:rPr>
        <w:t>[</w:t>
      </w:r>
      <w:r w:rsidRPr="00E43111">
        <w:rPr>
          <w:rStyle w:val="normal1"/>
          <w:rFonts w:ascii="Times New Roman" w:hAnsi="Times New Roman"/>
          <w:sz w:val="28"/>
          <w:szCs w:val="28"/>
          <w:lang w:val="uk-UA"/>
        </w:rPr>
        <w:t>Електронний</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rPr>
        <w:t>ресурс</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lang w:val="uk-UA"/>
        </w:rPr>
        <w:t xml:space="preserve">– </w:t>
      </w:r>
      <w:r w:rsidRPr="00E43111">
        <w:rPr>
          <w:rFonts w:ascii="Times New Roman" w:hAnsi="Times New Roman"/>
          <w:sz w:val="28"/>
          <w:szCs w:val="28"/>
        </w:rPr>
        <w:t>Режим</w:t>
      </w:r>
      <w:r w:rsidRPr="00E43111">
        <w:rPr>
          <w:rFonts w:ascii="Times New Roman" w:hAnsi="Times New Roman"/>
          <w:sz w:val="28"/>
          <w:szCs w:val="28"/>
          <w:lang w:val="en-US"/>
        </w:rPr>
        <w:t xml:space="preserve"> </w:t>
      </w:r>
      <w:r w:rsidRPr="00E43111">
        <w:rPr>
          <w:rFonts w:ascii="Times New Roman" w:hAnsi="Times New Roman"/>
          <w:sz w:val="28"/>
          <w:szCs w:val="28"/>
        </w:rPr>
        <w:t>доступу</w:t>
      </w:r>
      <w:r w:rsidRPr="00E43111">
        <w:rPr>
          <w:rFonts w:ascii="Times New Roman" w:hAnsi="Times New Roman"/>
          <w:sz w:val="28"/>
          <w:szCs w:val="28"/>
          <w:lang w:val="uk-UA"/>
        </w:rPr>
        <w:t xml:space="preserve"> </w:t>
      </w:r>
      <w:r w:rsidRPr="00E43111">
        <w:rPr>
          <w:rFonts w:ascii="Times New Roman" w:hAnsi="Times New Roman"/>
          <w:sz w:val="28"/>
          <w:szCs w:val="28"/>
          <w:lang w:val="en-US"/>
        </w:rPr>
        <w:t xml:space="preserve">: </w:t>
      </w:r>
      <w:hyperlink r:id="rId46" w:history="1">
        <w:r w:rsidRPr="00E43111">
          <w:rPr>
            <w:rStyle w:val="a6"/>
            <w:rFonts w:ascii="Times New Roman" w:hAnsi="Times New Roman"/>
            <w:color w:val="auto"/>
            <w:sz w:val="28"/>
            <w:szCs w:val="28"/>
            <w:lang w:val="en-US"/>
          </w:rPr>
          <w:t>http://www.nbcumv.com/mediavillage/networks/cnbc/pressreleases?pr=contents/press-release/2011/10/25/cnbctranscript1319549882624.xml</w:t>
        </w:r>
      </w:hyperlink>
    </w:p>
    <w:p w:rsidR="00BF4A0C" w:rsidRPr="00DB7A00"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rPr>
      </w:pPr>
      <w:r w:rsidRPr="00E43111">
        <w:rPr>
          <w:rFonts w:ascii="Times New Roman" w:hAnsi="Times New Roman"/>
          <w:sz w:val="28"/>
          <w:szCs w:val="28"/>
          <w:lang w:val="en-US"/>
        </w:rPr>
        <w:lastRenderedPageBreak/>
        <w:t xml:space="preserve">Herman Cain interview : Full transcript </w:t>
      </w:r>
      <w:r w:rsidRPr="00E43111">
        <w:rPr>
          <w:rStyle w:val="normal1"/>
          <w:rFonts w:ascii="Times New Roman" w:hAnsi="Times New Roman"/>
          <w:sz w:val="28"/>
          <w:szCs w:val="28"/>
          <w:lang w:val="en-US"/>
        </w:rPr>
        <w:t>[</w:t>
      </w:r>
      <w:r w:rsidRPr="00E43111">
        <w:rPr>
          <w:rStyle w:val="normal1"/>
          <w:rFonts w:ascii="Times New Roman" w:hAnsi="Times New Roman"/>
          <w:sz w:val="28"/>
          <w:szCs w:val="28"/>
          <w:lang w:val="uk-UA"/>
        </w:rPr>
        <w:t>Електронний</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rPr>
        <w:t>ресурс</w:t>
      </w:r>
      <w:r w:rsidRPr="00E43111">
        <w:rPr>
          <w:rStyle w:val="normal1"/>
          <w:rFonts w:ascii="Times New Roman" w:hAnsi="Times New Roman"/>
          <w:sz w:val="28"/>
          <w:szCs w:val="28"/>
          <w:lang w:val="en-US"/>
        </w:rPr>
        <w:t xml:space="preserve">]. </w:t>
      </w:r>
      <w:r w:rsidRPr="00E43111">
        <w:rPr>
          <w:rFonts w:ascii="Times New Roman" w:hAnsi="Times New Roman"/>
          <w:sz w:val="28"/>
          <w:szCs w:val="28"/>
        </w:rPr>
        <w:t>Режим</w:t>
      </w:r>
      <w:r w:rsidRPr="00DB7A00">
        <w:rPr>
          <w:rFonts w:ascii="Times New Roman" w:hAnsi="Times New Roman"/>
          <w:sz w:val="28"/>
          <w:szCs w:val="28"/>
        </w:rPr>
        <w:t xml:space="preserve"> </w:t>
      </w:r>
      <w:r w:rsidRPr="00E43111">
        <w:rPr>
          <w:rFonts w:ascii="Times New Roman" w:hAnsi="Times New Roman"/>
          <w:sz w:val="28"/>
          <w:szCs w:val="28"/>
        </w:rPr>
        <w:t>доступу</w:t>
      </w:r>
      <w:r w:rsidRPr="00E43111">
        <w:rPr>
          <w:rFonts w:ascii="Times New Roman" w:hAnsi="Times New Roman"/>
          <w:sz w:val="28"/>
          <w:szCs w:val="28"/>
          <w:lang w:val="uk-UA"/>
        </w:rPr>
        <w:t xml:space="preserve"> </w:t>
      </w:r>
      <w:r w:rsidRPr="00DB7A00">
        <w:rPr>
          <w:rFonts w:ascii="Times New Roman" w:hAnsi="Times New Roman"/>
          <w:sz w:val="28"/>
          <w:szCs w:val="28"/>
        </w:rPr>
        <w:t xml:space="preserve">: </w:t>
      </w:r>
      <w:hyperlink r:id="rId47" w:anchor="ixzz1lgXEarYa" w:history="1">
        <w:r w:rsidRPr="00E43111">
          <w:rPr>
            <w:rStyle w:val="a6"/>
            <w:rFonts w:ascii="Times New Roman" w:hAnsi="Times New Roman"/>
            <w:color w:val="auto"/>
            <w:sz w:val="28"/>
            <w:szCs w:val="28"/>
            <w:lang w:val="en-US"/>
          </w:rPr>
          <w:t>http</w:t>
        </w:r>
        <w:r w:rsidRPr="00DB7A00">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www</w:t>
        </w:r>
        <w:r w:rsidRPr="00DB7A00">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cbsnews</w:t>
        </w:r>
        <w:r w:rsidRPr="00DB7A00">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com</w:t>
        </w:r>
        <w:r w:rsidRPr="00DB7A00">
          <w:rPr>
            <w:rStyle w:val="a6"/>
            <w:rFonts w:ascii="Times New Roman" w:hAnsi="Times New Roman"/>
            <w:color w:val="auto"/>
            <w:sz w:val="28"/>
            <w:szCs w:val="28"/>
          </w:rPr>
          <w:t>/8301-250_162-20070306.</w:t>
        </w:r>
        <w:r w:rsidRPr="00E43111">
          <w:rPr>
            <w:rStyle w:val="a6"/>
            <w:rFonts w:ascii="Times New Roman" w:hAnsi="Times New Roman"/>
            <w:color w:val="auto"/>
            <w:sz w:val="28"/>
            <w:szCs w:val="28"/>
            <w:lang w:val="en-US"/>
          </w:rPr>
          <w:t>html</w:t>
        </w:r>
        <w:r w:rsidRPr="00DB7A00">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ixzz</w:t>
        </w:r>
        <w:r w:rsidRPr="00DB7A00">
          <w:rPr>
            <w:rStyle w:val="a6"/>
            <w:rFonts w:ascii="Times New Roman" w:hAnsi="Times New Roman"/>
            <w:color w:val="auto"/>
            <w:sz w:val="28"/>
            <w:szCs w:val="28"/>
          </w:rPr>
          <w:t>1</w:t>
        </w:r>
        <w:r w:rsidRPr="00E43111">
          <w:rPr>
            <w:rStyle w:val="a6"/>
            <w:rFonts w:ascii="Times New Roman" w:hAnsi="Times New Roman"/>
            <w:color w:val="auto"/>
            <w:sz w:val="28"/>
            <w:szCs w:val="28"/>
            <w:lang w:val="en-US"/>
          </w:rPr>
          <w:t>lgXEarYa</w:t>
        </w:r>
      </w:hyperlink>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en-US"/>
        </w:rPr>
      </w:pPr>
      <w:r w:rsidRPr="00E43111">
        <w:rPr>
          <w:rFonts w:ascii="Times New Roman" w:hAnsi="Times New Roman"/>
          <w:sz w:val="28"/>
          <w:szCs w:val="28"/>
          <w:lang w:val="en-US"/>
        </w:rPr>
        <w:t xml:space="preserve">This Week’ Transcript: GOP Presidential Candidate Herman Cain </w:t>
      </w:r>
      <w:r w:rsidRPr="00E43111">
        <w:rPr>
          <w:rStyle w:val="normal1"/>
          <w:rFonts w:ascii="Times New Roman" w:hAnsi="Times New Roman"/>
          <w:sz w:val="28"/>
          <w:szCs w:val="28"/>
          <w:lang w:val="en-US"/>
        </w:rPr>
        <w:t>[</w:t>
      </w:r>
      <w:r w:rsidRPr="00E43111">
        <w:rPr>
          <w:rStyle w:val="normal1"/>
          <w:rFonts w:ascii="Times New Roman" w:hAnsi="Times New Roman"/>
          <w:sz w:val="28"/>
          <w:szCs w:val="28"/>
          <w:lang w:val="uk-UA"/>
        </w:rPr>
        <w:t>Електронний</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rPr>
        <w:t>ресурс</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lang w:val="uk-UA"/>
        </w:rPr>
        <w:t xml:space="preserve">– </w:t>
      </w:r>
      <w:r w:rsidRPr="00E43111">
        <w:rPr>
          <w:rFonts w:ascii="Times New Roman" w:hAnsi="Times New Roman"/>
          <w:sz w:val="28"/>
          <w:szCs w:val="28"/>
        </w:rPr>
        <w:t>Режим</w:t>
      </w:r>
      <w:r w:rsidRPr="00E43111">
        <w:rPr>
          <w:rFonts w:ascii="Times New Roman" w:hAnsi="Times New Roman"/>
          <w:sz w:val="28"/>
          <w:szCs w:val="28"/>
          <w:lang w:val="en-US"/>
        </w:rPr>
        <w:t xml:space="preserve"> </w:t>
      </w:r>
      <w:r w:rsidRPr="00E43111">
        <w:rPr>
          <w:rFonts w:ascii="Times New Roman" w:hAnsi="Times New Roman"/>
          <w:sz w:val="28"/>
          <w:szCs w:val="28"/>
        </w:rPr>
        <w:t>доступу</w:t>
      </w:r>
      <w:r w:rsidRPr="00E43111">
        <w:rPr>
          <w:rFonts w:ascii="Times New Roman" w:hAnsi="Times New Roman"/>
          <w:sz w:val="28"/>
          <w:szCs w:val="28"/>
          <w:lang w:val="uk-UA"/>
        </w:rPr>
        <w:t xml:space="preserve"> </w:t>
      </w:r>
      <w:r w:rsidRPr="00E43111">
        <w:rPr>
          <w:rFonts w:ascii="Times New Roman" w:hAnsi="Times New Roman"/>
          <w:sz w:val="28"/>
          <w:szCs w:val="28"/>
          <w:lang w:val="en-US"/>
        </w:rPr>
        <w:t xml:space="preserve">: </w:t>
      </w:r>
      <w:hyperlink r:id="rId48" w:history="1">
        <w:r w:rsidRPr="00E43111">
          <w:rPr>
            <w:rStyle w:val="a6"/>
            <w:rFonts w:ascii="Times New Roman" w:hAnsi="Times New Roman"/>
            <w:color w:val="auto"/>
            <w:sz w:val="28"/>
            <w:szCs w:val="28"/>
            <w:lang w:val="en-US"/>
          </w:rPr>
          <w:t>http://abcnews.go.com/ThisWeek/</w:t>
        </w:r>
      </w:hyperlink>
      <w:r w:rsidRPr="00E43111">
        <w:rPr>
          <w:rFonts w:ascii="Times New Roman" w:hAnsi="Times New Roman"/>
          <w:sz w:val="28"/>
          <w:szCs w:val="28"/>
          <w:lang w:val="en-US"/>
        </w:rPr>
        <w:t xml:space="preserve"> transcript-gop-presidential-candidate-herman-cain/story?id=14651160</w:t>
      </w:r>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lang w:val="en-US"/>
        </w:rPr>
      </w:pPr>
      <w:r w:rsidRPr="00E43111">
        <w:rPr>
          <w:rFonts w:ascii="Times New Roman" w:hAnsi="Times New Roman"/>
          <w:sz w:val="28"/>
          <w:szCs w:val="28"/>
          <w:lang w:val="en-US"/>
        </w:rPr>
        <w:t xml:space="preserve">Transcript: Presidential Candidate Newt Gingrich Interviewed on NBC’s Meet the Press – May 15, 2011 </w:t>
      </w:r>
      <w:r w:rsidRPr="00E43111">
        <w:rPr>
          <w:rStyle w:val="normal1"/>
          <w:rFonts w:ascii="Times New Roman" w:hAnsi="Times New Roman"/>
          <w:sz w:val="28"/>
          <w:szCs w:val="28"/>
          <w:lang w:val="en-US"/>
        </w:rPr>
        <w:t>[</w:t>
      </w:r>
      <w:r w:rsidRPr="00E43111">
        <w:rPr>
          <w:rStyle w:val="normal1"/>
          <w:rFonts w:ascii="Times New Roman" w:hAnsi="Times New Roman"/>
          <w:sz w:val="28"/>
          <w:szCs w:val="28"/>
          <w:lang w:val="uk-UA"/>
        </w:rPr>
        <w:t>Електронний</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rPr>
        <w:t>ресурс</w:t>
      </w:r>
      <w:r w:rsidRPr="00E43111">
        <w:rPr>
          <w:rStyle w:val="normal1"/>
          <w:rFonts w:ascii="Times New Roman" w:hAnsi="Times New Roman"/>
          <w:sz w:val="28"/>
          <w:szCs w:val="28"/>
          <w:lang w:val="en-US"/>
        </w:rPr>
        <w:t xml:space="preserve">]. </w:t>
      </w:r>
      <w:r w:rsidRPr="00E43111">
        <w:rPr>
          <w:rStyle w:val="normal1"/>
          <w:rFonts w:ascii="Times New Roman" w:hAnsi="Times New Roman"/>
          <w:sz w:val="28"/>
          <w:szCs w:val="28"/>
          <w:lang w:val="uk-UA"/>
        </w:rPr>
        <w:t xml:space="preserve">– </w:t>
      </w:r>
      <w:r w:rsidRPr="00E43111">
        <w:rPr>
          <w:rFonts w:ascii="Times New Roman" w:hAnsi="Times New Roman"/>
          <w:sz w:val="28"/>
          <w:szCs w:val="28"/>
        </w:rPr>
        <w:t>Режим</w:t>
      </w:r>
      <w:r w:rsidRPr="00E43111">
        <w:rPr>
          <w:rFonts w:ascii="Times New Roman" w:hAnsi="Times New Roman"/>
          <w:sz w:val="28"/>
          <w:szCs w:val="28"/>
          <w:lang w:val="en-US"/>
        </w:rPr>
        <w:t xml:space="preserve"> </w:t>
      </w:r>
      <w:r w:rsidRPr="00E43111">
        <w:rPr>
          <w:rFonts w:ascii="Times New Roman" w:hAnsi="Times New Roman"/>
          <w:sz w:val="28"/>
          <w:szCs w:val="28"/>
        </w:rPr>
        <w:t>доступу</w:t>
      </w:r>
      <w:r w:rsidRPr="00E43111">
        <w:rPr>
          <w:rFonts w:ascii="Times New Roman" w:hAnsi="Times New Roman"/>
          <w:sz w:val="28"/>
          <w:szCs w:val="28"/>
          <w:lang w:val="uk-UA"/>
        </w:rPr>
        <w:t xml:space="preserve"> </w:t>
      </w:r>
      <w:r w:rsidRPr="00E43111">
        <w:rPr>
          <w:rFonts w:ascii="Times New Roman" w:hAnsi="Times New Roman"/>
          <w:sz w:val="28"/>
          <w:szCs w:val="28"/>
          <w:lang w:val="en-US"/>
        </w:rPr>
        <w:t xml:space="preserve">: </w:t>
      </w:r>
      <w:hyperlink r:id="rId49" w:history="1">
        <w:r w:rsidRPr="00E43111">
          <w:rPr>
            <w:rStyle w:val="a6"/>
            <w:rFonts w:ascii="Times New Roman" w:hAnsi="Times New Roman"/>
            <w:color w:val="auto"/>
            <w:sz w:val="28"/>
            <w:szCs w:val="28"/>
            <w:lang w:val="en-US"/>
          </w:rPr>
          <w:t>http://www.clipsandcomment.com/2011/05/15/transcript-presidential-candidate-newt-gingrich-interviewed-on-nbcs-meet-the-press-may-15-2011/</w:t>
        </w:r>
      </w:hyperlink>
    </w:p>
    <w:p w:rsidR="00BF4A0C" w:rsidRPr="00E43111" w:rsidRDefault="00BF4A0C" w:rsidP="00B013F3">
      <w:pPr>
        <w:pStyle w:val="11"/>
        <w:numPr>
          <w:ilvl w:val="0"/>
          <w:numId w:val="26"/>
        </w:numPr>
        <w:tabs>
          <w:tab w:val="num" w:pos="-284"/>
        </w:tabs>
        <w:spacing w:line="240" w:lineRule="auto"/>
        <w:ind w:left="709" w:hanging="357"/>
        <w:jc w:val="both"/>
        <w:rPr>
          <w:rFonts w:ascii="Times New Roman" w:hAnsi="Times New Roman"/>
          <w:sz w:val="28"/>
          <w:szCs w:val="28"/>
        </w:rPr>
      </w:pPr>
      <w:r w:rsidRPr="00E43111">
        <w:rPr>
          <w:rFonts w:ascii="Times New Roman" w:hAnsi="Times New Roman"/>
          <w:sz w:val="28"/>
          <w:szCs w:val="28"/>
          <w:lang w:val="en-US"/>
        </w:rPr>
        <w:t>This Week’ Transcript: Sen. Jim DeMint. Sept</w:t>
      </w:r>
      <w:r w:rsidRPr="00E43111">
        <w:rPr>
          <w:rFonts w:ascii="Times New Roman" w:hAnsi="Times New Roman"/>
          <w:sz w:val="28"/>
          <w:szCs w:val="28"/>
        </w:rPr>
        <w:t xml:space="preserve">.4, 2011 </w:t>
      </w:r>
      <w:r w:rsidRPr="00E43111">
        <w:rPr>
          <w:rStyle w:val="normal1"/>
          <w:rFonts w:ascii="Times New Roman" w:hAnsi="Times New Roman"/>
          <w:sz w:val="28"/>
          <w:szCs w:val="28"/>
        </w:rPr>
        <w:t>[</w:t>
      </w:r>
      <w:r w:rsidRPr="00E43111">
        <w:rPr>
          <w:rStyle w:val="normal1"/>
          <w:rFonts w:ascii="Times New Roman" w:hAnsi="Times New Roman"/>
          <w:sz w:val="28"/>
          <w:szCs w:val="28"/>
          <w:lang w:val="uk-UA"/>
        </w:rPr>
        <w:t>Електронний</w:t>
      </w:r>
      <w:r w:rsidRPr="00E43111">
        <w:rPr>
          <w:rStyle w:val="normal1"/>
          <w:rFonts w:ascii="Times New Roman" w:hAnsi="Times New Roman"/>
          <w:sz w:val="28"/>
          <w:szCs w:val="28"/>
        </w:rPr>
        <w:t xml:space="preserve"> ресурс]. </w:t>
      </w:r>
      <w:r w:rsidRPr="00E43111">
        <w:rPr>
          <w:rStyle w:val="normal1"/>
          <w:rFonts w:ascii="Times New Roman" w:hAnsi="Times New Roman"/>
          <w:sz w:val="28"/>
          <w:szCs w:val="28"/>
          <w:lang w:val="uk-UA"/>
        </w:rPr>
        <w:t xml:space="preserve">– </w:t>
      </w:r>
      <w:r w:rsidRPr="00E43111">
        <w:rPr>
          <w:rFonts w:ascii="Times New Roman" w:hAnsi="Times New Roman"/>
          <w:sz w:val="28"/>
          <w:szCs w:val="28"/>
        </w:rPr>
        <w:t>Режим доступу</w:t>
      </w:r>
      <w:r w:rsidRPr="00E43111">
        <w:rPr>
          <w:rFonts w:ascii="Times New Roman" w:hAnsi="Times New Roman"/>
          <w:sz w:val="28"/>
          <w:szCs w:val="28"/>
          <w:lang w:val="uk-UA"/>
        </w:rPr>
        <w:t xml:space="preserve"> </w:t>
      </w:r>
      <w:r w:rsidRPr="00E43111">
        <w:rPr>
          <w:rFonts w:ascii="Times New Roman" w:hAnsi="Times New Roman"/>
          <w:sz w:val="28"/>
          <w:szCs w:val="28"/>
        </w:rPr>
        <w:t xml:space="preserve">: </w:t>
      </w:r>
      <w:hyperlink r:id="rId50" w:anchor=".TrLOHnI_FpQ" w:history="1">
        <w:r w:rsidRPr="00E43111">
          <w:rPr>
            <w:rStyle w:val="a6"/>
            <w:rFonts w:ascii="Times New Roman" w:hAnsi="Times New Roman"/>
            <w:color w:val="auto"/>
            <w:sz w:val="28"/>
            <w:szCs w:val="28"/>
            <w:lang w:val="en-US"/>
          </w:rPr>
          <w:t>http</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abcnews</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go</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com</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Politics</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week</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transcript</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sen</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jim</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demint</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story</w:t>
        </w:r>
        <w:r w:rsidRPr="00E43111">
          <w:rPr>
            <w:rStyle w:val="a6"/>
            <w:rFonts w:ascii="Times New Roman" w:hAnsi="Times New Roman"/>
            <w:color w:val="auto"/>
            <w:sz w:val="28"/>
            <w:szCs w:val="28"/>
          </w:rPr>
          <w:t>?</w:t>
        </w:r>
        <w:r w:rsidRPr="00E43111">
          <w:rPr>
            <w:rStyle w:val="a6"/>
            <w:rFonts w:ascii="Times New Roman" w:hAnsi="Times New Roman"/>
            <w:color w:val="auto"/>
            <w:sz w:val="28"/>
            <w:szCs w:val="28"/>
            <w:lang w:val="en-US"/>
          </w:rPr>
          <w:t>id</w:t>
        </w:r>
        <w:r w:rsidRPr="00E43111">
          <w:rPr>
            <w:rStyle w:val="a6"/>
            <w:rFonts w:ascii="Times New Roman" w:hAnsi="Times New Roman"/>
            <w:color w:val="auto"/>
            <w:sz w:val="28"/>
            <w:szCs w:val="28"/>
          </w:rPr>
          <w:t>=14446776#.</w:t>
        </w:r>
        <w:r w:rsidRPr="00E43111">
          <w:rPr>
            <w:rStyle w:val="a6"/>
            <w:rFonts w:ascii="Times New Roman" w:hAnsi="Times New Roman"/>
            <w:color w:val="auto"/>
            <w:sz w:val="28"/>
            <w:szCs w:val="28"/>
            <w:lang w:val="en-US"/>
          </w:rPr>
          <w:t>TrLOHnI</w:t>
        </w:r>
        <w:r w:rsidRPr="00E43111">
          <w:rPr>
            <w:rStyle w:val="a6"/>
            <w:rFonts w:ascii="Times New Roman" w:hAnsi="Times New Roman"/>
            <w:color w:val="auto"/>
            <w:sz w:val="28"/>
            <w:szCs w:val="28"/>
          </w:rPr>
          <w:t>_</w:t>
        </w:r>
        <w:r w:rsidRPr="00E43111">
          <w:rPr>
            <w:rStyle w:val="a6"/>
            <w:rFonts w:ascii="Times New Roman" w:hAnsi="Times New Roman"/>
            <w:color w:val="auto"/>
            <w:sz w:val="28"/>
            <w:szCs w:val="28"/>
            <w:lang w:val="en-US"/>
          </w:rPr>
          <w:t>FpQ</w:t>
        </w:r>
      </w:hyperlink>
    </w:p>
    <w:p w:rsidR="00BF4A0C" w:rsidRPr="00E43111" w:rsidRDefault="00BF4A0C" w:rsidP="00B013F3">
      <w:pPr>
        <w:pStyle w:val="1"/>
        <w:numPr>
          <w:ilvl w:val="0"/>
          <w:numId w:val="26"/>
        </w:numPr>
        <w:tabs>
          <w:tab w:val="num" w:pos="-284"/>
        </w:tabs>
        <w:ind w:left="709" w:hanging="357"/>
        <w:rPr>
          <w:b w:val="0"/>
          <w:sz w:val="28"/>
          <w:szCs w:val="28"/>
        </w:rPr>
      </w:pPr>
      <w:r w:rsidRPr="00E43111">
        <w:rPr>
          <w:b w:val="0"/>
          <w:sz w:val="28"/>
          <w:szCs w:val="28"/>
          <w:lang w:val="en-US"/>
        </w:rPr>
        <w:t xml:space="preserve">Herman Cain Explains His Side of Past Sexual Harassment Allegations to ‘On the Record’ </w:t>
      </w:r>
      <w:r w:rsidRPr="00E43111">
        <w:rPr>
          <w:rStyle w:val="normal1"/>
          <w:b w:val="0"/>
          <w:sz w:val="28"/>
          <w:szCs w:val="28"/>
          <w:lang w:val="en-US"/>
        </w:rPr>
        <w:t>[</w:t>
      </w:r>
      <w:r w:rsidRPr="00E43111">
        <w:rPr>
          <w:rStyle w:val="normal1"/>
          <w:b w:val="0"/>
          <w:sz w:val="28"/>
          <w:szCs w:val="28"/>
        </w:rPr>
        <w:t>Електронний</w:t>
      </w:r>
      <w:r w:rsidRPr="00E43111">
        <w:rPr>
          <w:rStyle w:val="normal1"/>
          <w:b w:val="0"/>
          <w:sz w:val="28"/>
          <w:szCs w:val="28"/>
          <w:lang w:val="en-US"/>
        </w:rPr>
        <w:t xml:space="preserve"> </w:t>
      </w:r>
      <w:r w:rsidRPr="00E43111">
        <w:rPr>
          <w:rStyle w:val="normal1"/>
          <w:b w:val="0"/>
          <w:sz w:val="28"/>
          <w:szCs w:val="28"/>
        </w:rPr>
        <w:t>ресурс</w:t>
      </w:r>
      <w:r w:rsidRPr="00E43111">
        <w:rPr>
          <w:rStyle w:val="normal1"/>
          <w:b w:val="0"/>
          <w:sz w:val="28"/>
          <w:szCs w:val="28"/>
          <w:lang w:val="en-US"/>
        </w:rPr>
        <w:t xml:space="preserve">]. </w:t>
      </w:r>
      <w:r w:rsidRPr="00E43111">
        <w:rPr>
          <w:rStyle w:val="normal1"/>
          <w:b w:val="0"/>
          <w:sz w:val="28"/>
          <w:szCs w:val="28"/>
        </w:rPr>
        <w:t xml:space="preserve">– </w:t>
      </w:r>
      <w:r w:rsidRPr="00E43111">
        <w:rPr>
          <w:b w:val="0"/>
          <w:sz w:val="28"/>
          <w:szCs w:val="28"/>
        </w:rPr>
        <w:t>Режим</w:t>
      </w:r>
      <w:r w:rsidRPr="00E43111">
        <w:rPr>
          <w:b w:val="0"/>
          <w:sz w:val="28"/>
          <w:szCs w:val="28"/>
          <w:lang w:val="en-US"/>
        </w:rPr>
        <w:t xml:space="preserve"> </w:t>
      </w:r>
      <w:r w:rsidRPr="00E43111">
        <w:rPr>
          <w:b w:val="0"/>
          <w:sz w:val="28"/>
          <w:szCs w:val="28"/>
        </w:rPr>
        <w:t xml:space="preserve">доступу </w:t>
      </w:r>
      <w:r w:rsidRPr="00E43111">
        <w:rPr>
          <w:b w:val="0"/>
          <w:sz w:val="28"/>
          <w:szCs w:val="28"/>
          <w:lang w:val="en-US"/>
        </w:rPr>
        <w:t xml:space="preserve">: </w:t>
      </w:r>
      <w:hyperlink r:id="rId51" w:history="1">
        <w:r w:rsidRPr="00E43111">
          <w:rPr>
            <w:rStyle w:val="a6"/>
            <w:b w:val="0"/>
            <w:color w:val="auto"/>
            <w:sz w:val="28"/>
            <w:szCs w:val="28"/>
            <w:lang w:val="en-US"/>
          </w:rPr>
          <w:t>http://www.foxnews.com/on-air/on-the-record/2011/11/01/herman-cain-explains-his-side-past-sexual-harassment-allegations-record?page=1</w:t>
        </w:r>
      </w:hyperlink>
    </w:p>
    <w:p w:rsidR="00BF4A0C" w:rsidRDefault="00BF4A0C" w:rsidP="00B506AA">
      <w:pPr>
        <w:jc w:val="center"/>
        <w:rPr>
          <w:b/>
          <w:sz w:val="28"/>
          <w:szCs w:val="28"/>
          <w:lang w:val="en-US"/>
        </w:rPr>
      </w:pPr>
    </w:p>
    <w:p w:rsidR="00BF4A0C" w:rsidRPr="00CF1EBA" w:rsidRDefault="00BF4A0C" w:rsidP="00B506AA">
      <w:pPr>
        <w:jc w:val="center"/>
        <w:rPr>
          <w:b/>
          <w:sz w:val="28"/>
          <w:szCs w:val="28"/>
          <w:lang w:val="en-US"/>
        </w:rPr>
      </w:pPr>
      <w:r>
        <w:rPr>
          <w:b/>
          <w:sz w:val="28"/>
          <w:szCs w:val="28"/>
          <w:lang w:val="en-US"/>
        </w:rPr>
        <w:t>Summary</w:t>
      </w:r>
    </w:p>
    <w:p w:rsidR="00BF4A0C" w:rsidRPr="00CF1EBA" w:rsidRDefault="00BF4A0C" w:rsidP="00B506AA">
      <w:pPr>
        <w:ind w:firstLine="708"/>
        <w:jc w:val="both"/>
        <w:rPr>
          <w:sz w:val="28"/>
          <w:szCs w:val="28"/>
          <w:lang w:val="en-US"/>
        </w:rPr>
      </w:pPr>
      <w:r w:rsidRPr="00CF1EBA">
        <w:rPr>
          <w:sz w:val="28"/>
          <w:szCs w:val="28"/>
          <w:lang w:val="en-US"/>
        </w:rPr>
        <w:t xml:space="preserve">The article deals with the category of addressness in the texts of political interview during election campaign (considering interactivity of the news websites). This category in the texts of political interview is represented by two addressees – interviewer and electorate. Interviewer acts as a hypothetic subject-addressee, electorate – as a real empiric object-addressee. </w:t>
      </w:r>
    </w:p>
    <w:p w:rsidR="00BF4A0C" w:rsidRDefault="00BF4A0C" w:rsidP="000B1DB4">
      <w:pPr>
        <w:pStyle w:val="11"/>
        <w:spacing w:line="240" w:lineRule="auto"/>
        <w:ind w:left="0" w:firstLine="0"/>
        <w:jc w:val="both"/>
        <w:rPr>
          <w:bCs/>
          <w:sz w:val="28"/>
          <w:szCs w:val="28"/>
          <w:lang w:val="en-US"/>
        </w:rPr>
      </w:pPr>
    </w:p>
    <w:p w:rsidR="00BF4A0C" w:rsidRDefault="00BF4A0C" w:rsidP="00FD4990">
      <w:pPr>
        <w:jc w:val="both"/>
        <w:rPr>
          <w:b/>
          <w:sz w:val="28"/>
          <w:szCs w:val="28"/>
          <w:lang w:val="uk-UA"/>
        </w:rPr>
      </w:pPr>
    </w:p>
    <w:p w:rsidR="00BF4A0C" w:rsidRDefault="00BF4A0C" w:rsidP="00FD4990">
      <w:pPr>
        <w:jc w:val="both"/>
        <w:rPr>
          <w:b/>
          <w:sz w:val="28"/>
          <w:szCs w:val="28"/>
          <w:lang w:val="uk-UA"/>
        </w:rPr>
      </w:pPr>
    </w:p>
    <w:p w:rsidR="00BF4A0C" w:rsidRDefault="00BF4A0C" w:rsidP="00FD4990">
      <w:pPr>
        <w:jc w:val="both"/>
        <w:rPr>
          <w:b/>
          <w:sz w:val="28"/>
          <w:szCs w:val="28"/>
          <w:lang w:val="uk-UA"/>
        </w:rPr>
      </w:pPr>
    </w:p>
    <w:p w:rsidR="007D7051" w:rsidRDefault="007D7051" w:rsidP="00FD4990">
      <w:pPr>
        <w:jc w:val="both"/>
        <w:rPr>
          <w:b/>
          <w:sz w:val="28"/>
          <w:szCs w:val="28"/>
          <w:lang w:val="uk-UA"/>
        </w:rPr>
      </w:pPr>
    </w:p>
    <w:p w:rsidR="00BF4A0C" w:rsidRPr="00FD4990" w:rsidRDefault="00BF4A0C" w:rsidP="00FD4990">
      <w:pPr>
        <w:jc w:val="both"/>
        <w:rPr>
          <w:b/>
          <w:sz w:val="28"/>
          <w:szCs w:val="28"/>
        </w:rPr>
      </w:pPr>
      <w:r>
        <w:rPr>
          <w:b/>
          <w:sz w:val="28"/>
          <w:szCs w:val="28"/>
          <w:lang w:val="uk-UA"/>
        </w:rPr>
        <w:t>УДК 811. 111’</w:t>
      </w:r>
      <w:r w:rsidRPr="00FD4990">
        <w:rPr>
          <w:b/>
          <w:sz w:val="28"/>
          <w:szCs w:val="28"/>
        </w:rPr>
        <w:t>374</w:t>
      </w:r>
    </w:p>
    <w:p w:rsidR="00BF4A0C" w:rsidRPr="00FD4990" w:rsidRDefault="00BF4A0C" w:rsidP="00FD4990">
      <w:pPr>
        <w:jc w:val="center"/>
        <w:rPr>
          <w:b/>
          <w:sz w:val="28"/>
          <w:szCs w:val="28"/>
        </w:rPr>
      </w:pPr>
    </w:p>
    <w:p w:rsidR="00BF4A0C" w:rsidRPr="00BE61D7" w:rsidRDefault="00BF4A0C" w:rsidP="00FD4990">
      <w:pPr>
        <w:jc w:val="center"/>
        <w:rPr>
          <w:b/>
          <w:sz w:val="28"/>
          <w:szCs w:val="28"/>
          <w:lang w:val="uk-UA"/>
        </w:rPr>
      </w:pPr>
      <w:r>
        <w:rPr>
          <w:b/>
          <w:sz w:val="28"/>
          <w:szCs w:val="28"/>
          <w:lang w:val="uk-UA"/>
        </w:rPr>
        <w:t>СПОСОБИ ТЕРМІНОТВОРЕННЯ У АНГЛІЙСЬКІЙ ТЕРМІНОСИСТЕМІ ГАЛУЗІ ВИНОРОБСТВА</w:t>
      </w:r>
    </w:p>
    <w:p w:rsidR="00BF4A0C" w:rsidRPr="00BE61D7" w:rsidRDefault="00BF4A0C" w:rsidP="00FD4990">
      <w:pPr>
        <w:jc w:val="center"/>
        <w:rPr>
          <w:b/>
          <w:sz w:val="28"/>
          <w:szCs w:val="28"/>
        </w:rPr>
      </w:pPr>
    </w:p>
    <w:p w:rsidR="00BF4A0C" w:rsidRPr="00A453B0" w:rsidRDefault="00BF4A0C" w:rsidP="00FD4990">
      <w:pPr>
        <w:jc w:val="center"/>
        <w:rPr>
          <w:b/>
          <w:sz w:val="28"/>
          <w:szCs w:val="28"/>
          <w:lang w:val="uk-UA"/>
        </w:rPr>
      </w:pPr>
      <w:r>
        <w:rPr>
          <w:b/>
          <w:sz w:val="28"/>
          <w:szCs w:val="28"/>
          <w:lang w:val="uk-UA"/>
        </w:rPr>
        <w:t>Рогач Л.В.</w:t>
      </w:r>
    </w:p>
    <w:p w:rsidR="00BF4A0C" w:rsidRPr="00A453B0" w:rsidRDefault="00BF4A0C" w:rsidP="00FD4990">
      <w:pPr>
        <w:jc w:val="center"/>
        <w:rPr>
          <w:i/>
          <w:sz w:val="28"/>
          <w:szCs w:val="28"/>
          <w:lang w:val="uk-UA"/>
        </w:rPr>
      </w:pPr>
      <w:r w:rsidRPr="00825F77">
        <w:rPr>
          <w:i/>
          <w:sz w:val="28"/>
          <w:szCs w:val="28"/>
        </w:rPr>
        <w:t>ДВНЗ „Ужгородський національний університет”</w:t>
      </w:r>
    </w:p>
    <w:p w:rsidR="00BF4A0C" w:rsidRPr="00A453B0" w:rsidRDefault="00BF4A0C" w:rsidP="00FD4990">
      <w:pPr>
        <w:ind w:left="-360"/>
        <w:jc w:val="center"/>
        <w:rPr>
          <w:i/>
          <w:sz w:val="28"/>
          <w:szCs w:val="28"/>
        </w:rPr>
      </w:pPr>
    </w:p>
    <w:p w:rsidR="00BF4A0C" w:rsidRDefault="00BF4A0C" w:rsidP="00FD4990">
      <w:pPr>
        <w:ind w:right="-185" w:firstLine="708"/>
        <w:jc w:val="both"/>
        <w:rPr>
          <w:sz w:val="28"/>
          <w:szCs w:val="28"/>
        </w:rPr>
      </w:pPr>
      <w:r w:rsidRPr="00A453B0">
        <w:rPr>
          <w:b/>
          <w:sz w:val="28"/>
          <w:szCs w:val="28"/>
          <w:lang w:val="uk-UA"/>
        </w:rPr>
        <w:t>Постановка проблеми та її визначення.</w:t>
      </w:r>
      <w:r>
        <w:rPr>
          <w:sz w:val="28"/>
          <w:szCs w:val="28"/>
          <w:lang w:val="uk-UA"/>
        </w:rPr>
        <w:t xml:space="preserve"> </w:t>
      </w:r>
      <w:r>
        <w:rPr>
          <w:sz w:val="28"/>
          <w:szCs w:val="28"/>
        </w:rPr>
        <w:t xml:space="preserve">Протягом тривалого часу терміни були предметом теоретичних та практичних наукових досліджень у працях вітчизняних та зарубіжних лінгвістів </w:t>
      </w:r>
      <w:r w:rsidRPr="009005F7">
        <w:rPr>
          <w:sz w:val="28"/>
          <w:szCs w:val="28"/>
        </w:rPr>
        <w:t>К. Я. Авербуха, Г. О. Винокура, Є. Вюстера, С. В</w:t>
      </w:r>
      <w:r>
        <w:rPr>
          <w:sz w:val="28"/>
          <w:szCs w:val="28"/>
        </w:rPr>
        <w:t>. Гриньова, В. П. Даниленко, І. </w:t>
      </w:r>
      <w:r w:rsidRPr="009005F7">
        <w:rPr>
          <w:sz w:val="28"/>
          <w:szCs w:val="28"/>
        </w:rPr>
        <w:t xml:space="preserve">С. Квитко, Т. Р. Кияка, І. М. Кочан, </w:t>
      </w:r>
      <w:r w:rsidRPr="00291913">
        <w:rPr>
          <w:sz w:val="28"/>
          <w:szCs w:val="28"/>
        </w:rPr>
        <w:t xml:space="preserve">                   </w:t>
      </w:r>
      <w:r w:rsidRPr="009005F7">
        <w:rPr>
          <w:sz w:val="28"/>
          <w:szCs w:val="28"/>
        </w:rPr>
        <w:t xml:space="preserve">В. М. Лейчика, Д. С. Лотте, Т. І. Панько, Дж. Сейгера, Л. О. Симоненко, </w:t>
      </w:r>
      <w:r>
        <w:rPr>
          <w:sz w:val="28"/>
          <w:szCs w:val="28"/>
        </w:rPr>
        <w:t>А. В. Суперанської</w:t>
      </w:r>
      <w:r w:rsidRPr="009005F7">
        <w:rPr>
          <w:sz w:val="28"/>
          <w:szCs w:val="28"/>
        </w:rPr>
        <w:t>, С. Д. Шелова, Л.</w:t>
      </w:r>
      <w:r>
        <w:rPr>
          <w:sz w:val="28"/>
          <w:szCs w:val="28"/>
        </w:rPr>
        <w:t> </w:t>
      </w:r>
      <w:r w:rsidRPr="009005F7">
        <w:rPr>
          <w:sz w:val="28"/>
          <w:szCs w:val="28"/>
        </w:rPr>
        <w:t xml:space="preserve">Хоффмана та ін. </w:t>
      </w:r>
      <w:r>
        <w:rPr>
          <w:sz w:val="28"/>
          <w:szCs w:val="28"/>
        </w:rPr>
        <w:t xml:space="preserve">Їх праці базувались на різних </w:t>
      </w:r>
      <w:r>
        <w:rPr>
          <w:sz w:val="28"/>
          <w:szCs w:val="28"/>
        </w:rPr>
        <w:lastRenderedPageBreak/>
        <w:t>підходах та методах дослідження, проте всі вони сприяли укріпленню позицій та науковому обґрунтуванню досліджуваних терміносистем у сфері термінознавства.</w:t>
      </w:r>
    </w:p>
    <w:p w:rsidR="00BF4A0C" w:rsidRPr="00803D5A" w:rsidRDefault="00BF4A0C" w:rsidP="00FD4990">
      <w:pPr>
        <w:ind w:right="-185" w:firstLine="708"/>
        <w:jc w:val="both"/>
        <w:rPr>
          <w:sz w:val="28"/>
          <w:szCs w:val="28"/>
          <w:lang w:val="uk-UA"/>
        </w:rPr>
      </w:pPr>
      <w:r w:rsidRPr="00803D5A">
        <w:rPr>
          <w:sz w:val="28"/>
          <w:szCs w:val="28"/>
          <w:lang w:val="uk-UA"/>
        </w:rPr>
        <w:t xml:space="preserve">Сукупність термінів певної галузі знань формують її терміносистему. Насамперед необхідно з’ясувати змістове наповнення самого поняття – терміносистема. Адже в існуючих вітчизняних словниках є статті, присвячені терміну, термінології, а от детального тлумачення терміносистеми поки що немає. Для конкретизації даного терміну варто провести аналіз існуючих дефініцій, які подають у своїх працях вітчизняні та зарубіжні вчені-термінологи. </w:t>
      </w:r>
    </w:p>
    <w:p w:rsidR="00BF4A0C" w:rsidRPr="00D014C7" w:rsidRDefault="00BF4A0C" w:rsidP="00FD4990">
      <w:pPr>
        <w:ind w:right="-185" w:firstLine="708"/>
        <w:jc w:val="both"/>
        <w:rPr>
          <w:sz w:val="28"/>
          <w:szCs w:val="28"/>
          <w:lang w:val="uk-UA"/>
        </w:rPr>
      </w:pPr>
      <w:r w:rsidRPr="00803D5A">
        <w:rPr>
          <w:sz w:val="28"/>
          <w:szCs w:val="28"/>
          <w:lang w:val="uk-UA"/>
        </w:rPr>
        <w:t>О. С. Чирков  розглядає терміносистему як систему понять, які найповніше виражають і відображають сутність певного явища та об’єднані навколо певної концепції, а тому розкривають якнайповніше і саме явище, і концепцію, на якій базуються і яку деталізують та конкретизують. Інакше кажучи, терміносистема – це система кодових знаків, які дозволяють розпізнати самобутність і с</w:t>
      </w:r>
      <w:r>
        <w:rPr>
          <w:sz w:val="28"/>
          <w:szCs w:val="28"/>
          <w:lang w:val="uk-UA"/>
        </w:rPr>
        <w:t>амодостатність певного феномена</w:t>
      </w:r>
      <w:r w:rsidRPr="00803D5A">
        <w:rPr>
          <w:sz w:val="28"/>
          <w:szCs w:val="28"/>
          <w:lang w:val="uk-UA"/>
        </w:rPr>
        <w:t xml:space="preserve"> [</w:t>
      </w:r>
      <w:r w:rsidRPr="00D014C7">
        <w:rPr>
          <w:sz w:val="28"/>
          <w:szCs w:val="28"/>
          <w:lang w:val="uk-UA"/>
        </w:rPr>
        <w:t xml:space="preserve">4, </w:t>
      </w:r>
      <w:r>
        <w:rPr>
          <w:sz w:val="28"/>
          <w:szCs w:val="28"/>
          <w:lang w:val="en-US"/>
        </w:rPr>
        <w:t>c</w:t>
      </w:r>
      <w:r w:rsidRPr="00D014C7">
        <w:rPr>
          <w:sz w:val="28"/>
          <w:szCs w:val="28"/>
          <w:lang w:val="uk-UA"/>
        </w:rPr>
        <w:t>.56</w:t>
      </w:r>
      <w:r w:rsidRPr="00803D5A">
        <w:rPr>
          <w:sz w:val="28"/>
          <w:szCs w:val="28"/>
          <w:lang w:val="uk-UA"/>
        </w:rPr>
        <w:t>]</w:t>
      </w:r>
      <w:r w:rsidRPr="00D014C7">
        <w:rPr>
          <w:sz w:val="28"/>
          <w:szCs w:val="28"/>
          <w:lang w:val="uk-UA"/>
        </w:rPr>
        <w:t>.</w:t>
      </w:r>
    </w:p>
    <w:p w:rsidR="00BF4A0C" w:rsidRPr="00803D5A" w:rsidRDefault="00BF4A0C" w:rsidP="00FD4990">
      <w:pPr>
        <w:ind w:right="-185" w:firstLine="708"/>
        <w:jc w:val="both"/>
        <w:rPr>
          <w:sz w:val="28"/>
          <w:szCs w:val="28"/>
          <w:lang w:val="uk-UA"/>
        </w:rPr>
      </w:pPr>
      <w:r w:rsidRPr="00803D5A">
        <w:rPr>
          <w:sz w:val="28"/>
          <w:szCs w:val="28"/>
          <w:lang w:val="uk-UA"/>
        </w:rPr>
        <w:t>Спрощеним можна вважати визначення Т. Л. Канделакі [</w:t>
      </w:r>
      <w:r w:rsidRPr="00D014C7">
        <w:rPr>
          <w:sz w:val="28"/>
          <w:szCs w:val="28"/>
          <w:lang w:val="uk-UA"/>
        </w:rPr>
        <w:t xml:space="preserve">2, </w:t>
      </w:r>
      <w:r w:rsidRPr="00803D5A">
        <w:rPr>
          <w:sz w:val="28"/>
          <w:szCs w:val="28"/>
          <w:lang w:val="uk-UA"/>
        </w:rPr>
        <w:t>с. 93], за яким терміносистема — це система термінів у певній галузі, підгалузі наукового або технічного знання, що обслуговує наукову теорію або наукову концепцію.</w:t>
      </w:r>
    </w:p>
    <w:p w:rsidR="00BF4A0C" w:rsidRDefault="00BF4A0C" w:rsidP="00FD4990">
      <w:pPr>
        <w:ind w:right="-185" w:firstLine="708"/>
        <w:jc w:val="both"/>
        <w:rPr>
          <w:sz w:val="28"/>
          <w:szCs w:val="28"/>
          <w:lang w:val="uk-UA"/>
        </w:rPr>
      </w:pPr>
      <w:r w:rsidRPr="00803D5A">
        <w:rPr>
          <w:sz w:val="28"/>
          <w:szCs w:val="28"/>
          <w:lang w:val="uk-UA"/>
        </w:rPr>
        <w:t>За останні десятиліття суттєво збільшилась кількість досліджень, присвячених особливостям формування терміносистем. І. В. Сапожник виділяє дві групи факторів, які відіграють важливу роль у творенні терміносистем:</w:t>
      </w:r>
      <w:r>
        <w:rPr>
          <w:sz w:val="28"/>
          <w:szCs w:val="28"/>
          <w:lang w:val="uk-UA"/>
        </w:rPr>
        <w:t xml:space="preserve"> </w:t>
      </w:r>
      <w:r w:rsidRPr="00291913">
        <w:rPr>
          <w:sz w:val="28"/>
          <w:szCs w:val="28"/>
          <w:lang w:val="uk-UA"/>
        </w:rPr>
        <w:t xml:space="preserve">                  </w:t>
      </w:r>
      <w:r>
        <w:rPr>
          <w:sz w:val="28"/>
          <w:szCs w:val="28"/>
          <w:lang w:val="uk-UA"/>
        </w:rPr>
        <w:t xml:space="preserve">1) </w:t>
      </w:r>
      <w:r w:rsidRPr="00803D5A">
        <w:rPr>
          <w:sz w:val="28"/>
          <w:szCs w:val="28"/>
          <w:lang w:val="uk-UA"/>
        </w:rPr>
        <w:t>екстралінгвістичні, які зумовлюють необхідність домінувати поняття галузі знань і сфер діяльності, а також потреба деталізувати (у певних випадках навіть ускладнити) поняття фундаментальних галузей науки, перенесених у прикладну терміносистему;</w:t>
      </w:r>
      <w:r>
        <w:rPr>
          <w:sz w:val="28"/>
          <w:szCs w:val="28"/>
          <w:lang w:val="uk-UA"/>
        </w:rPr>
        <w:t xml:space="preserve"> 2) </w:t>
      </w:r>
      <w:r w:rsidRPr="00803D5A">
        <w:rPr>
          <w:sz w:val="28"/>
          <w:szCs w:val="28"/>
          <w:lang w:val="uk-UA"/>
        </w:rPr>
        <w:t>лінгвістичні, пов’язані з різноманіттям поняттєвих відносин, які передаються термінами, а також можливістю поєднання в таких багатослівних термінах різних у поняттєвому відношенні компонентів [</w:t>
      </w:r>
      <w:r w:rsidRPr="00D014C7">
        <w:rPr>
          <w:sz w:val="28"/>
          <w:szCs w:val="28"/>
          <w:lang w:val="uk-UA"/>
        </w:rPr>
        <w:t xml:space="preserve">3, </w:t>
      </w:r>
      <w:r>
        <w:rPr>
          <w:sz w:val="28"/>
          <w:szCs w:val="28"/>
          <w:lang w:val="en-US"/>
        </w:rPr>
        <w:t>c</w:t>
      </w:r>
      <w:r>
        <w:rPr>
          <w:sz w:val="28"/>
          <w:szCs w:val="28"/>
          <w:lang w:val="uk-UA"/>
        </w:rPr>
        <w:t>.</w:t>
      </w:r>
      <w:r w:rsidRPr="00D014C7">
        <w:rPr>
          <w:sz w:val="28"/>
          <w:szCs w:val="28"/>
          <w:lang w:val="uk-UA"/>
        </w:rPr>
        <w:t>348</w:t>
      </w:r>
      <w:r w:rsidRPr="00803D5A">
        <w:rPr>
          <w:sz w:val="28"/>
          <w:szCs w:val="28"/>
          <w:lang w:val="uk-UA"/>
        </w:rPr>
        <w:t>].</w:t>
      </w:r>
    </w:p>
    <w:p w:rsidR="00BF4A0C" w:rsidRDefault="00BF4A0C" w:rsidP="00FD4990">
      <w:pPr>
        <w:ind w:right="-185" w:firstLine="708"/>
        <w:jc w:val="both"/>
        <w:rPr>
          <w:sz w:val="28"/>
          <w:szCs w:val="28"/>
          <w:lang w:val="uk-UA"/>
        </w:rPr>
      </w:pPr>
      <w:r>
        <w:rPr>
          <w:sz w:val="28"/>
          <w:szCs w:val="28"/>
        </w:rPr>
        <w:t xml:space="preserve">На сучасному етапі розвитку науки спостерігається посилення інтересу до вивчення окремих термінологічних систем. Дослідники все частіше зосереджують увагу на чинниках, які впливають на формування та розвиток галузевих термінологій. </w:t>
      </w:r>
      <w:r w:rsidRPr="001125F3">
        <w:rPr>
          <w:sz w:val="28"/>
          <w:szCs w:val="28"/>
          <w:lang w:val="uk-UA"/>
        </w:rPr>
        <w:t>В су</w:t>
      </w:r>
      <w:r>
        <w:rPr>
          <w:sz w:val="28"/>
          <w:szCs w:val="28"/>
          <w:lang w:val="uk-UA"/>
        </w:rPr>
        <w:t xml:space="preserve">часній лінгвістиці велику увагу приділяють вивченню окремих структурних груп і моделей мов в їх сучасному стані. Знання словотвірних моделей дає змогу виявити способи номінації окремих явищ навколишньої дійсності і таким чином представити мовну і національну картини світу. </w:t>
      </w:r>
      <w:r w:rsidRPr="00B477BF">
        <w:rPr>
          <w:sz w:val="28"/>
          <w:szCs w:val="28"/>
          <w:lang w:val="uk-UA"/>
        </w:rPr>
        <w:t xml:space="preserve">Термінологічний апарат галузі виноробства як важливої ланки сільського господарства України також потребує комплексного дослідження. </w:t>
      </w:r>
      <w:r w:rsidRPr="00803D5A">
        <w:rPr>
          <w:sz w:val="28"/>
          <w:szCs w:val="28"/>
          <w:lang w:val="uk-UA"/>
        </w:rPr>
        <w:t>Продуктивність галузі значною мірою залежить від вивчення та аналізу досвіду зарубіжних спеціалістів шляхом активної комунікації з ними та запозичення їхніх напрацювань і розробок</w:t>
      </w:r>
      <w:r>
        <w:rPr>
          <w:sz w:val="28"/>
          <w:szCs w:val="28"/>
          <w:lang w:val="uk-UA"/>
        </w:rPr>
        <w:t>.</w:t>
      </w:r>
    </w:p>
    <w:p w:rsidR="00BF4A0C" w:rsidRDefault="00BF4A0C" w:rsidP="00FD4990">
      <w:pPr>
        <w:ind w:right="-185" w:firstLine="708"/>
        <w:jc w:val="both"/>
        <w:rPr>
          <w:sz w:val="28"/>
          <w:szCs w:val="28"/>
          <w:lang w:val="uk-UA"/>
        </w:rPr>
      </w:pPr>
      <w:r w:rsidRPr="00A453B0">
        <w:rPr>
          <w:b/>
          <w:sz w:val="28"/>
          <w:szCs w:val="28"/>
          <w:lang w:val="uk-UA"/>
        </w:rPr>
        <w:t>Актуальність</w:t>
      </w:r>
      <w:r w:rsidRPr="00A453B0">
        <w:rPr>
          <w:sz w:val="28"/>
          <w:szCs w:val="28"/>
          <w:lang w:val="uk-UA"/>
        </w:rPr>
        <w:t xml:space="preserve"> </w:t>
      </w:r>
      <w:r>
        <w:rPr>
          <w:sz w:val="28"/>
          <w:szCs w:val="28"/>
          <w:lang w:val="uk-UA"/>
        </w:rPr>
        <w:t>статті</w:t>
      </w:r>
      <w:r w:rsidRPr="00A453B0">
        <w:rPr>
          <w:b/>
          <w:sz w:val="28"/>
          <w:szCs w:val="28"/>
          <w:lang w:val="uk-UA"/>
        </w:rPr>
        <w:t xml:space="preserve"> </w:t>
      </w:r>
      <w:r w:rsidRPr="00A453B0">
        <w:rPr>
          <w:sz w:val="28"/>
          <w:szCs w:val="28"/>
          <w:lang w:val="uk-UA"/>
        </w:rPr>
        <w:t>зумовлена необхідністю описання англійської лексики терміносистеми галузі виноробства з точки зору її структурного наповнення</w:t>
      </w:r>
      <w:r>
        <w:rPr>
          <w:sz w:val="28"/>
          <w:szCs w:val="28"/>
          <w:lang w:val="uk-UA"/>
        </w:rPr>
        <w:t>,</w:t>
      </w:r>
      <w:r w:rsidRPr="00C31494">
        <w:rPr>
          <w:sz w:val="28"/>
          <w:szCs w:val="28"/>
          <w:lang w:val="uk-UA"/>
        </w:rPr>
        <w:t xml:space="preserve"> </w:t>
      </w:r>
      <w:r>
        <w:rPr>
          <w:sz w:val="28"/>
          <w:szCs w:val="28"/>
          <w:lang w:val="uk-UA"/>
        </w:rPr>
        <w:t>оскільки ця термінологія залишається маловивченою, проте представляє великий науковий інтерес</w:t>
      </w:r>
      <w:r w:rsidRPr="00A453B0">
        <w:rPr>
          <w:sz w:val="28"/>
          <w:szCs w:val="28"/>
          <w:lang w:val="uk-UA"/>
        </w:rPr>
        <w:t xml:space="preserve">. </w:t>
      </w:r>
      <w:r w:rsidRPr="00C31494">
        <w:rPr>
          <w:sz w:val="28"/>
          <w:szCs w:val="28"/>
          <w:lang w:val="uk-UA"/>
        </w:rPr>
        <w:t xml:space="preserve">Термінологічна система даної галузі  формує вагому складову загального господарсько-економічного понятійного апарату і займає особливе місце між технічною та загальновживаною лексикою, які знаходяться в постійних </w:t>
      </w:r>
      <w:r w:rsidRPr="00C31494">
        <w:rPr>
          <w:sz w:val="28"/>
          <w:szCs w:val="28"/>
          <w:lang w:val="uk-UA"/>
        </w:rPr>
        <w:lastRenderedPageBreak/>
        <w:t>взаємо</w:t>
      </w:r>
      <w:r>
        <w:rPr>
          <w:sz w:val="28"/>
          <w:szCs w:val="28"/>
          <w:lang w:val="uk-UA"/>
        </w:rPr>
        <w:t>зу</w:t>
      </w:r>
      <w:r w:rsidRPr="00C31494">
        <w:rPr>
          <w:sz w:val="28"/>
          <w:szCs w:val="28"/>
          <w:lang w:val="uk-UA"/>
        </w:rPr>
        <w:t>мовлених зв’язках. Активні процеси термінотворення супроводжуються значною варіативніст</w:t>
      </w:r>
      <w:r>
        <w:rPr>
          <w:sz w:val="28"/>
          <w:szCs w:val="28"/>
          <w:lang w:val="uk-UA"/>
        </w:rPr>
        <w:t>ю</w:t>
      </w:r>
      <w:r w:rsidRPr="00C31494">
        <w:rPr>
          <w:sz w:val="28"/>
          <w:szCs w:val="28"/>
          <w:lang w:val="uk-UA"/>
        </w:rPr>
        <w:t xml:space="preserve"> найменувань, діапазон яких розширюється. Саме тому актуальність </w:t>
      </w:r>
      <w:r>
        <w:rPr>
          <w:sz w:val="28"/>
          <w:szCs w:val="28"/>
          <w:lang w:val="uk-UA"/>
        </w:rPr>
        <w:t>статті</w:t>
      </w:r>
      <w:r w:rsidRPr="00C31494">
        <w:rPr>
          <w:sz w:val="28"/>
          <w:szCs w:val="28"/>
          <w:lang w:val="uk-UA"/>
        </w:rPr>
        <w:t xml:space="preserve"> також полягає у необхідності впорядкування та уніфікації англійсь</w:t>
      </w:r>
      <w:r>
        <w:rPr>
          <w:sz w:val="28"/>
          <w:szCs w:val="28"/>
          <w:lang w:val="uk-UA"/>
        </w:rPr>
        <w:t xml:space="preserve">ких термінів галузі виноробства. </w:t>
      </w:r>
      <w:r w:rsidRPr="00C31494">
        <w:rPr>
          <w:sz w:val="28"/>
          <w:szCs w:val="28"/>
          <w:lang w:val="uk-UA"/>
        </w:rPr>
        <w:t>Досліджуване терм</w:t>
      </w:r>
      <w:r>
        <w:rPr>
          <w:sz w:val="28"/>
          <w:szCs w:val="28"/>
          <w:lang w:val="uk-UA"/>
        </w:rPr>
        <w:t>інополе включає найменування різ</w:t>
      </w:r>
      <w:r w:rsidRPr="00C31494">
        <w:rPr>
          <w:sz w:val="28"/>
          <w:szCs w:val="28"/>
          <w:lang w:val="uk-UA"/>
        </w:rPr>
        <w:t>них видів вин, форм процесу виробництва, лексику, пов’язану з теорією та практикою виноробства, супровідними аспектами виноградарства і виноробства (хвороби лози, предмети, які використовуються в процесі споживання вин, назви напоїв, виноградарсько-виноробні регіони та ін.).</w:t>
      </w:r>
    </w:p>
    <w:p w:rsidR="00BF4A0C" w:rsidRDefault="00BF4A0C" w:rsidP="00FD4990">
      <w:pPr>
        <w:ind w:right="-185" w:firstLine="708"/>
        <w:jc w:val="both"/>
        <w:rPr>
          <w:b/>
          <w:sz w:val="28"/>
          <w:szCs w:val="28"/>
          <w:lang w:val="uk-UA"/>
        </w:rPr>
      </w:pPr>
      <w:r>
        <w:rPr>
          <w:b/>
          <w:sz w:val="28"/>
          <w:szCs w:val="28"/>
          <w:lang w:val="uk-UA"/>
        </w:rPr>
        <w:t xml:space="preserve">Мета </w:t>
      </w:r>
      <w:r w:rsidRPr="00754012">
        <w:rPr>
          <w:sz w:val="28"/>
          <w:szCs w:val="28"/>
          <w:lang w:val="uk-UA"/>
        </w:rPr>
        <w:t xml:space="preserve">цієї </w:t>
      </w:r>
      <w:r w:rsidRPr="00186749">
        <w:rPr>
          <w:sz w:val="28"/>
          <w:szCs w:val="28"/>
          <w:lang w:val="uk-UA"/>
        </w:rPr>
        <w:t>статті – дослідити афіксацію</w:t>
      </w:r>
      <w:r>
        <w:rPr>
          <w:sz w:val="28"/>
          <w:szCs w:val="28"/>
          <w:lang w:val="uk-UA"/>
        </w:rPr>
        <w:t xml:space="preserve"> та основоскладання як основні способи термінотворення у англійській терміносистемі виноробства.</w:t>
      </w:r>
      <w:r>
        <w:rPr>
          <w:b/>
          <w:sz w:val="28"/>
          <w:szCs w:val="28"/>
          <w:lang w:val="uk-UA"/>
        </w:rPr>
        <w:t xml:space="preserve"> </w:t>
      </w:r>
    </w:p>
    <w:p w:rsidR="00BF4A0C" w:rsidRPr="00186749" w:rsidRDefault="00BF4A0C" w:rsidP="00FD4990">
      <w:pPr>
        <w:ind w:right="-185" w:firstLine="708"/>
        <w:jc w:val="both"/>
        <w:rPr>
          <w:sz w:val="28"/>
          <w:szCs w:val="28"/>
          <w:lang w:val="uk-UA"/>
        </w:rPr>
      </w:pPr>
      <w:r>
        <w:rPr>
          <w:b/>
          <w:sz w:val="28"/>
          <w:szCs w:val="28"/>
          <w:lang w:val="uk-UA"/>
        </w:rPr>
        <w:t xml:space="preserve">Завдання </w:t>
      </w:r>
      <w:r w:rsidRPr="00186749">
        <w:rPr>
          <w:sz w:val="28"/>
          <w:szCs w:val="28"/>
          <w:lang w:val="uk-UA"/>
        </w:rPr>
        <w:t xml:space="preserve">дослідження полягає у </w:t>
      </w:r>
      <w:r>
        <w:rPr>
          <w:sz w:val="28"/>
          <w:szCs w:val="28"/>
          <w:lang w:val="uk-UA"/>
        </w:rPr>
        <w:t xml:space="preserve">огляді теоретичних джерел з проблем термінознавства, формуванні вибірки англійських термінологічних одиниць виноробства з лексикографічних джерел, з’ясуванні способів термінотворення у англійській термінології виноробства, детальний аналіз афіксації та словоскладання як основних способів термінотворення у досліджуваній терміносистемі.  </w:t>
      </w:r>
    </w:p>
    <w:p w:rsidR="00BF4A0C" w:rsidRPr="00C31494" w:rsidRDefault="00BF4A0C" w:rsidP="00FD4990">
      <w:pPr>
        <w:ind w:right="-185" w:firstLine="708"/>
        <w:jc w:val="both"/>
        <w:rPr>
          <w:sz w:val="28"/>
          <w:szCs w:val="28"/>
          <w:lang w:val="uk-UA"/>
        </w:rPr>
      </w:pPr>
      <w:r>
        <w:rPr>
          <w:b/>
          <w:sz w:val="28"/>
          <w:szCs w:val="28"/>
          <w:lang w:val="uk-UA"/>
        </w:rPr>
        <w:t xml:space="preserve">Матеріалом дослідження </w:t>
      </w:r>
      <w:r>
        <w:rPr>
          <w:sz w:val="28"/>
          <w:szCs w:val="28"/>
          <w:lang w:val="uk-UA"/>
        </w:rPr>
        <w:t>слугували авторитетні англомовні термінологічні словники</w:t>
      </w:r>
      <w:r w:rsidRPr="00B477BF">
        <w:rPr>
          <w:sz w:val="28"/>
          <w:szCs w:val="28"/>
          <w:lang w:val="uk-UA"/>
        </w:rPr>
        <w:t xml:space="preserve">, доступ до яких відкрито у мережі Інтернет. Серед них словники найавторитетніших у галузі виноробства видань, зокрема «Wine Spectator» та «Wine Advocate». </w:t>
      </w:r>
    </w:p>
    <w:p w:rsidR="00BF4A0C" w:rsidRPr="00B477BF" w:rsidRDefault="00BF4A0C" w:rsidP="00FD4990">
      <w:pPr>
        <w:ind w:right="-185" w:firstLine="708"/>
        <w:jc w:val="both"/>
        <w:rPr>
          <w:b/>
          <w:sz w:val="28"/>
          <w:szCs w:val="28"/>
          <w:lang w:val="uk-UA"/>
        </w:rPr>
      </w:pPr>
      <w:r w:rsidRPr="00B477BF">
        <w:rPr>
          <w:b/>
          <w:sz w:val="28"/>
          <w:szCs w:val="28"/>
          <w:lang w:val="uk-UA"/>
        </w:rPr>
        <w:t>Виклад основного матеріалу та отримані результати.</w:t>
      </w:r>
    </w:p>
    <w:p w:rsidR="00BF4A0C" w:rsidRDefault="00BF4A0C" w:rsidP="00FD4990">
      <w:pPr>
        <w:ind w:right="-185" w:firstLine="708"/>
        <w:jc w:val="both"/>
        <w:rPr>
          <w:sz w:val="28"/>
          <w:szCs w:val="28"/>
          <w:lang w:val="uk-UA"/>
        </w:rPr>
      </w:pPr>
      <w:r>
        <w:rPr>
          <w:sz w:val="28"/>
          <w:szCs w:val="28"/>
          <w:lang w:val="uk-UA"/>
        </w:rPr>
        <w:t xml:space="preserve">Термінологічний апарат галузі виноробства за своєю будовою відображає загальні принципи творення наукових термінів. Аналіз англійської виноробної терміносистеми засвідчив те, що вона є гетерогенною, тобто складається не лише з простих слів, а й дериватів, утворених за допомогою афіксів, складних термінів, утворених з кількох основ, а також словосполучень та абревіатур. З метою виявлення структурних ознак англійського термінологічного апарату галузі виноробства було виокремлено 2000 термінів, до яких належать як терміни-слова, так і терміни-словосполучення. Терміни-слова поділяють на прості (непохідні), похідні (деривати), складні і складені. В свою чергу, терміни-словосполучення за кількістю структурних компонентів поділяють на прості словосполучення (два компоненти) і складні словосполучення (три компоненти і більше). </w:t>
      </w:r>
    </w:p>
    <w:p w:rsidR="00BF4A0C" w:rsidRDefault="00BF4A0C" w:rsidP="00FD4990">
      <w:pPr>
        <w:ind w:right="-185" w:firstLine="708"/>
        <w:jc w:val="both"/>
        <w:rPr>
          <w:sz w:val="28"/>
          <w:szCs w:val="28"/>
          <w:lang w:val="uk-UA"/>
        </w:rPr>
      </w:pPr>
      <w:r>
        <w:rPr>
          <w:sz w:val="28"/>
          <w:szCs w:val="28"/>
          <w:lang w:val="uk-UA"/>
        </w:rPr>
        <w:t>Аналіз нашої вибірки засвідчив, що найбільшим термінологічним пластом у галузі виноробства є лексичні одиниці, утворені способом афіксації, загальна кількість яких становить 1120 термінів (56%). На другому місці знаходяться прості терміни, кількість яких дорівнює 520 (26%). Складні терміни, утворені з кількох основ, налічують 180 одиниць (9%), а термінологічні словосполучення та абревіатури – відповідно 100 (5%) і 80 одиниць (4%). У статті зосередимо свою увагу на афіксації та основоскладанні як основних способах термінотворення у нашому мовному матеріалі.</w:t>
      </w:r>
    </w:p>
    <w:p w:rsidR="00BF4A0C" w:rsidRPr="002E3F2A" w:rsidRDefault="00BF4A0C" w:rsidP="00FD4990">
      <w:pPr>
        <w:ind w:right="-185" w:firstLine="708"/>
        <w:jc w:val="both"/>
        <w:rPr>
          <w:sz w:val="28"/>
          <w:szCs w:val="28"/>
          <w:lang w:val="uk-UA"/>
        </w:rPr>
      </w:pPr>
      <w:r w:rsidRPr="00E26DE9">
        <w:rPr>
          <w:sz w:val="28"/>
          <w:szCs w:val="28"/>
          <w:lang w:val="uk-UA"/>
        </w:rPr>
        <w:t>Перш ніж перейти до характеристики афіксальних способів творення термінів, зазначимо, що хоч</w:t>
      </w:r>
      <w:r>
        <w:rPr>
          <w:sz w:val="28"/>
          <w:szCs w:val="28"/>
          <w:lang w:val="uk-UA"/>
        </w:rPr>
        <w:t xml:space="preserve"> і не найбільшим, проте значним пластом виноробної галузевої термінології є прості безафіксні лексичні одиниці: </w:t>
      </w:r>
      <w:r w:rsidRPr="00E26DE9">
        <w:rPr>
          <w:i/>
          <w:sz w:val="28"/>
          <w:szCs w:val="28"/>
          <w:lang w:val="uk-UA"/>
        </w:rPr>
        <w:t>acid, barrel, bead, beak, cap, clairet, clos, color, cradle, glass, label, wine, yeast.</w:t>
      </w:r>
      <w:r w:rsidRPr="002E3F2A">
        <w:rPr>
          <w:sz w:val="28"/>
          <w:szCs w:val="28"/>
          <w:lang w:val="uk-UA"/>
        </w:rPr>
        <w:tab/>
      </w:r>
    </w:p>
    <w:p w:rsidR="00BF4A0C" w:rsidRDefault="00BF4A0C" w:rsidP="00FD4990">
      <w:pPr>
        <w:ind w:right="-185" w:firstLine="708"/>
        <w:jc w:val="both"/>
        <w:rPr>
          <w:sz w:val="28"/>
          <w:szCs w:val="28"/>
          <w:lang w:val="uk-UA"/>
        </w:rPr>
      </w:pPr>
      <w:r>
        <w:rPr>
          <w:sz w:val="28"/>
          <w:szCs w:val="28"/>
          <w:lang w:val="uk-UA"/>
        </w:rPr>
        <w:lastRenderedPageBreak/>
        <w:t xml:space="preserve">Кількісне співвідношення простих (непохідних) і дериватів них (похідних) англійських виноробних термінів демонструє суттєву перевагу останніх. </w:t>
      </w:r>
      <w:r w:rsidRPr="00253514">
        <w:rPr>
          <w:sz w:val="28"/>
          <w:szCs w:val="28"/>
          <w:lang w:val="uk-UA"/>
        </w:rPr>
        <w:t>Серед них чільне місце посідають афіксальні похідні, тобто деривати, утворені за допомогою префіксальних та суфіксальних морфем</w:t>
      </w:r>
      <w:r>
        <w:rPr>
          <w:sz w:val="28"/>
          <w:szCs w:val="28"/>
          <w:lang w:val="uk-UA"/>
        </w:rPr>
        <w:t>. Афікси завжди сприяють конкретизації та чіткості семантичного навантаження термінів.</w:t>
      </w:r>
    </w:p>
    <w:p w:rsidR="00BF4A0C" w:rsidRDefault="00BF4A0C" w:rsidP="00FD4990">
      <w:pPr>
        <w:ind w:right="-185" w:firstLine="708"/>
        <w:jc w:val="both"/>
        <w:rPr>
          <w:sz w:val="28"/>
          <w:szCs w:val="28"/>
          <w:lang w:val="uk-UA"/>
        </w:rPr>
      </w:pPr>
      <w:r>
        <w:rPr>
          <w:sz w:val="28"/>
          <w:szCs w:val="28"/>
          <w:lang w:val="uk-UA"/>
        </w:rPr>
        <w:t>Розглядаючи афіксацію як продуктивний спосіб творення термінів галузі виноробства, вважаємо за доцільне проведення чіткого поділу між термінами, що характеризуються наявністю префіксів, суфіксів та таких, що утворені префіксально-суфіксальним способом. Серед відібраних нами англійських термінів галузі виноробства, похідні становлять 1120 одиниць. З них префіксальним способом утворено 235 термінів (21%), суфіксальним – 381 термін (34%) і префіксально-суфіксальним способом утворено 504 терміни (45%).</w:t>
      </w:r>
    </w:p>
    <w:p w:rsidR="00BF4A0C" w:rsidRPr="002E3F2A" w:rsidRDefault="00BF4A0C" w:rsidP="00FD4990">
      <w:pPr>
        <w:ind w:right="-185" w:firstLine="708"/>
        <w:jc w:val="both"/>
        <w:rPr>
          <w:sz w:val="28"/>
          <w:szCs w:val="28"/>
          <w:lang w:val="uk-UA"/>
        </w:rPr>
      </w:pPr>
      <w:r>
        <w:rPr>
          <w:sz w:val="28"/>
          <w:szCs w:val="28"/>
          <w:lang w:val="uk-UA"/>
        </w:rPr>
        <w:t>В ході аналізу термінів, утворених префіксальним способом, виокремлено 2</w:t>
      </w:r>
      <w:r w:rsidRPr="004D7CDF">
        <w:rPr>
          <w:sz w:val="28"/>
          <w:szCs w:val="28"/>
          <w:lang w:val="uk-UA"/>
        </w:rPr>
        <w:t>1</w:t>
      </w:r>
      <w:r>
        <w:rPr>
          <w:sz w:val="28"/>
          <w:szCs w:val="28"/>
          <w:lang w:val="uk-UA"/>
        </w:rPr>
        <w:t xml:space="preserve"> найбільш продуктивний префікс: </w:t>
      </w:r>
      <w:r w:rsidRPr="00E26DE9">
        <w:rPr>
          <w:i/>
          <w:sz w:val="28"/>
          <w:szCs w:val="28"/>
          <w:lang w:val="uk-UA"/>
        </w:rPr>
        <w:t>anti-, auto-, after-, de-, dis-, hydro-, im-, in-, inter-, ir-, micro-, mono-, multi-, over-, poly-, post-, pre-, re-, self-, sub-, under-</w:t>
      </w:r>
      <w:r w:rsidRPr="002E3F2A">
        <w:rPr>
          <w:sz w:val="28"/>
          <w:szCs w:val="28"/>
          <w:lang w:val="uk-UA"/>
        </w:rPr>
        <w:t>.</w:t>
      </w:r>
    </w:p>
    <w:p w:rsidR="00BF4A0C" w:rsidRPr="002E3F2A" w:rsidRDefault="00BF4A0C" w:rsidP="00FD4990">
      <w:pPr>
        <w:ind w:right="-185" w:firstLine="708"/>
        <w:jc w:val="both"/>
        <w:rPr>
          <w:sz w:val="28"/>
          <w:szCs w:val="28"/>
          <w:lang w:val="uk-UA"/>
        </w:rPr>
      </w:pPr>
      <w:r>
        <w:rPr>
          <w:sz w:val="28"/>
          <w:szCs w:val="28"/>
          <w:lang w:val="uk-UA"/>
        </w:rPr>
        <w:t xml:space="preserve">У суфіксальному творенні англійських термінів галузі виноробства беруть участь такі суфікси: </w:t>
      </w:r>
      <w:r w:rsidRPr="00E26DE9">
        <w:rPr>
          <w:i/>
          <w:sz w:val="28"/>
          <w:szCs w:val="28"/>
          <w:lang w:val="uk-UA"/>
        </w:rPr>
        <w:t>-аnсе/еnсе, -ate, -еr/оr, -ing, -(t)ion, -ity, -ment, -ness</w:t>
      </w:r>
      <w:r w:rsidRPr="002E3F2A">
        <w:rPr>
          <w:sz w:val="28"/>
          <w:szCs w:val="28"/>
          <w:lang w:val="uk-UA"/>
        </w:rPr>
        <w:t>.</w:t>
      </w:r>
      <w:r>
        <w:rPr>
          <w:sz w:val="28"/>
          <w:szCs w:val="28"/>
          <w:lang w:val="uk-UA"/>
        </w:rPr>
        <w:t xml:space="preserve"> Суфікси </w:t>
      </w:r>
      <w:r w:rsidRPr="00E26DE9">
        <w:rPr>
          <w:i/>
          <w:sz w:val="28"/>
          <w:szCs w:val="28"/>
          <w:lang w:val="uk-UA"/>
        </w:rPr>
        <w:t>-аnсе/еnсе та –ment</w:t>
      </w:r>
      <w:r w:rsidRPr="002E3F2A">
        <w:rPr>
          <w:sz w:val="28"/>
          <w:szCs w:val="28"/>
          <w:lang w:val="uk-UA"/>
        </w:rPr>
        <w:t xml:space="preserve"> </w:t>
      </w:r>
      <w:r w:rsidRPr="000351E4">
        <w:rPr>
          <w:sz w:val="28"/>
          <w:szCs w:val="28"/>
          <w:lang w:val="uk-UA"/>
        </w:rPr>
        <w:t>використовуються для творення термінів</w:t>
      </w:r>
      <w:r>
        <w:rPr>
          <w:sz w:val="28"/>
          <w:szCs w:val="28"/>
          <w:lang w:val="uk-UA"/>
        </w:rPr>
        <w:t xml:space="preserve">, що номінують дію чи стан: </w:t>
      </w:r>
      <w:r w:rsidRPr="00E26DE9">
        <w:rPr>
          <w:i/>
          <w:sz w:val="28"/>
          <w:szCs w:val="28"/>
          <w:lang w:val="uk-UA"/>
        </w:rPr>
        <w:t>temperance</w:t>
      </w:r>
      <w:r w:rsidRPr="002E3F2A">
        <w:rPr>
          <w:sz w:val="28"/>
          <w:szCs w:val="28"/>
          <w:lang w:val="uk-UA"/>
        </w:rPr>
        <w:t xml:space="preserve">, </w:t>
      </w:r>
      <w:r w:rsidRPr="00E26DE9">
        <w:rPr>
          <w:i/>
          <w:sz w:val="28"/>
          <w:szCs w:val="28"/>
          <w:lang w:val="uk-UA"/>
        </w:rPr>
        <w:t>subsidence, adjustment</w:t>
      </w:r>
      <w:r w:rsidRPr="002E3F2A">
        <w:rPr>
          <w:sz w:val="28"/>
          <w:szCs w:val="28"/>
          <w:lang w:val="uk-UA"/>
        </w:rPr>
        <w:t>.</w:t>
      </w:r>
      <w:r>
        <w:rPr>
          <w:sz w:val="28"/>
          <w:szCs w:val="28"/>
          <w:lang w:val="uk-UA"/>
        </w:rPr>
        <w:t xml:space="preserve"> Суфіксальні іменники на позначення особи чи предмета, які виконують певну функцію, утворюються за допомогою суфіксів </w:t>
      </w:r>
      <w:r w:rsidRPr="00E26DE9">
        <w:rPr>
          <w:i/>
          <w:sz w:val="28"/>
          <w:szCs w:val="28"/>
          <w:lang w:val="uk-UA"/>
        </w:rPr>
        <w:t>–еr</w:t>
      </w:r>
      <w:r w:rsidRPr="002E3F2A">
        <w:rPr>
          <w:sz w:val="28"/>
          <w:szCs w:val="28"/>
          <w:lang w:val="uk-UA"/>
        </w:rPr>
        <w:t xml:space="preserve"> </w:t>
      </w:r>
      <w:r w:rsidRPr="00B91DEB">
        <w:rPr>
          <w:sz w:val="28"/>
          <w:szCs w:val="28"/>
          <w:lang w:val="uk-UA"/>
        </w:rPr>
        <w:t>та</w:t>
      </w:r>
      <w:r w:rsidRPr="002E3F2A">
        <w:rPr>
          <w:sz w:val="28"/>
          <w:szCs w:val="28"/>
          <w:lang w:val="uk-UA"/>
        </w:rPr>
        <w:t xml:space="preserve"> </w:t>
      </w:r>
      <w:r w:rsidRPr="00E26DE9">
        <w:rPr>
          <w:i/>
          <w:sz w:val="28"/>
          <w:szCs w:val="28"/>
          <w:lang w:val="uk-UA"/>
        </w:rPr>
        <w:t>–оr</w:t>
      </w:r>
      <w:r w:rsidRPr="002E3F2A">
        <w:rPr>
          <w:sz w:val="28"/>
          <w:szCs w:val="28"/>
          <w:lang w:val="uk-UA"/>
        </w:rPr>
        <w:t xml:space="preserve">: </w:t>
      </w:r>
      <w:r w:rsidRPr="00E26DE9">
        <w:rPr>
          <w:i/>
          <w:sz w:val="28"/>
          <w:szCs w:val="28"/>
          <w:lang w:val="uk-UA"/>
        </w:rPr>
        <w:t>producer</w:t>
      </w:r>
      <w:r w:rsidRPr="002E3F2A">
        <w:rPr>
          <w:sz w:val="28"/>
          <w:szCs w:val="28"/>
          <w:lang w:val="uk-UA"/>
        </w:rPr>
        <w:t xml:space="preserve">, </w:t>
      </w:r>
      <w:r w:rsidRPr="00E26DE9">
        <w:rPr>
          <w:i/>
          <w:sz w:val="28"/>
          <w:szCs w:val="28"/>
          <w:lang w:val="uk-UA"/>
        </w:rPr>
        <w:t>winemaker</w:t>
      </w:r>
      <w:r w:rsidRPr="002E3F2A">
        <w:rPr>
          <w:sz w:val="28"/>
          <w:szCs w:val="28"/>
          <w:lang w:val="uk-UA"/>
        </w:rPr>
        <w:t xml:space="preserve">, </w:t>
      </w:r>
      <w:r w:rsidRPr="00E26DE9">
        <w:rPr>
          <w:i/>
          <w:sz w:val="28"/>
          <w:szCs w:val="28"/>
          <w:lang w:val="uk-UA"/>
        </w:rPr>
        <w:t>decanter</w:t>
      </w:r>
      <w:r w:rsidRPr="002E3F2A">
        <w:rPr>
          <w:sz w:val="28"/>
          <w:szCs w:val="28"/>
          <w:lang w:val="uk-UA"/>
        </w:rPr>
        <w:t xml:space="preserve">, </w:t>
      </w:r>
      <w:r w:rsidRPr="00E26DE9">
        <w:rPr>
          <w:i/>
          <w:sz w:val="28"/>
          <w:szCs w:val="28"/>
          <w:lang w:val="uk-UA"/>
        </w:rPr>
        <w:t>accelerato</w:t>
      </w:r>
      <w:r w:rsidRPr="002E3F2A">
        <w:rPr>
          <w:sz w:val="28"/>
          <w:szCs w:val="28"/>
          <w:lang w:val="uk-UA"/>
        </w:rPr>
        <w:t>r.</w:t>
      </w:r>
    </w:p>
    <w:p w:rsidR="00BF4A0C" w:rsidRPr="002E3F2A" w:rsidRDefault="00BF4A0C" w:rsidP="00FD4990">
      <w:pPr>
        <w:ind w:right="-185" w:firstLine="720"/>
        <w:jc w:val="both"/>
        <w:rPr>
          <w:sz w:val="28"/>
          <w:szCs w:val="28"/>
          <w:lang w:val="uk-UA"/>
        </w:rPr>
      </w:pPr>
      <w:r>
        <w:rPr>
          <w:sz w:val="28"/>
          <w:szCs w:val="28"/>
          <w:lang w:val="uk-UA"/>
        </w:rPr>
        <w:t>Іменники з абстрактним значенням формуються за допомогою суфіксів -</w:t>
      </w:r>
      <w:r w:rsidRPr="00E26DE9">
        <w:rPr>
          <w:i/>
          <w:sz w:val="28"/>
          <w:szCs w:val="28"/>
          <w:lang w:val="uk-UA"/>
        </w:rPr>
        <w:t>ing, -(t)ion, -ity, -ness</w:t>
      </w:r>
      <w:r w:rsidRPr="002E3F2A">
        <w:rPr>
          <w:sz w:val="28"/>
          <w:szCs w:val="28"/>
          <w:lang w:val="uk-UA"/>
        </w:rPr>
        <w:t xml:space="preserve">. </w:t>
      </w:r>
      <w:r w:rsidRPr="00DF2BF5">
        <w:rPr>
          <w:sz w:val="28"/>
          <w:szCs w:val="28"/>
          <w:lang w:val="uk-UA"/>
        </w:rPr>
        <w:t>Су</w:t>
      </w:r>
      <w:r>
        <w:rPr>
          <w:sz w:val="28"/>
          <w:szCs w:val="28"/>
          <w:lang w:val="uk-UA"/>
        </w:rPr>
        <w:t xml:space="preserve">фікс </w:t>
      </w:r>
      <w:r w:rsidRPr="00E26DE9">
        <w:rPr>
          <w:i/>
          <w:sz w:val="28"/>
          <w:szCs w:val="28"/>
          <w:lang w:val="uk-UA"/>
        </w:rPr>
        <w:t>-ing</w:t>
      </w:r>
      <w:r w:rsidRPr="002E3F2A">
        <w:rPr>
          <w:sz w:val="28"/>
          <w:szCs w:val="28"/>
          <w:lang w:val="uk-UA"/>
        </w:rPr>
        <w:t xml:space="preserve"> </w:t>
      </w:r>
      <w:r w:rsidRPr="00DF2BF5">
        <w:rPr>
          <w:sz w:val="28"/>
          <w:szCs w:val="28"/>
          <w:lang w:val="uk-UA"/>
        </w:rPr>
        <w:t>часто</w:t>
      </w:r>
      <w:r w:rsidRPr="002E3F2A">
        <w:rPr>
          <w:sz w:val="28"/>
          <w:szCs w:val="28"/>
          <w:lang w:val="uk-UA"/>
        </w:rPr>
        <w:t xml:space="preserve"> </w:t>
      </w:r>
      <w:r w:rsidRPr="00DF2BF5">
        <w:rPr>
          <w:sz w:val="28"/>
          <w:szCs w:val="28"/>
          <w:lang w:val="uk-UA"/>
        </w:rPr>
        <w:t>використовується для позначення технологічних процесів</w:t>
      </w:r>
      <w:r>
        <w:rPr>
          <w:sz w:val="28"/>
          <w:szCs w:val="28"/>
          <w:lang w:val="uk-UA"/>
        </w:rPr>
        <w:t xml:space="preserve">: </w:t>
      </w:r>
      <w:r w:rsidRPr="00E26DE9">
        <w:rPr>
          <w:i/>
          <w:sz w:val="28"/>
          <w:szCs w:val="28"/>
          <w:lang w:val="uk-UA"/>
        </w:rPr>
        <w:t>bottling</w:t>
      </w:r>
      <w:r w:rsidRPr="002E3F2A">
        <w:rPr>
          <w:sz w:val="28"/>
          <w:szCs w:val="28"/>
          <w:lang w:val="uk-UA"/>
        </w:rPr>
        <w:t xml:space="preserve">, </w:t>
      </w:r>
      <w:r w:rsidRPr="00E26DE9">
        <w:rPr>
          <w:i/>
          <w:sz w:val="28"/>
          <w:szCs w:val="28"/>
          <w:lang w:val="uk-UA"/>
        </w:rPr>
        <w:t>decanting, destemming, labeling</w:t>
      </w:r>
      <w:r w:rsidRPr="002E3F2A">
        <w:rPr>
          <w:sz w:val="28"/>
          <w:szCs w:val="28"/>
          <w:lang w:val="uk-UA"/>
        </w:rPr>
        <w:t xml:space="preserve">. </w:t>
      </w:r>
      <w:r w:rsidRPr="00015140">
        <w:rPr>
          <w:sz w:val="28"/>
          <w:szCs w:val="28"/>
          <w:lang w:val="uk-UA"/>
        </w:rPr>
        <w:t>Подібну функцію виконує і суфікс</w:t>
      </w:r>
      <w:r w:rsidRPr="002E3F2A">
        <w:rPr>
          <w:sz w:val="28"/>
          <w:szCs w:val="28"/>
          <w:lang w:val="uk-UA"/>
        </w:rPr>
        <w:t xml:space="preserve"> </w:t>
      </w:r>
      <w:r w:rsidRPr="00585640">
        <w:rPr>
          <w:i/>
          <w:sz w:val="28"/>
          <w:szCs w:val="28"/>
          <w:lang w:val="uk-UA"/>
        </w:rPr>
        <w:t>-(t)ion</w:t>
      </w:r>
      <w:r w:rsidRPr="002E3F2A">
        <w:rPr>
          <w:sz w:val="28"/>
          <w:szCs w:val="28"/>
          <w:lang w:val="uk-UA"/>
        </w:rPr>
        <w:t xml:space="preserve">: </w:t>
      </w:r>
      <w:r w:rsidRPr="00585640">
        <w:rPr>
          <w:i/>
          <w:sz w:val="28"/>
          <w:szCs w:val="28"/>
          <w:lang w:val="uk-UA"/>
        </w:rPr>
        <w:t>degustation</w:t>
      </w:r>
      <w:r w:rsidRPr="002E3F2A">
        <w:rPr>
          <w:sz w:val="28"/>
          <w:szCs w:val="28"/>
          <w:lang w:val="uk-UA"/>
        </w:rPr>
        <w:t xml:space="preserve">, </w:t>
      </w:r>
      <w:r w:rsidRPr="00585640">
        <w:rPr>
          <w:i/>
          <w:sz w:val="28"/>
          <w:szCs w:val="28"/>
          <w:lang w:val="uk-UA"/>
        </w:rPr>
        <w:t>distillation</w:t>
      </w:r>
      <w:r w:rsidRPr="002E3F2A">
        <w:rPr>
          <w:sz w:val="28"/>
          <w:szCs w:val="28"/>
          <w:lang w:val="uk-UA"/>
        </w:rPr>
        <w:t xml:space="preserve">, </w:t>
      </w:r>
      <w:r w:rsidRPr="00585640">
        <w:rPr>
          <w:i/>
          <w:sz w:val="28"/>
          <w:szCs w:val="28"/>
          <w:lang w:val="uk-UA"/>
        </w:rPr>
        <w:t>fermentation</w:t>
      </w:r>
      <w:r w:rsidRPr="002E3F2A">
        <w:rPr>
          <w:sz w:val="28"/>
          <w:szCs w:val="28"/>
          <w:lang w:val="uk-UA"/>
        </w:rPr>
        <w:t xml:space="preserve">, </w:t>
      </w:r>
      <w:r w:rsidRPr="00585640">
        <w:rPr>
          <w:i/>
          <w:sz w:val="28"/>
          <w:szCs w:val="28"/>
          <w:lang w:val="uk-UA"/>
        </w:rPr>
        <w:t>filtration</w:t>
      </w:r>
      <w:r w:rsidRPr="002E3F2A">
        <w:rPr>
          <w:sz w:val="28"/>
          <w:szCs w:val="28"/>
          <w:lang w:val="uk-UA"/>
        </w:rPr>
        <w:t xml:space="preserve">. </w:t>
      </w:r>
    </w:p>
    <w:p w:rsidR="00BF4A0C" w:rsidRPr="002E3F2A" w:rsidRDefault="00BF4A0C" w:rsidP="00FD4990">
      <w:pPr>
        <w:ind w:right="-185" w:firstLine="708"/>
        <w:jc w:val="both"/>
        <w:rPr>
          <w:sz w:val="28"/>
          <w:szCs w:val="28"/>
          <w:lang w:val="uk-UA"/>
        </w:rPr>
      </w:pPr>
      <w:r w:rsidRPr="00367E1A">
        <w:rPr>
          <w:sz w:val="28"/>
          <w:szCs w:val="28"/>
          <w:lang w:val="uk-UA"/>
        </w:rPr>
        <w:t>Суфікс</w:t>
      </w:r>
      <w:r w:rsidRPr="002E3F2A">
        <w:rPr>
          <w:sz w:val="28"/>
          <w:szCs w:val="28"/>
          <w:lang w:val="uk-UA"/>
        </w:rPr>
        <w:t xml:space="preserve"> </w:t>
      </w:r>
      <w:r w:rsidRPr="00BA5E2A">
        <w:rPr>
          <w:i/>
          <w:sz w:val="28"/>
          <w:szCs w:val="28"/>
          <w:lang w:val="uk-UA"/>
        </w:rPr>
        <w:t>-ity</w:t>
      </w:r>
      <w:r w:rsidRPr="002E3F2A">
        <w:rPr>
          <w:sz w:val="28"/>
          <w:szCs w:val="28"/>
          <w:lang w:val="uk-UA"/>
        </w:rPr>
        <w:t xml:space="preserve"> </w:t>
      </w:r>
      <w:r>
        <w:rPr>
          <w:sz w:val="28"/>
          <w:szCs w:val="28"/>
          <w:lang w:val="uk-UA"/>
        </w:rPr>
        <w:t xml:space="preserve">використовується для вираження ознаки чи стану: </w:t>
      </w:r>
      <w:r w:rsidRPr="00BA5E2A">
        <w:rPr>
          <w:i/>
          <w:sz w:val="28"/>
          <w:szCs w:val="28"/>
          <w:lang w:val="uk-UA"/>
        </w:rPr>
        <w:t>acidity</w:t>
      </w:r>
      <w:r w:rsidRPr="002E3F2A">
        <w:rPr>
          <w:sz w:val="28"/>
          <w:szCs w:val="28"/>
          <w:lang w:val="uk-UA"/>
        </w:rPr>
        <w:t xml:space="preserve">, </w:t>
      </w:r>
      <w:r w:rsidRPr="00BA5E2A">
        <w:rPr>
          <w:i/>
          <w:sz w:val="28"/>
          <w:szCs w:val="28"/>
          <w:lang w:val="uk-UA"/>
        </w:rPr>
        <w:t>amarity, humidity, maturity</w:t>
      </w:r>
      <w:r w:rsidRPr="002E3F2A">
        <w:rPr>
          <w:sz w:val="28"/>
          <w:szCs w:val="28"/>
          <w:lang w:val="uk-UA"/>
        </w:rPr>
        <w:t>.</w:t>
      </w:r>
      <w:r>
        <w:rPr>
          <w:sz w:val="28"/>
          <w:szCs w:val="28"/>
          <w:lang w:val="uk-UA"/>
        </w:rPr>
        <w:t xml:space="preserve"> </w:t>
      </w:r>
      <w:r w:rsidRPr="006945EA">
        <w:rPr>
          <w:sz w:val="28"/>
          <w:szCs w:val="28"/>
          <w:lang w:val="uk-UA"/>
        </w:rPr>
        <w:t>Іменники, що позначають якість чи ознаку, формуються за допомогою суфікса</w:t>
      </w:r>
      <w:r w:rsidRPr="002E3F2A">
        <w:rPr>
          <w:sz w:val="28"/>
          <w:szCs w:val="28"/>
          <w:lang w:val="uk-UA"/>
        </w:rPr>
        <w:t xml:space="preserve"> </w:t>
      </w:r>
      <w:r w:rsidRPr="00BA5E2A">
        <w:rPr>
          <w:i/>
          <w:sz w:val="28"/>
          <w:szCs w:val="28"/>
          <w:lang w:val="uk-UA"/>
        </w:rPr>
        <w:t>-ness</w:t>
      </w:r>
      <w:r w:rsidRPr="002E3F2A">
        <w:rPr>
          <w:sz w:val="28"/>
          <w:szCs w:val="28"/>
          <w:lang w:val="uk-UA"/>
        </w:rPr>
        <w:t xml:space="preserve">: </w:t>
      </w:r>
      <w:r w:rsidRPr="00BA5E2A">
        <w:rPr>
          <w:i/>
          <w:sz w:val="28"/>
          <w:szCs w:val="28"/>
          <w:lang w:val="uk-UA"/>
        </w:rPr>
        <w:t>mellowness, mustiness, tastiness</w:t>
      </w:r>
      <w:r w:rsidRPr="002E3F2A">
        <w:rPr>
          <w:sz w:val="28"/>
          <w:szCs w:val="28"/>
          <w:lang w:val="uk-UA"/>
        </w:rPr>
        <w:t>.</w:t>
      </w:r>
      <w:r>
        <w:rPr>
          <w:sz w:val="28"/>
          <w:szCs w:val="28"/>
          <w:lang w:val="uk-UA"/>
        </w:rPr>
        <w:t xml:space="preserve"> Суфікс </w:t>
      </w:r>
      <w:r>
        <w:rPr>
          <w:sz w:val="28"/>
          <w:szCs w:val="28"/>
          <w:lang w:val="uk-UA"/>
        </w:rPr>
        <w:br/>
      </w:r>
      <w:r w:rsidRPr="00BA5E2A">
        <w:rPr>
          <w:i/>
          <w:sz w:val="28"/>
          <w:szCs w:val="28"/>
          <w:lang w:val="uk-UA"/>
        </w:rPr>
        <w:t>-ate</w:t>
      </w:r>
      <w:r w:rsidRPr="002E3F2A">
        <w:rPr>
          <w:sz w:val="28"/>
          <w:szCs w:val="28"/>
          <w:lang w:val="uk-UA"/>
        </w:rPr>
        <w:t xml:space="preserve"> </w:t>
      </w:r>
      <w:r w:rsidRPr="0006403C">
        <w:rPr>
          <w:sz w:val="28"/>
          <w:szCs w:val="28"/>
          <w:lang w:val="uk-UA"/>
        </w:rPr>
        <w:t xml:space="preserve">вживається </w:t>
      </w:r>
      <w:r>
        <w:rPr>
          <w:sz w:val="28"/>
          <w:szCs w:val="28"/>
          <w:lang w:val="uk-UA"/>
        </w:rPr>
        <w:t xml:space="preserve">на позначення речовини: </w:t>
      </w:r>
      <w:r w:rsidRPr="00BA5E2A">
        <w:rPr>
          <w:i/>
          <w:sz w:val="28"/>
          <w:szCs w:val="28"/>
          <w:lang w:val="uk-UA"/>
        </w:rPr>
        <w:t>absorbate</w:t>
      </w:r>
      <w:r w:rsidRPr="002E3F2A">
        <w:rPr>
          <w:sz w:val="28"/>
          <w:szCs w:val="28"/>
          <w:lang w:val="uk-UA"/>
        </w:rPr>
        <w:t xml:space="preserve">, </w:t>
      </w:r>
      <w:r w:rsidRPr="00BA5E2A">
        <w:rPr>
          <w:i/>
          <w:sz w:val="28"/>
          <w:szCs w:val="28"/>
          <w:lang w:val="uk-UA"/>
        </w:rPr>
        <w:t>autolysate</w:t>
      </w:r>
      <w:r w:rsidRPr="002E3F2A">
        <w:rPr>
          <w:sz w:val="28"/>
          <w:szCs w:val="28"/>
          <w:lang w:val="uk-UA"/>
        </w:rPr>
        <w:t xml:space="preserve">, </w:t>
      </w:r>
      <w:r w:rsidRPr="00BA5E2A">
        <w:rPr>
          <w:i/>
          <w:sz w:val="28"/>
          <w:szCs w:val="28"/>
          <w:lang w:val="uk-UA"/>
        </w:rPr>
        <w:t>phosphate</w:t>
      </w:r>
      <w:r w:rsidRPr="002E3F2A">
        <w:rPr>
          <w:sz w:val="28"/>
          <w:szCs w:val="28"/>
          <w:lang w:val="uk-UA"/>
        </w:rPr>
        <w:t>.</w:t>
      </w:r>
    </w:p>
    <w:p w:rsidR="00BF4A0C" w:rsidRPr="002E3F2A" w:rsidRDefault="00BF4A0C" w:rsidP="00FD4990">
      <w:pPr>
        <w:ind w:right="-185" w:firstLine="708"/>
        <w:jc w:val="both"/>
        <w:rPr>
          <w:sz w:val="28"/>
          <w:szCs w:val="28"/>
          <w:lang w:val="uk-UA"/>
        </w:rPr>
      </w:pPr>
      <w:r>
        <w:rPr>
          <w:sz w:val="28"/>
          <w:szCs w:val="28"/>
          <w:lang w:val="uk-UA"/>
        </w:rPr>
        <w:t xml:space="preserve">Аналіз вибірки англійських термінів галузі виноробства продемонстрував те, що найбільш продуктивним серед афіксальних способів творення є префіксально-суфіксальний, в межах якого ми виокремлюємо типові моделі будови термінів. До таких моделей відносимо наступні: </w:t>
      </w:r>
    </w:p>
    <w:p w:rsidR="00BF4A0C" w:rsidRPr="00BA5E2A" w:rsidRDefault="00BF4A0C" w:rsidP="00FD4990">
      <w:pPr>
        <w:ind w:right="-185" w:firstLine="708"/>
        <w:jc w:val="both"/>
        <w:rPr>
          <w:i/>
          <w:sz w:val="28"/>
          <w:szCs w:val="28"/>
          <w:lang w:val="uk-UA"/>
        </w:rPr>
      </w:pPr>
      <w:r w:rsidRPr="00BA5E2A">
        <w:rPr>
          <w:i/>
          <w:sz w:val="28"/>
          <w:szCs w:val="28"/>
          <w:lang w:val="uk-UA"/>
        </w:rPr>
        <w:t xml:space="preserve">de- + -ing: destalking, dewatering; </w:t>
      </w:r>
    </w:p>
    <w:p w:rsidR="00BF4A0C" w:rsidRPr="00BA5E2A" w:rsidRDefault="00BF4A0C" w:rsidP="00FD4990">
      <w:pPr>
        <w:ind w:right="-185" w:firstLine="708"/>
        <w:jc w:val="both"/>
        <w:rPr>
          <w:i/>
          <w:sz w:val="28"/>
          <w:szCs w:val="28"/>
          <w:lang w:val="uk-UA"/>
        </w:rPr>
      </w:pPr>
      <w:r w:rsidRPr="00BA5E2A">
        <w:rPr>
          <w:i/>
          <w:sz w:val="28"/>
          <w:szCs w:val="28"/>
          <w:lang w:val="uk-UA"/>
        </w:rPr>
        <w:t xml:space="preserve">de- + -ion: denaturation, desugarization; </w:t>
      </w:r>
    </w:p>
    <w:p w:rsidR="00BF4A0C" w:rsidRPr="00BA5E2A" w:rsidRDefault="00BF4A0C" w:rsidP="00FD4990">
      <w:pPr>
        <w:ind w:right="-185" w:firstLine="708"/>
        <w:jc w:val="both"/>
        <w:rPr>
          <w:i/>
          <w:sz w:val="28"/>
          <w:szCs w:val="28"/>
          <w:lang w:val="uk-UA"/>
        </w:rPr>
      </w:pPr>
      <w:r w:rsidRPr="00BA5E2A">
        <w:rPr>
          <w:i/>
          <w:sz w:val="28"/>
          <w:szCs w:val="28"/>
          <w:lang w:val="uk-UA"/>
        </w:rPr>
        <w:t>de- + -er: defrother, destemmer;</w:t>
      </w:r>
    </w:p>
    <w:p w:rsidR="00BF4A0C" w:rsidRPr="00BA5E2A" w:rsidRDefault="00BF4A0C" w:rsidP="00FD4990">
      <w:pPr>
        <w:ind w:right="-185" w:firstLine="708"/>
        <w:jc w:val="both"/>
        <w:rPr>
          <w:i/>
          <w:sz w:val="28"/>
          <w:szCs w:val="28"/>
          <w:lang w:val="uk-UA"/>
        </w:rPr>
      </w:pPr>
      <w:r w:rsidRPr="00BA5E2A">
        <w:rPr>
          <w:i/>
          <w:sz w:val="28"/>
          <w:szCs w:val="28"/>
          <w:lang w:val="uk-UA"/>
        </w:rPr>
        <w:t>dis- + -ion: distillation;</w:t>
      </w:r>
    </w:p>
    <w:p w:rsidR="00BF4A0C" w:rsidRPr="00BA5E2A" w:rsidRDefault="00BF4A0C" w:rsidP="00FD4990">
      <w:pPr>
        <w:ind w:right="-185" w:firstLine="708"/>
        <w:jc w:val="both"/>
        <w:rPr>
          <w:i/>
          <w:sz w:val="28"/>
          <w:szCs w:val="28"/>
          <w:lang w:val="uk-UA"/>
        </w:rPr>
      </w:pPr>
      <w:r w:rsidRPr="00BA5E2A">
        <w:rPr>
          <w:i/>
          <w:sz w:val="28"/>
          <w:szCs w:val="28"/>
          <w:lang w:val="uk-UA"/>
        </w:rPr>
        <w:t>im- + -ion: imperfection;</w:t>
      </w:r>
    </w:p>
    <w:p w:rsidR="00BF4A0C" w:rsidRPr="00BA5E2A" w:rsidRDefault="00BF4A0C" w:rsidP="00FD4990">
      <w:pPr>
        <w:ind w:right="-185" w:firstLine="708"/>
        <w:jc w:val="both"/>
        <w:rPr>
          <w:i/>
          <w:sz w:val="28"/>
          <w:szCs w:val="28"/>
          <w:lang w:val="uk-UA"/>
        </w:rPr>
      </w:pPr>
      <w:r w:rsidRPr="00BA5E2A">
        <w:rPr>
          <w:i/>
          <w:sz w:val="28"/>
          <w:szCs w:val="28"/>
          <w:lang w:val="uk-UA"/>
        </w:rPr>
        <w:t>non- + -able: nonfilterable;</w:t>
      </w:r>
    </w:p>
    <w:p w:rsidR="00BF4A0C" w:rsidRPr="00BA5E2A" w:rsidRDefault="00BF4A0C" w:rsidP="00FD4990">
      <w:pPr>
        <w:ind w:right="-185" w:firstLine="708"/>
        <w:jc w:val="both"/>
        <w:rPr>
          <w:i/>
          <w:sz w:val="28"/>
          <w:szCs w:val="28"/>
          <w:lang w:val="uk-UA"/>
        </w:rPr>
      </w:pPr>
      <w:r w:rsidRPr="00BA5E2A">
        <w:rPr>
          <w:i/>
          <w:sz w:val="28"/>
          <w:szCs w:val="28"/>
          <w:lang w:val="uk-UA"/>
        </w:rPr>
        <w:t>over- + -ion: overextraction;</w:t>
      </w:r>
    </w:p>
    <w:p w:rsidR="00BF4A0C" w:rsidRPr="00BA5E2A" w:rsidRDefault="00BF4A0C" w:rsidP="00FD4990">
      <w:pPr>
        <w:ind w:right="-185" w:firstLine="708"/>
        <w:jc w:val="both"/>
        <w:rPr>
          <w:i/>
          <w:sz w:val="28"/>
          <w:szCs w:val="28"/>
          <w:lang w:val="uk-UA"/>
        </w:rPr>
      </w:pPr>
      <w:r w:rsidRPr="00BA5E2A">
        <w:rPr>
          <w:i/>
          <w:sz w:val="28"/>
          <w:szCs w:val="28"/>
          <w:lang w:val="uk-UA"/>
        </w:rPr>
        <w:t xml:space="preserve">re- + -ing: refilling; </w:t>
      </w:r>
    </w:p>
    <w:p w:rsidR="00BF4A0C" w:rsidRPr="00BA5E2A" w:rsidRDefault="00BF4A0C" w:rsidP="00FD4990">
      <w:pPr>
        <w:ind w:right="-185" w:firstLine="708"/>
        <w:jc w:val="both"/>
        <w:rPr>
          <w:i/>
          <w:sz w:val="28"/>
          <w:szCs w:val="28"/>
          <w:lang w:val="uk-UA"/>
        </w:rPr>
      </w:pPr>
      <w:r w:rsidRPr="00BA5E2A">
        <w:rPr>
          <w:i/>
          <w:sz w:val="28"/>
          <w:szCs w:val="28"/>
          <w:lang w:val="uk-UA"/>
        </w:rPr>
        <w:t xml:space="preserve">re- + -ion: refiltration; </w:t>
      </w:r>
    </w:p>
    <w:p w:rsidR="00BF4A0C" w:rsidRPr="00BA5E2A" w:rsidRDefault="00BF4A0C" w:rsidP="00FD4990">
      <w:pPr>
        <w:ind w:right="-185" w:firstLine="708"/>
        <w:jc w:val="both"/>
        <w:rPr>
          <w:i/>
          <w:sz w:val="28"/>
          <w:szCs w:val="28"/>
          <w:lang w:val="uk-UA"/>
        </w:rPr>
      </w:pPr>
      <w:r w:rsidRPr="00BA5E2A">
        <w:rPr>
          <w:i/>
          <w:sz w:val="28"/>
          <w:szCs w:val="28"/>
          <w:lang w:val="uk-UA"/>
        </w:rPr>
        <w:t>re- + -ment: replacement;</w:t>
      </w:r>
    </w:p>
    <w:p w:rsidR="00BF4A0C" w:rsidRPr="00BA5E2A" w:rsidRDefault="00BF4A0C" w:rsidP="00FD4990">
      <w:pPr>
        <w:ind w:right="-185" w:firstLine="708"/>
        <w:jc w:val="both"/>
        <w:rPr>
          <w:i/>
          <w:sz w:val="28"/>
          <w:szCs w:val="28"/>
          <w:lang w:val="uk-UA"/>
        </w:rPr>
      </w:pPr>
      <w:r w:rsidRPr="00BA5E2A">
        <w:rPr>
          <w:i/>
          <w:sz w:val="28"/>
          <w:szCs w:val="28"/>
          <w:lang w:val="uk-UA"/>
        </w:rPr>
        <w:lastRenderedPageBreak/>
        <w:t>un- + -ing: uncorking;</w:t>
      </w:r>
    </w:p>
    <w:p w:rsidR="00BF4A0C" w:rsidRPr="00BA5E2A" w:rsidRDefault="00BF4A0C" w:rsidP="00FD4990">
      <w:pPr>
        <w:ind w:right="-185" w:firstLine="708"/>
        <w:jc w:val="both"/>
        <w:rPr>
          <w:i/>
          <w:sz w:val="28"/>
          <w:szCs w:val="28"/>
          <w:lang w:val="uk-UA"/>
        </w:rPr>
      </w:pPr>
      <w:r w:rsidRPr="00BA5E2A">
        <w:rPr>
          <w:i/>
          <w:sz w:val="28"/>
          <w:szCs w:val="28"/>
          <w:lang w:val="uk-UA"/>
        </w:rPr>
        <w:t>under- + -ion: underfermentation.</w:t>
      </w:r>
    </w:p>
    <w:p w:rsidR="00BF4A0C" w:rsidRDefault="00BF4A0C" w:rsidP="00FD4990">
      <w:pPr>
        <w:ind w:right="-185" w:firstLine="708"/>
        <w:jc w:val="both"/>
        <w:rPr>
          <w:sz w:val="28"/>
          <w:szCs w:val="28"/>
          <w:lang w:val="uk-UA"/>
        </w:rPr>
      </w:pPr>
      <w:r>
        <w:rPr>
          <w:sz w:val="28"/>
          <w:szCs w:val="28"/>
          <w:lang w:val="uk-UA"/>
        </w:rPr>
        <w:t xml:space="preserve">Отже, афіксальний спосіб творення сприяв появі багатьох англійських термінів галузі виноробства. Характерною ознакою цього способу творення є те, що афікси, які функціонують в галузі виноробства, запозичені із загального арсеналу словотвірних засобів англійської мови. </w:t>
      </w:r>
    </w:p>
    <w:p w:rsidR="00BF4A0C" w:rsidRDefault="00BF4A0C" w:rsidP="00FD4990">
      <w:pPr>
        <w:ind w:right="-185" w:firstLine="708"/>
        <w:jc w:val="both"/>
        <w:rPr>
          <w:sz w:val="28"/>
          <w:szCs w:val="28"/>
          <w:lang w:val="uk-UA"/>
        </w:rPr>
      </w:pPr>
      <w:r>
        <w:rPr>
          <w:sz w:val="28"/>
          <w:szCs w:val="28"/>
          <w:lang w:val="uk-UA"/>
        </w:rPr>
        <w:t xml:space="preserve">Практична неможливість передати всі поняття галузі виноробства за допомогою термінів з однією основою веде до утворення складних термінів, тобто термінів, утворених за допомогою складання кількох основ. </w:t>
      </w:r>
      <w:r w:rsidRPr="004D7CDF">
        <w:rPr>
          <w:sz w:val="28"/>
          <w:szCs w:val="28"/>
          <w:lang w:val="uk-UA"/>
        </w:rPr>
        <w:t>Однією з причин широкого використання основоскладання є поява складних понять</w:t>
      </w:r>
      <w:r>
        <w:rPr>
          <w:sz w:val="28"/>
          <w:szCs w:val="28"/>
          <w:lang w:val="uk-UA"/>
        </w:rPr>
        <w:t>,</w:t>
      </w:r>
      <w:r w:rsidRPr="004D7CDF">
        <w:rPr>
          <w:sz w:val="28"/>
          <w:szCs w:val="28"/>
          <w:lang w:val="uk-UA"/>
        </w:rPr>
        <w:t xml:space="preserve"> для позначення яких необхідні терміни, що складаються з опорного слова; головне з них виражає поняття певної галузі знань, а залежне позначає яку-небудь ознаку цього поняття. Основоскладанню також сприяє внутрішня структура складних слів, які вже функціонують у мові і по аналогії з якими можуть утворюватися нові складні слова</w:t>
      </w:r>
      <w:r>
        <w:rPr>
          <w:sz w:val="28"/>
          <w:szCs w:val="28"/>
          <w:lang w:val="uk-UA"/>
        </w:rPr>
        <w:t xml:space="preserve"> </w:t>
      </w:r>
      <w:r w:rsidRPr="004D7CDF">
        <w:rPr>
          <w:sz w:val="28"/>
          <w:szCs w:val="28"/>
          <w:lang w:val="uk-UA"/>
        </w:rPr>
        <w:t>[</w:t>
      </w:r>
      <w:r w:rsidRPr="00D014C7">
        <w:rPr>
          <w:sz w:val="28"/>
          <w:szCs w:val="28"/>
          <w:lang w:val="uk-UA"/>
        </w:rPr>
        <w:t xml:space="preserve">1, </w:t>
      </w:r>
      <w:r>
        <w:rPr>
          <w:sz w:val="28"/>
          <w:szCs w:val="28"/>
          <w:lang w:val="en-US"/>
        </w:rPr>
        <w:t>c</w:t>
      </w:r>
      <w:r w:rsidRPr="00D014C7">
        <w:rPr>
          <w:sz w:val="28"/>
          <w:szCs w:val="28"/>
          <w:lang w:val="uk-UA"/>
        </w:rPr>
        <w:t>.16</w:t>
      </w:r>
      <w:r w:rsidRPr="004D7CDF">
        <w:rPr>
          <w:sz w:val="28"/>
          <w:szCs w:val="28"/>
          <w:lang w:val="uk-UA"/>
        </w:rPr>
        <w:t>].</w:t>
      </w:r>
    </w:p>
    <w:p w:rsidR="00BF4A0C" w:rsidRDefault="00BF4A0C" w:rsidP="00FD4990">
      <w:pPr>
        <w:ind w:right="-185" w:firstLine="708"/>
        <w:jc w:val="both"/>
        <w:rPr>
          <w:sz w:val="28"/>
          <w:szCs w:val="28"/>
          <w:lang w:val="uk-UA"/>
        </w:rPr>
      </w:pPr>
      <w:r w:rsidRPr="002509C6">
        <w:rPr>
          <w:sz w:val="28"/>
          <w:szCs w:val="28"/>
          <w:lang w:val="uk-UA"/>
        </w:rPr>
        <w:t xml:space="preserve">Проаналізований </w:t>
      </w:r>
      <w:r>
        <w:rPr>
          <w:sz w:val="28"/>
          <w:szCs w:val="28"/>
          <w:lang w:val="uk-UA"/>
        </w:rPr>
        <w:t xml:space="preserve">нами </w:t>
      </w:r>
      <w:r w:rsidRPr="002509C6">
        <w:rPr>
          <w:sz w:val="28"/>
          <w:szCs w:val="28"/>
          <w:lang w:val="uk-UA"/>
        </w:rPr>
        <w:t xml:space="preserve">матеріал демонструє представленість складних </w:t>
      </w:r>
      <w:r>
        <w:rPr>
          <w:sz w:val="28"/>
          <w:szCs w:val="28"/>
          <w:lang w:val="uk-UA"/>
        </w:rPr>
        <w:t>виноробних</w:t>
      </w:r>
      <w:r w:rsidRPr="002509C6">
        <w:rPr>
          <w:sz w:val="28"/>
          <w:szCs w:val="28"/>
          <w:lang w:val="uk-UA"/>
        </w:rPr>
        <w:t xml:space="preserve"> англійських термінів цілою низкою структурних моделей,</w:t>
      </w:r>
      <w:r>
        <w:rPr>
          <w:sz w:val="28"/>
          <w:szCs w:val="28"/>
          <w:lang w:val="uk-UA"/>
        </w:rPr>
        <w:t xml:space="preserve"> різних за кількісним представленням.</w:t>
      </w:r>
      <w:r w:rsidRPr="002509C6">
        <w:rPr>
          <w:sz w:val="28"/>
          <w:szCs w:val="28"/>
          <w:lang w:val="uk-UA"/>
        </w:rPr>
        <w:t xml:space="preserve"> </w:t>
      </w:r>
      <w:r>
        <w:rPr>
          <w:sz w:val="28"/>
          <w:szCs w:val="28"/>
          <w:lang w:val="uk-UA"/>
        </w:rPr>
        <w:t>В ході дослідження виокремлено наступні продуктивні моделі творення складних термінів:</w:t>
      </w:r>
    </w:p>
    <w:p w:rsidR="00BF4A0C" w:rsidRPr="00963CE9" w:rsidRDefault="00BF4A0C" w:rsidP="00FD4990">
      <w:pPr>
        <w:ind w:right="-185" w:firstLine="708"/>
        <w:jc w:val="both"/>
        <w:rPr>
          <w:sz w:val="28"/>
          <w:szCs w:val="28"/>
          <w:lang w:val="uk-UA"/>
        </w:rPr>
      </w:pPr>
      <w:r w:rsidRPr="002E3F2A">
        <w:rPr>
          <w:sz w:val="28"/>
          <w:szCs w:val="28"/>
          <w:lang w:val="uk-UA"/>
        </w:rPr>
        <w:t xml:space="preserve">- n + n (іменник+іменник): </w:t>
      </w:r>
      <w:r w:rsidRPr="001258CC">
        <w:rPr>
          <w:i/>
          <w:sz w:val="28"/>
          <w:szCs w:val="28"/>
          <w:lang w:val="uk-UA"/>
        </w:rPr>
        <w:t>alcoholometer, bootlegger</w:t>
      </w:r>
      <w:r w:rsidRPr="00830506">
        <w:rPr>
          <w:i/>
          <w:sz w:val="28"/>
          <w:szCs w:val="28"/>
          <w:lang w:val="uk-UA"/>
        </w:rPr>
        <w:t xml:space="preserve"> </w:t>
      </w:r>
      <w:r w:rsidRPr="002E3F2A">
        <w:rPr>
          <w:sz w:val="28"/>
          <w:szCs w:val="28"/>
          <w:lang w:val="uk-UA"/>
        </w:rPr>
        <w:t>– 80 одиниць (44%);</w:t>
      </w:r>
    </w:p>
    <w:p w:rsidR="00BF4A0C" w:rsidRPr="002E3F2A" w:rsidRDefault="00BF4A0C" w:rsidP="00FD4990">
      <w:pPr>
        <w:ind w:right="-185" w:firstLine="708"/>
        <w:jc w:val="both"/>
        <w:rPr>
          <w:sz w:val="28"/>
          <w:szCs w:val="28"/>
          <w:lang w:val="uk-UA"/>
        </w:rPr>
      </w:pPr>
      <w:r w:rsidRPr="002E3F2A">
        <w:rPr>
          <w:sz w:val="28"/>
          <w:szCs w:val="28"/>
          <w:lang w:val="uk-UA"/>
        </w:rPr>
        <w:t xml:space="preserve">- n + p1(іменник+дієприкметник І): </w:t>
      </w:r>
      <w:r w:rsidRPr="001258CC">
        <w:rPr>
          <w:i/>
          <w:sz w:val="28"/>
          <w:szCs w:val="28"/>
          <w:lang w:val="uk-UA"/>
        </w:rPr>
        <w:t>cidermaking, winemaking</w:t>
      </w:r>
      <w:r>
        <w:rPr>
          <w:i/>
          <w:sz w:val="28"/>
          <w:szCs w:val="28"/>
          <w:lang w:val="uk-UA"/>
        </w:rPr>
        <w:t xml:space="preserve"> </w:t>
      </w:r>
      <w:r w:rsidRPr="002E3F2A">
        <w:rPr>
          <w:sz w:val="28"/>
          <w:szCs w:val="28"/>
          <w:lang w:val="uk-UA"/>
        </w:rPr>
        <w:t>– 38 одиниць (21%);</w:t>
      </w:r>
    </w:p>
    <w:p w:rsidR="00BF4A0C" w:rsidRDefault="00BF4A0C" w:rsidP="00FD4990">
      <w:pPr>
        <w:ind w:right="-185" w:firstLine="708"/>
        <w:jc w:val="both"/>
        <w:rPr>
          <w:sz w:val="28"/>
          <w:szCs w:val="28"/>
          <w:lang w:val="uk-UA"/>
        </w:rPr>
      </w:pPr>
      <w:r w:rsidRPr="002E3F2A">
        <w:rPr>
          <w:sz w:val="28"/>
          <w:szCs w:val="28"/>
          <w:lang w:val="uk-UA"/>
        </w:rPr>
        <w:t>- n + p2 (іменник+дієприкметник ІІ):</w:t>
      </w:r>
      <w:r>
        <w:rPr>
          <w:sz w:val="28"/>
          <w:szCs w:val="28"/>
          <w:lang w:val="uk-UA"/>
        </w:rPr>
        <w:t xml:space="preserve"> </w:t>
      </w:r>
      <w:r w:rsidRPr="001258CC">
        <w:rPr>
          <w:i/>
          <w:sz w:val="28"/>
          <w:szCs w:val="28"/>
          <w:lang w:val="uk-UA"/>
        </w:rPr>
        <w:t>barrel-aged, wine-related</w:t>
      </w:r>
      <w:r w:rsidRPr="002E3F2A">
        <w:rPr>
          <w:sz w:val="28"/>
          <w:szCs w:val="28"/>
          <w:lang w:val="uk-UA"/>
        </w:rPr>
        <w:t xml:space="preserve"> –</w:t>
      </w:r>
      <w:r>
        <w:rPr>
          <w:sz w:val="28"/>
          <w:szCs w:val="28"/>
          <w:lang w:val="uk-UA"/>
        </w:rPr>
        <w:t xml:space="preserve"> </w:t>
      </w:r>
      <w:r w:rsidRPr="002E3F2A">
        <w:rPr>
          <w:sz w:val="28"/>
          <w:szCs w:val="28"/>
          <w:lang w:val="uk-UA"/>
        </w:rPr>
        <w:t>28 одиниць (16%)</w:t>
      </w:r>
      <w:r>
        <w:rPr>
          <w:sz w:val="28"/>
          <w:szCs w:val="28"/>
          <w:lang w:val="uk-UA"/>
        </w:rPr>
        <w:t>;</w:t>
      </w:r>
    </w:p>
    <w:p w:rsidR="00BF4A0C" w:rsidRPr="002E3F2A" w:rsidRDefault="00BF4A0C" w:rsidP="00FD4990">
      <w:pPr>
        <w:ind w:right="-185" w:firstLine="708"/>
        <w:jc w:val="both"/>
        <w:rPr>
          <w:sz w:val="28"/>
          <w:szCs w:val="28"/>
          <w:lang w:val="uk-UA"/>
        </w:rPr>
      </w:pPr>
      <w:r w:rsidRPr="002E3F2A">
        <w:rPr>
          <w:sz w:val="28"/>
          <w:szCs w:val="28"/>
          <w:lang w:val="uk-UA"/>
        </w:rPr>
        <w:t xml:space="preserve">- n + adj (іменник+прикметник): </w:t>
      </w:r>
      <w:r w:rsidRPr="00803D5A">
        <w:rPr>
          <w:i/>
          <w:sz w:val="28"/>
          <w:szCs w:val="28"/>
          <w:lang w:val="uk-UA"/>
        </w:rPr>
        <w:t>acid-proof, acid-soluble, alcohol-free</w:t>
      </w:r>
      <w:r>
        <w:rPr>
          <w:sz w:val="28"/>
          <w:szCs w:val="28"/>
          <w:lang w:val="uk-UA"/>
        </w:rPr>
        <w:t xml:space="preserve"> </w:t>
      </w:r>
      <w:r w:rsidRPr="002E3F2A">
        <w:rPr>
          <w:sz w:val="28"/>
          <w:szCs w:val="28"/>
          <w:lang w:val="uk-UA"/>
        </w:rPr>
        <w:t>– 25 одиниць (14%);</w:t>
      </w:r>
    </w:p>
    <w:p w:rsidR="00BF4A0C" w:rsidRPr="002E3F2A" w:rsidRDefault="00BF4A0C" w:rsidP="00FD4990">
      <w:pPr>
        <w:ind w:right="-185" w:firstLine="708"/>
        <w:jc w:val="both"/>
        <w:rPr>
          <w:sz w:val="28"/>
          <w:szCs w:val="28"/>
          <w:lang w:val="uk-UA"/>
        </w:rPr>
      </w:pPr>
      <w:r w:rsidRPr="002E3F2A">
        <w:rPr>
          <w:sz w:val="28"/>
          <w:szCs w:val="28"/>
          <w:lang w:val="uk-UA"/>
        </w:rPr>
        <w:t>-</w:t>
      </w:r>
      <w:r>
        <w:rPr>
          <w:sz w:val="28"/>
          <w:szCs w:val="28"/>
          <w:lang w:val="uk-UA"/>
        </w:rPr>
        <w:t xml:space="preserve"> </w:t>
      </w:r>
      <w:r w:rsidRPr="002E3F2A">
        <w:rPr>
          <w:sz w:val="28"/>
          <w:szCs w:val="28"/>
          <w:lang w:val="uk-UA"/>
        </w:rPr>
        <w:t xml:space="preserve">adj + p1 (прикметник+дієприкметник І): </w:t>
      </w:r>
      <w:r w:rsidRPr="00803D5A">
        <w:rPr>
          <w:i/>
          <w:sz w:val="28"/>
          <w:szCs w:val="28"/>
          <w:lang w:val="uk-UA"/>
        </w:rPr>
        <w:t>backblending, whitewashing</w:t>
      </w:r>
      <w:r>
        <w:rPr>
          <w:sz w:val="28"/>
          <w:szCs w:val="28"/>
          <w:lang w:val="uk-UA"/>
        </w:rPr>
        <w:t xml:space="preserve"> </w:t>
      </w:r>
      <w:r w:rsidRPr="002E3F2A">
        <w:rPr>
          <w:sz w:val="28"/>
          <w:szCs w:val="28"/>
          <w:lang w:val="uk-UA"/>
        </w:rPr>
        <w:t>– 9 одиниць (5%).</w:t>
      </w:r>
    </w:p>
    <w:p w:rsidR="00BF4A0C" w:rsidRPr="00B477BF" w:rsidRDefault="00BF4A0C" w:rsidP="00FD4990">
      <w:pPr>
        <w:ind w:right="-185" w:firstLine="708"/>
        <w:jc w:val="both"/>
        <w:rPr>
          <w:sz w:val="28"/>
          <w:szCs w:val="28"/>
          <w:lang w:val="uk-UA"/>
        </w:rPr>
      </w:pPr>
      <w:r>
        <w:rPr>
          <w:sz w:val="28"/>
          <w:szCs w:val="28"/>
          <w:lang w:val="uk-UA"/>
        </w:rPr>
        <w:t xml:space="preserve">Таким чином, структурний аналіз способів термінологічної номінації у англійській термінології виноробства дозволяє нам зробити наступні </w:t>
      </w:r>
      <w:r w:rsidRPr="00B552C0">
        <w:rPr>
          <w:b/>
          <w:sz w:val="28"/>
          <w:szCs w:val="28"/>
          <w:lang w:val="uk-UA"/>
        </w:rPr>
        <w:t>висновки</w:t>
      </w:r>
      <w:r>
        <w:rPr>
          <w:sz w:val="28"/>
          <w:szCs w:val="28"/>
          <w:lang w:val="uk-UA"/>
        </w:rPr>
        <w:t>:</w:t>
      </w:r>
    </w:p>
    <w:p w:rsidR="00BF4A0C" w:rsidRDefault="00BF4A0C" w:rsidP="00FD4990">
      <w:pPr>
        <w:ind w:right="-185" w:firstLine="708"/>
        <w:jc w:val="both"/>
        <w:rPr>
          <w:sz w:val="28"/>
          <w:szCs w:val="28"/>
          <w:lang w:val="uk-UA"/>
        </w:rPr>
      </w:pPr>
      <w:r>
        <w:rPr>
          <w:sz w:val="28"/>
          <w:szCs w:val="28"/>
          <w:lang w:val="uk-UA"/>
        </w:rPr>
        <w:t xml:space="preserve">Лексичні одиниці, утворені за допомогою афіксації складають найбільший термінологічний пласт у англійській термінології виноробства (56%). Прості однослівні терміни займають друге місце за поширенням в досліджуваній термінології (26%). Основоскладання є наступним способом за частотою використання, за допомогою якого утворюються терміни виноробства (9%). Термінологічні словосполучення (5%) та абревіатури (4%) є найменш розповсюдженими способами термінологічної номінації у термінології виноробства. У статті увага була зосереджена на афіксації та основоскладанні як основних способах термінотворення у термінології виноробства. </w:t>
      </w:r>
    </w:p>
    <w:p w:rsidR="00BF4A0C" w:rsidRPr="00830506" w:rsidRDefault="00BF4A0C" w:rsidP="00FD4990">
      <w:pPr>
        <w:ind w:right="-185" w:firstLine="708"/>
        <w:jc w:val="both"/>
        <w:rPr>
          <w:sz w:val="28"/>
          <w:szCs w:val="28"/>
          <w:lang w:val="uk-UA"/>
        </w:rPr>
      </w:pPr>
      <w:r>
        <w:rPr>
          <w:sz w:val="28"/>
          <w:szCs w:val="28"/>
          <w:lang w:val="uk-UA"/>
        </w:rPr>
        <w:t xml:space="preserve">Афіксальний спосіб термінотворення виявив існування термінів, утворених за допомогою префіксації, суфіксації та таких, що утворені префіксально-суфіксальним способом. Ми прийшли до висновку, що за допомогою префіксально-суфіксального способу утворюється найбільше дериватів у термінології галузі </w:t>
      </w:r>
      <w:r>
        <w:rPr>
          <w:sz w:val="28"/>
          <w:szCs w:val="28"/>
          <w:lang w:val="uk-UA"/>
        </w:rPr>
        <w:lastRenderedPageBreak/>
        <w:t xml:space="preserve">виноробства.  Наступною за використанням є суфіксація, а префіксація для творення термінів виноробства вживається не так часто. Найпродуктивнішими префіксами вважаємо: </w:t>
      </w:r>
      <w:r w:rsidRPr="00E26DE9">
        <w:rPr>
          <w:i/>
          <w:sz w:val="28"/>
          <w:szCs w:val="28"/>
          <w:lang w:val="uk-UA"/>
        </w:rPr>
        <w:t>anti-, auto-, after-, de-, dis-, hydro-, im-, in-, inter-, ir-, micro-, mono-, multi-, over-, poly-, post-, pre-, re-, self-, sub-, under-</w:t>
      </w:r>
      <w:r w:rsidRPr="002E3F2A">
        <w:rPr>
          <w:sz w:val="28"/>
          <w:szCs w:val="28"/>
          <w:lang w:val="uk-UA"/>
        </w:rPr>
        <w:t>.</w:t>
      </w:r>
      <w:r>
        <w:rPr>
          <w:sz w:val="28"/>
          <w:szCs w:val="28"/>
          <w:lang w:val="uk-UA"/>
        </w:rPr>
        <w:t xml:space="preserve"> У суфіксальному творенні англійських термінів галузі виноробства найчастіше беруть участь такі суфікси: </w:t>
      </w:r>
      <w:r w:rsidRPr="00E26DE9">
        <w:rPr>
          <w:i/>
          <w:sz w:val="28"/>
          <w:szCs w:val="28"/>
          <w:lang w:val="uk-UA"/>
        </w:rPr>
        <w:t>-аnсе/еnсе, -ate, -еr/оr, -ing, -(t)ion, -ity</w:t>
      </w:r>
      <w:r w:rsidRPr="00830506">
        <w:rPr>
          <w:i/>
          <w:sz w:val="28"/>
          <w:szCs w:val="28"/>
          <w:lang w:val="uk-UA"/>
        </w:rPr>
        <w:t>.</w:t>
      </w:r>
    </w:p>
    <w:p w:rsidR="00BF4A0C" w:rsidRPr="002E3F2A" w:rsidRDefault="00BF4A0C" w:rsidP="00FD4990">
      <w:pPr>
        <w:ind w:right="-185" w:firstLine="708"/>
        <w:jc w:val="both"/>
        <w:rPr>
          <w:sz w:val="28"/>
          <w:szCs w:val="28"/>
          <w:lang w:val="uk-UA"/>
        </w:rPr>
      </w:pPr>
      <w:r>
        <w:rPr>
          <w:sz w:val="28"/>
          <w:szCs w:val="28"/>
          <w:lang w:val="uk-UA"/>
        </w:rPr>
        <w:t>Аналіз основоскладання як способу утворення термінів у досліджуваній терміносистемі довів, що структурно-семантичний тип</w:t>
      </w:r>
      <w:r w:rsidRPr="002E3F2A">
        <w:rPr>
          <w:sz w:val="28"/>
          <w:szCs w:val="28"/>
          <w:lang w:val="uk-UA"/>
        </w:rPr>
        <w:t xml:space="preserve"> n + n (іменник + іменник) є найбільш поширеним у сфері англійської виноробної термінології. Це, вірогідно, пояснюється тим, що іменник як носій значення предметності є найпоширенішою частиною мови серед термінів.</w:t>
      </w:r>
    </w:p>
    <w:p w:rsidR="00BF4A0C" w:rsidRPr="00FD4990" w:rsidRDefault="00BF4A0C" w:rsidP="00FD4990">
      <w:pPr>
        <w:ind w:right="-185"/>
        <w:jc w:val="center"/>
        <w:rPr>
          <w:sz w:val="28"/>
          <w:szCs w:val="28"/>
          <w:lang w:val="uk-UA"/>
        </w:rPr>
      </w:pPr>
    </w:p>
    <w:p w:rsidR="00BF4A0C" w:rsidRPr="003F7455" w:rsidRDefault="00BF4A0C" w:rsidP="00FD4990">
      <w:pPr>
        <w:ind w:right="-185"/>
        <w:jc w:val="center"/>
        <w:rPr>
          <w:b/>
          <w:sz w:val="28"/>
          <w:szCs w:val="28"/>
          <w:lang w:val="uk-UA"/>
        </w:rPr>
      </w:pPr>
      <w:r w:rsidRPr="003F7455">
        <w:rPr>
          <w:b/>
          <w:sz w:val="28"/>
          <w:szCs w:val="28"/>
          <w:lang w:val="uk-UA"/>
        </w:rPr>
        <w:t>Література</w:t>
      </w:r>
    </w:p>
    <w:p w:rsidR="00BF4A0C" w:rsidRDefault="00BF4A0C" w:rsidP="00FD4990">
      <w:pPr>
        <w:ind w:left="-360" w:right="-185"/>
        <w:jc w:val="both"/>
        <w:rPr>
          <w:sz w:val="28"/>
          <w:szCs w:val="28"/>
          <w:lang w:val="en-US"/>
        </w:rPr>
      </w:pPr>
    </w:p>
    <w:p w:rsidR="00BF4A0C" w:rsidRDefault="00BF4A0C" w:rsidP="00B013F3">
      <w:pPr>
        <w:numPr>
          <w:ilvl w:val="0"/>
          <w:numId w:val="40"/>
        </w:numPr>
        <w:ind w:right="-185"/>
        <w:jc w:val="both"/>
        <w:rPr>
          <w:sz w:val="28"/>
          <w:szCs w:val="28"/>
          <w:lang w:val="uk-UA"/>
        </w:rPr>
      </w:pPr>
      <w:r>
        <w:rPr>
          <w:sz w:val="28"/>
          <w:szCs w:val="28"/>
        </w:rPr>
        <w:t>Дерд</w:t>
      </w:r>
      <w:r>
        <w:rPr>
          <w:sz w:val="28"/>
          <w:szCs w:val="28"/>
          <w:lang w:val="uk-UA"/>
        </w:rPr>
        <w:t xml:space="preserve">і Е.Т. Словотвірні та структурно-семантичні характеристики англійських юридичних </w:t>
      </w:r>
      <w:r w:rsidRPr="00780F51">
        <w:rPr>
          <w:sz w:val="28"/>
          <w:szCs w:val="28"/>
          <w:lang w:val="uk-UA"/>
        </w:rPr>
        <w:t>термінів: Автореф. дис. канд. філол. наук: 10.02.04. – К., 2003. – 21с.</w:t>
      </w:r>
    </w:p>
    <w:p w:rsidR="00BF4A0C" w:rsidRDefault="00BF4A0C" w:rsidP="00B013F3">
      <w:pPr>
        <w:numPr>
          <w:ilvl w:val="0"/>
          <w:numId w:val="40"/>
        </w:numPr>
        <w:ind w:right="-185"/>
        <w:jc w:val="both"/>
        <w:rPr>
          <w:sz w:val="28"/>
          <w:szCs w:val="28"/>
          <w:lang w:val="uk-UA"/>
        </w:rPr>
      </w:pPr>
      <w:r w:rsidRPr="00803D5A">
        <w:rPr>
          <w:sz w:val="28"/>
          <w:szCs w:val="28"/>
          <w:lang w:val="uk-UA"/>
        </w:rPr>
        <w:t>Канделаки Т.Л. Семантика и мотивированность терминов</w:t>
      </w:r>
      <w:r>
        <w:rPr>
          <w:sz w:val="28"/>
          <w:szCs w:val="28"/>
          <w:lang w:val="uk-UA"/>
        </w:rPr>
        <w:t xml:space="preserve"> / </w:t>
      </w:r>
      <w:r w:rsidRPr="00803D5A">
        <w:rPr>
          <w:sz w:val="28"/>
          <w:szCs w:val="28"/>
          <w:lang w:val="uk-UA"/>
        </w:rPr>
        <w:t>Т.Л.</w:t>
      </w:r>
      <w:r w:rsidRPr="008D5416">
        <w:rPr>
          <w:sz w:val="28"/>
          <w:szCs w:val="28"/>
        </w:rPr>
        <w:t xml:space="preserve"> </w:t>
      </w:r>
      <w:r w:rsidRPr="00803D5A">
        <w:rPr>
          <w:sz w:val="28"/>
          <w:szCs w:val="28"/>
          <w:lang w:val="uk-UA"/>
        </w:rPr>
        <w:t>Канделаки</w:t>
      </w:r>
      <w:r>
        <w:rPr>
          <w:sz w:val="28"/>
          <w:szCs w:val="28"/>
          <w:lang w:val="uk-UA"/>
        </w:rPr>
        <w:t>. – М.: Наука, 1977. –167с.</w:t>
      </w:r>
    </w:p>
    <w:p w:rsidR="00BF4A0C" w:rsidRPr="000548DC" w:rsidRDefault="00BF4A0C" w:rsidP="00B013F3">
      <w:pPr>
        <w:numPr>
          <w:ilvl w:val="0"/>
          <w:numId w:val="40"/>
        </w:numPr>
        <w:ind w:right="-185"/>
        <w:jc w:val="both"/>
        <w:rPr>
          <w:sz w:val="28"/>
          <w:szCs w:val="28"/>
          <w:lang w:val="uk-UA"/>
        </w:rPr>
      </w:pPr>
      <w:r w:rsidRPr="000548DC">
        <w:rPr>
          <w:sz w:val="28"/>
          <w:szCs w:val="28"/>
          <w:lang w:val="uk-UA"/>
        </w:rPr>
        <w:t>Сапожник І.В. Функціонування комерційних термінів в авторському дискурсі / Сапожник</w:t>
      </w:r>
      <w:r w:rsidRPr="00D014C7">
        <w:rPr>
          <w:sz w:val="28"/>
          <w:szCs w:val="28"/>
          <w:lang w:val="uk-UA"/>
        </w:rPr>
        <w:t xml:space="preserve"> </w:t>
      </w:r>
      <w:r w:rsidRPr="000548DC">
        <w:rPr>
          <w:sz w:val="28"/>
          <w:szCs w:val="28"/>
          <w:lang w:val="uk-UA"/>
        </w:rPr>
        <w:t>І.В. // Наукові записки. Серія “Філологічна”. – Острог: Видавництво національного університету “Острозька академія”. – Вип.11. – 2009. – С.346-351.</w:t>
      </w:r>
    </w:p>
    <w:p w:rsidR="00BF4A0C" w:rsidRPr="00FD4990" w:rsidRDefault="00BF4A0C" w:rsidP="00B013F3">
      <w:pPr>
        <w:numPr>
          <w:ilvl w:val="0"/>
          <w:numId w:val="40"/>
        </w:numPr>
        <w:ind w:right="-185"/>
        <w:jc w:val="both"/>
      </w:pPr>
      <w:r w:rsidRPr="0094567E">
        <w:rPr>
          <w:sz w:val="28"/>
          <w:szCs w:val="28"/>
          <w:lang w:eastAsia="uk-UA"/>
        </w:rPr>
        <w:t>Чирков</w:t>
      </w:r>
      <w:r w:rsidRPr="0094567E">
        <w:rPr>
          <w:bCs/>
          <w:sz w:val="28"/>
          <w:szCs w:val="28"/>
        </w:rPr>
        <w:t xml:space="preserve"> О.С. Терміносистема як теоретико-літературна проблема УДК 82.0:001.4 [</w:t>
      </w:r>
      <w:r w:rsidRPr="0094567E">
        <w:rPr>
          <w:bCs/>
          <w:sz w:val="28"/>
          <w:szCs w:val="28"/>
          <w:lang w:val="uk-UA"/>
        </w:rPr>
        <w:t>Електронний ресурс</w:t>
      </w:r>
      <w:r w:rsidRPr="0094567E">
        <w:rPr>
          <w:bCs/>
          <w:sz w:val="28"/>
          <w:szCs w:val="28"/>
        </w:rPr>
        <w:t>]</w:t>
      </w:r>
      <w:r w:rsidRPr="004E585F">
        <w:rPr>
          <w:sz w:val="28"/>
          <w:szCs w:val="28"/>
          <w:lang w:val="uk-UA"/>
        </w:rPr>
        <w:t xml:space="preserve"> </w:t>
      </w:r>
      <w:r w:rsidRPr="00B9359E">
        <w:rPr>
          <w:sz w:val="28"/>
          <w:szCs w:val="28"/>
          <w:lang w:val="uk-UA"/>
        </w:rPr>
        <w:t>– Режим доступу:</w:t>
      </w:r>
      <w:r>
        <w:rPr>
          <w:bCs/>
          <w:sz w:val="28"/>
          <w:szCs w:val="28"/>
          <w:lang w:val="uk-UA"/>
        </w:rPr>
        <w:t xml:space="preserve"> </w:t>
      </w:r>
      <w:hyperlink r:id="rId52" w:history="1">
        <w:r w:rsidRPr="00FD4990">
          <w:rPr>
            <w:rStyle w:val="a6"/>
            <w:color w:val="auto"/>
            <w:sz w:val="28"/>
            <w:szCs w:val="28"/>
          </w:rPr>
          <w:t>http://studentam.net.ua/content/view/8578/97/</w:t>
        </w:r>
      </w:hyperlink>
    </w:p>
    <w:p w:rsidR="00BF4A0C" w:rsidRPr="00FD4990" w:rsidRDefault="00BF4A0C" w:rsidP="00B013F3">
      <w:pPr>
        <w:numPr>
          <w:ilvl w:val="0"/>
          <w:numId w:val="40"/>
        </w:numPr>
        <w:ind w:right="-185"/>
        <w:jc w:val="both"/>
        <w:rPr>
          <w:b/>
          <w:sz w:val="28"/>
          <w:szCs w:val="28"/>
          <w:lang w:val="en-US"/>
        </w:rPr>
      </w:pPr>
      <w:r w:rsidRPr="00FD4990">
        <w:rPr>
          <w:sz w:val="28"/>
          <w:szCs w:val="28"/>
          <w:lang w:val="uk-UA"/>
        </w:rPr>
        <w:t>Peterson</w:t>
      </w:r>
      <w:r w:rsidRPr="00FD4990">
        <w:rPr>
          <w:sz w:val="28"/>
          <w:szCs w:val="28"/>
          <w:lang w:val="en-US"/>
        </w:rPr>
        <w:t xml:space="preserve"> R.G.</w:t>
      </w:r>
      <w:r w:rsidRPr="00FD4990">
        <w:rPr>
          <w:b/>
          <w:sz w:val="28"/>
          <w:szCs w:val="28"/>
          <w:lang w:val="en-US"/>
        </w:rPr>
        <w:t xml:space="preserve"> </w:t>
      </w:r>
      <w:r w:rsidRPr="00FD4990">
        <w:rPr>
          <w:sz w:val="28"/>
          <w:szCs w:val="28"/>
          <w:lang w:val="uk-UA"/>
        </w:rPr>
        <w:t>Glossary of wine</w:t>
      </w:r>
      <w:r w:rsidRPr="00FD4990">
        <w:rPr>
          <w:sz w:val="28"/>
          <w:szCs w:val="28"/>
          <w:lang w:val="en-US"/>
        </w:rPr>
        <w:t xml:space="preserve"> </w:t>
      </w:r>
      <w:r w:rsidRPr="00FD4990">
        <w:rPr>
          <w:sz w:val="28"/>
          <w:szCs w:val="28"/>
          <w:lang w:val="uk-UA"/>
        </w:rPr>
        <w:t>term</w:t>
      </w:r>
      <w:r w:rsidRPr="00FD4990">
        <w:rPr>
          <w:sz w:val="28"/>
          <w:szCs w:val="28"/>
          <w:lang w:val="en-US"/>
        </w:rPr>
        <w:t>s [</w:t>
      </w:r>
      <w:r w:rsidRPr="00FD4990">
        <w:rPr>
          <w:sz w:val="28"/>
          <w:szCs w:val="28"/>
          <w:lang w:val="uk-UA"/>
        </w:rPr>
        <w:t>Електронний ресурс</w:t>
      </w:r>
      <w:r w:rsidRPr="00FD4990">
        <w:rPr>
          <w:sz w:val="28"/>
          <w:szCs w:val="28"/>
          <w:lang w:val="en-US"/>
        </w:rPr>
        <w:t>]</w:t>
      </w:r>
      <w:r w:rsidRPr="00FD4990">
        <w:rPr>
          <w:sz w:val="28"/>
          <w:szCs w:val="28"/>
          <w:lang w:val="uk-UA"/>
        </w:rPr>
        <w:t xml:space="preserve"> – Режим доступу:</w:t>
      </w:r>
      <w:r w:rsidRPr="00FD4990">
        <w:rPr>
          <w:lang w:val="en-US"/>
        </w:rPr>
        <w:t xml:space="preserve"> </w:t>
      </w:r>
      <w:hyperlink r:id="rId53" w:history="1">
        <w:r w:rsidRPr="00FD4990">
          <w:rPr>
            <w:rStyle w:val="a6"/>
            <w:color w:val="auto"/>
            <w:sz w:val="28"/>
            <w:szCs w:val="28"/>
            <w:lang w:val="en-US"/>
          </w:rPr>
          <w:t>http://richardgrantwine.com/wineglossary.html</w:t>
        </w:r>
      </w:hyperlink>
    </w:p>
    <w:p w:rsidR="00BF4A0C" w:rsidRPr="00C71098" w:rsidRDefault="00BF4A0C" w:rsidP="00B013F3">
      <w:pPr>
        <w:numPr>
          <w:ilvl w:val="0"/>
          <w:numId w:val="40"/>
        </w:numPr>
        <w:ind w:right="-185"/>
        <w:jc w:val="both"/>
        <w:rPr>
          <w:bCs/>
          <w:sz w:val="28"/>
          <w:szCs w:val="28"/>
        </w:rPr>
      </w:pPr>
      <w:r w:rsidRPr="00C71098">
        <w:rPr>
          <w:bCs/>
          <w:sz w:val="28"/>
          <w:szCs w:val="28"/>
        </w:rPr>
        <w:t xml:space="preserve">Wine </w:t>
      </w:r>
      <w:r w:rsidRPr="00D014C7">
        <w:rPr>
          <w:sz w:val="28"/>
          <w:szCs w:val="28"/>
          <w:lang w:val="uk-UA"/>
        </w:rPr>
        <w:t>Advocate</w:t>
      </w:r>
      <w:r w:rsidRPr="00C71098">
        <w:rPr>
          <w:bCs/>
          <w:sz w:val="28"/>
          <w:szCs w:val="28"/>
        </w:rPr>
        <w:t xml:space="preserve"> </w:t>
      </w:r>
      <w:r w:rsidRPr="00C71098">
        <w:rPr>
          <w:sz w:val="28"/>
          <w:szCs w:val="28"/>
        </w:rPr>
        <w:t>[</w:t>
      </w:r>
      <w:r>
        <w:rPr>
          <w:sz w:val="28"/>
          <w:szCs w:val="28"/>
          <w:lang w:val="uk-UA"/>
        </w:rPr>
        <w:t>Електронний ресурс</w:t>
      </w:r>
      <w:r w:rsidRPr="00C71098">
        <w:rPr>
          <w:sz w:val="28"/>
          <w:szCs w:val="28"/>
        </w:rPr>
        <w:t>]</w:t>
      </w:r>
      <w:r w:rsidRPr="004E585F">
        <w:rPr>
          <w:sz w:val="28"/>
          <w:szCs w:val="28"/>
          <w:lang w:val="uk-UA"/>
        </w:rPr>
        <w:t xml:space="preserve"> </w:t>
      </w:r>
      <w:r w:rsidRPr="00B9359E">
        <w:rPr>
          <w:sz w:val="28"/>
          <w:szCs w:val="28"/>
          <w:lang w:val="uk-UA"/>
        </w:rPr>
        <w:t>– Режим доступу:</w:t>
      </w:r>
      <w:r>
        <w:rPr>
          <w:sz w:val="28"/>
          <w:szCs w:val="28"/>
          <w:lang w:val="uk-UA"/>
        </w:rPr>
        <w:t xml:space="preserve"> </w:t>
      </w:r>
      <w:hyperlink r:id="rId54" w:history="1">
        <w:r w:rsidRPr="00C71098">
          <w:rPr>
            <w:sz w:val="28"/>
            <w:szCs w:val="28"/>
          </w:rPr>
          <w:t>www.erobertparker.com/info/wineadvocate.asp</w:t>
        </w:r>
      </w:hyperlink>
    </w:p>
    <w:p w:rsidR="00BF4A0C" w:rsidRPr="00C71098" w:rsidRDefault="00BF4A0C" w:rsidP="00B013F3">
      <w:pPr>
        <w:numPr>
          <w:ilvl w:val="0"/>
          <w:numId w:val="40"/>
        </w:numPr>
        <w:ind w:right="-185"/>
        <w:jc w:val="both"/>
        <w:rPr>
          <w:bCs/>
          <w:sz w:val="28"/>
          <w:szCs w:val="28"/>
        </w:rPr>
      </w:pPr>
      <w:r w:rsidRPr="00C71098">
        <w:rPr>
          <w:bCs/>
          <w:sz w:val="28"/>
          <w:szCs w:val="28"/>
        </w:rPr>
        <w:t xml:space="preserve">Wine </w:t>
      </w:r>
      <w:r w:rsidRPr="00D014C7">
        <w:rPr>
          <w:sz w:val="28"/>
          <w:szCs w:val="28"/>
          <w:lang w:val="uk-UA"/>
        </w:rPr>
        <w:t>Spectator</w:t>
      </w:r>
      <w:r w:rsidRPr="00C71098">
        <w:rPr>
          <w:bCs/>
          <w:sz w:val="28"/>
          <w:szCs w:val="28"/>
        </w:rPr>
        <w:t xml:space="preserve"> </w:t>
      </w:r>
      <w:r w:rsidRPr="00C71098">
        <w:rPr>
          <w:sz w:val="28"/>
          <w:szCs w:val="28"/>
        </w:rPr>
        <w:t>[</w:t>
      </w:r>
      <w:r>
        <w:rPr>
          <w:sz w:val="28"/>
          <w:szCs w:val="28"/>
          <w:lang w:val="uk-UA"/>
        </w:rPr>
        <w:t>Електронний ресурс</w:t>
      </w:r>
      <w:r w:rsidRPr="00C71098">
        <w:rPr>
          <w:sz w:val="28"/>
          <w:szCs w:val="28"/>
        </w:rPr>
        <w:t>]</w:t>
      </w:r>
      <w:r>
        <w:rPr>
          <w:sz w:val="28"/>
          <w:szCs w:val="28"/>
          <w:lang w:val="uk-UA"/>
        </w:rPr>
        <w:t xml:space="preserve"> </w:t>
      </w:r>
      <w:r w:rsidRPr="00B9359E">
        <w:rPr>
          <w:sz w:val="28"/>
          <w:szCs w:val="28"/>
          <w:lang w:val="uk-UA"/>
        </w:rPr>
        <w:t>– Режим доступу:</w:t>
      </w:r>
      <w:r w:rsidRPr="004E585F">
        <w:rPr>
          <w:sz w:val="28"/>
          <w:szCs w:val="28"/>
        </w:rPr>
        <w:t xml:space="preserve"> </w:t>
      </w:r>
      <w:r w:rsidRPr="00C71098">
        <w:rPr>
          <w:bCs/>
          <w:sz w:val="28"/>
          <w:szCs w:val="28"/>
        </w:rPr>
        <w:t>http://www.wine-searcher.com/critics-9-</w:t>
      </w:r>
      <w:r w:rsidRPr="0055733A">
        <w:rPr>
          <w:bCs/>
          <w:sz w:val="28"/>
          <w:szCs w:val="28"/>
          <w:lang w:val="en-US"/>
        </w:rPr>
        <w:t>wine</w:t>
      </w:r>
      <w:r w:rsidRPr="00C71098">
        <w:rPr>
          <w:bCs/>
          <w:sz w:val="28"/>
          <w:szCs w:val="28"/>
        </w:rPr>
        <w:t>+</w:t>
      </w:r>
      <w:r w:rsidRPr="0055733A">
        <w:rPr>
          <w:bCs/>
          <w:sz w:val="28"/>
          <w:szCs w:val="28"/>
          <w:lang w:val="en-US"/>
        </w:rPr>
        <w:t>spectator</w:t>
      </w:r>
    </w:p>
    <w:p w:rsidR="00BF4A0C" w:rsidRPr="003F7455" w:rsidRDefault="00BF4A0C" w:rsidP="00FD4990">
      <w:pPr>
        <w:ind w:right="-185"/>
        <w:jc w:val="center"/>
        <w:rPr>
          <w:sz w:val="28"/>
          <w:szCs w:val="28"/>
        </w:rPr>
      </w:pPr>
    </w:p>
    <w:p w:rsidR="00BF4A0C" w:rsidRPr="003F7455" w:rsidRDefault="00BF4A0C" w:rsidP="00FD4990">
      <w:pPr>
        <w:ind w:right="-185"/>
        <w:jc w:val="center"/>
        <w:rPr>
          <w:b/>
          <w:sz w:val="28"/>
          <w:szCs w:val="28"/>
          <w:lang w:val="en-US"/>
        </w:rPr>
      </w:pPr>
      <w:r w:rsidRPr="003F7455">
        <w:rPr>
          <w:b/>
          <w:sz w:val="28"/>
          <w:szCs w:val="28"/>
          <w:lang w:val="en-US"/>
        </w:rPr>
        <w:t>Summary</w:t>
      </w:r>
    </w:p>
    <w:p w:rsidR="00BF4A0C" w:rsidRDefault="00BF4A0C" w:rsidP="00FD4990">
      <w:pPr>
        <w:ind w:left="-360" w:right="-185" w:firstLine="540"/>
        <w:jc w:val="both"/>
        <w:rPr>
          <w:sz w:val="28"/>
          <w:lang w:val="en-US"/>
        </w:rPr>
      </w:pPr>
    </w:p>
    <w:p w:rsidR="00BF4A0C" w:rsidRPr="00097019" w:rsidRDefault="00BF4A0C" w:rsidP="00FD4990">
      <w:pPr>
        <w:ind w:right="-185" w:firstLine="709"/>
        <w:jc w:val="both"/>
        <w:rPr>
          <w:sz w:val="28"/>
          <w:lang w:val="en-US"/>
        </w:rPr>
      </w:pPr>
      <w:r>
        <w:rPr>
          <w:sz w:val="28"/>
          <w:lang w:val="en-US"/>
        </w:rPr>
        <w:t xml:space="preserve">The article deals with the structural analysis of the English terms of winemaking industry. The investigation showed that </w:t>
      </w:r>
      <w:r w:rsidRPr="00097019">
        <w:rPr>
          <w:sz w:val="28"/>
          <w:lang w:val="en-US"/>
        </w:rPr>
        <w:t>structurally the Englis</w:t>
      </w:r>
      <w:r>
        <w:rPr>
          <w:sz w:val="28"/>
          <w:lang w:val="en-US"/>
        </w:rPr>
        <w:t xml:space="preserve">h winemaking terms consist </w:t>
      </w:r>
      <w:r w:rsidRPr="00097019">
        <w:rPr>
          <w:sz w:val="28"/>
          <w:lang w:val="en-US"/>
        </w:rPr>
        <w:t xml:space="preserve">of </w:t>
      </w:r>
      <w:r>
        <w:rPr>
          <w:sz w:val="28"/>
          <w:lang w:val="en-US"/>
        </w:rPr>
        <w:t xml:space="preserve">terms formed by affixation, simple terms, </w:t>
      </w:r>
      <w:r w:rsidRPr="00097019">
        <w:rPr>
          <w:sz w:val="28"/>
          <w:lang w:val="en-US"/>
        </w:rPr>
        <w:t>compound</w:t>
      </w:r>
      <w:r>
        <w:rPr>
          <w:sz w:val="28"/>
          <w:lang w:val="en-US"/>
        </w:rPr>
        <w:t xml:space="preserve"> terms</w:t>
      </w:r>
      <w:r w:rsidRPr="00097019">
        <w:rPr>
          <w:sz w:val="28"/>
          <w:lang w:val="en-US"/>
        </w:rPr>
        <w:t>, t</w:t>
      </w:r>
      <w:r>
        <w:rPr>
          <w:sz w:val="28"/>
          <w:lang w:val="en-US"/>
        </w:rPr>
        <w:t>erminological word-combinations</w:t>
      </w:r>
      <w:r w:rsidRPr="00097019">
        <w:rPr>
          <w:sz w:val="28"/>
          <w:lang w:val="en-US"/>
        </w:rPr>
        <w:t xml:space="preserve"> </w:t>
      </w:r>
      <w:r>
        <w:rPr>
          <w:sz w:val="28"/>
          <w:lang w:val="en-US"/>
        </w:rPr>
        <w:t>and abbreviations</w:t>
      </w:r>
      <w:r w:rsidRPr="00097019">
        <w:rPr>
          <w:sz w:val="28"/>
          <w:lang w:val="en-US"/>
        </w:rPr>
        <w:t>.</w:t>
      </w:r>
      <w:r>
        <w:rPr>
          <w:sz w:val="28"/>
          <w:lang w:val="en-US"/>
        </w:rPr>
        <w:t xml:space="preserve"> L</w:t>
      </w:r>
      <w:r w:rsidRPr="00097019">
        <w:rPr>
          <w:sz w:val="28"/>
          <w:lang w:val="en-US"/>
        </w:rPr>
        <w:t xml:space="preserve">exical units formed by means of affixation </w:t>
      </w:r>
      <w:r>
        <w:rPr>
          <w:sz w:val="28"/>
          <w:lang w:val="en-US"/>
        </w:rPr>
        <w:t xml:space="preserve">and compounding were in the focus of our attention in the article as they </w:t>
      </w:r>
      <w:r w:rsidRPr="00097019">
        <w:rPr>
          <w:sz w:val="28"/>
          <w:lang w:val="en-US"/>
        </w:rPr>
        <w:t xml:space="preserve">constitute the biggest terminological layer in winemaking </w:t>
      </w:r>
      <w:r>
        <w:rPr>
          <w:sz w:val="28"/>
          <w:lang w:val="en-US"/>
        </w:rPr>
        <w:t>sphere.</w:t>
      </w:r>
    </w:p>
    <w:p w:rsidR="00980D8D" w:rsidRDefault="00980D8D" w:rsidP="00997640">
      <w:pPr>
        <w:tabs>
          <w:tab w:val="left" w:pos="360"/>
          <w:tab w:val="left" w:pos="540"/>
        </w:tabs>
        <w:rPr>
          <w:b/>
          <w:iCs/>
          <w:color w:val="000000"/>
          <w:sz w:val="28"/>
          <w:lang w:val="uk-UA"/>
        </w:rPr>
      </w:pPr>
    </w:p>
    <w:p w:rsidR="00980D8D" w:rsidRDefault="00980D8D" w:rsidP="00997640">
      <w:pPr>
        <w:tabs>
          <w:tab w:val="left" w:pos="360"/>
          <w:tab w:val="left" w:pos="540"/>
        </w:tabs>
        <w:rPr>
          <w:b/>
          <w:iCs/>
          <w:color w:val="000000"/>
          <w:sz w:val="28"/>
          <w:lang w:val="uk-UA"/>
        </w:rPr>
      </w:pPr>
    </w:p>
    <w:p w:rsidR="00BF4A0C" w:rsidRPr="00E7653B" w:rsidRDefault="00BF4A0C" w:rsidP="00997640">
      <w:pPr>
        <w:tabs>
          <w:tab w:val="left" w:pos="360"/>
          <w:tab w:val="left" w:pos="540"/>
        </w:tabs>
        <w:rPr>
          <w:b/>
          <w:color w:val="FF0000"/>
          <w:sz w:val="28"/>
          <w:szCs w:val="28"/>
          <w:lang w:val="uk-UA"/>
        </w:rPr>
      </w:pPr>
      <w:r w:rsidRPr="00E7653B">
        <w:rPr>
          <w:b/>
          <w:iCs/>
          <w:color w:val="000000"/>
          <w:sz w:val="28"/>
          <w:lang w:val="uk-UA"/>
        </w:rPr>
        <w:lastRenderedPageBreak/>
        <w:t>УДК 81</w:t>
      </w:r>
      <w:r w:rsidRPr="00E7653B">
        <w:rPr>
          <w:b/>
          <w:iCs/>
          <w:color w:val="000000"/>
          <w:sz w:val="28"/>
        </w:rPr>
        <w:t>’4</w:t>
      </w:r>
      <w:r w:rsidRPr="00E7653B">
        <w:rPr>
          <w:b/>
          <w:iCs/>
          <w:color w:val="000000"/>
          <w:sz w:val="28"/>
          <w:lang w:val="uk-UA"/>
        </w:rPr>
        <w:t>2</w:t>
      </w:r>
      <w:r w:rsidRPr="00E7653B">
        <w:rPr>
          <w:b/>
          <w:iCs/>
          <w:color w:val="000000"/>
          <w:sz w:val="28"/>
        </w:rPr>
        <w:t>:82-94=112.2=161.2</w:t>
      </w:r>
    </w:p>
    <w:p w:rsidR="00BF4A0C" w:rsidRPr="002A55EB" w:rsidRDefault="00BF4A0C" w:rsidP="00997640">
      <w:pPr>
        <w:tabs>
          <w:tab w:val="left" w:pos="360"/>
          <w:tab w:val="left" w:pos="540"/>
        </w:tabs>
        <w:rPr>
          <w:b/>
          <w:bCs/>
          <w:sz w:val="28"/>
          <w:szCs w:val="28"/>
          <w:lang w:val="uk-UA"/>
        </w:rPr>
      </w:pPr>
    </w:p>
    <w:p w:rsidR="00BF4A0C" w:rsidRPr="002A55EB" w:rsidRDefault="00BF4A0C" w:rsidP="00997640">
      <w:pPr>
        <w:widowControl w:val="0"/>
        <w:jc w:val="center"/>
        <w:rPr>
          <w:b/>
          <w:snapToGrid w:val="0"/>
          <w:sz w:val="28"/>
          <w:szCs w:val="28"/>
          <w:lang w:val="uk-UA"/>
        </w:rPr>
      </w:pPr>
      <w:r w:rsidRPr="002A55EB">
        <w:rPr>
          <w:b/>
          <w:snapToGrid w:val="0"/>
          <w:sz w:val="28"/>
          <w:szCs w:val="28"/>
          <w:lang w:val="uk-UA"/>
        </w:rPr>
        <w:t xml:space="preserve">СТРАТЕГІЇ І ТАКТИКИ РЕСПОНДЕНТА </w:t>
      </w:r>
    </w:p>
    <w:p w:rsidR="00BF4A0C" w:rsidRPr="002A55EB" w:rsidRDefault="00BF4A0C" w:rsidP="00997640">
      <w:pPr>
        <w:widowControl w:val="0"/>
        <w:tabs>
          <w:tab w:val="left" w:pos="720"/>
        </w:tabs>
        <w:jc w:val="center"/>
        <w:rPr>
          <w:b/>
          <w:snapToGrid w:val="0"/>
          <w:sz w:val="28"/>
          <w:szCs w:val="28"/>
          <w:lang w:val="uk-UA"/>
        </w:rPr>
      </w:pPr>
      <w:r w:rsidRPr="002A55EB">
        <w:rPr>
          <w:b/>
          <w:snapToGrid w:val="0"/>
          <w:sz w:val="28"/>
          <w:szCs w:val="28"/>
          <w:lang w:val="uk-UA"/>
        </w:rPr>
        <w:t>У СУЧАСНОМУ НІМЕЦЬКОМОВНОМУ ТА УКРАЇНОМОВНОМУ ПУБЛІЦИСТИЧНОМУ ІНТЕРВ</w:t>
      </w:r>
      <w:r w:rsidRPr="002A55EB">
        <w:rPr>
          <w:b/>
          <w:snapToGrid w:val="0"/>
          <w:sz w:val="28"/>
          <w:szCs w:val="28"/>
        </w:rPr>
        <w:t>’</w:t>
      </w:r>
      <w:r w:rsidRPr="002A55EB">
        <w:rPr>
          <w:b/>
          <w:snapToGrid w:val="0"/>
          <w:sz w:val="28"/>
          <w:szCs w:val="28"/>
          <w:lang w:val="uk-UA"/>
        </w:rPr>
        <w:t xml:space="preserve">Ю </w:t>
      </w:r>
    </w:p>
    <w:p w:rsidR="00BF4A0C" w:rsidRPr="002A55EB" w:rsidRDefault="00BF4A0C" w:rsidP="00997640">
      <w:pPr>
        <w:ind w:firstLine="709"/>
        <w:jc w:val="center"/>
        <w:rPr>
          <w:b/>
          <w:bCs/>
          <w:sz w:val="28"/>
          <w:szCs w:val="28"/>
        </w:rPr>
      </w:pPr>
    </w:p>
    <w:p w:rsidR="00BF4A0C" w:rsidRPr="002A55EB" w:rsidRDefault="00BF4A0C" w:rsidP="00997640">
      <w:pPr>
        <w:jc w:val="center"/>
        <w:rPr>
          <w:b/>
          <w:bCs/>
          <w:sz w:val="28"/>
          <w:szCs w:val="28"/>
          <w:lang w:val="uk-UA"/>
        </w:rPr>
      </w:pPr>
      <w:r w:rsidRPr="002A55EB">
        <w:rPr>
          <w:b/>
          <w:bCs/>
          <w:sz w:val="28"/>
          <w:szCs w:val="28"/>
          <w:lang w:val="uk-UA"/>
        </w:rPr>
        <w:t>Саламатіна О.О.</w:t>
      </w:r>
    </w:p>
    <w:p w:rsidR="00BF4A0C" w:rsidRPr="002A55EB" w:rsidRDefault="00BF4A0C" w:rsidP="00997640">
      <w:pPr>
        <w:jc w:val="center"/>
        <w:rPr>
          <w:bCs/>
          <w:i/>
          <w:sz w:val="28"/>
          <w:szCs w:val="28"/>
          <w:lang w:val="uk-UA"/>
        </w:rPr>
      </w:pPr>
      <w:r w:rsidRPr="002A55EB">
        <w:rPr>
          <w:bCs/>
          <w:i/>
          <w:sz w:val="28"/>
          <w:szCs w:val="28"/>
          <w:lang w:val="uk-UA"/>
        </w:rPr>
        <w:t>Миколаївський національний аграрний університет</w:t>
      </w:r>
    </w:p>
    <w:p w:rsidR="00BF4A0C" w:rsidRPr="002A55EB" w:rsidRDefault="00BF4A0C" w:rsidP="00997640">
      <w:pPr>
        <w:widowControl w:val="0"/>
        <w:rPr>
          <w:b/>
          <w:snapToGrid w:val="0"/>
          <w:sz w:val="28"/>
          <w:szCs w:val="28"/>
          <w:lang w:val="uk-UA"/>
        </w:rPr>
      </w:pPr>
    </w:p>
    <w:p w:rsidR="00BF4A0C" w:rsidRDefault="00BF4A0C" w:rsidP="00997640">
      <w:pPr>
        <w:jc w:val="both"/>
        <w:rPr>
          <w:color w:val="99CC00"/>
          <w:sz w:val="28"/>
          <w:szCs w:val="28"/>
          <w:lang w:val="uk-UA"/>
        </w:rPr>
      </w:pPr>
      <w:r>
        <w:rPr>
          <w:color w:val="000000"/>
          <w:sz w:val="28"/>
          <w:szCs w:val="28"/>
          <w:lang w:val="uk-UA"/>
        </w:rPr>
        <w:t xml:space="preserve">     </w:t>
      </w:r>
      <w:r w:rsidRPr="00997640">
        <w:rPr>
          <w:color w:val="000000"/>
          <w:sz w:val="28"/>
          <w:szCs w:val="28"/>
        </w:rPr>
        <w:tab/>
      </w:r>
      <w:r w:rsidRPr="008A078E">
        <w:rPr>
          <w:b/>
          <w:color w:val="000000"/>
          <w:sz w:val="28"/>
          <w:szCs w:val="28"/>
          <w:lang w:val="uk-UA"/>
        </w:rPr>
        <w:t>Актуальність дослідження</w:t>
      </w:r>
      <w:r>
        <w:rPr>
          <w:color w:val="000000"/>
          <w:sz w:val="28"/>
          <w:szCs w:val="28"/>
          <w:lang w:val="uk-UA"/>
        </w:rPr>
        <w:t xml:space="preserve">. </w:t>
      </w:r>
      <w:r w:rsidRPr="002A55EB">
        <w:rPr>
          <w:color w:val="000000"/>
          <w:sz w:val="28"/>
          <w:szCs w:val="28"/>
          <w:lang w:val="uk-UA"/>
        </w:rPr>
        <w:t xml:space="preserve">Лінгвістичне вивчення текстів преси різних жанрів </w:t>
      </w:r>
      <w:r w:rsidRPr="00174B42">
        <w:rPr>
          <w:color w:val="000000"/>
          <w:sz w:val="28"/>
          <w:szCs w:val="28"/>
        </w:rPr>
        <w:t>[7</w:t>
      </w:r>
      <w:r w:rsidRPr="002A55EB">
        <w:rPr>
          <w:color w:val="000000"/>
          <w:sz w:val="28"/>
          <w:szCs w:val="28"/>
          <w:lang w:val="uk-UA"/>
        </w:rPr>
        <w:t>;</w:t>
      </w:r>
      <w:r w:rsidRPr="00174B42">
        <w:rPr>
          <w:color w:val="000000"/>
          <w:sz w:val="28"/>
          <w:szCs w:val="28"/>
        </w:rPr>
        <w:t xml:space="preserve"> 8</w:t>
      </w:r>
      <w:r w:rsidRPr="002A55EB">
        <w:rPr>
          <w:color w:val="000000"/>
          <w:sz w:val="28"/>
          <w:szCs w:val="28"/>
          <w:lang w:val="uk-UA"/>
        </w:rPr>
        <w:t>;</w:t>
      </w:r>
      <w:r w:rsidRPr="00174B42">
        <w:rPr>
          <w:color w:val="000000"/>
          <w:sz w:val="28"/>
          <w:szCs w:val="28"/>
        </w:rPr>
        <w:t xml:space="preserve"> 21] </w:t>
      </w:r>
      <w:r w:rsidRPr="002A55EB">
        <w:rPr>
          <w:color w:val="000000"/>
          <w:sz w:val="28"/>
          <w:szCs w:val="28"/>
          <w:lang w:val="uk-UA"/>
        </w:rPr>
        <w:t>як одного з головних джерел одержання інформації суспільством</w:t>
      </w:r>
      <w:r>
        <w:rPr>
          <w:color w:val="99CC00"/>
          <w:sz w:val="28"/>
          <w:szCs w:val="28"/>
          <w:lang w:val="uk-UA"/>
        </w:rPr>
        <w:t xml:space="preserve"> </w:t>
      </w:r>
      <w:r w:rsidRPr="002A55EB">
        <w:rPr>
          <w:color w:val="000000"/>
          <w:sz w:val="28"/>
          <w:szCs w:val="28"/>
          <w:lang w:val="uk-UA"/>
        </w:rPr>
        <w:t xml:space="preserve">є характерною особливістю сучасного мовознавства. За останні роки об’єктом аналізу </w:t>
      </w:r>
      <w:r>
        <w:rPr>
          <w:color w:val="000000"/>
          <w:sz w:val="28"/>
          <w:szCs w:val="28"/>
          <w:lang w:val="uk-UA"/>
        </w:rPr>
        <w:t xml:space="preserve">науковців </w:t>
      </w:r>
      <w:r w:rsidRPr="002A55EB">
        <w:rPr>
          <w:color w:val="000000"/>
          <w:sz w:val="28"/>
          <w:szCs w:val="28"/>
          <w:lang w:val="uk-UA"/>
        </w:rPr>
        <w:t xml:space="preserve">були експресивні, емотивні й оцінні характеристики публіцистичного інтерв’ю (К.В. Олександренко [9], </w:t>
      </w:r>
      <w:r w:rsidRPr="002A55EB">
        <w:rPr>
          <w:color w:val="000000"/>
          <w:sz w:val="28"/>
          <w:szCs w:val="28"/>
        </w:rPr>
        <w:t>B</w:t>
      </w:r>
      <w:r w:rsidRPr="002A55EB">
        <w:rPr>
          <w:color w:val="000000"/>
          <w:sz w:val="28"/>
          <w:szCs w:val="28"/>
          <w:lang w:val="uk-UA"/>
        </w:rPr>
        <w:t xml:space="preserve">. </w:t>
      </w:r>
      <w:r w:rsidRPr="002A55EB">
        <w:rPr>
          <w:color w:val="000000"/>
          <w:sz w:val="28"/>
          <w:szCs w:val="28"/>
        </w:rPr>
        <w:t>Volek</w:t>
      </w:r>
      <w:r w:rsidRPr="002A55EB">
        <w:rPr>
          <w:color w:val="000000"/>
          <w:sz w:val="28"/>
          <w:szCs w:val="28"/>
          <w:lang w:val="uk-UA"/>
        </w:rPr>
        <w:t xml:space="preserve"> [23]); функціонально-стилістичні особливості інтерв’ю преси (М.П. Подолян [10], В.І. Провоторов [11], Г.Я. Солганік [13], </w:t>
      </w:r>
      <w:r w:rsidRPr="002A55EB">
        <w:rPr>
          <w:color w:val="000000"/>
          <w:sz w:val="28"/>
          <w:szCs w:val="28"/>
        </w:rPr>
        <w:t>S</w:t>
      </w:r>
      <w:r w:rsidRPr="002A55EB">
        <w:rPr>
          <w:color w:val="000000"/>
          <w:sz w:val="28"/>
          <w:szCs w:val="28"/>
          <w:lang w:val="uk-UA"/>
        </w:rPr>
        <w:t xml:space="preserve">. </w:t>
      </w:r>
      <w:r w:rsidRPr="002A55EB">
        <w:rPr>
          <w:color w:val="000000"/>
          <w:sz w:val="28"/>
          <w:szCs w:val="28"/>
        </w:rPr>
        <w:t>Heusinger</w:t>
      </w:r>
      <w:r w:rsidRPr="002A55EB">
        <w:rPr>
          <w:color w:val="000000"/>
          <w:sz w:val="28"/>
          <w:szCs w:val="28"/>
          <w:lang w:val="uk-UA"/>
        </w:rPr>
        <w:t xml:space="preserve"> [20], Ü. </w:t>
      </w:r>
      <w:r w:rsidRPr="002A55EB">
        <w:rPr>
          <w:color w:val="000000"/>
          <w:sz w:val="28"/>
          <w:szCs w:val="28"/>
        </w:rPr>
        <w:t>P</w:t>
      </w:r>
      <w:r w:rsidRPr="002A55EB">
        <w:rPr>
          <w:color w:val="000000"/>
          <w:sz w:val="28"/>
          <w:szCs w:val="28"/>
          <w:lang w:val="uk-UA"/>
        </w:rPr>
        <w:t>ü</w:t>
      </w:r>
      <w:r w:rsidRPr="002A55EB">
        <w:rPr>
          <w:color w:val="000000"/>
          <w:sz w:val="28"/>
          <w:szCs w:val="28"/>
        </w:rPr>
        <w:t>schel</w:t>
      </w:r>
      <w:r w:rsidRPr="002A55EB">
        <w:rPr>
          <w:color w:val="000000"/>
          <w:sz w:val="28"/>
          <w:szCs w:val="28"/>
          <w:lang w:val="uk-UA"/>
        </w:rPr>
        <w:t xml:space="preserve"> [22]), зокрема у співвідношенні з іншими типами дискурсу (Т.В. Бухінська [5], </w:t>
      </w:r>
      <w:r w:rsidRPr="002A55EB">
        <w:rPr>
          <w:color w:val="000000"/>
          <w:sz w:val="28"/>
          <w:szCs w:val="28"/>
        </w:rPr>
        <w:t>W</w:t>
      </w:r>
      <w:r w:rsidRPr="002A55EB">
        <w:rPr>
          <w:color w:val="000000"/>
          <w:sz w:val="28"/>
          <w:szCs w:val="28"/>
          <w:lang w:val="uk-UA"/>
        </w:rPr>
        <w:t xml:space="preserve">. </w:t>
      </w:r>
      <w:r w:rsidRPr="002A55EB">
        <w:rPr>
          <w:color w:val="000000"/>
          <w:sz w:val="28"/>
          <w:szCs w:val="28"/>
        </w:rPr>
        <w:t>Fleischer</w:t>
      </w:r>
      <w:r w:rsidRPr="002A55EB">
        <w:rPr>
          <w:color w:val="000000"/>
          <w:sz w:val="28"/>
          <w:szCs w:val="28"/>
          <w:lang w:val="uk-UA"/>
        </w:rPr>
        <w:t xml:space="preserve"> [19]); лінгвокогнітивні ознаки публіцистичного інтерв’ю (Л.Р. Безугла [2], </w:t>
      </w:r>
      <w:r w:rsidRPr="002A55EB">
        <w:rPr>
          <w:color w:val="000000"/>
          <w:sz w:val="28"/>
          <w:szCs w:val="28"/>
          <w:lang w:val="de-DE"/>
        </w:rPr>
        <w:t>S</w:t>
      </w:r>
      <w:r w:rsidRPr="002A55EB">
        <w:rPr>
          <w:color w:val="000000"/>
          <w:sz w:val="28"/>
          <w:szCs w:val="28"/>
          <w:lang w:val="uk-UA"/>
        </w:rPr>
        <w:t xml:space="preserve">. </w:t>
      </w:r>
      <w:r w:rsidRPr="002A55EB">
        <w:rPr>
          <w:color w:val="000000"/>
          <w:sz w:val="28"/>
          <w:szCs w:val="28"/>
          <w:lang w:val="de-DE"/>
        </w:rPr>
        <w:t>Felix</w:t>
      </w:r>
      <w:r w:rsidRPr="002A55EB">
        <w:rPr>
          <w:color w:val="000000"/>
          <w:sz w:val="28"/>
          <w:szCs w:val="28"/>
          <w:lang w:val="uk-UA"/>
        </w:rPr>
        <w:t xml:space="preserve"> [18])</w:t>
      </w:r>
      <w:r>
        <w:rPr>
          <w:color w:val="000000"/>
          <w:sz w:val="28"/>
          <w:szCs w:val="28"/>
          <w:lang w:val="uk-UA"/>
        </w:rPr>
        <w:t xml:space="preserve"> тощо</w:t>
      </w:r>
      <w:r w:rsidRPr="002A55EB">
        <w:rPr>
          <w:color w:val="000000"/>
          <w:sz w:val="28"/>
          <w:szCs w:val="28"/>
          <w:lang w:val="uk-UA"/>
        </w:rPr>
        <w:t>.</w:t>
      </w:r>
      <w:r>
        <w:rPr>
          <w:color w:val="99CC00"/>
          <w:sz w:val="28"/>
          <w:szCs w:val="28"/>
          <w:lang w:val="uk-UA"/>
        </w:rPr>
        <w:t xml:space="preserve"> </w:t>
      </w:r>
    </w:p>
    <w:p w:rsidR="00BF4A0C" w:rsidRPr="004F7CEC" w:rsidRDefault="00BF4A0C" w:rsidP="00997640">
      <w:pPr>
        <w:jc w:val="both"/>
        <w:rPr>
          <w:color w:val="99CC00"/>
          <w:sz w:val="28"/>
          <w:szCs w:val="28"/>
          <w:lang w:val="uk-UA"/>
        </w:rPr>
      </w:pPr>
      <w:r>
        <w:rPr>
          <w:bCs/>
          <w:color w:val="000000"/>
          <w:spacing w:val="4"/>
          <w:sz w:val="28"/>
          <w:szCs w:val="28"/>
          <w:lang w:val="uk-UA"/>
        </w:rPr>
        <w:t xml:space="preserve">     </w:t>
      </w:r>
      <w:r w:rsidRPr="00997640">
        <w:rPr>
          <w:bCs/>
          <w:color w:val="000000"/>
          <w:spacing w:val="4"/>
          <w:sz w:val="28"/>
          <w:szCs w:val="28"/>
          <w:lang w:val="uk-UA"/>
        </w:rPr>
        <w:tab/>
      </w:r>
      <w:r>
        <w:rPr>
          <w:bCs/>
          <w:color w:val="000000"/>
          <w:spacing w:val="4"/>
          <w:sz w:val="28"/>
          <w:szCs w:val="28"/>
          <w:lang w:val="uk-UA"/>
        </w:rPr>
        <w:t>Однак, н</w:t>
      </w:r>
      <w:r w:rsidRPr="002A55EB">
        <w:rPr>
          <w:bCs/>
          <w:color w:val="000000"/>
          <w:spacing w:val="4"/>
          <w:sz w:val="28"/>
          <w:szCs w:val="28"/>
          <w:lang w:val="uk-UA"/>
        </w:rPr>
        <w:t>езважаючи на велику популярність інтерв’ю як різновиду актуального, опублікованого у засобах масової інформації тексту, як правило, діалогічної форми, що є результатом мовленнєвої взаємодії журналіста</w:t>
      </w:r>
      <w:r w:rsidRPr="002A55EB">
        <w:rPr>
          <w:color w:val="000000"/>
          <w:sz w:val="28"/>
          <w:szCs w:val="28"/>
          <w:lang w:val="uk-UA"/>
        </w:rPr>
        <w:t>-інтерв’юера і респондента (колективних авторів), спрямованої на передачу, одержання чи обмін інформацією, кінцевою метою якої є здійснення певного впливу на суспільного адресата (читача)</w:t>
      </w:r>
      <w:r>
        <w:rPr>
          <w:color w:val="000000"/>
          <w:sz w:val="28"/>
          <w:szCs w:val="28"/>
          <w:lang w:val="uk-UA"/>
        </w:rPr>
        <w:t>,</w:t>
      </w:r>
      <w:r w:rsidRPr="002A55EB">
        <w:rPr>
          <w:bCs/>
          <w:color w:val="000000"/>
          <w:spacing w:val="4"/>
          <w:sz w:val="28"/>
          <w:szCs w:val="28"/>
          <w:lang w:val="uk-UA"/>
        </w:rPr>
        <w:t xml:space="preserve"> та численні спроби дослідження</w:t>
      </w:r>
      <w:r>
        <w:rPr>
          <w:bCs/>
          <w:color w:val="000000"/>
          <w:spacing w:val="4"/>
          <w:sz w:val="28"/>
          <w:szCs w:val="28"/>
          <w:lang w:val="uk-UA"/>
        </w:rPr>
        <w:t xml:space="preserve"> текстів інтерв’ю</w:t>
      </w:r>
      <w:r w:rsidRPr="002A55EB">
        <w:rPr>
          <w:bCs/>
          <w:color w:val="000000"/>
          <w:spacing w:val="4"/>
          <w:sz w:val="28"/>
          <w:szCs w:val="28"/>
          <w:lang w:val="uk-UA"/>
        </w:rPr>
        <w:t>, слід констат</w:t>
      </w:r>
      <w:r>
        <w:rPr>
          <w:bCs/>
          <w:color w:val="000000"/>
          <w:spacing w:val="4"/>
          <w:sz w:val="28"/>
          <w:szCs w:val="28"/>
          <w:lang w:val="uk-UA"/>
        </w:rPr>
        <w:t>увати недостатню увагу вчених</w:t>
      </w:r>
      <w:r w:rsidRPr="002A55EB">
        <w:rPr>
          <w:bCs/>
          <w:color w:val="000000"/>
          <w:spacing w:val="4"/>
          <w:sz w:val="28"/>
          <w:szCs w:val="28"/>
          <w:lang w:val="uk-UA"/>
        </w:rPr>
        <w:t xml:space="preserve"> до </w:t>
      </w:r>
      <w:r w:rsidRPr="002A55EB">
        <w:rPr>
          <w:color w:val="000000"/>
          <w:sz w:val="28"/>
          <w:szCs w:val="28"/>
          <w:lang w:val="uk-UA"/>
        </w:rPr>
        <w:t xml:space="preserve">проблеми аналізу лінгвоспецифіки публіцистичного інтерв’ю як мовленнєвого жанру з урахуванням його комунікативно-прагматичних ознак. Саме це і зумовило вибір </w:t>
      </w:r>
      <w:r w:rsidRPr="008A078E">
        <w:rPr>
          <w:b/>
          <w:color w:val="000000"/>
          <w:sz w:val="28"/>
          <w:szCs w:val="28"/>
          <w:lang w:val="uk-UA"/>
        </w:rPr>
        <w:t xml:space="preserve">теми </w:t>
      </w:r>
      <w:r w:rsidRPr="002A55EB">
        <w:rPr>
          <w:color w:val="000000"/>
          <w:sz w:val="28"/>
          <w:szCs w:val="28"/>
          <w:lang w:val="uk-UA"/>
        </w:rPr>
        <w:t>даної роботи, що ґрунтується на матеріалі сучасної німецькомовної та україномовної преси.</w:t>
      </w:r>
    </w:p>
    <w:p w:rsidR="00BF4A0C" w:rsidRPr="002A55EB" w:rsidRDefault="00BF4A0C" w:rsidP="00997640">
      <w:pPr>
        <w:widowControl w:val="0"/>
        <w:jc w:val="both"/>
        <w:rPr>
          <w:b/>
          <w:bCs/>
          <w:snapToGrid w:val="0"/>
          <w:color w:val="000000"/>
          <w:sz w:val="28"/>
          <w:szCs w:val="28"/>
          <w:lang w:val="uk-UA"/>
        </w:rPr>
      </w:pPr>
      <w:r>
        <w:rPr>
          <w:snapToGrid w:val="0"/>
          <w:color w:val="000000"/>
          <w:sz w:val="28"/>
          <w:szCs w:val="28"/>
          <w:lang w:val="uk-UA"/>
        </w:rPr>
        <w:t xml:space="preserve">     </w:t>
      </w:r>
      <w:r w:rsidRPr="00997640">
        <w:rPr>
          <w:snapToGrid w:val="0"/>
          <w:color w:val="000000"/>
          <w:sz w:val="28"/>
          <w:szCs w:val="28"/>
          <w:lang w:val="uk-UA"/>
        </w:rPr>
        <w:tab/>
      </w:r>
      <w:r w:rsidRPr="002A55EB">
        <w:rPr>
          <w:snapToGrid w:val="0"/>
          <w:color w:val="000000"/>
          <w:sz w:val="28"/>
          <w:szCs w:val="28"/>
          <w:lang w:val="uk-UA"/>
        </w:rPr>
        <w:t xml:space="preserve">Оскільки у текстах інтерв’ю </w:t>
      </w:r>
      <w:r>
        <w:rPr>
          <w:snapToGrid w:val="0"/>
          <w:color w:val="000000"/>
          <w:sz w:val="28"/>
          <w:szCs w:val="28"/>
          <w:lang w:val="uk-UA"/>
        </w:rPr>
        <w:t>колективні автори (</w:t>
      </w:r>
      <w:r w:rsidRPr="002A55EB">
        <w:rPr>
          <w:snapToGrid w:val="0"/>
          <w:color w:val="000000"/>
          <w:sz w:val="28"/>
          <w:szCs w:val="28"/>
          <w:lang w:val="uk-UA"/>
        </w:rPr>
        <w:t>інтерв’юер та респондент</w:t>
      </w:r>
      <w:r>
        <w:rPr>
          <w:snapToGrid w:val="0"/>
          <w:color w:val="000000"/>
          <w:sz w:val="28"/>
          <w:szCs w:val="28"/>
          <w:lang w:val="uk-UA"/>
        </w:rPr>
        <w:t>)</w:t>
      </w:r>
      <w:r w:rsidRPr="002A55EB">
        <w:rPr>
          <w:snapToGrid w:val="0"/>
          <w:color w:val="000000"/>
          <w:sz w:val="28"/>
          <w:szCs w:val="28"/>
          <w:lang w:val="uk-UA"/>
        </w:rPr>
        <w:t xml:space="preserve"> переслідують свої явні та приховані цілі, вони вимушені використовувати певні прагматичні стратегії, кожна з яких складається з низки мовленнєвих тактик, що сприяють дотриманню цих стратегій під час інтерв’ю. Прагматична стратегія визначається як планування побудови процесу мовленнєвої взаємодії залежно від конкретних умов спілкування й особистостей інтерв’юера та респондента [15, 107].</w:t>
      </w:r>
    </w:p>
    <w:p w:rsidR="00BF4A0C" w:rsidRPr="002A55EB" w:rsidRDefault="00BF4A0C" w:rsidP="00997640">
      <w:pPr>
        <w:widowControl w:val="0"/>
        <w:jc w:val="both"/>
        <w:rPr>
          <w:snapToGrid w:val="0"/>
          <w:color w:val="000000"/>
          <w:sz w:val="28"/>
          <w:szCs w:val="28"/>
          <w:lang w:val="uk-UA"/>
        </w:rPr>
      </w:pPr>
      <w:r>
        <w:rPr>
          <w:snapToGrid w:val="0"/>
          <w:color w:val="000000"/>
          <w:sz w:val="28"/>
          <w:szCs w:val="28"/>
          <w:lang w:val="uk-UA"/>
        </w:rPr>
        <w:t xml:space="preserve">     </w:t>
      </w:r>
      <w:r w:rsidRPr="00997640">
        <w:rPr>
          <w:snapToGrid w:val="0"/>
          <w:color w:val="000000"/>
          <w:sz w:val="28"/>
          <w:szCs w:val="28"/>
          <w:lang w:val="uk-UA"/>
        </w:rPr>
        <w:tab/>
      </w:r>
      <w:r w:rsidRPr="002A55EB">
        <w:rPr>
          <w:snapToGrid w:val="0"/>
          <w:color w:val="000000"/>
          <w:sz w:val="28"/>
          <w:szCs w:val="28"/>
          <w:lang w:val="uk-UA"/>
        </w:rPr>
        <w:t>Тактика мовленнєвого спілкування виражається у конкретних мовленнєвих діях, що мають за мету здійснення впливу на іншого учасника комунікації на певному етапі інтеракції. Спрямованість різноманітних тактичних прийомів на досягнення певної прагматичної мети вибудовується у мовленнєву стратегію [12, 163; 14, 96; 16, 99].</w:t>
      </w:r>
    </w:p>
    <w:p w:rsidR="00BF4A0C" w:rsidRDefault="00BF4A0C" w:rsidP="00997640">
      <w:pPr>
        <w:widowControl w:val="0"/>
        <w:jc w:val="both"/>
        <w:rPr>
          <w:sz w:val="28"/>
          <w:szCs w:val="28"/>
          <w:lang w:val="uk-UA"/>
        </w:rPr>
      </w:pPr>
      <w:r>
        <w:rPr>
          <w:sz w:val="28"/>
          <w:szCs w:val="28"/>
          <w:lang w:val="uk-UA"/>
        </w:rPr>
        <w:t xml:space="preserve">     </w:t>
      </w:r>
      <w:r w:rsidRPr="00997640">
        <w:rPr>
          <w:sz w:val="28"/>
          <w:szCs w:val="28"/>
          <w:lang w:val="uk-UA"/>
        </w:rPr>
        <w:tab/>
      </w:r>
      <w:r w:rsidRPr="008A078E">
        <w:rPr>
          <w:b/>
          <w:sz w:val="28"/>
          <w:szCs w:val="28"/>
          <w:lang w:val="uk-UA"/>
        </w:rPr>
        <w:t>Завдання</w:t>
      </w:r>
      <w:r w:rsidRPr="004F7CEC">
        <w:rPr>
          <w:sz w:val="28"/>
          <w:szCs w:val="28"/>
          <w:lang w:val="uk-UA"/>
        </w:rPr>
        <w:t xml:space="preserve"> статті</w:t>
      </w:r>
      <w:r w:rsidRPr="002A55EB">
        <w:rPr>
          <w:b/>
          <w:sz w:val="28"/>
          <w:szCs w:val="28"/>
          <w:lang w:val="uk-UA"/>
        </w:rPr>
        <w:t xml:space="preserve"> </w:t>
      </w:r>
      <w:r w:rsidRPr="002A55EB">
        <w:rPr>
          <w:sz w:val="28"/>
          <w:szCs w:val="28"/>
          <w:lang w:val="uk-UA"/>
        </w:rPr>
        <w:t xml:space="preserve">полягає у розкритті специфіки взаємодії учасників </w:t>
      </w:r>
      <w:r w:rsidRPr="002A55EB">
        <w:rPr>
          <w:sz w:val="28"/>
          <w:szCs w:val="28"/>
          <w:lang w:val="uk-UA"/>
        </w:rPr>
        <w:lastRenderedPageBreak/>
        <w:t>комунікації в інтерв’ю сучасної німецькомовної та україномовної преси та виявленні мовленнєвих стратегій і тактик респондента, спрямованих на реалізацію його комунікативного наміру і прагматичної настанови.</w:t>
      </w:r>
      <w:r>
        <w:rPr>
          <w:sz w:val="28"/>
          <w:szCs w:val="28"/>
          <w:lang w:val="uk-UA"/>
        </w:rPr>
        <w:t xml:space="preserve"> </w:t>
      </w:r>
    </w:p>
    <w:p w:rsidR="00BF4A0C" w:rsidRDefault="00BF4A0C" w:rsidP="008A078E">
      <w:pPr>
        <w:widowControl w:val="0"/>
        <w:jc w:val="both"/>
        <w:rPr>
          <w:sz w:val="28"/>
          <w:szCs w:val="28"/>
          <w:lang w:val="uk-UA"/>
        </w:rPr>
      </w:pPr>
      <w:r>
        <w:rPr>
          <w:b/>
          <w:sz w:val="28"/>
          <w:szCs w:val="28"/>
          <w:lang w:val="uk-UA"/>
        </w:rPr>
        <w:t xml:space="preserve">          </w:t>
      </w:r>
      <w:r w:rsidRPr="008A078E">
        <w:rPr>
          <w:b/>
          <w:sz w:val="28"/>
          <w:szCs w:val="28"/>
          <w:lang w:val="uk-UA"/>
        </w:rPr>
        <w:t>Виклад основного матеріалу і отримані висновки</w:t>
      </w:r>
      <w:r>
        <w:rPr>
          <w:sz w:val="28"/>
          <w:szCs w:val="28"/>
          <w:lang w:val="uk-UA"/>
        </w:rPr>
        <w:t xml:space="preserve">. </w:t>
      </w:r>
    </w:p>
    <w:p w:rsidR="00BF4A0C" w:rsidRPr="008A078E" w:rsidRDefault="00BF4A0C" w:rsidP="008A078E">
      <w:pPr>
        <w:widowControl w:val="0"/>
        <w:jc w:val="both"/>
        <w:rPr>
          <w:color w:val="000000"/>
          <w:sz w:val="28"/>
          <w:szCs w:val="28"/>
          <w:lang w:val="uk-UA"/>
        </w:rPr>
      </w:pPr>
      <w:r>
        <w:rPr>
          <w:color w:val="000000"/>
          <w:szCs w:val="28"/>
          <w:lang w:val="uk-UA"/>
        </w:rPr>
        <w:t xml:space="preserve">     </w:t>
      </w:r>
      <w:r w:rsidRPr="00997640">
        <w:rPr>
          <w:color w:val="000000"/>
          <w:szCs w:val="28"/>
          <w:lang w:val="uk-UA"/>
        </w:rPr>
        <w:tab/>
      </w:r>
      <w:r w:rsidRPr="008A078E">
        <w:rPr>
          <w:color w:val="000000"/>
          <w:sz w:val="28"/>
          <w:szCs w:val="28"/>
          <w:lang w:val="uk-UA"/>
        </w:rPr>
        <w:t>Аналіз інтерв’ю сучасної німецькомовної та україномовної преси дозволив виокремити дві мовленнєві стратегії, що паралельно застосовує респондент під час інтерв’ю: мовленнєву стратегію надання інформації</w:t>
      </w:r>
      <w:r w:rsidRPr="008A078E">
        <w:rPr>
          <w:i/>
          <w:color w:val="000000"/>
          <w:sz w:val="28"/>
          <w:szCs w:val="28"/>
          <w:lang w:val="uk-UA"/>
        </w:rPr>
        <w:t xml:space="preserve"> </w:t>
      </w:r>
      <w:r w:rsidRPr="008A078E">
        <w:rPr>
          <w:color w:val="000000"/>
          <w:sz w:val="28"/>
          <w:szCs w:val="28"/>
          <w:lang w:val="uk-UA"/>
        </w:rPr>
        <w:t>та мовленнєву стратегію вираження точки зору.</w:t>
      </w:r>
    </w:p>
    <w:p w:rsidR="00BF4A0C" w:rsidRPr="002A55EB" w:rsidRDefault="00BF4A0C" w:rsidP="00997640">
      <w:pPr>
        <w:widowControl w:val="0"/>
        <w:jc w:val="both"/>
        <w:rPr>
          <w:snapToGrid w:val="0"/>
          <w:color w:val="000000"/>
          <w:sz w:val="28"/>
          <w:szCs w:val="28"/>
          <w:lang w:val="uk-UA"/>
        </w:rPr>
      </w:pPr>
      <w:r>
        <w:rPr>
          <w:snapToGrid w:val="0"/>
          <w:color w:val="000000"/>
          <w:sz w:val="28"/>
          <w:szCs w:val="28"/>
          <w:lang w:val="uk-UA"/>
        </w:rPr>
        <w:t xml:space="preserve">     </w:t>
      </w:r>
      <w:r w:rsidRPr="00997640">
        <w:rPr>
          <w:snapToGrid w:val="0"/>
          <w:color w:val="000000"/>
          <w:sz w:val="28"/>
          <w:szCs w:val="28"/>
          <w:lang w:val="uk-UA"/>
        </w:rPr>
        <w:tab/>
      </w:r>
      <w:r w:rsidRPr="002A55EB">
        <w:rPr>
          <w:snapToGrid w:val="0"/>
          <w:color w:val="000000"/>
          <w:sz w:val="28"/>
          <w:szCs w:val="28"/>
          <w:lang w:val="uk-UA"/>
        </w:rPr>
        <w:t xml:space="preserve">Дослідження продемонструвало, що вказані стратегії можуть бути неконфліктними [3, 115; 6, 35] або конфліктними [1, 76; 17, 92] у залежності від того, яким способом респондент здійснює взаємодію з інтерв’юером: за допомогою кооперації чи через конфлікт. </w:t>
      </w:r>
    </w:p>
    <w:p w:rsidR="00BF4A0C" w:rsidRPr="002A55EB" w:rsidRDefault="00BF4A0C" w:rsidP="00997640">
      <w:pPr>
        <w:pStyle w:val="aa"/>
        <w:spacing w:line="240" w:lineRule="auto"/>
        <w:rPr>
          <w:color w:val="000000"/>
          <w:szCs w:val="28"/>
          <w:lang w:val="uk-UA"/>
        </w:rPr>
      </w:pPr>
      <w:r>
        <w:rPr>
          <w:b/>
          <w:bCs/>
          <w:snapToGrid w:val="0"/>
          <w:color w:val="000000"/>
          <w:szCs w:val="28"/>
          <w:lang w:val="uk-UA"/>
        </w:rPr>
        <w:t xml:space="preserve">     </w:t>
      </w:r>
      <w:r w:rsidRPr="00997640">
        <w:rPr>
          <w:b/>
          <w:bCs/>
          <w:snapToGrid w:val="0"/>
          <w:color w:val="000000"/>
          <w:szCs w:val="28"/>
          <w:lang w:val="uk-UA"/>
        </w:rPr>
        <w:tab/>
      </w:r>
      <w:r w:rsidRPr="002A55EB">
        <w:rPr>
          <w:b/>
          <w:bCs/>
          <w:snapToGrid w:val="0"/>
          <w:color w:val="000000"/>
          <w:szCs w:val="28"/>
          <w:lang w:val="uk-UA"/>
        </w:rPr>
        <w:t>Неконфлікт</w:t>
      </w:r>
      <w:r w:rsidRPr="002A55EB">
        <w:rPr>
          <w:b/>
          <w:bCs/>
          <w:color w:val="000000"/>
          <w:szCs w:val="28"/>
          <w:lang w:val="uk-UA"/>
        </w:rPr>
        <w:t>на мовленнєва стратегія надання інформації</w:t>
      </w:r>
      <w:r w:rsidRPr="002A55EB">
        <w:rPr>
          <w:bCs/>
          <w:i/>
          <w:color w:val="000000"/>
          <w:szCs w:val="28"/>
          <w:lang w:val="uk-UA"/>
        </w:rPr>
        <w:t xml:space="preserve"> </w:t>
      </w:r>
      <w:r w:rsidRPr="002A55EB">
        <w:rPr>
          <w:b/>
          <w:color w:val="000000"/>
          <w:szCs w:val="28"/>
          <w:lang w:val="uk-UA"/>
        </w:rPr>
        <w:t>респондентом</w:t>
      </w:r>
      <w:r w:rsidRPr="002A55EB">
        <w:rPr>
          <w:color w:val="000000"/>
          <w:szCs w:val="28"/>
          <w:lang w:val="uk-UA"/>
        </w:rPr>
        <w:t xml:space="preserve"> пов’язана з бажанням респондента надати інформацію з проблеми, що цікавить інтерв’юера. Для реалізації цієї стратегії інтерв’юер використовує декілька тактик.</w:t>
      </w:r>
    </w:p>
    <w:p w:rsidR="00BF4A0C" w:rsidRPr="002A55EB" w:rsidRDefault="00BF4A0C" w:rsidP="00997640">
      <w:pPr>
        <w:pStyle w:val="aa"/>
        <w:spacing w:line="240" w:lineRule="auto"/>
        <w:rPr>
          <w:color w:val="000000"/>
          <w:szCs w:val="28"/>
          <w:lang w:val="uk-UA"/>
        </w:rPr>
      </w:pPr>
      <w:r>
        <w:rPr>
          <w:color w:val="000000"/>
          <w:szCs w:val="28"/>
          <w:lang w:val="uk-UA"/>
        </w:rPr>
        <w:t xml:space="preserve">     </w:t>
      </w:r>
      <w:r w:rsidRPr="00997640">
        <w:rPr>
          <w:color w:val="000000"/>
          <w:szCs w:val="28"/>
          <w:lang w:val="uk-UA"/>
        </w:rPr>
        <w:tab/>
      </w:r>
      <w:r w:rsidRPr="002A55EB">
        <w:rPr>
          <w:color w:val="000000"/>
          <w:szCs w:val="28"/>
          <w:lang w:val="uk-UA"/>
        </w:rPr>
        <w:t xml:space="preserve">Тактика </w:t>
      </w:r>
      <w:r w:rsidRPr="002A55EB">
        <w:rPr>
          <w:b/>
          <w:bCs/>
          <w:color w:val="000000"/>
          <w:szCs w:val="28"/>
          <w:lang w:val="uk-UA"/>
        </w:rPr>
        <w:t>“</w:t>
      </w:r>
      <w:r w:rsidRPr="002A55EB">
        <w:rPr>
          <w:b/>
          <w:bCs/>
          <w:color w:val="000000"/>
          <w:szCs w:val="28"/>
          <w:lang w:val="de-DE"/>
        </w:rPr>
        <w:t>direkte</w:t>
      </w:r>
      <w:r w:rsidRPr="002A55EB">
        <w:rPr>
          <w:b/>
          <w:bCs/>
          <w:color w:val="000000"/>
          <w:szCs w:val="28"/>
          <w:lang w:val="uk-UA"/>
        </w:rPr>
        <w:t xml:space="preserve"> </w:t>
      </w:r>
      <w:r w:rsidRPr="002A55EB">
        <w:rPr>
          <w:b/>
          <w:bCs/>
          <w:color w:val="000000"/>
          <w:szCs w:val="28"/>
          <w:lang w:val="de-DE"/>
        </w:rPr>
        <w:t>Antwort</w:t>
      </w:r>
      <w:r w:rsidRPr="002A55EB">
        <w:rPr>
          <w:b/>
          <w:bCs/>
          <w:color w:val="000000"/>
          <w:szCs w:val="28"/>
          <w:lang w:val="uk-UA"/>
        </w:rPr>
        <w:t>”</w:t>
      </w:r>
      <w:r w:rsidRPr="002A55EB">
        <w:rPr>
          <w:bCs/>
          <w:color w:val="000000"/>
          <w:szCs w:val="28"/>
          <w:lang w:val="uk-UA"/>
        </w:rPr>
        <w:t>/</w:t>
      </w:r>
      <w:r>
        <w:rPr>
          <w:b/>
          <w:bCs/>
          <w:color w:val="000000"/>
          <w:szCs w:val="28"/>
          <w:lang w:val="uk-UA"/>
        </w:rPr>
        <w:t xml:space="preserve"> «</w:t>
      </w:r>
      <w:r w:rsidRPr="002A55EB">
        <w:rPr>
          <w:b/>
          <w:bCs/>
          <w:color w:val="000000"/>
          <w:szCs w:val="28"/>
          <w:lang w:val="uk-UA"/>
        </w:rPr>
        <w:t>пряма відповід</w:t>
      </w:r>
      <w:r>
        <w:rPr>
          <w:b/>
          <w:bCs/>
          <w:color w:val="000000"/>
          <w:szCs w:val="28"/>
          <w:lang w:val="uk-UA"/>
        </w:rPr>
        <w:t>ь»</w:t>
      </w:r>
      <w:r w:rsidRPr="002A55EB">
        <w:rPr>
          <w:bCs/>
          <w:color w:val="000000"/>
          <w:szCs w:val="28"/>
          <w:lang w:val="uk-UA"/>
        </w:rPr>
        <w:t xml:space="preserve"> вживається у всіх досліджуваних </w:t>
      </w:r>
      <w:r w:rsidRPr="002A55EB">
        <w:rPr>
          <w:color w:val="000000"/>
          <w:szCs w:val="28"/>
          <w:lang w:val="uk-UA"/>
        </w:rPr>
        <w:t>інтерв’ю сучасної німецькомовної та україномовної преси, наприклад:</w:t>
      </w:r>
    </w:p>
    <w:p w:rsidR="00BF4A0C" w:rsidRPr="00011904" w:rsidRDefault="00BF4A0C" w:rsidP="00997640">
      <w:pPr>
        <w:jc w:val="both"/>
        <w:rPr>
          <w:i/>
          <w:sz w:val="28"/>
          <w:szCs w:val="28"/>
          <w:lang w:val="uk-UA"/>
        </w:rPr>
      </w:pPr>
      <w:r>
        <w:rPr>
          <w:i/>
          <w:sz w:val="28"/>
          <w:szCs w:val="28"/>
          <w:lang w:val="uk-UA"/>
        </w:rPr>
        <w:t xml:space="preserve">     </w:t>
      </w:r>
      <w:r w:rsidRPr="00011904">
        <w:rPr>
          <w:i/>
          <w:sz w:val="28"/>
          <w:szCs w:val="28"/>
        </w:rPr>
        <w:t>Світогляд</w:t>
      </w:r>
      <w:r w:rsidRPr="00011904">
        <w:rPr>
          <w:i/>
          <w:sz w:val="28"/>
          <w:szCs w:val="28"/>
          <w:lang w:val="uk-UA"/>
        </w:rPr>
        <w:t>: Про що Ви мрієте?</w:t>
      </w:r>
    </w:p>
    <w:p w:rsidR="00BF4A0C" w:rsidRPr="00011904" w:rsidRDefault="00BF4A0C" w:rsidP="00997640">
      <w:pPr>
        <w:jc w:val="both"/>
        <w:rPr>
          <w:i/>
          <w:sz w:val="28"/>
          <w:szCs w:val="28"/>
        </w:rPr>
      </w:pPr>
      <w:r>
        <w:rPr>
          <w:i/>
          <w:sz w:val="28"/>
          <w:szCs w:val="28"/>
          <w:lang w:val="uk-UA"/>
        </w:rPr>
        <w:t xml:space="preserve">     </w:t>
      </w:r>
      <w:r w:rsidRPr="00011904">
        <w:rPr>
          <w:i/>
          <w:sz w:val="28"/>
          <w:szCs w:val="28"/>
        </w:rPr>
        <w:t xml:space="preserve">Іван Неклюдов: Про те, щоб незабаром настали часи, коли фізики знову будуть у пошані як, втім, і лірики (Світогляд, </w:t>
      </w:r>
      <w:r w:rsidRPr="00011904">
        <w:rPr>
          <w:i/>
          <w:color w:val="000000"/>
          <w:sz w:val="28"/>
          <w:szCs w:val="28"/>
          <w:lang w:val="uk-UA"/>
        </w:rPr>
        <w:t>1(21)/2010</w:t>
      </w:r>
      <w:r w:rsidRPr="00011904">
        <w:rPr>
          <w:i/>
          <w:sz w:val="28"/>
          <w:szCs w:val="28"/>
        </w:rPr>
        <w:t>).</w:t>
      </w:r>
    </w:p>
    <w:p w:rsidR="00BF4A0C" w:rsidRPr="002A55EB" w:rsidRDefault="00BF4A0C" w:rsidP="00997640">
      <w:pPr>
        <w:autoSpaceDE w:val="0"/>
        <w:autoSpaceDN w:val="0"/>
        <w:adjustRightInd w:val="0"/>
        <w:jc w:val="both"/>
        <w:rPr>
          <w:color w:val="000000"/>
          <w:sz w:val="28"/>
          <w:szCs w:val="28"/>
        </w:rPr>
      </w:pPr>
      <w:r>
        <w:rPr>
          <w:color w:val="000000"/>
          <w:sz w:val="28"/>
          <w:szCs w:val="28"/>
          <w:lang w:val="uk-UA"/>
        </w:rPr>
        <w:t xml:space="preserve">     </w:t>
      </w:r>
      <w:r w:rsidRPr="00997640">
        <w:rPr>
          <w:color w:val="000000"/>
          <w:sz w:val="28"/>
          <w:szCs w:val="28"/>
        </w:rPr>
        <w:tab/>
      </w:r>
      <w:r w:rsidRPr="002A55EB">
        <w:rPr>
          <w:color w:val="000000"/>
          <w:sz w:val="28"/>
          <w:szCs w:val="28"/>
        </w:rPr>
        <w:t xml:space="preserve">У </w:t>
      </w:r>
      <w:r w:rsidRPr="002A55EB">
        <w:rPr>
          <w:color w:val="000000"/>
          <w:sz w:val="28"/>
          <w:szCs w:val="28"/>
          <w:lang w:val="uk-UA"/>
        </w:rPr>
        <w:t>наведеному</w:t>
      </w:r>
      <w:r w:rsidRPr="002A55EB">
        <w:rPr>
          <w:color w:val="000000"/>
          <w:sz w:val="28"/>
          <w:szCs w:val="28"/>
        </w:rPr>
        <w:t xml:space="preserve"> </w:t>
      </w:r>
      <w:r w:rsidRPr="002A55EB">
        <w:rPr>
          <w:color w:val="000000"/>
          <w:sz w:val="28"/>
          <w:szCs w:val="28"/>
          <w:lang w:val="uk-UA"/>
        </w:rPr>
        <w:t xml:space="preserve">прикладі </w:t>
      </w:r>
      <w:r w:rsidRPr="002A55EB">
        <w:rPr>
          <w:color w:val="000000"/>
          <w:sz w:val="28"/>
          <w:szCs w:val="28"/>
        </w:rPr>
        <w:t xml:space="preserve">для реалізації своєї прагматичної стратегії </w:t>
      </w:r>
      <w:r w:rsidRPr="002A55EB">
        <w:rPr>
          <w:color w:val="000000"/>
          <w:sz w:val="28"/>
          <w:szCs w:val="28"/>
          <w:lang w:val="uk-UA"/>
        </w:rPr>
        <w:t xml:space="preserve">респондент </w:t>
      </w:r>
      <w:r w:rsidRPr="002A55EB">
        <w:rPr>
          <w:color w:val="000000"/>
          <w:sz w:val="28"/>
          <w:szCs w:val="28"/>
        </w:rPr>
        <w:t>обрав тактику</w:t>
      </w:r>
      <w:r w:rsidRPr="002A55EB">
        <w:rPr>
          <w:color w:val="000000"/>
          <w:sz w:val="28"/>
          <w:szCs w:val="28"/>
          <w:lang w:val="uk-UA"/>
        </w:rPr>
        <w:t xml:space="preserve"> </w:t>
      </w:r>
      <w:r>
        <w:rPr>
          <w:color w:val="000000"/>
          <w:sz w:val="28"/>
          <w:szCs w:val="28"/>
          <w:lang w:val="uk-UA"/>
        </w:rPr>
        <w:t>«</w:t>
      </w:r>
      <w:r w:rsidRPr="002A55EB">
        <w:rPr>
          <w:color w:val="000000"/>
          <w:sz w:val="28"/>
          <w:szCs w:val="28"/>
        </w:rPr>
        <w:t>прям</w:t>
      </w:r>
      <w:r w:rsidRPr="002A55EB">
        <w:rPr>
          <w:color w:val="000000"/>
          <w:sz w:val="28"/>
          <w:szCs w:val="28"/>
          <w:lang w:val="uk-UA"/>
        </w:rPr>
        <w:t>а</w:t>
      </w:r>
      <w:r w:rsidRPr="002A55EB">
        <w:rPr>
          <w:color w:val="000000"/>
          <w:sz w:val="28"/>
          <w:szCs w:val="28"/>
        </w:rPr>
        <w:t xml:space="preserve"> </w:t>
      </w:r>
      <w:r w:rsidRPr="002A55EB">
        <w:rPr>
          <w:color w:val="000000"/>
          <w:sz w:val="28"/>
          <w:szCs w:val="28"/>
          <w:lang w:val="uk-UA"/>
        </w:rPr>
        <w:t>відповідь</w:t>
      </w:r>
      <w:r>
        <w:rPr>
          <w:color w:val="000000"/>
          <w:sz w:val="28"/>
          <w:szCs w:val="28"/>
          <w:lang w:val="uk-UA"/>
        </w:rPr>
        <w:t>»</w:t>
      </w:r>
      <w:r w:rsidRPr="002A55EB">
        <w:rPr>
          <w:color w:val="000000"/>
          <w:sz w:val="28"/>
          <w:szCs w:val="28"/>
        </w:rPr>
        <w:t xml:space="preserve">. </w:t>
      </w:r>
      <w:r w:rsidRPr="002A55EB">
        <w:rPr>
          <w:color w:val="000000"/>
          <w:sz w:val="28"/>
          <w:szCs w:val="28"/>
          <w:lang w:val="uk-UA"/>
        </w:rPr>
        <w:t xml:space="preserve">У даному випадку </w:t>
      </w:r>
      <w:r w:rsidRPr="002A55EB">
        <w:rPr>
          <w:color w:val="000000"/>
          <w:sz w:val="28"/>
          <w:szCs w:val="28"/>
        </w:rPr>
        <w:t xml:space="preserve">– це </w:t>
      </w:r>
      <w:r w:rsidRPr="002A55EB">
        <w:rPr>
          <w:color w:val="000000"/>
          <w:sz w:val="28"/>
          <w:szCs w:val="28"/>
          <w:lang w:val="uk-UA"/>
        </w:rPr>
        <w:t xml:space="preserve">реакція на </w:t>
      </w:r>
      <w:r w:rsidRPr="002A55EB">
        <w:rPr>
          <w:color w:val="000000"/>
          <w:sz w:val="28"/>
          <w:szCs w:val="28"/>
        </w:rPr>
        <w:t>квеситивний мовленнєвий акт, який є запитом власне інформації.</w:t>
      </w:r>
    </w:p>
    <w:p w:rsidR="00BF4A0C" w:rsidRPr="002A55EB" w:rsidRDefault="00BF4A0C" w:rsidP="00997640">
      <w:pPr>
        <w:pStyle w:val="aa"/>
        <w:spacing w:line="240" w:lineRule="auto"/>
        <w:rPr>
          <w:color w:val="000000"/>
          <w:szCs w:val="28"/>
          <w:lang w:val="uk-UA"/>
        </w:rPr>
      </w:pPr>
      <w:r>
        <w:rPr>
          <w:color w:val="000000"/>
          <w:szCs w:val="28"/>
          <w:lang w:val="uk-UA"/>
        </w:rPr>
        <w:t xml:space="preserve">     </w:t>
      </w:r>
      <w:r w:rsidRPr="00997640">
        <w:rPr>
          <w:color w:val="000000"/>
          <w:szCs w:val="28"/>
        </w:rPr>
        <w:tab/>
      </w:r>
      <w:r w:rsidRPr="002A55EB">
        <w:rPr>
          <w:color w:val="000000"/>
          <w:szCs w:val="28"/>
          <w:lang w:val="uk-UA"/>
        </w:rPr>
        <w:t>У деяких випадках вона може поєднуватися з жартом:</w:t>
      </w:r>
    </w:p>
    <w:p w:rsidR="00BF4A0C" w:rsidRPr="00011904" w:rsidRDefault="00BF4A0C" w:rsidP="00997640">
      <w:pPr>
        <w:pStyle w:val="aa"/>
        <w:spacing w:line="240" w:lineRule="auto"/>
        <w:rPr>
          <w:i/>
          <w:color w:val="000000"/>
          <w:szCs w:val="28"/>
          <w:lang w:val="de-DE"/>
        </w:rPr>
      </w:pPr>
      <w:r>
        <w:rPr>
          <w:i/>
          <w:color w:val="000000"/>
          <w:szCs w:val="28"/>
          <w:lang w:val="uk-UA"/>
        </w:rPr>
        <w:t xml:space="preserve">     </w:t>
      </w:r>
      <w:r w:rsidRPr="00011904">
        <w:rPr>
          <w:i/>
          <w:color w:val="000000"/>
          <w:szCs w:val="28"/>
          <w:lang w:val="uk-UA"/>
        </w:rPr>
        <w:t>–</w:t>
      </w:r>
      <w:r w:rsidRPr="00011904">
        <w:rPr>
          <w:i/>
          <w:color w:val="000000"/>
          <w:szCs w:val="28"/>
          <w:lang w:val="de-DE"/>
        </w:rPr>
        <w:t xml:space="preserve"> Schmeichelt es Ihnen, wenn Sie mit Ihrem Landsmann Helmut Kohl, der auch lange unterschätzt wurde, verglichen werden?</w:t>
      </w:r>
    </w:p>
    <w:p w:rsidR="00BF4A0C" w:rsidRPr="00011904" w:rsidRDefault="00BF4A0C" w:rsidP="00997640">
      <w:pPr>
        <w:pStyle w:val="aa"/>
        <w:spacing w:line="240" w:lineRule="auto"/>
        <w:rPr>
          <w:i/>
          <w:color w:val="000000"/>
          <w:szCs w:val="28"/>
          <w:lang w:val="de-DE"/>
        </w:rPr>
      </w:pPr>
      <w:r>
        <w:rPr>
          <w:i/>
          <w:color w:val="000000"/>
          <w:szCs w:val="28"/>
          <w:lang w:val="uk-UA"/>
        </w:rPr>
        <w:t xml:space="preserve">     </w:t>
      </w:r>
      <w:r w:rsidRPr="00011904">
        <w:rPr>
          <w:i/>
          <w:color w:val="000000"/>
          <w:szCs w:val="28"/>
          <w:lang w:val="uk-UA"/>
        </w:rPr>
        <w:t>–</w:t>
      </w:r>
      <w:r w:rsidRPr="00011904">
        <w:rPr>
          <w:i/>
          <w:color w:val="000000"/>
          <w:szCs w:val="28"/>
          <w:lang w:val="de-DE"/>
        </w:rPr>
        <w:t xml:space="preserve"> (Lacht). Na, da fehlen mir doch noch einige Kilo. Aber im Ernst: Der Vergleich schmeichelt mir nicht besonders (Bunte, 21/2007).</w:t>
      </w:r>
    </w:p>
    <w:p w:rsidR="00BF4A0C" w:rsidRPr="002A55EB" w:rsidRDefault="00BF4A0C" w:rsidP="00997640">
      <w:pPr>
        <w:widowControl w:val="0"/>
        <w:jc w:val="both"/>
        <w:rPr>
          <w:snapToGrid w:val="0"/>
          <w:color w:val="000000"/>
          <w:sz w:val="28"/>
          <w:szCs w:val="28"/>
          <w:lang w:val="uk-UA"/>
        </w:rPr>
      </w:pPr>
      <w:r>
        <w:rPr>
          <w:snapToGrid w:val="0"/>
          <w:color w:val="000000"/>
          <w:sz w:val="28"/>
          <w:szCs w:val="28"/>
          <w:lang w:val="uk-UA"/>
        </w:rPr>
        <w:t xml:space="preserve">     </w:t>
      </w:r>
      <w:r>
        <w:rPr>
          <w:snapToGrid w:val="0"/>
          <w:color w:val="000000"/>
          <w:sz w:val="28"/>
          <w:szCs w:val="28"/>
          <w:lang w:val="en-US"/>
        </w:rPr>
        <w:tab/>
      </w:r>
      <w:r w:rsidRPr="002A55EB">
        <w:rPr>
          <w:snapToGrid w:val="0"/>
          <w:color w:val="000000"/>
          <w:sz w:val="28"/>
          <w:szCs w:val="28"/>
          <w:lang w:val="uk-UA"/>
        </w:rPr>
        <w:t xml:space="preserve">Тактика </w:t>
      </w:r>
      <w:r>
        <w:rPr>
          <w:snapToGrid w:val="0"/>
          <w:color w:val="000000"/>
          <w:sz w:val="28"/>
          <w:szCs w:val="28"/>
          <w:lang w:val="uk-UA"/>
        </w:rPr>
        <w:t>«</w:t>
      </w:r>
      <w:r w:rsidRPr="002A55EB">
        <w:rPr>
          <w:snapToGrid w:val="0"/>
          <w:color w:val="000000"/>
          <w:sz w:val="28"/>
          <w:szCs w:val="28"/>
          <w:lang w:val="uk-UA"/>
        </w:rPr>
        <w:t>пряма відповідь</w:t>
      </w:r>
      <w:r>
        <w:rPr>
          <w:snapToGrid w:val="0"/>
          <w:color w:val="000000"/>
          <w:sz w:val="28"/>
          <w:szCs w:val="28"/>
          <w:lang w:val="uk-UA"/>
        </w:rPr>
        <w:t>»</w:t>
      </w:r>
      <w:r w:rsidRPr="002A55EB">
        <w:rPr>
          <w:snapToGrid w:val="0"/>
          <w:color w:val="000000"/>
          <w:sz w:val="28"/>
          <w:szCs w:val="28"/>
          <w:lang w:val="uk-UA"/>
        </w:rPr>
        <w:t xml:space="preserve">, поєднана з жартом, допомагає респондентові полегшити процес спілкування. У пропонованому мінімальному діалозі вона є реакцією на неприємне запитання і тактичним ходом стратегії </w:t>
      </w:r>
      <w:r>
        <w:rPr>
          <w:snapToGrid w:val="0"/>
          <w:color w:val="000000"/>
          <w:sz w:val="28"/>
          <w:szCs w:val="28"/>
          <w:lang w:val="uk-UA"/>
        </w:rPr>
        <w:t>«</w:t>
      </w:r>
      <w:r w:rsidRPr="002A55EB">
        <w:rPr>
          <w:snapToGrid w:val="0"/>
          <w:color w:val="000000"/>
          <w:sz w:val="28"/>
          <w:szCs w:val="28"/>
          <w:lang w:val="uk-UA"/>
        </w:rPr>
        <w:t xml:space="preserve">позитивна </w:t>
      </w:r>
      <w:r>
        <w:rPr>
          <w:snapToGrid w:val="0"/>
          <w:color w:val="000000"/>
          <w:sz w:val="28"/>
          <w:szCs w:val="28"/>
          <w:lang w:val="uk-UA"/>
        </w:rPr>
        <w:t>самопрезентація»</w:t>
      </w:r>
      <w:r w:rsidRPr="002A55EB">
        <w:rPr>
          <w:snapToGrid w:val="0"/>
          <w:color w:val="000000"/>
          <w:sz w:val="28"/>
          <w:szCs w:val="28"/>
          <w:lang w:val="uk-UA"/>
        </w:rPr>
        <w:t>.</w:t>
      </w:r>
    </w:p>
    <w:p w:rsidR="00BF4A0C" w:rsidRPr="00011904" w:rsidRDefault="00BF4A0C" w:rsidP="00997640">
      <w:pPr>
        <w:widowControl w:val="0"/>
        <w:jc w:val="both"/>
        <w:rPr>
          <w:color w:val="000000"/>
          <w:sz w:val="28"/>
          <w:szCs w:val="28"/>
          <w:lang w:val="uk-UA"/>
        </w:rPr>
      </w:pPr>
      <w:r>
        <w:rPr>
          <w:snapToGrid w:val="0"/>
          <w:color w:val="000000"/>
          <w:sz w:val="28"/>
          <w:szCs w:val="28"/>
          <w:lang w:val="uk-UA"/>
        </w:rPr>
        <w:t xml:space="preserve">     </w:t>
      </w:r>
      <w:r w:rsidRPr="00997640">
        <w:rPr>
          <w:snapToGrid w:val="0"/>
          <w:color w:val="000000"/>
          <w:sz w:val="28"/>
          <w:szCs w:val="28"/>
        </w:rPr>
        <w:tab/>
      </w:r>
      <w:r w:rsidRPr="00011904">
        <w:rPr>
          <w:snapToGrid w:val="0"/>
          <w:color w:val="000000"/>
          <w:sz w:val="28"/>
          <w:szCs w:val="28"/>
          <w:lang w:val="uk-UA"/>
        </w:rPr>
        <w:t xml:space="preserve">В умовах сучасного україномовного публіцистичного інтерв’ю респондент іноді надає інформацію випереджаючого характеру: застосовує </w:t>
      </w:r>
      <w:r w:rsidRPr="00011904">
        <w:rPr>
          <w:bCs/>
          <w:snapToGrid w:val="0"/>
          <w:color w:val="000000"/>
          <w:sz w:val="28"/>
          <w:szCs w:val="28"/>
          <w:lang w:val="uk-UA"/>
        </w:rPr>
        <w:t xml:space="preserve">тактику </w:t>
      </w:r>
      <w:r w:rsidRPr="00011904">
        <w:rPr>
          <w:b/>
          <w:bCs/>
          <w:snapToGrid w:val="0"/>
          <w:color w:val="000000"/>
          <w:sz w:val="28"/>
          <w:szCs w:val="28"/>
          <w:lang w:val="uk-UA"/>
        </w:rPr>
        <w:t>«випереджувальна відповідь»</w:t>
      </w:r>
      <w:r w:rsidRPr="00011904">
        <w:rPr>
          <w:snapToGrid w:val="0"/>
          <w:color w:val="000000"/>
          <w:sz w:val="28"/>
          <w:szCs w:val="28"/>
          <w:lang w:val="uk-UA"/>
        </w:rPr>
        <w:t>.</w:t>
      </w:r>
      <w:r>
        <w:rPr>
          <w:snapToGrid w:val="0"/>
          <w:color w:val="000000"/>
          <w:sz w:val="28"/>
          <w:szCs w:val="28"/>
          <w:lang w:val="uk-UA"/>
        </w:rPr>
        <w:t xml:space="preserve"> </w:t>
      </w:r>
      <w:r w:rsidRPr="00011904">
        <w:rPr>
          <w:snapToGrid w:val="0"/>
          <w:color w:val="000000"/>
          <w:sz w:val="28"/>
          <w:szCs w:val="28"/>
          <w:lang w:val="uk-UA"/>
        </w:rPr>
        <w:t xml:space="preserve">Випереджаючий характер відповіді зумовлюється явищем «інформаційного перестрибування», що пов’язане з опущенням питального речення. Респондент ніби ставить себе на місце інтерв’юера, щоб встановити, яку додаткову  інформацію щодо окресленої в запитанні ситуації було б цікаво знати інтерв’юерові. </w:t>
      </w:r>
    </w:p>
    <w:p w:rsidR="00BF4A0C" w:rsidRPr="00011904" w:rsidRDefault="00BF4A0C" w:rsidP="00997640">
      <w:pPr>
        <w:widowControl w:val="0"/>
        <w:jc w:val="both"/>
        <w:rPr>
          <w:i/>
          <w:iCs/>
          <w:color w:val="000000"/>
          <w:sz w:val="28"/>
          <w:szCs w:val="28"/>
          <w:lang w:val="uk-UA"/>
        </w:rPr>
      </w:pPr>
      <w:r>
        <w:rPr>
          <w:color w:val="000000"/>
          <w:sz w:val="28"/>
          <w:szCs w:val="28"/>
          <w:lang w:val="uk-UA"/>
        </w:rPr>
        <w:t xml:space="preserve">     </w:t>
      </w:r>
      <w:r w:rsidRPr="00997640">
        <w:rPr>
          <w:color w:val="000000"/>
          <w:sz w:val="28"/>
          <w:szCs w:val="28"/>
        </w:rPr>
        <w:tab/>
      </w:r>
      <w:r w:rsidRPr="00011904">
        <w:rPr>
          <w:color w:val="000000"/>
          <w:sz w:val="28"/>
          <w:szCs w:val="28"/>
          <w:lang w:val="uk-UA"/>
        </w:rPr>
        <w:t xml:space="preserve">Аналіз досліджуваних </w:t>
      </w:r>
      <w:r w:rsidRPr="00011904">
        <w:rPr>
          <w:iCs/>
          <w:color w:val="000000"/>
          <w:sz w:val="28"/>
          <w:szCs w:val="28"/>
          <w:lang w:val="uk-UA"/>
        </w:rPr>
        <w:t xml:space="preserve">інтерв’ю </w:t>
      </w:r>
      <w:r w:rsidRPr="00011904">
        <w:rPr>
          <w:color w:val="000000"/>
          <w:sz w:val="28"/>
          <w:szCs w:val="28"/>
          <w:lang w:val="uk-UA"/>
        </w:rPr>
        <w:t>сучасної україн</w:t>
      </w:r>
      <w:r w:rsidRPr="00011904">
        <w:rPr>
          <w:snapToGrid w:val="0"/>
          <w:color w:val="000000"/>
          <w:sz w:val="28"/>
          <w:szCs w:val="28"/>
          <w:lang w:val="uk-UA"/>
        </w:rPr>
        <w:t>омовної</w:t>
      </w:r>
      <w:r w:rsidRPr="00011904">
        <w:rPr>
          <w:color w:val="000000"/>
          <w:sz w:val="28"/>
          <w:szCs w:val="28"/>
          <w:lang w:val="uk-UA"/>
        </w:rPr>
        <w:t xml:space="preserve"> преси показав, що «випереджувальна відповідь»</w:t>
      </w:r>
      <w:r w:rsidRPr="00011904">
        <w:rPr>
          <w:snapToGrid w:val="0"/>
          <w:color w:val="000000"/>
          <w:sz w:val="28"/>
          <w:szCs w:val="28"/>
          <w:lang w:val="uk-UA"/>
        </w:rPr>
        <w:t xml:space="preserve"> респондента</w:t>
      </w:r>
      <w:r w:rsidRPr="00011904">
        <w:rPr>
          <w:color w:val="000000"/>
          <w:sz w:val="28"/>
          <w:szCs w:val="28"/>
          <w:lang w:val="uk-UA"/>
        </w:rPr>
        <w:t xml:space="preserve">, як правило, має характер пояснення, </w:t>
      </w:r>
      <w:r w:rsidRPr="00011904">
        <w:rPr>
          <w:color w:val="000000"/>
          <w:sz w:val="28"/>
          <w:szCs w:val="28"/>
          <w:lang w:val="uk-UA"/>
        </w:rPr>
        <w:lastRenderedPageBreak/>
        <w:t>наприклад:</w:t>
      </w:r>
    </w:p>
    <w:p w:rsidR="00BF4A0C" w:rsidRPr="00011904" w:rsidRDefault="00BF4A0C" w:rsidP="00997640">
      <w:pPr>
        <w:jc w:val="both"/>
        <w:rPr>
          <w:i/>
          <w:color w:val="000000"/>
          <w:sz w:val="28"/>
          <w:szCs w:val="28"/>
          <w:lang w:val="uk-UA"/>
        </w:rPr>
      </w:pPr>
      <w:r>
        <w:rPr>
          <w:i/>
          <w:color w:val="000000"/>
          <w:sz w:val="28"/>
          <w:szCs w:val="28"/>
          <w:lang w:val="uk-UA"/>
        </w:rPr>
        <w:t xml:space="preserve">     </w:t>
      </w:r>
      <w:r w:rsidRPr="00011904">
        <w:rPr>
          <w:i/>
          <w:color w:val="000000"/>
          <w:sz w:val="28"/>
          <w:szCs w:val="28"/>
        </w:rPr>
        <w:t>–</w:t>
      </w:r>
      <w:r w:rsidRPr="00011904">
        <w:rPr>
          <w:i/>
          <w:color w:val="000000"/>
          <w:sz w:val="28"/>
          <w:szCs w:val="28"/>
          <w:lang w:val="uk-UA"/>
        </w:rPr>
        <w:t xml:space="preserve"> Зараз вже можна говорити про школу академіка Неклюдова, чи не так?</w:t>
      </w:r>
    </w:p>
    <w:p w:rsidR="00BF4A0C" w:rsidRPr="00011904" w:rsidRDefault="00BF4A0C" w:rsidP="00997640">
      <w:pPr>
        <w:jc w:val="both"/>
        <w:rPr>
          <w:i/>
          <w:color w:val="000000"/>
          <w:sz w:val="28"/>
          <w:szCs w:val="28"/>
          <w:lang w:val="uk-UA"/>
        </w:rPr>
      </w:pPr>
      <w:r>
        <w:rPr>
          <w:i/>
          <w:color w:val="000000"/>
          <w:sz w:val="28"/>
          <w:szCs w:val="28"/>
          <w:lang w:val="uk-UA"/>
        </w:rPr>
        <w:t xml:space="preserve">     </w:t>
      </w:r>
      <w:r w:rsidRPr="00011904">
        <w:rPr>
          <w:i/>
          <w:color w:val="000000"/>
          <w:sz w:val="28"/>
          <w:szCs w:val="28"/>
        </w:rPr>
        <w:t>–</w:t>
      </w:r>
      <w:r w:rsidRPr="00011904">
        <w:rPr>
          <w:i/>
          <w:color w:val="000000"/>
          <w:sz w:val="28"/>
          <w:szCs w:val="28"/>
          <w:lang w:val="uk-UA"/>
        </w:rPr>
        <w:t xml:space="preserve"> </w:t>
      </w:r>
      <w:r w:rsidRPr="00011904">
        <w:rPr>
          <w:i/>
          <w:color w:val="000000"/>
          <w:sz w:val="28"/>
          <w:szCs w:val="28"/>
        </w:rPr>
        <w:t>Мабуть, можна: серед моїх учнів – 10 докторів і понад 30 кандидатів наук (Світогляд, 1</w:t>
      </w:r>
      <w:r w:rsidRPr="00011904">
        <w:rPr>
          <w:i/>
          <w:color w:val="000000"/>
          <w:sz w:val="28"/>
          <w:szCs w:val="28"/>
          <w:lang w:val="uk-UA"/>
        </w:rPr>
        <w:t>(21)</w:t>
      </w:r>
      <w:r w:rsidRPr="00011904">
        <w:rPr>
          <w:i/>
          <w:color w:val="000000"/>
          <w:sz w:val="28"/>
          <w:szCs w:val="28"/>
        </w:rPr>
        <w:t>/2010).</w:t>
      </w:r>
    </w:p>
    <w:p w:rsidR="00BF4A0C" w:rsidRPr="00011904" w:rsidRDefault="00BF4A0C" w:rsidP="00997640">
      <w:pPr>
        <w:jc w:val="both"/>
        <w:rPr>
          <w:color w:val="000000"/>
          <w:sz w:val="28"/>
          <w:szCs w:val="28"/>
          <w:lang w:val="uk-UA"/>
        </w:rPr>
      </w:pPr>
      <w:r>
        <w:rPr>
          <w:color w:val="000000"/>
          <w:sz w:val="28"/>
          <w:szCs w:val="28"/>
          <w:lang w:val="uk-UA"/>
        </w:rPr>
        <w:t xml:space="preserve">     </w:t>
      </w:r>
      <w:r w:rsidRPr="00997640">
        <w:rPr>
          <w:color w:val="000000"/>
          <w:sz w:val="28"/>
          <w:szCs w:val="28"/>
        </w:rPr>
        <w:tab/>
      </w:r>
      <w:r w:rsidRPr="00011904">
        <w:rPr>
          <w:color w:val="000000"/>
          <w:sz w:val="28"/>
          <w:szCs w:val="28"/>
          <w:lang w:val="uk-UA"/>
        </w:rPr>
        <w:t>У пропонованому прикладі респондент, відповідаючи на запитання інтерв’юера, яке по суті є запитом підтвердження, чи можна вже говорити про створення цілої школи відомого академіка, здогадується, що наступним питанням інтерв’юера буде, скільки саме послідовників-науковців він виховав, тому одразу ж надає відповідь, не чекаючи, коли це зробить сам інтерв’юер.</w:t>
      </w:r>
    </w:p>
    <w:p w:rsidR="00BF4A0C" w:rsidRPr="002A55EB" w:rsidRDefault="00BF4A0C" w:rsidP="00997640">
      <w:pPr>
        <w:pStyle w:val="aa"/>
        <w:spacing w:line="240" w:lineRule="auto"/>
        <w:rPr>
          <w:color w:val="000000"/>
          <w:szCs w:val="28"/>
          <w:lang w:val="uk-UA"/>
        </w:rPr>
      </w:pPr>
      <w:r>
        <w:rPr>
          <w:color w:val="000000"/>
          <w:szCs w:val="28"/>
          <w:lang w:val="uk-UA"/>
        </w:rPr>
        <w:t xml:space="preserve">     </w:t>
      </w:r>
      <w:r w:rsidRPr="00997640">
        <w:rPr>
          <w:color w:val="000000"/>
          <w:szCs w:val="28"/>
        </w:rPr>
        <w:tab/>
      </w:r>
      <w:r w:rsidRPr="002A55EB">
        <w:rPr>
          <w:color w:val="000000"/>
          <w:szCs w:val="28"/>
          <w:lang w:val="uk-UA"/>
        </w:rPr>
        <w:t>У деяких випадках</w:t>
      </w:r>
      <w:r w:rsidRPr="002A55EB">
        <w:rPr>
          <w:snapToGrid w:val="0"/>
          <w:color w:val="000000"/>
          <w:szCs w:val="28"/>
          <w:lang w:val="uk-UA"/>
        </w:rPr>
        <w:t xml:space="preserve"> респондент на запитання інтерв’юера не мо</w:t>
      </w:r>
      <w:r>
        <w:rPr>
          <w:snapToGrid w:val="0"/>
          <w:color w:val="000000"/>
          <w:szCs w:val="28"/>
          <w:lang w:val="uk-UA"/>
        </w:rPr>
        <w:t>же або не бажає дати відповідь «</w:t>
      </w:r>
      <w:r>
        <w:rPr>
          <w:iCs/>
          <w:snapToGrid w:val="0"/>
          <w:color w:val="000000"/>
          <w:szCs w:val="28"/>
          <w:lang w:val="uk-UA"/>
        </w:rPr>
        <w:t>так»</w:t>
      </w:r>
      <w:r>
        <w:rPr>
          <w:snapToGrid w:val="0"/>
          <w:color w:val="000000"/>
          <w:szCs w:val="28"/>
          <w:lang w:val="uk-UA"/>
        </w:rPr>
        <w:t xml:space="preserve"> або «</w:t>
      </w:r>
      <w:r>
        <w:rPr>
          <w:iCs/>
          <w:snapToGrid w:val="0"/>
          <w:color w:val="000000"/>
          <w:szCs w:val="28"/>
          <w:lang w:val="uk-UA"/>
        </w:rPr>
        <w:t>ні»</w:t>
      </w:r>
      <w:r w:rsidRPr="002A55EB">
        <w:rPr>
          <w:snapToGrid w:val="0"/>
          <w:color w:val="000000"/>
          <w:szCs w:val="28"/>
          <w:lang w:val="uk-UA"/>
        </w:rPr>
        <w:t xml:space="preserve">, </w:t>
      </w:r>
      <w:r w:rsidRPr="002A55EB">
        <w:rPr>
          <w:color w:val="000000"/>
          <w:szCs w:val="28"/>
          <w:lang w:val="uk-UA"/>
        </w:rPr>
        <w:t xml:space="preserve">він використовує тактику </w:t>
      </w:r>
      <w:r w:rsidRPr="002A55EB">
        <w:rPr>
          <w:b/>
          <w:snapToGrid w:val="0"/>
          <w:color w:val="000000"/>
          <w:szCs w:val="28"/>
          <w:lang w:val="uk-UA"/>
        </w:rPr>
        <w:t>“</w:t>
      </w:r>
      <w:r w:rsidRPr="002A55EB">
        <w:rPr>
          <w:b/>
          <w:snapToGrid w:val="0"/>
          <w:color w:val="000000"/>
          <w:szCs w:val="28"/>
          <w:lang w:val="en-US"/>
        </w:rPr>
        <w:t>verbreitete</w:t>
      </w:r>
      <w:r w:rsidRPr="002A55EB">
        <w:rPr>
          <w:b/>
          <w:snapToGrid w:val="0"/>
          <w:color w:val="000000"/>
          <w:szCs w:val="28"/>
          <w:lang w:val="uk-UA"/>
        </w:rPr>
        <w:t xml:space="preserve"> </w:t>
      </w:r>
      <w:r w:rsidRPr="002A55EB">
        <w:rPr>
          <w:b/>
          <w:snapToGrid w:val="0"/>
          <w:color w:val="000000"/>
          <w:szCs w:val="28"/>
          <w:lang w:val="en-US"/>
        </w:rPr>
        <w:t>Antwort</w:t>
      </w:r>
      <w:r w:rsidRPr="002A55EB">
        <w:rPr>
          <w:b/>
          <w:snapToGrid w:val="0"/>
          <w:color w:val="000000"/>
          <w:szCs w:val="28"/>
          <w:lang w:val="uk-UA"/>
        </w:rPr>
        <w:t>”</w:t>
      </w:r>
      <w:r w:rsidRPr="002A55EB">
        <w:rPr>
          <w:snapToGrid w:val="0"/>
          <w:color w:val="000000"/>
          <w:szCs w:val="28"/>
          <w:lang w:val="uk-UA"/>
        </w:rPr>
        <w:t xml:space="preserve">/ </w:t>
      </w:r>
      <w:r>
        <w:rPr>
          <w:b/>
          <w:bCs/>
          <w:color w:val="000000"/>
          <w:szCs w:val="28"/>
          <w:lang w:val="uk-UA"/>
        </w:rPr>
        <w:t>«</w:t>
      </w:r>
      <w:r w:rsidRPr="002A55EB">
        <w:rPr>
          <w:b/>
          <w:bCs/>
          <w:color w:val="000000"/>
          <w:szCs w:val="28"/>
          <w:lang w:val="uk-UA"/>
        </w:rPr>
        <w:t>поширена відповідь</w:t>
      </w:r>
      <w:r>
        <w:rPr>
          <w:b/>
          <w:bCs/>
          <w:color w:val="000000"/>
          <w:szCs w:val="28"/>
          <w:lang w:val="uk-UA"/>
        </w:rPr>
        <w:t>»</w:t>
      </w:r>
      <w:r w:rsidRPr="002A55EB">
        <w:rPr>
          <w:snapToGrid w:val="0"/>
          <w:color w:val="000000"/>
          <w:szCs w:val="28"/>
          <w:lang w:val="uk-UA"/>
        </w:rPr>
        <w:t>, відповідаючи більш докладно, на</w:t>
      </w:r>
      <w:r w:rsidRPr="002A55EB">
        <w:rPr>
          <w:color w:val="000000"/>
          <w:szCs w:val="28"/>
          <w:lang w:val="uk-UA"/>
        </w:rPr>
        <w:t>приклад:</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lang w:val="uk-UA"/>
        </w:rPr>
        <w:t>Ірина Вавилова</w:t>
      </w:r>
      <w:r w:rsidRPr="001F5219">
        <w:rPr>
          <w:i/>
          <w:color w:val="000000"/>
          <w:sz w:val="28"/>
          <w:szCs w:val="28"/>
        </w:rPr>
        <w:t xml:space="preserve">: </w:t>
      </w:r>
      <w:r w:rsidRPr="001F5219">
        <w:rPr>
          <w:i/>
          <w:color w:val="000000"/>
          <w:sz w:val="28"/>
          <w:szCs w:val="28"/>
          <w:lang w:val="uk-UA"/>
        </w:rPr>
        <w:t>Оскільки мова зайшла про Ярослава Мудрого, чи є наукові зрушення щодо пошуку бібліотеки Ярослава? Чи буде колись ця таємниця розгаданою?</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lang w:val="uk-UA"/>
        </w:rPr>
        <w:t>Петро Толочко</w:t>
      </w:r>
      <w:r w:rsidRPr="001F5219">
        <w:rPr>
          <w:b/>
          <w:i/>
          <w:color w:val="000000"/>
          <w:sz w:val="28"/>
          <w:szCs w:val="28"/>
        </w:rPr>
        <w:t>:</w:t>
      </w:r>
      <w:r w:rsidRPr="001F5219">
        <w:rPr>
          <w:i/>
          <w:color w:val="000000"/>
          <w:sz w:val="28"/>
          <w:szCs w:val="28"/>
          <w:lang w:val="uk-UA"/>
        </w:rPr>
        <w:t xml:space="preserve"> Колись до мене вже зверталися з цим питанням. Мені доводили, що вона буде знайдена або в Вишгороді, або в Києві, на території Печерської Лаври. А я казав, що вона ніколи не буде знайдена, бо швидше за все, зникла в полум’ї пожежі 1240 року. Якщо б перед монгольським штурмом Києва її зарили у землю, то за цей час хоча б якісь сліди знайшлися. Не виключено, що ще в давньоруські часи частина софійського зібрання книг розійшлася по бібліотеках інших міст (Світогляд</w:t>
      </w:r>
      <w:r w:rsidRPr="001F5219">
        <w:rPr>
          <w:i/>
          <w:color w:val="000000"/>
          <w:sz w:val="28"/>
          <w:szCs w:val="28"/>
        </w:rPr>
        <w:t xml:space="preserve">, </w:t>
      </w:r>
      <w:r w:rsidRPr="001F5219">
        <w:rPr>
          <w:i/>
          <w:color w:val="000000"/>
          <w:sz w:val="28"/>
          <w:szCs w:val="28"/>
          <w:lang w:val="uk-UA"/>
        </w:rPr>
        <w:t>2(22)</w:t>
      </w:r>
      <w:r w:rsidRPr="001F5219">
        <w:rPr>
          <w:i/>
          <w:color w:val="000000"/>
          <w:sz w:val="28"/>
          <w:szCs w:val="28"/>
        </w:rPr>
        <w:t>/</w:t>
      </w:r>
      <w:r w:rsidRPr="001F5219">
        <w:rPr>
          <w:i/>
          <w:color w:val="000000"/>
          <w:sz w:val="28"/>
          <w:szCs w:val="28"/>
          <w:lang w:val="uk-UA"/>
        </w:rPr>
        <w:t>2010)</w:t>
      </w:r>
      <w:r w:rsidRPr="001F5219">
        <w:rPr>
          <w:i/>
          <w:color w:val="000000"/>
          <w:sz w:val="28"/>
          <w:szCs w:val="28"/>
        </w:rPr>
        <w:t>.</w:t>
      </w:r>
    </w:p>
    <w:p w:rsidR="00BF4A0C" w:rsidRPr="001F5219" w:rsidRDefault="00BF4A0C" w:rsidP="00997640">
      <w:pPr>
        <w:jc w:val="both"/>
        <w:rPr>
          <w:color w:val="000000"/>
          <w:sz w:val="28"/>
          <w:szCs w:val="28"/>
          <w:lang w:val="uk-UA"/>
        </w:rPr>
      </w:pPr>
      <w:r>
        <w:rPr>
          <w:color w:val="000000"/>
          <w:sz w:val="28"/>
          <w:szCs w:val="28"/>
          <w:lang w:val="uk-UA"/>
        </w:rPr>
        <w:t xml:space="preserve">     </w:t>
      </w:r>
      <w:r w:rsidRPr="00997640">
        <w:rPr>
          <w:color w:val="000000"/>
          <w:sz w:val="28"/>
          <w:szCs w:val="28"/>
        </w:rPr>
        <w:tab/>
      </w:r>
      <w:r w:rsidRPr="001F5219">
        <w:rPr>
          <w:color w:val="000000"/>
          <w:sz w:val="28"/>
          <w:szCs w:val="28"/>
          <w:lang w:val="uk-UA"/>
        </w:rPr>
        <w:t xml:space="preserve">В аналізованому прикладі респондент не бажає надавати відповідь </w:t>
      </w:r>
      <w:r w:rsidRPr="001F5219">
        <w:rPr>
          <w:i/>
          <w:color w:val="000000"/>
          <w:sz w:val="28"/>
          <w:szCs w:val="28"/>
          <w:lang w:val="uk-UA"/>
        </w:rPr>
        <w:t>«Так»</w:t>
      </w:r>
      <w:r w:rsidRPr="001F5219">
        <w:rPr>
          <w:color w:val="000000"/>
          <w:sz w:val="28"/>
          <w:szCs w:val="28"/>
          <w:lang w:val="uk-UA"/>
        </w:rPr>
        <w:t xml:space="preserve"> або </w:t>
      </w:r>
      <w:r w:rsidRPr="001F5219">
        <w:rPr>
          <w:i/>
          <w:color w:val="000000"/>
          <w:sz w:val="28"/>
          <w:szCs w:val="28"/>
          <w:lang w:val="uk-UA"/>
        </w:rPr>
        <w:t>«Ні»</w:t>
      </w:r>
      <w:r w:rsidRPr="001F5219">
        <w:rPr>
          <w:color w:val="000000"/>
          <w:sz w:val="28"/>
          <w:szCs w:val="28"/>
          <w:lang w:val="uk-UA"/>
        </w:rPr>
        <w:t>, тому відповідає поширено.</w:t>
      </w:r>
    </w:p>
    <w:p w:rsidR="00BF4A0C" w:rsidRPr="002A55EB" w:rsidRDefault="00BF4A0C" w:rsidP="00997640">
      <w:pPr>
        <w:widowControl w:val="0"/>
        <w:jc w:val="both"/>
        <w:rPr>
          <w:color w:val="000000"/>
          <w:sz w:val="28"/>
          <w:szCs w:val="28"/>
          <w:lang w:val="uk-UA"/>
        </w:rPr>
      </w:pPr>
      <w:r>
        <w:rPr>
          <w:color w:val="000000"/>
          <w:sz w:val="28"/>
          <w:szCs w:val="28"/>
          <w:lang w:val="uk-UA"/>
        </w:rPr>
        <w:t xml:space="preserve">     </w:t>
      </w:r>
      <w:r w:rsidRPr="00997640">
        <w:rPr>
          <w:color w:val="000000"/>
          <w:sz w:val="28"/>
          <w:szCs w:val="28"/>
        </w:rPr>
        <w:tab/>
      </w:r>
      <w:r w:rsidRPr="002A55EB">
        <w:rPr>
          <w:color w:val="000000"/>
          <w:sz w:val="28"/>
          <w:szCs w:val="28"/>
          <w:lang w:val="uk-UA"/>
        </w:rPr>
        <w:t>Вдаючись до експланаторної відповіді, респондент дає можливість інтерв’юерові самому оцінити з погляду реальності чи достовірності пропозиційний зміст запитання, з яким інтерв’юер звернувся до респондента.</w:t>
      </w:r>
    </w:p>
    <w:p w:rsidR="00BF4A0C" w:rsidRPr="002A55EB" w:rsidRDefault="00BF4A0C" w:rsidP="00997640">
      <w:pPr>
        <w:widowControl w:val="0"/>
        <w:jc w:val="both"/>
        <w:rPr>
          <w:snapToGrid w:val="0"/>
          <w:color w:val="000000"/>
          <w:sz w:val="28"/>
          <w:szCs w:val="28"/>
          <w:lang w:val="uk-UA"/>
        </w:rPr>
      </w:pPr>
      <w:r>
        <w:rPr>
          <w:snapToGrid w:val="0"/>
          <w:color w:val="000000"/>
          <w:sz w:val="28"/>
          <w:szCs w:val="28"/>
          <w:lang w:val="uk-UA"/>
        </w:rPr>
        <w:t xml:space="preserve">     </w:t>
      </w:r>
      <w:r w:rsidRPr="00997640">
        <w:rPr>
          <w:snapToGrid w:val="0"/>
          <w:color w:val="000000"/>
          <w:sz w:val="28"/>
          <w:szCs w:val="28"/>
        </w:rPr>
        <w:tab/>
      </w:r>
      <w:r w:rsidRPr="002A55EB">
        <w:rPr>
          <w:snapToGrid w:val="0"/>
          <w:color w:val="000000"/>
          <w:sz w:val="28"/>
          <w:szCs w:val="28"/>
          <w:lang w:val="uk-UA"/>
        </w:rPr>
        <w:t xml:space="preserve">Іноді респондент застосовує </w:t>
      </w:r>
      <w:r w:rsidRPr="002A55EB">
        <w:rPr>
          <w:bCs/>
          <w:snapToGrid w:val="0"/>
          <w:color w:val="000000"/>
          <w:sz w:val="28"/>
          <w:szCs w:val="28"/>
          <w:lang w:val="uk-UA"/>
        </w:rPr>
        <w:t xml:space="preserve">тактику </w:t>
      </w:r>
      <w:r w:rsidRPr="002A55EB">
        <w:rPr>
          <w:b/>
          <w:bCs/>
          <w:color w:val="000000"/>
          <w:sz w:val="28"/>
          <w:szCs w:val="28"/>
          <w:lang w:val="uk-UA"/>
        </w:rPr>
        <w:t>“</w:t>
      </w:r>
      <w:r w:rsidRPr="002A55EB">
        <w:rPr>
          <w:b/>
          <w:bCs/>
          <w:snapToGrid w:val="0"/>
          <w:color w:val="000000"/>
          <w:sz w:val="28"/>
          <w:szCs w:val="28"/>
          <w:lang w:val="de-DE"/>
        </w:rPr>
        <w:t>die</w:t>
      </w:r>
      <w:r w:rsidRPr="002A55EB">
        <w:rPr>
          <w:b/>
          <w:bCs/>
          <w:snapToGrid w:val="0"/>
          <w:color w:val="000000"/>
          <w:sz w:val="28"/>
          <w:szCs w:val="28"/>
          <w:lang w:val="uk-UA"/>
        </w:rPr>
        <w:t xml:space="preserve"> Verwaltung</w:t>
      </w:r>
      <w:r w:rsidRPr="002A55EB">
        <w:rPr>
          <w:b/>
          <w:bCs/>
          <w:color w:val="000000"/>
          <w:sz w:val="28"/>
          <w:szCs w:val="28"/>
          <w:lang w:val="uk-UA"/>
        </w:rPr>
        <w:t>”</w:t>
      </w:r>
      <w:r w:rsidRPr="002A55EB">
        <w:rPr>
          <w:bCs/>
          <w:snapToGrid w:val="0"/>
          <w:color w:val="000000"/>
          <w:sz w:val="28"/>
          <w:szCs w:val="28"/>
          <w:lang w:val="uk-UA"/>
        </w:rPr>
        <w:t>/</w:t>
      </w:r>
      <w:r>
        <w:rPr>
          <w:b/>
          <w:bCs/>
          <w:snapToGrid w:val="0"/>
          <w:color w:val="000000"/>
          <w:sz w:val="28"/>
          <w:szCs w:val="28"/>
          <w:lang w:val="uk-UA"/>
        </w:rPr>
        <w:t xml:space="preserve"> «</w:t>
      </w:r>
      <w:r w:rsidRPr="002A55EB">
        <w:rPr>
          <w:b/>
          <w:bCs/>
          <w:snapToGrid w:val="0"/>
          <w:color w:val="000000"/>
          <w:sz w:val="28"/>
          <w:szCs w:val="28"/>
          <w:lang w:val="uk-UA"/>
        </w:rPr>
        <w:t>керування</w:t>
      </w:r>
      <w:r>
        <w:rPr>
          <w:b/>
          <w:bCs/>
          <w:snapToGrid w:val="0"/>
          <w:color w:val="000000"/>
          <w:sz w:val="28"/>
          <w:szCs w:val="28"/>
          <w:lang w:val="uk-UA"/>
        </w:rPr>
        <w:t>»</w:t>
      </w:r>
      <w:r w:rsidRPr="002A55EB">
        <w:rPr>
          <w:snapToGrid w:val="0"/>
          <w:color w:val="000000"/>
          <w:sz w:val="28"/>
          <w:szCs w:val="28"/>
          <w:lang w:val="uk-UA"/>
        </w:rPr>
        <w:t>. У текстах інтерв’ю сучасної німецькомовної та україномовної преси така тактика полягає в обміні ролями між інтерв’юером та респондентом, тобто у припущенні респондентом можливості зміни ролі слухача на роль мовця [14, 103], наприклад:</w:t>
      </w:r>
    </w:p>
    <w:p w:rsidR="00BF4A0C" w:rsidRPr="002A55EB" w:rsidRDefault="00BF4A0C" w:rsidP="00997640">
      <w:pPr>
        <w:widowControl w:val="0"/>
        <w:jc w:val="both"/>
        <w:rPr>
          <w:i/>
          <w:snapToGrid w:val="0"/>
          <w:color w:val="000000"/>
          <w:sz w:val="28"/>
          <w:szCs w:val="28"/>
          <w:lang w:val="de-DE"/>
        </w:rPr>
      </w:pPr>
      <w:r>
        <w:rPr>
          <w:i/>
          <w:color w:val="000000"/>
          <w:sz w:val="28"/>
          <w:szCs w:val="28"/>
          <w:lang w:val="uk-UA"/>
        </w:rPr>
        <w:t xml:space="preserve">     </w:t>
      </w:r>
      <w:r w:rsidRPr="002A55EB">
        <w:rPr>
          <w:i/>
          <w:color w:val="000000"/>
          <w:sz w:val="28"/>
          <w:szCs w:val="28"/>
          <w:lang w:val="uk-UA"/>
        </w:rPr>
        <w:t xml:space="preserve">– </w:t>
      </w:r>
      <w:r w:rsidRPr="002A55EB">
        <w:rPr>
          <w:i/>
          <w:snapToGrid w:val="0"/>
          <w:color w:val="000000"/>
          <w:sz w:val="28"/>
          <w:szCs w:val="28"/>
          <w:lang w:val="de-DE"/>
        </w:rPr>
        <w:t>Was muß der Kandidat haben?</w:t>
      </w:r>
    </w:p>
    <w:p w:rsidR="00BF4A0C" w:rsidRPr="001F5219" w:rsidRDefault="00BF4A0C" w:rsidP="00997640">
      <w:pPr>
        <w:widowControl w:val="0"/>
        <w:jc w:val="both"/>
        <w:rPr>
          <w:i/>
          <w:snapToGrid w:val="0"/>
          <w:color w:val="000000"/>
          <w:sz w:val="28"/>
          <w:szCs w:val="28"/>
          <w:lang w:val="de-DE"/>
        </w:rPr>
      </w:pPr>
      <w:r>
        <w:rPr>
          <w:i/>
          <w:color w:val="000000"/>
          <w:sz w:val="28"/>
          <w:szCs w:val="28"/>
          <w:lang w:val="uk-UA"/>
        </w:rPr>
        <w:t xml:space="preserve">     </w:t>
      </w:r>
      <w:r w:rsidRPr="002A55EB">
        <w:rPr>
          <w:i/>
          <w:color w:val="000000"/>
          <w:sz w:val="28"/>
          <w:szCs w:val="28"/>
          <w:lang w:val="uk-UA"/>
        </w:rPr>
        <w:t xml:space="preserve">– </w:t>
      </w:r>
      <w:r w:rsidRPr="002A55EB">
        <w:rPr>
          <w:i/>
          <w:snapToGrid w:val="0"/>
          <w:color w:val="000000"/>
          <w:sz w:val="28"/>
          <w:szCs w:val="28"/>
          <w:lang w:val="de-DE"/>
        </w:rPr>
        <w:t>Darf ich erklären</w:t>
      </w:r>
      <w:r w:rsidRPr="002A55EB">
        <w:rPr>
          <w:i/>
          <w:snapToGrid w:val="0"/>
          <w:color w:val="000000"/>
          <w:sz w:val="28"/>
          <w:szCs w:val="28"/>
          <w:lang w:val="uk-UA"/>
        </w:rPr>
        <w:t xml:space="preserve">? Die Fähigkeit, dieses Amt zu führen, Erfahrung, Durchsetzungsfähigkeit und ein </w:t>
      </w:r>
      <w:r w:rsidRPr="002A55EB">
        <w:rPr>
          <w:i/>
          <w:snapToGrid w:val="0"/>
          <w:color w:val="000000"/>
          <w:sz w:val="28"/>
          <w:szCs w:val="28"/>
          <w:lang w:val="de-DE"/>
        </w:rPr>
        <w:t>G</w:t>
      </w:r>
      <w:r w:rsidRPr="002A55EB">
        <w:rPr>
          <w:i/>
          <w:snapToGrid w:val="0"/>
          <w:color w:val="000000"/>
          <w:sz w:val="28"/>
          <w:szCs w:val="28"/>
          <w:lang w:val="uk-UA"/>
        </w:rPr>
        <w:t>espür</w:t>
      </w:r>
      <w:r w:rsidRPr="002A55EB">
        <w:rPr>
          <w:i/>
          <w:snapToGrid w:val="0"/>
          <w:color w:val="000000"/>
          <w:sz w:val="28"/>
          <w:szCs w:val="28"/>
          <w:lang w:val="de-DE"/>
        </w:rPr>
        <w:t xml:space="preserve"> für Menschen und ihre </w:t>
      </w:r>
      <w:r w:rsidRPr="001F5219">
        <w:rPr>
          <w:i/>
          <w:snapToGrid w:val="0"/>
          <w:color w:val="000000"/>
          <w:sz w:val="28"/>
          <w:szCs w:val="28"/>
          <w:lang w:val="de-DE"/>
        </w:rPr>
        <w:t xml:space="preserve">Probleme </w:t>
      </w:r>
      <w:r w:rsidRPr="001F5219">
        <w:rPr>
          <w:i/>
          <w:snapToGrid w:val="0"/>
          <w:color w:val="000000"/>
          <w:sz w:val="28"/>
          <w:szCs w:val="28"/>
          <w:lang w:val="uk-UA"/>
        </w:rPr>
        <w:t>(</w:t>
      </w:r>
      <w:r w:rsidRPr="001F5219">
        <w:rPr>
          <w:i/>
          <w:snapToGrid w:val="0"/>
          <w:color w:val="000000"/>
          <w:sz w:val="28"/>
          <w:szCs w:val="28"/>
          <w:lang w:val="de-DE"/>
        </w:rPr>
        <w:t>Politische Studien, 2/2001</w:t>
      </w:r>
      <w:r w:rsidRPr="001F5219">
        <w:rPr>
          <w:i/>
          <w:snapToGrid w:val="0"/>
          <w:color w:val="000000"/>
          <w:sz w:val="28"/>
          <w:szCs w:val="28"/>
          <w:lang w:val="uk-UA"/>
        </w:rPr>
        <w:t>)</w:t>
      </w:r>
      <w:r w:rsidRPr="001F5219">
        <w:rPr>
          <w:i/>
          <w:snapToGrid w:val="0"/>
          <w:color w:val="000000"/>
          <w:sz w:val="28"/>
          <w:szCs w:val="28"/>
          <w:lang w:val="de-DE"/>
        </w:rPr>
        <w:t>.</w:t>
      </w:r>
    </w:p>
    <w:p w:rsidR="00BF4A0C" w:rsidRPr="002A55EB" w:rsidRDefault="00BF4A0C" w:rsidP="00997640">
      <w:pPr>
        <w:widowControl w:val="0"/>
        <w:jc w:val="both"/>
        <w:rPr>
          <w:iCs/>
          <w:color w:val="000000"/>
          <w:sz w:val="28"/>
          <w:szCs w:val="28"/>
          <w:lang w:val="uk-UA"/>
        </w:rPr>
      </w:pPr>
      <w:r>
        <w:rPr>
          <w:snapToGrid w:val="0"/>
          <w:color w:val="000000"/>
          <w:sz w:val="28"/>
          <w:szCs w:val="28"/>
          <w:lang w:val="uk-UA"/>
        </w:rPr>
        <w:t xml:space="preserve">     </w:t>
      </w:r>
      <w:r>
        <w:rPr>
          <w:snapToGrid w:val="0"/>
          <w:color w:val="000000"/>
          <w:sz w:val="28"/>
          <w:szCs w:val="28"/>
          <w:lang w:val="en-US"/>
        </w:rPr>
        <w:tab/>
      </w:r>
      <w:r w:rsidRPr="002A55EB">
        <w:rPr>
          <w:snapToGrid w:val="0"/>
          <w:color w:val="000000"/>
          <w:sz w:val="28"/>
          <w:szCs w:val="28"/>
          <w:lang w:val="uk-UA"/>
        </w:rPr>
        <w:t xml:space="preserve">У пропонованому мінімальному діалозі респондент застосовує тактику </w:t>
      </w:r>
      <w:r>
        <w:rPr>
          <w:snapToGrid w:val="0"/>
          <w:color w:val="000000"/>
          <w:sz w:val="28"/>
          <w:szCs w:val="28"/>
          <w:lang w:val="uk-UA"/>
        </w:rPr>
        <w:t>«</w:t>
      </w:r>
      <w:r w:rsidRPr="002A55EB">
        <w:rPr>
          <w:snapToGrid w:val="0"/>
          <w:color w:val="000000"/>
          <w:sz w:val="28"/>
          <w:szCs w:val="28"/>
          <w:lang w:val="uk-UA"/>
        </w:rPr>
        <w:t>керування</w:t>
      </w:r>
      <w:r>
        <w:rPr>
          <w:snapToGrid w:val="0"/>
          <w:color w:val="000000"/>
          <w:sz w:val="28"/>
          <w:szCs w:val="28"/>
          <w:lang w:val="uk-UA"/>
        </w:rPr>
        <w:t>»</w:t>
      </w:r>
      <w:r w:rsidRPr="002A55EB">
        <w:rPr>
          <w:snapToGrid w:val="0"/>
          <w:color w:val="000000"/>
          <w:sz w:val="28"/>
          <w:szCs w:val="28"/>
          <w:lang w:val="uk-UA"/>
        </w:rPr>
        <w:t xml:space="preserve">, що виражається риторичним запитанням, яке використовується для введення нової інформації, що збирається повідомити мовець. Респондент просить дозволу пояснити свою думку. Питання </w:t>
      </w:r>
      <w:r w:rsidRPr="002A55EB">
        <w:rPr>
          <w:i/>
          <w:snapToGrid w:val="0"/>
          <w:color w:val="000000"/>
          <w:sz w:val="28"/>
          <w:szCs w:val="28"/>
          <w:lang w:val="de-DE"/>
        </w:rPr>
        <w:t>Darf</w:t>
      </w:r>
      <w:r w:rsidRPr="002A55EB">
        <w:rPr>
          <w:i/>
          <w:snapToGrid w:val="0"/>
          <w:color w:val="000000"/>
          <w:sz w:val="28"/>
          <w:szCs w:val="28"/>
        </w:rPr>
        <w:t xml:space="preserve"> </w:t>
      </w:r>
      <w:r w:rsidRPr="002A55EB">
        <w:rPr>
          <w:i/>
          <w:snapToGrid w:val="0"/>
          <w:color w:val="000000"/>
          <w:sz w:val="28"/>
          <w:szCs w:val="28"/>
          <w:lang w:val="de-DE"/>
        </w:rPr>
        <w:t>ich</w:t>
      </w:r>
      <w:r w:rsidRPr="002A55EB">
        <w:rPr>
          <w:i/>
          <w:snapToGrid w:val="0"/>
          <w:color w:val="000000"/>
          <w:sz w:val="28"/>
          <w:szCs w:val="28"/>
        </w:rPr>
        <w:t xml:space="preserve"> </w:t>
      </w:r>
      <w:r w:rsidRPr="002A55EB">
        <w:rPr>
          <w:i/>
          <w:snapToGrid w:val="0"/>
          <w:color w:val="000000"/>
          <w:sz w:val="28"/>
          <w:szCs w:val="28"/>
          <w:lang w:val="de-DE"/>
        </w:rPr>
        <w:t>erkl</w:t>
      </w:r>
      <w:r w:rsidRPr="002A55EB">
        <w:rPr>
          <w:i/>
          <w:snapToGrid w:val="0"/>
          <w:color w:val="000000"/>
          <w:sz w:val="28"/>
          <w:szCs w:val="28"/>
        </w:rPr>
        <w:t>ä</w:t>
      </w:r>
      <w:r w:rsidRPr="002A55EB">
        <w:rPr>
          <w:i/>
          <w:snapToGrid w:val="0"/>
          <w:color w:val="000000"/>
          <w:sz w:val="28"/>
          <w:szCs w:val="28"/>
          <w:lang w:val="de-DE"/>
        </w:rPr>
        <w:t>ren</w:t>
      </w:r>
      <w:r w:rsidRPr="002A55EB">
        <w:rPr>
          <w:i/>
          <w:snapToGrid w:val="0"/>
          <w:color w:val="000000"/>
          <w:sz w:val="28"/>
          <w:szCs w:val="28"/>
          <w:lang w:val="uk-UA"/>
        </w:rPr>
        <w:t xml:space="preserve">? </w:t>
      </w:r>
      <w:r w:rsidRPr="002A55EB">
        <w:rPr>
          <w:color w:val="000000"/>
          <w:sz w:val="28"/>
          <w:szCs w:val="28"/>
          <w:lang w:val="uk-UA"/>
        </w:rPr>
        <w:t xml:space="preserve">апелює до зацікавлення співрозмовника з метою привернути його увагу до наступного повідомлення. Респондент бажає </w:t>
      </w:r>
      <w:r w:rsidRPr="002A55EB">
        <w:rPr>
          <w:iCs/>
          <w:color w:val="000000"/>
          <w:sz w:val="28"/>
          <w:szCs w:val="28"/>
          <w:lang w:val="uk-UA"/>
        </w:rPr>
        <w:t>обґрунтувати свою відповідь, надати якомога більше інформації про себе.</w:t>
      </w:r>
    </w:p>
    <w:p w:rsidR="00BF4A0C" w:rsidRPr="002A55EB" w:rsidRDefault="00BF4A0C" w:rsidP="00997640">
      <w:pPr>
        <w:widowControl w:val="0"/>
        <w:jc w:val="both"/>
        <w:rPr>
          <w:iCs/>
          <w:snapToGrid w:val="0"/>
          <w:color w:val="000000"/>
          <w:sz w:val="28"/>
          <w:szCs w:val="28"/>
          <w:lang w:val="uk-UA"/>
        </w:rPr>
      </w:pPr>
      <w:r>
        <w:rPr>
          <w:iCs/>
          <w:color w:val="000000"/>
          <w:sz w:val="28"/>
          <w:szCs w:val="28"/>
          <w:lang w:val="uk-UA"/>
        </w:rPr>
        <w:t xml:space="preserve">     </w:t>
      </w:r>
      <w:r w:rsidRPr="00997640">
        <w:rPr>
          <w:iCs/>
          <w:color w:val="000000"/>
          <w:sz w:val="28"/>
          <w:szCs w:val="28"/>
        </w:rPr>
        <w:tab/>
      </w:r>
      <w:r w:rsidRPr="002A55EB">
        <w:rPr>
          <w:iCs/>
          <w:color w:val="000000"/>
          <w:sz w:val="28"/>
          <w:szCs w:val="28"/>
          <w:lang w:val="uk-UA"/>
        </w:rPr>
        <w:t xml:space="preserve">Аналіз </w:t>
      </w:r>
      <w:r w:rsidRPr="002A55EB">
        <w:rPr>
          <w:color w:val="000000"/>
          <w:sz w:val="28"/>
          <w:szCs w:val="28"/>
          <w:lang w:val="uk-UA"/>
        </w:rPr>
        <w:t xml:space="preserve">інтерв’ю сучасної німецькомовної та україномовної преси </w:t>
      </w:r>
      <w:r>
        <w:rPr>
          <w:iCs/>
          <w:color w:val="000000"/>
          <w:sz w:val="28"/>
          <w:szCs w:val="28"/>
          <w:lang w:val="uk-UA"/>
        </w:rPr>
        <w:t xml:space="preserve">показав, </w:t>
      </w:r>
      <w:r>
        <w:rPr>
          <w:iCs/>
          <w:color w:val="000000"/>
          <w:sz w:val="28"/>
          <w:szCs w:val="28"/>
          <w:lang w:val="uk-UA"/>
        </w:rPr>
        <w:lastRenderedPageBreak/>
        <w:t>що тактика «керування»</w:t>
      </w:r>
      <w:r w:rsidRPr="002A55EB">
        <w:rPr>
          <w:iCs/>
          <w:color w:val="000000"/>
          <w:sz w:val="28"/>
          <w:szCs w:val="28"/>
          <w:lang w:val="uk-UA"/>
        </w:rPr>
        <w:t xml:space="preserve"> більш-менш поширена у текстах </w:t>
      </w:r>
      <w:r w:rsidRPr="002A55EB">
        <w:rPr>
          <w:snapToGrid w:val="0"/>
          <w:color w:val="000000"/>
          <w:sz w:val="28"/>
          <w:szCs w:val="28"/>
          <w:lang w:val="uk-UA"/>
        </w:rPr>
        <w:t xml:space="preserve">інтерв’ю, але у межах одного тексту </w:t>
      </w:r>
      <w:r w:rsidRPr="002A55EB">
        <w:rPr>
          <w:iCs/>
          <w:color w:val="000000"/>
          <w:sz w:val="28"/>
          <w:szCs w:val="28"/>
          <w:lang w:val="uk-UA"/>
        </w:rPr>
        <w:t>респондент, зазвичай, обирає цю тактику лише в одній мінімальній діалоговій одиниці, що пояснюється соціальними ролями учасників інтеракції та інституційною природою інтерв’ю преси.</w:t>
      </w:r>
    </w:p>
    <w:p w:rsidR="00BF4A0C" w:rsidRPr="002A55EB" w:rsidRDefault="00BF4A0C" w:rsidP="00997640">
      <w:pPr>
        <w:widowControl w:val="0"/>
        <w:jc w:val="both"/>
        <w:rPr>
          <w:iCs/>
          <w:color w:val="000000"/>
          <w:sz w:val="28"/>
          <w:szCs w:val="28"/>
          <w:lang w:val="uk-UA"/>
        </w:rPr>
      </w:pPr>
      <w:r>
        <w:rPr>
          <w:sz w:val="28"/>
          <w:szCs w:val="28"/>
          <w:lang w:val="uk-UA"/>
        </w:rPr>
        <w:t xml:space="preserve">     </w:t>
      </w:r>
      <w:r w:rsidRPr="00997640">
        <w:rPr>
          <w:sz w:val="28"/>
          <w:szCs w:val="28"/>
        </w:rPr>
        <w:tab/>
      </w:r>
      <w:r w:rsidRPr="002A55EB">
        <w:rPr>
          <w:sz w:val="28"/>
          <w:szCs w:val="28"/>
          <w:lang w:val="uk-UA"/>
        </w:rPr>
        <w:t xml:space="preserve">На відміну від </w:t>
      </w:r>
      <w:r w:rsidRPr="002A55EB">
        <w:rPr>
          <w:snapToGrid w:val="0"/>
          <w:sz w:val="28"/>
          <w:szCs w:val="28"/>
          <w:lang w:val="uk-UA"/>
        </w:rPr>
        <w:t>інтерв’ю</w:t>
      </w:r>
      <w:r w:rsidRPr="002A55EB">
        <w:rPr>
          <w:sz w:val="28"/>
          <w:szCs w:val="28"/>
          <w:lang w:val="uk-UA"/>
        </w:rPr>
        <w:t>ера респондент не завжди дотримується не</w:t>
      </w:r>
      <w:r w:rsidRPr="002A55EB">
        <w:rPr>
          <w:snapToGrid w:val="0"/>
          <w:sz w:val="28"/>
          <w:szCs w:val="28"/>
          <w:lang w:val="uk-UA"/>
        </w:rPr>
        <w:t>конфлікт</w:t>
      </w:r>
      <w:r w:rsidRPr="002A55EB">
        <w:rPr>
          <w:sz w:val="28"/>
          <w:szCs w:val="28"/>
          <w:lang w:val="uk-UA"/>
        </w:rPr>
        <w:t xml:space="preserve">них мовленнєвих стратегій. Розглянемо </w:t>
      </w:r>
      <w:r w:rsidRPr="002A55EB">
        <w:rPr>
          <w:b/>
          <w:snapToGrid w:val="0"/>
          <w:sz w:val="28"/>
          <w:szCs w:val="28"/>
          <w:lang w:val="uk-UA"/>
        </w:rPr>
        <w:t>конфлікт</w:t>
      </w:r>
      <w:r w:rsidRPr="002A55EB">
        <w:rPr>
          <w:b/>
          <w:sz w:val="28"/>
          <w:szCs w:val="28"/>
          <w:lang w:val="uk-UA"/>
        </w:rPr>
        <w:t>ну мовленнєву стратегію надання інформації</w:t>
      </w:r>
      <w:r w:rsidRPr="002A55EB">
        <w:rPr>
          <w:sz w:val="28"/>
          <w:szCs w:val="28"/>
          <w:lang w:val="uk-UA"/>
        </w:rPr>
        <w:t>. Її використання пояснюється небажанням респондента надати інформацію або обговорювати певну проблему. У</w:t>
      </w:r>
      <w:r w:rsidRPr="002A55EB">
        <w:rPr>
          <w:snapToGrid w:val="0"/>
          <w:sz w:val="28"/>
          <w:szCs w:val="28"/>
          <w:lang w:val="uk-UA"/>
        </w:rPr>
        <w:t xml:space="preserve"> текстах інтерв’ю вона представлена декількома тактиками.</w:t>
      </w:r>
    </w:p>
    <w:p w:rsidR="00BF4A0C" w:rsidRPr="002A55EB" w:rsidRDefault="00BF4A0C" w:rsidP="00997640">
      <w:pPr>
        <w:widowControl w:val="0"/>
        <w:jc w:val="both"/>
        <w:rPr>
          <w:snapToGrid w:val="0"/>
          <w:sz w:val="28"/>
          <w:szCs w:val="28"/>
          <w:lang w:val="uk-UA"/>
        </w:rPr>
      </w:pPr>
      <w:r>
        <w:rPr>
          <w:bCs/>
          <w:snapToGrid w:val="0"/>
          <w:sz w:val="28"/>
          <w:szCs w:val="28"/>
          <w:lang w:val="uk-UA"/>
        </w:rPr>
        <w:t xml:space="preserve">     </w:t>
      </w:r>
      <w:r w:rsidRPr="00997640">
        <w:rPr>
          <w:bCs/>
          <w:snapToGrid w:val="0"/>
          <w:sz w:val="28"/>
          <w:szCs w:val="28"/>
        </w:rPr>
        <w:tab/>
      </w:r>
      <w:r w:rsidRPr="002A55EB">
        <w:rPr>
          <w:bCs/>
          <w:snapToGrid w:val="0"/>
          <w:sz w:val="28"/>
          <w:szCs w:val="28"/>
          <w:lang w:val="uk-UA"/>
        </w:rPr>
        <w:t>Тактика</w:t>
      </w:r>
      <w:r w:rsidRPr="002A55EB">
        <w:rPr>
          <w:bCs/>
          <w:i/>
          <w:snapToGrid w:val="0"/>
          <w:sz w:val="28"/>
          <w:szCs w:val="28"/>
          <w:lang w:val="uk-UA"/>
        </w:rPr>
        <w:t xml:space="preserve"> </w:t>
      </w:r>
      <w:r w:rsidRPr="002A55EB">
        <w:rPr>
          <w:b/>
          <w:bCs/>
          <w:color w:val="000000"/>
          <w:sz w:val="28"/>
          <w:szCs w:val="28"/>
          <w:lang w:val="uk-UA"/>
        </w:rPr>
        <w:t>“</w:t>
      </w:r>
      <w:r w:rsidRPr="002A55EB">
        <w:rPr>
          <w:b/>
          <w:bCs/>
          <w:snapToGrid w:val="0"/>
          <w:sz w:val="28"/>
          <w:szCs w:val="28"/>
          <w:lang w:val="de-DE"/>
        </w:rPr>
        <w:t>die</w:t>
      </w:r>
      <w:r w:rsidRPr="002A55EB">
        <w:rPr>
          <w:b/>
          <w:bCs/>
          <w:snapToGrid w:val="0"/>
          <w:sz w:val="28"/>
          <w:szCs w:val="28"/>
          <w:lang w:val="uk-UA"/>
        </w:rPr>
        <w:t xml:space="preserve"> </w:t>
      </w:r>
      <w:r w:rsidRPr="002A55EB">
        <w:rPr>
          <w:b/>
          <w:bCs/>
          <w:snapToGrid w:val="0"/>
          <w:sz w:val="28"/>
          <w:szCs w:val="28"/>
          <w:lang w:val="de-DE"/>
        </w:rPr>
        <w:t>Verweisung</w:t>
      </w:r>
      <w:r w:rsidRPr="002A55EB">
        <w:rPr>
          <w:b/>
          <w:bCs/>
          <w:snapToGrid w:val="0"/>
          <w:sz w:val="28"/>
          <w:szCs w:val="28"/>
          <w:lang w:val="uk-UA"/>
        </w:rPr>
        <w:t xml:space="preserve"> </w:t>
      </w:r>
      <w:r w:rsidRPr="002A55EB">
        <w:rPr>
          <w:b/>
          <w:bCs/>
          <w:snapToGrid w:val="0"/>
          <w:sz w:val="28"/>
          <w:szCs w:val="28"/>
          <w:lang w:val="de-DE"/>
        </w:rPr>
        <w:t>auf</w:t>
      </w:r>
      <w:r w:rsidRPr="002A55EB">
        <w:rPr>
          <w:b/>
          <w:bCs/>
          <w:snapToGrid w:val="0"/>
          <w:sz w:val="28"/>
          <w:szCs w:val="28"/>
          <w:lang w:val="uk-UA"/>
        </w:rPr>
        <w:t xml:space="preserve"> </w:t>
      </w:r>
      <w:r w:rsidRPr="002A55EB">
        <w:rPr>
          <w:b/>
          <w:bCs/>
          <w:snapToGrid w:val="0"/>
          <w:sz w:val="28"/>
          <w:szCs w:val="28"/>
          <w:lang w:val="de-DE"/>
        </w:rPr>
        <w:t>die</w:t>
      </w:r>
      <w:r w:rsidRPr="002A55EB">
        <w:rPr>
          <w:b/>
          <w:bCs/>
          <w:snapToGrid w:val="0"/>
          <w:sz w:val="28"/>
          <w:szCs w:val="28"/>
          <w:lang w:val="uk-UA"/>
        </w:rPr>
        <w:t xml:space="preserve"> </w:t>
      </w:r>
      <w:r w:rsidRPr="002A55EB">
        <w:rPr>
          <w:b/>
          <w:bCs/>
          <w:snapToGrid w:val="0"/>
          <w:sz w:val="28"/>
          <w:szCs w:val="28"/>
          <w:lang w:val="de-DE"/>
        </w:rPr>
        <w:t>ungeh</w:t>
      </w:r>
      <w:r w:rsidRPr="002A55EB">
        <w:rPr>
          <w:b/>
          <w:bCs/>
          <w:snapToGrid w:val="0"/>
          <w:sz w:val="28"/>
          <w:szCs w:val="28"/>
          <w:lang w:val="uk-UA"/>
        </w:rPr>
        <w:t>ö</w:t>
      </w:r>
      <w:r w:rsidRPr="002A55EB">
        <w:rPr>
          <w:b/>
          <w:bCs/>
          <w:snapToGrid w:val="0"/>
          <w:sz w:val="28"/>
          <w:szCs w:val="28"/>
          <w:lang w:val="de-DE"/>
        </w:rPr>
        <w:t>rige</w:t>
      </w:r>
      <w:r w:rsidRPr="002A55EB">
        <w:rPr>
          <w:b/>
          <w:bCs/>
          <w:snapToGrid w:val="0"/>
          <w:sz w:val="28"/>
          <w:szCs w:val="28"/>
          <w:lang w:val="uk-UA"/>
        </w:rPr>
        <w:t xml:space="preserve"> </w:t>
      </w:r>
      <w:r w:rsidRPr="002A55EB">
        <w:rPr>
          <w:b/>
          <w:bCs/>
          <w:snapToGrid w:val="0"/>
          <w:sz w:val="28"/>
          <w:szCs w:val="28"/>
          <w:lang w:val="de-DE"/>
        </w:rPr>
        <w:t>Frage</w:t>
      </w:r>
      <w:r w:rsidRPr="002A55EB">
        <w:rPr>
          <w:b/>
          <w:bCs/>
          <w:color w:val="000000"/>
          <w:sz w:val="28"/>
          <w:szCs w:val="28"/>
          <w:lang w:val="uk-UA"/>
        </w:rPr>
        <w:t>”</w:t>
      </w:r>
      <w:r w:rsidRPr="002A55EB">
        <w:rPr>
          <w:bCs/>
          <w:snapToGrid w:val="0"/>
          <w:sz w:val="28"/>
          <w:szCs w:val="28"/>
          <w:lang w:val="uk-UA"/>
        </w:rPr>
        <w:t xml:space="preserve">/ </w:t>
      </w:r>
      <w:r>
        <w:rPr>
          <w:b/>
          <w:bCs/>
          <w:snapToGrid w:val="0"/>
          <w:sz w:val="28"/>
          <w:szCs w:val="28"/>
          <w:lang w:val="uk-UA"/>
        </w:rPr>
        <w:t>«</w:t>
      </w:r>
      <w:r w:rsidRPr="002A55EB">
        <w:rPr>
          <w:b/>
          <w:bCs/>
          <w:snapToGrid w:val="0"/>
          <w:sz w:val="28"/>
          <w:szCs w:val="28"/>
          <w:lang w:val="uk-UA"/>
        </w:rPr>
        <w:t>зазначення недоречності запитання</w:t>
      </w:r>
      <w:r>
        <w:rPr>
          <w:b/>
          <w:bCs/>
          <w:snapToGrid w:val="0"/>
          <w:sz w:val="28"/>
          <w:szCs w:val="28"/>
          <w:lang w:val="uk-UA"/>
        </w:rPr>
        <w:t>»</w:t>
      </w:r>
      <w:r w:rsidRPr="002A55EB">
        <w:rPr>
          <w:snapToGrid w:val="0"/>
          <w:sz w:val="28"/>
          <w:szCs w:val="28"/>
          <w:lang w:val="uk-UA"/>
        </w:rPr>
        <w:t>:</w:t>
      </w:r>
    </w:p>
    <w:p w:rsidR="00BF4A0C" w:rsidRPr="002A55EB" w:rsidRDefault="00BF4A0C" w:rsidP="00997640">
      <w:pPr>
        <w:widowControl w:val="0"/>
        <w:jc w:val="both"/>
        <w:rPr>
          <w:i/>
          <w:snapToGrid w:val="0"/>
          <w:sz w:val="28"/>
          <w:szCs w:val="28"/>
          <w:lang w:val="uk-UA"/>
        </w:rPr>
      </w:pPr>
      <w:r>
        <w:rPr>
          <w:i/>
          <w:sz w:val="28"/>
          <w:szCs w:val="28"/>
          <w:lang w:val="uk-UA"/>
        </w:rPr>
        <w:t xml:space="preserve">     </w:t>
      </w:r>
      <w:r w:rsidRPr="002A55EB">
        <w:rPr>
          <w:i/>
          <w:sz w:val="28"/>
          <w:szCs w:val="28"/>
          <w:lang w:val="uk-UA"/>
        </w:rPr>
        <w:t xml:space="preserve">– </w:t>
      </w:r>
      <w:r w:rsidRPr="002A55EB">
        <w:rPr>
          <w:i/>
          <w:snapToGrid w:val="0"/>
          <w:sz w:val="28"/>
          <w:szCs w:val="28"/>
          <w:lang w:val="de-DE"/>
        </w:rPr>
        <w:t>Hat Ihre Reputation im Ergebnis der Publizität gelitten?</w:t>
      </w:r>
    </w:p>
    <w:p w:rsidR="00BF4A0C" w:rsidRPr="002A55EB" w:rsidRDefault="00BF4A0C" w:rsidP="00997640">
      <w:pPr>
        <w:widowControl w:val="0"/>
        <w:jc w:val="both"/>
        <w:rPr>
          <w:i/>
          <w:snapToGrid w:val="0"/>
          <w:sz w:val="28"/>
          <w:szCs w:val="28"/>
          <w:lang w:val="uk-UA"/>
        </w:rPr>
      </w:pPr>
      <w:r>
        <w:rPr>
          <w:i/>
          <w:sz w:val="28"/>
          <w:szCs w:val="28"/>
          <w:lang w:val="uk-UA"/>
        </w:rPr>
        <w:t xml:space="preserve">     </w:t>
      </w:r>
      <w:r w:rsidRPr="002A55EB">
        <w:rPr>
          <w:i/>
          <w:sz w:val="28"/>
          <w:szCs w:val="28"/>
          <w:lang w:val="uk-UA"/>
        </w:rPr>
        <w:t xml:space="preserve">– </w:t>
      </w:r>
      <w:r w:rsidRPr="002A55EB">
        <w:rPr>
          <w:i/>
          <w:snapToGrid w:val="0"/>
          <w:sz w:val="28"/>
          <w:szCs w:val="28"/>
          <w:lang w:val="de-DE"/>
        </w:rPr>
        <w:t>Ich denke jetzt nicht daran. Meine Aufgabe ist mich zu bemühen,</w:t>
      </w:r>
      <w:r w:rsidRPr="002A55EB">
        <w:rPr>
          <w:i/>
          <w:snapToGrid w:val="0"/>
          <w:sz w:val="28"/>
          <w:szCs w:val="28"/>
          <w:lang w:val="uk-UA"/>
        </w:rPr>
        <w:t xml:space="preserve"> </w:t>
      </w:r>
      <w:r w:rsidRPr="002A55EB">
        <w:rPr>
          <w:i/>
          <w:snapToGrid w:val="0"/>
          <w:sz w:val="28"/>
          <w:szCs w:val="28"/>
          <w:lang w:val="de-DE"/>
        </w:rPr>
        <w:t>das entstehende Problem erfolgreich zu entscheiden</w:t>
      </w:r>
      <w:r w:rsidRPr="002A55EB">
        <w:rPr>
          <w:snapToGrid w:val="0"/>
          <w:sz w:val="28"/>
          <w:szCs w:val="28"/>
          <w:lang w:val="uk-UA"/>
        </w:rPr>
        <w:t xml:space="preserve"> </w:t>
      </w:r>
      <w:r w:rsidRPr="001F5219">
        <w:rPr>
          <w:i/>
          <w:snapToGrid w:val="0"/>
          <w:sz w:val="28"/>
          <w:szCs w:val="28"/>
          <w:lang w:val="uk-UA"/>
        </w:rPr>
        <w:t>(</w:t>
      </w:r>
      <w:r w:rsidRPr="001F5219">
        <w:rPr>
          <w:i/>
          <w:snapToGrid w:val="0"/>
          <w:sz w:val="28"/>
          <w:szCs w:val="28"/>
          <w:lang w:val="de-DE"/>
        </w:rPr>
        <w:t>Österreich Spiegel, 3/2009</w:t>
      </w:r>
      <w:r w:rsidRPr="001F5219">
        <w:rPr>
          <w:i/>
          <w:snapToGrid w:val="0"/>
          <w:sz w:val="28"/>
          <w:szCs w:val="28"/>
          <w:lang w:val="uk-UA"/>
        </w:rPr>
        <w:t>)</w:t>
      </w:r>
      <w:r w:rsidRPr="001F5219">
        <w:rPr>
          <w:i/>
          <w:snapToGrid w:val="0"/>
          <w:sz w:val="28"/>
          <w:szCs w:val="28"/>
          <w:lang w:val="de-DE"/>
        </w:rPr>
        <w:t>.</w:t>
      </w:r>
    </w:p>
    <w:p w:rsidR="00BF4A0C" w:rsidRPr="002A55EB" w:rsidRDefault="00BF4A0C" w:rsidP="00997640">
      <w:pPr>
        <w:pStyle w:val="aa"/>
        <w:spacing w:line="240" w:lineRule="auto"/>
        <w:rPr>
          <w:snapToGrid w:val="0"/>
          <w:szCs w:val="28"/>
          <w:lang w:val="uk-UA"/>
        </w:rPr>
      </w:pPr>
      <w:r>
        <w:rPr>
          <w:snapToGrid w:val="0"/>
          <w:szCs w:val="28"/>
          <w:lang w:val="uk-UA"/>
        </w:rPr>
        <w:t xml:space="preserve">     </w:t>
      </w:r>
      <w:r>
        <w:rPr>
          <w:snapToGrid w:val="0"/>
          <w:szCs w:val="28"/>
          <w:lang w:val="en-US"/>
        </w:rPr>
        <w:tab/>
      </w:r>
      <w:r w:rsidRPr="002A55EB">
        <w:rPr>
          <w:snapToGrid w:val="0"/>
          <w:szCs w:val="28"/>
          <w:lang w:val="uk-UA"/>
        </w:rPr>
        <w:t>В</w:t>
      </w:r>
      <w:r w:rsidRPr="002A55EB">
        <w:rPr>
          <w:snapToGrid w:val="0"/>
          <w:szCs w:val="28"/>
        </w:rPr>
        <w:t xml:space="preserve"> </w:t>
      </w:r>
      <w:r w:rsidRPr="002A55EB">
        <w:rPr>
          <w:snapToGrid w:val="0"/>
          <w:szCs w:val="28"/>
          <w:lang w:val="uk-UA"/>
        </w:rPr>
        <w:t>аналізованому</w:t>
      </w:r>
      <w:r w:rsidRPr="002A55EB">
        <w:rPr>
          <w:snapToGrid w:val="0"/>
          <w:szCs w:val="28"/>
        </w:rPr>
        <w:t xml:space="preserve"> мінімальному діалозі реакція респондента на прямий запит інформації </w:t>
      </w:r>
      <w:r w:rsidRPr="002A55EB">
        <w:rPr>
          <w:iCs/>
          <w:snapToGrid w:val="0"/>
          <w:szCs w:val="28"/>
        </w:rPr>
        <w:t>конфліктна</w:t>
      </w:r>
      <w:r w:rsidRPr="002A55EB">
        <w:rPr>
          <w:snapToGrid w:val="0"/>
          <w:szCs w:val="28"/>
        </w:rPr>
        <w:t>. Ухиляючись від прямої відповіді на запитання про вплив о</w:t>
      </w:r>
      <w:r w:rsidRPr="002A55EB">
        <w:rPr>
          <w:snapToGrid w:val="0"/>
          <w:szCs w:val="28"/>
          <w:lang w:val="uk-UA"/>
        </w:rPr>
        <w:t>прилюдн</w:t>
      </w:r>
      <w:r w:rsidRPr="002A55EB">
        <w:rPr>
          <w:snapToGrid w:val="0"/>
          <w:szCs w:val="28"/>
        </w:rPr>
        <w:t xml:space="preserve">ення проблеми на його репутацію, респондент </w:t>
      </w:r>
      <w:r w:rsidRPr="002A55EB">
        <w:rPr>
          <w:snapToGrid w:val="0"/>
          <w:szCs w:val="28"/>
          <w:lang w:val="uk-UA"/>
        </w:rPr>
        <w:t xml:space="preserve">зазначає, що питання не є доречним у наявній ситуації </w:t>
      </w:r>
      <w:r>
        <w:rPr>
          <w:snapToGrid w:val="0"/>
          <w:szCs w:val="28"/>
        </w:rPr>
        <w:t>(</w:t>
      </w:r>
      <w:r>
        <w:rPr>
          <w:snapToGrid w:val="0"/>
          <w:szCs w:val="28"/>
          <w:lang w:val="uk-UA"/>
        </w:rPr>
        <w:t>«</w:t>
      </w:r>
      <w:r>
        <w:rPr>
          <w:snapToGrid w:val="0"/>
          <w:szCs w:val="28"/>
        </w:rPr>
        <w:t>не за адресою</w:t>
      </w:r>
      <w:r>
        <w:rPr>
          <w:snapToGrid w:val="0"/>
          <w:szCs w:val="28"/>
          <w:lang w:val="uk-UA"/>
        </w:rPr>
        <w:t>»</w:t>
      </w:r>
      <w:r w:rsidRPr="002A55EB">
        <w:rPr>
          <w:snapToGrid w:val="0"/>
          <w:szCs w:val="28"/>
        </w:rPr>
        <w:t>). Про це свідчить заперечне речення.</w:t>
      </w:r>
    </w:p>
    <w:p w:rsidR="00BF4A0C" w:rsidRPr="002A55EB" w:rsidRDefault="00BF4A0C" w:rsidP="00997640">
      <w:pPr>
        <w:widowControl w:val="0"/>
        <w:tabs>
          <w:tab w:val="num" w:pos="-1620"/>
        </w:tabs>
        <w:jc w:val="both"/>
        <w:rPr>
          <w:iCs/>
          <w:snapToGrid w:val="0"/>
          <w:sz w:val="28"/>
          <w:szCs w:val="28"/>
          <w:lang w:val="uk-UA"/>
        </w:rPr>
      </w:pPr>
      <w:r>
        <w:rPr>
          <w:iCs/>
          <w:snapToGrid w:val="0"/>
          <w:sz w:val="28"/>
          <w:szCs w:val="28"/>
          <w:lang w:val="uk-UA"/>
        </w:rPr>
        <w:t xml:space="preserve">     </w:t>
      </w:r>
      <w:r w:rsidRPr="00997640">
        <w:rPr>
          <w:iCs/>
          <w:snapToGrid w:val="0"/>
          <w:sz w:val="28"/>
          <w:szCs w:val="28"/>
        </w:rPr>
        <w:tab/>
      </w:r>
      <w:r w:rsidRPr="002A55EB">
        <w:rPr>
          <w:iCs/>
          <w:snapToGrid w:val="0"/>
          <w:sz w:val="28"/>
          <w:szCs w:val="28"/>
          <w:lang w:val="uk-UA"/>
        </w:rPr>
        <w:t xml:space="preserve">Іноді респондент застосовує </w:t>
      </w:r>
      <w:r w:rsidRPr="002A55EB">
        <w:rPr>
          <w:bCs/>
          <w:sz w:val="28"/>
          <w:szCs w:val="28"/>
          <w:lang w:val="uk-UA"/>
        </w:rPr>
        <w:t xml:space="preserve">тактику </w:t>
      </w:r>
      <w:r w:rsidRPr="002A55EB">
        <w:rPr>
          <w:b/>
          <w:bCs/>
          <w:color w:val="000000"/>
          <w:sz w:val="28"/>
          <w:szCs w:val="28"/>
          <w:lang w:val="uk-UA"/>
        </w:rPr>
        <w:t>“</w:t>
      </w:r>
      <w:r w:rsidRPr="002A55EB">
        <w:rPr>
          <w:b/>
          <w:bCs/>
          <w:sz w:val="28"/>
          <w:szCs w:val="28"/>
          <w:lang w:val="en-US"/>
        </w:rPr>
        <w:t>kurze</w:t>
      </w:r>
      <w:r w:rsidRPr="002A55EB">
        <w:rPr>
          <w:b/>
          <w:bCs/>
          <w:sz w:val="28"/>
          <w:szCs w:val="28"/>
          <w:lang w:val="uk-UA"/>
        </w:rPr>
        <w:t xml:space="preserve"> </w:t>
      </w:r>
      <w:r w:rsidRPr="002A55EB">
        <w:rPr>
          <w:b/>
          <w:bCs/>
          <w:sz w:val="28"/>
          <w:szCs w:val="28"/>
          <w:lang w:val="de-DE"/>
        </w:rPr>
        <w:t>Antwort</w:t>
      </w:r>
      <w:r w:rsidRPr="002A55EB">
        <w:rPr>
          <w:b/>
          <w:bCs/>
          <w:color w:val="000000"/>
          <w:sz w:val="28"/>
          <w:szCs w:val="28"/>
          <w:lang w:val="uk-UA"/>
        </w:rPr>
        <w:t>”</w:t>
      </w:r>
      <w:r w:rsidRPr="002A55EB">
        <w:rPr>
          <w:bCs/>
          <w:sz w:val="28"/>
          <w:szCs w:val="28"/>
          <w:lang w:val="uk-UA"/>
        </w:rPr>
        <w:t>/</w:t>
      </w:r>
      <w:r>
        <w:rPr>
          <w:b/>
          <w:bCs/>
          <w:sz w:val="28"/>
          <w:szCs w:val="28"/>
          <w:lang w:val="uk-UA"/>
        </w:rPr>
        <w:t xml:space="preserve"> «</w:t>
      </w:r>
      <w:r w:rsidRPr="002A55EB">
        <w:rPr>
          <w:b/>
          <w:bCs/>
          <w:sz w:val="28"/>
          <w:szCs w:val="28"/>
          <w:lang w:val="uk-UA"/>
        </w:rPr>
        <w:t>коротка відповідь</w:t>
      </w:r>
      <w:r>
        <w:rPr>
          <w:b/>
          <w:bCs/>
          <w:sz w:val="28"/>
          <w:szCs w:val="28"/>
          <w:lang w:val="uk-UA"/>
        </w:rPr>
        <w:t>»</w:t>
      </w:r>
      <w:r>
        <w:rPr>
          <w:sz w:val="28"/>
          <w:szCs w:val="28"/>
          <w:lang w:val="uk-UA"/>
        </w:rPr>
        <w:t>, відповідаючи «так» або «ні»</w:t>
      </w:r>
      <w:r w:rsidRPr="002A55EB">
        <w:rPr>
          <w:sz w:val="28"/>
          <w:szCs w:val="28"/>
          <w:lang w:val="uk-UA"/>
        </w:rPr>
        <w:t xml:space="preserve"> на запитання інтерв’юера, наприклад:</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rPr>
        <w:t>–</w:t>
      </w:r>
      <w:r w:rsidRPr="001F5219">
        <w:rPr>
          <w:i/>
          <w:color w:val="000000"/>
          <w:sz w:val="28"/>
          <w:szCs w:val="28"/>
          <w:lang w:val="uk-UA"/>
        </w:rPr>
        <w:t xml:space="preserve"> Не таємниця, що останнім часом аграрії зі своїми проблемами залишалися сам на сам. Чи змінилася ситуація на краще нині?</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lang w:val="uk-UA"/>
        </w:rPr>
        <w:t>– Так (Віче 6/2010).</w:t>
      </w:r>
    </w:p>
    <w:p w:rsidR="00BF4A0C" w:rsidRPr="001F5219" w:rsidRDefault="00BF4A0C" w:rsidP="00997640">
      <w:pPr>
        <w:jc w:val="both"/>
        <w:rPr>
          <w:color w:val="000000"/>
          <w:sz w:val="28"/>
          <w:szCs w:val="28"/>
          <w:lang w:val="uk-UA"/>
        </w:rPr>
      </w:pPr>
      <w:r>
        <w:rPr>
          <w:color w:val="000000"/>
          <w:sz w:val="28"/>
          <w:szCs w:val="28"/>
          <w:lang w:val="uk-UA"/>
        </w:rPr>
        <w:t xml:space="preserve">     </w:t>
      </w:r>
      <w:r w:rsidRPr="00997640">
        <w:rPr>
          <w:color w:val="000000"/>
          <w:sz w:val="28"/>
          <w:szCs w:val="28"/>
          <w:lang w:val="uk-UA"/>
        </w:rPr>
        <w:tab/>
      </w:r>
      <w:r w:rsidRPr="001F5219">
        <w:rPr>
          <w:color w:val="000000"/>
          <w:sz w:val="28"/>
          <w:szCs w:val="28"/>
          <w:lang w:val="uk-UA"/>
        </w:rPr>
        <w:t>У цьому інтерв’ю респондент не бажає розмовляти на неприємну для нього тему аграрних проблем, оскільки не знає точної відповіді на запитання інтерв’юера. Він обмежується короткою відповіддю, залишаючи інтерв’юера незадоволеним.</w:t>
      </w:r>
    </w:p>
    <w:p w:rsidR="00BF4A0C" w:rsidRPr="002A55EB" w:rsidRDefault="00BF4A0C" w:rsidP="00997640">
      <w:pPr>
        <w:pStyle w:val="aa"/>
        <w:tabs>
          <w:tab w:val="num" w:pos="-1620"/>
        </w:tabs>
        <w:spacing w:line="240" w:lineRule="auto"/>
        <w:rPr>
          <w:szCs w:val="28"/>
          <w:lang w:val="uk-UA"/>
        </w:rPr>
      </w:pPr>
      <w:r>
        <w:rPr>
          <w:szCs w:val="28"/>
          <w:lang w:val="uk-UA"/>
        </w:rPr>
        <w:t xml:space="preserve">     </w:t>
      </w:r>
      <w:r w:rsidRPr="00997640">
        <w:rPr>
          <w:szCs w:val="28"/>
          <w:lang w:val="uk-UA"/>
        </w:rPr>
        <w:tab/>
      </w:r>
      <w:r w:rsidRPr="002A55EB">
        <w:rPr>
          <w:szCs w:val="28"/>
          <w:lang w:val="uk-UA"/>
        </w:rPr>
        <w:t xml:space="preserve">Як свідчить аналіз досліджуваних інтерв’ю сучасної німецькомовної та україномовної преси, інтерв’юер може застосовувати </w:t>
      </w:r>
      <w:r w:rsidRPr="002A55EB">
        <w:rPr>
          <w:bCs/>
          <w:szCs w:val="28"/>
          <w:lang w:val="uk-UA"/>
        </w:rPr>
        <w:t xml:space="preserve">тактику </w:t>
      </w:r>
      <w:r w:rsidRPr="002A55EB">
        <w:rPr>
          <w:b/>
          <w:bCs/>
          <w:color w:val="000000"/>
          <w:szCs w:val="28"/>
          <w:lang w:val="uk-UA"/>
        </w:rPr>
        <w:t>“</w:t>
      </w:r>
      <w:r w:rsidRPr="002A55EB">
        <w:rPr>
          <w:b/>
          <w:bCs/>
          <w:szCs w:val="28"/>
          <w:lang w:val="de-DE"/>
        </w:rPr>
        <w:t>die</w:t>
      </w:r>
      <w:r w:rsidRPr="002A55EB">
        <w:rPr>
          <w:b/>
          <w:bCs/>
          <w:szCs w:val="28"/>
          <w:lang w:val="uk-UA"/>
        </w:rPr>
        <w:t xml:space="preserve"> </w:t>
      </w:r>
      <w:r w:rsidRPr="002A55EB">
        <w:rPr>
          <w:b/>
          <w:bCs/>
          <w:szCs w:val="28"/>
          <w:lang w:val="de-DE"/>
        </w:rPr>
        <w:t>Gegenfrage</w:t>
      </w:r>
      <w:r w:rsidRPr="002A55EB">
        <w:rPr>
          <w:b/>
          <w:bCs/>
          <w:color w:val="000000"/>
          <w:szCs w:val="28"/>
          <w:lang w:val="uk-UA"/>
        </w:rPr>
        <w:t>”</w:t>
      </w:r>
      <w:r w:rsidRPr="002A55EB">
        <w:rPr>
          <w:bCs/>
          <w:szCs w:val="28"/>
          <w:lang w:val="uk-UA"/>
        </w:rPr>
        <w:t>/</w:t>
      </w:r>
      <w:r>
        <w:rPr>
          <w:b/>
          <w:bCs/>
          <w:szCs w:val="28"/>
          <w:lang w:val="uk-UA"/>
        </w:rPr>
        <w:t xml:space="preserve"> «</w:t>
      </w:r>
      <w:r w:rsidRPr="002A55EB">
        <w:rPr>
          <w:b/>
          <w:bCs/>
          <w:szCs w:val="28"/>
          <w:lang w:val="uk-UA"/>
        </w:rPr>
        <w:t>зустрічне запитання</w:t>
      </w:r>
      <w:r>
        <w:rPr>
          <w:b/>
          <w:bCs/>
          <w:szCs w:val="28"/>
          <w:lang w:val="uk-UA"/>
        </w:rPr>
        <w:t>»</w:t>
      </w:r>
      <w:r w:rsidRPr="002A55EB">
        <w:rPr>
          <w:szCs w:val="28"/>
          <w:lang w:val="uk-UA"/>
        </w:rPr>
        <w:t>, наприклад:</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rPr>
        <w:t>–</w:t>
      </w:r>
      <w:r w:rsidRPr="001F5219">
        <w:rPr>
          <w:i/>
          <w:color w:val="000000"/>
          <w:sz w:val="28"/>
          <w:szCs w:val="28"/>
          <w:lang w:val="uk-UA"/>
        </w:rPr>
        <w:t xml:space="preserve"> Як політика змінила українців за останнє десятиліття?</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rPr>
        <w:t>–</w:t>
      </w:r>
      <w:r w:rsidRPr="001F5219">
        <w:rPr>
          <w:i/>
          <w:color w:val="000000"/>
          <w:sz w:val="28"/>
          <w:szCs w:val="28"/>
          <w:lang w:val="uk-UA"/>
        </w:rPr>
        <w:t xml:space="preserve"> </w:t>
      </w:r>
      <w:r w:rsidRPr="001F5219">
        <w:rPr>
          <w:i/>
          <w:color w:val="000000"/>
          <w:sz w:val="28"/>
          <w:szCs w:val="28"/>
        </w:rPr>
        <w:t xml:space="preserve">А </w:t>
      </w:r>
      <w:r w:rsidRPr="001F5219">
        <w:rPr>
          <w:i/>
          <w:color w:val="000000"/>
          <w:sz w:val="28"/>
          <w:szCs w:val="28"/>
          <w:lang w:val="uk-UA"/>
        </w:rPr>
        <w:t>В</w:t>
      </w:r>
      <w:r w:rsidRPr="001F5219">
        <w:rPr>
          <w:i/>
          <w:color w:val="000000"/>
          <w:sz w:val="28"/>
          <w:szCs w:val="28"/>
        </w:rPr>
        <w:t>и як вважаєте?</w:t>
      </w:r>
      <w:r w:rsidRPr="001F5219">
        <w:rPr>
          <w:color w:val="000000"/>
          <w:sz w:val="28"/>
          <w:szCs w:val="28"/>
        </w:rPr>
        <w:t xml:space="preserve"> </w:t>
      </w:r>
      <w:r w:rsidRPr="001F5219">
        <w:rPr>
          <w:i/>
          <w:color w:val="000000"/>
          <w:sz w:val="28"/>
          <w:szCs w:val="28"/>
        </w:rPr>
        <w:t xml:space="preserve">(Газета </w:t>
      </w:r>
      <w:r w:rsidRPr="001F5219">
        <w:rPr>
          <w:i/>
          <w:color w:val="000000"/>
          <w:sz w:val="28"/>
          <w:szCs w:val="28"/>
          <w:lang w:val="uk-UA"/>
        </w:rPr>
        <w:t>п</w:t>
      </w:r>
      <w:r w:rsidRPr="001F5219">
        <w:rPr>
          <w:i/>
          <w:color w:val="000000"/>
          <w:sz w:val="28"/>
          <w:szCs w:val="28"/>
        </w:rPr>
        <w:t>о-українськи, 146(1102)/ 2010)</w:t>
      </w:r>
    </w:p>
    <w:p w:rsidR="00BF4A0C" w:rsidRPr="001F5219" w:rsidRDefault="00BF4A0C" w:rsidP="00997640">
      <w:pPr>
        <w:jc w:val="both"/>
        <w:rPr>
          <w:snapToGrid w:val="0"/>
          <w:color w:val="000000"/>
          <w:sz w:val="28"/>
          <w:szCs w:val="28"/>
          <w:lang w:val="uk-UA"/>
        </w:rPr>
      </w:pPr>
      <w:r>
        <w:rPr>
          <w:color w:val="000000"/>
          <w:sz w:val="28"/>
          <w:szCs w:val="28"/>
          <w:lang w:val="uk-UA"/>
        </w:rPr>
        <w:t xml:space="preserve">     </w:t>
      </w:r>
      <w:r w:rsidRPr="00997640">
        <w:rPr>
          <w:color w:val="000000"/>
          <w:sz w:val="28"/>
          <w:szCs w:val="28"/>
        </w:rPr>
        <w:tab/>
      </w:r>
      <w:r w:rsidRPr="001F5219">
        <w:rPr>
          <w:color w:val="000000"/>
          <w:sz w:val="28"/>
          <w:szCs w:val="28"/>
          <w:lang w:val="uk-UA"/>
        </w:rPr>
        <w:t xml:space="preserve">У вказаному прикладі </w:t>
      </w:r>
      <w:r w:rsidRPr="001F5219">
        <w:rPr>
          <w:snapToGrid w:val="0"/>
          <w:color w:val="000000"/>
          <w:sz w:val="28"/>
          <w:szCs w:val="28"/>
          <w:lang w:val="uk-UA"/>
        </w:rPr>
        <w:t>респондент намагається уникнути відповіді на складне для нього запитання, тому використовує зустрічне запитання, намагаючись виграти трохи часу.</w:t>
      </w:r>
    </w:p>
    <w:p w:rsidR="00BF4A0C" w:rsidRPr="002A55EB" w:rsidRDefault="00BF4A0C" w:rsidP="00997640">
      <w:pPr>
        <w:widowControl w:val="0"/>
        <w:tabs>
          <w:tab w:val="num" w:pos="-1620"/>
        </w:tabs>
        <w:jc w:val="both"/>
        <w:rPr>
          <w:sz w:val="28"/>
          <w:szCs w:val="28"/>
          <w:lang w:val="uk-UA"/>
        </w:rPr>
      </w:pPr>
      <w:r>
        <w:rPr>
          <w:sz w:val="28"/>
          <w:szCs w:val="28"/>
          <w:lang w:val="uk-UA"/>
        </w:rPr>
        <w:t xml:space="preserve">     </w:t>
      </w:r>
      <w:r w:rsidRPr="00997640">
        <w:rPr>
          <w:sz w:val="28"/>
          <w:szCs w:val="28"/>
        </w:rPr>
        <w:tab/>
      </w:r>
      <w:r w:rsidRPr="002A55EB">
        <w:rPr>
          <w:sz w:val="28"/>
          <w:szCs w:val="28"/>
          <w:lang w:val="uk-UA"/>
        </w:rPr>
        <w:t xml:space="preserve">Іншою </w:t>
      </w:r>
      <w:r w:rsidRPr="002A55EB">
        <w:rPr>
          <w:snapToGrid w:val="0"/>
          <w:sz w:val="28"/>
          <w:szCs w:val="28"/>
          <w:lang w:val="uk-UA"/>
        </w:rPr>
        <w:t>конфлікт</w:t>
      </w:r>
      <w:r w:rsidRPr="002A55EB">
        <w:rPr>
          <w:sz w:val="28"/>
          <w:szCs w:val="28"/>
          <w:lang w:val="uk-UA"/>
        </w:rPr>
        <w:t xml:space="preserve">ною тактикою стратегії надання інформації є </w:t>
      </w:r>
      <w:r w:rsidRPr="002A55EB">
        <w:rPr>
          <w:bCs/>
          <w:sz w:val="28"/>
          <w:szCs w:val="28"/>
          <w:lang w:val="uk-UA"/>
        </w:rPr>
        <w:t xml:space="preserve">тактика </w:t>
      </w:r>
      <w:r w:rsidRPr="002A55EB">
        <w:rPr>
          <w:b/>
          <w:bCs/>
          <w:color w:val="000000"/>
          <w:sz w:val="28"/>
          <w:szCs w:val="28"/>
          <w:lang w:val="uk-UA"/>
        </w:rPr>
        <w:t>“</w:t>
      </w:r>
      <w:r w:rsidRPr="002A55EB">
        <w:rPr>
          <w:b/>
          <w:bCs/>
          <w:sz w:val="28"/>
          <w:szCs w:val="28"/>
          <w:lang w:val="de-DE"/>
        </w:rPr>
        <w:t>das</w:t>
      </w:r>
      <w:r w:rsidRPr="002A55EB">
        <w:rPr>
          <w:b/>
          <w:bCs/>
          <w:sz w:val="28"/>
          <w:szCs w:val="28"/>
          <w:lang w:val="uk-UA"/>
        </w:rPr>
        <w:t xml:space="preserve"> </w:t>
      </w:r>
      <w:r w:rsidRPr="002A55EB">
        <w:rPr>
          <w:b/>
          <w:bCs/>
          <w:sz w:val="28"/>
          <w:szCs w:val="28"/>
          <w:lang w:val="de-DE"/>
        </w:rPr>
        <w:t>Ignorieren</w:t>
      </w:r>
      <w:r w:rsidRPr="002A55EB">
        <w:rPr>
          <w:b/>
          <w:bCs/>
          <w:color w:val="000000"/>
          <w:sz w:val="28"/>
          <w:szCs w:val="28"/>
          <w:lang w:val="uk-UA"/>
        </w:rPr>
        <w:t>”</w:t>
      </w:r>
      <w:r w:rsidRPr="002A55EB">
        <w:rPr>
          <w:bCs/>
          <w:sz w:val="28"/>
          <w:szCs w:val="28"/>
          <w:lang w:val="uk-UA"/>
        </w:rPr>
        <w:t>/</w:t>
      </w:r>
      <w:r>
        <w:rPr>
          <w:b/>
          <w:bCs/>
          <w:sz w:val="28"/>
          <w:szCs w:val="28"/>
          <w:lang w:val="uk-UA"/>
        </w:rPr>
        <w:t xml:space="preserve"> «</w:t>
      </w:r>
      <w:r w:rsidRPr="002A55EB">
        <w:rPr>
          <w:b/>
          <w:bCs/>
          <w:sz w:val="28"/>
          <w:szCs w:val="28"/>
          <w:lang w:val="uk-UA"/>
        </w:rPr>
        <w:t>ігнорування</w:t>
      </w:r>
      <w:r>
        <w:rPr>
          <w:b/>
          <w:bCs/>
          <w:sz w:val="28"/>
          <w:szCs w:val="28"/>
          <w:lang w:val="uk-UA"/>
        </w:rPr>
        <w:t>»</w:t>
      </w:r>
      <w:r w:rsidRPr="002A55EB">
        <w:rPr>
          <w:sz w:val="28"/>
          <w:szCs w:val="28"/>
          <w:lang w:val="uk-UA"/>
        </w:rPr>
        <w:t>:</w:t>
      </w:r>
    </w:p>
    <w:p w:rsidR="00BF4A0C" w:rsidRPr="002A55EB" w:rsidRDefault="00BF4A0C" w:rsidP="00997640">
      <w:pPr>
        <w:widowControl w:val="0"/>
        <w:tabs>
          <w:tab w:val="num" w:pos="-1620"/>
        </w:tabs>
        <w:jc w:val="both"/>
        <w:rPr>
          <w:i/>
          <w:sz w:val="28"/>
          <w:szCs w:val="28"/>
          <w:lang w:val="de-DE"/>
        </w:rPr>
      </w:pPr>
      <w:r>
        <w:rPr>
          <w:i/>
          <w:sz w:val="28"/>
          <w:szCs w:val="28"/>
          <w:lang w:val="uk-UA"/>
        </w:rPr>
        <w:t xml:space="preserve">     </w:t>
      </w:r>
      <w:r w:rsidRPr="002A55EB">
        <w:rPr>
          <w:i/>
          <w:sz w:val="28"/>
          <w:szCs w:val="28"/>
          <w:lang w:val="uk-UA"/>
        </w:rPr>
        <w:t>–</w:t>
      </w:r>
      <w:r w:rsidRPr="002A55EB">
        <w:rPr>
          <w:i/>
          <w:sz w:val="28"/>
          <w:szCs w:val="28"/>
          <w:lang w:val="de-DE"/>
        </w:rPr>
        <w:t xml:space="preserve"> Wo würden Sie denn eine Kompromißlinie sehen, wenn es zu solchen direkten Verhandlungen käme</w:t>
      </w:r>
      <w:r w:rsidRPr="002A55EB">
        <w:rPr>
          <w:i/>
          <w:sz w:val="28"/>
          <w:szCs w:val="28"/>
          <w:lang w:val="uk-UA"/>
        </w:rPr>
        <w:t>?</w:t>
      </w:r>
    </w:p>
    <w:p w:rsidR="00BF4A0C" w:rsidRPr="001F5219" w:rsidRDefault="00BF4A0C" w:rsidP="00997640">
      <w:pPr>
        <w:widowControl w:val="0"/>
        <w:tabs>
          <w:tab w:val="num" w:pos="-1620"/>
        </w:tabs>
        <w:jc w:val="both"/>
        <w:rPr>
          <w:i/>
          <w:sz w:val="28"/>
          <w:szCs w:val="28"/>
          <w:lang w:val="uk-UA"/>
        </w:rPr>
      </w:pPr>
      <w:r>
        <w:rPr>
          <w:i/>
          <w:sz w:val="28"/>
          <w:szCs w:val="28"/>
          <w:lang w:val="uk-UA"/>
        </w:rPr>
        <w:t xml:space="preserve">     </w:t>
      </w:r>
      <w:r w:rsidRPr="001F5219">
        <w:rPr>
          <w:i/>
          <w:sz w:val="28"/>
          <w:szCs w:val="28"/>
          <w:lang w:val="uk-UA"/>
        </w:rPr>
        <w:t>–</w:t>
      </w:r>
      <w:r w:rsidRPr="001F5219">
        <w:rPr>
          <w:i/>
          <w:sz w:val="28"/>
          <w:szCs w:val="28"/>
          <w:lang w:val="de-DE"/>
        </w:rPr>
        <w:t xml:space="preserve"> Es wäre nötig… dringend nötig, daß der Iran und die USA in direkten Kontakt treten (Die Presse, </w:t>
      </w:r>
      <w:r w:rsidRPr="001F5219">
        <w:rPr>
          <w:i/>
          <w:sz w:val="28"/>
          <w:szCs w:val="28"/>
          <w:lang w:val="uk-UA"/>
        </w:rPr>
        <w:t>22</w:t>
      </w:r>
      <w:r w:rsidRPr="001F5219">
        <w:rPr>
          <w:i/>
          <w:sz w:val="28"/>
          <w:szCs w:val="28"/>
          <w:lang w:val="de-DE"/>
        </w:rPr>
        <w:t>.4/200</w:t>
      </w:r>
      <w:r w:rsidRPr="001F5219">
        <w:rPr>
          <w:i/>
          <w:sz w:val="28"/>
          <w:szCs w:val="28"/>
          <w:lang w:val="uk-UA"/>
        </w:rPr>
        <w:t>0</w:t>
      </w:r>
      <w:r w:rsidRPr="001F5219">
        <w:rPr>
          <w:i/>
          <w:sz w:val="28"/>
          <w:szCs w:val="28"/>
          <w:lang w:val="de-DE"/>
        </w:rPr>
        <w:t>).</w:t>
      </w:r>
    </w:p>
    <w:p w:rsidR="00BF4A0C" w:rsidRPr="002A55EB" w:rsidRDefault="00BF4A0C" w:rsidP="00997640">
      <w:pPr>
        <w:jc w:val="both"/>
        <w:rPr>
          <w:color w:val="000000"/>
          <w:sz w:val="28"/>
          <w:szCs w:val="28"/>
          <w:lang w:val="uk-UA"/>
        </w:rPr>
      </w:pPr>
      <w:r>
        <w:rPr>
          <w:sz w:val="28"/>
          <w:szCs w:val="28"/>
          <w:lang w:val="uk-UA"/>
        </w:rPr>
        <w:lastRenderedPageBreak/>
        <w:t xml:space="preserve">     </w:t>
      </w:r>
      <w:r>
        <w:rPr>
          <w:sz w:val="28"/>
          <w:szCs w:val="28"/>
          <w:lang w:val="en-US"/>
        </w:rPr>
        <w:tab/>
      </w:r>
      <w:r w:rsidRPr="002A55EB">
        <w:rPr>
          <w:sz w:val="28"/>
          <w:szCs w:val="28"/>
          <w:lang w:val="uk-UA"/>
        </w:rPr>
        <w:t xml:space="preserve">У пропонованому прикладі респондент не знає відповіді на запитання інтерв’юера, а тому </w:t>
      </w:r>
      <w:r w:rsidRPr="002A55EB">
        <w:rPr>
          <w:snapToGrid w:val="0"/>
          <w:sz w:val="28"/>
          <w:szCs w:val="28"/>
          <w:lang w:val="uk-UA"/>
        </w:rPr>
        <w:t>повторює те, що вже було сказано.</w:t>
      </w:r>
    </w:p>
    <w:p w:rsidR="00BF4A0C" w:rsidRPr="002A55EB" w:rsidRDefault="00BF4A0C" w:rsidP="00997640">
      <w:pPr>
        <w:widowControl w:val="0"/>
        <w:jc w:val="both"/>
        <w:rPr>
          <w:b/>
          <w:sz w:val="28"/>
          <w:szCs w:val="28"/>
          <w:lang w:val="uk-UA"/>
        </w:rPr>
      </w:pPr>
      <w:r>
        <w:rPr>
          <w:sz w:val="28"/>
          <w:szCs w:val="28"/>
          <w:lang w:val="uk-UA"/>
        </w:rPr>
        <w:t xml:space="preserve">     </w:t>
      </w:r>
      <w:r w:rsidRPr="00997640">
        <w:rPr>
          <w:sz w:val="28"/>
          <w:szCs w:val="28"/>
        </w:rPr>
        <w:tab/>
      </w:r>
      <w:r w:rsidRPr="002A55EB">
        <w:rPr>
          <w:sz w:val="28"/>
          <w:szCs w:val="28"/>
          <w:lang w:val="uk-UA"/>
        </w:rPr>
        <w:t>Мовленнєва стратегія вираження точки зору</w:t>
      </w:r>
      <w:r w:rsidRPr="002A55EB">
        <w:rPr>
          <w:i/>
          <w:sz w:val="28"/>
          <w:szCs w:val="28"/>
          <w:lang w:val="uk-UA"/>
        </w:rPr>
        <w:t xml:space="preserve"> </w:t>
      </w:r>
      <w:r w:rsidRPr="002A55EB">
        <w:rPr>
          <w:sz w:val="28"/>
          <w:szCs w:val="28"/>
          <w:lang w:val="uk-UA"/>
        </w:rPr>
        <w:t>застосовується респондентом як реакція на прихований запит інформації. Реагуючи на мовленнєвий хід інтерв’юера, респондент висловлює точку зору-ставлення до оцінки інтерв’юером або іншими особами певної ситуації або точку зору-пояснення причин, явищ і фактів, викладених інтерв’юером.</w:t>
      </w:r>
    </w:p>
    <w:p w:rsidR="00BF4A0C" w:rsidRPr="002A55EB" w:rsidRDefault="00BF4A0C" w:rsidP="00997640">
      <w:pPr>
        <w:jc w:val="both"/>
        <w:rPr>
          <w:sz w:val="28"/>
          <w:szCs w:val="28"/>
          <w:lang w:val="uk-UA"/>
        </w:rPr>
      </w:pPr>
      <w:r>
        <w:rPr>
          <w:b/>
          <w:bCs/>
          <w:snapToGrid w:val="0"/>
          <w:sz w:val="28"/>
          <w:szCs w:val="28"/>
          <w:lang w:val="uk-UA"/>
        </w:rPr>
        <w:t xml:space="preserve">     </w:t>
      </w:r>
      <w:r w:rsidRPr="00997640">
        <w:rPr>
          <w:b/>
          <w:bCs/>
          <w:snapToGrid w:val="0"/>
          <w:sz w:val="28"/>
          <w:szCs w:val="28"/>
          <w:lang w:val="uk-UA"/>
        </w:rPr>
        <w:tab/>
      </w:r>
      <w:r w:rsidRPr="002A55EB">
        <w:rPr>
          <w:b/>
          <w:bCs/>
          <w:snapToGrid w:val="0"/>
          <w:sz w:val="28"/>
          <w:szCs w:val="28"/>
          <w:lang w:val="uk-UA"/>
        </w:rPr>
        <w:t>Неконфлікт</w:t>
      </w:r>
      <w:r w:rsidRPr="002A55EB">
        <w:rPr>
          <w:b/>
          <w:bCs/>
          <w:sz w:val="28"/>
          <w:szCs w:val="28"/>
          <w:lang w:val="uk-UA"/>
        </w:rPr>
        <w:t>на</w:t>
      </w:r>
      <w:r w:rsidRPr="002A55EB">
        <w:rPr>
          <w:bCs/>
          <w:sz w:val="28"/>
          <w:szCs w:val="28"/>
          <w:lang w:val="uk-UA"/>
        </w:rPr>
        <w:t xml:space="preserve"> </w:t>
      </w:r>
      <w:r w:rsidRPr="002A55EB">
        <w:rPr>
          <w:b/>
          <w:bCs/>
          <w:sz w:val="28"/>
          <w:szCs w:val="28"/>
          <w:lang w:val="uk-UA"/>
        </w:rPr>
        <w:t xml:space="preserve">стратегія </w:t>
      </w:r>
      <w:r w:rsidRPr="002A55EB">
        <w:rPr>
          <w:b/>
          <w:sz w:val="28"/>
          <w:szCs w:val="28"/>
          <w:lang w:val="uk-UA"/>
        </w:rPr>
        <w:t>вираження точки зору</w:t>
      </w:r>
      <w:r w:rsidRPr="002A55EB">
        <w:rPr>
          <w:sz w:val="28"/>
          <w:szCs w:val="28"/>
          <w:lang w:val="uk-UA"/>
        </w:rPr>
        <w:t xml:space="preserve"> представлена кількома мовленнєвими тактиками.</w:t>
      </w:r>
    </w:p>
    <w:p w:rsidR="00BF4A0C" w:rsidRPr="002A55EB" w:rsidRDefault="00BF4A0C" w:rsidP="00997640">
      <w:pPr>
        <w:pStyle w:val="aa"/>
        <w:tabs>
          <w:tab w:val="num" w:pos="-1620"/>
        </w:tabs>
        <w:spacing w:line="240" w:lineRule="auto"/>
        <w:rPr>
          <w:szCs w:val="28"/>
          <w:lang w:val="uk-UA"/>
        </w:rPr>
      </w:pPr>
      <w:r>
        <w:rPr>
          <w:bCs/>
          <w:szCs w:val="28"/>
          <w:lang w:val="uk-UA"/>
        </w:rPr>
        <w:t xml:space="preserve">     </w:t>
      </w:r>
      <w:r w:rsidRPr="00997640">
        <w:rPr>
          <w:bCs/>
          <w:szCs w:val="28"/>
        </w:rPr>
        <w:tab/>
      </w:r>
      <w:r w:rsidRPr="002A55EB">
        <w:rPr>
          <w:bCs/>
          <w:szCs w:val="28"/>
          <w:lang w:val="uk-UA"/>
        </w:rPr>
        <w:t>Тактика</w:t>
      </w:r>
      <w:r w:rsidRPr="002A55EB">
        <w:rPr>
          <w:b/>
          <w:bCs/>
          <w:szCs w:val="28"/>
          <w:lang w:val="uk-UA"/>
        </w:rPr>
        <w:t xml:space="preserve"> “</w:t>
      </w:r>
      <w:r w:rsidRPr="002A55EB">
        <w:rPr>
          <w:b/>
          <w:bCs/>
          <w:szCs w:val="28"/>
          <w:lang w:val="de-DE"/>
        </w:rPr>
        <w:t>direkte</w:t>
      </w:r>
      <w:r w:rsidRPr="002A55EB">
        <w:rPr>
          <w:b/>
          <w:bCs/>
          <w:szCs w:val="28"/>
          <w:lang w:val="uk-UA"/>
        </w:rPr>
        <w:t xml:space="preserve"> </w:t>
      </w:r>
      <w:r w:rsidRPr="002A55EB">
        <w:rPr>
          <w:b/>
          <w:bCs/>
          <w:szCs w:val="28"/>
          <w:lang w:val="de-DE"/>
        </w:rPr>
        <w:t>Korellation</w:t>
      </w:r>
      <w:r w:rsidRPr="002A55EB">
        <w:rPr>
          <w:b/>
          <w:bCs/>
          <w:szCs w:val="28"/>
          <w:lang w:val="uk-UA"/>
        </w:rPr>
        <w:t>”</w:t>
      </w:r>
      <w:r w:rsidRPr="002A55EB">
        <w:rPr>
          <w:bCs/>
          <w:szCs w:val="28"/>
          <w:lang w:val="uk-UA"/>
        </w:rPr>
        <w:t>/</w:t>
      </w:r>
      <w:r>
        <w:rPr>
          <w:b/>
          <w:bCs/>
          <w:szCs w:val="28"/>
          <w:lang w:val="uk-UA"/>
        </w:rPr>
        <w:t xml:space="preserve"> «</w:t>
      </w:r>
      <w:r w:rsidRPr="002A55EB">
        <w:rPr>
          <w:b/>
          <w:bCs/>
          <w:szCs w:val="28"/>
          <w:lang w:val="uk-UA"/>
        </w:rPr>
        <w:t>пряма кореляція</w:t>
      </w:r>
      <w:r>
        <w:rPr>
          <w:b/>
          <w:bCs/>
          <w:szCs w:val="28"/>
          <w:lang w:val="uk-UA"/>
        </w:rPr>
        <w:t>»</w:t>
      </w:r>
      <w:r w:rsidRPr="002A55EB">
        <w:rPr>
          <w:bCs/>
          <w:i/>
          <w:szCs w:val="28"/>
          <w:lang w:val="uk-UA"/>
        </w:rPr>
        <w:t xml:space="preserve"> </w:t>
      </w:r>
      <w:r w:rsidRPr="002A55EB">
        <w:rPr>
          <w:szCs w:val="28"/>
          <w:lang w:val="uk-UA"/>
        </w:rPr>
        <w:t>відображає повний збіг цілей партнерів з діалогу й інформаційних обсягів реплік інтерв’юера та респондента:</w:t>
      </w:r>
    </w:p>
    <w:p w:rsidR="00BF4A0C" w:rsidRPr="002A55EB" w:rsidRDefault="00BF4A0C" w:rsidP="00997640">
      <w:pPr>
        <w:pStyle w:val="23"/>
        <w:spacing w:after="0" w:line="240" w:lineRule="auto"/>
        <w:ind w:left="0"/>
        <w:jc w:val="both"/>
        <w:rPr>
          <w:i/>
          <w:sz w:val="28"/>
          <w:szCs w:val="28"/>
          <w:lang w:val="de-DE"/>
        </w:rPr>
      </w:pPr>
      <w:r>
        <w:rPr>
          <w:b/>
          <w:i/>
          <w:sz w:val="28"/>
          <w:szCs w:val="28"/>
          <w:lang w:val="uk-UA"/>
        </w:rPr>
        <w:t xml:space="preserve">     </w:t>
      </w:r>
      <w:r w:rsidRPr="002A55EB">
        <w:rPr>
          <w:b/>
          <w:i/>
          <w:sz w:val="28"/>
          <w:szCs w:val="28"/>
          <w:lang w:val="de-DE"/>
        </w:rPr>
        <w:t>–</w:t>
      </w:r>
      <w:r w:rsidRPr="002A55EB">
        <w:rPr>
          <w:i/>
          <w:sz w:val="28"/>
          <w:szCs w:val="28"/>
          <w:lang w:val="de-DE"/>
        </w:rPr>
        <w:t xml:space="preserve"> Zudem sollen Küsse stärker als Morphium wirken. Diese Wirkung ergibt sich aus dem entkrampfenden Effekt des Küssens und den freigesetzten Endorphinen.</w:t>
      </w:r>
    </w:p>
    <w:p w:rsidR="00BF4A0C" w:rsidRPr="001F5219" w:rsidRDefault="00BF4A0C" w:rsidP="00997640">
      <w:pPr>
        <w:pStyle w:val="23"/>
        <w:spacing w:after="0" w:line="240" w:lineRule="auto"/>
        <w:ind w:left="0"/>
        <w:jc w:val="both"/>
        <w:rPr>
          <w:b/>
          <w:i/>
          <w:sz w:val="28"/>
          <w:szCs w:val="28"/>
          <w:lang w:val="de-DE"/>
        </w:rPr>
      </w:pPr>
      <w:r>
        <w:rPr>
          <w:i/>
          <w:sz w:val="28"/>
          <w:szCs w:val="28"/>
          <w:lang w:val="uk-UA"/>
        </w:rPr>
        <w:t xml:space="preserve">     </w:t>
      </w:r>
      <w:r w:rsidRPr="002A55EB">
        <w:rPr>
          <w:i/>
          <w:sz w:val="28"/>
          <w:szCs w:val="28"/>
          <w:lang w:val="de-DE"/>
        </w:rPr>
        <w:t>– Und Eskimos küssen generell nur auf Körperstellen, um die Schmerzen zu lindern</w:t>
      </w:r>
      <w:r w:rsidRPr="002A55EB">
        <w:rPr>
          <w:sz w:val="28"/>
          <w:szCs w:val="28"/>
          <w:lang w:val="de-DE"/>
        </w:rPr>
        <w:t xml:space="preserve"> </w:t>
      </w:r>
      <w:r w:rsidRPr="001F5219">
        <w:rPr>
          <w:i/>
          <w:sz w:val="28"/>
          <w:szCs w:val="28"/>
          <w:lang w:val="de-DE"/>
        </w:rPr>
        <w:t>(Live, 4/2007).</w:t>
      </w:r>
    </w:p>
    <w:p w:rsidR="00BF4A0C" w:rsidRPr="002A55EB" w:rsidRDefault="00BF4A0C" w:rsidP="00997640">
      <w:pPr>
        <w:pStyle w:val="23"/>
        <w:spacing w:after="0" w:line="240" w:lineRule="auto"/>
        <w:ind w:left="0"/>
        <w:jc w:val="both"/>
        <w:rPr>
          <w:sz w:val="28"/>
          <w:szCs w:val="28"/>
        </w:rPr>
      </w:pPr>
      <w:r>
        <w:rPr>
          <w:sz w:val="28"/>
          <w:szCs w:val="28"/>
          <w:lang w:val="uk-UA"/>
        </w:rPr>
        <w:t xml:space="preserve">     </w:t>
      </w:r>
      <w:r>
        <w:rPr>
          <w:sz w:val="28"/>
          <w:szCs w:val="28"/>
          <w:lang w:val="en-US"/>
        </w:rPr>
        <w:tab/>
      </w:r>
      <w:r w:rsidRPr="002A55EB">
        <w:rPr>
          <w:sz w:val="28"/>
          <w:szCs w:val="28"/>
        </w:rPr>
        <w:t>У наведеному прикладі репліку інтерв’юера можна розглядати як прихований запит підтвердження правильності інформації. Репліка респондента виражає підтвердження і відбиває правильність інформації інтерв’юера. Крім того, у репліці респондента відбувається не лише збіг інформаційного обсягу обох реплік, але і звуження інформації, поданої у вихідній репліці, з метою конкретного вираження її змісту, що задовольняє максимуму повноти інформації.</w:t>
      </w:r>
    </w:p>
    <w:p w:rsidR="00BF4A0C" w:rsidRPr="002A55EB" w:rsidRDefault="00BF4A0C" w:rsidP="00997640">
      <w:pPr>
        <w:pStyle w:val="23"/>
        <w:spacing w:after="0" w:line="240" w:lineRule="auto"/>
        <w:ind w:left="0"/>
        <w:jc w:val="both"/>
        <w:rPr>
          <w:bCs/>
          <w:sz w:val="28"/>
          <w:szCs w:val="28"/>
          <w:lang w:val="uk-UA"/>
        </w:rPr>
      </w:pPr>
      <w:r>
        <w:rPr>
          <w:bCs/>
          <w:sz w:val="28"/>
          <w:szCs w:val="28"/>
          <w:lang w:val="uk-UA"/>
        </w:rPr>
        <w:t xml:space="preserve">     </w:t>
      </w:r>
      <w:r w:rsidRPr="00997640">
        <w:rPr>
          <w:bCs/>
          <w:sz w:val="28"/>
          <w:szCs w:val="28"/>
        </w:rPr>
        <w:tab/>
      </w:r>
      <w:r w:rsidRPr="002A55EB">
        <w:rPr>
          <w:bCs/>
          <w:sz w:val="28"/>
          <w:szCs w:val="28"/>
        </w:rPr>
        <w:t>Тактика</w:t>
      </w:r>
      <w:r w:rsidRPr="00997640">
        <w:rPr>
          <w:b/>
          <w:bCs/>
          <w:sz w:val="28"/>
          <w:szCs w:val="28"/>
        </w:rPr>
        <w:t xml:space="preserve"> “</w:t>
      </w:r>
      <w:r w:rsidRPr="002A55EB">
        <w:rPr>
          <w:b/>
          <w:bCs/>
          <w:sz w:val="28"/>
          <w:szCs w:val="28"/>
          <w:lang w:val="de-DE"/>
        </w:rPr>
        <w:t>die</w:t>
      </w:r>
      <w:r w:rsidRPr="00997640">
        <w:rPr>
          <w:b/>
          <w:bCs/>
          <w:sz w:val="28"/>
          <w:szCs w:val="28"/>
        </w:rPr>
        <w:t xml:space="preserve"> </w:t>
      </w:r>
      <w:r w:rsidRPr="002A55EB">
        <w:rPr>
          <w:b/>
          <w:bCs/>
          <w:sz w:val="28"/>
          <w:szCs w:val="28"/>
          <w:lang w:val="de-DE"/>
        </w:rPr>
        <w:t>Erkl</w:t>
      </w:r>
      <w:r w:rsidRPr="00997640">
        <w:rPr>
          <w:b/>
          <w:bCs/>
          <w:sz w:val="28"/>
          <w:szCs w:val="28"/>
        </w:rPr>
        <w:t>ä</w:t>
      </w:r>
      <w:r w:rsidRPr="002A55EB">
        <w:rPr>
          <w:b/>
          <w:bCs/>
          <w:sz w:val="28"/>
          <w:szCs w:val="28"/>
          <w:lang w:val="de-DE"/>
        </w:rPr>
        <w:t>rung</w:t>
      </w:r>
      <w:r w:rsidRPr="00997640">
        <w:rPr>
          <w:b/>
          <w:bCs/>
          <w:sz w:val="28"/>
          <w:szCs w:val="28"/>
        </w:rPr>
        <w:t>”</w:t>
      </w:r>
      <w:r w:rsidRPr="00997640">
        <w:rPr>
          <w:bCs/>
          <w:sz w:val="28"/>
          <w:szCs w:val="28"/>
        </w:rPr>
        <w:t>/</w:t>
      </w:r>
      <w:r>
        <w:rPr>
          <w:bCs/>
          <w:sz w:val="28"/>
          <w:szCs w:val="28"/>
          <w:lang w:val="uk-UA"/>
        </w:rPr>
        <w:t xml:space="preserve"> </w:t>
      </w:r>
      <w:r w:rsidRPr="001F5219">
        <w:rPr>
          <w:b/>
          <w:bCs/>
          <w:sz w:val="28"/>
          <w:szCs w:val="28"/>
          <w:lang w:val="uk-UA"/>
        </w:rPr>
        <w:t>«</w:t>
      </w:r>
      <w:r w:rsidRPr="001F5219">
        <w:rPr>
          <w:b/>
          <w:bCs/>
          <w:sz w:val="28"/>
          <w:szCs w:val="28"/>
        </w:rPr>
        <w:t>пояснення</w:t>
      </w:r>
      <w:r w:rsidRPr="001F5219">
        <w:rPr>
          <w:b/>
          <w:bCs/>
          <w:sz w:val="28"/>
          <w:szCs w:val="28"/>
          <w:lang w:val="uk-UA"/>
        </w:rPr>
        <w:t>»</w:t>
      </w:r>
      <w:r w:rsidRPr="00997640">
        <w:rPr>
          <w:bCs/>
          <w:i/>
          <w:sz w:val="28"/>
          <w:szCs w:val="28"/>
        </w:rPr>
        <w:t xml:space="preserve"> </w:t>
      </w:r>
      <w:r w:rsidRPr="002A55EB">
        <w:rPr>
          <w:sz w:val="28"/>
          <w:szCs w:val="28"/>
        </w:rPr>
        <w:t>передбачає</w:t>
      </w:r>
      <w:r w:rsidRPr="00997640">
        <w:rPr>
          <w:sz w:val="28"/>
          <w:szCs w:val="28"/>
        </w:rPr>
        <w:t xml:space="preserve"> </w:t>
      </w:r>
      <w:r w:rsidRPr="002A55EB">
        <w:rPr>
          <w:sz w:val="28"/>
          <w:szCs w:val="28"/>
        </w:rPr>
        <w:t>пояснення</w:t>
      </w:r>
      <w:r w:rsidRPr="00997640">
        <w:rPr>
          <w:sz w:val="28"/>
          <w:szCs w:val="28"/>
        </w:rPr>
        <w:t xml:space="preserve"> </w:t>
      </w:r>
      <w:r w:rsidRPr="002A55EB">
        <w:rPr>
          <w:sz w:val="28"/>
          <w:szCs w:val="28"/>
        </w:rPr>
        <w:t>респондентом</w:t>
      </w:r>
      <w:r w:rsidRPr="00997640">
        <w:rPr>
          <w:sz w:val="28"/>
          <w:szCs w:val="28"/>
        </w:rPr>
        <w:t xml:space="preserve"> </w:t>
      </w:r>
      <w:r w:rsidRPr="002A55EB">
        <w:rPr>
          <w:sz w:val="28"/>
          <w:szCs w:val="28"/>
        </w:rPr>
        <w:t>змісту</w:t>
      </w:r>
      <w:r w:rsidRPr="00997640">
        <w:rPr>
          <w:sz w:val="28"/>
          <w:szCs w:val="28"/>
        </w:rPr>
        <w:t xml:space="preserve"> </w:t>
      </w:r>
      <w:r w:rsidRPr="002A55EB">
        <w:rPr>
          <w:sz w:val="28"/>
          <w:szCs w:val="28"/>
        </w:rPr>
        <w:t>вихідної</w:t>
      </w:r>
      <w:r w:rsidRPr="00997640">
        <w:rPr>
          <w:sz w:val="28"/>
          <w:szCs w:val="28"/>
        </w:rPr>
        <w:t xml:space="preserve"> </w:t>
      </w:r>
      <w:r w:rsidRPr="002A55EB">
        <w:rPr>
          <w:sz w:val="28"/>
          <w:szCs w:val="28"/>
        </w:rPr>
        <w:t>репліки</w:t>
      </w:r>
      <w:r w:rsidRPr="00997640">
        <w:rPr>
          <w:sz w:val="28"/>
          <w:szCs w:val="28"/>
        </w:rPr>
        <w:t xml:space="preserve"> </w:t>
      </w:r>
      <w:r w:rsidRPr="002A55EB">
        <w:rPr>
          <w:sz w:val="28"/>
          <w:szCs w:val="28"/>
        </w:rPr>
        <w:t>інтерв</w:t>
      </w:r>
      <w:r w:rsidRPr="00997640">
        <w:rPr>
          <w:sz w:val="28"/>
          <w:szCs w:val="28"/>
        </w:rPr>
        <w:t>’</w:t>
      </w:r>
      <w:r w:rsidRPr="002A55EB">
        <w:rPr>
          <w:sz w:val="28"/>
          <w:szCs w:val="28"/>
        </w:rPr>
        <w:t>юера</w:t>
      </w:r>
      <w:r w:rsidRPr="002A55EB">
        <w:rPr>
          <w:sz w:val="28"/>
          <w:szCs w:val="28"/>
          <w:lang w:val="uk-UA"/>
        </w:rPr>
        <w:t>.</w:t>
      </w:r>
    </w:p>
    <w:p w:rsidR="00BF4A0C" w:rsidRPr="002A55EB" w:rsidRDefault="00BF4A0C" w:rsidP="00997640">
      <w:pPr>
        <w:pStyle w:val="aa"/>
        <w:tabs>
          <w:tab w:val="num" w:pos="-1620"/>
        </w:tabs>
        <w:spacing w:line="240" w:lineRule="auto"/>
        <w:rPr>
          <w:szCs w:val="28"/>
          <w:lang w:val="uk-UA"/>
        </w:rPr>
      </w:pPr>
      <w:r>
        <w:rPr>
          <w:szCs w:val="28"/>
          <w:lang w:val="uk-UA"/>
        </w:rPr>
        <w:t xml:space="preserve">     </w:t>
      </w:r>
      <w:r w:rsidRPr="002A55EB">
        <w:rPr>
          <w:szCs w:val="28"/>
          <w:lang w:val="uk-UA"/>
        </w:rPr>
        <w:t>Таке пояснення може конкретизувати зміст вихідної репліки інтерв’юера або узагальнювати його, наприклад:</w:t>
      </w:r>
    </w:p>
    <w:p w:rsidR="00BF4A0C" w:rsidRPr="002A55EB" w:rsidRDefault="00BF4A0C" w:rsidP="00997640">
      <w:pPr>
        <w:pStyle w:val="23"/>
        <w:spacing w:after="0" w:line="240" w:lineRule="auto"/>
        <w:ind w:left="0"/>
        <w:jc w:val="both"/>
        <w:rPr>
          <w:b/>
          <w:i/>
          <w:sz w:val="28"/>
          <w:szCs w:val="28"/>
          <w:lang w:val="de-DE"/>
        </w:rPr>
      </w:pPr>
      <w:r>
        <w:rPr>
          <w:i/>
          <w:sz w:val="28"/>
          <w:szCs w:val="28"/>
          <w:lang w:val="uk-UA"/>
        </w:rPr>
        <w:t xml:space="preserve">     </w:t>
      </w:r>
      <w:r w:rsidRPr="002A55EB">
        <w:rPr>
          <w:i/>
          <w:sz w:val="28"/>
          <w:szCs w:val="28"/>
          <w:lang w:val="de-DE"/>
        </w:rPr>
        <w:t>– Darmstadt ist Ihre Lieblingsstadt…</w:t>
      </w:r>
    </w:p>
    <w:p w:rsidR="00BF4A0C" w:rsidRPr="002A55EB" w:rsidRDefault="00BF4A0C" w:rsidP="00997640">
      <w:pPr>
        <w:pStyle w:val="23"/>
        <w:spacing w:after="0" w:line="240" w:lineRule="auto"/>
        <w:ind w:left="0"/>
        <w:jc w:val="both"/>
        <w:rPr>
          <w:i/>
          <w:sz w:val="28"/>
          <w:szCs w:val="28"/>
          <w:u w:val="single"/>
          <w:lang w:val="de-DE"/>
        </w:rPr>
      </w:pPr>
      <w:r>
        <w:rPr>
          <w:i/>
          <w:sz w:val="28"/>
          <w:szCs w:val="28"/>
          <w:lang w:val="uk-UA"/>
        </w:rPr>
        <w:t xml:space="preserve">     </w:t>
      </w:r>
      <w:r w:rsidRPr="002A55EB">
        <w:rPr>
          <w:i/>
          <w:sz w:val="28"/>
          <w:szCs w:val="28"/>
          <w:lang w:val="de-DE"/>
        </w:rPr>
        <w:t xml:space="preserve">– Ja, ich komme aus dieser Stadt der Künste und der Wissenschaften. Die Technische Universität, die Fachhochschule und die zahlreichen Forschungsinstitute machen Darmstadt zur Wissenschaftsstadt erster Güte </w:t>
      </w:r>
      <w:r w:rsidRPr="001F5219">
        <w:rPr>
          <w:i/>
          <w:sz w:val="28"/>
          <w:szCs w:val="28"/>
          <w:lang w:val="de-DE"/>
        </w:rPr>
        <w:t>(Deutschland, 5/2004).</w:t>
      </w:r>
    </w:p>
    <w:p w:rsidR="00BF4A0C" w:rsidRPr="002A55EB" w:rsidRDefault="00BF4A0C" w:rsidP="00997640">
      <w:pPr>
        <w:pStyle w:val="23"/>
        <w:spacing w:after="0" w:line="240" w:lineRule="auto"/>
        <w:ind w:left="0"/>
        <w:jc w:val="both"/>
        <w:rPr>
          <w:i/>
          <w:sz w:val="28"/>
          <w:szCs w:val="28"/>
          <w:lang w:val="de-DE"/>
        </w:rPr>
      </w:pPr>
      <w:r>
        <w:rPr>
          <w:sz w:val="28"/>
          <w:szCs w:val="28"/>
          <w:lang w:val="uk-UA"/>
        </w:rPr>
        <w:t xml:space="preserve">     </w:t>
      </w:r>
      <w:r>
        <w:rPr>
          <w:sz w:val="28"/>
          <w:szCs w:val="28"/>
          <w:lang w:val="en-US"/>
        </w:rPr>
        <w:tab/>
      </w:r>
      <w:r w:rsidRPr="002A55EB">
        <w:rPr>
          <w:sz w:val="28"/>
          <w:szCs w:val="28"/>
        </w:rPr>
        <w:t xml:space="preserve">У цьому прикладі респондент обирає тактику </w:t>
      </w:r>
      <w:r w:rsidRPr="002A55EB">
        <w:rPr>
          <w:b/>
          <w:bCs/>
          <w:sz w:val="28"/>
          <w:szCs w:val="28"/>
        </w:rPr>
        <w:t>“</w:t>
      </w:r>
      <w:r w:rsidRPr="002A55EB">
        <w:rPr>
          <w:b/>
          <w:sz w:val="28"/>
          <w:szCs w:val="28"/>
          <w:lang w:val="de-DE"/>
        </w:rPr>
        <w:t>konkretisierte</w:t>
      </w:r>
      <w:r w:rsidRPr="002A55EB">
        <w:rPr>
          <w:b/>
          <w:sz w:val="28"/>
          <w:szCs w:val="28"/>
        </w:rPr>
        <w:t xml:space="preserve"> </w:t>
      </w:r>
      <w:r w:rsidRPr="002A55EB">
        <w:rPr>
          <w:b/>
          <w:sz w:val="28"/>
          <w:szCs w:val="28"/>
          <w:lang w:val="de-DE"/>
        </w:rPr>
        <w:t>Erkl</w:t>
      </w:r>
      <w:r w:rsidRPr="002A55EB">
        <w:rPr>
          <w:b/>
          <w:sz w:val="28"/>
          <w:szCs w:val="28"/>
        </w:rPr>
        <w:t>ä</w:t>
      </w:r>
      <w:r w:rsidRPr="002A55EB">
        <w:rPr>
          <w:b/>
          <w:sz w:val="28"/>
          <w:szCs w:val="28"/>
          <w:lang w:val="de-DE"/>
        </w:rPr>
        <w:t>rung</w:t>
      </w:r>
      <w:r w:rsidRPr="002A55EB">
        <w:rPr>
          <w:b/>
          <w:bCs/>
          <w:sz w:val="28"/>
          <w:szCs w:val="28"/>
        </w:rPr>
        <w:t>”</w:t>
      </w:r>
      <w:r w:rsidRPr="002A55EB">
        <w:rPr>
          <w:sz w:val="28"/>
          <w:szCs w:val="28"/>
        </w:rPr>
        <w:t>/</w:t>
      </w:r>
      <w:r w:rsidRPr="002A55EB">
        <w:rPr>
          <w:b/>
          <w:color w:val="000000"/>
          <w:sz w:val="28"/>
          <w:szCs w:val="28"/>
          <w:lang w:val="uk-UA"/>
        </w:rPr>
        <w:t xml:space="preserve"> </w:t>
      </w:r>
      <w:r>
        <w:rPr>
          <w:b/>
          <w:bCs/>
          <w:sz w:val="28"/>
          <w:szCs w:val="28"/>
          <w:lang w:val="uk-UA"/>
        </w:rPr>
        <w:t>«</w:t>
      </w:r>
      <w:r w:rsidRPr="002A55EB">
        <w:rPr>
          <w:b/>
          <w:sz w:val="28"/>
          <w:szCs w:val="28"/>
        </w:rPr>
        <w:t>конкретизуюче пояснення</w:t>
      </w:r>
      <w:r>
        <w:rPr>
          <w:b/>
          <w:sz w:val="28"/>
          <w:szCs w:val="28"/>
          <w:lang w:val="uk-UA"/>
        </w:rPr>
        <w:t>»</w:t>
      </w:r>
      <w:r w:rsidRPr="002A55EB">
        <w:rPr>
          <w:sz w:val="28"/>
          <w:szCs w:val="28"/>
        </w:rPr>
        <w:t>. Конкретизуюча</w:t>
      </w:r>
      <w:r w:rsidRPr="002A55EB">
        <w:rPr>
          <w:sz w:val="28"/>
          <w:szCs w:val="28"/>
          <w:lang w:val="de-DE"/>
        </w:rPr>
        <w:t xml:space="preserve"> </w:t>
      </w:r>
      <w:r w:rsidRPr="002A55EB">
        <w:rPr>
          <w:sz w:val="28"/>
          <w:szCs w:val="28"/>
        </w:rPr>
        <w:t>кореляція</w:t>
      </w:r>
      <w:r w:rsidRPr="002A55EB">
        <w:rPr>
          <w:sz w:val="28"/>
          <w:szCs w:val="28"/>
          <w:lang w:val="de-DE"/>
        </w:rPr>
        <w:t xml:space="preserve"> </w:t>
      </w:r>
      <w:r w:rsidRPr="002A55EB">
        <w:rPr>
          <w:sz w:val="28"/>
          <w:szCs w:val="28"/>
        </w:rPr>
        <w:t>встановлюється</w:t>
      </w:r>
      <w:r w:rsidRPr="002A55EB">
        <w:rPr>
          <w:sz w:val="28"/>
          <w:szCs w:val="28"/>
          <w:lang w:val="de-DE"/>
        </w:rPr>
        <w:t xml:space="preserve"> </w:t>
      </w:r>
      <w:r w:rsidRPr="002A55EB">
        <w:rPr>
          <w:sz w:val="28"/>
          <w:szCs w:val="28"/>
        </w:rPr>
        <w:t>між</w:t>
      </w:r>
      <w:r w:rsidRPr="002A55EB">
        <w:rPr>
          <w:sz w:val="28"/>
          <w:szCs w:val="28"/>
          <w:lang w:val="de-DE"/>
        </w:rPr>
        <w:t xml:space="preserve"> </w:t>
      </w:r>
      <w:r w:rsidRPr="002A55EB">
        <w:rPr>
          <w:sz w:val="28"/>
          <w:szCs w:val="28"/>
        </w:rPr>
        <w:t>об</w:t>
      </w:r>
      <w:r w:rsidRPr="002A55EB">
        <w:rPr>
          <w:sz w:val="28"/>
          <w:szCs w:val="28"/>
          <w:lang w:val="de-DE"/>
        </w:rPr>
        <w:t>’</w:t>
      </w:r>
      <w:r w:rsidRPr="002A55EB">
        <w:rPr>
          <w:sz w:val="28"/>
          <w:szCs w:val="28"/>
        </w:rPr>
        <w:t>єктними</w:t>
      </w:r>
      <w:r w:rsidRPr="002A55EB">
        <w:rPr>
          <w:sz w:val="28"/>
          <w:szCs w:val="28"/>
          <w:lang w:val="de-DE"/>
        </w:rPr>
        <w:t xml:space="preserve"> </w:t>
      </w:r>
      <w:r w:rsidRPr="002A55EB">
        <w:rPr>
          <w:sz w:val="28"/>
          <w:szCs w:val="28"/>
        </w:rPr>
        <w:t>номінаціями</w:t>
      </w:r>
      <w:r w:rsidRPr="002A55EB">
        <w:rPr>
          <w:sz w:val="28"/>
          <w:szCs w:val="28"/>
          <w:lang w:val="de-DE"/>
        </w:rPr>
        <w:t xml:space="preserve"> </w:t>
      </w:r>
      <w:r w:rsidRPr="002A55EB">
        <w:rPr>
          <w:iCs/>
          <w:sz w:val="28"/>
          <w:szCs w:val="28"/>
          <w:lang w:val="de-DE"/>
        </w:rPr>
        <w:t>(</w:t>
      </w:r>
      <w:r w:rsidRPr="002A55EB">
        <w:rPr>
          <w:bCs/>
          <w:iCs/>
          <w:sz w:val="28"/>
          <w:szCs w:val="28"/>
        </w:rPr>
        <w:t>рідне</w:t>
      </w:r>
      <w:r w:rsidRPr="002A55EB">
        <w:rPr>
          <w:bCs/>
          <w:iCs/>
          <w:sz w:val="28"/>
          <w:szCs w:val="28"/>
          <w:lang w:val="de-DE"/>
        </w:rPr>
        <w:t xml:space="preserve"> </w:t>
      </w:r>
      <w:r w:rsidRPr="002A55EB">
        <w:rPr>
          <w:bCs/>
          <w:iCs/>
          <w:sz w:val="28"/>
          <w:szCs w:val="28"/>
        </w:rPr>
        <w:t>місто</w:t>
      </w:r>
      <w:r w:rsidRPr="002A55EB">
        <w:rPr>
          <w:bCs/>
          <w:iCs/>
          <w:sz w:val="28"/>
          <w:szCs w:val="28"/>
          <w:lang w:val="de-DE"/>
        </w:rPr>
        <w:t xml:space="preserve"> </w:t>
      </w:r>
      <w:r w:rsidRPr="002A55EB">
        <w:rPr>
          <w:bCs/>
          <w:iCs/>
          <w:sz w:val="28"/>
          <w:szCs w:val="28"/>
        </w:rPr>
        <w:t>Дармштадт</w:t>
      </w:r>
      <w:r w:rsidRPr="002A55EB">
        <w:rPr>
          <w:bCs/>
          <w:iCs/>
          <w:sz w:val="28"/>
          <w:szCs w:val="28"/>
          <w:lang w:val="de-DE"/>
        </w:rPr>
        <w:t xml:space="preserve">: </w:t>
      </w:r>
      <w:r w:rsidRPr="002A55EB">
        <w:rPr>
          <w:bCs/>
          <w:iCs/>
          <w:sz w:val="28"/>
          <w:szCs w:val="28"/>
        </w:rPr>
        <w:t>місто</w:t>
      </w:r>
      <w:r w:rsidRPr="002A55EB">
        <w:rPr>
          <w:bCs/>
          <w:iCs/>
          <w:sz w:val="28"/>
          <w:szCs w:val="28"/>
          <w:lang w:val="de-DE"/>
        </w:rPr>
        <w:t xml:space="preserve"> </w:t>
      </w:r>
      <w:r w:rsidRPr="002A55EB">
        <w:rPr>
          <w:bCs/>
          <w:iCs/>
          <w:sz w:val="28"/>
          <w:szCs w:val="28"/>
        </w:rPr>
        <w:t>мистецтв</w:t>
      </w:r>
      <w:r w:rsidRPr="002A55EB">
        <w:rPr>
          <w:bCs/>
          <w:iCs/>
          <w:sz w:val="28"/>
          <w:szCs w:val="28"/>
          <w:lang w:val="de-DE"/>
        </w:rPr>
        <w:t xml:space="preserve"> </w:t>
      </w:r>
      <w:r w:rsidRPr="002A55EB">
        <w:rPr>
          <w:bCs/>
          <w:iCs/>
          <w:sz w:val="28"/>
          <w:szCs w:val="28"/>
        </w:rPr>
        <w:t>та</w:t>
      </w:r>
      <w:r w:rsidRPr="002A55EB">
        <w:rPr>
          <w:bCs/>
          <w:iCs/>
          <w:sz w:val="28"/>
          <w:szCs w:val="28"/>
          <w:lang w:val="de-DE"/>
        </w:rPr>
        <w:t xml:space="preserve"> </w:t>
      </w:r>
      <w:r w:rsidRPr="002A55EB">
        <w:rPr>
          <w:bCs/>
          <w:iCs/>
          <w:sz w:val="28"/>
          <w:szCs w:val="28"/>
        </w:rPr>
        <w:t>наук</w:t>
      </w:r>
      <w:r w:rsidRPr="002A55EB">
        <w:rPr>
          <w:bCs/>
          <w:iCs/>
          <w:sz w:val="28"/>
          <w:szCs w:val="28"/>
          <w:lang w:val="de-DE"/>
        </w:rPr>
        <w:t>…</w:t>
      </w:r>
      <w:r w:rsidRPr="002A55EB">
        <w:rPr>
          <w:bCs/>
          <w:sz w:val="28"/>
          <w:szCs w:val="28"/>
          <w:lang w:val="de-DE"/>
        </w:rPr>
        <w:t>)</w:t>
      </w:r>
      <w:r w:rsidRPr="002A55EB">
        <w:rPr>
          <w:i/>
          <w:sz w:val="28"/>
          <w:szCs w:val="28"/>
          <w:lang w:val="de-DE"/>
        </w:rPr>
        <w:t>.</w:t>
      </w:r>
    </w:p>
    <w:p w:rsidR="00BF4A0C" w:rsidRPr="006471FB" w:rsidRDefault="00BF4A0C" w:rsidP="00997640">
      <w:pPr>
        <w:pStyle w:val="23"/>
        <w:spacing w:after="0" w:line="240" w:lineRule="auto"/>
        <w:ind w:left="0"/>
        <w:jc w:val="both"/>
        <w:rPr>
          <w:sz w:val="28"/>
          <w:szCs w:val="28"/>
        </w:rPr>
      </w:pPr>
      <w:r>
        <w:rPr>
          <w:sz w:val="28"/>
          <w:szCs w:val="28"/>
          <w:lang w:val="uk-UA"/>
        </w:rPr>
        <w:t xml:space="preserve">     </w:t>
      </w:r>
      <w:r w:rsidRPr="00997640">
        <w:rPr>
          <w:sz w:val="28"/>
          <w:szCs w:val="28"/>
        </w:rPr>
        <w:tab/>
      </w:r>
      <w:r w:rsidRPr="002A55EB">
        <w:rPr>
          <w:sz w:val="28"/>
          <w:szCs w:val="28"/>
        </w:rPr>
        <w:t>Розглянемо</w:t>
      </w:r>
      <w:r w:rsidRPr="006471FB">
        <w:rPr>
          <w:sz w:val="28"/>
          <w:szCs w:val="28"/>
        </w:rPr>
        <w:t xml:space="preserve"> </w:t>
      </w:r>
      <w:r w:rsidRPr="002A55EB">
        <w:rPr>
          <w:sz w:val="28"/>
          <w:szCs w:val="28"/>
        </w:rPr>
        <w:t>ще</w:t>
      </w:r>
      <w:r w:rsidRPr="006471FB">
        <w:rPr>
          <w:sz w:val="28"/>
          <w:szCs w:val="28"/>
        </w:rPr>
        <w:t xml:space="preserve"> </w:t>
      </w:r>
      <w:r w:rsidRPr="002A55EB">
        <w:rPr>
          <w:sz w:val="28"/>
          <w:szCs w:val="28"/>
        </w:rPr>
        <w:t>один</w:t>
      </w:r>
      <w:r w:rsidRPr="006471FB">
        <w:rPr>
          <w:sz w:val="28"/>
          <w:szCs w:val="28"/>
        </w:rPr>
        <w:t xml:space="preserve"> </w:t>
      </w:r>
      <w:r w:rsidRPr="002A55EB">
        <w:rPr>
          <w:sz w:val="28"/>
          <w:szCs w:val="28"/>
        </w:rPr>
        <w:t>приклад</w:t>
      </w:r>
      <w:r w:rsidRPr="006471FB">
        <w:rPr>
          <w:sz w:val="28"/>
          <w:szCs w:val="28"/>
        </w:rPr>
        <w:t>:</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lang w:val="uk-UA"/>
        </w:rPr>
        <w:t xml:space="preserve">Юлія Ліщенко: Фах лікаря допомагає чи заважає вам працювати в політиці? Як лікар </w:t>
      </w:r>
      <w:r w:rsidRPr="001F5219">
        <w:rPr>
          <w:i/>
          <w:color w:val="000000"/>
          <w:sz w:val="28"/>
          <w:szCs w:val="28"/>
          <w:u w:val="single"/>
          <w:lang w:val="uk-UA"/>
        </w:rPr>
        <w:t>Ви</w:t>
      </w:r>
      <w:r w:rsidRPr="001F5219">
        <w:rPr>
          <w:i/>
          <w:color w:val="000000"/>
          <w:sz w:val="28"/>
          <w:szCs w:val="28"/>
          <w:lang w:val="uk-UA"/>
        </w:rPr>
        <w:t xml:space="preserve"> маєте  бачити людину наскрізь…</w:t>
      </w:r>
    </w:p>
    <w:p w:rsidR="00BF4A0C" w:rsidRPr="001F5219" w:rsidRDefault="00BF4A0C" w:rsidP="00997640">
      <w:pPr>
        <w:jc w:val="both"/>
        <w:rPr>
          <w:i/>
          <w:color w:val="000000"/>
          <w:sz w:val="28"/>
          <w:szCs w:val="28"/>
          <w:lang w:val="uk-UA"/>
        </w:rPr>
      </w:pPr>
      <w:r>
        <w:rPr>
          <w:i/>
          <w:color w:val="000000"/>
          <w:sz w:val="28"/>
          <w:szCs w:val="28"/>
          <w:lang w:val="uk-UA"/>
        </w:rPr>
        <w:t xml:space="preserve">     </w:t>
      </w:r>
      <w:r w:rsidRPr="001F5219">
        <w:rPr>
          <w:i/>
          <w:color w:val="000000"/>
          <w:sz w:val="28"/>
          <w:szCs w:val="28"/>
          <w:lang w:val="uk-UA"/>
        </w:rPr>
        <w:t xml:space="preserve">Роман Ілик: </w:t>
      </w:r>
      <w:r w:rsidRPr="001F5219">
        <w:rPr>
          <w:i/>
          <w:color w:val="000000"/>
          <w:sz w:val="28"/>
          <w:szCs w:val="28"/>
          <w:u w:val="single"/>
          <w:lang w:val="uk-UA"/>
        </w:rPr>
        <w:t>І лікарі, і політики</w:t>
      </w:r>
      <w:r w:rsidRPr="001F5219">
        <w:rPr>
          <w:i/>
          <w:color w:val="000000"/>
          <w:sz w:val="28"/>
          <w:szCs w:val="28"/>
          <w:lang w:val="uk-UA"/>
        </w:rPr>
        <w:t xml:space="preserve"> часто вирішують одне й те саме питання – пошук причин негараздів і усунення ци</w:t>
      </w:r>
      <w:r>
        <w:rPr>
          <w:i/>
          <w:color w:val="000000"/>
          <w:sz w:val="28"/>
          <w:szCs w:val="28"/>
          <w:lang w:val="uk-UA"/>
        </w:rPr>
        <w:t xml:space="preserve">х причин (Високий замок, </w:t>
      </w:r>
      <w:r w:rsidRPr="001F5219">
        <w:rPr>
          <w:i/>
          <w:color w:val="000000"/>
          <w:sz w:val="28"/>
          <w:szCs w:val="28"/>
          <w:lang w:val="uk-UA"/>
        </w:rPr>
        <w:t>01.07/2010).</w:t>
      </w:r>
    </w:p>
    <w:p w:rsidR="00BF4A0C" w:rsidRPr="001F5219" w:rsidRDefault="00BF4A0C" w:rsidP="00997640">
      <w:pPr>
        <w:jc w:val="both"/>
        <w:rPr>
          <w:color w:val="000000"/>
          <w:sz w:val="28"/>
          <w:szCs w:val="28"/>
          <w:lang w:val="uk-UA"/>
        </w:rPr>
      </w:pPr>
      <w:r>
        <w:rPr>
          <w:color w:val="000000"/>
          <w:sz w:val="28"/>
          <w:szCs w:val="28"/>
          <w:lang w:val="uk-UA"/>
        </w:rPr>
        <w:t xml:space="preserve">     </w:t>
      </w:r>
      <w:r w:rsidRPr="00997640">
        <w:rPr>
          <w:color w:val="000000"/>
          <w:sz w:val="28"/>
          <w:szCs w:val="28"/>
          <w:lang w:val="uk-UA"/>
        </w:rPr>
        <w:tab/>
      </w:r>
      <w:r w:rsidRPr="001F5219">
        <w:rPr>
          <w:color w:val="000000"/>
          <w:sz w:val="28"/>
          <w:szCs w:val="28"/>
          <w:lang w:val="uk-UA"/>
        </w:rPr>
        <w:t xml:space="preserve">Пропонований текст є прикладом тактики </w:t>
      </w:r>
      <w:r w:rsidRPr="001F5219">
        <w:rPr>
          <w:b/>
          <w:bCs/>
          <w:color w:val="000000"/>
          <w:sz w:val="28"/>
          <w:szCs w:val="28"/>
          <w:lang w:val="uk-UA"/>
        </w:rPr>
        <w:t>“</w:t>
      </w:r>
      <w:r w:rsidRPr="001F5219">
        <w:rPr>
          <w:b/>
          <w:bCs/>
          <w:color w:val="000000"/>
          <w:sz w:val="28"/>
          <w:szCs w:val="28"/>
          <w:lang w:val="en-US"/>
        </w:rPr>
        <w:t>verallgemeinerte</w:t>
      </w:r>
      <w:r w:rsidRPr="001F5219">
        <w:rPr>
          <w:b/>
          <w:color w:val="000000"/>
          <w:sz w:val="28"/>
          <w:szCs w:val="28"/>
          <w:lang w:val="uk-UA"/>
        </w:rPr>
        <w:t xml:space="preserve"> </w:t>
      </w:r>
      <w:r w:rsidRPr="001F5219">
        <w:rPr>
          <w:b/>
          <w:color w:val="000000"/>
          <w:sz w:val="28"/>
          <w:szCs w:val="28"/>
          <w:lang w:val="en-US"/>
        </w:rPr>
        <w:t>Erkl</w:t>
      </w:r>
      <w:r w:rsidRPr="001F5219">
        <w:rPr>
          <w:b/>
          <w:color w:val="000000"/>
          <w:sz w:val="28"/>
          <w:szCs w:val="28"/>
          <w:lang w:val="uk-UA"/>
        </w:rPr>
        <w:t>ä</w:t>
      </w:r>
      <w:r w:rsidRPr="001F5219">
        <w:rPr>
          <w:b/>
          <w:color w:val="000000"/>
          <w:sz w:val="28"/>
          <w:szCs w:val="28"/>
          <w:lang w:val="en-US"/>
        </w:rPr>
        <w:t>rung</w:t>
      </w:r>
      <w:r w:rsidRPr="001F5219">
        <w:rPr>
          <w:b/>
          <w:bCs/>
          <w:color w:val="000000"/>
          <w:sz w:val="28"/>
          <w:szCs w:val="28"/>
          <w:lang w:val="uk-UA"/>
        </w:rPr>
        <w:t>”</w:t>
      </w:r>
      <w:r w:rsidRPr="001F5219">
        <w:rPr>
          <w:color w:val="000000"/>
          <w:sz w:val="28"/>
          <w:szCs w:val="28"/>
          <w:lang w:val="uk-UA"/>
        </w:rPr>
        <w:t>/</w:t>
      </w:r>
      <w:r w:rsidRPr="001F5219">
        <w:rPr>
          <w:b/>
          <w:color w:val="000000"/>
          <w:sz w:val="28"/>
          <w:szCs w:val="28"/>
          <w:lang w:val="uk-UA"/>
        </w:rPr>
        <w:t xml:space="preserve"> </w:t>
      </w:r>
      <w:r w:rsidRPr="001F5219">
        <w:rPr>
          <w:b/>
          <w:bCs/>
          <w:color w:val="000000"/>
          <w:sz w:val="28"/>
          <w:szCs w:val="28"/>
          <w:lang w:val="uk-UA"/>
        </w:rPr>
        <w:t>«</w:t>
      </w:r>
      <w:r w:rsidRPr="001F5219">
        <w:rPr>
          <w:b/>
          <w:color w:val="000000"/>
          <w:sz w:val="28"/>
          <w:szCs w:val="28"/>
          <w:lang w:val="uk-UA"/>
        </w:rPr>
        <w:t>узагальнююче пояснення»</w:t>
      </w:r>
      <w:r w:rsidRPr="001F5219">
        <w:rPr>
          <w:color w:val="000000"/>
          <w:sz w:val="28"/>
          <w:szCs w:val="28"/>
          <w:lang w:val="uk-UA"/>
        </w:rPr>
        <w:t xml:space="preserve">, де узагальнююча кореляція встановлюється між суб’єктними номінаціями шляхом заміни особового займенника </w:t>
      </w:r>
      <w:r w:rsidRPr="001F5219">
        <w:rPr>
          <w:i/>
          <w:color w:val="000000"/>
          <w:sz w:val="28"/>
          <w:szCs w:val="28"/>
          <w:u w:val="single"/>
          <w:lang w:val="uk-UA"/>
        </w:rPr>
        <w:t>Ви</w:t>
      </w:r>
      <w:r w:rsidRPr="001F5219">
        <w:rPr>
          <w:color w:val="000000"/>
          <w:sz w:val="28"/>
          <w:szCs w:val="28"/>
          <w:lang w:val="uk-UA"/>
        </w:rPr>
        <w:t xml:space="preserve"> на іменники в множині, що мають узагальнююче значення </w:t>
      </w:r>
      <w:r w:rsidRPr="001F5219">
        <w:rPr>
          <w:snapToGrid w:val="0"/>
          <w:color w:val="000000"/>
          <w:sz w:val="28"/>
          <w:szCs w:val="28"/>
          <w:lang w:val="uk-UA"/>
        </w:rPr>
        <w:t xml:space="preserve">– </w:t>
      </w:r>
      <w:r w:rsidRPr="001F5219">
        <w:rPr>
          <w:i/>
          <w:color w:val="000000"/>
          <w:sz w:val="28"/>
          <w:szCs w:val="28"/>
          <w:u w:val="single"/>
          <w:lang w:val="uk-UA"/>
        </w:rPr>
        <w:t>і лікарі, і політики</w:t>
      </w:r>
      <w:r w:rsidRPr="001F5219">
        <w:rPr>
          <w:color w:val="000000"/>
          <w:sz w:val="28"/>
          <w:szCs w:val="28"/>
          <w:lang w:val="uk-UA"/>
        </w:rPr>
        <w:t>.</w:t>
      </w:r>
    </w:p>
    <w:p w:rsidR="00BF4A0C" w:rsidRPr="002A55EB" w:rsidRDefault="00BF4A0C" w:rsidP="00997640">
      <w:pPr>
        <w:pStyle w:val="23"/>
        <w:spacing w:after="0" w:line="240" w:lineRule="auto"/>
        <w:ind w:left="0"/>
        <w:jc w:val="both"/>
        <w:rPr>
          <w:sz w:val="28"/>
          <w:szCs w:val="28"/>
        </w:rPr>
      </w:pPr>
      <w:r>
        <w:rPr>
          <w:b/>
          <w:bCs/>
          <w:snapToGrid w:val="0"/>
          <w:sz w:val="28"/>
          <w:szCs w:val="28"/>
          <w:lang w:val="uk-UA"/>
        </w:rPr>
        <w:lastRenderedPageBreak/>
        <w:t xml:space="preserve">     </w:t>
      </w:r>
      <w:r w:rsidRPr="00997640">
        <w:rPr>
          <w:b/>
          <w:bCs/>
          <w:snapToGrid w:val="0"/>
          <w:sz w:val="28"/>
          <w:szCs w:val="28"/>
          <w:lang w:val="uk-UA"/>
        </w:rPr>
        <w:tab/>
      </w:r>
      <w:r w:rsidRPr="002A55EB">
        <w:rPr>
          <w:b/>
          <w:bCs/>
          <w:snapToGrid w:val="0"/>
          <w:sz w:val="28"/>
          <w:szCs w:val="28"/>
        </w:rPr>
        <w:t>Конфлікт</w:t>
      </w:r>
      <w:r w:rsidRPr="002A55EB">
        <w:rPr>
          <w:b/>
          <w:bCs/>
          <w:sz w:val="28"/>
          <w:szCs w:val="28"/>
        </w:rPr>
        <w:t>на мовленнєва стратегія вираження точки зору</w:t>
      </w:r>
      <w:r w:rsidRPr="002A55EB">
        <w:rPr>
          <w:bCs/>
          <w:i/>
          <w:sz w:val="28"/>
          <w:szCs w:val="28"/>
        </w:rPr>
        <w:t xml:space="preserve"> </w:t>
      </w:r>
      <w:r w:rsidRPr="002A55EB">
        <w:rPr>
          <w:snapToGrid w:val="0"/>
          <w:sz w:val="28"/>
          <w:szCs w:val="28"/>
        </w:rPr>
        <w:t xml:space="preserve">також </w:t>
      </w:r>
      <w:r w:rsidRPr="002A55EB">
        <w:rPr>
          <w:sz w:val="28"/>
          <w:szCs w:val="28"/>
        </w:rPr>
        <w:t xml:space="preserve">представлена низкою тактик. </w:t>
      </w:r>
    </w:p>
    <w:p w:rsidR="00BF4A0C" w:rsidRPr="002A55EB" w:rsidRDefault="00BF4A0C" w:rsidP="00997640">
      <w:pPr>
        <w:pStyle w:val="23"/>
        <w:spacing w:after="0" w:line="240" w:lineRule="auto"/>
        <w:ind w:left="0"/>
        <w:jc w:val="both"/>
        <w:rPr>
          <w:sz w:val="28"/>
          <w:szCs w:val="28"/>
        </w:rPr>
      </w:pPr>
      <w:r>
        <w:rPr>
          <w:sz w:val="28"/>
          <w:szCs w:val="28"/>
          <w:lang w:val="uk-UA"/>
        </w:rPr>
        <w:t xml:space="preserve">     </w:t>
      </w:r>
      <w:r w:rsidRPr="00997640">
        <w:rPr>
          <w:sz w:val="28"/>
          <w:szCs w:val="28"/>
        </w:rPr>
        <w:tab/>
      </w:r>
      <w:r w:rsidRPr="002A55EB">
        <w:rPr>
          <w:sz w:val="28"/>
          <w:szCs w:val="28"/>
        </w:rPr>
        <w:t xml:space="preserve">Під час спілкування позиції інтерв’юера та респондента нерідко виявляються протилежними. Під </w:t>
      </w:r>
      <w:r w:rsidRPr="002A55EB">
        <w:rPr>
          <w:bCs/>
          <w:sz w:val="28"/>
          <w:szCs w:val="28"/>
        </w:rPr>
        <w:t>тактикою</w:t>
      </w:r>
      <w:r w:rsidRPr="002A55EB">
        <w:rPr>
          <w:b/>
          <w:bCs/>
          <w:sz w:val="28"/>
          <w:szCs w:val="28"/>
        </w:rPr>
        <w:t xml:space="preserve"> “</w:t>
      </w:r>
      <w:r w:rsidRPr="002A55EB">
        <w:rPr>
          <w:b/>
          <w:bCs/>
          <w:sz w:val="28"/>
          <w:szCs w:val="28"/>
          <w:lang w:val="de-DE"/>
        </w:rPr>
        <w:t>die</w:t>
      </w:r>
      <w:r w:rsidRPr="002A55EB">
        <w:rPr>
          <w:b/>
          <w:bCs/>
          <w:sz w:val="28"/>
          <w:szCs w:val="28"/>
        </w:rPr>
        <w:t xml:space="preserve"> </w:t>
      </w:r>
      <w:r w:rsidRPr="002A55EB">
        <w:rPr>
          <w:b/>
          <w:bCs/>
          <w:sz w:val="28"/>
          <w:szCs w:val="28"/>
          <w:lang w:val="de-DE"/>
        </w:rPr>
        <w:t>Entgegensetzung</w:t>
      </w:r>
      <w:r w:rsidRPr="002A55EB">
        <w:rPr>
          <w:b/>
          <w:bCs/>
          <w:sz w:val="28"/>
          <w:szCs w:val="28"/>
        </w:rPr>
        <w:t>”</w:t>
      </w:r>
      <w:r w:rsidRPr="002A55EB">
        <w:rPr>
          <w:bCs/>
          <w:sz w:val="28"/>
          <w:szCs w:val="28"/>
        </w:rPr>
        <w:t xml:space="preserve">/ </w:t>
      </w:r>
      <w:r>
        <w:rPr>
          <w:b/>
          <w:bCs/>
          <w:sz w:val="28"/>
          <w:szCs w:val="28"/>
          <w:lang w:val="uk-UA"/>
        </w:rPr>
        <w:t>«</w:t>
      </w:r>
      <w:r w:rsidRPr="002A55EB">
        <w:rPr>
          <w:b/>
          <w:bCs/>
          <w:sz w:val="28"/>
          <w:szCs w:val="28"/>
        </w:rPr>
        <w:t>протиставлення</w:t>
      </w:r>
      <w:r>
        <w:rPr>
          <w:b/>
          <w:bCs/>
          <w:sz w:val="28"/>
          <w:szCs w:val="28"/>
          <w:lang w:val="uk-UA"/>
        </w:rPr>
        <w:t>»</w:t>
      </w:r>
      <w:r w:rsidRPr="002A55EB">
        <w:rPr>
          <w:bCs/>
          <w:i/>
          <w:sz w:val="28"/>
          <w:szCs w:val="28"/>
        </w:rPr>
        <w:t xml:space="preserve"> </w:t>
      </w:r>
      <w:r w:rsidRPr="002A55EB">
        <w:rPr>
          <w:sz w:val="28"/>
          <w:szCs w:val="28"/>
        </w:rPr>
        <w:t xml:space="preserve">розуміють такий вид діалогічної взаємодії, за яким окремі елементи відповіді протиставляються окремим елементам вихідної репліки на основі ототожнення більшості елементів, що входять в обидві репліки </w:t>
      </w:r>
      <w:r w:rsidRPr="002A55EB">
        <w:rPr>
          <w:color w:val="000000"/>
          <w:sz w:val="28"/>
          <w:szCs w:val="28"/>
        </w:rPr>
        <w:t>[1, 93].</w:t>
      </w:r>
      <w:r w:rsidRPr="002A55EB">
        <w:rPr>
          <w:sz w:val="28"/>
          <w:szCs w:val="28"/>
        </w:rPr>
        <w:t xml:space="preserve"> У сфері протиставлення реалізуються тактики </w:t>
      </w:r>
      <w:r w:rsidRPr="002A55EB">
        <w:rPr>
          <w:b/>
          <w:bCs/>
          <w:sz w:val="28"/>
          <w:szCs w:val="28"/>
        </w:rPr>
        <w:t>“</w:t>
      </w:r>
      <w:r w:rsidRPr="002A55EB">
        <w:rPr>
          <w:b/>
          <w:sz w:val="28"/>
          <w:szCs w:val="28"/>
        </w:rPr>
        <w:t>vollständige Nichtübereinstimmung</w:t>
      </w:r>
      <w:r w:rsidRPr="002A55EB">
        <w:rPr>
          <w:b/>
          <w:bCs/>
          <w:sz w:val="28"/>
          <w:szCs w:val="28"/>
        </w:rPr>
        <w:t>”</w:t>
      </w:r>
      <w:r w:rsidRPr="002A55EB">
        <w:rPr>
          <w:bCs/>
          <w:sz w:val="28"/>
          <w:szCs w:val="28"/>
        </w:rPr>
        <w:t>/</w:t>
      </w:r>
      <w:r w:rsidRPr="002A55EB">
        <w:rPr>
          <w:color w:val="000000"/>
          <w:sz w:val="28"/>
          <w:szCs w:val="28"/>
        </w:rPr>
        <w:t xml:space="preserve"> </w:t>
      </w:r>
      <w:r>
        <w:rPr>
          <w:b/>
          <w:bCs/>
          <w:sz w:val="28"/>
          <w:szCs w:val="28"/>
          <w:lang w:val="uk-UA"/>
        </w:rPr>
        <w:t>«</w:t>
      </w:r>
      <w:r w:rsidRPr="002A55EB">
        <w:rPr>
          <w:b/>
          <w:sz w:val="28"/>
          <w:szCs w:val="28"/>
        </w:rPr>
        <w:t>повна невідповідність</w:t>
      </w:r>
      <w:r>
        <w:rPr>
          <w:b/>
          <w:sz w:val="28"/>
          <w:szCs w:val="28"/>
          <w:lang w:val="uk-UA"/>
        </w:rPr>
        <w:t>»</w:t>
      </w:r>
      <w:r w:rsidRPr="002A55EB">
        <w:rPr>
          <w:bCs/>
          <w:i/>
          <w:sz w:val="28"/>
          <w:szCs w:val="28"/>
        </w:rPr>
        <w:t xml:space="preserve"> </w:t>
      </w:r>
      <w:r w:rsidRPr="002A55EB">
        <w:rPr>
          <w:color w:val="000000"/>
          <w:sz w:val="28"/>
          <w:szCs w:val="28"/>
        </w:rPr>
        <w:t>і</w:t>
      </w:r>
      <w:r w:rsidRPr="002A55EB">
        <w:rPr>
          <w:sz w:val="28"/>
          <w:szCs w:val="28"/>
        </w:rPr>
        <w:t xml:space="preserve"> </w:t>
      </w:r>
      <w:r w:rsidRPr="002A55EB">
        <w:rPr>
          <w:b/>
          <w:bCs/>
          <w:sz w:val="28"/>
          <w:szCs w:val="28"/>
        </w:rPr>
        <w:t>“</w:t>
      </w:r>
      <w:r w:rsidRPr="002A55EB">
        <w:rPr>
          <w:b/>
          <w:sz w:val="28"/>
          <w:szCs w:val="28"/>
          <w:lang w:val="en-US"/>
        </w:rPr>
        <w:t>t</w:t>
      </w:r>
      <w:r w:rsidRPr="002A55EB">
        <w:rPr>
          <w:b/>
          <w:sz w:val="28"/>
          <w:szCs w:val="28"/>
          <w:lang w:val="de-DE"/>
        </w:rPr>
        <w:t>eilweise</w:t>
      </w:r>
      <w:r w:rsidRPr="002A55EB">
        <w:rPr>
          <w:b/>
          <w:sz w:val="28"/>
          <w:szCs w:val="28"/>
        </w:rPr>
        <w:t xml:space="preserve"> </w:t>
      </w:r>
      <w:r w:rsidRPr="002A55EB">
        <w:rPr>
          <w:b/>
          <w:sz w:val="28"/>
          <w:szCs w:val="28"/>
          <w:lang w:val="de-DE"/>
        </w:rPr>
        <w:t>N</w:t>
      </w:r>
      <w:r w:rsidRPr="002A55EB">
        <w:rPr>
          <w:b/>
          <w:sz w:val="28"/>
          <w:szCs w:val="28"/>
        </w:rPr>
        <w:t>ichtübereinstimmung</w:t>
      </w:r>
      <w:r w:rsidRPr="002A55EB">
        <w:rPr>
          <w:b/>
          <w:bCs/>
          <w:sz w:val="28"/>
          <w:szCs w:val="28"/>
        </w:rPr>
        <w:t>”</w:t>
      </w:r>
      <w:r w:rsidRPr="002A55EB">
        <w:rPr>
          <w:bCs/>
          <w:sz w:val="28"/>
          <w:szCs w:val="28"/>
        </w:rPr>
        <w:t>/</w:t>
      </w:r>
      <w:r w:rsidRPr="002A55EB">
        <w:rPr>
          <w:sz w:val="28"/>
          <w:szCs w:val="28"/>
        </w:rPr>
        <w:t xml:space="preserve"> </w:t>
      </w:r>
      <w:r>
        <w:rPr>
          <w:b/>
          <w:bCs/>
          <w:sz w:val="28"/>
          <w:szCs w:val="28"/>
          <w:lang w:val="uk-UA"/>
        </w:rPr>
        <w:t>«</w:t>
      </w:r>
      <w:r w:rsidRPr="002A55EB">
        <w:rPr>
          <w:b/>
          <w:sz w:val="28"/>
          <w:szCs w:val="28"/>
        </w:rPr>
        <w:t>часткова невідповідність</w:t>
      </w:r>
      <w:r>
        <w:rPr>
          <w:b/>
          <w:sz w:val="28"/>
          <w:szCs w:val="28"/>
          <w:lang w:val="uk-UA"/>
        </w:rPr>
        <w:t>»</w:t>
      </w:r>
      <w:r w:rsidRPr="002A55EB">
        <w:rPr>
          <w:sz w:val="28"/>
          <w:szCs w:val="28"/>
        </w:rPr>
        <w:t>.</w:t>
      </w:r>
    </w:p>
    <w:p w:rsidR="00BF4A0C" w:rsidRPr="002A55EB" w:rsidRDefault="00BF4A0C" w:rsidP="00997640">
      <w:pPr>
        <w:jc w:val="both"/>
        <w:rPr>
          <w:sz w:val="28"/>
          <w:szCs w:val="28"/>
          <w:lang w:val="uk-UA"/>
        </w:rPr>
      </w:pPr>
      <w:r>
        <w:rPr>
          <w:sz w:val="28"/>
          <w:szCs w:val="28"/>
          <w:lang w:val="uk-UA"/>
        </w:rPr>
        <w:t xml:space="preserve">     </w:t>
      </w:r>
      <w:r w:rsidRPr="00997640">
        <w:rPr>
          <w:sz w:val="28"/>
          <w:szCs w:val="28"/>
        </w:rPr>
        <w:tab/>
      </w:r>
      <w:r>
        <w:rPr>
          <w:sz w:val="28"/>
          <w:szCs w:val="28"/>
          <w:lang w:val="uk-UA"/>
        </w:rPr>
        <w:t>Тактика «повна невідповідність»</w:t>
      </w:r>
      <w:r w:rsidRPr="002A55EB">
        <w:rPr>
          <w:sz w:val="28"/>
          <w:szCs w:val="28"/>
          <w:lang w:val="uk-UA"/>
        </w:rPr>
        <w:t xml:space="preserve"> виражає діаметральну протилежність явищ, про які йде мова в ініціальній та реагуючій репліках, респондент повністю не погоджується з твердженням інтерв’юера, наприклад:</w:t>
      </w:r>
    </w:p>
    <w:p w:rsidR="00BF4A0C" w:rsidRPr="002A55EB"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Aber er hat sich aufgegeben und die Therapie abgebrochen!</w:t>
      </w:r>
    </w:p>
    <w:p w:rsidR="00BF4A0C" w:rsidRPr="00BF77CC"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Nein, das ist totaler Quatsch</w:t>
      </w:r>
      <w:r w:rsidRPr="002A55EB">
        <w:rPr>
          <w:sz w:val="28"/>
          <w:szCs w:val="28"/>
          <w:lang w:val="de-DE"/>
        </w:rPr>
        <w:t xml:space="preserve"> </w:t>
      </w:r>
      <w:r w:rsidRPr="00BF77CC">
        <w:rPr>
          <w:i/>
          <w:sz w:val="28"/>
          <w:szCs w:val="28"/>
          <w:lang w:val="de-DE"/>
        </w:rPr>
        <w:t>(Gala, 43/2006).</w:t>
      </w:r>
    </w:p>
    <w:p w:rsidR="00BF4A0C" w:rsidRPr="002A55EB" w:rsidRDefault="00BF4A0C" w:rsidP="00997640">
      <w:pPr>
        <w:pStyle w:val="23"/>
        <w:spacing w:after="0" w:line="240" w:lineRule="auto"/>
        <w:ind w:left="0"/>
        <w:jc w:val="both"/>
        <w:rPr>
          <w:sz w:val="28"/>
          <w:szCs w:val="28"/>
          <w:lang w:val="de-DE"/>
        </w:rPr>
      </w:pPr>
      <w:r>
        <w:rPr>
          <w:sz w:val="28"/>
          <w:szCs w:val="28"/>
          <w:lang w:val="uk-UA"/>
        </w:rPr>
        <w:t xml:space="preserve">     </w:t>
      </w:r>
      <w:r>
        <w:rPr>
          <w:sz w:val="28"/>
          <w:szCs w:val="28"/>
          <w:lang w:val="en-US"/>
        </w:rPr>
        <w:tab/>
      </w:r>
      <w:r w:rsidRPr="002A55EB">
        <w:rPr>
          <w:sz w:val="28"/>
          <w:szCs w:val="28"/>
        </w:rPr>
        <w:t>У</w:t>
      </w:r>
      <w:r w:rsidRPr="002A55EB">
        <w:rPr>
          <w:sz w:val="28"/>
          <w:szCs w:val="28"/>
          <w:lang w:val="de-DE"/>
        </w:rPr>
        <w:t xml:space="preserve"> </w:t>
      </w:r>
      <w:r w:rsidRPr="002A55EB">
        <w:rPr>
          <w:sz w:val="28"/>
          <w:szCs w:val="28"/>
        </w:rPr>
        <w:t>цьому</w:t>
      </w:r>
      <w:r w:rsidRPr="002A55EB">
        <w:rPr>
          <w:sz w:val="28"/>
          <w:szCs w:val="28"/>
          <w:lang w:val="de-DE"/>
        </w:rPr>
        <w:t xml:space="preserve"> </w:t>
      </w:r>
      <w:r w:rsidRPr="002A55EB">
        <w:rPr>
          <w:sz w:val="28"/>
          <w:szCs w:val="28"/>
        </w:rPr>
        <w:t>прикладі</w:t>
      </w:r>
      <w:r w:rsidRPr="002A55EB">
        <w:rPr>
          <w:sz w:val="28"/>
          <w:szCs w:val="28"/>
          <w:lang w:val="de-DE"/>
        </w:rPr>
        <w:t xml:space="preserve"> </w:t>
      </w:r>
      <w:r w:rsidRPr="002A55EB">
        <w:rPr>
          <w:sz w:val="28"/>
          <w:szCs w:val="28"/>
        </w:rPr>
        <w:t>респондент</w:t>
      </w:r>
      <w:r w:rsidRPr="002A55EB">
        <w:rPr>
          <w:sz w:val="28"/>
          <w:szCs w:val="28"/>
          <w:lang w:val="de-DE"/>
        </w:rPr>
        <w:t xml:space="preserve"> </w:t>
      </w:r>
      <w:r w:rsidRPr="002A55EB">
        <w:rPr>
          <w:sz w:val="28"/>
          <w:szCs w:val="28"/>
        </w:rPr>
        <w:t>обирає</w:t>
      </w:r>
      <w:r w:rsidRPr="002A55EB">
        <w:rPr>
          <w:sz w:val="28"/>
          <w:szCs w:val="28"/>
          <w:lang w:val="de-DE"/>
        </w:rPr>
        <w:t xml:space="preserve"> </w:t>
      </w:r>
      <w:r w:rsidRPr="002A55EB">
        <w:rPr>
          <w:sz w:val="28"/>
          <w:szCs w:val="28"/>
        </w:rPr>
        <w:t>тактику</w:t>
      </w:r>
      <w:r>
        <w:rPr>
          <w:sz w:val="28"/>
          <w:szCs w:val="28"/>
          <w:lang w:val="de-DE"/>
        </w:rPr>
        <w:t xml:space="preserve"> </w:t>
      </w:r>
      <w:r>
        <w:rPr>
          <w:sz w:val="28"/>
          <w:szCs w:val="28"/>
          <w:lang w:val="uk-UA"/>
        </w:rPr>
        <w:t>«</w:t>
      </w:r>
      <w:r w:rsidRPr="002A55EB">
        <w:rPr>
          <w:sz w:val="28"/>
          <w:szCs w:val="28"/>
        </w:rPr>
        <w:t>повна</w:t>
      </w:r>
      <w:r w:rsidRPr="002A55EB">
        <w:rPr>
          <w:sz w:val="28"/>
          <w:szCs w:val="28"/>
          <w:lang w:val="de-DE"/>
        </w:rPr>
        <w:t xml:space="preserve"> </w:t>
      </w:r>
      <w:r w:rsidRPr="002A55EB">
        <w:rPr>
          <w:sz w:val="28"/>
          <w:szCs w:val="28"/>
        </w:rPr>
        <w:t>невідповідність</w:t>
      </w:r>
      <w:r>
        <w:rPr>
          <w:sz w:val="28"/>
          <w:szCs w:val="28"/>
          <w:lang w:val="uk-UA"/>
        </w:rPr>
        <w:t>»</w:t>
      </w:r>
      <w:r w:rsidRPr="002A55EB">
        <w:rPr>
          <w:sz w:val="28"/>
          <w:szCs w:val="28"/>
          <w:lang w:val="de-DE"/>
        </w:rPr>
        <w:t xml:space="preserve">, </w:t>
      </w:r>
      <w:r w:rsidRPr="002A55EB">
        <w:rPr>
          <w:sz w:val="28"/>
          <w:szCs w:val="28"/>
        </w:rPr>
        <w:t>що</w:t>
      </w:r>
      <w:r w:rsidRPr="002A55EB">
        <w:rPr>
          <w:sz w:val="28"/>
          <w:szCs w:val="28"/>
          <w:lang w:val="de-DE"/>
        </w:rPr>
        <w:t xml:space="preserve"> </w:t>
      </w:r>
      <w:r w:rsidRPr="002A55EB">
        <w:rPr>
          <w:sz w:val="28"/>
          <w:szCs w:val="28"/>
        </w:rPr>
        <w:t>знайшла</w:t>
      </w:r>
      <w:r w:rsidRPr="002A55EB">
        <w:rPr>
          <w:sz w:val="28"/>
          <w:szCs w:val="28"/>
          <w:lang w:val="de-DE"/>
        </w:rPr>
        <w:t xml:space="preserve"> </w:t>
      </w:r>
      <w:r w:rsidRPr="002A55EB">
        <w:rPr>
          <w:sz w:val="28"/>
          <w:szCs w:val="28"/>
        </w:rPr>
        <w:t>відображення</w:t>
      </w:r>
      <w:r w:rsidRPr="002A55EB">
        <w:rPr>
          <w:sz w:val="28"/>
          <w:szCs w:val="28"/>
          <w:lang w:val="de-DE"/>
        </w:rPr>
        <w:t xml:space="preserve"> </w:t>
      </w:r>
      <w:r w:rsidRPr="002A55EB">
        <w:rPr>
          <w:sz w:val="28"/>
          <w:szCs w:val="28"/>
        </w:rPr>
        <w:t>у</w:t>
      </w:r>
      <w:r w:rsidRPr="002A55EB">
        <w:rPr>
          <w:sz w:val="28"/>
          <w:szCs w:val="28"/>
          <w:lang w:val="de-DE"/>
        </w:rPr>
        <w:t xml:space="preserve"> </w:t>
      </w:r>
      <w:r w:rsidRPr="002A55EB">
        <w:rPr>
          <w:sz w:val="28"/>
          <w:szCs w:val="28"/>
        </w:rPr>
        <w:t>заперечному</w:t>
      </w:r>
      <w:r w:rsidRPr="002A55EB">
        <w:rPr>
          <w:sz w:val="28"/>
          <w:szCs w:val="28"/>
          <w:lang w:val="de-DE"/>
        </w:rPr>
        <w:t xml:space="preserve"> </w:t>
      </w:r>
      <w:r w:rsidRPr="002A55EB">
        <w:rPr>
          <w:sz w:val="28"/>
          <w:szCs w:val="28"/>
        </w:rPr>
        <w:t>реченні</w:t>
      </w:r>
      <w:r w:rsidRPr="002A55EB">
        <w:rPr>
          <w:sz w:val="28"/>
          <w:szCs w:val="28"/>
          <w:lang w:val="de-DE"/>
        </w:rPr>
        <w:t xml:space="preserve"> </w:t>
      </w:r>
      <w:r w:rsidRPr="002A55EB">
        <w:rPr>
          <w:i/>
          <w:sz w:val="28"/>
          <w:szCs w:val="28"/>
          <w:lang w:val="de-DE"/>
        </w:rPr>
        <w:t>Nein, das ist totaler Quatsch.</w:t>
      </w:r>
    </w:p>
    <w:p w:rsidR="00BF4A0C" w:rsidRPr="002A55EB" w:rsidRDefault="00BF4A0C" w:rsidP="00997640">
      <w:pPr>
        <w:pStyle w:val="23"/>
        <w:spacing w:after="0" w:line="240" w:lineRule="auto"/>
        <w:ind w:left="0"/>
        <w:jc w:val="both"/>
        <w:rPr>
          <w:sz w:val="28"/>
          <w:szCs w:val="28"/>
        </w:rPr>
      </w:pPr>
      <w:r>
        <w:rPr>
          <w:sz w:val="28"/>
          <w:szCs w:val="28"/>
          <w:lang w:val="uk-UA"/>
        </w:rPr>
        <w:t xml:space="preserve">     </w:t>
      </w:r>
      <w:r>
        <w:rPr>
          <w:sz w:val="28"/>
          <w:szCs w:val="28"/>
          <w:lang w:val="en-US"/>
        </w:rPr>
        <w:tab/>
      </w:r>
      <w:r w:rsidRPr="002A55EB">
        <w:rPr>
          <w:sz w:val="28"/>
          <w:szCs w:val="28"/>
        </w:rPr>
        <w:t>Репліка респондента може виражати часткову незгоду, при цьому накладається обмеження на абсолютну істинність повідомлення інтерв’юера, наприклад:</w:t>
      </w:r>
    </w:p>
    <w:p w:rsidR="00BF4A0C" w:rsidRPr="002A55EB"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Sie haben eine Aktion zur Rettung der Verfassung gemacht: ein Sondertreffen der EU-Außenminister einberufen.</w:t>
      </w:r>
    </w:p>
    <w:p w:rsidR="00BF4A0C" w:rsidRPr="00BF77CC"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xml:space="preserve">– Das ist keine Aktion zur Rettung der EU-Verfassung. Es wird hier während der österreichischen Präsidentschaft sicher keine Lösung geben. Dafür ist die Diskussion in zu vielen Mitgliedstaaten noch nicht ausgereift genug. Beim Sondertreffen wollen wir den Europäischen Rat im Juni vorbereiten und Zukunftsfragen besprechen </w:t>
      </w:r>
      <w:r w:rsidRPr="00BF77CC">
        <w:rPr>
          <w:i/>
          <w:sz w:val="28"/>
          <w:szCs w:val="28"/>
          <w:lang w:val="de-DE"/>
        </w:rPr>
        <w:t>(Die Presse, 6.4/2000).</w:t>
      </w:r>
    </w:p>
    <w:p w:rsidR="00BF4A0C" w:rsidRPr="002A55EB" w:rsidRDefault="00BF4A0C" w:rsidP="00997640">
      <w:pPr>
        <w:pStyle w:val="23"/>
        <w:tabs>
          <w:tab w:val="left" w:pos="0"/>
        </w:tabs>
        <w:spacing w:after="0" w:line="240" w:lineRule="auto"/>
        <w:ind w:left="0"/>
        <w:jc w:val="both"/>
        <w:rPr>
          <w:sz w:val="28"/>
          <w:szCs w:val="28"/>
          <w:lang w:val="de-DE"/>
        </w:rPr>
      </w:pPr>
      <w:r>
        <w:rPr>
          <w:sz w:val="28"/>
          <w:szCs w:val="28"/>
          <w:lang w:val="uk-UA"/>
        </w:rPr>
        <w:t xml:space="preserve">     </w:t>
      </w:r>
      <w:r>
        <w:rPr>
          <w:sz w:val="28"/>
          <w:szCs w:val="28"/>
          <w:lang w:val="en-US"/>
        </w:rPr>
        <w:tab/>
      </w:r>
      <w:r w:rsidRPr="002A55EB">
        <w:rPr>
          <w:sz w:val="28"/>
          <w:szCs w:val="28"/>
        </w:rPr>
        <w:t>Оскільки</w:t>
      </w:r>
      <w:r w:rsidRPr="002A55EB">
        <w:rPr>
          <w:sz w:val="28"/>
          <w:szCs w:val="28"/>
          <w:lang w:val="de-DE"/>
        </w:rPr>
        <w:t xml:space="preserve"> </w:t>
      </w:r>
      <w:r w:rsidRPr="002A55EB">
        <w:rPr>
          <w:sz w:val="28"/>
          <w:szCs w:val="28"/>
        </w:rPr>
        <w:t>респондент</w:t>
      </w:r>
      <w:r w:rsidRPr="002A55EB">
        <w:rPr>
          <w:sz w:val="28"/>
          <w:szCs w:val="28"/>
          <w:lang w:val="de-DE"/>
        </w:rPr>
        <w:t xml:space="preserve"> </w:t>
      </w:r>
      <w:r w:rsidRPr="002A55EB">
        <w:rPr>
          <w:sz w:val="28"/>
          <w:szCs w:val="28"/>
        </w:rPr>
        <w:t>пропонованого</w:t>
      </w:r>
      <w:r w:rsidRPr="002A55EB">
        <w:rPr>
          <w:sz w:val="28"/>
          <w:szCs w:val="28"/>
          <w:lang w:val="de-DE"/>
        </w:rPr>
        <w:t xml:space="preserve"> </w:t>
      </w:r>
      <w:r w:rsidRPr="002A55EB">
        <w:rPr>
          <w:sz w:val="28"/>
          <w:szCs w:val="28"/>
        </w:rPr>
        <w:t>інтерв</w:t>
      </w:r>
      <w:r w:rsidRPr="002A55EB">
        <w:rPr>
          <w:sz w:val="28"/>
          <w:szCs w:val="28"/>
          <w:lang w:val="de-DE"/>
        </w:rPr>
        <w:t>’</w:t>
      </w:r>
      <w:r w:rsidRPr="002A55EB">
        <w:rPr>
          <w:sz w:val="28"/>
          <w:szCs w:val="28"/>
        </w:rPr>
        <w:t>ю</w:t>
      </w:r>
      <w:r w:rsidRPr="002A55EB">
        <w:rPr>
          <w:sz w:val="28"/>
          <w:szCs w:val="28"/>
          <w:lang w:val="de-DE"/>
        </w:rPr>
        <w:t xml:space="preserve"> </w:t>
      </w:r>
      <w:r w:rsidRPr="002A55EB">
        <w:rPr>
          <w:sz w:val="28"/>
          <w:szCs w:val="28"/>
        </w:rPr>
        <w:t>не</w:t>
      </w:r>
      <w:r w:rsidRPr="002A55EB">
        <w:rPr>
          <w:sz w:val="28"/>
          <w:szCs w:val="28"/>
          <w:lang w:val="de-DE"/>
        </w:rPr>
        <w:t xml:space="preserve"> </w:t>
      </w:r>
      <w:r w:rsidRPr="002A55EB">
        <w:rPr>
          <w:sz w:val="28"/>
          <w:szCs w:val="28"/>
        </w:rPr>
        <w:t>повністю</w:t>
      </w:r>
      <w:r w:rsidRPr="002A55EB">
        <w:rPr>
          <w:sz w:val="28"/>
          <w:szCs w:val="28"/>
          <w:lang w:val="de-DE"/>
        </w:rPr>
        <w:t xml:space="preserve"> </w:t>
      </w:r>
      <w:r w:rsidRPr="002A55EB">
        <w:rPr>
          <w:sz w:val="28"/>
          <w:szCs w:val="28"/>
        </w:rPr>
        <w:t>погоджується</w:t>
      </w:r>
      <w:r w:rsidRPr="002A55EB">
        <w:rPr>
          <w:sz w:val="28"/>
          <w:szCs w:val="28"/>
          <w:lang w:val="de-DE"/>
        </w:rPr>
        <w:t xml:space="preserve"> </w:t>
      </w:r>
      <w:r w:rsidRPr="002A55EB">
        <w:rPr>
          <w:sz w:val="28"/>
          <w:szCs w:val="28"/>
        </w:rPr>
        <w:t>з</w:t>
      </w:r>
      <w:r w:rsidRPr="002A55EB">
        <w:rPr>
          <w:sz w:val="28"/>
          <w:szCs w:val="28"/>
          <w:lang w:val="de-DE"/>
        </w:rPr>
        <w:t xml:space="preserve"> </w:t>
      </w:r>
      <w:r w:rsidRPr="002A55EB">
        <w:rPr>
          <w:sz w:val="28"/>
          <w:szCs w:val="28"/>
        </w:rPr>
        <w:t>інтерв</w:t>
      </w:r>
      <w:r w:rsidRPr="002A55EB">
        <w:rPr>
          <w:sz w:val="28"/>
          <w:szCs w:val="28"/>
          <w:lang w:val="de-DE"/>
        </w:rPr>
        <w:t>’</w:t>
      </w:r>
      <w:r w:rsidRPr="002A55EB">
        <w:rPr>
          <w:sz w:val="28"/>
          <w:szCs w:val="28"/>
        </w:rPr>
        <w:t>юером</w:t>
      </w:r>
      <w:r w:rsidRPr="002A55EB">
        <w:rPr>
          <w:sz w:val="28"/>
          <w:szCs w:val="28"/>
          <w:lang w:val="de-DE"/>
        </w:rPr>
        <w:t xml:space="preserve">, </w:t>
      </w:r>
      <w:r w:rsidRPr="002A55EB">
        <w:rPr>
          <w:sz w:val="28"/>
          <w:szCs w:val="28"/>
        </w:rPr>
        <w:t>він</w:t>
      </w:r>
      <w:r w:rsidRPr="002A55EB">
        <w:rPr>
          <w:sz w:val="28"/>
          <w:szCs w:val="28"/>
          <w:lang w:val="de-DE"/>
        </w:rPr>
        <w:t xml:space="preserve"> </w:t>
      </w:r>
      <w:r w:rsidRPr="002A55EB">
        <w:rPr>
          <w:sz w:val="28"/>
          <w:szCs w:val="28"/>
        </w:rPr>
        <w:t>використовує</w:t>
      </w:r>
      <w:r w:rsidRPr="002A55EB">
        <w:rPr>
          <w:sz w:val="28"/>
          <w:szCs w:val="28"/>
          <w:lang w:val="de-DE"/>
        </w:rPr>
        <w:t xml:space="preserve"> </w:t>
      </w:r>
      <w:r w:rsidRPr="002A55EB">
        <w:rPr>
          <w:sz w:val="28"/>
          <w:szCs w:val="28"/>
        </w:rPr>
        <w:t>тактику</w:t>
      </w:r>
      <w:r>
        <w:rPr>
          <w:sz w:val="28"/>
          <w:szCs w:val="28"/>
          <w:lang w:val="de-DE"/>
        </w:rPr>
        <w:t xml:space="preserve"> </w:t>
      </w:r>
      <w:r>
        <w:rPr>
          <w:sz w:val="28"/>
          <w:szCs w:val="28"/>
          <w:lang w:val="uk-UA"/>
        </w:rPr>
        <w:t>«</w:t>
      </w:r>
      <w:r w:rsidRPr="002A55EB">
        <w:rPr>
          <w:sz w:val="28"/>
          <w:szCs w:val="28"/>
        </w:rPr>
        <w:t>часткова</w:t>
      </w:r>
      <w:r w:rsidRPr="002A55EB">
        <w:rPr>
          <w:sz w:val="28"/>
          <w:szCs w:val="28"/>
          <w:lang w:val="de-DE"/>
        </w:rPr>
        <w:t xml:space="preserve"> </w:t>
      </w:r>
      <w:r w:rsidRPr="002A55EB">
        <w:rPr>
          <w:sz w:val="28"/>
          <w:szCs w:val="28"/>
        </w:rPr>
        <w:t>невідповідність</w:t>
      </w:r>
      <w:r>
        <w:rPr>
          <w:sz w:val="28"/>
          <w:szCs w:val="28"/>
          <w:lang w:val="uk-UA"/>
        </w:rPr>
        <w:t>»</w:t>
      </w:r>
      <w:r w:rsidRPr="002A55EB">
        <w:rPr>
          <w:sz w:val="28"/>
          <w:szCs w:val="28"/>
          <w:lang w:val="de-DE"/>
        </w:rPr>
        <w:t xml:space="preserve">, </w:t>
      </w:r>
      <w:r w:rsidRPr="002A55EB">
        <w:rPr>
          <w:sz w:val="28"/>
          <w:szCs w:val="28"/>
        </w:rPr>
        <w:t>фіксуючи</w:t>
      </w:r>
      <w:r w:rsidRPr="002A55EB">
        <w:rPr>
          <w:sz w:val="28"/>
          <w:szCs w:val="28"/>
          <w:lang w:val="de-DE"/>
        </w:rPr>
        <w:t xml:space="preserve"> </w:t>
      </w:r>
      <w:r w:rsidRPr="002A55EB">
        <w:rPr>
          <w:sz w:val="28"/>
          <w:szCs w:val="28"/>
        </w:rPr>
        <w:t>увагу</w:t>
      </w:r>
      <w:r w:rsidRPr="002A55EB">
        <w:rPr>
          <w:sz w:val="28"/>
          <w:szCs w:val="28"/>
          <w:lang w:val="de-DE"/>
        </w:rPr>
        <w:t xml:space="preserve"> </w:t>
      </w:r>
      <w:r w:rsidRPr="002A55EB">
        <w:rPr>
          <w:sz w:val="28"/>
          <w:szCs w:val="28"/>
        </w:rPr>
        <w:t>на</w:t>
      </w:r>
      <w:r w:rsidRPr="002A55EB">
        <w:rPr>
          <w:sz w:val="28"/>
          <w:szCs w:val="28"/>
          <w:lang w:val="de-DE"/>
        </w:rPr>
        <w:t xml:space="preserve"> </w:t>
      </w:r>
      <w:r w:rsidRPr="002A55EB">
        <w:rPr>
          <w:sz w:val="28"/>
          <w:szCs w:val="28"/>
        </w:rPr>
        <w:t>деталях</w:t>
      </w:r>
      <w:r w:rsidRPr="002A55EB">
        <w:rPr>
          <w:sz w:val="28"/>
          <w:szCs w:val="28"/>
          <w:lang w:val="de-DE"/>
        </w:rPr>
        <w:t xml:space="preserve">, </w:t>
      </w:r>
      <w:r w:rsidRPr="002A55EB">
        <w:rPr>
          <w:sz w:val="28"/>
          <w:szCs w:val="28"/>
        </w:rPr>
        <w:t>які</w:t>
      </w:r>
      <w:r w:rsidRPr="002A55EB">
        <w:rPr>
          <w:sz w:val="28"/>
          <w:szCs w:val="28"/>
          <w:lang w:val="de-DE"/>
        </w:rPr>
        <w:t xml:space="preserve"> </w:t>
      </w:r>
      <w:r w:rsidRPr="002A55EB">
        <w:rPr>
          <w:sz w:val="28"/>
          <w:szCs w:val="28"/>
        </w:rPr>
        <w:t>він</w:t>
      </w:r>
      <w:r w:rsidRPr="002A55EB">
        <w:rPr>
          <w:sz w:val="28"/>
          <w:szCs w:val="28"/>
          <w:lang w:val="de-DE"/>
        </w:rPr>
        <w:t xml:space="preserve"> </w:t>
      </w:r>
      <w:r w:rsidRPr="002A55EB">
        <w:rPr>
          <w:sz w:val="28"/>
          <w:szCs w:val="28"/>
        </w:rPr>
        <w:t>вважає</w:t>
      </w:r>
      <w:r w:rsidRPr="002A55EB">
        <w:rPr>
          <w:sz w:val="28"/>
          <w:szCs w:val="28"/>
          <w:lang w:val="de-DE"/>
        </w:rPr>
        <w:t xml:space="preserve"> </w:t>
      </w:r>
      <w:r w:rsidRPr="002A55EB">
        <w:rPr>
          <w:sz w:val="28"/>
          <w:szCs w:val="28"/>
        </w:rPr>
        <w:t>неправильними</w:t>
      </w:r>
      <w:r w:rsidRPr="002A55EB">
        <w:rPr>
          <w:sz w:val="28"/>
          <w:szCs w:val="28"/>
          <w:lang w:val="de-DE"/>
        </w:rPr>
        <w:t xml:space="preserve">, </w:t>
      </w:r>
      <w:r w:rsidRPr="002A55EB">
        <w:rPr>
          <w:sz w:val="28"/>
          <w:szCs w:val="28"/>
        </w:rPr>
        <w:t>і</w:t>
      </w:r>
      <w:r w:rsidRPr="002A55EB">
        <w:rPr>
          <w:sz w:val="28"/>
          <w:szCs w:val="28"/>
          <w:lang w:val="de-DE"/>
        </w:rPr>
        <w:t xml:space="preserve"> </w:t>
      </w:r>
      <w:r w:rsidRPr="002A55EB">
        <w:rPr>
          <w:sz w:val="28"/>
          <w:szCs w:val="28"/>
        </w:rPr>
        <w:t>застосовує</w:t>
      </w:r>
      <w:r w:rsidRPr="002A55EB">
        <w:rPr>
          <w:sz w:val="28"/>
          <w:szCs w:val="28"/>
          <w:lang w:val="de-DE"/>
        </w:rPr>
        <w:t xml:space="preserve"> </w:t>
      </w:r>
      <w:r w:rsidRPr="002A55EB">
        <w:rPr>
          <w:sz w:val="28"/>
          <w:szCs w:val="28"/>
        </w:rPr>
        <w:t>заперечне</w:t>
      </w:r>
      <w:r w:rsidRPr="002A55EB">
        <w:rPr>
          <w:sz w:val="28"/>
          <w:szCs w:val="28"/>
          <w:lang w:val="de-DE"/>
        </w:rPr>
        <w:t xml:space="preserve"> </w:t>
      </w:r>
      <w:r w:rsidRPr="002A55EB">
        <w:rPr>
          <w:sz w:val="28"/>
          <w:szCs w:val="28"/>
        </w:rPr>
        <w:t>речення</w:t>
      </w:r>
      <w:r w:rsidRPr="002A55EB">
        <w:rPr>
          <w:sz w:val="28"/>
          <w:szCs w:val="28"/>
          <w:lang w:val="de-DE"/>
        </w:rPr>
        <w:t xml:space="preserve">. </w:t>
      </w:r>
      <w:r w:rsidRPr="002A55EB">
        <w:rPr>
          <w:sz w:val="28"/>
          <w:szCs w:val="28"/>
        </w:rPr>
        <w:t>У</w:t>
      </w:r>
      <w:r w:rsidRPr="002A55EB">
        <w:rPr>
          <w:sz w:val="28"/>
          <w:szCs w:val="28"/>
          <w:lang w:val="de-DE"/>
        </w:rPr>
        <w:t xml:space="preserve"> </w:t>
      </w:r>
      <w:r w:rsidRPr="002A55EB">
        <w:rPr>
          <w:sz w:val="28"/>
          <w:szCs w:val="28"/>
        </w:rPr>
        <w:t>наведеному</w:t>
      </w:r>
      <w:r w:rsidRPr="002A55EB">
        <w:rPr>
          <w:sz w:val="28"/>
          <w:szCs w:val="28"/>
          <w:lang w:val="de-DE"/>
        </w:rPr>
        <w:t xml:space="preserve"> </w:t>
      </w:r>
      <w:r w:rsidRPr="002A55EB">
        <w:rPr>
          <w:sz w:val="28"/>
          <w:szCs w:val="28"/>
        </w:rPr>
        <w:t>прикладі</w:t>
      </w:r>
      <w:r w:rsidRPr="002A55EB">
        <w:rPr>
          <w:sz w:val="28"/>
          <w:szCs w:val="28"/>
          <w:lang w:val="de-DE"/>
        </w:rPr>
        <w:t xml:space="preserve"> </w:t>
      </w:r>
      <w:r w:rsidRPr="002A55EB">
        <w:rPr>
          <w:sz w:val="28"/>
          <w:szCs w:val="28"/>
        </w:rPr>
        <w:t>респондент</w:t>
      </w:r>
      <w:r w:rsidRPr="002A55EB">
        <w:rPr>
          <w:sz w:val="28"/>
          <w:szCs w:val="28"/>
          <w:lang w:val="de-DE"/>
        </w:rPr>
        <w:t xml:space="preserve"> </w:t>
      </w:r>
      <w:r w:rsidRPr="002A55EB">
        <w:rPr>
          <w:sz w:val="28"/>
          <w:szCs w:val="28"/>
        </w:rPr>
        <w:t>хоча</w:t>
      </w:r>
      <w:r w:rsidRPr="002A55EB">
        <w:rPr>
          <w:sz w:val="28"/>
          <w:szCs w:val="28"/>
          <w:lang w:val="de-DE"/>
        </w:rPr>
        <w:t xml:space="preserve"> </w:t>
      </w:r>
      <w:r w:rsidRPr="002A55EB">
        <w:rPr>
          <w:sz w:val="28"/>
          <w:szCs w:val="28"/>
        </w:rPr>
        <w:t>і</w:t>
      </w:r>
      <w:r w:rsidRPr="002A55EB">
        <w:rPr>
          <w:sz w:val="28"/>
          <w:szCs w:val="28"/>
          <w:lang w:val="de-DE"/>
        </w:rPr>
        <w:t xml:space="preserve"> </w:t>
      </w:r>
      <w:r w:rsidRPr="002A55EB">
        <w:rPr>
          <w:sz w:val="28"/>
          <w:szCs w:val="28"/>
        </w:rPr>
        <w:t>не</w:t>
      </w:r>
      <w:r w:rsidRPr="002A55EB">
        <w:rPr>
          <w:sz w:val="28"/>
          <w:szCs w:val="28"/>
          <w:lang w:val="de-DE"/>
        </w:rPr>
        <w:t xml:space="preserve"> </w:t>
      </w:r>
      <w:r w:rsidRPr="002A55EB">
        <w:rPr>
          <w:sz w:val="28"/>
          <w:szCs w:val="28"/>
        </w:rPr>
        <w:t>заперечує</w:t>
      </w:r>
      <w:r w:rsidRPr="002A55EB">
        <w:rPr>
          <w:sz w:val="28"/>
          <w:szCs w:val="28"/>
          <w:lang w:val="de-DE"/>
        </w:rPr>
        <w:t xml:space="preserve"> </w:t>
      </w:r>
      <w:r w:rsidRPr="002A55EB">
        <w:rPr>
          <w:sz w:val="28"/>
          <w:szCs w:val="28"/>
        </w:rPr>
        <w:t>факту</w:t>
      </w:r>
      <w:r w:rsidRPr="002A55EB">
        <w:rPr>
          <w:sz w:val="28"/>
          <w:szCs w:val="28"/>
          <w:lang w:val="de-DE"/>
        </w:rPr>
        <w:t xml:space="preserve"> </w:t>
      </w:r>
      <w:r w:rsidRPr="002A55EB">
        <w:rPr>
          <w:sz w:val="28"/>
          <w:szCs w:val="28"/>
        </w:rPr>
        <w:t>зустрічі</w:t>
      </w:r>
      <w:r w:rsidRPr="002A55EB">
        <w:rPr>
          <w:sz w:val="28"/>
          <w:szCs w:val="28"/>
          <w:lang w:val="de-DE"/>
        </w:rPr>
        <w:t xml:space="preserve"> </w:t>
      </w:r>
      <w:r w:rsidRPr="002A55EB">
        <w:rPr>
          <w:sz w:val="28"/>
          <w:szCs w:val="28"/>
        </w:rPr>
        <w:t>міністрів</w:t>
      </w:r>
      <w:r w:rsidRPr="002A55EB">
        <w:rPr>
          <w:sz w:val="28"/>
          <w:szCs w:val="28"/>
          <w:lang w:val="de-DE"/>
        </w:rPr>
        <w:t xml:space="preserve"> </w:t>
      </w:r>
      <w:r w:rsidRPr="002A55EB">
        <w:rPr>
          <w:sz w:val="28"/>
          <w:szCs w:val="28"/>
        </w:rPr>
        <w:t>зовнішньої</w:t>
      </w:r>
      <w:r w:rsidRPr="002A55EB">
        <w:rPr>
          <w:sz w:val="28"/>
          <w:szCs w:val="28"/>
          <w:lang w:val="de-DE"/>
        </w:rPr>
        <w:t xml:space="preserve"> </w:t>
      </w:r>
      <w:r w:rsidRPr="002A55EB">
        <w:rPr>
          <w:sz w:val="28"/>
          <w:szCs w:val="28"/>
        </w:rPr>
        <w:t>політики</w:t>
      </w:r>
      <w:r w:rsidRPr="002A55EB">
        <w:rPr>
          <w:sz w:val="28"/>
          <w:szCs w:val="28"/>
          <w:lang w:val="de-DE"/>
        </w:rPr>
        <w:t xml:space="preserve">, </w:t>
      </w:r>
      <w:r w:rsidRPr="002A55EB">
        <w:rPr>
          <w:sz w:val="28"/>
          <w:szCs w:val="28"/>
        </w:rPr>
        <w:t>але</w:t>
      </w:r>
      <w:r w:rsidRPr="002A55EB">
        <w:rPr>
          <w:sz w:val="28"/>
          <w:szCs w:val="28"/>
          <w:lang w:val="de-DE"/>
        </w:rPr>
        <w:t xml:space="preserve"> </w:t>
      </w:r>
      <w:r w:rsidRPr="002A55EB">
        <w:rPr>
          <w:sz w:val="28"/>
          <w:szCs w:val="28"/>
        </w:rPr>
        <w:t>й</w:t>
      </w:r>
      <w:r w:rsidRPr="002A55EB">
        <w:rPr>
          <w:sz w:val="28"/>
          <w:szCs w:val="28"/>
          <w:lang w:val="de-DE"/>
        </w:rPr>
        <w:t xml:space="preserve"> </w:t>
      </w:r>
      <w:r w:rsidRPr="002A55EB">
        <w:rPr>
          <w:sz w:val="28"/>
          <w:szCs w:val="28"/>
        </w:rPr>
        <w:t>не</w:t>
      </w:r>
      <w:r w:rsidRPr="002A55EB">
        <w:rPr>
          <w:sz w:val="28"/>
          <w:szCs w:val="28"/>
          <w:lang w:val="de-DE"/>
        </w:rPr>
        <w:t xml:space="preserve"> </w:t>
      </w:r>
      <w:r w:rsidRPr="002A55EB">
        <w:rPr>
          <w:sz w:val="28"/>
          <w:szCs w:val="28"/>
        </w:rPr>
        <w:t>вважає</w:t>
      </w:r>
      <w:r w:rsidRPr="002A55EB">
        <w:rPr>
          <w:sz w:val="28"/>
          <w:szCs w:val="28"/>
          <w:lang w:val="de-DE"/>
        </w:rPr>
        <w:t xml:space="preserve"> </w:t>
      </w:r>
      <w:r w:rsidRPr="002A55EB">
        <w:rPr>
          <w:sz w:val="28"/>
          <w:szCs w:val="28"/>
        </w:rPr>
        <w:t>цей</w:t>
      </w:r>
      <w:r w:rsidRPr="002A55EB">
        <w:rPr>
          <w:sz w:val="28"/>
          <w:szCs w:val="28"/>
          <w:lang w:val="de-DE"/>
        </w:rPr>
        <w:t xml:space="preserve"> </w:t>
      </w:r>
      <w:r w:rsidRPr="002A55EB">
        <w:rPr>
          <w:sz w:val="28"/>
          <w:szCs w:val="28"/>
        </w:rPr>
        <w:t>захід</w:t>
      </w:r>
      <w:r w:rsidRPr="002A55EB">
        <w:rPr>
          <w:sz w:val="28"/>
          <w:szCs w:val="28"/>
          <w:lang w:val="de-DE"/>
        </w:rPr>
        <w:t xml:space="preserve"> </w:t>
      </w:r>
      <w:r w:rsidRPr="002A55EB">
        <w:rPr>
          <w:sz w:val="28"/>
          <w:szCs w:val="28"/>
        </w:rPr>
        <w:t>акцією</w:t>
      </w:r>
      <w:r w:rsidRPr="002A55EB">
        <w:rPr>
          <w:sz w:val="28"/>
          <w:szCs w:val="28"/>
          <w:lang w:val="de-DE"/>
        </w:rPr>
        <w:t xml:space="preserve"> </w:t>
      </w:r>
      <w:r w:rsidRPr="002A55EB">
        <w:rPr>
          <w:sz w:val="28"/>
          <w:szCs w:val="28"/>
        </w:rPr>
        <w:t>порятунку</w:t>
      </w:r>
      <w:r w:rsidRPr="002A55EB">
        <w:rPr>
          <w:sz w:val="28"/>
          <w:szCs w:val="28"/>
          <w:lang w:val="de-DE"/>
        </w:rPr>
        <w:t xml:space="preserve"> </w:t>
      </w:r>
      <w:r w:rsidRPr="002A55EB">
        <w:rPr>
          <w:sz w:val="28"/>
          <w:szCs w:val="28"/>
        </w:rPr>
        <w:t>конституції</w:t>
      </w:r>
      <w:r w:rsidRPr="002A55EB">
        <w:rPr>
          <w:sz w:val="28"/>
          <w:szCs w:val="28"/>
          <w:lang w:val="de-DE"/>
        </w:rPr>
        <w:t xml:space="preserve"> </w:t>
      </w:r>
      <w:r w:rsidRPr="002A55EB">
        <w:rPr>
          <w:sz w:val="28"/>
          <w:szCs w:val="28"/>
        </w:rPr>
        <w:t>ЄС</w:t>
      </w:r>
      <w:r w:rsidRPr="002A55EB">
        <w:rPr>
          <w:sz w:val="28"/>
          <w:szCs w:val="28"/>
          <w:lang w:val="de-DE"/>
        </w:rPr>
        <w:t xml:space="preserve">, </w:t>
      </w:r>
      <w:r w:rsidRPr="002A55EB">
        <w:rPr>
          <w:sz w:val="28"/>
          <w:szCs w:val="28"/>
        </w:rPr>
        <w:t>тобто</w:t>
      </w:r>
      <w:r w:rsidRPr="002A55EB">
        <w:rPr>
          <w:sz w:val="28"/>
          <w:szCs w:val="28"/>
          <w:lang w:val="de-DE"/>
        </w:rPr>
        <w:t xml:space="preserve"> </w:t>
      </w:r>
      <w:r w:rsidRPr="002A55EB">
        <w:rPr>
          <w:sz w:val="28"/>
          <w:szCs w:val="28"/>
        </w:rPr>
        <w:t>заперечення</w:t>
      </w:r>
      <w:r w:rsidRPr="002A55EB">
        <w:rPr>
          <w:sz w:val="28"/>
          <w:szCs w:val="28"/>
          <w:lang w:val="de-DE"/>
        </w:rPr>
        <w:t xml:space="preserve"> </w:t>
      </w:r>
      <w:r w:rsidRPr="002A55EB">
        <w:rPr>
          <w:sz w:val="28"/>
          <w:szCs w:val="28"/>
        </w:rPr>
        <w:t>респондента</w:t>
      </w:r>
      <w:r w:rsidRPr="002A55EB">
        <w:rPr>
          <w:sz w:val="28"/>
          <w:szCs w:val="28"/>
          <w:lang w:val="de-DE"/>
        </w:rPr>
        <w:t xml:space="preserve"> </w:t>
      </w:r>
      <w:r w:rsidRPr="002A55EB">
        <w:rPr>
          <w:sz w:val="28"/>
          <w:szCs w:val="28"/>
        </w:rPr>
        <w:t>є</w:t>
      </w:r>
      <w:r w:rsidRPr="002A55EB">
        <w:rPr>
          <w:sz w:val="28"/>
          <w:szCs w:val="28"/>
          <w:lang w:val="de-DE"/>
        </w:rPr>
        <w:t xml:space="preserve"> </w:t>
      </w:r>
      <w:r w:rsidRPr="002A55EB">
        <w:rPr>
          <w:sz w:val="28"/>
          <w:szCs w:val="28"/>
        </w:rPr>
        <w:t>частковим</w:t>
      </w:r>
      <w:r w:rsidRPr="002A55EB">
        <w:rPr>
          <w:sz w:val="28"/>
          <w:szCs w:val="28"/>
          <w:lang w:val="de-DE"/>
        </w:rPr>
        <w:t>.</w:t>
      </w:r>
    </w:p>
    <w:p w:rsidR="00BF4A0C" w:rsidRPr="002A55EB" w:rsidRDefault="00BF4A0C" w:rsidP="00997640">
      <w:pPr>
        <w:pStyle w:val="23"/>
        <w:spacing w:after="0" w:line="240" w:lineRule="auto"/>
        <w:ind w:left="0"/>
        <w:jc w:val="both"/>
        <w:rPr>
          <w:sz w:val="28"/>
          <w:szCs w:val="28"/>
          <w:lang w:val="de-DE"/>
        </w:rPr>
      </w:pPr>
      <w:r>
        <w:rPr>
          <w:bCs/>
          <w:sz w:val="28"/>
          <w:szCs w:val="28"/>
          <w:lang w:val="uk-UA"/>
        </w:rPr>
        <w:t xml:space="preserve">     </w:t>
      </w:r>
      <w:r w:rsidRPr="00997640">
        <w:rPr>
          <w:bCs/>
          <w:sz w:val="28"/>
          <w:szCs w:val="28"/>
          <w:lang w:val="de-DE"/>
        </w:rPr>
        <w:tab/>
      </w:r>
      <w:r w:rsidRPr="002A55EB">
        <w:rPr>
          <w:bCs/>
          <w:sz w:val="28"/>
          <w:szCs w:val="28"/>
        </w:rPr>
        <w:t>Тактика</w:t>
      </w:r>
      <w:r w:rsidRPr="002A55EB">
        <w:rPr>
          <w:b/>
          <w:bCs/>
          <w:sz w:val="28"/>
          <w:szCs w:val="28"/>
          <w:lang w:val="de-DE"/>
        </w:rPr>
        <w:t xml:space="preserve"> “die Erklärung der Uneinigkeit”</w:t>
      </w:r>
      <w:r w:rsidRPr="002A55EB">
        <w:rPr>
          <w:bCs/>
          <w:sz w:val="28"/>
          <w:szCs w:val="28"/>
          <w:lang w:val="de-DE"/>
        </w:rPr>
        <w:t xml:space="preserve">/ </w:t>
      </w:r>
      <w:r>
        <w:rPr>
          <w:b/>
          <w:bCs/>
          <w:sz w:val="28"/>
          <w:szCs w:val="28"/>
          <w:lang w:val="uk-UA"/>
        </w:rPr>
        <w:t>«</w:t>
      </w:r>
      <w:r w:rsidRPr="002A55EB">
        <w:rPr>
          <w:b/>
          <w:bCs/>
          <w:sz w:val="28"/>
          <w:szCs w:val="28"/>
        </w:rPr>
        <w:t>пояснення</w:t>
      </w:r>
      <w:r w:rsidRPr="002A55EB">
        <w:rPr>
          <w:b/>
          <w:bCs/>
          <w:sz w:val="28"/>
          <w:szCs w:val="28"/>
          <w:lang w:val="de-DE"/>
        </w:rPr>
        <w:t xml:space="preserve"> </w:t>
      </w:r>
      <w:r w:rsidRPr="002A55EB">
        <w:rPr>
          <w:b/>
          <w:bCs/>
          <w:sz w:val="28"/>
          <w:szCs w:val="28"/>
        </w:rPr>
        <w:t>незгоди</w:t>
      </w:r>
      <w:r>
        <w:rPr>
          <w:b/>
          <w:bCs/>
          <w:sz w:val="28"/>
          <w:szCs w:val="28"/>
          <w:lang w:val="uk-UA"/>
        </w:rPr>
        <w:t>»</w:t>
      </w:r>
      <w:r w:rsidRPr="002A55EB">
        <w:rPr>
          <w:bCs/>
          <w:sz w:val="28"/>
          <w:szCs w:val="28"/>
          <w:lang w:val="de-DE"/>
        </w:rPr>
        <w:t xml:space="preserve"> </w:t>
      </w:r>
      <w:r w:rsidRPr="002A55EB">
        <w:rPr>
          <w:bCs/>
          <w:sz w:val="28"/>
          <w:szCs w:val="28"/>
        </w:rPr>
        <w:t>респондента</w:t>
      </w:r>
      <w:r w:rsidRPr="002A55EB">
        <w:rPr>
          <w:bCs/>
          <w:sz w:val="28"/>
          <w:szCs w:val="28"/>
          <w:lang w:val="de-DE"/>
        </w:rPr>
        <w:t xml:space="preserve"> </w:t>
      </w:r>
      <w:r w:rsidRPr="002A55EB">
        <w:rPr>
          <w:sz w:val="28"/>
          <w:szCs w:val="28"/>
        </w:rPr>
        <w:t>пояснює</w:t>
      </w:r>
      <w:r w:rsidRPr="002A55EB">
        <w:rPr>
          <w:sz w:val="28"/>
          <w:szCs w:val="28"/>
          <w:lang w:val="de-DE"/>
        </w:rPr>
        <w:t xml:space="preserve">, </w:t>
      </w:r>
      <w:r w:rsidRPr="002A55EB">
        <w:rPr>
          <w:sz w:val="28"/>
          <w:szCs w:val="28"/>
        </w:rPr>
        <w:t>чому</w:t>
      </w:r>
      <w:r w:rsidRPr="002A55EB">
        <w:rPr>
          <w:sz w:val="28"/>
          <w:szCs w:val="28"/>
          <w:lang w:val="de-DE"/>
        </w:rPr>
        <w:t xml:space="preserve"> </w:t>
      </w:r>
      <w:r w:rsidRPr="002A55EB">
        <w:rPr>
          <w:sz w:val="28"/>
          <w:szCs w:val="28"/>
        </w:rPr>
        <w:t>саме</w:t>
      </w:r>
      <w:r w:rsidRPr="002A55EB">
        <w:rPr>
          <w:sz w:val="28"/>
          <w:szCs w:val="28"/>
          <w:lang w:val="de-DE"/>
        </w:rPr>
        <w:t xml:space="preserve"> </w:t>
      </w:r>
      <w:r w:rsidRPr="002A55EB">
        <w:rPr>
          <w:sz w:val="28"/>
          <w:szCs w:val="28"/>
        </w:rPr>
        <w:t>респондент</w:t>
      </w:r>
      <w:r w:rsidRPr="002A55EB">
        <w:rPr>
          <w:sz w:val="28"/>
          <w:szCs w:val="28"/>
          <w:lang w:val="de-DE"/>
        </w:rPr>
        <w:t xml:space="preserve"> </w:t>
      </w:r>
      <w:r w:rsidRPr="002A55EB">
        <w:rPr>
          <w:sz w:val="28"/>
          <w:szCs w:val="28"/>
        </w:rPr>
        <w:t>не</w:t>
      </w:r>
      <w:r w:rsidRPr="002A55EB">
        <w:rPr>
          <w:sz w:val="28"/>
          <w:szCs w:val="28"/>
          <w:lang w:val="de-DE"/>
        </w:rPr>
        <w:t xml:space="preserve"> </w:t>
      </w:r>
      <w:r w:rsidRPr="002A55EB">
        <w:rPr>
          <w:sz w:val="28"/>
          <w:szCs w:val="28"/>
        </w:rPr>
        <w:t>погоджується</w:t>
      </w:r>
      <w:r w:rsidRPr="002A55EB">
        <w:rPr>
          <w:sz w:val="28"/>
          <w:szCs w:val="28"/>
          <w:lang w:val="de-DE"/>
        </w:rPr>
        <w:t xml:space="preserve"> </w:t>
      </w:r>
      <w:r w:rsidRPr="002A55EB">
        <w:rPr>
          <w:sz w:val="28"/>
          <w:szCs w:val="28"/>
        </w:rPr>
        <w:t>з</w:t>
      </w:r>
      <w:r w:rsidRPr="002A55EB">
        <w:rPr>
          <w:sz w:val="28"/>
          <w:szCs w:val="28"/>
          <w:lang w:val="de-DE"/>
        </w:rPr>
        <w:t xml:space="preserve"> </w:t>
      </w:r>
      <w:r w:rsidRPr="002A55EB">
        <w:rPr>
          <w:sz w:val="28"/>
          <w:szCs w:val="28"/>
        </w:rPr>
        <w:t>твердженням</w:t>
      </w:r>
      <w:r w:rsidRPr="002A55EB">
        <w:rPr>
          <w:sz w:val="28"/>
          <w:szCs w:val="28"/>
          <w:lang w:val="de-DE"/>
        </w:rPr>
        <w:t xml:space="preserve"> </w:t>
      </w:r>
      <w:r w:rsidRPr="002A55EB">
        <w:rPr>
          <w:sz w:val="28"/>
          <w:szCs w:val="28"/>
        </w:rPr>
        <w:t>інтерв</w:t>
      </w:r>
      <w:r w:rsidRPr="002A55EB">
        <w:rPr>
          <w:sz w:val="28"/>
          <w:szCs w:val="28"/>
          <w:lang w:val="de-DE"/>
        </w:rPr>
        <w:t>’</w:t>
      </w:r>
      <w:r w:rsidRPr="002A55EB">
        <w:rPr>
          <w:sz w:val="28"/>
          <w:szCs w:val="28"/>
        </w:rPr>
        <w:t>юера</w:t>
      </w:r>
      <w:r w:rsidRPr="002A55EB">
        <w:rPr>
          <w:sz w:val="28"/>
          <w:szCs w:val="28"/>
          <w:lang w:val="de-DE"/>
        </w:rPr>
        <w:t xml:space="preserve">, </w:t>
      </w:r>
      <w:r w:rsidRPr="002A55EB">
        <w:rPr>
          <w:sz w:val="28"/>
          <w:szCs w:val="28"/>
        </w:rPr>
        <w:t>негативно</w:t>
      </w:r>
      <w:r w:rsidRPr="002A55EB">
        <w:rPr>
          <w:sz w:val="28"/>
          <w:szCs w:val="28"/>
          <w:lang w:val="de-DE"/>
        </w:rPr>
        <w:t xml:space="preserve"> </w:t>
      </w:r>
      <w:r w:rsidRPr="002A55EB">
        <w:rPr>
          <w:sz w:val="28"/>
          <w:szCs w:val="28"/>
        </w:rPr>
        <w:t>ставиться</w:t>
      </w:r>
      <w:r w:rsidRPr="002A55EB">
        <w:rPr>
          <w:sz w:val="28"/>
          <w:szCs w:val="28"/>
          <w:lang w:val="de-DE"/>
        </w:rPr>
        <w:t xml:space="preserve"> </w:t>
      </w:r>
      <w:r w:rsidRPr="002A55EB">
        <w:rPr>
          <w:sz w:val="28"/>
          <w:szCs w:val="28"/>
        </w:rPr>
        <w:t>до</w:t>
      </w:r>
      <w:r w:rsidRPr="002A55EB">
        <w:rPr>
          <w:sz w:val="28"/>
          <w:szCs w:val="28"/>
          <w:lang w:val="de-DE"/>
        </w:rPr>
        <w:t xml:space="preserve"> </w:t>
      </w:r>
      <w:r w:rsidRPr="002A55EB">
        <w:rPr>
          <w:sz w:val="28"/>
          <w:szCs w:val="28"/>
        </w:rPr>
        <w:t>його</w:t>
      </w:r>
      <w:r w:rsidRPr="002A55EB">
        <w:rPr>
          <w:sz w:val="28"/>
          <w:szCs w:val="28"/>
          <w:lang w:val="de-DE"/>
        </w:rPr>
        <w:t xml:space="preserve"> </w:t>
      </w:r>
      <w:r w:rsidRPr="002A55EB">
        <w:rPr>
          <w:sz w:val="28"/>
          <w:szCs w:val="28"/>
        </w:rPr>
        <w:t>позиції</w:t>
      </w:r>
      <w:r w:rsidRPr="002A55EB">
        <w:rPr>
          <w:sz w:val="28"/>
          <w:szCs w:val="28"/>
          <w:lang w:val="de-DE"/>
        </w:rPr>
        <w:t xml:space="preserve"> </w:t>
      </w:r>
      <w:r w:rsidRPr="002A55EB">
        <w:rPr>
          <w:sz w:val="28"/>
          <w:szCs w:val="28"/>
        </w:rPr>
        <w:t>з</w:t>
      </w:r>
      <w:r w:rsidRPr="002A55EB">
        <w:rPr>
          <w:sz w:val="28"/>
          <w:szCs w:val="28"/>
          <w:lang w:val="de-DE"/>
        </w:rPr>
        <w:t xml:space="preserve"> </w:t>
      </w:r>
      <w:r w:rsidRPr="002A55EB">
        <w:rPr>
          <w:sz w:val="28"/>
          <w:szCs w:val="28"/>
        </w:rPr>
        <w:t>певних</w:t>
      </w:r>
      <w:r w:rsidRPr="002A55EB">
        <w:rPr>
          <w:sz w:val="28"/>
          <w:szCs w:val="28"/>
          <w:lang w:val="de-DE"/>
        </w:rPr>
        <w:t xml:space="preserve"> </w:t>
      </w:r>
      <w:r w:rsidRPr="002A55EB">
        <w:rPr>
          <w:sz w:val="28"/>
          <w:szCs w:val="28"/>
        </w:rPr>
        <w:t>питань</w:t>
      </w:r>
      <w:r w:rsidRPr="002A55EB">
        <w:rPr>
          <w:sz w:val="28"/>
          <w:szCs w:val="28"/>
          <w:lang w:val="de-DE"/>
        </w:rPr>
        <w:t xml:space="preserve"> </w:t>
      </w:r>
      <w:r w:rsidRPr="002A55EB">
        <w:rPr>
          <w:sz w:val="28"/>
          <w:szCs w:val="28"/>
        </w:rPr>
        <w:t>інтерв</w:t>
      </w:r>
      <w:r w:rsidRPr="002A55EB">
        <w:rPr>
          <w:sz w:val="28"/>
          <w:szCs w:val="28"/>
          <w:lang w:val="de-DE"/>
        </w:rPr>
        <w:t>’</w:t>
      </w:r>
      <w:r w:rsidRPr="002A55EB">
        <w:rPr>
          <w:sz w:val="28"/>
          <w:szCs w:val="28"/>
        </w:rPr>
        <w:t>ю</w:t>
      </w:r>
      <w:r w:rsidRPr="002A55EB">
        <w:rPr>
          <w:sz w:val="28"/>
          <w:szCs w:val="28"/>
          <w:lang w:val="de-DE"/>
        </w:rPr>
        <w:t xml:space="preserve">, </w:t>
      </w:r>
      <w:r w:rsidRPr="002A55EB">
        <w:rPr>
          <w:sz w:val="28"/>
          <w:szCs w:val="28"/>
        </w:rPr>
        <w:t>наприклад</w:t>
      </w:r>
      <w:r w:rsidRPr="002A55EB">
        <w:rPr>
          <w:sz w:val="28"/>
          <w:szCs w:val="28"/>
          <w:lang w:val="de-DE"/>
        </w:rPr>
        <w:t>:</w:t>
      </w:r>
    </w:p>
    <w:p w:rsidR="00BF4A0C" w:rsidRPr="00BF77CC" w:rsidRDefault="00BF4A0C" w:rsidP="00997640">
      <w:pPr>
        <w:jc w:val="both"/>
        <w:rPr>
          <w:i/>
          <w:color w:val="000000"/>
          <w:sz w:val="28"/>
          <w:szCs w:val="28"/>
          <w:lang w:val="uk-UA"/>
        </w:rPr>
      </w:pPr>
      <w:r>
        <w:rPr>
          <w:i/>
          <w:color w:val="000000"/>
          <w:sz w:val="28"/>
          <w:szCs w:val="28"/>
          <w:lang w:val="uk-UA"/>
        </w:rPr>
        <w:t xml:space="preserve">     </w:t>
      </w:r>
      <w:r w:rsidRPr="00BF77CC">
        <w:rPr>
          <w:i/>
          <w:color w:val="000000"/>
          <w:sz w:val="28"/>
          <w:szCs w:val="28"/>
          <w:lang w:val="uk-UA"/>
        </w:rPr>
        <w:t>Український тиждень: Венеційський фестиваль буде ще й наступного року…</w:t>
      </w:r>
    </w:p>
    <w:p w:rsidR="00BF4A0C" w:rsidRPr="00BF77CC" w:rsidRDefault="00BF4A0C" w:rsidP="00997640">
      <w:pPr>
        <w:jc w:val="both"/>
        <w:rPr>
          <w:i/>
          <w:color w:val="000000"/>
          <w:sz w:val="28"/>
          <w:szCs w:val="28"/>
          <w:lang w:val="uk-UA"/>
        </w:rPr>
      </w:pPr>
      <w:r>
        <w:rPr>
          <w:i/>
          <w:color w:val="000000"/>
          <w:sz w:val="28"/>
          <w:szCs w:val="28"/>
          <w:lang w:val="uk-UA"/>
        </w:rPr>
        <w:t xml:space="preserve">     </w:t>
      </w:r>
      <w:r w:rsidRPr="00BF77CC">
        <w:rPr>
          <w:i/>
          <w:color w:val="000000"/>
          <w:sz w:val="28"/>
          <w:szCs w:val="28"/>
        </w:rPr>
        <w:t>Ігор Подольчак: Ні. Кожний продукт доходить до того часу, коли покращити його вже неможливо. Цей момент вже настав. А чекати ще рік для прем’єри – немає сенсу. Зараз ми орієнтуємося на Берлін. Гадаю, до 30 жовтня, коли закінчується термін прийняття на конкурс фільмів, ми спробуємо закінчити ст</w:t>
      </w:r>
      <w:r>
        <w:rPr>
          <w:i/>
          <w:color w:val="000000"/>
          <w:sz w:val="28"/>
          <w:szCs w:val="28"/>
        </w:rPr>
        <w:t>річку, хоча б у первинній версі</w:t>
      </w:r>
      <w:r>
        <w:rPr>
          <w:i/>
          <w:color w:val="000000"/>
          <w:sz w:val="28"/>
          <w:szCs w:val="28"/>
          <w:lang w:val="uk-UA"/>
        </w:rPr>
        <w:t xml:space="preserve">ї </w:t>
      </w:r>
      <w:r w:rsidRPr="00BF77CC">
        <w:rPr>
          <w:i/>
          <w:color w:val="000000"/>
          <w:sz w:val="28"/>
          <w:szCs w:val="28"/>
        </w:rPr>
        <w:t xml:space="preserve">(Український </w:t>
      </w:r>
      <w:r w:rsidRPr="00BF77CC">
        <w:rPr>
          <w:i/>
          <w:color w:val="000000"/>
          <w:sz w:val="28"/>
          <w:szCs w:val="28"/>
          <w:lang w:val="uk-UA"/>
        </w:rPr>
        <w:t>т</w:t>
      </w:r>
      <w:r w:rsidRPr="00BF77CC">
        <w:rPr>
          <w:i/>
          <w:color w:val="000000"/>
          <w:sz w:val="28"/>
          <w:szCs w:val="28"/>
        </w:rPr>
        <w:t xml:space="preserve">иждень, 40(153)/2010). </w:t>
      </w:r>
    </w:p>
    <w:p w:rsidR="00BF4A0C" w:rsidRPr="00BF77CC" w:rsidRDefault="00BF4A0C" w:rsidP="00997640">
      <w:pPr>
        <w:jc w:val="both"/>
        <w:rPr>
          <w:color w:val="000000"/>
          <w:sz w:val="28"/>
          <w:szCs w:val="28"/>
          <w:lang w:val="uk-UA"/>
        </w:rPr>
      </w:pPr>
      <w:r>
        <w:rPr>
          <w:color w:val="000000"/>
          <w:sz w:val="28"/>
          <w:szCs w:val="28"/>
          <w:lang w:val="uk-UA"/>
        </w:rPr>
        <w:lastRenderedPageBreak/>
        <w:t xml:space="preserve">     </w:t>
      </w:r>
      <w:r w:rsidRPr="00997640">
        <w:rPr>
          <w:color w:val="000000"/>
          <w:sz w:val="28"/>
          <w:szCs w:val="28"/>
        </w:rPr>
        <w:tab/>
      </w:r>
      <w:r w:rsidRPr="00BF77CC">
        <w:rPr>
          <w:color w:val="000000"/>
          <w:sz w:val="28"/>
          <w:szCs w:val="28"/>
          <w:lang w:val="uk-UA"/>
        </w:rPr>
        <w:t>В аналізованому прикладі респондент виражає свою незгоду з твердженням інтерв’юера і водночас пояснює, чому саме він не погоджується з ним.</w:t>
      </w:r>
    </w:p>
    <w:p w:rsidR="00BF4A0C" w:rsidRPr="002A55EB" w:rsidRDefault="00BF4A0C" w:rsidP="00997640">
      <w:pPr>
        <w:pStyle w:val="23"/>
        <w:spacing w:after="0" w:line="240" w:lineRule="auto"/>
        <w:ind w:left="0"/>
        <w:jc w:val="both"/>
        <w:rPr>
          <w:sz w:val="28"/>
          <w:szCs w:val="28"/>
        </w:rPr>
      </w:pPr>
      <w:r>
        <w:rPr>
          <w:snapToGrid w:val="0"/>
          <w:sz w:val="28"/>
          <w:szCs w:val="28"/>
          <w:lang w:val="uk-UA"/>
        </w:rPr>
        <w:t xml:space="preserve">     </w:t>
      </w:r>
      <w:r w:rsidRPr="00997640">
        <w:rPr>
          <w:snapToGrid w:val="0"/>
          <w:sz w:val="28"/>
          <w:szCs w:val="28"/>
        </w:rPr>
        <w:tab/>
      </w:r>
      <w:r w:rsidRPr="002A55EB">
        <w:rPr>
          <w:snapToGrid w:val="0"/>
          <w:sz w:val="28"/>
          <w:szCs w:val="28"/>
          <w:lang w:val="uk-UA"/>
        </w:rPr>
        <w:t>Конфлікт</w:t>
      </w:r>
      <w:r w:rsidRPr="002A55EB">
        <w:rPr>
          <w:sz w:val="28"/>
          <w:szCs w:val="28"/>
          <w:lang w:val="uk-UA"/>
        </w:rPr>
        <w:t>на мовленнєва стратегія вираження точки зору</w:t>
      </w:r>
      <w:r w:rsidRPr="002A55EB">
        <w:rPr>
          <w:i/>
          <w:sz w:val="28"/>
          <w:szCs w:val="28"/>
          <w:lang w:val="uk-UA"/>
        </w:rPr>
        <w:t xml:space="preserve"> </w:t>
      </w:r>
      <w:r w:rsidRPr="002A55EB">
        <w:rPr>
          <w:sz w:val="28"/>
          <w:szCs w:val="28"/>
          <w:lang w:val="uk-UA"/>
        </w:rPr>
        <w:t xml:space="preserve">може реалізовуватися за допомогою </w:t>
      </w:r>
      <w:r w:rsidRPr="002A55EB">
        <w:rPr>
          <w:bCs/>
          <w:sz w:val="28"/>
          <w:szCs w:val="28"/>
          <w:lang w:val="uk-UA"/>
        </w:rPr>
        <w:t>тактики</w:t>
      </w:r>
      <w:r w:rsidRPr="002A55EB">
        <w:rPr>
          <w:b/>
          <w:bCs/>
          <w:sz w:val="28"/>
          <w:szCs w:val="28"/>
          <w:lang w:val="uk-UA"/>
        </w:rPr>
        <w:t xml:space="preserve"> “</w:t>
      </w:r>
      <w:r w:rsidRPr="002A55EB">
        <w:rPr>
          <w:b/>
          <w:bCs/>
          <w:sz w:val="28"/>
          <w:szCs w:val="28"/>
          <w:lang w:val="de-DE"/>
        </w:rPr>
        <w:t>verschobene</w:t>
      </w:r>
      <w:r w:rsidRPr="002A55EB">
        <w:rPr>
          <w:b/>
          <w:bCs/>
          <w:sz w:val="28"/>
          <w:szCs w:val="28"/>
          <w:lang w:val="uk-UA"/>
        </w:rPr>
        <w:t xml:space="preserve"> </w:t>
      </w:r>
      <w:r w:rsidRPr="002A55EB">
        <w:rPr>
          <w:b/>
          <w:bCs/>
          <w:sz w:val="28"/>
          <w:szCs w:val="28"/>
          <w:lang w:val="de-DE"/>
        </w:rPr>
        <w:t>Antwort</w:t>
      </w:r>
      <w:r w:rsidRPr="002A55EB">
        <w:rPr>
          <w:b/>
          <w:bCs/>
          <w:sz w:val="28"/>
          <w:szCs w:val="28"/>
          <w:lang w:val="uk-UA"/>
        </w:rPr>
        <w:t>”</w:t>
      </w:r>
      <w:r w:rsidRPr="002A55EB">
        <w:rPr>
          <w:bCs/>
          <w:sz w:val="28"/>
          <w:szCs w:val="28"/>
          <w:lang w:val="uk-UA"/>
        </w:rPr>
        <w:t xml:space="preserve">/ </w:t>
      </w:r>
      <w:r>
        <w:rPr>
          <w:b/>
          <w:bCs/>
          <w:sz w:val="28"/>
          <w:szCs w:val="28"/>
          <w:lang w:val="uk-UA"/>
        </w:rPr>
        <w:t>«</w:t>
      </w:r>
      <w:r w:rsidRPr="002A55EB">
        <w:rPr>
          <w:b/>
          <w:bCs/>
          <w:sz w:val="28"/>
          <w:szCs w:val="28"/>
          <w:lang w:val="uk-UA"/>
        </w:rPr>
        <w:t>зміщена відповідь</w:t>
      </w:r>
      <w:r>
        <w:rPr>
          <w:b/>
          <w:bCs/>
          <w:sz w:val="28"/>
          <w:szCs w:val="28"/>
          <w:lang w:val="uk-UA"/>
        </w:rPr>
        <w:t>»</w:t>
      </w:r>
      <w:r w:rsidRPr="002A55EB">
        <w:rPr>
          <w:sz w:val="28"/>
          <w:szCs w:val="28"/>
          <w:lang w:val="uk-UA"/>
        </w:rPr>
        <w:t xml:space="preserve">, яка пов’язана з вимушеною чи невимушеною неадекватною інтерпретацією комунікативного наміру інтерв’юера і пропозиційного змісту вихідної репліки. </w:t>
      </w:r>
      <w:r w:rsidRPr="002A55EB">
        <w:rPr>
          <w:sz w:val="28"/>
          <w:szCs w:val="28"/>
        </w:rPr>
        <w:t>Результатом неадекватності інтерпретації є порушення логічного ходу діалогу, пов’язане з незацікавленістю респондента підтримувати розмову на запропоновану тему:</w:t>
      </w:r>
    </w:p>
    <w:p w:rsidR="00BF4A0C" w:rsidRPr="002A55EB"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Die Zeitschrift “Bunte</w:t>
      </w:r>
      <w:r w:rsidRPr="002A55EB">
        <w:rPr>
          <w:bCs/>
          <w:i/>
          <w:sz w:val="28"/>
          <w:szCs w:val="28"/>
          <w:lang w:val="de-DE"/>
        </w:rPr>
        <w:t>”</w:t>
      </w:r>
      <w:r w:rsidRPr="002A55EB">
        <w:rPr>
          <w:i/>
          <w:sz w:val="28"/>
          <w:szCs w:val="28"/>
          <w:lang w:val="de-DE"/>
        </w:rPr>
        <w:t xml:space="preserve"> berichtet, daß Sie Ihrem Vater 10000 Dollar monatlichen Lohnausfall zahlen. Er gab seinen Job auf, um Ihnen aus der Krise zu helfen.</w:t>
      </w:r>
    </w:p>
    <w:p w:rsidR="00BF4A0C" w:rsidRPr="00BF77CC"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w:t>
      </w:r>
      <w:r w:rsidRPr="002A55EB">
        <w:rPr>
          <w:sz w:val="28"/>
          <w:szCs w:val="28"/>
          <w:lang w:val="de-DE"/>
        </w:rPr>
        <w:t xml:space="preserve"> </w:t>
      </w:r>
      <w:r w:rsidRPr="002A55EB">
        <w:rPr>
          <w:i/>
          <w:sz w:val="28"/>
          <w:szCs w:val="28"/>
          <w:lang w:val="de-DE"/>
        </w:rPr>
        <w:t>Die Journalisten können das nicht wissen. Sie verfügen über die genauen Informationen nicht</w:t>
      </w:r>
      <w:r w:rsidRPr="002A55EB">
        <w:rPr>
          <w:sz w:val="28"/>
          <w:szCs w:val="28"/>
          <w:lang w:val="de-DE"/>
        </w:rPr>
        <w:t xml:space="preserve"> </w:t>
      </w:r>
      <w:r w:rsidRPr="00BF77CC">
        <w:rPr>
          <w:i/>
          <w:sz w:val="28"/>
          <w:szCs w:val="28"/>
          <w:lang w:val="de-DE"/>
        </w:rPr>
        <w:t>(Gala, 37/2004).</w:t>
      </w:r>
    </w:p>
    <w:p w:rsidR="00BF4A0C" w:rsidRPr="002A55EB" w:rsidRDefault="00BF4A0C" w:rsidP="00997640">
      <w:pPr>
        <w:pStyle w:val="23"/>
        <w:spacing w:after="0" w:line="240" w:lineRule="auto"/>
        <w:ind w:left="0"/>
        <w:jc w:val="both"/>
        <w:rPr>
          <w:sz w:val="28"/>
          <w:szCs w:val="28"/>
        </w:rPr>
      </w:pPr>
      <w:r>
        <w:rPr>
          <w:sz w:val="28"/>
          <w:szCs w:val="28"/>
          <w:lang w:val="uk-UA"/>
        </w:rPr>
        <w:t xml:space="preserve">     </w:t>
      </w:r>
      <w:r>
        <w:rPr>
          <w:sz w:val="28"/>
          <w:szCs w:val="28"/>
          <w:lang w:val="en-US"/>
        </w:rPr>
        <w:tab/>
      </w:r>
      <w:r w:rsidRPr="002A55EB">
        <w:rPr>
          <w:sz w:val="28"/>
          <w:szCs w:val="28"/>
        </w:rPr>
        <w:t>У цьому прикладі р</w:t>
      </w:r>
      <w:r>
        <w:rPr>
          <w:sz w:val="28"/>
          <w:szCs w:val="28"/>
        </w:rPr>
        <w:t xml:space="preserve">еспондент використовує тактику </w:t>
      </w:r>
      <w:r>
        <w:rPr>
          <w:sz w:val="28"/>
          <w:szCs w:val="28"/>
          <w:lang w:val="uk-UA"/>
        </w:rPr>
        <w:t>«</w:t>
      </w:r>
      <w:r>
        <w:rPr>
          <w:sz w:val="28"/>
          <w:szCs w:val="28"/>
        </w:rPr>
        <w:t>зміщена відповідь</w:t>
      </w:r>
      <w:r>
        <w:rPr>
          <w:sz w:val="28"/>
          <w:szCs w:val="28"/>
          <w:lang w:val="uk-UA"/>
        </w:rPr>
        <w:t>»</w:t>
      </w:r>
      <w:r w:rsidRPr="002A55EB">
        <w:rPr>
          <w:sz w:val="28"/>
          <w:szCs w:val="28"/>
        </w:rPr>
        <w:t xml:space="preserve">. Її реакція спрямована на кваліфікативну пресуппозицію осіб, чиє повідомлення наводить інтерв’юер (журналісти журналу </w:t>
      </w:r>
      <w:bookmarkStart w:id="6" w:name="OLE_LINK5"/>
      <w:bookmarkStart w:id="7" w:name="OLE_LINK6"/>
      <w:r w:rsidRPr="002A55EB">
        <w:rPr>
          <w:sz w:val="28"/>
          <w:szCs w:val="28"/>
        </w:rPr>
        <w:t>“</w:t>
      </w:r>
      <w:r w:rsidRPr="002A55EB">
        <w:rPr>
          <w:sz w:val="28"/>
          <w:szCs w:val="28"/>
          <w:lang w:val="de-DE"/>
        </w:rPr>
        <w:t>Bunte</w:t>
      </w:r>
      <w:bookmarkEnd w:id="6"/>
      <w:bookmarkEnd w:id="7"/>
      <w:r w:rsidRPr="002A55EB">
        <w:rPr>
          <w:bCs/>
          <w:sz w:val="28"/>
          <w:szCs w:val="28"/>
        </w:rPr>
        <w:t>”</w:t>
      </w:r>
      <w:r w:rsidRPr="002A55EB">
        <w:rPr>
          <w:sz w:val="28"/>
          <w:szCs w:val="28"/>
        </w:rPr>
        <w:t>), тобто респондент (Брітні Спірс) дискредитує їх як експертів із визначеної проблеми: на її думку, журналісти “</w:t>
      </w:r>
      <w:r w:rsidRPr="002A55EB">
        <w:rPr>
          <w:sz w:val="28"/>
          <w:szCs w:val="28"/>
          <w:lang w:val="de-DE"/>
        </w:rPr>
        <w:t>Bunte</w:t>
      </w:r>
      <w:r w:rsidRPr="002A55EB">
        <w:rPr>
          <w:bCs/>
          <w:sz w:val="28"/>
          <w:szCs w:val="28"/>
        </w:rPr>
        <w:t>”</w:t>
      </w:r>
      <w:r w:rsidRPr="002A55EB">
        <w:rPr>
          <w:sz w:val="28"/>
          <w:szCs w:val="28"/>
        </w:rPr>
        <w:t xml:space="preserve"> не можуть знати зазначених фактів, оскільки  не мають точної та достовірної інформації.</w:t>
      </w:r>
    </w:p>
    <w:p w:rsidR="00BF4A0C" w:rsidRPr="00997640" w:rsidRDefault="00BF4A0C" w:rsidP="00997640">
      <w:pPr>
        <w:pStyle w:val="23"/>
        <w:spacing w:after="0" w:line="240" w:lineRule="auto"/>
        <w:ind w:left="0"/>
        <w:jc w:val="both"/>
        <w:rPr>
          <w:sz w:val="28"/>
          <w:szCs w:val="28"/>
        </w:rPr>
      </w:pPr>
      <w:r>
        <w:rPr>
          <w:bCs/>
          <w:sz w:val="28"/>
          <w:szCs w:val="28"/>
          <w:lang w:val="uk-UA"/>
        </w:rPr>
        <w:t xml:space="preserve">     </w:t>
      </w:r>
      <w:r w:rsidRPr="00997640">
        <w:rPr>
          <w:bCs/>
          <w:sz w:val="28"/>
          <w:szCs w:val="28"/>
        </w:rPr>
        <w:tab/>
      </w:r>
      <w:r w:rsidRPr="002A55EB">
        <w:rPr>
          <w:bCs/>
          <w:sz w:val="28"/>
          <w:szCs w:val="28"/>
        </w:rPr>
        <w:t>Тактика</w:t>
      </w:r>
      <w:r w:rsidRPr="00997640">
        <w:rPr>
          <w:b/>
          <w:bCs/>
          <w:sz w:val="28"/>
          <w:szCs w:val="28"/>
        </w:rPr>
        <w:t xml:space="preserve"> </w:t>
      </w:r>
      <w:r w:rsidRPr="00997640">
        <w:rPr>
          <w:b/>
          <w:color w:val="000000"/>
          <w:sz w:val="28"/>
          <w:szCs w:val="28"/>
        </w:rPr>
        <w:t>“</w:t>
      </w:r>
      <w:r w:rsidRPr="002A55EB">
        <w:rPr>
          <w:b/>
          <w:snapToGrid w:val="0"/>
          <w:color w:val="000000"/>
          <w:sz w:val="28"/>
          <w:szCs w:val="28"/>
          <w:lang w:val="de-DE"/>
        </w:rPr>
        <w:t>die</w:t>
      </w:r>
      <w:r w:rsidRPr="00997640">
        <w:rPr>
          <w:b/>
          <w:snapToGrid w:val="0"/>
          <w:color w:val="000000"/>
          <w:sz w:val="28"/>
          <w:szCs w:val="28"/>
        </w:rPr>
        <w:t xml:space="preserve"> </w:t>
      </w:r>
      <w:r w:rsidRPr="002A55EB">
        <w:rPr>
          <w:b/>
          <w:snapToGrid w:val="0"/>
          <w:color w:val="000000"/>
          <w:sz w:val="28"/>
          <w:szCs w:val="28"/>
          <w:lang w:val="de-DE"/>
        </w:rPr>
        <w:t>Verweisung</w:t>
      </w:r>
      <w:r w:rsidRPr="00997640">
        <w:rPr>
          <w:b/>
          <w:snapToGrid w:val="0"/>
          <w:color w:val="000000"/>
          <w:sz w:val="28"/>
          <w:szCs w:val="28"/>
        </w:rPr>
        <w:t xml:space="preserve"> </w:t>
      </w:r>
      <w:r w:rsidRPr="002A55EB">
        <w:rPr>
          <w:b/>
          <w:snapToGrid w:val="0"/>
          <w:color w:val="000000"/>
          <w:sz w:val="28"/>
          <w:szCs w:val="28"/>
          <w:lang w:val="de-DE"/>
        </w:rPr>
        <w:t>auf</w:t>
      </w:r>
      <w:r w:rsidRPr="00997640">
        <w:rPr>
          <w:b/>
          <w:snapToGrid w:val="0"/>
          <w:color w:val="000000"/>
          <w:sz w:val="28"/>
          <w:szCs w:val="28"/>
        </w:rPr>
        <w:t xml:space="preserve"> </w:t>
      </w:r>
      <w:r w:rsidRPr="002A55EB">
        <w:rPr>
          <w:b/>
          <w:snapToGrid w:val="0"/>
          <w:color w:val="000000"/>
          <w:sz w:val="28"/>
          <w:szCs w:val="28"/>
          <w:lang w:val="de-DE"/>
        </w:rPr>
        <w:t>die</w:t>
      </w:r>
      <w:r w:rsidRPr="00997640">
        <w:rPr>
          <w:b/>
          <w:snapToGrid w:val="0"/>
          <w:color w:val="000000"/>
          <w:sz w:val="28"/>
          <w:szCs w:val="28"/>
        </w:rPr>
        <w:t xml:space="preserve"> </w:t>
      </w:r>
      <w:r w:rsidRPr="002A55EB">
        <w:rPr>
          <w:b/>
          <w:snapToGrid w:val="0"/>
          <w:color w:val="000000"/>
          <w:sz w:val="28"/>
          <w:szCs w:val="28"/>
          <w:lang w:val="de-DE"/>
        </w:rPr>
        <w:t>ungeh</w:t>
      </w:r>
      <w:r w:rsidRPr="00997640">
        <w:rPr>
          <w:b/>
          <w:snapToGrid w:val="0"/>
          <w:color w:val="000000"/>
          <w:sz w:val="28"/>
          <w:szCs w:val="28"/>
        </w:rPr>
        <w:t>ö</w:t>
      </w:r>
      <w:r w:rsidRPr="002A55EB">
        <w:rPr>
          <w:b/>
          <w:snapToGrid w:val="0"/>
          <w:color w:val="000000"/>
          <w:sz w:val="28"/>
          <w:szCs w:val="28"/>
          <w:lang w:val="de-DE"/>
        </w:rPr>
        <w:t>rige</w:t>
      </w:r>
      <w:r w:rsidRPr="00997640">
        <w:rPr>
          <w:b/>
          <w:snapToGrid w:val="0"/>
          <w:color w:val="000000"/>
          <w:sz w:val="28"/>
          <w:szCs w:val="28"/>
        </w:rPr>
        <w:t xml:space="preserve"> </w:t>
      </w:r>
      <w:r w:rsidRPr="002A55EB">
        <w:rPr>
          <w:b/>
          <w:snapToGrid w:val="0"/>
          <w:color w:val="000000"/>
          <w:sz w:val="28"/>
          <w:szCs w:val="28"/>
          <w:lang w:val="de-DE"/>
        </w:rPr>
        <w:t>Aussage</w:t>
      </w:r>
      <w:r w:rsidRPr="00997640">
        <w:rPr>
          <w:b/>
          <w:color w:val="000000"/>
          <w:sz w:val="28"/>
          <w:szCs w:val="28"/>
        </w:rPr>
        <w:t>”</w:t>
      </w:r>
      <w:r w:rsidRPr="00997640">
        <w:rPr>
          <w:color w:val="000000"/>
          <w:sz w:val="28"/>
          <w:szCs w:val="28"/>
        </w:rPr>
        <w:t xml:space="preserve">/  </w:t>
      </w:r>
      <w:r>
        <w:rPr>
          <w:b/>
          <w:bCs/>
          <w:sz w:val="28"/>
          <w:szCs w:val="28"/>
          <w:lang w:val="uk-UA"/>
        </w:rPr>
        <w:t>«</w:t>
      </w:r>
      <w:r w:rsidRPr="002A55EB">
        <w:rPr>
          <w:b/>
          <w:color w:val="000000"/>
          <w:sz w:val="28"/>
          <w:szCs w:val="28"/>
        </w:rPr>
        <w:t>зазначення</w:t>
      </w:r>
      <w:r w:rsidRPr="00997640">
        <w:rPr>
          <w:b/>
          <w:color w:val="000000"/>
          <w:sz w:val="28"/>
          <w:szCs w:val="28"/>
        </w:rPr>
        <w:t xml:space="preserve"> </w:t>
      </w:r>
      <w:r w:rsidRPr="002A55EB">
        <w:rPr>
          <w:b/>
          <w:color w:val="000000"/>
          <w:sz w:val="28"/>
          <w:szCs w:val="28"/>
        </w:rPr>
        <w:t>недоречності</w:t>
      </w:r>
      <w:r w:rsidRPr="00997640">
        <w:rPr>
          <w:b/>
          <w:color w:val="000000"/>
          <w:sz w:val="28"/>
          <w:szCs w:val="28"/>
        </w:rPr>
        <w:t xml:space="preserve"> </w:t>
      </w:r>
      <w:r w:rsidRPr="002A55EB">
        <w:rPr>
          <w:b/>
          <w:color w:val="000000"/>
          <w:sz w:val="28"/>
          <w:szCs w:val="28"/>
        </w:rPr>
        <w:t>висловлювання</w:t>
      </w:r>
      <w:r>
        <w:rPr>
          <w:b/>
          <w:bCs/>
          <w:sz w:val="28"/>
          <w:szCs w:val="28"/>
          <w:lang w:val="uk-UA"/>
        </w:rPr>
        <w:t>»</w:t>
      </w:r>
      <w:r w:rsidRPr="00997640">
        <w:rPr>
          <w:color w:val="000000"/>
          <w:sz w:val="28"/>
          <w:szCs w:val="28"/>
        </w:rPr>
        <w:t xml:space="preserve"> </w:t>
      </w:r>
      <w:r w:rsidRPr="002A55EB">
        <w:rPr>
          <w:sz w:val="28"/>
          <w:szCs w:val="28"/>
        </w:rPr>
        <w:t>вказує</w:t>
      </w:r>
      <w:r w:rsidRPr="00997640">
        <w:rPr>
          <w:sz w:val="28"/>
          <w:szCs w:val="28"/>
        </w:rPr>
        <w:t xml:space="preserve"> </w:t>
      </w:r>
      <w:r w:rsidRPr="002A55EB">
        <w:rPr>
          <w:sz w:val="28"/>
          <w:szCs w:val="28"/>
        </w:rPr>
        <w:t>на</w:t>
      </w:r>
      <w:r w:rsidRPr="00997640">
        <w:rPr>
          <w:sz w:val="28"/>
          <w:szCs w:val="28"/>
        </w:rPr>
        <w:t xml:space="preserve"> </w:t>
      </w:r>
      <w:r w:rsidRPr="002A55EB">
        <w:rPr>
          <w:sz w:val="28"/>
          <w:szCs w:val="28"/>
        </w:rPr>
        <w:t>недоречність</w:t>
      </w:r>
      <w:r w:rsidRPr="00997640">
        <w:rPr>
          <w:sz w:val="28"/>
          <w:szCs w:val="28"/>
        </w:rPr>
        <w:t xml:space="preserve"> </w:t>
      </w:r>
      <w:r w:rsidRPr="002A55EB">
        <w:rPr>
          <w:sz w:val="28"/>
          <w:szCs w:val="28"/>
        </w:rPr>
        <w:t>та</w:t>
      </w:r>
      <w:r w:rsidRPr="00997640">
        <w:rPr>
          <w:sz w:val="28"/>
          <w:szCs w:val="28"/>
        </w:rPr>
        <w:t xml:space="preserve"> </w:t>
      </w:r>
      <w:r w:rsidRPr="002A55EB">
        <w:rPr>
          <w:sz w:val="28"/>
          <w:szCs w:val="28"/>
        </w:rPr>
        <w:t>абсурдність</w:t>
      </w:r>
      <w:r w:rsidRPr="00997640">
        <w:rPr>
          <w:sz w:val="28"/>
          <w:szCs w:val="28"/>
        </w:rPr>
        <w:t xml:space="preserve"> </w:t>
      </w:r>
      <w:r w:rsidRPr="002A55EB">
        <w:rPr>
          <w:sz w:val="28"/>
          <w:szCs w:val="28"/>
        </w:rPr>
        <w:t>змісту</w:t>
      </w:r>
      <w:r w:rsidRPr="00997640">
        <w:rPr>
          <w:sz w:val="28"/>
          <w:szCs w:val="28"/>
        </w:rPr>
        <w:t xml:space="preserve"> </w:t>
      </w:r>
      <w:r w:rsidRPr="002A55EB">
        <w:rPr>
          <w:sz w:val="28"/>
          <w:szCs w:val="28"/>
        </w:rPr>
        <w:t>репліки</w:t>
      </w:r>
      <w:r w:rsidRPr="00997640">
        <w:rPr>
          <w:sz w:val="28"/>
          <w:szCs w:val="28"/>
        </w:rPr>
        <w:t xml:space="preserve"> </w:t>
      </w:r>
      <w:r w:rsidRPr="002A55EB">
        <w:rPr>
          <w:sz w:val="28"/>
          <w:szCs w:val="28"/>
        </w:rPr>
        <w:t>інтерв</w:t>
      </w:r>
      <w:r w:rsidRPr="00997640">
        <w:rPr>
          <w:sz w:val="28"/>
          <w:szCs w:val="28"/>
        </w:rPr>
        <w:t>’</w:t>
      </w:r>
      <w:r w:rsidRPr="002A55EB">
        <w:rPr>
          <w:sz w:val="28"/>
          <w:szCs w:val="28"/>
        </w:rPr>
        <w:t>юера</w:t>
      </w:r>
      <w:r w:rsidRPr="00997640">
        <w:rPr>
          <w:sz w:val="28"/>
          <w:szCs w:val="28"/>
        </w:rPr>
        <w:t xml:space="preserve">. </w:t>
      </w:r>
      <w:r w:rsidRPr="002A55EB">
        <w:rPr>
          <w:sz w:val="28"/>
          <w:szCs w:val="28"/>
        </w:rPr>
        <w:t>Метою</w:t>
      </w:r>
      <w:r w:rsidRPr="00997640">
        <w:rPr>
          <w:sz w:val="28"/>
          <w:szCs w:val="28"/>
        </w:rPr>
        <w:t xml:space="preserve"> </w:t>
      </w:r>
      <w:r w:rsidRPr="002A55EB">
        <w:rPr>
          <w:sz w:val="28"/>
          <w:szCs w:val="28"/>
        </w:rPr>
        <w:t>респондента</w:t>
      </w:r>
      <w:r w:rsidRPr="00997640">
        <w:rPr>
          <w:sz w:val="28"/>
          <w:szCs w:val="28"/>
        </w:rPr>
        <w:t xml:space="preserve"> </w:t>
      </w:r>
      <w:r w:rsidRPr="002A55EB">
        <w:rPr>
          <w:sz w:val="28"/>
          <w:szCs w:val="28"/>
        </w:rPr>
        <w:t>є</w:t>
      </w:r>
      <w:r w:rsidRPr="00997640">
        <w:rPr>
          <w:sz w:val="28"/>
          <w:szCs w:val="28"/>
        </w:rPr>
        <w:t xml:space="preserve"> </w:t>
      </w:r>
      <w:r w:rsidRPr="002A55EB">
        <w:rPr>
          <w:sz w:val="28"/>
          <w:szCs w:val="28"/>
        </w:rPr>
        <w:t>припинення</w:t>
      </w:r>
      <w:r w:rsidRPr="00997640">
        <w:rPr>
          <w:sz w:val="28"/>
          <w:szCs w:val="28"/>
        </w:rPr>
        <w:t xml:space="preserve"> </w:t>
      </w:r>
      <w:r w:rsidRPr="002A55EB">
        <w:rPr>
          <w:sz w:val="28"/>
          <w:szCs w:val="28"/>
        </w:rPr>
        <w:t>розмови</w:t>
      </w:r>
      <w:r w:rsidRPr="00997640">
        <w:rPr>
          <w:sz w:val="28"/>
          <w:szCs w:val="28"/>
        </w:rPr>
        <w:t xml:space="preserve"> </w:t>
      </w:r>
      <w:r w:rsidRPr="002A55EB">
        <w:rPr>
          <w:sz w:val="28"/>
          <w:szCs w:val="28"/>
        </w:rPr>
        <w:t>на</w:t>
      </w:r>
      <w:r w:rsidRPr="00997640">
        <w:rPr>
          <w:sz w:val="28"/>
          <w:szCs w:val="28"/>
        </w:rPr>
        <w:t xml:space="preserve"> </w:t>
      </w:r>
      <w:r w:rsidRPr="002A55EB">
        <w:rPr>
          <w:sz w:val="28"/>
          <w:szCs w:val="28"/>
        </w:rPr>
        <w:t>певну</w:t>
      </w:r>
      <w:r w:rsidRPr="00997640">
        <w:rPr>
          <w:sz w:val="28"/>
          <w:szCs w:val="28"/>
        </w:rPr>
        <w:t xml:space="preserve"> </w:t>
      </w:r>
      <w:r w:rsidRPr="002A55EB">
        <w:rPr>
          <w:sz w:val="28"/>
          <w:szCs w:val="28"/>
        </w:rPr>
        <w:t>тему</w:t>
      </w:r>
      <w:r w:rsidRPr="00997640">
        <w:rPr>
          <w:sz w:val="28"/>
          <w:szCs w:val="28"/>
        </w:rPr>
        <w:t xml:space="preserve"> </w:t>
      </w:r>
      <w:r w:rsidRPr="002A55EB">
        <w:rPr>
          <w:sz w:val="28"/>
          <w:szCs w:val="28"/>
        </w:rPr>
        <w:t>або</w:t>
      </w:r>
      <w:r w:rsidRPr="00997640">
        <w:rPr>
          <w:sz w:val="28"/>
          <w:szCs w:val="28"/>
        </w:rPr>
        <w:t xml:space="preserve"> </w:t>
      </w:r>
      <w:r w:rsidRPr="002A55EB">
        <w:rPr>
          <w:sz w:val="28"/>
          <w:szCs w:val="28"/>
        </w:rPr>
        <w:t>зміна</w:t>
      </w:r>
      <w:r w:rsidRPr="00997640">
        <w:rPr>
          <w:sz w:val="28"/>
          <w:szCs w:val="28"/>
        </w:rPr>
        <w:t xml:space="preserve"> </w:t>
      </w:r>
      <w:r w:rsidRPr="002A55EB">
        <w:rPr>
          <w:sz w:val="28"/>
          <w:szCs w:val="28"/>
        </w:rPr>
        <w:t>характеру</w:t>
      </w:r>
      <w:r w:rsidRPr="00997640">
        <w:rPr>
          <w:sz w:val="28"/>
          <w:szCs w:val="28"/>
        </w:rPr>
        <w:t xml:space="preserve"> </w:t>
      </w:r>
      <w:r w:rsidRPr="002A55EB">
        <w:rPr>
          <w:sz w:val="28"/>
          <w:szCs w:val="28"/>
        </w:rPr>
        <w:t>її</w:t>
      </w:r>
      <w:r w:rsidRPr="00997640">
        <w:rPr>
          <w:sz w:val="28"/>
          <w:szCs w:val="28"/>
        </w:rPr>
        <w:t xml:space="preserve"> </w:t>
      </w:r>
      <w:r w:rsidRPr="002A55EB">
        <w:rPr>
          <w:sz w:val="28"/>
          <w:szCs w:val="28"/>
        </w:rPr>
        <w:t>спрямування</w:t>
      </w:r>
      <w:r w:rsidRPr="00997640">
        <w:rPr>
          <w:sz w:val="28"/>
          <w:szCs w:val="28"/>
        </w:rPr>
        <w:t xml:space="preserve">, </w:t>
      </w:r>
      <w:r w:rsidRPr="002A55EB">
        <w:rPr>
          <w:sz w:val="28"/>
          <w:szCs w:val="28"/>
        </w:rPr>
        <w:t>наприклад</w:t>
      </w:r>
      <w:r w:rsidRPr="00997640">
        <w:rPr>
          <w:sz w:val="28"/>
          <w:szCs w:val="28"/>
        </w:rPr>
        <w:t>:</w:t>
      </w:r>
    </w:p>
    <w:p w:rsidR="00BF4A0C" w:rsidRPr="002A55EB" w:rsidRDefault="00BF4A0C" w:rsidP="00997640">
      <w:pPr>
        <w:pStyle w:val="23"/>
        <w:spacing w:after="0" w:line="240" w:lineRule="auto"/>
        <w:ind w:left="0"/>
        <w:jc w:val="both"/>
        <w:rPr>
          <w:i/>
          <w:sz w:val="28"/>
          <w:szCs w:val="28"/>
          <w:lang w:val="de-DE"/>
        </w:rPr>
      </w:pPr>
      <w:r>
        <w:rPr>
          <w:i/>
          <w:sz w:val="28"/>
          <w:szCs w:val="28"/>
          <w:lang w:val="uk-UA"/>
        </w:rPr>
        <w:t xml:space="preserve">     </w:t>
      </w:r>
      <w:r w:rsidRPr="002A55EB">
        <w:rPr>
          <w:i/>
          <w:sz w:val="28"/>
          <w:szCs w:val="28"/>
          <w:lang w:val="de-DE"/>
        </w:rPr>
        <w:t>– Der Außenminister hat gesagt, daß dieses Abkommen eine Bedingung der Verhandlungen wird.</w:t>
      </w:r>
    </w:p>
    <w:p w:rsidR="00BF4A0C" w:rsidRPr="00BF77CC" w:rsidRDefault="00BF4A0C" w:rsidP="00997640">
      <w:pPr>
        <w:pStyle w:val="23"/>
        <w:spacing w:after="0" w:line="240" w:lineRule="auto"/>
        <w:ind w:left="0"/>
        <w:jc w:val="both"/>
        <w:rPr>
          <w:i/>
          <w:color w:val="000000"/>
          <w:sz w:val="28"/>
          <w:szCs w:val="28"/>
          <w:lang w:val="de-DE"/>
        </w:rPr>
      </w:pPr>
      <w:r>
        <w:rPr>
          <w:i/>
          <w:sz w:val="28"/>
          <w:szCs w:val="28"/>
          <w:lang w:val="uk-UA"/>
        </w:rPr>
        <w:t xml:space="preserve">     </w:t>
      </w:r>
      <w:r w:rsidRPr="002A55EB">
        <w:rPr>
          <w:i/>
          <w:sz w:val="28"/>
          <w:szCs w:val="28"/>
          <w:lang w:val="de-DE"/>
        </w:rPr>
        <w:t xml:space="preserve">– Sie können nicht erwarten, daß wir mittels der deutschen Periodika verhandeln werden. Es soll zwischen uns und dem Außenminister gemacht sein </w:t>
      </w:r>
      <w:r w:rsidRPr="00BF77CC">
        <w:rPr>
          <w:i/>
          <w:color w:val="000000"/>
          <w:sz w:val="28"/>
          <w:szCs w:val="28"/>
          <w:lang w:val="de-DE"/>
        </w:rPr>
        <w:t>(Der Spiegel, 16/2008).</w:t>
      </w:r>
    </w:p>
    <w:p w:rsidR="00BF4A0C" w:rsidRPr="002A55EB" w:rsidRDefault="00BF4A0C" w:rsidP="00997640">
      <w:pPr>
        <w:pStyle w:val="23"/>
        <w:spacing w:after="0" w:line="240" w:lineRule="auto"/>
        <w:ind w:left="0"/>
        <w:jc w:val="both"/>
        <w:rPr>
          <w:sz w:val="28"/>
          <w:szCs w:val="28"/>
        </w:rPr>
      </w:pPr>
      <w:r>
        <w:rPr>
          <w:sz w:val="28"/>
          <w:szCs w:val="28"/>
          <w:lang w:val="uk-UA"/>
        </w:rPr>
        <w:t xml:space="preserve">     </w:t>
      </w:r>
      <w:r>
        <w:rPr>
          <w:sz w:val="28"/>
          <w:szCs w:val="28"/>
          <w:lang w:val="en-US"/>
        </w:rPr>
        <w:tab/>
      </w:r>
      <w:r w:rsidRPr="002A55EB">
        <w:rPr>
          <w:sz w:val="28"/>
          <w:szCs w:val="28"/>
        </w:rPr>
        <w:t>Репліка респондента вказує на те, що він не погоджується з твердженням інтерв’юера, вважає його репліку недоречною: на думку респондента, не можна очікувати, що він буде вести переговори на сторінках німецьких видань. Таким чином респондент намагається змінити перспективу розмови.</w:t>
      </w:r>
    </w:p>
    <w:p w:rsidR="00BF4A0C" w:rsidRPr="002A55EB" w:rsidRDefault="00BF4A0C" w:rsidP="00997640">
      <w:pPr>
        <w:jc w:val="both"/>
        <w:rPr>
          <w:sz w:val="28"/>
          <w:szCs w:val="28"/>
          <w:lang w:val="uk-UA"/>
        </w:rPr>
      </w:pPr>
      <w:r>
        <w:rPr>
          <w:sz w:val="28"/>
          <w:szCs w:val="28"/>
          <w:lang w:val="uk-UA"/>
        </w:rPr>
        <w:t xml:space="preserve">     </w:t>
      </w:r>
      <w:r w:rsidRPr="00997640">
        <w:rPr>
          <w:sz w:val="28"/>
          <w:szCs w:val="28"/>
        </w:rPr>
        <w:tab/>
      </w:r>
      <w:r w:rsidRPr="002A55EB">
        <w:rPr>
          <w:sz w:val="28"/>
          <w:szCs w:val="28"/>
          <w:lang w:val="uk-UA"/>
        </w:rPr>
        <w:t xml:space="preserve">Як свідчить фактичний матеріал, іноді респондент дотримується </w:t>
      </w:r>
      <w:r w:rsidRPr="002A55EB">
        <w:rPr>
          <w:bCs/>
          <w:sz w:val="28"/>
          <w:szCs w:val="28"/>
          <w:lang w:val="uk-UA"/>
        </w:rPr>
        <w:t>тактики</w:t>
      </w:r>
      <w:r w:rsidRPr="002A55EB">
        <w:rPr>
          <w:b/>
          <w:bCs/>
          <w:sz w:val="28"/>
          <w:szCs w:val="28"/>
          <w:lang w:val="uk-UA"/>
        </w:rPr>
        <w:t xml:space="preserve"> </w:t>
      </w:r>
      <w:r w:rsidRPr="002A55EB">
        <w:rPr>
          <w:b/>
          <w:bCs/>
          <w:i/>
          <w:sz w:val="28"/>
          <w:szCs w:val="28"/>
          <w:lang w:val="uk-UA"/>
        </w:rPr>
        <w:t>“</w:t>
      </w:r>
      <w:r w:rsidRPr="002A55EB">
        <w:rPr>
          <w:b/>
          <w:bCs/>
          <w:i/>
          <w:sz w:val="28"/>
          <w:szCs w:val="28"/>
          <w:lang w:val="de-DE"/>
        </w:rPr>
        <w:t>das</w:t>
      </w:r>
      <w:r w:rsidRPr="002A55EB">
        <w:rPr>
          <w:b/>
          <w:bCs/>
          <w:i/>
          <w:sz w:val="28"/>
          <w:szCs w:val="28"/>
          <w:lang w:val="uk-UA"/>
        </w:rPr>
        <w:t xml:space="preserve"> </w:t>
      </w:r>
      <w:r w:rsidRPr="002A55EB">
        <w:rPr>
          <w:b/>
          <w:bCs/>
          <w:i/>
          <w:sz w:val="28"/>
          <w:szCs w:val="28"/>
          <w:lang w:val="de-DE"/>
        </w:rPr>
        <w:t>Schweigen</w:t>
      </w:r>
      <w:r w:rsidRPr="002A55EB">
        <w:rPr>
          <w:b/>
          <w:bCs/>
          <w:i/>
          <w:sz w:val="28"/>
          <w:szCs w:val="28"/>
          <w:lang w:val="uk-UA"/>
        </w:rPr>
        <w:t>”</w:t>
      </w:r>
      <w:r w:rsidRPr="002A55EB">
        <w:rPr>
          <w:bCs/>
          <w:i/>
          <w:sz w:val="28"/>
          <w:szCs w:val="28"/>
          <w:lang w:val="uk-UA"/>
        </w:rPr>
        <w:t>/</w:t>
      </w:r>
      <w:r>
        <w:rPr>
          <w:b/>
          <w:bCs/>
          <w:sz w:val="28"/>
          <w:szCs w:val="28"/>
          <w:lang w:val="uk-UA"/>
        </w:rPr>
        <w:t xml:space="preserve"> «</w:t>
      </w:r>
      <w:r w:rsidRPr="002A55EB">
        <w:rPr>
          <w:b/>
          <w:bCs/>
          <w:sz w:val="28"/>
          <w:szCs w:val="28"/>
          <w:lang w:val="uk-UA"/>
        </w:rPr>
        <w:t>мовчання</w:t>
      </w:r>
      <w:r>
        <w:rPr>
          <w:b/>
          <w:bCs/>
          <w:sz w:val="28"/>
          <w:szCs w:val="28"/>
          <w:lang w:val="uk-UA"/>
        </w:rPr>
        <w:t>»</w:t>
      </w:r>
      <w:r>
        <w:rPr>
          <w:sz w:val="28"/>
          <w:szCs w:val="28"/>
          <w:lang w:val="uk-UA"/>
        </w:rPr>
        <w:t>. Під «</w:t>
      </w:r>
      <w:r>
        <w:rPr>
          <w:bCs/>
          <w:sz w:val="28"/>
          <w:szCs w:val="28"/>
          <w:lang w:val="uk-UA"/>
        </w:rPr>
        <w:t>мовчанням»</w:t>
      </w:r>
      <w:r w:rsidRPr="002A55EB">
        <w:rPr>
          <w:sz w:val="28"/>
          <w:szCs w:val="28"/>
          <w:lang w:val="uk-UA"/>
        </w:rPr>
        <w:t xml:space="preserve"> розуміють комунікативно значуще мовчання, яке виконує певну знакову функцію у вербальній комунікації </w:t>
      </w:r>
      <w:r w:rsidRPr="002A55EB">
        <w:rPr>
          <w:color w:val="000000"/>
          <w:sz w:val="28"/>
          <w:szCs w:val="28"/>
          <w:lang w:val="uk-UA"/>
        </w:rPr>
        <w:t>[4, 12],</w:t>
      </w:r>
      <w:r w:rsidRPr="002A55EB">
        <w:rPr>
          <w:sz w:val="28"/>
          <w:szCs w:val="28"/>
          <w:lang w:val="uk-UA"/>
        </w:rPr>
        <w:t xml:space="preserve"> наприклад:</w:t>
      </w:r>
    </w:p>
    <w:p w:rsidR="00BF4A0C" w:rsidRPr="00BF77CC" w:rsidRDefault="00BF4A0C" w:rsidP="00997640">
      <w:pPr>
        <w:jc w:val="both"/>
        <w:rPr>
          <w:i/>
          <w:color w:val="000000"/>
          <w:sz w:val="28"/>
          <w:szCs w:val="28"/>
          <w:lang w:val="uk-UA"/>
        </w:rPr>
      </w:pPr>
      <w:r>
        <w:rPr>
          <w:i/>
          <w:color w:val="000000"/>
          <w:sz w:val="28"/>
          <w:szCs w:val="28"/>
          <w:lang w:val="uk-UA"/>
        </w:rPr>
        <w:t xml:space="preserve">     </w:t>
      </w:r>
      <w:r w:rsidRPr="00BF77CC">
        <w:rPr>
          <w:i/>
          <w:color w:val="000000"/>
          <w:sz w:val="28"/>
          <w:szCs w:val="28"/>
          <w:lang w:val="uk-UA"/>
        </w:rPr>
        <w:t>– Здається, ваше підприємство принесло Вам уже чимало грошей.</w:t>
      </w:r>
    </w:p>
    <w:p w:rsidR="00BF4A0C" w:rsidRPr="00BF77CC" w:rsidRDefault="00BF4A0C" w:rsidP="00997640">
      <w:pPr>
        <w:rPr>
          <w:i/>
          <w:color w:val="000000"/>
          <w:sz w:val="28"/>
          <w:szCs w:val="28"/>
          <w:lang w:val="uk-UA"/>
        </w:rPr>
      </w:pPr>
      <w:r>
        <w:rPr>
          <w:i/>
          <w:color w:val="000000"/>
          <w:sz w:val="28"/>
          <w:szCs w:val="28"/>
          <w:lang w:val="uk-UA"/>
        </w:rPr>
        <w:t xml:space="preserve">     </w:t>
      </w:r>
      <w:r w:rsidRPr="00BF77CC">
        <w:rPr>
          <w:i/>
          <w:color w:val="000000"/>
          <w:sz w:val="28"/>
          <w:szCs w:val="28"/>
          <w:lang w:val="uk-UA"/>
        </w:rPr>
        <w:t>– [Посміхається] (Ваше здоров’я, 37(1065)/2010).</w:t>
      </w:r>
    </w:p>
    <w:p w:rsidR="00BF4A0C" w:rsidRPr="00BF77CC" w:rsidRDefault="00BF4A0C" w:rsidP="00997640">
      <w:pPr>
        <w:jc w:val="both"/>
        <w:rPr>
          <w:color w:val="000000"/>
          <w:sz w:val="28"/>
          <w:szCs w:val="28"/>
          <w:lang w:val="uk-UA"/>
        </w:rPr>
      </w:pPr>
      <w:r>
        <w:rPr>
          <w:color w:val="000000"/>
          <w:sz w:val="28"/>
          <w:szCs w:val="28"/>
          <w:lang w:val="uk-UA"/>
        </w:rPr>
        <w:t xml:space="preserve">     </w:t>
      </w:r>
      <w:r w:rsidRPr="00997640">
        <w:rPr>
          <w:color w:val="000000"/>
          <w:sz w:val="28"/>
          <w:szCs w:val="28"/>
          <w:lang w:val="uk-UA"/>
        </w:rPr>
        <w:tab/>
      </w:r>
      <w:r w:rsidRPr="00BF77CC">
        <w:rPr>
          <w:color w:val="000000"/>
          <w:sz w:val="28"/>
          <w:szCs w:val="28"/>
          <w:lang w:val="uk-UA"/>
        </w:rPr>
        <w:t xml:space="preserve">У цьому прикладі мовчання означає небажання бізнесмена поширювати інформацію про свої великі прибутки, але виражає погодження з реплікою інтерв’юера. </w:t>
      </w:r>
    </w:p>
    <w:p w:rsidR="00BF4A0C" w:rsidRPr="002A55EB" w:rsidRDefault="00BF4A0C" w:rsidP="00997640">
      <w:pPr>
        <w:widowControl w:val="0"/>
        <w:jc w:val="both"/>
        <w:rPr>
          <w:sz w:val="28"/>
          <w:szCs w:val="28"/>
          <w:lang w:val="uk-UA"/>
        </w:rPr>
      </w:pPr>
      <w:r>
        <w:rPr>
          <w:snapToGrid w:val="0"/>
          <w:color w:val="000000"/>
          <w:sz w:val="28"/>
          <w:szCs w:val="28"/>
          <w:lang w:val="uk-UA"/>
        </w:rPr>
        <w:t xml:space="preserve">     </w:t>
      </w:r>
      <w:r w:rsidRPr="00997640">
        <w:rPr>
          <w:snapToGrid w:val="0"/>
          <w:color w:val="000000"/>
          <w:sz w:val="28"/>
          <w:szCs w:val="28"/>
          <w:lang w:val="uk-UA"/>
        </w:rPr>
        <w:tab/>
      </w:r>
      <w:r w:rsidRPr="00BF77CC">
        <w:rPr>
          <w:snapToGrid w:val="0"/>
          <w:color w:val="000000"/>
          <w:sz w:val="28"/>
          <w:szCs w:val="28"/>
          <w:lang w:val="uk-UA"/>
        </w:rPr>
        <w:t>Слід</w:t>
      </w:r>
      <w:r w:rsidRPr="002A55EB">
        <w:rPr>
          <w:snapToGrid w:val="0"/>
          <w:sz w:val="28"/>
          <w:szCs w:val="28"/>
          <w:lang w:val="uk-UA"/>
        </w:rPr>
        <w:t xml:space="preserve"> зазначити, що у досліджуваних текстах інтерв’ю</w:t>
      </w:r>
      <w:r>
        <w:rPr>
          <w:snapToGrid w:val="0"/>
          <w:sz w:val="28"/>
          <w:szCs w:val="28"/>
          <w:lang w:val="uk-UA"/>
        </w:rPr>
        <w:t xml:space="preserve"> </w:t>
      </w:r>
      <w:r w:rsidRPr="002A55EB">
        <w:rPr>
          <w:snapToGrid w:val="0"/>
          <w:sz w:val="28"/>
          <w:szCs w:val="28"/>
          <w:lang w:val="uk-UA"/>
        </w:rPr>
        <w:t xml:space="preserve">сучасної німецькомовної </w:t>
      </w:r>
      <w:r>
        <w:rPr>
          <w:snapToGrid w:val="0"/>
          <w:sz w:val="28"/>
          <w:szCs w:val="28"/>
          <w:lang w:val="uk-UA"/>
        </w:rPr>
        <w:t>преси тактика «</w:t>
      </w:r>
      <w:r w:rsidRPr="002A55EB">
        <w:rPr>
          <w:bCs/>
          <w:sz w:val="28"/>
          <w:szCs w:val="28"/>
          <w:lang w:val="uk-UA"/>
        </w:rPr>
        <w:t>мовчання</w:t>
      </w:r>
      <w:r>
        <w:rPr>
          <w:bCs/>
          <w:sz w:val="28"/>
          <w:szCs w:val="28"/>
          <w:lang w:val="uk-UA"/>
        </w:rPr>
        <w:t>»</w:t>
      </w:r>
      <w:r w:rsidRPr="002A55EB">
        <w:rPr>
          <w:b/>
          <w:bCs/>
          <w:sz w:val="28"/>
          <w:szCs w:val="28"/>
          <w:lang w:val="uk-UA"/>
        </w:rPr>
        <w:t xml:space="preserve"> </w:t>
      </w:r>
      <w:r w:rsidRPr="002A55EB">
        <w:rPr>
          <w:bCs/>
          <w:sz w:val="28"/>
          <w:szCs w:val="28"/>
          <w:lang w:val="uk-UA"/>
        </w:rPr>
        <w:t>застосовується рідко</w:t>
      </w:r>
      <w:r w:rsidRPr="002A55EB">
        <w:rPr>
          <w:sz w:val="28"/>
          <w:szCs w:val="28"/>
          <w:lang w:val="uk-UA"/>
        </w:rPr>
        <w:t xml:space="preserve">, що свідчить про </w:t>
      </w:r>
      <w:r w:rsidRPr="002A55EB">
        <w:rPr>
          <w:sz w:val="28"/>
          <w:szCs w:val="28"/>
          <w:lang w:val="uk-UA"/>
        </w:rPr>
        <w:lastRenderedPageBreak/>
        <w:t>нехарактерність цієї мовленнєвої тактики для такого типу дискурсу.</w:t>
      </w:r>
    </w:p>
    <w:p w:rsidR="00BF4A0C" w:rsidRDefault="00BF4A0C" w:rsidP="00997640">
      <w:pPr>
        <w:jc w:val="both"/>
        <w:rPr>
          <w:color w:val="000000"/>
          <w:sz w:val="28"/>
          <w:szCs w:val="28"/>
          <w:lang w:val="uk-UA"/>
        </w:rPr>
      </w:pPr>
      <w:r>
        <w:rPr>
          <w:snapToGrid w:val="0"/>
          <w:sz w:val="28"/>
          <w:szCs w:val="28"/>
          <w:lang w:val="uk-UA"/>
        </w:rPr>
        <w:t xml:space="preserve">     </w:t>
      </w:r>
      <w:r w:rsidRPr="00997640">
        <w:rPr>
          <w:snapToGrid w:val="0"/>
          <w:sz w:val="28"/>
          <w:szCs w:val="28"/>
          <w:lang w:val="uk-UA"/>
        </w:rPr>
        <w:tab/>
      </w:r>
      <w:r w:rsidRPr="002A55EB">
        <w:rPr>
          <w:snapToGrid w:val="0"/>
          <w:sz w:val="28"/>
          <w:szCs w:val="28"/>
          <w:lang w:val="uk-UA"/>
        </w:rPr>
        <w:t>Отже, у текстах-інтерв’ю сучасної німецькомовної та україномовної преси респондент на відміну від інтерв’юера дотримується як неконфліктних, так і конфліктних стратегій спілкування, що</w:t>
      </w:r>
      <w:r w:rsidRPr="002A55EB">
        <w:rPr>
          <w:color w:val="000000"/>
          <w:sz w:val="28"/>
          <w:szCs w:val="28"/>
          <w:lang w:val="uk-UA"/>
        </w:rPr>
        <w:t xml:space="preserve"> залежить від бажання чи небажання надати інтерв’юеру суспільно важливу інформацію, а також від позитивного чи негативного ставлення до </w:t>
      </w:r>
      <w:r>
        <w:rPr>
          <w:color w:val="000000"/>
          <w:sz w:val="28"/>
          <w:szCs w:val="28"/>
          <w:lang w:val="uk-UA"/>
        </w:rPr>
        <w:t>його реплі</w:t>
      </w:r>
      <w:r w:rsidRPr="002A55EB">
        <w:rPr>
          <w:color w:val="000000"/>
          <w:sz w:val="28"/>
          <w:szCs w:val="28"/>
          <w:lang w:val="uk-UA"/>
        </w:rPr>
        <w:t>к</w:t>
      </w:r>
      <w:r w:rsidRPr="002A55EB">
        <w:rPr>
          <w:snapToGrid w:val="0"/>
          <w:sz w:val="28"/>
          <w:szCs w:val="28"/>
          <w:lang w:val="uk-UA"/>
        </w:rPr>
        <w:t xml:space="preserve">. Залежно від своєї комунікативної мети він обирає </w:t>
      </w:r>
      <w:r w:rsidRPr="002A55EB">
        <w:rPr>
          <w:sz w:val="28"/>
          <w:szCs w:val="28"/>
          <w:lang w:val="uk-UA"/>
        </w:rPr>
        <w:t>мовленнєву стратегію надання інформації</w:t>
      </w:r>
      <w:r w:rsidRPr="002A55EB">
        <w:rPr>
          <w:i/>
          <w:sz w:val="28"/>
          <w:szCs w:val="28"/>
          <w:lang w:val="uk-UA"/>
        </w:rPr>
        <w:t xml:space="preserve"> </w:t>
      </w:r>
      <w:r w:rsidRPr="002A55EB">
        <w:rPr>
          <w:sz w:val="28"/>
          <w:szCs w:val="28"/>
          <w:lang w:val="uk-UA"/>
        </w:rPr>
        <w:t xml:space="preserve">або стратегію </w:t>
      </w:r>
      <w:r w:rsidRPr="002A55EB">
        <w:rPr>
          <w:color w:val="000000"/>
          <w:sz w:val="28"/>
          <w:szCs w:val="28"/>
          <w:lang w:val="uk-UA"/>
        </w:rPr>
        <w:t xml:space="preserve">вираження точки зору, кожна з яких виражена групою тактик. </w:t>
      </w:r>
      <w:r w:rsidRPr="002A55EB">
        <w:rPr>
          <w:bCs/>
          <w:snapToGrid w:val="0"/>
          <w:sz w:val="28"/>
          <w:szCs w:val="28"/>
          <w:lang w:val="uk-UA"/>
        </w:rPr>
        <w:t>С</w:t>
      </w:r>
      <w:r w:rsidRPr="002A55EB">
        <w:rPr>
          <w:bCs/>
          <w:sz w:val="28"/>
          <w:szCs w:val="28"/>
          <w:lang w:val="uk-UA"/>
        </w:rPr>
        <w:t>тратегія надання інформації</w:t>
      </w:r>
      <w:r w:rsidRPr="002A55EB">
        <w:rPr>
          <w:bCs/>
          <w:i/>
          <w:sz w:val="28"/>
          <w:szCs w:val="28"/>
          <w:lang w:val="uk-UA"/>
        </w:rPr>
        <w:t xml:space="preserve"> </w:t>
      </w:r>
      <w:r w:rsidRPr="002A55EB">
        <w:rPr>
          <w:bCs/>
          <w:sz w:val="28"/>
          <w:szCs w:val="28"/>
          <w:lang w:val="uk-UA"/>
        </w:rPr>
        <w:t xml:space="preserve">інтерв’юеру </w:t>
      </w:r>
      <w:r w:rsidRPr="002A55EB">
        <w:rPr>
          <w:sz w:val="28"/>
          <w:szCs w:val="28"/>
          <w:lang w:val="uk-UA"/>
        </w:rPr>
        <w:t xml:space="preserve">представлена такими неконфліктними тактиками: </w:t>
      </w:r>
      <w:r>
        <w:rPr>
          <w:sz w:val="28"/>
          <w:szCs w:val="28"/>
          <w:lang w:val="uk-UA"/>
        </w:rPr>
        <w:t>«</w:t>
      </w:r>
      <w:r>
        <w:rPr>
          <w:bCs/>
          <w:color w:val="000000"/>
          <w:sz w:val="28"/>
          <w:szCs w:val="28"/>
          <w:lang w:val="uk-UA"/>
        </w:rPr>
        <w:t>пряма відповідь»</w:t>
      </w:r>
      <w:r w:rsidRPr="002A55EB">
        <w:rPr>
          <w:bCs/>
          <w:color w:val="000000"/>
          <w:sz w:val="28"/>
          <w:szCs w:val="28"/>
          <w:lang w:val="uk-UA"/>
        </w:rPr>
        <w:t>,</w:t>
      </w:r>
      <w:r w:rsidRPr="002A55EB">
        <w:rPr>
          <w:bCs/>
          <w:sz w:val="28"/>
          <w:szCs w:val="28"/>
          <w:lang w:val="uk-UA"/>
        </w:rPr>
        <w:t xml:space="preserve"> </w:t>
      </w:r>
      <w:r w:rsidRPr="00BF77CC">
        <w:rPr>
          <w:bCs/>
          <w:snapToGrid w:val="0"/>
          <w:color w:val="000000"/>
          <w:sz w:val="28"/>
          <w:szCs w:val="28"/>
          <w:lang w:val="uk-UA"/>
        </w:rPr>
        <w:t>«випереджувальна відповідь» (характерна для україномовної преси),</w:t>
      </w:r>
      <w:r w:rsidRPr="002A55EB">
        <w:rPr>
          <w:bCs/>
          <w:snapToGrid w:val="0"/>
          <w:color w:val="FF0000"/>
          <w:sz w:val="28"/>
          <w:szCs w:val="28"/>
          <w:lang w:val="uk-UA"/>
        </w:rPr>
        <w:t xml:space="preserve"> </w:t>
      </w:r>
      <w:r>
        <w:rPr>
          <w:bCs/>
          <w:sz w:val="28"/>
          <w:szCs w:val="28"/>
          <w:lang w:val="uk-UA"/>
        </w:rPr>
        <w:t>«поширена відповідь»</w:t>
      </w:r>
      <w:r w:rsidRPr="002A55EB">
        <w:rPr>
          <w:bCs/>
          <w:sz w:val="28"/>
          <w:szCs w:val="28"/>
          <w:lang w:val="uk-UA"/>
        </w:rPr>
        <w:t>,</w:t>
      </w:r>
      <w:r>
        <w:rPr>
          <w:bCs/>
          <w:snapToGrid w:val="0"/>
          <w:sz w:val="28"/>
          <w:szCs w:val="28"/>
          <w:lang w:val="uk-UA"/>
        </w:rPr>
        <w:t xml:space="preserve"> «керування»</w:t>
      </w:r>
      <w:r w:rsidRPr="002A55EB">
        <w:rPr>
          <w:bCs/>
          <w:snapToGrid w:val="0"/>
          <w:sz w:val="28"/>
          <w:szCs w:val="28"/>
          <w:lang w:val="uk-UA"/>
        </w:rPr>
        <w:t xml:space="preserve"> та</w:t>
      </w:r>
      <w:r w:rsidRPr="002A55EB">
        <w:rPr>
          <w:b/>
          <w:snapToGrid w:val="0"/>
          <w:sz w:val="28"/>
          <w:szCs w:val="28"/>
          <w:lang w:val="uk-UA"/>
        </w:rPr>
        <w:t xml:space="preserve"> </w:t>
      </w:r>
      <w:r w:rsidRPr="002A55EB">
        <w:rPr>
          <w:snapToGrid w:val="0"/>
          <w:sz w:val="28"/>
          <w:szCs w:val="28"/>
          <w:lang w:val="uk-UA"/>
        </w:rPr>
        <w:t>конфлікт</w:t>
      </w:r>
      <w:r w:rsidRPr="002A55EB">
        <w:rPr>
          <w:sz w:val="28"/>
          <w:szCs w:val="28"/>
          <w:lang w:val="uk-UA"/>
        </w:rPr>
        <w:t>ними тактиками:</w:t>
      </w:r>
      <w:r w:rsidRPr="002A55EB">
        <w:rPr>
          <w:b/>
          <w:sz w:val="28"/>
          <w:szCs w:val="28"/>
          <w:lang w:val="uk-UA"/>
        </w:rPr>
        <w:t xml:space="preserve"> </w:t>
      </w:r>
      <w:r>
        <w:rPr>
          <w:sz w:val="28"/>
          <w:szCs w:val="28"/>
          <w:lang w:val="uk-UA"/>
        </w:rPr>
        <w:t>«</w:t>
      </w:r>
      <w:r w:rsidRPr="002A55EB">
        <w:rPr>
          <w:bCs/>
          <w:snapToGrid w:val="0"/>
          <w:sz w:val="28"/>
          <w:szCs w:val="28"/>
          <w:lang w:val="uk-UA"/>
        </w:rPr>
        <w:t>за</w:t>
      </w:r>
      <w:r>
        <w:rPr>
          <w:bCs/>
          <w:snapToGrid w:val="0"/>
          <w:sz w:val="28"/>
          <w:szCs w:val="28"/>
          <w:lang w:val="uk-UA"/>
        </w:rPr>
        <w:t>значення недоречності запитання»</w:t>
      </w:r>
      <w:r w:rsidRPr="002A55EB">
        <w:rPr>
          <w:bCs/>
          <w:snapToGrid w:val="0"/>
          <w:sz w:val="28"/>
          <w:szCs w:val="28"/>
          <w:lang w:val="uk-UA"/>
        </w:rPr>
        <w:t>,</w:t>
      </w:r>
      <w:r>
        <w:rPr>
          <w:bCs/>
          <w:sz w:val="28"/>
          <w:szCs w:val="28"/>
          <w:lang w:val="uk-UA"/>
        </w:rPr>
        <w:t xml:space="preserve"> «коротка відповідь», «зустрічне запитання» та «ігнорування»</w:t>
      </w:r>
      <w:r w:rsidRPr="002A55EB">
        <w:rPr>
          <w:bCs/>
          <w:sz w:val="28"/>
          <w:szCs w:val="28"/>
          <w:lang w:val="uk-UA"/>
        </w:rPr>
        <w:t>.</w:t>
      </w:r>
      <w:r w:rsidRPr="002A55EB">
        <w:rPr>
          <w:b/>
          <w:bCs/>
          <w:snapToGrid w:val="0"/>
          <w:sz w:val="28"/>
          <w:szCs w:val="28"/>
          <w:lang w:val="uk-UA"/>
        </w:rPr>
        <w:t xml:space="preserve"> </w:t>
      </w:r>
      <w:r w:rsidRPr="002A55EB">
        <w:rPr>
          <w:bCs/>
          <w:snapToGrid w:val="0"/>
          <w:sz w:val="28"/>
          <w:szCs w:val="28"/>
          <w:lang w:val="uk-UA"/>
        </w:rPr>
        <w:t>С</w:t>
      </w:r>
      <w:r w:rsidRPr="002A55EB">
        <w:rPr>
          <w:bCs/>
          <w:sz w:val="28"/>
          <w:szCs w:val="28"/>
          <w:lang w:val="uk-UA"/>
        </w:rPr>
        <w:t xml:space="preserve">тратегію </w:t>
      </w:r>
      <w:r w:rsidRPr="002A55EB">
        <w:rPr>
          <w:sz w:val="28"/>
          <w:szCs w:val="28"/>
          <w:lang w:val="uk-UA"/>
        </w:rPr>
        <w:t>вираження точки зору респондента відображають неконфліктні мовленнєві тактики:</w:t>
      </w:r>
      <w:r>
        <w:rPr>
          <w:bCs/>
          <w:sz w:val="28"/>
          <w:szCs w:val="28"/>
          <w:lang w:val="uk-UA"/>
        </w:rPr>
        <w:t xml:space="preserve"> «пряма кореляція», «пояснення»</w:t>
      </w:r>
      <w:r w:rsidRPr="002A55EB">
        <w:rPr>
          <w:bCs/>
          <w:sz w:val="28"/>
          <w:szCs w:val="28"/>
          <w:lang w:val="uk-UA"/>
        </w:rPr>
        <w:t>, яка включає</w:t>
      </w:r>
      <w:r>
        <w:rPr>
          <w:sz w:val="28"/>
          <w:szCs w:val="28"/>
          <w:lang w:val="uk-UA"/>
        </w:rPr>
        <w:t xml:space="preserve"> «конкретизуюче пояснення» та «узагальнююче пояснення»</w:t>
      </w:r>
      <w:r w:rsidRPr="002A55EB">
        <w:rPr>
          <w:sz w:val="28"/>
          <w:szCs w:val="28"/>
          <w:lang w:val="uk-UA"/>
        </w:rPr>
        <w:t>, а також конфліктні тактики</w:t>
      </w:r>
      <w:r>
        <w:rPr>
          <w:bCs/>
          <w:snapToGrid w:val="0"/>
          <w:sz w:val="28"/>
          <w:szCs w:val="28"/>
          <w:lang w:val="uk-UA"/>
        </w:rPr>
        <w:t>: «</w:t>
      </w:r>
      <w:r>
        <w:rPr>
          <w:bCs/>
          <w:sz w:val="28"/>
          <w:szCs w:val="28"/>
          <w:lang w:val="uk-UA"/>
        </w:rPr>
        <w:t>протиставлення»</w:t>
      </w:r>
      <w:r w:rsidRPr="002A55EB">
        <w:rPr>
          <w:bCs/>
          <w:sz w:val="28"/>
          <w:szCs w:val="28"/>
          <w:lang w:val="uk-UA"/>
        </w:rPr>
        <w:t>,</w:t>
      </w:r>
      <w:r>
        <w:rPr>
          <w:sz w:val="28"/>
          <w:szCs w:val="28"/>
          <w:lang w:val="uk-UA"/>
        </w:rPr>
        <w:t xml:space="preserve"> «повна невідповідність», «часткова невідповідність»</w:t>
      </w:r>
      <w:r w:rsidRPr="002A55EB">
        <w:rPr>
          <w:sz w:val="28"/>
          <w:szCs w:val="28"/>
          <w:lang w:val="uk-UA"/>
        </w:rPr>
        <w:t>,</w:t>
      </w:r>
      <w:r>
        <w:rPr>
          <w:bCs/>
          <w:sz w:val="28"/>
          <w:szCs w:val="28"/>
          <w:lang w:val="uk-UA"/>
        </w:rPr>
        <w:t xml:space="preserve"> «пояснення незгоди», «</w:t>
      </w:r>
      <w:r w:rsidRPr="002A55EB">
        <w:rPr>
          <w:bCs/>
          <w:sz w:val="28"/>
          <w:szCs w:val="28"/>
          <w:lang w:val="uk-UA"/>
        </w:rPr>
        <w:t>зміщена відпо</w:t>
      </w:r>
      <w:r>
        <w:rPr>
          <w:bCs/>
          <w:sz w:val="28"/>
          <w:szCs w:val="28"/>
          <w:lang w:val="uk-UA"/>
        </w:rPr>
        <w:t>відь»</w:t>
      </w:r>
      <w:r w:rsidRPr="002A55EB">
        <w:rPr>
          <w:bCs/>
          <w:sz w:val="28"/>
          <w:szCs w:val="28"/>
          <w:lang w:val="uk-UA"/>
        </w:rPr>
        <w:t>,</w:t>
      </w:r>
      <w:r>
        <w:rPr>
          <w:color w:val="000000"/>
          <w:sz w:val="28"/>
          <w:szCs w:val="28"/>
          <w:lang w:val="uk-UA"/>
        </w:rPr>
        <w:t xml:space="preserve"> «</w:t>
      </w:r>
      <w:r w:rsidRPr="002A55EB">
        <w:rPr>
          <w:color w:val="000000"/>
          <w:sz w:val="28"/>
          <w:szCs w:val="28"/>
          <w:lang w:val="uk-UA"/>
        </w:rPr>
        <w:t>зазнач</w:t>
      </w:r>
      <w:r>
        <w:rPr>
          <w:color w:val="000000"/>
          <w:sz w:val="28"/>
          <w:szCs w:val="28"/>
          <w:lang w:val="uk-UA"/>
        </w:rPr>
        <w:t>ення недоречності висловлювання»</w:t>
      </w:r>
      <w:r w:rsidRPr="002A55EB">
        <w:rPr>
          <w:color w:val="000000"/>
          <w:sz w:val="28"/>
          <w:szCs w:val="28"/>
          <w:lang w:val="uk-UA"/>
        </w:rPr>
        <w:t xml:space="preserve"> та</w:t>
      </w:r>
      <w:r>
        <w:rPr>
          <w:bCs/>
          <w:sz w:val="28"/>
          <w:szCs w:val="28"/>
          <w:lang w:val="uk-UA"/>
        </w:rPr>
        <w:t xml:space="preserve"> «мовчання», яка виявил</w:t>
      </w:r>
      <w:r w:rsidRPr="00D22B9F">
        <w:rPr>
          <w:bCs/>
          <w:sz w:val="28"/>
          <w:szCs w:val="28"/>
          <w:lang w:val="uk-UA"/>
        </w:rPr>
        <w:t>ася</w:t>
      </w:r>
      <w:r>
        <w:rPr>
          <w:bCs/>
          <w:sz w:val="28"/>
          <w:szCs w:val="28"/>
          <w:lang w:val="uk-UA"/>
        </w:rPr>
        <w:t xml:space="preserve"> нехарактерною для німецькомовного інтерв’ю преси</w:t>
      </w:r>
      <w:r w:rsidRPr="002A55EB">
        <w:rPr>
          <w:bCs/>
          <w:sz w:val="28"/>
          <w:szCs w:val="28"/>
          <w:lang w:val="uk-UA"/>
        </w:rPr>
        <w:t>. Всі тактики, застосовані респондентом,</w:t>
      </w:r>
      <w:r w:rsidRPr="002A55EB">
        <w:rPr>
          <w:color w:val="000000"/>
          <w:sz w:val="28"/>
          <w:szCs w:val="28"/>
          <w:lang w:val="uk-UA"/>
        </w:rPr>
        <w:t xml:space="preserve"> спрямовані на реалізацію його комунікативного наміру та прагматичної настанови. </w:t>
      </w:r>
    </w:p>
    <w:p w:rsidR="00BF4A0C" w:rsidRPr="002A55EB" w:rsidRDefault="00BF4A0C" w:rsidP="00997640">
      <w:pPr>
        <w:tabs>
          <w:tab w:val="left" w:pos="-142"/>
        </w:tabs>
        <w:jc w:val="both"/>
        <w:rPr>
          <w:sz w:val="28"/>
          <w:szCs w:val="28"/>
          <w:lang w:val="uk-UA"/>
        </w:rPr>
      </w:pPr>
      <w:r>
        <w:rPr>
          <w:color w:val="000000"/>
          <w:sz w:val="28"/>
          <w:szCs w:val="28"/>
          <w:lang w:val="uk-UA"/>
        </w:rPr>
        <w:t xml:space="preserve">     </w:t>
      </w:r>
      <w:r w:rsidRPr="00997640">
        <w:rPr>
          <w:color w:val="000000"/>
          <w:sz w:val="28"/>
          <w:szCs w:val="28"/>
        </w:rPr>
        <w:tab/>
      </w:r>
      <w:r w:rsidRPr="002A55EB">
        <w:rPr>
          <w:sz w:val="28"/>
          <w:szCs w:val="28"/>
        </w:rPr>
        <w:t>Одержані результати дослідження можуть бути використані для подальших розвідок у мовознавстві щодо комунікативно-прагматичних особливостей текстів різних типів.</w:t>
      </w:r>
    </w:p>
    <w:p w:rsidR="00BF4A0C" w:rsidRPr="002A55EB" w:rsidRDefault="00BF4A0C" w:rsidP="00997640">
      <w:pPr>
        <w:ind w:firstLine="709"/>
        <w:jc w:val="both"/>
        <w:rPr>
          <w:sz w:val="28"/>
          <w:szCs w:val="28"/>
          <w:lang w:val="uk-UA"/>
        </w:rPr>
      </w:pPr>
    </w:p>
    <w:p w:rsidR="00BF4A0C" w:rsidRDefault="00BF4A0C" w:rsidP="00997640">
      <w:pPr>
        <w:autoSpaceDE w:val="0"/>
        <w:autoSpaceDN w:val="0"/>
        <w:adjustRightInd w:val="0"/>
        <w:jc w:val="center"/>
        <w:rPr>
          <w:b/>
          <w:sz w:val="28"/>
          <w:szCs w:val="28"/>
          <w:lang w:val="uk-UA"/>
        </w:rPr>
      </w:pPr>
      <w:r w:rsidRPr="002A55EB">
        <w:rPr>
          <w:b/>
          <w:sz w:val="28"/>
          <w:szCs w:val="28"/>
          <w:lang w:val="uk-UA"/>
        </w:rPr>
        <w:t>Література</w:t>
      </w:r>
    </w:p>
    <w:p w:rsidR="00BF4A0C" w:rsidRPr="002A55EB" w:rsidRDefault="00BF4A0C" w:rsidP="00997640">
      <w:pPr>
        <w:autoSpaceDE w:val="0"/>
        <w:autoSpaceDN w:val="0"/>
        <w:adjustRightInd w:val="0"/>
        <w:jc w:val="center"/>
        <w:rPr>
          <w:b/>
          <w:sz w:val="28"/>
          <w:szCs w:val="28"/>
          <w:lang w:val="uk-UA"/>
        </w:rPr>
      </w:pPr>
    </w:p>
    <w:p w:rsidR="00BF4A0C" w:rsidRPr="002A55EB" w:rsidRDefault="00BF4A0C" w:rsidP="00B013F3">
      <w:pPr>
        <w:numPr>
          <w:ilvl w:val="0"/>
          <w:numId w:val="41"/>
        </w:numPr>
        <w:jc w:val="both"/>
        <w:rPr>
          <w:color w:val="000000"/>
          <w:spacing w:val="4"/>
          <w:sz w:val="28"/>
          <w:szCs w:val="28"/>
          <w:lang w:val="uk-UA"/>
        </w:rPr>
      </w:pPr>
      <w:r w:rsidRPr="002A55EB">
        <w:rPr>
          <w:color w:val="000000"/>
          <w:sz w:val="28"/>
          <w:szCs w:val="28"/>
          <w:lang w:val="uk-UA"/>
        </w:rPr>
        <w:t xml:space="preserve">Артеменко Т. Н. </w:t>
      </w:r>
      <w:r w:rsidRPr="002A55EB">
        <w:rPr>
          <w:color w:val="000000"/>
          <w:sz w:val="28"/>
          <w:szCs w:val="28"/>
        </w:rPr>
        <w:t>Прагматика и семантика инициального констативно-ответного микродиалога</w:t>
      </w:r>
      <w:r w:rsidRPr="002A55EB">
        <w:rPr>
          <w:color w:val="000000"/>
          <w:sz w:val="28"/>
          <w:szCs w:val="28"/>
          <w:lang w:val="uk-UA"/>
        </w:rPr>
        <w:t xml:space="preserve"> </w:t>
      </w:r>
      <w:r w:rsidRPr="002A55EB">
        <w:rPr>
          <w:color w:val="000000"/>
          <w:sz w:val="28"/>
          <w:szCs w:val="28"/>
        </w:rPr>
        <w:t xml:space="preserve">: автореф. </w:t>
      </w:r>
      <w:r w:rsidRPr="002A55EB">
        <w:rPr>
          <w:color w:val="000000"/>
          <w:sz w:val="28"/>
          <w:szCs w:val="28"/>
          <w:lang w:val="uk-UA"/>
        </w:rPr>
        <w:t xml:space="preserve">дисс. на </w:t>
      </w:r>
      <w:r w:rsidRPr="002A55EB">
        <w:rPr>
          <w:color w:val="000000"/>
          <w:sz w:val="28"/>
          <w:szCs w:val="28"/>
        </w:rPr>
        <w:t>соискание</w:t>
      </w:r>
      <w:r w:rsidRPr="002A55EB">
        <w:rPr>
          <w:color w:val="000000"/>
          <w:sz w:val="28"/>
          <w:szCs w:val="28"/>
          <w:lang w:val="uk-UA"/>
        </w:rPr>
        <w:t xml:space="preserve"> уч. степени канд. </w:t>
      </w:r>
      <w:r w:rsidRPr="002A55EB">
        <w:rPr>
          <w:color w:val="000000"/>
          <w:sz w:val="28"/>
          <w:szCs w:val="28"/>
        </w:rPr>
        <w:t>филол. наук</w:t>
      </w:r>
      <w:r w:rsidRPr="002A55EB">
        <w:rPr>
          <w:color w:val="000000"/>
          <w:sz w:val="28"/>
          <w:szCs w:val="28"/>
          <w:lang w:val="uk-UA"/>
        </w:rPr>
        <w:t xml:space="preserve"> </w:t>
      </w:r>
      <w:r w:rsidRPr="002A55EB">
        <w:rPr>
          <w:color w:val="000000"/>
          <w:sz w:val="28"/>
          <w:szCs w:val="28"/>
        </w:rPr>
        <w:t xml:space="preserve">: спец. 10.02.04 </w:t>
      </w:r>
      <w:r w:rsidRPr="002A55EB">
        <w:rPr>
          <w:color w:val="000000"/>
          <w:sz w:val="28"/>
          <w:szCs w:val="28"/>
          <w:lang w:val="uk-UA"/>
        </w:rPr>
        <w:t xml:space="preserve">„Германские языки” </w:t>
      </w:r>
      <w:r w:rsidRPr="002A55EB">
        <w:rPr>
          <w:color w:val="000000"/>
          <w:sz w:val="28"/>
          <w:szCs w:val="28"/>
        </w:rPr>
        <w:t>/</w:t>
      </w:r>
      <w:r w:rsidRPr="002A55EB">
        <w:rPr>
          <w:color w:val="000000"/>
          <w:sz w:val="28"/>
          <w:szCs w:val="28"/>
          <w:lang w:val="uk-UA"/>
        </w:rPr>
        <w:t xml:space="preserve"> Т. Н. Артеменко</w:t>
      </w:r>
      <w:r w:rsidRPr="002A55EB">
        <w:rPr>
          <w:color w:val="000000"/>
          <w:spacing w:val="4"/>
          <w:sz w:val="28"/>
          <w:szCs w:val="28"/>
        </w:rPr>
        <w:t xml:space="preserve">. </w:t>
      </w:r>
      <w:r w:rsidRPr="002A55EB">
        <w:rPr>
          <w:color w:val="000000"/>
          <w:spacing w:val="4"/>
          <w:sz w:val="28"/>
          <w:szCs w:val="28"/>
        </w:rPr>
        <w:sym w:font="Symbol" w:char="F02D"/>
      </w:r>
      <w:r w:rsidRPr="002A55EB">
        <w:rPr>
          <w:color w:val="000000"/>
          <w:spacing w:val="4"/>
          <w:sz w:val="28"/>
          <w:szCs w:val="28"/>
        </w:rPr>
        <w:t xml:space="preserve"> </w:t>
      </w:r>
      <w:r w:rsidRPr="002A55EB">
        <w:rPr>
          <w:color w:val="000000"/>
          <w:spacing w:val="4"/>
          <w:sz w:val="28"/>
          <w:szCs w:val="28"/>
          <w:lang w:val="uk-UA"/>
        </w:rPr>
        <w:t>К.</w:t>
      </w:r>
      <w:r w:rsidRPr="002A55EB">
        <w:rPr>
          <w:color w:val="000000"/>
          <w:spacing w:val="4"/>
          <w:sz w:val="28"/>
          <w:szCs w:val="28"/>
        </w:rPr>
        <w:t>,</w:t>
      </w:r>
      <w:r w:rsidRPr="002A55EB">
        <w:rPr>
          <w:color w:val="000000"/>
          <w:spacing w:val="4"/>
          <w:sz w:val="28"/>
          <w:szCs w:val="28"/>
          <w:lang w:val="uk-UA"/>
        </w:rPr>
        <w:t xml:space="preserve"> 1991</w:t>
      </w:r>
      <w:r w:rsidRPr="002A55EB">
        <w:rPr>
          <w:color w:val="000000"/>
          <w:spacing w:val="4"/>
          <w:sz w:val="28"/>
          <w:szCs w:val="28"/>
        </w:rPr>
        <w:t xml:space="preserve">. </w:t>
      </w:r>
      <w:r w:rsidRPr="002A55EB">
        <w:rPr>
          <w:color w:val="000000"/>
          <w:spacing w:val="4"/>
          <w:sz w:val="28"/>
          <w:szCs w:val="28"/>
        </w:rPr>
        <w:sym w:font="Symbol" w:char="F02D"/>
      </w:r>
      <w:r w:rsidRPr="002A55EB">
        <w:rPr>
          <w:color w:val="000000"/>
          <w:spacing w:val="4"/>
          <w:sz w:val="28"/>
          <w:szCs w:val="28"/>
        </w:rPr>
        <w:t xml:space="preserve"> </w:t>
      </w:r>
      <w:r w:rsidRPr="002A55EB">
        <w:rPr>
          <w:color w:val="000000"/>
          <w:spacing w:val="4"/>
          <w:sz w:val="28"/>
          <w:szCs w:val="28"/>
          <w:lang w:val="uk-UA"/>
        </w:rPr>
        <w:t xml:space="preserve">20 </w:t>
      </w:r>
      <w:r w:rsidRPr="002A55EB">
        <w:rPr>
          <w:color w:val="000000"/>
          <w:spacing w:val="4"/>
          <w:sz w:val="28"/>
          <w:szCs w:val="28"/>
        </w:rPr>
        <w:t>с.</w:t>
      </w:r>
    </w:p>
    <w:p w:rsidR="00BF4A0C" w:rsidRPr="002A55EB" w:rsidRDefault="00BF4A0C" w:rsidP="00B013F3">
      <w:pPr>
        <w:numPr>
          <w:ilvl w:val="0"/>
          <w:numId w:val="41"/>
        </w:numPr>
        <w:jc w:val="both"/>
        <w:rPr>
          <w:color w:val="000000"/>
          <w:sz w:val="28"/>
          <w:szCs w:val="28"/>
          <w:lang w:val="uk-UA"/>
        </w:rPr>
      </w:pPr>
      <w:r w:rsidRPr="002A55EB">
        <w:rPr>
          <w:color w:val="000000"/>
          <w:sz w:val="28"/>
          <w:szCs w:val="28"/>
          <w:lang w:val="uk-UA"/>
        </w:rPr>
        <w:t xml:space="preserve">Безугла Л. Р. Когнітивно-прагматичні характеристики імпліцитних смислів у німецькомовному дискурсі : дис. ... доктора філол. наук : 10.02.04 / Безугла </w:t>
      </w:r>
      <w:r w:rsidRPr="002A55EB">
        <w:rPr>
          <w:color w:val="000000"/>
          <w:sz w:val="28"/>
          <w:szCs w:val="28"/>
        </w:rPr>
        <w:t>Лілія Ростиславівна</w:t>
      </w:r>
      <w:r w:rsidRPr="002A55EB">
        <w:rPr>
          <w:color w:val="000000"/>
          <w:sz w:val="28"/>
          <w:szCs w:val="28"/>
          <w:lang w:val="uk-UA"/>
        </w:rPr>
        <w:t>. – Х., 2008. – 428 с.</w:t>
      </w:r>
    </w:p>
    <w:p w:rsidR="00BF4A0C" w:rsidRPr="002A55EB" w:rsidRDefault="00BF4A0C" w:rsidP="00B013F3">
      <w:pPr>
        <w:widowControl w:val="0"/>
        <w:numPr>
          <w:ilvl w:val="0"/>
          <w:numId w:val="41"/>
        </w:numPr>
        <w:jc w:val="both"/>
        <w:rPr>
          <w:snapToGrid w:val="0"/>
          <w:color w:val="000000"/>
          <w:sz w:val="28"/>
          <w:szCs w:val="28"/>
        </w:rPr>
      </w:pPr>
      <w:r w:rsidRPr="002A55EB">
        <w:rPr>
          <w:snapToGrid w:val="0"/>
          <w:color w:val="000000"/>
          <w:sz w:val="28"/>
          <w:szCs w:val="28"/>
          <w:lang w:val="uk-UA"/>
        </w:rPr>
        <w:t xml:space="preserve">Бендецкая М. Е. Стратегии и тактики речевого убеждения </w:t>
      </w:r>
      <w:r w:rsidRPr="002A55EB">
        <w:rPr>
          <w:color w:val="000000"/>
          <w:sz w:val="28"/>
          <w:szCs w:val="28"/>
        </w:rPr>
        <w:t>/</w:t>
      </w:r>
      <w:r w:rsidRPr="002A55EB">
        <w:rPr>
          <w:color w:val="000000"/>
          <w:sz w:val="28"/>
          <w:szCs w:val="28"/>
          <w:lang w:val="uk-UA"/>
        </w:rPr>
        <w:t xml:space="preserve"> </w:t>
      </w:r>
      <w:r w:rsidRPr="002A55EB">
        <w:rPr>
          <w:snapToGrid w:val="0"/>
          <w:color w:val="000000"/>
          <w:sz w:val="28"/>
          <w:szCs w:val="28"/>
          <w:lang w:val="uk-UA"/>
        </w:rPr>
        <w:t>М. Е. Бендецкая</w:t>
      </w:r>
      <w:r w:rsidRPr="002A55EB">
        <w:rPr>
          <w:snapToGrid w:val="0"/>
          <w:color w:val="000000"/>
          <w:sz w:val="28"/>
          <w:szCs w:val="28"/>
        </w:rPr>
        <w:t xml:space="preserve"> // Стратегии коммуникативного поведения</w:t>
      </w:r>
      <w:r w:rsidRPr="002A55EB">
        <w:rPr>
          <w:snapToGrid w:val="0"/>
          <w:color w:val="000000"/>
          <w:sz w:val="28"/>
          <w:szCs w:val="28"/>
          <w:lang w:val="uk-UA"/>
        </w:rPr>
        <w:t xml:space="preserve"> </w:t>
      </w:r>
      <w:r w:rsidRPr="002A55EB">
        <w:rPr>
          <w:snapToGrid w:val="0"/>
          <w:color w:val="000000"/>
          <w:sz w:val="28"/>
          <w:szCs w:val="28"/>
        </w:rPr>
        <w:t>:</w:t>
      </w:r>
      <w:r w:rsidRPr="002A55EB">
        <w:rPr>
          <w:snapToGrid w:val="0"/>
          <w:color w:val="000000"/>
          <w:sz w:val="28"/>
          <w:szCs w:val="28"/>
          <w:lang w:val="uk-UA"/>
        </w:rPr>
        <w:t xml:space="preserve"> м</w:t>
      </w:r>
      <w:r w:rsidRPr="002A55EB">
        <w:rPr>
          <w:snapToGrid w:val="0"/>
          <w:color w:val="000000"/>
          <w:sz w:val="28"/>
          <w:szCs w:val="28"/>
        </w:rPr>
        <w:t>еждунар</w:t>
      </w:r>
      <w:r w:rsidRPr="002A55EB">
        <w:rPr>
          <w:snapToGrid w:val="0"/>
          <w:color w:val="000000"/>
          <w:sz w:val="28"/>
          <w:szCs w:val="28"/>
          <w:lang w:val="uk-UA"/>
        </w:rPr>
        <w:t>.</w:t>
      </w:r>
      <w:r w:rsidRPr="002A55EB">
        <w:rPr>
          <w:snapToGrid w:val="0"/>
          <w:color w:val="000000"/>
          <w:sz w:val="28"/>
          <w:szCs w:val="28"/>
        </w:rPr>
        <w:t xml:space="preserve"> науч. конф., 3-4 мая 2001 г. : тезисы докл. – Минск</w:t>
      </w:r>
      <w:r w:rsidRPr="002A55EB">
        <w:rPr>
          <w:snapToGrid w:val="0"/>
          <w:color w:val="000000"/>
          <w:sz w:val="28"/>
          <w:szCs w:val="28"/>
          <w:lang w:val="uk-UA"/>
        </w:rPr>
        <w:t>,</w:t>
      </w:r>
      <w:r w:rsidRPr="002A55EB">
        <w:rPr>
          <w:snapToGrid w:val="0"/>
          <w:color w:val="000000"/>
          <w:sz w:val="28"/>
          <w:szCs w:val="28"/>
        </w:rPr>
        <w:t xml:space="preserve"> 2001. – С. 115–118.</w:t>
      </w:r>
    </w:p>
    <w:p w:rsidR="00BF4A0C" w:rsidRPr="002A55EB" w:rsidRDefault="00BF4A0C" w:rsidP="00B013F3">
      <w:pPr>
        <w:widowControl w:val="0"/>
        <w:numPr>
          <w:ilvl w:val="0"/>
          <w:numId w:val="41"/>
        </w:numPr>
        <w:jc w:val="both"/>
        <w:rPr>
          <w:snapToGrid w:val="0"/>
          <w:color w:val="000000"/>
          <w:sz w:val="28"/>
          <w:szCs w:val="28"/>
        </w:rPr>
      </w:pPr>
      <w:r w:rsidRPr="002A55EB">
        <w:rPr>
          <w:snapToGrid w:val="0"/>
          <w:color w:val="000000"/>
          <w:sz w:val="28"/>
          <w:szCs w:val="28"/>
        </w:rPr>
        <w:t>Богданов В.</w:t>
      </w:r>
      <w:r w:rsidRPr="002A55EB">
        <w:rPr>
          <w:snapToGrid w:val="0"/>
          <w:color w:val="000000"/>
          <w:sz w:val="28"/>
          <w:szCs w:val="28"/>
          <w:lang w:val="uk-UA"/>
        </w:rPr>
        <w:t xml:space="preserve"> </w:t>
      </w:r>
      <w:r w:rsidRPr="002A55EB">
        <w:rPr>
          <w:snapToGrid w:val="0"/>
          <w:color w:val="000000"/>
          <w:sz w:val="28"/>
          <w:szCs w:val="28"/>
        </w:rPr>
        <w:t xml:space="preserve">В. Молчание как нулевой речевой акт и его роль в вербальной коммуникации </w:t>
      </w:r>
      <w:r w:rsidRPr="002A55EB">
        <w:rPr>
          <w:color w:val="000000"/>
          <w:sz w:val="28"/>
          <w:szCs w:val="28"/>
        </w:rPr>
        <w:t xml:space="preserve">/ </w:t>
      </w:r>
      <w:r w:rsidRPr="002A55EB">
        <w:rPr>
          <w:snapToGrid w:val="0"/>
          <w:color w:val="000000"/>
          <w:sz w:val="28"/>
          <w:szCs w:val="28"/>
        </w:rPr>
        <w:t>В.</w:t>
      </w:r>
      <w:r w:rsidRPr="002A55EB">
        <w:rPr>
          <w:snapToGrid w:val="0"/>
          <w:color w:val="000000"/>
          <w:sz w:val="28"/>
          <w:szCs w:val="28"/>
          <w:lang w:val="uk-UA"/>
        </w:rPr>
        <w:t xml:space="preserve"> </w:t>
      </w:r>
      <w:r w:rsidRPr="002A55EB">
        <w:rPr>
          <w:snapToGrid w:val="0"/>
          <w:color w:val="000000"/>
          <w:sz w:val="28"/>
          <w:szCs w:val="28"/>
        </w:rPr>
        <w:t>В. Богданов // Языковое общение и его единицы : межвуз. сб. науч. тр</w:t>
      </w:r>
      <w:r w:rsidRPr="002A55EB">
        <w:rPr>
          <w:snapToGrid w:val="0"/>
          <w:color w:val="000000"/>
          <w:sz w:val="28"/>
          <w:szCs w:val="28"/>
          <w:lang w:val="uk-UA"/>
        </w:rPr>
        <w:t>.</w:t>
      </w:r>
      <w:r w:rsidRPr="002A55EB">
        <w:rPr>
          <w:snapToGrid w:val="0"/>
          <w:color w:val="000000"/>
          <w:sz w:val="28"/>
          <w:szCs w:val="28"/>
        </w:rPr>
        <w:t xml:space="preserve"> – Калинин : Калининск</w:t>
      </w:r>
      <w:r w:rsidRPr="002A55EB">
        <w:rPr>
          <w:snapToGrid w:val="0"/>
          <w:color w:val="000000"/>
          <w:sz w:val="28"/>
          <w:szCs w:val="28"/>
          <w:lang w:val="uk-UA"/>
        </w:rPr>
        <w:t>.</w:t>
      </w:r>
      <w:r w:rsidRPr="002A55EB">
        <w:rPr>
          <w:snapToGrid w:val="0"/>
          <w:color w:val="000000"/>
          <w:sz w:val="28"/>
          <w:szCs w:val="28"/>
        </w:rPr>
        <w:t xml:space="preserve"> гос. ун-т, 1986. – С. 12–17.</w:t>
      </w:r>
    </w:p>
    <w:p w:rsidR="00BF4A0C" w:rsidRPr="002A55EB" w:rsidRDefault="00BF4A0C" w:rsidP="00B013F3">
      <w:pPr>
        <w:numPr>
          <w:ilvl w:val="0"/>
          <w:numId w:val="41"/>
        </w:numPr>
        <w:jc w:val="both"/>
        <w:rPr>
          <w:color w:val="000000"/>
          <w:sz w:val="28"/>
          <w:szCs w:val="28"/>
          <w:lang w:val="uk-UA"/>
        </w:rPr>
      </w:pPr>
      <w:r w:rsidRPr="002A55EB">
        <w:rPr>
          <w:color w:val="000000"/>
          <w:sz w:val="28"/>
          <w:szCs w:val="28"/>
          <w:lang w:val="uk-UA"/>
        </w:rPr>
        <w:t xml:space="preserve">Бухінська Т. В. Розмір та частота вживання різних типів речень у німецькій мові (на матеріалі художньої прози та публіцистики) : дис. … канд. філол. наук : 10.02.04 / Бухінська Тетяна Вікторівна. – Ч., 2007. – 250 </w:t>
      </w:r>
      <w:r w:rsidRPr="002A55EB">
        <w:rPr>
          <w:color w:val="000000"/>
          <w:sz w:val="28"/>
          <w:szCs w:val="28"/>
          <w:lang w:val="en-US"/>
        </w:rPr>
        <w:t>c</w:t>
      </w:r>
      <w:r w:rsidRPr="002A55EB">
        <w:rPr>
          <w:color w:val="000000"/>
          <w:sz w:val="28"/>
          <w:szCs w:val="28"/>
          <w:lang w:val="uk-UA"/>
        </w:rPr>
        <w:t>.</w:t>
      </w:r>
    </w:p>
    <w:p w:rsidR="00BF4A0C" w:rsidRPr="002A55EB" w:rsidRDefault="00BF4A0C" w:rsidP="00B013F3">
      <w:pPr>
        <w:numPr>
          <w:ilvl w:val="0"/>
          <w:numId w:val="41"/>
        </w:numPr>
        <w:jc w:val="both"/>
        <w:rPr>
          <w:color w:val="000000"/>
          <w:sz w:val="28"/>
          <w:szCs w:val="28"/>
          <w:lang w:val="uk-UA"/>
        </w:rPr>
      </w:pPr>
      <w:r w:rsidRPr="002A55EB">
        <w:rPr>
          <w:snapToGrid w:val="0"/>
          <w:color w:val="000000"/>
          <w:sz w:val="28"/>
          <w:szCs w:val="28"/>
          <w:lang w:val="uk-UA"/>
        </w:rPr>
        <w:lastRenderedPageBreak/>
        <w:t xml:space="preserve">Зинченко Я. Р. Коммуникативные стратегии в дискурсе Гельмута Коля </w:t>
      </w:r>
      <w:r w:rsidRPr="002A55EB">
        <w:rPr>
          <w:color w:val="000000"/>
          <w:spacing w:val="4"/>
          <w:sz w:val="28"/>
          <w:szCs w:val="28"/>
          <w:lang w:val="uk-UA"/>
        </w:rPr>
        <w:t xml:space="preserve">/ </w:t>
      </w:r>
      <w:r w:rsidRPr="00997640">
        <w:rPr>
          <w:color w:val="000000"/>
          <w:spacing w:val="4"/>
          <w:sz w:val="28"/>
          <w:szCs w:val="28"/>
        </w:rPr>
        <w:t xml:space="preserve">   </w:t>
      </w:r>
      <w:r w:rsidRPr="002A55EB">
        <w:rPr>
          <w:snapToGrid w:val="0"/>
          <w:color w:val="000000"/>
          <w:sz w:val="28"/>
          <w:szCs w:val="28"/>
          <w:lang w:val="uk-UA"/>
        </w:rPr>
        <w:t>Я. Р. Зинченко</w:t>
      </w:r>
      <w:r w:rsidRPr="002A55EB">
        <w:rPr>
          <w:snapToGrid w:val="0"/>
          <w:color w:val="000000"/>
          <w:sz w:val="28"/>
          <w:szCs w:val="28"/>
        </w:rPr>
        <w:t xml:space="preserve"> // Стратегии коммуникативного поведения :</w:t>
      </w:r>
      <w:r w:rsidRPr="002A55EB">
        <w:rPr>
          <w:snapToGrid w:val="0"/>
          <w:color w:val="000000"/>
          <w:sz w:val="28"/>
          <w:szCs w:val="28"/>
          <w:lang w:val="uk-UA"/>
        </w:rPr>
        <w:t xml:space="preserve"> м</w:t>
      </w:r>
      <w:r w:rsidRPr="002A55EB">
        <w:rPr>
          <w:snapToGrid w:val="0"/>
          <w:color w:val="000000"/>
          <w:sz w:val="28"/>
          <w:szCs w:val="28"/>
        </w:rPr>
        <w:t>еждунар</w:t>
      </w:r>
      <w:r w:rsidRPr="002A55EB">
        <w:rPr>
          <w:snapToGrid w:val="0"/>
          <w:color w:val="000000"/>
          <w:sz w:val="28"/>
          <w:szCs w:val="28"/>
          <w:lang w:val="uk-UA"/>
        </w:rPr>
        <w:t>.</w:t>
      </w:r>
      <w:r w:rsidRPr="002A55EB">
        <w:rPr>
          <w:snapToGrid w:val="0"/>
          <w:color w:val="000000"/>
          <w:sz w:val="28"/>
          <w:szCs w:val="28"/>
        </w:rPr>
        <w:t xml:space="preserve"> науч. конф., 3-4 мая 2001 г. : тезисы докл.</w:t>
      </w:r>
      <w:r w:rsidRPr="002A55EB">
        <w:rPr>
          <w:color w:val="000000"/>
          <w:sz w:val="28"/>
          <w:szCs w:val="28"/>
        </w:rPr>
        <w:t xml:space="preserve"> </w:t>
      </w:r>
      <w:r w:rsidRPr="002A55EB">
        <w:rPr>
          <w:snapToGrid w:val="0"/>
          <w:color w:val="000000"/>
          <w:sz w:val="28"/>
          <w:szCs w:val="28"/>
        </w:rPr>
        <w:t>– Минск</w:t>
      </w:r>
      <w:r w:rsidRPr="002A55EB">
        <w:rPr>
          <w:snapToGrid w:val="0"/>
          <w:color w:val="000000"/>
          <w:sz w:val="28"/>
          <w:szCs w:val="28"/>
          <w:lang w:val="uk-UA"/>
        </w:rPr>
        <w:t>,</w:t>
      </w:r>
      <w:r w:rsidRPr="002A55EB">
        <w:rPr>
          <w:snapToGrid w:val="0"/>
          <w:color w:val="000000"/>
          <w:sz w:val="28"/>
          <w:szCs w:val="28"/>
        </w:rPr>
        <w:t xml:space="preserve"> 2001. – С. </w:t>
      </w:r>
      <w:r w:rsidRPr="002A55EB">
        <w:rPr>
          <w:snapToGrid w:val="0"/>
          <w:color w:val="000000"/>
          <w:sz w:val="28"/>
          <w:szCs w:val="28"/>
          <w:lang w:val="uk-UA"/>
        </w:rPr>
        <w:t>35</w:t>
      </w:r>
      <w:r w:rsidRPr="002A55EB">
        <w:rPr>
          <w:snapToGrid w:val="0"/>
          <w:color w:val="000000"/>
          <w:sz w:val="28"/>
          <w:szCs w:val="28"/>
        </w:rPr>
        <w:t>–</w:t>
      </w:r>
      <w:r w:rsidRPr="002A55EB">
        <w:rPr>
          <w:snapToGrid w:val="0"/>
          <w:color w:val="000000"/>
          <w:sz w:val="28"/>
          <w:szCs w:val="28"/>
          <w:lang w:val="uk-UA"/>
        </w:rPr>
        <w:t>37</w:t>
      </w:r>
      <w:r w:rsidRPr="002A55EB">
        <w:rPr>
          <w:snapToGrid w:val="0"/>
          <w:color w:val="000000"/>
          <w:sz w:val="28"/>
          <w:szCs w:val="28"/>
        </w:rPr>
        <w:t>.</w:t>
      </w:r>
    </w:p>
    <w:p w:rsidR="00BF4A0C" w:rsidRPr="002A55EB" w:rsidRDefault="00BF4A0C" w:rsidP="00B013F3">
      <w:pPr>
        <w:numPr>
          <w:ilvl w:val="0"/>
          <w:numId w:val="41"/>
        </w:numPr>
        <w:jc w:val="both"/>
        <w:rPr>
          <w:color w:val="000000"/>
          <w:spacing w:val="4"/>
          <w:sz w:val="28"/>
          <w:szCs w:val="28"/>
          <w:lang w:val="uk-UA"/>
        </w:rPr>
      </w:pPr>
      <w:r w:rsidRPr="002A55EB">
        <w:rPr>
          <w:color w:val="000000"/>
          <w:sz w:val="28"/>
          <w:szCs w:val="28"/>
        </w:rPr>
        <w:t>Кікало А.</w:t>
      </w:r>
      <w:r w:rsidRPr="002A55EB">
        <w:rPr>
          <w:color w:val="000000"/>
          <w:sz w:val="28"/>
          <w:szCs w:val="28"/>
          <w:lang w:val="uk-UA"/>
        </w:rPr>
        <w:t xml:space="preserve"> </w:t>
      </w:r>
      <w:r w:rsidRPr="002A55EB">
        <w:rPr>
          <w:color w:val="000000"/>
          <w:sz w:val="28"/>
          <w:szCs w:val="28"/>
        </w:rPr>
        <w:t>В. Комунікативно-прагматичні особливості спортивного тексту французької преси</w:t>
      </w:r>
      <w:r w:rsidRPr="002A55EB">
        <w:rPr>
          <w:color w:val="000000"/>
          <w:sz w:val="28"/>
          <w:szCs w:val="28"/>
          <w:lang w:val="uk-UA"/>
        </w:rPr>
        <w:t xml:space="preserve"> </w:t>
      </w:r>
      <w:r w:rsidRPr="002A55EB">
        <w:rPr>
          <w:color w:val="000000"/>
          <w:sz w:val="28"/>
          <w:szCs w:val="28"/>
        </w:rPr>
        <w:t xml:space="preserve">: </w:t>
      </w:r>
      <w:r w:rsidRPr="002A55EB">
        <w:rPr>
          <w:color w:val="000000"/>
          <w:sz w:val="28"/>
          <w:szCs w:val="28"/>
          <w:lang w:val="uk-UA"/>
        </w:rPr>
        <w:t>д</w:t>
      </w:r>
      <w:r w:rsidRPr="002A55EB">
        <w:rPr>
          <w:color w:val="000000"/>
          <w:sz w:val="28"/>
          <w:szCs w:val="28"/>
        </w:rPr>
        <w:t>ис. ... к</w:t>
      </w:r>
      <w:r w:rsidRPr="002A55EB">
        <w:rPr>
          <w:color w:val="000000"/>
          <w:sz w:val="28"/>
          <w:szCs w:val="28"/>
          <w:lang w:val="uk-UA"/>
        </w:rPr>
        <w:t>анд</w:t>
      </w:r>
      <w:r w:rsidRPr="002A55EB">
        <w:rPr>
          <w:color w:val="000000"/>
          <w:sz w:val="28"/>
          <w:szCs w:val="28"/>
        </w:rPr>
        <w:t>. філол. н</w:t>
      </w:r>
      <w:r w:rsidRPr="002A55EB">
        <w:rPr>
          <w:color w:val="000000"/>
          <w:sz w:val="28"/>
          <w:szCs w:val="28"/>
          <w:lang w:val="uk-UA"/>
        </w:rPr>
        <w:t xml:space="preserve">аук </w:t>
      </w:r>
      <w:r w:rsidRPr="002A55EB">
        <w:rPr>
          <w:color w:val="000000"/>
          <w:sz w:val="28"/>
          <w:szCs w:val="28"/>
        </w:rPr>
        <w:t>: 10.02.05</w:t>
      </w:r>
      <w:r w:rsidRPr="002A55EB">
        <w:rPr>
          <w:color w:val="000000"/>
          <w:sz w:val="28"/>
          <w:szCs w:val="28"/>
          <w:lang w:val="uk-UA"/>
        </w:rPr>
        <w:t xml:space="preserve"> </w:t>
      </w:r>
      <w:r w:rsidRPr="002A55EB">
        <w:rPr>
          <w:color w:val="000000"/>
          <w:spacing w:val="4"/>
          <w:sz w:val="28"/>
          <w:szCs w:val="28"/>
          <w:lang w:val="uk-UA"/>
        </w:rPr>
        <w:t xml:space="preserve">/ </w:t>
      </w:r>
      <w:r w:rsidRPr="002A55EB">
        <w:rPr>
          <w:color w:val="000000"/>
          <w:sz w:val="28"/>
          <w:szCs w:val="28"/>
        </w:rPr>
        <w:t>Кікало</w:t>
      </w:r>
      <w:r w:rsidRPr="002A55EB">
        <w:rPr>
          <w:color w:val="000000"/>
          <w:sz w:val="28"/>
          <w:szCs w:val="28"/>
          <w:lang w:val="uk-UA"/>
        </w:rPr>
        <w:t xml:space="preserve"> Анжеліка Василівна</w:t>
      </w:r>
      <w:r w:rsidRPr="002A55EB">
        <w:rPr>
          <w:color w:val="000000"/>
          <w:sz w:val="28"/>
          <w:szCs w:val="28"/>
        </w:rPr>
        <w:t xml:space="preserve">. </w:t>
      </w:r>
      <w:r w:rsidRPr="002A55EB">
        <w:rPr>
          <w:color w:val="000000"/>
          <w:sz w:val="28"/>
          <w:szCs w:val="28"/>
        </w:rPr>
        <w:sym w:font="Courier New" w:char="002D"/>
      </w:r>
      <w:r w:rsidRPr="002A55EB">
        <w:rPr>
          <w:color w:val="000000"/>
          <w:sz w:val="28"/>
          <w:szCs w:val="28"/>
        </w:rPr>
        <w:t xml:space="preserve"> Ужгород, 1995. – 154</w:t>
      </w:r>
      <w:r w:rsidRPr="002A55EB">
        <w:rPr>
          <w:color w:val="000000"/>
          <w:sz w:val="28"/>
          <w:szCs w:val="28"/>
          <w:lang w:val="uk-UA"/>
        </w:rPr>
        <w:t xml:space="preserve"> </w:t>
      </w:r>
      <w:r w:rsidRPr="002A55EB">
        <w:rPr>
          <w:color w:val="000000"/>
          <w:sz w:val="28"/>
          <w:szCs w:val="28"/>
        </w:rPr>
        <w:t>с.</w:t>
      </w:r>
    </w:p>
    <w:p w:rsidR="00BF4A0C" w:rsidRPr="002A55EB" w:rsidRDefault="00BF4A0C" w:rsidP="00B013F3">
      <w:pPr>
        <w:numPr>
          <w:ilvl w:val="0"/>
          <w:numId w:val="41"/>
        </w:numPr>
        <w:autoSpaceDE w:val="0"/>
        <w:autoSpaceDN w:val="0"/>
        <w:adjustRightInd w:val="0"/>
        <w:jc w:val="both"/>
        <w:rPr>
          <w:color w:val="000000"/>
          <w:sz w:val="28"/>
          <w:szCs w:val="28"/>
        </w:rPr>
      </w:pPr>
      <w:r w:rsidRPr="002A55EB">
        <w:rPr>
          <w:color w:val="000000"/>
          <w:sz w:val="28"/>
          <w:szCs w:val="28"/>
        </w:rPr>
        <w:t>Миронова В.</w:t>
      </w:r>
      <w:r w:rsidRPr="002A55EB">
        <w:rPr>
          <w:color w:val="000000"/>
          <w:sz w:val="28"/>
          <w:szCs w:val="28"/>
          <w:lang w:val="uk-UA"/>
        </w:rPr>
        <w:t xml:space="preserve"> </w:t>
      </w:r>
      <w:r w:rsidRPr="002A55EB">
        <w:rPr>
          <w:color w:val="000000"/>
          <w:sz w:val="28"/>
          <w:szCs w:val="28"/>
        </w:rPr>
        <w:t xml:space="preserve">Ю. Лингвистическая характеристика речевого жанра научно-технического реферата (на материале немецких научно-технических реферативных журналов) : автореф. </w:t>
      </w:r>
      <w:r w:rsidRPr="002A55EB">
        <w:rPr>
          <w:color w:val="000000"/>
          <w:sz w:val="28"/>
          <w:szCs w:val="28"/>
          <w:lang w:val="uk-UA"/>
        </w:rPr>
        <w:t xml:space="preserve">дисс. на </w:t>
      </w:r>
      <w:r w:rsidRPr="002A55EB">
        <w:rPr>
          <w:color w:val="000000"/>
          <w:sz w:val="28"/>
          <w:szCs w:val="28"/>
        </w:rPr>
        <w:t>соискание</w:t>
      </w:r>
      <w:r w:rsidRPr="002A55EB">
        <w:rPr>
          <w:color w:val="000000"/>
          <w:sz w:val="28"/>
          <w:szCs w:val="28"/>
          <w:lang w:val="uk-UA"/>
        </w:rPr>
        <w:t xml:space="preserve"> уч. степени канд. </w:t>
      </w:r>
      <w:r w:rsidRPr="002A55EB">
        <w:rPr>
          <w:color w:val="000000"/>
          <w:sz w:val="28"/>
          <w:szCs w:val="28"/>
        </w:rPr>
        <w:t>филол. наук</w:t>
      </w:r>
      <w:r w:rsidRPr="002A55EB">
        <w:rPr>
          <w:color w:val="000000"/>
          <w:sz w:val="28"/>
          <w:szCs w:val="28"/>
          <w:lang w:val="uk-UA"/>
        </w:rPr>
        <w:t xml:space="preserve"> </w:t>
      </w:r>
      <w:r w:rsidRPr="002A55EB">
        <w:rPr>
          <w:color w:val="000000"/>
          <w:sz w:val="28"/>
          <w:szCs w:val="28"/>
        </w:rPr>
        <w:t xml:space="preserve">: спец. 10.02.04 </w:t>
      </w:r>
      <w:r w:rsidRPr="002A55EB">
        <w:rPr>
          <w:color w:val="000000"/>
          <w:sz w:val="28"/>
          <w:szCs w:val="28"/>
          <w:lang w:val="uk-UA"/>
        </w:rPr>
        <w:t xml:space="preserve">„Германские языки” / </w:t>
      </w:r>
      <w:r w:rsidRPr="002A55EB">
        <w:rPr>
          <w:color w:val="000000"/>
          <w:sz w:val="28"/>
          <w:szCs w:val="28"/>
        </w:rPr>
        <w:t>В.</w:t>
      </w:r>
      <w:r w:rsidRPr="002A55EB">
        <w:rPr>
          <w:color w:val="000000"/>
          <w:sz w:val="28"/>
          <w:szCs w:val="28"/>
          <w:lang w:val="uk-UA"/>
        </w:rPr>
        <w:t xml:space="preserve"> </w:t>
      </w:r>
      <w:r w:rsidRPr="002A55EB">
        <w:rPr>
          <w:color w:val="000000"/>
          <w:sz w:val="28"/>
          <w:szCs w:val="28"/>
        </w:rPr>
        <w:t>Ю.</w:t>
      </w:r>
      <w:r w:rsidRPr="002A55EB">
        <w:rPr>
          <w:color w:val="000000"/>
          <w:sz w:val="28"/>
          <w:szCs w:val="28"/>
          <w:lang w:val="uk-UA"/>
        </w:rPr>
        <w:t xml:space="preserve"> </w:t>
      </w:r>
      <w:r w:rsidRPr="002A55EB">
        <w:rPr>
          <w:color w:val="000000"/>
          <w:sz w:val="28"/>
          <w:szCs w:val="28"/>
        </w:rPr>
        <w:t>Миронова. – М.</w:t>
      </w:r>
      <w:r w:rsidRPr="002A55EB">
        <w:rPr>
          <w:color w:val="000000"/>
          <w:sz w:val="28"/>
          <w:szCs w:val="28"/>
          <w:lang w:val="uk-UA"/>
        </w:rPr>
        <w:t>,</w:t>
      </w:r>
      <w:r w:rsidRPr="002A55EB">
        <w:rPr>
          <w:color w:val="000000"/>
          <w:sz w:val="28"/>
          <w:szCs w:val="28"/>
        </w:rPr>
        <w:t xml:space="preserve"> 1975. – 20 с.</w:t>
      </w:r>
    </w:p>
    <w:p w:rsidR="00BF4A0C" w:rsidRPr="002A55EB" w:rsidRDefault="00BF4A0C" w:rsidP="00B013F3">
      <w:pPr>
        <w:numPr>
          <w:ilvl w:val="0"/>
          <w:numId w:val="41"/>
        </w:numPr>
        <w:jc w:val="both"/>
        <w:rPr>
          <w:color w:val="000000"/>
          <w:sz w:val="28"/>
          <w:szCs w:val="28"/>
        </w:rPr>
      </w:pPr>
      <w:r w:rsidRPr="002A55EB">
        <w:rPr>
          <w:color w:val="000000"/>
          <w:sz w:val="28"/>
          <w:szCs w:val="28"/>
          <w:lang w:val="uk-UA"/>
        </w:rPr>
        <w:t xml:space="preserve">Олександренко К. В. Екстралінгвістичні фактори створення експресивності у газетній комунікації </w:t>
      </w:r>
      <w:r w:rsidRPr="002A55EB">
        <w:rPr>
          <w:color w:val="000000"/>
          <w:spacing w:val="4"/>
          <w:sz w:val="28"/>
          <w:szCs w:val="28"/>
          <w:lang w:val="uk-UA"/>
        </w:rPr>
        <w:t xml:space="preserve">/ </w:t>
      </w:r>
      <w:r w:rsidRPr="002A55EB">
        <w:rPr>
          <w:color w:val="000000"/>
          <w:sz w:val="28"/>
          <w:szCs w:val="28"/>
          <w:lang w:val="uk-UA"/>
        </w:rPr>
        <w:t>К. В. Олександренко // Актуальні проблеми філології та перекладознавства : зб. наук. пр.</w:t>
      </w:r>
      <w:r w:rsidRPr="002A55EB">
        <w:rPr>
          <w:color w:val="000000"/>
          <w:spacing w:val="4"/>
          <w:sz w:val="28"/>
          <w:szCs w:val="28"/>
        </w:rPr>
        <w:t xml:space="preserve"> </w:t>
      </w:r>
      <w:r w:rsidRPr="002A55EB">
        <w:rPr>
          <w:color w:val="000000"/>
          <w:sz w:val="28"/>
          <w:szCs w:val="28"/>
          <w:lang w:val="uk-UA"/>
        </w:rPr>
        <w:t>– Хмельницький</w:t>
      </w:r>
      <w:r w:rsidRPr="002A55EB">
        <w:rPr>
          <w:color w:val="000000"/>
          <w:sz w:val="28"/>
          <w:szCs w:val="28"/>
        </w:rPr>
        <w:t xml:space="preserve"> : </w:t>
      </w:r>
      <w:r w:rsidRPr="002A55EB">
        <w:rPr>
          <w:color w:val="000000"/>
          <w:sz w:val="28"/>
          <w:szCs w:val="28"/>
          <w:lang w:val="uk-UA"/>
        </w:rPr>
        <w:t>ХНУ, 2007. – Вип. 3. – С. 94–96.</w:t>
      </w:r>
    </w:p>
    <w:p w:rsidR="00BF4A0C" w:rsidRPr="002A55EB" w:rsidRDefault="00BF4A0C" w:rsidP="00B013F3">
      <w:pPr>
        <w:numPr>
          <w:ilvl w:val="0"/>
          <w:numId w:val="41"/>
        </w:numPr>
        <w:jc w:val="both"/>
        <w:rPr>
          <w:color w:val="000000"/>
          <w:spacing w:val="4"/>
          <w:sz w:val="28"/>
          <w:szCs w:val="28"/>
        </w:rPr>
      </w:pPr>
      <w:r w:rsidRPr="002A55EB">
        <w:rPr>
          <w:color w:val="000000"/>
          <w:spacing w:val="4"/>
          <w:sz w:val="28"/>
          <w:szCs w:val="28"/>
        </w:rPr>
        <w:t>Подолян М.</w:t>
      </w:r>
      <w:r w:rsidRPr="002A55EB">
        <w:rPr>
          <w:color w:val="000000"/>
          <w:spacing w:val="4"/>
          <w:sz w:val="28"/>
          <w:szCs w:val="28"/>
          <w:lang w:val="uk-UA"/>
        </w:rPr>
        <w:t xml:space="preserve"> </w:t>
      </w:r>
      <w:r w:rsidRPr="002A55EB">
        <w:rPr>
          <w:color w:val="000000"/>
          <w:spacing w:val="4"/>
          <w:sz w:val="28"/>
          <w:szCs w:val="28"/>
        </w:rPr>
        <w:t>П. Публіцистика як система жанрів</w:t>
      </w:r>
      <w:r w:rsidRPr="002A55EB">
        <w:rPr>
          <w:color w:val="000000"/>
          <w:spacing w:val="4"/>
          <w:sz w:val="28"/>
          <w:szCs w:val="28"/>
          <w:lang w:val="uk-UA"/>
        </w:rPr>
        <w:t xml:space="preserve"> / </w:t>
      </w:r>
      <w:r w:rsidRPr="002A55EB">
        <w:rPr>
          <w:color w:val="000000"/>
          <w:spacing w:val="4"/>
          <w:sz w:val="28"/>
          <w:szCs w:val="28"/>
        </w:rPr>
        <w:t>Подолян М.</w:t>
      </w:r>
      <w:r w:rsidRPr="002A55EB">
        <w:rPr>
          <w:color w:val="000000"/>
          <w:spacing w:val="4"/>
          <w:sz w:val="28"/>
          <w:szCs w:val="28"/>
          <w:lang w:val="uk-UA"/>
        </w:rPr>
        <w:t xml:space="preserve"> </w:t>
      </w:r>
      <w:r w:rsidRPr="002A55EB">
        <w:rPr>
          <w:color w:val="000000"/>
          <w:spacing w:val="4"/>
          <w:sz w:val="28"/>
          <w:szCs w:val="28"/>
        </w:rPr>
        <w:t>П. – К.</w:t>
      </w:r>
      <w:r w:rsidRPr="002A55EB">
        <w:rPr>
          <w:color w:val="000000"/>
          <w:spacing w:val="4"/>
          <w:sz w:val="28"/>
          <w:szCs w:val="28"/>
          <w:lang w:val="uk-UA"/>
        </w:rPr>
        <w:t xml:space="preserve"> </w:t>
      </w:r>
      <w:r w:rsidRPr="002A55EB">
        <w:rPr>
          <w:color w:val="000000"/>
          <w:spacing w:val="4"/>
          <w:sz w:val="28"/>
          <w:szCs w:val="28"/>
        </w:rPr>
        <w:t>: Наукова думка, 1998. – 220 с.</w:t>
      </w:r>
    </w:p>
    <w:p w:rsidR="00BF4A0C" w:rsidRPr="002A55EB" w:rsidRDefault="00BF4A0C" w:rsidP="00B013F3">
      <w:pPr>
        <w:pStyle w:val="aa"/>
        <w:numPr>
          <w:ilvl w:val="0"/>
          <w:numId w:val="41"/>
        </w:numPr>
        <w:spacing w:line="240" w:lineRule="auto"/>
        <w:rPr>
          <w:bCs/>
          <w:color w:val="000000"/>
          <w:szCs w:val="28"/>
        </w:rPr>
      </w:pPr>
      <w:r w:rsidRPr="002A55EB">
        <w:rPr>
          <w:szCs w:val="28"/>
        </w:rPr>
        <w:t>Провоторов В. И. Очерки по жанровой стилистике текста (на материале немецкого языка) / Проворотов В. И. – Курск : изд-во РОСИ, 2001. – 288 с.</w:t>
      </w:r>
    </w:p>
    <w:p w:rsidR="00BF4A0C" w:rsidRPr="002A55EB" w:rsidRDefault="00BF4A0C" w:rsidP="00B013F3">
      <w:pPr>
        <w:widowControl w:val="0"/>
        <w:numPr>
          <w:ilvl w:val="0"/>
          <w:numId w:val="41"/>
        </w:numPr>
        <w:jc w:val="both"/>
        <w:rPr>
          <w:snapToGrid w:val="0"/>
          <w:color w:val="000000"/>
          <w:sz w:val="28"/>
          <w:szCs w:val="28"/>
          <w:lang w:val="uk-UA"/>
        </w:rPr>
      </w:pPr>
      <w:r w:rsidRPr="002A55EB">
        <w:rPr>
          <w:snapToGrid w:val="0"/>
          <w:sz w:val="28"/>
          <w:szCs w:val="28"/>
          <w:lang w:val="uk-UA"/>
        </w:rPr>
        <w:t xml:space="preserve">Семенцова І. М. Комунікативна стратегія як елемент теорії комунікації / </w:t>
      </w:r>
      <w:r w:rsidRPr="00997640">
        <w:rPr>
          <w:snapToGrid w:val="0"/>
          <w:sz w:val="28"/>
          <w:szCs w:val="28"/>
        </w:rPr>
        <w:t xml:space="preserve">    </w:t>
      </w:r>
      <w:r w:rsidRPr="002A55EB">
        <w:rPr>
          <w:snapToGrid w:val="0"/>
          <w:sz w:val="28"/>
          <w:szCs w:val="28"/>
          <w:lang w:val="uk-UA"/>
        </w:rPr>
        <w:t xml:space="preserve">І. М. Семенцова // Мовні концептуальні картини світу </w:t>
      </w:r>
      <w:r w:rsidRPr="002A55EB">
        <w:rPr>
          <w:sz w:val="28"/>
          <w:szCs w:val="28"/>
          <w:lang w:val="uk-UA"/>
        </w:rPr>
        <w:t>:</w:t>
      </w:r>
      <w:r w:rsidRPr="002A55EB">
        <w:rPr>
          <w:snapToGrid w:val="0"/>
          <w:sz w:val="28"/>
          <w:szCs w:val="28"/>
          <w:lang w:val="uk-UA"/>
        </w:rPr>
        <w:t xml:space="preserve"> зб. наук. пр. – К. : Прайм-М, 2002. – № 6. – С. 161–166.</w:t>
      </w:r>
    </w:p>
    <w:p w:rsidR="00BF4A0C" w:rsidRPr="002A55EB" w:rsidRDefault="00BF4A0C" w:rsidP="00B013F3">
      <w:pPr>
        <w:numPr>
          <w:ilvl w:val="0"/>
          <w:numId w:val="41"/>
        </w:numPr>
        <w:jc w:val="both"/>
        <w:rPr>
          <w:color w:val="000000"/>
          <w:spacing w:val="4"/>
          <w:sz w:val="28"/>
          <w:szCs w:val="28"/>
          <w:lang w:val="uk-UA"/>
        </w:rPr>
      </w:pPr>
      <w:r w:rsidRPr="002A55EB">
        <w:rPr>
          <w:sz w:val="28"/>
          <w:szCs w:val="28"/>
        </w:rPr>
        <w:t>Солганик Г.</w:t>
      </w:r>
      <w:r w:rsidRPr="002A55EB">
        <w:rPr>
          <w:sz w:val="28"/>
          <w:szCs w:val="28"/>
          <w:lang w:val="uk-UA"/>
        </w:rPr>
        <w:t xml:space="preserve"> </w:t>
      </w:r>
      <w:r w:rsidRPr="002A55EB">
        <w:rPr>
          <w:sz w:val="28"/>
          <w:szCs w:val="28"/>
        </w:rPr>
        <w:t>Я. К проблеме классификации функциональных стилей на интралингвистической основе / Г.</w:t>
      </w:r>
      <w:r w:rsidRPr="002A55EB">
        <w:rPr>
          <w:sz w:val="28"/>
          <w:szCs w:val="28"/>
          <w:lang w:val="uk-UA"/>
        </w:rPr>
        <w:t xml:space="preserve"> </w:t>
      </w:r>
      <w:r w:rsidRPr="002A55EB">
        <w:rPr>
          <w:sz w:val="28"/>
          <w:szCs w:val="28"/>
        </w:rPr>
        <w:t xml:space="preserve">Я. Солганик // Основные понятия и категории лингвостилистики : межвуз. сб. науч. тр. </w:t>
      </w:r>
      <w:r w:rsidRPr="002A55EB">
        <w:rPr>
          <w:sz w:val="28"/>
          <w:szCs w:val="28"/>
        </w:rPr>
        <w:sym w:font="Symbol" w:char="F02D"/>
      </w:r>
      <w:r w:rsidRPr="002A55EB">
        <w:rPr>
          <w:sz w:val="28"/>
          <w:szCs w:val="28"/>
        </w:rPr>
        <w:t xml:space="preserve"> Пермь : Пермский</w:t>
      </w:r>
      <w:r w:rsidRPr="002A55EB">
        <w:rPr>
          <w:sz w:val="28"/>
          <w:szCs w:val="28"/>
          <w:lang w:val="uk-UA"/>
        </w:rPr>
        <w:t xml:space="preserve"> </w:t>
      </w:r>
      <w:r>
        <w:rPr>
          <w:sz w:val="28"/>
          <w:szCs w:val="28"/>
          <w:lang w:val="en-US"/>
        </w:rPr>
        <w:t xml:space="preserve"> </w:t>
      </w:r>
      <w:r w:rsidRPr="002A55EB">
        <w:rPr>
          <w:sz w:val="28"/>
          <w:szCs w:val="28"/>
        </w:rPr>
        <w:t xml:space="preserve">ун-т, 1982. </w:t>
      </w:r>
      <w:r w:rsidRPr="002A55EB">
        <w:rPr>
          <w:sz w:val="28"/>
          <w:szCs w:val="28"/>
        </w:rPr>
        <w:sym w:font="Symbol" w:char="F02D"/>
      </w:r>
      <w:r w:rsidRPr="002A55EB">
        <w:rPr>
          <w:sz w:val="28"/>
          <w:szCs w:val="28"/>
        </w:rPr>
        <w:t xml:space="preserve"> С. 43</w:t>
      </w:r>
      <w:r w:rsidRPr="002A55EB">
        <w:rPr>
          <w:sz w:val="28"/>
          <w:szCs w:val="28"/>
        </w:rPr>
        <w:sym w:font="Symbol" w:char="F02D"/>
      </w:r>
      <w:r w:rsidRPr="002A55EB">
        <w:rPr>
          <w:sz w:val="28"/>
          <w:szCs w:val="28"/>
        </w:rPr>
        <w:t>52.</w:t>
      </w:r>
    </w:p>
    <w:p w:rsidR="00BF4A0C" w:rsidRPr="002A55EB" w:rsidRDefault="00BF4A0C" w:rsidP="00B013F3">
      <w:pPr>
        <w:widowControl w:val="0"/>
        <w:numPr>
          <w:ilvl w:val="0"/>
          <w:numId w:val="41"/>
        </w:numPr>
        <w:jc w:val="both"/>
        <w:rPr>
          <w:snapToGrid w:val="0"/>
          <w:color w:val="000000"/>
          <w:sz w:val="28"/>
          <w:szCs w:val="28"/>
        </w:rPr>
      </w:pPr>
      <w:r w:rsidRPr="002A55EB">
        <w:rPr>
          <w:snapToGrid w:val="0"/>
          <w:color w:val="000000"/>
          <w:sz w:val="28"/>
          <w:szCs w:val="28"/>
          <w:lang w:val="uk-UA"/>
        </w:rPr>
        <w:t xml:space="preserve">Сысоева Т. А. </w:t>
      </w:r>
      <w:r w:rsidRPr="002A55EB">
        <w:rPr>
          <w:snapToGrid w:val="0"/>
          <w:color w:val="000000"/>
          <w:sz w:val="28"/>
          <w:szCs w:val="28"/>
        </w:rPr>
        <w:t>Реализация</w:t>
      </w:r>
      <w:r w:rsidRPr="002A55EB">
        <w:rPr>
          <w:snapToGrid w:val="0"/>
          <w:color w:val="000000"/>
          <w:sz w:val="28"/>
          <w:szCs w:val="28"/>
          <w:lang w:val="uk-UA"/>
        </w:rPr>
        <w:t xml:space="preserve"> </w:t>
      </w:r>
      <w:r w:rsidRPr="002A55EB">
        <w:rPr>
          <w:snapToGrid w:val="0"/>
          <w:color w:val="000000"/>
          <w:sz w:val="28"/>
          <w:szCs w:val="28"/>
        </w:rPr>
        <w:t>стратегий</w:t>
      </w:r>
      <w:r w:rsidRPr="002A55EB">
        <w:rPr>
          <w:snapToGrid w:val="0"/>
          <w:color w:val="000000"/>
          <w:sz w:val="28"/>
          <w:szCs w:val="28"/>
          <w:lang w:val="uk-UA"/>
        </w:rPr>
        <w:t xml:space="preserve"> автора в текстах </w:t>
      </w:r>
      <w:r w:rsidRPr="002A55EB">
        <w:rPr>
          <w:snapToGrid w:val="0"/>
          <w:color w:val="000000"/>
          <w:sz w:val="28"/>
          <w:szCs w:val="28"/>
        </w:rPr>
        <w:t>массовой</w:t>
      </w:r>
      <w:r w:rsidRPr="002A55EB">
        <w:rPr>
          <w:snapToGrid w:val="0"/>
          <w:color w:val="000000"/>
          <w:sz w:val="28"/>
          <w:szCs w:val="28"/>
          <w:lang w:val="uk-UA"/>
        </w:rPr>
        <w:t xml:space="preserve"> </w:t>
      </w:r>
      <w:r w:rsidRPr="002A55EB">
        <w:rPr>
          <w:snapToGrid w:val="0"/>
          <w:color w:val="000000"/>
          <w:sz w:val="28"/>
          <w:szCs w:val="28"/>
        </w:rPr>
        <w:t>коммуникации</w:t>
      </w:r>
      <w:r w:rsidRPr="002A55EB">
        <w:rPr>
          <w:snapToGrid w:val="0"/>
          <w:color w:val="000000"/>
          <w:sz w:val="28"/>
          <w:szCs w:val="28"/>
          <w:lang w:val="uk-UA"/>
        </w:rPr>
        <w:t xml:space="preserve"> </w:t>
      </w:r>
      <w:r w:rsidRPr="002A55EB">
        <w:rPr>
          <w:snapToGrid w:val="0"/>
          <w:color w:val="000000"/>
          <w:sz w:val="28"/>
          <w:szCs w:val="28"/>
        </w:rPr>
        <w:t xml:space="preserve">/ </w:t>
      </w:r>
      <w:r w:rsidRPr="002A55EB">
        <w:rPr>
          <w:snapToGrid w:val="0"/>
          <w:color w:val="000000"/>
          <w:sz w:val="28"/>
          <w:szCs w:val="28"/>
          <w:lang w:val="uk-UA"/>
        </w:rPr>
        <w:t>Т. А. Сысоева</w:t>
      </w:r>
      <w:r w:rsidRPr="002A55EB">
        <w:rPr>
          <w:snapToGrid w:val="0"/>
          <w:color w:val="000000"/>
          <w:sz w:val="28"/>
          <w:szCs w:val="28"/>
        </w:rPr>
        <w:t xml:space="preserve"> // Стратегии коммуникативного поведения : междунар. науч. конф., 3-4 мая 2001 г. : тезисы докл. – Минск, 2001. – </w:t>
      </w:r>
      <w:r w:rsidRPr="00997640">
        <w:rPr>
          <w:snapToGrid w:val="0"/>
          <w:color w:val="000000"/>
          <w:sz w:val="28"/>
          <w:szCs w:val="28"/>
        </w:rPr>
        <w:t xml:space="preserve">      </w:t>
      </w:r>
      <w:r w:rsidRPr="002A55EB">
        <w:rPr>
          <w:snapToGrid w:val="0"/>
          <w:color w:val="000000"/>
          <w:sz w:val="28"/>
          <w:szCs w:val="28"/>
        </w:rPr>
        <w:t>С. 95–99.</w:t>
      </w:r>
    </w:p>
    <w:p w:rsidR="00BF4A0C" w:rsidRPr="002A55EB" w:rsidRDefault="00BF4A0C" w:rsidP="00B013F3">
      <w:pPr>
        <w:widowControl w:val="0"/>
        <w:numPr>
          <w:ilvl w:val="0"/>
          <w:numId w:val="41"/>
        </w:numPr>
        <w:jc w:val="both"/>
        <w:rPr>
          <w:snapToGrid w:val="0"/>
          <w:color w:val="000000"/>
          <w:sz w:val="28"/>
          <w:szCs w:val="28"/>
        </w:rPr>
      </w:pPr>
      <w:r w:rsidRPr="002A55EB">
        <w:rPr>
          <w:snapToGrid w:val="0"/>
          <w:color w:val="000000"/>
          <w:sz w:val="28"/>
          <w:szCs w:val="28"/>
        </w:rPr>
        <w:t>Тарасова И.</w:t>
      </w:r>
      <w:r w:rsidRPr="002A55EB">
        <w:rPr>
          <w:snapToGrid w:val="0"/>
          <w:color w:val="000000"/>
          <w:sz w:val="28"/>
          <w:szCs w:val="28"/>
          <w:lang w:val="uk-UA"/>
        </w:rPr>
        <w:t xml:space="preserve"> </w:t>
      </w:r>
      <w:r w:rsidRPr="002A55EB">
        <w:rPr>
          <w:snapToGrid w:val="0"/>
          <w:color w:val="000000"/>
          <w:sz w:val="28"/>
          <w:szCs w:val="28"/>
        </w:rPr>
        <w:t>П. Речевое общение, толкуемое с юмором, но всерьёз</w:t>
      </w:r>
      <w:r w:rsidRPr="002A55EB">
        <w:rPr>
          <w:snapToGrid w:val="0"/>
          <w:color w:val="000000"/>
          <w:sz w:val="28"/>
          <w:szCs w:val="28"/>
          <w:lang w:val="uk-UA"/>
        </w:rPr>
        <w:t xml:space="preserve"> </w:t>
      </w:r>
      <w:r w:rsidRPr="002A55EB">
        <w:rPr>
          <w:snapToGrid w:val="0"/>
          <w:color w:val="000000"/>
          <w:sz w:val="28"/>
          <w:szCs w:val="28"/>
        </w:rPr>
        <w:t>/</w:t>
      </w:r>
      <w:r w:rsidRPr="002A55EB">
        <w:rPr>
          <w:snapToGrid w:val="0"/>
          <w:color w:val="000000"/>
          <w:sz w:val="28"/>
          <w:szCs w:val="28"/>
          <w:lang w:val="uk-UA"/>
        </w:rPr>
        <w:t xml:space="preserve"> </w:t>
      </w:r>
      <w:r w:rsidRPr="002A55EB">
        <w:rPr>
          <w:snapToGrid w:val="0"/>
          <w:color w:val="000000"/>
          <w:sz w:val="28"/>
          <w:szCs w:val="28"/>
        </w:rPr>
        <w:t>Тарасова И.</w:t>
      </w:r>
      <w:r w:rsidRPr="002A55EB">
        <w:rPr>
          <w:snapToGrid w:val="0"/>
          <w:color w:val="000000"/>
          <w:sz w:val="28"/>
          <w:szCs w:val="28"/>
          <w:lang w:val="uk-UA"/>
        </w:rPr>
        <w:t xml:space="preserve"> </w:t>
      </w:r>
      <w:r w:rsidRPr="002A55EB">
        <w:rPr>
          <w:snapToGrid w:val="0"/>
          <w:color w:val="000000"/>
          <w:sz w:val="28"/>
          <w:szCs w:val="28"/>
        </w:rPr>
        <w:t>П. – М.</w:t>
      </w:r>
      <w:r w:rsidRPr="002A55EB">
        <w:rPr>
          <w:snapToGrid w:val="0"/>
          <w:color w:val="000000"/>
          <w:sz w:val="28"/>
          <w:szCs w:val="28"/>
          <w:lang w:val="uk-UA"/>
        </w:rPr>
        <w:t xml:space="preserve"> </w:t>
      </w:r>
      <w:r w:rsidRPr="002A55EB">
        <w:rPr>
          <w:snapToGrid w:val="0"/>
          <w:color w:val="000000"/>
          <w:sz w:val="28"/>
          <w:szCs w:val="28"/>
        </w:rPr>
        <w:t>: Высш</w:t>
      </w:r>
      <w:r w:rsidRPr="002A55EB">
        <w:rPr>
          <w:snapToGrid w:val="0"/>
          <w:color w:val="000000"/>
          <w:sz w:val="28"/>
          <w:szCs w:val="28"/>
          <w:lang w:val="uk-UA"/>
        </w:rPr>
        <w:t>ая</w:t>
      </w:r>
      <w:r w:rsidRPr="002A55EB">
        <w:rPr>
          <w:snapToGrid w:val="0"/>
          <w:color w:val="000000"/>
          <w:sz w:val="28"/>
          <w:szCs w:val="28"/>
        </w:rPr>
        <w:t xml:space="preserve"> школа, 1992. – 174 с.</w:t>
      </w:r>
    </w:p>
    <w:p w:rsidR="00BF4A0C" w:rsidRPr="002A55EB" w:rsidRDefault="00BF4A0C" w:rsidP="00B013F3">
      <w:pPr>
        <w:widowControl w:val="0"/>
        <w:numPr>
          <w:ilvl w:val="0"/>
          <w:numId w:val="41"/>
        </w:numPr>
        <w:jc w:val="both"/>
        <w:rPr>
          <w:snapToGrid w:val="0"/>
          <w:color w:val="000000"/>
          <w:sz w:val="28"/>
          <w:szCs w:val="28"/>
        </w:rPr>
      </w:pPr>
      <w:r w:rsidRPr="002A55EB">
        <w:rPr>
          <w:snapToGrid w:val="0"/>
          <w:color w:val="000000"/>
          <w:sz w:val="28"/>
          <w:szCs w:val="28"/>
        </w:rPr>
        <w:t>Ухванова И.</w:t>
      </w:r>
      <w:r w:rsidRPr="002A55EB">
        <w:rPr>
          <w:snapToGrid w:val="0"/>
          <w:color w:val="000000"/>
          <w:sz w:val="28"/>
          <w:szCs w:val="28"/>
          <w:lang w:val="uk-UA"/>
        </w:rPr>
        <w:t xml:space="preserve"> </w:t>
      </w:r>
      <w:r w:rsidRPr="002A55EB">
        <w:rPr>
          <w:snapToGrid w:val="0"/>
          <w:color w:val="000000"/>
          <w:sz w:val="28"/>
          <w:szCs w:val="28"/>
        </w:rPr>
        <w:t>Ф. Тематические коммуникативные стратегии в дискурсе печатного издания Европарламента “</w:t>
      </w:r>
      <w:r w:rsidRPr="002A55EB">
        <w:rPr>
          <w:snapToGrid w:val="0"/>
          <w:color w:val="000000"/>
          <w:sz w:val="28"/>
          <w:szCs w:val="28"/>
          <w:lang w:val="en-GB"/>
        </w:rPr>
        <w:t>Tribune</w:t>
      </w:r>
      <w:r w:rsidRPr="002A55EB">
        <w:rPr>
          <w:snapToGrid w:val="0"/>
          <w:color w:val="000000"/>
          <w:sz w:val="28"/>
          <w:szCs w:val="28"/>
        </w:rPr>
        <w:t xml:space="preserve"> </w:t>
      </w:r>
      <w:r w:rsidRPr="002A55EB">
        <w:rPr>
          <w:snapToGrid w:val="0"/>
          <w:color w:val="000000"/>
          <w:sz w:val="28"/>
          <w:szCs w:val="28"/>
          <w:lang w:val="en-GB"/>
        </w:rPr>
        <w:t>Pour</w:t>
      </w:r>
      <w:r w:rsidRPr="002A55EB">
        <w:rPr>
          <w:snapToGrid w:val="0"/>
          <w:color w:val="000000"/>
          <w:sz w:val="28"/>
          <w:szCs w:val="28"/>
        </w:rPr>
        <w:t xml:space="preserve"> </w:t>
      </w:r>
      <w:r w:rsidRPr="002A55EB">
        <w:rPr>
          <w:snapToGrid w:val="0"/>
          <w:color w:val="000000"/>
          <w:sz w:val="28"/>
          <w:szCs w:val="28"/>
          <w:lang w:val="en-GB"/>
        </w:rPr>
        <w:t>l</w:t>
      </w:r>
      <w:r w:rsidRPr="002A55EB">
        <w:rPr>
          <w:snapToGrid w:val="0"/>
          <w:color w:val="000000"/>
          <w:sz w:val="28"/>
          <w:szCs w:val="28"/>
        </w:rPr>
        <w:t>’</w:t>
      </w:r>
      <w:r w:rsidRPr="002A55EB">
        <w:rPr>
          <w:snapToGrid w:val="0"/>
          <w:color w:val="000000"/>
          <w:sz w:val="28"/>
          <w:szCs w:val="28"/>
          <w:lang w:val="en-GB"/>
        </w:rPr>
        <w:t>Europe</w:t>
      </w:r>
      <w:r w:rsidRPr="002A55EB">
        <w:rPr>
          <w:snapToGrid w:val="0"/>
          <w:color w:val="000000"/>
          <w:sz w:val="28"/>
          <w:szCs w:val="28"/>
        </w:rPr>
        <w:t xml:space="preserve">” / </w:t>
      </w:r>
      <w:r w:rsidRPr="00997640">
        <w:rPr>
          <w:snapToGrid w:val="0"/>
          <w:color w:val="000000"/>
          <w:sz w:val="28"/>
          <w:szCs w:val="28"/>
        </w:rPr>
        <w:t xml:space="preserve">                      </w:t>
      </w:r>
      <w:r w:rsidRPr="002A55EB">
        <w:rPr>
          <w:snapToGrid w:val="0"/>
          <w:color w:val="000000"/>
          <w:sz w:val="28"/>
          <w:szCs w:val="28"/>
        </w:rPr>
        <w:t>И.</w:t>
      </w:r>
      <w:r w:rsidRPr="002A55EB">
        <w:rPr>
          <w:snapToGrid w:val="0"/>
          <w:color w:val="000000"/>
          <w:sz w:val="28"/>
          <w:szCs w:val="28"/>
          <w:lang w:val="uk-UA"/>
        </w:rPr>
        <w:t xml:space="preserve"> </w:t>
      </w:r>
      <w:r w:rsidRPr="002A55EB">
        <w:rPr>
          <w:snapToGrid w:val="0"/>
          <w:color w:val="000000"/>
          <w:sz w:val="28"/>
          <w:szCs w:val="28"/>
        </w:rPr>
        <w:t>Ф. Ухванова, А.</w:t>
      </w:r>
      <w:r w:rsidRPr="002A55EB">
        <w:rPr>
          <w:snapToGrid w:val="0"/>
          <w:color w:val="000000"/>
          <w:sz w:val="28"/>
          <w:szCs w:val="28"/>
          <w:lang w:val="uk-UA"/>
        </w:rPr>
        <w:t xml:space="preserve"> </w:t>
      </w:r>
      <w:r w:rsidRPr="002A55EB">
        <w:rPr>
          <w:snapToGrid w:val="0"/>
          <w:color w:val="000000"/>
          <w:sz w:val="28"/>
          <w:szCs w:val="28"/>
        </w:rPr>
        <w:t xml:space="preserve">А. Маркович // Стратегии коммуникативного поведения : междунар. науч. конф., 3-4 мая 2001 г. : тезисы докл. – Минск, 2001. – </w:t>
      </w:r>
      <w:r w:rsidRPr="00997640">
        <w:rPr>
          <w:snapToGrid w:val="0"/>
          <w:color w:val="000000"/>
          <w:sz w:val="28"/>
          <w:szCs w:val="28"/>
        </w:rPr>
        <w:t xml:space="preserve">    </w:t>
      </w:r>
      <w:r w:rsidRPr="002A55EB">
        <w:rPr>
          <w:snapToGrid w:val="0"/>
          <w:color w:val="000000"/>
          <w:sz w:val="28"/>
          <w:szCs w:val="28"/>
        </w:rPr>
        <w:t>С. 94–104.</w:t>
      </w:r>
    </w:p>
    <w:p w:rsidR="00BF4A0C" w:rsidRPr="002A55EB" w:rsidRDefault="00BF4A0C" w:rsidP="00B013F3">
      <w:pPr>
        <w:pStyle w:val="aa"/>
        <w:numPr>
          <w:ilvl w:val="0"/>
          <w:numId w:val="41"/>
        </w:numPr>
        <w:spacing w:line="240" w:lineRule="auto"/>
        <w:rPr>
          <w:color w:val="000000"/>
          <w:szCs w:val="28"/>
        </w:rPr>
      </w:pPr>
      <w:r w:rsidRPr="002A55EB">
        <w:rPr>
          <w:szCs w:val="28"/>
        </w:rPr>
        <w:t>Чайка Л. В. Питальні висловлювання у комунікативному аспекті (на матеріалі англійської мови)</w:t>
      </w:r>
      <w:r w:rsidRPr="002A55EB">
        <w:rPr>
          <w:szCs w:val="28"/>
          <w:lang w:val="uk-UA"/>
        </w:rPr>
        <w:t xml:space="preserve"> </w:t>
      </w:r>
      <w:r w:rsidRPr="002A55EB">
        <w:rPr>
          <w:szCs w:val="28"/>
        </w:rPr>
        <w:t>: дис. … канд. філол. наук</w:t>
      </w:r>
      <w:r w:rsidRPr="002A55EB">
        <w:rPr>
          <w:szCs w:val="28"/>
          <w:lang w:val="uk-UA"/>
        </w:rPr>
        <w:t xml:space="preserve"> </w:t>
      </w:r>
      <w:r w:rsidRPr="002A55EB">
        <w:rPr>
          <w:szCs w:val="28"/>
        </w:rPr>
        <w:t xml:space="preserve">: 10.02.04 </w:t>
      </w:r>
      <w:r w:rsidRPr="002A55EB">
        <w:rPr>
          <w:snapToGrid w:val="0"/>
          <w:szCs w:val="28"/>
        </w:rPr>
        <w:t xml:space="preserve">/ </w:t>
      </w:r>
      <w:r w:rsidRPr="002A55EB">
        <w:rPr>
          <w:szCs w:val="28"/>
        </w:rPr>
        <w:t>Чайка</w:t>
      </w:r>
      <w:r w:rsidRPr="002A55EB">
        <w:rPr>
          <w:szCs w:val="28"/>
          <w:lang w:val="uk-UA"/>
        </w:rPr>
        <w:t xml:space="preserve"> Лариса Василівна</w:t>
      </w:r>
      <w:r w:rsidRPr="002A55EB">
        <w:rPr>
          <w:szCs w:val="28"/>
        </w:rPr>
        <w:t>. – К., 1998. – 165 с.</w:t>
      </w:r>
    </w:p>
    <w:p w:rsidR="00BF4A0C" w:rsidRPr="002A55EB" w:rsidRDefault="00BF4A0C" w:rsidP="00B013F3">
      <w:pPr>
        <w:numPr>
          <w:ilvl w:val="0"/>
          <w:numId w:val="41"/>
        </w:numPr>
        <w:jc w:val="both"/>
        <w:rPr>
          <w:color w:val="000000"/>
          <w:sz w:val="28"/>
          <w:szCs w:val="28"/>
          <w:lang w:val="de-DE"/>
        </w:rPr>
      </w:pPr>
      <w:r w:rsidRPr="002A55EB">
        <w:rPr>
          <w:color w:val="000000"/>
          <w:sz w:val="28"/>
          <w:szCs w:val="28"/>
          <w:lang w:val="fr-FR"/>
        </w:rPr>
        <w:t>Felix S.</w:t>
      </w:r>
      <w:r w:rsidRPr="002A55EB">
        <w:rPr>
          <w:color w:val="000000"/>
          <w:sz w:val="28"/>
          <w:szCs w:val="28"/>
          <w:lang w:val="uk-UA"/>
        </w:rPr>
        <w:t xml:space="preserve"> </w:t>
      </w:r>
      <w:r w:rsidRPr="002A55EB">
        <w:rPr>
          <w:color w:val="000000"/>
          <w:sz w:val="28"/>
          <w:szCs w:val="28"/>
          <w:lang w:val="fr-FR"/>
        </w:rPr>
        <w:t>W. Kognitive linguistik. Repräsentation und Prozesse</w:t>
      </w:r>
      <w:r w:rsidRPr="002A55EB">
        <w:rPr>
          <w:color w:val="000000"/>
          <w:sz w:val="28"/>
          <w:szCs w:val="28"/>
          <w:lang w:val="uk-UA"/>
        </w:rPr>
        <w:t xml:space="preserve"> </w:t>
      </w:r>
      <w:r w:rsidRPr="002A55EB">
        <w:rPr>
          <w:snapToGrid w:val="0"/>
          <w:color w:val="000000"/>
          <w:sz w:val="28"/>
          <w:szCs w:val="28"/>
          <w:lang w:val="de-DE"/>
        </w:rPr>
        <w:t>/</w:t>
      </w:r>
      <w:r w:rsidRPr="002A55EB">
        <w:rPr>
          <w:snapToGrid w:val="0"/>
          <w:color w:val="000000"/>
          <w:sz w:val="28"/>
          <w:szCs w:val="28"/>
          <w:lang w:val="uk-UA"/>
        </w:rPr>
        <w:t xml:space="preserve"> </w:t>
      </w:r>
      <w:r w:rsidRPr="002A55EB">
        <w:rPr>
          <w:color w:val="000000"/>
          <w:sz w:val="28"/>
          <w:szCs w:val="28"/>
          <w:lang w:val="fr-FR"/>
        </w:rPr>
        <w:t>Felix S.</w:t>
      </w:r>
      <w:r w:rsidRPr="002A55EB">
        <w:rPr>
          <w:color w:val="000000"/>
          <w:sz w:val="28"/>
          <w:szCs w:val="28"/>
          <w:lang w:val="uk-UA"/>
        </w:rPr>
        <w:t xml:space="preserve"> </w:t>
      </w:r>
      <w:r w:rsidRPr="002A55EB">
        <w:rPr>
          <w:color w:val="000000"/>
          <w:sz w:val="28"/>
          <w:szCs w:val="28"/>
          <w:lang w:val="fr-FR"/>
        </w:rPr>
        <w:t>W.</w:t>
      </w:r>
      <w:r w:rsidRPr="002A55EB">
        <w:rPr>
          <w:color w:val="000000"/>
          <w:sz w:val="28"/>
          <w:szCs w:val="28"/>
          <w:lang w:val="uk-UA"/>
        </w:rPr>
        <w:t xml:space="preserve">, </w:t>
      </w:r>
      <w:r w:rsidRPr="002A55EB">
        <w:rPr>
          <w:color w:val="000000"/>
          <w:sz w:val="28"/>
          <w:szCs w:val="28"/>
          <w:lang w:val="fr-FR"/>
        </w:rPr>
        <w:t>Habel C.</w:t>
      </w:r>
      <w:r w:rsidRPr="002A55EB">
        <w:rPr>
          <w:color w:val="000000"/>
          <w:sz w:val="28"/>
          <w:szCs w:val="28"/>
          <w:lang w:val="uk-UA"/>
        </w:rPr>
        <w:t xml:space="preserve">, </w:t>
      </w:r>
      <w:r w:rsidRPr="002A55EB">
        <w:rPr>
          <w:color w:val="000000"/>
          <w:sz w:val="28"/>
          <w:szCs w:val="28"/>
          <w:lang w:val="fr-FR"/>
        </w:rPr>
        <w:t>Rickheit G. – Opladen : Westdt. Verl.</w:t>
      </w:r>
      <w:r w:rsidRPr="002A55EB">
        <w:rPr>
          <w:color w:val="000000"/>
          <w:sz w:val="28"/>
          <w:szCs w:val="28"/>
          <w:lang w:val="de-DE"/>
        </w:rPr>
        <w:t>, 2004. – 320 S.</w:t>
      </w:r>
    </w:p>
    <w:p w:rsidR="00BF4A0C" w:rsidRPr="002A55EB" w:rsidRDefault="00BF4A0C" w:rsidP="00B013F3">
      <w:pPr>
        <w:numPr>
          <w:ilvl w:val="0"/>
          <w:numId w:val="41"/>
        </w:numPr>
        <w:autoSpaceDE w:val="0"/>
        <w:autoSpaceDN w:val="0"/>
        <w:adjustRightInd w:val="0"/>
        <w:jc w:val="both"/>
        <w:rPr>
          <w:color w:val="000000"/>
          <w:sz w:val="28"/>
          <w:szCs w:val="28"/>
          <w:lang w:val="de-DE"/>
        </w:rPr>
      </w:pPr>
      <w:r w:rsidRPr="002A55EB">
        <w:rPr>
          <w:color w:val="000000"/>
          <w:sz w:val="28"/>
          <w:szCs w:val="28"/>
          <w:lang w:val="de-DE"/>
        </w:rPr>
        <w:lastRenderedPageBreak/>
        <w:t>Fleischer W. Stilistik der Deutschen Gegenwartssprache / Fleischer W., Michel G., Starke G. – Frankfurt am Main; Berlin; Bern : Peter Lang, 1996. – 341 S.</w:t>
      </w:r>
    </w:p>
    <w:p w:rsidR="00BF4A0C" w:rsidRPr="002A55EB" w:rsidRDefault="00BF4A0C" w:rsidP="00B013F3">
      <w:pPr>
        <w:numPr>
          <w:ilvl w:val="0"/>
          <w:numId w:val="41"/>
        </w:numPr>
        <w:autoSpaceDE w:val="0"/>
        <w:autoSpaceDN w:val="0"/>
        <w:adjustRightInd w:val="0"/>
        <w:jc w:val="both"/>
        <w:rPr>
          <w:color w:val="000000"/>
          <w:sz w:val="28"/>
          <w:szCs w:val="28"/>
          <w:lang w:val="de-DE"/>
        </w:rPr>
      </w:pPr>
      <w:r w:rsidRPr="002A55EB">
        <w:rPr>
          <w:color w:val="000000"/>
          <w:sz w:val="28"/>
          <w:szCs w:val="28"/>
          <w:lang w:val="de-DE"/>
        </w:rPr>
        <w:t xml:space="preserve">Heusinger S. Texterzeugung, Textanalyse; Stilgestaltung und Stilwirkungen in der sprachlichen Kommunikation </w:t>
      </w:r>
      <w:r w:rsidRPr="002A55EB">
        <w:rPr>
          <w:color w:val="000000"/>
          <w:sz w:val="28"/>
          <w:szCs w:val="28"/>
          <w:lang w:val="uk-UA"/>
        </w:rPr>
        <w:t>/</w:t>
      </w:r>
      <w:r w:rsidRPr="002A55EB">
        <w:rPr>
          <w:color w:val="000000"/>
          <w:sz w:val="28"/>
          <w:szCs w:val="28"/>
          <w:lang w:val="de-DE"/>
        </w:rPr>
        <w:t xml:space="preserve"> Heusinger S. – Franfurkt am Main : Lang, 1995. – 162 S.</w:t>
      </w:r>
    </w:p>
    <w:p w:rsidR="00BF4A0C" w:rsidRPr="002A55EB" w:rsidRDefault="00BF4A0C" w:rsidP="00B013F3">
      <w:pPr>
        <w:widowControl w:val="0"/>
        <w:numPr>
          <w:ilvl w:val="0"/>
          <w:numId w:val="41"/>
        </w:numPr>
        <w:jc w:val="both"/>
        <w:rPr>
          <w:snapToGrid w:val="0"/>
          <w:color w:val="000000"/>
          <w:sz w:val="28"/>
          <w:szCs w:val="28"/>
          <w:lang w:val="en-GB"/>
        </w:rPr>
      </w:pPr>
      <w:r w:rsidRPr="002A55EB">
        <w:rPr>
          <w:snapToGrid w:val="0"/>
          <w:color w:val="000000"/>
          <w:sz w:val="28"/>
          <w:szCs w:val="28"/>
          <w:lang w:val="en-GB"/>
        </w:rPr>
        <w:t xml:space="preserve">Maynard D. W. The perspective-display series and the delivery and receipt of diagnostic news </w:t>
      </w:r>
      <w:r w:rsidRPr="002A55EB">
        <w:rPr>
          <w:snapToGrid w:val="0"/>
          <w:color w:val="000000"/>
          <w:sz w:val="28"/>
          <w:szCs w:val="28"/>
          <w:lang w:val="en-US"/>
        </w:rPr>
        <w:t>/</w:t>
      </w:r>
      <w:r w:rsidRPr="002A55EB">
        <w:rPr>
          <w:snapToGrid w:val="0"/>
          <w:color w:val="000000"/>
          <w:sz w:val="28"/>
          <w:szCs w:val="28"/>
          <w:lang w:val="en-GB"/>
        </w:rPr>
        <w:t xml:space="preserve"> D. W. Maynard // Talk and Social Structure / [Ed. by D. Boden and D. H. Zimmerman]. – Cambridge : Polity Press, 1991. – P. 164–192.</w:t>
      </w:r>
    </w:p>
    <w:p w:rsidR="00BF4A0C" w:rsidRPr="002A55EB" w:rsidRDefault="00BF4A0C" w:rsidP="00B013F3">
      <w:pPr>
        <w:numPr>
          <w:ilvl w:val="0"/>
          <w:numId w:val="41"/>
        </w:numPr>
        <w:autoSpaceDE w:val="0"/>
        <w:autoSpaceDN w:val="0"/>
        <w:adjustRightInd w:val="0"/>
        <w:jc w:val="both"/>
        <w:rPr>
          <w:color w:val="000000"/>
          <w:sz w:val="28"/>
          <w:szCs w:val="28"/>
          <w:lang w:val="de-DE"/>
        </w:rPr>
      </w:pPr>
      <w:r w:rsidRPr="002A55EB">
        <w:rPr>
          <w:color w:val="000000"/>
          <w:sz w:val="28"/>
          <w:szCs w:val="28"/>
          <w:lang w:val="de-DE"/>
        </w:rPr>
        <w:t xml:space="preserve">Püschel Ü. Die Zeitung – das altjunge Medium </w:t>
      </w:r>
      <w:r w:rsidRPr="002A55EB">
        <w:rPr>
          <w:color w:val="000000"/>
          <w:sz w:val="28"/>
          <w:szCs w:val="28"/>
          <w:lang w:val="uk-UA"/>
        </w:rPr>
        <w:t>/</w:t>
      </w:r>
      <w:r w:rsidRPr="002A55EB">
        <w:rPr>
          <w:color w:val="000000"/>
          <w:sz w:val="28"/>
          <w:szCs w:val="28"/>
          <w:lang w:val="de-DE"/>
        </w:rPr>
        <w:t xml:space="preserve"> Ü. Püschel // Kommunikation und Lernen mit alten und neuen Medien / </w:t>
      </w:r>
      <w:r w:rsidRPr="002A55EB">
        <w:rPr>
          <w:color w:val="000000"/>
          <w:spacing w:val="-3"/>
          <w:sz w:val="28"/>
          <w:szCs w:val="28"/>
          <w:lang w:val="de-DE"/>
        </w:rPr>
        <w:t>[</w:t>
      </w:r>
      <w:r w:rsidRPr="002A55EB">
        <w:rPr>
          <w:color w:val="000000"/>
          <w:sz w:val="28"/>
          <w:szCs w:val="28"/>
          <w:lang w:val="de-DE"/>
        </w:rPr>
        <w:t xml:space="preserve">unter Leitung von B. Rüschoff, </w:t>
      </w:r>
      <w:r>
        <w:rPr>
          <w:color w:val="000000"/>
          <w:sz w:val="28"/>
          <w:szCs w:val="28"/>
          <w:lang w:val="de-DE"/>
        </w:rPr>
        <w:t xml:space="preserve">        </w:t>
      </w:r>
      <w:r w:rsidRPr="002A55EB">
        <w:rPr>
          <w:color w:val="000000"/>
          <w:sz w:val="28"/>
          <w:szCs w:val="28"/>
          <w:lang w:val="de-DE"/>
        </w:rPr>
        <w:t>U. Schmitz</w:t>
      </w:r>
      <w:r w:rsidRPr="002A55EB">
        <w:rPr>
          <w:color w:val="000000"/>
          <w:spacing w:val="-3"/>
          <w:sz w:val="28"/>
          <w:szCs w:val="28"/>
          <w:lang w:val="de-DE"/>
        </w:rPr>
        <w:t>]</w:t>
      </w:r>
      <w:r w:rsidRPr="002A55EB">
        <w:rPr>
          <w:color w:val="000000"/>
          <w:sz w:val="28"/>
          <w:szCs w:val="28"/>
          <w:lang w:val="de-DE"/>
        </w:rPr>
        <w:t>. – Frankfurt/M. : Peter Lang, 1996. – S. 28–38.</w:t>
      </w:r>
    </w:p>
    <w:p w:rsidR="00BF4A0C" w:rsidRDefault="00BF4A0C" w:rsidP="00B013F3">
      <w:pPr>
        <w:numPr>
          <w:ilvl w:val="0"/>
          <w:numId w:val="41"/>
        </w:numPr>
        <w:autoSpaceDE w:val="0"/>
        <w:autoSpaceDN w:val="0"/>
        <w:adjustRightInd w:val="0"/>
        <w:jc w:val="both"/>
        <w:rPr>
          <w:color w:val="000000"/>
          <w:sz w:val="28"/>
          <w:szCs w:val="28"/>
          <w:lang w:val="uk-UA"/>
        </w:rPr>
      </w:pPr>
      <w:r w:rsidRPr="002A55EB">
        <w:rPr>
          <w:color w:val="000000"/>
          <w:sz w:val="28"/>
          <w:szCs w:val="28"/>
          <w:lang w:val="de-DE"/>
        </w:rPr>
        <w:t xml:space="preserve">Volek B. Die Kategorie der Emotionalität in der Sprache </w:t>
      </w:r>
      <w:r w:rsidRPr="002A55EB">
        <w:rPr>
          <w:color w:val="000000"/>
          <w:sz w:val="28"/>
          <w:szCs w:val="28"/>
          <w:lang w:val="uk-UA"/>
        </w:rPr>
        <w:t>/</w:t>
      </w:r>
      <w:r w:rsidRPr="002A55EB">
        <w:rPr>
          <w:color w:val="000000"/>
          <w:sz w:val="28"/>
          <w:szCs w:val="28"/>
          <w:lang w:val="de-DE"/>
        </w:rPr>
        <w:t xml:space="preserve"> B. Volek // Papiere zur Linguistik. – 1977. – </w:t>
      </w:r>
      <w:r w:rsidRPr="002A55EB">
        <w:rPr>
          <w:color w:val="000000"/>
          <w:sz w:val="28"/>
          <w:szCs w:val="28"/>
          <w:lang w:val="uk-UA"/>
        </w:rPr>
        <w:t>№</w:t>
      </w:r>
      <w:r w:rsidRPr="002A55EB">
        <w:rPr>
          <w:color w:val="000000"/>
          <w:sz w:val="28"/>
          <w:szCs w:val="28"/>
          <w:lang w:val="de-DE"/>
        </w:rPr>
        <w:t xml:space="preserve"> 18. – S. 123–148.</w:t>
      </w:r>
    </w:p>
    <w:p w:rsidR="00BF4A0C" w:rsidRDefault="00BF4A0C" w:rsidP="00997640">
      <w:pPr>
        <w:jc w:val="center"/>
        <w:rPr>
          <w:b/>
          <w:color w:val="000000"/>
          <w:sz w:val="28"/>
          <w:szCs w:val="28"/>
          <w:lang w:val="en-US"/>
        </w:rPr>
      </w:pPr>
    </w:p>
    <w:p w:rsidR="00BF4A0C" w:rsidRDefault="00BF4A0C" w:rsidP="00997640">
      <w:pPr>
        <w:jc w:val="center"/>
        <w:rPr>
          <w:b/>
          <w:color w:val="000000"/>
          <w:sz w:val="28"/>
          <w:szCs w:val="28"/>
          <w:lang w:val="uk-UA"/>
        </w:rPr>
      </w:pPr>
      <w:r w:rsidRPr="00174B42">
        <w:rPr>
          <w:b/>
          <w:color w:val="000000"/>
          <w:sz w:val="28"/>
          <w:szCs w:val="28"/>
          <w:lang w:val="uk-UA"/>
        </w:rPr>
        <w:t>Джерела ілюстративного матеріалу</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1. Ваше здоров’я, 37(1065)/2010.</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2. Високий замок, 01.07/2010.</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3. Віче 6/2010.</w:t>
      </w:r>
    </w:p>
    <w:p w:rsidR="00BF4A0C" w:rsidRPr="00D4133B" w:rsidRDefault="00BF4A0C" w:rsidP="00997640">
      <w:pPr>
        <w:jc w:val="both"/>
        <w:rPr>
          <w:sz w:val="28"/>
          <w:szCs w:val="28"/>
          <w:lang w:val="uk-UA"/>
        </w:rPr>
      </w:pPr>
      <w:r>
        <w:rPr>
          <w:color w:val="000000"/>
          <w:sz w:val="28"/>
          <w:szCs w:val="28"/>
          <w:lang w:val="uk-UA"/>
        </w:rPr>
        <w:t xml:space="preserve">     </w:t>
      </w:r>
      <w:r w:rsidRPr="00D4133B">
        <w:rPr>
          <w:color w:val="000000"/>
          <w:sz w:val="28"/>
          <w:szCs w:val="28"/>
          <w:lang w:val="uk-UA"/>
        </w:rPr>
        <w:t>4. Газета по-українськи, 146(1102)/ 2010.</w:t>
      </w:r>
    </w:p>
    <w:p w:rsidR="00BF4A0C" w:rsidRPr="00D4133B" w:rsidRDefault="00BF4A0C" w:rsidP="00997640">
      <w:pPr>
        <w:jc w:val="both"/>
        <w:rPr>
          <w:color w:val="000000"/>
          <w:sz w:val="28"/>
          <w:szCs w:val="28"/>
          <w:lang w:val="uk-UA"/>
        </w:rPr>
      </w:pPr>
      <w:r>
        <w:rPr>
          <w:sz w:val="28"/>
          <w:szCs w:val="28"/>
          <w:lang w:val="uk-UA"/>
        </w:rPr>
        <w:t xml:space="preserve">     </w:t>
      </w:r>
      <w:r w:rsidRPr="00D4133B">
        <w:rPr>
          <w:sz w:val="28"/>
          <w:szCs w:val="28"/>
          <w:lang w:val="uk-UA"/>
        </w:rPr>
        <w:t xml:space="preserve">5. Світогляд, </w:t>
      </w:r>
      <w:r w:rsidRPr="00D4133B">
        <w:rPr>
          <w:color w:val="000000"/>
          <w:sz w:val="28"/>
          <w:szCs w:val="28"/>
          <w:lang w:val="uk-UA"/>
        </w:rPr>
        <w:t>1(21)/2010.</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6. Світогляд, 2(22)/2010.</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7. Український тиждень, 40(153)/2010.</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 xml:space="preserve">8. </w:t>
      </w:r>
      <w:r w:rsidRPr="00D4133B">
        <w:rPr>
          <w:color w:val="000000"/>
          <w:sz w:val="28"/>
          <w:szCs w:val="28"/>
          <w:lang w:val="de-DE"/>
        </w:rPr>
        <w:t>Bunte</w:t>
      </w:r>
      <w:r w:rsidRPr="00D4133B">
        <w:rPr>
          <w:color w:val="000000"/>
          <w:sz w:val="28"/>
          <w:szCs w:val="28"/>
          <w:lang w:val="uk-UA"/>
        </w:rPr>
        <w:t>, 21/2007.</w:t>
      </w:r>
    </w:p>
    <w:p w:rsidR="00BF4A0C" w:rsidRPr="00D4133B" w:rsidRDefault="00BF4A0C" w:rsidP="00997640">
      <w:pPr>
        <w:jc w:val="both"/>
        <w:rPr>
          <w:color w:val="000000"/>
          <w:sz w:val="28"/>
          <w:szCs w:val="28"/>
          <w:lang w:val="uk-UA"/>
        </w:rPr>
      </w:pPr>
      <w:r>
        <w:rPr>
          <w:color w:val="000000"/>
          <w:sz w:val="28"/>
          <w:szCs w:val="28"/>
          <w:lang w:val="uk-UA"/>
        </w:rPr>
        <w:t xml:space="preserve">     </w:t>
      </w:r>
      <w:r w:rsidRPr="00D4133B">
        <w:rPr>
          <w:color w:val="000000"/>
          <w:sz w:val="28"/>
          <w:szCs w:val="28"/>
          <w:lang w:val="uk-UA"/>
        </w:rPr>
        <w:t xml:space="preserve">9. </w:t>
      </w:r>
      <w:r w:rsidRPr="00D4133B">
        <w:rPr>
          <w:color w:val="000000"/>
          <w:sz w:val="28"/>
          <w:szCs w:val="28"/>
          <w:lang w:val="de-DE"/>
        </w:rPr>
        <w:t>Der</w:t>
      </w:r>
      <w:r w:rsidRPr="00D4133B">
        <w:rPr>
          <w:color w:val="000000"/>
          <w:sz w:val="28"/>
          <w:szCs w:val="28"/>
          <w:lang w:val="uk-UA"/>
        </w:rPr>
        <w:t xml:space="preserve"> </w:t>
      </w:r>
      <w:r w:rsidRPr="00D4133B">
        <w:rPr>
          <w:color w:val="000000"/>
          <w:sz w:val="28"/>
          <w:szCs w:val="28"/>
          <w:lang w:val="de-DE"/>
        </w:rPr>
        <w:t>Spiegel</w:t>
      </w:r>
      <w:r w:rsidRPr="00D4133B">
        <w:rPr>
          <w:color w:val="000000"/>
          <w:sz w:val="28"/>
          <w:szCs w:val="28"/>
          <w:lang w:val="uk-UA"/>
        </w:rPr>
        <w:t>, 16/2008.</w:t>
      </w:r>
    </w:p>
    <w:p w:rsidR="00BF4A0C" w:rsidRPr="00D4133B" w:rsidRDefault="00BF4A0C" w:rsidP="00997640">
      <w:pPr>
        <w:jc w:val="both"/>
        <w:rPr>
          <w:sz w:val="28"/>
          <w:szCs w:val="28"/>
          <w:lang w:val="uk-UA"/>
        </w:rPr>
      </w:pPr>
      <w:r>
        <w:rPr>
          <w:sz w:val="28"/>
          <w:szCs w:val="28"/>
          <w:lang w:val="uk-UA"/>
        </w:rPr>
        <w:t xml:space="preserve">     </w:t>
      </w:r>
      <w:r w:rsidRPr="00D4133B">
        <w:rPr>
          <w:sz w:val="28"/>
          <w:szCs w:val="28"/>
          <w:lang w:val="uk-UA"/>
        </w:rPr>
        <w:t xml:space="preserve">10. </w:t>
      </w:r>
      <w:r w:rsidRPr="00D4133B">
        <w:rPr>
          <w:sz w:val="28"/>
          <w:szCs w:val="28"/>
          <w:lang w:val="de-DE"/>
        </w:rPr>
        <w:t>Deutschland</w:t>
      </w:r>
      <w:r w:rsidRPr="00D4133B">
        <w:rPr>
          <w:sz w:val="28"/>
          <w:szCs w:val="28"/>
          <w:lang w:val="uk-UA"/>
        </w:rPr>
        <w:t>, 5/2004.</w:t>
      </w:r>
    </w:p>
    <w:p w:rsidR="00BF4A0C" w:rsidRPr="00D4133B" w:rsidRDefault="00BF4A0C" w:rsidP="00997640">
      <w:pPr>
        <w:jc w:val="both"/>
        <w:rPr>
          <w:color w:val="000000"/>
          <w:sz w:val="28"/>
          <w:szCs w:val="28"/>
          <w:lang w:val="uk-UA"/>
        </w:rPr>
      </w:pPr>
      <w:r>
        <w:rPr>
          <w:sz w:val="28"/>
          <w:szCs w:val="28"/>
          <w:lang w:val="uk-UA"/>
        </w:rPr>
        <w:t xml:space="preserve">     </w:t>
      </w:r>
      <w:r w:rsidRPr="00D4133B">
        <w:rPr>
          <w:sz w:val="28"/>
          <w:szCs w:val="28"/>
          <w:lang w:val="uk-UA"/>
        </w:rPr>
        <w:t xml:space="preserve">11. </w:t>
      </w:r>
      <w:r w:rsidRPr="00D4133B">
        <w:rPr>
          <w:sz w:val="28"/>
          <w:szCs w:val="28"/>
          <w:lang w:val="de-DE"/>
        </w:rPr>
        <w:t>Die</w:t>
      </w:r>
      <w:r w:rsidRPr="00D4133B">
        <w:rPr>
          <w:sz w:val="28"/>
          <w:szCs w:val="28"/>
          <w:lang w:val="uk-UA"/>
        </w:rPr>
        <w:t xml:space="preserve"> </w:t>
      </w:r>
      <w:r w:rsidRPr="00D4133B">
        <w:rPr>
          <w:sz w:val="28"/>
          <w:szCs w:val="28"/>
          <w:lang w:val="de-DE"/>
        </w:rPr>
        <w:t>Presse</w:t>
      </w:r>
      <w:r w:rsidRPr="00D4133B">
        <w:rPr>
          <w:sz w:val="28"/>
          <w:szCs w:val="28"/>
          <w:lang w:val="uk-UA"/>
        </w:rPr>
        <w:t xml:space="preserve">, </w:t>
      </w:r>
      <w:r w:rsidRPr="00D4133B">
        <w:rPr>
          <w:sz w:val="28"/>
          <w:szCs w:val="28"/>
          <w:lang w:val="de-DE"/>
        </w:rPr>
        <w:t>6.4/2000</w:t>
      </w:r>
      <w:r w:rsidRPr="00D4133B">
        <w:rPr>
          <w:sz w:val="28"/>
          <w:szCs w:val="28"/>
          <w:lang w:val="uk-UA"/>
        </w:rPr>
        <w:t>.</w:t>
      </w:r>
    </w:p>
    <w:p w:rsidR="00BF4A0C" w:rsidRPr="00D4133B" w:rsidRDefault="00BF4A0C" w:rsidP="00997640">
      <w:pPr>
        <w:jc w:val="both"/>
        <w:rPr>
          <w:sz w:val="28"/>
          <w:szCs w:val="28"/>
          <w:lang w:val="uk-UA"/>
        </w:rPr>
      </w:pPr>
      <w:r>
        <w:rPr>
          <w:sz w:val="28"/>
          <w:szCs w:val="28"/>
          <w:lang w:val="uk-UA"/>
        </w:rPr>
        <w:t xml:space="preserve">     </w:t>
      </w:r>
      <w:r w:rsidRPr="00D4133B">
        <w:rPr>
          <w:sz w:val="28"/>
          <w:szCs w:val="28"/>
          <w:lang w:val="uk-UA"/>
        </w:rPr>
        <w:t xml:space="preserve">12. </w:t>
      </w:r>
      <w:r w:rsidRPr="00D4133B">
        <w:rPr>
          <w:sz w:val="28"/>
          <w:szCs w:val="28"/>
          <w:lang w:val="de-DE"/>
        </w:rPr>
        <w:t xml:space="preserve">Die Presse, </w:t>
      </w:r>
      <w:r w:rsidRPr="00D4133B">
        <w:rPr>
          <w:sz w:val="28"/>
          <w:szCs w:val="28"/>
          <w:lang w:val="uk-UA"/>
        </w:rPr>
        <w:t>22</w:t>
      </w:r>
      <w:r w:rsidRPr="00D4133B">
        <w:rPr>
          <w:sz w:val="28"/>
          <w:szCs w:val="28"/>
          <w:lang w:val="de-DE"/>
        </w:rPr>
        <w:t>.4/200</w:t>
      </w:r>
      <w:r w:rsidRPr="00D4133B">
        <w:rPr>
          <w:sz w:val="28"/>
          <w:szCs w:val="28"/>
          <w:lang w:val="uk-UA"/>
        </w:rPr>
        <w:t>0.</w:t>
      </w:r>
    </w:p>
    <w:p w:rsidR="00BF4A0C" w:rsidRPr="00D4133B" w:rsidRDefault="00BF4A0C" w:rsidP="00997640">
      <w:pPr>
        <w:jc w:val="both"/>
        <w:rPr>
          <w:sz w:val="28"/>
          <w:szCs w:val="28"/>
          <w:lang w:val="uk-UA"/>
        </w:rPr>
      </w:pPr>
      <w:r>
        <w:rPr>
          <w:sz w:val="28"/>
          <w:szCs w:val="28"/>
          <w:lang w:val="uk-UA"/>
        </w:rPr>
        <w:t xml:space="preserve">     </w:t>
      </w:r>
      <w:r w:rsidRPr="00D4133B">
        <w:rPr>
          <w:sz w:val="28"/>
          <w:szCs w:val="28"/>
          <w:lang w:val="uk-UA"/>
        </w:rPr>
        <w:t xml:space="preserve">13. </w:t>
      </w:r>
      <w:r w:rsidRPr="00D4133B">
        <w:rPr>
          <w:sz w:val="28"/>
          <w:szCs w:val="28"/>
          <w:lang w:val="de-DE"/>
        </w:rPr>
        <w:t>Gala, 37/2004</w:t>
      </w:r>
      <w:r w:rsidRPr="00D4133B">
        <w:rPr>
          <w:sz w:val="28"/>
          <w:szCs w:val="28"/>
          <w:lang w:val="uk-UA"/>
        </w:rPr>
        <w:t>.</w:t>
      </w:r>
    </w:p>
    <w:p w:rsidR="00BF4A0C" w:rsidRPr="00D4133B" w:rsidRDefault="00BF4A0C" w:rsidP="00997640">
      <w:pPr>
        <w:jc w:val="both"/>
        <w:rPr>
          <w:sz w:val="28"/>
          <w:szCs w:val="28"/>
          <w:lang w:val="uk-UA"/>
        </w:rPr>
      </w:pPr>
      <w:r>
        <w:rPr>
          <w:sz w:val="28"/>
          <w:szCs w:val="28"/>
          <w:lang w:val="uk-UA"/>
        </w:rPr>
        <w:t xml:space="preserve">     </w:t>
      </w:r>
      <w:r w:rsidRPr="00D4133B">
        <w:rPr>
          <w:sz w:val="28"/>
          <w:szCs w:val="28"/>
          <w:lang w:val="uk-UA"/>
        </w:rPr>
        <w:t xml:space="preserve">14. </w:t>
      </w:r>
      <w:r w:rsidRPr="00D4133B">
        <w:rPr>
          <w:sz w:val="28"/>
          <w:szCs w:val="28"/>
          <w:lang w:val="de-DE"/>
        </w:rPr>
        <w:t>Gala, 43/2006</w:t>
      </w:r>
      <w:r w:rsidRPr="00D4133B">
        <w:rPr>
          <w:sz w:val="28"/>
          <w:szCs w:val="28"/>
          <w:lang w:val="uk-UA"/>
        </w:rPr>
        <w:t>.</w:t>
      </w:r>
    </w:p>
    <w:p w:rsidR="00BF4A0C" w:rsidRPr="00D4133B" w:rsidRDefault="00BF4A0C" w:rsidP="00997640">
      <w:pPr>
        <w:jc w:val="both"/>
        <w:rPr>
          <w:color w:val="000000"/>
          <w:sz w:val="28"/>
          <w:szCs w:val="28"/>
          <w:lang w:val="uk-UA"/>
        </w:rPr>
      </w:pPr>
      <w:r>
        <w:rPr>
          <w:sz w:val="28"/>
          <w:szCs w:val="28"/>
          <w:lang w:val="uk-UA"/>
        </w:rPr>
        <w:t xml:space="preserve">     </w:t>
      </w:r>
      <w:r w:rsidRPr="00D4133B">
        <w:rPr>
          <w:sz w:val="28"/>
          <w:szCs w:val="28"/>
          <w:lang w:val="uk-UA"/>
        </w:rPr>
        <w:t xml:space="preserve">15. </w:t>
      </w:r>
      <w:r w:rsidRPr="00D4133B">
        <w:rPr>
          <w:sz w:val="28"/>
          <w:szCs w:val="28"/>
          <w:lang w:val="de-DE"/>
        </w:rPr>
        <w:t>Live, 4/2007</w:t>
      </w:r>
      <w:r w:rsidRPr="00D4133B">
        <w:rPr>
          <w:sz w:val="28"/>
          <w:szCs w:val="28"/>
          <w:lang w:val="uk-UA"/>
        </w:rPr>
        <w:t>.</w:t>
      </w:r>
    </w:p>
    <w:p w:rsidR="00BF4A0C" w:rsidRPr="00D4133B" w:rsidRDefault="00BF4A0C" w:rsidP="00997640">
      <w:pPr>
        <w:jc w:val="both"/>
        <w:rPr>
          <w:color w:val="000000"/>
          <w:sz w:val="28"/>
          <w:szCs w:val="28"/>
          <w:lang w:val="uk-UA"/>
        </w:rPr>
      </w:pPr>
      <w:r>
        <w:rPr>
          <w:snapToGrid w:val="0"/>
          <w:sz w:val="28"/>
          <w:szCs w:val="28"/>
          <w:lang w:val="uk-UA"/>
        </w:rPr>
        <w:t xml:space="preserve">     </w:t>
      </w:r>
      <w:r w:rsidRPr="00D4133B">
        <w:rPr>
          <w:snapToGrid w:val="0"/>
          <w:sz w:val="28"/>
          <w:szCs w:val="28"/>
          <w:lang w:val="uk-UA"/>
        </w:rPr>
        <w:t>16. Ö</w:t>
      </w:r>
      <w:r w:rsidRPr="00D4133B">
        <w:rPr>
          <w:snapToGrid w:val="0"/>
          <w:sz w:val="28"/>
          <w:szCs w:val="28"/>
          <w:lang w:val="de-DE"/>
        </w:rPr>
        <w:t>sterreich</w:t>
      </w:r>
      <w:r w:rsidRPr="00D4133B">
        <w:rPr>
          <w:snapToGrid w:val="0"/>
          <w:sz w:val="28"/>
          <w:szCs w:val="28"/>
          <w:lang w:val="uk-UA"/>
        </w:rPr>
        <w:t xml:space="preserve"> </w:t>
      </w:r>
      <w:r w:rsidRPr="00D4133B">
        <w:rPr>
          <w:snapToGrid w:val="0"/>
          <w:sz w:val="28"/>
          <w:szCs w:val="28"/>
          <w:lang w:val="de-DE"/>
        </w:rPr>
        <w:t>Spiegel</w:t>
      </w:r>
      <w:r w:rsidRPr="00D4133B">
        <w:rPr>
          <w:snapToGrid w:val="0"/>
          <w:sz w:val="28"/>
          <w:szCs w:val="28"/>
          <w:lang w:val="uk-UA"/>
        </w:rPr>
        <w:t>, 3/2009.</w:t>
      </w:r>
    </w:p>
    <w:p w:rsidR="00BF4A0C" w:rsidRPr="00D4133B" w:rsidRDefault="00BF4A0C" w:rsidP="00997640">
      <w:pPr>
        <w:jc w:val="both"/>
        <w:rPr>
          <w:lang w:val="uk-UA"/>
        </w:rPr>
      </w:pPr>
      <w:r>
        <w:rPr>
          <w:snapToGrid w:val="0"/>
          <w:color w:val="000000"/>
          <w:sz w:val="28"/>
          <w:szCs w:val="28"/>
          <w:lang w:val="uk-UA"/>
        </w:rPr>
        <w:t xml:space="preserve">     </w:t>
      </w:r>
      <w:r w:rsidRPr="00D4133B">
        <w:rPr>
          <w:snapToGrid w:val="0"/>
          <w:color w:val="000000"/>
          <w:sz w:val="28"/>
          <w:szCs w:val="28"/>
          <w:lang w:val="uk-UA"/>
        </w:rPr>
        <w:t xml:space="preserve">17. </w:t>
      </w:r>
      <w:r w:rsidRPr="006471FB">
        <w:rPr>
          <w:snapToGrid w:val="0"/>
          <w:color w:val="000000"/>
          <w:sz w:val="28"/>
          <w:szCs w:val="28"/>
          <w:lang w:val="en-US"/>
        </w:rPr>
        <w:t>Politische</w:t>
      </w:r>
      <w:r w:rsidRPr="00D4133B">
        <w:rPr>
          <w:snapToGrid w:val="0"/>
          <w:color w:val="000000"/>
          <w:sz w:val="28"/>
          <w:szCs w:val="28"/>
          <w:lang w:val="uk-UA"/>
        </w:rPr>
        <w:t xml:space="preserve"> </w:t>
      </w:r>
      <w:r w:rsidRPr="006471FB">
        <w:rPr>
          <w:snapToGrid w:val="0"/>
          <w:color w:val="000000"/>
          <w:sz w:val="28"/>
          <w:szCs w:val="28"/>
          <w:lang w:val="en-US"/>
        </w:rPr>
        <w:t>Studien</w:t>
      </w:r>
      <w:r w:rsidRPr="00D4133B">
        <w:rPr>
          <w:snapToGrid w:val="0"/>
          <w:color w:val="000000"/>
          <w:sz w:val="28"/>
          <w:szCs w:val="28"/>
          <w:lang w:val="uk-UA"/>
        </w:rPr>
        <w:t>, 2/2001.</w:t>
      </w:r>
    </w:p>
    <w:p w:rsidR="00BF4A0C" w:rsidRDefault="00BF4A0C" w:rsidP="00997640">
      <w:pPr>
        <w:shd w:val="clear" w:color="auto" w:fill="FFFFFF"/>
        <w:autoSpaceDE w:val="0"/>
        <w:autoSpaceDN w:val="0"/>
        <w:adjustRightInd w:val="0"/>
        <w:jc w:val="center"/>
        <w:rPr>
          <w:b/>
          <w:bCs/>
          <w:color w:val="000000"/>
          <w:sz w:val="28"/>
          <w:szCs w:val="28"/>
          <w:lang w:val="en-US"/>
        </w:rPr>
      </w:pPr>
    </w:p>
    <w:p w:rsidR="00BF4A0C" w:rsidRDefault="00BF4A0C" w:rsidP="00997640">
      <w:pPr>
        <w:shd w:val="clear" w:color="auto" w:fill="FFFFFF"/>
        <w:autoSpaceDE w:val="0"/>
        <w:autoSpaceDN w:val="0"/>
        <w:adjustRightInd w:val="0"/>
        <w:jc w:val="center"/>
        <w:rPr>
          <w:b/>
          <w:bCs/>
          <w:color w:val="000000"/>
          <w:sz w:val="28"/>
          <w:szCs w:val="28"/>
          <w:lang w:val="uk-UA"/>
        </w:rPr>
      </w:pPr>
      <w:r w:rsidRPr="002A55EB">
        <w:rPr>
          <w:b/>
          <w:bCs/>
          <w:color w:val="000000"/>
          <w:sz w:val="28"/>
          <w:szCs w:val="28"/>
          <w:lang w:val="uk-UA"/>
        </w:rPr>
        <w:t>Summary</w:t>
      </w:r>
    </w:p>
    <w:p w:rsidR="00BF4A0C" w:rsidRDefault="00BF4A0C" w:rsidP="00997640">
      <w:pPr>
        <w:shd w:val="clear" w:color="auto" w:fill="FFFFFF"/>
        <w:autoSpaceDE w:val="0"/>
        <w:autoSpaceDN w:val="0"/>
        <w:adjustRightInd w:val="0"/>
        <w:jc w:val="both"/>
        <w:rPr>
          <w:bCs/>
          <w:color w:val="000000"/>
          <w:sz w:val="28"/>
          <w:szCs w:val="28"/>
          <w:lang w:val="en-US"/>
        </w:rPr>
      </w:pPr>
      <w:r>
        <w:rPr>
          <w:bCs/>
          <w:color w:val="000000"/>
          <w:sz w:val="28"/>
          <w:szCs w:val="28"/>
          <w:lang w:val="uk-UA"/>
        </w:rPr>
        <w:t xml:space="preserve">     </w:t>
      </w:r>
      <w:r>
        <w:rPr>
          <w:bCs/>
          <w:color w:val="000000"/>
          <w:sz w:val="28"/>
          <w:szCs w:val="28"/>
          <w:lang w:val="en-US"/>
        </w:rPr>
        <w:tab/>
      </w:r>
    </w:p>
    <w:p w:rsidR="00BF4A0C" w:rsidRPr="00174B42" w:rsidRDefault="00BF4A0C" w:rsidP="00772DB9">
      <w:pPr>
        <w:shd w:val="clear" w:color="auto" w:fill="FFFFFF"/>
        <w:autoSpaceDE w:val="0"/>
        <w:autoSpaceDN w:val="0"/>
        <w:adjustRightInd w:val="0"/>
        <w:ind w:firstLine="708"/>
        <w:jc w:val="both"/>
        <w:rPr>
          <w:color w:val="000000"/>
          <w:sz w:val="28"/>
          <w:szCs w:val="28"/>
          <w:lang w:val="en-US"/>
        </w:rPr>
      </w:pPr>
      <w:r w:rsidRPr="002A55EB">
        <w:rPr>
          <w:bCs/>
          <w:color w:val="000000"/>
          <w:sz w:val="28"/>
          <w:szCs w:val="28"/>
          <w:lang w:val="en-US"/>
        </w:rPr>
        <w:t xml:space="preserve">The article reveals </w:t>
      </w:r>
      <w:r w:rsidRPr="002A55EB">
        <w:rPr>
          <w:sz w:val="28"/>
          <w:szCs w:val="28"/>
          <w:lang w:val="en-US"/>
        </w:rPr>
        <w:t xml:space="preserve">the communicators’ interaction specificity in modern publicistic interview. By analysis of </w:t>
      </w:r>
      <w:r>
        <w:rPr>
          <w:sz w:val="28"/>
          <w:szCs w:val="28"/>
          <w:lang w:val="uk-UA"/>
        </w:rPr>
        <w:t xml:space="preserve"> </w:t>
      </w:r>
      <w:r w:rsidRPr="002A55EB">
        <w:rPr>
          <w:sz w:val="28"/>
          <w:szCs w:val="28"/>
          <w:lang w:val="en-US"/>
        </w:rPr>
        <w:t>the interviews in mo</w:t>
      </w:r>
      <w:r>
        <w:rPr>
          <w:sz w:val="28"/>
          <w:szCs w:val="28"/>
          <w:lang w:val="en-US"/>
        </w:rPr>
        <w:t>dern German</w:t>
      </w:r>
      <w:r>
        <w:rPr>
          <w:sz w:val="28"/>
          <w:szCs w:val="28"/>
          <w:lang w:val="uk-UA"/>
        </w:rPr>
        <w:t xml:space="preserve"> </w:t>
      </w:r>
      <w:r>
        <w:rPr>
          <w:sz w:val="28"/>
          <w:szCs w:val="28"/>
          <w:lang w:val="en-US"/>
        </w:rPr>
        <w:t>and Ukrainian</w:t>
      </w:r>
      <w:r w:rsidRPr="002A55EB">
        <w:rPr>
          <w:sz w:val="28"/>
          <w:szCs w:val="28"/>
          <w:lang w:val="en-US"/>
        </w:rPr>
        <w:t xml:space="preserve"> press the respondent’s peaceful and disputed strategies are determined</w:t>
      </w:r>
      <w:r>
        <w:rPr>
          <w:sz w:val="28"/>
          <w:szCs w:val="28"/>
          <w:lang w:val="uk-UA"/>
        </w:rPr>
        <w:t xml:space="preserve"> </w:t>
      </w:r>
      <w:r>
        <w:rPr>
          <w:sz w:val="28"/>
          <w:szCs w:val="28"/>
          <w:lang w:val="en-US"/>
        </w:rPr>
        <w:t xml:space="preserve">by </w:t>
      </w:r>
      <w:r w:rsidRPr="002A55EB">
        <w:rPr>
          <w:sz w:val="28"/>
          <w:szCs w:val="28"/>
          <w:lang w:val="en-US"/>
        </w:rPr>
        <w:t xml:space="preserve">the </w:t>
      </w:r>
      <w:r w:rsidRPr="002A55EB">
        <w:rPr>
          <w:sz w:val="28"/>
          <w:szCs w:val="28"/>
          <w:lang w:val="uk-UA"/>
        </w:rPr>
        <w:t>speech strategy of information granting and the point of view expression which depend on desire or unwillingness to give the socially important information t</w:t>
      </w:r>
      <w:r w:rsidRPr="002A55EB">
        <w:rPr>
          <w:sz w:val="28"/>
          <w:szCs w:val="28"/>
          <w:lang w:val="en-US"/>
        </w:rPr>
        <w:t>o</w:t>
      </w:r>
      <w:r w:rsidRPr="002A55EB">
        <w:rPr>
          <w:sz w:val="28"/>
          <w:szCs w:val="28"/>
          <w:lang w:val="uk-UA"/>
        </w:rPr>
        <w:t xml:space="preserve"> </w:t>
      </w:r>
      <w:r w:rsidRPr="002A55EB">
        <w:rPr>
          <w:sz w:val="28"/>
          <w:szCs w:val="28"/>
          <w:lang w:val="en-US"/>
        </w:rPr>
        <w:t xml:space="preserve">the </w:t>
      </w:r>
      <w:r w:rsidRPr="002A55EB">
        <w:rPr>
          <w:sz w:val="28"/>
          <w:szCs w:val="28"/>
          <w:lang w:val="uk-UA"/>
        </w:rPr>
        <w:t>interviewer</w:t>
      </w:r>
      <w:r w:rsidRPr="002A55EB">
        <w:rPr>
          <w:sz w:val="28"/>
          <w:szCs w:val="28"/>
          <w:lang w:val="en-US"/>
        </w:rPr>
        <w:t>. Wit</w:t>
      </w:r>
      <w:r>
        <w:rPr>
          <w:sz w:val="28"/>
          <w:szCs w:val="28"/>
          <w:lang w:val="en-US"/>
        </w:rPr>
        <w:t>h the help of German and Ukrainian</w:t>
      </w:r>
      <w:r w:rsidRPr="002A55EB">
        <w:rPr>
          <w:sz w:val="28"/>
          <w:szCs w:val="28"/>
          <w:lang w:val="en-US"/>
        </w:rPr>
        <w:t xml:space="preserve"> languages the respondent’s speech tactics, aimed at realizing his communicative intention and pragmatic objective have been characterized.</w:t>
      </w:r>
    </w:p>
    <w:p w:rsidR="00BF4A0C" w:rsidRPr="00AC31BB" w:rsidRDefault="00BF4A0C" w:rsidP="00AC31BB">
      <w:pPr>
        <w:rPr>
          <w:b/>
          <w:sz w:val="28"/>
          <w:szCs w:val="28"/>
        </w:rPr>
      </w:pPr>
      <w:r w:rsidRPr="009A358C">
        <w:rPr>
          <w:b/>
          <w:sz w:val="28"/>
          <w:szCs w:val="28"/>
        </w:rPr>
        <w:lastRenderedPageBreak/>
        <w:t>УДК: [811.111’25’42.811.161.2]:94 (477.6)</w:t>
      </w:r>
    </w:p>
    <w:p w:rsidR="00BF4A0C" w:rsidRPr="00AC31BB" w:rsidRDefault="00BF4A0C" w:rsidP="00AC31BB">
      <w:pPr>
        <w:rPr>
          <w:sz w:val="28"/>
          <w:szCs w:val="28"/>
        </w:rPr>
      </w:pPr>
    </w:p>
    <w:p w:rsidR="00BF4A0C" w:rsidRPr="00DB7A00" w:rsidRDefault="00BF4A0C" w:rsidP="00AC31BB">
      <w:pPr>
        <w:jc w:val="center"/>
        <w:rPr>
          <w:b/>
          <w:sz w:val="28"/>
          <w:szCs w:val="28"/>
        </w:rPr>
      </w:pPr>
      <w:r>
        <w:rPr>
          <w:b/>
          <w:sz w:val="28"/>
          <w:szCs w:val="28"/>
        </w:rPr>
        <w:t xml:space="preserve">ЗАСАДИ ЛІНГВОКОГНІТИВНОГО ДОСЛІДЖЕННЯ </w:t>
      </w:r>
    </w:p>
    <w:p w:rsidR="00BF4A0C" w:rsidRPr="00E75467" w:rsidRDefault="00BF4A0C" w:rsidP="00AC31BB">
      <w:pPr>
        <w:jc w:val="center"/>
        <w:rPr>
          <w:b/>
          <w:sz w:val="28"/>
          <w:szCs w:val="28"/>
        </w:rPr>
      </w:pPr>
      <w:r>
        <w:rPr>
          <w:b/>
          <w:sz w:val="28"/>
          <w:szCs w:val="28"/>
        </w:rPr>
        <w:t>МОВНОЇ КАРТИНИ СВІТУ</w:t>
      </w:r>
    </w:p>
    <w:p w:rsidR="00BF4A0C" w:rsidRPr="00AC31BB" w:rsidRDefault="00BF4A0C" w:rsidP="00AC31BB">
      <w:pPr>
        <w:jc w:val="center"/>
        <w:rPr>
          <w:b/>
          <w:sz w:val="28"/>
          <w:szCs w:val="28"/>
        </w:rPr>
      </w:pPr>
    </w:p>
    <w:p w:rsidR="00BF4A0C" w:rsidRPr="00AC31BB" w:rsidRDefault="00BF4A0C" w:rsidP="00AC31BB">
      <w:pPr>
        <w:jc w:val="center"/>
        <w:rPr>
          <w:b/>
          <w:sz w:val="28"/>
          <w:szCs w:val="28"/>
        </w:rPr>
      </w:pPr>
      <w:r w:rsidRPr="009E0BFD">
        <w:rPr>
          <w:b/>
          <w:sz w:val="28"/>
          <w:szCs w:val="28"/>
        </w:rPr>
        <w:t>Сливка М.І.</w:t>
      </w:r>
    </w:p>
    <w:p w:rsidR="00BF4A0C" w:rsidRPr="00AC31BB" w:rsidRDefault="00BF4A0C" w:rsidP="00AC31BB">
      <w:pPr>
        <w:ind w:firstLine="708"/>
        <w:jc w:val="center"/>
        <w:rPr>
          <w:i/>
          <w:sz w:val="28"/>
          <w:szCs w:val="28"/>
        </w:rPr>
      </w:pPr>
      <w:r w:rsidRPr="00051DFA">
        <w:rPr>
          <w:i/>
          <w:sz w:val="28"/>
          <w:szCs w:val="28"/>
        </w:rPr>
        <w:t>ДВНЗ «Ужгородський національний університет»</w:t>
      </w:r>
    </w:p>
    <w:p w:rsidR="00BF4A0C" w:rsidRPr="00AC31BB" w:rsidRDefault="00BF4A0C" w:rsidP="00AC31BB">
      <w:pPr>
        <w:ind w:firstLine="709"/>
        <w:jc w:val="center"/>
        <w:rPr>
          <w:i/>
          <w:sz w:val="28"/>
          <w:szCs w:val="28"/>
        </w:rPr>
      </w:pPr>
    </w:p>
    <w:p w:rsidR="00BF4A0C" w:rsidRPr="00AC31BB" w:rsidRDefault="00BF4A0C" w:rsidP="00AC31BB">
      <w:pPr>
        <w:ind w:firstLine="709"/>
        <w:jc w:val="both"/>
        <w:rPr>
          <w:sz w:val="28"/>
        </w:rPr>
      </w:pPr>
      <w:r w:rsidRPr="00A82D77">
        <w:rPr>
          <w:b/>
          <w:sz w:val="28"/>
          <w:szCs w:val="28"/>
        </w:rPr>
        <w:t xml:space="preserve">Постановка проблеми та її визначення. </w:t>
      </w:r>
      <w:r>
        <w:rPr>
          <w:sz w:val="28"/>
          <w:szCs w:val="28"/>
        </w:rPr>
        <w:t xml:space="preserve">Вихід сучасної лінгвістики за межі сприйняття мови як суто комунікативного знаряддя і дедалі глибше вивчення її когнітивних  аспектів – одна з провідних тенденцій початку нового тисячоліття.  Особливого значення набувають праці, присвячені взаємодії наукової і мовної картин світу, що взаємодіючи та взаємовпливаючи, існують у паралельних вимірах різних видів свідомості. </w:t>
      </w:r>
      <w:r>
        <w:rPr>
          <w:sz w:val="28"/>
        </w:rPr>
        <w:t xml:space="preserve">Проблема взаємозумовленості наукового й мовного знання та їх віддзеркалення у </w:t>
      </w:r>
      <w:r>
        <w:rPr>
          <w:color w:val="000000"/>
          <w:sz w:val="28"/>
        </w:rPr>
        <w:t>мовних явищах є одним з найважливіших завдань лінгвокогнітивних досліджень</w:t>
      </w:r>
      <w:r>
        <w:rPr>
          <w:sz w:val="28"/>
        </w:rPr>
        <w:t xml:space="preserve">. </w:t>
      </w:r>
    </w:p>
    <w:p w:rsidR="00BF4A0C" w:rsidRPr="00542DB0" w:rsidRDefault="00BF4A0C" w:rsidP="00AC31BB">
      <w:pPr>
        <w:ind w:firstLine="709"/>
        <w:jc w:val="both"/>
        <w:rPr>
          <w:sz w:val="28"/>
        </w:rPr>
      </w:pPr>
      <w:r w:rsidRPr="00542DB0">
        <w:rPr>
          <w:rFonts w:eastAsia="TimesNewRomanPSMT"/>
          <w:b/>
          <w:sz w:val="28"/>
          <w:szCs w:val="28"/>
          <w:lang w:eastAsia="en-US"/>
        </w:rPr>
        <w:t>А</w:t>
      </w:r>
      <w:r w:rsidRPr="009D2FE2">
        <w:rPr>
          <w:rFonts w:eastAsia="TimesNewRomanPSMT"/>
          <w:b/>
          <w:bCs/>
          <w:sz w:val="28"/>
          <w:szCs w:val="28"/>
          <w:lang w:eastAsia="en-US"/>
        </w:rPr>
        <w:t xml:space="preserve">ктуальність </w:t>
      </w:r>
      <w:r w:rsidRPr="009D2FE2">
        <w:rPr>
          <w:rFonts w:eastAsia="TimesNewRomanPSMT"/>
          <w:sz w:val="28"/>
          <w:szCs w:val="28"/>
          <w:lang w:eastAsia="en-US"/>
        </w:rPr>
        <w:t>нашого дослідження зумовлена загальним інтересом</w:t>
      </w:r>
      <w:r>
        <w:rPr>
          <w:rFonts w:eastAsia="TimesNewRomanPSMT"/>
          <w:sz w:val="28"/>
          <w:szCs w:val="28"/>
          <w:lang w:eastAsia="en-US"/>
        </w:rPr>
        <w:t xml:space="preserve"> </w:t>
      </w:r>
      <w:r w:rsidRPr="009D2FE2">
        <w:rPr>
          <w:rFonts w:eastAsia="TimesNewRomanPSMT"/>
          <w:sz w:val="28"/>
          <w:szCs w:val="28"/>
          <w:lang w:eastAsia="en-US"/>
        </w:rPr>
        <w:t xml:space="preserve">сучасної лінгвістики до виявлення національної специфіки структури мов. </w:t>
      </w:r>
      <w:r w:rsidRPr="009D2FE2">
        <w:rPr>
          <w:rFonts w:eastAsia="TimesNewRomanPSMT"/>
          <w:b/>
          <w:bCs/>
          <w:sz w:val="28"/>
          <w:szCs w:val="28"/>
          <w:lang w:eastAsia="en-US"/>
        </w:rPr>
        <w:t xml:space="preserve">Метою </w:t>
      </w:r>
      <w:r w:rsidRPr="009D2FE2">
        <w:rPr>
          <w:rFonts w:eastAsia="TimesNewRomanPSMT"/>
          <w:sz w:val="28"/>
          <w:szCs w:val="28"/>
          <w:lang w:eastAsia="en-US"/>
        </w:rPr>
        <w:t xml:space="preserve">статті є розглянути й описати спільні </w:t>
      </w:r>
      <w:r>
        <w:rPr>
          <w:rFonts w:eastAsia="TimesNewRomanPSMT"/>
          <w:sz w:val="28"/>
          <w:szCs w:val="28"/>
          <w:lang w:eastAsia="en-US"/>
        </w:rPr>
        <w:t>і</w:t>
      </w:r>
      <w:r w:rsidRPr="009D2FE2">
        <w:rPr>
          <w:rFonts w:eastAsia="TimesNewRomanPSMT"/>
          <w:sz w:val="28"/>
          <w:szCs w:val="28"/>
          <w:lang w:eastAsia="en-US"/>
        </w:rPr>
        <w:t xml:space="preserve"> відмінні риси між мовною та концептуальною картинами світу</w:t>
      </w:r>
      <w:r>
        <w:rPr>
          <w:rFonts w:ascii="TimesNewRoman" w:eastAsia="TimesNewRoman" w:hAnsi="Calibri" w:cs="TimesNewRoman"/>
          <w:sz w:val="22"/>
          <w:szCs w:val="22"/>
          <w:lang w:eastAsia="en-US"/>
        </w:rPr>
        <w:t xml:space="preserve"> </w:t>
      </w:r>
      <w:r w:rsidRPr="00542DB0">
        <w:rPr>
          <w:rFonts w:eastAsia="TimesNewRoman"/>
          <w:sz w:val="28"/>
          <w:szCs w:val="28"/>
          <w:lang w:eastAsia="en-US"/>
        </w:rPr>
        <w:t>та окреслити подальші перспективи у визначенні їхнього впливу на національну свідомість.</w:t>
      </w:r>
      <w:r w:rsidRPr="00542DB0">
        <w:rPr>
          <w:rFonts w:eastAsia="TimesNewRomanPSMT"/>
          <w:sz w:val="28"/>
          <w:szCs w:val="28"/>
          <w:lang w:eastAsia="en-US"/>
        </w:rPr>
        <w:t xml:space="preserve"> </w:t>
      </w:r>
      <w:r w:rsidRPr="009D2FE2">
        <w:rPr>
          <w:rFonts w:eastAsia="TimesNewRomanPSMT"/>
          <w:b/>
          <w:bCs/>
          <w:sz w:val="28"/>
          <w:szCs w:val="28"/>
          <w:lang w:eastAsia="en-US"/>
        </w:rPr>
        <w:t xml:space="preserve">Завданнями </w:t>
      </w:r>
      <w:r w:rsidRPr="009D2FE2">
        <w:rPr>
          <w:rFonts w:eastAsia="TimesNewRomanPSMT"/>
          <w:sz w:val="28"/>
          <w:szCs w:val="28"/>
          <w:lang w:eastAsia="en-US"/>
        </w:rPr>
        <w:t>статті є висвітлити сучасні теоретичні погляди на поняття “картини світу”, “мовної картини світу”, “</w:t>
      </w:r>
      <w:r>
        <w:rPr>
          <w:rFonts w:eastAsia="TimesNewRomanPSMT"/>
          <w:sz w:val="28"/>
          <w:szCs w:val="28"/>
          <w:lang w:eastAsia="en-US"/>
        </w:rPr>
        <w:t>концептуальної</w:t>
      </w:r>
      <w:r w:rsidRPr="009D2FE2">
        <w:rPr>
          <w:rFonts w:eastAsia="TimesNewRomanPSMT"/>
          <w:sz w:val="28"/>
          <w:szCs w:val="28"/>
          <w:lang w:eastAsia="en-US"/>
        </w:rPr>
        <w:t xml:space="preserve"> картини світу”</w:t>
      </w:r>
      <w:r>
        <w:rPr>
          <w:rFonts w:eastAsia="TimesNewRomanPSMT"/>
          <w:sz w:val="28"/>
          <w:szCs w:val="28"/>
          <w:lang w:eastAsia="en-US"/>
        </w:rPr>
        <w:t xml:space="preserve">, </w:t>
      </w:r>
      <w:r w:rsidRPr="009D2FE2">
        <w:rPr>
          <w:rFonts w:eastAsia="TimesNewRomanPSMT"/>
          <w:sz w:val="28"/>
          <w:szCs w:val="28"/>
          <w:lang w:eastAsia="en-US"/>
        </w:rPr>
        <w:t xml:space="preserve">“концепту”. </w:t>
      </w:r>
      <w:r w:rsidRPr="009D2FE2">
        <w:rPr>
          <w:rFonts w:eastAsia="TimesNewRomanPSMT"/>
          <w:b/>
          <w:bCs/>
          <w:sz w:val="28"/>
          <w:szCs w:val="28"/>
          <w:lang w:eastAsia="en-US"/>
        </w:rPr>
        <w:t>Матеріалом</w:t>
      </w:r>
      <w:r>
        <w:rPr>
          <w:rFonts w:eastAsia="TimesNewRomanPSMT"/>
          <w:sz w:val="28"/>
          <w:szCs w:val="28"/>
          <w:lang w:eastAsia="en-US"/>
        </w:rPr>
        <w:t xml:space="preserve"> </w:t>
      </w:r>
      <w:r w:rsidRPr="009D2FE2">
        <w:rPr>
          <w:rFonts w:eastAsia="TimesNewRomanPSMT"/>
          <w:sz w:val="28"/>
          <w:szCs w:val="28"/>
          <w:lang w:eastAsia="en-US"/>
        </w:rPr>
        <w:t>дослідження стали теоретичні й практичні розвідки провідних лінгвістів-когнітологів.</w:t>
      </w:r>
    </w:p>
    <w:p w:rsidR="00BF4A0C" w:rsidRDefault="00BF4A0C" w:rsidP="00AC31BB">
      <w:pPr>
        <w:ind w:firstLine="709"/>
        <w:jc w:val="both"/>
        <w:rPr>
          <w:sz w:val="28"/>
          <w:szCs w:val="28"/>
        </w:rPr>
      </w:pPr>
      <w:r w:rsidRPr="00A82D77">
        <w:rPr>
          <w:b/>
          <w:sz w:val="28"/>
          <w:szCs w:val="28"/>
        </w:rPr>
        <w:t>Виклад основного матеріалу та отримані висновки.</w:t>
      </w:r>
      <w:r>
        <w:t xml:space="preserve"> </w:t>
      </w:r>
      <w:r w:rsidRPr="00542DB0">
        <w:rPr>
          <w:sz w:val="28"/>
          <w:szCs w:val="28"/>
        </w:rPr>
        <w:t xml:space="preserve">Активізація лінгвокультурологічних та лінгвокогнітивних досліджень, зокрема тих, що стосуються відображення в мові явищ культури в найширшому значенні цього слова, яка спостерігається протягом останніх десятиліть, має ґрунтовну передісторію. </w:t>
      </w:r>
      <w:r>
        <w:rPr>
          <w:sz w:val="28"/>
          <w:szCs w:val="28"/>
        </w:rPr>
        <w:t xml:space="preserve">За слушним і особливо актуальним сьогодні спостереженням </w:t>
      </w:r>
      <w:r w:rsidRPr="00AC31BB">
        <w:rPr>
          <w:sz w:val="28"/>
          <w:szCs w:val="28"/>
        </w:rPr>
        <w:t xml:space="preserve">        </w:t>
      </w:r>
      <w:r>
        <w:rPr>
          <w:sz w:val="28"/>
          <w:szCs w:val="28"/>
        </w:rPr>
        <w:t xml:space="preserve">В. фон Гумбольдта, “розбіжності між мовами є чимось більшим, ніж просто знакові розбіжності, ... слова, форми слів утворюють і визначають різні мови за своєю сутністю, за своїм впливом на пізнання та на почуття, що в дійсності є різноманітними світоглядами” [4, с. 370].  Оскільки мова не лише відображає дійсність, але й у певному сенсі впливає на це відображення, то саме мова стає, за влучним висловом О.С.Кубрякової, "вікном" у свідомість людини [8, с. 12]. Широко обговорювана сучасною когнітивною лінгвістикою проблема взаємодії мови й мислення набула свого концентрованого вираження у сформульованій ще в першій половині ХХ ст. гіпотезі лінгвістичної відносності Сепіра-Уорфа. Наголошуючи на ролі мови в розумінні людьми дійсності, Е. Сепір постулював: “Ми чуємо, бачимо, сприймаємо певним чином ті чи інші явища, завдяки тому, що мовні норми нашого суспільства передбачають дану форму вираження” [14, с. 135]. За концепцію Б. Уорфа, ми одержуємо від навколишнього світу хаотичний потік відчуттів, що певним чином упорядковуються нашою мовою. Мови </w:t>
      </w:r>
      <w:r>
        <w:rPr>
          <w:sz w:val="28"/>
          <w:szCs w:val="28"/>
        </w:rPr>
        <w:lastRenderedPageBreak/>
        <w:t>відрізняються не лише тим, як вони будують речення, але також і тим, як вони ділять навколишній світ на елементи, що є матеріалом для побудови речень.</w:t>
      </w:r>
    </w:p>
    <w:p w:rsidR="00BF4A0C" w:rsidRDefault="00BF4A0C" w:rsidP="00AC31BB">
      <w:pPr>
        <w:pStyle w:val="af3"/>
        <w:spacing w:after="0"/>
        <w:ind w:left="0" w:firstLine="709"/>
        <w:jc w:val="both"/>
        <w:rPr>
          <w:sz w:val="28"/>
          <w:szCs w:val="28"/>
          <w:lang w:val="uk-UA"/>
        </w:rPr>
      </w:pPr>
      <w:r>
        <w:rPr>
          <w:sz w:val="28"/>
          <w:szCs w:val="28"/>
          <w:lang w:val="uk-UA"/>
        </w:rPr>
        <w:t xml:space="preserve">Опановуючи мову, людина формує свою словникову пам’ять, що віддзеркалює колективний досвід попередніх поколінь, здатність до індивідуалізації різних об’єктів світу та їх категоризації й класифікації.  На те, що картина світу, яка відтворюється національною повсякденною свідомістю, є продуктом тривалого історичного розвитку та об’єктом передачі досвіду між поколіннями вказує провідний дослідник проблем мовної особистості </w:t>
      </w:r>
      <w:r w:rsidRPr="00AC31BB">
        <w:rPr>
          <w:sz w:val="28"/>
          <w:szCs w:val="28"/>
          <w:lang w:val="uk-UA"/>
        </w:rPr>
        <w:t xml:space="preserve">            </w:t>
      </w:r>
      <w:r>
        <w:rPr>
          <w:sz w:val="28"/>
          <w:szCs w:val="28"/>
          <w:lang w:val="uk-UA"/>
        </w:rPr>
        <w:t>Ю.М. Караулов [6, с. 42]. Така картина сформована стихійно, вона має різноманітні форми та рівні прояву буденної свідомості: тут переплітаються знання, уявлення, віра, породжуючи прототипи як матеріалістичного так й ідеалістичного погляду на світ. Тут є інтернаціональні (загальнолюдські, ареальні) та національно-специфічні особливості.</w:t>
      </w:r>
    </w:p>
    <w:p w:rsidR="00BF4A0C" w:rsidRPr="00AC31BB" w:rsidRDefault="00BF4A0C" w:rsidP="00AC31BB">
      <w:pPr>
        <w:ind w:firstLine="709"/>
        <w:jc w:val="both"/>
        <w:rPr>
          <w:sz w:val="28"/>
          <w:szCs w:val="28"/>
          <w:lang w:val="uk-UA"/>
        </w:rPr>
      </w:pPr>
      <w:r w:rsidRPr="00AC31BB">
        <w:rPr>
          <w:sz w:val="28"/>
          <w:szCs w:val="28"/>
          <w:lang w:val="uk-UA"/>
        </w:rPr>
        <w:t xml:space="preserve">Р. Павіленіс визначає концептуальну картину світу як сукупність мисленнєвих концептуальних структур адресата, що визначають його відношення до різних аспектів сприйняття чи пізнання світу та являють собою систему, частиною якої є оцінка, опосередкована суб’єктом [10, </w:t>
      </w:r>
      <w:r>
        <w:rPr>
          <w:sz w:val="28"/>
          <w:szCs w:val="28"/>
        </w:rPr>
        <w:t>c</w:t>
      </w:r>
      <w:r w:rsidRPr="00AC31BB">
        <w:rPr>
          <w:sz w:val="28"/>
          <w:szCs w:val="28"/>
          <w:lang w:val="uk-UA"/>
        </w:rPr>
        <w:t>. 36]. На думку                Л. Лисиченко, “концептуальна картина світу більш універсальна і є спільною для народів з однаковим рівнем знань про світ, тим часом як мова відображає досвід кожного народу і виявляє не лише спільні знання, а й своєрідність бачення світу</w:t>
      </w:r>
      <w:r w:rsidRPr="00AC31BB">
        <w:rPr>
          <w:color w:val="333399"/>
          <w:sz w:val="28"/>
          <w:szCs w:val="28"/>
          <w:lang w:val="uk-UA"/>
        </w:rPr>
        <w:t xml:space="preserve"> </w:t>
      </w:r>
      <w:r w:rsidRPr="00AC31BB">
        <w:rPr>
          <w:sz w:val="28"/>
          <w:szCs w:val="28"/>
          <w:lang w:val="uk-UA"/>
        </w:rPr>
        <w:t>[9, с. 134].</w:t>
      </w:r>
    </w:p>
    <w:p w:rsidR="00BF4A0C" w:rsidRDefault="00BF4A0C" w:rsidP="00AC31BB">
      <w:pPr>
        <w:ind w:firstLine="709"/>
        <w:jc w:val="both"/>
        <w:rPr>
          <w:sz w:val="28"/>
          <w:szCs w:val="28"/>
        </w:rPr>
      </w:pPr>
      <w:r w:rsidRPr="00AC31BB">
        <w:rPr>
          <w:sz w:val="28"/>
          <w:szCs w:val="28"/>
          <w:lang w:val="uk-UA"/>
        </w:rPr>
        <w:t xml:space="preserve">Нині серед лінгвістів немає цілковитої одностайності з цього та низки інших питань, пов’язаних із взаємодією мови й мислення. </w:t>
      </w:r>
      <w:r>
        <w:rPr>
          <w:sz w:val="28"/>
          <w:szCs w:val="28"/>
        </w:rPr>
        <w:t xml:space="preserve">Як вважає Г.В. Колшанський, є більше підстав говорити не про мовну картину світу, а про </w:t>
      </w:r>
      <w:r w:rsidRPr="00BB1415">
        <w:rPr>
          <w:sz w:val="28"/>
          <w:szCs w:val="28"/>
        </w:rPr>
        <w:t>мовомисленнєву картину</w:t>
      </w:r>
      <w:r>
        <w:rPr>
          <w:sz w:val="28"/>
          <w:szCs w:val="28"/>
        </w:rPr>
        <w:t xml:space="preserve"> світу [</w:t>
      </w:r>
      <w:r w:rsidRPr="00733135">
        <w:rPr>
          <w:sz w:val="28"/>
          <w:szCs w:val="28"/>
        </w:rPr>
        <w:t>7</w:t>
      </w:r>
      <w:r>
        <w:rPr>
          <w:sz w:val="28"/>
          <w:szCs w:val="28"/>
        </w:rPr>
        <w:t>, с. 37], тобто концептуальну картину світу. Філософсько-когнітивні та лінгвокогнітивні уявлення про картину світу як форму існування свідомості людини, взаємно перетинаючись за деякими параметрами, дають підстави погодитися з визначенням цього поняття як «вихідного глобального образу світу, який лежить в основі світобачення людини і є результатом всієї її духовної активності» [1</w:t>
      </w:r>
      <w:r w:rsidRPr="006E44B9">
        <w:rPr>
          <w:sz w:val="28"/>
          <w:szCs w:val="28"/>
        </w:rPr>
        <w:t>5</w:t>
      </w:r>
      <w:r>
        <w:rPr>
          <w:sz w:val="28"/>
          <w:szCs w:val="28"/>
        </w:rPr>
        <w:t xml:space="preserve">, с. 463]. Інакше кажучи, картина світу виступає в ролі «смислового заступника змодельованого об’єкту» [11, с. 16]. </w:t>
      </w:r>
    </w:p>
    <w:p w:rsidR="00BF4A0C" w:rsidRDefault="00BF4A0C" w:rsidP="00AC31BB">
      <w:pPr>
        <w:ind w:firstLine="709"/>
        <w:jc w:val="both"/>
        <w:rPr>
          <w:sz w:val="28"/>
        </w:rPr>
      </w:pPr>
      <w:r>
        <w:rPr>
          <w:sz w:val="28"/>
          <w:szCs w:val="28"/>
        </w:rPr>
        <w:t>Виділення концепту як ментального утворення, позначеного лігвокультурною специфікою, – це закономірний крок у становленні антропоцентричної парадигми лінгвістичного знання</w:t>
      </w:r>
      <w:r w:rsidRPr="00BB1415">
        <w:rPr>
          <w:sz w:val="28"/>
          <w:szCs w:val="28"/>
        </w:rPr>
        <w:t xml:space="preserve">.  На думку В.А. Сулимова </w:t>
      </w:r>
      <w:r>
        <w:rPr>
          <w:sz w:val="28"/>
          <w:szCs w:val="28"/>
        </w:rPr>
        <w:t>[17</w:t>
      </w:r>
      <w:r w:rsidRPr="00BB1415">
        <w:rPr>
          <w:sz w:val="28"/>
          <w:szCs w:val="28"/>
        </w:rPr>
        <w:t>, с. 41], мовна картина світу базується на специфічних логіко-мовних одиницях – концептах.</w:t>
      </w:r>
      <w:r w:rsidRPr="00B838CA">
        <w:rPr>
          <w:color w:val="FF0000"/>
          <w:sz w:val="28"/>
          <w:szCs w:val="28"/>
        </w:rPr>
        <w:t xml:space="preserve"> </w:t>
      </w:r>
      <w:r>
        <w:rPr>
          <w:sz w:val="28"/>
          <w:szCs w:val="28"/>
        </w:rPr>
        <w:t xml:space="preserve">При цьому тексти культури (в широкому розумінні терміна), є найбільш природною формою  існування концептів, у якій концепти не тільки існують, але й формулюються, акумулюються, трансформуються, передаються. </w:t>
      </w:r>
      <w:r>
        <w:rPr>
          <w:sz w:val="28"/>
        </w:rPr>
        <w:t xml:space="preserve">Вивченню визначальних концептів у російськомовній картині світу присвячена низка робіт А. Вежбицької; вони стали потужним стимулятором у дослідженні цієї категорії мовних одиниць. Ключові слова, які відповідно до термінології, прийнятої А. Вежбицькою, фактично позначають концепти, передають основні </w:t>
      </w:r>
      <w:r>
        <w:rPr>
          <w:sz w:val="28"/>
        </w:rPr>
        <w:lastRenderedPageBreak/>
        <w:t xml:space="preserve">концепти певних культур і визначають основні риси національного менталітету [1, с. 19]. </w:t>
      </w:r>
    </w:p>
    <w:p w:rsidR="00BF4A0C" w:rsidRDefault="00BF4A0C" w:rsidP="00AC31BB">
      <w:pPr>
        <w:ind w:firstLine="709"/>
        <w:jc w:val="both"/>
        <w:rPr>
          <w:sz w:val="28"/>
          <w:szCs w:val="28"/>
        </w:rPr>
      </w:pPr>
      <w:r>
        <w:rPr>
          <w:sz w:val="28"/>
          <w:szCs w:val="28"/>
        </w:rPr>
        <w:t>Концепти культури досліджуються як особливі ментальні утворення, які дають змогу співвіднести певні явища дійсності з духовними надбаннями певної спільноти [19, р. 295]. Якщо не брати до уваги ті роботи, в яких концепт і поняття ототожнюються, то існуючі в лінгвістиці підходи до розуміння концепта зводяться до лінгвокогнітивного і лінгвокультурного осмислення цих явищ [19, р. 295</w:t>
      </w:r>
      <w:r w:rsidRPr="00BB1415">
        <w:rPr>
          <w:sz w:val="28"/>
          <w:szCs w:val="28"/>
        </w:rPr>
        <w:t>]. Концепт як лінгвокогнітивне явище</w:t>
      </w:r>
      <w:r>
        <w:rPr>
          <w:sz w:val="28"/>
          <w:szCs w:val="28"/>
        </w:rPr>
        <w:t xml:space="preserve"> – це одиниця "ментальних чи психічних ресурсів нашої свідомості і тієї інформаційної структури, яка відображає знання і досвід людини; оперативна змістова одиниця пам’яті, ментального лексикону, концептуальної системи і мови мозку (</w:t>
      </w:r>
      <w:r>
        <w:rPr>
          <w:sz w:val="28"/>
          <w:szCs w:val="28"/>
          <w:lang w:val="pl-PL"/>
        </w:rPr>
        <w:t>lingua</w:t>
      </w:r>
      <w:r>
        <w:rPr>
          <w:sz w:val="28"/>
          <w:szCs w:val="28"/>
        </w:rPr>
        <w:t xml:space="preserve"> </w:t>
      </w:r>
      <w:r>
        <w:rPr>
          <w:sz w:val="28"/>
          <w:szCs w:val="28"/>
          <w:lang w:val="pl-PL"/>
        </w:rPr>
        <w:t>mentalis</w:t>
      </w:r>
      <w:r>
        <w:rPr>
          <w:sz w:val="28"/>
          <w:szCs w:val="28"/>
        </w:rPr>
        <w:t>), всієї картини світу, відображеної в людській психіці" [8, с. 90] Ю.С. Степанов  уважає, що “концепт - це наче згусток культури у свідомості людини, те у вигляді чого культура входить в ментальний світ людини " [1</w:t>
      </w:r>
      <w:r w:rsidRPr="006E44B9">
        <w:rPr>
          <w:sz w:val="28"/>
          <w:szCs w:val="28"/>
        </w:rPr>
        <w:t>6</w:t>
      </w:r>
      <w:r>
        <w:rPr>
          <w:sz w:val="28"/>
          <w:szCs w:val="28"/>
        </w:rPr>
        <w:t xml:space="preserve">, с. 43]. </w:t>
      </w:r>
    </w:p>
    <w:p w:rsidR="00BF4A0C" w:rsidRDefault="00BF4A0C" w:rsidP="00AC31BB">
      <w:pPr>
        <w:ind w:firstLine="709"/>
        <w:jc w:val="both"/>
        <w:rPr>
          <w:sz w:val="28"/>
          <w:szCs w:val="28"/>
        </w:rPr>
      </w:pPr>
      <w:r>
        <w:rPr>
          <w:sz w:val="28"/>
          <w:szCs w:val="28"/>
        </w:rPr>
        <w:t xml:space="preserve">Концепти в різних культурах є різними уявленнями про те, як влаштовано світ. Усі концепти можна поділити на дві основні групи: апріорні концепти, які існують завдяки певному упорядкуванню інформації в мозку людини (сюди належать просторові концепти, сенсорно-моторні концепти тощо), та апостеріорні або емпіричні – концепти культури [19, </w:t>
      </w:r>
      <w:r>
        <w:rPr>
          <w:sz w:val="28"/>
          <w:szCs w:val="28"/>
          <w:lang w:val="en-US"/>
        </w:rPr>
        <w:t>p</w:t>
      </w:r>
      <w:r>
        <w:rPr>
          <w:sz w:val="28"/>
          <w:szCs w:val="28"/>
        </w:rPr>
        <w:t>.</w:t>
      </w:r>
      <w:r w:rsidRPr="00882748">
        <w:rPr>
          <w:sz w:val="28"/>
          <w:szCs w:val="28"/>
        </w:rPr>
        <w:t xml:space="preserve"> </w:t>
      </w:r>
      <w:r>
        <w:rPr>
          <w:sz w:val="28"/>
          <w:szCs w:val="28"/>
        </w:rPr>
        <w:t>299]. Культурні концепти досліджуються у широких контекстах наукової та художньої літератури, фольклору та мистецтва. Навіть у рамках одного етносу концепти можуть мати різний зміст для різних носіїв певної культури, тому можливе розмежування концепту-мінімуму, який представляє певну реалію, але не деталізовану інформацію про реалію [2, с.</w:t>
      </w:r>
      <w:r w:rsidRPr="00882748">
        <w:rPr>
          <w:sz w:val="28"/>
          <w:szCs w:val="28"/>
        </w:rPr>
        <w:t xml:space="preserve"> </w:t>
      </w:r>
      <w:r>
        <w:rPr>
          <w:sz w:val="28"/>
          <w:szCs w:val="28"/>
        </w:rPr>
        <w:t xml:space="preserve">121]. Через входження простіших концептів у складніші відбувається побудова певної ієрархії, що є відображенням складності мовної свідомості. Культурний концепт, виражений словом, нерозривно пов’язаний із внутрішнім світом мовця, тому має як загальний, так й індивідуальний зміст. </w:t>
      </w:r>
    </w:p>
    <w:p w:rsidR="00BF4A0C" w:rsidRDefault="00BF4A0C" w:rsidP="00AC31BB">
      <w:pPr>
        <w:pStyle w:val="aa"/>
        <w:spacing w:line="240" w:lineRule="auto"/>
        <w:ind w:firstLine="709"/>
        <w:rPr>
          <w:szCs w:val="28"/>
        </w:rPr>
      </w:pPr>
      <w:r w:rsidRPr="00BB1415">
        <w:rPr>
          <w:szCs w:val="28"/>
        </w:rPr>
        <w:t>Притаманний мові спосіб концептуалізації дійсності є частково універсальним, а частково національно-специфічним, так що носії різних мов можуть бачити світ трохи по-різному, чере</w:t>
      </w:r>
      <w:r>
        <w:rPr>
          <w:szCs w:val="28"/>
        </w:rPr>
        <w:t>з призму своїх мов</w:t>
      </w:r>
      <w:r w:rsidRPr="00BB1415">
        <w:rPr>
          <w:szCs w:val="28"/>
        </w:rPr>
        <w:t>.</w:t>
      </w:r>
      <w:r>
        <w:rPr>
          <w:szCs w:val="28"/>
        </w:rPr>
        <w:t xml:space="preserve"> У рамках концептосфери В.І. Убийко [18] пропонує розрізняти суперконцепти, макроконцепти, базові концепти і мікроконцепти. Взаємодія концептів відбувається по лінії дериваційних, парадигматичних і синтагматичних зв’язків лексем, які їх вербалізують. При цьому макроконцепти наділені найдовшими семантичними зв’язками у рамках утвореної ними концептосфери [1</w:t>
      </w:r>
      <w:r w:rsidRPr="006E44B9">
        <w:rPr>
          <w:szCs w:val="28"/>
        </w:rPr>
        <w:t>8</w:t>
      </w:r>
      <w:r>
        <w:rPr>
          <w:szCs w:val="28"/>
        </w:rPr>
        <w:t>, с. 52].</w:t>
      </w:r>
      <w:r w:rsidRPr="00051DFA">
        <w:rPr>
          <w:szCs w:val="28"/>
        </w:rPr>
        <w:t xml:space="preserve"> </w:t>
      </w:r>
      <w:r>
        <w:rPr>
          <w:szCs w:val="28"/>
        </w:rPr>
        <w:t>При вивченні концептуалізації і категоризації світу дослідники постійно стикаються з різними сукупностями концептів і різними наборами категорій. Це вказує на здатність мови створювати варіативні способи опису того самого явища як її невід’ємну властивість, що виходить за рамки звичайної синонімії.</w:t>
      </w:r>
    </w:p>
    <w:p w:rsidR="00BF4A0C" w:rsidRDefault="00BF4A0C" w:rsidP="00AC31BB">
      <w:pPr>
        <w:ind w:firstLine="709"/>
        <w:jc w:val="both"/>
        <w:rPr>
          <w:sz w:val="28"/>
          <w:szCs w:val="28"/>
        </w:rPr>
      </w:pPr>
      <w:r w:rsidRPr="00051DFA">
        <w:rPr>
          <w:sz w:val="28"/>
          <w:szCs w:val="28"/>
        </w:rPr>
        <w:t>Основною формою лінгвістичної об’єктивації мовної свідомості носіїв конкретної національної мови є її словниковий склад. Слово</w:t>
      </w:r>
      <w:r>
        <w:rPr>
          <w:sz w:val="28"/>
          <w:szCs w:val="28"/>
        </w:rPr>
        <w:t xml:space="preserve"> виступає як базова одиниця мовної картини світу і саме завдяки слову відбувається зв’язок між </w:t>
      </w:r>
      <w:r>
        <w:rPr>
          <w:sz w:val="28"/>
          <w:szCs w:val="28"/>
        </w:rPr>
        <w:lastRenderedPageBreak/>
        <w:t>концептуальною та мовною картинами світу.</w:t>
      </w:r>
      <w:r>
        <w:rPr>
          <w:color w:val="008000"/>
          <w:sz w:val="28"/>
          <w:szCs w:val="28"/>
        </w:rPr>
        <w:t xml:space="preserve"> </w:t>
      </w:r>
      <w:r>
        <w:rPr>
          <w:sz w:val="28"/>
          <w:szCs w:val="28"/>
        </w:rPr>
        <w:t>Мова виступає основним засобом реалізації ментальних процесів. При цьому концепт виступає як своєрідна лінгвоментальна база для виділення певної сукупності мовних засобів, що знаходяться з концептом у відносинах репрезентативності. Лексичні одиниці певної мови виражають значення, що вміщують сенсорний та динамічний досвід, втілений в окремих концептах. Більшість лексичних одиниць містять групу взаємодіючих смислів, пов’язаних між собою особливою концептуальною сіткою, тому значення окремої одиниці є по суті сіткою взаємопов’язаних смислів.</w:t>
      </w:r>
    </w:p>
    <w:p w:rsidR="00BF4A0C" w:rsidRDefault="00BF4A0C" w:rsidP="00AC31BB">
      <w:pPr>
        <w:ind w:firstLine="709"/>
        <w:jc w:val="both"/>
        <w:rPr>
          <w:sz w:val="28"/>
          <w:szCs w:val="28"/>
        </w:rPr>
      </w:pPr>
      <w:r>
        <w:rPr>
          <w:sz w:val="28"/>
          <w:szCs w:val="28"/>
        </w:rPr>
        <w:t xml:space="preserve"> Як відображення</w:t>
      </w:r>
      <w:r>
        <w:rPr>
          <w:sz w:val="28"/>
        </w:rPr>
        <w:t xml:space="preserve"> пізнавальної діяльності різних груп людей, діяльності, зумовленої історичними, географічними, культурними факторами, мовна картина світу отримує своє специфічне віддзеркалення в семантичних полях, у мотивації змін значень в процесі розвитку слова, а також у частотності слововживань. Але найбільш виразно вона проявляє себе в словах, які позначають деякі ключові поняття, з лексичними одиницями, що дуже часто їх характеризують.</w:t>
      </w:r>
      <w:r>
        <w:t xml:space="preserve"> </w:t>
      </w:r>
      <w:r>
        <w:rPr>
          <w:sz w:val="28"/>
          <w:szCs w:val="28"/>
        </w:rPr>
        <w:t xml:space="preserve"> Проте слово як елемент лексико-семантичної парадигми мови завжди реалізується в  складі тої чи іншої лексичної парадигми, тому концепт, як правило, співвідноситься більше ніж з однією лексичною одиницею, а найчастіше з планом вираження цілої лексико-семантичної парадигми. </w:t>
      </w:r>
      <w:r w:rsidRPr="00741D07">
        <w:rPr>
          <w:sz w:val="28"/>
          <w:szCs w:val="28"/>
        </w:rPr>
        <w:t>На</w:t>
      </w:r>
      <w:r>
        <w:rPr>
          <w:sz w:val="28"/>
          <w:szCs w:val="28"/>
        </w:rPr>
        <w:t xml:space="preserve"> думку С.Г. Воркачова, існують дві моделі, що описують взаємовідносини концепта і його мовного втілення: "архетипна" і "інваріантна". "В архетипній моделі концепт описується як щось гранично узагальнене, і водночас чуттєво-образне, приховане в глибинах свідомості, те, що втілюється в редукованій формі в понятті, в уявленні, в значенні слова. В інваріантній моделі концепт представляється як межа узагальнення (інваріант) плану змісту мовних одиниць, що покривають певну семантичну область. </w:t>
      </w:r>
      <w:r w:rsidRPr="00733135">
        <w:rPr>
          <w:sz w:val="28"/>
          <w:szCs w:val="28"/>
        </w:rPr>
        <w:t>[3</w:t>
      </w:r>
      <w:r>
        <w:rPr>
          <w:sz w:val="28"/>
          <w:szCs w:val="28"/>
        </w:rPr>
        <w:t>, с.</w:t>
      </w:r>
      <w:r w:rsidRPr="007D5146">
        <w:rPr>
          <w:sz w:val="28"/>
          <w:szCs w:val="28"/>
        </w:rPr>
        <w:t xml:space="preserve"> </w:t>
      </w:r>
      <w:r>
        <w:rPr>
          <w:sz w:val="28"/>
          <w:szCs w:val="28"/>
        </w:rPr>
        <w:t>67</w:t>
      </w:r>
      <w:r w:rsidRPr="00733135">
        <w:rPr>
          <w:sz w:val="28"/>
          <w:szCs w:val="28"/>
        </w:rPr>
        <w:t>]</w:t>
      </w:r>
      <w:r>
        <w:rPr>
          <w:sz w:val="28"/>
          <w:szCs w:val="28"/>
        </w:rPr>
        <w:t>.</w:t>
      </w:r>
    </w:p>
    <w:p w:rsidR="00BF4A0C" w:rsidRDefault="00BF4A0C" w:rsidP="00AC31BB">
      <w:pPr>
        <w:ind w:firstLine="709"/>
        <w:jc w:val="both"/>
        <w:rPr>
          <w:sz w:val="28"/>
          <w:szCs w:val="28"/>
        </w:rPr>
      </w:pPr>
      <w:r>
        <w:rPr>
          <w:sz w:val="28"/>
          <w:szCs w:val="28"/>
        </w:rPr>
        <w:t xml:space="preserve">Інтерес до лінгвістичного дослідження різного роду ситуацій прямо пов’язаний зі способами категоризації. Суть категоризації полягає в утворенні й виділенні класів предметів та об’єктів, які людина сприймає та осмислює. Проте категоризація досвіду не розкриває механізму його сприйняття та обробки. Вивчення структури внутрішньої організації категорій навіть на засадах антропоцентризму не розкриває природи когнітивних процесів. Для їхнього дослідження необхідно звернутися до іншого процесу – концептуалізації досвіду. Концептуалізація є осмисленням та поняттєвою класифікацією досвіду. Від категоризації вона відрізняється кінцевим результатом та метою когнітивної діяльності. </w:t>
      </w:r>
    </w:p>
    <w:p w:rsidR="00BF4A0C" w:rsidRDefault="00BF4A0C" w:rsidP="00AC31BB">
      <w:pPr>
        <w:ind w:firstLine="709"/>
        <w:jc w:val="both"/>
        <w:rPr>
          <w:color w:val="800000"/>
          <w:sz w:val="28"/>
          <w:szCs w:val="28"/>
        </w:rPr>
      </w:pPr>
      <w:r>
        <w:rPr>
          <w:sz w:val="28"/>
          <w:szCs w:val="28"/>
        </w:rPr>
        <w:t>У процесі усвідомлення світу однією з фундаментальних операцій був його поділ на “своє” та “чуже” [13]. Картина світу сучасної людини дуже відрізняється від архаїчної, але роль архетипного протиставлення “свого” й “чужого” залишається значною, це знаходить своє відображення у фактах мови та мовлення.</w:t>
      </w:r>
      <w:r>
        <w:rPr>
          <w:color w:val="333399"/>
          <w:sz w:val="28"/>
          <w:szCs w:val="28"/>
        </w:rPr>
        <w:t xml:space="preserve">  </w:t>
      </w:r>
      <w:r>
        <w:rPr>
          <w:sz w:val="28"/>
          <w:szCs w:val="28"/>
        </w:rPr>
        <w:t>Показовим з цього погляду є номінативне поле релігійного дискурсу, в якому дуже суттєвою є ознака належності до конкретної церкви чи конфесії: позначення іновірців часто містять негативно-оцінну конотацію (</w:t>
      </w:r>
      <w:r>
        <w:rPr>
          <w:i/>
          <w:sz w:val="28"/>
          <w:szCs w:val="28"/>
        </w:rPr>
        <w:t>язичник, гяур</w:t>
      </w:r>
      <w:r>
        <w:rPr>
          <w:sz w:val="28"/>
          <w:szCs w:val="28"/>
        </w:rPr>
        <w:t xml:space="preserve"> – "невірний"), а самопозначення навіть у внутрішній формі слова пов’язані з </w:t>
      </w:r>
      <w:r>
        <w:rPr>
          <w:sz w:val="28"/>
          <w:szCs w:val="28"/>
        </w:rPr>
        <w:lastRenderedPageBreak/>
        <w:t>позитивною оцінкою (</w:t>
      </w:r>
      <w:r>
        <w:rPr>
          <w:i/>
          <w:sz w:val="28"/>
          <w:szCs w:val="28"/>
        </w:rPr>
        <w:t>православний, правовірний</w:t>
      </w:r>
      <w:r>
        <w:rPr>
          <w:sz w:val="28"/>
          <w:szCs w:val="28"/>
        </w:rPr>
        <w:t xml:space="preserve">) </w:t>
      </w:r>
      <w:r w:rsidRPr="00733135">
        <w:rPr>
          <w:sz w:val="28"/>
          <w:szCs w:val="28"/>
        </w:rPr>
        <w:t>[</w:t>
      </w:r>
      <w:r>
        <w:rPr>
          <w:sz w:val="28"/>
          <w:szCs w:val="28"/>
        </w:rPr>
        <w:t>5, с. 267-268</w:t>
      </w:r>
      <w:r w:rsidRPr="00733135">
        <w:rPr>
          <w:sz w:val="28"/>
          <w:szCs w:val="28"/>
        </w:rPr>
        <w:t>]</w:t>
      </w:r>
      <w:r>
        <w:rPr>
          <w:sz w:val="28"/>
          <w:szCs w:val="28"/>
        </w:rPr>
        <w:t>. Мовна свідомість своєрідним чином сортує знаковий матеріал, що належить до особистого тезау</w:t>
      </w:r>
      <w:r w:rsidRPr="00A47304">
        <w:rPr>
          <w:sz w:val="28"/>
          <w:szCs w:val="28"/>
        </w:rPr>
        <w:t>русу</w:t>
      </w:r>
      <w:r>
        <w:rPr>
          <w:sz w:val="28"/>
          <w:szCs w:val="28"/>
        </w:rPr>
        <w:t>.</w:t>
      </w:r>
    </w:p>
    <w:p w:rsidR="00BF4A0C" w:rsidRDefault="00BF4A0C" w:rsidP="00AC31BB">
      <w:pPr>
        <w:ind w:firstLine="709"/>
        <w:jc w:val="both"/>
        <w:rPr>
          <w:sz w:val="28"/>
          <w:szCs w:val="28"/>
        </w:rPr>
      </w:pPr>
      <w:r w:rsidRPr="00741D07">
        <w:rPr>
          <w:sz w:val="28"/>
          <w:szCs w:val="28"/>
        </w:rPr>
        <w:t>К</w:t>
      </w:r>
      <w:r>
        <w:rPr>
          <w:sz w:val="28"/>
          <w:szCs w:val="28"/>
        </w:rPr>
        <w:t xml:space="preserve">ожній національно-мовній картині світу притаманні риси її творця – носія мови. Властиве мові явище етноцентризму полягає не лише в тому, що за колективними уявленнями всі пріоритети надаються своїй етнічній групі, а й у тенденції оцінювати поведінку, особливості характеру, звичаї та звички інших народів крізь призму своєї етнічної системи цінностей.  </w:t>
      </w:r>
    </w:p>
    <w:p w:rsidR="00BF4A0C" w:rsidRPr="000B51A2" w:rsidRDefault="00BF4A0C" w:rsidP="00AC31BB">
      <w:pPr>
        <w:ind w:firstLine="709"/>
        <w:jc w:val="both"/>
        <w:rPr>
          <w:sz w:val="28"/>
          <w:szCs w:val="28"/>
        </w:rPr>
      </w:pPr>
      <w:r w:rsidRPr="000B51A2">
        <w:rPr>
          <w:b/>
          <w:sz w:val="28"/>
          <w:szCs w:val="28"/>
        </w:rPr>
        <w:t>Висновки.</w:t>
      </w:r>
      <w:r>
        <w:rPr>
          <w:sz w:val="28"/>
          <w:szCs w:val="28"/>
        </w:rPr>
        <w:t xml:space="preserve"> Взаємодія між мовою та культурою найвиразніше виявляється в широко вживаному в сучасних дослідженнях понятті «мовна картина світу». Нині поняття картина світу належить до числа основних категорій лінгвокультурології. </w:t>
      </w:r>
      <w:r>
        <w:rPr>
          <w:sz w:val="28"/>
        </w:rPr>
        <w:t xml:space="preserve">Мовна картина світу не є застиглим явищем, вона розвивається, відбиваючи зміни в пізнанні світу.  У цьому зв’язку важливого значення набуває питання взаємодії наукової та повсякденної свідомості, а також розмежування мовної картини світу з науковою (концептуальною) картиною світу. </w:t>
      </w:r>
      <w:r>
        <w:rPr>
          <w:sz w:val="28"/>
          <w:szCs w:val="28"/>
        </w:rPr>
        <w:t xml:space="preserve">Національні особливості мовної картини світу найповніше виявляють себе в лінгвокультурологічному дослідженні концептів. </w:t>
      </w:r>
      <w:r>
        <w:rPr>
          <w:sz w:val="28"/>
        </w:rPr>
        <w:t xml:space="preserve">Проблема взаємозумовленості наукового й мовного знання та їх віддзеркалення у </w:t>
      </w:r>
      <w:r>
        <w:rPr>
          <w:color w:val="000000"/>
          <w:sz w:val="28"/>
        </w:rPr>
        <w:t xml:space="preserve">мовних явищах є одним з найважливіших завдань лінгвокогнітивних досліджень, у ході яких встановлено, що </w:t>
      </w:r>
      <w:r>
        <w:rPr>
          <w:color w:val="000000"/>
          <w:sz w:val="28"/>
          <w:szCs w:val="28"/>
        </w:rPr>
        <w:t>навіть широке коло загальнолюдських</w:t>
      </w:r>
      <w:r>
        <w:rPr>
          <w:sz w:val="28"/>
          <w:szCs w:val="28"/>
        </w:rPr>
        <w:t xml:space="preserve"> концептів може по-різному вербалізуватися в різних мовах</w:t>
      </w:r>
      <w:r>
        <w:rPr>
          <w:sz w:val="28"/>
        </w:rPr>
        <w:t xml:space="preserve">. </w:t>
      </w:r>
    </w:p>
    <w:p w:rsidR="00BF4A0C" w:rsidRPr="00882748" w:rsidRDefault="00BF4A0C" w:rsidP="00AC31BB">
      <w:pPr>
        <w:autoSpaceDE w:val="0"/>
        <w:autoSpaceDN w:val="0"/>
        <w:adjustRightInd w:val="0"/>
        <w:ind w:firstLine="709"/>
        <w:jc w:val="both"/>
        <w:rPr>
          <w:rFonts w:eastAsia="TimesNewRoman"/>
          <w:sz w:val="28"/>
          <w:szCs w:val="28"/>
          <w:lang w:eastAsia="en-US"/>
        </w:rPr>
      </w:pPr>
      <w:r w:rsidRPr="00882748">
        <w:rPr>
          <w:rFonts w:eastAsia="TimesNewRoman,Bold"/>
          <w:b/>
          <w:bCs/>
          <w:sz w:val="28"/>
          <w:szCs w:val="28"/>
          <w:lang w:eastAsia="en-US"/>
        </w:rPr>
        <w:t xml:space="preserve">Перспективи подальших досліджень. </w:t>
      </w:r>
      <w:r w:rsidRPr="00882748">
        <w:rPr>
          <w:rFonts w:eastAsia="TimesNewRoman"/>
          <w:sz w:val="28"/>
          <w:szCs w:val="28"/>
          <w:lang w:eastAsia="en-US"/>
        </w:rPr>
        <w:t>Співставлення концептосфер різних мов дозволяє виявити загальнолюдські універсалії у відображенні навколишнього світу людини і, в той же час, дає можливість помітити специфічне, національне, а далі групове та індивідуальне в наборі концептів та їх структуризації, що і є головним у наших подальших дослідженнях.</w:t>
      </w:r>
    </w:p>
    <w:p w:rsidR="00BF4A0C" w:rsidRPr="00882748" w:rsidRDefault="00BF4A0C" w:rsidP="00AC31BB">
      <w:pPr>
        <w:autoSpaceDE w:val="0"/>
        <w:autoSpaceDN w:val="0"/>
        <w:adjustRightInd w:val="0"/>
        <w:ind w:firstLine="709"/>
        <w:jc w:val="both"/>
        <w:rPr>
          <w:rFonts w:eastAsia="TimesNewRoman"/>
          <w:sz w:val="28"/>
          <w:szCs w:val="28"/>
          <w:lang w:eastAsia="en-US"/>
        </w:rPr>
      </w:pPr>
    </w:p>
    <w:p w:rsidR="00BF4A0C" w:rsidRDefault="00BF4A0C" w:rsidP="00AC31BB">
      <w:pPr>
        <w:autoSpaceDE w:val="0"/>
        <w:autoSpaceDN w:val="0"/>
        <w:adjustRightInd w:val="0"/>
        <w:jc w:val="center"/>
        <w:rPr>
          <w:rFonts w:eastAsia="TimesNewRoman"/>
          <w:b/>
          <w:sz w:val="28"/>
          <w:szCs w:val="28"/>
          <w:lang w:val="en-US" w:eastAsia="en-US"/>
        </w:rPr>
      </w:pPr>
      <w:r>
        <w:rPr>
          <w:rFonts w:eastAsia="TimesNewRoman"/>
          <w:b/>
          <w:sz w:val="28"/>
          <w:szCs w:val="28"/>
          <w:lang w:eastAsia="en-US"/>
        </w:rPr>
        <w:t>Література</w:t>
      </w:r>
    </w:p>
    <w:p w:rsidR="00BF4A0C" w:rsidRDefault="00BF4A0C" w:rsidP="001E4FCA">
      <w:pPr>
        <w:ind w:left="426"/>
        <w:jc w:val="both"/>
        <w:rPr>
          <w:sz w:val="28"/>
          <w:szCs w:val="28"/>
          <w:lang w:val="en-US"/>
        </w:rPr>
      </w:pPr>
    </w:p>
    <w:p w:rsidR="00BF4A0C" w:rsidRPr="001B4DDD" w:rsidRDefault="00BF4A0C" w:rsidP="00494BFB">
      <w:pPr>
        <w:numPr>
          <w:ilvl w:val="0"/>
          <w:numId w:val="42"/>
        </w:numPr>
        <w:tabs>
          <w:tab w:val="clear" w:pos="360"/>
          <w:tab w:val="num" w:pos="0"/>
        </w:tabs>
        <w:ind w:left="709" w:hanging="425"/>
        <w:jc w:val="both"/>
        <w:rPr>
          <w:sz w:val="28"/>
          <w:szCs w:val="28"/>
          <w:lang w:val="en-US"/>
        </w:rPr>
      </w:pPr>
      <w:r>
        <w:rPr>
          <w:sz w:val="28"/>
          <w:szCs w:val="28"/>
        </w:rPr>
        <w:t>Бєлова</w:t>
      </w:r>
      <w:r w:rsidRPr="00AC31BB">
        <w:rPr>
          <w:sz w:val="28"/>
          <w:szCs w:val="28"/>
          <w:lang w:val="en-US"/>
        </w:rPr>
        <w:t xml:space="preserve"> </w:t>
      </w:r>
      <w:r>
        <w:rPr>
          <w:sz w:val="28"/>
          <w:szCs w:val="28"/>
        </w:rPr>
        <w:t>А</w:t>
      </w:r>
      <w:r w:rsidRPr="00AC31BB">
        <w:rPr>
          <w:sz w:val="28"/>
          <w:szCs w:val="28"/>
          <w:lang w:val="en-US"/>
        </w:rPr>
        <w:t xml:space="preserve">. </w:t>
      </w:r>
      <w:r>
        <w:rPr>
          <w:sz w:val="28"/>
          <w:szCs w:val="28"/>
        </w:rPr>
        <w:t>Д</w:t>
      </w:r>
      <w:r w:rsidRPr="00AC31BB">
        <w:rPr>
          <w:sz w:val="28"/>
          <w:szCs w:val="28"/>
          <w:lang w:val="en-US"/>
        </w:rPr>
        <w:t xml:space="preserve">. </w:t>
      </w:r>
      <w:r>
        <w:rPr>
          <w:sz w:val="28"/>
          <w:szCs w:val="28"/>
        </w:rPr>
        <w:t>Вербальне</w:t>
      </w:r>
      <w:r w:rsidRPr="00AC31BB">
        <w:rPr>
          <w:sz w:val="28"/>
          <w:szCs w:val="28"/>
          <w:lang w:val="en-US"/>
        </w:rPr>
        <w:t xml:space="preserve"> </w:t>
      </w:r>
      <w:r>
        <w:rPr>
          <w:sz w:val="28"/>
          <w:szCs w:val="28"/>
        </w:rPr>
        <w:t>відображення</w:t>
      </w:r>
      <w:r w:rsidRPr="00AC31BB">
        <w:rPr>
          <w:sz w:val="28"/>
          <w:szCs w:val="28"/>
          <w:lang w:val="en-US"/>
        </w:rPr>
        <w:t xml:space="preserve"> </w:t>
      </w:r>
      <w:r>
        <w:rPr>
          <w:sz w:val="28"/>
          <w:szCs w:val="28"/>
        </w:rPr>
        <w:t>концептосфери</w:t>
      </w:r>
      <w:r w:rsidRPr="00AC31BB">
        <w:rPr>
          <w:sz w:val="28"/>
          <w:szCs w:val="28"/>
          <w:lang w:val="en-US"/>
        </w:rPr>
        <w:t xml:space="preserve"> </w:t>
      </w:r>
      <w:r>
        <w:rPr>
          <w:sz w:val="28"/>
          <w:szCs w:val="28"/>
        </w:rPr>
        <w:t>етносу</w:t>
      </w:r>
      <w:r w:rsidRPr="00AC31BB">
        <w:rPr>
          <w:sz w:val="28"/>
          <w:szCs w:val="28"/>
          <w:lang w:val="en-US"/>
        </w:rPr>
        <w:t xml:space="preserve">: </w:t>
      </w:r>
      <w:r>
        <w:rPr>
          <w:sz w:val="28"/>
          <w:szCs w:val="28"/>
        </w:rPr>
        <w:t>сучасний</w:t>
      </w:r>
      <w:r w:rsidRPr="00AC31BB">
        <w:rPr>
          <w:sz w:val="28"/>
          <w:szCs w:val="28"/>
          <w:lang w:val="en-US"/>
        </w:rPr>
        <w:t xml:space="preserve"> </w:t>
      </w:r>
      <w:r>
        <w:rPr>
          <w:sz w:val="28"/>
          <w:szCs w:val="28"/>
        </w:rPr>
        <w:t>стан</w:t>
      </w:r>
      <w:r w:rsidRPr="00AC31BB">
        <w:rPr>
          <w:sz w:val="28"/>
          <w:szCs w:val="28"/>
          <w:lang w:val="en-US"/>
        </w:rPr>
        <w:t xml:space="preserve"> </w:t>
      </w:r>
      <w:r>
        <w:rPr>
          <w:sz w:val="28"/>
          <w:szCs w:val="28"/>
        </w:rPr>
        <w:t>вивчення</w:t>
      </w:r>
      <w:r w:rsidRPr="00AC31BB">
        <w:rPr>
          <w:sz w:val="28"/>
          <w:szCs w:val="28"/>
          <w:lang w:val="en-US"/>
        </w:rPr>
        <w:t xml:space="preserve"> </w:t>
      </w:r>
      <w:r>
        <w:rPr>
          <w:sz w:val="28"/>
          <w:szCs w:val="28"/>
        </w:rPr>
        <w:t>проблеми</w:t>
      </w:r>
      <w:r w:rsidRPr="00E75467">
        <w:rPr>
          <w:sz w:val="28"/>
          <w:szCs w:val="28"/>
          <w:lang w:val="en-US"/>
        </w:rPr>
        <w:t xml:space="preserve">/ </w:t>
      </w:r>
      <w:r>
        <w:rPr>
          <w:sz w:val="28"/>
          <w:szCs w:val="28"/>
        </w:rPr>
        <w:t>А</w:t>
      </w:r>
      <w:r w:rsidRPr="00AC31BB">
        <w:rPr>
          <w:sz w:val="28"/>
          <w:szCs w:val="28"/>
          <w:lang w:val="en-US"/>
        </w:rPr>
        <w:t>.</w:t>
      </w:r>
      <w:r>
        <w:rPr>
          <w:sz w:val="28"/>
          <w:szCs w:val="28"/>
        </w:rPr>
        <w:t>Д</w:t>
      </w:r>
      <w:r w:rsidRPr="00AC31BB">
        <w:rPr>
          <w:sz w:val="28"/>
          <w:szCs w:val="28"/>
          <w:lang w:val="en-US"/>
        </w:rPr>
        <w:t>.</w:t>
      </w:r>
      <w:r w:rsidRPr="00E75467">
        <w:rPr>
          <w:sz w:val="28"/>
          <w:szCs w:val="28"/>
          <w:lang w:val="en-US"/>
        </w:rPr>
        <w:t xml:space="preserve"> </w:t>
      </w:r>
      <w:r>
        <w:rPr>
          <w:sz w:val="28"/>
          <w:szCs w:val="28"/>
        </w:rPr>
        <w:t>Бєлова</w:t>
      </w:r>
      <w:r w:rsidRPr="00AC31BB">
        <w:rPr>
          <w:sz w:val="28"/>
          <w:szCs w:val="28"/>
          <w:lang w:val="en-US"/>
        </w:rPr>
        <w:t xml:space="preserve"> // </w:t>
      </w:r>
      <w:r>
        <w:rPr>
          <w:sz w:val="28"/>
          <w:szCs w:val="28"/>
        </w:rPr>
        <w:t>Мовні</w:t>
      </w:r>
      <w:r w:rsidRPr="00AC31BB">
        <w:rPr>
          <w:sz w:val="28"/>
          <w:szCs w:val="28"/>
          <w:lang w:val="en-US"/>
        </w:rPr>
        <w:t xml:space="preserve"> </w:t>
      </w:r>
      <w:r>
        <w:rPr>
          <w:sz w:val="28"/>
          <w:szCs w:val="28"/>
        </w:rPr>
        <w:t>і</w:t>
      </w:r>
      <w:r w:rsidRPr="00AC31BB">
        <w:rPr>
          <w:sz w:val="28"/>
          <w:szCs w:val="28"/>
          <w:lang w:val="en-US"/>
        </w:rPr>
        <w:t xml:space="preserve"> </w:t>
      </w:r>
      <w:r>
        <w:rPr>
          <w:sz w:val="28"/>
          <w:szCs w:val="28"/>
        </w:rPr>
        <w:t>концептуальні</w:t>
      </w:r>
      <w:r w:rsidRPr="00AC31BB">
        <w:rPr>
          <w:sz w:val="28"/>
          <w:szCs w:val="28"/>
          <w:lang w:val="en-US"/>
        </w:rPr>
        <w:t xml:space="preserve"> </w:t>
      </w:r>
      <w:r>
        <w:rPr>
          <w:sz w:val="28"/>
          <w:szCs w:val="28"/>
        </w:rPr>
        <w:t>картини</w:t>
      </w:r>
      <w:r w:rsidRPr="00AC31BB">
        <w:rPr>
          <w:sz w:val="28"/>
          <w:szCs w:val="28"/>
          <w:lang w:val="en-US"/>
        </w:rPr>
        <w:t xml:space="preserve"> </w:t>
      </w:r>
      <w:r>
        <w:rPr>
          <w:sz w:val="28"/>
          <w:szCs w:val="28"/>
        </w:rPr>
        <w:t>світу</w:t>
      </w:r>
      <w:r w:rsidRPr="00AC31BB">
        <w:rPr>
          <w:sz w:val="28"/>
          <w:szCs w:val="28"/>
          <w:lang w:val="en-US"/>
        </w:rPr>
        <w:t xml:space="preserve">. – </w:t>
      </w:r>
      <w:r>
        <w:rPr>
          <w:sz w:val="28"/>
          <w:szCs w:val="28"/>
        </w:rPr>
        <w:t>К</w:t>
      </w:r>
      <w:r w:rsidRPr="00AC31BB">
        <w:rPr>
          <w:sz w:val="28"/>
          <w:szCs w:val="28"/>
          <w:lang w:val="en-US"/>
        </w:rPr>
        <w:t xml:space="preserve">.: </w:t>
      </w:r>
      <w:r>
        <w:rPr>
          <w:sz w:val="28"/>
          <w:szCs w:val="28"/>
        </w:rPr>
        <w:t>Київський</w:t>
      </w:r>
      <w:r w:rsidRPr="00AC31BB">
        <w:rPr>
          <w:sz w:val="28"/>
          <w:szCs w:val="28"/>
          <w:lang w:val="en-US"/>
        </w:rPr>
        <w:t xml:space="preserve"> </w:t>
      </w:r>
      <w:r>
        <w:rPr>
          <w:sz w:val="28"/>
          <w:szCs w:val="28"/>
        </w:rPr>
        <w:t>ун</w:t>
      </w:r>
      <w:r w:rsidRPr="00AC31BB">
        <w:rPr>
          <w:sz w:val="28"/>
          <w:szCs w:val="28"/>
          <w:lang w:val="en-US"/>
        </w:rPr>
        <w:t>-</w:t>
      </w:r>
      <w:r>
        <w:rPr>
          <w:sz w:val="28"/>
          <w:szCs w:val="28"/>
        </w:rPr>
        <w:t>т</w:t>
      </w:r>
      <w:r w:rsidRPr="00AC31BB">
        <w:rPr>
          <w:sz w:val="28"/>
          <w:szCs w:val="28"/>
          <w:lang w:val="en-US"/>
        </w:rPr>
        <w:t xml:space="preserve"> </w:t>
      </w:r>
      <w:r>
        <w:rPr>
          <w:sz w:val="28"/>
          <w:szCs w:val="28"/>
        </w:rPr>
        <w:t>ім</w:t>
      </w:r>
      <w:r w:rsidRPr="00AC31BB">
        <w:rPr>
          <w:sz w:val="28"/>
          <w:szCs w:val="28"/>
          <w:lang w:val="en-US"/>
        </w:rPr>
        <w:t xml:space="preserve">. </w:t>
      </w:r>
      <w:r>
        <w:rPr>
          <w:sz w:val="28"/>
          <w:szCs w:val="28"/>
        </w:rPr>
        <w:t>Тараса</w:t>
      </w:r>
      <w:r w:rsidRPr="001B4DDD">
        <w:rPr>
          <w:sz w:val="28"/>
          <w:szCs w:val="28"/>
          <w:lang w:val="en-US"/>
        </w:rPr>
        <w:t xml:space="preserve"> </w:t>
      </w:r>
      <w:r>
        <w:rPr>
          <w:sz w:val="28"/>
          <w:szCs w:val="28"/>
        </w:rPr>
        <w:t>Шевченка</w:t>
      </w:r>
      <w:r w:rsidRPr="001B4DDD">
        <w:rPr>
          <w:sz w:val="28"/>
          <w:szCs w:val="28"/>
          <w:lang w:val="en-US"/>
        </w:rPr>
        <w:t xml:space="preserve">, 2001. –  </w:t>
      </w:r>
      <w:r>
        <w:rPr>
          <w:sz w:val="28"/>
          <w:szCs w:val="28"/>
        </w:rPr>
        <w:t>С</w:t>
      </w:r>
      <w:r w:rsidRPr="001B4DDD">
        <w:rPr>
          <w:sz w:val="28"/>
          <w:szCs w:val="28"/>
          <w:lang w:val="en-US"/>
        </w:rPr>
        <w:t>. 15</w:t>
      </w:r>
      <w:r w:rsidRPr="00E75467">
        <w:rPr>
          <w:sz w:val="28"/>
          <w:szCs w:val="28"/>
          <w:lang w:val="en-US"/>
        </w:rPr>
        <w:t xml:space="preserve">– </w:t>
      </w:r>
      <w:r w:rsidRPr="001B4DDD">
        <w:rPr>
          <w:sz w:val="28"/>
          <w:szCs w:val="28"/>
          <w:lang w:val="en-US"/>
        </w:rPr>
        <w:t>22.</w:t>
      </w:r>
    </w:p>
    <w:p w:rsidR="00BF4A0C" w:rsidRPr="00591C8E" w:rsidRDefault="00BF4A0C" w:rsidP="00494BFB">
      <w:pPr>
        <w:numPr>
          <w:ilvl w:val="0"/>
          <w:numId w:val="42"/>
        </w:numPr>
        <w:tabs>
          <w:tab w:val="clear" w:pos="360"/>
          <w:tab w:val="num" w:pos="0"/>
        </w:tabs>
        <w:ind w:left="709" w:hanging="425"/>
        <w:jc w:val="both"/>
        <w:rPr>
          <w:sz w:val="28"/>
          <w:szCs w:val="28"/>
        </w:rPr>
      </w:pPr>
      <w:r>
        <w:rPr>
          <w:sz w:val="28"/>
        </w:rPr>
        <w:t>Вежбицкая А. Язык. Культура. Познание: Пер. с англ.</w:t>
      </w:r>
      <w:r w:rsidRPr="00DD3AE8">
        <w:rPr>
          <w:sz w:val="28"/>
        </w:rPr>
        <w:t xml:space="preserve"> / </w:t>
      </w:r>
      <w:r>
        <w:rPr>
          <w:sz w:val="28"/>
        </w:rPr>
        <w:t>А.</w:t>
      </w:r>
      <w:r w:rsidRPr="00DD3AE8">
        <w:rPr>
          <w:sz w:val="28"/>
        </w:rPr>
        <w:t xml:space="preserve"> </w:t>
      </w:r>
      <w:r>
        <w:rPr>
          <w:sz w:val="28"/>
        </w:rPr>
        <w:t xml:space="preserve">Вежбицкая.– М.: </w:t>
      </w:r>
      <w:r>
        <w:rPr>
          <w:sz w:val="28"/>
          <w:szCs w:val="28"/>
        </w:rPr>
        <w:t>Русские</w:t>
      </w:r>
      <w:r>
        <w:rPr>
          <w:sz w:val="28"/>
        </w:rPr>
        <w:t xml:space="preserve"> Словари, 1996. – 411 с.</w:t>
      </w:r>
    </w:p>
    <w:p w:rsidR="00BF4A0C" w:rsidRPr="00591C8E" w:rsidRDefault="00BF4A0C" w:rsidP="00494BFB">
      <w:pPr>
        <w:numPr>
          <w:ilvl w:val="0"/>
          <w:numId w:val="42"/>
        </w:numPr>
        <w:tabs>
          <w:tab w:val="clear" w:pos="360"/>
          <w:tab w:val="num" w:pos="0"/>
        </w:tabs>
        <w:ind w:left="709" w:hanging="425"/>
        <w:jc w:val="both"/>
        <w:rPr>
          <w:sz w:val="28"/>
          <w:szCs w:val="28"/>
        </w:rPr>
      </w:pPr>
      <w:r>
        <w:rPr>
          <w:sz w:val="28"/>
          <w:szCs w:val="28"/>
        </w:rPr>
        <w:t xml:space="preserve">Воркачев С.Г. Лингвокультурология, языковая личность, концепт: становление антропоцентрической парадигмы в языкознании </w:t>
      </w:r>
      <w:r w:rsidRPr="00DD3AE8">
        <w:rPr>
          <w:sz w:val="28"/>
          <w:szCs w:val="28"/>
        </w:rPr>
        <w:t xml:space="preserve">/ </w:t>
      </w:r>
      <w:r w:rsidRPr="00AC31BB">
        <w:rPr>
          <w:sz w:val="28"/>
          <w:szCs w:val="28"/>
        </w:rPr>
        <w:t xml:space="preserve">               </w:t>
      </w:r>
      <w:r w:rsidR="00494BFB">
        <w:rPr>
          <w:sz w:val="28"/>
          <w:szCs w:val="28"/>
        </w:rPr>
        <w:t xml:space="preserve">  </w:t>
      </w:r>
      <w:r>
        <w:rPr>
          <w:sz w:val="28"/>
          <w:szCs w:val="28"/>
        </w:rPr>
        <w:t>С.Г.</w:t>
      </w:r>
      <w:r w:rsidRPr="00DD3AE8">
        <w:rPr>
          <w:sz w:val="28"/>
          <w:szCs w:val="28"/>
        </w:rPr>
        <w:t xml:space="preserve"> </w:t>
      </w:r>
      <w:r>
        <w:rPr>
          <w:sz w:val="28"/>
          <w:szCs w:val="28"/>
        </w:rPr>
        <w:t xml:space="preserve">Воркачев // Филологические науки. </w:t>
      </w:r>
      <w:r w:rsidRPr="00DD3AE8">
        <w:rPr>
          <w:sz w:val="28"/>
          <w:szCs w:val="28"/>
        </w:rPr>
        <w:t>–</w:t>
      </w:r>
      <w:r>
        <w:rPr>
          <w:sz w:val="28"/>
          <w:szCs w:val="28"/>
        </w:rPr>
        <w:t xml:space="preserve"> 2001. </w:t>
      </w:r>
      <w:r w:rsidRPr="00DD3AE8">
        <w:rPr>
          <w:sz w:val="28"/>
          <w:szCs w:val="28"/>
        </w:rPr>
        <w:t>–</w:t>
      </w:r>
      <w:r>
        <w:rPr>
          <w:sz w:val="28"/>
          <w:szCs w:val="28"/>
        </w:rPr>
        <w:t xml:space="preserve"> № 1. </w:t>
      </w:r>
      <w:r w:rsidRPr="00DD3AE8">
        <w:rPr>
          <w:sz w:val="28"/>
          <w:szCs w:val="28"/>
        </w:rPr>
        <w:t>–</w:t>
      </w:r>
      <w:r>
        <w:rPr>
          <w:sz w:val="28"/>
          <w:szCs w:val="28"/>
        </w:rPr>
        <w:t xml:space="preserve"> С. 64–72.</w:t>
      </w:r>
    </w:p>
    <w:p w:rsidR="00BF4A0C" w:rsidRDefault="00BF4A0C" w:rsidP="00494BFB">
      <w:pPr>
        <w:numPr>
          <w:ilvl w:val="0"/>
          <w:numId w:val="42"/>
        </w:numPr>
        <w:tabs>
          <w:tab w:val="clear" w:pos="360"/>
          <w:tab w:val="num" w:pos="0"/>
        </w:tabs>
        <w:ind w:left="709" w:hanging="425"/>
        <w:jc w:val="both"/>
        <w:rPr>
          <w:sz w:val="28"/>
          <w:szCs w:val="28"/>
        </w:rPr>
      </w:pPr>
      <w:r w:rsidRPr="000D5E57">
        <w:rPr>
          <w:sz w:val="28"/>
          <w:szCs w:val="28"/>
        </w:rPr>
        <w:t xml:space="preserve">Гумбольдт </w:t>
      </w:r>
      <w:r>
        <w:rPr>
          <w:sz w:val="28"/>
          <w:szCs w:val="28"/>
        </w:rPr>
        <w:t>В. Язык и философия культуры</w:t>
      </w:r>
      <w:r w:rsidRPr="00DD3AE8">
        <w:rPr>
          <w:sz w:val="28"/>
          <w:szCs w:val="28"/>
        </w:rPr>
        <w:t xml:space="preserve">/ </w:t>
      </w:r>
      <w:r>
        <w:rPr>
          <w:sz w:val="28"/>
          <w:szCs w:val="28"/>
        </w:rPr>
        <w:t>В.</w:t>
      </w:r>
      <w:r w:rsidRPr="00DD3AE8">
        <w:rPr>
          <w:sz w:val="28"/>
          <w:szCs w:val="28"/>
        </w:rPr>
        <w:t xml:space="preserve"> </w:t>
      </w:r>
      <w:r w:rsidRPr="000D5E57">
        <w:rPr>
          <w:sz w:val="28"/>
          <w:szCs w:val="28"/>
        </w:rPr>
        <w:t>Гумбольдт</w:t>
      </w:r>
      <w:r>
        <w:rPr>
          <w:sz w:val="28"/>
          <w:szCs w:val="28"/>
        </w:rPr>
        <w:t xml:space="preserve">. </w:t>
      </w:r>
      <w:r w:rsidRPr="00DD3AE8">
        <w:rPr>
          <w:sz w:val="28"/>
          <w:szCs w:val="28"/>
        </w:rPr>
        <w:t xml:space="preserve">– </w:t>
      </w:r>
      <w:r w:rsidRPr="000D5E57">
        <w:rPr>
          <w:sz w:val="28"/>
          <w:szCs w:val="28"/>
        </w:rPr>
        <w:t>М.: Прогресс, 1985. – 450 с</w:t>
      </w:r>
      <w:r w:rsidRPr="00DD3AE8">
        <w:rPr>
          <w:sz w:val="28"/>
          <w:szCs w:val="28"/>
        </w:rPr>
        <w:t>.</w:t>
      </w:r>
    </w:p>
    <w:p w:rsidR="00BF4A0C" w:rsidRPr="009877DD" w:rsidRDefault="00BF4A0C" w:rsidP="00494BFB">
      <w:pPr>
        <w:numPr>
          <w:ilvl w:val="0"/>
          <w:numId w:val="42"/>
        </w:numPr>
        <w:tabs>
          <w:tab w:val="clear" w:pos="360"/>
          <w:tab w:val="num" w:pos="0"/>
        </w:tabs>
        <w:ind w:left="709" w:hanging="425"/>
        <w:jc w:val="both"/>
        <w:rPr>
          <w:sz w:val="28"/>
          <w:szCs w:val="28"/>
        </w:rPr>
      </w:pPr>
      <w:r>
        <w:rPr>
          <w:sz w:val="28"/>
          <w:szCs w:val="28"/>
        </w:rPr>
        <w:t>Карасик В.И. Языковой Круг. Личность, концепты, дискурс</w:t>
      </w:r>
      <w:r w:rsidRPr="00DD3AE8">
        <w:rPr>
          <w:sz w:val="28"/>
          <w:szCs w:val="28"/>
        </w:rPr>
        <w:t xml:space="preserve">/ </w:t>
      </w:r>
      <w:r>
        <w:rPr>
          <w:sz w:val="28"/>
          <w:szCs w:val="28"/>
        </w:rPr>
        <w:t>В.И.Карасик.– М.: Гнозис, 2004. – 390 с.</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Караулов Ю.Н. Русский язык и языковая личность</w:t>
      </w:r>
      <w:r w:rsidRPr="00DD3AE8">
        <w:rPr>
          <w:sz w:val="28"/>
          <w:szCs w:val="28"/>
        </w:rPr>
        <w:t xml:space="preserve">/ </w:t>
      </w:r>
      <w:r>
        <w:rPr>
          <w:sz w:val="28"/>
          <w:szCs w:val="28"/>
        </w:rPr>
        <w:t>Ю.Н.</w:t>
      </w:r>
      <w:r w:rsidRPr="00DD3AE8">
        <w:rPr>
          <w:sz w:val="28"/>
          <w:szCs w:val="28"/>
        </w:rPr>
        <w:t xml:space="preserve"> </w:t>
      </w:r>
      <w:r>
        <w:rPr>
          <w:sz w:val="28"/>
          <w:szCs w:val="28"/>
        </w:rPr>
        <w:t xml:space="preserve">Караулов. – М.: Наука. 1987. </w:t>
      </w:r>
      <w:r w:rsidRPr="003847C8">
        <w:rPr>
          <w:sz w:val="28"/>
          <w:szCs w:val="28"/>
        </w:rPr>
        <w:t>–</w:t>
      </w:r>
      <w:r>
        <w:rPr>
          <w:sz w:val="28"/>
          <w:szCs w:val="28"/>
        </w:rPr>
        <w:t xml:space="preserve">  263 с.</w:t>
      </w:r>
    </w:p>
    <w:p w:rsidR="00BF4A0C" w:rsidRPr="008B622A" w:rsidRDefault="00BF4A0C" w:rsidP="00494BFB">
      <w:pPr>
        <w:numPr>
          <w:ilvl w:val="0"/>
          <w:numId w:val="42"/>
        </w:numPr>
        <w:tabs>
          <w:tab w:val="clear" w:pos="360"/>
          <w:tab w:val="num" w:pos="0"/>
        </w:tabs>
        <w:ind w:left="709" w:hanging="425"/>
        <w:jc w:val="both"/>
        <w:rPr>
          <w:sz w:val="28"/>
          <w:szCs w:val="28"/>
        </w:rPr>
      </w:pPr>
      <w:r>
        <w:rPr>
          <w:sz w:val="28"/>
          <w:szCs w:val="28"/>
        </w:rPr>
        <w:lastRenderedPageBreak/>
        <w:t>Колшанский Г.В. Объективная картина мира в познании и языке</w:t>
      </w:r>
      <w:r w:rsidRPr="00DD3AE8">
        <w:rPr>
          <w:sz w:val="28"/>
          <w:szCs w:val="28"/>
        </w:rPr>
        <w:t xml:space="preserve">/ </w:t>
      </w:r>
      <w:r w:rsidRPr="00AC31BB">
        <w:rPr>
          <w:sz w:val="28"/>
          <w:szCs w:val="28"/>
        </w:rPr>
        <w:t xml:space="preserve">          </w:t>
      </w:r>
      <w:r w:rsidR="00494BFB">
        <w:rPr>
          <w:sz w:val="28"/>
          <w:szCs w:val="28"/>
        </w:rPr>
        <w:t xml:space="preserve">  </w:t>
      </w:r>
      <w:r>
        <w:rPr>
          <w:sz w:val="28"/>
          <w:szCs w:val="28"/>
        </w:rPr>
        <w:t>Г.В.</w:t>
      </w:r>
      <w:r w:rsidRPr="00DD3AE8">
        <w:rPr>
          <w:sz w:val="28"/>
          <w:szCs w:val="28"/>
        </w:rPr>
        <w:t xml:space="preserve"> </w:t>
      </w:r>
      <w:r>
        <w:rPr>
          <w:sz w:val="28"/>
          <w:szCs w:val="28"/>
        </w:rPr>
        <w:t xml:space="preserve">Колшанский. – М.: Наука, 1990. </w:t>
      </w:r>
      <w:r w:rsidRPr="00DD3AE8">
        <w:rPr>
          <w:sz w:val="28"/>
          <w:szCs w:val="28"/>
        </w:rPr>
        <w:t>–</w:t>
      </w:r>
      <w:r>
        <w:rPr>
          <w:sz w:val="28"/>
          <w:szCs w:val="28"/>
        </w:rPr>
        <w:t xml:space="preserve"> 103 с.</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 xml:space="preserve">Кубрякова Е.С. Язык и знание: На пути получения знаний о языке: Части речи с когнитивной точки зрения. Роль языка в познании мира/ </w:t>
      </w:r>
      <w:r w:rsidRPr="00AC31BB">
        <w:rPr>
          <w:sz w:val="28"/>
          <w:szCs w:val="28"/>
        </w:rPr>
        <w:t xml:space="preserve">              </w:t>
      </w:r>
      <w:r w:rsidR="00494BFB">
        <w:rPr>
          <w:sz w:val="28"/>
          <w:szCs w:val="28"/>
        </w:rPr>
        <w:t xml:space="preserve">  </w:t>
      </w:r>
      <w:r>
        <w:rPr>
          <w:sz w:val="28"/>
          <w:szCs w:val="28"/>
        </w:rPr>
        <w:t>Е.С. Кубрякова. – М., 2004. – 560 с.</w:t>
      </w:r>
    </w:p>
    <w:p w:rsidR="00BF4A0C" w:rsidRPr="00D96ABD" w:rsidRDefault="00BF4A0C" w:rsidP="00494BFB">
      <w:pPr>
        <w:numPr>
          <w:ilvl w:val="0"/>
          <w:numId w:val="42"/>
        </w:numPr>
        <w:tabs>
          <w:tab w:val="clear" w:pos="360"/>
          <w:tab w:val="num" w:pos="0"/>
        </w:tabs>
        <w:ind w:left="709" w:hanging="425"/>
        <w:jc w:val="both"/>
        <w:rPr>
          <w:sz w:val="28"/>
          <w:szCs w:val="28"/>
        </w:rPr>
      </w:pPr>
      <w:r>
        <w:rPr>
          <w:sz w:val="28"/>
          <w:szCs w:val="28"/>
        </w:rPr>
        <w:t>Лисиченко Л. Мовна картина світу та її рівні/ Л. Лисиченко // Збірник Харківського історико-філософського товариства. – Нова серія. – Том 6. – Харків, 1998. – С.129–144.</w:t>
      </w:r>
    </w:p>
    <w:p w:rsidR="00BF4A0C" w:rsidRPr="00AC31BB" w:rsidRDefault="00BF4A0C" w:rsidP="00494BFB">
      <w:pPr>
        <w:numPr>
          <w:ilvl w:val="0"/>
          <w:numId w:val="42"/>
        </w:numPr>
        <w:tabs>
          <w:tab w:val="clear" w:pos="360"/>
          <w:tab w:val="num" w:pos="0"/>
        </w:tabs>
        <w:ind w:left="709" w:hanging="425"/>
        <w:jc w:val="both"/>
        <w:rPr>
          <w:spacing w:val="-6"/>
          <w:sz w:val="28"/>
          <w:szCs w:val="28"/>
        </w:rPr>
      </w:pPr>
      <w:r w:rsidRPr="00AC31BB">
        <w:rPr>
          <w:spacing w:val="-6"/>
          <w:sz w:val="28"/>
          <w:szCs w:val="28"/>
        </w:rPr>
        <w:t>Павиленис Р.И. Проблема смысла/ Р.И. Павиленис.–М.: Наука, 1983. – 286 с.</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Постовалова В.И. Картина мира в жизнедеятельности человека/</w:t>
      </w:r>
      <w:r w:rsidR="00494BFB">
        <w:rPr>
          <w:sz w:val="28"/>
          <w:szCs w:val="28"/>
        </w:rPr>
        <w:t xml:space="preserve">               </w:t>
      </w:r>
      <w:r>
        <w:rPr>
          <w:sz w:val="28"/>
          <w:szCs w:val="28"/>
        </w:rPr>
        <w:t>В.И. Постовалова. – М., 1988. – С. 8–69.</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 xml:space="preserve">Раевская М.М. Язык в ментальном пространстве: к проблеме постижения национальной логики мышления/ М.М. Раевская. – Вестник МГУ. – </w:t>
      </w:r>
      <w:r w:rsidRPr="00E7197B">
        <w:rPr>
          <w:spacing w:val="-6"/>
          <w:sz w:val="28"/>
          <w:szCs w:val="28"/>
        </w:rPr>
        <w:t xml:space="preserve">Сер.19. – Лингвистика и межкультурная коммуникация. – 2006. – № 1. –  </w:t>
      </w:r>
      <w:r w:rsidRPr="00E7197B">
        <w:rPr>
          <w:caps/>
          <w:spacing w:val="-6"/>
          <w:sz w:val="28"/>
          <w:szCs w:val="28"/>
        </w:rPr>
        <w:t>с</w:t>
      </w:r>
      <w:r w:rsidRPr="00E7197B">
        <w:rPr>
          <w:spacing w:val="-6"/>
          <w:sz w:val="28"/>
          <w:szCs w:val="28"/>
        </w:rPr>
        <w:t>. 27– 41.</w:t>
      </w:r>
    </w:p>
    <w:p w:rsidR="00BF4A0C" w:rsidRPr="00ED35B1" w:rsidRDefault="00BF4A0C" w:rsidP="00494BFB">
      <w:pPr>
        <w:numPr>
          <w:ilvl w:val="0"/>
          <w:numId w:val="42"/>
        </w:numPr>
        <w:tabs>
          <w:tab w:val="clear" w:pos="360"/>
          <w:tab w:val="num" w:pos="0"/>
        </w:tabs>
        <w:ind w:left="709" w:hanging="425"/>
        <w:jc w:val="both"/>
        <w:rPr>
          <w:sz w:val="28"/>
          <w:szCs w:val="28"/>
        </w:rPr>
      </w:pPr>
      <w:r>
        <w:rPr>
          <w:sz w:val="28"/>
          <w:szCs w:val="28"/>
        </w:rPr>
        <w:t xml:space="preserve">Сахно С.Л. "Свое - чужое" в концептуальных структурах язика/ С.Л. Сахно </w:t>
      </w:r>
      <w:r w:rsidRPr="00E7197B">
        <w:rPr>
          <w:spacing w:val="-20"/>
          <w:sz w:val="28"/>
          <w:szCs w:val="28"/>
        </w:rPr>
        <w:t xml:space="preserve">// Логический анализ языка. Культурные концепты. – М.: Наука, 1991. – </w:t>
      </w:r>
      <w:r w:rsidRPr="00E7197B">
        <w:rPr>
          <w:spacing w:val="-20"/>
          <w:sz w:val="28"/>
          <w:szCs w:val="28"/>
          <w:lang w:val="en-US"/>
        </w:rPr>
        <w:t xml:space="preserve">   </w:t>
      </w:r>
      <w:r w:rsidRPr="00E7197B">
        <w:rPr>
          <w:caps/>
          <w:spacing w:val="-20"/>
          <w:sz w:val="28"/>
          <w:szCs w:val="28"/>
        </w:rPr>
        <w:t>с.</w:t>
      </w:r>
      <w:r w:rsidRPr="00E7197B">
        <w:rPr>
          <w:spacing w:val="-20"/>
          <w:sz w:val="28"/>
          <w:szCs w:val="28"/>
        </w:rPr>
        <w:t xml:space="preserve"> 95–101.</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Сепир Э. Избранные труды по языкознанию и культурологи/ Э. Сепир. – М.: Прогресс, 1993. –  656 с.</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 xml:space="preserve">Слухай Н.В. Сучасні лінгвістичні теорії концепту як мовно-культурного феномену </w:t>
      </w:r>
      <w:r w:rsidRPr="0065039A">
        <w:rPr>
          <w:sz w:val="28"/>
          <w:szCs w:val="28"/>
        </w:rPr>
        <w:t xml:space="preserve">/ </w:t>
      </w:r>
      <w:r>
        <w:rPr>
          <w:sz w:val="28"/>
          <w:szCs w:val="28"/>
        </w:rPr>
        <w:t>Н.В.</w:t>
      </w:r>
      <w:r w:rsidRPr="0065039A">
        <w:rPr>
          <w:sz w:val="28"/>
          <w:szCs w:val="28"/>
        </w:rPr>
        <w:t xml:space="preserve"> </w:t>
      </w:r>
      <w:r>
        <w:rPr>
          <w:sz w:val="28"/>
          <w:szCs w:val="28"/>
        </w:rPr>
        <w:t xml:space="preserve">Слухай // Мовні і концептуальні картини світу. </w:t>
      </w:r>
      <w:r w:rsidRPr="0065039A">
        <w:rPr>
          <w:sz w:val="28"/>
          <w:szCs w:val="28"/>
        </w:rPr>
        <w:t>–</w:t>
      </w:r>
      <w:r>
        <w:rPr>
          <w:sz w:val="28"/>
          <w:szCs w:val="28"/>
        </w:rPr>
        <w:t xml:space="preserve"> К., 2002.</w:t>
      </w:r>
      <w:r w:rsidRPr="0065039A">
        <w:rPr>
          <w:sz w:val="28"/>
          <w:szCs w:val="28"/>
        </w:rPr>
        <w:t>–</w:t>
      </w:r>
      <w:r>
        <w:rPr>
          <w:sz w:val="28"/>
          <w:szCs w:val="28"/>
        </w:rPr>
        <w:t xml:space="preserve">№ 7. </w:t>
      </w:r>
      <w:r w:rsidRPr="0065039A">
        <w:rPr>
          <w:sz w:val="28"/>
          <w:szCs w:val="28"/>
        </w:rPr>
        <w:t xml:space="preserve">– </w:t>
      </w:r>
      <w:r>
        <w:rPr>
          <w:sz w:val="28"/>
          <w:szCs w:val="28"/>
        </w:rPr>
        <w:t>С. 462</w:t>
      </w:r>
      <w:r w:rsidRPr="0065039A">
        <w:rPr>
          <w:sz w:val="28"/>
          <w:szCs w:val="28"/>
        </w:rPr>
        <w:t>–</w:t>
      </w:r>
      <w:r>
        <w:rPr>
          <w:sz w:val="28"/>
          <w:szCs w:val="28"/>
        </w:rPr>
        <w:t xml:space="preserve">470. </w:t>
      </w:r>
    </w:p>
    <w:p w:rsidR="00BF4A0C" w:rsidRPr="003D7A55" w:rsidRDefault="00BF4A0C" w:rsidP="00494BFB">
      <w:pPr>
        <w:numPr>
          <w:ilvl w:val="0"/>
          <w:numId w:val="42"/>
        </w:numPr>
        <w:tabs>
          <w:tab w:val="clear" w:pos="360"/>
          <w:tab w:val="num" w:pos="0"/>
        </w:tabs>
        <w:ind w:left="709" w:hanging="425"/>
        <w:jc w:val="both"/>
        <w:rPr>
          <w:sz w:val="28"/>
          <w:szCs w:val="28"/>
        </w:rPr>
      </w:pPr>
      <w:r>
        <w:rPr>
          <w:sz w:val="28"/>
          <w:szCs w:val="28"/>
        </w:rPr>
        <w:t>Степанов Ю.С. Константы: словарь русской культуры/ Ю.С. Степанов. – М., 2001. –  990 с.</w:t>
      </w:r>
    </w:p>
    <w:p w:rsidR="00BF4A0C" w:rsidRDefault="00BF4A0C" w:rsidP="00494BFB">
      <w:pPr>
        <w:numPr>
          <w:ilvl w:val="0"/>
          <w:numId w:val="42"/>
        </w:numPr>
        <w:tabs>
          <w:tab w:val="clear" w:pos="360"/>
          <w:tab w:val="num" w:pos="0"/>
        </w:tabs>
        <w:ind w:left="709" w:hanging="425"/>
        <w:jc w:val="both"/>
        <w:rPr>
          <w:sz w:val="28"/>
          <w:szCs w:val="28"/>
        </w:rPr>
      </w:pPr>
      <w:r>
        <w:rPr>
          <w:sz w:val="28"/>
          <w:szCs w:val="28"/>
        </w:rPr>
        <w:t>Сулимов В.А. Когнитивное описание языка и его культурологическая интерпретация: когнитивные трансформации  / В.А. Сулимов // Филологические науки. – 2001. – № 1. – С. 40–47.</w:t>
      </w:r>
    </w:p>
    <w:p w:rsidR="00BF4A0C" w:rsidRPr="0003207B" w:rsidRDefault="00BF4A0C" w:rsidP="00494BFB">
      <w:pPr>
        <w:numPr>
          <w:ilvl w:val="0"/>
          <w:numId w:val="42"/>
        </w:numPr>
        <w:tabs>
          <w:tab w:val="clear" w:pos="360"/>
          <w:tab w:val="num" w:pos="0"/>
        </w:tabs>
        <w:ind w:left="709" w:hanging="425"/>
        <w:jc w:val="both"/>
        <w:rPr>
          <w:sz w:val="28"/>
          <w:szCs w:val="28"/>
        </w:rPr>
      </w:pPr>
      <w:r>
        <w:rPr>
          <w:sz w:val="28"/>
          <w:szCs w:val="28"/>
        </w:rPr>
        <w:t>Убийко В.И. Концептофсера внутреннего мира человека в аспекте когнитивной лингвистики / В.И. Убийко // Виноградовские чтения. Когнитивные и культурологические подходы к языковой семантике. – М., 1999. – С. 52–53.</w:t>
      </w:r>
    </w:p>
    <w:p w:rsidR="00BF4A0C" w:rsidRPr="00F70E20" w:rsidRDefault="00BF4A0C" w:rsidP="00494BFB">
      <w:pPr>
        <w:numPr>
          <w:ilvl w:val="0"/>
          <w:numId w:val="42"/>
        </w:numPr>
        <w:tabs>
          <w:tab w:val="clear" w:pos="360"/>
          <w:tab w:val="num" w:pos="0"/>
        </w:tabs>
        <w:ind w:left="709" w:hanging="425"/>
        <w:jc w:val="both"/>
        <w:rPr>
          <w:sz w:val="28"/>
          <w:szCs w:val="28"/>
          <w:lang w:val="en-GB"/>
        </w:rPr>
      </w:pPr>
      <w:r w:rsidRPr="00AC31BB">
        <w:rPr>
          <w:sz w:val="28"/>
          <w:szCs w:val="28"/>
          <w:lang w:val="en-US"/>
        </w:rPr>
        <w:t xml:space="preserve">Sperber D. </w:t>
      </w:r>
      <w:r>
        <w:rPr>
          <w:sz w:val="28"/>
          <w:szCs w:val="28"/>
          <w:lang w:val="en-US"/>
        </w:rPr>
        <w:t>Explaining</w:t>
      </w:r>
      <w:r w:rsidRPr="00AC31BB">
        <w:rPr>
          <w:sz w:val="28"/>
          <w:szCs w:val="28"/>
          <w:lang w:val="en-US"/>
        </w:rPr>
        <w:t xml:space="preserve"> </w:t>
      </w:r>
      <w:r>
        <w:rPr>
          <w:sz w:val="28"/>
          <w:szCs w:val="28"/>
          <w:lang w:val="en-US"/>
        </w:rPr>
        <w:t>Culture</w:t>
      </w:r>
      <w:r w:rsidRPr="00AC31BB">
        <w:rPr>
          <w:sz w:val="28"/>
          <w:szCs w:val="28"/>
          <w:lang w:val="en-US"/>
        </w:rPr>
        <w:t xml:space="preserve">: </w:t>
      </w:r>
      <w:r>
        <w:rPr>
          <w:sz w:val="28"/>
          <w:szCs w:val="28"/>
          <w:lang w:val="en-US"/>
        </w:rPr>
        <w:t>A</w:t>
      </w:r>
      <w:r w:rsidRPr="00AC31BB">
        <w:rPr>
          <w:sz w:val="28"/>
          <w:szCs w:val="28"/>
          <w:lang w:val="en-US"/>
        </w:rPr>
        <w:t xml:space="preserve"> </w:t>
      </w:r>
      <w:r>
        <w:rPr>
          <w:sz w:val="28"/>
          <w:szCs w:val="28"/>
          <w:lang w:val="en-US"/>
        </w:rPr>
        <w:t>Naturalistic</w:t>
      </w:r>
      <w:r w:rsidRPr="00AC31BB">
        <w:rPr>
          <w:sz w:val="28"/>
          <w:szCs w:val="28"/>
          <w:lang w:val="en-US"/>
        </w:rPr>
        <w:t xml:space="preserve"> </w:t>
      </w:r>
      <w:r>
        <w:rPr>
          <w:sz w:val="28"/>
          <w:szCs w:val="28"/>
          <w:lang w:val="en-US"/>
        </w:rPr>
        <w:t>Approach</w:t>
      </w:r>
      <w:r w:rsidRPr="0065039A">
        <w:rPr>
          <w:sz w:val="28"/>
          <w:szCs w:val="28"/>
          <w:lang w:val="en-US"/>
        </w:rPr>
        <w:t xml:space="preserve">/ </w:t>
      </w:r>
      <w:r w:rsidRPr="00AC31BB">
        <w:rPr>
          <w:sz w:val="28"/>
          <w:szCs w:val="28"/>
          <w:lang w:val="en-US"/>
        </w:rPr>
        <w:t>D.</w:t>
      </w:r>
      <w:r w:rsidRPr="0065039A">
        <w:rPr>
          <w:sz w:val="28"/>
          <w:szCs w:val="28"/>
          <w:lang w:val="en-US"/>
        </w:rPr>
        <w:t xml:space="preserve"> </w:t>
      </w:r>
      <w:r w:rsidRPr="00AC31BB">
        <w:rPr>
          <w:sz w:val="28"/>
          <w:szCs w:val="28"/>
          <w:lang w:val="en-US"/>
        </w:rPr>
        <w:t xml:space="preserve">Sperber // </w:t>
      </w:r>
      <w:r>
        <w:rPr>
          <w:sz w:val="28"/>
          <w:szCs w:val="28"/>
          <w:lang w:val="en-US"/>
        </w:rPr>
        <w:t>Journal</w:t>
      </w:r>
      <w:r w:rsidRPr="00AC31BB">
        <w:rPr>
          <w:sz w:val="28"/>
          <w:szCs w:val="28"/>
          <w:lang w:val="en-US"/>
        </w:rPr>
        <w:t xml:space="preserve"> </w:t>
      </w:r>
      <w:r>
        <w:rPr>
          <w:sz w:val="28"/>
          <w:szCs w:val="28"/>
          <w:lang w:val="en-US"/>
        </w:rPr>
        <w:t>of</w:t>
      </w:r>
      <w:r w:rsidRPr="00AC31BB">
        <w:rPr>
          <w:sz w:val="28"/>
          <w:szCs w:val="28"/>
          <w:lang w:val="en-US"/>
        </w:rPr>
        <w:t xml:space="preserve"> </w:t>
      </w:r>
      <w:r>
        <w:rPr>
          <w:sz w:val="28"/>
          <w:szCs w:val="28"/>
          <w:lang w:val="en-US"/>
        </w:rPr>
        <w:t>Pragmatics</w:t>
      </w:r>
      <w:r w:rsidRPr="00AC31BB">
        <w:rPr>
          <w:sz w:val="28"/>
          <w:szCs w:val="28"/>
          <w:lang w:val="en-US"/>
        </w:rPr>
        <w:t xml:space="preserve">. – 1999. – </w:t>
      </w:r>
      <w:r>
        <w:rPr>
          <w:sz w:val="28"/>
          <w:szCs w:val="28"/>
          <w:lang w:val="en-US"/>
        </w:rPr>
        <w:t>Vol</w:t>
      </w:r>
      <w:r w:rsidRPr="00AC31BB">
        <w:rPr>
          <w:sz w:val="28"/>
          <w:szCs w:val="28"/>
          <w:lang w:val="en-US"/>
        </w:rPr>
        <w:t>.</w:t>
      </w:r>
      <w:r w:rsidRPr="0065039A">
        <w:rPr>
          <w:sz w:val="28"/>
          <w:szCs w:val="28"/>
          <w:lang w:val="en-US"/>
        </w:rPr>
        <w:t xml:space="preserve"> </w:t>
      </w:r>
      <w:r w:rsidRPr="00AC31BB">
        <w:rPr>
          <w:sz w:val="28"/>
          <w:szCs w:val="28"/>
          <w:lang w:val="en-US"/>
        </w:rPr>
        <w:t xml:space="preserve">31, </w:t>
      </w:r>
      <w:r>
        <w:rPr>
          <w:sz w:val="28"/>
          <w:szCs w:val="28"/>
          <w:lang w:val="en-US"/>
        </w:rPr>
        <w:t xml:space="preserve">No </w:t>
      </w:r>
      <w:r w:rsidRPr="00AC31BB">
        <w:rPr>
          <w:sz w:val="28"/>
          <w:szCs w:val="28"/>
          <w:lang w:val="en-US"/>
        </w:rPr>
        <w:t xml:space="preserve">2. – </w:t>
      </w:r>
      <w:r>
        <w:rPr>
          <w:sz w:val="28"/>
          <w:szCs w:val="28"/>
          <w:lang w:val="en-US"/>
        </w:rPr>
        <w:t>P</w:t>
      </w:r>
      <w:r w:rsidRPr="00AC31BB">
        <w:rPr>
          <w:sz w:val="28"/>
          <w:szCs w:val="28"/>
          <w:lang w:val="en-US"/>
        </w:rPr>
        <w:t>. 293</w:t>
      </w:r>
      <w:r w:rsidRPr="006E44B9">
        <w:rPr>
          <w:sz w:val="28"/>
          <w:szCs w:val="28"/>
          <w:lang w:val="en-US"/>
        </w:rPr>
        <w:t>–</w:t>
      </w:r>
      <w:r w:rsidRPr="00AC31BB">
        <w:rPr>
          <w:sz w:val="28"/>
          <w:szCs w:val="28"/>
          <w:lang w:val="en-US"/>
        </w:rPr>
        <w:t>300.</w:t>
      </w:r>
    </w:p>
    <w:p w:rsidR="00BF4A0C" w:rsidRDefault="00BF4A0C" w:rsidP="001B4DDD">
      <w:pPr>
        <w:jc w:val="center"/>
        <w:rPr>
          <w:b/>
          <w:sz w:val="28"/>
          <w:szCs w:val="28"/>
          <w:lang w:val="en-US"/>
        </w:rPr>
      </w:pPr>
    </w:p>
    <w:p w:rsidR="00BF4A0C" w:rsidRDefault="00BF4A0C" w:rsidP="001B4DDD">
      <w:pPr>
        <w:jc w:val="center"/>
        <w:rPr>
          <w:b/>
          <w:sz w:val="28"/>
          <w:szCs w:val="28"/>
          <w:lang w:val="en-US"/>
        </w:rPr>
      </w:pPr>
      <w:r w:rsidRPr="00AC31BB">
        <w:rPr>
          <w:b/>
          <w:sz w:val="28"/>
          <w:szCs w:val="28"/>
          <w:lang w:val="en-US"/>
        </w:rPr>
        <w:t>Summary</w:t>
      </w:r>
    </w:p>
    <w:p w:rsidR="00BF4A0C" w:rsidRDefault="00BF4A0C" w:rsidP="00AC31BB">
      <w:pPr>
        <w:ind w:firstLine="709"/>
        <w:jc w:val="both"/>
        <w:rPr>
          <w:sz w:val="28"/>
          <w:szCs w:val="28"/>
          <w:lang w:val="en-GB"/>
        </w:rPr>
      </w:pPr>
    </w:p>
    <w:p w:rsidR="00BF4A0C" w:rsidRDefault="00BF4A0C" w:rsidP="00AC31BB">
      <w:pPr>
        <w:ind w:firstLine="709"/>
        <w:jc w:val="both"/>
        <w:rPr>
          <w:sz w:val="28"/>
          <w:szCs w:val="28"/>
          <w:lang w:val="en-US"/>
        </w:rPr>
      </w:pPr>
      <w:r w:rsidRPr="0072293F">
        <w:rPr>
          <w:sz w:val="28"/>
          <w:szCs w:val="28"/>
          <w:lang w:val="en-GB"/>
        </w:rPr>
        <w:t xml:space="preserve">The article </w:t>
      </w:r>
      <w:r w:rsidRPr="0072293F">
        <w:rPr>
          <w:sz w:val="28"/>
          <w:szCs w:val="28"/>
          <w:lang w:val="en-US"/>
        </w:rPr>
        <w:t>discusses</w:t>
      </w:r>
      <w:r w:rsidRPr="0072293F">
        <w:rPr>
          <w:sz w:val="28"/>
          <w:szCs w:val="28"/>
          <w:lang w:val="en-GB"/>
        </w:rPr>
        <w:t xml:space="preserve"> the phenomenon of linguistic and conceptual world models, their characteristics</w:t>
      </w:r>
      <w:r>
        <w:rPr>
          <w:sz w:val="28"/>
          <w:szCs w:val="28"/>
          <w:lang w:val="en-US"/>
        </w:rPr>
        <w:t xml:space="preserve">, </w:t>
      </w:r>
      <w:r w:rsidRPr="0072293F">
        <w:rPr>
          <w:sz w:val="28"/>
          <w:szCs w:val="28"/>
          <w:lang w:val="en-GB"/>
        </w:rPr>
        <w:t>the importance of comparison of national conceptual systems represented by language structures for defining</w:t>
      </w:r>
      <w:r w:rsidRPr="00AC31BB">
        <w:rPr>
          <w:sz w:val="28"/>
          <w:szCs w:val="28"/>
          <w:lang w:val="en-US"/>
        </w:rPr>
        <w:t xml:space="preserve"> </w:t>
      </w:r>
      <w:r w:rsidRPr="0072293F">
        <w:rPr>
          <w:sz w:val="28"/>
          <w:szCs w:val="28"/>
          <w:lang w:val="en-GB"/>
        </w:rPr>
        <w:t>the specific features of national mentality</w:t>
      </w:r>
      <w:r w:rsidRPr="00AC31BB">
        <w:rPr>
          <w:sz w:val="28"/>
          <w:szCs w:val="28"/>
          <w:lang w:val="en-US"/>
        </w:rPr>
        <w:t>.</w:t>
      </w:r>
    </w:p>
    <w:p w:rsidR="00BF4A0C" w:rsidRDefault="00BF4A0C" w:rsidP="00AC31BB">
      <w:pPr>
        <w:ind w:firstLine="709"/>
        <w:jc w:val="both"/>
        <w:rPr>
          <w:sz w:val="28"/>
          <w:szCs w:val="28"/>
          <w:lang w:val="en-US"/>
        </w:rPr>
      </w:pPr>
    </w:p>
    <w:p w:rsidR="00BF4A0C" w:rsidRDefault="00BF4A0C" w:rsidP="00AC31BB">
      <w:pPr>
        <w:ind w:firstLine="709"/>
        <w:jc w:val="both"/>
        <w:rPr>
          <w:sz w:val="28"/>
          <w:szCs w:val="28"/>
          <w:lang w:val="en-US"/>
        </w:rPr>
      </w:pPr>
    </w:p>
    <w:p w:rsidR="00BF4A0C" w:rsidRDefault="00BF4A0C" w:rsidP="002851FE">
      <w:pPr>
        <w:rPr>
          <w:b/>
          <w:sz w:val="28"/>
          <w:lang w:val="uk-UA"/>
        </w:rPr>
      </w:pPr>
    </w:p>
    <w:p w:rsidR="00BF4A0C" w:rsidRDefault="00BF4A0C" w:rsidP="002851FE">
      <w:pPr>
        <w:rPr>
          <w:b/>
          <w:sz w:val="28"/>
          <w:lang w:val="uk-UA"/>
        </w:rPr>
      </w:pPr>
    </w:p>
    <w:p w:rsidR="00BF4A0C" w:rsidRPr="00517A20" w:rsidRDefault="00BF4A0C" w:rsidP="002851FE">
      <w:pPr>
        <w:rPr>
          <w:b/>
          <w:lang w:val="uk-UA"/>
        </w:rPr>
      </w:pPr>
      <w:r w:rsidRPr="00517A20">
        <w:rPr>
          <w:b/>
          <w:sz w:val="28"/>
          <w:lang w:val="uk-UA"/>
        </w:rPr>
        <w:lastRenderedPageBreak/>
        <w:t>УДК 811.112.2'42</w:t>
      </w:r>
    </w:p>
    <w:p w:rsidR="00BF4A0C" w:rsidRDefault="00BF4A0C" w:rsidP="002851FE">
      <w:pPr>
        <w:jc w:val="center"/>
        <w:rPr>
          <w:b/>
          <w:sz w:val="28"/>
          <w:szCs w:val="28"/>
          <w:lang w:val="uk-UA"/>
        </w:rPr>
      </w:pPr>
    </w:p>
    <w:p w:rsidR="00BF4A0C" w:rsidRDefault="00BF4A0C" w:rsidP="002851FE">
      <w:pPr>
        <w:jc w:val="center"/>
        <w:rPr>
          <w:b/>
          <w:sz w:val="28"/>
          <w:szCs w:val="28"/>
          <w:lang w:val="uk-UA"/>
        </w:rPr>
      </w:pPr>
      <w:r w:rsidRPr="00EF678A">
        <w:rPr>
          <w:b/>
          <w:sz w:val="28"/>
          <w:szCs w:val="28"/>
          <w:lang w:val="uk-UA"/>
        </w:rPr>
        <w:t>Н</w:t>
      </w:r>
      <w:r>
        <w:rPr>
          <w:b/>
          <w:sz w:val="28"/>
          <w:szCs w:val="28"/>
          <w:lang w:val="uk-UA"/>
        </w:rPr>
        <w:t>ІМЕЦЬКОМОВНА МАКСИМА У СВІТІ  ТЕОРІЇ МОВЛЕННЄВИХ АКТІВ</w:t>
      </w:r>
    </w:p>
    <w:p w:rsidR="00BF4A0C" w:rsidRDefault="00BF4A0C" w:rsidP="001B4DDD">
      <w:pPr>
        <w:jc w:val="center"/>
        <w:rPr>
          <w:b/>
          <w:sz w:val="28"/>
          <w:szCs w:val="28"/>
          <w:lang w:val="uk-UA"/>
        </w:rPr>
      </w:pPr>
    </w:p>
    <w:p w:rsidR="00BF4A0C" w:rsidRPr="00517A20" w:rsidRDefault="00BF4A0C" w:rsidP="002851FE">
      <w:pPr>
        <w:jc w:val="center"/>
        <w:rPr>
          <w:b/>
          <w:sz w:val="28"/>
          <w:szCs w:val="28"/>
          <w:lang w:val="uk-UA"/>
        </w:rPr>
      </w:pPr>
      <w:r w:rsidRPr="00517A20">
        <w:rPr>
          <w:b/>
          <w:sz w:val="28"/>
          <w:szCs w:val="28"/>
          <w:lang w:val="uk-UA"/>
        </w:rPr>
        <w:t>Смоляна Т.А.</w:t>
      </w:r>
    </w:p>
    <w:p w:rsidR="00BF4A0C" w:rsidRDefault="00BF4A0C" w:rsidP="002851FE">
      <w:pPr>
        <w:jc w:val="center"/>
        <w:rPr>
          <w:i/>
          <w:sz w:val="28"/>
          <w:szCs w:val="28"/>
          <w:lang w:val="uk-UA"/>
        </w:rPr>
      </w:pPr>
      <w:r w:rsidRPr="00476C35">
        <w:rPr>
          <w:i/>
          <w:sz w:val="28"/>
          <w:szCs w:val="28"/>
          <w:lang w:val="uk-UA"/>
        </w:rPr>
        <w:t>Харківський національний університет ім. В.Н. Каразіна</w:t>
      </w:r>
    </w:p>
    <w:p w:rsidR="00BF4A0C" w:rsidRPr="00476C35" w:rsidRDefault="00BF4A0C" w:rsidP="002851FE">
      <w:pPr>
        <w:jc w:val="center"/>
        <w:rPr>
          <w:i/>
          <w:sz w:val="28"/>
          <w:szCs w:val="28"/>
          <w:lang w:val="uk-UA"/>
        </w:rPr>
      </w:pPr>
    </w:p>
    <w:p w:rsidR="00BF4A0C" w:rsidRPr="00517A20" w:rsidRDefault="00BF4A0C" w:rsidP="002851FE">
      <w:pPr>
        <w:jc w:val="both"/>
        <w:rPr>
          <w:sz w:val="28"/>
          <w:szCs w:val="28"/>
          <w:lang w:val="uk-UA"/>
        </w:rPr>
      </w:pPr>
      <w:r>
        <w:rPr>
          <w:sz w:val="28"/>
          <w:szCs w:val="28"/>
          <w:lang w:val="uk-UA"/>
        </w:rPr>
        <w:t xml:space="preserve">     </w:t>
      </w:r>
      <w:r w:rsidRPr="002851FE">
        <w:rPr>
          <w:sz w:val="28"/>
          <w:szCs w:val="28"/>
          <w:lang w:val="uk-UA"/>
        </w:rPr>
        <w:tab/>
      </w:r>
      <w:r w:rsidRPr="00517A20">
        <w:rPr>
          <w:sz w:val="28"/>
          <w:szCs w:val="28"/>
          <w:lang w:val="uk-UA"/>
        </w:rPr>
        <w:t>Мовленнєвий акт як «науковий  концепт зобов’язаний своєю відомістю аналітичному за методами, логіко-філософському за первісними інтересами та лінгвістичному за результатом вченню про елементарну одиницю мовної комунікації – теорії мовленнєвих актів» [2, с. 162].</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Основу теорії мовленнєвих актів становлять  дослідження та ідеї Дж.Остіна, котрі отримали розвиток та послідовність у працях  Дж. Р. Серля, а згодом і в низці таких науковців як П.Ф. Стросон, Д. Вандервекен, Дж.Н. Ліч, Д. Вундерліх, К. Бах, Е. Бенвеніст, В.В. Богданов, І.С.Шевченко тощо.</w:t>
      </w:r>
    </w:p>
    <w:p w:rsidR="00BF4A0C" w:rsidRPr="00517A20" w:rsidRDefault="00BF4A0C" w:rsidP="002851FE">
      <w:pPr>
        <w:jc w:val="both"/>
        <w:rPr>
          <w:sz w:val="28"/>
          <w:szCs w:val="28"/>
          <w:lang w:val="uk-UA"/>
        </w:rPr>
      </w:pPr>
      <w:r w:rsidRPr="00517A20">
        <w:rPr>
          <w:b/>
          <w:sz w:val="28"/>
          <w:szCs w:val="28"/>
          <w:lang w:val="uk-UA"/>
        </w:rPr>
        <w:t xml:space="preserve">     </w:t>
      </w:r>
      <w:r w:rsidRPr="002851FE">
        <w:rPr>
          <w:b/>
          <w:sz w:val="28"/>
          <w:szCs w:val="28"/>
          <w:lang w:val="uk-UA"/>
        </w:rPr>
        <w:tab/>
      </w:r>
      <w:r w:rsidRPr="00517A20">
        <w:rPr>
          <w:b/>
          <w:sz w:val="28"/>
          <w:szCs w:val="28"/>
          <w:lang w:val="uk-UA"/>
        </w:rPr>
        <w:t>Об’єктом</w:t>
      </w:r>
      <w:r w:rsidRPr="00517A20">
        <w:rPr>
          <w:sz w:val="28"/>
          <w:szCs w:val="28"/>
          <w:lang w:val="uk-UA"/>
        </w:rPr>
        <w:t xml:space="preserve"> нашого дослідження слугують німецькомовні авторські максими </w:t>
      </w:r>
    </w:p>
    <w:p w:rsidR="00BF4A0C" w:rsidRPr="00517A20" w:rsidRDefault="00BF4A0C" w:rsidP="002851FE">
      <w:pPr>
        <w:jc w:val="both"/>
        <w:rPr>
          <w:b/>
          <w:sz w:val="28"/>
          <w:szCs w:val="28"/>
          <w:lang w:val="uk-UA"/>
        </w:rPr>
      </w:pPr>
      <w:r w:rsidRPr="00517A20">
        <w:rPr>
          <w:sz w:val="28"/>
          <w:szCs w:val="28"/>
          <w:lang w:val="uk-UA"/>
        </w:rPr>
        <w:t>(Й. Ґете, Ґ. Ліхтенберга), максими з Нового Заповіту, а також максими народного походження - узагальнені, глибокі, лаконічні думки певних авторів (народу), які встановлюють правила поведінки, основний логічний або етичний принцип, котрим людина керується у своїх вчинках</w:t>
      </w:r>
      <w:r w:rsidRPr="00517A20">
        <w:rPr>
          <w:b/>
          <w:sz w:val="28"/>
          <w:szCs w:val="28"/>
          <w:lang w:val="uk-UA"/>
        </w:rPr>
        <w:t xml:space="preserve">. </w:t>
      </w:r>
    </w:p>
    <w:p w:rsidR="00BF4A0C" w:rsidRPr="00517A20" w:rsidRDefault="00BF4A0C" w:rsidP="002851FE">
      <w:pPr>
        <w:jc w:val="both"/>
        <w:rPr>
          <w:sz w:val="28"/>
          <w:szCs w:val="28"/>
          <w:lang w:val="uk-UA"/>
        </w:rPr>
      </w:pPr>
      <w:r w:rsidRPr="00517A20">
        <w:rPr>
          <w:b/>
          <w:sz w:val="28"/>
          <w:szCs w:val="28"/>
          <w:lang w:val="uk-UA"/>
        </w:rPr>
        <w:t xml:space="preserve">     </w:t>
      </w:r>
      <w:r w:rsidRPr="002851FE">
        <w:rPr>
          <w:b/>
          <w:sz w:val="28"/>
          <w:szCs w:val="28"/>
        </w:rPr>
        <w:tab/>
      </w:r>
      <w:r w:rsidRPr="00517A20">
        <w:rPr>
          <w:b/>
          <w:sz w:val="28"/>
          <w:szCs w:val="28"/>
          <w:lang w:val="uk-UA"/>
        </w:rPr>
        <w:t>Предметом</w:t>
      </w:r>
      <w:r w:rsidRPr="00517A20">
        <w:rPr>
          <w:sz w:val="28"/>
          <w:szCs w:val="28"/>
          <w:lang w:val="uk-UA"/>
        </w:rPr>
        <w:t xml:space="preserve"> дослідження є структурні та мовленнєвоактові характеристики максими. Німецькомовна максима є повідомленням певного міркування, думки мовця, котра має певний вплив на адресата, а це є мовленнєвим актом, тож виокремлення мовленнєвих актів у складі максими,їх систематизація та структурування, визначення найтиповіших саме для неї актів вважаємо </w:t>
      </w:r>
      <w:r w:rsidRPr="00517A20">
        <w:rPr>
          <w:b/>
          <w:sz w:val="28"/>
          <w:szCs w:val="28"/>
          <w:lang w:val="uk-UA"/>
        </w:rPr>
        <w:t xml:space="preserve">метою </w:t>
      </w:r>
      <w:r w:rsidRPr="00517A20">
        <w:rPr>
          <w:sz w:val="28"/>
          <w:szCs w:val="28"/>
          <w:lang w:val="uk-UA"/>
        </w:rPr>
        <w:t>нашого дослідження.</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 xml:space="preserve">Основні ідеї прагматики, яка висунула на перший план не абстрактну систему, а саме людину та котра вивчає цілеспрямоване використання мови нею в  конкретних умовах, показує,  як  мова використовується людьми  у різних ситуаціях та  складних комунікативних подіях. Оскільки максима є постулатом норми поведінки людей, моральним принципом, котрим вони керуються, її керуючий  потенціал є частиною сучасного наукового напряму, що вивчає  а також регулятивний потенціал мовленнєвого акту – соціальної дії акцентується у визначенні як функції регулятивного порядку, що є </w:t>
      </w:r>
      <w:r w:rsidRPr="00517A20">
        <w:rPr>
          <w:b/>
          <w:sz w:val="28"/>
          <w:szCs w:val="28"/>
          <w:lang w:val="uk-UA"/>
        </w:rPr>
        <w:t>актуальним</w:t>
      </w:r>
      <w:r w:rsidRPr="00517A20">
        <w:rPr>
          <w:sz w:val="28"/>
          <w:szCs w:val="28"/>
          <w:lang w:val="uk-UA"/>
        </w:rPr>
        <w:t xml:space="preserve"> на сьогодні.</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131EE1">
        <w:rPr>
          <w:b/>
          <w:sz w:val="28"/>
          <w:szCs w:val="28"/>
          <w:lang w:val="uk-UA"/>
        </w:rPr>
        <w:t>Виклад основного матеріалу і отримані висновки</w:t>
      </w:r>
      <w:r>
        <w:rPr>
          <w:sz w:val="28"/>
          <w:szCs w:val="28"/>
          <w:lang w:val="uk-UA"/>
        </w:rPr>
        <w:t xml:space="preserve">. </w:t>
      </w:r>
      <w:r w:rsidRPr="00517A20">
        <w:rPr>
          <w:sz w:val="28"/>
          <w:szCs w:val="28"/>
          <w:lang w:val="uk-UA"/>
        </w:rPr>
        <w:t xml:space="preserve">Під </w:t>
      </w:r>
      <w:r w:rsidRPr="00517A20">
        <w:rPr>
          <w:i/>
          <w:sz w:val="28"/>
          <w:szCs w:val="28"/>
          <w:lang w:val="uk-UA"/>
        </w:rPr>
        <w:t>мовленнєвим актом</w:t>
      </w:r>
      <w:r w:rsidRPr="00517A20">
        <w:rPr>
          <w:sz w:val="28"/>
          <w:szCs w:val="28"/>
          <w:lang w:val="uk-UA"/>
        </w:rPr>
        <w:t xml:space="preserve"> ми розуміємо мовленнєву взаємодію мовця і слухача для досягнення певних перлокутивних цілей мовця шляхом конструювання ними дискурсивного значення у ході спілкування. Мінімальною одиницею в дискурсі визнається мовленнєвий акт [7, </w:t>
      </w:r>
      <w:r w:rsidRPr="00517A20">
        <w:rPr>
          <w:sz w:val="28"/>
          <w:szCs w:val="28"/>
          <w:lang w:val="en-US"/>
        </w:rPr>
        <w:t>c</w:t>
      </w:r>
      <w:r w:rsidRPr="00517A20">
        <w:rPr>
          <w:sz w:val="28"/>
          <w:szCs w:val="28"/>
          <w:lang w:val="uk-UA"/>
        </w:rPr>
        <w:t>.113].</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rPr>
        <w:tab/>
      </w:r>
      <w:r w:rsidRPr="00517A20">
        <w:rPr>
          <w:sz w:val="28"/>
          <w:szCs w:val="28"/>
          <w:lang w:val="uk-UA"/>
        </w:rPr>
        <w:t xml:space="preserve">Перехід від перформативності до ілокутивності, здійснений Дж. Остіном, зробив у теорії мовленнєвих актів провідним поняття ілокутивної сили.  Дослідник  виокремив 3 рівня у мовленнєвому акті, назвавши їх </w:t>
      </w:r>
      <w:r w:rsidRPr="00517A20">
        <w:rPr>
          <w:i/>
          <w:sz w:val="28"/>
          <w:szCs w:val="28"/>
          <w:lang w:val="uk-UA"/>
        </w:rPr>
        <w:t xml:space="preserve">локутивним </w:t>
      </w:r>
      <w:r w:rsidRPr="00517A20">
        <w:rPr>
          <w:sz w:val="28"/>
          <w:szCs w:val="28"/>
          <w:lang w:val="uk-UA"/>
        </w:rPr>
        <w:t xml:space="preserve">(вимова висловлення, характеризується фонетичною, лексико-граматичною та </w:t>
      </w:r>
      <w:r w:rsidRPr="00517A20">
        <w:rPr>
          <w:sz w:val="28"/>
          <w:szCs w:val="28"/>
          <w:lang w:val="uk-UA"/>
        </w:rPr>
        <w:lastRenderedPageBreak/>
        <w:t xml:space="preserve">семантичною структурами), </w:t>
      </w:r>
      <w:r w:rsidRPr="00517A20">
        <w:rPr>
          <w:i/>
          <w:sz w:val="28"/>
          <w:szCs w:val="28"/>
          <w:lang w:val="uk-UA"/>
        </w:rPr>
        <w:t>ілокутивним</w:t>
      </w:r>
      <w:r w:rsidRPr="00517A20">
        <w:rPr>
          <w:sz w:val="28"/>
          <w:szCs w:val="28"/>
          <w:lang w:val="uk-UA"/>
        </w:rPr>
        <w:t xml:space="preserve"> (забезпечує вказівку не лише на значення пропозиції, а і на комунікативну ціль автора висловлення) та </w:t>
      </w:r>
      <w:r w:rsidRPr="00517A20">
        <w:rPr>
          <w:i/>
          <w:sz w:val="28"/>
          <w:szCs w:val="28"/>
          <w:lang w:val="uk-UA"/>
        </w:rPr>
        <w:t>перлокутивним</w:t>
      </w:r>
      <w:r w:rsidRPr="00517A20">
        <w:rPr>
          <w:sz w:val="28"/>
          <w:szCs w:val="28"/>
          <w:lang w:val="uk-UA"/>
        </w:rPr>
        <w:t xml:space="preserve"> (слугує умисному впливу на адресата, досягненню певного результату, це частина мовленнєвого акту мовця, а не відповідна дія адресата) актами [6 , с.110].  </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rPr>
        <w:tab/>
      </w:r>
      <w:r w:rsidRPr="00517A20">
        <w:rPr>
          <w:sz w:val="28"/>
          <w:szCs w:val="28"/>
          <w:lang w:val="uk-UA"/>
        </w:rPr>
        <w:t xml:space="preserve">Увага нашого дослідження сфокусована саме на ілокутивному акті, він є центральним у теорії мовленнєвих актів, співвідноситься з інтенцією та поєднує ціль з висловлюванням пропозиціонального змісту висловлення [2, с.164].     </w:t>
      </w:r>
    </w:p>
    <w:p w:rsidR="00BF4A0C" w:rsidRPr="00517A20" w:rsidRDefault="00BF4A0C" w:rsidP="002851FE">
      <w:pPr>
        <w:jc w:val="both"/>
        <w:rPr>
          <w:sz w:val="28"/>
          <w:szCs w:val="28"/>
          <w:lang w:val="uk-UA"/>
        </w:rPr>
      </w:pPr>
      <w:r w:rsidRPr="00517A20">
        <w:rPr>
          <w:sz w:val="28"/>
          <w:szCs w:val="28"/>
          <w:lang w:val="uk-UA"/>
        </w:rPr>
        <w:t xml:space="preserve">Розгорнуту уяву про ілокутивний акт як конвенціональну дію ми спостерігаємо у Дж. Р.Серля. Він заміняє поняття конвенції поняттям правила та намагається довести, що ілокутивний акт є дією, підпорядкованою правилам. При цьому всі правила розподіляються на </w:t>
      </w:r>
      <w:r w:rsidRPr="00517A20">
        <w:rPr>
          <w:i/>
          <w:sz w:val="28"/>
          <w:szCs w:val="28"/>
          <w:lang w:val="uk-UA"/>
        </w:rPr>
        <w:t>регулятивні</w:t>
      </w:r>
      <w:r w:rsidRPr="00517A20">
        <w:rPr>
          <w:sz w:val="28"/>
          <w:szCs w:val="28"/>
          <w:lang w:val="uk-UA"/>
        </w:rPr>
        <w:t xml:space="preserve"> (узгоджують форму поведінки, яка існувала раніше) та </w:t>
      </w:r>
      <w:r w:rsidRPr="00517A20">
        <w:rPr>
          <w:i/>
          <w:sz w:val="28"/>
          <w:szCs w:val="28"/>
          <w:lang w:val="uk-UA"/>
        </w:rPr>
        <w:t xml:space="preserve">конститутивні </w:t>
      </w:r>
      <w:r w:rsidRPr="00517A20">
        <w:rPr>
          <w:sz w:val="28"/>
          <w:szCs w:val="28"/>
          <w:lang w:val="uk-UA"/>
        </w:rPr>
        <w:t>(не просто регулюють, а і створюють нові форми поведінки) [4].</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rPr>
        <w:tab/>
      </w:r>
      <w:r w:rsidRPr="00517A20">
        <w:rPr>
          <w:sz w:val="28"/>
          <w:szCs w:val="28"/>
          <w:lang w:val="uk-UA"/>
        </w:rPr>
        <w:t>Практичний матеріал нашого дослідження доводить, що німецькомовна  максима є аналітичною, мотивованою, як фразовою, так і надфразовою одиницею [5, с.246]. Оскільки максима є нормою поведінки та  встановлює вищі цінності та правила, етикет етносу, вона є регулятивом та актуалізує такі концепти як ПОРЯДНІСТЬ, НОРМА ПОВЕДІНКИ, ЧЕСНІСТЬ, МОРАЛЬ тощо.</w:t>
      </w:r>
    </w:p>
    <w:p w:rsidR="00BF4A0C" w:rsidRPr="00517A20" w:rsidRDefault="00BF4A0C" w:rsidP="002851FE">
      <w:pPr>
        <w:jc w:val="both"/>
        <w:rPr>
          <w:sz w:val="28"/>
          <w:szCs w:val="28"/>
          <w:lang w:val="uk-UA"/>
        </w:rPr>
      </w:pPr>
      <w:r w:rsidRPr="00517A20">
        <w:rPr>
          <w:sz w:val="28"/>
          <w:szCs w:val="28"/>
          <w:lang w:val="uk-UA"/>
        </w:rPr>
        <w:t xml:space="preserve">Оскільки  такі повідомлення мовцем  думки, котра має певний вплив на реципієнта, є мовленнєвий акт, стверджуємо, що максима гіпотетично може містити в своєму складі один чи декілька мовленнєвих актів. </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 xml:space="preserve">Найбільш розповсюдженою є класифікація мовленнєвих актів Дж. Р. Серля, котрий виокремив </w:t>
      </w:r>
      <w:r w:rsidRPr="00517A20">
        <w:rPr>
          <w:i/>
          <w:sz w:val="28"/>
          <w:szCs w:val="28"/>
          <w:lang w:val="uk-UA"/>
        </w:rPr>
        <w:t>репрезентативи</w:t>
      </w:r>
      <w:r w:rsidRPr="00517A20">
        <w:rPr>
          <w:sz w:val="28"/>
          <w:szCs w:val="28"/>
          <w:lang w:val="uk-UA"/>
        </w:rPr>
        <w:t xml:space="preserve">, </w:t>
      </w:r>
      <w:r w:rsidRPr="00517A20">
        <w:rPr>
          <w:i/>
          <w:sz w:val="28"/>
          <w:szCs w:val="28"/>
          <w:lang w:val="uk-UA"/>
        </w:rPr>
        <w:t>директиви</w:t>
      </w:r>
      <w:r w:rsidRPr="00517A20">
        <w:rPr>
          <w:sz w:val="28"/>
          <w:szCs w:val="28"/>
          <w:lang w:val="uk-UA"/>
        </w:rPr>
        <w:t xml:space="preserve">, </w:t>
      </w:r>
      <w:r w:rsidRPr="00517A20">
        <w:rPr>
          <w:i/>
          <w:sz w:val="28"/>
          <w:szCs w:val="28"/>
          <w:lang w:val="uk-UA"/>
        </w:rPr>
        <w:t>комісиви</w:t>
      </w:r>
      <w:r w:rsidRPr="00517A20">
        <w:rPr>
          <w:sz w:val="28"/>
          <w:szCs w:val="28"/>
          <w:lang w:val="uk-UA"/>
        </w:rPr>
        <w:t xml:space="preserve">, </w:t>
      </w:r>
      <w:r w:rsidRPr="00517A20">
        <w:rPr>
          <w:i/>
          <w:sz w:val="28"/>
          <w:szCs w:val="28"/>
          <w:lang w:val="uk-UA"/>
        </w:rPr>
        <w:t>експресиви</w:t>
      </w:r>
      <w:r w:rsidRPr="00517A20">
        <w:rPr>
          <w:sz w:val="28"/>
          <w:szCs w:val="28"/>
          <w:lang w:val="uk-UA"/>
        </w:rPr>
        <w:t xml:space="preserve">, </w:t>
      </w:r>
      <w:r w:rsidRPr="00517A20">
        <w:rPr>
          <w:i/>
          <w:sz w:val="28"/>
          <w:szCs w:val="28"/>
          <w:lang w:val="uk-UA"/>
        </w:rPr>
        <w:t xml:space="preserve">декларативи </w:t>
      </w:r>
      <w:r w:rsidRPr="00517A20">
        <w:rPr>
          <w:sz w:val="28"/>
          <w:szCs w:val="28"/>
          <w:lang w:val="uk-UA"/>
        </w:rPr>
        <w:t xml:space="preserve">[4]. Відомими є також класифікації Д. Вундерлиха, Г.Г. Почепцова, Дж.Н. Ліча,  К. Баха, В.В. Богданова та інших. </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 xml:space="preserve">У нашому дослідженні ми послуговуємося   класифікаціями різних вчених , оскільки наш практичний матеріал показує, що серед німецькомовних максим є такі, котрі лише частково покривають класифікацію, запропоновану </w:t>
      </w:r>
      <w:r w:rsidRPr="002851FE">
        <w:rPr>
          <w:sz w:val="28"/>
          <w:szCs w:val="28"/>
          <w:lang w:val="uk-UA"/>
        </w:rPr>
        <w:t xml:space="preserve">                  </w:t>
      </w:r>
      <w:r w:rsidRPr="00517A20">
        <w:rPr>
          <w:sz w:val="28"/>
          <w:szCs w:val="28"/>
          <w:lang w:val="uk-UA"/>
        </w:rPr>
        <w:t xml:space="preserve">Дж. Р. Серлем. </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Г.Г. Почепцов, посилаючись на класифікацію Дж. Р. Серля, створює свою класифікацію у рамках лінгвістичної теорії речення, розрізняючи в ньому тісно пов’язані  семантичний, структурний та прагматичний аспекти, і ця класифікація  є найбільш вдалою для досліджуваного нами матеріалу.</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У комунікативно-функціональному плані у центр уваги виходить комунікативна інтенція , спрямована на вирішення певних мовних завдань у спілкуванні. Вона виступає як комунікативно - інтенціональний зміст речення, котрий актуалізується лише при умовах мовленнєвого  спілкування та у регулярному співвідношенні з мовленнєвою або іншою реакцією адресата.</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lang w:val="uk-UA"/>
        </w:rPr>
        <w:tab/>
      </w:r>
      <w:r w:rsidRPr="00517A20">
        <w:rPr>
          <w:sz w:val="28"/>
          <w:szCs w:val="28"/>
          <w:lang w:val="uk-UA"/>
        </w:rPr>
        <w:t xml:space="preserve">Речення співвідносяться с відповідною інтенцією мовця, забезпечуючи реалізацію різних мовленнєвих актів як форм міжособистого мовленнєвого спілкування. Різні реалізації відрізняються одна від іншої ілокутивною силою. </w:t>
      </w:r>
      <w:r w:rsidRPr="00517A20">
        <w:rPr>
          <w:sz w:val="28"/>
          <w:szCs w:val="28"/>
          <w:lang w:val="uk-UA"/>
        </w:rPr>
        <w:lastRenderedPageBreak/>
        <w:t>Речення досягає мети  у вигляді перлокутивного ефекту висловлення [6 , с.125]. За характером прагматичного компоненту дослідник виокремлює:</w:t>
      </w:r>
    </w:p>
    <w:p w:rsidR="00BF4A0C" w:rsidRPr="00517A20" w:rsidRDefault="00BF4A0C" w:rsidP="002851FE">
      <w:pPr>
        <w:jc w:val="both"/>
        <w:rPr>
          <w:sz w:val="28"/>
          <w:szCs w:val="28"/>
          <w:lang w:val="uk-UA"/>
        </w:rPr>
      </w:pPr>
      <w:r w:rsidRPr="00517A20">
        <w:rPr>
          <w:sz w:val="28"/>
          <w:szCs w:val="28"/>
          <w:lang w:val="uk-UA"/>
        </w:rPr>
        <w:t xml:space="preserve">1) констатив (декларатив за Дж. Р.Серлем); 2) комісив, котрий  включає  менасив та </w:t>
      </w:r>
      <w:r w:rsidRPr="00517A20">
        <w:rPr>
          <w:color w:val="000000"/>
          <w:sz w:val="28"/>
          <w:szCs w:val="28"/>
          <w:lang w:val="uk-UA"/>
        </w:rPr>
        <w:t>промісив;</w:t>
      </w:r>
      <w:r w:rsidRPr="00517A20">
        <w:rPr>
          <w:color w:val="FF0000"/>
          <w:sz w:val="28"/>
          <w:szCs w:val="28"/>
          <w:lang w:val="uk-UA"/>
        </w:rPr>
        <w:t xml:space="preserve"> </w:t>
      </w:r>
      <w:r w:rsidRPr="00517A20">
        <w:rPr>
          <w:sz w:val="28"/>
          <w:szCs w:val="28"/>
          <w:lang w:val="uk-UA"/>
        </w:rPr>
        <w:t xml:space="preserve">3) перформатив; 4) директив, який розподілений на 2 види: ін’юнктив (наказ) та реквестив (прохання); 5) квеситив [3, с.437]. Дослідник,  також у відповідності до найбільш значних функцій мовлення – </w:t>
      </w:r>
      <w:r w:rsidRPr="00517A20">
        <w:rPr>
          <w:i/>
          <w:sz w:val="28"/>
          <w:szCs w:val="28"/>
          <w:lang w:val="uk-UA"/>
        </w:rPr>
        <w:t xml:space="preserve">комунікативної </w:t>
      </w:r>
      <w:r w:rsidRPr="00517A20">
        <w:rPr>
          <w:sz w:val="28"/>
          <w:szCs w:val="28"/>
          <w:lang w:val="uk-UA"/>
        </w:rPr>
        <w:t xml:space="preserve"> та </w:t>
      </w:r>
      <w:r w:rsidRPr="00517A20">
        <w:rPr>
          <w:i/>
          <w:sz w:val="28"/>
          <w:szCs w:val="28"/>
          <w:lang w:val="uk-UA"/>
        </w:rPr>
        <w:t>мета комунікативної,</w:t>
      </w:r>
      <w:r w:rsidRPr="00517A20">
        <w:rPr>
          <w:sz w:val="28"/>
          <w:szCs w:val="28"/>
          <w:lang w:val="uk-UA"/>
        </w:rPr>
        <w:t xml:space="preserve">  виокремив окремий тип мовленнєвого акту – </w:t>
      </w:r>
      <w:r w:rsidRPr="00517A20">
        <w:rPr>
          <w:i/>
          <w:sz w:val="28"/>
          <w:szCs w:val="28"/>
          <w:lang w:val="uk-UA"/>
        </w:rPr>
        <w:t>фатичний метакомунікатив</w:t>
      </w:r>
      <w:r w:rsidRPr="00517A20">
        <w:rPr>
          <w:sz w:val="28"/>
          <w:szCs w:val="28"/>
          <w:lang w:val="uk-UA"/>
        </w:rPr>
        <w:t>. Такі акти націлюють адресата на розуміння повідомлення в бажаному руслі, використовуючи стратегії встановлення, підтримки та розмикання контакту [там само,с. 436-475].</w:t>
      </w:r>
    </w:p>
    <w:p w:rsidR="00BF4A0C" w:rsidRPr="00517A20" w:rsidRDefault="00BF4A0C" w:rsidP="002851FE">
      <w:pPr>
        <w:jc w:val="both"/>
        <w:rPr>
          <w:sz w:val="28"/>
          <w:szCs w:val="28"/>
          <w:lang w:val="uk-UA"/>
        </w:rPr>
      </w:pPr>
      <w:r w:rsidRPr="00517A20">
        <w:rPr>
          <w:sz w:val="28"/>
          <w:szCs w:val="28"/>
          <w:lang w:val="uk-UA"/>
        </w:rPr>
        <w:t xml:space="preserve">     </w:t>
      </w:r>
      <w:r w:rsidRPr="002851FE">
        <w:rPr>
          <w:sz w:val="28"/>
          <w:szCs w:val="28"/>
        </w:rPr>
        <w:tab/>
      </w:r>
      <w:r w:rsidRPr="00517A20">
        <w:rPr>
          <w:sz w:val="28"/>
          <w:szCs w:val="28"/>
          <w:lang w:val="uk-UA"/>
        </w:rPr>
        <w:t xml:space="preserve">Перш ніж перейти до аналізу німецькомовних максим, слід звернути увагу на </w:t>
      </w:r>
      <w:r w:rsidRPr="00517A20">
        <w:rPr>
          <w:i/>
          <w:sz w:val="28"/>
          <w:szCs w:val="28"/>
          <w:lang w:val="uk-UA"/>
        </w:rPr>
        <w:t>теорію складного мовленнєвого акту</w:t>
      </w:r>
      <w:r w:rsidRPr="00517A20">
        <w:rPr>
          <w:sz w:val="28"/>
          <w:szCs w:val="28"/>
          <w:lang w:val="uk-UA"/>
        </w:rPr>
        <w:t>, котру вперше запропонував В.І. Карабан.      Складний мовленнєвий акт, котрий реалізується однією складносурядною або складнопідрядною синтаксичною конструкцією, розуміється як «не-мінімальна одиниця мовлення, котра представляє собою поєднання простих мовленнєвих актів як мінімальних мовленнєвих одиниць», котрі об’єднані відповідним дискурсивним відношенням. З прагматичної точки зору складний мовленнєвий акт складається з акту-тезису, акту-функції та прагмасемантичних відношень між ними [1, с.262]. Перлокутивні цілі мовленнєвих актів-компонентів з’єднуються у межах складних мовленнєвих актів, серед котрих виокремлюємо 3 типи: комплексні, складені та композитні [там само, с.262]. Ця теорія є релевантною для нашого дослідження, оскільки максима може бути реалізована як простим, так и складним мовленнєвим актом різного типу.</w:t>
      </w:r>
    </w:p>
    <w:p w:rsidR="00BF4A0C" w:rsidRPr="00517A20" w:rsidRDefault="00BF4A0C" w:rsidP="002851FE">
      <w:pPr>
        <w:jc w:val="both"/>
        <w:rPr>
          <w:i/>
          <w:sz w:val="28"/>
          <w:szCs w:val="28"/>
          <w:lang w:val="uk-UA"/>
        </w:rPr>
      </w:pPr>
      <w:r w:rsidRPr="00517A20">
        <w:rPr>
          <w:i/>
          <w:sz w:val="28"/>
          <w:szCs w:val="28"/>
          <w:lang w:val="de-DE"/>
        </w:rPr>
        <w:t>(</w:t>
      </w:r>
      <w:r w:rsidRPr="00517A20">
        <w:rPr>
          <w:i/>
          <w:sz w:val="28"/>
          <w:szCs w:val="28"/>
          <w:lang w:val="uk-UA"/>
        </w:rPr>
        <w:t>1</w:t>
      </w:r>
      <w:r w:rsidRPr="00517A20">
        <w:rPr>
          <w:i/>
          <w:sz w:val="28"/>
          <w:szCs w:val="28"/>
          <w:lang w:val="de-DE"/>
        </w:rPr>
        <w:t>) Nicht die Starken brauchen einen Arzt, sondern die Kranken.</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2</w:t>
      </w:r>
      <w:r w:rsidRPr="00517A20">
        <w:rPr>
          <w:i/>
          <w:sz w:val="28"/>
          <w:szCs w:val="28"/>
          <w:lang w:val="de-DE"/>
        </w:rPr>
        <w:t>)Nimm dir die Zeit und nie das Leben!</w:t>
      </w:r>
    </w:p>
    <w:p w:rsidR="00BF4A0C" w:rsidRPr="00517A20" w:rsidRDefault="00BF4A0C" w:rsidP="002851FE">
      <w:pPr>
        <w:jc w:val="both"/>
        <w:rPr>
          <w:i/>
          <w:sz w:val="28"/>
          <w:szCs w:val="28"/>
          <w:lang w:val="uk-UA"/>
        </w:rPr>
      </w:pPr>
      <w:r w:rsidRPr="00517A20">
        <w:rPr>
          <w:i/>
          <w:sz w:val="28"/>
          <w:szCs w:val="28"/>
          <w:lang w:val="de-DE"/>
        </w:rPr>
        <w:t>(</w:t>
      </w:r>
      <w:r w:rsidRPr="00517A20">
        <w:rPr>
          <w:i/>
          <w:sz w:val="28"/>
          <w:szCs w:val="28"/>
          <w:lang w:val="uk-UA"/>
        </w:rPr>
        <w:t>3</w:t>
      </w:r>
      <w:r w:rsidRPr="00517A20">
        <w:rPr>
          <w:i/>
          <w:sz w:val="28"/>
          <w:szCs w:val="28"/>
          <w:lang w:val="de-DE"/>
        </w:rPr>
        <w:t>) Verabscheut das Böse!</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4</w:t>
      </w:r>
      <w:r w:rsidRPr="00517A20">
        <w:rPr>
          <w:i/>
          <w:sz w:val="28"/>
          <w:szCs w:val="28"/>
          <w:lang w:val="de-DE"/>
        </w:rPr>
        <w:t xml:space="preserve">) Ihre vielen Sünden sind vergeben, denn sie hat viel geliebt; wem aber wenig vergeben wird, der liebt wenig.  </w:t>
      </w:r>
    </w:p>
    <w:p w:rsidR="00BF4A0C" w:rsidRPr="00517A20" w:rsidRDefault="00BF4A0C" w:rsidP="002851FE">
      <w:pPr>
        <w:jc w:val="both"/>
        <w:rPr>
          <w:i/>
          <w:sz w:val="28"/>
          <w:szCs w:val="28"/>
          <w:lang w:val="uk-UA"/>
        </w:rPr>
      </w:pPr>
      <w:r w:rsidRPr="00517A20">
        <w:rPr>
          <w:i/>
          <w:sz w:val="28"/>
          <w:szCs w:val="28"/>
          <w:lang w:val="de-DE"/>
        </w:rPr>
        <w:t>(</w:t>
      </w:r>
      <w:r w:rsidRPr="00517A20">
        <w:rPr>
          <w:i/>
          <w:sz w:val="28"/>
          <w:szCs w:val="28"/>
          <w:lang w:val="uk-UA"/>
        </w:rPr>
        <w:t>5</w:t>
      </w:r>
      <w:r w:rsidRPr="00517A20">
        <w:rPr>
          <w:i/>
          <w:sz w:val="28"/>
          <w:szCs w:val="28"/>
          <w:lang w:val="de-DE"/>
        </w:rPr>
        <w:t>)Lasst sie! Sie sind blinde Leiter der Blinden. Wenn aber ein Blinder einen Blinden leitet, so werden beide in eine Grube  fallen.</w:t>
      </w:r>
    </w:p>
    <w:p w:rsidR="00BF4A0C" w:rsidRPr="00517A20" w:rsidRDefault="00BF4A0C" w:rsidP="002851FE">
      <w:pPr>
        <w:jc w:val="both"/>
        <w:rPr>
          <w:sz w:val="28"/>
          <w:szCs w:val="28"/>
          <w:lang w:val="uk-UA"/>
        </w:rPr>
      </w:pPr>
      <w:r w:rsidRPr="00517A20">
        <w:rPr>
          <w:sz w:val="28"/>
          <w:szCs w:val="28"/>
          <w:lang w:val="uk-UA"/>
        </w:rPr>
        <w:t xml:space="preserve">     </w:t>
      </w:r>
      <w:r w:rsidRPr="00517A20">
        <w:rPr>
          <w:sz w:val="28"/>
          <w:szCs w:val="28"/>
          <w:lang w:val="uk-UA"/>
        </w:rPr>
        <w:tab/>
        <w:t xml:space="preserve">Виокремлені І.С. Шевченко провідні аспекти мовленнєвого акту (обов’язкові або факультативні в залежності від його типу), є релевантними для об’єкту нашого дослідження. Адресатний, адресантний, інтенціональний, контекстний, ситуативний, метакомунікативний, денотативний, локутивний та ілокутивний [8, стр. 69-80] аспекти можуть перетинатися в максимі, оскільки один мовленнєвий акт не завжди відокремлений від іншого. </w:t>
      </w:r>
      <w:r w:rsidRPr="00517A20">
        <w:rPr>
          <w:sz w:val="28"/>
          <w:szCs w:val="28"/>
          <w:u w:val="single"/>
          <w:lang w:val="uk-UA"/>
        </w:rPr>
        <w:t>Інтенціональний</w:t>
      </w:r>
      <w:r w:rsidRPr="00517A20">
        <w:rPr>
          <w:sz w:val="28"/>
          <w:szCs w:val="28"/>
          <w:lang w:val="uk-UA"/>
        </w:rPr>
        <w:t xml:space="preserve"> аспект мовленнєвого акту (сукупність найважливіших параметрів: когнітивного, комунікативно-сутиативного, психологічного тощо) та </w:t>
      </w:r>
      <w:r w:rsidRPr="00517A20">
        <w:rPr>
          <w:sz w:val="28"/>
          <w:szCs w:val="28"/>
          <w:u w:val="single"/>
          <w:lang w:val="uk-UA"/>
        </w:rPr>
        <w:t>денотативний</w:t>
      </w:r>
      <w:r w:rsidRPr="00517A20">
        <w:rPr>
          <w:sz w:val="28"/>
          <w:szCs w:val="28"/>
          <w:lang w:val="uk-UA"/>
        </w:rPr>
        <w:t xml:space="preserve"> аспект (містить ядро повідомлення, інформаційний зміст висловлення, повідомлення кількості і якості інформації , котрою володіють комуні канти, та яка може вплинути на  зміну їх поведінки) вважаємо провідними та значущими для німецькомовної максими. </w:t>
      </w:r>
    </w:p>
    <w:p w:rsidR="00BF4A0C" w:rsidRPr="00517A20" w:rsidRDefault="00BF4A0C" w:rsidP="002851FE">
      <w:pPr>
        <w:jc w:val="both"/>
        <w:rPr>
          <w:sz w:val="28"/>
          <w:szCs w:val="28"/>
          <w:lang w:val="uk-UA"/>
        </w:rPr>
      </w:pPr>
      <w:r w:rsidRPr="00517A20">
        <w:rPr>
          <w:sz w:val="28"/>
          <w:szCs w:val="28"/>
          <w:lang w:val="uk-UA"/>
        </w:rPr>
        <w:lastRenderedPageBreak/>
        <w:t xml:space="preserve">     </w:t>
      </w:r>
      <w:r w:rsidRPr="002851FE">
        <w:rPr>
          <w:sz w:val="28"/>
          <w:szCs w:val="28"/>
          <w:lang w:val="uk-UA"/>
        </w:rPr>
        <w:tab/>
      </w:r>
      <w:r w:rsidRPr="00517A20">
        <w:rPr>
          <w:sz w:val="28"/>
          <w:szCs w:val="28"/>
          <w:lang w:val="uk-UA"/>
        </w:rPr>
        <w:t xml:space="preserve">Слідуючи з вище згаданого, стверджуємо, що у складі максими можуть бути один чи декілька мовленнєвих актів, вони представлені  як простими, так і складними актами. За характером прагматичного компоненту  найбільш вживаними є директиви (а саме ін’юнктиви) та конставтиви (декларативи за визначенням Дж .Р. Серля). Хоча наступні приклади максим свідчать, що мовленнєвий акт у їх складі  виходить за рамки однієї класифікації.          </w:t>
      </w:r>
    </w:p>
    <w:p w:rsidR="00BF4A0C" w:rsidRPr="00517A20" w:rsidRDefault="00BF4A0C" w:rsidP="002851FE">
      <w:pPr>
        <w:jc w:val="both"/>
        <w:rPr>
          <w:sz w:val="28"/>
          <w:szCs w:val="28"/>
          <w:lang w:val="uk-UA"/>
        </w:rPr>
      </w:pPr>
      <w:r w:rsidRPr="00517A20">
        <w:rPr>
          <w:i/>
          <w:sz w:val="28"/>
          <w:szCs w:val="28"/>
          <w:lang w:val="uk-UA"/>
        </w:rPr>
        <w:t xml:space="preserve">(6) </w:t>
      </w:r>
      <w:r w:rsidRPr="00517A20">
        <w:rPr>
          <w:i/>
          <w:sz w:val="28"/>
          <w:szCs w:val="28"/>
          <w:lang w:val="de-DE"/>
        </w:rPr>
        <w:t>Ihr</w:t>
      </w:r>
      <w:r w:rsidRPr="00517A20">
        <w:rPr>
          <w:i/>
          <w:sz w:val="28"/>
          <w:szCs w:val="28"/>
          <w:lang w:val="uk-UA"/>
        </w:rPr>
        <w:t xml:space="preserve"> </w:t>
      </w:r>
      <w:r w:rsidRPr="00517A20">
        <w:rPr>
          <w:i/>
          <w:sz w:val="28"/>
          <w:szCs w:val="28"/>
          <w:lang w:val="de-DE"/>
        </w:rPr>
        <w:t>seid</w:t>
      </w:r>
      <w:r w:rsidRPr="00517A20">
        <w:rPr>
          <w:i/>
          <w:sz w:val="28"/>
          <w:szCs w:val="28"/>
          <w:lang w:val="uk-UA"/>
        </w:rPr>
        <w:t xml:space="preserve"> </w:t>
      </w:r>
      <w:r w:rsidRPr="00517A20">
        <w:rPr>
          <w:i/>
          <w:sz w:val="28"/>
          <w:szCs w:val="28"/>
          <w:lang w:val="de-DE"/>
        </w:rPr>
        <w:t>um</w:t>
      </w:r>
      <w:r w:rsidRPr="00517A20">
        <w:rPr>
          <w:i/>
          <w:sz w:val="28"/>
          <w:szCs w:val="28"/>
          <w:lang w:val="uk-UA"/>
        </w:rPr>
        <w:t xml:space="preserve"> </w:t>
      </w:r>
      <w:r w:rsidRPr="00517A20">
        <w:rPr>
          <w:i/>
          <w:sz w:val="28"/>
          <w:szCs w:val="28"/>
          <w:lang w:val="de-DE"/>
        </w:rPr>
        <w:t>den</w:t>
      </w:r>
      <w:r w:rsidRPr="00517A20">
        <w:rPr>
          <w:i/>
          <w:sz w:val="28"/>
          <w:szCs w:val="28"/>
          <w:lang w:val="uk-UA"/>
        </w:rPr>
        <w:t xml:space="preserve"> </w:t>
      </w:r>
      <w:r w:rsidRPr="00517A20">
        <w:rPr>
          <w:i/>
          <w:sz w:val="28"/>
          <w:szCs w:val="28"/>
          <w:lang w:val="de-DE"/>
        </w:rPr>
        <w:t>Preis</w:t>
      </w:r>
      <w:r w:rsidRPr="00517A20">
        <w:rPr>
          <w:i/>
          <w:sz w:val="28"/>
          <w:szCs w:val="28"/>
          <w:lang w:val="uk-UA"/>
        </w:rPr>
        <w:t xml:space="preserve"> </w:t>
      </w:r>
      <w:r w:rsidRPr="00517A20">
        <w:rPr>
          <w:i/>
          <w:sz w:val="28"/>
          <w:szCs w:val="28"/>
          <w:lang w:val="de-DE"/>
        </w:rPr>
        <w:t>erkauft</w:t>
      </w:r>
      <w:r w:rsidRPr="00517A20">
        <w:rPr>
          <w:i/>
          <w:sz w:val="28"/>
          <w:szCs w:val="28"/>
          <w:lang w:val="uk-UA"/>
        </w:rPr>
        <w:t xml:space="preserve">. </w:t>
      </w:r>
      <w:r w:rsidRPr="00517A20">
        <w:rPr>
          <w:i/>
          <w:sz w:val="28"/>
          <w:szCs w:val="28"/>
          <w:lang w:val="de-DE"/>
        </w:rPr>
        <w:t>Werdet</w:t>
      </w:r>
      <w:r w:rsidRPr="00517A20">
        <w:rPr>
          <w:i/>
          <w:sz w:val="28"/>
          <w:szCs w:val="28"/>
          <w:lang w:val="uk-UA"/>
        </w:rPr>
        <w:t xml:space="preserve"> </w:t>
      </w:r>
      <w:r w:rsidRPr="00517A20">
        <w:rPr>
          <w:i/>
          <w:sz w:val="28"/>
          <w:szCs w:val="28"/>
          <w:lang w:val="de-DE"/>
        </w:rPr>
        <w:t>nicht</w:t>
      </w:r>
      <w:r w:rsidRPr="00517A20">
        <w:rPr>
          <w:i/>
          <w:sz w:val="28"/>
          <w:szCs w:val="28"/>
          <w:lang w:val="uk-UA"/>
        </w:rPr>
        <w:t xml:space="preserve"> </w:t>
      </w:r>
      <w:r w:rsidRPr="00517A20">
        <w:rPr>
          <w:i/>
          <w:sz w:val="28"/>
          <w:szCs w:val="28"/>
          <w:lang w:val="de-DE"/>
        </w:rPr>
        <w:t>Sklaven</w:t>
      </w:r>
      <w:r w:rsidRPr="00517A20">
        <w:rPr>
          <w:i/>
          <w:sz w:val="28"/>
          <w:szCs w:val="28"/>
          <w:lang w:val="uk-UA"/>
        </w:rPr>
        <w:t xml:space="preserve"> </w:t>
      </w:r>
      <w:r w:rsidRPr="00517A20">
        <w:rPr>
          <w:i/>
          <w:sz w:val="28"/>
          <w:szCs w:val="28"/>
          <w:lang w:val="de-DE"/>
        </w:rPr>
        <w:t>von</w:t>
      </w:r>
      <w:r w:rsidRPr="00517A20">
        <w:rPr>
          <w:i/>
          <w:sz w:val="28"/>
          <w:szCs w:val="28"/>
          <w:lang w:val="uk-UA"/>
        </w:rPr>
        <w:t xml:space="preserve"> </w:t>
      </w:r>
      <w:r w:rsidRPr="00517A20">
        <w:rPr>
          <w:i/>
          <w:sz w:val="28"/>
          <w:szCs w:val="28"/>
          <w:lang w:val="de-DE"/>
        </w:rPr>
        <w:t>Menschen</w:t>
      </w:r>
      <w:r w:rsidRPr="00517A20">
        <w:rPr>
          <w:i/>
          <w:sz w:val="28"/>
          <w:szCs w:val="28"/>
          <w:lang w:val="uk-UA"/>
        </w:rPr>
        <w:t xml:space="preserve">! – </w:t>
      </w:r>
      <w:r w:rsidRPr="00517A20">
        <w:rPr>
          <w:sz w:val="28"/>
          <w:szCs w:val="28"/>
          <w:lang w:val="uk-UA"/>
        </w:rPr>
        <w:t xml:space="preserve">констатив+ директив (ін’юнктив) </w:t>
      </w:r>
    </w:p>
    <w:p w:rsidR="00BF4A0C" w:rsidRPr="00517A20" w:rsidRDefault="00BF4A0C" w:rsidP="002851FE">
      <w:pPr>
        <w:jc w:val="both"/>
        <w:rPr>
          <w:sz w:val="28"/>
          <w:szCs w:val="28"/>
          <w:lang w:val="uk-UA"/>
        </w:rPr>
      </w:pPr>
      <w:r w:rsidRPr="00517A20">
        <w:rPr>
          <w:i/>
          <w:sz w:val="28"/>
          <w:szCs w:val="28"/>
          <w:lang w:val="uk-UA"/>
        </w:rPr>
        <w:t xml:space="preserve">(7) </w:t>
      </w:r>
      <w:r w:rsidRPr="00517A20">
        <w:rPr>
          <w:i/>
          <w:sz w:val="28"/>
          <w:szCs w:val="28"/>
          <w:lang w:val="de-DE"/>
        </w:rPr>
        <w:t>Oder</w:t>
      </w:r>
      <w:r w:rsidRPr="00517A20">
        <w:rPr>
          <w:i/>
          <w:sz w:val="28"/>
          <w:szCs w:val="28"/>
          <w:lang w:val="uk-UA"/>
        </w:rPr>
        <w:t xml:space="preserve"> </w:t>
      </w:r>
      <w:r w:rsidRPr="00517A20">
        <w:rPr>
          <w:i/>
          <w:sz w:val="28"/>
          <w:szCs w:val="28"/>
          <w:lang w:val="de-DE"/>
        </w:rPr>
        <w:t>wisst</w:t>
      </w:r>
      <w:r w:rsidRPr="00517A20">
        <w:rPr>
          <w:i/>
          <w:sz w:val="28"/>
          <w:szCs w:val="28"/>
          <w:lang w:val="uk-UA"/>
        </w:rPr>
        <w:t xml:space="preserve"> </w:t>
      </w:r>
      <w:r w:rsidRPr="00517A20">
        <w:rPr>
          <w:i/>
          <w:sz w:val="28"/>
          <w:szCs w:val="28"/>
          <w:lang w:val="de-DE"/>
        </w:rPr>
        <w:t>ihr</w:t>
      </w:r>
      <w:r w:rsidRPr="00517A20">
        <w:rPr>
          <w:i/>
          <w:sz w:val="28"/>
          <w:szCs w:val="28"/>
          <w:lang w:val="uk-UA"/>
        </w:rPr>
        <w:t xml:space="preserve"> </w:t>
      </w:r>
      <w:r w:rsidRPr="00517A20">
        <w:rPr>
          <w:i/>
          <w:sz w:val="28"/>
          <w:szCs w:val="28"/>
          <w:lang w:val="de-DE"/>
        </w:rPr>
        <w:t>nicht</w:t>
      </w:r>
      <w:r w:rsidRPr="00517A20">
        <w:rPr>
          <w:i/>
          <w:sz w:val="28"/>
          <w:szCs w:val="28"/>
          <w:lang w:val="uk-UA"/>
        </w:rPr>
        <w:t xml:space="preserve">, </w:t>
      </w:r>
      <w:r w:rsidRPr="00517A20">
        <w:rPr>
          <w:i/>
          <w:sz w:val="28"/>
          <w:szCs w:val="28"/>
          <w:lang w:val="de-DE"/>
        </w:rPr>
        <w:t>dass</w:t>
      </w:r>
      <w:r w:rsidRPr="00517A20">
        <w:rPr>
          <w:i/>
          <w:sz w:val="28"/>
          <w:szCs w:val="28"/>
          <w:lang w:val="uk-UA"/>
        </w:rPr>
        <w:t xml:space="preserve"> </w:t>
      </w:r>
      <w:r w:rsidRPr="00517A20">
        <w:rPr>
          <w:i/>
          <w:sz w:val="28"/>
          <w:szCs w:val="28"/>
          <w:lang w:val="de-DE"/>
        </w:rPr>
        <w:t>euer</w:t>
      </w:r>
      <w:r w:rsidRPr="00517A20">
        <w:rPr>
          <w:i/>
          <w:sz w:val="28"/>
          <w:szCs w:val="28"/>
          <w:lang w:val="uk-UA"/>
        </w:rPr>
        <w:t xml:space="preserve"> </w:t>
      </w:r>
      <w:r w:rsidRPr="00517A20">
        <w:rPr>
          <w:i/>
          <w:sz w:val="28"/>
          <w:szCs w:val="28"/>
          <w:lang w:val="de-DE"/>
        </w:rPr>
        <w:t>ein</w:t>
      </w:r>
      <w:r w:rsidRPr="00517A20">
        <w:rPr>
          <w:i/>
          <w:sz w:val="28"/>
          <w:szCs w:val="28"/>
          <w:lang w:val="uk-UA"/>
        </w:rPr>
        <w:t xml:space="preserve"> </w:t>
      </w:r>
      <w:r w:rsidRPr="00517A20">
        <w:rPr>
          <w:i/>
          <w:sz w:val="28"/>
          <w:szCs w:val="28"/>
          <w:lang w:val="de-DE"/>
        </w:rPr>
        <w:t>Tempel</w:t>
      </w:r>
      <w:r w:rsidRPr="00517A20">
        <w:rPr>
          <w:i/>
          <w:sz w:val="28"/>
          <w:szCs w:val="28"/>
          <w:lang w:val="uk-UA"/>
        </w:rPr>
        <w:t xml:space="preserve"> </w:t>
      </w:r>
      <w:r w:rsidRPr="00517A20">
        <w:rPr>
          <w:i/>
          <w:sz w:val="28"/>
          <w:szCs w:val="28"/>
          <w:lang w:val="de-DE"/>
        </w:rPr>
        <w:t>des</w:t>
      </w:r>
      <w:r w:rsidRPr="00517A20">
        <w:rPr>
          <w:i/>
          <w:sz w:val="28"/>
          <w:szCs w:val="28"/>
          <w:lang w:val="uk-UA"/>
        </w:rPr>
        <w:t xml:space="preserve"> </w:t>
      </w:r>
      <w:r w:rsidRPr="00517A20">
        <w:rPr>
          <w:i/>
          <w:sz w:val="28"/>
          <w:szCs w:val="28"/>
          <w:lang w:val="de-DE"/>
        </w:rPr>
        <w:t>Heiligen Geistes in euch ist, den ihr von Gott habt, und dass ihr nicht euch selbst hört?</w:t>
      </w:r>
      <w:r w:rsidRPr="00517A20">
        <w:rPr>
          <w:i/>
          <w:sz w:val="28"/>
          <w:szCs w:val="28"/>
          <w:lang w:val="uk-UA"/>
        </w:rPr>
        <w:t xml:space="preserve"> – </w:t>
      </w:r>
      <w:r w:rsidRPr="00517A20">
        <w:rPr>
          <w:sz w:val="28"/>
          <w:szCs w:val="28"/>
          <w:lang w:val="uk-UA"/>
        </w:rPr>
        <w:t>експліцитний квеситив + імпліцитний констатив</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8</w:t>
      </w:r>
      <w:r w:rsidRPr="00517A20">
        <w:rPr>
          <w:i/>
          <w:sz w:val="28"/>
          <w:szCs w:val="28"/>
          <w:lang w:val="de-DE"/>
        </w:rPr>
        <w:t>)</w:t>
      </w:r>
      <w:r w:rsidRPr="00517A20">
        <w:rPr>
          <w:i/>
          <w:sz w:val="28"/>
          <w:szCs w:val="28"/>
          <w:lang w:val="uk-UA"/>
        </w:rPr>
        <w:t xml:space="preserve"> </w:t>
      </w:r>
      <w:r w:rsidRPr="00517A20">
        <w:rPr>
          <w:i/>
          <w:sz w:val="28"/>
          <w:szCs w:val="28"/>
          <w:lang w:val="de-DE"/>
        </w:rPr>
        <w:t>Den Verheirateten aber gebiete nicht ich, sondern der Herr, dass eine Frau sich nicht vom Mann scheiden lassen soll - wenn sie aber doch geschieden ist, so bleibe sie unverheiratet oder versöhne sich mit dem Mann - und dass ein Mann seine Frau nicht entlasse.</w:t>
      </w:r>
      <w:r w:rsidRPr="00517A20">
        <w:rPr>
          <w:i/>
          <w:sz w:val="28"/>
          <w:szCs w:val="28"/>
          <w:lang w:val="uk-UA"/>
        </w:rPr>
        <w:t xml:space="preserve"> –</w:t>
      </w:r>
      <w:r w:rsidRPr="00517A20">
        <w:rPr>
          <w:sz w:val="28"/>
          <w:szCs w:val="28"/>
          <w:lang w:val="uk-UA"/>
        </w:rPr>
        <w:t xml:space="preserve"> перформатив +директив (ін’юнктив)</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9</w:t>
      </w:r>
      <w:r w:rsidRPr="00517A20">
        <w:rPr>
          <w:i/>
          <w:sz w:val="28"/>
          <w:szCs w:val="28"/>
          <w:lang w:val="de-DE"/>
        </w:rPr>
        <w:t>) Bist du als Sklave berufen worden, so lass es dich nicht kümmern; wenn du aber auch frei werden kannst, mach um so lieber Gebrauch davon.</w:t>
      </w:r>
      <w:r w:rsidRPr="00517A20">
        <w:rPr>
          <w:i/>
          <w:sz w:val="28"/>
          <w:szCs w:val="28"/>
          <w:lang w:val="uk-UA"/>
        </w:rPr>
        <w:t xml:space="preserve"> - </w:t>
      </w:r>
      <w:r w:rsidRPr="00517A20">
        <w:rPr>
          <w:sz w:val="28"/>
          <w:szCs w:val="28"/>
          <w:lang w:val="uk-UA"/>
        </w:rPr>
        <w:t xml:space="preserve"> директив (ін’юнктив)</w:t>
      </w:r>
    </w:p>
    <w:p w:rsidR="00BF4A0C" w:rsidRPr="00517A20" w:rsidRDefault="00BF4A0C" w:rsidP="002851FE">
      <w:pPr>
        <w:jc w:val="both"/>
        <w:rPr>
          <w:i/>
          <w:sz w:val="28"/>
          <w:szCs w:val="28"/>
          <w:lang w:val="uk-UA"/>
        </w:rPr>
      </w:pPr>
      <w:r w:rsidRPr="00517A20">
        <w:rPr>
          <w:i/>
          <w:sz w:val="28"/>
          <w:szCs w:val="28"/>
          <w:lang w:val="de-DE"/>
        </w:rPr>
        <w:t>(</w:t>
      </w:r>
      <w:r w:rsidRPr="00517A20">
        <w:rPr>
          <w:i/>
          <w:sz w:val="28"/>
          <w:szCs w:val="28"/>
          <w:lang w:val="uk-UA"/>
        </w:rPr>
        <w:t>10</w:t>
      </w:r>
      <w:r w:rsidRPr="00517A20">
        <w:rPr>
          <w:i/>
          <w:sz w:val="28"/>
          <w:szCs w:val="28"/>
          <w:lang w:val="de-DE"/>
        </w:rPr>
        <w:t>)</w:t>
      </w:r>
      <w:r w:rsidRPr="00517A20">
        <w:rPr>
          <w:i/>
          <w:sz w:val="28"/>
          <w:szCs w:val="28"/>
          <w:lang w:val="uk-UA"/>
        </w:rPr>
        <w:t xml:space="preserve"> </w:t>
      </w:r>
      <w:r w:rsidRPr="00517A20">
        <w:rPr>
          <w:i/>
          <w:sz w:val="28"/>
          <w:szCs w:val="28"/>
          <w:lang w:val="de-DE"/>
        </w:rPr>
        <w:t>Doch wie der Herr einem jeden zugeteilt hat, wie Gott einen jeden berufen hat, so wandle er; und so verordne ich es in allen Gemeinden.</w:t>
      </w:r>
      <w:r w:rsidRPr="00517A20">
        <w:rPr>
          <w:i/>
          <w:sz w:val="28"/>
          <w:szCs w:val="28"/>
          <w:lang w:val="uk-UA"/>
        </w:rPr>
        <w:t xml:space="preserve"> - </w:t>
      </w:r>
      <w:r w:rsidRPr="00517A20">
        <w:rPr>
          <w:sz w:val="28"/>
          <w:szCs w:val="28"/>
          <w:lang w:val="uk-UA"/>
        </w:rPr>
        <w:t>перформатив</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11</w:t>
      </w:r>
      <w:r w:rsidRPr="00517A20">
        <w:rPr>
          <w:i/>
          <w:sz w:val="28"/>
          <w:szCs w:val="28"/>
          <w:lang w:val="de-DE"/>
        </w:rPr>
        <w:t>)Was werdet sonst die tun, die sich für die Toten taufen lassen? Wenn überhaupt  Tote  nicht auferweckt werden, warum lassen sie sich denn für sie taufen?</w:t>
      </w:r>
      <w:r w:rsidRPr="00517A20">
        <w:rPr>
          <w:i/>
          <w:sz w:val="28"/>
          <w:szCs w:val="28"/>
          <w:lang w:val="uk-UA"/>
        </w:rPr>
        <w:t xml:space="preserve"> - </w:t>
      </w:r>
      <w:r w:rsidRPr="00517A20">
        <w:rPr>
          <w:sz w:val="28"/>
          <w:szCs w:val="28"/>
          <w:lang w:val="uk-UA"/>
        </w:rPr>
        <w:t>квеситив + імпліцитний констатив</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12</w:t>
      </w:r>
      <w:r w:rsidRPr="00517A20">
        <w:rPr>
          <w:i/>
          <w:sz w:val="28"/>
          <w:szCs w:val="28"/>
          <w:lang w:val="de-DE"/>
        </w:rPr>
        <w:t>)</w:t>
      </w:r>
      <w:r w:rsidRPr="00517A20">
        <w:rPr>
          <w:i/>
          <w:sz w:val="28"/>
          <w:szCs w:val="28"/>
          <w:lang w:val="uk-UA"/>
        </w:rPr>
        <w:t xml:space="preserve"> </w:t>
      </w:r>
      <w:r w:rsidRPr="00517A20">
        <w:rPr>
          <w:i/>
          <w:sz w:val="28"/>
          <w:szCs w:val="28"/>
          <w:lang w:val="de-DE"/>
        </w:rPr>
        <w:t>Irrt euch nicht: Schlechter Umgang verdirbt gute Sitten</w:t>
      </w:r>
      <w:r w:rsidRPr="00517A20">
        <w:rPr>
          <w:i/>
          <w:sz w:val="28"/>
          <w:szCs w:val="28"/>
          <w:lang w:val="uk-UA"/>
        </w:rPr>
        <w:t xml:space="preserve">.- </w:t>
      </w:r>
      <w:r w:rsidRPr="00517A20">
        <w:rPr>
          <w:sz w:val="28"/>
          <w:szCs w:val="28"/>
          <w:lang w:val="uk-UA"/>
        </w:rPr>
        <w:t>директив + констатив</w:t>
      </w:r>
    </w:p>
    <w:p w:rsidR="00BF4A0C" w:rsidRPr="00517A20" w:rsidRDefault="00BF4A0C" w:rsidP="002851FE">
      <w:pPr>
        <w:jc w:val="both"/>
        <w:rPr>
          <w:sz w:val="28"/>
          <w:szCs w:val="28"/>
          <w:lang w:val="uk-UA"/>
        </w:rPr>
      </w:pPr>
      <w:r w:rsidRPr="00517A20">
        <w:rPr>
          <w:i/>
          <w:sz w:val="28"/>
          <w:szCs w:val="28"/>
          <w:lang w:val="uk-UA"/>
        </w:rPr>
        <w:t>(13)</w:t>
      </w:r>
      <w:r w:rsidRPr="00517A20">
        <w:rPr>
          <w:i/>
          <w:sz w:val="28"/>
          <w:szCs w:val="28"/>
          <w:lang w:val="de-DE"/>
        </w:rPr>
        <w:t>Tor</w:t>
      </w:r>
      <w:r w:rsidRPr="00517A20">
        <w:rPr>
          <w:i/>
          <w:sz w:val="28"/>
          <w:szCs w:val="28"/>
          <w:lang w:val="uk-UA"/>
        </w:rPr>
        <w:t xml:space="preserve">! </w:t>
      </w:r>
      <w:r w:rsidRPr="00517A20">
        <w:rPr>
          <w:i/>
          <w:sz w:val="28"/>
          <w:szCs w:val="28"/>
          <w:lang w:val="de-DE"/>
        </w:rPr>
        <w:t>Was</w:t>
      </w:r>
      <w:r w:rsidRPr="00517A20">
        <w:rPr>
          <w:i/>
          <w:sz w:val="28"/>
          <w:szCs w:val="28"/>
          <w:lang w:val="uk-UA"/>
        </w:rPr>
        <w:t xml:space="preserve"> </w:t>
      </w:r>
      <w:r w:rsidRPr="00517A20">
        <w:rPr>
          <w:i/>
          <w:sz w:val="28"/>
          <w:szCs w:val="28"/>
          <w:lang w:val="de-DE"/>
        </w:rPr>
        <w:t>du</w:t>
      </w:r>
      <w:r w:rsidRPr="00517A20">
        <w:rPr>
          <w:i/>
          <w:sz w:val="28"/>
          <w:szCs w:val="28"/>
          <w:lang w:val="uk-UA"/>
        </w:rPr>
        <w:t xml:space="preserve"> </w:t>
      </w:r>
      <w:r w:rsidRPr="00517A20">
        <w:rPr>
          <w:i/>
          <w:sz w:val="28"/>
          <w:szCs w:val="28"/>
          <w:lang w:val="de-DE"/>
        </w:rPr>
        <w:t>s</w:t>
      </w:r>
      <w:r w:rsidRPr="00517A20">
        <w:rPr>
          <w:i/>
          <w:sz w:val="28"/>
          <w:szCs w:val="28"/>
          <w:lang w:val="uk-UA"/>
        </w:rPr>
        <w:t>ä</w:t>
      </w:r>
      <w:r w:rsidRPr="00517A20">
        <w:rPr>
          <w:i/>
          <w:sz w:val="28"/>
          <w:szCs w:val="28"/>
          <w:lang w:val="de-DE"/>
        </w:rPr>
        <w:t>st</w:t>
      </w:r>
      <w:r w:rsidRPr="00517A20">
        <w:rPr>
          <w:i/>
          <w:sz w:val="28"/>
          <w:szCs w:val="28"/>
          <w:lang w:val="uk-UA"/>
        </w:rPr>
        <w:t xml:space="preserve">, </w:t>
      </w:r>
      <w:r w:rsidRPr="00517A20">
        <w:rPr>
          <w:i/>
          <w:sz w:val="28"/>
          <w:szCs w:val="28"/>
          <w:lang w:val="de-DE"/>
        </w:rPr>
        <w:t>wird</w:t>
      </w:r>
      <w:r w:rsidRPr="00517A20">
        <w:rPr>
          <w:i/>
          <w:sz w:val="28"/>
          <w:szCs w:val="28"/>
          <w:lang w:val="uk-UA"/>
        </w:rPr>
        <w:t xml:space="preserve"> </w:t>
      </w:r>
      <w:r w:rsidRPr="00517A20">
        <w:rPr>
          <w:i/>
          <w:sz w:val="28"/>
          <w:szCs w:val="28"/>
          <w:lang w:val="de-DE"/>
        </w:rPr>
        <w:t>nicht</w:t>
      </w:r>
      <w:r w:rsidRPr="00517A20">
        <w:rPr>
          <w:i/>
          <w:sz w:val="28"/>
          <w:szCs w:val="28"/>
          <w:lang w:val="uk-UA"/>
        </w:rPr>
        <w:t xml:space="preserve"> </w:t>
      </w:r>
      <w:r w:rsidRPr="00517A20">
        <w:rPr>
          <w:i/>
          <w:sz w:val="28"/>
          <w:szCs w:val="28"/>
          <w:lang w:val="de-DE"/>
        </w:rPr>
        <w:t>lebendig</w:t>
      </w:r>
      <w:r w:rsidRPr="00517A20">
        <w:rPr>
          <w:i/>
          <w:sz w:val="28"/>
          <w:szCs w:val="28"/>
          <w:lang w:val="uk-UA"/>
        </w:rPr>
        <w:t xml:space="preserve">, </w:t>
      </w:r>
      <w:r w:rsidRPr="00517A20">
        <w:rPr>
          <w:i/>
          <w:sz w:val="28"/>
          <w:szCs w:val="28"/>
          <w:lang w:val="de-DE"/>
        </w:rPr>
        <w:t>es</w:t>
      </w:r>
      <w:r w:rsidRPr="00517A20">
        <w:rPr>
          <w:i/>
          <w:sz w:val="28"/>
          <w:szCs w:val="28"/>
          <w:lang w:val="uk-UA"/>
        </w:rPr>
        <w:t xml:space="preserve"> </w:t>
      </w:r>
      <w:r w:rsidRPr="00517A20">
        <w:rPr>
          <w:i/>
          <w:sz w:val="28"/>
          <w:szCs w:val="28"/>
          <w:lang w:val="de-DE"/>
        </w:rPr>
        <w:t>sterbe</w:t>
      </w:r>
      <w:r w:rsidRPr="00517A20">
        <w:rPr>
          <w:i/>
          <w:sz w:val="28"/>
          <w:szCs w:val="28"/>
          <w:lang w:val="uk-UA"/>
        </w:rPr>
        <w:t xml:space="preserve"> </w:t>
      </w:r>
      <w:r w:rsidRPr="00517A20">
        <w:rPr>
          <w:i/>
          <w:sz w:val="28"/>
          <w:szCs w:val="28"/>
          <w:lang w:val="de-DE"/>
        </w:rPr>
        <w:t>denn</w:t>
      </w:r>
      <w:r w:rsidRPr="00517A20">
        <w:rPr>
          <w:i/>
          <w:sz w:val="28"/>
          <w:szCs w:val="28"/>
          <w:lang w:val="uk-UA"/>
        </w:rPr>
        <w:t xml:space="preserve">! - </w:t>
      </w:r>
      <w:r w:rsidRPr="00517A20">
        <w:rPr>
          <w:sz w:val="28"/>
          <w:szCs w:val="28"/>
          <w:lang w:val="uk-UA"/>
        </w:rPr>
        <w:t xml:space="preserve"> вокатив (за класифікацією Д. Вундерліха) + імпліцитний менасив </w:t>
      </w:r>
    </w:p>
    <w:p w:rsidR="00BF4A0C" w:rsidRPr="00517A20" w:rsidRDefault="00BF4A0C" w:rsidP="002851FE">
      <w:pPr>
        <w:jc w:val="both"/>
        <w:rPr>
          <w:sz w:val="28"/>
          <w:szCs w:val="28"/>
          <w:lang w:val="uk-UA"/>
        </w:rPr>
      </w:pPr>
      <w:r w:rsidRPr="00517A20">
        <w:rPr>
          <w:i/>
          <w:sz w:val="28"/>
          <w:szCs w:val="28"/>
          <w:lang w:val="uk-UA"/>
        </w:rPr>
        <w:t xml:space="preserve">(14) </w:t>
      </w:r>
      <w:r w:rsidRPr="00517A20">
        <w:rPr>
          <w:i/>
          <w:sz w:val="28"/>
          <w:szCs w:val="28"/>
          <w:lang w:val="de-DE"/>
        </w:rPr>
        <w:t>T</w:t>
      </w:r>
      <w:r w:rsidRPr="00517A20">
        <w:rPr>
          <w:i/>
          <w:sz w:val="28"/>
          <w:szCs w:val="28"/>
          <w:lang w:val="uk-UA"/>
        </w:rPr>
        <w:t>ä</w:t>
      </w:r>
      <w:r w:rsidRPr="00517A20">
        <w:rPr>
          <w:i/>
          <w:sz w:val="28"/>
          <w:szCs w:val="28"/>
          <w:lang w:val="de-DE"/>
        </w:rPr>
        <w:t>glich</w:t>
      </w:r>
      <w:r w:rsidRPr="00517A20">
        <w:rPr>
          <w:i/>
          <w:sz w:val="28"/>
          <w:szCs w:val="28"/>
          <w:lang w:val="uk-UA"/>
        </w:rPr>
        <w:t xml:space="preserve"> </w:t>
      </w:r>
      <w:r w:rsidRPr="00517A20">
        <w:rPr>
          <w:i/>
          <w:sz w:val="28"/>
          <w:szCs w:val="28"/>
          <w:lang w:val="de-DE"/>
        </w:rPr>
        <w:t>sterbe</w:t>
      </w:r>
      <w:r w:rsidRPr="00517A20">
        <w:rPr>
          <w:i/>
          <w:sz w:val="28"/>
          <w:szCs w:val="28"/>
          <w:lang w:val="uk-UA"/>
        </w:rPr>
        <w:t xml:space="preserve"> </w:t>
      </w:r>
      <w:r w:rsidRPr="00517A20">
        <w:rPr>
          <w:i/>
          <w:sz w:val="28"/>
          <w:szCs w:val="28"/>
          <w:lang w:val="de-DE"/>
        </w:rPr>
        <w:t>ich</w:t>
      </w:r>
      <w:r w:rsidRPr="00517A20">
        <w:rPr>
          <w:i/>
          <w:sz w:val="28"/>
          <w:szCs w:val="28"/>
          <w:lang w:val="uk-UA"/>
        </w:rPr>
        <w:t xml:space="preserve">, </w:t>
      </w:r>
      <w:r w:rsidRPr="00517A20">
        <w:rPr>
          <w:i/>
          <w:sz w:val="28"/>
          <w:szCs w:val="28"/>
          <w:lang w:val="de-DE"/>
        </w:rPr>
        <w:t>so</w:t>
      </w:r>
      <w:r w:rsidRPr="00517A20">
        <w:rPr>
          <w:i/>
          <w:sz w:val="28"/>
          <w:szCs w:val="28"/>
          <w:lang w:val="uk-UA"/>
        </w:rPr>
        <w:t xml:space="preserve"> </w:t>
      </w:r>
      <w:r w:rsidRPr="00517A20">
        <w:rPr>
          <w:i/>
          <w:sz w:val="28"/>
          <w:szCs w:val="28"/>
          <w:lang w:val="de-DE"/>
        </w:rPr>
        <w:t>wahr</w:t>
      </w:r>
      <w:r w:rsidRPr="00517A20">
        <w:rPr>
          <w:i/>
          <w:sz w:val="28"/>
          <w:szCs w:val="28"/>
          <w:lang w:val="uk-UA"/>
        </w:rPr>
        <w:t xml:space="preserve"> </w:t>
      </w:r>
      <w:r w:rsidRPr="00517A20">
        <w:rPr>
          <w:i/>
          <w:sz w:val="28"/>
          <w:szCs w:val="28"/>
          <w:lang w:val="de-DE"/>
        </w:rPr>
        <w:t>ihr</w:t>
      </w:r>
      <w:r w:rsidRPr="00517A20">
        <w:rPr>
          <w:i/>
          <w:sz w:val="28"/>
          <w:szCs w:val="28"/>
          <w:lang w:val="uk-UA"/>
        </w:rPr>
        <w:t xml:space="preserve"> </w:t>
      </w:r>
      <w:r w:rsidRPr="00517A20">
        <w:rPr>
          <w:i/>
          <w:sz w:val="28"/>
          <w:szCs w:val="28"/>
          <w:lang w:val="de-DE"/>
        </w:rPr>
        <w:t>mein</w:t>
      </w:r>
      <w:r w:rsidRPr="00517A20">
        <w:rPr>
          <w:i/>
          <w:sz w:val="28"/>
          <w:szCs w:val="28"/>
          <w:lang w:val="uk-UA"/>
        </w:rPr>
        <w:t xml:space="preserve"> </w:t>
      </w:r>
      <w:r w:rsidRPr="00517A20">
        <w:rPr>
          <w:i/>
          <w:sz w:val="28"/>
          <w:szCs w:val="28"/>
          <w:lang w:val="de-DE"/>
        </w:rPr>
        <w:t>Ruhm</w:t>
      </w:r>
      <w:r w:rsidRPr="00517A20">
        <w:rPr>
          <w:i/>
          <w:sz w:val="28"/>
          <w:szCs w:val="28"/>
          <w:lang w:val="uk-UA"/>
        </w:rPr>
        <w:t xml:space="preserve"> </w:t>
      </w:r>
      <w:r w:rsidRPr="00517A20">
        <w:rPr>
          <w:i/>
          <w:sz w:val="28"/>
          <w:szCs w:val="28"/>
          <w:lang w:val="de-DE"/>
        </w:rPr>
        <w:t>seid</w:t>
      </w:r>
      <w:r w:rsidRPr="00517A20">
        <w:rPr>
          <w:i/>
          <w:sz w:val="28"/>
          <w:szCs w:val="28"/>
          <w:lang w:val="uk-UA"/>
        </w:rPr>
        <w:t xml:space="preserve">, </w:t>
      </w:r>
      <w:r w:rsidRPr="00517A20">
        <w:rPr>
          <w:i/>
          <w:sz w:val="28"/>
          <w:szCs w:val="28"/>
          <w:lang w:val="de-DE"/>
        </w:rPr>
        <w:t>Br</w:t>
      </w:r>
      <w:r w:rsidRPr="00517A20">
        <w:rPr>
          <w:i/>
          <w:sz w:val="28"/>
          <w:szCs w:val="28"/>
          <w:lang w:val="uk-UA"/>
        </w:rPr>
        <w:t>ü</w:t>
      </w:r>
      <w:r w:rsidRPr="00517A20">
        <w:rPr>
          <w:i/>
          <w:sz w:val="28"/>
          <w:szCs w:val="28"/>
          <w:lang w:val="de-DE"/>
        </w:rPr>
        <w:t>der</w:t>
      </w:r>
      <w:r w:rsidRPr="00517A20">
        <w:rPr>
          <w:i/>
          <w:sz w:val="28"/>
          <w:szCs w:val="28"/>
          <w:lang w:val="uk-UA"/>
        </w:rPr>
        <w:t xml:space="preserve">, </w:t>
      </w:r>
      <w:r w:rsidRPr="00517A20">
        <w:rPr>
          <w:i/>
          <w:sz w:val="28"/>
          <w:szCs w:val="28"/>
          <w:lang w:val="de-DE"/>
        </w:rPr>
        <w:t>den</w:t>
      </w:r>
      <w:r w:rsidRPr="00517A20">
        <w:rPr>
          <w:i/>
          <w:sz w:val="28"/>
          <w:szCs w:val="28"/>
          <w:lang w:val="uk-UA"/>
        </w:rPr>
        <w:t xml:space="preserve"> </w:t>
      </w:r>
      <w:r w:rsidRPr="00517A20">
        <w:rPr>
          <w:i/>
          <w:sz w:val="28"/>
          <w:szCs w:val="28"/>
          <w:lang w:val="de-DE"/>
        </w:rPr>
        <w:t>ich</w:t>
      </w:r>
      <w:r w:rsidRPr="00517A20">
        <w:rPr>
          <w:i/>
          <w:sz w:val="28"/>
          <w:szCs w:val="28"/>
          <w:lang w:val="uk-UA"/>
        </w:rPr>
        <w:t xml:space="preserve"> </w:t>
      </w:r>
      <w:r w:rsidRPr="00517A20">
        <w:rPr>
          <w:i/>
          <w:sz w:val="28"/>
          <w:szCs w:val="28"/>
          <w:lang w:val="de-DE"/>
        </w:rPr>
        <w:t>in</w:t>
      </w:r>
      <w:r w:rsidRPr="00517A20">
        <w:rPr>
          <w:i/>
          <w:sz w:val="28"/>
          <w:szCs w:val="28"/>
          <w:lang w:val="uk-UA"/>
        </w:rPr>
        <w:t xml:space="preserve"> </w:t>
      </w:r>
      <w:r w:rsidRPr="00517A20">
        <w:rPr>
          <w:i/>
          <w:sz w:val="28"/>
          <w:szCs w:val="28"/>
          <w:lang w:val="de-DE"/>
        </w:rPr>
        <w:t>Christus</w:t>
      </w:r>
      <w:r w:rsidRPr="00517A20">
        <w:rPr>
          <w:i/>
          <w:sz w:val="28"/>
          <w:szCs w:val="28"/>
          <w:lang w:val="uk-UA"/>
        </w:rPr>
        <w:t xml:space="preserve"> </w:t>
      </w:r>
      <w:r w:rsidRPr="00517A20">
        <w:rPr>
          <w:i/>
          <w:sz w:val="28"/>
          <w:szCs w:val="28"/>
          <w:lang w:val="de-DE"/>
        </w:rPr>
        <w:t>Jesus</w:t>
      </w:r>
      <w:r w:rsidRPr="00517A20">
        <w:rPr>
          <w:i/>
          <w:sz w:val="28"/>
          <w:szCs w:val="28"/>
          <w:lang w:val="uk-UA"/>
        </w:rPr>
        <w:t xml:space="preserve">, </w:t>
      </w:r>
      <w:r w:rsidRPr="00517A20">
        <w:rPr>
          <w:i/>
          <w:sz w:val="28"/>
          <w:szCs w:val="28"/>
          <w:lang w:val="de-DE"/>
        </w:rPr>
        <w:t>unserem</w:t>
      </w:r>
      <w:r w:rsidRPr="00517A20">
        <w:rPr>
          <w:i/>
          <w:sz w:val="28"/>
          <w:szCs w:val="28"/>
          <w:lang w:val="uk-UA"/>
        </w:rPr>
        <w:t xml:space="preserve"> </w:t>
      </w:r>
      <w:r w:rsidRPr="00517A20">
        <w:rPr>
          <w:i/>
          <w:sz w:val="28"/>
          <w:szCs w:val="28"/>
          <w:lang w:val="de-DE"/>
        </w:rPr>
        <w:t>Herrn</w:t>
      </w:r>
      <w:r w:rsidRPr="00517A20">
        <w:rPr>
          <w:i/>
          <w:sz w:val="28"/>
          <w:szCs w:val="28"/>
          <w:lang w:val="uk-UA"/>
        </w:rPr>
        <w:t xml:space="preserve">, </w:t>
      </w:r>
      <w:r w:rsidRPr="00517A20">
        <w:rPr>
          <w:i/>
          <w:sz w:val="28"/>
          <w:szCs w:val="28"/>
          <w:lang w:val="de-DE"/>
        </w:rPr>
        <w:t>habe</w:t>
      </w:r>
      <w:r w:rsidRPr="00517A20">
        <w:rPr>
          <w:sz w:val="28"/>
          <w:szCs w:val="28"/>
          <w:lang w:val="uk-UA"/>
        </w:rPr>
        <w:t>.  –  констатив + вокатив</w:t>
      </w:r>
    </w:p>
    <w:p w:rsidR="00BF4A0C" w:rsidRPr="00517A20" w:rsidRDefault="00BF4A0C" w:rsidP="002851FE">
      <w:pPr>
        <w:jc w:val="both"/>
        <w:rPr>
          <w:i/>
          <w:sz w:val="28"/>
          <w:szCs w:val="28"/>
          <w:lang w:val="uk-UA"/>
        </w:rPr>
      </w:pPr>
      <w:r w:rsidRPr="00517A20">
        <w:rPr>
          <w:i/>
          <w:sz w:val="28"/>
          <w:szCs w:val="28"/>
          <w:lang w:val="de-DE"/>
        </w:rPr>
        <w:t>(</w:t>
      </w:r>
      <w:r w:rsidRPr="00517A20">
        <w:rPr>
          <w:i/>
          <w:sz w:val="28"/>
          <w:szCs w:val="28"/>
          <w:lang w:val="uk-UA"/>
        </w:rPr>
        <w:t>15</w:t>
      </w:r>
      <w:r w:rsidRPr="00517A20">
        <w:rPr>
          <w:i/>
          <w:sz w:val="28"/>
          <w:szCs w:val="28"/>
          <w:lang w:val="de-DE"/>
        </w:rPr>
        <w:t>)Wenn ich &lt;nur&gt; nach Menschen&lt;weise &gt; mit wilden Tieren gekämpft habe zu Ephesus, was nützt es mir? Wenn Tote nicht auferweckt werden, so « lasst uns essen und trinken, denn morgen sterben wir».</w:t>
      </w:r>
      <w:r w:rsidRPr="00517A20">
        <w:rPr>
          <w:i/>
          <w:sz w:val="28"/>
          <w:szCs w:val="28"/>
          <w:lang w:val="uk-UA"/>
        </w:rPr>
        <w:t xml:space="preserve"> –</w:t>
      </w:r>
      <w:r w:rsidRPr="00517A20">
        <w:rPr>
          <w:sz w:val="28"/>
          <w:szCs w:val="28"/>
          <w:lang w:val="uk-UA"/>
        </w:rPr>
        <w:t xml:space="preserve"> імпліцитний директив (ін’юнктив) + констатив</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16</w:t>
      </w:r>
      <w:r w:rsidRPr="00517A20">
        <w:rPr>
          <w:i/>
          <w:sz w:val="28"/>
          <w:szCs w:val="28"/>
          <w:lang w:val="de-DE"/>
        </w:rPr>
        <w:t>)Als Mitarbeiter aber ermahnen wir auch, dass ihr die Gnade Gottes nicht vergeblich empfangt</w:t>
      </w:r>
      <w:r w:rsidRPr="00517A20">
        <w:rPr>
          <w:i/>
          <w:sz w:val="28"/>
          <w:szCs w:val="28"/>
          <w:lang w:val="uk-UA"/>
        </w:rPr>
        <w:t xml:space="preserve">. – </w:t>
      </w:r>
      <w:r w:rsidRPr="00517A20">
        <w:rPr>
          <w:sz w:val="28"/>
          <w:szCs w:val="28"/>
          <w:lang w:val="uk-UA"/>
        </w:rPr>
        <w:t xml:space="preserve">констатив + експозитив //фактичний метаакт </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17</w:t>
      </w:r>
      <w:r w:rsidRPr="00517A20">
        <w:rPr>
          <w:i/>
          <w:sz w:val="28"/>
          <w:szCs w:val="28"/>
          <w:lang w:val="de-DE"/>
        </w:rPr>
        <w:t xml:space="preserve">)Wachet, steht fest im Glauben; seid mannhaft, seid stark! </w:t>
      </w:r>
      <w:r w:rsidRPr="00517A20">
        <w:rPr>
          <w:i/>
          <w:sz w:val="28"/>
          <w:szCs w:val="28"/>
          <w:lang w:val="uk-UA"/>
        </w:rPr>
        <w:t xml:space="preserve"> - </w:t>
      </w:r>
      <w:r w:rsidRPr="00517A20">
        <w:rPr>
          <w:sz w:val="28"/>
          <w:szCs w:val="28"/>
          <w:lang w:val="uk-UA"/>
        </w:rPr>
        <w:t>директив (ін’юнктив)</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18</w:t>
      </w:r>
      <w:r w:rsidRPr="00517A20">
        <w:rPr>
          <w:i/>
          <w:sz w:val="28"/>
          <w:szCs w:val="28"/>
          <w:lang w:val="de-DE"/>
        </w:rPr>
        <w:t>)Ich freue mich aber über die Ankunft des Stephanas und Fortunatus und Achaikus, denn diese haben eure Abwesenheit ersetzt. Denn sie haben meinen und euren Geist erquickt. Erkennt nun solche an!</w:t>
      </w:r>
      <w:r w:rsidRPr="00517A20">
        <w:rPr>
          <w:i/>
          <w:sz w:val="28"/>
          <w:szCs w:val="28"/>
          <w:lang w:val="uk-UA"/>
        </w:rPr>
        <w:t xml:space="preserve"> -</w:t>
      </w:r>
      <w:r w:rsidRPr="00517A20">
        <w:rPr>
          <w:i/>
          <w:sz w:val="28"/>
          <w:szCs w:val="28"/>
          <w:lang w:val="de-DE"/>
        </w:rPr>
        <w:t xml:space="preserve"> </w:t>
      </w:r>
      <w:r w:rsidRPr="00517A20">
        <w:rPr>
          <w:sz w:val="28"/>
          <w:szCs w:val="28"/>
          <w:lang w:val="uk-UA"/>
        </w:rPr>
        <w:t>директив (ін’юнктив) + бехабітив (за класифікацією Дж. Л. Остіна)</w:t>
      </w:r>
      <w:r w:rsidRPr="00517A20">
        <w:rPr>
          <w:i/>
          <w:sz w:val="28"/>
          <w:szCs w:val="28"/>
          <w:lang w:val="de-DE"/>
        </w:rPr>
        <w:t xml:space="preserve"> </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19</w:t>
      </w:r>
      <w:r w:rsidRPr="00517A20">
        <w:rPr>
          <w:i/>
          <w:sz w:val="28"/>
          <w:szCs w:val="28"/>
          <w:lang w:val="de-DE"/>
        </w:rPr>
        <w:t>)Alles ist mir erlaubt, aber nicht alles ist nützlich.</w:t>
      </w:r>
      <w:r w:rsidRPr="00517A20">
        <w:rPr>
          <w:i/>
          <w:sz w:val="28"/>
          <w:szCs w:val="28"/>
          <w:lang w:val="uk-UA"/>
        </w:rPr>
        <w:t xml:space="preserve">-  </w:t>
      </w:r>
      <w:r w:rsidRPr="00517A20">
        <w:rPr>
          <w:sz w:val="28"/>
          <w:szCs w:val="28"/>
          <w:lang w:val="uk-UA"/>
        </w:rPr>
        <w:t>констатив</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20</w:t>
      </w:r>
      <w:r w:rsidRPr="00517A20">
        <w:rPr>
          <w:i/>
          <w:sz w:val="28"/>
          <w:szCs w:val="28"/>
          <w:lang w:val="de-DE"/>
        </w:rPr>
        <w:t>)Wisst ihr nicht, dass eure Glieder Christi sind? Soll ich denn die Glieder Christi nehmen und zu Gliedern einer Hure machen? Das  sei ferne!</w:t>
      </w:r>
      <w:r w:rsidRPr="00517A20">
        <w:rPr>
          <w:i/>
          <w:sz w:val="28"/>
          <w:szCs w:val="28"/>
          <w:lang w:val="uk-UA"/>
        </w:rPr>
        <w:t xml:space="preserve"> – </w:t>
      </w:r>
      <w:r w:rsidRPr="00517A20">
        <w:rPr>
          <w:sz w:val="28"/>
          <w:szCs w:val="28"/>
          <w:lang w:val="uk-UA"/>
        </w:rPr>
        <w:t>імпліцитний квеситив + імпліцитний менасив + імпліцитний директив</w:t>
      </w:r>
    </w:p>
    <w:p w:rsidR="00BF4A0C" w:rsidRPr="00517A20" w:rsidRDefault="00BF4A0C" w:rsidP="002851FE">
      <w:pPr>
        <w:jc w:val="both"/>
        <w:rPr>
          <w:sz w:val="28"/>
          <w:szCs w:val="28"/>
          <w:lang w:val="uk-UA"/>
        </w:rPr>
      </w:pPr>
      <w:r w:rsidRPr="00517A20">
        <w:rPr>
          <w:i/>
          <w:sz w:val="28"/>
          <w:szCs w:val="28"/>
          <w:lang w:val="de-DE"/>
        </w:rPr>
        <w:lastRenderedPageBreak/>
        <w:t>(</w:t>
      </w:r>
      <w:r w:rsidRPr="00517A20">
        <w:rPr>
          <w:i/>
          <w:sz w:val="28"/>
          <w:szCs w:val="28"/>
          <w:lang w:val="uk-UA"/>
        </w:rPr>
        <w:t>20</w:t>
      </w:r>
      <w:r w:rsidRPr="00517A20">
        <w:rPr>
          <w:i/>
          <w:sz w:val="28"/>
          <w:szCs w:val="28"/>
          <w:lang w:val="de-DE"/>
        </w:rPr>
        <w:t xml:space="preserve">)Dies nun sage und </w:t>
      </w:r>
      <w:r w:rsidRPr="00517A20">
        <w:rPr>
          <w:i/>
          <w:sz w:val="28"/>
          <w:szCs w:val="28"/>
          <w:u w:val="single"/>
          <w:lang w:val="de-DE"/>
        </w:rPr>
        <w:t>bezeuge</w:t>
      </w:r>
      <w:r w:rsidRPr="00517A20">
        <w:rPr>
          <w:i/>
          <w:sz w:val="28"/>
          <w:szCs w:val="28"/>
          <w:lang w:val="de-DE"/>
        </w:rPr>
        <w:t xml:space="preserve"> ich im Herrn, dass ihr nicht mehr wandeln sollt, wie auch andere Nationen wandeln, in Nichtigkeit ihres Sinnes ;&lt;sie sind&gt;verfinstert am Verstand, fremd dem Leben Gottes wegen der Unwissenheit, die in ihnen ist, wegen der Verstockung ihres Herzens; sie, die abgestumpft sind, haben sich selbst der Ausschweifung hingegeben, zum Ausüben jeder Unreinigkeit im Gier. Ihr aber habt den Christus nicht so kennen gelernt. Ihr habt ihn doch gehört und seid in ihm gelehrt worden, wie es Wahrheit in Jesus ist: dass ihr, was denn früheren Lebenswandel angeht, den alten Menschen abgelegt habt, der sich durch die betrügerischen Begierden zugrunde richtet, dagegen erneuert werdet in dem Geist eurer Gesinnung und den neuen Menschen angezogen habt, der nach Gott geschaffen ist in wahrhaftiger Gerechtigkeit und Heiligkeit.</w:t>
      </w:r>
      <w:r w:rsidRPr="00517A20">
        <w:rPr>
          <w:i/>
          <w:sz w:val="28"/>
          <w:szCs w:val="28"/>
          <w:lang w:val="uk-UA"/>
        </w:rPr>
        <w:t xml:space="preserve"> – </w:t>
      </w:r>
      <w:r w:rsidRPr="00517A20">
        <w:rPr>
          <w:sz w:val="28"/>
          <w:szCs w:val="28"/>
          <w:lang w:val="uk-UA"/>
        </w:rPr>
        <w:t>експозитив (за Дж. Л. Остіном) + директив (реквестив) + бехабітив</w:t>
      </w:r>
      <w:r w:rsidRPr="00517A20">
        <w:rPr>
          <w:sz w:val="28"/>
          <w:szCs w:val="28"/>
          <w:lang w:val="de-DE"/>
        </w:rPr>
        <w:t xml:space="preserve">  </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21</w:t>
      </w:r>
      <w:r w:rsidRPr="00517A20">
        <w:rPr>
          <w:i/>
          <w:sz w:val="28"/>
          <w:szCs w:val="28"/>
          <w:lang w:val="de-DE"/>
        </w:rPr>
        <w:t>) Und Jesus sprach zu ihnen: Können etwa die Hochzeitsgäste trauern, solange der Bräutigam bei ihnen ist? Es werden aber Tage kommen, da der Bräutigam  von ihnen weggenommen sein wird, und dann werden sie fasten.</w:t>
      </w:r>
      <w:r w:rsidRPr="00517A20">
        <w:rPr>
          <w:i/>
          <w:sz w:val="28"/>
          <w:szCs w:val="28"/>
          <w:lang w:val="uk-UA"/>
        </w:rPr>
        <w:t xml:space="preserve"> – </w:t>
      </w:r>
      <w:r w:rsidRPr="00517A20">
        <w:rPr>
          <w:sz w:val="28"/>
          <w:szCs w:val="28"/>
          <w:lang w:val="uk-UA"/>
        </w:rPr>
        <w:t>експліцитний квеситив + менасив</w:t>
      </w:r>
    </w:p>
    <w:p w:rsidR="00BF4A0C" w:rsidRPr="00517A20" w:rsidRDefault="00BF4A0C" w:rsidP="002851FE">
      <w:pPr>
        <w:jc w:val="both"/>
        <w:rPr>
          <w:i/>
          <w:sz w:val="28"/>
          <w:szCs w:val="28"/>
          <w:lang w:val="de-DE"/>
        </w:rPr>
      </w:pPr>
      <w:r w:rsidRPr="00517A20">
        <w:rPr>
          <w:i/>
          <w:sz w:val="28"/>
          <w:szCs w:val="28"/>
          <w:lang w:val="de-DE"/>
        </w:rPr>
        <w:t>(</w:t>
      </w:r>
      <w:r w:rsidRPr="00517A20">
        <w:rPr>
          <w:i/>
          <w:sz w:val="28"/>
          <w:szCs w:val="28"/>
          <w:lang w:val="uk-UA"/>
        </w:rPr>
        <w:t xml:space="preserve">22) Denn wenn Gott die natürlichen Zweige nicht geschont hat, wird er auch dich </w:t>
      </w:r>
    </w:p>
    <w:p w:rsidR="00BF4A0C" w:rsidRPr="00517A20" w:rsidRDefault="00BF4A0C" w:rsidP="002851FE">
      <w:pPr>
        <w:jc w:val="both"/>
        <w:rPr>
          <w:sz w:val="28"/>
          <w:szCs w:val="28"/>
          <w:lang w:val="uk-UA"/>
        </w:rPr>
      </w:pPr>
      <w:r w:rsidRPr="00517A20">
        <w:rPr>
          <w:i/>
          <w:sz w:val="28"/>
          <w:szCs w:val="28"/>
          <w:lang w:val="uk-UA"/>
        </w:rPr>
        <w:t xml:space="preserve">nicht schonen. – </w:t>
      </w:r>
      <w:r w:rsidRPr="00517A20">
        <w:rPr>
          <w:sz w:val="28"/>
          <w:szCs w:val="28"/>
          <w:lang w:val="uk-UA"/>
        </w:rPr>
        <w:t xml:space="preserve">менасив </w:t>
      </w:r>
    </w:p>
    <w:p w:rsidR="00BF4A0C" w:rsidRPr="00517A20" w:rsidRDefault="00BF4A0C" w:rsidP="002851FE">
      <w:pPr>
        <w:jc w:val="both"/>
        <w:rPr>
          <w:sz w:val="28"/>
          <w:szCs w:val="28"/>
          <w:lang w:val="uk-UA"/>
        </w:rPr>
      </w:pPr>
      <w:r w:rsidRPr="00517A20">
        <w:rPr>
          <w:i/>
          <w:sz w:val="28"/>
          <w:szCs w:val="28"/>
          <w:lang w:val="de-DE"/>
        </w:rPr>
        <w:t>(</w:t>
      </w:r>
      <w:r w:rsidRPr="00517A20">
        <w:rPr>
          <w:i/>
          <w:sz w:val="28"/>
          <w:szCs w:val="28"/>
          <w:lang w:val="uk-UA"/>
        </w:rPr>
        <w:t>23</w:t>
      </w:r>
      <w:r w:rsidRPr="00517A20">
        <w:rPr>
          <w:i/>
          <w:sz w:val="28"/>
          <w:szCs w:val="28"/>
          <w:lang w:val="de-DE"/>
        </w:rPr>
        <w:t>)</w:t>
      </w:r>
      <w:r w:rsidRPr="00517A20">
        <w:rPr>
          <w:i/>
          <w:sz w:val="28"/>
          <w:szCs w:val="28"/>
          <w:lang w:val="uk-UA"/>
        </w:rPr>
        <w:t xml:space="preserve"> Jesus aber sprach zu ihnen:Wahrlich, ich sage euch:Ihr, die ihr mir nachgefolgt seid, auch ihr werdet in der Wiedergeburt, wenn der Sohn des Menschen auf seinem Thron der Herr Herrlichkeit sitzen wird, auf zwölf  Thronen sitzen und die zwölf  Stämme Israels richten. Und jeder, der Häuser oder Brüder oder Schwestern oder Vater oder Mutter oder Kinder oder Äcker um meines Namens willen verlassen hat, wird hundertfach empfangen und ewiges Leben erben. </w:t>
      </w:r>
      <w:r w:rsidRPr="00517A20">
        <w:rPr>
          <w:sz w:val="28"/>
          <w:szCs w:val="28"/>
          <w:lang w:val="uk-UA"/>
        </w:rPr>
        <w:t>– промісив + експозитив + імпліцитний директив</w:t>
      </w:r>
    </w:p>
    <w:p w:rsidR="00BF4A0C" w:rsidRPr="00517A20" w:rsidRDefault="00BF4A0C" w:rsidP="002851FE">
      <w:pPr>
        <w:jc w:val="both"/>
        <w:rPr>
          <w:sz w:val="28"/>
          <w:szCs w:val="28"/>
          <w:lang w:val="uk-UA"/>
        </w:rPr>
      </w:pPr>
      <w:r w:rsidRPr="00517A20">
        <w:rPr>
          <w:i/>
          <w:sz w:val="28"/>
          <w:szCs w:val="28"/>
          <w:lang w:val="uk-UA"/>
        </w:rPr>
        <w:t>(24)</w:t>
      </w:r>
      <w:r w:rsidRPr="00517A20">
        <w:rPr>
          <w:i/>
          <w:sz w:val="28"/>
          <w:szCs w:val="28"/>
          <w:lang w:val="de-DE"/>
        </w:rPr>
        <w:t xml:space="preserve"> Und wenn jemand euch nicht aufnehmen noch eure Worte hören wird – geht hinaus aus jedem Haus oder jener Stadt, und schüttelt den Staub von euren Füßen. Wahrlich, ich sage euch, es wird dem Land von Sodom und Gomorra erträglicher ergehen, am Tag des Gerichtes als jener Stadt.</w:t>
      </w:r>
      <w:r w:rsidRPr="00517A20">
        <w:rPr>
          <w:i/>
          <w:sz w:val="28"/>
          <w:szCs w:val="28"/>
          <w:lang w:val="uk-UA"/>
        </w:rPr>
        <w:t xml:space="preserve"> – експозитив </w:t>
      </w:r>
      <w:r w:rsidRPr="00517A20">
        <w:rPr>
          <w:sz w:val="28"/>
          <w:szCs w:val="28"/>
          <w:lang w:val="uk-UA"/>
        </w:rPr>
        <w:t xml:space="preserve"> + менасив + імпліцитний директив</w:t>
      </w:r>
    </w:p>
    <w:p w:rsidR="00BF4A0C" w:rsidRPr="00517A20" w:rsidRDefault="00BF4A0C" w:rsidP="002851FE">
      <w:pPr>
        <w:jc w:val="both"/>
        <w:rPr>
          <w:sz w:val="28"/>
          <w:szCs w:val="28"/>
          <w:lang w:val="uk-UA"/>
        </w:rPr>
      </w:pPr>
      <w:r w:rsidRPr="00517A20">
        <w:rPr>
          <w:i/>
          <w:sz w:val="28"/>
          <w:szCs w:val="28"/>
          <w:lang w:val="uk-UA"/>
        </w:rPr>
        <w:t xml:space="preserve">(25) Kommt her zu mir, alle ihr Mühseligen und Beladenen! Und ich werde euch Ruhe geben. –  </w:t>
      </w:r>
      <w:r w:rsidRPr="00517A20">
        <w:rPr>
          <w:sz w:val="28"/>
          <w:szCs w:val="28"/>
          <w:lang w:val="uk-UA"/>
        </w:rPr>
        <w:t>промісив + директив</w:t>
      </w:r>
    </w:p>
    <w:p w:rsidR="00BF4A0C" w:rsidRPr="00517A20" w:rsidRDefault="00BF4A0C" w:rsidP="002851FE">
      <w:pPr>
        <w:jc w:val="both"/>
        <w:rPr>
          <w:sz w:val="28"/>
          <w:szCs w:val="28"/>
          <w:lang w:val="uk-UA"/>
        </w:rPr>
      </w:pPr>
      <w:r w:rsidRPr="00517A20">
        <w:rPr>
          <w:i/>
          <w:sz w:val="28"/>
          <w:szCs w:val="28"/>
          <w:lang w:val="uk-UA"/>
        </w:rPr>
        <w:t>(26)</w:t>
      </w:r>
      <w:r w:rsidRPr="00517A20">
        <w:rPr>
          <w:i/>
          <w:sz w:val="28"/>
          <w:szCs w:val="28"/>
          <w:lang w:val="de-DE"/>
        </w:rPr>
        <w:t>Otternblut! Wie könnt ihr Gutes reden, da ihr böse seid? Denn aus der Fülle  des Herzens redet der Mund</w:t>
      </w:r>
      <w:r w:rsidRPr="00517A20">
        <w:rPr>
          <w:sz w:val="28"/>
          <w:szCs w:val="28"/>
          <w:lang w:val="de-DE"/>
        </w:rPr>
        <w:t>.</w:t>
      </w:r>
      <w:r w:rsidRPr="00517A20">
        <w:rPr>
          <w:i/>
          <w:sz w:val="28"/>
          <w:szCs w:val="28"/>
          <w:lang w:val="uk-UA"/>
        </w:rPr>
        <w:t xml:space="preserve"> –</w:t>
      </w:r>
      <w:r w:rsidRPr="00517A20">
        <w:rPr>
          <w:sz w:val="28"/>
          <w:szCs w:val="28"/>
          <w:lang w:val="uk-UA"/>
        </w:rPr>
        <w:t xml:space="preserve">  вокатив + імпліцитний еротетив</w:t>
      </w:r>
    </w:p>
    <w:p w:rsidR="00BF4A0C" w:rsidRPr="00B33D13" w:rsidRDefault="00BF4A0C" w:rsidP="001B4DDD">
      <w:pPr>
        <w:jc w:val="both"/>
        <w:rPr>
          <w:sz w:val="28"/>
          <w:szCs w:val="28"/>
        </w:rPr>
      </w:pPr>
      <w:r w:rsidRPr="002851FE">
        <w:rPr>
          <w:b/>
          <w:sz w:val="28"/>
          <w:szCs w:val="28"/>
          <w:lang w:val="de-DE"/>
        </w:rPr>
        <w:tab/>
      </w:r>
      <w:r w:rsidRPr="00517A20">
        <w:rPr>
          <w:b/>
          <w:sz w:val="28"/>
          <w:szCs w:val="28"/>
          <w:lang w:val="uk-UA"/>
        </w:rPr>
        <w:t>Перспективою</w:t>
      </w:r>
      <w:r w:rsidRPr="00517A20">
        <w:rPr>
          <w:sz w:val="28"/>
          <w:szCs w:val="28"/>
          <w:lang w:val="uk-UA"/>
        </w:rPr>
        <w:t xml:space="preserve"> нашого подальшого дослідження є максима у релігійному та світському дискурсі, її прагматичні характеристики та визначення стратегій і тактик.</w:t>
      </w:r>
    </w:p>
    <w:p w:rsidR="00BF4A0C" w:rsidRPr="00B33D13" w:rsidRDefault="00BF4A0C" w:rsidP="001B4DDD">
      <w:pPr>
        <w:jc w:val="both"/>
        <w:rPr>
          <w:sz w:val="28"/>
          <w:szCs w:val="28"/>
        </w:rPr>
      </w:pPr>
    </w:p>
    <w:p w:rsidR="00BF4A0C" w:rsidRPr="00B33D13" w:rsidRDefault="00BF4A0C" w:rsidP="001B4DDD">
      <w:pPr>
        <w:jc w:val="both"/>
        <w:rPr>
          <w:sz w:val="28"/>
          <w:szCs w:val="28"/>
        </w:rPr>
      </w:pPr>
    </w:p>
    <w:p w:rsidR="00BF4A0C" w:rsidRPr="00B33D13" w:rsidRDefault="00BF4A0C" w:rsidP="001B4DDD">
      <w:pPr>
        <w:jc w:val="both"/>
        <w:rPr>
          <w:sz w:val="28"/>
          <w:szCs w:val="28"/>
        </w:rPr>
      </w:pPr>
    </w:p>
    <w:p w:rsidR="00BF4A0C" w:rsidRPr="00B33D13" w:rsidRDefault="00BF4A0C" w:rsidP="001B4DDD">
      <w:pPr>
        <w:jc w:val="both"/>
        <w:rPr>
          <w:sz w:val="28"/>
          <w:szCs w:val="28"/>
        </w:rPr>
      </w:pPr>
    </w:p>
    <w:p w:rsidR="00BF4A0C" w:rsidRPr="00B33D13" w:rsidRDefault="00BF4A0C" w:rsidP="001B4DDD">
      <w:pPr>
        <w:jc w:val="both"/>
        <w:rPr>
          <w:sz w:val="28"/>
          <w:szCs w:val="28"/>
        </w:rPr>
      </w:pPr>
    </w:p>
    <w:p w:rsidR="00BF4A0C" w:rsidRDefault="00BF4A0C" w:rsidP="001B4DDD">
      <w:pPr>
        <w:jc w:val="both"/>
        <w:rPr>
          <w:sz w:val="28"/>
          <w:szCs w:val="28"/>
          <w:lang w:val="uk-UA"/>
        </w:rPr>
      </w:pPr>
      <w:r w:rsidRPr="00517A20">
        <w:rPr>
          <w:sz w:val="28"/>
          <w:szCs w:val="28"/>
          <w:lang w:val="uk-UA"/>
        </w:rPr>
        <w:t xml:space="preserve"> </w:t>
      </w:r>
      <w:r w:rsidR="00763A3C" w:rsidRPr="00763A3C">
        <w:rPr>
          <w:noProof/>
          <w:lang w:val="uk-UA" w:eastAsia="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 o:spid="_x0000_s1028" type="#_x0000_t67" style="position:absolute;left:0;text-align:left;margin-left:391.95pt;margin-top:151.8pt;width:15.3pt;height:189.7pt;z-index:11;visibility:visible;mso-position-horizontal-relative:text;mso-position-vertical-relative:text;v-text-anchor:middle" adj="20729" fillcolor="#a7bfde" strokecolor="#4579b8">
            <v:fill color2="#e4ecf5" rotate="t" angle="180" colors="0 #a3c4ff;22938f #bfd5ff;1 #e5eeff" focus="100%" type="gradient"/>
            <v:shadow on="t" color="black" opacity="24903f" origin=",.5" offset="0,.55556mm"/>
          </v:shape>
        </w:pict>
      </w:r>
      <w:r w:rsidR="00763A3C" w:rsidRPr="00763A3C">
        <w:rPr>
          <w:noProof/>
          <w:lang w:val="uk-UA" w:eastAsia="uk-UA"/>
        </w:rPr>
        <w:pict>
          <v:shape id="Стрелка вниз 17" o:spid="_x0000_s1029" type="#_x0000_t67" style="position:absolute;left:0;text-align:left;margin-left:265.2pt;margin-top:151.8pt;width:13.3pt;height:140.05pt;flip:x;z-index:14;visibility:visible;mso-position-horizontal-relative:text;mso-position-vertical-relative:text;v-text-anchor:middle" adj="20542" fillcolor="#a7bfde" strokecolor="#4579b8">
            <v:fill color2="#e4ecf5" rotate="t" angle="180" colors="0 #a3c4ff;22938f #bfd5ff;1 #e5eeff" focus="100%" type="gradient"/>
            <v:shadow on="t" color="black" opacity="24903f" origin=",.5" offset="0,.55556mm"/>
          </v:shape>
        </w:pict>
      </w:r>
    </w:p>
    <w:p w:rsidR="00BF4A0C" w:rsidRDefault="00763A3C" w:rsidP="002851FE">
      <w:pPr>
        <w:rPr>
          <w:sz w:val="28"/>
          <w:szCs w:val="28"/>
          <w:lang w:val="uk-UA"/>
        </w:rPr>
      </w:pPr>
      <w:r w:rsidRPr="00763A3C">
        <w:rPr>
          <w:noProof/>
          <w:lang w:val="uk-UA" w:eastAsia="uk-UA"/>
        </w:rPr>
        <w:lastRenderedPageBreak/>
        <w:pict>
          <v:roundrect id="Скругленный прямоугольник 3" o:spid="_x0000_s1030" style="position:absolute;margin-left:27.85pt;margin-top:.8pt;width:435pt;height:51pt;z-index:3;visibility:visible;v-text-anchor:middle" arcsize="10923f" fillcolor="#a7bfde" strokecolor="#4579b8">
            <v:fill color2="#e4ecf5" rotate="t" angle="180" colors="0 #a3c4ff;22938f #bfd5ff;1 #e5eeff" focus="100%" type="gradient"/>
            <v:shadow on="t" color="black" opacity="24903f" origin=",.5" offset="0,.55556mm"/>
            <v:textbox>
              <w:txbxContent>
                <w:p w:rsidR="00C52AC4" w:rsidRPr="00F67437" w:rsidRDefault="00C52AC4" w:rsidP="002851FE">
                  <w:pPr>
                    <w:jc w:val="center"/>
                    <w:rPr>
                      <w:b/>
                      <w:sz w:val="52"/>
                      <w:szCs w:val="52"/>
                    </w:rPr>
                  </w:pPr>
                  <w:r w:rsidRPr="00F67437">
                    <w:rPr>
                      <w:b/>
                      <w:sz w:val="52"/>
                      <w:szCs w:val="52"/>
                    </w:rPr>
                    <w:t>МАКСИМА</w:t>
                  </w:r>
                </w:p>
              </w:txbxContent>
            </v:textbox>
          </v:roundrect>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1" type="#_x0000_t70" style="position:absolute;margin-left:234.35pt;margin-top:10.6pt;width:7.15pt;height:40.5pt;z-index:15" strokecolor="#4f81bd">
            <v:shadow on="t" color="#4f81bd"/>
            <v:textbox style="layout-flow:vertical-ideographic"/>
          </v:shape>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roundrect id="Скругленный прямоугольник 8" o:spid="_x0000_s1032" style="position:absolute;margin-left:27.85pt;margin-top:7.55pt;width:443.4pt;height:31.6pt;z-index:7;visibility:visible;v-text-anchor:middle" arcsize="10923f" fillcolor="#a7bfde" strokecolor="#4579b8">
            <v:fill color2="#e4ecf5" rotate="t" angle="180" colors="0 #a3c4ff;22938f #bfd5ff;1 #e5eeff" focus="100%" type="gradient"/>
            <v:shadow on="t" color="black" opacity="24903f" origin=",.5" offset="0,.55556mm"/>
            <v:textbox>
              <w:txbxContent>
                <w:p w:rsidR="00C52AC4" w:rsidRPr="00CC689D" w:rsidRDefault="00C52AC4" w:rsidP="002851FE">
                  <w:pPr>
                    <w:jc w:val="center"/>
                    <w:rPr>
                      <w:sz w:val="32"/>
                    </w:rPr>
                  </w:pPr>
                  <w:r w:rsidRPr="00D83D87">
                    <w:rPr>
                      <w:sz w:val="32"/>
                      <w:lang w:val="uk-UA"/>
                    </w:rPr>
                    <w:t>ілокутивний</w:t>
                  </w:r>
                  <w:r w:rsidRPr="00CC689D">
                    <w:rPr>
                      <w:sz w:val="32"/>
                    </w:rPr>
                    <w:t xml:space="preserve"> акт за характером </w:t>
                  </w:r>
                  <w:r w:rsidRPr="00D83D87">
                    <w:rPr>
                      <w:sz w:val="32"/>
                      <w:lang w:val="uk-UA"/>
                    </w:rPr>
                    <w:t>прагматичності</w:t>
                  </w:r>
                  <w:r w:rsidRPr="00CC689D">
                    <w:rPr>
                      <w:sz w:val="32"/>
                    </w:rPr>
                    <w:t xml:space="preserve"> компоненту</w:t>
                  </w:r>
                </w:p>
              </w:txbxContent>
            </v:textbox>
          </v:roundrect>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shape id="Стрелка вниз 12" o:spid="_x0000_s1033" type="#_x0000_t67" style="position:absolute;margin-left:124.15pt;margin-top:6.95pt;width:11.6pt;height:38pt;flip:x;z-index:10;visibility:visible;v-text-anchor:middle" adj="18303" fillcolor="#a7bfde" strokecolor="#4579b8">
            <v:fill color2="#e4ecf5" rotate="t" angle="180" colors="0 #a3c4ff;22938f #bfd5ff;1 #e5eeff" focus="100%" type="gradient"/>
            <v:shadow on="t" color="black" opacity="24903f" origin=",.5" offset="0,.55556mm"/>
          </v:shape>
        </w:pict>
      </w:r>
    </w:p>
    <w:p w:rsidR="00BF4A0C" w:rsidRDefault="00BF4A0C" w:rsidP="002851FE">
      <w:pPr>
        <w:rPr>
          <w:sz w:val="28"/>
          <w:szCs w:val="28"/>
          <w:lang w:val="uk-UA"/>
        </w:rPr>
      </w:pP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roundrect id="Скругленный прямоугольник 6" o:spid="_x0000_s1034" style="position:absolute;margin-left:35.6pt;margin-top:1.05pt;width:198.75pt;height:34.5pt;z-index:5;visibility:visible;v-text-anchor:bottom" arcsize="10923f" fillcolor="#a7bfde" strokecolor="#4579b8">
            <v:fill color2="#e4ecf5" rotate="t" angle="180" colors="0 #a3c4ff;22938f #bfd5ff;1 #e5eeff" focus="100%" type="gradient"/>
            <v:shadow on="t" color="black" opacity="24903f" origin=",.5" offset="0,.55556mm"/>
            <v:textbox>
              <w:txbxContent>
                <w:p w:rsidR="00C52AC4" w:rsidRPr="00F67437" w:rsidRDefault="00C52AC4" w:rsidP="002851FE">
                  <w:pPr>
                    <w:jc w:val="center"/>
                    <w:rPr>
                      <w:sz w:val="44"/>
                      <w:szCs w:val="44"/>
                    </w:rPr>
                  </w:pPr>
                  <w:r w:rsidRPr="00F67437">
                    <w:rPr>
                      <w:sz w:val="44"/>
                      <w:szCs w:val="44"/>
                    </w:rPr>
                    <w:t>ДИРЕКТИВ</w:t>
                  </w:r>
                </w:p>
              </w:txbxContent>
            </v:textbox>
          </v:roundrect>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shape id="Стрелка вниз 15" o:spid="_x0000_s1035" type="#_x0000_t67" style="position:absolute;margin-left:181.65pt;margin-top:5.85pt;width:15.3pt;height:21.75pt;rotation:-1415156fd;z-index:12;visibility:visible;v-text-anchor:middle" adj="14003" fillcolor="#a7bfde" strokecolor="#4579b8">
            <v:fill color2="#e4ecf5" rotate="t" angle="180" colors="0 #a3c4ff;22938f #bfd5ff;1 #e5eeff" focus="100%" type="gradient"/>
            <v:shadow on="t" color="black" opacity="24903f" origin=",.5" offset="0,.55556mm"/>
          </v:shape>
        </w:pict>
      </w:r>
      <w:r w:rsidRPr="00763A3C">
        <w:rPr>
          <w:noProof/>
          <w:lang w:val="uk-UA" w:eastAsia="uk-UA"/>
        </w:rPr>
        <w:pict>
          <v:shape id="Стрелка вниз 16" o:spid="_x0000_s1036" type="#_x0000_t67" style="position:absolute;margin-left:78.95pt;margin-top:5.85pt;width:15.3pt;height:21.75pt;rotation:-1415156fd;flip:x;z-index:13;visibility:visible;v-text-anchor:middle" adj="14003" fillcolor="#a7bfde" strokecolor="#4579b8">
            <v:fill color2="#e4ecf5" rotate="t" angle="180" colors="0 #a3c4ff;22938f #bfd5ff;1 #e5eeff" focus="100%" type="gradient"/>
            <v:shadow on="t" color="black" opacity="24903f" origin=",.5" offset="0,.55556mm"/>
          </v:shape>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roundrect id="Скругленный прямоугольник 10" o:spid="_x0000_s1037" style="position:absolute;margin-left:140.45pt;margin-top:-.35pt;width:113.25pt;height:27.75pt;z-index:9;visibility:visible;v-text-anchor:middle" arcsize="10923f" fillcolor="#a7bfde" strokecolor="#4579b8">
            <v:fill color2="#e4ecf5" rotate="t" angle="180" colors="0 #a3c4ff;22938f #bfd5ff;1 #e5eeff" focus="100%" type="gradient"/>
            <v:shadow on="t" color="black" opacity="24903f" origin=",.5" offset="0,.55556mm"/>
            <v:textbox>
              <w:txbxContent>
                <w:p w:rsidR="00C52AC4" w:rsidRPr="00F00F44" w:rsidRDefault="00C52AC4" w:rsidP="002851FE">
                  <w:pPr>
                    <w:jc w:val="center"/>
                    <w:rPr>
                      <w:sz w:val="28"/>
                      <w:szCs w:val="28"/>
                    </w:rPr>
                  </w:pPr>
                  <w:r w:rsidRPr="00F00F44">
                    <w:rPr>
                      <w:sz w:val="28"/>
                      <w:szCs w:val="28"/>
                    </w:rPr>
                    <w:t>реквестив</w:t>
                  </w:r>
                </w:p>
              </w:txbxContent>
            </v:textbox>
          </v:roundrect>
        </w:pict>
      </w:r>
      <w:r w:rsidRPr="00763A3C">
        <w:rPr>
          <w:noProof/>
          <w:lang w:val="uk-UA" w:eastAsia="uk-UA"/>
        </w:rPr>
        <w:pict>
          <v:roundrect id="Скругленный прямоугольник 9" o:spid="_x0000_s1038" style="position:absolute;margin-left:22.5pt;margin-top:-.35pt;width:113.25pt;height:26.25pt;z-index:8;visibility:visible;v-text-anchor:middle" arcsize="10923f" fillcolor="#a7bfde" strokecolor="#4579b8">
            <v:fill color2="#e4ecf5" rotate="t" angle="180" colors="0 #a3c4ff;22938f #bfd5ff;1 #e5eeff" focus="100%" type="gradient"/>
            <v:shadow on="t" color="black" opacity="24903f" origin=",.5" offset="0,.55556mm"/>
            <v:textbox>
              <w:txbxContent>
                <w:p w:rsidR="00C52AC4" w:rsidRPr="00F00F44" w:rsidRDefault="00C52AC4" w:rsidP="002851FE">
                  <w:pPr>
                    <w:jc w:val="center"/>
                  </w:pPr>
                  <w:r>
                    <w:rPr>
                      <w:sz w:val="28"/>
                      <w:szCs w:val="28"/>
                    </w:rPr>
                    <w:t>ін</w:t>
                  </w:r>
                  <w:r>
                    <w:rPr>
                      <w:sz w:val="28"/>
                      <w:szCs w:val="28"/>
                      <w:lang w:val="en-US"/>
                    </w:rPr>
                    <w:t>’</w:t>
                  </w:r>
                  <w:r>
                    <w:rPr>
                      <w:sz w:val="28"/>
                      <w:szCs w:val="28"/>
                    </w:rPr>
                    <w:t>юнктив</w:t>
                  </w:r>
                </w:p>
              </w:txbxContent>
            </v:textbox>
          </v:roundrect>
        </w:pict>
      </w: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roundrect id="Скругленный прямоугольник 7" o:spid="_x0000_s1039" style="position:absolute;margin-left:196.95pt;margin-top:2.1pt;width:165pt;height:33.55pt;z-index:6;visibility:visible;v-text-anchor:bottom" arcsize="10923f" fillcolor="#a7bfde" strokecolor="#4579b8">
            <v:fill color2="#e4ecf5" rotate="t" angle="180" colors="0 #a3c4ff;22938f #bfd5ff;1 #e5eeff" focus="100%" type="gradient"/>
            <v:shadow on="t" color="black" opacity="24903f" origin=",.5" offset="0,.55556mm"/>
            <v:textbox>
              <w:txbxContent>
                <w:p w:rsidR="00C52AC4" w:rsidRPr="00F67437" w:rsidRDefault="00C52AC4" w:rsidP="002851FE">
                  <w:pPr>
                    <w:jc w:val="center"/>
                    <w:rPr>
                      <w:sz w:val="36"/>
                      <w:szCs w:val="36"/>
                    </w:rPr>
                  </w:pPr>
                  <w:r w:rsidRPr="00F67437">
                    <w:rPr>
                      <w:sz w:val="36"/>
                      <w:szCs w:val="36"/>
                    </w:rPr>
                    <w:t>КОНСТАТИВ</w:t>
                  </w:r>
                </w:p>
              </w:txbxContent>
            </v:textbox>
          </v:roundrect>
        </w:pict>
      </w:r>
    </w:p>
    <w:p w:rsidR="00BF4A0C" w:rsidRDefault="00BF4A0C" w:rsidP="002851FE">
      <w:pPr>
        <w:rPr>
          <w:sz w:val="28"/>
          <w:szCs w:val="28"/>
          <w:lang w:val="uk-UA"/>
        </w:rPr>
      </w:pPr>
    </w:p>
    <w:p w:rsidR="00BF4A0C" w:rsidRDefault="00BF4A0C" w:rsidP="002851FE">
      <w:pPr>
        <w:rPr>
          <w:sz w:val="28"/>
          <w:szCs w:val="28"/>
          <w:lang w:val="uk-UA"/>
        </w:rPr>
      </w:pPr>
    </w:p>
    <w:p w:rsidR="00BF4A0C" w:rsidRDefault="00763A3C" w:rsidP="002851FE">
      <w:pPr>
        <w:rPr>
          <w:sz w:val="28"/>
          <w:szCs w:val="28"/>
          <w:lang w:val="uk-UA"/>
        </w:rPr>
      </w:pPr>
      <w:r w:rsidRPr="00763A3C">
        <w:rPr>
          <w:noProof/>
          <w:lang w:val="uk-UA" w:eastAsia="uk-UA"/>
        </w:rPr>
        <w:pict>
          <v:roundrect id="Скругленный прямоугольник 4" o:spid="_x0000_s1040" style="position:absolute;margin-left:310.2pt;margin-top:3.45pt;width:172.5pt;height:182.25pt;z-index:4;visibility:visible;v-text-anchor:middle" arcsize="10923f" fillcolor="#a7bfde" strokecolor="#4579b8">
            <v:fill color2="#e4ecf5" rotate="t" angle="180" colors="0 #a3c4ff;22938f #bfd5ff;1 #e5eeff" focus="100%" type="gradient"/>
            <v:shadow on="t" color="black" opacity="24903f" origin=",.5" offset="0,.55556mm"/>
            <v:textbox>
              <w:txbxContent>
                <w:p w:rsidR="00C52AC4" w:rsidRPr="00F00F44" w:rsidRDefault="00C52AC4" w:rsidP="001A11C5">
                  <w:pPr>
                    <w:pStyle w:val="11"/>
                    <w:numPr>
                      <w:ilvl w:val="0"/>
                      <w:numId w:val="43"/>
                    </w:numPr>
                    <w:spacing w:after="200"/>
                    <w:ind w:left="284" w:hanging="284"/>
                    <w:rPr>
                      <w:rFonts w:ascii="Times New Roman" w:hAnsi="Times New Roman"/>
                      <w:sz w:val="28"/>
                      <w:lang w:val="en-US"/>
                    </w:rPr>
                  </w:pPr>
                  <w:r w:rsidRPr="00F00F44">
                    <w:rPr>
                      <w:rFonts w:ascii="Times New Roman" w:hAnsi="Times New Roman"/>
                      <w:sz w:val="28"/>
                    </w:rPr>
                    <w:t>квеситив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вокатив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менасив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промісив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експозитив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бехабітив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перформатив</w:t>
                  </w:r>
                </w:p>
                <w:p w:rsidR="00C52AC4" w:rsidRPr="00F00F44" w:rsidRDefault="00C52AC4" w:rsidP="001A11C5">
                  <w:pPr>
                    <w:pStyle w:val="11"/>
                    <w:numPr>
                      <w:ilvl w:val="0"/>
                      <w:numId w:val="43"/>
                    </w:numPr>
                    <w:spacing w:after="200"/>
                    <w:ind w:left="284" w:hanging="284"/>
                    <w:rPr>
                      <w:rFonts w:ascii="Times New Roman" w:hAnsi="Times New Roman"/>
                      <w:sz w:val="28"/>
                    </w:rPr>
                  </w:pPr>
                  <w:r w:rsidRPr="00F00F44">
                    <w:rPr>
                      <w:rFonts w:ascii="Times New Roman" w:hAnsi="Times New Roman"/>
                      <w:sz w:val="28"/>
                    </w:rPr>
                    <w:t>фактичний метаакт</w:t>
                  </w:r>
                </w:p>
                <w:p w:rsidR="00C52AC4" w:rsidRPr="00F00F44" w:rsidRDefault="00C52AC4" w:rsidP="002851FE">
                  <w:pPr>
                    <w:jc w:val="center"/>
                    <w:rPr>
                      <w:sz w:val="28"/>
                    </w:rPr>
                  </w:pPr>
                </w:p>
                <w:p w:rsidR="00C52AC4" w:rsidRPr="00F00F44" w:rsidRDefault="00C52AC4" w:rsidP="002851FE">
                  <w:pPr>
                    <w:jc w:val="center"/>
                    <w:rPr>
                      <w:sz w:val="28"/>
                    </w:rPr>
                  </w:pPr>
                </w:p>
                <w:p w:rsidR="00C52AC4" w:rsidRPr="00F00F44" w:rsidRDefault="00C52AC4" w:rsidP="002851FE">
                  <w:pPr>
                    <w:jc w:val="center"/>
                    <w:rPr>
                      <w:sz w:val="28"/>
                      <w:lang w:val="en-US"/>
                    </w:rPr>
                  </w:pPr>
                </w:p>
                <w:p w:rsidR="00C52AC4" w:rsidRPr="00F00F44" w:rsidRDefault="00C52AC4" w:rsidP="002851FE">
                  <w:pPr>
                    <w:jc w:val="center"/>
                    <w:rPr>
                      <w:sz w:val="28"/>
                      <w:lang w:val="en-US"/>
                    </w:rPr>
                  </w:pPr>
                </w:p>
                <w:p w:rsidR="00C52AC4" w:rsidRPr="00F00F44" w:rsidRDefault="00C52AC4" w:rsidP="002851FE">
                  <w:pPr>
                    <w:jc w:val="center"/>
                    <w:rPr>
                      <w:sz w:val="28"/>
                    </w:rPr>
                  </w:pPr>
                </w:p>
              </w:txbxContent>
            </v:textbox>
          </v:roundrect>
        </w:pict>
      </w:r>
    </w:p>
    <w:p w:rsidR="00BF4A0C" w:rsidRDefault="00BF4A0C" w:rsidP="002851FE">
      <w:pPr>
        <w:rPr>
          <w:sz w:val="28"/>
          <w:szCs w:val="28"/>
          <w:lang w:val="uk-UA"/>
        </w:rPr>
      </w:pPr>
    </w:p>
    <w:p w:rsidR="00BF4A0C" w:rsidRDefault="00BF4A0C" w:rsidP="002851FE">
      <w:pPr>
        <w:rPr>
          <w:sz w:val="28"/>
          <w:szCs w:val="28"/>
          <w:lang w:val="uk-UA"/>
        </w:rPr>
      </w:pPr>
    </w:p>
    <w:p w:rsidR="00BF4A0C" w:rsidRDefault="00BF4A0C" w:rsidP="002851FE">
      <w:pPr>
        <w:rPr>
          <w:sz w:val="28"/>
          <w:szCs w:val="28"/>
          <w:lang w:val="uk-UA"/>
        </w:rPr>
      </w:pPr>
    </w:p>
    <w:p w:rsidR="00BF4A0C" w:rsidRDefault="00BF4A0C" w:rsidP="002851FE">
      <w:pPr>
        <w:rPr>
          <w:sz w:val="28"/>
          <w:szCs w:val="28"/>
          <w:lang w:val="uk-UA"/>
        </w:rPr>
      </w:pPr>
    </w:p>
    <w:p w:rsidR="00BF4A0C" w:rsidRDefault="00BF4A0C" w:rsidP="002851FE">
      <w:pPr>
        <w:rPr>
          <w:sz w:val="28"/>
          <w:szCs w:val="28"/>
          <w:lang w:val="uk-UA"/>
        </w:rPr>
      </w:pPr>
    </w:p>
    <w:p w:rsidR="00BF4A0C" w:rsidRDefault="00BF4A0C" w:rsidP="002851FE">
      <w:pPr>
        <w:rPr>
          <w:sz w:val="28"/>
          <w:szCs w:val="28"/>
          <w:lang w:val="uk-UA"/>
        </w:rPr>
      </w:pPr>
    </w:p>
    <w:p w:rsidR="00BF4A0C" w:rsidRPr="00977047" w:rsidRDefault="00BF4A0C" w:rsidP="001B4DDD">
      <w:pPr>
        <w:ind w:firstLine="708"/>
        <w:jc w:val="both"/>
        <w:rPr>
          <w:sz w:val="28"/>
          <w:szCs w:val="28"/>
        </w:rPr>
      </w:pPr>
    </w:p>
    <w:p w:rsidR="00BF4A0C" w:rsidRPr="00977047" w:rsidRDefault="00BF4A0C" w:rsidP="001B4DDD">
      <w:pPr>
        <w:ind w:firstLine="708"/>
        <w:jc w:val="both"/>
        <w:rPr>
          <w:sz w:val="28"/>
          <w:szCs w:val="28"/>
        </w:rPr>
      </w:pPr>
    </w:p>
    <w:p w:rsidR="00BF4A0C" w:rsidRPr="00977047" w:rsidRDefault="00BF4A0C" w:rsidP="001B4DDD">
      <w:pPr>
        <w:ind w:firstLine="708"/>
        <w:jc w:val="both"/>
        <w:rPr>
          <w:sz w:val="28"/>
          <w:szCs w:val="28"/>
        </w:rPr>
      </w:pPr>
    </w:p>
    <w:p w:rsidR="00BF4A0C" w:rsidRPr="00977047" w:rsidRDefault="00BF4A0C" w:rsidP="001B4DDD">
      <w:pPr>
        <w:ind w:firstLine="708"/>
        <w:jc w:val="both"/>
        <w:rPr>
          <w:sz w:val="28"/>
          <w:szCs w:val="28"/>
        </w:rPr>
      </w:pPr>
    </w:p>
    <w:p w:rsidR="00BF4A0C" w:rsidRDefault="00BF4A0C" w:rsidP="001B4DDD">
      <w:pPr>
        <w:ind w:firstLine="708"/>
        <w:jc w:val="both"/>
        <w:rPr>
          <w:sz w:val="28"/>
          <w:szCs w:val="28"/>
          <w:lang w:val="uk-UA"/>
        </w:rPr>
      </w:pPr>
      <w:r>
        <w:rPr>
          <w:sz w:val="28"/>
          <w:szCs w:val="28"/>
          <w:lang w:val="uk-UA"/>
        </w:rPr>
        <w:t>Рис.1. Максима як мовленнєвий акт</w:t>
      </w:r>
    </w:p>
    <w:p w:rsidR="00BF4A0C" w:rsidRPr="00B33D13" w:rsidRDefault="00BF4A0C" w:rsidP="002851FE">
      <w:pPr>
        <w:jc w:val="center"/>
        <w:rPr>
          <w:sz w:val="28"/>
          <w:szCs w:val="28"/>
        </w:rPr>
      </w:pPr>
    </w:p>
    <w:p w:rsidR="00BF4A0C" w:rsidRDefault="00BF4A0C" w:rsidP="002851FE">
      <w:pPr>
        <w:jc w:val="center"/>
        <w:rPr>
          <w:b/>
          <w:sz w:val="28"/>
          <w:szCs w:val="28"/>
          <w:lang w:val="uk-UA"/>
        </w:rPr>
      </w:pPr>
      <w:r w:rsidRPr="006B0ACF">
        <w:rPr>
          <w:sz w:val="28"/>
          <w:szCs w:val="28"/>
          <w:lang w:val="uk-UA"/>
        </w:rPr>
        <w:t>Л</w:t>
      </w:r>
      <w:r w:rsidRPr="00CD54C2">
        <w:rPr>
          <w:b/>
          <w:sz w:val="28"/>
          <w:szCs w:val="28"/>
          <w:lang w:val="uk-UA"/>
        </w:rPr>
        <w:t>ітература</w:t>
      </w:r>
    </w:p>
    <w:p w:rsidR="00BF4A0C" w:rsidRPr="001B4DDD" w:rsidRDefault="00BF4A0C" w:rsidP="001B4DDD">
      <w:pPr>
        <w:ind w:left="357"/>
        <w:jc w:val="both"/>
        <w:rPr>
          <w:sz w:val="28"/>
          <w:szCs w:val="28"/>
          <w:lang w:val="uk-UA"/>
        </w:rPr>
      </w:pPr>
    </w:p>
    <w:p w:rsidR="00BF4A0C" w:rsidRPr="00517A20"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517A20">
        <w:rPr>
          <w:rFonts w:ascii="Times New Roman" w:hAnsi="Times New Roman"/>
          <w:sz w:val="28"/>
          <w:szCs w:val="28"/>
          <w:lang w:val="uk-UA"/>
        </w:rPr>
        <w:t>Карабан В.И. Сложные речевые единицы: прагматика английских асиндетических полипредикативный образований. К., 1989.</w:t>
      </w:r>
    </w:p>
    <w:p w:rsidR="00BF4A0C" w:rsidRPr="00517A20"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517A20">
        <w:rPr>
          <w:rFonts w:ascii="Times New Roman" w:hAnsi="Times New Roman"/>
          <w:sz w:val="28"/>
          <w:szCs w:val="28"/>
          <w:lang w:val="uk-UA"/>
        </w:rPr>
        <w:t>Макаров М. Л. Основы теории дискурса / М.Л. Макаров. – М.: ИТДГК «Гнозис», 2003.— 280 с.</w:t>
      </w:r>
    </w:p>
    <w:p w:rsidR="00BF4A0C" w:rsidRPr="002851FE"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2851FE">
        <w:rPr>
          <w:rFonts w:ascii="Times New Roman" w:hAnsi="Times New Roman"/>
          <w:sz w:val="28"/>
          <w:szCs w:val="28"/>
          <w:lang w:val="uk-UA"/>
        </w:rPr>
        <w:t>Почепцов Г.Г. Избранные труды по лингвистике / Г.Г. Почепцов. – Винница: Нова Книга, 2013. – 560с.</w:t>
      </w:r>
    </w:p>
    <w:p w:rsidR="00BF4A0C" w:rsidRPr="00517A20"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517A20">
        <w:rPr>
          <w:rFonts w:ascii="Times New Roman" w:hAnsi="Times New Roman"/>
          <w:sz w:val="28"/>
          <w:szCs w:val="28"/>
          <w:lang w:val="uk-UA"/>
        </w:rPr>
        <w:t xml:space="preserve">Серль Дж.Р.  Что такое речевой акт? / Дж.Р.  Серль // Новое в зарубежной лингвистике. – 1986. –  №17. – С. 151-169.  </w:t>
      </w:r>
    </w:p>
    <w:p w:rsidR="00BF4A0C" w:rsidRPr="00517A20"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517A20">
        <w:rPr>
          <w:rFonts w:ascii="Times New Roman" w:hAnsi="Times New Roman"/>
          <w:sz w:val="28"/>
          <w:szCs w:val="28"/>
          <w:lang w:val="uk-UA"/>
        </w:rPr>
        <w:t xml:space="preserve">Смоляна Т.А. Структурно-функціональні ознаки німецькомовної максими /  Т.А. Смоляна // Науковий вісник Чернівецького університету: збірник </w:t>
      </w:r>
      <w:r w:rsidRPr="00517A20">
        <w:rPr>
          <w:rFonts w:ascii="Times New Roman" w:hAnsi="Times New Roman"/>
          <w:sz w:val="28"/>
          <w:szCs w:val="28"/>
          <w:lang w:val="uk-UA"/>
        </w:rPr>
        <w:lastRenderedPageBreak/>
        <w:t>наукових праць. – Чернівці : Видавничий дім "РОДОВІД", 2014. − Вип. 692-693 : Германська філологія. − С. 244-248.</w:t>
      </w:r>
    </w:p>
    <w:p w:rsidR="00BF4A0C" w:rsidRPr="002851FE"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2851FE">
        <w:rPr>
          <w:rFonts w:ascii="Times New Roman" w:hAnsi="Times New Roman"/>
          <w:sz w:val="28"/>
          <w:szCs w:val="28"/>
          <w:lang w:val="uk-UA"/>
        </w:rPr>
        <w:t>Сусов И.П. Лингвистическая прагматика / И.П. Сусов. – Винница, Нова Книга, 2009.</w:t>
      </w:r>
      <w:r w:rsidRPr="002851FE">
        <w:rPr>
          <w:rFonts w:ascii="Times New Roman" w:hAnsi="Times New Roman"/>
          <w:i/>
          <w:sz w:val="28"/>
          <w:szCs w:val="28"/>
          <w:lang w:val="uk-UA"/>
        </w:rPr>
        <w:t xml:space="preserve"> –</w:t>
      </w:r>
      <w:r w:rsidRPr="002851FE">
        <w:rPr>
          <w:rFonts w:ascii="Times New Roman" w:hAnsi="Times New Roman"/>
          <w:sz w:val="28"/>
          <w:szCs w:val="28"/>
          <w:lang w:val="uk-UA"/>
        </w:rPr>
        <w:t xml:space="preserve"> 272с.</w:t>
      </w:r>
    </w:p>
    <w:p w:rsidR="00BF4A0C" w:rsidRPr="002851FE"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2851FE">
        <w:rPr>
          <w:rFonts w:ascii="Times New Roman" w:hAnsi="Times New Roman"/>
          <w:sz w:val="28"/>
          <w:szCs w:val="28"/>
          <w:lang w:val="uk-UA"/>
        </w:rPr>
        <w:t>Шевченко І.С. Когнітивно-прагматичні дослідження дискурсу /                 І.С. Шевченко // Дискурс як когнітивно-комунікативний феномен : колективна монографія / під ред. І.С. Шевченко. – Х. : Константа, 2005. –    С. 105-117.</w:t>
      </w:r>
    </w:p>
    <w:p w:rsidR="00BF4A0C" w:rsidRPr="002851FE" w:rsidRDefault="00BF4A0C" w:rsidP="001A11C5">
      <w:pPr>
        <w:pStyle w:val="11"/>
        <w:numPr>
          <w:ilvl w:val="0"/>
          <w:numId w:val="44"/>
        </w:numPr>
        <w:spacing w:line="240" w:lineRule="auto"/>
        <w:ind w:left="714" w:hanging="357"/>
        <w:jc w:val="both"/>
        <w:rPr>
          <w:rFonts w:ascii="Times New Roman" w:hAnsi="Times New Roman"/>
          <w:sz w:val="28"/>
          <w:szCs w:val="28"/>
          <w:lang w:val="uk-UA"/>
        </w:rPr>
      </w:pPr>
      <w:r w:rsidRPr="002851FE">
        <w:rPr>
          <w:rFonts w:ascii="Times New Roman" w:hAnsi="Times New Roman"/>
          <w:sz w:val="28"/>
          <w:szCs w:val="28"/>
          <w:lang w:val="uk-UA"/>
        </w:rPr>
        <w:t>Шевченко И.С. Речевой акт как единица дискурса: когнитивно-прагматический подход / И.С.Ш евченко/ / Тверской лингвистический меридиан: Сб. научн. статей. – Вып. 7: В мире языка / Под ред.                 Л.П. Рыжовой. – Тверь: Твер. гос. ун-т,</w:t>
      </w:r>
      <w:r w:rsidRPr="002851FE">
        <w:rPr>
          <w:rFonts w:ascii="Times New Roman" w:hAnsi="Times New Roman"/>
          <w:sz w:val="28"/>
          <w:szCs w:val="28"/>
        </w:rPr>
        <w:t xml:space="preserve"> </w:t>
      </w:r>
      <w:r w:rsidRPr="002851FE">
        <w:rPr>
          <w:rFonts w:ascii="Times New Roman" w:hAnsi="Times New Roman"/>
          <w:sz w:val="28"/>
          <w:szCs w:val="28"/>
          <w:lang w:val="uk-UA"/>
        </w:rPr>
        <w:t>2007. – С. 69-80.</w:t>
      </w:r>
    </w:p>
    <w:p w:rsidR="00BF4A0C" w:rsidRPr="000B4303" w:rsidRDefault="00BF4A0C" w:rsidP="002851FE">
      <w:pPr>
        <w:rPr>
          <w:sz w:val="28"/>
          <w:szCs w:val="28"/>
          <w:lang w:val="uk-UA"/>
        </w:rPr>
      </w:pPr>
    </w:p>
    <w:p w:rsidR="00BF4A0C" w:rsidRPr="00517A20" w:rsidRDefault="00BF4A0C" w:rsidP="002851FE">
      <w:pPr>
        <w:jc w:val="center"/>
        <w:rPr>
          <w:b/>
          <w:sz w:val="28"/>
          <w:szCs w:val="28"/>
          <w:lang w:val="uk-UA"/>
        </w:rPr>
      </w:pPr>
      <w:r>
        <w:rPr>
          <w:b/>
          <w:sz w:val="28"/>
          <w:szCs w:val="28"/>
          <w:lang w:val="en-US"/>
        </w:rPr>
        <w:t>Summary</w:t>
      </w:r>
    </w:p>
    <w:p w:rsidR="00BF4A0C" w:rsidRDefault="00BF4A0C" w:rsidP="002851FE">
      <w:pPr>
        <w:ind w:firstLine="708"/>
        <w:jc w:val="both"/>
        <w:rPr>
          <w:sz w:val="28"/>
          <w:szCs w:val="28"/>
          <w:lang w:val="uk-UA"/>
        </w:rPr>
      </w:pPr>
    </w:p>
    <w:p w:rsidR="00BF4A0C" w:rsidRPr="000B4303" w:rsidRDefault="00BF4A0C" w:rsidP="002851FE">
      <w:pPr>
        <w:ind w:firstLine="708"/>
        <w:jc w:val="both"/>
        <w:rPr>
          <w:sz w:val="28"/>
          <w:szCs w:val="28"/>
          <w:lang w:val="uk-UA"/>
        </w:rPr>
      </w:pPr>
      <w:r>
        <w:rPr>
          <w:sz w:val="28"/>
          <w:szCs w:val="28"/>
          <w:lang w:val="en-US"/>
        </w:rPr>
        <w:t>The</w:t>
      </w:r>
      <w:r w:rsidRPr="00517A20">
        <w:rPr>
          <w:sz w:val="28"/>
          <w:szCs w:val="28"/>
          <w:lang w:val="uk-UA"/>
        </w:rPr>
        <w:t xml:space="preserve"> </w:t>
      </w:r>
      <w:r>
        <w:rPr>
          <w:sz w:val="28"/>
          <w:szCs w:val="28"/>
          <w:lang w:val="en-US"/>
        </w:rPr>
        <w:t>article</w:t>
      </w:r>
      <w:r w:rsidRPr="00517A20">
        <w:rPr>
          <w:sz w:val="28"/>
          <w:szCs w:val="28"/>
          <w:lang w:val="uk-UA"/>
        </w:rPr>
        <w:t xml:space="preserve"> </w:t>
      </w:r>
      <w:r>
        <w:rPr>
          <w:sz w:val="28"/>
          <w:szCs w:val="28"/>
          <w:lang w:val="en-US"/>
        </w:rPr>
        <w:t>focuses</w:t>
      </w:r>
      <w:r w:rsidRPr="00517A20">
        <w:rPr>
          <w:sz w:val="28"/>
          <w:szCs w:val="28"/>
          <w:lang w:val="uk-UA"/>
        </w:rPr>
        <w:t xml:space="preserve"> </w:t>
      </w:r>
      <w:r>
        <w:rPr>
          <w:sz w:val="28"/>
          <w:szCs w:val="28"/>
          <w:lang w:val="en-US"/>
        </w:rPr>
        <w:t>on</w:t>
      </w:r>
      <w:r w:rsidRPr="00517A20">
        <w:rPr>
          <w:sz w:val="28"/>
          <w:szCs w:val="28"/>
          <w:lang w:val="uk-UA"/>
        </w:rPr>
        <w:t xml:space="preserve"> </w:t>
      </w:r>
      <w:r>
        <w:rPr>
          <w:sz w:val="28"/>
          <w:szCs w:val="28"/>
          <w:lang w:val="en-US"/>
        </w:rPr>
        <w:t>the</w:t>
      </w:r>
      <w:r w:rsidRPr="00517A20">
        <w:rPr>
          <w:sz w:val="28"/>
          <w:szCs w:val="28"/>
          <w:lang w:val="uk-UA"/>
        </w:rPr>
        <w:t xml:space="preserve"> </w:t>
      </w:r>
      <w:r>
        <w:rPr>
          <w:sz w:val="28"/>
          <w:szCs w:val="28"/>
          <w:lang w:val="en-US"/>
        </w:rPr>
        <w:t>analysis</w:t>
      </w:r>
      <w:r w:rsidRPr="00517A20">
        <w:rPr>
          <w:sz w:val="28"/>
          <w:szCs w:val="28"/>
          <w:lang w:val="uk-UA"/>
        </w:rPr>
        <w:t xml:space="preserve"> </w:t>
      </w:r>
      <w:r>
        <w:rPr>
          <w:sz w:val="28"/>
          <w:szCs w:val="28"/>
          <w:lang w:val="en-US"/>
        </w:rPr>
        <w:t>of</w:t>
      </w:r>
      <w:r w:rsidRPr="00517A20">
        <w:rPr>
          <w:sz w:val="28"/>
          <w:szCs w:val="28"/>
          <w:lang w:val="uk-UA"/>
        </w:rPr>
        <w:t xml:space="preserve"> </w:t>
      </w:r>
      <w:r>
        <w:rPr>
          <w:sz w:val="28"/>
          <w:szCs w:val="28"/>
          <w:lang w:val="en-US"/>
        </w:rPr>
        <w:t>German</w:t>
      </w:r>
      <w:r w:rsidRPr="00517A20">
        <w:rPr>
          <w:sz w:val="28"/>
          <w:szCs w:val="28"/>
          <w:lang w:val="uk-UA"/>
        </w:rPr>
        <w:t>-</w:t>
      </w:r>
      <w:r>
        <w:rPr>
          <w:sz w:val="28"/>
          <w:szCs w:val="28"/>
          <w:lang w:val="en-US"/>
        </w:rPr>
        <w:t>language</w:t>
      </w:r>
      <w:r w:rsidRPr="00517A20">
        <w:rPr>
          <w:sz w:val="28"/>
          <w:szCs w:val="28"/>
          <w:lang w:val="uk-UA"/>
        </w:rPr>
        <w:t xml:space="preserve"> </w:t>
      </w:r>
      <w:r>
        <w:rPr>
          <w:sz w:val="28"/>
          <w:szCs w:val="28"/>
          <w:lang w:val="en-US"/>
        </w:rPr>
        <w:t>maxim</w:t>
      </w:r>
      <w:r w:rsidRPr="00517A20">
        <w:rPr>
          <w:sz w:val="28"/>
          <w:szCs w:val="28"/>
          <w:lang w:val="uk-UA"/>
        </w:rPr>
        <w:t xml:space="preserve"> </w:t>
      </w:r>
      <w:r>
        <w:rPr>
          <w:sz w:val="28"/>
          <w:szCs w:val="28"/>
          <w:lang w:val="en-US"/>
        </w:rPr>
        <w:t>in</w:t>
      </w:r>
      <w:r w:rsidRPr="00517A20">
        <w:rPr>
          <w:sz w:val="28"/>
          <w:szCs w:val="28"/>
          <w:lang w:val="uk-UA"/>
        </w:rPr>
        <w:t xml:space="preserve"> </w:t>
      </w:r>
      <w:r>
        <w:rPr>
          <w:sz w:val="28"/>
          <w:szCs w:val="28"/>
          <w:lang w:val="en-US"/>
        </w:rPr>
        <w:t>linguistic</w:t>
      </w:r>
      <w:r w:rsidRPr="00517A20">
        <w:rPr>
          <w:sz w:val="28"/>
          <w:szCs w:val="28"/>
          <w:lang w:val="uk-UA"/>
        </w:rPr>
        <w:t xml:space="preserve"> </w:t>
      </w:r>
      <w:r>
        <w:rPr>
          <w:sz w:val="28"/>
          <w:szCs w:val="28"/>
          <w:lang w:val="en-US"/>
        </w:rPr>
        <w:t>pragmatics</w:t>
      </w:r>
      <w:r w:rsidRPr="00517A20">
        <w:rPr>
          <w:sz w:val="28"/>
          <w:szCs w:val="28"/>
          <w:lang w:val="uk-UA"/>
        </w:rPr>
        <w:t xml:space="preserve">. </w:t>
      </w:r>
      <w:r>
        <w:rPr>
          <w:sz w:val="28"/>
          <w:szCs w:val="28"/>
          <w:lang w:val="en-US"/>
        </w:rPr>
        <w:t>It</w:t>
      </w:r>
      <w:r w:rsidRPr="00517A20">
        <w:rPr>
          <w:sz w:val="28"/>
          <w:szCs w:val="28"/>
          <w:lang w:val="uk-UA"/>
        </w:rPr>
        <w:t xml:space="preserve"> </w:t>
      </w:r>
      <w:r>
        <w:rPr>
          <w:sz w:val="28"/>
          <w:szCs w:val="28"/>
          <w:lang w:val="en-US"/>
        </w:rPr>
        <w:t>is</w:t>
      </w:r>
      <w:r w:rsidRPr="00517A20">
        <w:rPr>
          <w:sz w:val="28"/>
          <w:szCs w:val="28"/>
          <w:lang w:val="uk-UA"/>
        </w:rPr>
        <w:t xml:space="preserve"> </w:t>
      </w:r>
      <w:r>
        <w:rPr>
          <w:sz w:val="28"/>
          <w:szCs w:val="28"/>
          <w:lang w:val="en-US"/>
        </w:rPr>
        <w:t>distinguished which speech acts it contains, it showed the importance of maxim from pragmatic point of view, and what features are relevant for it.</w:t>
      </w:r>
    </w:p>
    <w:p w:rsidR="00BF4A0C" w:rsidRPr="002851FE" w:rsidRDefault="00BF4A0C" w:rsidP="002851FE">
      <w:pPr>
        <w:jc w:val="both"/>
        <w:rPr>
          <w:sz w:val="28"/>
          <w:szCs w:val="28"/>
          <w:lang w:val="uk-UA"/>
        </w:rPr>
      </w:pPr>
    </w:p>
    <w:p w:rsidR="00BF4A0C" w:rsidRDefault="00BF4A0C" w:rsidP="000B1DB4">
      <w:pPr>
        <w:pStyle w:val="11"/>
        <w:spacing w:line="240" w:lineRule="auto"/>
        <w:ind w:left="0" w:firstLine="0"/>
        <w:jc w:val="both"/>
        <w:rPr>
          <w:bCs/>
          <w:sz w:val="28"/>
          <w:szCs w:val="28"/>
          <w:lang w:val="uk-UA"/>
        </w:rPr>
      </w:pPr>
    </w:p>
    <w:p w:rsidR="00BF4A0C" w:rsidRDefault="00BF4A0C" w:rsidP="000B1DB4">
      <w:pPr>
        <w:pStyle w:val="11"/>
        <w:spacing w:line="240" w:lineRule="auto"/>
        <w:ind w:left="0" w:firstLine="0"/>
        <w:jc w:val="both"/>
        <w:rPr>
          <w:bCs/>
          <w:sz w:val="28"/>
          <w:szCs w:val="28"/>
          <w:lang w:val="uk-UA"/>
        </w:rPr>
      </w:pPr>
    </w:p>
    <w:p w:rsidR="00BF4A0C" w:rsidRDefault="00BF4A0C" w:rsidP="00E5210E">
      <w:pPr>
        <w:jc w:val="both"/>
        <w:rPr>
          <w:b/>
          <w:sz w:val="28"/>
          <w:szCs w:val="28"/>
          <w:lang w:val="uk-UA"/>
        </w:rPr>
      </w:pPr>
    </w:p>
    <w:p w:rsidR="00BF4A0C" w:rsidRDefault="00BF4A0C" w:rsidP="00E5210E">
      <w:pPr>
        <w:jc w:val="both"/>
        <w:rPr>
          <w:b/>
          <w:sz w:val="28"/>
          <w:szCs w:val="28"/>
          <w:lang w:val="uk-UA"/>
        </w:rPr>
      </w:pPr>
    </w:p>
    <w:p w:rsidR="00BF4A0C" w:rsidRDefault="00BF4A0C" w:rsidP="00E5210E">
      <w:pPr>
        <w:jc w:val="both"/>
        <w:rPr>
          <w:b/>
          <w:sz w:val="28"/>
          <w:szCs w:val="28"/>
          <w:lang w:val="uk-UA"/>
        </w:rPr>
      </w:pPr>
    </w:p>
    <w:p w:rsidR="00BF4A0C" w:rsidRDefault="00BF4A0C" w:rsidP="00E5210E">
      <w:pPr>
        <w:jc w:val="both"/>
        <w:rPr>
          <w:b/>
          <w:sz w:val="28"/>
          <w:szCs w:val="28"/>
          <w:lang w:val="uk-UA"/>
        </w:rPr>
      </w:pPr>
    </w:p>
    <w:p w:rsidR="00BF4A0C" w:rsidRPr="00297FDF" w:rsidRDefault="00BF4A0C" w:rsidP="00E5210E">
      <w:pPr>
        <w:jc w:val="both"/>
        <w:rPr>
          <w:b/>
          <w:sz w:val="28"/>
          <w:szCs w:val="28"/>
          <w:lang w:val="uk-UA"/>
        </w:rPr>
      </w:pPr>
      <w:r w:rsidRPr="00297FDF">
        <w:rPr>
          <w:b/>
          <w:sz w:val="28"/>
          <w:szCs w:val="28"/>
          <w:lang w:val="uk-UA"/>
        </w:rPr>
        <w:t>УДК: 81’37:</w:t>
      </w:r>
      <w:r w:rsidRPr="00297FDF">
        <w:rPr>
          <w:b/>
          <w:sz w:val="28"/>
          <w:szCs w:val="28"/>
          <w:lang w:val="uk-UA" w:eastAsia="ar-SA"/>
        </w:rPr>
        <w:t xml:space="preserve"> </w:t>
      </w:r>
      <w:r w:rsidRPr="00297FDF">
        <w:rPr>
          <w:b/>
          <w:sz w:val="28"/>
          <w:szCs w:val="28"/>
          <w:lang w:val="uk-UA"/>
        </w:rPr>
        <w:t>811.111</w:t>
      </w:r>
    </w:p>
    <w:p w:rsidR="00BF4A0C" w:rsidRPr="00E5210E" w:rsidRDefault="00BF4A0C" w:rsidP="00E5210E">
      <w:pPr>
        <w:ind w:firstLine="709"/>
        <w:jc w:val="center"/>
        <w:rPr>
          <w:b/>
          <w:sz w:val="28"/>
          <w:szCs w:val="28"/>
          <w:lang w:val="uk-UA"/>
        </w:rPr>
      </w:pPr>
    </w:p>
    <w:p w:rsidR="00BF4A0C" w:rsidRPr="00F86033" w:rsidRDefault="00BF4A0C" w:rsidP="00E5210E">
      <w:pPr>
        <w:jc w:val="center"/>
        <w:rPr>
          <w:b/>
          <w:bCs/>
          <w:sz w:val="28"/>
          <w:szCs w:val="28"/>
          <w:lang w:val="uk-UA"/>
        </w:rPr>
      </w:pPr>
      <w:r w:rsidRPr="00F86033">
        <w:rPr>
          <w:b/>
          <w:sz w:val="28"/>
          <w:szCs w:val="28"/>
          <w:lang w:val="uk-UA"/>
        </w:rPr>
        <w:t>ОСОБЛИВОСТІ ПОЛІСЕМАНТИЧНОЇ СТРУКТУРИ</w:t>
      </w:r>
      <w:r w:rsidRPr="00F86033">
        <w:rPr>
          <w:b/>
          <w:bCs/>
          <w:sz w:val="28"/>
          <w:szCs w:val="28"/>
          <w:lang w:val="uk-UA"/>
        </w:rPr>
        <w:t xml:space="preserve"> </w:t>
      </w:r>
      <w:r w:rsidRPr="00F86033">
        <w:rPr>
          <w:b/>
          <w:sz w:val="28"/>
          <w:szCs w:val="28"/>
          <w:lang w:val="uk-UA"/>
        </w:rPr>
        <w:t>АКСІОНОМЕНІВ</w:t>
      </w:r>
      <w:r w:rsidRPr="00F86033">
        <w:rPr>
          <w:b/>
          <w:bCs/>
          <w:sz w:val="28"/>
          <w:szCs w:val="28"/>
          <w:lang w:val="uk-UA"/>
        </w:rPr>
        <w:t xml:space="preserve"> </w:t>
      </w:r>
      <w:r>
        <w:rPr>
          <w:b/>
          <w:bCs/>
          <w:sz w:val="28"/>
          <w:szCs w:val="28"/>
          <w:lang w:val="uk-UA"/>
        </w:rPr>
        <w:t>СУЧАСНОЇ АНГЛІЙСЬКОЇ МОВИ</w:t>
      </w:r>
    </w:p>
    <w:p w:rsidR="00BF4A0C" w:rsidRPr="00E5210E" w:rsidRDefault="00BF4A0C" w:rsidP="00E5210E">
      <w:pPr>
        <w:jc w:val="center"/>
        <w:rPr>
          <w:b/>
          <w:sz w:val="28"/>
          <w:szCs w:val="28"/>
          <w:lang w:val="uk-UA"/>
        </w:rPr>
      </w:pPr>
    </w:p>
    <w:p w:rsidR="00BF4A0C" w:rsidRPr="00F86033" w:rsidRDefault="00BF4A0C" w:rsidP="00E5210E">
      <w:pPr>
        <w:jc w:val="center"/>
        <w:rPr>
          <w:b/>
          <w:sz w:val="28"/>
          <w:szCs w:val="28"/>
        </w:rPr>
      </w:pPr>
      <w:r w:rsidRPr="00F86033">
        <w:rPr>
          <w:b/>
          <w:sz w:val="28"/>
          <w:szCs w:val="28"/>
        </w:rPr>
        <w:t>Сорока Т.В.</w:t>
      </w:r>
    </w:p>
    <w:p w:rsidR="00BF4A0C" w:rsidRPr="00F86033" w:rsidRDefault="00BF4A0C" w:rsidP="00E5210E">
      <w:pPr>
        <w:jc w:val="center"/>
        <w:rPr>
          <w:i/>
          <w:sz w:val="28"/>
          <w:szCs w:val="28"/>
        </w:rPr>
      </w:pPr>
      <w:r w:rsidRPr="00F86033">
        <w:rPr>
          <w:i/>
          <w:sz w:val="28"/>
          <w:szCs w:val="28"/>
          <w:lang w:val="uk-UA"/>
        </w:rPr>
        <w:t>Ізмаїльський державний гуманітарний університет</w:t>
      </w:r>
    </w:p>
    <w:p w:rsidR="00BF4A0C" w:rsidRPr="00E5210E" w:rsidRDefault="00BF4A0C" w:rsidP="00E5210E">
      <w:pPr>
        <w:ind w:firstLine="709"/>
        <w:jc w:val="both"/>
        <w:rPr>
          <w:b/>
          <w:sz w:val="28"/>
          <w:szCs w:val="28"/>
        </w:rPr>
      </w:pPr>
    </w:p>
    <w:p w:rsidR="00BF4A0C" w:rsidRPr="00F86033" w:rsidRDefault="00BF4A0C" w:rsidP="00E5210E">
      <w:pPr>
        <w:ind w:firstLine="709"/>
        <w:jc w:val="both"/>
        <w:rPr>
          <w:sz w:val="28"/>
          <w:szCs w:val="28"/>
          <w:lang w:val="uk-UA"/>
        </w:rPr>
      </w:pPr>
      <w:r w:rsidRPr="00F86033">
        <w:rPr>
          <w:b/>
          <w:sz w:val="28"/>
          <w:szCs w:val="28"/>
          <w:lang w:val="uk-UA"/>
        </w:rPr>
        <w:t>Постановка проблеми</w:t>
      </w:r>
      <w:r w:rsidRPr="00F86033">
        <w:rPr>
          <w:spacing w:val="-2"/>
          <w:sz w:val="28"/>
          <w:szCs w:val="28"/>
          <w:lang w:val="uk-UA"/>
        </w:rPr>
        <w:t xml:space="preserve">. </w:t>
      </w:r>
      <w:r w:rsidRPr="00F86033">
        <w:rPr>
          <w:sz w:val="28"/>
          <w:szCs w:val="28"/>
          <w:lang w:val="uk-UA"/>
        </w:rPr>
        <w:t>Лінгвістичне дослідження системи цінностей в сучасній англійс</w:t>
      </w:r>
      <w:r>
        <w:rPr>
          <w:sz w:val="28"/>
          <w:szCs w:val="28"/>
          <w:lang w:val="uk-UA"/>
        </w:rPr>
        <w:t>ь</w:t>
      </w:r>
      <w:r w:rsidRPr="00F86033">
        <w:rPr>
          <w:sz w:val="28"/>
          <w:szCs w:val="28"/>
          <w:lang w:val="uk-UA"/>
        </w:rPr>
        <w:t xml:space="preserve">кій мові пов’язане з розробкою теоретичних та практичних проблем загального мовознавства, а найголовніше – наукового розгляду національної </w:t>
      </w:r>
      <w:r w:rsidRPr="00F86033">
        <w:rPr>
          <w:spacing w:val="-2"/>
          <w:sz w:val="28"/>
          <w:szCs w:val="28"/>
          <w:lang w:val="uk-UA"/>
        </w:rPr>
        <w:t>специфіки</w:t>
      </w:r>
      <w:r w:rsidRPr="00F86033">
        <w:rPr>
          <w:sz w:val="28"/>
          <w:szCs w:val="28"/>
          <w:lang w:val="uk-UA"/>
        </w:rPr>
        <w:t xml:space="preserve"> мови через вивчення лексичної семантики аксіологічних категорій з точки зору маніфестації ними навколишньої дійсності у фрагментах мовної картини світу соціуму.</w:t>
      </w:r>
      <w:r>
        <w:rPr>
          <w:sz w:val="28"/>
          <w:szCs w:val="28"/>
          <w:lang w:val="uk-UA"/>
        </w:rPr>
        <w:t xml:space="preserve"> </w:t>
      </w:r>
    </w:p>
    <w:p w:rsidR="00BF4A0C" w:rsidRPr="00F86033" w:rsidRDefault="00BF4A0C" w:rsidP="00E5210E">
      <w:pPr>
        <w:ind w:firstLine="709"/>
        <w:jc w:val="both"/>
        <w:rPr>
          <w:sz w:val="28"/>
          <w:szCs w:val="28"/>
          <w:lang w:val="uk-UA"/>
        </w:rPr>
      </w:pPr>
      <w:r w:rsidRPr="00F86033">
        <w:rPr>
          <w:b/>
          <w:sz w:val="28"/>
          <w:szCs w:val="28"/>
          <w:lang w:val="uk-UA"/>
        </w:rPr>
        <w:t>Аналіз останніх досліджень</w:t>
      </w:r>
      <w:r w:rsidRPr="00F86033">
        <w:rPr>
          <w:sz w:val="28"/>
          <w:szCs w:val="28"/>
          <w:lang w:val="uk-UA"/>
        </w:rPr>
        <w:t xml:space="preserve">. </w:t>
      </w:r>
      <w:r>
        <w:rPr>
          <w:sz w:val="28"/>
          <w:szCs w:val="28"/>
          <w:lang w:val="uk-UA"/>
        </w:rPr>
        <w:t>У</w:t>
      </w:r>
      <w:r w:rsidRPr="00F86033">
        <w:rPr>
          <w:sz w:val="28"/>
          <w:szCs w:val="28"/>
          <w:lang w:val="uk-UA"/>
        </w:rPr>
        <w:t xml:space="preserve"> низці статей, присвячених </w:t>
      </w:r>
      <w:r>
        <w:rPr>
          <w:sz w:val="28"/>
          <w:szCs w:val="28"/>
          <w:lang w:val="uk-UA"/>
        </w:rPr>
        <w:t>аналізу</w:t>
      </w:r>
      <w:r w:rsidRPr="00F86033">
        <w:rPr>
          <w:sz w:val="28"/>
          <w:szCs w:val="28"/>
          <w:lang w:val="uk-UA"/>
        </w:rPr>
        <w:t xml:space="preserve"> мовної об’єктивації аксіологічних категорій духовної культури англійського народу, яка репрезентована філософсько-світоглядними, науковими, громадсько-політичними, соціальними, моральними, релігійними, правовими та естетичними </w:t>
      </w:r>
      <w:r w:rsidRPr="00F86033">
        <w:rPr>
          <w:sz w:val="28"/>
          <w:szCs w:val="28"/>
          <w:lang w:val="uk-UA"/>
        </w:rPr>
        <w:lastRenderedPageBreak/>
        <w:t xml:space="preserve">цінностями [1; 2; 3], викладено результати авторського наукового дослідження семантичних співвідношень груп </w:t>
      </w:r>
      <w:r w:rsidRPr="00F86033">
        <w:rPr>
          <w:bCs/>
          <w:sz w:val="28"/>
          <w:szCs w:val="28"/>
          <w:lang w:val="uk-UA"/>
        </w:rPr>
        <w:t>найбільш багатозначних</w:t>
      </w:r>
      <w:r w:rsidRPr="00F86033">
        <w:rPr>
          <w:b/>
          <w:bCs/>
          <w:sz w:val="28"/>
          <w:szCs w:val="28"/>
          <w:lang w:val="uk-UA"/>
        </w:rPr>
        <w:t xml:space="preserve"> </w:t>
      </w:r>
      <w:r w:rsidRPr="00F86033">
        <w:rPr>
          <w:sz w:val="28"/>
          <w:szCs w:val="28"/>
          <w:lang w:val="uk-UA"/>
        </w:rPr>
        <w:t>аксіономенів</w:t>
      </w:r>
      <w:r w:rsidRPr="00F86033">
        <w:rPr>
          <w:rStyle w:val="aff3"/>
          <w:sz w:val="28"/>
          <w:szCs w:val="28"/>
        </w:rPr>
        <w:footnoteReference w:id="2"/>
      </w:r>
      <w:r w:rsidRPr="00F86033">
        <w:rPr>
          <w:sz w:val="28"/>
          <w:szCs w:val="28"/>
          <w:lang w:val="uk-UA"/>
        </w:rPr>
        <w:t xml:space="preserve"> із застосуванням матричного методу. Однак, до складу аксіолексики входить ще й група восьми- та семизначних полісемантів, які займають фіксовані місця у матриці. </w:t>
      </w:r>
    </w:p>
    <w:p w:rsidR="00BF4A0C" w:rsidRPr="00F86033" w:rsidRDefault="00BF4A0C" w:rsidP="00E5210E">
      <w:pPr>
        <w:pStyle w:val="af3"/>
        <w:spacing w:after="0"/>
        <w:ind w:left="0" w:firstLine="709"/>
        <w:jc w:val="both"/>
        <w:rPr>
          <w:sz w:val="28"/>
          <w:szCs w:val="28"/>
          <w:lang w:val="uk-UA"/>
        </w:rPr>
      </w:pPr>
      <w:r w:rsidRPr="00F86033">
        <w:rPr>
          <w:b/>
          <w:sz w:val="28"/>
          <w:szCs w:val="28"/>
          <w:lang w:val="uk-UA"/>
        </w:rPr>
        <w:t>Метою</w:t>
      </w:r>
      <w:r w:rsidRPr="00F86033">
        <w:rPr>
          <w:sz w:val="28"/>
          <w:szCs w:val="28"/>
          <w:lang w:val="uk-UA"/>
        </w:rPr>
        <w:t xml:space="preserve"> статті є розкриття семантичної структури</w:t>
      </w:r>
      <w:r>
        <w:rPr>
          <w:sz w:val="28"/>
          <w:szCs w:val="28"/>
          <w:lang w:val="uk-UA"/>
        </w:rPr>
        <w:t xml:space="preserve"> </w:t>
      </w:r>
      <w:r w:rsidRPr="00F86033">
        <w:rPr>
          <w:sz w:val="28"/>
          <w:szCs w:val="28"/>
          <w:lang w:val="uk-UA"/>
        </w:rPr>
        <w:t xml:space="preserve">аксіономенів сучасної </w:t>
      </w:r>
      <w:r w:rsidRPr="00F86033">
        <w:rPr>
          <w:bCs/>
          <w:sz w:val="28"/>
          <w:szCs w:val="28"/>
          <w:lang w:val="uk-UA"/>
        </w:rPr>
        <w:t>англійської</w:t>
      </w:r>
      <w:r w:rsidRPr="00F86033">
        <w:rPr>
          <w:sz w:val="28"/>
          <w:szCs w:val="28"/>
          <w:lang w:val="uk-UA"/>
        </w:rPr>
        <w:t xml:space="preserve"> мови, які кваліфікуються як ціннісно-обумовлені реєстрові одиниці лексикографічних джерел тлумачного характеру [5]. </w:t>
      </w:r>
    </w:p>
    <w:p w:rsidR="00BF4A0C" w:rsidRPr="00F86033" w:rsidRDefault="00BF4A0C" w:rsidP="00E5210E">
      <w:pPr>
        <w:pStyle w:val="af3"/>
        <w:spacing w:after="0"/>
        <w:ind w:left="0" w:firstLine="709"/>
        <w:jc w:val="both"/>
        <w:rPr>
          <w:sz w:val="28"/>
          <w:szCs w:val="28"/>
        </w:rPr>
      </w:pPr>
      <w:r w:rsidRPr="00F86033">
        <w:rPr>
          <w:b/>
          <w:snapToGrid w:val="0"/>
          <w:sz w:val="28"/>
          <w:szCs w:val="28"/>
          <w:lang w:val="uk-UA"/>
        </w:rPr>
        <w:t xml:space="preserve">Виклад основного матеріалу дослідження. </w:t>
      </w:r>
      <w:r w:rsidRPr="00F86033">
        <w:rPr>
          <w:sz w:val="28"/>
          <w:szCs w:val="28"/>
          <w:lang w:val="uk-UA"/>
        </w:rPr>
        <w:t>Семантична структура будь-якої системи слів у словнику є мережею семантичних відношень, що спостерігаються між словами певної системи, і “семантична структура цих систем має описуватися у термінах змістових відношень” [4, с. 76]. Оскільки лексема виступає зовнішнім відображенням слова, то його внутрішн</w:t>
      </w:r>
      <w:r>
        <w:rPr>
          <w:sz w:val="28"/>
          <w:szCs w:val="28"/>
          <w:lang w:val="uk-UA"/>
        </w:rPr>
        <w:t xml:space="preserve">я сторона </w:t>
      </w:r>
      <w:r w:rsidRPr="00F86033">
        <w:rPr>
          <w:sz w:val="28"/>
          <w:szCs w:val="28"/>
          <w:lang w:val="uk-UA"/>
        </w:rPr>
        <w:t xml:space="preserve"> представлен</w:t>
      </w:r>
      <w:r>
        <w:rPr>
          <w:sz w:val="28"/>
          <w:szCs w:val="28"/>
          <w:lang w:val="uk-UA"/>
        </w:rPr>
        <w:t>а</w:t>
      </w:r>
      <w:r w:rsidRPr="00F86033">
        <w:rPr>
          <w:sz w:val="28"/>
          <w:szCs w:val="28"/>
          <w:lang w:val="uk-UA"/>
        </w:rPr>
        <w:t xml:space="preserve"> семемою, яка є найменшою одиницею лексико-семантичного ярусу і рівнозначною окремому значенню слова. </w:t>
      </w:r>
      <w:r w:rsidRPr="00F86033">
        <w:rPr>
          <w:spacing w:val="-4"/>
          <w:sz w:val="28"/>
          <w:szCs w:val="28"/>
        </w:rPr>
        <w:t xml:space="preserve">На позначення компонентів змісту семеми використовуються різноманітні терміни: </w:t>
      </w:r>
      <w:r w:rsidRPr="00F86033">
        <w:rPr>
          <w:i/>
          <w:spacing w:val="-4"/>
          <w:sz w:val="28"/>
          <w:szCs w:val="28"/>
        </w:rPr>
        <w:t>маркер</w:t>
      </w:r>
      <w:r w:rsidRPr="00F86033">
        <w:rPr>
          <w:iCs/>
          <w:spacing w:val="-4"/>
          <w:sz w:val="28"/>
          <w:szCs w:val="28"/>
        </w:rPr>
        <w:t xml:space="preserve"> (Дж. Катц, Дж.</w:t>
      </w:r>
      <w:r w:rsidRPr="00F86033">
        <w:rPr>
          <w:sz w:val="28"/>
          <w:szCs w:val="28"/>
        </w:rPr>
        <w:t> </w:t>
      </w:r>
      <w:r w:rsidRPr="00F86033">
        <w:rPr>
          <w:iCs/>
          <w:spacing w:val="-4"/>
          <w:sz w:val="28"/>
          <w:szCs w:val="28"/>
        </w:rPr>
        <w:t>Фодор)</w:t>
      </w:r>
      <w:r w:rsidRPr="00F86033">
        <w:rPr>
          <w:spacing w:val="-4"/>
          <w:sz w:val="28"/>
          <w:szCs w:val="28"/>
        </w:rPr>
        <w:t xml:space="preserve">, </w:t>
      </w:r>
      <w:r w:rsidRPr="00F86033">
        <w:rPr>
          <w:i/>
          <w:spacing w:val="-4"/>
          <w:sz w:val="28"/>
          <w:szCs w:val="28"/>
        </w:rPr>
        <w:t xml:space="preserve">фігура </w:t>
      </w:r>
      <w:r w:rsidRPr="00F86033">
        <w:rPr>
          <w:iCs/>
          <w:spacing w:val="-4"/>
          <w:sz w:val="28"/>
          <w:szCs w:val="28"/>
        </w:rPr>
        <w:t>(Л. Ельмслєв)</w:t>
      </w:r>
      <w:r w:rsidRPr="00F86033">
        <w:rPr>
          <w:spacing w:val="-4"/>
          <w:sz w:val="28"/>
          <w:szCs w:val="28"/>
        </w:rPr>
        <w:t>,</w:t>
      </w:r>
      <w:r w:rsidRPr="00F86033">
        <w:rPr>
          <w:i/>
          <w:spacing w:val="-4"/>
          <w:sz w:val="28"/>
          <w:szCs w:val="28"/>
        </w:rPr>
        <w:t xml:space="preserve"> диференційна ознака</w:t>
      </w:r>
      <w:r w:rsidRPr="00F86033">
        <w:rPr>
          <w:iCs/>
          <w:spacing w:val="-4"/>
          <w:sz w:val="28"/>
          <w:szCs w:val="28"/>
        </w:rPr>
        <w:t xml:space="preserve"> (І. Арнольд)</w:t>
      </w:r>
      <w:r w:rsidRPr="00F86033">
        <w:rPr>
          <w:spacing w:val="-4"/>
          <w:sz w:val="28"/>
          <w:szCs w:val="28"/>
        </w:rPr>
        <w:t xml:space="preserve">, </w:t>
      </w:r>
      <w:r w:rsidRPr="00F86033">
        <w:rPr>
          <w:i/>
          <w:spacing w:val="-4"/>
          <w:sz w:val="28"/>
          <w:szCs w:val="28"/>
        </w:rPr>
        <w:t>семантичний множник</w:t>
      </w:r>
      <w:r w:rsidRPr="00F86033">
        <w:rPr>
          <w:iCs/>
          <w:spacing w:val="-4"/>
          <w:sz w:val="28"/>
          <w:szCs w:val="28"/>
        </w:rPr>
        <w:t xml:space="preserve"> (Л. М. Васильєв, О. К. Жолковський)</w:t>
      </w:r>
      <w:r w:rsidRPr="00F86033">
        <w:rPr>
          <w:spacing w:val="-4"/>
          <w:sz w:val="28"/>
          <w:szCs w:val="28"/>
        </w:rPr>
        <w:t>,</w:t>
      </w:r>
      <w:r w:rsidRPr="00F86033">
        <w:rPr>
          <w:i/>
          <w:spacing w:val="-4"/>
          <w:sz w:val="28"/>
          <w:szCs w:val="28"/>
        </w:rPr>
        <w:t xml:space="preserve"> семантична ознака</w:t>
      </w:r>
      <w:r w:rsidRPr="00F86033">
        <w:rPr>
          <w:iCs/>
          <w:spacing w:val="-4"/>
          <w:sz w:val="28"/>
          <w:szCs w:val="28"/>
        </w:rPr>
        <w:t xml:space="preserve"> (Г. А. Уфімцева)</w:t>
      </w:r>
      <w:r w:rsidRPr="00F86033">
        <w:rPr>
          <w:spacing w:val="-4"/>
          <w:sz w:val="28"/>
          <w:szCs w:val="28"/>
        </w:rPr>
        <w:t>,</w:t>
      </w:r>
      <w:r w:rsidRPr="00F86033">
        <w:rPr>
          <w:i/>
          <w:spacing w:val="-4"/>
          <w:sz w:val="28"/>
          <w:szCs w:val="28"/>
        </w:rPr>
        <w:t xml:space="preserve"> семантичний примітив</w:t>
      </w:r>
      <w:r w:rsidRPr="00F86033">
        <w:rPr>
          <w:iCs/>
          <w:spacing w:val="-4"/>
          <w:sz w:val="28"/>
          <w:szCs w:val="28"/>
        </w:rPr>
        <w:t xml:space="preserve"> (Г. Вежбицька) та інші</w:t>
      </w:r>
      <w:r w:rsidRPr="00F86033">
        <w:rPr>
          <w:spacing w:val="-4"/>
          <w:sz w:val="28"/>
          <w:szCs w:val="28"/>
        </w:rPr>
        <w:t xml:space="preserve">. У </w:t>
      </w:r>
      <w:r w:rsidRPr="00F86033">
        <w:rPr>
          <w:sz w:val="28"/>
          <w:szCs w:val="28"/>
        </w:rPr>
        <w:t xml:space="preserve">нашому </w:t>
      </w:r>
      <w:r w:rsidRPr="00F86033">
        <w:rPr>
          <w:spacing w:val="-4"/>
          <w:sz w:val="28"/>
          <w:szCs w:val="28"/>
        </w:rPr>
        <w:t xml:space="preserve">дослідженні вводимо термін </w:t>
      </w:r>
      <w:r w:rsidRPr="00F86033">
        <w:rPr>
          <w:i/>
          <w:spacing w:val="-4"/>
          <w:sz w:val="28"/>
          <w:szCs w:val="28"/>
        </w:rPr>
        <w:t>генералізована</w:t>
      </w:r>
      <w:r w:rsidRPr="00F86033">
        <w:rPr>
          <w:spacing w:val="-4"/>
          <w:sz w:val="28"/>
          <w:szCs w:val="28"/>
        </w:rPr>
        <w:t xml:space="preserve"> </w:t>
      </w:r>
      <w:r w:rsidRPr="00F86033">
        <w:rPr>
          <w:i/>
          <w:spacing w:val="-4"/>
          <w:sz w:val="28"/>
          <w:szCs w:val="28"/>
        </w:rPr>
        <w:t>сема</w:t>
      </w:r>
      <w:r w:rsidRPr="00F86033">
        <w:rPr>
          <w:spacing w:val="-4"/>
          <w:sz w:val="28"/>
          <w:szCs w:val="28"/>
          <w:lang w:val="uk-UA"/>
        </w:rPr>
        <w:t xml:space="preserve"> (ГС)</w:t>
      </w:r>
      <w:r w:rsidRPr="00F86033">
        <w:rPr>
          <w:spacing w:val="-4"/>
          <w:sz w:val="28"/>
          <w:szCs w:val="28"/>
        </w:rPr>
        <w:t>, під якою розуміємо семантично-похідну ознаку</w:t>
      </w:r>
      <w:r w:rsidRPr="00F86033">
        <w:rPr>
          <w:spacing w:val="-4"/>
          <w:sz w:val="28"/>
          <w:szCs w:val="28"/>
          <w:lang w:val="uk-UA"/>
        </w:rPr>
        <w:t xml:space="preserve"> (СО)</w:t>
      </w:r>
      <w:r w:rsidRPr="00F86033">
        <w:rPr>
          <w:spacing w:val="-4"/>
          <w:sz w:val="28"/>
          <w:szCs w:val="28"/>
        </w:rPr>
        <w:t>, яка має скорочено-узагальнений зміст, що виводиться логічним шляхом з вихідної семеми.</w:t>
      </w:r>
      <w:r w:rsidRPr="00F86033">
        <w:rPr>
          <w:i/>
          <w:spacing w:val="-4"/>
          <w:sz w:val="28"/>
          <w:szCs w:val="28"/>
        </w:rPr>
        <w:t xml:space="preserve"> </w:t>
      </w:r>
    </w:p>
    <w:p w:rsidR="00BF4A0C" w:rsidRPr="00F86033" w:rsidRDefault="00BF4A0C" w:rsidP="00E5210E">
      <w:pPr>
        <w:ind w:firstLine="709"/>
        <w:jc w:val="both"/>
        <w:rPr>
          <w:bCs/>
          <w:sz w:val="28"/>
          <w:szCs w:val="28"/>
          <w:lang w:val="uk-UA"/>
        </w:rPr>
      </w:pPr>
      <w:r w:rsidRPr="00F86033">
        <w:rPr>
          <w:bCs/>
          <w:sz w:val="28"/>
          <w:szCs w:val="28"/>
          <w:lang w:val="uk-UA"/>
        </w:rPr>
        <w:t xml:space="preserve">Лексичний і семний склад аксіономенів сучасної англійської мови представлено 150 лексичними одиницями, які містять </w:t>
      </w:r>
      <w:r w:rsidRPr="00F86033">
        <w:rPr>
          <w:sz w:val="28"/>
          <w:szCs w:val="28"/>
          <w:lang w:val="uk-UA"/>
        </w:rPr>
        <w:t>1192 генералізовані семи. Ступ</w:t>
      </w:r>
      <w:r>
        <w:rPr>
          <w:sz w:val="28"/>
          <w:szCs w:val="28"/>
          <w:lang w:val="uk-UA"/>
        </w:rPr>
        <w:t>і</w:t>
      </w:r>
      <w:r w:rsidRPr="00F86033">
        <w:rPr>
          <w:sz w:val="28"/>
          <w:szCs w:val="28"/>
          <w:lang w:val="uk-UA"/>
        </w:rPr>
        <w:t xml:space="preserve">нь полісемії та семантичні особливості аксіономенів досліджуємо за параметром їхнього кількісного представлення – від найбагатозначніших до моносемічних, у межах яких виділяємо сім груп. </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До групи </w:t>
      </w:r>
      <w:r w:rsidRPr="00F86033">
        <w:rPr>
          <w:bCs/>
          <w:sz w:val="28"/>
          <w:szCs w:val="28"/>
          <w:lang w:val="uk-UA"/>
        </w:rPr>
        <w:t xml:space="preserve">англійських </w:t>
      </w:r>
      <w:r w:rsidRPr="00F86033">
        <w:rPr>
          <w:sz w:val="28"/>
          <w:szCs w:val="28"/>
          <w:lang w:val="uk-UA"/>
        </w:rPr>
        <w:t>аксіономенів</w:t>
      </w:r>
      <w:r w:rsidRPr="00F86033">
        <w:rPr>
          <w:bCs/>
          <w:sz w:val="28"/>
          <w:szCs w:val="28"/>
          <w:lang w:val="uk-UA"/>
        </w:rPr>
        <w:t xml:space="preserve"> із середнім ступенем полісемії належать чотирнадцять </w:t>
      </w:r>
      <w:r w:rsidRPr="00F86033">
        <w:rPr>
          <w:sz w:val="28"/>
          <w:szCs w:val="28"/>
          <w:lang w:val="uk-UA"/>
        </w:rPr>
        <w:t xml:space="preserve">восьмизначних полісемантів </w:t>
      </w:r>
      <w:r w:rsidRPr="00F86033">
        <w:rPr>
          <w:b/>
          <w:bCs/>
          <w:i/>
          <w:iCs/>
          <w:sz w:val="28"/>
          <w:szCs w:val="28"/>
          <w:lang w:val="en-US"/>
        </w:rPr>
        <w:t>persistence</w:t>
      </w:r>
      <w:r w:rsidRPr="00F86033">
        <w:rPr>
          <w:bCs/>
          <w:iCs/>
          <w:sz w:val="28"/>
          <w:szCs w:val="28"/>
          <w:lang w:val="uk-UA"/>
        </w:rPr>
        <w:t xml:space="preserve">, </w:t>
      </w:r>
      <w:r w:rsidRPr="00F86033">
        <w:rPr>
          <w:b/>
          <w:bCs/>
          <w:i/>
          <w:iCs/>
          <w:sz w:val="28"/>
          <w:szCs w:val="28"/>
          <w:lang w:val="en-US"/>
        </w:rPr>
        <w:t>tolerance</w:t>
      </w:r>
      <w:r w:rsidRPr="00F86033">
        <w:rPr>
          <w:bCs/>
          <w:iCs/>
          <w:sz w:val="28"/>
          <w:szCs w:val="28"/>
          <w:lang w:val="uk-UA"/>
        </w:rPr>
        <w:t xml:space="preserve">,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en-US"/>
        </w:rPr>
        <w:t>consciousness</w:t>
      </w:r>
      <w:r w:rsidRPr="00F86033">
        <w:rPr>
          <w:bCs/>
          <w:iCs/>
          <w:sz w:val="28"/>
          <w:szCs w:val="28"/>
          <w:lang w:val="uk-UA"/>
        </w:rPr>
        <w:t xml:space="preserve">, </w:t>
      </w:r>
      <w:r w:rsidRPr="00F86033">
        <w:rPr>
          <w:b/>
          <w:bCs/>
          <w:i/>
          <w:iCs/>
          <w:sz w:val="28"/>
          <w:szCs w:val="28"/>
          <w:lang w:val="en-US"/>
        </w:rPr>
        <w:t>mastery</w:t>
      </w:r>
      <w:r w:rsidRPr="00F86033">
        <w:rPr>
          <w:bCs/>
          <w:iCs/>
          <w:sz w:val="28"/>
          <w:szCs w:val="28"/>
          <w:lang w:val="uk-UA"/>
        </w:rPr>
        <w:t xml:space="preserve">, </w:t>
      </w:r>
      <w:r w:rsidRPr="00F86033">
        <w:rPr>
          <w:b/>
          <w:bCs/>
          <w:i/>
          <w:iCs/>
          <w:sz w:val="28"/>
          <w:szCs w:val="28"/>
          <w:lang w:val="en-US"/>
        </w:rPr>
        <w:t>respect</w:t>
      </w:r>
      <w:r w:rsidRPr="00F86033">
        <w:rPr>
          <w:bCs/>
          <w:iCs/>
          <w:sz w:val="28"/>
          <w:szCs w:val="28"/>
          <w:lang w:val="uk-UA"/>
        </w:rPr>
        <w:t xml:space="preserve">, </w:t>
      </w:r>
      <w:r w:rsidRPr="00F86033">
        <w:rPr>
          <w:b/>
          <w:bCs/>
          <w:i/>
          <w:iCs/>
          <w:sz w:val="28"/>
          <w:szCs w:val="28"/>
          <w:lang w:val="en-US"/>
        </w:rPr>
        <w:t>felicity</w:t>
      </w:r>
      <w:r w:rsidRPr="00F86033">
        <w:rPr>
          <w:bCs/>
          <w:iCs/>
          <w:sz w:val="28"/>
          <w:szCs w:val="28"/>
          <w:lang w:val="uk-UA"/>
        </w:rPr>
        <w:t xml:space="preserve">, </w:t>
      </w:r>
      <w:r w:rsidRPr="00F86033">
        <w:rPr>
          <w:b/>
          <w:bCs/>
          <w:i/>
          <w:iCs/>
          <w:sz w:val="28"/>
          <w:szCs w:val="28"/>
          <w:lang w:val="en-US"/>
        </w:rPr>
        <w:t>science</w:t>
      </w:r>
      <w:r w:rsidRPr="00F86033">
        <w:rPr>
          <w:bCs/>
          <w:iCs/>
          <w:sz w:val="28"/>
          <w:szCs w:val="28"/>
          <w:lang w:val="uk-UA"/>
        </w:rPr>
        <w:t xml:space="preserve">, </w:t>
      </w:r>
      <w:r w:rsidRPr="00F86033">
        <w:rPr>
          <w:b/>
          <w:bCs/>
          <w:i/>
          <w:iCs/>
          <w:sz w:val="28"/>
          <w:szCs w:val="28"/>
          <w:lang w:val="en-US"/>
        </w:rPr>
        <w:t>God</w:t>
      </w:r>
      <w:r w:rsidRPr="00F86033">
        <w:rPr>
          <w:bCs/>
          <w:iCs/>
          <w:sz w:val="28"/>
          <w:szCs w:val="28"/>
          <w:lang w:val="uk-UA"/>
        </w:rPr>
        <w:t xml:space="preserve">, </w:t>
      </w:r>
      <w:r w:rsidRPr="00F86033">
        <w:rPr>
          <w:b/>
          <w:bCs/>
          <w:i/>
          <w:iCs/>
          <w:sz w:val="28"/>
          <w:szCs w:val="28"/>
          <w:lang w:val="en-US"/>
        </w:rPr>
        <w:t>fortune</w:t>
      </w:r>
      <w:r w:rsidRPr="00F86033">
        <w:rPr>
          <w:bCs/>
          <w:iCs/>
          <w:sz w:val="28"/>
          <w:szCs w:val="28"/>
          <w:lang w:val="uk-UA"/>
        </w:rPr>
        <w:t xml:space="preserve">, </w:t>
      </w:r>
      <w:r w:rsidRPr="00F86033">
        <w:rPr>
          <w:b/>
          <w:bCs/>
          <w:i/>
          <w:iCs/>
          <w:sz w:val="28"/>
          <w:szCs w:val="28"/>
          <w:lang w:val="en-US"/>
        </w:rPr>
        <w:t>patience</w:t>
      </w:r>
      <w:r w:rsidRPr="00F86033">
        <w:rPr>
          <w:bCs/>
          <w:iCs/>
          <w:sz w:val="28"/>
          <w:szCs w:val="28"/>
          <w:lang w:val="uk-UA"/>
        </w:rPr>
        <w:t xml:space="preserve">, </w:t>
      </w:r>
      <w:r w:rsidRPr="00F86033">
        <w:rPr>
          <w:b/>
          <w:bCs/>
          <w:i/>
          <w:iCs/>
          <w:sz w:val="28"/>
          <w:szCs w:val="28"/>
          <w:lang w:val="en-US"/>
        </w:rPr>
        <w:t>worship</w:t>
      </w:r>
      <w:r w:rsidRPr="00F86033">
        <w:rPr>
          <w:bCs/>
          <w:iCs/>
          <w:sz w:val="28"/>
          <w:szCs w:val="28"/>
          <w:lang w:val="uk-UA"/>
        </w:rPr>
        <w:t xml:space="preserve">, </w:t>
      </w:r>
      <w:r w:rsidRPr="00F86033">
        <w:rPr>
          <w:b/>
          <w:bCs/>
          <w:i/>
          <w:iCs/>
          <w:sz w:val="28"/>
          <w:szCs w:val="28"/>
          <w:lang w:val="en-US"/>
        </w:rPr>
        <w:t>labour</w:t>
      </w:r>
      <w:r w:rsidRPr="00F86033">
        <w:rPr>
          <w:bCs/>
          <w:iCs/>
          <w:sz w:val="28"/>
          <w:szCs w:val="28"/>
          <w:lang w:val="uk-UA"/>
        </w:rPr>
        <w:t xml:space="preserve">, </w:t>
      </w:r>
      <w:r w:rsidRPr="00F86033">
        <w:rPr>
          <w:b/>
          <w:bCs/>
          <w:i/>
          <w:iCs/>
          <w:sz w:val="28"/>
          <w:szCs w:val="28"/>
          <w:lang w:val="en-US"/>
        </w:rPr>
        <w:t>duty</w:t>
      </w:r>
      <w:r w:rsidRPr="00F86033">
        <w:rPr>
          <w:bCs/>
          <w:iCs/>
          <w:sz w:val="28"/>
          <w:szCs w:val="28"/>
          <w:lang w:val="uk-UA"/>
        </w:rPr>
        <w:t xml:space="preserve">, які об’єднані двадцятьма п’ятьма різноманітними </w:t>
      </w:r>
      <w:r w:rsidRPr="00F86033">
        <w:rPr>
          <w:sz w:val="28"/>
          <w:szCs w:val="28"/>
          <w:lang w:val="uk-UA"/>
        </w:rPr>
        <w:t>СО</w:t>
      </w:r>
      <w:r w:rsidRPr="00F86033">
        <w:rPr>
          <w:bCs/>
          <w:iCs/>
          <w:sz w:val="28"/>
          <w:szCs w:val="28"/>
          <w:lang w:val="uk-UA"/>
        </w:rPr>
        <w:t xml:space="preserve">. Так, перші сім із зазначених </w:t>
      </w:r>
      <w:r w:rsidRPr="00F86033">
        <w:rPr>
          <w:sz w:val="28"/>
          <w:szCs w:val="28"/>
          <w:lang w:val="uk-UA"/>
        </w:rPr>
        <w:t xml:space="preserve">аксіономенів – </w:t>
      </w:r>
      <w:r w:rsidRPr="00F86033">
        <w:rPr>
          <w:b/>
          <w:bCs/>
          <w:i/>
          <w:iCs/>
          <w:sz w:val="28"/>
          <w:szCs w:val="28"/>
          <w:lang w:val="en-US"/>
        </w:rPr>
        <w:t>persistence</w:t>
      </w:r>
      <w:r w:rsidRPr="00F86033">
        <w:rPr>
          <w:bCs/>
          <w:iCs/>
          <w:sz w:val="28"/>
          <w:szCs w:val="28"/>
          <w:lang w:val="uk-UA"/>
        </w:rPr>
        <w:t xml:space="preserve">, </w:t>
      </w:r>
      <w:r w:rsidRPr="00F86033">
        <w:rPr>
          <w:b/>
          <w:bCs/>
          <w:i/>
          <w:iCs/>
          <w:sz w:val="28"/>
          <w:szCs w:val="28"/>
          <w:lang w:val="en-US"/>
        </w:rPr>
        <w:t>tolerance</w:t>
      </w:r>
      <w:r w:rsidRPr="00F86033">
        <w:rPr>
          <w:bCs/>
          <w:iCs/>
          <w:sz w:val="28"/>
          <w:szCs w:val="28"/>
          <w:lang w:val="uk-UA"/>
        </w:rPr>
        <w:t xml:space="preserve">,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en-US"/>
        </w:rPr>
        <w:t>consciousness</w:t>
      </w:r>
      <w:r w:rsidRPr="00F86033">
        <w:rPr>
          <w:bCs/>
          <w:iCs/>
          <w:sz w:val="28"/>
          <w:szCs w:val="28"/>
          <w:lang w:val="uk-UA"/>
        </w:rPr>
        <w:t xml:space="preserve">, </w:t>
      </w:r>
      <w:r w:rsidRPr="00F86033">
        <w:rPr>
          <w:b/>
          <w:bCs/>
          <w:i/>
          <w:iCs/>
          <w:sz w:val="28"/>
          <w:szCs w:val="28"/>
          <w:lang w:val="en-US"/>
        </w:rPr>
        <w:t>mastery</w:t>
      </w:r>
      <w:r w:rsidRPr="00F86033">
        <w:rPr>
          <w:bCs/>
          <w:iCs/>
          <w:sz w:val="28"/>
          <w:szCs w:val="28"/>
          <w:lang w:val="uk-UA"/>
        </w:rPr>
        <w:t xml:space="preserve">, </w:t>
      </w:r>
      <w:r w:rsidRPr="00F86033">
        <w:rPr>
          <w:b/>
          <w:bCs/>
          <w:i/>
          <w:iCs/>
          <w:sz w:val="28"/>
          <w:szCs w:val="28"/>
          <w:lang w:val="en-US"/>
        </w:rPr>
        <w:t>respect</w:t>
      </w:r>
      <w:r w:rsidRPr="00F86033">
        <w:rPr>
          <w:bCs/>
          <w:iCs/>
          <w:sz w:val="28"/>
          <w:szCs w:val="28"/>
          <w:lang w:val="uk-UA"/>
        </w:rPr>
        <w:t xml:space="preserve">, </w:t>
      </w:r>
      <w:r w:rsidRPr="00F86033">
        <w:rPr>
          <w:b/>
          <w:bCs/>
          <w:i/>
          <w:iCs/>
          <w:sz w:val="28"/>
          <w:szCs w:val="28"/>
          <w:lang w:val="en-US"/>
        </w:rPr>
        <w:t>felicity</w:t>
      </w:r>
      <w:r w:rsidRPr="00F86033">
        <w:rPr>
          <w:sz w:val="28"/>
          <w:szCs w:val="28"/>
          <w:lang w:val="uk-UA"/>
        </w:rPr>
        <w:t xml:space="preserve"> – </w:t>
      </w:r>
      <w:r w:rsidRPr="00F86033">
        <w:rPr>
          <w:bCs/>
          <w:iCs/>
          <w:sz w:val="28"/>
          <w:szCs w:val="28"/>
          <w:lang w:val="uk-UA"/>
        </w:rPr>
        <w:t>виражають певний стан, умови перебування (</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en-US"/>
        </w:rPr>
        <w:t>state</w:t>
      </w:r>
      <w:r w:rsidRPr="00F86033">
        <w:rPr>
          <w:i/>
          <w:sz w:val="28"/>
          <w:szCs w:val="28"/>
          <w:lang w:val="uk-UA"/>
        </w:rPr>
        <w:t xml:space="preserve"> </w:t>
      </w:r>
      <w:r w:rsidRPr="00F86033">
        <w:rPr>
          <w:sz w:val="28"/>
          <w:szCs w:val="28"/>
          <w:lang w:val="uk-UA"/>
        </w:rPr>
        <w:t>(</w:t>
      </w:r>
      <w:r w:rsidRPr="00F86033">
        <w:rPr>
          <w:i/>
          <w:sz w:val="28"/>
          <w:szCs w:val="28"/>
          <w:lang w:val="en-US"/>
        </w:rPr>
        <w:t>of</w:t>
      </w:r>
      <w:r w:rsidRPr="00F86033">
        <w:rPr>
          <w:sz w:val="28"/>
          <w:szCs w:val="28"/>
          <w:lang w:val="uk-UA"/>
        </w:rPr>
        <w:t xml:space="preserve">), </w:t>
      </w:r>
      <w:r w:rsidRPr="00F86033">
        <w:rPr>
          <w:i/>
          <w:sz w:val="28"/>
          <w:szCs w:val="28"/>
          <w:lang w:val="en-US"/>
        </w:rPr>
        <w:t>condition</w:t>
      </w:r>
      <w:r w:rsidRPr="00F86033">
        <w:rPr>
          <w:sz w:val="28"/>
          <w:szCs w:val="28"/>
          <w:lang w:val="uk-UA"/>
        </w:rPr>
        <w:t>”</w:t>
      </w:r>
      <w:r w:rsidRPr="00F86033">
        <w:rPr>
          <w:bCs/>
          <w:sz w:val="28"/>
          <w:szCs w:val="28"/>
          <w:lang w:val="uk-UA"/>
        </w:rPr>
        <w:t>)</w:t>
      </w:r>
      <w:r w:rsidRPr="00F86033">
        <w:rPr>
          <w:bCs/>
          <w:iCs/>
          <w:sz w:val="28"/>
          <w:szCs w:val="28"/>
          <w:lang w:val="uk-UA"/>
        </w:rPr>
        <w:t xml:space="preserve">, наприклад, </w:t>
      </w:r>
      <w:r w:rsidRPr="00F86033">
        <w:rPr>
          <w:sz w:val="28"/>
          <w:szCs w:val="28"/>
          <w:lang w:val="uk-UA"/>
        </w:rPr>
        <w:t xml:space="preserve">завзяття у досягненні мети </w:t>
      </w:r>
      <w:r w:rsidRPr="00F86033">
        <w:rPr>
          <w:bCs/>
          <w:sz w:val="28"/>
          <w:szCs w:val="28"/>
          <w:lang w:val="uk-UA"/>
        </w:rPr>
        <w:t>(</w:t>
      </w:r>
      <w:r w:rsidRPr="00F86033">
        <w:rPr>
          <w:b/>
          <w:bCs/>
          <w:i/>
          <w:iCs/>
          <w:sz w:val="28"/>
          <w:szCs w:val="28"/>
          <w:lang w:val="en-US"/>
        </w:rPr>
        <w:t>persistence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persistent</w:t>
      </w:r>
      <w:r w:rsidRPr="00F86033">
        <w:rPr>
          <w:bCs/>
          <w:sz w:val="28"/>
          <w:szCs w:val="28"/>
          <w:lang w:val="uk-UA"/>
        </w:rPr>
        <w:t>”), терпимість до чиїхось думок, поглядів, вірувань (</w:t>
      </w:r>
      <w:r w:rsidRPr="00F86033">
        <w:rPr>
          <w:b/>
          <w:bCs/>
          <w:i/>
          <w:iCs/>
          <w:sz w:val="28"/>
          <w:szCs w:val="28"/>
          <w:lang w:val="en-US"/>
        </w:rPr>
        <w:t>tolerance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tolerant</w:t>
      </w:r>
      <w:r w:rsidRPr="00F86033">
        <w:rPr>
          <w:bCs/>
          <w:sz w:val="28"/>
          <w:szCs w:val="28"/>
          <w:lang w:val="uk-UA"/>
        </w:rPr>
        <w:t xml:space="preserve">”), </w:t>
      </w:r>
      <w:r w:rsidRPr="00F86033">
        <w:rPr>
          <w:sz w:val="28"/>
          <w:szCs w:val="28"/>
          <w:lang w:val="uk-UA"/>
        </w:rPr>
        <w:t xml:space="preserve">непротивлення долі </w:t>
      </w:r>
      <w:r w:rsidRPr="00F86033">
        <w:rPr>
          <w:bCs/>
          <w:sz w:val="28"/>
          <w:szCs w:val="28"/>
          <w:lang w:val="uk-UA"/>
        </w:rPr>
        <w:t>(</w:t>
      </w:r>
      <w:r w:rsidRPr="00F86033">
        <w:rPr>
          <w:b/>
          <w:bCs/>
          <w:i/>
          <w:iCs/>
          <w:sz w:val="28"/>
          <w:szCs w:val="28"/>
          <w:lang w:val="en-US"/>
        </w:rPr>
        <w:t>humility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humble</w:t>
      </w:r>
      <w:r w:rsidRPr="00F86033">
        <w:rPr>
          <w:bCs/>
          <w:sz w:val="28"/>
          <w:szCs w:val="28"/>
          <w:lang w:val="uk-UA"/>
        </w:rPr>
        <w:t>”), ясне розуміння, усвідомлення чого-небудь (</w:t>
      </w:r>
      <w:r w:rsidRPr="00F86033">
        <w:rPr>
          <w:b/>
          <w:bCs/>
          <w:i/>
          <w:iCs/>
          <w:sz w:val="28"/>
          <w:szCs w:val="28"/>
          <w:lang w:val="en-US"/>
        </w:rPr>
        <w:t>consciousness</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aware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what</w:t>
      </w:r>
      <w:r w:rsidRPr="00F86033">
        <w:rPr>
          <w:i/>
          <w:sz w:val="28"/>
          <w:szCs w:val="28"/>
          <w:lang w:val="uk-UA"/>
        </w:rPr>
        <w:t xml:space="preserve"> </w:t>
      </w:r>
      <w:r w:rsidRPr="00F86033">
        <w:rPr>
          <w:i/>
          <w:sz w:val="28"/>
          <w:szCs w:val="28"/>
          <w:lang w:val="en-US"/>
        </w:rPr>
        <w:t>is</w:t>
      </w:r>
      <w:r w:rsidRPr="00F86033">
        <w:rPr>
          <w:i/>
          <w:sz w:val="28"/>
          <w:szCs w:val="28"/>
          <w:lang w:val="uk-UA"/>
        </w:rPr>
        <w:t xml:space="preserve"> </w:t>
      </w:r>
      <w:r w:rsidRPr="00F86033">
        <w:rPr>
          <w:i/>
          <w:sz w:val="28"/>
          <w:szCs w:val="28"/>
          <w:lang w:val="en-US"/>
        </w:rPr>
        <w:t>going</w:t>
      </w:r>
      <w:r w:rsidRPr="00F86033">
        <w:rPr>
          <w:i/>
          <w:sz w:val="28"/>
          <w:szCs w:val="28"/>
          <w:lang w:val="uk-UA"/>
        </w:rPr>
        <w:t xml:space="preserve"> </w:t>
      </w:r>
      <w:r w:rsidRPr="00F86033">
        <w:rPr>
          <w:i/>
          <w:sz w:val="28"/>
          <w:szCs w:val="28"/>
          <w:lang w:val="en-US"/>
        </w:rPr>
        <w:t>on</w:t>
      </w:r>
      <w:r w:rsidRPr="00F86033">
        <w:rPr>
          <w:i/>
          <w:sz w:val="28"/>
          <w:szCs w:val="28"/>
          <w:lang w:val="uk-UA"/>
        </w:rPr>
        <w:t xml:space="preserve"> </w:t>
      </w:r>
      <w:r w:rsidRPr="00F86033">
        <w:rPr>
          <w:i/>
          <w:sz w:val="28"/>
          <w:szCs w:val="28"/>
          <w:lang w:val="en-US"/>
        </w:rPr>
        <w:t>around</w:t>
      </w:r>
      <w:r w:rsidRPr="00F86033">
        <w:rPr>
          <w:i/>
          <w:sz w:val="28"/>
          <w:szCs w:val="28"/>
          <w:lang w:val="uk-UA"/>
        </w:rPr>
        <w:t xml:space="preserve"> </w:t>
      </w:r>
      <w:r w:rsidRPr="00F86033">
        <w:rPr>
          <w:i/>
          <w:sz w:val="28"/>
          <w:szCs w:val="28"/>
          <w:lang w:val="en-US"/>
        </w:rPr>
        <w:t>you</w:t>
      </w:r>
      <w:r w:rsidRPr="00F86033">
        <w:rPr>
          <w:bCs/>
          <w:sz w:val="28"/>
          <w:szCs w:val="28"/>
          <w:lang w:val="uk-UA"/>
        </w:rPr>
        <w:t>”), володіння умінням, добрими навичками (</w:t>
      </w:r>
      <w:r w:rsidRPr="00F86033">
        <w:rPr>
          <w:b/>
          <w:bCs/>
          <w:i/>
          <w:iCs/>
          <w:sz w:val="28"/>
          <w:szCs w:val="28"/>
          <w:lang w:val="en-US"/>
        </w:rPr>
        <w:t>mastery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55" w:history="1">
        <w:r w:rsidRPr="00F86033">
          <w:rPr>
            <w:i/>
            <w:sz w:val="28"/>
            <w:szCs w:val="28"/>
            <w:lang w:val="en-US"/>
          </w:rPr>
          <w:t>master</w:t>
        </w:r>
      </w:hyperlink>
      <w:r w:rsidRPr="00F86033">
        <w:rPr>
          <w:bCs/>
          <w:sz w:val="28"/>
          <w:szCs w:val="28"/>
          <w:lang w:val="uk-UA"/>
        </w:rPr>
        <w:t xml:space="preserve">”), </w:t>
      </w:r>
      <w:r w:rsidRPr="00F86033">
        <w:rPr>
          <w:sz w:val="28"/>
          <w:szCs w:val="28"/>
          <w:lang w:val="uk-UA"/>
        </w:rPr>
        <w:t xml:space="preserve">повагу до себе з боку інших </w:t>
      </w:r>
      <w:r w:rsidRPr="00F86033">
        <w:rPr>
          <w:bCs/>
          <w:sz w:val="28"/>
          <w:szCs w:val="28"/>
          <w:lang w:val="uk-UA"/>
        </w:rPr>
        <w:t>(</w:t>
      </w:r>
      <w:r w:rsidRPr="00F86033">
        <w:rPr>
          <w:b/>
          <w:bCs/>
          <w:i/>
          <w:iCs/>
          <w:sz w:val="28"/>
          <w:szCs w:val="28"/>
          <w:lang w:val="en-US"/>
        </w:rPr>
        <w:t>respect</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rPr>
        <w:lastRenderedPageBreak/>
        <w:t>respected</w:t>
      </w:r>
      <w:r w:rsidRPr="00F86033">
        <w:rPr>
          <w:bCs/>
          <w:sz w:val="28"/>
          <w:szCs w:val="28"/>
          <w:lang w:val="uk-UA"/>
        </w:rPr>
        <w:t>”), велике щастя</w:t>
      </w:r>
      <w:r w:rsidRPr="00F86033">
        <w:rPr>
          <w:sz w:val="28"/>
          <w:szCs w:val="28"/>
          <w:lang w:val="uk-UA"/>
        </w:rPr>
        <w:t xml:space="preserve"> (</w:t>
      </w:r>
      <w:r w:rsidRPr="00F86033">
        <w:rPr>
          <w:b/>
          <w:bCs/>
          <w:i/>
          <w:iCs/>
          <w:sz w:val="28"/>
          <w:szCs w:val="28"/>
          <w:lang w:val="en-US"/>
        </w:rPr>
        <w:t>felicity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happy</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high</w:t>
      </w:r>
      <w:r w:rsidRPr="00F86033">
        <w:rPr>
          <w:i/>
          <w:sz w:val="28"/>
          <w:szCs w:val="28"/>
          <w:lang w:val="uk-UA"/>
        </w:rPr>
        <w:t xml:space="preserve"> </w:t>
      </w:r>
      <w:r w:rsidRPr="00F86033">
        <w:rPr>
          <w:i/>
          <w:sz w:val="28"/>
          <w:szCs w:val="28"/>
          <w:lang w:val="en-US"/>
        </w:rPr>
        <w:t>degree</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Pr>
          <w:bCs/>
          <w:iCs/>
          <w:sz w:val="28"/>
          <w:szCs w:val="28"/>
          <w:lang w:val="uk-UA"/>
        </w:rPr>
        <w:t>Між парою акі</w:t>
      </w:r>
      <w:r w:rsidRPr="00F86033">
        <w:rPr>
          <w:bCs/>
          <w:iCs/>
          <w:sz w:val="28"/>
          <w:szCs w:val="28"/>
          <w:lang w:val="uk-UA"/>
        </w:rPr>
        <w:t xml:space="preserve">ономенів </w:t>
      </w:r>
      <w:r w:rsidRPr="00F86033">
        <w:rPr>
          <w:b/>
          <w:bCs/>
          <w:i/>
          <w:iCs/>
          <w:sz w:val="28"/>
          <w:szCs w:val="28"/>
          <w:lang w:val="fr-FR"/>
        </w:rPr>
        <w:t>persistence</w:t>
      </w:r>
      <w:r w:rsidRPr="00F86033">
        <w:rPr>
          <w:bCs/>
          <w:iCs/>
          <w:sz w:val="28"/>
          <w:szCs w:val="28"/>
          <w:lang w:val="uk-UA"/>
        </w:rPr>
        <w:t xml:space="preserve"> та </w:t>
      </w:r>
      <w:r w:rsidRPr="00F86033">
        <w:rPr>
          <w:b/>
          <w:bCs/>
          <w:i/>
          <w:iCs/>
          <w:sz w:val="28"/>
          <w:szCs w:val="28"/>
          <w:lang w:val="fr-FR"/>
        </w:rPr>
        <w:t>tolerance</w:t>
      </w:r>
      <w:r w:rsidRPr="00F86033">
        <w:rPr>
          <w:bCs/>
          <w:iCs/>
          <w:sz w:val="28"/>
          <w:szCs w:val="28"/>
          <w:lang w:val="uk-UA"/>
        </w:rPr>
        <w:t xml:space="preserve"> й словами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fr-FR"/>
        </w:rPr>
        <w:t>patience</w:t>
      </w:r>
      <w:r w:rsidRPr="00F86033">
        <w:rPr>
          <w:bCs/>
          <w:iCs/>
          <w:sz w:val="28"/>
          <w:szCs w:val="28"/>
          <w:lang w:val="uk-UA"/>
        </w:rPr>
        <w:t xml:space="preserve">, </w:t>
      </w:r>
      <w:r w:rsidRPr="00F86033">
        <w:rPr>
          <w:b/>
          <w:bCs/>
          <w:i/>
          <w:iCs/>
          <w:sz w:val="28"/>
          <w:szCs w:val="28"/>
          <w:lang w:val="en-US"/>
        </w:rPr>
        <w:t>consciousness</w:t>
      </w:r>
      <w:r w:rsidRPr="00F86033">
        <w:rPr>
          <w:bCs/>
          <w:iCs/>
          <w:sz w:val="28"/>
          <w:szCs w:val="28"/>
          <w:lang w:val="uk-UA"/>
        </w:rPr>
        <w:t xml:space="preserve"> встановлюються взаємозв’язки за </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uk-UA"/>
        </w:rPr>
        <w:t xml:space="preserve">quality </w:t>
      </w:r>
      <w:r w:rsidRPr="00F86033">
        <w:rPr>
          <w:i/>
          <w:sz w:val="28"/>
          <w:szCs w:val="28"/>
          <w:lang w:val="en-US"/>
        </w:rPr>
        <w:t>of</w:t>
      </w:r>
      <w:r w:rsidRPr="00F86033">
        <w:rPr>
          <w:sz w:val="28"/>
          <w:szCs w:val="28"/>
          <w:lang w:val="uk-UA"/>
        </w:rPr>
        <w:t>”, “</w:t>
      </w:r>
      <w:r w:rsidRPr="00F86033">
        <w:rPr>
          <w:i/>
          <w:sz w:val="28"/>
          <w:szCs w:val="28"/>
          <w:lang w:val="fr-FR"/>
        </w:rPr>
        <w:t>endurance</w:t>
      </w:r>
      <w:r w:rsidRPr="00F86033">
        <w:rPr>
          <w:sz w:val="28"/>
          <w:szCs w:val="28"/>
          <w:lang w:val="uk-UA"/>
        </w:rPr>
        <w:t xml:space="preserve">”, </w:t>
      </w:r>
      <w:r w:rsidRPr="00F86033">
        <w:rPr>
          <w:bCs/>
          <w:sz w:val="28"/>
          <w:szCs w:val="28"/>
          <w:lang w:val="uk-UA"/>
        </w:rPr>
        <w:t>“</w:t>
      </w:r>
      <w:r w:rsidRPr="00F86033">
        <w:rPr>
          <w:bCs/>
          <w:i/>
          <w:sz w:val="28"/>
          <w:szCs w:val="28"/>
          <w:lang w:val="en-US"/>
        </w:rPr>
        <w:t>in</w:t>
      </w:r>
      <w:r w:rsidRPr="00F86033">
        <w:rPr>
          <w:bCs/>
          <w:i/>
          <w:sz w:val="28"/>
          <w:szCs w:val="28"/>
          <w:lang w:val="uk-UA"/>
        </w:rPr>
        <w:t xml:space="preserve"> </w:t>
      </w:r>
      <w:r w:rsidRPr="00F86033">
        <w:rPr>
          <w:i/>
          <w:iCs/>
          <w:sz w:val="28"/>
          <w:szCs w:val="28"/>
          <w:lang w:val="en-US"/>
        </w:rPr>
        <w:t>science</w:t>
      </w:r>
      <w:r w:rsidRPr="00F86033">
        <w:rPr>
          <w:sz w:val="28"/>
          <w:szCs w:val="28"/>
          <w:lang w:val="uk-UA"/>
        </w:rPr>
        <w:t>”, а саме: л</w:t>
      </w:r>
      <w:r w:rsidRPr="00F86033">
        <w:rPr>
          <w:bCs/>
          <w:iCs/>
          <w:sz w:val="28"/>
          <w:szCs w:val="28"/>
          <w:lang w:val="uk-UA"/>
        </w:rPr>
        <w:t xml:space="preserve">ексичні значення </w:t>
      </w:r>
      <w:r w:rsidRPr="00F86033">
        <w:rPr>
          <w:bCs/>
          <w:sz w:val="28"/>
          <w:szCs w:val="28"/>
          <w:lang w:val="uk-UA"/>
        </w:rPr>
        <w:t>“</w:t>
      </w:r>
      <w:r w:rsidRPr="00F86033">
        <w:rPr>
          <w:bCs/>
          <w:i/>
          <w:iCs/>
          <w:sz w:val="28"/>
          <w:szCs w:val="28"/>
          <w:lang w:val="uk-UA"/>
        </w:rPr>
        <w:t>стійкість</w:t>
      </w:r>
      <w:r w:rsidRPr="00F86033">
        <w:rPr>
          <w:bCs/>
          <w:sz w:val="28"/>
          <w:szCs w:val="28"/>
          <w:lang w:val="uk-UA"/>
        </w:rPr>
        <w:t>”</w:t>
      </w:r>
      <w:r w:rsidRPr="00F86033">
        <w:rPr>
          <w:bCs/>
          <w:iCs/>
          <w:sz w:val="28"/>
          <w:szCs w:val="28"/>
          <w:lang w:val="uk-UA"/>
        </w:rPr>
        <w:t xml:space="preserve"> </w:t>
      </w:r>
      <w:r w:rsidRPr="00F86033">
        <w:rPr>
          <w:bCs/>
          <w:sz w:val="28"/>
          <w:szCs w:val="28"/>
          <w:lang w:val="uk-UA"/>
        </w:rPr>
        <w:t>(</w:t>
      </w:r>
      <w:r w:rsidRPr="00F86033">
        <w:rPr>
          <w:b/>
          <w:bCs/>
          <w:i/>
          <w:iCs/>
          <w:sz w:val="28"/>
          <w:szCs w:val="28"/>
          <w:lang w:val="en-US"/>
        </w:rPr>
        <w:t>persistence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persisting</w:t>
      </w:r>
      <w:r w:rsidRPr="00F86033">
        <w:rPr>
          <w:bCs/>
          <w:sz w:val="28"/>
          <w:szCs w:val="28"/>
          <w:lang w:val="uk-UA"/>
        </w:rPr>
        <w:t>”), “</w:t>
      </w:r>
      <w:r w:rsidRPr="00F86033">
        <w:rPr>
          <w:bCs/>
          <w:i/>
          <w:sz w:val="28"/>
          <w:szCs w:val="28"/>
          <w:lang w:val="uk-UA"/>
        </w:rPr>
        <w:t>толерантність</w:t>
      </w:r>
      <w:r w:rsidRPr="00F86033">
        <w:rPr>
          <w:bCs/>
          <w:sz w:val="28"/>
          <w:szCs w:val="28"/>
          <w:lang w:val="uk-UA"/>
        </w:rPr>
        <w:t>” (</w:t>
      </w:r>
      <w:r w:rsidRPr="00F86033">
        <w:rPr>
          <w:b/>
          <w:bCs/>
          <w:i/>
          <w:iCs/>
          <w:sz w:val="28"/>
          <w:szCs w:val="28"/>
          <w:lang w:val="en-US"/>
        </w:rPr>
        <w:t>tolerance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tolerant</w:t>
      </w:r>
      <w:r w:rsidRPr="00F86033">
        <w:rPr>
          <w:bCs/>
          <w:sz w:val="28"/>
          <w:szCs w:val="28"/>
          <w:lang w:val="uk-UA"/>
        </w:rPr>
        <w:t>”), “</w:t>
      </w:r>
      <w:r w:rsidRPr="00F86033">
        <w:rPr>
          <w:bCs/>
          <w:i/>
          <w:sz w:val="28"/>
          <w:szCs w:val="28"/>
          <w:lang w:val="uk-UA"/>
        </w:rPr>
        <w:t>смиренність</w:t>
      </w:r>
      <w:r w:rsidRPr="00F86033">
        <w:rPr>
          <w:bCs/>
          <w:sz w:val="28"/>
          <w:szCs w:val="28"/>
          <w:lang w:val="uk-UA"/>
        </w:rPr>
        <w:t>” (</w:t>
      </w:r>
      <w:r w:rsidRPr="00F86033">
        <w:rPr>
          <w:b/>
          <w:bCs/>
          <w:i/>
          <w:iCs/>
          <w:sz w:val="28"/>
          <w:szCs w:val="28"/>
          <w:lang w:val="en-US"/>
        </w:rPr>
        <w:t>humility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humble</w:t>
      </w:r>
      <w:r w:rsidRPr="00F86033">
        <w:rPr>
          <w:bCs/>
          <w:sz w:val="28"/>
          <w:szCs w:val="28"/>
          <w:lang w:val="uk-UA"/>
        </w:rPr>
        <w:t>”) уособлюють відповідні фізичні й моральні якості, а позначення витривалості (“</w:t>
      </w:r>
      <w:r w:rsidRPr="00F86033">
        <w:rPr>
          <w:bCs/>
          <w:i/>
          <w:sz w:val="28"/>
          <w:szCs w:val="28"/>
          <w:lang w:val="uk-UA"/>
        </w:rPr>
        <w:t>an instance of enduring</w:t>
      </w:r>
      <w:r w:rsidRPr="00F86033">
        <w:rPr>
          <w:bCs/>
          <w:sz w:val="28"/>
          <w:szCs w:val="28"/>
          <w:lang w:val="uk-UA"/>
        </w:rPr>
        <w:t xml:space="preserve">”) в характеристиці лексичних одиниць </w:t>
      </w:r>
      <w:r w:rsidRPr="00F86033">
        <w:rPr>
          <w:b/>
          <w:bCs/>
          <w:i/>
          <w:iCs/>
          <w:sz w:val="28"/>
          <w:szCs w:val="28"/>
          <w:lang w:val="fr-FR"/>
        </w:rPr>
        <w:t>persistence</w:t>
      </w:r>
      <w:r w:rsidRPr="00F86033">
        <w:rPr>
          <w:bCs/>
          <w:iCs/>
          <w:sz w:val="28"/>
          <w:szCs w:val="28"/>
          <w:lang w:val="uk-UA"/>
        </w:rPr>
        <w:t xml:space="preserve">, </w:t>
      </w:r>
      <w:r w:rsidRPr="00F86033">
        <w:rPr>
          <w:b/>
          <w:bCs/>
          <w:i/>
          <w:iCs/>
          <w:sz w:val="28"/>
          <w:szCs w:val="28"/>
          <w:lang w:val="fr-FR"/>
        </w:rPr>
        <w:t>tolerance</w:t>
      </w:r>
      <w:r w:rsidRPr="00F86033">
        <w:rPr>
          <w:bCs/>
          <w:iCs/>
          <w:sz w:val="28"/>
          <w:szCs w:val="28"/>
          <w:lang w:val="uk-UA"/>
        </w:rPr>
        <w:t xml:space="preserve">, </w:t>
      </w:r>
      <w:r w:rsidRPr="00F86033">
        <w:rPr>
          <w:b/>
          <w:bCs/>
          <w:i/>
          <w:iCs/>
          <w:sz w:val="28"/>
          <w:szCs w:val="28"/>
          <w:lang w:val="fr-FR"/>
        </w:rPr>
        <w:t>patience</w:t>
      </w:r>
      <w:r w:rsidRPr="00F86033">
        <w:rPr>
          <w:bCs/>
          <w:sz w:val="28"/>
          <w:szCs w:val="28"/>
          <w:lang w:val="uk-UA"/>
        </w:rPr>
        <w:t xml:space="preserve"> повністю збігається; семантика іменників </w:t>
      </w:r>
      <w:r w:rsidRPr="00F86033">
        <w:rPr>
          <w:b/>
          <w:bCs/>
          <w:i/>
          <w:iCs/>
          <w:sz w:val="28"/>
          <w:szCs w:val="28"/>
          <w:lang w:val="en-US"/>
        </w:rPr>
        <w:t>persistence</w:t>
      </w:r>
      <w:r w:rsidRPr="00F86033">
        <w:rPr>
          <w:bCs/>
          <w:iCs/>
          <w:sz w:val="28"/>
          <w:szCs w:val="28"/>
          <w:lang w:val="uk-UA"/>
        </w:rPr>
        <w:t xml:space="preserve">, </w:t>
      </w:r>
      <w:r w:rsidRPr="00F86033">
        <w:rPr>
          <w:b/>
          <w:bCs/>
          <w:i/>
          <w:iCs/>
          <w:sz w:val="28"/>
          <w:szCs w:val="28"/>
          <w:lang w:val="en-US"/>
        </w:rPr>
        <w:t>tolerance</w:t>
      </w:r>
      <w:r w:rsidRPr="00F86033">
        <w:rPr>
          <w:bCs/>
          <w:iCs/>
          <w:sz w:val="28"/>
          <w:szCs w:val="28"/>
          <w:lang w:val="uk-UA"/>
        </w:rPr>
        <w:t xml:space="preserve">, </w:t>
      </w:r>
      <w:r w:rsidRPr="00F86033">
        <w:rPr>
          <w:b/>
          <w:bCs/>
          <w:i/>
          <w:iCs/>
          <w:sz w:val="28"/>
          <w:szCs w:val="28"/>
          <w:lang w:val="en-US"/>
        </w:rPr>
        <w:t>consciousness</w:t>
      </w:r>
      <w:r w:rsidRPr="00F86033">
        <w:rPr>
          <w:bCs/>
          <w:iCs/>
          <w:sz w:val="28"/>
          <w:szCs w:val="28"/>
          <w:lang w:val="uk-UA"/>
        </w:rPr>
        <w:t xml:space="preserve"> може розгортатися на рівні термін</w:t>
      </w:r>
      <w:r>
        <w:rPr>
          <w:bCs/>
          <w:iCs/>
          <w:sz w:val="28"/>
          <w:szCs w:val="28"/>
          <w:lang w:val="uk-UA"/>
        </w:rPr>
        <w:t>а</w:t>
      </w:r>
      <w:r w:rsidRPr="00F86033">
        <w:rPr>
          <w:bCs/>
          <w:iCs/>
          <w:sz w:val="28"/>
          <w:szCs w:val="28"/>
          <w:lang w:val="uk-UA"/>
        </w:rPr>
        <w:t xml:space="preserve"> в наступних наукових галузях: </w:t>
      </w:r>
      <w:r>
        <w:rPr>
          <w:bCs/>
          <w:iCs/>
          <w:sz w:val="28"/>
          <w:szCs w:val="28"/>
          <w:lang w:val="uk-UA"/>
        </w:rPr>
        <w:t>у</w:t>
      </w:r>
      <w:r w:rsidRPr="00F86033">
        <w:rPr>
          <w:bCs/>
          <w:iCs/>
          <w:sz w:val="28"/>
          <w:szCs w:val="28"/>
          <w:lang w:val="uk-UA"/>
        </w:rPr>
        <w:t xml:space="preserve"> зоології словом </w:t>
      </w:r>
      <w:r w:rsidRPr="00F86033">
        <w:rPr>
          <w:b/>
          <w:bCs/>
          <w:i/>
          <w:iCs/>
          <w:sz w:val="28"/>
          <w:szCs w:val="28"/>
          <w:lang w:val="en-US"/>
        </w:rPr>
        <w:t>persistence</w:t>
      </w:r>
      <w:r w:rsidRPr="00F86033">
        <w:rPr>
          <w:bCs/>
          <w:iCs/>
          <w:sz w:val="28"/>
          <w:szCs w:val="28"/>
          <w:lang w:val="uk-UA"/>
        </w:rPr>
        <w:t xml:space="preserve"> позначається здатність живого організму</w:t>
      </w:r>
      <w:r w:rsidRPr="00F86033">
        <w:rPr>
          <w:sz w:val="28"/>
          <w:szCs w:val="28"/>
          <w:lang w:val="uk-UA"/>
        </w:rPr>
        <w:t xml:space="preserve"> </w:t>
      </w:r>
      <w:r w:rsidRPr="00F86033">
        <w:rPr>
          <w:bCs/>
          <w:iCs/>
          <w:sz w:val="28"/>
          <w:szCs w:val="28"/>
          <w:lang w:val="uk-UA"/>
        </w:rPr>
        <w:t>протидіяти зовнішнім подразникам, що призвод</w:t>
      </w:r>
      <w:r>
        <w:rPr>
          <w:bCs/>
          <w:iCs/>
          <w:sz w:val="28"/>
          <w:szCs w:val="28"/>
          <w:lang w:val="uk-UA"/>
        </w:rPr>
        <w:t xml:space="preserve">ять  </w:t>
      </w:r>
      <w:r w:rsidRPr="00F86033">
        <w:rPr>
          <w:bCs/>
          <w:iCs/>
          <w:sz w:val="28"/>
          <w:szCs w:val="28"/>
          <w:lang w:val="uk-UA"/>
        </w:rPr>
        <w:t>до видозмін (</w:t>
      </w:r>
      <w:r w:rsidRPr="00F86033">
        <w:rPr>
          <w:bCs/>
          <w:sz w:val="28"/>
          <w:szCs w:val="28"/>
          <w:lang w:val="uk-UA"/>
        </w:rPr>
        <w:t>“</w:t>
      </w:r>
      <w:r w:rsidRPr="00F86033">
        <w:rPr>
          <w:i/>
          <w:sz w:val="28"/>
          <w:szCs w:val="28"/>
          <w:lang w:val="uk-UA"/>
        </w:rPr>
        <w:t>Z</w:t>
      </w:r>
      <w:r w:rsidRPr="00F86033">
        <w:rPr>
          <w:i/>
          <w:sz w:val="28"/>
          <w:szCs w:val="28"/>
          <w:lang w:val="en-US"/>
        </w:rPr>
        <w:t>oology</w:t>
      </w:r>
      <w:r w:rsidRPr="00F86033">
        <w:rPr>
          <w:i/>
          <w:caps/>
          <w:sz w:val="28"/>
          <w:szCs w:val="28"/>
          <w:lang w:val="uk-UA"/>
        </w:rPr>
        <w:t>.</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living</w:t>
      </w:r>
      <w:r w:rsidRPr="00F86033">
        <w:rPr>
          <w:i/>
          <w:sz w:val="28"/>
          <w:szCs w:val="28"/>
          <w:lang w:val="uk-UA"/>
        </w:rPr>
        <w:t xml:space="preserve"> </w:t>
      </w:r>
      <w:r w:rsidRPr="00F86033">
        <w:rPr>
          <w:i/>
          <w:sz w:val="28"/>
          <w:szCs w:val="28"/>
          <w:lang w:val="en-US"/>
        </w:rPr>
        <w:t>organism</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resist</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disturbed</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altered</w:t>
      </w:r>
      <w:r w:rsidRPr="00F86033">
        <w:rPr>
          <w:bCs/>
          <w:sz w:val="28"/>
          <w:szCs w:val="28"/>
          <w:lang w:val="uk-UA"/>
        </w:rPr>
        <w:t>”</w:t>
      </w:r>
      <w:r w:rsidRPr="00F86033">
        <w:rPr>
          <w:sz w:val="28"/>
          <w:szCs w:val="28"/>
          <w:lang w:val="uk-UA"/>
        </w:rPr>
        <w:t xml:space="preserve">); медичний термін </w:t>
      </w:r>
      <w:r w:rsidRPr="00F86033">
        <w:rPr>
          <w:b/>
          <w:bCs/>
          <w:i/>
          <w:iCs/>
          <w:sz w:val="28"/>
          <w:szCs w:val="28"/>
          <w:lang w:val="fr-FR"/>
        </w:rPr>
        <w:t>tolerance</w:t>
      </w:r>
      <w:r w:rsidRPr="00F86033">
        <w:rPr>
          <w:sz w:val="28"/>
          <w:szCs w:val="28"/>
          <w:lang w:val="uk-UA"/>
        </w:rPr>
        <w:t xml:space="preserve"> </w:t>
      </w:r>
      <w:r w:rsidRPr="00F86033">
        <w:rPr>
          <w:bCs/>
          <w:iCs/>
          <w:sz w:val="28"/>
          <w:szCs w:val="28"/>
          <w:lang w:val="uk-UA"/>
        </w:rPr>
        <w:t xml:space="preserve">означає витривалість організму </w:t>
      </w:r>
      <w:r w:rsidRPr="00F86033">
        <w:rPr>
          <w:sz w:val="28"/>
          <w:szCs w:val="28"/>
          <w:lang w:val="uk-UA"/>
        </w:rPr>
        <w:t>переносити дію ліків або отрути (</w:t>
      </w:r>
      <w:r w:rsidRPr="00F86033">
        <w:rPr>
          <w:bCs/>
          <w:sz w:val="28"/>
          <w:szCs w:val="28"/>
          <w:lang w:val="uk-UA"/>
        </w:rPr>
        <w:t>“</w:t>
      </w:r>
      <w:r w:rsidRPr="00F86033">
        <w:rPr>
          <w:i/>
          <w:iCs/>
          <w:sz w:val="28"/>
          <w:szCs w:val="28"/>
          <w:lang w:val="en-US"/>
        </w:rPr>
        <w:t>Medicine</w:t>
      </w:r>
      <w:r w:rsidRPr="00F86033">
        <w:rPr>
          <w:i/>
          <w:iCs/>
          <w:sz w:val="28"/>
          <w:szCs w:val="28"/>
          <w:lang w:val="uk-UA"/>
        </w:rPr>
        <w:t>.</w:t>
      </w:r>
      <w:r w:rsidRPr="00F86033">
        <w:rPr>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power</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enduring</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resisting</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action</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drug</w:t>
      </w:r>
      <w:r w:rsidRPr="00F86033">
        <w:rPr>
          <w:sz w:val="28"/>
          <w:szCs w:val="28"/>
          <w:lang w:val="uk-UA"/>
        </w:rPr>
        <w:t xml:space="preserve">, </w:t>
      </w:r>
      <w:r w:rsidRPr="00F86033">
        <w:rPr>
          <w:i/>
          <w:sz w:val="28"/>
          <w:szCs w:val="28"/>
          <w:lang w:val="en-US"/>
        </w:rPr>
        <w:t>poison</w:t>
      </w:r>
      <w:r w:rsidRPr="00F86033">
        <w:rPr>
          <w:bCs/>
          <w:sz w:val="28"/>
          <w:szCs w:val="28"/>
          <w:lang w:val="uk-UA"/>
        </w:rPr>
        <w:t>”</w:t>
      </w:r>
      <w:r w:rsidRPr="00F86033">
        <w:rPr>
          <w:sz w:val="28"/>
          <w:szCs w:val="28"/>
          <w:lang w:val="uk-UA"/>
        </w:rPr>
        <w:t xml:space="preserve">); </w:t>
      </w:r>
      <w:r w:rsidRPr="00F86033">
        <w:rPr>
          <w:b/>
          <w:bCs/>
          <w:i/>
          <w:iCs/>
          <w:sz w:val="28"/>
          <w:szCs w:val="28"/>
          <w:lang w:val="en-US"/>
        </w:rPr>
        <w:t>consciousness</w:t>
      </w:r>
      <w:r w:rsidRPr="00F86033">
        <w:rPr>
          <w:bCs/>
          <w:iCs/>
          <w:sz w:val="28"/>
          <w:szCs w:val="28"/>
          <w:lang w:val="uk-UA"/>
        </w:rPr>
        <w:t xml:space="preserve"> </w:t>
      </w:r>
      <w:r w:rsidRPr="00F86033">
        <w:rPr>
          <w:b/>
          <w:bCs/>
          <w:i/>
          <w:iCs/>
          <w:sz w:val="28"/>
          <w:szCs w:val="28"/>
          <w:lang w:val="uk-UA"/>
        </w:rPr>
        <w:t>–</w:t>
      </w:r>
      <w:r w:rsidRPr="00F86033">
        <w:rPr>
          <w:bCs/>
          <w:iCs/>
          <w:sz w:val="28"/>
          <w:szCs w:val="28"/>
          <w:lang w:val="uk-UA"/>
        </w:rPr>
        <w:t xml:space="preserve"> це водночас і філософське й психологічне поняття, яке пояснює розумові або </w:t>
      </w:r>
      <w:r w:rsidRPr="00F86033">
        <w:rPr>
          <w:sz w:val="28"/>
          <w:szCs w:val="28"/>
          <w:lang w:val="uk-UA"/>
        </w:rPr>
        <w:t>ментальні здібності, що характеризуються мисленням, відчуттями й вольовими актами людини (</w:t>
      </w:r>
      <w:r w:rsidRPr="00F86033">
        <w:rPr>
          <w:bCs/>
          <w:sz w:val="28"/>
          <w:szCs w:val="28"/>
          <w:lang w:val="uk-UA"/>
        </w:rPr>
        <w:t>“</w:t>
      </w:r>
      <w:r w:rsidRPr="00F86033">
        <w:rPr>
          <w:i/>
          <w:iCs/>
          <w:sz w:val="28"/>
          <w:szCs w:val="28"/>
          <w:lang w:val="en-US"/>
        </w:rPr>
        <w:t>Philosophy</w:t>
      </w:r>
      <w:r w:rsidRPr="00F86033">
        <w:rPr>
          <w:sz w:val="28"/>
          <w:szCs w:val="28"/>
          <w:lang w:val="uk-UA"/>
        </w:rPr>
        <w:t xml:space="preserve">. </w:t>
      </w:r>
      <w:r w:rsidRPr="00F86033">
        <w:rPr>
          <w:i/>
          <w:sz w:val="28"/>
          <w:szCs w:val="28"/>
          <w:lang w:val="en-US"/>
        </w:rPr>
        <w:t>Psychology. the</w:t>
      </w:r>
      <w:r w:rsidRPr="00F86033">
        <w:rPr>
          <w:i/>
          <w:sz w:val="28"/>
          <w:szCs w:val="28"/>
          <w:lang w:val="uk-UA"/>
        </w:rPr>
        <w:t xml:space="preserve"> </w:t>
      </w:r>
      <w:r w:rsidRPr="00F86033">
        <w:rPr>
          <w:i/>
          <w:sz w:val="28"/>
          <w:szCs w:val="28"/>
          <w:lang w:val="en-US"/>
        </w:rPr>
        <w:t>mind</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mental</w:t>
      </w:r>
      <w:r w:rsidRPr="00F86033">
        <w:rPr>
          <w:i/>
          <w:sz w:val="28"/>
          <w:szCs w:val="28"/>
          <w:lang w:val="uk-UA"/>
        </w:rPr>
        <w:t xml:space="preserve"> </w:t>
      </w:r>
      <w:r w:rsidRPr="00F86033">
        <w:rPr>
          <w:i/>
          <w:sz w:val="28"/>
          <w:szCs w:val="28"/>
          <w:lang w:val="en-US"/>
        </w:rPr>
        <w:t>faculties</w:t>
      </w:r>
      <w:r w:rsidRPr="00F86033">
        <w:rPr>
          <w:i/>
          <w:sz w:val="28"/>
          <w:szCs w:val="28"/>
          <w:lang w:val="uk-UA"/>
        </w:rPr>
        <w:t xml:space="preserve"> </w:t>
      </w:r>
      <w:r w:rsidRPr="00F86033">
        <w:rPr>
          <w:i/>
          <w:sz w:val="28"/>
          <w:szCs w:val="28"/>
          <w:lang w:val="en-US"/>
        </w:rPr>
        <w:t>as</w:t>
      </w:r>
      <w:r w:rsidRPr="00F86033">
        <w:rPr>
          <w:i/>
          <w:sz w:val="28"/>
          <w:szCs w:val="28"/>
          <w:lang w:val="uk-UA"/>
        </w:rPr>
        <w:t xml:space="preserve"> </w:t>
      </w:r>
      <w:r w:rsidRPr="00F86033">
        <w:rPr>
          <w:i/>
          <w:sz w:val="28"/>
          <w:szCs w:val="28"/>
          <w:lang w:val="en-US"/>
        </w:rPr>
        <w:t>characterized</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thought</w:t>
      </w:r>
      <w:r w:rsidRPr="00F86033">
        <w:rPr>
          <w:sz w:val="28"/>
          <w:szCs w:val="28"/>
          <w:lang w:val="uk-UA"/>
        </w:rPr>
        <w:t xml:space="preserve">, </w:t>
      </w:r>
      <w:r w:rsidRPr="00F86033">
        <w:rPr>
          <w:i/>
          <w:sz w:val="28"/>
          <w:szCs w:val="28"/>
          <w:lang w:val="en-US"/>
        </w:rPr>
        <w:t>feelings</w:t>
      </w:r>
      <w:r w:rsidRPr="00F86033">
        <w:rPr>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volition</w:t>
      </w:r>
      <w:r w:rsidRPr="00F86033">
        <w:rPr>
          <w:bCs/>
          <w:sz w:val="28"/>
          <w:szCs w:val="28"/>
          <w:lang w:val="uk-UA"/>
        </w:rPr>
        <w:t>”</w:t>
      </w:r>
      <w:r w:rsidRPr="00F86033">
        <w:rPr>
          <w:sz w:val="28"/>
          <w:szCs w:val="28"/>
          <w:lang w:val="uk-UA"/>
        </w:rPr>
        <w:t>).</w:t>
      </w:r>
      <w:r w:rsidRPr="00F86033">
        <w:rPr>
          <w:bCs/>
          <w:iCs/>
          <w:sz w:val="28"/>
          <w:szCs w:val="28"/>
          <w:lang w:val="uk-UA"/>
        </w:rPr>
        <w:t xml:space="preserve"> Між різноаспектними словами </w:t>
      </w:r>
      <w:r w:rsidRPr="00F86033">
        <w:rPr>
          <w:b/>
          <w:bCs/>
          <w:i/>
          <w:iCs/>
          <w:sz w:val="28"/>
          <w:szCs w:val="28"/>
          <w:lang w:val="en-US"/>
        </w:rPr>
        <w:t>persistence</w:t>
      </w:r>
      <w:r w:rsidRPr="00F86033">
        <w:rPr>
          <w:bCs/>
          <w:iCs/>
          <w:sz w:val="28"/>
          <w:szCs w:val="28"/>
          <w:lang w:val="uk-UA"/>
        </w:rPr>
        <w:t xml:space="preserve"> (упертість, наполегливість), </w:t>
      </w:r>
      <w:r w:rsidRPr="00F86033">
        <w:rPr>
          <w:b/>
          <w:bCs/>
          <w:i/>
          <w:iCs/>
          <w:sz w:val="28"/>
          <w:szCs w:val="28"/>
          <w:lang w:val="en-US"/>
        </w:rPr>
        <w:t>patience</w:t>
      </w:r>
      <w:r w:rsidRPr="00F86033">
        <w:rPr>
          <w:bCs/>
          <w:iCs/>
          <w:sz w:val="28"/>
          <w:szCs w:val="28"/>
          <w:lang w:val="uk-UA"/>
        </w:rPr>
        <w:t xml:space="preserve"> (</w:t>
      </w:r>
      <w:r w:rsidRPr="00F86033">
        <w:rPr>
          <w:sz w:val="28"/>
          <w:szCs w:val="28"/>
          <w:lang w:val="uk-UA"/>
        </w:rPr>
        <w:t xml:space="preserve">терпіння, терплячість) </w:t>
      </w:r>
      <w:r w:rsidRPr="00F86033">
        <w:rPr>
          <w:bCs/>
          <w:iCs/>
          <w:sz w:val="28"/>
          <w:szCs w:val="28"/>
          <w:lang w:val="uk-UA"/>
        </w:rPr>
        <w:t>встановлюється зв'язок на позначення незворушної, урівноваженої волі, твердості духу людини</w:t>
      </w:r>
      <w:r>
        <w:rPr>
          <w:bCs/>
          <w:iCs/>
          <w:sz w:val="28"/>
          <w:szCs w:val="28"/>
          <w:lang w:val="uk-UA"/>
        </w:rPr>
        <w:t>,</w:t>
      </w:r>
      <w:r w:rsidRPr="00F86033">
        <w:rPr>
          <w:bCs/>
          <w:iCs/>
          <w:sz w:val="28"/>
          <w:szCs w:val="28"/>
          <w:lang w:val="uk-UA"/>
        </w:rPr>
        <w:t xml:space="preserve"> незважаючи на проблеми й складності (</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perseverance</w:t>
      </w:r>
      <w:r w:rsidRPr="00F86033">
        <w:rPr>
          <w:sz w:val="28"/>
          <w:szCs w:val="28"/>
          <w:lang w:val="uk-UA"/>
        </w:rPr>
        <w:t xml:space="preserve">, </w:t>
      </w:r>
      <w:r w:rsidRPr="00F86033">
        <w:rPr>
          <w:i/>
          <w:sz w:val="28"/>
          <w:szCs w:val="28"/>
          <w:lang w:val="en-US"/>
        </w:rPr>
        <w:t>tenacity</w:t>
      </w:r>
      <w:r w:rsidRPr="00F86033">
        <w:rPr>
          <w:bCs/>
          <w:sz w:val="28"/>
          <w:szCs w:val="28"/>
          <w:lang w:val="uk-UA"/>
        </w:rPr>
        <w:t>”), що відображено в лексикографічних тлумаченнях (</w:t>
      </w:r>
      <w:r w:rsidRPr="00F86033">
        <w:rPr>
          <w:b/>
          <w:bCs/>
          <w:i/>
          <w:iCs/>
          <w:sz w:val="28"/>
          <w:szCs w:val="28"/>
          <w:lang w:val="en-US"/>
        </w:rPr>
        <w:t>persistence</w:t>
      </w:r>
      <w:r w:rsidRPr="00F86033">
        <w:rPr>
          <w:bCs/>
          <w:iCs/>
          <w:sz w:val="28"/>
          <w:szCs w:val="28"/>
          <w:lang w:val="uk-UA"/>
        </w:rPr>
        <w:t xml:space="preserve">: </w:t>
      </w:r>
      <w:r w:rsidRPr="00F86033">
        <w:rPr>
          <w:bCs/>
          <w:sz w:val="28"/>
          <w:szCs w:val="28"/>
          <w:lang w:val="uk-UA"/>
        </w:rPr>
        <w:t>“</w:t>
      </w:r>
      <w:r w:rsidRPr="00F86033">
        <w:rPr>
          <w:i/>
          <w:sz w:val="28"/>
          <w:szCs w:val="28"/>
          <w:lang w:val="en-US"/>
        </w:rPr>
        <w:t>tenacity</w:t>
      </w:r>
      <w:r w:rsidRPr="00F86033">
        <w:rPr>
          <w:i/>
          <w:sz w:val="28"/>
          <w:szCs w:val="28"/>
          <w:lang w:val="uk-UA"/>
        </w:rPr>
        <w:t xml:space="preserve"> </w:t>
      </w:r>
      <w:r w:rsidRPr="00F86033">
        <w:rPr>
          <w:i/>
          <w:sz w:val="28"/>
          <w:szCs w:val="28"/>
          <w:lang w:val="en-US"/>
        </w:rPr>
        <w:t>despite</w:t>
      </w:r>
      <w:r w:rsidRPr="00F86033">
        <w:rPr>
          <w:i/>
          <w:sz w:val="28"/>
          <w:szCs w:val="28"/>
          <w:lang w:val="uk-UA"/>
        </w:rPr>
        <w:t xml:space="preserve"> </w:t>
      </w:r>
      <w:r w:rsidRPr="00F86033">
        <w:rPr>
          <w:i/>
          <w:sz w:val="28"/>
          <w:szCs w:val="28"/>
          <w:lang w:val="en-US"/>
        </w:rPr>
        <w:t>problems</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difficulties</w:t>
      </w:r>
      <w:r w:rsidRPr="00F86033">
        <w:rPr>
          <w:bCs/>
          <w:sz w:val="28"/>
          <w:szCs w:val="28"/>
          <w:lang w:val="uk-UA"/>
        </w:rPr>
        <w:t>”), (</w:t>
      </w:r>
      <w:r w:rsidRPr="00F86033">
        <w:rPr>
          <w:b/>
          <w:bCs/>
          <w:i/>
          <w:iCs/>
          <w:sz w:val="28"/>
          <w:szCs w:val="28"/>
          <w:lang w:val="en-US"/>
        </w:rPr>
        <w:t>patience</w:t>
      </w:r>
      <w:r w:rsidRPr="00F86033">
        <w:rPr>
          <w:bCs/>
          <w:iCs/>
          <w:sz w:val="28"/>
          <w:szCs w:val="28"/>
          <w:lang w:val="uk-UA"/>
        </w:rPr>
        <w:t xml:space="preserve">: </w:t>
      </w:r>
      <w:r w:rsidRPr="00F86033">
        <w:rPr>
          <w:bCs/>
          <w:sz w:val="28"/>
          <w:szCs w:val="28"/>
          <w:lang w:val="uk-UA"/>
        </w:rPr>
        <w:t>“</w:t>
      </w:r>
      <w:r w:rsidRPr="00F86033">
        <w:rPr>
          <w:i/>
          <w:sz w:val="28"/>
          <w:szCs w:val="28"/>
          <w:lang w:val="en-US"/>
        </w:rPr>
        <w:t>even</w:t>
      </w:r>
      <w:r w:rsidRPr="00F86033">
        <w:rPr>
          <w:i/>
          <w:sz w:val="28"/>
          <w:szCs w:val="28"/>
          <w:lang w:val="uk-UA"/>
        </w:rPr>
        <w:t>-</w:t>
      </w:r>
      <w:r w:rsidRPr="00F86033">
        <w:rPr>
          <w:i/>
          <w:sz w:val="28"/>
          <w:szCs w:val="28"/>
          <w:lang w:val="en-US"/>
        </w:rPr>
        <w:t>tempered</w:t>
      </w:r>
      <w:r w:rsidRPr="00F86033">
        <w:rPr>
          <w:i/>
          <w:sz w:val="28"/>
          <w:szCs w:val="28"/>
          <w:lang w:val="uk-UA"/>
        </w:rPr>
        <w:t xml:space="preserve"> </w:t>
      </w:r>
      <w:r w:rsidRPr="00F86033">
        <w:rPr>
          <w:i/>
          <w:sz w:val="28"/>
          <w:szCs w:val="28"/>
          <w:lang w:val="en-US"/>
        </w:rPr>
        <w:t>perseverance</w:t>
      </w:r>
      <w:r w:rsidRPr="00F86033">
        <w:rPr>
          <w:bCs/>
          <w:sz w:val="28"/>
          <w:szCs w:val="28"/>
          <w:lang w:val="uk-UA"/>
        </w:rPr>
        <w:t>”).</w:t>
      </w:r>
    </w:p>
    <w:p w:rsidR="00BF4A0C" w:rsidRPr="007165D0" w:rsidRDefault="00BF4A0C" w:rsidP="00E5210E">
      <w:pPr>
        <w:pStyle w:val="31"/>
        <w:spacing w:after="0"/>
        <w:ind w:left="0" w:firstLine="709"/>
        <w:jc w:val="both"/>
        <w:rPr>
          <w:sz w:val="28"/>
          <w:szCs w:val="28"/>
          <w:lang w:val="uk-UA"/>
        </w:rPr>
      </w:pPr>
      <w:r w:rsidRPr="007165D0">
        <w:rPr>
          <w:bCs/>
          <w:sz w:val="28"/>
          <w:szCs w:val="28"/>
          <w:lang w:val="uk-UA"/>
        </w:rPr>
        <w:t xml:space="preserve">Виступаючи складовими у виразах </w:t>
      </w:r>
      <w:r w:rsidRPr="007165D0">
        <w:rPr>
          <w:bCs/>
          <w:iCs/>
          <w:sz w:val="28"/>
          <w:szCs w:val="28"/>
          <w:lang w:val="uk-UA"/>
        </w:rPr>
        <w:t>(</w:t>
      </w:r>
      <w:r w:rsidRPr="007165D0">
        <w:rPr>
          <w:sz w:val="28"/>
          <w:szCs w:val="28"/>
          <w:lang w:val="uk-UA"/>
        </w:rPr>
        <w:t>СО</w:t>
      </w:r>
      <w:r w:rsidRPr="007165D0">
        <w:rPr>
          <w:bCs/>
          <w:sz w:val="28"/>
          <w:szCs w:val="28"/>
          <w:lang w:val="uk-UA"/>
        </w:rPr>
        <w:t xml:space="preserve"> “</w:t>
      </w:r>
      <w:r w:rsidRPr="007165D0">
        <w:rPr>
          <w:bCs/>
          <w:i/>
          <w:sz w:val="28"/>
          <w:szCs w:val="28"/>
          <w:lang w:val="en-US"/>
        </w:rPr>
        <w:t>in</w:t>
      </w:r>
      <w:r w:rsidRPr="007165D0">
        <w:rPr>
          <w:bCs/>
          <w:i/>
          <w:sz w:val="28"/>
          <w:szCs w:val="28"/>
          <w:lang w:val="uk-UA"/>
        </w:rPr>
        <w:t xml:space="preserve"> </w:t>
      </w:r>
      <w:r w:rsidRPr="007165D0">
        <w:rPr>
          <w:bCs/>
          <w:i/>
          <w:sz w:val="28"/>
          <w:szCs w:val="28"/>
          <w:lang w:val="en-US"/>
        </w:rPr>
        <w:t>phrases</w:t>
      </w:r>
      <w:r w:rsidRPr="007165D0">
        <w:rPr>
          <w:bCs/>
          <w:sz w:val="28"/>
          <w:szCs w:val="28"/>
          <w:lang w:val="uk-UA"/>
        </w:rPr>
        <w:t xml:space="preserve">”), аксіономени </w:t>
      </w:r>
      <w:r w:rsidRPr="007165D0">
        <w:rPr>
          <w:b/>
          <w:bCs/>
          <w:i/>
          <w:iCs/>
          <w:sz w:val="28"/>
          <w:szCs w:val="28"/>
          <w:lang w:val="en-US"/>
        </w:rPr>
        <w:t>consciousness</w:t>
      </w:r>
      <w:r w:rsidRPr="007165D0">
        <w:rPr>
          <w:bCs/>
          <w:iCs/>
          <w:sz w:val="28"/>
          <w:szCs w:val="28"/>
          <w:lang w:val="uk-UA"/>
        </w:rPr>
        <w:t xml:space="preserve">, </w:t>
      </w:r>
      <w:r w:rsidRPr="007165D0">
        <w:rPr>
          <w:b/>
          <w:bCs/>
          <w:i/>
          <w:iCs/>
          <w:sz w:val="28"/>
          <w:szCs w:val="28"/>
          <w:lang w:val="en-US"/>
        </w:rPr>
        <w:t>science</w:t>
      </w:r>
      <w:r w:rsidRPr="007165D0">
        <w:rPr>
          <w:bCs/>
          <w:iCs/>
          <w:sz w:val="28"/>
          <w:szCs w:val="28"/>
          <w:lang w:val="uk-UA"/>
        </w:rPr>
        <w:t xml:space="preserve">, </w:t>
      </w:r>
      <w:r w:rsidRPr="007165D0">
        <w:rPr>
          <w:b/>
          <w:bCs/>
          <w:i/>
          <w:iCs/>
          <w:sz w:val="28"/>
          <w:szCs w:val="28"/>
          <w:lang w:val="en-US"/>
        </w:rPr>
        <w:t>God</w:t>
      </w:r>
      <w:r w:rsidRPr="007165D0">
        <w:rPr>
          <w:bCs/>
          <w:iCs/>
          <w:sz w:val="28"/>
          <w:szCs w:val="28"/>
          <w:lang w:val="uk-UA"/>
        </w:rPr>
        <w:t xml:space="preserve">, </w:t>
      </w:r>
      <w:r w:rsidRPr="007165D0">
        <w:rPr>
          <w:b/>
          <w:bCs/>
          <w:i/>
          <w:iCs/>
          <w:sz w:val="28"/>
          <w:szCs w:val="28"/>
          <w:lang w:val="en-US"/>
        </w:rPr>
        <w:t>fortune</w:t>
      </w:r>
      <w:r w:rsidRPr="007165D0">
        <w:rPr>
          <w:bCs/>
          <w:iCs/>
          <w:sz w:val="28"/>
          <w:szCs w:val="28"/>
          <w:lang w:val="uk-UA"/>
        </w:rPr>
        <w:t xml:space="preserve">, </w:t>
      </w:r>
      <w:r w:rsidRPr="007165D0">
        <w:rPr>
          <w:b/>
          <w:bCs/>
          <w:i/>
          <w:iCs/>
          <w:sz w:val="28"/>
          <w:szCs w:val="28"/>
          <w:lang w:val="en-US"/>
        </w:rPr>
        <w:t>patience</w:t>
      </w:r>
      <w:r w:rsidRPr="007165D0">
        <w:rPr>
          <w:bCs/>
          <w:iCs/>
          <w:sz w:val="28"/>
          <w:szCs w:val="28"/>
          <w:lang w:val="uk-UA"/>
        </w:rPr>
        <w:t xml:space="preserve">, </w:t>
      </w:r>
      <w:r w:rsidRPr="007165D0">
        <w:rPr>
          <w:b/>
          <w:bCs/>
          <w:i/>
          <w:iCs/>
          <w:sz w:val="28"/>
          <w:szCs w:val="28"/>
          <w:lang w:val="en-US"/>
        </w:rPr>
        <w:t>worship</w:t>
      </w:r>
      <w:r w:rsidRPr="007165D0">
        <w:rPr>
          <w:bCs/>
          <w:iCs/>
          <w:sz w:val="28"/>
          <w:szCs w:val="28"/>
          <w:lang w:val="uk-UA"/>
        </w:rPr>
        <w:t xml:space="preserve"> набувають додаткових лексичних значень, що відповідають певним генералізованим семам: </w:t>
      </w:r>
      <w:r w:rsidRPr="007165D0">
        <w:rPr>
          <w:b/>
          <w:iCs/>
          <w:sz w:val="28"/>
          <w:szCs w:val="28"/>
          <w:lang w:val="en-US"/>
        </w:rPr>
        <w:t>national</w:t>
      </w:r>
      <w:r w:rsidRPr="007165D0">
        <w:rPr>
          <w:b/>
          <w:iCs/>
          <w:sz w:val="28"/>
          <w:szCs w:val="28"/>
          <w:lang w:val="uk-UA"/>
        </w:rPr>
        <w:t xml:space="preserve"> </w:t>
      </w:r>
      <w:r w:rsidRPr="007165D0">
        <w:rPr>
          <w:b/>
          <w:iCs/>
          <w:sz w:val="28"/>
          <w:szCs w:val="28"/>
          <w:lang w:val="en-US"/>
        </w:rPr>
        <w:t>consciousness</w:t>
      </w:r>
      <w:r w:rsidRPr="007165D0">
        <w:rPr>
          <w:bCs/>
          <w:sz w:val="28"/>
          <w:szCs w:val="28"/>
          <w:lang w:val="uk-UA"/>
        </w:rPr>
        <w:t xml:space="preserve"> </w:t>
      </w:r>
      <w:r w:rsidRPr="007165D0">
        <w:rPr>
          <w:sz w:val="28"/>
          <w:szCs w:val="28"/>
          <w:lang w:val="uk-UA"/>
        </w:rPr>
        <w:t>[=</w:t>
      </w:r>
      <w:r w:rsidRPr="007165D0">
        <w:rPr>
          <w:sz w:val="28"/>
          <w:szCs w:val="28"/>
          <w:lang w:val="en-US"/>
        </w:rPr>
        <w:t>the</w:t>
      </w:r>
      <w:r w:rsidRPr="007165D0">
        <w:rPr>
          <w:sz w:val="28"/>
          <w:szCs w:val="28"/>
          <w:lang w:val="uk-UA"/>
        </w:rPr>
        <w:t xml:space="preserve"> </w:t>
      </w:r>
      <w:r w:rsidRPr="007165D0">
        <w:rPr>
          <w:sz w:val="28"/>
          <w:szCs w:val="28"/>
          <w:lang w:val="en-US"/>
        </w:rPr>
        <w:t>set</w:t>
      </w:r>
      <w:r w:rsidRPr="007165D0">
        <w:rPr>
          <w:sz w:val="28"/>
          <w:szCs w:val="28"/>
          <w:lang w:val="uk-UA"/>
        </w:rPr>
        <w:t xml:space="preserve"> </w:t>
      </w:r>
      <w:r w:rsidRPr="007165D0">
        <w:rPr>
          <w:sz w:val="28"/>
          <w:szCs w:val="28"/>
          <w:lang w:val="en-US"/>
        </w:rPr>
        <w:t>of</w:t>
      </w:r>
      <w:r w:rsidRPr="007165D0">
        <w:rPr>
          <w:sz w:val="28"/>
          <w:szCs w:val="28"/>
          <w:lang w:val="uk-UA"/>
        </w:rPr>
        <w:t xml:space="preserve"> </w:t>
      </w:r>
      <w:r w:rsidRPr="007165D0">
        <w:rPr>
          <w:iCs/>
          <w:sz w:val="28"/>
          <w:szCs w:val="28"/>
          <w:lang w:val="en-US"/>
        </w:rPr>
        <w:t>national</w:t>
      </w:r>
      <w:r w:rsidRPr="007165D0">
        <w:rPr>
          <w:sz w:val="28"/>
          <w:szCs w:val="28"/>
          <w:lang w:val="uk-UA"/>
        </w:rPr>
        <w:t xml:space="preserve"> </w:t>
      </w:r>
      <w:r w:rsidRPr="007165D0">
        <w:rPr>
          <w:sz w:val="28"/>
          <w:szCs w:val="28"/>
          <w:lang w:val="en-US"/>
        </w:rPr>
        <w:t>opinions</w:t>
      </w:r>
      <w:r w:rsidRPr="007165D0">
        <w:rPr>
          <w:sz w:val="28"/>
          <w:szCs w:val="28"/>
          <w:lang w:val="uk-UA"/>
        </w:rPr>
        <w:t>] – сукупність національних думок, поглядів, оцінок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i/>
          <w:sz w:val="28"/>
          <w:szCs w:val="28"/>
          <w:lang w:val="en-US"/>
        </w:rPr>
        <w:t>opinion</w:t>
      </w:r>
      <w:r w:rsidRPr="007165D0">
        <w:rPr>
          <w:sz w:val="28"/>
          <w:szCs w:val="28"/>
          <w:lang w:val="uk-UA"/>
        </w:rPr>
        <w:t xml:space="preserve">, </w:t>
      </w:r>
      <w:r w:rsidRPr="007165D0">
        <w:rPr>
          <w:i/>
          <w:sz w:val="28"/>
          <w:szCs w:val="28"/>
          <w:lang w:val="en-US"/>
        </w:rPr>
        <w:t>viewpoint</w:t>
      </w:r>
      <w:r w:rsidRPr="007165D0">
        <w:rPr>
          <w:sz w:val="28"/>
          <w:szCs w:val="28"/>
          <w:lang w:val="uk-UA"/>
        </w:rPr>
        <w:t xml:space="preserve">, </w:t>
      </w:r>
      <w:r w:rsidRPr="007165D0">
        <w:rPr>
          <w:i/>
          <w:sz w:val="28"/>
          <w:szCs w:val="28"/>
          <w:lang w:val="en-US"/>
        </w:rPr>
        <w:t>estimate</w:t>
      </w:r>
      <w:r w:rsidRPr="007165D0">
        <w:rPr>
          <w:sz w:val="28"/>
          <w:szCs w:val="28"/>
          <w:lang w:val="uk-UA"/>
        </w:rPr>
        <w:t xml:space="preserve">”), </w:t>
      </w:r>
      <w:r w:rsidRPr="007165D0">
        <w:rPr>
          <w:b/>
          <w:sz w:val="28"/>
          <w:szCs w:val="28"/>
          <w:lang w:val="en-US"/>
        </w:rPr>
        <w:t>Christian</w:t>
      </w:r>
      <w:r w:rsidRPr="007165D0">
        <w:rPr>
          <w:b/>
          <w:sz w:val="28"/>
          <w:szCs w:val="28"/>
          <w:lang w:val="uk-UA"/>
        </w:rPr>
        <w:t xml:space="preserve"> </w:t>
      </w:r>
      <w:r w:rsidRPr="007165D0">
        <w:rPr>
          <w:b/>
          <w:sz w:val="28"/>
          <w:szCs w:val="28"/>
          <w:lang w:val="en-US"/>
        </w:rPr>
        <w:t>science</w:t>
      </w:r>
      <w:r w:rsidRPr="007165D0">
        <w:rPr>
          <w:sz w:val="28"/>
          <w:szCs w:val="28"/>
          <w:lang w:val="uk-UA"/>
        </w:rPr>
        <w:t xml:space="preserve"> (Am.</w:t>
      </w:r>
      <w:r w:rsidRPr="007165D0">
        <w:rPr>
          <w:sz w:val="28"/>
          <w:szCs w:val="28"/>
          <w:lang w:val="en-US"/>
        </w:rPr>
        <w:t>E</w:t>
      </w:r>
      <w:r w:rsidRPr="007165D0">
        <w:rPr>
          <w:sz w:val="28"/>
          <w:szCs w:val="28"/>
          <w:lang w:val="uk-UA"/>
        </w:rPr>
        <w:t>) – [Християнська наука] протестантська релігійна організація в США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i/>
          <w:sz w:val="28"/>
          <w:szCs w:val="28"/>
          <w:lang w:val="en-US"/>
        </w:rPr>
        <w:t>organization</w:t>
      </w:r>
      <w:r w:rsidRPr="007165D0">
        <w:rPr>
          <w:sz w:val="28"/>
          <w:szCs w:val="28"/>
          <w:lang w:val="uk-UA"/>
        </w:rPr>
        <w:t xml:space="preserve">, </w:t>
      </w:r>
      <w:r w:rsidRPr="007165D0">
        <w:rPr>
          <w:i/>
          <w:sz w:val="28"/>
          <w:szCs w:val="28"/>
          <w:lang w:val="en-US"/>
        </w:rPr>
        <w:t>institution</w:t>
      </w:r>
      <w:r w:rsidRPr="007165D0">
        <w:rPr>
          <w:sz w:val="28"/>
          <w:szCs w:val="28"/>
          <w:lang w:val="uk-UA"/>
        </w:rPr>
        <w:t xml:space="preserve">”), </w:t>
      </w:r>
      <w:r w:rsidRPr="007165D0">
        <w:rPr>
          <w:b/>
          <w:sz w:val="28"/>
          <w:szCs w:val="28"/>
          <w:lang w:val="en-US"/>
        </w:rPr>
        <w:t>play</w:t>
      </w:r>
      <w:r w:rsidRPr="007165D0">
        <w:rPr>
          <w:b/>
          <w:sz w:val="28"/>
          <w:szCs w:val="28"/>
          <w:lang w:val="uk-UA"/>
        </w:rPr>
        <w:t xml:space="preserve"> </w:t>
      </w:r>
      <w:r w:rsidRPr="007165D0">
        <w:rPr>
          <w:b/>
          <w:sz w:val="28"/>
          <w:szCs w:val="28"/>
          <w:lang w:val="en-US"/>
        </w:rPr>
        <w:t>God</w:t>
      </w:r>
      <w:r w:rsidRPr="007165D0">
        <w:rPr>
          <w:sz w:val="28"/>
          <w:szCs w:val="28"/>
          <w:lang w:val="uk-UA"/>
        </w:rPr>
        <w:t xml:space="preserve"> [=</w:t>
      </w:r>
      <w:r w:rsidRPr="007165D0">
        <w:rPr>
          <w:sz w:val="28"/>
          <w:szCs w:val="28"/>
          <w:lang w:val="en-US"/>
        </w:rPr>
        <w:t>behave</w:t>
      </w:r>
      <w:r w:rsidRPr="007165D0">
        <w:rPr>
          <w:sz w:val="28"/>
          <w:szCs w:val="28"/>
          <w:lang w:val="uk-UA"/>
        </w:rPr>
        <w:t xml:space="preserve"> </w:t>
      </w:r>
      <w:r w:rsidRPr="007165D0">
        <w:rPr>
          <w:sz w:val="28"/>
          <w:szCs w:val="28"/>
          <w:lang w:val="en-US"/>
        </w:rPr>
        <w:t>in</w:t>
      </w:r>
      <w:r w:rsidRPr="007165D0">
        <w:rPr>
          <w:sz w:val="28"/>
          <w:szCs w:val="28"/>
          <w:lang w:val="uk-UA"/>
        </w:rPr>
        <w:t xml:space="preserve"> </w:t>
      </w:r>
      <w:r w:rsidRPr="007165D0">
        <w:rPr>
          <w:sz w:val="28"/>
          <w:szCs w:val="28"/>
          <w:lang w:val="en-US"/>
        </w:rPr>
        <w:t>an</w:t>
      </w:r>
      <w:r w:rsidRPr="007165D0">
        <w:rPr>
          <w:sz w:val="28"/>
          <w:szCs w:val="28"/>
          <w:lang w:val="uk-UA"/>
        </w:rPr>
        <w:t xml:space="preserve"> </w:t>
      </w:r>
      <w:r w:rsidRPr="007165D0">
        <w:rPr>
          <w:sz w:val="28"/>
          <w:szCs w:val="28"/>
          <w:lang w:val="en-US"/>
        </w:rPr>
        <w:t>imperious</w:t>
      </w:r>
      <w:r w:rsidRPr="007165D0">
        <w:rPr>
          <w:sz w:val="28"/>
          <w:szCs w:val="28"/>
          <w:lang w:val="uk-UA"/>
        </w:rPr>
        <w:t xml:space="preserve"> </w:t>
      </w:r>
      <w:r w:rsidRPr="007165D0">
        <w:rPr>
          <w:sz w:val="28"/>
          <w:szCs w:val="28"/>
          <w:lang w:val="en-US"/>
        </w:rPr>
        <w:t>or</w:t>
      </w:r>
      <w:r w:rsidRPr="007165D0">
        <w:rPr>
          <w:sz w:val="28"/>
          <w:szCs w:val="28"/>
          <w:lang w:val="uk-UA"/>
        </w:rPr>
        <w:t xml:space="preserve"> </w:t>
      </w:r>
      <w:r w:rsidRPr="007165D0">
        <w:rPr>
          <w:sz w:val="28"/>
          <w:szCs w:val="28"/>
          <w:lang w:val="en-US"/>
        </w:rPr>
        <w:t>superior</w:t>
      </w:r>
      <w:r w:rsidRPr="007165D0">
        <w:rPr>
          <w:sz w:val="28"/>
          <w:szCs w:val="28"/>
          <w:lang w:val="uk-UA"/>
        </w:rPr>
        <w:t xml:space="preserve"> </w:t>
      </w:r>
      <w:r w:rsidRPr="007165D0">
        <w:rPr>
          <w:sz w:val="28"/>
          <w:szCs w:val="28"/>
          <w:lang w:val="en-US"/>
        </w:rPr>
        <w:t>manner</w:t>
      </w:r>
      <w:r w:rsidRPr="007165D0">
        <w:rPr>
          <w:sz w:val="28"/>
          <w:szCs w:val="28"/>
          <w:lang w:val="uk-UA"/>
        </w:rPr>
        <w:t xml:space="preserve">] – </w:t>
      </w:r>
      <w:r w:rsidRPr="007165D0">
        <w:rPr>
          <w:bCs/>
          <w:iCs/>
          <w:sz w:val="28"/>
          <w:szCs w:val="28"/>
          <w:lang w:val="uk-UA"/>
        </w:rPr>
        <w:t>поводитись у владній манері</w:t>
      </w:r>
      <w:r w:rsidRPr="007165D0">
        <w:rPr>
          <w:sz w:val="28"/>
          <w:szCs w:val="28"/>
          <w:lang w:val="uk-UA"/>
        </w:rPr>
        <w:t xml:space="preserve">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i/>
          <w:sz w:val="28"/>
          <w:szCs w:val="28"/>
          <w:lang w:val="uk-UA"/>
        </w:rPr>
        <w:t>power</w:t>
      </w:r>
      <w:r w:rsidRPr="007165D0">
        <w:rPr>
          <w:sz w:val="28"/>
          <w:szCs w:val="28"/>
          <w:lang w:val="uk-UA"/>
        </w:rPr>
        <w:t xml:space="preserve">, </w:t>
      </w:r>
      <w:r w:rsidRPr="007165D0">
        <w:rPr>
          <w:i/>
          <w:sz w:val="28"/>
          <w:szCs w:val="28"/>
          <w:lang w:val="en-US"/>
        </w:rPr>
        <w:t>ascendancy</w:t>
      </w:r>
      <w:r w:rsidRPr="007165D0">
        <w:rPr>
          <w:sz w:val="28"/>
          <w:szCs w:val="28"/>
          <w:lang w:val="uk-UA"/>
        </w:rPr>
        <w:t xml:space="preserve">”, </w:t>
      </w:r>
      <w:r w:rsidRPr="007165D0">
        <w:rPr>
          <w:iCs/>
          <w:sz w:val="28"/>
          <w:szCs w:val="28"/>
          <w:lang w:val="uk-UA"/>
        </w:rPr>
        <w:t>“</w:t>
      </w:r>
      <w:r w:rsidRPr="007165D0">
        <w:rPr>
          <w:i/>
          <w:sz w:val="28"/>
          <w:szCs w:val="28"/>
          <w:lang w:val="en-US"/>
        </w:rPr>
        <w:t>superiority</w:t>
      </w:r>
      <w:r w:rsidRPr="007165D0">
        <w:rPr>
          <w:sz w:val="28"/>
          <w:szCs w:val="28"/>
          <w:lang w:val="uk-UA"/>
        </w:rPr>
        <w:t xml:space="preserve">”), </w:t>
      </w:r>
      <w:r w:rsidRPr="007165D0">
        <w:rPr>
          <w:b/>
          <w:sz w:val="28"/>
          <w:szCs w:val="28"/>
          <w:lang w:val="en-US"/>
        </w:rPr>
        <w:t>to</w:t>
      </w:r>
      <w:r w:rsidRPr="007165D0">
        <w:rPr>
          <w:b/>
          <w:sz w:val="28"/>
          <w:szCs w:val="28"/>
          <w:lang w:val="uk-UA"/>
        </w:rPr>
        <w:t xml:space="preserve"> </w:t>
      </w:r>
      <w:r w:rsidRPr="007165D0">
        <w:rPr>
          <w:b/>
          <w:sz w:val="28"/>
          <w:szCs w:val="28"/>
          <w:lang w:val="en-US"/>
        </w:rPr>
        <w:t>cost</w:t>
      </w:r>
      <w:r w:rsidRPr="007165D0">
        <w:rPr>
          <w:b/>
          <w:sz w:val="28"/>
          <w:szCs w:val="28"/>
          <w:lang w:val="uk-UA"/>
        </w:rPr>
        <w:t xml:space="preserve"> / </w:t>
      </w:r>
      <w:r w:rsidRPr="007165D0">
        <w:rPr>
          <w:b/>
          <w:sz w:val="28"/>
          <w:szCs w:val="28"/>
          <w:lang w:val="en-US"/>
        </w:rPr>
        <w:t>be</w:t>
      </w:r>
      <w:r w:rsidRPr="007165D0">
        <w:rPr>
          <w:b/>
          <w:sz w:val="28"/>
          <w:szCs w:val="28"/>
          <w:lang w:val="uk-UA"/>
        </w:rPr>
        <w:t xml:space="preserve"> </w:t>
      </w:r>
      <w:r w:rsidRPr="007165D0">
        <w:rPr>
          <w:b/>
          <w:sz w:val="28"/>
          <w:szCs w:val="28"/>
          <w:lang w:val="en-US"/>
        </w:rPr>
        <w:t>worth</w:t>
      </w:r>
      <w:r w:rsidRPr="007165D0">
        <w:rPr>
          <w:b/>
          <w:sz w:val="28"/>
          <w:szCs w:val="28"/>
          <w:lang w:val="uk-UA"/>
        </w:rPr>
        <w:t xml:space="preserve"> </w:t>
      </w:r>
      <w:r w:rsidRPr="007165D0">
        <w:rPr>
          <w:b/>
          <w:sz w:val="28"/>
          <w:szCs w:val="28"/>
          <w:lang w:val="en-US"/>
        </w:rPr>
        <w:t>a</w:t>
      </w:r>
      <w:r w:rsidRPr="007165D0">
        <w:rPr>
          <w:b/>
          <w:sz w:val="28"/>
          <w:szCs w:val="28"/>
          <w:lang w:val="uk-UA"/>
        </w:rPr>
        <w:t xml:space="preserve"> </w:t>
      </w:r>
      <w:r w:rsidRPr="007165D0">
        <w:rPr>
          <w:b/>
          <w:sz w:val="28"/>
          <w:szCs w:val="28"/>
          <w:lang w:val="en-US"/>
        </w:rPr>
        <w:t>fortune</w:t>
      </w:r>
      <w:r w:rsidRPr="007165D0">
        <w:rPr>
          <w:bCs/>
          <w:sz w:val="28"/>
          <w:szCs w:val="28"/>
          <w:lang w:val="uk-UA"/>
        </w:rPr>
        <w:t xml:space="preserve"> </w:t>
      </w:r>
      <w:r w:rsidRPr="007165D0">
        <w:rPr>
          <w:sz w:val="28"/>
          <w:szCs w:val="28"/>
          <w:lang w:val="uk-UA"/>
        </w:rPr>
        <w:t>[=</w:t>
      </w:r>
      <w:r w:rsidRPr="007165D0">
        <w:rPr>
          <w:sz w:val="28"/>
          <w:szCs w:val="28"/>
          <w:lang w:val="en-US"/>
        </w:rPr>
        <w:t>an</w:t>
      </w:r>
      <w:r w:rsidRPr="007165D0">
        <w:rPr>
          <w:sz w:val="28"/>
          <w:szCs w:val="28"/>
          <w:lang w:val="uk-UA"/>
        </w:rPr>
        <w:t xml:space="preserve"> </w:t>
      </w:r>
      <w:r w:rsidRPr="007165D0">
        <w:rPr>
          <w:sz w:val="28"/>
          <w:szCs w:val="28"/>
          <w:lang w:val="en-US"/>
        </w:rPr>
        <w:t>extremely</w:t>
      </w:r>
      <w:r w:rsidRPr="007165D0">
        <w:rPr>
          <w:sz w:val="28"/>
          <w:szCs w:val="28"/>
          <w:lang w:val="uk-UA"/>
        </w:rPr>
        <w:t xml:space="preserve"> </w:t>
      </w:r>
      <w:r w:rsidRPr="007165D0">
        <w:rPr>
          <w:sz w:val="28"/>
          <w:szCs w:val="28"/>
          <w:lang w:val="en-US"/>
        </w:rPr>
        <w:t>large</w:t>
      </w:r>
      <w:r w:rsidRPr="007165D0">
        <w:rPr>
          <w:sz w:val="28"/>
          <w:szCs w:val="28"/>
          <w:lang w:val="uk-UA"/>
        </w:rPr>
        <w:t xml:space="preserve"> </w:t>
      </w:r>
      <w:r w:rsidRPr="007165D0">
        <w:rPr>
          <w:sz w:val="28"/>
          <w:szCs w:val="28"/>
          <w:lang w:val="en-US"/>
        </w:rPr>
        <w:t>amount</w:t>
      </w:r>
      <w:r w:rsidRPr="007165D0">
        <w:rPr>
          <w:sz w:val="28"/>
          <w:szCs w:val="28"/>
          <w:lang w:val="uk-UA"/>
        </w:rPr>
        <w:t xml:space="preserve"> </w:t>
      </w:r>
      <w:r w:rsidRPr="007165D0">
        <w:rPr>
          <w:sz w:val="28"/>
          <w:szCs w:val="28"/>
          <w:lang w:val="en-US"/>
        </w:rPr>
        <w:t>of</w:t>
      </w:r>
      <w:r w:rsidRPr="007165D0">
        <w:rPr>
          <w:sz w:val="28"/>
          <w:szCs w:val="28"/>
          <w:lang w:val="uk-UA"/>
        </w:rPr>
        <w:t xml:space="preserve"> </w:t>
      </w:r>
      <w:r w:rsidRPr="007165D0">
        <w:rPr>
          <w:sz w:val="28"/>
          <w:szCs w:val="28"/>
          <w:lang w:val="en-US"/>
        </w:rPr>
        <w:t>money</w:t>
      </w:r>
      <w:r w:rsidRPr="007165D0">
        <w:rPr>
          <w:sz w:val="28"/>
          <w:szCs w:val="28"/>
          <w:lang w:val="uk-UA"/>
        </w:rPr>
        <w:t xml:space="preserve"> (</w:t>
      </w:r>
      <w:r w:rsidRPr="007165D0">
        <w:rPr>
          <w:i/>
          <w:iCs/>
          <w:sz w:val="28"/>
          <w:szCs w:val="28"/>
          <w:lang w:val="en-US"/>
        </w:rPr>
        <w:t>informal</w:t>
      </w:r>
      <w:r w:rsidRPr="007165D0">
        <w:rPr>
          <w:sz w:val="28"/>
          <w:szCs w:val="28"/>
          <w:lang w:val="uk-UA"/>
        </w:rPr>
        <w:t>)] – неймовірно велика сума грошей]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i/>
          <w:sz w:val="28"/>
          <w:szCs w:val="28"/>
          <w:lang w:val="en-US"/>
        </w:rPr>
        <w:t>quantity</w:t>
      </w:r>
      <w:r w:rsidRPr="007165D0">
        <w:rPr>
          <w:sz w:val="28"/>
          <w:szCs w:val="28"/>
          <w:lang w:val="uk-UA"/>
        </w:rPr>
        <w:t xml:space="preserve">, </w:t>
      </w:r>
      <w:r w:rsidRPr="007165D0">
        <w:rPr>
          <w:i/>
          <w:sz w:val="28"/>
          <w:szCs w:val="28"/>
          <w:lang w:val="en-US"/>
        </w:rPr>
        <w:t>sum</w:t>
      </w:r>
      <w:r w:rsidRPr="007165D0">
        <w:rPr>
          <w:i/>
          <w:sz w:val="28"/>
          <w:szCs w:val="28"/>
          <w:lang w:val="uk-UA"/>
        </w:rPr>
        <w:t xml:space="preserve"> </w:t>
      </w:r>
      <w:r w:rsidRPr="007165D0">
        <w:rPr>
          <w:i/>
          <w:sz w:val="28"/>
          <w:szCs w:val="28"/>
          <w:lang w:val="en-US"/>
        </w:rPr>
        <w:t>of</w:t>
      </w:r>
      <w:r w:rsidRPr="007165D0">
        <w:rPr>
          <w:sz w:val="28"/>
          <w:szCs w:val="28"/>
          <w:lang w:val="uk-UA"/>
        </w:rPr>
        <w:t xml:space="preserve">”), </w:t>
      </w:r>
      <w:r w:rsidRPr="007165D0">
        <w:rPr>
          <w:b/>
          <w:sz w:val="28"/>
          <w:szCs w:val="28"/>
          <w:lang w:val="en-US"/>
        </w:rPr>
        <w:t>Have</w:t>
      </w:r>
      <w:r w:rsidRPr="007165D0">
        <w:rPr>
          <w:b/>
          <w:sz w:val="28"/>
          <w:szCs w:val="28"/>
          <w:lang w:val="uk-UA"/>
        </w:rPr>
        <w:t xml:space="preserve"> </w:t>
      </w:r>
      <w:r w:rsidRPr="007165D0">
        <w:rPr>
          <w:b/>
          <w:sz w:val="28"/>
          <w:szCs w:val="28"/>
          <w:lang w:val="en-US"/>
        </w:rPr>
        <w:t>patience</w:t>
      </w:r>
      <w:r w:rsidRPr="007165D0">
        <w:rPr>
          <w:b/>
          <w:sz w:val="28"/>
          <w:szCs w:val="28"/>
          <w:lang w:val="uk-UA"/>
        </w:rPr>
        <w:t>!</w:t>
      </w:r>
      <w:r w:rsidRPr="007165D0">
        <w:rPr>
          <w:sz w:val="28"/>
          <w:szCs w:val="28"/>
          <w:lang w:val="uk-UA"/>
        </w:rPr>
        <w:t xml:space="preserve"> [=</w:t>
      </w:r>
      <w:r w:rsidRPr="007165D0">
        <w:rPr>
          <w:sz w:val="28"/>
          <w:szCs w:val="28"/>
          <w:lang w:val="en-US"/>
        </w:rPr>
        <w:t>Wait</w:t>
      </w:r>
      <w:r w:rsidRPr="007165D0">
        <w:rPr>
          <w:sz w:val="28"/>
          <w:szCs w:val="28"/>
          <w:lang w:val="uk-UA"/>
        </w:rPr>
        <w:t xml:space="preserve"> </w:t>
      </w:r>
      <w:r w:rsidRPr="007165D0">
        <w:rPr>
          <w:sz w:val="28"/>
          <w:szCs w:val="28"/>
          <w:lang w:val="en-US"/>
        </w:rPr>
        <w:t>a</w:t>
      </w:r>
      <w:r w:rsidRPr="007165D0">
        <w:rPr>
          <w:sz w:val="28"/>
          <w:szCs w:val="28"/>
          <w:lang w:val="uk-UA"/>
        </w:rPr>
        <w:t xml:space="preserve"> </w:t>
      </w:r>
      <w:r w:rsidRPr="007165D0">
        <w:rPr>
          <w:sz w:val="28"/>
          <w:szCs w:val="28"/>
          <w:lang w:val="en-US"/>
        </w:rPr>
        <w:t>bit</w:t>
      </w:r>
      <w:r w:rsidRPr="007165D0">
        <w:rPr>
          <w:sz w:val="28"/>
          <w:szCs w:val="28"/>
          <w:lang w:val="uk-UA"/>
        </w:rPr>
        <w:t>!] – Май терпіння!/Зачекай трохи!]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bCs/>
          <w:i/>
          <w:sz w:val="28"/>
          <w:szCs w:val="28"/>
          <w:lang w:val="fr-FR"/>
        </w:rPr>
        <w:t>exclamation</w:t>
      </w:r>
      <w:r w:rsidRPr="007165D0">
        <w:rPr>
          <w:bCs/>
          <w:sz w:val="28"/>
          <w:szCs w:val="28"/>
          <w:lang w:val="uk-UA"/>
        </w:rPr>
        <w:t xml:space="preserve">”, </w:t>
      </w:r>
      <w:r w:rsidRPr="007165D0">
        <w:rPr>
          <w:sz w:val="28"/>
          <w:szCs w:val="28"/>
          <w:lang w:val="uk-UA"/>
        </w:rPr>
        <w:t>“</w:t>
      </w:r>
      <w:r w:rsidRPr="007165D0">
        <w:rPr>
          <w:bCs/>
          <w:i/>
          <w:sz w:val="28"/>
          <w:szCs w:val="28"/>
          <w:lang w:val="en-US"/>
        </w:rPr>
        <w:t>minute</w:t>
      </w:r>
      <w:r w:rsidRPr="007165D0">
        <w:rPr>
          <w:bCs/>
          <w:sz w:val="28"/>
          <w:szCs w:val="28"/>
          <w:lang w:val="uk-UA"/>
        </w:rPr>
        <w:t xml:space="preserve"> (</w:t>
      </w:r>
      <w:r w:rsidRPr="007165D0">
        <w:rPr>
          <w:bCs/>
          <w:i/>
          <w:sz w:val="28"/>
          <w:szCs w:val="28"/>
          <w:lang w:val="en-US"/>
        </w:rPr>
        <w:t>hour</w:t>
      </w:r>
      <w:r w:rsidRPr="007165D0">
        <w:rPr>
          <w:bCs/>
          <w:sz w:val="28"/>
          <w:szCs w:val="28"/>
          <w:lang w:val="uk-UA"/>
        </w:rPr>
        <w:t>)”</w:t>
      </w:r>
      <w:r w:rsidRPr="007165D0">
        <w:rPr>
          <w:sz w:val="28"/>
          <w:szCs w:val="28"/>
          <w:lang w:val="uk-UA"/>
        </w:rPr>
        <w:t xml:space="preserve">), </w:t>
      </w:r>
      <w:r w:rsidRPr="007165D0">
        <w:rPr>
          <w:b/>
          <w:sz w:val="28"/>
          <w:szCs w:val="28"/>
          <w:lang w:val="en-US"/>
        </w:rPr>
        <w:t>Your</w:t>
      </w:r>
      <w:r w:rsidRPr="007165D0">
        <w:rPr>
          <w:b/>
          <w:sz w:val="28"/>
          <w:szCs w:val="28"/>
          <w:lang w:val="uk-UA"/>
        </w:rPr>
        <w:t xml:space="preserve"> </w:t>
      </w:r>
      <w:r w:rsidRPr="007165D0">
        <w:rPr>
          <w:b/>
          <w:sz w:val="28"/>
          <w:szCs w:val="28"/>
          <w:lang w:val="en-US"/>
        </w:rPr>
        <w:t>Worship</w:t>
      </w:r>
      <w:r w:rsidRPr="007165D0">
        <w:rPr>
          <w:sz w:val="28"/>
          <w:szCs w:val="28"/>
          <w:lang w:val="uk-UA"/>
        </w:rPr>
        <w:t xml:space="preserve"> – Ваша Честь/Милість (звертання до суддів та інших офіційних осіб Великобританії) (</w:t>
      </w:r>
      <w:r w:rsidRPr="007165D0">
        <w:rPr>
          <w:bCs/>
          <w:sz w:val="28"/>
          <w:szCs w:val="28"/>
          <w:lang w:val="uk-UA"/>
        </w:rPr>
        <w:t xml:space="preserve">відповідає </w:t>
      </w:r>
      <w:r w:rsidRPr="007165D0">
        <w:rPr>
          <w:sz w:val="28"/>
          <w:szCs w:val="28"/>
          <w:lang w:val="uk-UA"/>
        </w:rPr>
        <w:t>ГС</w:t>
      </w:r>
      <w:r w:rsidRPr="007165D0">
        <w:rPr>
          <w:iCs/>
          <w:sz w:val="28"/>
          <w:szCs w:val="28"/>
          <w:lang w:val="uk-UA"/>
        </w:rPr>
        <w:t xml:space="preserve"> </w:t>
      </w:r>
      <w:r w:rsidRPr="007165D0">
        <w:rPr>
          <w:sz w:val="28"/>
          <w:szCs w:val="28"/>
          <w:lang w:val="uk-UA"/>
        </w:rPr>
        <w:t>“</w:t>
      </w:r>
      <w:r w:rsidRPr="007165D0">
        <w:rPr>
          <w:i/>
          <w:sz w:val="28"/>
          <w:szCs w:val="28"/>
          <w:lang w:val="en-US"/>
        </w:rPr>
        <w:t>rank</w:t>
      </w:r>
      <w:r w:rsidRPr="007165D0">
        <w:rPr>
          <w:sz w:val="28"/>
          <w:szCs w:val="28"/>
          <w:lang w:val="uk-UA"/>
        </w:rPr>
        <w:t xml:space="preserve">, </w:t>
      </w:r>
      <w:r w:rsidRPr="007165D0">
        <w:rPr>
          <w:bCs/>
          <w:i/>
          <w:sz w:val="28"/>
          <w:szCs w:val="28"/>
          <w:lang w:val="en-US"/>
        </w:rPr>
        <w:t>t</w:t>
      </w:r>
      <w:r w:rsidRPr="007165D0">
        <w:rPr>
          <w:rStyle w:val="definition"/>
          <w:i/>
          <w:sz w:val="28"/>
          <w:szCs w:val="28"/>
        </w:rPr>
        <w:t>itle</w:t>
      </w:r>
      <w:r w:rsidRPr="007165D0">
        <w:rPr>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Вказівка на діяльність людини виступає спільною СО (“</w:t>
      </w:r>
      <w:r w:rsidRPr="00F86033">
        <w:rPr>
          <w:i/>
          <w:sz w:val="28"/>
          <w:szCs w:val="28"/>
          <w:lang w:val="en-US"/>
        </w:rPr>
        <w:t>act</w:t>
      </w:r>
      <w:r w:rsidRPr="00F86033">
        <w:rPr>
          <w:sz w:val="28"/>
          <w:szCs w:val="28"/>
          <w:lang w:val="uk-UA"/>
        </w:rPr>
        <w:t xml:space="preserve"> (</w:t>
      </w:r>
      <w:r w:rsidRPr="00F86033">
        <w:rPr>
          <w:i/>
          <w:sz w:val="28"/>
          <w:szCs w:val="28"/>
          <w:lang w:val="en-US"/>
        </w:rPr>
        <w:t>of</w:t>
      </w:r>
      <w:r w:rsidRPr="00F86033">
        <w:rPr>
          <w:sz w:val="28"/>
          <w:szCs w:val="28"/>
          <w:lang w:val="uk-UA"/>
        </w:rPr>
        <w:t xml:space="preserve">), </w:t>
      </w:r>
      <w:r w:rsidRPr="00F86033">
        <w:rPr>
          <w:i/>
          <w:sz w:val="28"/>
          <w:szCs w:val="28"/>
          <w:lang w:val="en-US"/>
        </w:rPr>
        <w:t>action</w:t>
      </w:r>
      <w:r w:rsidRPr="00F86033">
        <w:rPr>
          <w:sz w:val="28"/>
          <w:szCs w:val="28"/>
          <w:lang w:val="uk-UA"/>
        </w:rPr>
        <w:t>(</w:t>
      </w:r>
      <w:r w:rsidRPr="00F86033">
        <w:rPr>
          <w:i/>
          <w:sz w:val="28"/>
          <w:szCs w:val="28"/>
          <w:lang w:val="en-US"/>
        </w:rPr>
        <w:t>s</w:t>
      </w:r>
      <w:r w:rsidRPr="00F86033">
        <w:rPr>
          <w:sz w:val="28"/>
          <w:szCs w:val="28"/>
          <w:lang w:val="uk-UA"/>
        </w:rPr>
        <w:t xml:space="preserve">)”) для слів </w:t>
      </w:r>
      <w:r w:rsidRPr="00F86033">
        <w:rPr>
          <w:b/>
          <w:bCs/>
          <w:i/>
          <w:iCs/>
          <w:sz w:val="28"/>
          <w:szCs w:val="28"/>
          <w:lang w:val="en-US"/>
        </w:rPr>
        <w:t>persistence</w:t>
      </w:r>
      <w:r w:rsidRPr="00F86033">
        <w:rPr>
          <w:bCs/>
          <w:iCs/>
          <w:sz w:val="28"/>
          <w:szCs w:val="28"/>
          <w:lang w:val="uk-UA"/>
        </w:rPr>
        <w:t xml:space="preserve">, </w:t>
      </w:r>
      <w:r w:rsidRPr="00F86033">
        <w:rPr>
          <w:b/>
          <w:bCs/>
          <w:i/>
          <w:iCs/>
          <w:sz w:val="28"/>
          <w:szCs w:val="28"/>
          <w:lang w:val="en-US"/>
        </w:rPr>
        <w:t>humility</w:t>
      </w:r>
      <w:r w:rsidRPr="00F86033">
        <w:rPr>
          <w:bCs/>
          <w:iCs/>
          <w:sz w:val="28"/>
          <w:szCs w:val="28"/>
          <w:lang w:val="uk-UA"/>
        </w:rPr>
        <w:t>,</w:t>
      </w:r>
      <w:r w:rsidRPr="00F86033">
        <w:rPr>
          <w:sz w:val="28"/>
          <w:szCs w:val="28"/>
          <w:lang w:val="uk-UA"/>
        </w:rPr>
        <w:t xml:space="preserve"> </w:t>
      </w:r>
      <w:r w:rsidRPr="00F86033">
        <w:rPr>
          <w:b/>
          <w:bCs/>
          <w:i/>
          <w:iCs/>
          <w:sz w:val="28"/>
          <w:szCs w:val="28"/>
          <w:lang w:val="en-US"/>
        </w:rPr>
        <w:t>consciousness</w:t>
      </w:r>
      <w:r w:rsidRPr="00F86033">
        <w:rPr>
          <w:bCs/>
          <w:iCs/>
          <w:sz w:val="28"/>
          <w:szCs w:val="28"/>
          <w:lang w:val="uk-UA"/>
        </w:rPr>
        <w:t xml:space="preserve">, </w:t>
      </w:r>
      <w:r w:rsidRPr="00F86033">
        <w:rPr>
          <w:b/>
          <w:bCs/>
          <w:i/>
          <w:iCs/>
          <w:sz w:val="28"/>
          <w:szCs w:val="28"/>
          <w:lang w:val="en-US"/>
        </w:rPr>
        <w:t>mastery</w:t>
      </w:r>
      <w:r w:rsidRPr="00F86033">
        <w:rPr>
          <w:bCs/>
          <w:iCs/>
          <w:sz w:val="28"/>
          <w:szCs w:val="28"/>
          <w:lang w:val="uk-UA"/>
        </w:rPr>
        <w:t xml:space="preserve">, </w:t>
      </w:r>
      <w:r w:rsidRPr="00F86033">
        <w:rPr>
          <w:b/>
          <w:bCs/>
          <w:i/>
          <w:iCs/>
          <w:sz w:val="28"/>
          <w:szCs w:val="28"/>
          <w:lang w:val="en-US"/>
        </w:rPr>
        <w:t>science</w:t>
      </w:r>
      <w:r w:rsidRPr="00F86033">
        <w:rPr>
          <w:bCs/>
          <w:iCs/>
          <w:sz w:val="28"/>
          <w:szCs w:val="28"/>
          <w:lang w:val="uk-UA"/>
        </w:rPr>
        <w:t xml:space="preserve">, </w:t>
      </w:r>
      <w:r w:rsidRPr="00F86033">
        <w:rPr>
          <w:b/>
          <w:bCs/>
          <w:i/>
          <w:iCs/>
          <w:sz w:val="28"/>
          <w:szCs w:val="28"/>
          <w:lang w:val="en-US"/>
        </w:rPr>
        <w:t>labour</w:t>
      </w:r>
      <w:r w:rsidRPr="00F86033">
        <w:rPr>
          <w:bCs/>
          <w:iCs/>
          <w:sz w:val="28"/>
          <w:szCs w:val="28"/>
          <w:lang w:val="uk-UA"/>
        </w:rPr>
        <w:t xml:space="preserve"> і конкретизується прикладами відповідних процесів, що характеризуються наполегливістю </w:t>
      </w:r>
      <w:r w:rsidRPr="00F86033">
        <w:rPr>
          <w:bCs/>
          <w:sz w:val="28"/>
          <w:szCs w:val="28"/>
          <w:lang w:val="uk-UA"/>
        </w:rPr>
        <w:t>(</w:t>
      </w:r>
      <w:r w:rsidRPr="00F86033">
        <w:rPr>
          <w:b/>
          <w:bCs/>
          <w:i/>
          <w:iCs/>
          <w:sz w:val="28"/>
          <w:szCs w:val="28"/>
          <w:lang w:val="en-US"/>
        </w:rPr>
        <w:t>persistence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action</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who</w:t>
      </w:r>
      <w:r w:rsidRPr="00F86033">
        <w:rPr>
          <w:i/>
          <w:sz w:val="28"/>
          <w:szCs w:val="28"/>
          <w:lang w:val="uk-UA"/>
        </w:rPr>
        <w:t xml:space="preserve"> </w:t>
      </w:r>
      <w:r w:rsidRPr="00F86033">
        <w:rPr>
          <w:i/>
          <w:sz w:val="28"/>
          <w:szCs w:val="28"/>
          <w:lang w:val="en-US"/>
        </w:rPr>
        <w:t>persists</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r w:rsidRPr="00F86033">
        <w:rPr>
          <w:i/>
          <w:sz w:val="28"/>
          <w:szCs w:val="28"/>
          <w:lang w:val="en-US"/>
        </w:rPr>
        <w:t>something</w:t>
      </w:r>
      <w:r w:rsidRPr="00F86033">
        <w:rPr>
          <w:bCs/>
          <w:sz w:val="28"/>
          <w:szCs w:val="28"/>
          <w:lang w:val="uk-UA"/>
        </w:rPr>
        <w:t xml:space="preserve">”), </w:t>
      </w:r>
      <w:r w:rsidRPr="00F86033">
        <w:rPr>
          <w:bCs/>
          <w:sz w:val="28"/>
          <w:szCs w:val="28"/>
          <w:lang w:val="uk-UA"/>
        </w:rPr>
        <w:lastRenderedPageBreak/>
        <w:t>покірністю (</w:t>
      </w:r>
      <w:r w:rsidRPr="00F86033">
        <w:rPr>
          <w:b/>
          <w:bCs/>
          <w:i/>
          <w:iCs/>
          <w:sz w:val="28"/>
          <w:szCs w:val="28"/>
          <w:lang w:val="en-US"/>
        </w:rPr>
        <w:t>humility</w:t>
      </w:r>
      <w:r w:rsidRPr="00F86033">
        <w:rPr>
          <w:bCs/>
          <w:iCs/>
          <w:sz w:val="28"/>
          <w:szCs w:val="28"/>
          <w:lang w:val="uk-UA"/>
        </w:rPr>
        <w:t xml:space="preserve">: </w:t>
      </w:r>
      <w:r w:rsidRPr="00F86033">
        <w:rPr>
          <w:bCs/>
          <w:sz w:val="28"/>
          <w:szCs w:val="28"/>
          <w:lang w:val="uk-UA"/>
        </w:rPr>
        <w:t>“</w:t>
      </w:r>
      <w:r w:rsidRPr="00F86033">
        <w:rPr>
          <w:bCs/>
          <w:i/>
          <w:iCs/>
          <w:sz w:val="28"/>
          <w:szCs w:val="28"/>
          <w:lang w:val="uk-UA"/>
        </w:rPr>
        <w:t>an act of submitting</w:t>
      </w:r>
      <w:r w:rsidRPr="00F86033">
        <w:rPr>
          <w:bCs/>
          <w:sz w:val="28"/>
          <w:szCs w:val="28"/>
          <w:lang w:val="uk-UA"/>
        </w:rPr>
        <w:t>”), повним усвідомленням того, що відбувається (</w:t>
      </w:r>
      <w:r w:rsidRPr="00F86033">
        <w:rPr>
          <w:b/>
          <w:bCs/>
          <w:i/>
          <w:iCs/>
          <w:sz w:val="28"/>
          <w:szCs w:val="28"/>
          <w:lang w:val="en-US"/>
        </w:rPr>
        <w:t>consciousness</w:t>
      </w:r>
      <w:r w:rsidRPr="00F86033">
        <w:rPr>
          <w:bCs/>
          <w:iCs/>
          <w:sz w:val="28"/>
          <w:szCs w:val="28"/>
          <w:lang w:val="uk-UA"/>
        </w:rPr>
        <w:t xml:space="preserve">: </w:t>
      </w:r>
      <w:r w:rsidRPr="00F86033">
        <w:rPr>
          <w:bCs/>
          <w:sz w:val="28"/>
          <w:szCs w:val="28"/>
          <w:lang w:val="uk-UA"/>
        </w:rPr>
        <w:t>“</w:t>
      </w:r>
      <w:r w:rsidRPr="00F86033">
        <w:rPr>
          <w:i/>
          <w:sz w:val="28"/>
          <w:szCs w:val="28"/>
          <w:lang w:val="en-US"/>
        </w:rPr>
        <w:t>full</w:t>
      </w:r>
      <w:r w:rsidRPr="00C60F0E">
        <w:rPr>
          <w:i/>
          <w:sz w:val="28"/>
          <w:szCs w:val="28"/>
          <w:lang w:val="uk-UA"/>
        </w:rPr>
        <w:t xml:space="preserve"> </w:t>
      </w:r>
      <w:r w:rsidRPr="00F86033">
        <w:rPr>
          <w:i/>
          <w:sz w:val="28"/>
          <w:szCs w:val="28"/>
          <w:lang w:val="en-US"/>
        </w:rPr>
        <w:t>activity</w:t>
      </w:r>
      <w:r w:rsidRPr="00C60F0E">
        <w:rPr>
          <w:i/>
          <w:sz w:val="28"/>
          <w:szCs w:val="28"/>
          <w:lang w:val="uk-UA"/>
        </w:rPr>
        <w:t xml:space="preserve"> </w:t>
      </w:r>
      <w:r w:rsidRPr="00F86033">
        <w:rPr>
          <w:i/>
          <w:sz w:val="28"/>
          <w:szCs w:val="28"/>
          <w:lang w:val="en-US"/>
        </w:rPr>
        <w:t>of</w:t>
      </w:r>
      <w:r w:rsidRPr="00C60F0E">
        <w:rPr>
          <w:i/>
          <w:sz w:val="28"/>
          <w:szCs w:val="28"/>
          <w:lang w:val="uk-UA"/>
        </w:rPr>
        <w:t xml:space="preserve"> </w:t>
      </w:r>
      <w:r w:rsidRPr="00F86033">
        <w:rPr>
          <w:i/>
          <w:sz w:val="28"/>
          <w:szCs w:val="28"/>
          <w:lang w:val="en-US"/>
        </w:rPr>
        <w:t>the</w:t>
      </w:r>
      <w:r w:rsidRPr="00C60F0E">
        <w:rPr>
          <w:i/>
          <w:sz w:val="28"/>
          <w:szCs w:val="28"/>
          <w:lang w:val="uk-UA"/>
        </w:rPr>
        <w:t xml:space="preserve"> </w:t>
      </w:r>
      <w:r w:rsidRPr="00F86033">
        <w:rPr>
          <w:i/>
          <w:sz w:val="28"/>
          <w:szCs w:val="28"/>
          <w:lang w:val="en-US"/>
        </w:rPr>
        <w:t>mind</w:t>
      </w:r>
      <w:r w:rsidRPr="00C60F0E">
        <w:rPr>
          <w:i/>
          <w:sz w:val="28"/>
          <w:szCs w:val="28"/>
          <w:lang w:val="uk-UA"/>
        </w:rPr>
        <w:t xml:space="preserve"> </w:t>
      </w:r>
      <w:r w:rsidRPr="00F86033">
        <w:rPr>
          <w:i/>
          <w:sz w:val="28"/>
          <w:szCs w:val="28"/>
          <w:lang w:val="en-US"/>
        </w:rPr>
        <w:t>and</w:t>
      </w:r>
      <w:r w:rsidRPr="00C60F0E">
        <w:rPr>
          <w:i/>
          <w:sz w:val="28"/>
          <w:szCs w:val="28"/>
          <w:lang w:val="uk-UA"/>
        </w:rPr>
        <w:t xml:space="preserve"> </w:t>
      </w:r>
      <w:r w:rsidRPr="00F86033">
        <w:rPr>
          <w:i/>
          <w:sz w:val="28"/>
          <w:szCs w:val="28"/>
          <w:lang w:val="en-US"/>
        </w:rPr>
        <w:t>senses</w:t>
      </w:r>
      <w:r w:rsidRPr="00F86033">
        <w:rPr>
          <w:bCs/>
          <w:sz w:val="28"/>
          <w:szCs w:val="28"/>
          <w:lang w:val="uk-UA"/>
        </w:rPr>
        <w:t>”),</w:t>
      </w:r>
      <w:r w:rsidRPr="00F86033">
        <w:rPr>
          <w:sz w:val="28"/>
          <w:szCs w:val="28"/>
          <w:lang w:val="uk-UA"/>
        </w:rPr>
        <w:t xml:space="preserve"> ґрунтовним засвоюванням предмета (дисципліни) (</w:t>
      </w:r>
      <w:r w:rsidRPr="00F86033">
        <w:rPr>
          <w:b/>
          <w:bCs/>
          <w:i/>
          <w:iCs/>
          <w:sz w:val="28"/>
          <w:szCs w:val="28"/>
          <w:lang w:val="en-US"/>
        </w:rPr>
        <w:t>mastery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C60F0E">
        <w:rPr>
          <w:i/>
          <w:sz w:val="28"/>
          <w:szCs w:val="28"/>
          <w:lang w:val="uk-UA"/>
        </w:rPr>
        <w:t xml:space="preserve"> </w:t>
      </w:r>
      <w:r w:rsidRPr="00F86033">
        <w:rPr>
          <w:i/>
          <w:sz w:val="28"/>
          <w:szCs w:val="28"/>
          <w:lang w:val="en-US"/>
        </w:rPr>
        <w:t>action</w:t>
      </w:r>
      <w:r w:rsidRPr="00C60F0E">
        <w:rPr>
          <w:i/>
          <w:sz w:val="28"/>
          <w:szCs w:val="28"/>
          <w:lang w:val="uk-UA"/>
        </w:rPr>
        <w:t xml:space="preserve"> </w:t>
      </w:r>
      <w:r w:rsidRPr="00F86033">
        <w:rPr>
          <w:i/>
          <w:sz w:val="28"/>
          <w:szCs w:val="28"/>
          <w:lang w:val="en-US"/>
        </w:rPr>
        <w:t>of</w:t>
      </w:r>
      <w:r w:rsidRPr="00C60F0E">
        <w:rPr>
          <w:i/>
          <w:sz w:val="28"/>
          <w:szCs w:val="28"/>
          <w:lang w:val="uk-UA"/>
        </w:rPr>
        <w:t xml:space="preserve"> </w:t>
      </w:r>
      <w:r w:rsidRPr="00F86033">
        <w:rPr>
          <w:i/>
          <w:sz w:val="28"/>
          <w:szCs w:val="28"/>
          <w:lang w:val="en-US"/>
        </w:rPr>
        <w:t>mastering</w:t>
      </w:r>
      <w:r w:rsidRPr="00C60F0E">
        <w:rPr>
          <w:i/>
          <w:sz w:val="28"/>
          <w:szCs w:val="28"/>
          <w:lang w:val="uk-UA"/>
        </w:rPr>
        <w:t xml:space="preserve"> </w:t>
      </w:r>
      <w:r w:rsidRPr="00F86033">
        <w:rPr>
          <w:i/>
          <w:sz w:val="28"/>
          <w:szCs w:val="28"/>
          <w:lang w:val="en-US"/>
        </w:rPr>
        <w:t>a</w:t>
      </w:r>
      <w:r w:rsidRPr="00C60F0E">
        <w:rPr>
          <w:i/>
          <w:sz w:val="28"/>
          <w:szCs w:val="28"/>
          <w:lang w:val="uk-UA"/>
        </w:rPr>
        <w:t xml:space="preserve"> </w:t>
      </w:r>
      <w:r w:rsidRPr="00F86033">
        <w:rPr>
          <w:i/>
          <w:sz w:val="28"/>
          <w:szCs w:val="28"/>
          <w:lang w:val="en-US"/>
        </w:rPr>
        <w:t>subject</w:t>
      </w:r>
      <w:r w:rsidRPr="00F86033">
        <w:rPr>
          <w:bCs/>
          <w:sz w:val="28"/>
          <w:szCs w:val="28"/>
          <w:lang w:val="uk-UA"/>
        </w:rPr>
        <w:t>”), практичним застосуванням інтелектуальних рішень (</w:t>
      </w:r>
      <w:r w:rsidRPr="00F86033">
        <w:rPr>
          <w:b/>
          <w:bCs/>
          <w:i/>
          <w:iCs/>
          <w:sz w:val="28"/>
          <w:szCs w:val="28"/>
          <w:lang w:val="en-US"/>
        </w:rPr>
        <w:t>science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C60F0E">
        <w:rPr>
          <w:i/>
          <w:sz w:val="28"/>
          <w:szCs w:val="28"/>
          <w:lang w:val="uk-UA"/>
        </w:rPr>
        <w:t xml:space="preserve"> </w:t>
      </w:r>
      <w:r w:rsidRPr="00F86033">
        <w:rPr>
          <w:i/>
          <w:sz w:val="28"/>
          <w:szCs w:val="28"/>
          <w:lang w:val="en-US"/>
        </w:rPr>
        <w:t>intellectual</w:t>
      </w:r>
      <w:r w:rsidRPr="00C60F0E">
        <w:rPr>
          <w:i/>
          <w:sz w:val="28"/>
          <w:szCs w:val="28"/>
          <w:lang w:val="uk-UA"/>
        </w:rPr>
        <w:t xml:space="preserve"> </w:t>
      </w:r>
      <w:r w:rsidRPr="00F86033">
        <w:rPr>
          <w:i/>
          <w:sz w:val="28"/>
          <w:szCs w:val="28"/>
          <w:lang w:val="en-US"/>
        </w:rPr>
        <w:t>and</w:t>
      </w:r>
      <w:r w:rsidRPr="00C60F0E">
        <w:rPr>
          <w:i/>
          <w:sz w:val="28"/>
          <w:szCs w:val="28"/>
          <w:lang w:val="uk-UA"/>
        </w:rPr>
        <w:t xml:space="preserve"> </w:t>
      </w:r>
      <w:r w:rsidRPr="00F86033">
        <w:rPr>
          <w:i/>
          <w:sz w:val="28"/>
          <w:szCs w:val="28"/>
          <w:lang w:val="en-US"/>
        </w:rPr>
        <w:t>practical</w:t>
      </w:r>
      <w:r w:rsidRPr="00C60F0E">
        <w:rPr>
          <w:i/>
          <w:sz w:val="28"/>
          <w:szCs w:val="28"/>
          <w:lang w:val="uk-UA"/>
        </w:rPr>
        <w:t xml:space="preserve"> </w:t>
      </w:r>
      <w:r w:rsidRPr="00F86033">
        <w:rPr>
          <w:i/>
          <w:sz w:val="28"/>
          <w:szCs w:val="28"/>
          <w:lang w:val="en-US"/>
        </w:rPr>
        <w:t>activity</w:t>
      </w:r>
      <w:r w:rsidRPr="00F86033">
        <w:rPr>
          <w:bCs/>
          <w:sz w:val="28"/>
          <w:szCs w:val="28"/>
          <w:lang w:val="uk-UA"/>
        </w:rPr>
        <w:t>”),</w:t>
      </w:r>
      <w:r w:rsidRPr="00C60F0E">
        <w:rPr>
          <w:sz w:val="28"/>
          <w:szCs w:val="28"/>
          <w:lang w:val="uk-UA"/>
        </w:rPr>
        <w:t xml:space="preserve"> </w:t>
      </w:r>
      <w:r w:rsidRPr="00F86033">
        <w:rPr>
          <w:sz w:val="28"/>
          <w:szCs w:val="28"/>
          <w:lang w:val="uk-UA"/>
        </w:rPr>
        <w:t>продуктивною працею (</w:t>
      </w:r>
      <w:r w:rsidRPr="00F86033">
        <w:rPr>
          <w:b/>
          <w:bCs/>
          <w:i/>
          <w:iCs/>
          <w:sz w:val="28"/>
          <w:szCs w:val="28"/>
          <w:lang w:val="en-US"/>
        </w:rPr>
        <w:t>labour</w:t>
      </w:r>
      <w:r w:rsidRPr="00F86033">
        <w:rPr>
          <w:bCs/>
          <w:iCs/>
          <w:sz w:val="28"/>
          <w:szCs w:val="28"/>
          <w:lang w:val="uk-UA"/>
        </w:rPr>
        <w:t xml:space="preserve">: </w:t>
      </w:r>
      <w:r w:rsidRPr="00F86033">
        <w:rPr>
          <w:bCs/>
          <w:sz w:val="28"/>
          <w:szCs w:val="28"/>
          <w:lang w:val="uk-UA"/>
        </w:rPr>
        <w:t>“</w:t>
      </w:r>
      <w:r w:rsidRPr="00F86033">
        <w:rPr>
          <w:i/>
          <w:sz w:val="28"/>
          <w:szCs w:val="28"/>
          <w:lang w:val="en-US"/>
        </w:rPr>
        <w:t>productive</w:t>
      </w:r>
      <w:r w:rsidRPr="000663F6">
        <w:rPr>
          <w:i/>
          <w:sz w:val="28"/>
          <w:szCs w:val="28"/>
          <w:lang w:val="uk-UA"/>
        </w:rPr>
        <w:t xml:space="preserve"> </w:t>
      </w:r>
      <w:r w:rsidRPr="00F86033">
        <w:rPr>
          <w:i/>
          <w:sz w:val="28"/>
          <w:szCs w:val="28"/>
          <w:lang w:val="en-US"/>
        </w:rPr>
        <w:t>activity</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Емоційний аспект життя на відміну від діяльного </w:t>
      </w:r>
      <w:r>
        <w:rPr>
          <w:sz w:val="28"/>
          <w:szCs w:val="28"/>
          <w:lang w:val="uk-UA"/>
        </w:rPr>
        <w:t>про</w:t>
      </w:r>
      <w:r w:rsidRPr="00F86033">
        <w:rPr>
          <w:sz w:val="28"/>
          <w:szCs w:val="28"/>
          <w:lang w:val="uk-UA"/>
        </w:rPr>
        <w:t xml:space="preserve">являється в почуттях людини, семантика яких відображена в структурі аксіономенів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en-US"/>
        </w:rPr>
        <w:t>consciousness</w:t>
      </w:r>
      <w:r w:rsidRPr="00F86033">
        <w:rPr>
          <w:bCs/>
          <w:iCs/>
          <w:sz w:val="28"/>
          <w:szCs w:val="28"/>
          <w:lang w:val="uk-UA"/>
        </w:rPr>
        <w:t xml:space="preserve">, </w:t>
      </w:r>
      <w:r w:rsidRPr="00F86033">
        <w:rPr>
          <w:b/>
          <w:bCs/>
          <w:i/>
          <w:iCs/>
          <w:sz w:val="28"/>
          <w:szCs w:val="28"/>
          <w:lang w:val="en-US"/>
        </w:rPr>
        <w:t>respect</w:t>
      </w:r>
      <w:r w:rsidRPr="00F86033">
        <w:rPr>
          <w:bCs/>
          <w:iCs/>
          <w:sz w:val="28"/>
          <w:szCs w:val="28"/>
          <w:lang w:val="uk-UA"/>
        </w:rPr>
        <w:t xml:space="preserve">, </w:t>
      </w:r>
      <w:r w:rsidRPr="00F86033">
        <w:rPr>
          <w:b/>
          <w:bCs/>
          <w:i/>
          <w:iCs/>
          <w:sz w:val="28"/>
          <w:szCs w:val="28"/>
          <w:lang w:val="en-US"/>
        </w:rPr>
        <w:t>worship</w:t>
      </w:r>
      <w:r w:rsidRPr="00F86033">
        <w:rPr>
          <w:bCs/>
          <w:iCs/>
          <w:sz w:val="28"/>
          <w:szCs w:val="28"/>
          <w:lang w:val="uk-UA"/>
        </w:rPr>
        <w:t xml:space="preserve"> (</w:t>
      </w:r>
      <w:r w:rsidRPr="00F86033">
        <w:rPr>
          <w:sz w:val="28"/>
          <w:szCs w:val="28"/>
          <w:lang w:val="uk-UA"/>
        </w:rPr>
        <w:t>СО</w:t>
      </w:r>
      <w:r w:rsidRPr="00F86033">
        <w:rPr>
          <w:bCs/>
          <w:sz w:val="28"/>
          <w:szCs w:val="28"/>
          <w:lang w:val="uk-UA"/>
        </w:rPr>
        <w:t xml:space="preserve"> “</w:t>
      </w:r>
      <w:r w:rsidRPr="00F86033">
        <w:rPr>
          <w:i/>
          <w:sz w:val="28"/>
          <w:szCs w:val="28"/>
          <w:lang w:val="en-US"/>
        </w:rPr>
        <w:t>feeling</w:t>
      </w:r>
      <w:r w:rsidRPr="00F86033">
        <w:rPr>
          <w:sz w:val="28"/>
          <w:szCs w:val="28"/>
          <w:lang w:val="uk-UA"/>
        </w:rPr>
        <w:t xml:space="preserve"> (</w:t>
      </w:r>
      <w:r w:rsidRPr="00F86033">
        <w:rPr>
          <w:i/>
          <w:sz w:val="28"/>
          <w:szCs w:val="28"/>
          <w:lang w:val="en-US"/>
        </w:rPr>
        <w:t>of</w:t>
      </w:r>
      <w:r w:rsidRPr="00F86033">
        <w:rPr>
          <w:sz w:val="28"/>
          <w:szCs w:val="28"/>
          <w:lang w:val="uk-UA"/>
        </w:rPr>
        <w:t>)”</w:t>
      </w:r>
      <w:r w:rsidRPr="00F86033">
        <w:rPr>
          <w:bCs/>
          <w:sz w:val="28"/>
          <w:szCs w:val="28"/>
          <w:lang w:val="uk-UA"/>
        </w:rPr>
        <w:t>) вказівками на скромність (</w:t>
      </w:r>
      <w:r w:rsidRPr="00F86033">
        <w:rPr>
          <w:b/>
          <w:bCs/>
          <w:i/>
          <w:iCs/>
          <w:sz w:val="28"/>
          <w:szCs w:val="28"/>
          <w:lang w:val="en-US"/>
        </w:rPr>
        <w:t>humility</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humble</w:t>
      </w:r>
      <w:r w:rsidRPr="00F86033">
        <w:rPr>
          <w:i/>
          <w:sz w:val="28"/>
          <w:szCs w:val="28"/>
          <w:lang w:val="uk-UA"/>
        </w:rPr>
        <w:t xml:space="preserve"> </w:t>
      </w:r>
      <w:r w:rsidRPr="00F86033">
        <w:rPr>
          <w:i/>
          <w:sz w:val="28"/>
          <w:szCs w:val="28"/>
          <w:lang w:val="en-US"/>
        </w:rPr>
        <w:t>feeling</w:t>
      </w:r>
      <w:r>
        <w:rPr>
          <w:bCs/>
          <w:sz w:val="28"/>
          <w:szCs w:val="28"/>
          <w:lang w:val="uk-UA"/>
        </w:rPr>
        <w:t>”), усвідомлення</w:t>
      </w:r>
      <w:r w:rsidRPr="00F86033">
        <w:rPr>
          <w:bCs/>
          <w:sz w:val="28"/>
          <w:szCs w:val="28"/>
          <w:lang w:val="uk-UA"/>
        </w:rPr>
        <w:t xml:space="preserve"> </w:t>
      </w:r>
      <w:r>
        <w:rPr>
          <w:bCs/>
          <w:sz w:val="28"/>
          <w:szCs w:val="28"/>
          <w:lang w:val="uk-UA"/>
        </w:rPr>
        <w:t>почуттів</w:t>
      </w:r>
      <w:r w:rsidRPr="00F86033">
        <w:rPr>
          <w:bCs/>
          <w:sz w:val="28"/>
          <w:szCs w:val="28"/>
          <w:lang w:val="uk-UA"/>
        </w:rPr>
        <w:t xml:space="preserve"> однієї особи або колективу людей (</w:t>
      </w:r>
      <w:r w:rsidRPr="00F86033">
        <w:rPr>
          <w:b/>
          <w:bCs/>
          <w:i/>
          <w:iCs/>
          <w:sz w:val="28"/>
          <w:szCs w:val="28"/>
          <w:lang w:val="en-US"/>
        </w:rPr>
        <w:t>consciousness</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feelings</w:t>
      </w:r>
      <w:r w:rsidRPr="00F86033">
        <w:rPr>
          <w:sz w:val="28"/>
          <w:szCs w:val="28"/>
          <w:lang w:val="uk-UA"/>
        </w:rPr>
        <w:t xml:space="preserve">, </w:t>
      </w:r>
      <w:r w:rsidRPr="00F86033">
        <w:rPr>
          <w:i/>
          <w:sz w:val="28"/>
          <w:szCs w:val="28"/>
          <w:lang w:val="en-US"/>
        </w:rPr>
        <w:t>collectively</w:t>
      </w:r>
      <w:r w:rsidRPr="00F86033">
        <w:rPr>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individual</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aggregate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people</w:t>
      </w:r>
      <w:r w:rsidRPr="00F86033">
        <w:rPr>
          <w:bCs/>
          <w:sz w:val="28"/>
          <w:szCs w:val="28"/>
          <w:lang w:val="uk-UA"/>
        </w:rPr>
        <w:t>”), глибоку повагу,</w:t>
      </w:r>
      <w:r w:rsidRPr="00F86033">
        <w:rPr>
          <w:sz w:val="28"/>
          <w:szCs w:val="28"/>
          <w:lang w:val="uk-UA"/>
        </w:rPr>
        <w:t xml:space="preserve"> </w:t>
      </w:r>
      <w:r w:rsidRPr="00F86033">
        <w:rPr>
          <w:bCs/>
          <w:sz w:val="28"/>
          <w:szCs w:val="28"/>
          <w:lang w:val="uk-UA"/>
        </w:rPr>
        <w:t>що ґрунтується на визнанні чиїх</w:t>
      </w:r>
      <w:r>
        <w:rPr>
          <w:bCs/>
          <w:sz w:val="28"/>
          <w:szCs w:val="28"/>
          <w:lang w:val="uk-UA"/>
        </w:rPr>
        <w:t>ось</w:t>
      </w:r>
      <w:r w:rsidRPr="00F86033">
        <w:rPr>
          <w:bCs/>
          <w:sz w:val="28"/>
          <w:szCs w:val="28"/>
          <w:lang w:val="uk-UA"/>
        </w:rPr>
        <w:t xml:space="preserve"> видатних здібностей або досягнень (</w:t>
      </w:r>
      <w:r w:rsidRPr="00F86033">
        <w:rPr>
          <w:b/>
          <w:bCs/>
          <w:i/>
          <w:iCs/>
          <w:sz w:val="28"/>
          <w:szCs w:val="28"/>
          <w:lang w:val="en-US"/>
        </w:rPr>
        <w:t>respect</w:t>
      </w:r>
      <w:r w:rsidRPr="00F86033">
        <w:rPr>
          <w:bCs/>
          <w:iCs/>
          <w:sz w:val="28"/>
          <w:szCs w:val="28"/>
          <w:lang w:val="uk-UA"/>
        </w:rPr>
        <w:t xml:space="preserve">: </w:t>
      </w:r>
      <w:r w:rsidRPr="00F86033">
        <w:rPr>
          <w:bCs/>
          <w:sz w:val="28"/>
          <w:szCs w:val="28"/>
          <w:lang w:val="uk-UA"/>
        </w:rPr>
        <w:t>“</w:t>
      </w:r>
      <w:r w:rsidRPr="00F86033">
        <w:rPr>
          <w:i/>
          <w:sz w:val="28"/>
          <w:szCs w:val="28"/>
        </w:rPr>
        <w:t>a</w:t>
      </w:r>
      <w:r w:rsidRPr="00F86033">
        <w:rPr>
          <w:i/>
          <w:sz w:val="28"/>
          <w:szCs w:val="28"/>
          <w:lang w:val="uk-UA"/>
        </w:rPr>
        <w:t xml:space="preserve"> </w:t>
      </w:r>
      <w:r w:rsidRPr="00F86033">
        <w:rPr>
          <w:i/>
          <w:sz w:val="28"/>
          <w:szCs w:val="28"/>
        </w:rPr>
        <w:t>feeling</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deep</w:t>
      </w:r>
      <w:r w:rsidRPr="00F86033">
        <w:rPr>
          <w:i/>
          <w:sz w:val="28"/>
          <w:szCs w:val="28"/>
          <w:lang w:val="uk-UA"/>
        </w:rPr>
        <w:t xml:space="preserve"> </w:t>
      </w:r>
      <w:r w:rsidRPr="00F86033">
        <w:rPr>
          <w:i/>
          <w:sz w:val="28"/>
          <w:szCs w:val="28"/>
          <w:lang w:val="en-US"/>
        </w:rPr>
        <w:t>deference</w:t>
      </w:r>
      <w:r w:rsidRPr="00F86033">
        <w:rPr>
          <w:i/>
          <w:sz w:val="28"/>
          <w:szCs w:val="28"/>
          <w:lang w:val="uk-UA"/>
        </w:rPr>
        <w:t xml:space="preserve"> </w:t>
      </w:r>
      <w:r w:rsidRPr="00F86033">
        <w:rPr>
          <w:i/>
          <w:sz w:val="28"/>
          <w:szCs w:val="28"/>
        </w:rPr>
        <w:t>for</w:t>
      </w:r>
      <w:r w:rsidRPr="00F86033">
        <w:rPr>
          <w:i/>
          <w:sz w:val="28"/>
          <w:szCs w:val="28"/>
          <w:lang w:val="uk-UA"/>
        </w:rPr>
        <w:t xml:space="preserve"> </w:t>
      </w:r>
      <w:r w:rsidRPr="00F86033">
        <w:rPr>
          <w:i/>
          <w:sz w:val="28"/>
          <w:szCs w:val="28"/>
        </w:rPr>
        <w:t>someone</w:t>
      </w:r>
      <w:r w:rsidRPr="00F86033">
        <w:rPr>
          <w:i/>
          <w:sz w:val="28"/>
          <w:szCs w:val="28"/>
          <w:lang w:val="uk-UA"/>
        </w:rPr>
        <w:t xml:space="preserve"> </w:t>
      </w:r>
      <w:r w:rsidRPr="00F86033">
        <w:rPr>
          <w:i/>
          <w:sz w:val="28"/>
          <w:szCs w:val="28"/>
        </w:rPr>
        <w:t>elicited</w:t>
      </w:r>
      <w:r w:rsidRPr="00F86033">
        <w:rPr>
          <w:i/>
          <w:sz w:val="28"/>
          <w:szCs w:val="28"/>
          <w:lang w:val="uk-UA"/>
        </w:rPr>
        <w:t xml:space="preserve"> </w:t>
      </w:r>
      <w:r w:rsidRPr="00F86033">
        <w:rPr>
          <w:i/>
          <w:sz w:val="28"/>
          <w:szCs w:val="28"/>
        </w:rPr>
        <w:t>by</w:t>
      </w:r>
      <w:r w:rsidRPr="00F86033">
        <w:rPr>
          <w:i/>
          <w:sz w:val="28"/>
          <w:szCs w:val="28"/>
          <w:lang w:val="uk-UA"/>
        </w:rPr>
        <w:t xml:space="preserve"> </w:t>
      </w:r>
      <w:r w:rsidRPr="00F86033">
        <w:rPr>
          <w:i/>
          <w:sz w:val="28"/>
          <w:szCs w:val="28"/>
        </w:rPr>
        <w:t>their</w:t>
      </w:r>
      <w:r w:rsidRPr="00F86033">
        <w:rPr>
          <w:i/>
          <w:sz w:val="28"/>
          <w:szCs w:val="28"/>
          <w:lang w:val="uk-UA"/>
        </w:rPr>
        <w:t xml:space="preserve"> </w:t>
      </w:r>
      <w:r w:rsidRPr="00F86033">
        <w:rPr>
          <w:i/>
          <w:sz w:val="28"/>
          <w:szCs w:val="28"/>
        </w:rPr>
        <w:t>abilities</w:t>
      </w:r>
      <w:r w:rsidRPr="00F86033">
        <w:rPr>
          <w:sz w:val="28"/>
          <w:szCs w:val="28"/>
          <w:lang w:val="uk-UA"/>
        </w:rPr>
        <w:t>,</w:t>
      </w:r>
      <w:r w:rsidRPr="00F86033">
        <w:rPr>
          <w:i/>
          <w:sz w:val="28"/>
          <w:szCs w:val="28"/>
          <w:lang w:val="uk-UA"/>
        </w:rPr>
        <w:t xml:space="preserve"> </w:t>
      </w:r>
      <w:r w:rsidRPr="00F86033">
        <w:rPr>
          <w:i/>
          <w:sz w:val="28"/>
          <w:szCs w:val="28"/>
        </w:rPr>
        <w:t>or</w:t>
      </w:r>
      <w:r w:rsidRPr="00F86033">
        <w:rPr>
          <w:i/>
          <w:sz w:val="28"/>
          <w:szCs w:val="28"/>
          <w:lang w:val="uk-UA"/>
        </w:rPr>
        <w:t xml:space="preserve"> </w:t>
      </w:r>
      <w:r w:rsidRPr="00F86033">
        <w:rPr>
          <w:i/>
          <w:sz w:val="28"/>
          <w:szCs w:val="28"/>
        </w:rPr>
        <w:t>achievements</w:t>
      </w:r>
      <w:r w:rsidRPr="00F86033">
        <w:rPr>
          <w:bCs/>
          <w:sz w:val="28"/>
          <w:szCs w:val="28"/>
          <w:lang w:val="uk-UA"/>
        </w:rPr>
        <w:t>”),</w:t>
      </w:r>
      <w:r w:rsidRPr="00F86033">
        <w:rPr>
          <w:bCs/>
          <w:iCs/>
          <w:sz w:val="28"/>
          <w:szCs w:val="28"/>
          <w:lang w:val="uk-UA"/>
        </w:rPr>
        <w:t xml:space="preserve"> поклоніння Богу, святим (</w:t>
      </w:r>
      <w:r w:rsidRPr="00F86033">
        <w:rPr>
          <w:b/>
          <w:bCs/>
          <w:i/>
          <w:iCs/>
          <w:sz w:val="28"/>
          <w:szCs w:val="28"/>
          <w:lang w:val="en-US"/>
        </w:rPr>
        <w:t>worship</w:t>
      </w:r>
      <w:r w:rsidRPr="00F86033">
        <w:rPr>
          <w:bCs/>
          <w:iCs/>
          <w:sz w:val="28"/>
          <w:szCs w:val="28"/>
          <w:lang w:val="uk-UA"/>
        </w:rPr>
        <w:t xml:space="preserve">: </w:t>
      </w:r>
      <w:r w:rsidRPr="00F86033">
        <w:rPr>
          <w:bCs/>
          <w:sz w:val="28"/>
          <w:szCs w:val="28"/>
          <w:lang w:val="uk-UA"/>
        </w:rPr>
        <w:t>“</w:t>
      </w:r>
      <w:r w:rsidRPr="00F86033">
        <w:rPr>
          <w:i/>
          <w:sz w:val="28"/>
          <w:szCs w:val="28"/>
        </w:rPr>
        <w:t>the</w:t>
      </w:r>
      <w:r w:rsidRPr="00F86033">
        <w:rPr>
          <w:i/>
          <w:sz w:val="28"/>
          <w:szCs w:val="28"/>
          <w:lang w:val="uk-UA"/>
        </w:rPr>
        <w:t xml:space="preserve"> </w:t>
      </w:r>
      <w:r w:rsidRPr="00F86033">
        <w:rPr>
          <w:i/>
          <w:sz w:val="28"/>
          <w:szCs w:val="28"/>
        </w:rPr>
        <w:t>feeling</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reverence</w:t>
      </w:r>
      <w:r w:rsidRPr="00F86033">
        <w:rPr>
          <w:i/>
          <w:sz w:val="28"/>
          <w:szCs w:val="28"/>
          <w:lang w:val="uk-UA"/>
        </w:rPr>
        <w:t xml:space="preserve"> </w:t>
      </w:r>
      <w:r w:rsidRPr="00F86033">
        <w:rPr>
          <w:i/>
          <w:sz w:val="28"/>
          <w:szCs w:val="28"/>
          <w:lang w:val="en-US"/>
        </w:rPr>
        <w:t>paid</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God</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sacred</w:t>
      </w:r>
      <w:r w:rsidRPr="00F86033">
        <w:rPr>
          <w:i/>
          <w:sz w:val="28"/>
          <w:szCs w:val="28"/>
          <w:lang w:val="uk-UA"/>
        </w:rPr>
        <w:t xml:space="preserve"> </w:t>
      </w:r>
      <w:r w:rsidRPr="00F86033">
        <w:rPr>
          <w:i/>
          <w:sz w:val="28"/>
          <w:szCs w:val="28"/>
          <w:lang w:val="en-US"/>
        </w:rPr>
        <w:t>personage</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До останніх зазначених різновидів позитивного</w:t>
      </w:r>
      <w:r w:rsidRPr="00F86033">
        <w:rPr>
          <w:bCs/>
          <w:iCs/>
          <w:sz w:val="28"/>
          <w:szCs w:val="28"/>
          <w:lang w:val="uk-UA"/>
        </w:rPr>
        <w:t xml:space="preserve"> почуття людини наближаються лексичні значення аксіономенів </w:t>
      </w:r>
      <w:r w:rsidRPr="00F86033">
        <w:rPr>
          <w:b/>
          <w:bCs/>
          <w:i/>
          <w:iCs/>
          <w:sz w:val="28"/>
          <w:szCs w:val="28"/>
          <w:lang w:val="en-US"/>
        </w:rPr>
        <w:t>respect</w:t>
      </w:r>
      <w:r w:rsidRPr="00F86033">
        <w:rPr>
          <w:bCs/>
          <w:iCs/>
          <w:sz w:val="28"/>
          <w:szCs w:val="28"/>
          <w:lang w:val="uk-UA"/>
        </w:rPr>
        <w:t xml:space="preserve">, </w:t>
      </w:r>
      <w:r w:rsidRPr="00F86033">
        <w:rPr>
          <w:b/>
          <w:bCs/>
          <w:i/>
          <w:iCs/>
          <w:sz w:val="28"/>
          <w:szCs w:val="28"/>
          <w:lang w:val="en-US"/>
        </w:rPr>
        <w:t>worship</w:t>
      </w:r>
      <w:r w:rsidRPr="00F86033">
        <w:rPr>
          <w:bCs/>
          <w:iCs/>
          <w:sz w:val="28"/>
          <w:szCs w:val="28"/>
          <w:lang w:val="uk-UA"/>
        </w:rPr>
        <w:t xml:space="preserve">, </w:t>
      </w:r>
      <w:r w:rsidRPr="00F86033">
        <w:rPr>
          <w:b/>
          <w:bCs/>
          <w:i/>
          <w:iCs/>
          <w:sz w:val="28"/>
          <w:szCs w:val="28"/>
          <w:lang w:val="en-US"/>
        </w:rPr>
        <w:t>duty</w:t>
      </w:r>
      <w:r w:rsidRPr="00F86033">
        <w:rPr>
          <w:bCs/>
          <w:iCs/>
          <w:sz w:val="28"/>
          <w:szCs w:val="28"/>
          <w:lang w:val="uk-UA"/>
        </w:rPr>
        <w:t xml:space="preserve">, які за </w:t>
      </w:r>
      <w:r w:rsidRPr="00F86033">
        <w:rPr>
          <w:sz w:val="28"/>
          <w:szCs w:val="28"/>
          <w:lang w:val="uk-UA"/>
        </w:rPr>
        <w:t>СО</w:t>
      </w:r>
      <w:r w:rsidRPr="00F86033">
        <w:rPr>
          <w:bCs/>
          <w:sz w:val="28"/>
          <w:szCs w:val="28"/>
          <w:lang w:val="uk-UA"/>
        </w:rPr>
        <w:t xml:space="preserve"> “</w:t>
      </w:r>
      <w:r w:rsidRPr="00F86033">
        <w:rPr>
          <w:i/>
          <w:sz w:val="28"/>
          <w:szCs w:val="28"/>
          <w:lang w:val="en-US"/>
        </w:rPr>
        <w:t>regard</w:t>
      </w:r>
      <w:r w:rsidRPr="00F86033">
        <w:rPr>
          <w:sz w:val="28"/>
          <w:szCs w:val="28"/>
          <w:lang w:val="uk-UA"/>
        </w:rPr>
        <w:t xml:space="preserve">, </w:t>
      </w:r>
      <w:r w:rsidRPr="00F86033">
        <w:rPr>
          <w:i/>
          <w:sz w:val="28"/>
          <w:szCs w:val="28"/>
          <w:lang w:val="en-US"/>
        </w:rPr>
        <w:t>esteem</w:t>
      </w:r>
      <w:r w:rsidRPr="00F86033">
        <w:rPr>
          <w:sz w:val="28"/>
          <w:szCs w:val="28"/>
          <w:lang w:val="uk-UA"/>
        </w:rPr>
        <w:t xml:space="preserve">” </w:t>
      </w:r>
      <w:r>
        <w:rPr>
          <w:sz w:val="28"/>
          <w:szCs w:val="28"/>
          <w:lang w:val="uk-UA"/>
        </w:rPr>
        <w:t xml:space="preserve">позначають </w:t>
      </w:r>
      <w:r w:rsidRPr="00F86033">
        <w:rPr>
          <w:bCs/>
          <w:iCs/>
          <w:sz w:val="28"/>
          <w:szCs w:val="28"/>
          <w:lang w:val="uk-UA"/>
        </w:rPr>
        <w:t>прихильність,</w:t>
      </w:r>
      <w:r>
        <w:rPr>
          <w:bCs/>
          <w:iCs/>
          <w:sz w:val="28"/>
          <w:szCs w:val="28"/>
          <w:lang w:val="uk-UA"/>
        </w:rPr>
        <w:t xml:space="preserve"> </w:t>
      </w:r>
      <w:r w:rsidRPr="00F86033">
        <w:rPr>
          <w:bCs/>
          <w:iCs/>
          <w:sz w:val="28"/>
          <w:szCs w:val="28"/>
          <w:lang w:val="uk-UA"/>
        </w:rPr>
        <w:t>викликан</w:t>
      </w:r>
      <w:r>
        <w:rPr>
          <w:bCs/>
          <w:iCs/>
          <w:sz w:val="28"/>
          <w:szCs w:val="28"/>
          <w:lang w:val="uk-UA"/>
        </w:rPr>
        <w:t>у</w:t>
      </w:r>
      <w:r w:rsidRPr="00F86033">
        <w:rPr>
          <w:bCs/>
          <w:iCs/>
          <w:sz w:val="28"/>
          <w:szCs w:val="28"/>
          <w:lang w:val="uk-UA"/>
        </w:rPr>
        <w:t xml:space="preserve"> чиїмись неперевершеними </w:t>
      </w:r>
      <w:r w:rsidRPr="00F86033">
        <w:rPr>
          <w:bCs/>
          <w:sz w:val="28"/>
          <w:szCs w:val="28"/>
          <w:lang w:val="uk-UA"/>
        </w:rPr>
        <w:t>якостями (</w:t>
      </w:r>
      <w:r w:rsidRPr="00F86033">
        <w:rPr>
          <w:b/>
          <w:bCs/>
          <w:i/>
          <w:iCs/>
          <w:sz w:val="28"/>
          <w:szCs w:val="28"/>
          <w:lang w:val="en-US"/>
        </w:rPr>
        <w:t>respect</w:t>
      </w:r>
      <w:r w:rsidRPr="00F86033">
        <w:rPr>
          <w:bCs/>
          <w:iCs/>
          <w:sz w:val="28"/>
          <w:szCs w:val="28"/>
          <w:lang w:val="uk-UA"/>
        </w:rPr>
        <w:t xml:space="preserve">: </w:t>
      </w:r>
      <w:r w:rsidRPr="00F86033">
        <w:rPr>
          <w:bCs/>
          <w:sz w:val="28"/>
          <w:szCs w:val="28"/>
          <w:lang w:val="uk-UA"/>
        </w:rPr>
        <w:t>“</w:t>
      </w:r>
      <w:r w:rsidRPr="00F86033">
        <w:rPr>
          <w:i/>
          <w:sz w:val="28"/>
          <w:szCs w:val="28"/>
          <w:lang w:val="en-US"/>
        </w:rPr>
        <w:t>esteem</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sense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worth</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excellence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person</w:t>
      </w:r>
      <w:r w:rsidRPr="00F86033">
        <w:rPr>
          <w:bCs/>
          <w:sz w:val="28"/>
          <w:szCs w:val="28"/>
          <w:lang w:val="uk-UA"/>
        </w:rPr>
        <w:t xml:space="preserve">”), </w:t>
      </w:r>
      <w:r w:rsidRPr="00F86033">
        <w:rPr>
          <w:bCs/>
          <w:iCs/>
          <w:sz w:val="28"/>
          <w:szCs w:val="28"/>
          <w:lang w:val="uk-UA"/>
        </w:rPr>
        <w:t>(</w:t>
      </w:r>
      <w:r w:rsidRPr="00F86033">
        <w:rPr>
          <w:b/>
          <w:bCs/>
          <w:i/>
          <w:iCs/>
          <w:sz w:val="28"/>
          <w:szCs w:val="28"/>
          <w:lang w:val="en-US"/>
        </w:rPr>
        <w:t>worship</w:t>
      </w:r>
      <w:r w:rsidRPr="00F86033">
        <w:rPr>
          <w:bCs/>
          <w:iCs/>
          <w:sz w:val="28"/>
          <w:szCs w:val="28"/>
          <w:lang w:val="uk-UA"/>
        </w:rPr>
        <w:t xml:space="preserve">: </w:t>
      </w:r>
      <w:r w:rsidRPr="00F86033">
        <w:rPr>
          <w:bCs/>
          <w:sz w:val="28"/>
          <w:szCs w:val="28"/>
          <w:lang w:val="uk-UA"/>
        </w:rPr>
        <w:t>“</w:t>
      </w:r>
      <w:r w:rsidRPr="00F86033">
        <w:rPr>
          <w:i/>
          <w:sz w:val="28"/>
          <w:szCs w:val="28"/>
          <w:lang w:val="en-US"/>
        </w:rPr>
        <w:t>adoring</w:t>
      </w:r>
      <w:r w:rsidRPr="00F86033">
        <w:rPr>
          <w:i/>
          <w:sz w:val="28"/>
          <w:szCs w:val="28"/>
          <w:lang w:val="uk-UA"/>
        </w:rPr>
        <w:t xml:space="preserve"> </w:t>
      </w:r>
      <w:r w:rsidRPr="00F86033">
        <w:rPr>
          <w:i/>
          <w:sz w:val="28"/>
          <w:szCs w:val="28"/>
          <w:lang w:val="en-US"/>
        </w:rPr>
        <w:t>regard</w:t>
      </w:r>
      <w:r w:rsidRPr="00F86033">
        <w:rPr>
          <w:bCs/>
          <w:sz w:val="28"/>
          <w:szCs w:val="28"/>
          <w:lang w:val="uk-UA"/>
        </w:rPr>
        <w:t>”), сердечну пошану батькам або людині, яка старша за віком (</w:t>
      </w:r>
      <w:r w:rsidRPr="00F86033">
        <w:rPr>
          <w:b/>
          <w:bCs/>
          <w:i/>
          <w:iCs/>
          <w:sz w:val="28"/>
          <w:szCs w:val="28"/>
          <w:lang w:val="en-US"/>
        </w:rPr>
        <w:t>duty</w:t>
      </w:r>
      <w:r w:rsidRPr="00F86033">
        <w:rPr>
          <w:bCs/>
          <w:iCs/>
          <w:sz w:val="28"/>
          <w:szCs w:val="28"/>
          <w:lang w:val="uk-UA"/>
        </w:rPr>
        <w:t xml:space="preserve">: </w:t>
      </w:r>
      <w:r w:rsidRPr="00F86033">
        <w:rPr>
          <w:bCs/>
          <w:sz w:val="28"/>
          <w:szCs w:val="28"/>
          <w:lang w:val="uk-UA"/>
        </w:rPr>
        <w:t>“</w:t>
      </w:r>
      <w:r w:rsidRPr="00F86033">
        <w:rPr>
          <w:i/>
          <w:sz w:val="28"/>
          <w:szCs w:val="28"/>
          <w:lang w:val="en-US"/>
        </w:rPr>
        <w:t>high</w:t>
      </w:r>
      <w:r w:rsidRPr="00F86033">
        <w:rPr>
          <w:i/>
          <w:sz w:val="28"/>
          <w:szCs w:val="28"/>
          <w:lang w:val="uk-UA"/>
        </w:rPr>
        <w:t xml:space="preserve"> </w:t>
      </w:r>
      <w:r w:rsidRPr="00F86033">
        <w:rPr>
          <w:i/>
          <w:sz w:val="28"/>
          <w:szCs w:val="28"/>
          <w:lang w:val="en-US"/>
        </w:rPr>
        <w:t>regard</w:t>
      </w:r>
      <w:r w:rsidRPr="00F86033">
        <w:rPr>
          <w:i/>
          <w:sz w:val="28"/>
          <w:szCs w:val="28"/>
          <w:lang w:val="uk-UA"/>
        </w:rPr>
        <w:t xml:space="preserve"> </w:t>
      </w:r>
      <w:r w:rsidRPr="00F86033">
        <w:rPr>
          <w:i/>
          <w:sz w:val="28"/>
          <w:szCs w:val="28"/>
          <w:lang w:val="en-US"/>
        </w:rPr>
        <w:t>due</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parent</w:t>
      </w:r>
      <w:r w:rsidRPr="00F86033">
        <w:rPr>
          <w:i/>
          <w:sz w:val="28"/>
          <w:szCs w:val="28"/>
          <w:lang w:val="uk-UA"/>
        </w:rPr>
        <w:t xml:space="preserve">, </w:t>
      </w:r>
      <w:r w:rsidRPr="00F86033">
        <w:rPr>
          <w:i/>
          <w:sz w:val="28"/>
          <w:szCs w:val="28"/>
          <w:lang w:val="en-US"/>
        </w:rPr>
        <w:t>elder</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СО “</w:t>
      </w:r>
      <w:r w:rsidRPr="00F86033">
        <w:rPr>
          <w:i/>
          <w:sz w:val="28"/>
          <w:szCs w:val="28"/>
          <w:lang w:val="en-US"/>
        </w:rPr>
        <w:t>ability</w:t>
      </w:r>
      <w:r w:rsidRPr="00F86033">
        <w:rPr>
          <w:sz w:val="28"/>
          <w:szCs w:val="28"/>
          <w:lang w:val="uk-UA"/>
        </w:rPr>
        <w:t xml:space="preserve">, </w:t>
      </w:r>
      <w:r w:rsidRPr="00F86033">
        <w:rPr>
          <w:i/>
          <w:sz w:val="28"/>
          <w:szCs w:val="28"/>
          <w:lang w:val="en-US"/>
        </w:rPr>
        <w:t>capacity</w:t>
      </w:r>
      <w:r w:rsidRPr="00F86033">
        <w:rPr>
          <w:sz w:val="28"/>
          <w:szCs w:val="28"/>
          <w:lang w:val="uk-UA"/>
        </w:rPr>
        <w:t xml:space="preserve">” тлумачить потенційні можливості (здібності, здатності), що виявляються в умінні людини </w:t>
      </w:r>
      <w:r w:rsidRPr="00F86033">
        <w:rPr>
          <w:bCs/>
          <w:sz w:val="28"/>
          <w:szCs w:val="28"/>
          <w:lang w:val="uk-UA"/>
        </w:rPr>
        <w:t>терпіти, зносити тяжке випробування (</w:t>
      </w:r>
      <w:r w:rsidRPr="00F86033">
        <w:rPr>
          <w:b/>
          <w:bCs/>
          <w:i/>
          <w:iCs/>
          <w:sz w:val="28"/>
          <w:szCs w:val="28"/>
          <w:lang w:val="en-US"/>
        </w:rPr>
        <w:t>tolerance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bCs/>
          <w:i/>
          <w:sz w:val="28"/>
          <w:szCs w:val="28"/>
          <w:lang w:val="en-US"/>
        </w:rPr>
        <w:t>ability</w:t>
      </w:r>
      <w:r w:rsidRPr="00F86033">
        <w:rPr>
          <w:bCs/>
          <w:i/>
          <w:sz w:val="28"/>
          <w:szCs w:val="28"/>
          <w:lang w:val="uk-UA"/>
        </w:rPr>
        <w:t xml:space="preserve"> </w:t>
      </w:r>
      <w:r w:rsidRPr="00F86033">
        <w:rPr>
          <w:bCs/>
          <w:i/>
          <w:sz w:val="28"/>
          <w:szCs w:val="28"/>
          <w:lang w:val="en-US"/>
        </w:rPr>
        <w:t>to</w:t>
      </w:r>
      <w:r w:rsidRPr="00F86033">
        <w:rPr>
          <w:bCs/>
          <w:i/>
          <w:sz w:val="28"/>
          <w:szCs w:val="28"/>
          <w:lang w:val="uk-UA"/>
        </w:rPr>
        <w:t xml:space="preserve"> </w:t>
      </w:r>
      <w:r w:rsidRPr="00F86033">
        <w:rPr>
          <w:bCs/>
          <w:i/>
          <w:sz w:val="28"/>
          <w:szCs w:val="28"/>
          <w:lang w:val="en-US"/>
        </w:rPr>
        <w:t>endure</w:t>
      </w:r>
      <w:r w:rsidRPr="00F86033">
        <w:rPr>
          <w:bCs/>
          <w:i/>
          <w:sz w:val="28"/>
          <w:szCs w:val="28"/>
          <w:lang w:val="uk-UA"/>
        </w:rPr>
        <w:t xml:space="preserve"> </w:t>
      </w:r>
      <w:r w:rsidRPr="00F86033">
        <w:rPr>
          <w:bCs/>
          <w:i/>
          <w:sz w:val="28"/>
          <w:szCs w:val="28"/>
          <w:lang w:val="en-US"/>
        </w:rPr>
        <w:t>hardship</w:t>
      </w:r>
      <w:r w:rsidRPr="00F86033">
        <w:rPr>
          <w:bCs/>
          <w:sz w:val="28"/>
          <w:szCs w:val="28"/>
          <w:lang w:val="uk-UA"/>
        </w:rPr>
        <w:t xml:space="preserve">”), </w:t>
      </w:r>
      <w:r>
        <w:rPr>
          <w:bCs/>
          <w:sz w:val="28"/>
          <w:szCs w:val="28"/>
          <w:lang w:val="uk-UA"/>
        </w:rPr>
        <w:t xml:space="preserve">демонструвати </w:t>
      </w:r>
      <w:r w:rsidRPr="00F86033">
        <w:rPr>
          <w:bCs/>
          <w:sz w:val="28"/>
          <w:szCs w:val="28"/>
          <w:lang w:val="uk-UA"/>
        </w:rPr>
        <w:t>видатн</w:t>
      </w:r>
      <w:r>
        <w:rPr>
          <w:bCs/>
          <w:sz w:val="28"/>
          <w:szCs w:val="28"/>
          <w:lang w:val="uk-UA"/>
        </w:rPr>
        <w:t>і</w:t>
      </w:r>
      <w:r w:rsidRPr="00F86033">
        <w:rPr>
          <w:bCs/>
          <w:sz w:val="28"/>
          <w:szCs w:val="28"/>
          <w:lang w:val="uk-UA"/>
        </w:rPr>
        <w:t xml:space="preserve"> здібност</w:t>
      </w:r>
      <w:r>
        <w:rPr>
          <w:bCs/>
          <w:sz w:val="28"/>
          <w:szCs w:val="28"/>
          <w:lang w:val="uk-UA"/>
        </w:rPr>
        <w:t>і</w:t>
      </w:r>
      <w:r w:rsidRPr="00F86033">
        <w:rPr>
          <w:bCs/>
          <w:sz w:val="28"/>
          <w:szCs w:val="28"/>
          <w:lang w:val="uk-UA"/>
        </w:rPr>
        <w:t xml:space="preserve"> (</w:t>
      </w:r>
      <w:r w:rsidRPr="00F86033">
        <w:rPr>
          <w:b/>
          <w:bCs/>
          <w:i/>
          <w:iCs/>
          <w:sz w:val="28"/>
          <w:szCs w:val="28"/>
          <w:lang w:val="en-US"/>
        </w:rPr>
        <w:t>mastery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outstanding</w:t>
      </w:r>
      <w:r w:rsidRPr="00F86033">
        <w:rPr>
          <w:i/>
          <w:sz w:val="28"/>
          <w:szCs w:val="28"/>
          <w:lang w:val="uk-UA"/>
        </w:rPr>
        <w:t xml:space="preserve"> </w:t>
      </w:r>
      <w:r w:rsidRPr="00F86033">
        <w:rPr>
          <w:i/>
          <w:sz w:val="28"/>
          <w:szCs w:val="28"/>
          <w:lang w:val="en-US"/>
        </w:rPr>
        <w:t>ability</w:t>
      </w:r>
      <w:r w:rsidRPr="00F86033">
        <w:rPr>
          <w:bCs/>
          <w:sz w:val="28"/>
          <w:szCs w:val="28"/>
          <w:lang w:val="uk-UA"/>
        </w:rPr>
        <w:t>”),</w:t>
      </w:r>
      <w:r w:rsidRPr="00F86033">
        <w:rPr>
          <w:sz w:val="28"/>
          <w:szCs w:val="28"/>
          <w:lang w:val="uk-UA"/>
        </w:rPr>
        <w:t xml:space="preserve"> </w:t>
      </w:r>
      <w:r w:rsidRPr="00F86033">
        <w:rPr>
          <w:bCs/>
          <w:sz w:val="28"/>
          <w:szCs w:val="28"/>
          <w:lang w:val="uk-UA"/>
        </w:rPr>
        <w:t>підібрати влучний вислів (</w:t>
      </w:r>
      <w:r w:rsidRPr="00F86033">
        <w:rPr>
          <w:b/>
          <w:bCs/>
          <w:i/>
          <w:iCs/>
          <w:sz w:val="28"/>
          <w:szCs w:val="28"/>
          <w:lang w:val="en-US"/>
        </w:rPr>
        <w:t>felicity</w:t>
      </w:r>
      <w:r w:rsidRPr="00F86033">
        <w:rPr>
          <w:bCs/>
          <w:iCs/>
          <w:sz w:val="28"/>
          <w:szCs w:val="28"/>
          <w:lang w:val="uk-UA"/>
        </w:rPr>
        <w:t xml:space="preserve">: </w:t>
      </w:r>
      <w:r w:rsidRPr="00F86033">
        <w:rPr>
          <w:bCs/>
          <w:sz w:val="28"/>
          <w:szCs w:val="28"/>
          <w:lang w:val="uk-UA"/>
        </w:rPr>
        <w:t>“</w:t>
      </w:r>
      <w:r w:rsidRPr="00F86033">
        <w:rPr>
          <w:i/>
          <w:sz w:val="28"/>
          <w:szCs w:val="28"/>
        </w:rPr>
        <w:t>the</w:t>
      </w:r>
      <w:r w:rsidRPr="00F86033">
        <w:rPr>
          <w:i/>
          <w:sz w:val="28"/>
          <w:szCs w:val="28"/>
          <w:lang w:val="uk-UA"/>
        </w:rPr>
        <w:t xml:space="preserve"> </w:t>
      </w:r>
      <w:r w:rsidRPr="00F86033">
        <w:rPr>
          <w:i/>
          <w:sz w:val="28"/>
          <w:szCs w:val="28"/>
        </w:rPr>
        <w:t>ability</w:t>
      </w:r>
      <w:r w:rsidRPr="00F86033">
        <w:rPr>
          <w:i/>
          <w:sz w:val="28"/>
          <w:szCs w:val="28"/>
          <w:lang w:val="uk-UA"/>
        </w:rPr>
        <w:t xml:space="preserve"> </w:t>
      </w:r>
      <w:r w:rsidRPr="00F86033">
        <w:rPr>
          <w:i/>
          <w:sz w:val="28"/>
          <w:szCs w:val="28"/>
        </w:rPr>
        <w:t>to</w:t>
      </w:r>
      <w:r w:rsidRPr="00F86033">
        <w:rPr>
          <w:i/>
          <w:sz w:val="28"/>
          <w:szCs w:val="28"/>
          <w:lang w:val="uk-UA"/>
        </w:rPr>
        <w:t xml:space="preserve"> </w:t>
      </w:r>
      <w:r w:rsidRPr="00F86033">
        <w:rPr>
          <w:i/>
          <w:sz w:val="28"/>
          <w:szCs w:val="28"/>
        </w:rPr>
        <w:t>find</w:t>
      </w:r>
      <w:r w:rsidRPr="00F86033">
        <w:rPr>
          <w:i/>
          <w:sz w:val="28"/>
          <w:szCs w:val="28"/>
          <w:lang w:val="uk-UA"/>
        </w:rPr>
        <w:t xml:space="preserve"> </w:t>
      </w:r>
      <w:r w:rsidRPr="00F86033">
        <w:rPr>
          <w:i/>
          <w:sz w:val="28"/>
          <w:szCs w:val="28"/>
        </w:rPr>
        <w:t>appropriate</w:t>
      </w:r>
      <w:r w:rsidRPr="00F86033">
        <w:rPr>
          <w:i/>
          <w:sz w:val="28"/>
          <w:szCs w:val="28"/>
          <w:lang w:val="uk-UA"/>
        </w:rPr>
        <w:t xml:space="preserve"> </w:t>
      </w:r>
      <w:r w:rsidRPr="00F86033">
        <w:rPr>
          <w:i/>
          <w:sz w:val="28"/>
          <w:szCs w:val="28"/>
        </w:rPr>
        <w:t>expression</w:t>
      </w:r>
      <w:r w:rsidRPr="00F86033">
        <w:rPr>
          <w:i/>
          <w:sz w:val="28"/>
          <w:szCs w:val="28"/>
          <w:lang w:val="uk-UA"/>
        </w:rPr>
        <w:t xml:space="preserve"> </w:t>
      </w:r>
      <w:r w:rsidRPr="00F86033">
        <w:rPr>
          <w:i/>
          <w:sz w:val="28"/>
          <w:szCs w:val="28"/>
        </w:rPr>
        <w:t>for</w:t>
      </w:r>
      <w:r w:rsidRPr="00F86033">
        <w:rPr>
          <w:i/>
          <w:sz w:val="28"/>
          <w:szCs w:val="28"/>
          <w:lang w:val="uk-UA"/>
        </w:rPr>
        <w:t xml:space="preserve"> </w:t>
      </w:r>
      <w:r w:rsidRPr="00F86033">
        <w:rPr>
          <w:i/>
          <w:sz w:val="28"/>
          <w:szCs w:val="28"/>
        </w:rPr>
        <w:t>one</w:t>
      </w:r>
      <w:r w:rsidRPr="00F86033">
        <w:rPr>
          <w:i/>
          <w:sz w:val="28"/>
          <w:szCs w:val="28"/>
          <w:lang w:val="uk-UA"/>
        </w:rPr>
        <w:t>’</w:t>
      </w:r>
      <w:r w:rsidRPr="00F86033">
        <w:rPr>
          <w:i/>
          <w:sz w:val="28"/>
          <w:szCs w:val="28"/>
        </w:rPr>
        <w:t>s</w:t>
      </w:r>
      <w:r w:rsidRPr="00F86033">
        <w:rPr>
          <w:i/>
          <w:sz w:val="28"/>
          <w:szCs w:val="28"/>
          <w:lang w:val="uk-UA"/>
        </w:rPr>
        <w:t xml:space="preserve"> </w:t>
      </w:r>
      <w:r w:rsidRPr="00F86033">
        <w:rPr>
          <w:i/>
          <w:sz w:val="28"/>
          <w:szCs w:val="28"/>
        </w:rPr>
        <w:t>thoughts</w:t>
      </w:r>
      <w:r w:rsidRPr="00F86033">
        <w:rPr>
          <w:bCs/>
          <w:sz w:val="28"/>
          <w:szCs w:val="28"/>
          <w:lang w:val="uk-UA"/>
        </w:rPr>
        <w:t xml:space="preserve">”), </w:t>
      </w:r>
      <w:r w:rsidRPr="00F86033">
        <w:rPr>
          <w:sz w:val="28"/>
          <w:szCs w:val="28"/>
          <w:lang w:val="uk-UA"/>
        </w:rPr>
        <w:t>вирішувати завдання в окремій галузі наукового знання</w:t>
      </w:r>
      <w:r w:rsidRPr="00F86033">
        <w:rPr>
          <w:bCs/>
          <w:iCs/>
          <w:sz w:val="28"/>
          <w:szCs w:val="28"/>
          <w:lang w:val="uk-UA"/>
        </w:rPr>
        <w:t xml:space="preserve"> (</w:t>
      </w:r>
      <w:r w:rsidRPr="00F86033">
        <w:rPr>
          <w:b/>
          <w:bCs/>
          <w:i/>
          <w:iCs/>
          <w:sz w:val="28"/>
          <w:szCs w:val="28"/>
          <w:lang w:val="en-US"/>
        </w:rPr>
        <w:t>science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produce</w:t>
      </w:r>
      <w:r w:rsidRPr="00F86033">
        <w:rPr>
          <w:i/>
          <w:sz w:val="28"/>
          <w:szCs w:val="28"/>
          <w:lang w:val="uk-UA"/>
        </w:rPr>
        <w:t xml:space="preserve"> </w:t>
      </w:r>
      <w:r w:rsidRPr="00F86033">
        <w:rPr>
          <w:i/>
          <w:sz w:val="28"/>
          <w:szCs w:val="28"/>
          <w:lang w:val="en-US"/>
        </w:rPr>
        <w:t>solutions</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some</w:t>
      </w:r>
      <w:r w:rsidRPr="00F86033">
        <w:rPr>
          <w:i/>
          <w:sz w:val="28"/>
          <w:szCs w:val="28"/>
          <w:lang w:val="uk-UA"/>
        </w:rPr>
        <w:t xml:space="preserve"> </w:t>
      </w:r>
      <w:r w:rsidRPr="00F86033">
        <w:rPr>
          <w:i/>
          <w:sz w:val="28"/>
          <w:szCs w:val="28"/>
          <w:lang w:val="en-US"/>
        </w:rPr>
        <w:t>problem</w:t>
      </w:r>
      <w:r w:rsidRPr="00F86033">
        <w:rPr>
          <w:i/>
          <w:sz w:val="28"/>
          <w:szCs w:val="28"/>
          <w:lang w:val="uk-UA"/>
        </w:rPr>
        <w:t xml:space="preserve"> </w:t>
      </w:r>
      <w:r w:rsidRPr="00F86033">
        <w:rPr>
          <w:i/>
          <w:sz w:val="28"/>
          <w:szCs w:val="28"/>
          <w:lang w:val="en-US"/>
        </w:rPr>
        <w:t>domain</w:t>
      </w:r>
      <w:r w:rsidRPr="00F86033">
        <w:rPr>
          <w:bCs/>
          <w:sz w:val="28"/>
          <w:szCs w:val="28"/>
          <w:lang w:val="uk-UA"/>
        </w:rPr>
        <w:t xml:space="preserve">”), </w:t>
      </w:r>
      <w:r w:rsidRPr="00F86033">
        <w:rPr>
          <w:sz w:val="28"/>
          <w:szCs w:val="28"/>
          <w:lang w:val="uk-UA"/>
        </w:rPr>
        <w:t>стримувати роздратування в разі затримки (</w:t>
      </w:r>
      <w:r w:rsidRPr="00F86033">
        <w:rPr>
          <w:b/>
          <w:bCs/>
          <w:i/>
          <w:iCs/>
          <w:sz w:val="28"/>
          <w:szCs w:val="28"/>
          <w:lang w:val="en-US"/>
        </w:rPr>
        <w:t>patience</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suppress</w:t>
      </w:r>
      <w:r w:rsidRPr="00F86033">
        <w:rPr>
          <w:i/>
          <w:sz w:val="28"/>
          <w:szCs w:val="28"/>
          <w:lang w:val="uk-UA"/>
        </w:rPr>
        <w:t xml:space="preserve"> </w:t>
      </w:r>
      <w:r w:rsidRPr="00F86033">
        <w:rPr>
          <w:i/>
          <w:sz w:val="28"/>
          <w:szCs w:val="28"/>
          <w:lang w:val="en-US"/>
        </w:rPr>
        <w:t>restlessness</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annoyance</w:t>
      </w:r>
      <w:r w:rsidRPr="00F86033">
        <w:rPr>
          <w:i/>
          <w:sz w:val="28"/>
          <w:szCs w:val="28"/>
          <w:lang w:val="uk-UA"/>
        </w:rPr>
        <w:t xml:space="preserve"> </w:t>
      </w:r>
      <w:r w:rsidRPr="00F86033">
        <w:rPr>
          <w:i/>
          <w:sz w:val="28"/>
          <w:szCs w:val="28"/>
          <w:lang w:val="en-US"/>
        </w:rPr>
        <w:t>when</w:t>
      </w:r>
      <w:r w:rsidRPr="00F86033">
        <w:rPr>
          <w:i/>
          <w:sz w:val="28"/>
          <w:szCs w:val="28"/>
          <w:lang w:val="uk-UA"/>
        </w:rPr>
        <w:t xml:space="preserve"> </w:t>
      </w:r>
      <w:r w:rsidRPr="00F86033">
        <w:rPr>
          <w:i/>
          <w:sz w:val="28"/>
          <w:szCs w:val="28"/>
          <w:lang w:val="en-US"/>
        </w:rPr>
        <w:t>confronted</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r w:rsidRPr="00F86033">
        <w:rPr>
          <w:i/>
          <w:sz w:val="28"/>
          <w:szCs w:val="28"/>
          <w:lang w:val="en-US"/>
        </w:rPr>
        <w:t>delay</w:t>
      </w:r>
      <w:r w:rsidRPr="00F86033">
        <w:rPr>
          <w:bCs/>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bCs/>
          <w:sz w:val="28"/>
          <w:szCs w:val="28"/>
          <w:lang w:val="uk-UA"/>
        </w:rPr>
        <w:t xml:space="preserve">Форма множини </w:t>
      </w:r>
      <w:r w:rsidRPr="00F86033">
        <w:rPr>
          <w:bCs/>
          <w:iCs/>
          <w:sz w:val="28"/>
          <w:szCs w:val="28"/>
          <w:lang w:val="uk-UA"/>
        </w:rPr>
        <w:t>(</w:t>
      </w:r>
      <w:r w:rsidRPr="00F86033">
        <w:rPr>
          <w:sz w:val="28"/>
          <w:szCs w:val="28"/>
          <w:lang w:val="uk-UA"/>
        </w:rPr>
        <w:t>СО</w:t>
      </w:r>
      <w:r w:rsidRPr="00F86033">
        <w:rPr>
          <w:bCs/>
          <w:sz w:val="28"/>
          <w:szCs w:val="28"/>
          <w:lang w:val="uk-UA"/>
        </w:rPr>
        <w:t xml:space="preserve"> “</w:t>
      </w:r>
      <w:r w:rsidRPr="00F86033">
        <w:rPr>
          <w:bCs/>
          <w:i/>
          <w:sz w:val="28"/>
          <w:szCs w:val="28"/>
          <w:lang w:val="en-US"/>
        </w:rPr>
        <w:t>in</w:t>
      </w:r>
      <w:r w:rsidRPr="00F86033">
        <w:rPr>
          <w:bCs/>
          <w:i/>
          <w:sz w:val="28"/>
          <w:szCs w:val="28"/>
          <w:lang w:val="uk-UA"/>
        </w:rPr>
        <w:t xml:space="preserve"> </w:t>
      </w:r>
      <w:r w:rsidRPr="00F86033">
        <w:rPr>
          <w:bCs/>
          <w:i/>
          <w:sz w:val="28"/>
          <w:szCs w:val="28"/>
          <w:lang w:val="en-US"/>
        </w:rPr>
        <w:t>plural</w:t>
      </w:r>
      <w:r w:rsidRPr="00F86033">
        <w:rPr>
          <w:bCs/>
          <w:sz w:val="28"/>
          <w:szCs w:val="28"/>
          <w:lang w:val="uk-UA"/>
        </w:rPr>
        <w:t>”) урізноманітнює семантичну структуру аксіономенів, додаючи уточнюючих відтінків лексичних значень.</w:t>
      </w:r>
      <w:r w:rsidRPr="00F86033">
        <w:rPr>
          <w:bCs/>
          <w:iCs/>
          <w:sz w:val="28"/>
          <w:szCs w:val="28"/>
          <w:lang w:val="uk-UA"/>
        </w:rPr>
        <w:t xml:space="preserve"> </w:t>
      </w:r>
      <w:r w:rsidRPr="00F86033">
        <w:rPr>
          <w:bCs/>
          <w:sz w:val="28"/>
          <w:szCs w:val="28"/>
          <w:lang w:val="uk-UA"/>
        </w:rPr>
        <w:t xml:space="preserve">Так, слово </w:t>
      </w:r>
      <w:r w:rsidRPr="00F86033">
        <w:rPr>
          <w:b/>
          <w:bCs/>
          <w:i/>
          <w:sz w:val="28"/>
          <w:szCs w:val="28"/>
        </w:rPr>
        <w:t>respects</w:t>
      </w:r>
      <w:r w:rsidRPr="00F86033">
        <w:rPr>
          <w:bCs/>
          <w:i/>
          <w:sz w:val="28"/>
          <w:szCs w:val="28"/>
          <w:lang w:val="uk-UA"/>
        </w:rPr>
        <w:t xml:space="preserve"> </w:t>
      </w:r>
      <w:r w:rsidRPr="00F86033">
        <w:rPr>
          <w:bCs/>
          <w:sz w:val="28"/>
          <w:szCs w:val="28"/>
          <w:lang w:val="uk-UA"/>
        </w:rPr>
        <w:t>слугує для позначення знак</w:t>
      </w:r>
      <w:r>
        <w:rPr>
          <w:bCs/>
          <w:sz w:val="28"/>
          <w:szCs w:val="28"/>
          <w:lang w:val="uk-UA"/>
        </w:rPr>
        <w:t>ів</w:t>
      </w:r>
      <w:r w:rsidRPr="00F86033">
        <w:rPr>
          <w:bCs/>
          <w:sz w:val="28"/>
          <w:szCs w:val="28"/>
          <w:lang w:val="uk-UA"/>
        </w:rPr>
        <w:t xml:space="preserve"> поваги як </w:t>
      </w:r>
      <w:r>
        <w:rPr>
          <w:bCs/>
          <w:sz w:val="28"/>
          <w:szCs w:val="28"/>
          <w:lang w:val="uk-UA"/>
        </w:rPr>
        <w:t xml:space="preserve">у формі </w:t>
      </w:r>
      <w:r w:rsidRPr="00F86033">
        <w:rPr>
          <w:bCs/>
          <w:sz w:val="28"/>
          <w:szCs w:val="28"/>
          <w:lang w:val="uk-UA"/>
        </w:rPr>
        <w:t>вітання, адресованого знайомій людині (“</w:t>
      </w:r>
      <w:r w:rsidRPr="00F86033">
        <w:rPr>
          <w:i/>
          <w:sz w:val="28"/>
          <w:szCs w:val="28"/>
        </w:rPr>
        <w:t>a</w:t>
      </w:r>
      <w:r w:rsidRPr="00F86033">
        <w:rPr>
          <w:i/>
          <w:sz w:val="28"/>
          <w:szCs w:val="28"/>
          <w:lang w:val="uk-UA"/>
        </w:rPr>
        <w:t xml:space="preserve"> </w:t>
      </w:r>
      <w:r w:rsidRPr="00F86033">
        <w:rPr>
          <w:i/>
          <w:sz w:val="28"/>
          <w:szCs w:val="28"/>
        </w:rPr>
        <w:t>person</w:t>
      </w:r>
      <w:r w:rsidRPr="00F86033">
        <w:rPr>
          <w:i/>
          <w:sz w:val="28"/>
          <w:szCs w:val="28"/>
          <w:lang w:val="uk-UA"/>
        </w:rPr>
        <w:t>’</w:t>
      </w:r>
      <w:r w:rsidRPr="00F86033">
        <w:rPr>
          <w:i/>
          <w:sz w:val="28"/>
          <w:szCs w:val="28"/>
        </w:rPr>
        <w:t>s</w:t>
      </w:r>
      <w:r w:rsidRPr="00F86033">
        <w:rPr>
          <w:i/>
          <w:sz w:val="28"/>
          <w:szCs w:val="28"/>
          <w:lang w:val="uk-UA"/>
        </w:rPr>
        <w:t xml:space="preserve"> </w:t>
      </w:r>
      <w:r w:rsidRPr="00F86033">
        <w:rPr>
          <w:i/>
          <w:sz w:val="28"/>
          <w:szCs w:val="28"/>
        </w:rPr>
        <w:t>polite</w:t>
      </w:r>
      <w:r w:rsidRPr="00F86033">
        <w:rPr>
          <w:i/>
          <w:sz w:val="28"/>
          <w:szCs w:val="28"/>
          <w:lang w:val="uk-UA"/>
        </w:rPr>
        <w:t xml:space="preserve"> </w:t>
      </w:r>
      <w:r w:rsidRPr="00F86033">
        <w:rPr>
          <w:i/>
          <w:sz w:val="28"/>
          <w:szCs w:val="28"/>
        </w:rPr>
        <w:t>greetings</w:t>
      </w:r>
      <w:r w:rsidRPr="00F86033">
        <w:rPr>
          <w:bCs/>
          <w:sz w:val="28"/>
          <w:szCs w:val="28"/>
          <w:lang w:val="uk-UA"/>
        </w:rPr>
        <w:t>”</w:t>
      </w:r>
      <w:r w:rsidRPr="00F86033">
        <w:rPr>
          <w:sz w:val="28"/>
          <w:szCs w:val="28"/>
          <w:lang w:val="uk-UA"/>
        </w:rPr>
        <w:t>)</w:t>
      </w:r>
      <w:r w:rsidRPr="00F86033">
        <w:rPr>
          <w:bCs/>
          <w:sz w:val="28"/>
          <w:szCs w:val="28"/>
          <w:lang w:val="uk-UA"/>
        </w:rPr>
        <w:t>, так і щирих співчуттів, висловлених з приводу чиєїсь смерті</w:t>
      </w:r>
      <w:r w:rsidRPr="00F86033">
        <w:rPr>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formal</w:t>
      </w:r>
      <w:r w:rsidRPr="00F86033">
        <w:rPr>
          <w:i/>
          <w:sz w:val="28"/>
          <w:szCs w:val="28"/>
          <w:lang w:val="uk-UA"/>
        </w:rPr>
        <w:t xml:space="preserve"> </w:t>
      </w:r>
      <w:r w:rsidRPr="00F86033">
        <w:rPr>
          <w:i/>
          <w:sz w:val="28"/>
          <w:szCs w:val="28"/>
          <w:lang w:val="en-US"/>
        </w:rPr>
        <w:t>expression</w:t>
      </w:r>
      <w:r w:rsidRPr="00F86033">
        <w:rPr>
          <w:i/>
          <w:sz w:val="28"/>
          <w:szCs w:val="28"/>
          <w:lang w:val="uk-UA"/>
        </w:rPr>
        <w:t xml:space="preserve"> </w:t>
      </w:r>
      <w:r w:rsidRPr="00F86033">
        <w:rPr>
          <w:i/>
          <w:sz w:val="28"/>
          <w:szCs w:val="28"/>
          <w:lang w:val="en-US"/>
        </w:rPr>
        <w:t>often</w:t>
      </w:r>
      <w:r w:rsidRPr="00F86033">
        <w:rPr>
          <w:i/>
          <w:sz w:val="28"/>
          <w:szCs w:val="28"/>
          <w:lang w:val="uk-UA"/>
        </w:rPr>
        <w:t xml:space="preserve"> </w:t>
      </w:r>
      <w:r w:rsidRPr="00F86033">
        <w:rPr>
          <w:i/>
          <w:sz w:val="28"/>
          <w:szCs w:val="28"/>
          <w:lang w:val="en-US"/>
        </w:rPr>
        <w:t>offered</w:t>
      </w:r>
      <w:r w:rsidRPr="00F86033">
        <w:rPr>
          <w:i/>
          <w:sz w:val="28"/>
          <w:szCs w:val="28"/>
          <w:lang w:val="uk-UA"/>
        </w:rPr>
        <w:t xml:space="preserve"> </w:t>
      </w:r>
      <w:r w:rsidRPr="00F86033">
        <w:rPr>
          <w:i/>
          <w:sz w:val="28"/>
          <w:szCs w:val="28"/>
          <w:lang w:val="en-US"/>
        </w:rPr>
        <w:t>as</w:t>
      </w:r>
      <w:r w:rsidRPr="00F86033">
        <w:rPr>
          <w:i/>
          <w:sz w:val="28"/>
          <w:szCs w:val="28"/>
          <w:lang w:val="uk-UA"/>
        </w:rPr>
        <w:t xml:space="preserve"> </w:t>
      </w:r>
      <w:hyperlink r:id="rId56" w:tooltip="condolences" w:history="1">
        <w:r w:rsidRPr="00E5210E">
          <w:rPr>
            <w:rStyle w:val="a6"/>
            <w:i/>
            <w:color w:val="auto"/>
            <w:sz w:val="28"/>
            <w:szCs w:val="28"/>
            <w:lang w:val="en-US"/>
          </w:rPr>
          <w:t>condolences</w:t>
        </w:r>
      </w:hyperlink>
      <w:r w:rsidRPr="00E5210E">
        <w:rPr>
          <w:i/>
          <w:sz w:val="28"/>
          <w:szCs w:val="28"/>
          <w:lang w:val="uk-UA"/>
        </w:rPr>
        <w:t xml:space="preserve"> </w:t>
      </w:r>
      <w:r w:rsidRPr="00F86033">
        <w:rPr>
          <w:i/>
          <w:sz w:val="28"/>
          <w:szCs w:val="28"/>
          <w:lang w:val="en-US"/>
        </w:rPr>
        <w:t>after</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death</w:t>
      </w:r>
      <w:r w:rsidRPr="00F86033">
        <w:rPr>
          <w:bCs/>
          <w:sz w:val="28"/>
          <w:szCs w:val="28"/>
          <w:lang w:val="uk-UA"/>
        </w:rPr>
        <w:t>”</w:t>
      </w:r>
      <w:r w:rsidRPr="00F86033">
        <w:rPr>
          <w:sz w:val="28"/>
          <w:szCs w:val="28"/>
          <w:lang w:val="uk-UA"/>
        </w:rPr>
        <w:t xml:space="preserve">); іменником </w:t>
      </w:r>
      <w:r w:rsidRPr="00F86033">
        <w:rPr>
          <w:b/>
          <w:i/>
          <w:sz w:val="28"/>
          <w:szCs w:val="28"/>
          <w:lang w:val="en-US"/>
        </w:rPr>
        <w:t>the</w:t>
      </w:r>
      <w:r w:rsidRPr="00F86033">
        <w:rPr>
          <w:bCs/>
          <w:iCs/>
          <w:sz w:val="28"/>
          <w:szCs w:val="28"/>
          <w:lang w:val="uk-UA"/>
        </w:rPr>
        <w:t xml:space="preserve"> </w:t>
      </w:r>
      <w:r w:rsidRPr="00F86033">
        <w:rPr>
          <w:b/>
          <w:bCs/>
          <w:i/>
          <w:iCs/>
          <w:sz w:val="28"/>
          <w:szCs w:val="28"/>
          <w:lang w:val="en-US"/>
        </w:rPr>
        <w:t>God</w:t>
      </w:r>
      <w:r w:rsidRPr="00F86033">
        <w:rPr>
          <w:b/>
          <w:i/>
          <w:sz w:val="28"/>
          <w:szCs w:val="28"/>
          <w:lang w:val="en-US"/>
        </w:rPr>
        <w:t>s</w:t>
      </w:r>
      <w:r w:rsidRPr="00F86033">
        <w:rPr>
          <w:bCs/>
          <w:iCs/>
          <w:sz w:val="28"/>
          <w:szCs w:val="28"/>
          <w:lang w:val="uk-UA"/>
        </w:rPr>
        <w:t xml:space="preserve"> називають публіку гальорки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gallery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theatre</w:t>
      </w:r>
      <w:r w:rsidRPr="00F86033">
        <w:rPr>
          <w:bCs/>
          <w:sz w:val="28"/>
          <w:szCs w:val="28"/>
          <w:lang w:val="uk-UA"/>
        </w:rPr>
        <w:t>”</w:t>
      </w:r>
      <w:r w:rsidRPr="00F86033">
        <w:rPr>
          <w:sz w:val="28"/>
          <w:szCs w:val="28"/>
          <w:lang w:val="uk-UA"/>
        </w:rPr>
        <w:t xml:space="preserve">); </w:t>
      </w:r>
      <w:r w:rsidRPr="00F86033">
        <w:rPr>
          <w:b/>
          <w:bCs/>
          <w:i/>
          <w:sz w:val="28"/>
          <w:szCs w:val="28"/>
        </w:rPr>
        <w:t>fortunes</w:t>
      </w:r>
      <w:r w:rsidRPr="00F86033">
        <w:rPr>
          <w:sz w:val="28"/>
          <w:szCs w:val="28"/>
          <w:lang w:val="uk-UA"/>
        </w:rPr>
        <w:t xml:space="preserve"> пояснює період так званих злетів й падінь в житті однієї людини або діяльності підприємства (</w:t>
      </w:r>
      <w:r w:rsidRPr="00F86033">
        <w:rPr>
          <w:bCs/>
          <w:sz w:val="28"/>
          <w:szCs w:val="28"/>
          <w:lang w:val="uk-UA"/>
        </w:rPr>
        <w:t>“</w:t>
      </w:r>
      <w:r w:rsidRPr="00F86033">
        <w:rPr>
          <w:i/>
          <w:sz w:val="28"/>
          <w:szCs w:val="28"/>
        </w:rPr>
        <w:t>the</w:t>
      </w:r>
      <w:r w:rsidRPr="00F86033">
        <w:rPr>
          <w:i/>
          <w:sz w:val="28"/>
          <w:szCs w:val="28"/>
          <w:lang w:val="uk-UA"/>
        </w:rPr>
        <w:t xml:space="preserve"> </w:t>
      </w:r>
      <w:r w:rsidRPr="00F86033">
        <w:rPr>
          <w:i/>
          <w:sz w:val="28"/>
          <w:szCs w:val="28"/>
        </w:rPr>
        <w:t>success</w:t>
      </w:r>
      <w:r w:rsidRPr="00F86033">
        <w:rPr>
          <w:i/>
          <w:sz w:val="28"/>
          <w:szCs w:val="28"/>
          <w:lang w:val="uk-UA"/>
        </w:rPr>
        <w:t xml:space="preserve"> </w:t>
      </w:r>
      <w:r w:rsidRPr="00F86033">
        <w:rPr>
          <w:i/>
          <w:sz w:val="28"/>
          <w:szCs w:val="28"/>
        </w:rPr>
        <w:t>or</w:t>
      </w:r>
      <w:r w:rsidRPr="00F86033">
        <w:rPr>
          <w:i/>
          <w:sz w:val="28"/>
          <w:szCs w:val="28"/>
          <w:lang w:val="uk-UA"/>
        </w:rPr>
        <w:t xml:space="preserve"> </w:t>
      </w:r>
      <w:r w:rsidRPr="00F86033">
        <w:rPr>
          <w:i/>
          <w:sz w:val="28"/>
          <w:szCs w:val="28"/>
        </w:rPr>
        <w:t>failure</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a</w:t>
      </w:r>
      <w:r w:rsidRPr="00F86033">
        <w:rPr>
          <w:i/>
          <w:sz w:val="28"/>
          <w:szCs w:val="28"/>
          <w:lang w:val="uk-UA"/>
        </w:rPr>
        <w:t xml:space="preserve"> </w:t>
      </w:r>
      <w:r w:rsidRPr="00F86033">
        <w:rPr>
          <w:i/>
          <w:sz w:val="28"/>
          <w:szCs w:val="28"/>
        </w:rPr>
        <w:t>person</w:t>
      </w:r>
      <w:r w:rsidRPr="00F86033">
        <w:rPr>
          <w:i/>
          <w:sz w:val="28"/>
          <w:szCs w:val="28"/>
          <w:lang w:val="uk-UA"/>
        </w:rPr>
        <w:t xml:space="preserve"> </w:t>
      </w:r>
      <w:r w:rsidRPr="00F86033">
        <w:rPr>
          <w:i/>
          <w:sz w:val="28"/>
          <w:szCs w:val="28"/>
        </w:rPr>
        <w:t>or</w:t>
      </w:r>
      <w:r w:rsidRPr="00F86033">
        <w:rPr>
          <w:i/>
          <w:sz w:val="28"/>
          <w:szCs w:val="28"/>
          <w:lang w:val="uk-UA"/>
        </w:rPr>
        <w:t xml:space="preserve"> </w:t>
      </w:r>
      <w:r w:rsidRPr="00F86033">
        <w:rPr>
          <w:i/>
          <w:sz w:val="28"/>
          <w:szCs w:val="28"/>
        </w:rPr>
        <w:t>enterprise</w:t>
      </w:r>
      <w:r w:rsidRPr="00F86033">
        <w:rPr>
          <w:i/>
          <w:sz w:val="28"/>
          <w:szCs w:val="28"/>
          <w:lang w:val="uk-UA"/>
        </w:rPr>
        <w:t xml:space="preserve"> </w:t>
      </w:r>
      <w:r w:rsidRPr="00F86033">
        <w:rPr>
          <w:i/>
          <w:sz w:val="28"/>
          <w:szCs w:val="28"/>
        </w:rPr>
        <w:t>over</w:t>
      </w:r>
      <w:r w:rsidRPr="00F86033">
        <w:rPr>
          <w:i/>
          <w:sz w:val="28"/>
          <w:szCs w:val="28"/>
          <w:lang w:val="uk-UA"/>
        </w:rPr>
        <w:t xml:space="preserve"> </w:t>
      </w:r>
      <w:r w:rsidRPr="00F86033">
        <w:rPr>
          <w:i/>
          <w:sz w:val="28"/>
          <w:szCs w:val="28"/>
        </w:rPr>
        <w:t>a</w:t>
      </w:r>
      <w:r w:rsidRPr="00F86033">
        <w:rPr>
          <w:i/>
          <w:sz w:val="28"/>
          <w:szCs w:val="28"/>
          <w:lang w:val="uk-UA"/>
        </w:rPr>
        <w:t xml:space="preserve"> </w:t>
      </w:r>
      <w:r w:rsidRPr="00F86033">
        <w:rPr>
          <w:i/>
          <w:sz w:val="28"/>
          <w:szCs w:val="28"/>
        </w:rPr>
        <w:t>period</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time</w:t>
      </w:r>
      <w:r w:rsidRPr="00F86033">
        <w:rPr>
          <w:bCs/>
          <w:sz w:val="28"/>
          <w:szCs w:val="28"/>
          <w:lang w:val="uk-UA"/>
        </w:rPr>
        <w:t>”</w:t>
      </w:r>
      <w:r w:rsidRPr="00F86033">
        <w:rPr>
          <w:sz w:val="28"/>
          <w:szCs w:val="28"/>
          <w:lang w:val="uk-UA"/>
        </w:rPr>
        <w:t xml:space="preserve">), а </w:t>
      </w:r>
      <w:r w:rsidRPr="00F86033">
        <w:rPr>
          <w:b/>
          <w:bCs/>
          <w:i/>
          <w:sz w:val="28"/>
          <w:szCs w:val="28"/>
        </w:rPr>
        <w:t>duties</w:t>
      </w:r>
      <w:r w:rsidRPr="00F86033">
        <w:rPr>
          <w:bCs/>
          <w:sz w:val="28"/>
          <w:szCs w:val="28"/>
          <w:lang w:val="uk-UA"/>
        </w:rPr>
        <w:t xml:space="preserve"> </w:t>
      </w:r>
      <w:r w:rsidRPr="00F86033">
        <w:rPr>
          <w:b/>
          <w:bCs/>
          <w:sz w:val="28"/>
          <w:szCs w:val="28"/>
          <w:lang w:val="uk-UA"/>
        </w:rPr>
        <w:t>–</w:t>
      </w:r>
      <w:r w:rsidRPr="00F86033">
        <w:rPr>
          <w:bCs/>
          <w:sz w:val="28"/>
          <w:szCs w:val="28"/>
          <w:lang w:val="uk-UA"/>
        </w:rPr>
        <w:t xml:space="preserve"> обов’язки як </w:t>
      </w:r>
      <w:r w:rsidRPr="00F86033">
        <w:rPr>
          <w:bCs/>
          <w:iCs/>
          <w:sz w:val="28"/>
          <w:szCs w:val="28"/>
          <w:lang w:val="uk-UA"/>
        </w:rPr>
        <w:t>певний обсяг роботи, сукупність справ, що</w:t>
      </w:r>
      <w:r w:rsidRPr="00F86033">
        <w:rPr>
          <w:bCs/>
          <w:sz w:val="28"/>
          <w:szCs w:val="28"/>
          <w:lang w:val="uk-UA"/>
        </w:rPr>
        <w:t xml:space="preserve"> слід безумовно виконувати (“</w:t>
      </w:r>
      <w:r w:rsidRPr="00F86033">
        <w:rPr>
          <w:i/>
          <w:sz w:val="28"/>
          <w:szCs w:val="28"/>
        </w:rPr>
        <w:t>an</w:t>
      </w:r>
      <w:r w:rsidRPr="00F86033">
        <w:rPr>
          <w:i/>
          <w:sz w:val="28"/>
          <w:szCs w:val="28"/>
          <w:lang w:val="uk-UA"/>
        </w:rPr>
        <w:t xml:space="preserve"> </w:t>
      </w:r>
      <w:r w:rsidRPr="00F86033">
        <w:rPr>
          <w:i/>
          <w:sz w:val="28"/>
          <w:szCs w:val="28"/>
        </w:rPr>
        <w:t>action</w:t>
      </w:r>
      <w:r w:rsidRPr="00F86033">
        <w:rPr>
          <w:i/>
          <w:sz w:val="28"/>
          <w:szCs w:val="28"/>
          <w:lang w:val="uk-UA"/>
        </w:rPr>
        <w:t xml:space="preserve"> </w:t>
      </w:r>
      <w:r w:rsidRPr="00F86033">
        <w:rPr>
          <w:i/>
          <w:sz w:val="28"/>
          <w:szCs w:val="28"/>
        </w:rPr>
        <w:t>that</w:t>
      </w:r>
      <w:r w:rsidRPr="00F86033">
        <w:rPr>
          <w:i/>
          <w:sz w:val="28"/>
          <w:szCs w:val="28"/>
          <w:lang w:val="uk-UA"/>
        </w:rPr>
        <w:t xml:space="preserve"> </w:t>
      </w:r>
      <w:r w:rsidRPr="00F86033">
        <w:rPr>
          <w:i/>
          <w:sz w:val="28"/>
          <w:szCs w:val="28"/>
        </w:rPr>
        <w:t>one</w:t>
      </w:r>
      <w:r w:rsidRPr="00F86033">
        <w:rPr>
          <w:i/>
          <w:sz w:val="28"/>
          <w:szCs w:val="28"/>
          <w:lang w:val="uk-UA"/>
        </w:rPr>
        <w:t xml:space="preserve"> </w:t>
      </w:r>
      <w:r w:rsidRPr="00F86033">
        <w:rPr>
          <w:i/>
          <w:sz w:val="28"/>
          <w:szCs w:val="28"/>
        </w:rPr>
        <w:t>is</w:t>
      </w:r>
      <w:r w:rsidRPr="00F86033">
        <w:rPr>
          <w:i/>
          <w:sz w:val="28"/>
          <w:szCs w:val="28"/>
          <w:lang w:val="uk-UA"/>
        </w:rPr>
        <w:t xml:space="preserve"> </w:t>
      </w:r>
      <w:r w:rsidRPr="00F86033">
        <w:rPr>
          <w:i/>
          <w:sz w:val="28"/>
          <w:szCs w:val="28"/>
        </w:rPr>
        <w:t>required</w:t>
      </w:r>
      <w:r w:rsidRPr="00F86033">
        <w:rPr>
          <w:i/>
          <w:sz w:val="28"/>
          <w:szCs w:val="28"/>
          <w:lang w:val="uk-UA"/>
        </w:rPr>
        <w:t xml:space="preserve"> </w:t>
      </w:r>
      <w:r w:rsidRPr="00F86033">
        <w:rPr>
          <w:i/>
          <w:sz w:val="28"/>
          <w:szCs w:val="28"/>
        </w:rPr>
        <w:t>to</w:t>
      </w:r>
      <w:r w:rsidRPr="00F86033">
        <w:rPr>
          <w:i/>
          <w:sz w:val="28"/>
          <w:szCs w:val="28"/>
          <w:lang w:val="uk-UA"/>
        </w:rPr>
        <w:t xml:space="preserve"> </w:t>
      </w:r>
      <w:r w:rsidRPr="00F86033">
        <w:rPr>
          <w:i/>
          <w:sz w:val="28"/>
          <w:szCs w:val="28"/>
        </w:rPr>
        <w:t>perform</w:t>
      </w:r>
      <w:r w:rsidRPr="00F86033">
        <w:rPr>
          <w:i/>
          <w:sz w:val="28"/>
          <w:szCs w:val="28"/>
          <w:lang w:val="uk-UA"/>
        </w:rPr>
        <w:t xml:space="preserve"> </w:t>
      </w:r>
      <w:r w:rsidRPr="00F86033">
        <w:rPr>
          <w:i/>
          <w:sz w:val="28"/>
          <w:szCs w:val="28"/>
        </w:rPr>
        <w:t>as</w:t>
      </w:r>
      <w:r w:rsidRPr="00F86033">
        <w:rPr>
          <w:i/>
          <w:sz w:val="28"/>
          <w:szCs w:val="28"/>
          <w:lang w:val="uk-UA"/>
        </w:rPr>
        <w:t xml:space="preserve"> </w:t>
      </w:r>
      <w:r w:rsidRPr="00F86033">
        <w:rPr>
          <w:i/>
          <w:sz w:val="28"/>
          <w:szCs w:val="28"/>
        </w:rPr>
        <w:t>part</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one</w:t>
      </w:r>
      <w:r w:rsidRPr="00F86033">
        <w:rPr>
          <w:i/>
          <w:sz w:val="28"/>
          <w:szCs w:val="28"/>
          <w:lang w:val="uk-UA"/>
        </w:rPr>
        <w:t>’</w:t>
      </w:r>
      <w:r w:rsidRPr="00F86033">
        <w:rPr>
          <w:i/>
          <w:sz w:val="28"/>
          <w:szCs w:val="28"/>
        </w:rPr>
        <w:t>s</w:t>
      </w:r>
      <w:r w:rsidRPr="00F86033">
        <w:rPr>
          <w:i/>
          <w:sz w:val="28"/>
          <w:szCs w:val="28"/>
          <w:lang w:val="uk-UA"/>
        </w:rPr>
        <w:t xml:space="preserve"> </w:t>
      </w:r>
      <w:r w:rsidRPr="00F86033">
        <w:rPr>
          <w:i/>
          <w:sz w:val="28"/>
          <w:szCs w:val="28"/>
        </w:rPr>
        <w:t>job</w:t>
      </w:r>
      <w:r w:rsidRPr="00F86033">
        <w:rPr>
          <w:bCs/>
          <w:sz w:val="28"/>
          <w:szCs w:val="28"/>
          <w:lang w:val="uk-UA"/>
        </w:rPr>
        <w:t>”</w:t>
      </w:r>
      <w:r w:rsidRPr="00F86033">
        <w:rPr>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bCs/>
          <w:sz w:val="28"/>
          <w:szCs w:val="28"/>
          <w:lang w:val="uk-UA"/>
        </w:rPr>
        <w:t xml:space="preserve">За принципом ланцюжкових переходів утворюються попарні взаємовідношення між окремими </w:t>
      </w:r>
      <w:r w:rsidRPr="00F86033">
        <w:rPr>
          <w:sz w:val="28"/>
          <w:szCs w:val="28"/>
          <w:lang w:val="uk-UA"/>
        </w:rPr>
        <w:t>восьмизначними</w:t>
      </w:r>
      <w:r w:rsidRPr="00F86033">
        <w:rPr>
          <w:bCs/>
          <w:sz w:val="28"/>
          <w:szCs w:val="28"/>
          <w:lang w:val="uk-UA"/>
        </w:rPr>
        <w:t xml:space="preserve"> аксіономенами. Так, лексичні значення слів</w:t>
      </w:r>
      <w:r w:rsidRPr="00F86033">
        <w:rPr>
          <w:bCs/>
          <w:iCs/>
          <w:sz w:val="28"/>
          <w:szCs w:val="28"/>
          <w:lang w:val="uk-UA"/>
        </w:rPr>
        <w:t xml:space="preserve">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en-US"/>
        </w:rPr>
        <w:t>patience</w:t>
      </w:r>
      <w:r w:rsidRPr="00F86033">
        <w:rPr>
          <w:bCs/>
          <w:sz w:val="28"/>
          <w:szCs w:val="28"/>
          <w:lang w:val="uk-UA"/>
        </w:rPr>
        <w:t xml:space="preserve"> містять вказівку на моральність людини, її чесноти – скромність й терплячість </w:t>
      </w:r>
      <w:r w:rsidRPr="00F86033">
        <w:rPr>
          <w:bCs/>
          <w:iCs/>
          <w:sz w:val="28"/>
          <w:szCs w:val="28"/>
          <w:lang w:val="uk-UA"/>
        </w:rPr>
        <w:t>(</w:t>
      </w:r>
      <w:r w:rsidRPr="00F86033">
        <w:rPr>
          <w:sz w:val="28"/>
          <w:szCs w:val="28"/>
          <w:lang w:val="uk-UA"/>
        </w:rPr>
        <w:t>СО</w:t>
      </w:r>
      <w:r w:rsidRPr="00F86033">
        <w:rPr>
          <w:bCs/>
          <w:sz w:val="28"/>
          <w:szCs w:val="28"/>
          <w:lang w:val="uk-UA"/>
        </w:rPr>
        <w:t xml:space="preserve"> “</w:t>
      </w:r>
      <w:r w:rsidRPr="00F86033">
        <w:rPr>
          <w:i/>
          <w:sz w:val="28"/>
          <w:szCs w:val="28"/>
          <w:lang w:val="en-US"/>
        </w:rPr>
        <w:t>virtue</w:t>
      </w:r>
      <w:r w:rsidRPr="00F86033">
        <w:rPr>
          <w:bCs/>
          <w:sz w:val="28"/>
          <w:szCs w:val="28"/>
          <w:lang w:val="uk-UA"/>
        </w:rPr>
        <w:t xml:space="preserve">”), а семантика іншої пари </w:t>
      </w:r>
      <w:r w:rsidRPr="00F86033">
        <w:rPr>
          <w:b/>
          <w:bCs/>
          <w:i/>
          <w:iCs/>
          <w:sz w:val="28"/>
          <w:szCs w:val="28"/>
          <w:lang w:val="en-US"/>
        </w:rPr>
        <w:t>humility</w:t>
      </w:r>
      <w:r w:rsidRPr="00F86033">
        <w:rPr>
          <w:bCs/>
          <w:iCs/>
          <w:sz w:val="28"/>
          <w:szCs w:val="28"/>
          <w:lang w:val="uk-UA"/>
        </w:rPr>
        <w:t xml:space="preserve">, </w:t>
      </w:r>
      <w:r w:rsidRPr="00F86033">
        <w:rPr>
          <w:b/>
          <w:bCs/>
          <w:i/>
          <w:iCs/>
          <w:sz w:val="28"/>
          <w:szCs w:val="28"/>
          <w:lang w:val="en-US"/>
        </w:rPr>
        <w:lastRenderedPageBreak/>
        <w:t>respect</w:t>
      </w:r>
      <w:r w:rsidRPr="00F86033">
        <w:rPr>
          <w:bCs/>
          <w:iCs/>
          <w:sz w:val="28"/>
          <w:szCs w:val="28"/>
          <w:lang w:val="uk-UA"/>
        </w:rPr>
        <w:t xml:space="preserve"> за ознакою </w:t>
      </w:r>
      <w:r w:rsidRPr="00F86033">
        <w:rPr>
          <w:sz w:val="28"/>
          <w:szCs w:val="28"/>
          <w:lang w:val="uk-UA"/>
        </w:rPr>
        <w:t>“</w:t>
      </w:r>
      <w:r w:rsidRPr="00F86033">
        <w:rPr>
          <w:bCs/>
          <w:i/>
          <w:iCs/>
          <w:sz w:val="28"/>
          <w:szCs w:val="28"/>
          <w:lang w:val="uk-UA"/>
        </w:rPr>
        <w:t>погляд</w:t>
      </w:r>
      <w:r w:rsidRPr="00F86033">
        <w:rPr>
          <w:bCs/>
          <w:iCs/>
          <w:sz w:val="28"/>
          <w:szCs w:val="28"/>
          <w:lang w:val="uk-UA"/>
        </w:rPr>
        <w:t xml:space="preserve">, </w:t>
      </w:r>
      <w:r w:rsidRPr="00F86033">
        <w:rPr>
          <w:bCs/>
          <w:i/>
          <w:iCs/>
          <w:sz w:val="28"/>
          <w:szCs w:val="28"/>
          <w:lang w:val="uk-UA"/>
        </w:rPr>
        <w:t>думка</w:t>
      </w:r>
      <w:r w:rsidRPr="00F86033">
        <w:rPr>
          <w:bCs/>
          <w:iCs/>
          <w:sz w:val="28"/>
          <w:szCs w:val="28"/>
          <w:lang w:val="uk-UA"/>
        </w:rPr>
        <w:t xml:space="preserve">, </w:t>
      </w:r>
      <w:r w:rsidRPr="00F86033">
        <w:rPr>
          <w:bCs/>
          <w:i/>
          <w:iCs/>
          <w:sz w:val="28"/>
          <w:szCs w:val="28"/>
          <w:lang w:val="uk-UA"/>
        </w:rPr>
        <w:t>точка зору</w:t>
      </w:r>
      <w:r w:rsidRPr="00F86033">
        <w:rPr>
          <w:sz w:val="28"/>
          <w:szCs w:val="28"/>
          <w:lang w:val="uk-UA"/>
        </w:rPr>
        <w:t>”</w:t>
      </w:r>
      <w:r w:rsidRPr="00F86033">
        <w:rPr>
          <w:bCs/>
          <w:iCs/>
          <w:sz w:val="28"/>
          <w:szCs w:val="28"/>
          <w:lang w:val="uk-UA"/>
        </w:rPr>
        <w:t xml:space="preserve"> (</w:t>
      </w:r>
      <w:r w:rsidRPr="00F86033">
        <w:rPr>
          <w:sz w:val="28"/>
          <w:szCs w:val="28"/>
          <w:lang w:val="uk-UA"/>
        </w:rPr>
        <w:t>СО “</w:t>
      </w:r>
      <w:r w:rsidRPr="00F86033">
        <w:rPr>
          <w:i/>
          <w:sz w:val="28"/>
          <w:szCs w:val="28"/>
          <w:lang w:val="en-US"/>
        </w:rPr>
        <w:t>opinion</w:t>
      </w:r>
      <w:r w:rsidRPr="00F86033">
        <w:rPr>
          <w:sz w:val="28"/>
          <w:szCs w:val="28"/>
          <w:lang w:val="uk-UA"/>
        </w:rPr>
        <w:t xml:space="preserve">, </w:t>
      </w:r>
      <w:r w:rsidRPr="00F86033">
        <w:rPr>
          <w:i/>
          <w:sz w:val="28"/>
          <w:szCs w:val="28"/>
          <w:lang w:val="en-US"/>
        </w:rPr>
        <w:t>view</w:t>
      </w:r>
      <w:r w:rsidRPr="00F86033">
        <w:rPr>
          <w:sz w:val="28"/>
          <w:szCs w:val="28"/>
          <w:lang w:val="uk-UA"/>
        </w:rPr>
        <w:t xml:space="preserve">, </w:t>
      </w:r>
      <w:r w:rsidRPr="00F86033">
        <w:rPr>
          <w:i/>
          <w:sz w:val="28"/>
          <w:szCs w:val="28"/>
          <w:lang w:val="en-US"/>
        </w:rPr>
        <w:t>estimate</w:t>
      </w:r>
      <w:r w:rsidRPr="00F86033">
        <w:rPr>
          <w:sz w:val="28"/>
          <w:szCs w:val="28"/>
          <w:lang w:val="uk-UA"/>
        </w:rPr>
        <w:t xml:space="preserve">”) </w:t>
      </w:r>
      <w:r w:rsidRPr="00F86033">
        <w:rPr>
          <w:bCs/>
          <w:iCs/>
          <w:sz w:val="28"/>
          <w:szCs w:val="28"/>
          <w:lang w:val="uk-UA"/>
        </w:rPr>
        <w:t xml:space="preserve">передає </w:t>
      </w:r>
      <w:r w:rsidRPr="00F86033">
        <w:rPr>
          <w:sz w:val="28"/>
          <w:szCs w:val="28"/>
          <w:lang w:val="uk-UA"/>
        </w:rPr>
        <w:t>скромну оцінку власн</w:t>
      </w:r>
      <w:r>
        <w:rPr>
          <w:sz w:val="28"/>
          <w:szCs w:val="28"/>
          <w:lang w:val="uk-UA"/>
        </w:rPr>
        <w:t xml:space="preserve">ої значущості </w:t>
      </w:r>
      <w:r w:rsidRPr="00F86033">
        <w:rPr>
          <w:sz w:val="28"/>
          <w:szCs w:val="28"/>
          <w:lang w:val="uk-UA"/>
        </w:rPr>
        <w:t>(</w:t>
      </w:r>
      <w:r w:rsidRPr="00F86033">
        <w:rPr>
          <w:bCs/>
          <w:sz w:val="28"/>
          <w:szCs w:val="28"/>
          <w:lang w:val="uk-UA"/>
        </w:rPr>
        <w:t>“</w:t>
      </w:r>
      <w:r w:rsidRPr="00F86033">
        <w:rPr>
          <w:i/>
          <w:sz w:val="28"/>
          <w:szCs w:val="28"/>
          <w:lang w:val="en-US"/>
        </w:rPr>
        <w:t>modest</w:t>
      </w:r>
      <w:r w:rsidRPr="00F86033">
        <w:rPr>
          <w:i/>
          <w:sz w:val="28"/>
          <w:szCs w:val="28"/>
          <w:lang w:val="uk-UA"/>
        </w:rPr>
        <w:t xml:space="preserve"> </w:t>
      </w:r>
      <w:r w:rsidRPr="00F86033">
        <w:rPr>
          <w:i/>
          <w:sz w:val="28"/>
          <w:szCs w:val="28"/>
          <w:lang w:val="en-US"/>
        </w:rPr>
        <w:t>opinion</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estimate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own</w:t>
      </w:r>
      <w:r w:rsidRPr="00F86033">
        <w:rPr>
          <w:i/>
          <w:sz w:val="28"/>
          <w:szCs w:val="28"/>
          <w:lang w:val="uk-UA"/>
        </w:rPr>
        <w:t xml:space="preserve"> </w:t>
      </w:r>
      <w:r w:rsidRPr="00F86033">
        <w:rPr>
          <w:i/>
          <w:sz w:val="28"/>
          <w:szCs w:val="28"/>
          <w:lang w:val="en-US"/>
        </w:rPr>
        <w:t>importance</w:t>
      </w:r>
      <w:r w:rsidRPr="00F86033">
        <w:rPr>
          <w:bCs/>
          <w:sz w:val="28"/>
          <w:szCs w:val="28"/>
          <w:lang w:val="uk-UA"/>
        </w:rPr>
        <w:t>”</w:t>
      </w:r>
      <w:r w:rsidRPr="00F86033">
        <w:rPr>
          <w:sz w:val="28"/>
          <w:szCs w:val="28"/>
          <w:lang w:val="uk-UA"/>
        </w:rPr>
        <w:t>), позитивну думку (</w:t>
      </w:r>
      <w:r w:rsidRPr="00F86033">
        <w:rPr>
          <w:bCs/>
          <w:sz w:val="28"/>
          <w:szCs w:val="28"/>
          <w:lang w:val="uk-UA"/>
        </w:rPr>
        <w:t>“</w:t>
      </w:r>
      <w:r w:rsidRPr="00F86033">
        <w:rPr>
          <w:i/>
          <w:sz w:val="28"/>
          <w:szCs w:val="28"/>
          <w:lang w:val="en-US"/>
        </w:rPr>
        <w:t>good</w:t>
      </w:r>
      <w:r w:rsidRPr="00F86033">
        <w:rPr>
          <w:i/>
          <w:sz w:val="28"/>
          <w:szCs w:val="28"/>
          <w:lang w:val="uk-UA"/>
        </w:rPr>
        <w:t xml:space="preserve"> </w:t>
      </w:r>
      <w:r w:rsidRPr="00F86033">
        <w:rPr>
          <w:i/>
          <w:sz w:val="28"/>
          <w:szCs w:val="28"/>
          <w:lang w:val="en-US"/>
        </w:rPr>
        <w:t>opinion</w:t>
      </w:r>
      <w:r w:rsidRPr="00F86033">
        <w:rPr>
          <w:bCs/>
          <w:sz w:val="28"/>
          <w:szCs w:val="28"/>
          <w:lang w:val="uk-UA"/>
        </w:rPr>
        <w:t>”</w:t>
      </w:r>
      <w:r w:rsidRPr="00F86033">
        <w:rPr>
          <w:sz w:val="28"/>
          <w:szCs w:val="28"/>
          <w:lang w:val="uk-UA"/>
        </w:rPr>
        <w:t xml:space="preserve">). Іменники </w:t>
      </w:r>
      <w:r w:rsidRPr="00F86033">
        <w:rPr>
          <w:b/>
          <w:bCs/>
          <w:i/>
          <w:iCs/>
          <w:sz w:val="28"/>
          <w:szCs w:val="28"/>
          <w:lang w:val="en-US"/>
        </w:rPr>
        <w:t>respect</w:t>
      </w:r>
      <w:r w:rsidRPr="00F86033">
        <w:rPr>
          <w:bCs/>
          <w:iCs/>
          <w:sz w:val="28"/>
          <w:szCs w:val="28"/>
          <w:lang w:val="uk-UA"/>
        </w:rPr>
        <w:t xml:space="preserve"> та </w:t>
      </w:r>
      <w:r w:rsidRPr="00F86033">
        <w:rPr>
          <w:b/>
          <w:bCs/>
          <w:i/>
          <w:iCs/>
          <w:sz w:val="28"/>
          <w:szCs w:val="28"/>
          <w:lang w:val="en-US"/>
        </w:rPr>
        <w:t>tolerance</w:t>
      </w:r>
      <w:r w:rsidRPr="00F86033">
        <w:rPr>
          <w:bCs/>
          <w:iCs/>
          <w:sz w:val="28"/>
          <w:szCs w:val="28"/>
          <w:lang w:val="uk-UA"/>
        </w:rPr>
        <w:t xml:space="preserve"> за </w:t>
      </w:r>
      <w:r w:rsidRPr="00F86033">
        <w:rPr>
          <w:sz w:val="28"/>
          <w:szCs w:val="28"/>
          <w:lang w:val="uk-UA"/>
        </w:rPr>
        <w:t>СО “</w:t>
      </w:r>
      <w:r w:rsidRPr="00F86033">
        <w:rPr>
          <w:bCs/>
          <w:i/>
          <w:sz w:val="28"/>
          <w:szCs w:val="28"/>
          <w:lang w:val="en-US"/>
        </w:rPr>
        <w:t>attitude</w:t>
      </w:r>
      <w:r w:rsidRPr="00F86033">
        <w:rPr>
          <w:sz w:val="28"/>
          <w:szCs w:val="28"/>
          <w:lang w:val="uk-UA"/>
        </w:rPr>
        <w:t>(</w:t>
      </w:r>
      <w:r w:rsidRPr="00F86033">
        <w:rPr>
          <w:i/>
          <w:sz w:val="28"/>
          <w:szCs w:val="28"/>
          <w:lang w:val="en-US"/>
        </w:rPr>
        <w:t>s</w:t>
      </w:r>
      <w:r w:rsidRPr="00F86033">
        <w:rPr>
          <w:sz w:val="28"/>
          <w:szCs w:val="28"/>
          <w:lang w:val="uk-UA"/>
        </w:rPr>
        <w:t xml:space="preserve">)” збігаються в </w:t>
      </w:r>
      <w:r w:rsidRPr="00F86033">
        <w:rPr>
          <w:bCs/>
          <w:iCs/>
          <w:sz w:val="28"/>
          <w:szCs w:val="28"/>
          <w:lang w:val="uk-UA"/>
        </w:rPr>
        <w:t>тлумаченні шанобливого ставлення, сповненого люб’язністю (</w:t>
      </w:r>
      <w:r w:rsidRPr="00F86033">
        <w:rPr>
          <w:b/>
          <w:bCs/>
          <w:i/>
          <w:iCs/>
          <w:sz w:val="28"/>
          <w:szCs w:val="28"/>
          <w:lang w:val="en-US"/>
        </w:rPr>
        <w:t>respect</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t>attitude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consideration</w:t>
      </w:r>
      <w:r w:rsidRPr="00F86033">
        <w:rPr>
          <w:sz w:val="28"/>
          <w:szCs w:val="28"/>
          <w:lang w:val="uk-UA"/>
        </w:rPr>
        <w:t>”</w:t>
      </w:r>
      <w:r w:rsidRPr="00F86033">
        <w:rPr>
          <w:bCs/>
          <w:sz w:val="28"/>
          <w:szCs w:val="28"/>
          <w:lang w:val="uk-UA"/>
        </w:rPr>
        <w:t>)</w:t>
      </w:r>
      <w:r w:rsidRPr="00F86033">
        <w:rPr>
          <w:sz w:val="28"/>
          <w:szCs w:val="28"/>
          <w:lang w:val="uk-UA"/>
        </w:rPr>
        <w:t xml:space="preserve"> й терпимістю до чужого способу життя, поглядів, звичаїв, почуттів, раси, вірувань, національності </w:t>
      </w:r>
      <w:r w:rsidRPr="00F86033">
        <w:rPr>
          <w:bCs/>
          <w:iCs/>
          <w:sz w:val="28"/>
          <w:szCs w:val="28"/>
          <w:lang w:val="uk-UA"/>
        </w:rPr>
        <w:t>(</w:t>
      </w:r>
      <w:r w:rsidRPr="00F86033">
        <w:rPr>
          <w:b/>
          <w:bCs/>
          <w:i/>
          <w:iCs/>
          <w:sz w:val="28"/>
          <w:szCs w:val="28"/>
          <w:lang w:val="en-US"/>
        </w:rPr>
        <w:t>tolerance</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permissive</w:t>
      </w:r>
      <w:r w:rsidRPr="00F86033">
        <w:rPr>
          <w:i/>
          <w:sz w:val="28"/>
          <w:szCs w:val="28"/>
          <w:lang w:val="uk-UA"/>
        </w:rPr>
        <w:t xml:space="preserve"> </w:t>
      </w:r>
      <w:r w:rsidRPr="00F86033">
        <w:rPr>
          <w:i/>
          <w:sz w:val="28"/>
          <w:szCs w:val="28"/>
          <w:lang w:val="en-US"/>
        </w:rPr>
        <w:t>attitude</w:t>
      </w:r>
      <w:r w:rsidRPr="00F86033">
        <w:rPr>
          <w:i/>
          <w:sz w:val="28"/>
          <w:szCs w:val="28"/>
          <w:lang w:val="uk-UA"/>
        </w:rPr>
        <w:t xml:space="preserve"> </w:t>
      </w:r>
      <w:r w:rsidRPr="00F86033">
        <w:rPr>
          <w:i/>
          <w:sz w:val="28"/>
          <w:szCs w:val="28"/>
          <w:lang w:val="en-US"/>
        </w:rPr>
        <w:t>toward</w:t>
      </w:r>
      <w:r w:rsidRPr="00F86033">
        <w:rPr>
          <w:i/>
          <w:sz w:val="28"/>
          <w:szCs w:val="28"/>
          <w:lang w:val="uk-UA"/>
        </w:rPr>
        <w:t xml:space="preserve"> </w:t>
      </w:r>
      <w:r w:rsidRPr="00F86033">
        <w:rPr>
          <w:i/>
          <w:sz w:val="28"/>
          <w:szCs w:val="28"/>
          <w:lang w:val="en-US"/>
        </w:rPr>
        <w:t>those</w:t>
      </w:r>
      <w:r w:rsidRPr="00F86033">
        <w:rPr>
          <w:i/>
          <w:sz w:val="28"/>
          <w:szCs w:val="28"/>
          <w:lang w:val="uk-UA"/>
        </w:rPr>
        <w:t xml:space="preserve"> </w:t>
      </w:r>
      <w:r w:rsidRPr="00F86033">
        <w:rPr>
          <w:i/>
          <w:sz w:val="28"/>
          <w:szCs w:val="28"/>
          <w:lang w:val="en-US"/>
        </w:rPr>
        <w:t>whose</w:t>
      </w:r>
      <w:r w:rsidRPr="00F86033">
        <w:rPr>
          <w:i/>
          <w:sz w:val="28"/>
          <w:szCs w:val="28"/>
          <w:lang w:val="uk-UA"/>
        </w:rPr>
        <w:t xml:space="preserve"> </w:t>
      </w:r>
      <w:r w:rsidRPr="00F86033">
        <w:rPr>
          <w:i/>
          <w:sz w:val="28"/>
          <w:szCs w:val="28"/>
          <w:lang w:val="en-US"/>
        </w:rPr>
        <w:t>opinions</w:t>
      </w:r>
      <w:r w:rsidRPr="00F86033">
        <w:rPr>
          <w:sz w:val="28"/>
          <w:szCs w:val="28"/>
          <w:lang w:val="uk-UA"/>
        </w:rPr>
        <w:t xml:space="preserve">, </w:t>
      </w:r>
      <w:r w:rsidRPr="00F86033">
        <w:rPr>
          <w:i/>
          <w:sz w:val="28"/>
          <w:szCs w:val="28"/>
          <w:lang w:val="en-US"/>
        </w:rPr>
        <w:t>practices</w:t>
      </w:r>
      <w:r w:rsidRPr="00F86033">
        <w:rPr>
          <w:sz w:val="28"/>
          <w:szCs w:val="28"/>
          <w:lang w:val="uk-UA"/>
        </w:rPr>
        <w:t xml:space="preserve">, </w:t>
      </w:r>
      <w:hyperlink r:id="rId57" w:history="1">
        <w:r w:rsidRPr="00F86033">
          <w:rPr>
            <w:i/>
            <w:sz w:val="28"/>
            <w:szCs w:val="28"/>
            <w:lang w:val="en-US"/>
          </w:rPr>
          <w:t>race</w:t>
        </w:r>
      </w:hyperlink>
      <w:r w:rsidRPr="00F86033">
        <w:rPr>
          <w:sz w:val="28"/>
          <w:szCs w:val="28"/>
          <w:lang w:val="uk-UA"/>
        </w:rPr>
        <w:t xml:space="preserve">, </w:t>
      </w:r>
      <w:hyperlink r:id="rId58" w:history="1">
        <w:r w:rsidRPr="00F86033">
          <w:rPr>
            <w:i/>
            <w:sz w:val="28"/>
            <w:szCs w:val="28"/>
            <w:lang w:val="en-US"/>
          </w:rPr>
          <w:t>religion</w:t>
        </w:r>
      </w:hyperlink>
      <w:r w:rsidRPr="00F86033">
        <w:rPr>
          <w:sz w:val="28"/>
          <w:szCs w:val="28"/>
          <w:lang w:val="uk-UA"/>
        </w:rPr>
        <w:t xml:space="preserve">, </w:t>
      </w:r>
      <w:r w:rsidRPr="00F86033">
        <w:rPr>
          <w:i/>
          <w:sz w:val="28"/>
          <w:szCs w:val="28"/>
          <w:lang w:val="en-US"/>
        </w:rPr>
        <w:t>nationality</w:t>
      </w:r>
      <w:r w:rsidRPr="00F86033">
        <w:rPr>
          <w:sz w:val="28"/>
          <w:szCs w:val="28"/>
          <w:lang w:val="uk-UA"/>
        </w:rPr>
        <w:t xml:space="preserve">, </w:t>
      </w:r>
      <w:r w:rsidRPr="00F86033">
        <w:rPr>
          <w:i/>
          <w:sz w:val="28"/>
          <w:szCs w:val="28"/>
          <w:lang w:val="en-US"/>
        </w:rPr>
        <w:t>etc</w:t>
      </w:r>
      <w:r w:rsidRPr="00F86033">
        <w:rPr>
          <w:i/>
          <w:sz w:val="28"/>
          <w:szCs w:val="28"/>
          <w:lang w:val="uk-UA"/>
        </w:rPr>
        <w:t>.</w:t>
      </w:r>
      <w:r w:rsidRPr="00F86033">
        <w:rPr>
          <w:sz w:val="28"/>
          <w:szCs w:val="28"/>
          <w:lang w:val="uk-UA"/>
        </w:rPr>
        <w:t>,</w:t>
      </w:r>
      <w:r w:rsidRPr="00F86033">
        <w:rPr>
          <w:i/>
          <w:sz w:val="28"/>
          <w:szCs w:val="28"/>
          <w:lang w:val="uk-UA"/>
        </w:rPr>
        <w:t xml:space="preserve"> </w:t>
      </w:r>
      <w:r w:rsidRPr="00F86033">
        <w:rPr>
          <w:i/>
          <w:sz w:val="28"/>
          <w:szCs w:val="28"/>
          <w:lang w:val="en-US"/>
        </w:rPr>
        <w:t>differ</w:t>
      </w:r>
      <w:r w:rsidRPr="00F86033">
        <w:rPr>
          <w:i/>
          <w:sz w:val="28"/>
          <w:szCs w:val="28"/>
          <w:lang w:val="uk-UA"/>
        </w:rPr>
        <w:t xml:space="preserve"> </w:t>
      </w:r>
      <w:r w:rsidRPr="00F86033">
        <w:rPr>
          <w:i/>
          <w:sz w:val="28"/>
          <w:szCs w:val="28"/>
          <w:lang w:val="en-US"/>
        </w:rPr>
        <w:t>from</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own</w:t>
      </w:r>
      <w:r w:rsidRPr="00F86033">
        <w:rPr>
          <w:sz w:val="28"/>
          <w:szCs w:val="28"/>
          <w:lang w:val="uk-UA"/>
        </w:rPr>
        <w:t>”</w:t>
      </w:r>
      <w:r w:rsidRPr="00F86033">
        <w:rPr>
          <w:bCs/>
          <w:sz w:val="28"/>
          <w:szCs w:val="28"/>
          <w:lang w:val="uk-UA"/>
        </w:rPr>
        <w:t>), а лексичне значення</w:t>
      </w:r>
      <w:r w:rsidRPr="00F86033">
        <w:rPr>
          <w:bCs/>
          <w:iCs/>
          <w:sz w:val="28"/>
          <w:szCs w:val="28"/>
          <w:lang w:val="uk-UA"/>
        </w:rPr>
        <w:t xml:space="preserve"> </w:t>
      </w:r>
      <w:r w:rsidRPr="00F86033">
        <w:rPr>
          <w:bCs/>
          <w:sz w:val="28"/>
          <w:szCs w:val="28"/>
          <w:lang w:val="uk-UA"/>
        </w:rPr>
        <w:t>“</w:t>
      </w:r>
      <w:r w:rsidRPr="00F86033">
        <w:rPr>
          <w:bCs/>
          <w:i/>
          <w:sz w:val="28"/>
          <w:szCs w:val="28"/>
          <w:lang w:val="uk-UA"/>
        </w:rPr>
        <w:t>виявлення зацікавленості</w:t>
      </w:r>
      <w:r w:rsidRPr="00F86033">
        <w:rPr>
          <w:bCs/>
          <w:sz w:val="28"/>
          <w:szCs w:val="28"/>
          <w:lang w:val="uk-UA"/>
        </w:rPr>
        <w:t>,</w:t>
      </w:r>
      <w:r w:rsidRPr="00F86033">
        <w:rPr>
          <w:sz w:val="28"/>
          <w:szCs w:val="28"/>
          <w:lang w:val="uk-UA"/>
        </w:rPr>
        <w:t xml:space="preserve"> </w:t>
      </w:r>
      <w:r w:rsidRPr="00F86033">
        <w:rPr>
          <w:i/>
          <w:sz w:val="28"/>
          <w:szCs w:val="28"/>
          <w:lang w:val="uk-UA"/>
        </w:rPr>
        <w:t>інтересу до чого-небудь</w:t>
      </w:r>
      <w:r w:rsidRPr="00F86033">
        <w:rPr>
          <w:sz w:val="28"/>
          <w:szCs w:val="28"/>
          <w:lang w:val="uk-UA"/>
        </w:rPr>
        <w:t xml:space="preserve">” </w:t>
      </w:r>
      <w:r w:rsidRPr="00F86033">
        <w:rPr>
          <w:bCs/>
          <w:iCs/>
          <w:sz w:val="28"/>
          <w:szCs w:val="28"/>
          <w:lang w:val="uk-UA"/>
        </w:rPr>
        <w:t>(</w:t>
      </w:r>
      <w:r w:rsidRPr="00F86033">
        <w:rPr>
          <w:sz w:val="28"/>
          <w:szCs w:val="28"/>
          <w:lang w:val="uk-UA"/>
        </w:rPr>
        <w:t>СО</w:t>
      </w:r>
      <w:r w:rsidRPr="00F86033">
        <w:rPr>
          <w:bCs/>
          <w:sz w:val="28"/>
          <w:szCs w:val="28"/>
          <w:lang w:val="uk-UA"/>
        </w:rPr>
        <w:t xml:space="preserve"> “</w:t>
      </w:r>
      <w:r w:rsidRPr="00F86033">
        <w:rPr>
          <w:i/>
          <w:sz w:val="28"/>
          <w:szCs w:val="28"/>
          <w:lang w:val="en-US"/>
        </w:rPr>
        <w:t>interest</w:t>
      </w:r>
      <w:r w:rsidRPr="00F86033">
        <w:rPr>
          <w:sz w:val="28"/>
          <w:szCs w:val="28"/>
          <w:lang w:val="uk-UA"/>
        </w:rPr>
        <w:t>(</w:t>
      </w:r>
      <w:r w:rsidRPr="00F86033">
        <w:rPr>
          <w:i/>
          <w:sz w:val="28"/>
          <w:szCs w:val="28"/>
          <w:lang w:val="en-US"/>
        </w:rPr>
        <w:t>s</w:t>
      </w:r>
      <w:r w:rsidRPr="00F86033">
        <w:rPr>
          <w:sz w:val="28"/>
          <w:szCs w:val="28"/>
          <w:lang w:val="uk-UA"/>
        </w:rPr>
        <w:t xml:space="preserve">), </w:t>
      </w:r>
      <w:r w:rsidRPr="00F86033">
        <w:rPr>
          <w:i/>
          <w:sz w:val="28"/>
          <w:szCs w:val="28"/>
          <w:lang w:val="en-US"/>
        </w:rPr>
        <w:t>concern</w:t>
      </w:r>
      <w:r w:rsidRPr="00F86033">
        <w:rPr>
          <w:bCs/>
          <w:sz w:val="28"/>
          <w:szCs w:val="28"/>
          <w:lang w:val="uk-UA"/>
        </w:rPr>
        <w:t>”) аксіономенів</w:t>
      </w:r>
      <w:r w:rsidRPr="00F86033">
        <w:rPr>
          <w:bCs/>
          <w:iCs/>
          <w:sz w:val="28"/>
          <w:szCs w:val="28"/>
          <w:lang w:val="uk-UA"/>
        </w:rPr>
        <w:t xml:space="preserve"> </w:t>
      </w:r>
      <w:r w:rsidRPr="00F86033">
        <w:rPr>
          <w:b/>
          <w:bCs/>
          <w:i/>
          <w:iCs/>
          <w:sz w:val="28"/>
          <w:szCs w:val="28"/>
          <w:lang w:val="en-US"/>
        </w:rPr>
        <w:t>tolerance</w:t>
      </w:r>
      <w:r w:rsidRPr="00F86033">
        <w:rPr>
          <w:bCs/>
          <w:iCs/>
          <w:sz w:val="28"/>
          <w:szCs w:val="28"/>
          <w:lang w:val="uk-UA"/>
        </w:rPr>
        <w:t xml:space="preserve">, </w:t>
      </w:r>
      <w:r w:rsidRPr="00F86033">
        <w:rPr>
          <w:b/>
          <w:bCs/>
          <w:i/>
          <w:iCs/>
          <w:sz w:val="28"/>
          <w:szCs w:val="28"/>
          <w:lang w:val="en-US"/>
        </w:rPr>
        <w:t>consciousness</w:t>
      </w:r>
      <w:r w:rsidRPr="00F86033">
        <w:rPr>
          <w:bCs/>
          <w:sz w:val="28"/>
          <w:szCs w:val="28"/>
          <w:lang w:val="uk-UA"/>
        </w:rPr>
        <w:t xml:space="preserve"> знайшло </w:t>
      </w:r>
      <w:r>
        <w:rPr>
          <w:bCs/>
          <w:sz w:val="28"/>
          <w:szCs w:val="28"/>
          <w:lang w:val="uk-UA"/>
        </w:rPr>
        <w:t xml:space="preserve">відповідне </w:t>
      </w:r>
      <w:r w:rsidRPr="00F86033">
        <w:rPr>
          <w:bCs/>
          <w:sz w:val="28"/>
          <w:szCs w:val="28"/>
          <w:lang w:val="uk-UA"/>
        </w:rPr>
        <w:t xml:space="preserve">місце в їхній семантиці: </w:t>
      </w:r>
      <w:r w:rsidRPr="00F86033">
        <w:rPr>
          <w:bCs/>
          <w:iCs/>
          <w:sz w:val="28"/>
          <w:szCs w:val="28"/>
          <w:lang w:val="uk-UA"/>
        </w:rPr>
        <w:t>(</w:t>
      </w:r>
      <w:r w:rsidRPr="00F86033">
        <w:rPr>
          <w:b/>
          <w:bCs/>
          <w:i/>
          <w:iCs/>
          <w:sz w:val="28"/>
          <w:szCs w:val="28"/>
          <w:lang w:val="en-US"/>
        </w:rPr>
        <w:t>tolerance</w:t>
      </w:r>
      <w:r w:rsidRPr="00F86033">
        <w:rPr>
          <w:bCs/>
          <w:iCs/>
          <w:sz w:val="28"/>
          <w:szCs w:val="28"/>
          <w:lang w:val="uk-UA"/>
        </w:rPr>
        <w:t xml:space="preserve">: </w:t>
      </w:r>
      <w:r w:rsidRPr="00F86033">
        <w:rPr>
          <w:bCs/>
          <w:sz w:val="28"/>
          <w:szCs w:val="28"/>
          <w:lang w:val="uk-UA"/>
        </w:rPr>
        <w:t>“</w:t>
      </w:r>
      <w:r w:rsidRPr="00F86033">
        <w:rPr>
          <w:i/>
          <w:sz w:val="28"/>
          <w:szCs w:val="28"/>
          <w:lang w:val="en-US"/>
        </w:rPr>
        <w:t>interest</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concern</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ideas</w:t>
      </w:r>
      <w:r w:rsidRPr="00F86033">
        <w:rPr>
          <w:i/>
          <w:sz w:val="28"/>
          <w:szCs w:val="28"/>
          <w:lang w:val="uk-UA"/>
        </w:rPr>
        <w:t xml:space="preserve">, </w:t>
      </w:r>
      <w:r w:rsidRPr="00F86033">
        <w:rPr>
          <w:i/>
          <w:sz w:val="28"/>
          <w:szCs w:val="28"/>
          <w:lang w:val="en-US"/>
        </w:rPr>
        <w:t>opinions</w:t>
      </w:r>
      <w:r w:rsidRPr="00F86033">
        <w:rPr>
          <w:i/>
          <w:sz w:val="28"/>
          <w:szCs w:val="28"/>
          <w:lang w:val="uk-UA"/>
        </w:rPr>
        <w:t xml:space="preserve">, </w:t>
      </w:r>
      <w:r w:rsidRPr="00F86033">
        <w:rPr>
          <w:i/>
          <w:sz w:val="28"/>
          <w:szCs w:val="28"/>
          <w:lang w:val="en-US"/>
        </w:rPr>
        <w:t>practices</w:t>
      </w:r>
      <w:r w:rsidRPr="00F86033">
        <w:rPr>
          <w:i/>
          <w:sz w:val="28"/>
          <w:szCs w:val="28"/>
          <w:lang w:val="uk-UA"/>
        </w:rPr>
        <w:t xml:space="preserve">, </w:t>
      </w:r>
      <w:r w:rsidRPr="00F86033">
        <w:rPr>
          <w:i/>
          <w:sz w:val="28"/>
          <w:szCs w:val="28"/>
          <w:lang w:val="en-US"/>
        </w:rPr>
        <w:t>etc</w:t>
      </w:r>
      <w:r w:rsidRPr="00F86033">
        <w:rPr>
          <w:i/>
          <w:sz w:val="28"/>
          <w:szCs w:val="28"/>
          <w:lang w:val="uk-UA"/>
        </w:rPr>
        <w:t xml:space="preserve">., </w:t>
      </w:r>
      <w:r w:rsidRPr="00F86033">
        <w:rPr>
          <w:i/>
          <w:sz w:val="28"/>
          <w:szCs w:val="28"/>
          <w:lang w:val="en-US"/>
        </w:rPr>
        <w:t>foreign</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own</w:t>
      </w:r>
      <w:r w:rsidRPr="00F86033">
        <w:rPr>
          <w:sz w:val="28"/>
          <w:szCs w:val="28"/>
          <w:lang w:val="uk-UA"/>
        </w:rPr>
        <w:t>”</w:t>
      </w:r>
      <w:r w:rsidRPr="00F86033">
        <w:rPr>
          <w:bCs/>
          <w:sz w:val="28"/>
          <w:szCs w:val="28"/>
          <w:lang w:val="uk-UA"/>
        </w:rPr>
        <w:t xml:space="preserve">), </w:t>
      </w:r>
      <w:r w:rsidRPr="00F86033">
        <w:rPr>
          <w:bCs/>
          <w:iCs/>
          <w:sz w:val="28"/>
          <w:szCs w:val="28"/>
          <w:lang w:val="uk-UA"/>
        </w:rPr>
        <w:t>(</w:t>
      </w:r>
      <w:r w:rsidRPr="00F86033">
        <w:rPr>
          <w:b/>
          <w:bCs/>
          <w:i/>
          <w:iCs/>
          <w:sz w:val="28"/>
          <w:szCs w:val="28"/>
          <w:lang w:val="en-US"/>
        </w:rPr>
        <w:t>consciousness</w:t>
      </w:r>
      <w:r w:rsidRPr="00F86033">
        <w:rPr>
          <w:bCs/>
          <w:iCs/>
          <w:sz w:val="28"/>
          <w:szCs w:val="28"/>
          <w:lang w:val="uk-UA"/>
        </w:rPr>
        <w:t xml:space="preserve">: </w:t>
      </w:r>
      <w:r w:rsidRPr="00F86033">
        <w:rPr>
          <w:bCs/>
          <w:sz w:val="28"/>
          <w:szCs w:val="28"/>
          <w:lang w:val="uk-UA"/>
        </w:rPr>
        <w:t>“</w:t>
      </w:r>
      <w:r w:rsidRPr="00F86033">
        <w:rPr>
          <w:i/>
          <w:sz w:val="28"/>
          <w:szCs w:val="28"/>
          <w:lang w:val="en-US"/>
        </w:rPr>
        <w:t>concern</w:t>
      </w:r>
      <w:r w:rsidRPr="00F86033">
        <w:rPr>
          <w:sz w:val="28"/>
          <w:szCs w:val="28"/>
          <w:lang w:val="uk-UA"/>
        </w:rPr>
        <w:t xml:space="preserve">, </w:t>
      </w:r>
      <w:r w:rsidRPr="00F86033">
        <w:rPr>
          <w:i/>
          <w:sz w:val="28"/>
          <w:szCs w:val="28"/>
          <w:lang w:val="en-US"/>
        </w:rPr>
        <w:t>interest</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Позначення однієї людини </w:t>
      </w:r>
      <w:r w:rsidRPr="00F86033">
        <w:rPr>
          <w:bCs/>
          <w:iCs/>
          <w:sz w:val="28"/>
          <w:szCs w:val="28"/>
          <w:lang w:val="uk-UA"/>
        </w:rPr>
        <w:t>(</w:t>
      </w:r>
      <w:r w:rsidRPr="00F86033">
        <w:rPr>
          <w:sz w:val="28"/>
          <w:szCs w:val="28"/>
          <w:lang w:val="uk-UA"/>
        </w:rPr>
        <w:t>СО “</w:t>
      </w:r>
      <w:r w:rsidRPr="00F86033">
        <w:rPr>
          <w:i/>
          <w:sz w:val="28"/>
          <w:szCs w:val="28"/>
          <w:lang w:val="en-US"/>
        </w:rPr>
        <w:t>person</w:t>
      </w:r>
      <w:r w:rsidRPr="00F86033">
        <w:rPr>
          <w:sz w:val="28"/>
          <w:szCs w:val="28"/>
          <w:lang w:val="uk-UA"/>
        </w:rPr>
        <w:t>(</w:t>
      </w:r>
      <w:r w:rsidRPr="00F86033">
        <w:rPr>
          <w:i/>
          <w:sz w:val="28"/>
          <w:szCs w:val="28"/>
          <w:lang w:val="en-US"/>
        </w:rPr>
        <w:t>s</w:t>
      </w:r>
      <w:r w:rsidRPr="00F86033">
        <w:rPr>
          <w:sz w:val="28"/>
          <w:szCs w:val="28"/>
          <w:lang w:val="uk-UA"/>
        </w:rPr>
        <w:t>)”</w:t>
      </w:r>
      <w:r w:rsidRPr="00F86033">
        <w:rPr>
          <w:bCs/>
          <w:sz w:val="28"/>
          <w:szCs w:val="28"/>
          <w:lang w:val="uk-UA"/>
        </w:rPr>
        <w:t>)</w:t>
      </w:r>
      <w:r w:rsidRPr="00F86033">
        <w:rPr>
          <w:sz w:val="28"/>
          <w:szCs w:val="28"/>
          <w:lang w:val="uk-UA"/>
        </w:rPr>
        <w:t>, якою дуже захоплюються (</w:t>
      </w:r>
      <w:r w:rsidRPr="00F86033">
        <w:rPr>
          <w:b/>
          <w:bCs/>
          <w:i/>
          <w:iCs/>
          <w:sz w:val="28"/>
          <w:szCs w:val="28"/>
          <w:lang w:val="en-US"/>
        </w:rPr>
        <w:t>God</w:t>
      </w:r>
      <w:r w:rsidRPr="00F86033">
        <w:rPr>
          <w:bCs/>
          <w:iCs/>
          <w:sz w:val="28"/>
          <w:szCs w:val="28"/>
          <w:lang w:val="uk-UA"/>
        </w:rPr>
        <w:t xml:space="preserve">: </w:t>
      </w:r>
      <w:r w:rsidRPr="00F86033">
        <w:rPr>
          <w:bCs/>
          <w:sz w:val="28"/>
          <w:szCs w:val="28"/>
          <w:lang w:val="uk-UA"/>
        </w:rPr>
        <w:t>“</w:t>
      </w:r>
      <w:r w:rsidRPr="00F86033">
        <w:rPr>
          <w:bCs/>
          <w:i/>
          <w:sz w:val="28"/>
          <w:szCs w:val="28"/>
          <w:lang w:val="en-US"/>
        </w:rPr>
        <w:t>somebody</w:t>
      </w:r>
      <w:r w:rsidRPr="00F86033">
        <w:rPr>
          <w:bCs/>
          <w:i/>
          <w:sz w:val="28"/>
          <w:szCs w:val="28"/>
          <w:lang w:val="uk-UA"/>
        </w:rPr>
        <w:t xml:space="preserve"> </w:t>
      </w:r>
      <w:r w:rsidRPr="00F86033">
        <w:rPr>
          <w:i/>
          <w:sz w:val="28"/>
          <w:szCs w:val="28"/>
          <w:lang w:val="en-US"/>
        </w:rPr>
        <w:t>widely</w:t>
      </w:r>
      <w:r w:rsidRPr="00F86033">
        <w:rPr>
          <w:bCs/>
          <w:i/>
          <w:sz w:val="28"/>
          <w:szCs w:val="28"/>
          <w:lang w:val="uk-UA"/>
        </w:rPr>
        <w:t xml:space="preserve"> </w:t>
      </w:r>
      <w:r w:rsidRPr="00F86033">
        <w:rPr>
          <w:bCs/>
          <w:i/>
          <w:sz w:val="28"/>
          <w:szCs w:val="28"/>
          <w:lang w:val="en-US"/>
        </w:rPr>
        <w:t>admired</w:t>
      </w:r>
      <w:r w:rsidRPr="00F86033">
        <w:rPr>
          <w:sz w:val="28"/>
          <w:szCs w:val="28"/>
          <w:lang w:val="uk-UA"/>
        </w:rPr>
        <w:t>”</w:t>
      </w:r>
      <w:r w:rsidRPr="00F86033">
        <w:rPr>
          <w:bCs/>
          <w:sz w:val="28"/>
          <w:szCs w:val="28"/>
          <w:lang w:val="uk-UA"/>
        </w:rPr>
        <w:t>)</w:t>
      </w:r>
      <w:r w:rsidRPr="00F86033">
        <w:rPr>
          <w:sz w:val="28"/>
          <w:szCs w:val="28"/>
          <w:lang w:val="uk-UA"/>
        </w:rPr>
        <w:t xml:space="preserve"> або представників </w:t>
      </w:r>
      <w:r w:rsidRPr="00F86033">
        <w:rPr>
          <w:iCs/>
          <w:sz w:val="28"/>
          <w:szCs w:val="28"/>
          <w:lang w:val="uk-UA"/>
        </w:rPr>
        <w:t>робітничого класу</w:t>
      </w:r>
      <w:r w:rsidRPr="00F86033">
        <w:rPr>
          <w:bCs/>
          <w:sz w:val="28"/>
          <w:szCs w:val="28"/>
          <w:lang w:val="uk-UA"/>
        </w:rPr>
        <w:t xml:space="preserve"> (</w:t>
      </w:r>
      <w:r w:rsidRPr="00F86033">
        <w:rPr>
          <w:b/>
          <w:bCs/>
          <w:i/>
          <w:iCs/>
          <w:sz w:val="28"/>
          <w:szCs w:val="28"/>
          <w:lang w:val="en-US"/>
        </w:rPr>
        <w:t>labour</w:t>
      </w:r>
      <w:r w:rsidRPr="00F86033">
        <w:rPr>
          <w:bCs/>
          <w:iCs/>
          <w:sz w:val="28"/>
          <w:szCs w:val="28"/>
          <w:lang w:val="uk-UA"/>
        </w:rPr>
        <w:t xml:space="preserve">: </w:t>
      </w:r>
      <w:r w:rsidRPr="00F86033">
        <w:rPr>
          <w:bCs/>
          <w:sz w:val="28"/>
          <w:szCs w:val="28"/>
          <w:lang w:val="uk-UA"/>
        </w:rPr>
        <w:t>“</w:t>
      </w:r>
      <w:r w:rsidRPr="00F86033">
        <w:rPr>
          <w:i/>
          <w:sz w:val="28"/>
          <w:szCs w:val="28"/>
        </w:rPr>
        <w:t>workers</w:t>
      </w:r>
      <w:r w:rsidRPr="00F86033">
        <w:rPr>
          <w:i/>
          <w:sz w:val="28"/>
          <w:szCs w:val="28"/>
          <w:lang w:val="uk-UA"/>
        </w:rPr>
        <w:t xml:space="preserve"> </w:t>
      </w:r>
      <w:r w:rsidRPr="00F86033">
        <w:rPr>
          <w:i/>
          <w:sz w:val="28"/>
          <w:szCs w:val="28"/>
        </w:rPr>
        <w:t>considered</w:t>
      </w:r>
      <w:r w:rsidRPr="00F86033">
        <w:rPr>
          <w:i/>
          <w:sz w:val="28"/>
          <w:szCs w:val="28"/>
          <w:lang w:val="uk-UA"/>
        </w:rPr>
        <w:t xml:space="preserve"> </w:t>
      </w:r>
      <w:r w:rsidRPr="00F86033">
        <w:rPr>
          <w:i/>
          <w:sz w:val="28"/>
          <w:szCs w:val="28"/>
        </w:rPr>
        <w:t>as</w:t>
      </w:r>
      <w:r w:rsidRPr="00F86033">
        <w:rPr>
          <w:i/>
          <w:sz w:val="28"/>
          <w:szCs w:val="28"/>
          <w:lang w:val="uk-UA"/>
        </w:rPr>
        <w:t xml:space="preserve"> </w:t>
      </w:r>
      <w:r w:rsidRPr="00F86033">
        <w:rPr>
          <w:i/>
          <w:sz w:val="28"/>
          <w:szCs w:val="28"/>
        </w:rPr>
        <w:t>a</w:t>
      </w:r>
      <w:r w:rsidRPr="00F86033">
        <w:rPr>
          <w:i/>
          <w:sz w:val="28"/>
          <w:szCs w:val="28"/>
          <w:lang w:val="uk-UA"/>
        </w:rPr>
        <w:t xml:space="preserve"> </w:t>
      </w:r>
      <w:r w:rsidRPr="00F86033">
        <w:rPr>
          <w:i/>
          <w:sz w:val="28"/>
          <w:szCs w:val="28"/>
        </w:rPr>
        <w:t>social</w:t>
      </w:r>
      <w:r w:rsidRPr="00F86033">
        <w:rPr>
          <w:i/>
          <w:sz w:val="28"/>
          <w:szCs w:val="28"/>
          <w:lang w:val="uk-UA"/>
        </w:rPr>
        <w:t xml:space="preserve"> </w:t>
      </w:r>
      <w:r w:rsidRPr="00F86033">
        <w:rPr>
          <w:i/>
          <w:sz w:val="28"/>
          <w:szCs w:val="28"/>
        </w:rPr>
        <w:t>class</w:t>
      </w:r>
      <w:r w:rsidRPr="00F86033">
        <w:rPr>
          <w:sz w:val="28"/>
          <w:szCs w:val="28"/>
          <w:lang w:val="uk-UA"/>
        </w:rPr>
        <w:t>”</w:t>
      </w:r>
      <w:r w:rsidRPr="00F86033">
        <w:rPr>
          <w:bCs/>
          <w:sz w:val="28"/>
          <w:szCs w:val="28"/>
          <w:lang w:val="uk-UA"/>
        </w:rPr>
        <w:t>)</w:t>
      </w:r>
      <w:r w:rsidRPr="00F86033">
        <w:rPr>
          <w:sz w:val="28"/>
          <w:szCs w:val="28"/>
          <w:lang w:val="uk-UA"/>
        </w:rPr>
        <w:t xml:space="preserve"> виявлено в словникових дефініціях іменників </w:t>
      </w:r>
      <w:r w:rsidRPr="00F86033">
        <w:rPr>
          <w:b/>
          <w:bCs/>
          <w:i/>
          <w:iCs/>
          <w:sz w:val="28"/>
          <w:szCs w:val="28"/>
          <w:lang w:val="en-US"/>
        </w:rPr>
        <w:t>God</w:t>
      </w:r>
      <w:r w:rsidRPr="00F86033">
        <w:rPr>
          <w:bCs/>
          <w:iCs/>
          <w:sz w:val="28"/>
          <w:szCs w:val="28"/>
          <w:lang w:val="uk-UA"/>
        </w:rPr>
        <w:t xml:space="preserve">, </w:t>
      </w:r>
      <w:r w:rsidRPr="00F86033">
        <w:rPr>
          <w:b/>
          <w:bCs/>
          <w:i/>
          <w:iCs/>
          <w:sz w:val="28"/>
          <w:szCs w:val="28"/>
          <w:lang w:val="en-US"/>
        </w:rPr>
        <w:t>labour</w:t>
      </w:r>
      <w:r w:rsidRPr="00F86033">
        <w:rPr>
          <w:bCs/>
          <w:iCs/>
          <w:sz w:val="28"/>
          <w:szCs w:val="28"/>
          <w:lang w:val="uk-UA"/>
        </w:rPr>
        <w:t xml:space="preserve">. </w:t>
      </w:r>
      <w:r w:rsidRPr="00F86033">
        <w:rPr>
          <w:sz w:val="28"/>
          <w:szCs w:val="28"/>
          <w:lang w:val="uk-UA"/>
        </w:rPr>
        <w:t xml:space="preserve">Наступна пара слів </w:t>
      </w:r>
      <w:r w:rsidRPr="00F86033">
        <w:rPr>
          <w:b/>
          <w:bCs/>
          <w:i/>
          <w:iCs/>
          <w:sz w:val="28"/>
          <w:szCs w:val="28"/>
          <w:lang w:val="en-US"/>
        </w:rPr>
        <w:t>God</w:t>
      </w:r>
      <w:r w:rsidRPr="00F86033">
        <w:rPr>
          <w:bCs/>
          <w:iCs/>
          <w:sz w:val="28"/>
          <w:szCs w:val="28"/>
          <w:lang w:val="uk-UA"/>
        </w:rPr>
        <w:t xml:space="preserve">, </w:t>
      </w:r>
      <w:r w:rsidRPr="00F86033">
        <w:rPr>
          <w:b/>
          <w:bCs/>
          <w:i/>
          <w:iCs/>
          <w:sz w:val="28"/>
          <w:szCs w:val="28"/>
          <w:lang w:val="en-US"/>
        </w:rPr>
        <w:t>worship</w:t>
      </w:r>
      <w:r w:rsidRPr="00F86033">
        <w:rPr>
          <w:bCs/>
          <w:iCs/>
          <w:sz w:val="28"/>
          <w:szCs w:val="28"/>
          <w:lang w:val="uk-UA"/>
        </w:rPr>
        <w:t xml:space="preserve"> об’єднуються двома </w:t>
      </w:r>
      <w:r w:rsidRPr="00F86033">
        <w:rPr>
          <w:sz w:val="28"/>
          <w:szCs w:val="28"/>
          <w:lang w:val="uk-UA"/>
        </w:rPr>
        <w:t>СО “</w:t>
      </w:r>
      <w:r w:rsidRPr="00F86033">
        <w:rPr>
          <w:i/>
          <w:sz w:val="28"/>
          <w:szCs w:val="28"/>
          <w:lang w:val="en-US"/>
        </w:rPr>
        <w:t>thing</w:t>
      </w:r>
      <w:r w:rsidRPr="00F86033">
        <w:rPr>
          <w:sz w:val="28"/>
          <w:szCs w:val="28"/>
          <w:lang w:val="uk-UA"/>
        </w:rPr>
        <w:t>(</w:t>
      </w:r>
      <w:r w:rsidRPr="00F86033">
        <w:rPr>
          <w:i/>
          <w:sz w:val="28"/>
          <w:szCs w:val="28"/>
          <w:lang w:val="en-US"/>
        </w:rPr>
        <w:t>s</w:t>
      </w:r>
      <w:r w:rsidRPr="00F86033">
        <w:rPr>
          <w:sz w:val="28"/>
          <w:szCs w:val="28"/>
          <w:lang w:val="uk-UA"/>
        </w:rPr>
        <w:t xml:space="preserve">), </w:t>
      </w:r>
      <w:r w:rsidRPr="00F86033">
        <w:rPr>
          <w:i/>
          <w:sz w:val="28"/>
          <w:szCs w:val="28"/>
          <w:lang w:val="en-US"/>
        </w:rPr>
        <w:t>object</w:t>
      </w:r>
      <w:r w:rsidRPr="00F86033">
        <w:rPr>
          <w:sz w:val="28"/>
          <w:szCs w:val="28"/>
          <w:lang w:val="uk-UA"/>
        </w:rPr>
        <w:t>(</w:t>
      </w:r>
      <w:r w:rsidRPr="00F86033">
        <w:rPr>
          <w:i/>
          <w:sz w:val="28"/>
          <w:szCs w:val="28"/>
          <w:lang w:val="en-US"/>
        </w:rPr>
        <w:t>s</w:t>
      </w:r>
      <w:r w:rsidRPr="00F86033">
        <w:rPr>
          <w:sz w:val="28"/>
          <w:szCs w:val="28"/>
          <w:lang w:val="uk-UA"/>
        </w:rPr>
        <w:t xml:space="preserve">)” та </w:t>
      </w:r>
      <w:r w:rsidRPr="00F86033">
        <w:rPr>
          <w:bCs/>
          <w:sz w:val="28"/>
          <w:szCs w:val="28"/>
          <w:lang w:val="uk-UA"/>
        </w:rPr>
        <w:t>“</w:t>
      </w:r>
      <w:r w:rsidRPr="00F86033">
        <w:rPr>
          <w:i/>
          <w:sz w:val="28"/>
          <w:szCs w:val="28"/>
          <w:lang w:val="en-US"/>
        </w:rPr>
        <w:t>in</w:t>
      </w:r>
      <w:r w:rsidRPr="00F86033">
        <w:rPr>
          <w:i/>
          <w:sz w:val="28"/>
          <w:szCs w:val="28"/>
          <w:lang w:val="uk-UA"/>
        </w:rPr>
        <w:t xml:space="preserve"> </w:t>
      </w:r>
      <w:r w:rsidRPr="00F86033">
        <w:rPr>
          <w:i/>
          <w:sz w:val="28"/>
          <w:szCs w:val="28"/>
          <w:lang w:val="en-US"/>
        </w:rPr>
        <w:t>religion</w:t>
      </w:r>
      <w:r w:rsidRPr="00F86033">
        <w:rPr>
          <w:sz w:val="28"/>
          <w:szCs w:val="28"/>
          <w:lang w:val="uk-UA"/>
        </w:rPr>
        <w:t xml:space="preserve">”. Відповідно до першої ознаки обидва аксіономени тлумачаться як фігура або образ для поклоніння, </w:t>
      </w:r>
      <w:r w:rsidRPr="00F86033">
        <w:rPr>
          <w:bCs/>
          <w:iCs/>
          <w:sz w:val="28"/>
          <w:szCs w:val="28"/>
          <w:lang w:val="uk-UA"/>
        </w:rPr>
        <w:t>благоговіння</w:t>
      </w:r>
      <w:r w:rsidRPr="00F86033">
        <w:rPr>
          <w:sz w:val="28"/>
          <w:szCs w:val="28"/>
          <w:lang w:val="uk-UA"/>
        </w:rPr>
        <w:t xml:space="preserve"> (“</w:t>
      </w:r>
      <w:r w:rsidRPr="00F86033">
        <w:rPr>
          <w:i/>
          <w:sz w:val="28"/>
          <w:szCs w:val="28"/>
          <w:lang w:val="en-US"/>
        </w:rPr>
        <w:t>a</w:t>
      </w:r>
      <w:r w:rsidRPr="00F86033">
        <w:rPr>
          <w:bCs/>
          <w:i/>
          <w:sz w:val="28"/>
          <w:szCs w:val="28"/>
          <w:lang w:val="uk-UA"/>
        </w:rPr>
        <w:t xml:space="preserve"> </w:t>
      </w:r>
      <w:r w:rsidRPr="00F86033">
        <w:rPr>
          <w:bCs/>
          <w:i/>
          <w:sz w:val="28"/>
          <w:szCs w:val="28"/>
          <w:lang w:val="en-US"/>
        </w:rPr>
        <w:t>figure</w:t>
      </w:r>
      <w:r w:rsidRPr="00F86033">
        <w:rPr>
          <w:bCs/>
          <w:i/>
          <w:sz w:val="28"/>
          <w:szCs w:val="28"/>
          <w:lang w:val="uk-UA"/>
        </w:rPr>
        <w:t xml:space="preserve"> </w:t>
      </w:r>
      <w:r w:rsidRPr="00F86033">
        <w:rPr>
          <w:bCs/>
          <w:i/>
          <w:sz w:val="28"/>
          <w:szCs w:val="28"/>
          <w:lang w:val="en-US"/>
        </w:rPr>
        <w:t>or</w:t>
      </w:r>
      <w:r w:rsidRPr="00F86033">
        <w:rPr>
          <w:bCs/>
          <w:i/>
          <w:sz w:val="28"/>
          <w:szCs w:val="28"/>
          <w:lang w:val="uk-UA"/>
        </w:rPr>
        <w:t xml:space="preserve"> </w:t>
      </w:r>
      <w:r w:rsidRPr="00F86033">
        <w:rPr>
          <w:bCs/>
          <w:i/>
          <w:sz w:val="28"/>
          <w:szCs w:val="28"/>
          <w:lang w:val="en-US"/>
        </w:rPr>
        <w:t>an</w:t>
      </w:r>
      <w:r w:rsidRPr="00F86033">
        <w:rPr>
          <w:bCs/>
          <w:i/>
          <w:sz w:val="28"/>
          <w:szCs w:val="28"/>
          <w:lang w:val="uk-UA"/>
        </w:rPr>
        <w:t xml:space="preserve"> </w:t>
      </w:r>
      <w:r w:rsidRPr="00F86033">
        <w:rPr>
          <w:bCs/>
          <w:i/>
          <w:sz w:val="28"/>
          <w:szCs w:val="28"/>
          <w:lang w:val="en-US"/>
        </w:rPr>
        <w:t>image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worship</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object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adoring</w:t>
      </w:r>
      <w:r w:rsidRPr="00F86033">
        <w:rPr>
          <w:i/>
          <w:sz w:val="28"/>
          <w:szCs w:val="28"/>
          <w:lang w:val="uk-UA"/>
        </w:rPr>
        <w:t xml:space="preserve"> </w:t>
      </w:r>
      <w:r w:rsidRPr="00F86033">
        <w:rPr>
          <w:i/>
          <w:sz w:val="28"/>
          <w:szCs w:val="28"/>
          <w:lang w:val="en-US"/>
        </w:rPr>
        <w:t>reverence</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regard</w:t>
      </w:r>
      <w:r w:rsidRPr="00F86033">
        <w:rPr>
          <w:sz w:val="28"/>
          <w:szCs w:val="28"/>
          <w:lang w:val="uk-UA"/>
        </w:rPr>
        <w:t>”). Згідно з релігійним визначенням, Бог – це творець світу й верховна, духовна субстанція (</w:t>
      </w:r>
      <w:r w:rsidRPr="00F86033">
        <w:rPr>
          <w:b/>
          <w:bCs/>
          <w:i/>
          <w:iCs/>
          <w:sz w:val="28"/>
          <w:szCs w:val="28"/>
          <w:lang w:val="en-US"/>
        </w:rPr>
        <w:t>God</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Creator</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rPr>
        <w:t>the</w:t>
      </w:r>
      <w:r w:rsidRPr="00F86033">
        <w:rPr>
          <w:i/>
          <w:sz w:val="28"/>
          <w:szCs w:val="28"/>
          <w:lang w:val="uk-UA"/>
        </w:rPr>
        <w:t xml:space="preserve"> </w:t>
      </w:r>
      <w:r w:rsidRPr="00F86033">
        <w:rPr>
          <w:i/>
          <w:sz w:val="28"/>
          <w:szCs w:val="28"/>
        </w:rPr>
        <w:t>universe</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rPr>
        <w:t>source</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all</w:t>
      </w:r>
      <w:r w:rsidRPr="00F86033">
        <w:rPr>
          <w:i/>
          <w:sz w:val="28"/>
          <w:szCs w:val="28"/>
          <w:lang w:val="uk-UA"/>
        </w:rPr>
        <w:t xml:space="preserve"> </w:t>
      </w:r>
      <w:r w:rsidRPr="00F86033">
        <w:rPr>
          <w:i/>
          <w:sz w:val="28"/>
          <w:szCs w:val="28"/>
        </w:rPr>
        <w:t>moral</w:t>
      </w:r>
      <w:r w:rsidRPr="00F86033">
        <w:rPr>
          <w:i/>
          <w:sz w:val="28"/>
          <w:szCs w:val="28"/>
          <w:lang w:val="uk-UA"/>
        </w:rPr>
        <w:t xml:space="preserve"> </w:t>
      </w:r>
      <w:r w:rsidRPr="00F86033">
        <w:rPr>
          <w:i/>
          <w:sz w:val="28"/>
          <w:szCs w:val="28"/>
        </w:rPr>
        <w:t>authority</w:t>
      </w:r>
      <w:r w:rsidRPr="00F86033">
        <w:rPr>
          <w:sz w:val="28"/>
          <w:szCs w:val="28"/>
          <w:lang w:val="uk-UA"/>
        </w:rPr>
        <w:t>”), а поклоніння – палке кохання, палка любов до Бога, святих</w:t>
      </w:r>
      <w:r w:rsidRPr="00F86033">
        <w:rPr>
          <w:bCs/>
          <w:iCs/>
          <w:sz w:val="28"/>
          <w:szCs w:val="28"/>
          <w:lang w:val="uk-UA"/>
        </w:rPr>
        <w:t xml:space="preserve"> (</w:t>
      </w:r>
      <w:r w:rsidRPr="00F86033">
        <w:rPr>
          <w:b/>
          <w:bCs/>
          <w:i/>
          <w:iCs/>
          <w:sz w:val="28"/>
          <w:szCs w:val="28"/>
          <w:lang w:val="en-US"/>
        </w:rPr>
        <w:t>worship</w:t>
      </w:r>
      <w:r w:rsidRPr="00F86033">
        <w:rPr>
          <w:bCs/>
          <w:iCs/>
          <w:sz w:val="28"/>
          <w:szCs w:val="28"/>
          <w:lang w:val="uk-UA"/>
        </w:rPr>
        <w:t xml:space="preserve">: </w:t>
      </w:r>
      <w:r w:rsidRPr="00F86033">
        <w:rPr>
          <w:bCs/>
          <w:sz w:val="28"/>
          <w:szCs w:val="28"/>
          <w:lang w:val="uk-UA"/>
        </w:rPr>
        <w:t>“</w:t>
      </w:r>
      <w:r w:rsidRPr="00F86033">
        <w:rPr>
          <w:bCs/>
          <w:i/>
          <w:sz w:val="28"/>
          <w:szCs w:val="28"/>
          <w:lang w:val="en-US"/>
        </w:rPr>
        <w:t>religious</w:t>
      </w:r>
      <w:r w:rsidRPr="00F86033">
        <w:rPr>
          <w:bCs/>
          <w:i/>
          <w:sz w:val="28"/>
          <w:szCs w:val="28"/>
          <w:lang w:val="uk-UA"/>
        </w:rPr>
        <w:t xml:space="preserve"> </w:t>
      </w:r>
      <w:r w:rsidRPr="00F86033">
        <w:rPr>
          <w:bCs/>
          <w:i/>
          <w:sz w:val="28"/>
          <w:szCs w:val="28"/>
          <w:lang w:val="en-US"/>
        </w:rPr>
        <w:t>adoration</w:t>
      </w:r>
      <w:r w:rsidRPr="00F86033">
        <w:rPr>
          <w:sz w:val="28"/>
          <w:szCs w:val="28"/>
          <w:lang w:val="uk-UA"/>
        </w:rPr>
        <w:t xml:space="preserve">”). Продовжуючи телеологічну тему, </w:t>
      </w:r>
      <w:r>
        <w:rPr>
          <w:sz w:val="28"/>
          <w:szCs w:val="28"/>
          <w:lang w:val="uk-UA"/>
        </w:rPr>
        <w:t>лексема</w:t>
      </w:r>
      <w:r w:rsidRPr="00F86033">
        <w:rPr>
          <w:sz w:val="28"/>
          <w:szCs w:val="28"/>
          <w:lang w:val="uk-UA"/>
        </w:rPr>
        <w:t xml:space="preserve"> </w:t>
      </w:r>
      <w:r w:rsidRPr="00F86033">
        <w:rPr>
          <w:b/>
          <w:bCs/>
          <w:i/>
          <w:iCs/>
          <w:sz w:val="28"/>
          <w:szCs w:val="28"/>
          <w:lang w:val="en-US"/>
        </w:rPr>
        <w:t>worship</w:t>
      </w:r>
      <w:r w:rsidRPr="00F86033">
        <w:rPr>
          <w:bCs/>
          <w:iCs/>
          <w:sz w:val="28"/>
          <w:szCs w:val="28"/>
          <w:lang w:val="uk-UA"/>
        </w:rPr>
        <w:t xml:space="preserve"> поділяє зі словом</w:t>
      </w:r>
      <w:r w:rsidRPr="00F86033">
        <w:rPr>
          <w:sz w:val="28"/>
          <w:szCs w:val="28"/>
          <w:lang w:val="uk-UA"/>
        </w:rPr>
        <w:t xml:space="preserve"> </w:t>
      </w:r>
      <w:r w:rsidRPr="00F86033">
        <w:rPr>
          <w:b/>
          <w:bCs/>
          <w:i/>
          <w:iCs/>
          <w:sz w:val="28"/>
          <w:szCs w:val="28"/>
          <w:lang w:val="en-US"/>
        </w:rPr>
        <w:t>duty</w:t>
      </w:r>
      <w:r w:rsidRPr="00F86033">
        <w:rPr>
          <w:sz w:val="28"/>
          <w:szCs w:val="28"/>
          <w:lang w:val="uk-UA"/>
        </w:rPr>
        <w:t xml:space="preserve"> лексичне значення </w:t>
      </w:r>
      <w:r w:rsidRPr="00F86033">
        <w:rPr>
          <w:bCs/>
          <w:sz w:val="28"/>
          <w:szCs w:val="28"/>
          <w:lang w:val="uk-UA"/>
        </w:rPr>
        <w:t>“</w:t>
      </w:r>
      <w:r w:rsidRPr="00F86033">
        <w:rPr>
          <w:i/>
          <w:sz w:val="28"/>
          <w:szCs w:val="28"/>
          <w:lang w:val="uk-UA"/>
        </w:rPr>
        <w:t>богослужіння</w:t>
      </w:r>
      <w:r w:rsidRPr="00F86033">
        <w:rPr>
          <w:sz w:val="28"/>
          <w:szCs w:val="28"/>
          <w:lang w:val="uk-UA"/>
        </w:rPr>
        <w:t xml:space="preserve">, </w:t>
      </w:r>
      <w:r w:rsidRPr="00F86033">
        <w:rPr>
          <w:i/>
          <w:sz w:val="28"/>
          <w:szCs w:val="28"/>
          <w:lang w:val="uk-UA"/>
        </w:rPr>
        <w:t>відправа</w:t>
      </w:r>
      <w:r w:rsidRPr="00F86033">
        <w:rPr>
          <w:sz w:val="28"/>
          <w:szCs w:val="28"/>
          <w:lang w:val="uk-UA"/>
        </w:rPr>
        <w:t xml:space="preserve"> </w:t>
      </w:r>
      <w:r w:rsidRPr="00F86033">
        <w:rPr>
          <w:i/>
          <w:sz w:val="28"/>
          <w:szCs w:val="28"/>
          <w:lang w:val="uk-UA"/>
        </w:rPr>
        <w:t>в католиків</w:t>
      </w:r>
      <w:r w:rsidRPr="00F86033">
        <w:rPr>
          <w:sz w:val="28"/>
          <w:szCs w:val="28"/>
          <w:lang w:val="uk-UA"/>
        </w:rPr>
        <w:t xml:space="preserve">”, яке знайшло своє відображення в </w:t>
      </w:r>
      <w:r>
        <w:rPr>
          <w:sz w:val="28"/>
          <w:szCs w:val="28"/>
          <w:lang w:val="uk-UA"/>
        </w:rPr>
        <w:t>СО</w:t>
      </w:r>
      <w:r w:rsidRPr="00F86033">
        <w:rPr>
          <w:sz w:val="28"/>
          <w:szCs w:val="28"/>
          <w:lang w:val="uk-UA"/>
        </w:rPr>
        <w:t xml:space="preserve"> </w:t>
      </w:r>
      <w:r w:rsidRPr="00F86033">
        <w:rPr>
          <w:bCs/>
          <w:sz w:val="28"/>
          <w:szCs w:val="28"/>
          <w:lang w:val="uk-UA"/>
        </w:rPr>
        <w:t>“</w:t>
      </w:r>
      <w:r w:rsidRPr="00F86033">
        <w:rPr>
          <w:i/>
          <w:sz w:val="28"/>
          <w:szCs w:val="28"/>
          <w:lang w:val="en-US"/>
        </w:rPr>
        <w:t>service</w:t>
      </w:r>
      <w:r w:rsidRPr="00F86033">
        <w:rPr>
          <w:sz w:val="28"/>
          <w:szCs w:val="28"/>
          <w:lang w:val="uk-UA"/>
        </w:rPr>
        <w:t xml:space="preserve">” й підтверджується відповідними дефініціями: </w:t>
      </w:r>
      <w:r w:rsidRPr="00F86033">
        <w:rPr>
          <w:bCs/>
          <w:iCs/>
          <w:sz w:val="28"/>
          <w:szCs w:val="28"/>
          <w:lang w:val="uk-UA"/>
        </w:rPr>
        <w:t>(</w:t>
      </w:r>
      <w:r w:rsidRPr="00F86033">
        <w:rPr>
          <w:b/>
          <w:bCs/>
          <w:i/>
          <w:iCs/>
          <w:sz w:val="28"/>
          <w:szCs w:val="28"/>
          <w:lang w:val="en-US"/>
        </w:rPr>
        <w:t>worship</w:t>
      </w:r>
      <w:r w:rsidRPr="00F86033">
        <w:rPr>
          <w:bCs/>
          <w:iCs/>
          <w:sz w:val="28"/>
          <w:szCs w:val="28"/>
          <w:lang w:val="uk-UA"/>
        </w:rPr>
        <w:t xml:space="preserve">: </w:t>
      </w:r>
      <w:r w:rsidRPr="00F86033">
        <w:rPr>
          <w:bCs/>
          <w:sz w:val="28"/>
          <w:szCs w:val="28"/>
          <w:lang w:val="uk-UA"/>
        </w:rPr>
        <w:t>“</w:t>
      </w:r>
      <w:r w:rsidRPr="00F86033">
        <w:rPr>
          <w:bCs/>
          <w:i/>
          <w:sz w:val="28"/>
          <w:szCs w:val="28"/>
          <w:lang w:val="en-US"/>
        </w:rPr>
        <w:t>religious</w:t>
      </w:r>
      <w:r w:rsidRPr="00F86033">
        <w:rPr>
          <w:bCs/>
          <w:i/>
          <w:sz w:val="28"/>
          <w:szCs w:val="28"/>
          <w:lang w:val="uk-UA"/>
        </w:rPr>
        <w:t xml:space="preserve"> </w:t>
      </w:r>
      <w:r w:rsidRPr="00F86033">
        <w:rPr>
          <w:i/>
          <w:sz w:val="28"/>
          <w:szCs w:val="28"/>
          <w:lang w:val="en-US"/>
        </w:rPr>
        <w:t>service</w:t>
      </w:r>
      <w:r w:rsidRPr="00F86033">
        <w:rPr>
          <w:sz w:val="28"/>
          <w:szCs w:val="28"/>
          <w:lang w:val="uk-UA"/>
        </w:rPr>
        <w:t>”), (</w:t>
      </w:r>
      <w:r w:rsidRPr="00F86033">
        <w:rPr>
          <w:b/>
          <w:bCs/>
          <w:i/>
          <w:iCs/>
          <w:sz w:val="28"/>
          <w:szCs w:val="28"/>
          <w:lang w:val="en-US"/>
        </w:rPr>
        <w:t>duty</w:t>
      </w:r>
      <w:r w:rsidRPr="00F86033">
        <w:rPr>
          <w:bCs/>
          <w:iCs/>
          <w:sz w:val="28"/>
          <w:szCs w:val="28"/>
          <w:lang w:val="uk-UA"/>
        </w:rPr>
        <w:t xml:space="preserve">: </w:t>
      </w:r>
      <w:r w:rsidRPr="00F86033">
        <w:rPr>
          <w:bCs/>
          <w:sz w:val="28"/>
          <w:szCs w:val="28"/>
          <w:lang w:val="uk-UA"/>
        </w:rPr>
        <w:t>“</w:t>
      </w:r>
      <w:r w:rsidRPr="00F86033">
        <w:rPr>
          <w:i/>
          <w:sz w:val="28"/>
          <w:szCs w:val="28"/>
        </w:rPr>
        <w:t>church</w:t>
      </w:r>
      <w:r w:rsidRPr="00F86033">
        <w:rPr>
          <w:i/>
          <w:sz w:val="28"/>
          <w:szCs w:val="28"/>
          <w:lang w:val="uk-UA"/>
        </w:rPr>
        <w:t xml:space="preserve"> </w:t>
      </w:r>
      <w:r w:rsidRPr="00F86033">
        <w:rPr>
          <w:i/>
          <w:sz w:val="28"/>
          <w:szCs w:val="28"/>
        </w:rPr>
        <w:t>service</w:t>
      </w:r>
      <w:r w:rsidRPr="00F86033">
        <w:rPr>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Семантичну близькість </w:t>
      </w:r>
      <w:r>
        <w:rPr>
          <w:sz w:val="28"/>
          <w:szCs w:val="28"/>
          <w:lang w:val="uk-UA"/>
        </w:rPr>
        <w:t>у</w:t>
      </w:r>
      <w:r w:rsidRPr="00F86033">
        <w:rPr>
          <w:sz w:val="28"/>
          <w:szCs w:val="28"/>
          <w:lang w:val="uk-UA"/>
        </w:rPr>
        <w:t xml:space="preserve">становлено також між аксіономенами </w:t>
      </w:r>
      <w:r w:rsidRPr="00F86033">
        <w:rPr>
          <w:b/>
          <w:bCs/>
          <w:i/>
          <w:iCs/>
          <w:sz w:val="28"/>
          <w:szCs w:val="28"/>
          <w:lang w:val="en-US"/>
        </w:rPr>
        <w:t>mastery</w:t>
      </w:r>
      <w:r w:rsidRPr="00F86033">
        <w:rPr>
          <w:bCs/>
          <w:iCs/>
          <w:sz w:val="28"/>
          <w:szCs w:val="28"/>
          <w:lang w:val="uk-UA"/>
        </w:rPr>
        <w:t xml:space="preserve">, </w:t>
      </w:r>
      <w:r w:rsidRPr="00F86033">
        <w:rPr>
          <w:b/>
          <w:bCs/>
          <w:i/>
          <w:iCs/>
          <w:sz w:val="28"/>
          <w:szCs w:val="28"/>
          <w:lang w:val="en-US"/>
        </w:rPr>
        <w:t>science</w:t>
      </w:r>
      <w:r w:rsidRPr="00F86033">
        <w:rPr>
          <w:bCs/>
          <w:iCs/>
          <w:sz w:val="28"/>
          <w:szCs w:val="28"/>
          <w:lang w:val="uk-UA"/>
        </w:rPr>
        <w:t xml:space="preserve">, що </w:t>
      </w:r>
      <w:r w:rsidRPr="00F86033">
        <w:rPr>
          <w:sz w:val="28"/>
          <w:szCs w:val="28"/>
          <w:lang w:val="uk-UA"/>
        </w:rPr>
        <w:t xml:space="preserve">характеризують уміння </w:t>
      </w:r>
      <w:r w:rsidRPr="00F86033">
        <w:rPr>
          <w:bCs/>
          <w:iCs/>
          <w:sz w:val="28"/>
          <w:szCs w:val="28"/>
          <w:lang w:val="uk-UA"/>
        </w:rPr>
        <w:t>(</w:t>
      </w:r>
      <w:r w:rsidRPr="00F86033">
        <w:rPr>
          <w:sz w:val="28"/>
          <w:szCs w:val="28"/>
          <w:lang w:val="uk-UA"/>
        </w:rPr>
        <w:t>СО</w:t>
      </w:r>
      <w:r w:rsidRPr="00F86033">
        <w:rPr>
          <w:bCs/>
          <w:sz w:val="28"/>
          <w:szCs w:val="28"/>
          <w:lang w:val="uk-UA"/>
        </w:rPr>
        <w:t xml:space="preserve"> “</w:t>
      </w:r>
      <w:r w:rsidRPr="00F86033">
        <w:rPr>
          <w:i/>
          <w:sz w:val="28"/>
          <w:szCs w:val="28"/>
          <w:lang w:val="uk-UA"/>
        </w:rPr>
        <w:t>skill</w:t>
      </w:r>
      <w:r w:rsidRPr="00F86033">
        <w:rPr>
          <w:bCs/>
          <w:sz w:val="28"/>
          <w:szCs w:val="28"/>
          <w:lang w:val="uk-UA"/>
        </w:rPr>
        <w:t xml:space="preserve">”) </w:t>
      </w:r>
      <w:r w:rsidRPr="00F86033">
        <w:rPr>
          <w:sz w:val="28"/>
          <w:szCs w:val="28"/>
          <w:lang w:val="uk-UA"/>
        </w:rPr>
        <w:t>як здатність на високому кваліфікаційному рівні доцільно використовувати раніше набутий досвід (</w:t>
      </w:r>
      <w:r w:rsidRPr="00F86033">
        <w:rPr>
          <w:b/>
          <w:bCs/>
          <w:i/>
          <w:iCs/>
          <w:sz w:val="28"/>
          <w:szCs w:val="28"/>
          <w:lang w:val="en-US"/>
        </w:rPr>
        <w:t>mastery</w:t>
      </w:r>
      <w:r w:rsidRPr="00F86033">
        <w:rPr>
          <w:bCs/>
          <w:iCs/>
          <w:sz w:val="28"/>
          <w:szCs w:val="28"/>
          <w:lang w:val="uk-UA"/>
        </w:rPr>
        <w:t xml:space="preserve">: </w:t>
      </w:r>
      <w:r w:rsidRPr="00F86033">
        <w:rPr>
          <w:bCs/>
          <w:sz w:val="28"/>
          <w:szCs w:val="28"/>
          <w:lang w:val="uk-UA"/>
        </w:rPr>
        <w:t>“</w:t>
      </w:r>
      <w:r w:rsidRPr="00F86033">
        <w:rPr>
          <w:i/>
          <w:sz w:val="28"/>
          <w:szCs w:val="28"/>
          <w:lang w:val="en-US"/>
        </w:rPr>
        <w:t>expert</w:t>
      </w:r>
      <w:r w:rsidRPr="00F86033">
        <w:rPr>
          <w:i/>
          <w:sz w:val="28"/>
          <w:szCs w:val="28"/>
          <w:lang w:val="uk-UA"/>
        </w:rPr>
        <w:t xml:space="preserve"> </w:t>
      </w:r>
      <w:r w:rsidRPr="00F86033">
        <w:rPr>
          <w:i/>
          <w:sz w:val="28"/>
          <w:szCs w:val="28"/>
          <w:lang w:val="en-US"/>
        </w:rPr>
        <w:t>skill</w:t>
      </w:r>
      <w:r w:rsidRPr="00F86033">
        <w:rPr>
          <w:sz w:val="28"/>
          <w:szCs w:val="28"/>
          <w:lang w:val="uk-UA"/>
        </w:rPr>
        <w:t>”), (</w:t>
      </w:r>
      <w:r w:rsidRPr="00F86033">
        <w:rPr>
          <w:b/>
          <w:bCs/>
          <w:i/>
          <w:iCs/>
          <w:sz w:val="28"/>
          <w:szCs w:val="28"/>
          <w:lang w:val="en-US"/>
        </w:rPr>
        <w:t>science</w:t>
      </w:r>
      <w:r w:rsidRPr="00F86033">
        <w:rPr>
          <w:bCs/>
          <w:iCs/>
          <w:sz w:val="28"/>
          <w:szCs w:val="28"/>
          <w:lang w:val="uk-UA"/>
        </w:rPr>
        <w:t xml:space="preserve">: </w:t>
      </w:r>
      <w:r w:rsidRPr="00F86033">
        <w:rPr>
          <w:bCs/>
          <w:sz w:val="28"/>
          <w:szCs w:val="28"/>
          <w:lang w:val="uk-UA"/>
        </w:rPr>
        <w:t>“</w:t>
      </w:r>
      <w:r w:rsidRPr="00F86033">
        <w:rPr>
          <w:i/>
          <w:sz w:val="28"/>
          <w:szCs w:val="28"/>
          <w:lang w:val="uk-UA"/>
        </w:rPr>
        <w:t>highly developed skill</w:t>
      </w:r>
      <w:r w:rsidRPr="00F86033">
        <w:rPr>
          <w:sz w:val="28"/>
          <w:szCs w:val="28"/>
          <w:lang w:val="uk-UA"/>
        </w:rPr>
        <w:t xml:space="preserve">”), а також глибокі й систематизовані знання в якій-небудь </w:t>
      </w:r>
      <w:r>
        <w:rPr>
          <w:sz w:val="28"/>
          <w:szCs w:val="28"/>
          <w:lang w:val="uk-UA"/>
        </w:rPr>
        <w:t>сфері</w:t>
      </w:r>
      <w:r w:rsidRPr="00F86033">
        <w:rPr>
          <w:bCs/>
          <w:iCs/>
          <w:sz w:val="28"/>
          <w:szCs w:val="28"/>
          <w:lang w:val="uk-UA"/>
        </w:rPr>
        <w:t xml:space="preserve"> практичн</w:t>
      </w:r>
      <w:r>
        <w:rPr>
          <w:bCs/>
          <w:iCs/>
          <w:sz w:val="28"/>
          <w:szCs w:val="28"/>
          <w:lang w:val="uk-UA"/>
        </w:rPr>
        <w:t>ої</w:t>
      </w:r>
      <w:r w:rsidRPr="00F86033">
        <w:rPr>
          <w:bCs/>
          <w:iCs/>
          <w:sz w:val="28"/>
          <w:szCs w:val="28"/>
          <w:lang w:val="uk-UA"/>
        </w:rPr>
        <w:t xml:space="preserve"> діяльності </w:t>
      </w:r>
      <w:r w:rsidRPr="00F86033">
        <w:rPr>
          <w:sz w:val="28"/>
          <w:szCs w:val="28"/>
          <w:lang w:val="uk-UA"/>
        </w:rPr>
        <w:t>(СО</w:t>
      </w:r>
      <w:r w:rsidRPr="00F86033">
        <w:rPr>
          <w:bCs/>
          <w:sz w:val="28"/>
          <w:szCs w:val="28"/>
          <w:lang w:val="uk-UA"/>
        </w:rPr>
        <w:t xml:space="preserve"> “</w:t>
      </w:r>
      <w:r w:rsidRPr="00F86033">
        <w:rPr>
          <w:i/>
          <w:sz w:val="28"/>
          <w:szCs w:val="28"/>
          <w:lang w:val="en-US"/>
        </w:rPr>
        <w:t>knowledge</w:t>
      </w:r>
      <w:r w:rsidRPr="00F86033">
        <w:rPr>
          <w:sz w:val="28"/>
          <w:szCs w:val="28"/>
          <w:lang w:val="uk-UA"/>
        </w:rPr>
        <w:t xml:space="preserve">”: </w:t>
      </w:r>
      <w:r w:rsidRPr="00F86033">
        <w:rPr>
          <w:b/>
          <w:bCs/>
          <w:i/>
          <w:iCs/>
          <w:sz w:val="28"/>
          <w:szCs w:val="28"/>
          <w:lang w:val="en-US"/>
        </w:rPr>
        <w:t>mastery</w:t>
      </w:r>
      <w:r w:rsidRPr="00F86033">
        <w:rPr>
          <w:bCs/>
          <w:iCs/>
          <w:sz w:val="28"/>
          <w:szCs w:val="28"/>
          <w:lang w:val="uk-UA"/>
        </w:rPr>
        <w:t xml:space="preserve">: </w:t>
      </w:r>
      <w:r w:rsidRPr="00F86033">
        <w:rPr>
          <w:bCs/>
          <w:sz w:val="28"/>
          <w:szCs w:val="28"/>
          <w:lang w:val="uk-UA"/>
        </w:rPr>
        <w:t>“</w:t>
      </w:r>
      <w:r w:rsidRPr="00F86033">
        <w:rPr>
          <w:i/>
          <w:sz w:val="28"/>
          <w:szCs w:val="28"/>
        </w:rPr>
        <w:t>comprehensive</w:t>
      </w:r>
      <w:r w:rsidRPr="00F86033">
        <w:rPr>
          <w:i/>
          <w:sz w:val="28"/>
          <w:szCs w:val="28"/>
          <w:lang w:val="uk-UA"/>
        </w:rPr>
        <w:t xml:space="preserve"> </w:t>
      </w:r>
      <w:r w:rsidRPr="00F86033">
        <w:rPr>
          <w:i/>
          <w:sz w:val="28"/>
          <w:szCs w:val="28"/>
        </w:rPr>
        <w:t>knowledge</w:t>
      </w:r>
      <w:r w:rsidRPr="00F86033">
        <w:rPr>
          <w:sz w:val="28"/>
          <w:szCs w:val="28"/>
          <w:lang w:val="uk-UA"/>
        </w:rPr>
        <w:t>”), (</w:t>
      </w:r>
      <w:r w:rsidRPr="00F86033">
        <w:rPr>
          <w:b/>
          <w:bCs/>
          <w:i/>
          <w:iCs/>
          <w:sz w:val="28"/>
          <w:szCs w:val="28"/>
          <w:lang w:val="en-US"/>
        </w:rPr>
        <w:t>science</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systematically</w:t>
      </w:r>
      <w:r w:rsidRPr="00F86033">
        <w:rPr>
          <w:i/>
          <w:sz w:val="28"/>
          <w:szCs w:val="28"/>
          <w:lang w:val="uk-UA"/>
        </w:rPr>
        <w:t xml:space="preserve"> </w:t>
      </w:r>
      <w:r w:rsidRPr="00F86033">
        <w:rPr>
          <w:i/>
          <w:sz w:val="28"/>
          <w:szCs w:val="28"/>
          <w:lang w:val="en-US"/>
        </w:rPr>
        <w:t>organized</w:t>
      </w:r>
      <w:r w:rsidRPr="00F86033">
        <w:rPr>
          <w:i/>
          <w:sz w:val="28"/>
          <w:szCs w:val="28"/>
          <w:lang w:val="uk-UA"/>
        </w:rPr>
        <w:t xml:space="preserve"> </w:t>
      </w:r>
      <w:r w:rsidRPr="00F86033">
        <w:rPr>
          <w:i/>
          <w:sz w:val="28"/>
          <w:szCs w:val="28"/>
          <w:lang w:val="en-US"/>
        </w:rPr>
        <w:t>body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knowledge</w:t>
      </w:r>
      <w:r w:rsidRPr="00F86033">
        <w:rPr>
          <w:i/>
          <w:sz w:val="28"/>
          <w:szCs w:val="28"/>
          <w:lang w:val="uk-UA"/>
        </w:rPr>
        <w:t xml:space="preserve"> </w:t>
      </w:r>
      <w:r w:rsidRPr="00F86033">
        <w:rPr>
          <w:i/>
          <w:sz w:val="28"/>
          <w:szCs w:val="28"/>
          <w:lang w:val="en-US"/>
        </w:rPr>
        <w:t>about</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particular</w:t>
      </w:r>
      <w:r w:rsidRPr="00F86033">
        <w:rPr>
          <w:i/>
          <w:sz w:val="28"/>
          <w:szCs w:val="28"/>
          <w:lang w:val="uk-UA"/>
        </w:rPr>
        <w:t xml:space="preserve"> </w:t>
      </w:r>
      <w:r w:rsidRPr="00F86033">
        <w:rPr>
          <w:i/>
          <w:sz w:val="28"/>
          <w:szCs w:val="28"/>
          <w:lang w:val="en-US"/>
        </w:rPr>
        <w:t>subject</w:t>
      </w:r>
      <w:r w:rsidRPr="00F86033">
        <w:rPr>
          <w:sz w:val="28"/>
          <w:szCs w:val="28"/>
          <w:lang w:val="uk-UA"/>
        </w:rPr>
        <w:t>”). О</w:t>
      </w:r>
      <w:r w:rsidRPr="00F86033">
        <w:rPr>
          <w:bCs/>
          <w:iCs/>
          <w:sz w:val="28"/>
          <w:szCs w:val="28"/>
          <w:lang w:val="uk-UA"/>
        </w:rPr>
        <w:t xml:space="preserve">станній аксіономен формує тандем з іменником </w:t>
      </w:r>
      <w:r w:rsidRPr="00F86033">
        <w:rPr>
          <w:b/>
          <w:bCs/>
          <w:i/>
          <w:iCs/>
          <w:sz w:val="28"/>
          <w:szCs w:val="28"/>
          <w:lang w:val="en-US"/>
        </w:rPr>
        <w:t>labour</w:t>
      </w:r>
      <w:r w:rsidRPr="00F86033">
        <w:rPr>
          <w:bCs/>
          <w:iCs/>
          <w:sz w:val="28"/>
          <w:szCs w:val="28"/>
          <w:lang w:val="uk-UA"/>
        </w:rPr>
        <w:t xml:space="preserve"> на позначення сукупності (</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en-US"/>
        </w:rPr>
        <w:t>body</w:t>
      </w:r>
      <w:r w:rsidRPr="00F86033">
        <w:rPr>
          <w:sz w:val="28"/>
          <w:szCs w:val="28"/>
          <w:lang w:val="uk-UA"/>
        </w:rPr>
        <w:t xml:space="preserve"> (</w:t>
      </w:r>
      <w:r w:rsidRPr="00F86033">
        <w:rPr>
          <w:i/>
          <w:sz w:val="28"/>
          <w:szCs w:val="28"/>
          <w:lang w:val="en-US"/>
        </w:rPr>
        <w:t>of</w:t>
      </w:r>
      <w:r w:rsidRPr="00F86033">
        <w:rPr>
          <w:sz w:val="28"/>
          <w:szCs w:val="28"/>
          <w:lang w:val="uk-UA"/>
        </w:rPr>
        <w:t>)”</w:t>
      </w:r>
      <w:r w:rsidRPr="00F86033">
        <w:rPr>
          <w:bCs/>
          <w:sz w:val="28"/>
          <w:szCs w:val="28"/>
          <w:lang w:val="uk-UA"/>
        </w:rPr>
        <w:t xml:space="preserve">), що упорядковує наукові знання </w:t>
      </w:r>
      <w:r w:rsidRPr="00F86033">
        <w:rPr>
          <w:sz w:val="28"/>
          <w:szCs w:val="28"/>
          <w:lang w:val="uk-UA"/>
        </w:rPr>
        <w:t>(</w:t>
      </w:r>
      <w:r w:rsidRPr="00F86033">
        <w:rPr>
          <w:b/>
          <w:bCs/>
          <w:i/>
          <w:iCs/>
          <w:sz w:val="28"/>
          <w:szCs w:val="28"/>
          <w:lang w:val="en-US"/>
        </w:rPr>
        <w:t>science</w:t>
      </w:r>
      <w:r w:rsidRPr="00F86033">
        <w:rPr>
          <w:bCs/>
          <w:iCs/>
          <w:sz w:val="28"/>
          <w:szCs w:val="28"/>
          <w:lang w:val="uk-UA"/>
        </w:rPr>
        <w:t xml:space="preserve">: </w:t>
      </w:r>
      <w:r w:rsidRPr="00F86033">
        <w:rPr>
          <w:bCs/>
          <w:sz w:val="28"/>
          <w:szCs w:val="28"/>
          <w:lang w:val="uk-UA"/>
        </w:rPr>
        <w:t>“</w:t>
      </w:r>
      <w:r w:rsidRPr="00F86033">
        <w:rPr>
          <w:i/>
          <w:sz w:val="28"/>
          <w:szCs w:val="28"/>
          <w:lang w:val="en-US"/>
        </w:rPr>
        <w:t>any</w:t>
      </w:r>
      <w:r w:rsidRPr="00F86033">
        <w:rPr>
          <w:i/>
          <w:sz w:val="28"/>
          <w:szCs w:val="28"/>
          <w:lang w:val="uk-UA"/>
        </w:rPr>
        <w:t xml:space="preserve"> </w:t>
      </w:r>
      <w:r w:rsidRPr="00F86033">
        <w:rPr>
          <w:i/>
          <w:sz w:val="28"/>
          <w:szCs w:val="28"/>
          <w:lang w:val="en-US"/>
        </w:rPr>
        <w:t>body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knowledge</w:t>
      </w:r>
      <w:r w:rsidRPr="00F86033">
        <w:rPr>
          <w:i/>
          <w:sz w:val="28"/>
          <w:szCs w:val="28"/>
          <w:lang w:val="uk-UA"/>
        </w:rPr>
        <w:t xml:space="preserve"> </w:t>
      </w:r>
      <w:r w:rsidRPr="00F86033">
        <w:rPr>
          <w:i/>
          <w:sz w:val="28"/>
          <w:szCs w:val="28"/>
          <w:lang w:val="en-US"/>
        </w:rPr>
        <w:t>organized</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systematic</w:t>
      </w:r>
      <w:r w:rsidRPr="00F86033">
        <w:rPr>
          <w:i/>
          <w:sz w:val="28"/>
          <w:szCs w:val="28"/>
          <w:lang w:val="uk-UA"/>
        </w:rPr>
        <w:t xml:space="preserve"> </w:t>
      </w:r>
      <w:r w:rsidRPr="00F86033">
        <w:rPr>
          <w:i/>
          <w:sz w:val="28"/>
          <w:szCs w:val="28"/>
          <w:lang w:val="en-US"/>
        </w:rPr>
        <w:t>manner</w:t>
      </w:r>
      <w:r w:rsidRPr="00F86033">
        <w:rPr>
          <w:sz w:val="28"/>
          <w:szCs w:val="28"/>
          <w:lang w:val="uk-UA"/>
        </w:rPr>
        <w:t>”) й репрезентує групу людей, зайнятих важкою фізичною працею (</w:t>
      </w:r>
      <w:r w:rsidRPr="00F86033">
        <w:rPr>
          <w:b/>
          <w:bCs/>
          <w:i/>
          <w:iCs/>
          <w:sz w:val="28"/>
          <w:szCs w:val="28"/>
          <w:lang w:val="en-US"/>
        </w:rPr>
        <w:t>labour</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body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persons</w:t>
      </w:r>
      <w:r w:rsidRPr="00F86033">
        <w:rPr>
          <w:i/>
          <w:sz w:val="28"/>
          <w:szCs w:val="28"/>
          <w:lang w:val="uk-UA"/>
        </w:rPr>
        <w:t xml:space="preserve"> </w:t>
      </w:r>
      <w:r w:rsidRPr="00F86033">
        <w:rPr>
          <w:i/>
          <w:sz w:val="28"/>
          <w:szCs w:val="28"/>
          <w:lang w:val="en-US"/>
        </w:rPr>
        <w:t>engaged</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productive</w:t>
      </w:r>
      <w:r w:rsidRPr="00F86033">
        <w:rPr>
          <w:i/>
          <w:sz w:val="28"/>
          <w:szCs w:val="28"/>
          <w:lang w:val="uk-UA"/>
        </w:rPr>
        <w:t xml:space="preserve"> </w:t>
      </w:r>
      <w:r w:rsidRPr="00F86033">
        <w:rPr>
          <w:i/>
          <w:sz w:val="28"/>
          <w:szCs w:val="28"/>
          <w:lang w:val="en-US"/>
        </w:rPr>
        <w:t>activity</w:t>
      </w:r>
      <w:r w:rsidRPr="00F86033">
        <w:rPr>
          <w:sz w:val="28"/>
          <w:szCs w:val="28"/>
          <w:lang w:val="uk-UA"/>
        </w:rPr>
        <w:t>,</w:t>
      </w:r>
      <w:r w:rsidRPr="00F86033">
        <w:rPr>
          <w:i/>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physical</w:t>
      </w:r>
      <w:r w:rsidRPr="00F86033">
        <w:rPr>
          <w:i/>
          <w:sz w:val="28"/>
          <w:szCs w:val="28"/>
          <w:lang w:val="uk-UA"/>
        </w:rPr>
        <w:t xml:space="preserve"> </w:t>
      </w:r>
      <w:r w:rsidRPr="00F86033">
        <w:rPr>
          <w:i/>
          <w:sz w:val="28"/>
          <w:szCs w:val="28"/>
          <w:lang w:val="en-US"/>
        </w:rPr>
        <w:t>toil</w:t>
      </w:r>
      <w:r w:rsidRPr="00F86033">
        <w:rPr>
          <w:sz w:val="28"/>
          <w:szCs w:val="28"/>
          <w:lang w:val="uk-UA"/>
        </w:rPr>
        <w:t xml:space="preserve">”). Аксіономен </w:t>
      </w:r>
      <w:r w:rsidRPr="00F86033">
        <w:rPr>
          <w:b/>
          <w:bCs/>
          <w:i/>
          <w:iCs/>
          <w:sz w:val="28"/>
          <w:szCs w:val="28"/>
          <w:lang w:val="en-US"/>
        </w:rPr>
        <w:t>labour</w:t>
      </w:r>
      <w:r>
        <w:rPr>
          <w:bCs/>
          <w:iCs/>
          <w:sz w:val="28"/>
          <w:szCs w:val="28"/>
          <w:lang w:val="uk-UA"/>
        </w:rPr>
        <w:t>,</w:t>
      </w:r>
      <w:r w:rsidRPr="00F86033">
        <w:rPr>
          <w:bCs/>
          <w:iCs/>
          <w:sz w:val="28"/>
          <w:szCs w:val="28"/>
          <w:lang w:val="uk-UA"/>
        </w:rPr>
        <w:t xml:space="preserve"> в</w:t>
      </w:r>
      <w:r w:rsidRPr="00F86033">
        <w:rPr>
          <w:sz w:val="28"/>
          <w:szCs w:val="28"/>
          <w:lang w:val="uk-UA"/>
        </w:rPr>
        <w:t xml:space="preserve"> свою чергу</w:t>
      </w:r>
      <w:r>
        <w:rPr>
          <w:sz w:val="28"/>
          <w:szCs w:val="28"/>
          <w:lang w:val="uk-UA"/>
        </w:rPr>
        <w:t>,</w:t>
      </w:r>
      <w:r w:rsidRPr="00F86033">
        <w:rPr>
          <w:sz w:val="28"/>
          <w:szCs w:val="28"/>
          <w:lang w:val="uk-UA"/>
        </w:rPr>
        <w:t xml:space="preserve"> взаємодіє зі словом </w:t>
      </w:r>
      <w:r w:rsidRPr="00F86033">
        <w:rPr>
          <w:b/>
          <w:bCs/>
          <w:i/>
          <w:iCs/>
          <w:sz w:val="28"/>
          <w:szCs w:val="28"/>
          <w:lang w:val="en-US"/>
        </w:rPr>
        <w:t>duty</w:t>
      </w:r>
      <w:r w:rsidRPr="00F86033">
        <w:rPr>
          <w:sz w:val="28"/>
          <w:szCs w:val="28"/>
          <w:lang w:val="uk-UA"/>
        </w:rPr>
        <w:t xml:space="preserve"> за вказівкою на специфічне завдання </w:t>
      </w:r>
      <w:r w:rsidRPr="00F86033">
        <w:rPr>
          <w:bCs/>
          <w:iCs/>
          <w:sz w:val="28"/>
          <w:szCs w:val="28"/>
          <w:lang w:val="uk-UA"/>
        </w:rPr>
        <w:t>(</w:t>
      </w:r>
      <w:r w:rsidRPr="00F86033">
        <w:rPr>
          <w:sz w:val="28"/>
          <w:szCs w:val="28"/>
          <w:lang w:val="uk-UA"/>
        </w:rPr>
        <w:t>СО “</w:t>
      </w:r>
      <w:r w:rsidRPr="00F86033">
        <w:rPr>
          <w:i/>
          <w:sz w:val="28"/>
          <w:szCs w:val="28"/>
          <w:lang w:val="en-US"/>
        </w:rPr>
        <w:t>task</w:t>
      </w:r>
      <w:r w:rsidRPr="00F86033">
        <w:rPr>
          <w:sz w:val="28"/>
          <w:szCs w:val="28"/>
          <w:lang w:val="uk-UA"/>
        </w:rPr>
        <w:t>”</w:t>
      </w:r>
      <w:r w:rsidRPr="00F86033">
        <w:rPr>
          <w:bCs/>
          <w:sz w:val="28"/>
          <w:szCs w:val="28"/>
          <w:lang w:val="uk-UA"/>
        </w:rPr>
        <w:t>)</w:t>
      </w:r>
      <w:r w:rsidRPr="00F86033">
        <w:rPr>
          <w:sz w:val="28"/>
          <w:szCs w:val="28"/>
          <w:lang w:val="uk-UA"/>
        </w:rPr>
        <w:t>, доручене комусь (</w:t>
      </w:r>
      <w:r w:rsidRPr="00F86033">
        <w:rPr>
          <w:b/>
          <w:bCs/>
          <w:i/>
          <w:iCs/>
          <w:sz w:val="28"/>
          <w:szCs w:val="28"/>
          <w:lang w:val="en-US"/>
        </w:rPr>
        <w:t>labour</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sz w:val="28"/>
          <w:szCs w:val="28"/>
          <w:lang w:val="uk-UA"/>
        </w:rPr>
        <w:t xml:space="preserve"> </w:t>
      </w:r>
      <w:r w:rsidRPr="00F86033">
        <w:rPr>
          <w:i/>
          <w:sz w:val="28"/>
          <w:szCs w:val="28"/>
        </w:rPr>
        <w:t>specific</w:t>
      </w:r>
      <w:r w:rsidRPr="00F86033">
        <w:rPr>
          <w:i/>
          <w:sz w:val="28"/>
          <w:szCs w:val="28"/>
          <w:lang w:val="uk-UA"/>
        </w:rPr>
        <w:t xml:space="preserve"> </w:t>
      </w:r>
      <w:r w:rsidRPr="00F86033">
        <w:rPr>
          <w:i/>
          <w:sz w:val="28"/>
          <w:szCs w:val="28"/>
        </w:rPr>
        <w:t>task</w:t>
      </w:r>
      <w:r w:rsidRPr="00F86033">
        <w:rPr>
          <w:sz w:val="28"/>
          <w:szCs w:val="28"/>
          <w:lang w:val="uk-UA"/>
        </w:rPr>
        <w:t>”), (</w:t>
      </w:r>
      <w:r w:rsidRPr="00F86033">
        <w:rPr>
          <w:b/>
          <w:bCs/>
          <w:i/>
          <w:iCs/>
          <w:sz w:val="28"/>
          <w:szCs w:val="28"/>
          <w:lang w:val="en-US"/>
        </w:rPr>
        <w:t>duty</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task</w:t>
      </w:r>
      <w:r w:rsidRPr="00F86033">
        <w:rPr>
          <w:i/>
          <w:sz w:val="28"/>
          <w:szCs w:val="28"/>
          <w:lang w:val="uk-UA"/>
        </w:rPr>
        <w:t xml:space="preserve"> </w:t>
      </w:r>
      <w:r w:rsidRPr="00F86033">
        <w:rPr>
          <w:i/>
          <w:sz w:val="28"/>
          <w:szCs w:val="28"/>
          <w:lang w:val="en-US"/>
        </w:rPr>
        <w:t>allocated</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somebody</w:t>
      </w:r>
      <w:r w:rsidRPr="00F86033">
        <w:rPr>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bCs/>
          <w:iCs/>
          <w:sz w:val="28"/>
          <w:szCs w:val="28"/>
          <w:lang w:val="uk-UA"/>
        </w:rPr>
        <w:t xml:space="preserve">За </w:t>
      </w:r>
      <w:r w:rsidRPr="00F86033">
        <w:rPr>
          <w:sz w:val="28"/>
          <w:szCs w:val="28"/>
          <w:lang w:val="uk-UA"/>
        </w:rPr>
        <w:t>СО “</w:t>
      </w:r>
      <w:r w:rsidRPr="00F86033">
        <w:rPr>
          <w:bCs/>
          <w:i/>
          <w:iCs/>
          <w:sz w:val="28"/>
          <w:szCs w:val="28"/>
          <w:lang w:val="uk-UA"/>
        </w:rPr>
        <w:t>спосіб</w:t>
      </w:r>
      <w:r w:rsidRPr="00F86033">
        <w:rPr>
          <w:bCs/>
          <w:iCs/>
          <w:sz w:val="28"/>
          <w:szCs w:val="28"/>
          <w:lang w:val="uk-UA"/>
        </w:rPr>
        <w:t xml:space="preserve">, </w:t>
      </w:r>
      <w:r w:rsidRPr="00F86033">
        <w:rPr>
          <w:bCs/>
          <w:i/>
          <w:iCs/>
          <w:sz w:val="28"/>
          <w:szCs w:val="28"/>
          <w:lang w:val="uk-UA"/>
        </w:rPr>
        <w:t>манера</w:t>
      </w:r>
      <w:r w:rsidRPr="00F86033">
        <w:rPr>
          <w:bCs/>
          <w:iCs/>
          <w:sz w:val="28"/>
          <w:szCs w:val="28"/>
          <w:lang w:val="uk-UA"/>
        </w:rPr>
        <w:t xml:space="preserve">, </w:t>
      </w:r>
      <w:r w:rsidRPr="00F86033">
        <w:rPr>
          <w:bCs/>
          <w:i/>
          <w:iCs/>
          <w:sz w:val="28"/>
          <w:szCs w:val="28"/>
          <w:lang w:val="uk-UA"/>
        </w:rPr>
        <w:t>метод</w:t>
      </w:r>
      <w:r w:rsidRPr="00F86033">
        <w:rPr>
          <w:sz w:val="28"/>
          <w:szCs w:val="28"/>
          <w:lang w:val="uk-UA"/>
        </w:rPr>
        <w:t>” (“</w:t>
      </w:r>
      <w:r w:rsidRPr="00F86033">
        <w:rPr>
          <w:rStyle w:val="definition"/>
          <w:i/>
          <w:sz w:val="28"/>
          <w:szCs w:val="28"/>
          <w:lang w:val="en-US"/>
        </w:rPr>
        <w:t>way</w:t>
      </w:r>
      <w:r w:rsidRPr="00F86033">
        <w:rPr>
          <w:rStyle w:val="definition"/>
          <w:i/>
          <w:sz w:val="28"/>
          <w:szCs w:val="28"/>
          <w:lang w:val="uk-UA"/>
        </w:rPr>
        <w:t xml:space="preserve"> </w:t>
      </w:r>
      <w:r w:rsidRPr="00F86033">
        <w:rPr>
          <w:rStyle w:val="definition"/>
          <w:sz w:val="28"/>
          <w:szCs w:val="28"/>
          <w:lang w:val="uk-UA"/>
        </w:rPr>
        <w:t>(</w:t>
      </w:r>
      <w:r w:rsidRPr="00F86033">
        <w:rPr>
          <w:rStyle w:val="definition"/>
          <w:i/>
          <w:sz w:val="28"/>
          <w:szCs w:val="28"/>
          <w:lang w:val="en-US"/>
        </w:rPr>
        <w:t>of</w:t>
      </w:r>
      <w:r w:rsidRPr="00F86033">
        <w:rPr>
          <w:rStyle w:val="definition"/>
          <w:sz w:val="28"/>
          <w:szCs w:val="28"/>
          <w:lang w:val="uk-UA"/>
        </w:rPr>
        <w:t xml:space="preserve">), </w:t>
      </w:r>
      <w:r w:rsidRPr="00F86033">
        <w:rPr>
          <w:rStyle w:val="definition"/>
          <w:i/>
          <w:sz w:val="28"/>
          <w:szCs w:val="28"/>
          <w:lang w:val="en-US"/>
        </w:rPr>
        <w:t>manner</w:t>
      </w:r>
      <w:r w:rsidRPr="00F86033">
        <w:rPr>
          <w:rStyle w:val="definition"/>
          <w:i/>
          <w:sz w:val="28"/>
          <w:szCs w:val="28"/>
          <w:lang w:val="uk-UA"/>
        </w:rPr>
        <w:t xml:space="preserve"> </w:t>
      </w:r>
      <w:r w:rsidRPr="00F86033">
        <w:rPr>
          <w:rStyle w:val="definition"/>
          <w:sz w:val="28"/>
          <w:szCs w:val="28"/>
          <w:lang w:val="uk-UA"/>
        </w:rPr>
        <w:t>(</w:t>
      </w:r>
      <w:r w:rsidRPr="00F86033">
        <w:rPr>
          <w:rStyle w:val="definition"/>
          <w:i/>
          <w:sz w:val="28"/>
          <w:szCs w:val="28"/>
          <w:lang w:val="en-US"/>
        </w:rPr>
        <w:t>of</w:t>
      </w:r>
      <w:r w:rsidRPr="00F86033">
        <w:rPr>
          <w:rStyle w:val="definition"/>
          <w:sz w:val="28"/>
          <w:szCs w:val="28"/>
          <w:lang w:val="uk-UA"/>
        </w:rPr>
        <w:t>)</w:t>
      </w:r>
      <w:r w:rsidRPr="00F86033">
        <w:rPr>
          <w:sz w:val="28"/>
          <w:szCs w:val="28"/>
          <w:lang w:val="uk-UA"/>
        </w:rPr>
        <w:t xml:space="preserve">, </w:t>
      </w:r>
      <w:r w:rsidRPr="00F86033">
        <w:rPr>
          <w:i/>
          <w:sz w:val="28"/>
          <w:szCs w:val="28"/>
          <w:lang w:val="en-US"/>
        </w:rPr>
        <w:t>method</w:t>
      </w:r>
      <w:r w:rsidRPr="00F86033">
        <w:rPr>
          <w:sz w:val="28"/>
          <w:szCs w:val="28"/>
          <w:lang w:val="uk-UA"/>
        </w:rPr>
        <w:t>”) узгоджуються слова</w:t>
      </w:r>
      <w:r w:rsidRPr="00F86033">
        <w:rPr>
          <w:bCs/>
          <w:iCs/>
          <w:sz w:val="28"/>
          <w:szCs w:val="28"/>
          <w:lang w:val="uk-UA"/>
        </w:rPr>
        <w:t xml:space="preserve"> </w:t>
      </w:r>
      <w:r w:rsidRPr="00F86033">
        <w:rPr>
          <w:b/>
          <w:bCs/>
          <w:i/>
          <w:iCs/>
          <w:sz w:val="28"/>
          <w:szCs w:val="28"/>
          <w:lang w:val="en-US"/>
        </w:rPr>
        <w:t>felicity</w:t>
      </w:r>
      <w:r w:rsidRPr="00F86033">
        <w:rPr>
          <w:bCs/>
          <w:iCs/>
          <w:sz w:val="28"/>
          <w:szCs w:val="28"/>
          <w:lang w:val="uk-UA"/>
        </w:rPr>
        <w:t xml:space="preserve">, </w:t>
      </w:r>
      <w:r w:rsidRPr="00F86033">
        <w:rPr>
          <w:b/>
          <w:bCs/>
          <w:i/>
          <w:iCs/>
          <w:sz w:val="28"/>
          <w:szCs w:val="28"/>
          <w:lang w:val="en-US"/>
        </w:rPr>
        <w:t>science</w:t>
      </w:r>
      <w:r w:rsidRPr="00F86033">
        <w:rPr>
          <w:bCs/>
          <w:iCs/>
          <w:sz w:val="28"/>
          <w:szCs w:val="28"/>
          <w:lang w:val="uk-UA"/>
        </w:rPr>
        <w:t>, але перший іменник семантизується як спосіб,</w:t>
      </w:r>
      <w:r w:rsidRPr="00F86033">
        <w:rPr>
          <w:sz w:val="28"/>
          <w:szCs w:val="28"/>
          <w:lang w:val="uk-UA"/>
        </w:rPr>
        <w:t xml:space="preserve"> </w:t>
      </w:r>
      <w:r w:rsidRPr="00F86033">
        <w:rPr>
          <w:bCs/>
          <w:iCs/>
          <w:sz w:val="28"/>
          <w:szCs w:val="28"/>
          <w:lang w:val="uk-UA"/>
        </w:rPr>
        <w:t>що задовольняє, подобається (</w:t>
      </w:r>
      <w:r w:rsidRPr="00F86033">
        <w:rPr>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t>instance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appropriate</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pleasing</w:t>
      </w:r>
      <w:r w:rsidRPr="00F86033">
        <w:rPr>
          <w:i/>
          <w:sz w:val="28"/>
          <w:szCs w:val="28"/>
          <w:lang w:val="uk-UA"/>
        </w:rPr>
        <w:t xml:space="preserve"> </w:t>
      </w:r>
      <w:r w:rsidRPr="00F86033">
        <w:rPr>
          <w:i/>
          <w:sz w:val="28"/>
          <w:szCs w:val="28"/>
          <w:lang w:val="en-US"/>
        </w:rPr>
        <w:lastRenderedPageBreak/>
        <w:t>manner</w:t>
      </w:r>
      <w:r w:rsidRPr="00F86033">
        <w:rPr>
          <w:sz w:val="28"/>
          <w:szCs w:val="28"/>
          <w:lang w:val="uk-UA"/>
        </w:rPr>
        <w:t>”)</w:t>
      </w:r>
      <w:r w:rsidRPr="00F86033">
        <w:rPr>
          <w:bCs/>
          <w:iCs/>
          <w:sz w:val="28"/>
          <w:szCs w:val="28"/>
          <w:lang w:val="uk-UA"/>
        </w:rPr>
        <w:t>, а другий – організов</w:t>
      </w:r>
      <w:r>
        <w:rPr>
          <w:bCs/>
          <w:iCs/>
          <w:sz w:val="28"/>
          <w:szCs w:val="28"/>
          <w:lang w:val="uk-UA"/>
        </w:rPr>
        <w:t>аний метод, що поєднує теорію з</w:t>
      </w:r>
      <w:r w:rsidRPr="00F86033">
        <w:rPr>
          <w:bCs/>
          <w:iCs/>
          <w:sz w:val="28"/>
          <w:szCs w:val="28"/>
          <w:lang w:val="uk-UA"/>
        </w:rPr>
        <w:t xml:space="preserve"> практикою, встановлює відповідність між практичними результатами й науковими законами (</w:t>
      </w:r>
      <w:r w:rsidRPr="00F86033">
        <w:rPr>
          <w:sz w:val="28"/>
          <w:szCs w:val="28"/>
          <w:lang w:val="uk-UA"/>
        </w:rPr>
        <w:t>“</w:t>
      </w:r>
      <w:r w:rsidRPr="00F86033">
        <w:rPr>
          <w:i/>
          <w:sz w:val="28"/>
          <w:szCs w:val="28"/>
          <w:lang w:val="en-US"/>
        </w:rPr>
        <w:t>method</w:t>
      </w:r>
      <w:r w:rsidRPr="00F86033">
        <w:rPr>
          <w:i/>
          <w:sz w:val="28"/>
          <w:szCs w:val="28"/>
          <w:lang w:val="uk-UA"/>
        </w:rPr>
        <w:t xml:space="preserve"> </w:t>
      </w:r>
      <w:hyperlink r:id="rId59" w:history="1">
        <w:r w:rsidRPr="00F86033">
          <w:rPr>
            <w:i/>
            <w:sz w:val="28"/>
            <w:szCs w:val="28"/>
            <w:lang w:val="en-US"/>
          </w:rPr>
          <w:t>reconciling</w:t>
        </w:r>
      </w:hyperlink>
      <w:r w:rsidRPr="00F86033">
        <w:rPr>
          <w:i/>
          <w:sz w:val="28"/>
          <w:szCs w:val="28"/>
          <w:lang w:val="uk-UA"/>
        </w:rPr>
        <w:t xml:space="preserve"> </w:t>
      </w:r>
      <w:r w:rsidRPr="00F86033">
        <w:rPr>
          <w:i/>
          <w:sz w:val="28"/>
          <w:szCs w:val="28"/>
          <w:lang w:val="en-US"/>
        </w:rPr>
        <w:t>practical</w:t>
      </w:r>
      <w:r w:rsidRPr="00F86033">
        <w:rPr>
          <w:i/>
          <w:sz w:val="28"/>
          <w:szCs w:val="28"/>
          <w:lang w:val="uk-UA"/>
        </w:rPr>
        <w:t xml:space="preserve"> </w:t>
      </w:r>
      <w:r w:rsidRPr="00F86033">
        <w:rPr>
          <w:i/>
          <w:sz w:val="28"/>
          <w:szCs w:val="28"/>
          <w:lang w:val="en-US"/>
        </w:rPr>
        <w:t>ends</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hyperlink r:id="rId60" w:history="1">
        <w:r w:rsidRPr="00F86033">
          <w:rPr>
            <w:i/>
            <w:sz w:val="28"/>
            <w:szCs w:val="28"/>
            <w:lang w:val="en-US"/>
          </w:rPr>
          <w:t>scientific</w:t>
        </w:r>
      </w:hyperlink>
      <w:r w:rsidRPr="00F86033">
        <w:rPr>
          <w:i/>
          <w:sz w:val="28"/>
          <w:szCs w:val="28"/>
          <w:lang w:val="uk-UA"/>
        </w:rPr>
        <w:t xml:space="preserve"> </w:t>
      </w:r>
      <w:r w:rsidRPr="00F86033">
        <w:rPr>
          <w:i/>
          <w:sz w:val="28"/>
          <w:szCs w:val="28"/>
          <w:lang w:val="en-US"/>
        </w:rPr>
        <w:t>laws</w:t>
      </w:r>
      <w:r w:rsidRPr="00F86033">
        <w:rPr>
          <w:sz w:val="28"/>
          <w:szCs w:val="28"/>
          <w:lang w:val="uk-UA"/>
        </w:rPr>
        <w:t xml:space="preserve">”). До слова </w:t>
      </w:r>
      <w:r w:rsidRPr="00F86033">
        <w:rPr>
          <w:b/>
          <w:bCs/>
          <w:i/>
          <w:iCs/>
          <w:sz w:val="28"/>
          <w:szCs w:val="28"/>
          <w:lang w:val="en-US"/>
        </w:rPr>
        <w:t>felicity</w:t>
      </w:r>
      <w:r w:rsidRPr="00F86033">
        <w:rPr>
          <w:bCs/>
          <w:iCs/>
          <w:sz w:val="28"/>
          <w:szCs w:val="28"/>
          <w:lang w:val="uk-UA"/>
        </w:rPr>
        <w:t xml:space="preserve"> наближається </w:t>
      </w:r>
      <w:r w:rsidRPr="00F86033">
        <w:rPr>
          <w:sz w:val="28"/>
          <w:szCs w:val="28"/>
          <w:lang w:val="uk-UA"/>
        </w:rPr>
        <w:t xml:space="preserve">аксіономен </w:t>
      </w:r>
      <w:r w:rsidRPr="00F86033">
        <w:rPr>
          <w:b/>
          <w:bCs/>
          <w:i/>
          <w:iCs/>
          <w:sz w:val="28"/>
          <w:szCs w:val="28"/>
          <w:lang w:val="en-US"/>
        </w:rPr>
        <w:t>fortune</w:t>
      </w:r>
      <w:r w:rsidRPr="00F86033">
        <w:rPr>
          <w:bCs/>
          <w:iCs/>
          <w:sz w:val="28"/>
          <w:szCs w:val="28"/>
          <w:lang w:val="uk-UA"/>
        </w:rPr>
        <w:t xml:space="preserve">, у сукупності з яким в межах </w:t>
      </w:r>
      <w:r w:rsidRPr="00F86033">
        <w:rPr>
          <w:sz w:val="28"/>
          <w:szCs w:val="28"/>
          <w:lang w:val="uk-UA"/>
        </w:rPr>
        <w:t xml:space="preserve">СО </w:t>
      </w:r>
      <w:r w:rsidRPr="00F86033">
        <w:rPr>
          <w:bCs/>
          <w:sz w:val="28"/>
          <w:szCs w:val="28"/>
          <w:lang w:val="uk-UA"/>
        </w:rPr>
        <w:t>“</w:t>
      </w:r>
      <w:r w:rsidRPr="00F86033">
        <w:rPr>
          <w:i/>
          <w:sz w:val="28"/>
          <w:szCs w:val="28"/>
          <w:lang w:val="en-US"/>
        </w:rPr>
        <w:t>good</w:t>
      </w:r>
      <w:r w:rsidRPr="00F86033">
        <w:rPr>
          <w:i/>
          <w:sz w:val="28"/>
          <w:szCs w:val="28"/>
          <w:lang w:val="uk-UA"/>
        </w:rPr>
        <w:t xml:space="preserve"> </w:t>
      </w:r>
      <w:r w:rsidRPr="00F86033">
        <w:rPr>
          <w:i/>
          <w:sz w:val="28"/>
          <w:szCs w:val="28"/>
          <w:lang w:val="en-US"/>
        </w:rPr>
        <w:t>fortune</w:t>
      </w:r>
      <w:r w:rsidRPr="00F86033">
        <w:rPr>
          <w:sz w:val="28"/>
          <w:szCs w:val="28"/>
          <w:lang w:val="uk-UA"/>
        </w:rPr>
        <w:t>”</w:t>
      </w:r>
      <w:r w:rsidRPr="00F86033">
        <w:rPr>
          <w:i/>
          <w:iCs/>
          <w:sz w:val="28"/>
          <w:szCs w:val="28"/>
          <w:lang w:val="uk-UA"/>
        </w:rPr>
        <w:t xml:space="preserve"> </w:t>
      </w:r>
      <w:r w:rsidRPr="00F86033">
        <w:rPr>
          <w:iCs/>
          <w:sz w:val="28"/>
          <w:szCs w:val="28"/>
          <w:lang w:val="uk-UA"/>
        </w:rPr>
        <w:t xml:space="preserve">повністю збігаються </w:t>
      </w:r>
      <w:r>
        <w:rPr>
          <w:iCs/>
          <w:sz w:val="28"/>
          <w:szCs w:val="28"/>
          <w:lang w:val="uk-UA"/>
        </w:rPr>
        <w:t>в тлумаченні</w:t>
      </w:r>
      <w:r w:rsidRPr="00F86033">
        <w:rPr>
          <w:iCs/>
          <w:sz w:val="28"/>
          <w:szCs w:val="28"/>
          <w:lang w:val="uk-UA"/>
        </w:rPr>
        <w:t xml:space="preserve"> </w:t>
      </w:r>
      <w:r w:rsidRPr="00F86033">
        <w:rPr>
          <w:sz w:val="28"/>
          <w:szCs w:val="28"/>
          <w:lang w:val="uk-UA"/>
        </w:rPr>
        <w:t>щасливої долі.</w:t>
      </w:r>
    </w:p>
    <w:p w:rsidR="00BF4A0C" w:rsidRPr="00F86033" w:rsidRDefault="00BF4A0C" w:rsidP="00E5210E">
      <w:pPr>
        <w:pStyle w:val="31"/>
        <w:spacing w:after="0"/>
        <w:ind w:left="0" w:firstLine="709"/>
        <w:jc w:val="both"/>
        <w:rPr>
          <w:bCs/>
          <w:iCs/>
          <w:sz w:val="28"/>
          <w:szCs w:val="28"/>
          <w:lang w:val="uk-UA"/>
        </w:rPr>
      </w:pPr>
      <w:r>
        <w:rPr>
          <w:sz w:val="28"/>
          <w:szCs w:val="28"/>
          <w:lang w:val="uk-UA"/>
        </w:rPr>
        <w:t xml:space="preserve">Досліджувана </w:t>
      </w:r>
      <w:r w:rsidRPr="00F86033">
        <w:rPr>
          <w:sz w:val="28"/>
          <w:szCs w:val="28"/>
          <w:lang w:val="uk-UA"/>
        </w:rPr>
        <w:t xml:space="preserve">група </w:t>
      </w:r>
      <w:r w:rsidRPr="00F86033">
        <w:rPr>
          <w:bCs/>
          <w:sz w:val="28"/>
          <w:szCs w:val="28"/>
          <w:lang w:val="uk-UA"/>
        </w:rPr>
        <w:t xml:space="preserve">англійських </w:t>
      </w:r>
      <w:r w:rsidRPr="00F86033">
        <w:rPr>
          <w:sz w:val="28"/>
          <w:szCs w:val="28"/>
          <w:lang w:val="uk-UA"/>
        </w:rPr>
        <w:t>аксіономенів</w:t>
      </w:r>
      <w:r w:rsidRPr="00F86033">
        <w:rPr>
          <w:bCs/>
          <w:sz w:val="28"/>
          <w:szCs w:val="28"/>
          <w:lang w:val="uk-UA"/>
        </w:rPr>
        <w:t xml:space="preserve"> із середнім ступенем полісемії вміщує також вісімнадцять семизначних слів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efficiency</w:t>
      </w:r>
      <w:r w:rsidRPr="00F86033">
        <w:rPr>
          <w:bCs/>
          <w:iCs/>
          <w:sz w:val="28"/>
          <w:szCs w:val="28"/>
          <w:lang w:val="uk-UA"/>
        </w:rPr>
        <w:t xml:space="preserve">,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independence</w:t>
      </w:r>
      <w:r w:rsidRPr="00F86033">
        <w:rPr>
          <w:bCs/>
          <w:iCs/>
          <w:sz w:val="28"/>
          <w:szCs w:val="28"/>
          <w:lang w:val="uk-UA"/>
        </w:rPr>
        <w:t xml:space="preserve">, </w:t>
      </w:r>
      <w:r w:rsidRPr="00F86033">
        <w:rPr>
          <w:b/>
          <w:bCs/>
          <w:i/>
          <w:iCs/>
          <w:sz w:val="28"/>
          <w:szCs w:val="28"/>
          <w:lang w:val="en-US"/>
        </w:rPr>
        <w:t>integrity</w:t>
      </w:r>
      <w:r w:rsidRPr="00F86033">
        <w:rPr>
          <w:bCs/>
          <w:iCs/>
          <w:sz w:val="28"/>
          <w:szCs w:val="28"/>
          <w:lang w:val="uk-UA"/>
        </w:rPr>
        <w:t xml:space="preserve">, </w:t>
      </w:r>
      <w:r w:rsidRPr="00F86033">
        <w:rPr>
          <w:b/>
          <w:bCs/>
          <w:i/>
          <w:iCs/>
          <w:sz w:val="28"/>
          <w:szCs w:val="28"/>
          <w:lang w:val="en-US"/>
        </w:rPr>
        <w:t>chastity</w:t>
      </w:r>
      <w:r w:rsidRPr="00F86033">
        <w:rPr>
          <w:bCs/>
          <w:iCs/>
          <w:sz w:val="28"/>
          <w:szCs w:val="28"/>
          <w:lang w:val="uk-UA"/>
        </w:rPr>
        <w:t xml:space="preserve">, </w:t>
      </w:r>
      <w:r w:rsidRPr="00F86033">
        <w:rPr>
          <w:b/>
          <w:bCs/>
          <w:i/>
          <w:iCs/>
          <w:sz w:val="28"/>
          <w:szCs w:val="28"/>
          <w:lang w:val="en-US"/>
        </w:rPr>
        <w:t>vitality</w:t>
      </w:r>
      <w:r w:rsidRPr="00F86033">
        <w:rPr>
          <w:bCs/>
          <w:iCs/>
          <w:sz w:val="28"/>
          <w:szCs w:val="28"/>
          <w:lang w:val="uk-UA"/>
        </w:rPr>
        <w:t xml:space="preserve">,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peace</w:t>
      </w:r>
      <w:r w:rsidRPr="00F86033">
        <w:rPr>
          <w:bCs/>
          <w:iCs/>
          <w:sz w:val="28"/>
          <w:szCs w:val="28"/>
          <w:lang w:val="uk-UA"/>
        </w:rPr>
        <w:t xml:space="preserve">, </w:t>
      </w:r>
      <w:r w:rsidRPr="00F86033">
        <w:rPr>
          <w:b/>
          <w:bCs/>
          <w:i/>
          <w:iCs/>
          <w:sz w:val="28"/>
          <w:szCs w:val="28"/>
          <w:lang w:val="en-US"/>
        </w:rPr>
        <w:t>security</w:t>
      </w:r>
      <w:r w:rsidRPr="00F86033">
        <w:rPr>
          <w:bCs/>
          <w:iCs/>
          <w:sz w:val="28"/>
          <w:szCs w:val="28"/>
          <w:lang w:val="uk-UA"/>
        </w:rPr>
        <w:t xml:space="preserve">, </w:t>
      </w:r>
      <w:r w:rsidRPr="00F86033">
        <w:rPr>
          <w:b/>
          <w:bCs/>
          <w:i/>
          <w:iCs/>
          <w:sz w:val="28"/>
          <w:szCs w:val="28"/>
          <w:lang w:val="en-US"/>
        </w:rPr>
        <w:t>mentality</w:t>
      </w:r>
      <w:r w:rsidRPr="00F86033">
        <w:rPr>
          <w:bCs/>
          <w:iCs/>
          <w:sz w:val="28"/>
          <w:szCs w:val="28"/>
          <w:lang w:val="uk-UA"/>
        </w:rPr>
        <w:t xml:space="preserve">, </w:t>
      </w:r>
      <w:r w:rsidRPr="00F86033">
        <w:rPr>
          <w:b/>
          <w:bCs/>
          <w:i/>
          <w:iCs/>
          <w:sz w:val="28"/>
          <w:szCs w:val="28"/>
          <w:lang w:val="en-US"/>
        </w:rPr>
        <w:t>benevolence</w:t>
      </w:r>
      <w:r w:rsidRPr="00F86033">
        <w:rPr>
          <w:bCs/>
          <w:iCs/>
          <w:sz w:val="28"/>
          <w:szCs w:val="28"/>
          <w:lang w:val="uk-UA"/>
        </w:rPr>
        <w:t xml:space="preserve">, </w:t>
      </w:r>
      <w:r w:rsidRPr="00F86033">
        <w:rPr>
          <w:b/>
          <w:bCs/>
          <w:i/>
          <w:iCs/>
          <w:sz w:val="28"/>
          <w:szCs w:val="28"/>
          <w:lang w:val="en-US"/>
        </w:rPr>
        <w:t>goodness</w:t>
      </w:r>
      <w:r w:rsidRPr="00F86033">
        <w:rPr>
          <w:bCs/>
          <w:iCs/>
          <w:sz w:val="28"/>
          <w:szCs w:val="28"/>
          <w:lang w:val="uk-UA"/>
        </w:rPr>
        <w:t xml:space="preserve">, </w:t>
      </w:r>
      <w:r w:rsidRPr="00F86033">
        <w:rPr>
          <w:b/>
          <w:bCs/>
          <w:i/>
          <w:iCs/>
          <w:sz w:val="28"/>
          <w:szCs w:val="28"/>
          <w:lang w:val="en-US"/>
        </w:rPr>
        <w:t>prudence</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
          <w:bCs/>
          <w:i/>
          <w:iCs/>
          <w:sz w:val="28"/>
          <w:szCs w:val="28"/>
          <w:lang w:val="en-US"/>
        </w:rPr>
        <w:t>humanism</w:t>
      </w:r>
      <w:r w:rsidRPr="00F86033">
        <w:rPr>
          <w:bCs/>
          <w:iCs/>
          <w:sz w:val="28"/>
          <w:szCs w:val="28"/>
          <w:lang w:val="uk-UA"/>
        </w:rPr>
        <w:t xml:space="preserve">, </w:t>
      </w:r>
      <w:r w:rsidRPr="00F86033">
        <w:rPr>
          <w:b/>
          <w:bCs/>
          <w:i/>
          <w:iCs/>
          <w:sz w:val="28"/>
          <w:szCs w:val="28"/>
          <w:lang w:val="en-US"/>
        </w:rPr>
        <w:t>intelligence</w:t>
      </w:r>
      <w:r w:rsidRPr="00F86033">
        <w:rPr>
          <w:bCs/>
          <w:iCs/>
          <w:sz w:val="28"/>
          <w:szCs w:val="28"/>
          <w:lang w:val="uk-UA"/>
        </w:rPr>
        <w:t xml:space="preserve">, </w:t>
      </w:r>
      <w:r w:rsidRPr="00F86033">
        <w:rPr>
          <w:b/>
          <w:bCs/>
          <w:i/>
          <w:iCs/>
          <w:sz w:val="28"/>
          <w:szCs w:val="28"/>
          <w:lang w:val="en-US"/>
        </w:rPr>
        <w:t>diplomacy</w:t>
      </w:r>
      <w:r w:rsidRPr="00F86033">
        <w:rPr>
          <w:bCs/>
          <w:iCs/>
          <w:sz w:val="28"/>
          <w:szCs w:val="28"/>
          <w:lang w:val="uk-UA"/>
        </w:rPr>
        <w:t>, які утворюють між собою двадцять дві семантичні спільності.</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Перша половина аксіономенів від загальної кількості </w:t>
      </w:r>
      <w:r w:rsidRPr="00F86033">
        <w:rPr>
          <w:bCs/>
          <w:sz w:val="28"/>
          <w:szCs w:val="28"/>
          <w:lang w:val="uk-UA"/>
        </w:rPr>
        <w:t>семизначних</w:t>
      </w:r>
      <w:r w:rsidRPr="00F86033">
        <w:rPr>
          <w:sz w:val="28"/>
          <w:szCs w:val="28"/>
          <w:lang w:val="uk-UA"/>
        </w:rPr>
        <w:t xml:space="preserve"> слів об’єднана СО “</w:t>
      </w:r>
      <w:r w:rsidRPr="00F86033">
        <w:rPr>
          <w:i/>
          <w:sz w:val="28"/>
          <w:szCs w:val="28"/>
          <w:lang w:val="en-US"/>
        </w:rPr>
        <w:t>state</w:t>
      </w:r>
      <w:r w:rsidRPr="00F86033">
        <w:rPr>
          <w:i/>
          <w:sz w:val="28"/>
          <w:szCs w:val="28"/>
          <w:lang w:val="uk-UA"/>
        </w:rPr>
        <w:t xml:space="preserve"> </w:t>
      </w:r>
      <w:r w:rsidRPr="00F86033">
        <w:rPr>
          <w:sz w:val="28"/>
          <w:szCs w:val="28"/>
          <w:lang w:val="uk-UA"/>
        </w:rPr>
        <w:t>(</w:t>
      </w:r>
      <w:r w:rsidRPr="00F86033">
        <w:rPr>
          <w:i/>
          <w:sz w:val="28"/>
          <w:szCs w:val="28"/>
          <w:lang w:val="en-US"/>
        </w:rPr>
        <w:t>of</w:t>
      </w:r>
      <w:r w:rsidRPr="00F86033">
        <w:rPr>
          <w:sz w:val="28"/>
          <w:szCs w:val="28"/>
          <w:lang w:val="uk-UA"/>
        </w:rPr>
        <w:t xml:space="preserve">), </w:t>
      </w:r>
      <w:r w:rsidRPr="00F86033">
        <w:rPr>
          <w:i/>
          <w:sz w:val="28"/>
          <w:szCs w:val="28"/>
          <w:lang w:val="en-US"/>
        </w:rPr>
        <w:t>condition</w:t>
      </w:r>
      <w:r w:rsidRPr="00F86033">
        <w:rPr>
          <w:sz w:val="28"/>
          <w:szCs w:val="28"/>
          <w:lang w:val="uk-UA"/>
        </w:rPr>
        <w:t>”, позначаючи стан юридичної правомочності (</w:t>
      </w:r>
      <w:r w:rsidRPr="00F86033">
        <w:rPr>
          <w:b/>
          <w:bCs/>
          <w:i/>
          <w:iCs/>
          <w:sz w:val="28"/>
          <w:szCs w:val="28"/>
          <w:lang w:val="en-US"/>
        </w:rPr>
        <w:t>competence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legally</w:t>
      </w:r>
      <w:r w:rsidRPr="00F86033">
        <w:rPr>
          <w:i/>
          <w:sz w:val="28"/>
          <w:szCs w:val="28"/>
          <w:lang w:val="uk-UA"/>
        </w:rPr>
        <w:t xml:space="preserve"> </w:t>
      </w:r>
      <w:r w:rsidRPr="00F86033">
        <w:rPr>
          <w:i/>
          <w:sz w:val="28"/>
          <w:szCs w:val="28"/>
          <w:lang w:val="en-US"/>
        </w:rPr>
        <w:t>competent</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qualified</w:t>
      </w:r>
      <w:r w:rsidRPr="00F86033">
        <w:rPr>
          <w:sz w:val="28"/>
          <w:szCs w:val="28"/>
          <w:lang w:val="uk-UA"/>
        </w:rPr>
        <w:t>”), дієвості (</w:t>
      </w:r>
      <w:r w:rsidRPr="00F86033">
        <w:rPr>
          <w:b/>
          <w:bCs/>
          <w:i/>
          <w:iCs/>
          <w:sz w:val="28"/>
          <w:szCs w:val="28"/>
          <w:lang w:val="en-US"/>
        </w:rPr>
        <w:t>efficiency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61" w:history="1">
        <w:r w:rsidRPr="00F86033">
          <w:rPr>
            <w:i/>
            <w:sz w:val="28"/>
            <w:szCs w:val="28"/>
            <w:lang w:val="en-US"/>
          </w:rPr>
          <w:t>efficient</w:t>
        </w:r>
      </w:hyperlink>
      <w:r w:rsidRPr="00F86033">
        <w:rPr>
          <w:sz w:val="28"/>
          <w:szCs w:val="28"/>
          <w:lang w:val="uk-UA"/>
        </w:rPr>
        <w:t xml:space="preserve">; </w:t>
      </w:r>
      <w:r w:rsidRPr="00F86033">
        <w:rPr>
          <w:i/>
          <w:sz w:val="28"/>
          <w:szCs w:val="28"/>
          <w:lang w:val="en-US"/>
        </w:rPr>
        <w:t>competency</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performance</w:t>
      </w:r>
      <w:r w:rsidRPr="00F86033">
        <w:rPr>
          <w:sz w:val="28"/>
          <w:szCs w:val="28"/>
          <w:lang w:val="uk-UA"/>
        </w:rPr>
        <w:t>”), злагодженості (</w:t>
      </w:r>
      <w:r w:rsidRPr="00F86033">
        <w:rPr>
          <w:b/>
          <w:bCs/>
          <w:i/>
          <w:iCs/>
          <w:sz w:val="28"/>
          <w:szCs w:val="28"/>
          <w:lang w:val="en-US"/>
        </w:rPr>
        <w:t>harmony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concord</w:t>
      </w:r>
      <w:r w:rsidRPr="00F86033">
        <w:rPr>
          <w:sz w:val="28"/>
          <w:szCs w:val="28"/>
          <w:lang w:val="uk-UA"/>
        </w:rPr>
        <w:t>”), вільності, непримушеності (</w:t>
      </w:r>
      <w:r w:rsidRPr="00F86033">
        <w:rPr>
          <w:b/>
          <w:bCs/>
          <w:i/>
          <w:iCs/>
          <w:sz w:val="28"/>
          <w:szCs w:val="28"/>
          <w:lang w:val="en-US"/>
        </w:rPr>
        <w:t>independence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free</w:t>
      </w:r>
      <w:r w:rsidRPr="00F86033">
        <w:rPr>
          <w:sz w:val="28"/>
          <w:szCs w:val="28"/>
          <w:lang w:val="uk-UA"/>
        </w:rPr>
        <w:t xml:space="preserve">”), </w:t>
      </w:r>
      <w:r w:rsidRPr="00F86033">
        <w:rPr>
          <w:iCs/>
          <w:sz w:val="28"/>
          <w:szCs w:val="28"/>
          <w:lang w:val="uk-UA"/>
        </w:rPr>
        <w:t xml:space="preserve">цілісності </w:t>
      </w:r>
      <w:r w:rsidRPr="00F86033">
        <w:rPr>
          <w:sz w:val="28"/>
          <w:szCs w:val="28"/>
          <w:lang w:val="uk-UA"/>
        </w:rPr>
        <w:t>(</w:t>
      </w:r>
      <w:r w:rsidRPr="00F86033">
        <w:rPr>
          <w:b/>
          <w:bCs/>
          <w:i/>
          <w:iCs/>
          <w:sz w:val="28"/>
          <w:szCs w:val="28"/>
          <w:lang w:val="en-US"/>
        </w:rPr>
        <w:t>integrity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whole</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undivided</w:t>
      </w:r>
      <w:r w:rsidRPr="00F86033">
        <w:rPr>
          <w:sz w:val="28"/>
          <w:szCs w:val="28"/>
          <w:lang w:val="uk-UA"/>
        </w:rPr>
        <w:t>”), невинності (</w:t>
      </w:r>
      <w:r w:rsidRPr="00F86033">
        <w:rPr>
          <w:b/>
          <w:bCs/>
          <w:i/>
          <w:iCs/>
          <w:sz w:val="28"/>
          <w:szCs w:val="28"/>
          <w:lang w:val="en-US"/>
        </w:rPr>
        <w:t>chastity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chaste</w:t>
      </w:r>
      <w:r w:rsidRPr="00F86033">
        <w:rPr>
          <w:sz w:val="28"/>
          <w:szCs w:val="28"/>
          <w:lang w:val="uk-UA"/>
        </w:rPr>
        <w:t>”), життєвої сили й активності (</w:t>
      </w:r>
      <w:r w:rsidRPr="00F86033">
        <w:rPr>
          <w:b/>
          <w:bCs/>
          <w:i/>
          <w:iCs/>
          <w:sz w:val="28"/>
          <w:szCs w:val="28"/>
          <w:lang w:val="en-US"/>
        </w:rPr>
        <w:t>vitality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strong</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active</w:t>
      </w:r>
      <w:r w:rsidRPr="00F86033">
        <w:rPr>
          <w:sz w:val="28"/>
          <w:szCs w:val="28"/>
          <w:lang w:val="uk-UA"/>
        </w:rPr>
        <w:t>”), сподівань на краще майбутнє, пройняті життєрадісністю й бадьорістю (</w:t>
      </w:r>
      <w:r w:rsidRPr="00F86033">
        <w:rPr>
          <w:b/>
          <w:bCs/>
          <w:i/>
          <w:iCs/>
          <w:sz w:val="28"/>
          <w:szCs w:val="28"/>
          <w:lang w:val="en-US"/>
        </w:rPr>
        <w:t>optimism</w:t>
      </w:r>
      <w:r w:rsidRPr="00F86033">
        <w:rPr>
          <w:bCs/>
          <w:iCs/>
          <w:sz w:val="28"/>
          <w:szCs w:val="28"/>
          <w:lang w:val="uk-UA"/>
        </w:rPr>
        <w:t xml:space="preserve">: </w:t>
      </w:r>
      <w:r w:rsidRPr="00F86033">
        <w:rPr>
          <w:bCs/>
          <w:sz w:val="28"/>
          <w:szCs w:val="28"/>
          <w:lang w:val="uk-UA"/>
        </w:rPr>
        <w:t>“</w:t>
      </w:r>
      <w:r w:rsidRPr="00F86033">
        <w:rPr>
          <w:i/>
          <w:sz w:val="28"/>
          <w:szCs w:val="28"/>
          <w:lang w:val="en-US"/>
        </w:rPr>
        <w:t>the state of being cheerful or hopeful about the future</w:t>
      </w:r>
      <w:r w:rsidRPr="00F86033">
        <w:rPr>
          <w:sz w:val="28"/>
          <w:szCs w:val="28"/>
          <w:lang w:val="uk-UA"/>
        </w:rPr>
        <w:t>”), мирного існування без війни (</w:t>
      </w:r>
      <w:r w:rsidRPr="00F86033">
        <w:rPr>
          <w:b/>
          <w:bCs/>
          <w:i/>
          <w:iCs/>
          <w:sz w:val="28"/>
          <w:szCs w:val="28"/>
          <w:lang w:val="en-US"/>
        </w:rPr>
        <w:t>peace</w:t>
      </w:r>
      <w:r w:rsidRPr="00F86033">
        <w:rPr>
          <w:bCs/>
          <w:iCs/>
          <w:sz w:val="28"/>
          <w:szCs w:val="28"/>
          <w:lang w:val="uk-UA"/>
        </w:rPr>
        <w:t xml:space="preserve">: </w:t>
      </w:r>
      <w:r w:rsidRPr="00F86033">
        <w:rPr>
          <w:bCs/>
          <w:sz w:val="28"/>
          <w:szCs w:val="28"/>
          <w:lang w:val="uk-UA"/>
        </w:rPr>
        <w:t>“</w:t>
      </w:r>
      <w:r w:rsidRPr="00F86033">
        <w:rPr>
          <w:i/>
          <w:sz w:val="28"/>
          <w:szCs w:val="28"/>
          <w:lang w:val="en-US"/>
        </w:rPr>
        <w:t>the state existing during the absence of war</w:t>
      </w:r>
      <w:r w:rsidRPr="00F86033">
        <w:rPr>
          <w:sz w:val="28"/>
          <w:szCs w:val="28"/>
          <w:lang w:val="uk-UA"/>
        </w:rPr>
        <w:t>”),</w:t>
      </w:r>
      <w:r w:rsidRPr="00F86033">
        <w:rPr>
          <w:sz w:val="28"/>
          <w:szCs w:val="28"/>
          <w:lang w:val="en-US"/>
        </w:rPr>
        <w:t xml:space="preserve"> </w:t>
      </w:r>
      <w:r w:rsidRPr="00F86033">
        <w:rPr>
          <w:sz w:val="28"/>
          <w:szCs w:val="28"/>
        </w:rPr>
        <w:t>захищеності</w:t>
      </w:r>
      <w:r w:rsidRPr="00F86033">
        <w:rPr>
          <w:sz w:val="28"/>
          <w:szCs w:val="28"/>
          <w:lang w:val="en-US"/>
        </w:rPr>
        <w:t xml:space="preserve"> </w:t>
      </w:r>
      <w:r w:rsidRPr="00F86033">
        <w:rPr>
          <w:sz w:val="28"/>
          <w:szCs w:val="28"/>
          <w:lang w:val="uk-UA"/>
        </w:rPr>
        <w:t>від небезпеки й загрози (</w:t>
      </w:r>
      <w:r w:rsidRPr="00F86033">
        <w:rPr>
          <w:b/>
          <w:bCs/>
          <w:i/>
          <w:iCs/>
          <w:sz w:val="28"/>
          <w:szCs w:val="28"/>
          <w:lang w:val="en-US"/>
        </w:rPr>
        <w:t>security</w:t>
      </w:r>
      <w:r w:rsidRPr="00F86033">
        <w:rPr>
          <w:bCs/>
          <w:iCs/>
          <w:sz w:val="28"/>
          <w:szCs w:val="28"/>
          <w:lang w:val="uk-UA"/>
        </w:rPr>
        <w:t xml:space="preserve">: </w:t>
      </w:r>
      <w:r w:rsidRPr="00F86033">
        <w:rPr>
          <w:bCs/>
          <w:sz w:val="28"/>
          <w:szCs w:val="28"/>
          <w:lang w:val="uk-UA"/>
        </w:rPr>
        <w:t>“</w:t>
      </w:r>
      <w:r w:rsidRPr="00F86033">
        <w:rPr>
          <w:i/>
          <w:sz w:val="28"/>
          <w:szCs w:val="28"/>
          <w:lang w:val="en-US"/>
        </w:rPr>
        <w:t>the state of being free from danger or threat</w:t>
      </w:r>
      <w:r w:rsidRPr="00F86033">
        <w:rPr>
          <w:sz w:val="28"/>
          <w:szCs w:val="28"/>
          <w:lang w:val="uk-UA"/>
        </w:rPr>
        <w:t>”), ментальності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bCs/>
          <w:i/>
          <w:sz w:val="28"/>
          <w:szCs w:val="28"/>
          <w:lang w:val="en-US"/>
        </w:rPr>
        <w:t>state of mind</w:t>
      </w:r>
      <w:r w:rsidRPr="00F86033">
        <w:rPr>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Десять аксіономенів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efficiency</w:t>
      </w:r>
      <w:r w:rsidRPr="00F86033">
        <w:rPr>
          <w:bCs/>
          <w:iCs/>
          <w:sz w:val="28"/>
          <w:szCs w:val="28"/>
          <w:lang w:val="uk-UA"/>
        </w:rPr>
        <w:t xml:space="preserve">,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independence</w:t>
      </w:r>
      <w:r w:rsidRPr="00F86033">
        <w:rPr>
          <w:bCs/>
          <w:iCs/>
          <w:sz w:val="28"/>
          <w:szCs w:val="28"/>
          <w:lang w:val="uk-UA"/>
        </w:rPr>
        <w:t xml:space="preserve">, </w:t>
      </w:r>
      <w:r w:rsidRPr="00F86033">
        <w:rPr>
          <w:b/>
          <w:bCs/>
          <w:i/>
          <w:iCs/>
          <w:sz w:val="28"/>
          <w:szCs w:val="28"/>
          <w:lang w:val="en-US"/>
        </w:rPr>
        <w:t>integrity</w:t>
      </w:r>
      <w:r w:rsidRPr="00F86033">
        <w:rPr>
          <w:bCs/>
          <w:iCs/>
          <w:sz w:val="28"/>
          <w:szCs w:val="28"/>
          <w:lang w:val="uk-UA"/>
        </w:rPr>
        <w:t xml:space="preserve">, </w:t>
      </w:r>
      <w:r w:rsidRPr="00F86033">
        <w:rPr>
          <w:b/>
          <w:bCs/>
          <w:i/>
          <w:iCs/>
          <w:sz w:val="28"/>
          <w:szCs w:val="28"/>
          <w:lang w:val="en-US"/>
        </w:rPr>
        <w:t>chastity</w:t>
      </w:r>
      <w:r w:rsidRPr="00F86033">
        <w:rPr>
          <w:bCs/>
          <w:iCs/>
          <w:sz w:val="28"/>
          <w:szCs w:val="28"/>
          <w:lang w:val="uk-UA"/>
        </w:rPr>
        <w:t xml:space="preserve">, </w:t>
      </w:r>
      <w:r w:rsidRPr="00F86033">
        <w:rPr>
          <w:b/>
          <w:bCs/>
          <w:i/>
          <w:iCs/>
          <w:sz w:val="28"/>
          <w:szCs w:val="28"/>
          <w:lang w:val="en-US"/>
        </w:rPr>
        <w:t>benevolence</w:t>
      </w:r>
      <w:r w:rsidRPr="00F86033">
        <w:rPr>
          <w:bCs/>
          <w:iCs/>
          <w:sz w:val="28"/>
          <w:szCs w:val="28"/>
          <w:lang w:val="uk-UA"/>
        </w:rPr>
        <w:t xml:space="preserve">, </w:t>
      </w:r>
      <w:r w:rsidRPr="00F86033">
        <w:rPr>
          <w:b/>
          <w:bCs/>
          <w:i/>
          <w:iCs/>
          <w:sz w:val="28"/>
          <w:szCs w:val="28"/>
          <w:lang w:val="en-US"/>
        </w:rPr>
        <w:t>goodness</w:t>
      </w:r>
      <w:r w:rsidRPr="00F86033">
        <w:rPr>
          <w:bCs/>
          <w:iCs/>
          <w:sz w:val="28"/>
          <w:szCs w:val="28"/>
          <w:lang w:val="uk-UA"/>
        </w:rPr>
        <w:t xml:space="preserve">, </w:t>
      </w:r>
      <w:r w:rsidRPr="00F86033">
        <w:rPr>
          <w:b/>
          <w:bCs/>
          <w:i/>
          <w:iCs/>
          <w:sz w:val="28"/>
          <w:szCs w:val="28"/>
          <w:lang w:val="en-US"/>
        </w:rPr>
        <w:t>prudence</w:t>
      </w:r>
      <w:r w:rsidRPr="00F86033">
        <w:rPr>
          <w:bCs/>
          <w:iCs/>
          <w:sz w:val="28"/>
          <w:szCs w:val="28"/>
          <w:lang w:val="uk-UA"/>
        </w:rPr>
        <w:t xml:space="preserve"> </w:t>
      </w:r>
      <w:r>
        <w:rPr>
          <w:bCs/>
          <w:iCs/>
          <w:sz w:val="28"/>
          <w:szCs w:val="28"/>
          <w:lang w:val="uk-UA"/>
        </w:rPr>
        <w:t xml:space="preserve">характеризують </w:t>
      </w:r>
      <w:r w:rsidRPr="00F86033">
        <w:rPr>
          <w:bCs/>
          <w:iCs/>
          <w:sz w:val="28"/>
          <w:szCs w:val="28"/>
          <w:lang w:val="uk-UA"/>
        </w:rPr>
        <w:t>властивост</w:t>
      </w:r>
      <w:r>
        <w:rPr>
          <w:bCs/>
          <w:iCs/>
          <w:sz w:val="28"/>
          <w:szCs w:val="28"/>
          <w:lang w:val="uk-UA"/>
        </w:rPr>
        <w:t>і</w:t>
      </w:r>
      <w:r w:rsidRPr="00F86033">
        <w:rPr>
          <w:bCs/>
          <w:iCs/>
          <w:sz w:val="28"/>
          <w:szCs w:val="28"/>
          <w:lang w:val="uk-UA"/>
        </w:rPr>
        <w:t>, єдність яких виражає ціннісну якість перших (</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uk-UA"/>
        </w:rPr>
        <w:t xml:space="preserve">quality </w:t>
      </w:r>
      <w:r w:rsidRPr="00F86033">
        <w:rPr>
          <w:i/>
          <w:sz w:val="28"/>
          <w:szCs w:val="28"/>
          <w:lang w:val="en-US"/>
        </w:rPr>
        <w:t>of</w:t>
      </w:r>
      <w:r w:rsidRPr="00F86033">
        <w:rPr>
          <w:sz w:val="28"/>
          <w:szCs w:val="28"/>
          <w:lang w:val="uk-UA"/>
        </w:rPr>
        <w:t>”</w:t>
      </w:r>
      <w:r w:rsidRPr="00F86033">
        <w:rPr>
          <w:bCs/>
          <w:sz w:val="28"/>
          <w:szCs w:val="28"/>
          <w:lang w:val="uk-UA"/>
        </w:rPr>
        <w:t xml:space="preserve">) </w:t>
      </w:r>
      <w:r w:rsidRPr="00F86033">
        <w:rPr>
          <w:bCs/>
          <w:iCs/>
          <w:sz w:val="28"/>
          <w:szCs w:val="28"/>
          <w:lang w:val="uk-UA"/>
        </w:rPr>
        <w:t xml:space="preserve">за значенням </w:t>
      </w:r>
      <w:r w:rsidRPr="00F86033">
        <w:rPr>
          <w:sz w:val="28"/>
          <w:szCs w:val="28"/>
          <w:lang w:val="uk-UA"/>
        </w:rPr>
        <w:t>компетентності (</w:t>
      </w:r>
      <w:r w:rsidRPr="00F86033">
        <w:rPr>
          <w:b/>
          <w:bCs/>
          <w:i/>
          <w:iCs/>
          <w:sz w:val="28"/>
          <w:szCs w:val="28"/>
          <w:lang w:val="en-US"/>
        </w:rPr>
        <w:t>competence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62" w:history="1">
        <w:r w:rsidRPr="00F86033">
          <w:rPr>
            <w:i/>
            <w:sz w:val="28"/>
            <w:szCs w:val="28"/>
            <w:lang w:val="en-US"/>
          </w:rPr>
          <w:t>competent</w:t>
        </w:r>
      </w:hyperlink>
      <w:r w:rsidRPr="00F86033">
        <w:rPr>
          <w:sz w:val="28"/>
          <w:szCs w:val="28"/>
          <w:lang w:val="uk-UA"/>
        </w:rPr>
        <w:t>”), ефективності (</w:t>
      </w:r>
      <w:r w:rsidRPr="00F86033">
        <w:rPr>
          <w:b/>
          <w:bCs/>
          <w:i/>
          <w:iCs/>
          <w:sz w:val="28"/>
          <w:szCs w:val="28"/>
          <w:lang w:val="en-US"/>
        </w:rPr>
        <w:t>efficiency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63" w:history="1">
        <w:r w:rsidRPr="00F86033">
          <w:rPr>
            <w:i/>
            <w:sz w:val="28"/>
            <w:szCs w:val="28"/>
            <w:lang w:val="en-US"/>
          </w:rPr>
          <w:t>efficient</w:t>
        </w:r>
      </w:hyperlink>
      <w:r w:rsidRPr="00F86033">
        <w:rPr>
          <w:sz w:val="28"/>
          <w:szCs w:val="28"/>
          <w:lang w:val="uk-UA"/>
        </w:rPr>
        <w:t>”), гармонії (</w:t>
      </w:r>
      <w:r w:rsidRPr="00F86033">
        <w:rPr>
          <w:b/>
          <w:bCs/>
          <w:i/>
          <w:iCs/>
          <w:sz w:val="28"/>
          <w:szCs w:val="28"/>
          <w:lang w:val="en-US"/>
        </w:rPr>
        <w:t>harmony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forming</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pleasing</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consistent</w:t>
      </w:r>
      <w:r w:rsidRPr="00F86033">
        <w:rPr>
          <w:i/>
          <w:sz w:val="28"/>
          <w:szCs w:val="28"/>
          <w:lang w:val="uk-UA"/>
        </w:rPr>
        <w:t xml:space="preserve"> </w:t>
      </w:r>
      <w:r w:rsidRPr="00F86033">
        <w:rPr>
          <w:i/>
          <w:sz w:val="28"/>
          <w:szCs w:val="28"/>
          <w:lang w:val="en-US"/>
        </w:rPr>
        <w:t>whole</w:t>
      </w:r>
      <w:r w:rsidRPr="00F86033">
        <w:rPr>
          <w:sz w:val="28"/>
          <w:szCs w:val="28"/>
          <w:lang w:val="uk-UA"/>
        </w:rPr>
        <w:t>”), незалежності (</w:t>
      </w:r>
      <w:r w:rsidRPr="00F86033">
        <w:rPr>
          <w:b/>
          <w:bCs/>
          <w:i/>
          <w:iCs/>
          <w:sz w:val="28"/>
          <w:szCs w:val="28"/>
          <w:lang w:val="en-US"/>
        </w:rPr>
        <w:t>independence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64" w:history="1">
        <w:r w:rsidRPr="00F86033">
          <w:rPr>
            <w:i/>
            <w:sz w:val="28"/>
            <w:szCs w:val="28"/>
            <w:lang w:val="en-US"/>
          </w:rPr>
          <w:t>independent</w:t>
        </w:r>
      </w:hyperlink>
      <w:r w:rsidRPr="00F86033">
        <w:rPr>
          <w:sz w:val="28"/>
          <w:szCs w:val="28"/>
          <w:lang w:val="uk-UA"/>
        </w:rPr>
        <w:t>”), чесності (</w:t>
      </w:r>
      <w:r w:rsidRPr="00F86033">
        <w:rPr>
          <w:b/>
          <w:bCs/>
          <w:i/>
          <w:iCs/>
          <w:sz w:val="28"/>
          <w:szCs w:val="28"/>
          <w:lang w:val="en-US"/>
        </w:rPr>
        <w:t>integrity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r w:rsidRPr="00F86033">
        <w:rPr>
          <w:i/>
          <w:sz w:val="28"/>
          <w:szCs w:val="28"/>
          <w:lang w:val="en-US"/>
        </w:rPr>
        <w:t>honest</w:t>
      </w:r>
      <w:r w:rsidRPr="00F86033">
        <w:rPr>
          <w:sz w:val="28"/>
          <w:szCs w:val="28"/>
          <w:lang w:val="uk-UA"/>
        </w:rPr>
        <w:t>”), цнотливості (</w:t>
      </w:r>
      <w:r w:rsidRPr="00F86033">
        <w:rPr>
          <w:b/>
          <w:bCs/>
          <w:i/>
          <w:iCs/>
          <w:sz w:val="28"/>
          <w:szCs w:val="28"/>
          <w:lang w:val="en-US"/>
        </w:rPr>
        <w:t>chastity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quality of being pure or chaste</w:t>
      </w:r>
      <w:r w:rsidRPr="00F86033">
        <w:rPr>
          <w:sz w:val="28"/>
          <w:szCs w:val="28"/>
          <w:lang w:val="uk-UA"/>
        </w:rPr>
        <w:t>”), доброзичливості (</w:t>
      </w:r>
      <w:r w:rsidRPr="00F86033">
        <w:rPr>
          <w:b/>
          <w:bCs/>
          <w:i/>
          <w:iCs/>
          <w:sz w:val="28"/>
          <w:szCs w:val="28"/>
          <w:lang w:val="en-US"/>
        </w:rPr>
        <w:t>benevolence</w:t>
      </w:r>
      <w:r w:rsidRPr="00F86033">
        <w:rPr>
          <w:bCs/>
          <w:iCs/>
          <w:sz w:val="28"/>
          <w:szCs w:val="28"/>
          <w:lang w:val="uk-UA"/>
        </w:rPr>
        <w:t xml:space="preserve">: </w:t>
      </w:r>
      <w:r w:rsidRPr="00F86033">
        <w:rPr>
          <w:bCs/>
          <w:sz w:val="28"/>
          <w:szCs w:val="28"/>
          <w:lang w:val="uk-UA"/>
        </w:rPr>
        <w:t>“</w:t>
      </w:r>
      <w:r w:rsidRPr="00F86033">
        <w:rPr>
          <w:i/>
          <w:sz w:val="28"/>
          <w:szCs w:val="28"/>
          <w:lang w:val="en-US"/>
        </w:rPr>
        <w:t>the quality of being well meaning</w:t>
      </w:r>
      <w:r w:rsidRPr="00F86033">
        <w:rPr>
          <w:sz w:val="28"/>
          <w:szCs w:val="28"/>
          <w:lang w:val="uk-UA"/>
        </w:rPr>
        <w:t>”), доброти (</w:t>
      </w:r>
      <w:r w:rsidRPr="00F86033">
        <w:rPr>
          <w:b/>
          <w:bCs/>
          <w:i/>
          <w:iCs/>
          <w:sz w:val="28"/>
          <w:szCs w:val="28"/>
          <w:lang w:val="en-US"/>
        </w:rPr>
        <w:t>goodness</w:t>
      </w:r>
      <w:r w:rsidRPr="00F86033">
        <w:rPr>
          <w:bCs/>
          <w:iCs/>
          <w:sz w:val="28"/>
          <w:szCs w:val="28"/>
          <w:lang w:val="uk-UA"/>
        </w:rPr>
        <w:t xml:space="preserve">: </w:t>
      </w:r>
      <w:r w:rsidRPr="00F86033">
        <w:rPr>
          <w:bCs/>
          <w:sz w:val="28"/>
          <w:szCs w:val="28"/>
          <w:lang w:val="uk-UA"/>
        </w:rPr>
        <w:t>“</w:t>
      </w:r>
      <w:r w:rsidRPr="00F86033">
        <w:rPr>
          <w:i/>
          <w:sz w:val="28"/>
          <w:szCs w:val="28"/>
          <w:lang w:val="en-US"/>
        </w:rPr>
        <w:t xml:space="preserve">the quality of being </w:t>
      </w:r>
      <w:hyperlink r:id="rId65" w:history="1">
        <w:r w:rsidRPr="00F86033">
          <w:rPr>
            <w:i/>
            <w:sz w:val="28"/>
            <w:szCs w:val="28"/>
            <w:lang w:val="en-US"/>
          </w:rPr>
          <w:t>good</w:t>
        </w:r>
      </w:hyperlink>
      <w:r w:rsidRPr="00F86033">
        <w:rPr>
          <w:sz w:val="28"/>
          <w:szCs w:val="28"/>
          <w:lang w:val="uk-UA"/>
        </w:rPr>
        <w:t>”), розсудливості (</w:t>
      </w:r>
      <w:r w:rsidRPr="00F86033">
        <w:rPr>
          <w:b/>
          <w:bCs/>
          <w:i/>
          <w:iCs/>
          <w:sz w:val="28"/>
          <w:szCs w:val="28"/>
          <w:lang w:val="en-US"/>
        </w:rPr>
        <w:t>prudence</w:t>
      </w:r>
      <w:r w:rsidRPr="00F86033">
        <w:rPr>
          <w:bCs/>
          <w:iCs/>
          <w:sz w:val="28"/>
          <w:szCs w:val="28"/>
          <w:lang w:val="uk-UA"/>
        </w:rPr>
        <w:t xml:space="preserve">: </w:t>
      </w:r>
      <w:r w:rsidRPr="00F86033">
        <w:rPr>
          <w:bCs/>
          <w:sz w:val="28"/>
          <w:szCs w:val="28"/>
          <w:lang w:val="uk-UA"/>
        </w:rPr>
        <w:t>“</w:t>
      </w:r>
      <w:r w:rsidRPr="00F86033">
        <w:rPr>
          <w:i/>
          <w:sz w:val="28"/>
          <w:szCs w:val="28"/>
          <w:lang w:val="en-US"/>
        </w:rPr>
        <w:t xml:space="preserve">the quality of being </w:t>
      </w:r>
      <w:hyperlink r:id="rId66" w:history="1">
        <w:r w:rsidRPr="00F86033">
          <w:rPr>
            <w:i/>
            <w:sz w:val="28"/>
            <w:szCs w:val="28"/>
            <w:lang w:val="en-US"/>
          </w:rPr>
          <w:t>prudent</w:t>
        </w:r>
      </w:hyperlink>
      <w:r w:rsidRPr="00F86033">
        <w:rPr>
          <w:sz w:val="28"/>
          <w:szCs w:val="28"/>
          <w:lang w:val="uk-UA"/>
        </w:rPr>
        <w:t>”).</w:t>
      </w:r>
    </w:p>
    <w:p w:rsidR="00BF4A0C" w:rsidRPr="00F86033" w:rsidRDefault="00BF4A0C" w:rsidP="00E5210E">
      <w:pPr>
        <w:pStyle w:val="31"/>
        <w:spacing w:after="0"/>
        <w:ind w:left="0" w:firstLine="709"/>
        <w:jc w:val="both"/>
        <w:rPr>
          <w:rStyle w:val="a6"/>
          <w:sz w:val="28"/>
          <w:szCs w:val="28"/>
          <w:lang w:val="uk-UA"/>
        </w:rPr>
      </w:pPr>
      <w:r w:rsidRPr="00F86033">
        <w:rPr>
          <w:bCs/>
          <w:sz w:val="28"/>
          <w:szCs w:val="28"/>
          <w:lang w:val="uk-UA"/>
        </w:rPr>
        <w:t>Аксіономени</w:t>
      </w:r>
      <w:r w:rsidRPr="00F86033">
        <w:rPr>
          <w:bCs/>
          <w:iCs/>
          <w:sz w:val="28"/>
          <w:szCs w:val="28"/>
          <w:lang w:val="uk-UA"/>
        </w:rPr>
        <w:t xml:space="preserve">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efficiency</w:t>
      </w:r>
      <w:r w:rsidRPr="00F86033">
        <w:rPr>
          <w:bCs/>
          <w:iCs/>
          <w:sz w:val="28"/>
          <w:szCs w:val="28"/>
          <w:lang w:val="uk-UA"/>
        </w:rPr>
        <w:t xml:space="preserve">,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vitality</w:t>
      </w:r>
      <w:r w:rsidRPr="00F86033">
        <w:rPr>
          <w:bCs/>
          <w:iCs/>
          <w:sz w:val="28"/>
          <w:szCs w:val="28"/>
          <w:lang w:val="uk-UA"/>
        </w:rPr>
        <w:t xml:space="preserve">,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
          <w:bCs/>
          <w:i/>
          <w:iCs/>
          <w:sz w:val="28"/>
          <w:szCs w:val="28"/>
          <w:lang w:val="en-US"/>
        </w:rPr>
        <w:t>humanism</w:t>
      </w:r>
      <w:r w:rsidRPr="00F86033">
        <w:rPr>
          <w:bCs/>
          <w:sz w:val="28"/>
          <w:szCs w:val="28"/>
          <w:lang w:val="uk-UA"/>
        </w:rPr>
        <w:t xml:space="preserve"> в межах </w:t>
      </w:r>
      <w:r>
        <w:rPr>
          <w:bCs/>
          <w:sz w:val="28"/>
          <w:szCs w:val="28"/>
          <w:lang w:val="uk-UA"/>
        </w:rPr>
        <w:t xml:space="preserve">наукової </w:t>
      </w:r>
      <w:r>
        <w:rPr>
          <w:sz w:val="28"/>
          <w:szCs w:val="28"/>
          <w:lang w:val="uk-UA"/>
        </w:rPr>
        <w:t>семантичної</w:t>
      </w:r>
      <w:r w:rsidRPr="000A1701">
        <w:rPr>
          <w:sz w:val="28"/>
          <w:szCs w:val="28"/>
          <w:lang w:val="uk-UA"/>
        </w:rPr>
        <w:t xml:space="preserve"> </w:t>
      </w:r>
      <w:r>
        <w:rPr>
          <w:sz w:val="28"/>
          <w:szCs w:val="28"/>
          <w:lang w:val="uk-UA"/>
        </w:rPr>
        <w:t>мікросистеми</w:t>
      </w:r>
      <w:r w:rsidRPr="00F86033">
        <w:rPr>
          <w:bCs/>
          <w:sz w:val="28"/>
          <w:szCs w:val="28"/>
          <w:lang w:val="uk-UA"/>
        </w:rPr>
        <w:t xml:space="preserve"> (</w:t>
      </w:r>
      <w:r w:rsidRPr="00F86033">
        <w:rPr>
          <w:sz w:val="28"/>
          <w:szCs w:val="28"/>
          <w:lang w:val="uk-UA"/>
        </w:rPr>
        <w:t>СО</w:t>
      </w:r>
      <w:r w:rsidRPr="00F86033">
        <w:rPr>
          <w:bCs/>
          <w:sz w:val="28"/>
          <w:szCs w:val="28"/>
          <w:lang w:val="uk-UA"/>
        </w:rPr>
        <w:t xml:space="preserve"> “</w:t>
      </w:r>
      <w:r w:rsidRPr="00F86033">
        <w:rPr>
          <w:bCs/>
          <w:i/>
          <w:sz w:val="28"/>
          <w:szCs w:val="28"/>
          <w:lang w:val="en-US"/>
        </w:rPr>
        <w:t>in</w:t>
      </w:r>
      <w:r w:rsidRPr="00F86033">
        <w:rPr>
          <w:bCs/>
          <w:i/>
          <w:sz w:val="28"/>
          <w:szCs w:val="28"/>
          <w:lang w:val="uk-UA"/>
        </w:rPr>
        <w:t xml:space="preserve"> </w:t>
      </w:r>
      <w:r w:rsidRPr="00F86033">
        <w:rPr>
          <w:i/>
          <w:iCs/>
          <w:sz w:val="28"/>
          <w:szCs w:val="28"/>
          <w:lang w:val="en-US"/>
        </w:rPr>
        <w:t>science</w:t>
      </w:r>
      <w:r w:rsidRPr="00F86033">
        <w:rPr>
          <w:sz w:val="28"/>
          <w:szCs w:val="28"/>
          <w:lang w:val="uk-UA"/>
        </w:rPr>
        <w:t>”) групуються за двома різновидами: терміни на позначення наукових феноменів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efficiency</w:t>
      </w:r>
      <w:r w:rsidRPr="00F86033">
        <w:rPr>
          <w:bCs/>
          <w:iCs/>
          <w:sz w:val="28"/>
          <w:szCs w:val="28"/>
          <w:lang w:val="uk-UA"/>
        </w:rPr>
        <w:t xml:space="preserve">, </w:t>
      </w:r>
      <w:r w:rsidRPr="00F86033">
        <w:rPr>
          <w:b/>
          <w:bCs/>
          <w:i/>
          <w:iCs/>
          <w:sz w:val="28"/>
          <w:szCs w:val="28"/>
          <w:lang w:val="en-US"/>
        </w:rPr>
        <w:t>vitality</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w:t>
      </w:r>
      <w:r>
        <w:rPr>
          <w:bCs/>
          <w:iCs/>
          <w:sz w:val="28"/>
          <w:szCs w:val="28"/>
          <w:lang w:val="uk-UA"/>
        </w:rPr>
        <w:t xml:space="preserve"> та</w:t>
      </w:r>
      <w:r w:rsidRPr="00F86033">
        <w:rPr>
          <w:sz w:val="28"/>
          <w:szCs w:val="28"/>
          <w:lang w:val="uk-UA"/>
        </w:rPr>
        <w:t xml:space="preserve"> найменування наукових теорій, доктрин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humanism</w:t>
      </w:r>
      <w:r w:rsidRPr="00F86033">
        <w:rPr>
          <w:bCs/>
          <w:iCs/>
          <w:sz w:val="28"/>
          <w:szCs w:val="28"/>
          <w:lang w:val="uk-UA"/>
        </w:rPr>
        <w:t>)</w:t>
      </w:r>
      <w:r w:rsidRPr="00F86033">
        <w:rPr>
          <w:sz w:val="28"/>
          <w:szCs w:val="28"/>
          <w:lang w:val="uk-UA"/>
        </w:rPr>
        <w:t xml:space="preserve">. Так, термін </w:t>
      </w:r>
      <w:r w:rsidRPr="00F86033">
        <w:rPr>
          <w:b/>
          <w:bCs/>
          <w:i/>
          <w:iCs/>
          <w:sz w:val="28"/>
          <w:szCs w:val="28"/>
          <w:lang w:val="en-US"/>
        </w:rPr>
        <w:t>competence</w:t>
      </w:r>
      <w:r w:rsidRPr="00F86033">
        <w:rPr>
          <w:sz w:val="28"/>
          <w:szCs w:val="28"/>
          <w:lang w:val="uk-UA"/>
        </w:rPr>
        <w:t xml:space="preserve"> зустрічається в біології й означає імунологічну компетентність (активність, зрілість) організму (</w:t>
      </w:r>
      <w:r w:rsidRPr="00F86033">
        <w:rPr>
          <w:bCs/>
          <w:sz w:val="28"/>
          <w:szCs w:val="28"/>
          <w:lang w:val="uk-UA"/>
        </w:rPr>
        <w:t>“</w:t>
      </w:r>
      <w:r w:rsidRPr="00F86033">
        <w:rPr>
          <w:i/>
          <w:iCs/>
          <w:sz w:val="28"/>
          <w:szCs w:val="28"/>
          <w:lang w:val="en-US"/>
        </w:rPr>
        <w:t>Immunology</w:t>
      </w:r>
      <w:r w:rsidRPr="00F86033">
        <w:rPr>
          <w:iCs/>
          <w:sz w:val="28"/>
          <w:szCs w:val="28"/>
          <w:lang w:val="uk-UA"/>
        </w:rPr>
        <w:t>.</w:t>
      </w:r>
      <w:r w:rsidRPr="00F86033">
        <w:rPr>
          <w:sz w:val="28"/>
          <w:szCs w:val="28"/>
          <w:lang w:val="uk-UA"/>
        </w:rPr>
        <w:t xml:space="preserve"> </w:t>
      </w:r>
      <w:r w:rsidRPr="00F86033">
        <w:rPr>
          <w:i/>
          <w:sz w:val="28"/>
          <w:szCs w:val="28"/>
          <w:lang w:val="uk-UA"/>
        </w:rPr>
        <w:t>the capacity of the immune system</w:t>
      </w:r>
      <w:r w:rsidRPr="00F86033">
        <w:rPr>
          <w:sz w:val="28"/>
          <w:szCs w:val="28"/>
          <w:lang w:val="uk-UA"/>
        </w:rPr>
        <w:t xml:space="preserve">”); технічним терміном </w:t>
      </w:r>
      <w:r w:rsidRPr="00F86033">
        <w:rPr>
          <w:b/>
          <w:bCs/>
          <w:i/>
          <w:iCs/>
          <w:sz w:val="28"/>
          <w:szCs w:val="28"/>
          <w:lang w:val="en-US"/>
        </w:rPr>
        <w:t>efficiency</w:t>
      </w:r>
      <w:r w:rsidRPr="00F86033">
        <w:rPr>
          <w:bCs/>
          <w:iCs/>
          <w:sz w:val="28"/>
          <w:szCs w:val="28"/>
          <w:lang w:val="uk-UA"/>
        </w:rPr>
        <w:t xml:space="preserve"> позначається к</w:t>
      </w:r>
      <w:r w:rsidRPr="00F86033">
        <w:rPr>
          <w:iCs/>
          <w:sz w:val="28"/>
          <w:szCs w:val="28"/>
          <w:lang w:val="uk-UA"/>
        </w:rPr>
        <w:t>оефіцієнт корисної дії (ККД), величини для встановлення відношення виконаної машиною роботи до загальних енергетичних затрат на її виконання (</w:t>
      </w:r>
      <w:r w:rsidRPr="00F86033">
        <w:rPr>
          <w:bCs/>
          <w:sz w:val="28"/>
          <w:szCs w:val="28"/>
          <w:lang w:val="uk-UA"/>
        </w:rPr>
        <w:t>“</w:t>
      </w:r>
      <w:r w:rsidRPr="00F86033">
        <w:rPr>
          <w:i/>
          <w:iCs/>
          <w:sz w:val="28"/>
          <w:szCs w:val="28"/>
          <w:lang w:val="uk-UA"/>
        </w:rPr>
        <w:t xml:space="preserve">Technics. </w:t>
      </w:r>
      <w:r w:rsidRPr="00F86033">
        <w:rPr>
          <w:i/>
          <w:sz w:val="28"/>
          <w:szCs w:val="28"/>
          <w:lang w:val="en-US"/>
        </w:rPr>
        <w:t>the</w:t>
      </w:r>
      <w:r w:rsidRPr="00F86033">
        <w:rPr>
          <w:i/>
          <w:sz w:val="28"/>
          <w:szCs w:val="28"/>
          <w:lang w:val="uk-UA"/>
        </w:rPr>
        <w:t xml:space="preserve"> </w:t>
      </w:r>
      <w:r w:rsidRPr="00F86033">
        <w:rPr>
          <w:i/>
          <w:sz w:val="28"/>
          <w:szCs w:val="28"/>
          <w:lang w:val="en-US"/>
        </w:rPr>
        <w:t>ratio</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amount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energy</w:t>
      </w:r>
      <w:r w:rsidRPr="00F86033">
        <w:rPr>
          <w:i/>
          <w:sz w:val="28"/>
          <w:szCs w:val="28"/>
          <w:lang w:val="uk-UA"/>
        </w:rPr>
        <w:t xml:space="preserve"> </w:t>
      </w:r>
      <w:r w:rsidRPr="00F86033">
        <w:rPr>
          <w:i/>
          <w:sz w:val="28"/>
          <w:szCs w:val="28"/>
          <w:lang w:val="en-US"/>
        </w:rPr>
        <w:t>used</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machine</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amount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work</w:t>
      </w:r>
      <w:r w:rsidRPr="00F86033">
        <w:rPr>
          <w:i/>
          <w:sz w:val="28"/>
          <w:szCs w:val="28"/>
          <w:lang w:val="uk-UA"/>
        </w:rPr>
        <w:t xml:space="preserve"> </w:t>
      </w:r>
      <w:r w:rsidRPr="00F86033">
        <w:rPr>
          <w:i/>
          <w:sz w:val="28"/>
          <w:szCs w:val="28"/>
          <w:lang w:val="en-US"/>
        </w:rPr>
        <w:t>done</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it</w:t>
      </w:r>
      <w:r w:rsidRPr="00F86033">
        <w:rPr>
          <w:sz w:val="28"/>
          <w:szCs w:val="28"/>
          <w:lang w:val="uk-UA"/>
        </w:rPr>
        <w:t>”), а філософським терміном</w:t>
      </w:r>
      <w:r w:rsidRPr="00F86033">
        <w:rPr>
          <w:bCs/>
          <w:iCs/>
          <w:sz w:val="28"/>
          <w:szCs w:val="28"/>
          <w:lang w:val="uk-UA"/>
        </w:rPr>
        <w:t xml:space="preserve"> </w:t>
      </w:r>
      <w:r w:rsidRPr="00F86033">
        <w:rPr>
          <w:b/>
          <w:bCs/>
          <w:i/>
          <w:iCs/>
          <w:sz w:val="28"/>
          <w:szCs w:val="28"/>
          <w:lang w:val="en-US"/>
        </w:rPr>
        <w:t>vitality</w:t>
      </w:r>
      <w:r w:rsidRPr="00F86033">
        <w:rPr>
          <w:bCs/>
          <w:iCs/>
          <w:sz w:val="28"/>
          <w:szCs w:val="28"/>
          <w:lang w:val="uk-UA"/>
        </w:rPr>
        <w:t xml:space="preserve"> – принцип </w:t>
      </w:r>
      <w:r w:rsidRPr="00F86033">
        <w:rPr>
          <w:bCs/>
          <w:iCs/>
          <w:sz w:val="28"/>
          <w:szCs w:val="28"/>
          <w:lang w:val="uk-UA"/>
        </w:rPr>
        <w:lastRenderedPageBreak/>
        <w:t>життєздатності організмів (</w:t>
      </w:r>
      <w:r w:rsidRPr="00F86033">
        <w:rPr>
          <w:bCs/>
          <w:sz w:val="28"/>
          <w:szCs w:val="28"/>
          <w:lang w:val="uk-UA"/>
        </w:rPr>
        <w:t>“</w:t>
      </w:r>
      <w:r w:rsidRPr="00F86033">
        <w:rPr>
          <w:i/>
          <w:sz w:val="28"/>
          <w:szCs w:val="28"/>
          <w:lang w:val="en-US"/>
        </w:rPr>
        <w:t>Philosophy</w:t>
      </w:r>
      <w:r w:rsidRPr="00F86033">
        <w:rPr>
          <w:i/>
          <w:sz w:val="28"/>
          <w:szCs w:val="28"/>
          <w:lang w:val="uk-UA"/>
        </w:rPr>
        <w:t xml:space="preserve">. </w:t>
      </w:r>
      <w:r w:rsidRPr="00F86033">
        <w:rPr>
          <w:bCs/>
          <w:i/>
          <w:sz w:val="28"/>
          <w:szCs w:val="28"/>
          <w:lang w:val="en-US"/>
        </w:rPr>
        <w:t>vital</w:t>
      </w:r>
      <w:r w:rsidRPr="00F86033">
        <w:rPr>
          <w:bCs/>
          <w:i/>
          <w:sz w:val="28"/>
          <w:szCs w:val="28"/>
          <w:lang w:val="uk-UA"/>
        </w:rPr>
        <w:t xml:space="preserve"> </w:t>
      </w:r>
      <w:r w:rsidRPr="00F86033">
        <w:rPr>
          <w:bCs/>
          <w:i/>
          <w:sz w:val="28"/>
          <w:szCs w:val="28"/>
          <w:lang w:val="en-US"/>
        </w:rPr>
        <w:t>principle</w:t>
      </w:r>
      <w:r w:rsidRPr="00F86033">
        <w:rPr>
          <w:sz w:val="28"/>
          <w:szCs w:val="28"/>
          <w:lang w:val="uk-UA"/>
        </w:rPr>
        <w:t xml:space="preserve">”); поняття </w:t>
      </w:r>
      <w:r w:rsidRPr="00F86033">
        <w:rPr>
          <w:b/>
          <w:bCs/>
          <w:i/>
          <w:iCs/>
          <w:sz w:val="28"/>
          <w:szCs w:val="28"/>
          <w:lang w:val="en-US"/>
        </w:rPr>
        <w:t>conscience</w:t>
      </w:r>
      <w:r w:rsidRPr="00F86033">
        <w:rPr>
          <w:bCs/>
          <w:iCs/>
          <w:sz w:val="28"/>
          <w:szCs w:val="28"/>
          <w:lang w:val="uk-UA"/>
        </w:rPr>
        <w:t xml:space="preserve"> використовується в психоаналізі на позначення однієї із структурних частин людської психіки – Над-Я (Супер-Еґо, Понад-Я), що оцінює думки та поведінку людини на предмет сумлінності, пристойності, не даючи змоги проявити несвідомі бажання, якими керується інша структурна частина психіки – Воно (Власне Еґо)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part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superego</w:t>
      </w:r>
      <w:r w:rsidRPr="00F86033">
        <w:rPr>
          <w:i/>
          <w:sz w:val="28"/>
          <w:szCs w:val="28"/>
          <w:lang w:val="uk-UA"/>
        </w:rPr>
        <w:t xml:space="preserve"> </w:t>
      </w:r>
      <w:r w:rsidRPr="00F86033">
        <w:rPr>
          <w:i/>
          <w:sz w:val="28"/>
          <w:szCs w:val="28"/>
          <w:lang w:val="en-US"/>
        </w:rPr>
        <w:t>that</w:t>
      </w:r>
      <w:r w:rsidRPr="00F86033">
        <w:rPr>
          <w:i/>
          <w:sz w:val="28"/>
          <w:szCs w:val="28"/>
          <w:lang w:val="uk-UA"/>
        </w:rPr>
        <w:t xml:space="preserve"> </w:t>
      </w:r>
      <w:r w:rsidRPr="00F86033">
        <w:rPr>
          <w:i/>
          <w:sz w:val="28"/>
          <w:szCs w:val="28"/>
          <w:lang w:val="en-US"/>
        </w:rPr>
        <w:t>passes</w:t>
      </w:r>
      <w:r w:rsidRPr="00F86033">
        <w:rPr>
          <w:i/>
          <w:sz w:val="28"/>
          <w:szCs w:val="28"/>
          <w:lang w:val="uk-UA"/>
        </w:rPr>
        <w:t xml:space="preserve"> </w:t>
      </w:r>
      <w:r w:rsidRPr="00F86033">
        <w:rPr>
          <w:i/>
          <w:sz w:val="28"/>
          <w:szCs w:val="28"/>
          <w:lang w:val="en-US"/>
        </w:rPr>
        <w:t>judgment</w:t>
      </w:r>
      <w:r w:rsidRPr="00F86033">
        <w:rPr>
          <w:i/>
          <w:sz w:val="28"/>
          <w:szCs w:val="28"/>
          <w:lang w:val="uk-UA"/>
        </w:rPr>
        <w:t xml:space="preserve"> </w:t>
      </w:r>
      <w:r w:rsidRPr="00F86033">
        <w:rPr>
          <w:i/>
          <w:sz w:val="28"/>
          <w:szCs w:val="28"/>
          <w:lang w:val="en-US"/>
        </w:rPr>
        <w:t>on</w:t>
      </w:r>
      <w:r w:rsidRPr="00F86033">
        <w:rPr>
          <w:i/>
          <w:sz w:val="28"/>
          <w:szCs w:val="28"/>
          <w:lang w:val="uk-UA"/>
        </w:rPr>
        <w:t xml:space="preserve"> </w:t>
      </w:r>
      <w:r w:rsidRPr="00F86033">
        <w:rPr>
          <w:i/>
          <w:sz w:val="28"/>
          <w:szCs w:val="28"/>
          <w:lang w:val="en-US"/>
        </w:rPr>
        <w:t>thought</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behavior</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ego</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further</w:t>
      </w:r>
      <w:r w:rsidRPr="00F86033">
        <w:rPr>
          <w:i/>
          <w:sz w:val="28"/>
          <w:szCs w:val="28"/>
          <w:lang w:val="uk-UA"/>
        </w:rPr>
        <w:t xml:space="preserve"> </w:t>
      </w:r>
      <w:r w:rsidRPr="00F86033">
        <w:rPr>
          <w:i/>
          <w:sz w:val="28"/>
          <w:szCs w:val="28"/>
          <w:lang w:val="en-US"/>
        </w:rPr>
        <w:t>consideration</w:t>
      </w:r>
      <w:r w:rsidRPr="00F86033">
        <w:rPr>
          <w:sz w:val="28"/>
          <w:szCs w:val="28"/>
          <w:lang w:val="uk-UA"/>
        </w:rPr>
        <w:t>”); слов</w:t>
      </w:r>
      <w:r>
        <w:rPr>
          <w:sz w:val="28"/>
          <w:szCs w:val="28"/>
          <w:lang w:val="uk-UA"/>
        </w:rPr>
        <w:t>о</w:t>
      </w:r>
      <w:r w:rsidRPr="00F86033">
        <w:rPr>
          <w:sz w:val="28"/>
          <w:szCs w:val="28"/>
          <w:lang w:val="uk-UA"/>
        </w:rPr>
        <w:t xml:space="preserve"> </w:t>
      </w:r>
      <w:r w:rsidRPr="00F86033">
        <w:rPr>
          <w:b/>
          <w:i/>
          <w:iCs/>
          <w:sz w:val="28"/>
          <w:szCs w:val="28"/>
          <w:lang w:val="en-US"/>
        </w:rPr>
        <w:t>harmony</w:t>
      </w:r>
      <w:r w:rsidRPr="00F86033">
        <w:rPr>
          <w:iCs/>
          <w:sz w:val="28"/>
          <w:szCs w:val="28"/>
          <w:lang w:val="uk-UA"/>
        </w:rPr>
        <w:t xml:space="preserve"> </w:t>
      </w:r>
      <w:r w:rsidRPr="009215F4">
        <w:rPr>
          <w:rStyle w:val="a6"/>
          <w:color w:val="auto"/>
          <w:sz w:val="28"/>
          <w:szCs w:val="28"/>
          <w:lang w:val="uk-UA"/>
        </w:rPr>
        <w:t xml:space="preserve">тлумачиться </w:t>
      </w:r>
      <w:r w:rsidRPr="009215F4">
        <w:rPr>
          <w:iCs/>
          <w:sz w:val="28"/>
          <w:szCs w:val="28"/>
          <w:lang w:val="uk-UA"/>
        </w:rPr>
        <w:t xml:space="preserve">водночас </w:t>
      </w:r>
      <w:r w:rsidRPr="009215F4">
        <w:rPr>
          <w:rStyle w:val="a6"/>
          <w:color w:val="auto"/>
          <w:sz w:val="28"/>
          <w:szCs w:val="28"/>
          <w:lang w:val="uk-UA"/>
        </w:rPr>
        <w:t>як навчальна дисципліна і частина теорії музики, що вивчає побудову, відношення й поєднання тонів у одночасному звучанні (</w:t>
      </w:r>
      <w:r w:rsidRPr="009215F4">
        <w:rPr>
          <w:b/>
          <w:i/>
          <w:iCs/>
          <w:sz w:val="28"/>
          <w:szCs w:val="28"/>
          <w:lang w:val="en-US"/>
        </w:rPr>
        <w:t>harmony</w:t>
      </w:r>
      <w:r w:rsidRPr="009215F4">
        <w:rPr>
          <w:bCs/>
          <w:iCs/>
          <w:sz w:val="28"/>
          <w:szCs w:val="28"/>
          <w:lang w:val="uk-UA"/>
        </w:rPr>
        <w:t xml:space="preserve">: </w:t>
      </w:r>
      <w:r w:rsidRPr="009215F4">
        <w:rPr>
          <w:bCs/>
          <w:sz w:val="28"/>
          <w:szCs w:val="28"/>
          <w:lang w:val="uk-UA"/>
        </w:rPr>
        <w:t>“</w:t>
      </w:r>
      <w:r w:rsidRPr="009215F4">
        <w:rPr>
          <w:i/>
          <w:sz w:val="28"/>
          <w:szCs w:val="28"/>
          <w:lang w:val="en-US"/>
        </w:rPr>
        <w:t>the</w:t>
      </w:r>
      <w:r w:rsidRPr="009215F4">
        <w:rPr>
          <w:i/>
          <w:sz w:val="28"/>
          <w:szCs w:val="28"/>
          <w:lang w:val="uk-UA"/>
        </w:rPr>
        <w:t xml:space="preserve"> </w:t>
      </w:r>
      <w:r w:rsidRPr="009215F4">
        <w:rPr>
          <w:i/>
          <w:sz w:val="28"/>
          <w:szCs w:val="28"/>
          <w:lang w:val="en-US"/>
        </w:rPr>
        <w:t>structure</w:t>
      </w:r>
      <w:r w:rsidRPr="009215F4">
        <w:rPr>
          <w:i/>
          <w:sz w:val="28"/>
          <w:szCs w:val="28"/>
          <w:lang w:val="uk-UA"/>
        </w:rPr>
        <w:t xml:space="preserve">, </w:t>
      </w:r>
      <w:r w:rsidRPr="009215F4">
        <w:rPr>
          <w:i/>
          <w:sz w:val="28"/>
          <w:szCs w:val="28"/>
          <w:lang w:val="en-US"/>
        </w:rPr>
        <w:t>relations</w:t>
      </w:r>
      <w:r w:rsidRPr="009215F4">
        <w:rPr>
          <w:i/>
          <w:sz w:val="28"/>
          <w:szCs w:val="28"/>
          <w:lang w:val="uk-UA"/>
        </w:rPr>
        <w:t xml:space="preserve">, </w:t>
      </w:r>
      <w:r w:rsidRPr="009215F4">
        <w:rPr>
          <w:i/>
          <w:sz w:val="28"/>
          <w:szCs w:val="28"/>
          <w:lang w:val="en-US"/>
        </w:rPr>
        <w:t>and</w:t>
      </w:r>
      <w:r w:rsidRPr="009215F4">
        <w:rPr>
          <w:i/>
          <w:sz w:val="28"/>
          <w:szCs w:val="28"/>
          <w:lang w:val="uk-UA"/>
        </w:rPr>
        <w:t xml:space="preserve"> </w:t>
      </w:r>
      <w:r w:rsidRPr="009215F4">
        <w:rPr>
          <w:i/>
          <w:sz w:val="28"/>
          <w:szCs w:val="28"/>
          <w:lang w:val="en-US"/>
        </w:rPr>
        <w:t>practical</w:t>
      </w:r>
      <w:r w:rsidRPr="009215F4">
        <w:rPr>
          <w:i/>
          <w:sz w:val="28"/>
          <w:szCs w:val="28"/>
          <w:lang w:val="uk-UA"/>
        </w:rPr>
        <w:t xml:space="preserve"> </w:t>
      </w:r>
      <w:r w:rsidRPr="009215F4">
        <w:rPr>
          <w:i/>
          <w:sz w:val="28"/>
          <w:szCs w:val="28"/>
          <w:lang w:val="en-US"/>
        </w:rPr>
        <w:t>combination</w:t>
      </w:r>
      <w:r w:rsidRPr="009215F4">
        <w:rPr>
          <w:i/>
          <w:sz w:val="28"/>
          <w:szCs w:val="28"/>
          <w:lang w:val="uk-UA"/>
        </w:rPr>
        <w:t xml:space="preserve"> </w:t>
      </w:r>
      <w:r w:rsidRPr="009215F4">
        <w:rPr>
          <w:i/>
          <w:sz w:val="28"/>
          <w:szCs w:val="28"/>
          <w:lang w:val="en-US"/>
        </w:rPr>
        <w:t>of</w:t>
      </w:r>
      <w:r w:rsidRPr="009215F4">
        <w:rPr>
          <w:i/>
          <w:sz w:val="28"/>
          <w:szCs w:val="28"/>
          <w:lang w:val="uk-UA"/>
        </w:rPr>
        <w:t xml:space="preserve"> </w:t>
      </w:r>
      <w:r w:rsidRPr="009215F4">
        <w:rPr>
          <w:i/>
          <w:sz w:val="28"/>
          <w:szCs w:val="28"/>
          <w:lang w:val="en-US"/>
        </w:rPr>
        <w:t>chords</w:t>
      </w:r>
      <w:r w:rsidRPr="009215F4">
        <w:rPr>
          <w:sz w:val="28"/>
          <w:szCs w:val="28"/>
          <w:lang w:val="uk-UA"/>
        </w:rPr>
        <w:t xml:space="preserve">”); філософська доктрина оптимізму наголошує на тому, що існуючий світ є найкращим зі всіх можливих світів </w:t>
      </w:r>
      <w:r w:rsidRPr="009215F4">
        <w:rPr>
          <w:rStyle w:val="a6"/>
          <w:color w:val="auto"/>
          <w:sz w:val="28"/>
          <w:szCs w:val="28"/>
          <w:lang w:val="uk-UA"/>
        </w:rPr>
        <w:t>(</w:t>
      </w:r>
      <w:r w:rsidRPr="009215F4">
        <w:rPr>
          <w:b/>
          <w:bCs/>
          <w:i/>
          <w:iCs/>
          <w:sz w:val="28"/>
          <w:szCs w:val="28"/>
          <w:lang w:val="en-US"/>
        </w:rPr>
        <w:t>optimism</w:t>
      </w:r>
      <w:r w:rsidRPr="009215F4">
        <w:rPr>
          <w:bCs/>
          <w:iCs/>
          <w:sz w:val="28"/>
          <w:szCs w:val="28"/>
          <w:lang w:val="uk-UA"/>
        </w:rPr>
        <w:t xml:space="preserve">: </w:t>
      </w:r>
      <w:r w:rsidRPr="009215F4">
        <w:rPr>
          <w:bCs/>
          <w:sz w:val="28"/>
          <w:szCs w:val="28"/>
          <w:lang w:val="uk-UA"/>
        </w:rPr>
        <w:t>“</w:t>
      </w:r>
      <w:r w:rsidRPr="009215F4">
        <w:rPr>
          <w:i/>
          <w:sz w:val="28"/>
          <w:szCs w:val="28"/>
          <w:lang w:val="en-US"/>
        </w:rPr>
        <w:t>Philosophy</w:t>
      </w:r>
      <w:r w:rsidRPr="009215F4">
        <w:rPr>
          <w:i/>
          <w:sz w:val="28"/>
          <w:szCs w:val="28"/>
          <w:lang w:val="uk-UA"/>
        </w:rPr>
        <w:t xml:space="preserve">. </w:t>
      </w:r>
      <w:r w:rsidRPr="009215F4">
        <w:rPr>
          <w:i/>
          <w:sz w:val="28"/>
          <w:szCs w:val="28"/>
          <w:lang w:val="en-US"/>
        </w:rPr>
        <w:t>the</w:t>
      </w:r>
      <w:r w:rsidRPr="009215F4">
        <w:rPr>
          <w:i/>
          <w:sz w:val="28"/>
          <w:szCs w:val="28"/>
          <w:lang w:val="uk-UA"/>
        </w:rPr>
        <w:t xml:space="preserve"> </w:t>
      </w:r>
      <w:r w:rsidRPr="009215F4">
        <w:rPr>
          <w:i/>
          <w:sz w:val="28"/>
          <w:szCs w:val="28"/>
          <w:lang w:val="en-US"/>
        </w:rPr>
        <w:t>doctrine</w:t>
      </w:r>
      <w:r w:rsidRPr="009215F4">
        <w:rPr>
          <w:i/>
          <w:sz w:val="28"/>
          <w:szCs w:val="28"/>
          <w:lang w:val="uk-UA"/>
        </w:rPr>
        <w:t xml:space="preserve"> </w:t>
      </w:r>
      <w:r w:rsidRPr="009215F4">
        <w:rPr>
          <w:i/>
          <w:sz w:val="28"/>
          <w:szCs w:val="28"/>
          <w:lang w:val="en-US"/>
        </w:rPr>
        <w:t>that</w:t>
      </w:r>
      <w:r w:rsidRPr="009215F4">
        <w:rPr>
          <w:i/>
          <w:sz w:val="28"/>
          <w:szCs w:val="28"/>
          <w:lang w:val="uk-UA"/>
        </w:rPr>
        <w:t xml:space="preserve"> </w:t>
      </w:r>
      <w:r w:rsidRPr="009215F4">
        <w:rPr>
          <w:i/>
          <w:sz w:val="28"/>
          <w:szCs w:val="28"/>
          <w:lang w:val="en-US"/>
        </w:rPr>
        <w:t>the</w:t>
      </w:r>
      <w:r w:rsidRPr="009215F4">
        <w:rPr>
          <w:i/>
          <w:sz w:val="28"/>
          <w:szCs w:val="28"/>
          <w:lang w:val="uk-UA"/>
        </w:rPr>
        <w:t xml:space="preserve"> </w:t>
      </w:r>
      <w:r w:rsidRPr="009215F4">
        <w:rPr>
          <w:i/>
          <w:sz w:val="28"/>
          <w:szCs w:val="28"/>
          <w:lang w:val="en-US"/>
        </w:rPr>
        <w:t>existing</w:t>
      </w:r>
      <w:r w:rsidRPr="009215F4">
        <w:rPr>
          <w:i/>
          <w:sz w:val="28"/>
          <w:szCs w:val="28"/>
          <w:lang w:val="uk-UA"/>
        </w:rPr>
        <w:t xml:space="preserve"> </w:t>
      </w:r>
      <w:r w:rsidRPr="009215F4">
        <w:rPr>
          <w:i/>
          <w:sz w:val="28"/>
          <w:szCs w:val="28"/>
          <w:lang w:val="en-US"/>
        </w:rPr>
        <w:t>world</w:t>
      </w:r>
      <w:r w:rsidRPr="009215F4">
        <w:rPr>
          <w:i/>
          <w:sz w:val="28"/>
          <w:szCs w:val="28"/>
          <w:lang w:val="uk-UA"/>
        </w:rPr>
        <w:t xml:space="preserve"> </w:t>
      </w:r>
      <w:r w:rsidRPr="009215F4">
        <w:rPr>
          <w:i/>
          <w:sz w:val="28"/>
          <w:szCs w:val="28"/>
          <w:lang w:val="en-US"/>
        </w:rPr>
        <w:t>is</w:t>
      </w:r>
      <w:r w:rsidRPr="009215F4">
        <w:rPr>
          <w:i/>
          <w:sz w:val="28"/>
          <w:szCs w:val="28"/>
          <w:lang w:val="uk-UA"/>
        </w:rPr>
        <w:t xml:space="preserve"> </w:t>
      </w:r>
      <w:r w:rsidRPr="009215F4">
        <w:rPr>
          <w:i/>
          <w:sz w:val="28"/>
          <w:szCs w:val="28"/>
          <w:lang w:val="en-US"/>
        </w:rPr>
        <w:t>the</w:t>
      </w:r>
      <w:r w:rsidRPr="009215F4">
        <w:rPr>
          <w:i/>
          <w:sz w:val="28"/>
          <w:szCs w:val="28"/>
          <w:lang w:val="uk-UA"/>
        </w:rPr>
        <w:t xml:space="preserve"> </w:t>
      </w:r>
      <w:r w:rsidRPr="009215F4">
        <w:rPr>
          <w:i/>
          <w:sz w:val="28"/>
          <w:szCs w:val="28"/>
          <w:lang w:val="en-US"/>
        </w:rPr>
        <w:t>best</w:t>
      </w:r>
      <w:r w:rsidRPr="009215F4">
        <w:rPr>
          <w:i/>
          <w:sz w:val="28"/>
          <w:szCs w:val="28"/>
          <w:lang w:val="uk-UA"/>
        </w:rPr>
        <w:t xml:space="preserve"> </w:t>
      </w:r>
      <w:r w:rsidRPr="009215F4">
        <w:rPr>
          <w:i/>
          <w:sz w:val="28"/>
          <w:szCs w:val="28"/>
          <w:lang w:val="en-US"/>
        </w:rPr>
        <w:t>of</w:t>
      </w:r>
      <w:r w:rsidRPr="009215F4">
        <w:rPr>
          <w:i/>
          <w:sz w:val="28"/>
          <w:szCs w:val="28"/>
          <w:lang w:val="uk-UA"/>
        </w:rPr>
        <w:t xml:space="preserve"> </w:t>
      </w:r>
      <w:r w:rsidRPr="009215F4">
        <w:rPr>
          <w:i/>
          <w:sz w:val="28"/>
          <w:szCs w:val="28"/>
          <w:lang w:val="en-US"/>
        </w:rPr>
        <w:t>all</w:t>
      </w:r>
      <w:r w:rsidRPr="009215F4">
        <w:rPr>
          <w:i/>
          <w:sz w:val="28"/>
          <w:szCs w:val="28"/>
          <w:lang w:val="uk-UA"/>
        </w:rPr>
        <w:t xml:space="preserve"> </w:t>
      </w:r>
      <w:r w:rsidRPr="009215F4">
        <w:rPr>
          <w:i/>
          <w:sz w:val="28"/>
          <w:szCs w:val="28"/>
          <w:lang w:val="en-US"/>
        </w:rPr>
        <w:t>possible</w:t>
      </w:r>
      <w:r w:rsidRPr="009215F4">
        <w:rPr>
          <w:i/>
          <w:sz w:val="28"/>
          <w:szCs w:val="28"/>
          <w:lang w:val="uk-UA"/>
        </w:rPr>
        <w:t xml:space="preserve"> </w:t>
      </w:r>
      <w:r w:rsidRPr="009215F4">
        <w:rPr>
          <w:i/>
          <w:sz w:val="28"/>
          <w:szCs w:val="28"/>
          <w:lang w:val="en-US"/>
        </w:rPr>
        <w:t>worlds</w:t>
      </w:r>
      <w:r w:rsidRPr="009215F4">
        <w:rPr>
          <w:sz w:val="28"/>
          <w:szCs w:val="28"/>
          <w:lang w:val="uk-UA"/>
        </w:rPr>
        <w:t>”), а в концепції доктрини світського (секулярного) гуманізму робиться акцент на визнанні переваг розуму, інтелекту людини, наукового досвіду перед релігійним світоглядом або втручанням Бога (</w:t>
      </w:r>
      <w:hyperlink r:id="rId67" w:history="1">
        <w:r w:rsidRPr="009215F4">
          <w:rPr>
            <w:rStyle w:val="a6"/>
            <w:i/>
            <w:color w:val="auto"/>
            <w:sz w:val="28"/>
            <w:szCs w:val="28"/>
            <w:lang w:val="en-US"/>
          </w:rPr>
          <w:t>humanism</w:t>
        </w:r>
      </w:hyperlink>
      <w:r w:rsidRPr="009215F4">
        <w:rPr>
          <w:bCs/>
          <w:iCs/>
          <w:sz w:val="28"/>
          <w:szCs w:val="28"/>
          <w:lang w:val="uk-UA"/>
        </w:rPr>
        <w:t xml:space="preserve">: </w:t>
      </w:r>
      <w:r w:rsidRPr="009215F4">
        <w:rPr>
          <w:bCs/>
          <w:sz w:val="28"/>
          <w:szCs w:val="28"/>
          <w:lang w:val="uk-UA"/>
        </w:rPr>
        <w:t>“</w:t>
      </w:r>
      <w:r w:rsidRPr="009215F4">
        <w:rPr>
          <w:i/>
          <w:sz w:val="28"/>
          <w:szCs w:val="28"/>
          <w:lang w:val="en-US"/>
        </w:rPr>
        <w:t>Philosophy</w:t>
      </w:r>
      <w:r w:rsidRPr="009215F4">
        <w:rPr>
          <w:i/>
          <w:sz w:val="28"/>
          <w:szCs w:val="28"/>
          <w:lang w:val="uk-UA"/>
        </w:rPr>
        <w:t xml:space="preserve">. </w:t>
      </w:r>
      <w:r w:rsidRPr="009215F4">
        <w:rPr>
          <w:i/>
          <w:sz w:val="28"/>
          <w:szCs w:val="28"/>
          <w:lang w:val="en-US"/>
        </w:rPr>
        <w:t>a</w:t>
      </w:r>
      <w:r w:rsidRPr="009215F4">
        <w:rPr>
          <w:i/>
          <w:sz w:val="28"/>
          <w:szCs w:val="28"/>
          <w:lang w:val="uk-UA"/>
        </w:rPr>
        <w:t xml:space="preserve"> </w:t>
      </w:r>
      <w:r w:rsidRPr="009215F4">
        <w:rPr>
          <w:i/>
          <w:sz w:val="28"/>
          <w:szCs w:val="28"/>
          <w:lang w:val="en-US"/>
        </w:rPr>
        <w:t>philosophical</w:t>
      </w:r>
      <w:r w:rsidRPr="009215F4">
        <w:rPr>
          <w:i/>
          <w:sz w:val="28"/>
          <w:szCs w:val="28"/>
          <w:lang w:val="uk-UA"/>
        </w:rPr>
        <w:t xml:space="preserve"> </w:t>
      </w:r>
      <w:r w:rsidRPr="009215F4">
        <w:rPr>
          <w:i/>
          <w:sz w:val="28"/>
          <w:szCs w:val="28"/>
          <w:lang w:val="en-US"/>
        </w:rPr>
        <w:t>position</w:t>
      </w:r>
      <w:r w:rsidRPr="009215F4">
        <w:rPr>
          <w:i/>
          <w:sz w:val="28"/>
          <w:szCs w:val="28"/>
          <w:lang w:val="uk-UA"/>
        </w:rPr>
        <w:t xml:space="preserve"> </w:t>
      </w:r>
      <w:hyperlink r:id="rId68" w:tooltip="that" w:history="1">
        <w:r w:rsidRPr="009215F4">
          <w:rPr>
            <w:rStyle w:val="a6"/>
            <w:i/>
            <w:color w:val="auto"/>
            <w:sz w:val="28"/>
            <w:szCs w:val="28"/>
            <w:lang w:val="en-US"/>
          </w:rPr>
          <w:t>that</w:t>
        </w:r>
      </w:hyperlink>
      <w:r w:rsidRPr="009215F4">
        <w:rPr>
          <w:rStyle w:val="definition"/>
          <w:i/>
          <w:sz w:val="28"/>
          <w:szCs w:val="28"/>
          <w:lang w:val="uk-UA"/>
        </w:rPr>
        <w:t xml:space="preserve"> </w:t>
      </w:r>
      <w:hyperlink r:id="rId69" w:tooltip="people" w:history="1">
        <w:r w:rsidRPr="009215F4">
          <w:rPr>
            <w:rStyle w:val="a6"/>
            <w:i/>
            <w:color w:val="auto"/>
            <w:sz w:val="28"/>
            <w:szCs w:val="28"/>
            <w:lang w:val="en-US"/>
          </w:rPr>
          <w:t>people</w:t>
        </w:r>
      </w:hyperlink>
      <w:r w:rsidRPr="009215F4">
        <w:rPr>
          <w:rStyle w:val="definition"/>
          <w:i/>
          <w:sz w:val="28"/>
          <w:szCs w:val="28"/>
          <w:lang w:val="uk-UA"/>
        </w:rPr>
        <w:t xml:space="preserve"> </w:t>
      </w:r>
      <w:hyperlink r:id="rId70" w:tooltip="can" w:history="1">
        <w:r w:rsidRPr="009215F4">
          <w:rPr>
            <w:rStyle w:val="a6"/>
            <w:i/>
            <w:color w:val="auto"/>
            <w:sz w:val="28"/>
            <w:szCs w:val="28"/>
            <w:lang w:val="en-US"/>
          </w:rPr>
          <w:t>can</w:t>
        </w:r>
      </w:hyperlink>
      <w:r w:rsidRPr="009215F4">
        <w:rPr>
          <w:rStyle w:val="definition"/>
          <w:i/>
          <w:sz w:val="28"/>
          <w:szCs w:val="28"/>
          <w:lang w:val="uk-UA"/>
        </w:rPr>
        <w:t xml:space="preserve"> </w:t>
      </w:r>
      <w:hyperlink r:id="rId71" w:tooltip="live" w:history="1">
        <w:r w:rsidRPr="009215F4">
          <w:rPr>
            <w:rStyle w:val="a6"/>
            <w:i/>
            <w:color w:val="auto"/>
            <w:sz w:val="28"/>
            <w:szCs w:val="28"/>
            <w:lang w:val="en-US"/>
          </w:rPr>
          <w:t>live</w:t>
        </w:r>
      </w:hyperlink>
      <w:r w:rsidRPr="009215F4">
        <w:rPr>
          <w:rStyle w:val="definition"/>
          <w:i/>
          <w:sz w:val="28"/>
          <w:szCs w:val="28"/>
          <w:lang w:val="uk-UA"/>
        </w:rPr>
        <w:t xml:space="preserve"> </w:t>
      </w:r>
      <w:hyperlink r:id="rId72" w:tooltip="using" w:history="1">
        <w:r w:rsidRPr="009215F4">
          <w:rPr>
            <w:rStyle w:val="a6"/>
            <w:i/>
            <w:color w:val="auto"/>
            <w:sz w:val="28"/>
            <w:szCs w:val="28"/>
            <w:lang w:val="en-US"/>
          </w:rPr>
          <w:t>using</w:t>
        </w:r>
      </w:hyperlink>
      <w:r w:rsidRPr="009215F4">
        <w:rPr>
          <w:rStyle w:val="definition"/>
          <w:i/>
          <w:sz w:val="28"/>
          <w:szCs w:val="28"/>
          <w:lang w:val="uk-UA"/>
        </w:rPr>
        <w:t xml:space="preserve"> </w:t>
      </w:r>
      <w:hyperlink r:id="rId73" w:tooltip="their" w:history="1">
        <w:r w:rsidRPr="009215F4">
          <w:rPr>
            <w:rStyle w:val="a6"/>
            <w:i/>
            <w:color w:val="auto"/>
            <w:sz w:val="28"/>
            <w:szCs w:val="28"/>
            <w:lang w:val="en-US"/>
          </w:rPr>
          <w:t>their</w:t>
        </w:r>
      </w:hyperlink>
      <w:r w:rsidRPr="009215F4">
        <w:rPr>
          <w:rStyle w:val="definition"/>
          <w:i/>
          <w:sz w:val="28"/>
          <w:szCs w:val="28"/>
          <w:lang w:val="uk-UA"/>
        </w:rPr>
        <w:t xml:space="preserve"> </w:t>
      </w:r>
      <w:hyperlink r:id="rId74" w:tooltip="intelligence" w:history="1">
        <w:r w:rsidRPr="009215F4">
          <w:rPr>
            <w:rStyle w:val="a6"/>
            <w:i/>
            <w:color w:val="auto"/>
            <w:sz w:val="28"/>
            <w:szCs w:val="28"/>
            <w:lang w:val="en-US"/>
          </w:rPr>
          <w:t>intelligence</w:t>
        </w:r>
      </w:hyperlink>
      <w:r w:rsidRPr="009215F4">
        <w:rPr>
          <w:rStyle w:val="definition"/>
          <w:i/>
          <w:sz w:val="28"/>
          <w:szCs w:val="28"/>
          <w:lang w:val="uk-UA"/>
        </w:rPr>
        <w:t xml:space="preserve"> </w:t>
      </w:r>
      <w:hyperlink r:id="rId75" w:tooltip="and" w:history="1">
        <w:r w:rsidRPr="009215F4">
          <w:rPr>
            <w:rStyle w:val="a6"/>
            <w:i/>
            <w:color w:val="auto"/>
            <w:sz w:val="28"/>
            <w:szCs w:val="28"/>
            <w:lang w:val="en-US"/>
          </w:rPr>
          <w:t>and</w:t>
        </w:r>
      </w:hyperlink>
      <w:r w:rsidRPr="009215F4">
        <w:rPr>
          <w:rStyle w:val="definition"/>
          <w:i/>
          <w:sz w:val="28"/>
          <w:szCs w:val="28"/>
          <w:lang w:val="uk-UA"/>
        </w:rPr>
        <w:t xml:space="preserve"> </w:t>
      </w:r>
      <w:hyperlink r:id="rId76" w:tooltip="reason" w:history="1">
        <w:r w:rsidRPr="009215F4">
          <w:rPr>
            <w:rStyle w:val="a6"/>
            <w:i/>
            <w:color w:val="auto"/>
            <w:sz w:val="28"/>
            <w:szCs w:val="28"/>
            <w:lang w:val="en-US"/>
          </w:rPr>
          <w:t>reason</w:t>
        </w:r>
      </w:hyperlink>
      <w:r w:rsidRPr="009215F4">
        <w:rPr>
          <w:rStyle w:val="definition"/>
          <w:i/>
          <w:sz w:val="28"/>
          <w:szCs w:val="28"/>
          <w:lang w:val="uk-UA"/>
        </w:rPr>
        <w:t xml:space="preserve"> </w:t>
      </w:r>
      <w:hyperlink r:id="rId77" w:tooltip="rather" w:history="1">
        <w:r w:rsidRPr="009215F4">
          <w:rPr>
            <w:rStyle w:val="a6"/>
            <w:i/>
            <w:color w:val="auto"/>
            <w:sz w:val="28"/>
            <w:szCs w:val="28"/>
            <w:lang w:val="en-US"/>
          </w:rPr>
          <w:t>rather</w:t>
        </w:r>
      </w:hyperlink>
      <w:r w:rsidRPr="009215F4">
        <w:rPr>
          <w:rStyle w:val="definition"/>
          <w:i/>
          <w:sz w:val="28"/>
          <w:szCs w:val="28"/>
          <w:lang w:val="uk-UA"/>
        </w:rPr>
        <w:t xml:space="preserve"> </w:t>
      </w:r>
      <w:hyperlink r:id="rId78" w:tooltip="than" w:history="1">
        <w:r w:rsidRPr="009215F4">
          <w:rPr>
            <w:rStyle w:val="a6"/>
            <w:i/>
            <w:color w:val="auto"/>
            <w:sz w:val="28"/>
            <w:szCs w:val="28"/>
            <w:lang w:val="en-US"/>
          </w:rPr>
          <w:t>than</w:t>
        </w:r>
      </w:hyperlink>
      <w:r w:rsidRPr="009215F4">
        <w:rPr>
          <w:rStyle w:val="definition"/>
          <w:i/>
          <w:sz w:val="28"/>
          <w:szCs w:val="28"/>
          <w:lang w:val="uk-UA"/>
        </w:rPr>
        <w:t xml:space="preserve"> </w:t>
      </w:r>
      <w:hyperlink r:id="rId79" w:tooltip="depending" w:history="1">
        <w:r w:rsidRPr="009215F4">
          <w:rPr>
            <w:rStyle w:val="a6"/>
            <w:i/>
            <w:color w:val="auto"/>
            <w:sz w:val="28"/>
            <w:szCs w:val="28"/>
            <w:lang w:val="en-US"/>
          </w:rPr>
          <w:t>depending</w:t>
        </w:r>
      </w:hyperlink>
      <w:r w:rsidRPr="009215F4">
        <w:rPr>
          <w:rStyle w:val="definition"/>
          <w:i/>
          <w:sz w:val="28"/>
          <w:szCs w:val="28"/>
          <w:lang w:val="uk-UA"/>
        </w:rPr>
        <w:t xml:space="preserve"> </w:t>
      </w:r>
      <w:hyperlink r:id="rId80" w:tooltip="on" w:history="1">
        <w:r w:rsidRPr="009215F4">
          <w:rPr>
            <w:rStyle w:val="a6"/>
            <w:i/>
            <w:color w:val="auto"/>
            <w:sz w:val="28"/>
            <w:szCs w:val="28"/>
            <w:lang w:val="en-US"/>
          </w:rPr>
          <w:t>on</w:t>
        </w:r>
      </w:hyperlink>
      <w:r w:rsidRPr="009215F4">
        <w:rPr>
          <w:rStyle w:val="definition"/>
          <w:i/>
          <w:sz w:val="28"/>
          <w:szCs w:val="28"/>
          <w:lang w:val="uk-UA"/>
        </w:rPr>
        <w:t xml:space="preserve"> </w:t>
      </w:r>
      <w:hyperlink r:id="rId81" w:tooltip="a" w:history="1">
        <w:r w:rsidRPr="009215F4">
          <w:rPr>
            <w:rStyle w:val="a6"/>
            <w:i/>
            <w:color w:val="auto"/>
            <w:sz w:val="28"/>
            <w:szCs w:val="28"/>
            <w:lang w:val="en-US"/>
          </w:rPr>
          <w:t>a</w:t>
        </w:r>
      </w:hyperlink>
      <w:r w:rsidRPr="009215F4">
        <w:rPr>
          <w:rStyle w:val="definition"/>
          <w:i/>
          <w:sz w:val="28"/>
          <w:szCs w:val="28"/>
          <w:lang w:val="uk-UA"/>
        </w:rPr>
        <w:t xml:space="preserve"> </w:t>
      </w:r>
      <w:hyperlink r:id="rId82" w:tooltip="god" w:history="1">
        <w:r w:rsidRPr="009215F4">
          <w:rPr>
            <w:rStyle w:val="a6"/>
            <w:i/>
            <w:color w:val="auto"/>
            <w:sz w:val="28"/>
            <w:szCs w:val="28"/>
            <w:lang w:val="en-US"/>
          </w:rPr>
          <w:t>God</w:t>
        </w:r>
      </w:hyperlink>
      <w:r w:rsidRPr="009215F4">
        <w:rPr>
          <w:rStyle w:val="definition"/>
          <w:i/>
          <w:sz w:val="28"/>
          <w:szCs w:val="28"/>
          <w:lang w:val="uk-UA"/>
        </w:rPr>
        <w:t xml:space="preserve"> </w:t>
      </w:r>
      <w:hyperlink r:id="rId83" w:tooltip="or" w:history="1">
        <w:r w:rsidRPr="009215F4">
          <w:rPr>
            <w:rStyle w:val="a6"/>
            <w:i/>
            <w:color w:val="auto"/>
            <w:sz w:val="28"/>
            <w:szCs w:val="28"/>
            <w:lang w:val="en-US"/>
          </w:rPr>
          <w:t>or</w:t>
        </w:r>
      </w:hyperlink>
      <w:r w:rsidRPr="009215F4">
        <w:rPr>
          <w:rStyle w:val="definition"/>
          <w:i/>
          <w:sz w:val="28"/>
          <w:szCs w:val="28"/>
          <w:lang w:val="uk-UA"/>
        </w:rPr>
        <w:t xml:space="preserve"> </w:t>
      </w:r>
      <w:hyperlink r:id="rId84" w:tooltip="religion" w:history="1">
        <w:r w:rsidRPr="009215F4">
          <w:rPr>
            <w:rStyle w:val="a6"/>
            <w:i/>
            <w:color w:val="auto"/>
            <w:sz w:val="28"/>
            <w:szCs w:val="28"/>
            <w:lang w:val="en-US"/>
          </w:rPr>
          <w:t>religion</w:t>
        </w:r>
      </w:hyperlink>
      <w:r w:rsidRPr="009215F4">
        <w:rPr>
          <w:sz w:val="28"/>
          <w:szCs w:val="28"/>
          <w:lang w:val="uk-UA"/>
        </w:rPr>
        <w:t>”</w:t>
      </w:r>
      <w:r w:rsidRPr="009215F4">
        <w:rPr>
          <w:rStyle w:val="a6"/>
          <w:color w:val="auto"/>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За СО </w:t>
      </w:r>
      <w:r w:rsidRPr="00F86033">
        <w:rPr>
          <w:bCs/>
          <w:sz w:val="28"/>
          <w:szCs w:val="28"/>
          <w:lang w:val="uk-UA"/>
        </w:rPr>
        <w:t>“</w:t>
      </w:r>
      <w:r w:rsidRPr="00F86033">
        <w:rPr>
          <w:i/>
          <w:sz w:val="28"/>
          <w:szCs w:val="28"/>
          <w:lang w:val="en-US"/>
        </w:rPr>
        <w:t>ability</w:t>
      </w:r>
      <w:r w:rsidRPr="00F86033">
        <w:rPr>
          <w:sz w:val="28"/>
          <w:szCs w:val="28"/>
          <w:lang w:val="uk-UA"/>
        </w:rPr>
        <w:t xml:space="preserve">, </w:t>
      </w:r>
      <w:r w:rsidRPr="00F86033">
        <w:rPr>
          <w:i/>
          <w:sz w:val="28"/>
          <w:szCs w:val="28"/>
          <w:lang w:val="en-US"/>
        </w:rPr>
        <w:t>capacity</w:t>
      </w:r>
      <w:r w:rsidRPr="00F86033">
        <w:rPr>
          <w:sz w:val="28"/>
          <w:szCs w:val="28"/>
          <w:lang w:val="uk-UA"/>
        </w:rPr>
        <w:t>” об’єднан</w:t>
      </w:r>
      <w:r>
        <w:rPr>
          <w:sz w:val="28"/>
          <w:szCs w:val="28"/>
          <w:lang w:val="uk-UA"/>
        </w:rPr>
        <w:t>о</w:t>
      </w:r>
      <w:r w:rsidRPr="00F86033">
        <w:rPr>
          <w:sz w:val="28"/>
          <w:szCs w:val="28"/>
          <w:lang w:val="uk-UA"/>
        </w:rPr>
        <w:t xml:space="preserve"> аксіономени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efficiency</w:t>
      </w:r>
      <w:r w:rsidRPr="00F86033">
        <w:rPr>
          <w:bCs/>
          <w:iCs/>
          <w:sz w:val="28"/>
          <w:szCs w:val="28"/>
          <w:lang w:val="uk-UA"/>
        </w:rPr>
        <w:t xml:space="preserve">, </w:t>
      </w:r>
      <w:r w:rsidRPr="00F86033">
        <w:rPr>
          <w:b/>
          <w:bCs/>
          <w:i/>
          <w:iCs/>
          <w:sz w:val="28"/>
          <w:szCs w:val="28"/>
          <w:lang w:val="en-US"/>
        </w:rPr>
        <w:t>independence</w:t>
      </w:r>
      <w:r w:rsidRPr="00F86033">
        <w:rPr>
          <w:bCs/>
          <w:iCs/>
          <w:sz w:val="28"/>
          <w:szCs w:val="28"/>
          <w:lang w:val="uk-UA"/>
        </w:rPr>
        <w:t xml:space="preserve">, </w:t>
      </w:r>
      <w:r w:rsidRPr="00F86033">
        <w:rPr>
          <w:b/>
          <w:bCs/>
          <w:i/>
          <w:iCs/>
          <w:sz w:val="28"/>
          <w:szCs w:val="28"/>
          <w:lang w:val="en-US"/>
        </w:rPr>
        <w:t>vitality</w:t>
      </w:r>
      <w:r w:rsidRPr="00F86033">
        <w:rPr>
          <w:bCs/>
          <w:iCs/>
          <w:sz w:val="28"/>
          <w:szCs w:val="28"/>
          <w:lang w:val="uk-UA"/>
        </w:rPr>
        <w:t xml:space="preserve">, </w:t>
      </w:r>
      <w:r w:rsidRPr="00F86033">
        <w:rPr>
          <w:b/>
          <w:bCs/>
          <w:i/>
          <w:iCs/>
          <w:sz w:val="28"/>
          <w:szCs w:val="28"/>
          <w:lang w:val="en-US"/>
        </w:rPr>
        <w:t>mentality</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
          <w:bCs/>
          <w:i/>
          <w:iCs/>
          <w:sz w:val="28"/>
          <w:szCs w:val="28"/>
          <w:lang w:val="en-US"/>
        </w:rPr>
        <w:t>intelligence</w:t>
      </w:r>
      <w:r w:rsidRPr="00F86033">
        <w:rPr>
          <w:bCs/>
          <w:iCs/>
          <w:sz w:val="28"/>
          <w:szCs w:val="28"/>
          <w:lang w:val="uk-UA"/>
        </w:rPr>
        <w:t xml:space="preserve">, </w:t>
      </w:r>
      <w:r w:rsidRPr="00F86033">
        <w:rPr>
          <w:b/>
          <w:bCs/>
          <w:i/>
          <w:iCs/>
          <w:sz w:val="28"/>
          <w:szCs w:val="28"/>
          <w:lang w:val="en-US"/>
        </w:rPr>
        <w:t>diplomacy</w:t>
      </w:r>
      <w:r w:rsidRPr="00F86033">
        <w:rPr>
          <w:sz w:val="28"/>
          <w:szCs w:val="28"/>
          <w:lang w:val="uk-UA"/>
        </w:rPr>
        <w:t xml:space="preserve"> на позначення здатності успішно діяти на основі практичного досвіду, умінь та знань (</w:t>
      </w:r>
      <w:r w:rsidRPr="00F86033">
        <w:rPr>
          <w:b/>
          <w:bCs/>
          <w:i/>
          <w:iCs/>
          <w:sz w:val="28"/>
          <w:szCs w:val="28"/>
          <w:lang w:val="en-US"/>
        </w:rPr>
        <w:t>competence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do</w:t>
      </w:r>
      <w:r w:rsidRPr="00F86033">
        <w:rPr>
          <w:i/>
          <w:sz w:val="28"/>
          <w:szCs w:val="28"/>
          <w:lang w:val="uk-UA"/>
        </w:rPr>
        <w:t xml:space="preserve"> </w:t>
      </w:r>
      <w:r w:rsidRPr="00F86033">
        <w:rPr>
          <w:i/>
          <w:sz w:val="28"/>
          <w:szCs w:val="28"/>
          <w:lang w:val="en-US"/>
        </w:rPr>
        <w:t>something</w:t>
      </w:r>
      <w:r w:rsidRPr="00F86033">
        <w:rPr>
          <w:i/>
          <w:sz w:val="28"/>
          <w:szCs w:val="28"/>
          <w:lang w:val="uk-UA"/>
        </w:rPr>
        <w:t xml:space="preserve"> </w:t>
      </w:r>
      <w:r w:rsidRPr="00F86033">
        <w:rPr>
          <w:rStyle w:val="definition"/>
          <w:i/>
          <w:sz w:val="28"/>
          <w:szCs w:val="28"/>
          <w:lang w:val="en-US"/>
        </w:rPr>
        <w:t>successfully</w:t>
      </w:r>
      <w:r w:rsidRPr="00F86033">
        <w:rPr>
          <w:i/>
          <w:sz w:val="28"/>
          <w:szCs w:val="28"/>
          <w:lang w:val="uk-UA"/>
        </w:rPr>
        <w:t xml:space="preserve">, </w:t>
      </w:r>
      <w:r w:rsidRPr="00F86033">
        <w:rPr>
          <w:i/>
          <w:sz w:val="28"/>
          <w:szCs w:val="28"/>
          <w:lang w:val="en-US"/>
        </w:rPr>
        <w:t>measured</w:t>
      </w:r>
      <w:r w:rsidRPr="00F86033">
        <w:rPr>
          <w:i/>
          <w:sz w:val="28"/>
          <w:szCs w:val="28"/>
          <w:lang w:val="uk-UA"/>
        </w:rPr>
        <w:t xml:space="preserve"> </w:t>
      </w:r>
      <w:r w:rsidRPr="00F86033">
        <w:rPr>
          <w:i/>
          <w:sz w:val="28"/>
          <w:szCs w:val="28"/>
          <w:lang w:val="en-US"/>
        </w:rPr>
        <w:t>against</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standard</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acquired</w:t>
      </w:r>
      <w:r w:rsidRPr="00F86033">
        <w:rPr>
          <w:i/>
          <w:sz w:val="28"/>
          <w:szCs w:val="28"/>
          <w:lang w:val="uk-UA"/>
        </w:rPr>
        <w:t xml:space="preserve"> </w:t>
      </w:r>
      <w:r w:rsidRPr="00F86033">
        <w:rPr>
          <w:i/>
          <w:sz w:val="28"/>
          <w:szCs w:val="28"/>
          <w:lang w:val="en-US"/>
        </w:rPr>
        <w:t>through</w:t>
      </w:r>
      <w:r w:rsidRPr="00F86033">
        <w:rPr>
          <w:i/>
          <w:sz w:val="28"/>
          <w:szCs w:val="28"/>
          <w:lang w:val="uk-UA"/>
        </w:rPr>
        <w:t xml:space="preserve"> </w:t>
      </w:r>
      <w:r w:rsidRPr="00F86033">
        <w:rPr>
          <w:i/>
          <w:sz w:val="28"/>
          <w:szCs w:val="28"/>
          <w:lang w:val="en-US"/>
        </w:rPr>
        <w:t>experience</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training</w:t>
      </w:r>
      <w:r w:rsidRPr="00F86033">
        <w:rPr>
          <w:sz w:val="28"/>
          <w:szCs w:val="28"/>
          <w:lang w:val="uk-UA"/>
        </w:rPr>
        <w:t>”), виконати роботу найкращим чином або досягти бажаного результату без витрачання зайвих зусиль або енергії (</w:t>
      </w:r>
      <w:r w:rsidRPr="00F86033">
        <w:rPr>
          <w:b/>
          <w:bCs/>
          <w:i/>
          <w:iCs/>
          <w:sz w:val="28"/>
          <w:szCs w:val="28"/>
          <w:lang w:val="en-US"/>
        </w:rPr>
        <w:t>efficiency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do</w:t>
      </w:r>
      <w:r w:rsidRPr="00F86033">
        <w:rPr>
          <w:i/>
          <w:sz w:val="28"/>
          <w:szCs w:val="28"/>
          <w:lang w:val="uk-UA"/>
        </w:rPr>
        <w:t xml:space="preserve"> </w:t>
      </w:r>
      <w:r w:rsidRPr="00F86033">
        <w:rPr>
          <w:i/>
          <w:sz w:val="28"/>
          <w:szCs w:val="28"/>
          <w:lang w:val="en-US"/>
        </w:rPr>
        <w:t>something</w:t>
      </w:r>
      <w:r w:rsidRPr="00F86033">
        <w:rPr>
          <w:i/>
          <w:sz w:val="28"/>
          <w:szCs w:val="28"/>
          <w:lang w:val="uk-UA"/>
        </w:rPr>
        <w:t xml:space="preserve"> </w:t>
      </w:r>
      <w:r w:rsidRPr="00F86033">
        <w:rPr>
          <w:i/>
          <w:sz w:val="28"/>
          <w:szCs w:val="28"/>
          <w:lang w:val="en-US"/>
        </w:rPr>
        <w:t>well</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achieve</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desired</w:t>
      </w:r>
      <w:r w:rsidRPr="00F86033">
        <w:rPr>
          <w:i/>
          <w:sz w:val="28"/>
          <w:szCs w:val="28"/>
          <w:lang w:val="uk-UA"/>
        </w:rPr>
        <w:t xml:space="preserve"> </w:t>
      </w:r>
      <w:r w:rsidRPr="00F86033">
        <w:rPr>
          <w:i/>
          <w:sz w:val="28"/>
          <w:szCs w:val="28"/>
          <w:lang w:val="en-US"/>
        </w:rPr>
        <w:t>result</w:t>
      </w:r>
      <w:r w:rsidRPr="00F86033">
        <w:rPr>
          <w:i/>
          <w:sz w:val="28"/>
          <w:szCs w:val="28"/>
          <w:lang w:val="uk-UA"/>
        </w:rPr>
        <w:t xml:space="preserve"> </w:t>
      </w:r>
      <w:r w:rsidRPr="00F86033">
        <w:rPr>
          <w:i/>
          <w:sz w:val="28"/>
          <w:szCs w:val="28"/>
          <w:lang w:val="en-US"/>
        </w:rPr>
        <w:t>without</w:t>
      </w:r>
      <w:r w:rsidRPr="00F86033">
        <w:rPr>
          <w:i/>
          <w:sz w:val="28"/>
          <w:szCs w:val="28"/>
          <w:lang w:val="uk-UA"/>
        </w:rPr>
        <w:t xml:space="preserve"> </w:t>
      </w:r>
      <w:r w:rsidRPr="00F86033">
        <w:rPr>
          <w:i/>
          <w:sz w:val="28"/>
          <w:szCs w:val="28"/>
          <w:lang w:val="en-US"/>
        </w:rPr>
        <w:t>wasted</w:t>
      </w:r>
      <w:r w:rsidRPr="00F86033">
        <w:rPr>
          <w:i/>
          <w:sz w:val="28"/>
          <w:szCs w:val="28"/>
          <w:lang w:val="uk-UA"/>
        </w:rPr>
        <w:t xml:space="preserve"> </w:t>
      </w:r>
      <w:r w:rsidRPr="00F86033">
        <w:rPr>
          <w:i/>
          <w:sz w:val="28"/>
          <w:szCs w:val="28"/>
          <w:lang w:val="en-US"/>
        </w:rPr>
        <w:t>energy</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effort</w:t>
      </w:r>
      <w:r w:rsidRPr="00F86033">
        <w:rPr>
          <w:sz w:val="28"/>
          <w:szCs w:val="28"/>
          <w:lang w:val="uk-UA"/>
        </w:rPr>
        <w:t>”), самостійно дбати про себе (</w:t>
      </w:r>
      <w:r w:rsidRPr="00F86033">
        <w:rPr>
          <w:b/>
          <w:bCs/>
          <w:i/>
          <w:iCs/>
          <w:sz w:val="28"/>
          <w:szCs w:val="28"/>
          <w:lang w:val="en-US"/>
        </w:rPr>
        <w:t>independence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care</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self</w:t>
      </w:r>
      <w:r w:rsidRPr="00F86033">
        <w:rPr>
          <w:sz w:val="28"/>
          <w:szCs w:val="28"/>
          <w:lang w:val="uk-UA"/>
        </w:rPr>
        <w:t>”), залишатися живим (</w:t>
      </w:r>
      <w:r w:rsidRPr="00F86033">
        <w:rPr>
          <w:b/>
          <w:bCs/>
          <w:i/>
          <w:iCs/>
          <w:sz w:val="28"/>
          <w:szCs w:val="28"/>
          <w:lang w:val="en-US"/>
        </w:rPr>
        <w:t>vitality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something</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live</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grow</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continue</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existence</w:t>
      </w:r>
      <w:r w:rsidRPr="00F86033">
        <w:rPr>
          <w:sz w:val="28"/>
          <w:szCs w:val="28"/>
          <w:lang w:val="uk-UA"/>
        </w:rPr>
        <w:t>”), проявляти інтелектуальну обдарованість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i/>
          <w:sz w:val="28"/>
          <w:szCs w:val="28"/>
          <w:lang w:val="en-US"/>
        </w:rPr>
        <w:t>somebody</w:t>
      </w:r>
      <w:r w:rsidRPr="00F86033">
        <w:rPr>
          <w:i/>
          <w:sz w:val="28"/>
          <w:szCs w:val="28"/>
          <w:lang w:val="uk-UA"/>
        </w:rPr>
        <w:t>'</w:t>
      </w:r>
      <w:r w:rsidRPr="00F86033">
        <w:rPr>
          <w:i/>
          <w:sz w:val="28"/>
          <w:szCs w:val="28"/>
          <w:lang w:val="en-US"/>
        </w:rPr>
        <w:t>s</w:t>
      </w:r>
      <w:r w:rsidRPr="00F86033">
        <w:rPr>
          <w:i/>
          <w:sz w:val="28"/>
          <w:szCs w:val="28"/>
          <w:lang w:val="uk-UA"/>
        </w:rPr>
        <w:t xml:space="preserve"> </w:t>
      </w:r>
      <w:hyperlink r:id="rId85" w:history="1">
        <w:r w:rsidRPr="00F86033">
          <w:rPr>
            <w:i/>
            <w:sz w:val="28"/>
            <w:szCs w:val="28"/>
            <w:lang w:val="en-US"/>
          </w:rPr>
          <w:t>mental</w:t>
        </w:r>
      </w:hyperlink>
      <w:r w:rsidRPr="00F86033">
        <w:rPr>
          <w:i/>
          <w:sz w:val="28"/>
          <w:szCs w:val="28"/>
          <w:lang w:val="uk-UA"/>
        </w:rPr>
        <w:t xml:space="preserve"> </w:t>
      </w:r>
      <w:r w:rsidRPr="00F86033">
        <w:rPr>
          <w:i/>
          <w:sz w:val="28"/>
          <w:szCs w:val="28"/>
          <w:lang w:val="en-US"/>
        </w:rPr>
        <w:t>capacity</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endowment</w:t>
      </w:r>
      <w:r w:rsidRPr="00F86033">
        <w:rPr>
          <w:sz w:val="28"/>
          <w:szCs w:val="28"/>
          <w:lang w:val="uk-UA"/>
        </w:rPr>
        <w:t>”), відрізняти між правильним та помилковим у власній поведінці та характері (</w:t>
      </w:r>
      <w:r w:rsidRPr="00F86033">
        <w:rPr>
          <w:b/>
          <w:bCs/>
          <w:i/>
          <w:iCs/>
          <w:sz w:val="28"/>
          <w:szCs w:val="28"/>
          <w:lang w:val="en-US"/>
        </w:rPr>
        <w:t>conscience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ability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distinguish what is right or wrong in one's conduct or motives</w:t>
      </w:r>
      <w:r w:rsidRPr="00F86033">
        <w:rPr>
          <w:sz w:val="28"/>
          <w:szCs w:val="28"/>
          <w:lang w:val="uk-UA"/>
        </w:rPr>
        <w:t>”), набувати певних знань й застосовувати їх на практиці (</w:t>
      </w:r>
      <w:r w:rsidRPr="00F86033">
        <w:rPr>
          <w:b/>
          <w:bCs/>
          <w:i/>
          <w:iCs/>
          <w:sz w:val="28"/>
          <w:szCs w:val="28"/>
          <w:lang w:val="en-US"/>
        </w:rPr>
        <w:t>intelligence</w:t>
      </w:r>
      <w:r w:rsidRPr="00F86033">
        <w:rPr>
          <w:bCs/>
          <w:iCs/>
          <w:sz w:val="28"/>
          <w:szCs w:val="28"/>
          <w:lang w:val="uk-UA"/>
        </w:rPr>
        <w:t xml:space="preserve">: </w:t>
      </w:r>
      <w:r w:rsidRPr="00F86033">
        <w:rPr>
          <w:bCs/>
          <w:sz w:val="28"/>
          <w:szCs w:val="28"/>
          <w:lang w:val="uk-UA"/>
        </w:rPr>
        <w:t>“</w:t>
      </w:r>
      <w:r w:rsidRPr="00F86033">
        <w:rPr>
          <w:i/>
          <w:sz w:val="28"/>
          <w:szCs w:val="28"/>
          <w:lang w:val="en-US"/>
        </w:rPr>
        <w:t>the ability to acquire and apply knowledge</w:t>
      </w:r>
      <w:r w:rsidRPr="00F86033">
        <w:rPr>
          <w:sz w:val="28"/>
          <w:szCs w:val="28"/>
          <w:lang w:val="uk-UA"/>
        </w:rPr>
        <w:t xml:space="preserve">”), контактувати з людьми в сприятливій манері, не засмучуючи й </w:t>
      </w:r>
      <w:r>
        <w:rPr>
          <w:sz w:val="28"/>
          <w:szCs w:val="28"/>
          <w:lang w:val="uk-UA"/>
        </w:rPr>
        <w:t xml:space="preserve">не </w:t>
      </w:r>
      <w:r w:rsidRPr="00F86033">
        <w:rPr>
          <w:sz w:val="28"/>
          <w:szCs w:val="28"/>
          <w:lang w:val="uk-UA"/>
        </w:rPr>
        <w:t>ображаючи їх (</w:t>
      </w:r>
      <w:r w:rsidRPr="00F86033">
        <w:rPr>
          <w:b/>
          <w:bCs/>
          <w:i/>
          <w:iCs/>
          <w:sz w:val="28"/>
          <w:szCs w:val="28"/>
          <w:lang w:val="en-US"/>
        </w:rPr>
        <w:t>diplomacy</w:t>
      </w:r>
      <w:r w:rsidRPr="00F86033">
        <w:rPr>
          <w:bCs/>
          <w:iCs/>
          <w:sz w:val="28"/>
          <w:szCs w:val="28"/>
          <w:lang w:val="uk-UA"/>
        </w:rPr>
        <w:t xml:space="preserve">: </w:t>
      </w:r>
      <w:r w:rsidRPr="00F86033">
        <w:rPr>
          <w:bCs/>
          <w:sz w:val="28"/>
          <w:szCs w:val="28"/>
          <w:lang w:val="uk-UA"/>
        </w:rPr>
        <w:t>“</w:t>
      </w:r>
      <w:r w:rsidRPr="00F86033">
        <w:rPr>
          <w:i/>
          <w:sz w:val="28"/>
          <w:szCs w:val="28"/>
          <w:lang w:val="en-US"/>
        </w:rPr>
        <w:t>the ability to deal with people in a sensitive way that does not upset or offend them</w:t>
      </w:r>
      <w:r w:rsidRPr="00F86033">
        <w:rPr>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Людські почуття як специфічні переживання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feeling</w:t>
      </w:r>
      <w:r w:rsidRPr="00F86033">
        <w:rPr>
          <w:sz w:val="28"/>
          <w:szCs w:val="28"/>
          <w:lang w:val="uk-UA"/>
        </w:rPr>
        <w:t xml:space="preserve"> (</w:t>
      </w:r>
      <w:r w:rsidRPr="00F86033">
        <w:rPr>
          <w:i/>
          <w:sz w:val="28"/>
          <w:szCs w:val="28"/>
          <w:lang w:val="en-US"/>
        </w:rPr>
        <w:t>of</w:t>
      </w:r>
      <w:r w:rsidRPr="00F86033">
        <w:rPr>
          <w:sz w:val="28"/>
          <w:szCs w:val="28"/>
          <w:lang w:val="uk-UA"/>
        </w:rPr>
        <w:t>)”</w:t>
      </w:r>
      <w:r w:rsidRPr="00F86033">
        <w:rPr>
          <w:bCs/>
          <w:sz w:val="28"/>
          <w:szCs w:val="28"/>
          <w:lang w:val="uk-UA"/>
        </w:rPr>
        <w:t>)</w:t>
      </w:r>
      <w:r w:rsidRPr="00F86033">
        <w:rPr>
          <w:sz w:val="28"/>
          <w:szCs w:val="28"/>
          <w:lang w:val="uk-UA"/>
        </w:rPr>
        <w:t xml:space="preserve"> знайшли відображення в семантичній структурі аксіономенів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goodness</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 xml:space="preserve">, зміст яких передає </w:t>
      </w:r>
      <w:r>
        <w:rPr>
          <w:bCs/>
          <w:iCs/>
          <w:sz w:val="28"/>
          <w:szCs w:val="28"/>
          <w:lang w:val="uk-UA"/>
        </w:rPr>
        <w:t xml:space="preserve">оптимістичний </w:t>
      </w:r>
      <w:r w:rsidRPr="00F86033">
        <w:rPr>
          <w:sz w:val="28"/>
          <w:szCs w:val="28"/>
          <w:lang w:val="uk-UA"/>
        </w:rPr>
        <w:t>(</w:t>
      </w:r>
      <w:r w:rsidRPr="00F86033">
        <w:rPr>
          <w:b/>
          <w:bCs/>
          <w:i/>
          <w:iCs/>
          <w:sz w:val="28"/>
          <w:szCs w:val="28"/>
          <w:lang w:val="en-US"/>
        </w:rPr>
        <w:t>optimism</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optimistic</w:t>
      </w:r>
      <w:r w:rsidRPr="00F86033">
        <w:rPr>
          <w:i/>
          <w:sz w:val="28"/>
          <w:szCs w:val="28"/>
          <w:lang w:val="uk-UA"/>
        </w:rPr>
        <w:t xml:space="preserve"> </w:t>
      </w:r>
      <w:r w:rsidRPr="00F86033">
        <w:rPr>
          <w:i/>
          <w:sz w:val="28"/>
          <w:szCs w:val="28"/>
          <w:lang w:val="en-US"/>
        </w:rPr>
        <w:t>feeling</w:t>
      </w:r>
      <w:r w:rsidRPr="00F86033">
        <w:rPr>
          <w:sz w:val="28"/>
          <w:szCs w:val="28"/>
          <w:lang w:val="uk-UA"/>
        </w:rPr>
        <w:t>”),</w:t>
      </w:r>
      <w:r>
        <w:rPr>
          <w:sz w:val="28"/>
          <w:szCs w:val="28"/>
          <w:lang w:val="uk-UA"/>
        </w:rPr>
        <w:t xml:space="preserve"> </w:t>
      </w:r>
      <w:r w:rsidRPr="00F86033">
        <w:rPr>
          <w:bCs/>
          <w:iCs/>
          <w:sz w:val="28"/>
          <w:szCs w:val="28"/>
          <w:lang w:val="uk-UA"/>
        </w:rPr>
        <w:t xml:space="preserve">добрий настрій </w:t>
      </w:r>
      <w:r w:rsidRPr="00F86033">
        <w:rPr>
          <w:sz w:val="28"/>
          <w:szCs w:val="28"/>
          <w:lang w:val="uk-UA"/>
        </w:rPr>
        <w:t>(</w:t>
      </w:r>
      <w:r w:rsidRPr="00F86033">
        <w:rPr>
          <w:b/>
          <w:bCs/>
          <w:i/>
          <w:iCs/>
          <w:sz w:val="28"/>
          <w:szCs w:val="28"/>
          <w:lang w:val="en-US"/>
        </w:rPr>
        <w:t>goodness</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kindly</w:t>
      </w:r>
      <w:r w:rsidRPr="00F86033">
        <w:rPr>
          <w:i/>
          <w:sz w:val="28"/>
          <w:szCs w:val="28"/>
          <w:lang w:val="uk-UA"/>
        </w:rPr>
        <w:t xml:space="preserve"> </w:t>
      </w:r>
      <w:r w:rsidRPr="00F86033">
        <w:rPr>
          <w:i/>
          <w:sz w:val="28"/>
          <w:szCs w:val="28"/>
          <w:lang w:val="en-US"/>
        </w:rPr>
        <w:t>feeling</w:t>
      </w:r>
      <w:r w:rsidRPr="00F86033">
        <w:rPr>
          <w:sz w:val="28"/>
          <w:szCs w:val="28"/>
          <w:lang w:val="uk-UA"/>
        </w:rPr>
        <w:t xml:space="preserve">) </w:t>
      </w:r>
      <w:r w:rsidRPr="00F86033">
        <w:rPr>
          <w:bCs/>
          <w:iCs/>
          <w:sz w:val="28"/>
          <w:szCs w:val="28"/>
          <w:lang w:val="uk-UA"/>
        </w:rPr>
        <w:t xml:space="preserve">й сумлінність </w:t>
      </w:r>
      <w:r w:rsidRPr="00F86033">
        <w:rPr>
          <w:sz w:val="28"/>
          <w:szCs w:val="28"/>
          <w:lang w:val="uk-UA"/>
        </w:rPr>
        <w:t>(</w:t>
      </w:r>
      <w:r w:rsidRPr="00F86033">
        <w:rPr>
          <w:b/>
          <w:bCs/>
          <w:i/>
          <w:iCs/>
          <w:sz w:val="28"/>
          <w:szCs w:val="28"/>
          <w:lang w:val="en-US"/>
        </w:rPr>
        <w:t>conscience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conscientious </w:t>
      </w:r>
      <w:r w:rsidRPr="00F86033">
        <w:rPr>
          <w:i/>
          <w:sz w:val="28"/>
          <w:szCs w:val="28"/>
          <w:lang w:val="en-US"/>
        </w:rPr>
        <w:t>feeling</w:t>
      </w:r>
      <w:r w:rsidRPr="00F86033">
        <w:rPr>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Окремі лексичні значення слів </w:t>
      </w:r>
      <w:r w:rsidRPr="00F86033">
        <w:rPr>
          <w:b/>
          <w:bCs/>
          <w:i/>
          <w:iCs/>
          <w:sz w:val="28"/>
          <w:szCs w:val="28"/>
          <w:lang w:val="en-US"/>
        </w:rPr>
        <w:t>integrity</w:t>
      </w:r>
      <w:r w:rsidRPr="00F86033">
        <w:rPr>
          <w:bCs/>
          <w:iCs/>
          <w:sz w:val="28"/>
          <w:szCs w:val="28"/>
          <w:lang w:val="uk-UA"/>
        </w:rPr>
        <w:t xml:space="preserve">, </w:t>
      </w:r>
      <w:r w:rsidRPr="00F86033">
        <w:rPr>
          <w:b/>
          <w:bCs/>
          <w:i/>
          <w:iCs/>
          <w:sz w:val="28"/>
          <w:szCs w:val="28"/>
          <w:lang w:val="en-US"/>
        </w:rPr>
        <w:t>chastity</w:t>
      </w:r>
      <w:r w:rsidRPr="00F86033">
        <w:rPr>
          <w:bCs/>
          <w:iCs/>
          <w:sz w:val="28"/>
          <w:szCs w:val="28"/>
          <w:lang w:val="uk-UA"/>
        </w:rPr>
        <w:t xml:space="preserve">, </w:t>
      </w:r>
      <w:r w:rsidRPr="00F86033">
        <w:rPr>
          <w:b/>
          <w:bCs/>
          <w:i/>
          <w:iCs/>
          <w:sz w:val="28"/>
          <w:szCs w:val="28"/>
          <w:lang w:val="en-US"/>
        </w:rPr>
        <w:t>goodness</w:t>
      </w:r>
      <w:r w:rsidRPr="00F86033">
        <w:rPr>
          <w:bCs/>
          <w:iCs/>
          <w:sz w:val="28"/>
          <w:szCs w:val="28"/>
          <w:lang w:val="uk-UA"/>
        </w:rPr>
        <w:t xml:space="preserve">, </w:t>
      </w:r>
      <w:r w:rsidRPr="00F86033">
        <w:rPr>
          <w:b/>
          <w:bCs/>
          <w:i/>
          <w:iCs/>
          <w:sz w:val="28"/>
          <w:szCs w:val="28"/>
          <w:lang w:val="en-US"/>
        </w:rPr>
        <w:t>prudence</w:t>
      </w:r>
      <w:r w:rsidRPr="00F86033">
        <w:rPr>
          <w:bCs/>
          <w:iCs/>
          <w:sz w:val="28"/>
          <w:szCs w:val="28"/>
          <w:lang w:val="uk-UA"/>
        </w:rPr>
        <w:t xml:space="preserve">, </w:t>
      </w:r>
      <w:r w:rsidRPr="00F86033">
        <w:rPr>
          <w:b/>
          <w:bCs/>
          <w:i/>
          <w:iCs/>
          <w:sz w:val="28"/>
          <w:szCs w:val="28"/>
          <w:lang w:val="en-US"/>
        </w:rPr>
        <w:t>conscience</w:t>
      </w:r>
      <w:r w:rsidRPr="00F86033">
        <w:rPr>
          <w:sz w:val="28"/>
          <w:szCs w:val="28"/>
          <w:lang w:val="uk-UA"/>
        </w:rPr>
        <w:t xml:space="preserve"> вказують на їхню приналежність до чеснот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virtue</w:t>
      </w:r>
      <w:r w:rsidRPr="00F86033">
        <w:rPr>
          <w:sz w:val="28"/>
          <w:szCs w:val="28"/>
          <w:lang w:val="uk-UA"/>
        </w:rPr>
        <w:t>”</w:t>
      </w:r>
      <w:r w:rsidRPr="00F86033">
        <w:rPr>
          <w:bCs/>
          <w:sz w:val="28"/>
          <w:szCs w:val="28"/>
          <w:lang w:val="uk-UA"/>
        </w:rPr>
        <w:t>)</w:t>
      </w:r>
      <w:r w:rsidRPr="00F86033">
        <w:rPr>
          <w:sz w:val="28"/>
          <w:szCs w:val="28"/>
          <w:lang w:val="uk-UA"/>
        </w:rPr>
        <w:t xml:space="preserve"> на засадах вірності морально-етичним принципам (</w:t>
      </w:r>
      <w:r w:rsidRPr="00F86033">
        <w:rPr>
          <w:b/>
          <w:bCs/>
          <w:i/>
          <w:iCs/>
          <w:sz w:val="28"/>
          <w:szCs w:val="28"/>
          <w:lang w:val="en-US"/>
        </w:rPr>
        <w:t>integrity</w:t>
      </w:r>
      <w:r w:rsidRPr="00F86033">
        <w:rPr>
          <w:bCs/>
          <w:iCs/>
          <w:sz w:val="28"/>
          <w:szCs w:val="28"/>
          <w:lang w:val="uk-UA"/>
        </w:rPr>
        <w:t xml:space="preserve">: </w:t>
      </w:r>
      <w:r w:rsidRPr="00F86033">
        <w:rPr>
          <w:bCs/>
          <w:sz w:val="28"/>
          <w:szCs w:val="28"/>
          <w:lang w:val="uk-UA"/>
        </w:rPr>
        <w:t>“</w:t>
      </w:r>
      <w:r w:rsidRPr="00F86033">
        <w:rPr>
          <w:i/>
          <w:sz w:val="28"/>
          <w:szCs w:val="28"/>
          <w:lang w:val="en-US"/>
        </w:rPr>
        <w:t>adherence</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moral</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ethical</w:t>
      </w:r>
      <w:r w:rsidRPr="00F86033">
        <w:rPr>
          <w:i/>
          <w:sz w:val="28"/>
          <w:szCs w:val="28"/>
          <w:lang w:val="uk-UA"/>
        </w:rPr>
        <w:t xml:space="preserve"> </w:t>
      </w:r>
      <w:r w:rsidRPr="00F86033">
        <w:rPr>
          <w:i/>
          <w:sz w:val="28"/>
          <w:szCs w:val="28"/>
          <w:lang w:val="en-US"/>
        </w:rPr>
        <w:t>principles</w:t>
      </w:r>
      <w:r w:rsidRPr="00F86033">
        <w:rPr>
          <w:sz w:val="28"/>
          <w:szCs w:val="28"/>
          <w:lang w:val="uk-UA"/>
        </w:rPr>
        <w:t xml:space="preserve">”; </w:t>
      </w:r>
      <w:r w:rsidRPr="00F86033">
        <w:rPr>
          <w:b/>
          <w:bCs/>
          <w:i/>
          <w:iCs/>
          <w:sz w:val="28"/>
          <w:szCs w:val="28"/>
          <w:lang w:val="en-US"/>
        </w:rPr>
        <w:t>goodness</w:t>
      </w:r>
      <w:r w:rsidRPr="00F86033">
        <w:rPr>
          <w:bCs/>
          <w:iCs/>
          <w:sz w:val="28"/>
          <w:szCs w:val="28"/>
          <w:lang w:val="uk-UA"/>
        </w:rPr>
        <w:t xml:space="preserve">: </w:t>
      </w:r>
      <w:r w:rsidRPr="00F86033">
        <w:rPr>
          <w:bCs/>
          <w:sz w:val="28"/>
          <w:szCs w:val="28"/>
          <w:lang w:val="uk-UA"/>
        </w:rPr>
        <w:t>“</w:t>
      </w:r>
      <w:r w:rsidRPr="00F86033">
        <w:rPr>
          <w:i/>
          <w:sz w:val="28"/>
          <w:szCs w:val="28"/>
          <w:lang w:val="en-US"/>
        </w:rPr>
        <w:t>moral</w:t>
      </w:r>
      <w:r w:rsidRPr="00F86033">
        <w:rPr>
          <w:i/>
          <w:sz w:val="28"/>
          <w:szCs w:val="28"/>
          <w:lang w:val="uk-UA"/>
        </w:rPr>
        <w:t xml:space="preserve"> </w:t>
      </w:r>
      <w:r w:rsidRPr="00F86033">
        <w:rPr>
          <w:i/>
          <w:sz w:val="28"/>
          <w:szCs w:val="28"/>
          <w:lang w:val="en-US"/>
        </w:rPr>
        <w:t>excellence</w:t>
      </w:r>
      <w:r w:rsidRPr="00F86033">
        <w:rPr>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complex</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ethical</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lastRenderedPageBreak/>
        <w:t>moral</w:t>
      </w:r>
      <w:r w:rsidRPr="00F86033">
        <w:rPr>
          <w:i/>
          <w:sz w:val="28"/>
          <w:szCs w:val="28"/>
          <w:lang w:val="uk-UA"/>
        </w:rPr>
        <w:t xml:space="preserve"> </w:t>
      </w:r>
      <w:r w:rsidRPr="00F86033">
        <w:rPr>
          <w:i/>
          <w:sz w:val="28"/>
          <w:szCs w:val="28"/>
          <w:lang w:val="en-US"/>
        </w:rPr>
        <w:t>principles</w:t>
      </w:r>
      <w:r w:rsidRPr="00F86033">
        <w:rPr>
          <w:sz w:val="28"/>
          <w:szCs w:val="28"/>
          <w:lang w:val="uk-UA"/>
        </w:rPr>
        <w:t xml:space="preserve">”), </w:t>
      </w:r>
      <w:r w:rsidRPr="00F86033">
        <w:rPr>
          <w:bCs/>
          <w:iCs/>
          <w:sz w:val="28"/>
          <w:szCs w:val="28"/>
          <w:lang w:val="uk-UA"/>
        </w:rPr>
        <w:t>непорочності</w:t>
      </w:r>
      <w:r w:rsidRPr="00F86033">
        <w:rPr>
          <w:sz w:val="28"/>
          <w:szCs w:val="28"/>
          <w:lang w:val="uk-UA"/>
        </w:rPr>
        <w:t xml:space="preserve"> (</w:t>
      </w:r>
      <w:r w:rsidRPr="00F86033">
        <w:rPr>
          <w:b/>
          <w:bCs/>
          <w:i/>
          <w:iCs/>
          <w:sz w:val="28"/>
          <w:szCs w:val="28"/>
          <w:lang w:val="en-US"/>
        </w:rPr>
        <w:t>chastity</w:t>
      </w:r>
      <w:r w:rsidRPr="00F86033">
        <w:rPr>
          <w:bCs/>
          <w:iCs/>
          <w:sz w:val="28"/>
          <w:szCs w:val="28"/>
          <w:lang w:val="uk-UA"/>
        </w:rPr>
        <w:t xml:space="preserve">: </w:t>
      </w:r>
      <w:r w:rsidRPr="00F86033">
        <w:rPr>
          <w:bCs/>
          <w:sz w:val="28"/>
          <w:szCs w:val="28"/>
          <w:lang w:val="uk-UA"/>
        </w:rPr>
        <w:t>“</w:t>
      </w:r>
      <w:r w:rsidRPr="00F86033">
        <w:rPr>
          <w:i/>
          <w:sz w:val="28"/>
          <w:szCs w:val="28"/>
          <w:lang w:val="en-US"/>
        </w:rPr>
        <w:t>virtuous</w:t>
      </w:r>
      <w:r w:rsidRPr="00F86033">
        <w:rPr>
          <w:i/>
          <w:sz w:val="28"/>
          <w:szCs w:val="28"/>
          <w:lang w:val="uk-UA"/>
        </w:rPr>
        <w:t xml:space="preserve"> </w:t>
      </w:r>
      <w:r w:rsidRPr="00F86033">
        <w:rPr>
          <w:i/>
          <w:sz w:val="28"/>
          <w:szCs w:val="28"/>
          <w:lang w:val="en-US"/>
        </w:rPr>
        <w:t>character</w:t>
      </w:r>
      <w:r w:rsidRPr="00F86033">
        <w:rPr>
          <w:sz w:val="28"/>
          <w:szCs w:val="28"/>
          <w:lang w:val="uk-UA"/>
        </w:rPr>
        <w:t>”), обачності (</w:t>
      </w:r>
      <w:r w:rsidRPr="00F86033">
        <w:rPr>
          <w:b/>
          <w:bCs/>
          <w:i/>
          <w:iCs/>
          <w:sz w:val="28"/>
          <w:szCs w:val="28"/>
          <w:lang w:val="en-US"/>
        </w:rPr>
        <w:t>prudence</w:t>
      </w:r>
      <w:r w:rsidRPr="00F86033">
        <w:rPr>
          <w:bCs/>
          <w:iCs/>
          <w:sz w:val="28"/>
          <w:szCs w:val="28"/>
          <w:lang w:val="uk-UA"/>
        </w:rPr>
        <w:t xml:space="preserve">: </w:t>
      </w:r>
      <w:r w:rsidRPr="00F86033">
        <w:rPr>
          <w:bCs/>
          <w:sz w:val="28"/>
          <w:szCs w:val="28"/>
          <w:lang w:val="uk-UA"/>
        </w:rPr>
        <w:t>“</w:t>
      </w:r>
      <w:r w:rsidRPr="00F86033">
        <w:rPr>
          <w:i/>
          <w:sz w:val="28"/>
          <w:szCs w:val="28"/>
          <w:lang w:val="en-US"/>
        </w:rPr>
        <w:t>discretion</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circumspection</w:t>
      </w:r>
      <w:r w:rsidRPr="00F86033">
        <w:rPr>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Аксіономени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mentality</w:t>
      </w:r>
      <w:r>
        <w:rPr>
          <w:bCs/>
          <w:iCs/>
          <w:sz w:val="28"/>
          <w:szCs w:val="28"/>
          <w:lang w:val="uk-UA"/>
        </w:rPr>
        <w:t xml:space="preserve"> перетинаю</w:t>
      </w:r>
      <w:r w:rsidRPr="00F86033">
        <w:rPr>
          <w:bCs/>
          <w:iCs/>
          <w:sz w:val="28"/>
          <w:szCs w:val="28"/>
          <w:lang w:val="uk-UA"/>
        </w:rPr>
        <w:t xml:space="preserve">ться з лексичною одиницею </w:t>
      </w:r>
      <w:r w:rsidRPr="00F86033">
        <w:rPr>
          <w:b/>
          <w:bCs/>
          <w:i/>
          <w:iCs/>
          <w:sz w:val="28"/>
          <w:szCs w:val="28"/>
          <w:lang w:val="en-US"/>
        </w:rPr>
        <w:t>humanism</w:t>
      </w:r>
      <w:r w:rsidRPr="00F86033">
        <w:rPr>
          <w:bCs/>
          <w:iCs/>
          <w:sz w:val="28"/>
          <w:szCs w:val="28"/>
          <w:lang w:val="uk-UA"/>
        </w:rPr>
        <w:t xml:space="preserve"> в позначенні позиції людини (</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bCs/>
          <w:i/>
          <w:sz w:val="28"/>
          <w:szCs w:val="28"/>
          <w:lang w:val="en-US"/>
        </w:rPr>
        <w:t>attitude</w:t>
      </w:r>
      <w:r w:rsidRPr="00F86033">
        <w:rPr>
          <w:sz w:val="28"/>
          <w:szCs w:val="28"/>
          <w:lang w:val="uk-UA"/>
        </w:rPr>
        <w:t>(</w:t>
      </w:r>
      <w:r w:rsidRPr="00F86033">
        <w:rPr>
          <w:i/>
          <w:sz w:val="28"/>
          <w:szCs w:val="28"/>
          <w:lang w:val="en-US"/>
        </w:rPr>
        <w:t>s</w:t>
      </w:r>
      <w:r w:rsidRPr="00F86033">
        <w:rPr>
          <w:sz w:val="28"/>
          <w:szCs w:val="28"/>
          <w:lang w:val="uk-UA"/>
        </w:rPr>
        <w:t>)”</w:t>
      </w:r>
      <w:r w:rsidRPr="00F86033">
        <w:rPr>
          <w:bCs/>
          <w:sz w:val="28"/>
          <w:szCs w:val="28"/>
          <w:lang w:val="uk-UA"/>
        </w:rPr>
        <w:t xml:space="preserve">), що зумовлена </w:t>
      </w:r>
      <w:r w:rsidRPr="00F86033">
        <w:rPr>
          <w:sz w:val="28"/>
          <w:szCs w:val="28"/>
          <w:lang w:val="uk-UA"/>
        </w:rPr>
        <w:t xml:space="preserve">її </w:t>
      </w:r>
      <w:r w:rsidRPr="00F86033">
        <w:rPr>
          <w:bCs/>
          <w:sz w:val="28"/>
          <w:szCs w:val="28"/>
          <w:lang w:val="uk-UA"/>
        </w:rPr>
        <w:t xml:space="preserve">оптимістичним ставленням до життя </w:t>
      </w:r>
      <w:r w:rsidRPr="00F86033">
        <w:rPr>
          <w:sz w:val="28"/>
          <w:szCs w:val="28"/>
          <w:lang w:val="uk-UA"/>
        </w:rPr>
        <w:t>(</w:t>
      </w:r>
      <w:r w:rsidRPr="00F86033">
        <w:rPr>
          <w:b/>
          <w:bCs/>
          <w:i/>
          <w:iCs/>
          <w:sz w:val="28"/>
          <w:szCs w:val="28"/>
          <w:lang w:val="en-US"/>
        </w:rPr>
        <w:t>optimism</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attitude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who</w:t>
      </w:r>
      <w:r w:rsidRPr="00F86033">
        <w:rPr>
          <w:i/>
          <w:sz w:val="28"/>
          <w:szCs w:val="28"/>
          <w:lang w:val="uk-UA"/>
        </w:rPr>
        <w:t xml:space="preserve"> </w:t>
      </w:r>
      <w:r w:rsidRPr="00F86033">
        <w:rPr>
          <w:i/>
          <w:sz w:val="28"/>
          <w:szCs w:val="28"/>
          <w:lang w:val="en-US"/>
        </w:rPr>
        <w:t>feels</w:t>
      </w:r>
      <w:r w:rsidRPr="00F86033">
        <w:rPr>
          <w:i/>
          <w:sz w:val="28"/>
          <w:szCs w:val="28"/>
          <w:lang w:val="uk-UA"/>
        </w:rPr>
        <w:t xml:space="preserve"> </w:t>
      </w:r>
      <w:r w:rsidRPr="00F86033">
        <w:rPr>
          <w:i/>
          <w:sz w:val="28"/>
          <w:szCs w:val="28"/>
          <w:lang w:val="en-US"/>
        </w:rPr>
        <w:t>positive</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confident</w:t>
      </w:r>
      <w:r w:rsidRPr="00F86033">
        <w:rPr>
          <w:sz w:val="28"/>
          <w:szCs w:val="28"/>
          <w:lang w:val="uk-UA"/>
        </w:rPr>
        <w:t xml:space="preserve"> ”), широтою уявлень, знань, інтересів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i/>
          <w:sz w:val="28"/>
          <w:szCs w:val="28"/>
          <w:lang w:val="en-US"/>
        </w:rPr>
        <w:t>mental</w:t>
      </w:r>
      <w:r w:rsidRPr="00F86033">
        <w:rPr>
          <w:i/>
          <w:sz w:val="28"/>
          <w:szCs w:val="28"/>
          <w:lang w:val="uk-UA"/>
        </w:rPr>
        <w:t xml:space="preserve"> </w:t>
      </w:r>
      <w:r w:rsidRPr="00F86033">
        <w:rPr>
          <w:i/>
          <w:sz w:val="28"/>
          <w:szCs w:val="28"/>
          <w:lang w:val="en-US"/>
        </w:rPr>
        <w:t>attitude</w:t>
      </w:r>
      <w:r w:rsidRPr="00F86033">
        <w:rPr>
          <w:sz w:val="28"/>
          <w:szCs w:val="28"/>
          <w:lang w:val="uk-UA"/>
        </w:rPr>
        <w:t>”), гуманністю (</w:t>
      </w:r>
      <w:r w:rsidRPr="00F86033">
        <w:rPr>
          <w:b/>
          <w:bCs/>
          <w:i/>
          <w:iCs/>
          <w:sz w:val="28"/>
          <w:szCs w:val="28"/>
          <w:lang w:val="en-US"/>
        </w:rPr>
        <w:t>humanism</w:t>
      </w:r>
      <w:r w:rsidRPr="00F86033">
        <w:rPr>
          <w:bCs/>
          <w:iCs/>
          <w:sz w:val="28"/>
          <w:szCs w:val="28"/>
          <w:lang w:val="uk-UA"/>
        </w:rPr>
        <w:t xml:space="preserve">: </w:t>
      </w:r>
      <w:r w:rsidRPr="00F86033">
        <w:rPr>
          <w:bCs/>
          <w:sz w:val="28"/>
          <w:szCs w:val="28"/>
          <w:lang w:val="uk-UA"/>
        </w:rPr>
        <w:t>“</w:t>
      </w:r>
      <w:r w:rsidRPr="00F86033">
        <w:rPr>
          <w:i/>
          <w:sz w:val="28"/>
          <w:szCs w:val="28"/>
        </w:rPr>
        <w:t>human</w:t>
      </w:r>
      <w:r w:rsidRPr="00F86033">
        <w:rPr>
          <w:sz w:val="28"/>
          <w:szCs w:val="28"/>
          <w:lang w:val="uk-UA"/>
        </w:rPr>
        <w:t xml:space="preserve"> </w:t>
      </w:r>
      <w:r w:rsidRPr="00F86033">
        <w:rPr>
          <w:i/>
          <w:sz w:val="28"/>
          <w:szCs w:val="28"/>
          <w:lang w:val="en-US"/>
        </w:rPr>
        <w:t>attitude</w:t>
      </w:r>
      <w:r w:rsidRPr="00F86033">
        <w:rPr>
          <w:sz w:val="28"/>
          <w:szCs w:val="28"/>
          <w:lang w:val="uk-UA"/>
        </w:rPr>
        <w:t xml:space="preserve">”) та </w:t>
      </w:r>
      <w:r w:rsidRPr="00F86033">
        <w:rPr>
          <w:bCs/>
          <w:iCs/>
          <w:sz w:val="28"/>
          <w:szCs w:val="28"/>
          <w:lang w:val="uk-UA"/>
        </w:rPr>
        <w:t xml:space="preserve">зі словом </w:t>
      </w:r>
      <w:r w:rsidRPr="00F86033">
        <w:rPr>
          <w:b/>
          <w:bCs/>
          <w:i/>
          <w:iCs/>
          <w:sz w:val="28"/>
          <w:szCs w:val="28"/>
          <w:lang w:val="en-US"/>
        </w:rPr>
        <w:t>benevolence</w:t>
      </w:r>
      <w:r w:rsidRPr="00F86033">
        <w:rPr>
          <w:bCs/>
          <w:iCs/>
          <w:sz w:val="28"/>
          <w:szCs w:val="28"/>
          <w:lang w:val="uk-UA"/>
        </w:rPr>
        <w:t xml:space="preserve"> </w:t>
      </w:r>
      <w:r w:rsidRPr="00F86033">
        <w:rPr>
          <w:sz w:val="28"/>
          <w:szCs w:val="28"/>
          <w:lang w:val="uk-UA"/>
        </w:rPr>
        <w:t>в актуалізації тенденцій</w:t>
      </w:r>
      <w:r w:rsidRPr="00F86033">
        <w:rPr>
          <w:bCs/>
          <w:iCs/>
          <w:sz w:val="28"/>
          <w:szCs w:val="28"/>
          <w:lang w:val="uk-UA"/>
        </w:rPr>
        <w:t xml:space="preserve"> (</w:t>
      </w:r>
      <w:r w:rsidRPr="00F86033">
        <w:rPr>
          <w:sz w:val="28"/>
          <w:szCs w:val="28"/>
          <w:lang w:val="uk-UA"/>
        </w:rPr>
        <w:t>СО</w:t>
      </w:r>
      <w:r w:rsidRPr="00F86033">
        <w:rPr>
          <w:bCs/>
          <w:sz w:val="28"/>
          <w:szCs w:val="28"/>
          <w:lang w:val="uk-UA"/>
        </w:rPr>
        <w:t xml:space="preserve"> “</w:t>
      </w:r>
      <w:r w:rsidRPr="00F86033">
        <w:rPr>
          <w:i/>
          <w:sz w:val="28"/>
          <w:szCs w:val="28"/>
          <w:lang w:val="en-US"/>
        </w:rPr>
        <w:t>tendency</w:t>
      </w:r>
      <w:r w:rsidRPr="00F86033">
        <w:rPr>
          <w:sz w:val="28"/>
          <w:szCs w:val="28"/>
          <w:lang w:val="uk-UA"/>
        </w:rPr>
        <w:t xml:space="preserve">, </w:t>
      </w:r>
      <w:r w:rsidRPr="00F86033">
        <w:rPr>
          <w:i/>
          <w:sz w:val="28"/>
          <w:szCs w:val="28"/>
          <w:lang w:val="en-US"/>
        </w:rPr>
        <w:t>inclination</w:t>
      </w:r>
      <w:r w:rsidRPr="00F86033">
        <w:rPr>
          <w:sz w:val="28"/>
          <w:szCs w:val="28"/>
          <w:lang w:val="uk-UA"/>
        </w:rPr>
        <w:t>”</w:t>
      </w:r>
      <w:r w:rsidRPr="00F86033">
        <w:rPr>
          <w:bCs/>
          <w:sz w:val="28"/>
          <w:szCs w:val="28"/>
          <w:lang w:val="uk-UA"/>
        </w:rPr>
        <w:t xml:space="preserve">), що склались в суспільстві: з позитивної точки зору світ вважається чудовим і всі речі повинні сприйматися в ньому лише з найкращого боку </w:t>
      </w:r>
      <w:r w:rsidRPr="00F86033">
        <w:rPr>
          <w:sz w:val="28"/>
          <w:szCs w:val="28"/>
          <w:lang w:val="uk-UA"/>
        </w:rPr>
        <w:t>(</w:t>
      </w:r>
      <w:r w:rsidRPr="00F86033">
        <w:rPr>
          <w:b/>
          <w:bCs/>
          <w:i/>
          <w:iCs/>
          <w:sz w:val="28"/>
          <w:szCs w:val="28"/>
          <w:lang w:val="en-US"/>
        </w:rPr>
        <w:t>optimism</w:t>
      </w:r>
      <w:r w:rsidRPr="00F86033">
        <w:rPr>
          <w:bCs/>
          <w:iCs/>
          <w:sz w:val="28"/>
          <w:szCs w:val="28"/>
          <w:lang w:val="uk-UA"/>
        </w:rPr>
        <w:t xml:space="preserve">: </w:t>
      </w:r>
      <w:r w:rsidRPr="00F86033">
        <w:rPr>
          <w:bCs/>
          <w:sz w:val="28"/>
          <w:szCs w:val="28"/>
          <w:lang w:val="uk-UA"/>
        </w:rPr>
        <w:t>“</w:t>
      </w:r>
      <w:r w:rsidRPr="00F86033">
        <w:rPr>
          <w:i/>
          <w:sz w:val="28"/>
          <w:szCs w:val="28"/>
          <w:lang w:val="en-US"/>
        </w:rPr>
        <w:t>tendency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expect</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best</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see</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best</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all</w:t>
      </w:r>
      <w:r w:rsidRPr="00F86033">
        <w:rPr>
          <w:i/>
          <w:sz w:val="28"/>
          <w:szCs w:val="28"/>
          <w:lang w:val="uk-UA"/>
        </w:rPr>
        <w:t xml:space="preserve"> </w:t>
      </w:r>
      <w:r w:rsidRPr="00F86033">
        <w:rPr>
          <w:i/>
          <w:sz w:val="28"/>
          <w:szCs w:val="28"/>
          <w:lang w:val="en-US"/>
        </w:rPr>
        <w:t>things</w:t>
      </w:r>
      <w:r w:rsidRPr="00F86033">
        <w:rPr>
          <w:sz w:val="28"/>
          <w:szCs w:val="28"/>
          <w:lang w:val="uk-UA"/>
        </w:rPr>
        <w:t>”), ментальність уособлює духовну налаштованість народу до навколишнього світу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i/>
          <w:sz w:val="28"/>
          <w:szCs w:val="28"/>
          <w:lang w:val="en-US"/>
        </w:rPr>
        <w:t>mental</w:t>
      </w:r>
      <w:r w:rsidRPr="00F86033">
        <w:rPr>
          <w:i/>
          <w:sz w:val="28"/>
          <w:szCs w:val="28"/>
          <w:lang w:val="uk-UA"/>
        </w:rPr>
        <w:t xml:space="preserve"> </w:t>
      </w:r>
      <w:r w:rsidRPr="00F86033">
        <w:rPr>
          <w:i/>
          <w:sz w:val="28"/>
          <w:szCs w:val="28"/>
          <w:lang w:val="en-US"/>
        </w:rPr>
        <w:t>inclination</w:t>
      </w:r>
      <w:r w:rsidRPr="00F86033">
        <w:rPr>
          <w:sz w:val="28"/>
          <w:szCs w:val="28"/>
          <w:lang w:val="uk-UA"/>
        </w:rPr>
        <w:t>”), в основу прихильності покладено бажання допомогти або зробити кому-небудь добро (</w:t>
      </w:r>
      <w:r w:rsidRPr="00F86033">
        <w:rPr>
          <w:b/>
          <w:bCs/>
          <w:i/>
          <w:iCs/>
          <w:sz w:val="28"/>
          <w:szCs w:val="28"/>
          <w:lang w:val="en-US"/>
        </w:rPr>
        <w:t>benevolence</w:t>
      </w:r>
      <w:r w:rsidRPr="00F86033">
        <w:rPr>
          <w:bCs/>
          <w:iCs/>
          <w:sz w:val="28"/>
          <w:szCs w:val="28"/>
          <w:lang w:val="uk-UA"/>
        </w:rPr>
        <w:t xml:space="preserve">: </w:t>
      </w:r>
      <w:r w:rsidRPr="00F86033">
        <w:rPr>
          <w:bCs/>
          <w:sz w:val="28"/>
          <w:szCs w:val="28"/>
          <w:lang w:val="uk-UA"/>
        </w:rPr>
        <w:t>“</w:t>
      </w:r>
      <w:r w:rsidRPr="00F86033">
        <w:rPr>
          <w:i/>
          <w:sz w:val="28"/>
          <w:szCs w:val="28"/>
          <w:lang w:val="en-US"/>
        </w:rPr>
        <w:t>tendency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help</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do</w:t>
      </w:r>
      <w:r w:rsidRPr="00F86033">
        <w:rPr>
          <w:i/>
          <w:sz w:val="28"/>
          <w:szCs w:val="28"/>
          <w:lang w:val="uk-UA"/>
        </w:rPr>
        <w:t xml:space="preserve"> </w:t>
      </w:r>
      <w:r w:rsidRPr="00F86033">
        <w:rPr>
          <w:i/>
          <w:sz w:val="28"/>
          <w:szCs w:val="28"/>
          <w:lang w:val="en-US"/>
        </w:rPr>
        <w:t>good</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others</w:t>
      </w:r>
      <w:r w:rsidRPr="00F86033">
        <w:rPr>
          <w:sz w:val="28"/>
          <w:szCs w:val="28"/>
          <w:lang w:val="uk-UA"/>
        </w:rPr>
        <w:t>”); в</w:t>
      </w:r>
      <w:r w:rsidRPr="00F86033">
        <w:rPr>
          <w:bCs/>
          <w:iCs/>
          <w:sz w:val="28"/>
          <w:szCs w:val="28"/>
          <w:lang w:val="uk-UA"/>
        </w:rPr>
        <w:t xml:space="preserve">одночас до слова </w:t>
      </w:r>
      <w:r w:rsidRPr="00F86033">
        <w:rPr>
          <w:b/>
          <w:bCs/>
          <w:i/>
          <w:iCs/>
          <w:sz w:val="28"/>
          <w:szCs w:val="28"/>
          <w:lang w:val="en-US"/>
        </w:rPr>
        <w:t>benevolence</w:t>
      </w:r>
      <w:r w:rsidRPr="00F86033">
        <w:rPr>
          <w:bCs/>
          <w:iCs/>
          <w:sz w:val="28"/>
          <w:szCs w:val="28"/>
          <w:lang w:val="uk-UA"/>
        </w:rPr>
        <w:t xml:space="preserve"> наближаються іменники </w:t>
      </w:r>
      <w:r w:rsidRPr="00F86033">
        <w:rPr>
          <w:b/>
          <w:bCs/>
          <w:i/>
          <w:iCs/>
          <w:sz w:val="28"/>
          <w:szCs w:val="28"/>
          <w:lang w:val="en-US"/>
        </w:rPr>
        <w:t>goodness</w:t>
      </w:r>
      <w:r w:rsidRPr="00F86033">
        <w:rPr>
          <w:bCs/>
          <w:iCs/>
          <w:sz w:val="28"/>
          <w:szCs w:val="28"/>
          <w:lang w:val="uk-UA"/>
        </w:rPr>
        <w:t xml:space="preserve"> та </w:t>
      </w:r>
      <w:r w:rsidRPr="00F86033">
        <w:rPr>
          <w:b/>
          <w:bCs/>
          <w:i/>
          <w:iCs/>
          <w:sz w:val="28"/>
          <w:szCs w:val="28"/>
          <w:lang w:val="en-US"/>
        </w:rPr>
        <w:t>humanism</w:t>
      </w:r>
      <w:r w:rsidRPr="00F86033">
        <w:rPr>
          <w:bCs/>
          <w:iCs/>
          <w:sz w:val="28"/>
          <w:szCs w:val="28"/>
          <w:lang w:val="uk-UA"/>
        </w:rPr>
        <w:t>, в семантиці яких реалізується узагальнена ідея доброти (</w:t>
      </w:r>
      <w:r w:rsidRPr="00F86033">
        <w:rPr>
          <w:sz w:val="28"/>
          <w:szCs w:val="28"/>
          <w:lang w:val="uk-UA"/>
        </w:rPr>
        <w:t>СО</w:t>
      </w:r>
      <w:r w:rsidRPr="00F86033">
        <w:rPr>
          <w:bCs/>
          <w:sz w:val="28"/>
          <w:szCs w:val="28"/>
          <w:lang w:val="uk-UA"/>
        </w:rPr>
        <w:t xml:space="preserve"> “</w:t>
      </w:r>
      <w:r w:rsidRPr="00F86033">
        <w:rPr>
          <w:i/>
          <w:sz w:val="28"/>
          <w:szCs w:val="28"/>
          <w:lang w:val="en-US"/>
        </w:rPr>
        <w:t>kindness</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bCs/>
          <w:sz w:val="28"/>
          <w:szCs w:val="28"/>
          <w:lang w:val="uk-UA"/>
        </w:rPr>
        <w:t xml:space="preserve">В процесі аналізу семизначних аксіономенів встановлено приклади їхніх єдностей за певним ступенем близькості семантичних властивостей. Так, аксіономени </w:t>
      </w:r>
      <w:r>
        <w:rPr>
          <w:bCs/>
          <w:sz w:val="28"/>
          <w:szCs w:val="28"/>
          <w:lang w:val="uk-UA"/>
        </w:rPr>
        <w:t xml:space="preserve">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peace</w:t>
      </w:r>
      <w:r w:rsidRPr="00F86033">
        <w:rPr>
          <w:bCs/>
          <w:iCs/>
          <w:sz w:val="28"/>
          <w:szCs w:val="28"/>
          <w:lang w:val="uk-UA"/>
        </w:rPr>
        <w:t xml:space="preserve"> збігаються за лексичним значенням </w:t>
      </w:r>
      <w:r w:rsidRPr="00F86033">
        <w:rPr>
          <w:bCs/>
          <w:sz w:val="28"/>
          <w:szCs w:val="28"/>
          <w:lang w:val="uk-UA"/>
        </w:rPr>
        <w:t>“</w:t>
      </w:r>
      <w:r w:rsidRPr="00F86033">
        <w:rPr>
          <w:bCs/>
          <w:i/>
          <w:sz w:val="28"/>
          <w:szCs w:val="28"/>
          <w:lang w:val="uk-UA"/>
        </w:rPr>
        <w:t>згода</w:t>
      </w:r>
      <w:r w:rsidRPr="00F86033">
        <w:rPr>
          <w:bCs/>
          <w:sz w:val="28"/>
          <w:szCs w:val="28"/>
          <w:lang w:val="uk-UA"/>
        </w:rPr>
        <w:t xml:space="preserve">, </w:t>
      </w:r>
      <w:r w:rsidRPr="00F86033">
        <w:rPr>
          <w:bCs/>
          <w:i/>
          <w:sz w:val="28"/>
          <w:szCs w:val="28"/>
          <w:lang w:val="uk-UA"/>
        </w:rPr>
        <w:t>злагода</w:t>
      </w:r>
      <w:r w:rsidRPr="00F86033">
        <w:rPr>
          <w:bCs/>
          <w:sz w:val="28"/>
          <w:szCs w:val="28"/>
          <w:lang w:val="uk-UA"/>
        </w:rPr>
        <w:t xml:space="preserve">, </w:t>
      </w:r>
      <w:r w:rsidRPr="00F86033">
        <w:rPr>
          <w:bCs/>
          <w:i/>
          <w:sz w:val="28"/>
          <w:szCs w:val="28"/>
          <w:lang w:val="uk-UA"/>
        </w:rPr>
        <w:t>відповідність чому-небудь</w:t>
      </w:r>
      <w:r w:rsidRPr="00F86033">
        <w:rPr>
          <w:sz w:val="28"/>
          <w:szCs w:val="28"/>
          <w:lang w:val="uk-UA"/>
        </w:rPr>
        <w:t xml:space="preserve">”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en-US"/>
        </w:rPr>
        <w:t>agreement</w:t>
      </w:r>
      <w:r w:rsidRPr="00F86033">
        <w:rPr>
          <w:sz w:val="28"/>
          <w:szCs w:val="28"/>
          <w:lang w:val="uk-UA"/>
        </w:rPr>
        <w:t xml:space="preserve">, </w:t>
      </w:r>
      <w:r w:rsidRPr="00F86033">
        <w:rPr>
          <w:i/>
          <w:sz w:val="28"/>
          <w:szCs w:val="28"/>
          <w:lang w:val="en-US"/>
        </w:rPr>
        <w:t>conformity</w:t>
      </w:r>
      <w:r w:rsidRPr="00F86033">
        <w:rPr>
          <w:sz w:val="28"/>
          <w:szCs w:val="28"/>
          <w:lang w:val="uk-UA"/>
        </w:rPr>
        <w:t>”</w:t>
      </w:r>
      <w:r w:rsidRPr="00F86033">
        <w:rPr>
          <w:bCs/>
          <w:sz w:val="28"/>
          <w:szCs w:val="28"/>
          <w:lang w:val="uk-UA"/>
        </w:rPr>
        <w:t>)</w:t>
      </w:r>
      <w:r w:rsidRPr="00F86033">
        <w:rPr>
          <w:bCs/>
          <w:iCs/>
          <w:sz w:val="28"/>
          <w:szCs w:val="28"/>
          <w:lang w:val="uk-UA"/>
        </w:rPr>
        <w:t xml:space="preserve">, а </w:t>
      </w:r>
      <w:r w:rsidRPr="00F86033">
        <w:rPr>
          <w:b/>
          <w:bCs/>
          <w:i/>
          <w:iCs/>
          <w:sz w:val="28"/>
          <w:szCs w:val="28"/>
          <w:lang w:val="en-US"/>
        </w:rPr>
        <w:t>harmony</w:t>
      </w:r>
      <w:r w:rsidRPr="00F86033">
        <w:rPr>
          <w:bCs/>
          <w:iCs/>
          <w:sz w:val="28"/>
          <w:szCs w:val="28"/>
          <w:lang w:val="uk-UA"/>
        </w:rPr>
        <w:t xml:space="preserve">, </w:t>
      </w:r>
      <w:r w:rsidRPr="00F86033">
        <w:rPr>
          <w:b/>
          <w:bCs/>
          <w:i/>
          <w:iCs/>
          <w:sz w:val="28"/>
          <w:szCs w:val="28"/>
          <w:lang w:val="en-US"/>
        </w:rPr>
        <w:t>diplomacy</w:t>
      </w:r>
      <w:r w:rsidRPr="00F86033">
        <w:rPr>
          <w:bCs/>
          <w:iCs/>
          <w:sz w:val="28"/>
          <w:szCs w:val="28"/>
          <w:lang w:val="uk-UA"/>
        </w:rPr>
        <w:t xml:space="preserve"> </w:t>
      </w:r>
      <w:r>
        <w:rPr>
          <w:bCs/>
          <w:iCs/>
          <w:sz w:val="28"/>
          <w:szCs w:val="28"/>
          <w:lang w:val="uk-UA"/>
        </w:rPr>
        <w:t xml:space="preserve">збігаються </w:t>
      </w:r>
      <w:r w:rsidRPr="00F86033">
        <w:rPr>
          <w:bCs/>
          <w:iCs/>
          <w:sz w:val="28"/>
          <w:szCs w:val="28"/>
          <w:lang w:val="uk-UA"/>
        </w:rPr>
        <w:t>в характеристиці взаємин, стосунків (</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i/>
          <w:sz w:val="28"/>
          <w:szCs w:val="28"/>
          <w:lang w:val="en-US"/>
        </w:rPr>
        <w:t>relation</w:t>
      </w:r>
      <w:r w:rsidRPr="00F86033">
        <w:rPr>
          <w:sz w:val="28"/>
          <w:szCs w:val="28"/>
          <w:lang w:val="uk-UA"/>
        </w:rPr>
        <w:t>(</w:t>
      </w:r>
      <w:r w:rsidRPr="00F86033">
        <w:rPr>
          <w:i/>
          <w:sz w:val="28"/>
          <w:szCs w:val="28"/>
          <w:lang w:val="en-US"/>
        </w:rPr>
        <w:t>ship</w:t>
      </w:r>
      <w:r w:rsidRPr="00F86033">
        <w:rPr>
          <w:sz w:val="28"/>
          <w:szCs w:val="28"/>
          <w:lang w:val="uk-UA"/>
        </w:rPr>
        <w:t>)”</w:t>
      </w:r>
      <w:r w:rsidRPr="00F86033">
        <w:rPr>
          <w:bCs/>
          <w:sz w:val="28"/>
          <w:szCs w:val="28"/>
          <w:lang w:val="uk-UA"/>
        </w:rPr>
        <w:t>)</w:t>
      </w:r>
      <w:r w:rsidRPr="00F86033">
        <w:rPr>
          <w:bCs/>
          <w:iCs/>
          <w:sz w:val="28"/>
          <w:szCs w:val="28"/>
          <w:lang w:val="uk-UA"/>
        </w:rPr>
        <w:t xml:space="preserve">, що можуть бути як дружньо-гармонійними </w:t>
      </w:r>
      <w:r w:rsidRPr="00F86033">
        <w:rPr>
          <w:sz w:val="28"/>
          <w:szCs w:val="28"/>
          <w:lang w:val="uk-UA"/>
        </w:rPr>
        <w:t>(</w:t>
      </w:r>
      <w:r w:rsidRPr="00F86033">
        <w:rPr>
          <w:b/>
          <w:bCs/>
          <w:i/>
          <w:iCs/>
          <w:sz w:val="28"/>
          <w:szCs w:val="28"/>
          <w:lang w:val="en-US"/>
        </w:rPr>
        <w:t>harmony</w:t>
      </w:r>
      <w:r w:rsidRPr="00F86033">
        <w:rPr>
          <w:bCs/>
          <w:iCs/>
          <w:sz w:val="28"/>
          <w:szCs w:val="28"/>
          <w:lang w:val="uk-UA"/>
        </w:rPr>
        <w:t xml:space="preserve">: </w:t>
      </w:r>
      <w:r w:rsidRPr="00F86033">
        <w:rPr>
          <w:bCs/>
          <w:sz w:val="28"/>
          <w:szCs w:val="28"/>
          <w:lang w:val="uk-UA"/>
        </w:rPr>
        <w:t>“</w:t>
      </w:r>
      <w:r w:rsidRPr="00F86033">
        <w:rPr>
          <w:i/>
          <w:sz w:val="28"/>
          <w:szCs w:val="28"/>
        </w:rPr>
        <w:t>harmonious</w:t>
      </w:r>
      <w:r w:rsidRPr="00F86033">
        <w:rPr>
          <w:i/>
          <w:sz w:val="28"/>
          <w:szCs w:val="28"/>
          <w:lang w:val="uk-UA"/>
        </w:rPr>
        <w:t xml:space="preserve"> </w:t>
      </w:r>
      <w:r w:rsidRPr="00F86033">
        <w:rPr>
          <w:i/>
          <w:sz w:val="28"/>
          <w:szCs w:val="28"/>
        </w:rPr>
        <w:t>relations</w:t>
      </w:r>
      <w:r w:rsidRPr="00F86033">
        <w:rPr>
          <w:sz w:val="28"/>
          <w:szCs w:val="28"/>
          <w:lang w:val="uk-UA"/>
        </w:rPr>
        <w:t xml:space="preserve"> </w:t>
      </w:r>
      <w:r w:rsidRPr="00F86033">
        <w:rPr>
          <w:i/>
          <w:sz w:val="28"/>
          <w:szCs w:val="28"/>
          <w:lang w:val="uk-UA"/>
        </w:rPr>
        <w:t xml:space="preserve">in </w:t>
      </w:r>
      <w:r w:rsidRPr="00F86033">
        <w:rPr>
          <w:i/>
          <w:sz w:val="28"/>
          <w:szCs w:val="28"/>
          <w:lang w:val="en-US"/>
        </w:rPr>
        <w:t>which</w:t>
      </w:r>
      <w:r w:rsidRPr="00F86033">
        <w:rPr>
          <w:i/>
          <w:sz w:val="28"/>
          <w:szCs w:val="28"/>
          <w:lang w:val="uk-UA"/>
        </w:rPr>
        <w:t xml:space="preserve"> </w:t>
      </w:r>
      <w:r w:rsidRPr="00F86033">
        <w:rPr>
          <w:i/>
          <w:sz w:val="28"/>
          <w:szCs w:val="28"/>
          <w:lang w:val="en-US"/>
        </w:rPr>
        <w:t>there</w:t>
      </w:r>
      <w:r w:rsidRPr="00F86033">
        <w:rPr>
          <w:i/>
          <w:sz w:val="28"/>
          <w:szCs w:val="28"/>
          <w:lang w:val="uk-UA"/>
        </w:rPr>
        <w:t xml:space="preserve"> </w:t>
      </w:r>
      <w:r w:rsidRPr="00F86033">
        <w:rPr>
          <w:i/>
          <w:sz w:val="28"/>
          <w:szCs w:val="28"/>
          <w:lang w:val="en-US"/>
        </w:rPr>
        <w:t>is</w:t>
      </w:r>
      <w:r w:rsidRPr="00F86033">
        <w:rPr>
          <w:i/>
          <w:sz w:val="28"/>
          <w:szCs w:val="28"/>
          <w:lang w:val="uk-UA"/>
        </w:rPr>
        <w:t xml:space="preserve"> </w:t>
      </w:r>
      <w:r w:rsidRPr="00F86033">
        <w:rPr>
          <w:i/>
          <w:sz w:val="28"/>
          <w:szCs w:val="28"/>
          <w:lang w:val="en-US"/>
        </w:rPr>
        <w:t>friendly</w:t>
      </w:r>
      <w:r w:rsidRPr="00F86033">
        <w:rPr>
          <w:i/>
          <w:sz w:val="28"/>
          <w:szCs w:val="28"/>
          <w:lang w:val="uk-UA"/>
        </w:rPr>
        <w:t xml:space="preserve"> </w:t>
      </w:r>
      <w:r w:rsidRPr="00F86033">
        <w:rPr>
          <w:i/>
          <w:sz w:val="28"/>
          <w:szCs w:val="28"/>
          <w:lang w:val="en-US"/>
        </w:rPr>
        <w:t>accord</w:t>
      </w:r>
      <w:r w:rsidRPr="00F86033">
        <w:rPr>
          <w:sz w:val="28"/>
          <w:szCs w:val="28"/>
          <w:lang w:val="uk-UA"/>
        </w:rPr>
        <w:t>”</w:t>
      </w:r>
      <w:r w:rsidRPr="00F86033">
        <w:rPr>
          <w:bCs/>
          <w:sz w:val="28"/>
          <w:szCs w:val="28"/>
          <w:lang w:val="uk-UA"/>
        </w:rPr>
        <w:t>)</w:t>
      </w:r>
      <w:r w:rsidRPr="00F86033">
        <w:rPr>
          <w:bCs/>
          <w:iCs/>
          <w:sz w:val="28"/>
          <w:szCs w:val="28"/>
          <w:lang w:val="uk-UA"/>
        </w:rPr>
        <w:t xml:space="preserve">, так і дипломатично-мирними </w:t>
      </w:r>
      <w:r w:rsidRPr="00F86033">
        <w:rPr>
          <w:sz w:val="28"/>
          <w:szCs w:val="28"/>
          <w:lang w:val="uk-UA"/>
        </w:rPr>
        <w:t>(</w:t>
      </w:r>
      <w:r w:rsidRPr="00F86033">
        <w:rPr>
          <w:b/>
          <w:bCs/>
          <w:i/>
          <w:iCs/>
          <w:sz w:val="28"/>
          <w:szCs w:val="28"/>
          <w:lang w:val="en-US"/>
        </w:rPr>
        <w:t>diplomacy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relations</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one</w:t>
      </w:r>
      <w:r w:rsidRPr="00F86033">
        <w:rPr>
          <w:i/>
          <w:sz w:val="28"/>
          <w:szCs w:val="28"/>
          <w:lang w:val="uk-UA"/>
        </w:rPr>
        <w:t xml:space="preserve"> </w:t>
      </w:r>
      <w:r w:rsidRPr="00F86033">
        <w:rPr>
          <w:i/>
          <w:sz w:val="28"/>
          <w:szCs w:val="28"/>
          <w:lang w:val="en-US"/>
        </w:rPr>
        <w:t>state</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r w:rsidRPr="00F86033">
        <w:rPr>
          <w:i/>
          <w:sz w:val="28"/>
          <w:szCs w:val="28"/>
          <w:lang w:val="en-US"/>
        </w:rPr>
        <w:t>another</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peaceful</w:t>
      </w:r>
      <w:r w:rsidRPr="00F86033">
        <w:rPr>
          <w:i/>
          <w:sz w:val="28"/>
          <w:szCs w:val="28"/>
          <w:lang w:val="uk-UA"/>
        </w:rPr>
        <w:t xml:space="preserve"> </w:t>
      </w:r>
      <w:r w:rsidRPr="00F86033">
        <w:rPr>
          <w:i/>
          <w:sz w:val="28"/>
          <w:szCs w:val="28"/>
          <w:lang w:val="en-US"/>
        </w:rPr>
        <w:t>means</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bCs/>
          <w:sz w:val="28"/>
          <w:szCs w:val="28"/>
          <w:lang w:val="uk-UA"/>
        </w:rPr>
        <w:t xml:space="preserve">Між аксіономеном </w:t>
      </w:r>
      <w:r w:rsidRPr="00F86033">
        <w:rPr>
          <w:b/>
          <w:bCs/>
          <w:i/>
          <w:iCs/>
          <w:sz w:val="28"/>
          <w:szCs w:val="28"/>
          <w:lang w:val="en-US"/>
        </w:rPr>
        <w:t>mentality</w:t>
      </w:r>
      <w:r w:rsidRPr="00F86033">
        <w:rPr>
          <w:bCs/>
          <w:iCs/>
          <w:sz w:val="28"/>
          <w:szCs w:val="28"/>
          <w:lang w:val="uk-UA"/>
        </w:rPr>
        <w:t xml:space="preserve"> та лексичними одиницями </w:t>
      </w:r>
      <w:r w:rsidRPr="00F86033">
        <w:rPr>
          <w:b/>
          <w:bCs/>
          <w:i/>
          <w:iCs/>
          <w:sz w:val="28"/>
          <w:szCs w:val="28"/>
          <w:lang w:val="en-US"/>
        </w:rPr>
        <w:t>diplomacy</w:t>
      </w:r>
      <w:r w:rsidRPr="00F86033">
        <w:rPr>
          <w:bCs/>
          <w:iCs/>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
          <w:bCs/>
          <w:i/>
          <w:iCs/>
          <w:sz w:val="28"/>
          <w:szCs w:val="28"/>
          <w:lang w:val="en-US"/>
        </w:rPr>
        <w:t>intelligence</w:t>
      </w:r>
      <w:r w:rsidRPr="00F86033">
        <w:rPr>
          <w:bCs/>
          <w:iCs/>
          <w:sz w:val="28"/>
          <w:szCs w:val="28"/>
          <w:lang w:val="uk-UA"/>
        </w:rPr>
        <w:t xml:space="preserve"> окремо </w:t>
      </w:r>
      <w:r w:rsidRPr="00F86033">
        <w:rPr>
          <w:bCs/>
          <w:sz w:val="28"/>
          <w:szCs w:val="28"/>
          <w:lang w:val="uk-UA"/>
        </w:rPr>
        <w:t xml:space="preserve">виявлено варіанти взаємозв’язків </w:t>
      </w:r>
      <w:r>
        <w:rPr>
          <w:bCs/>
          <w:sz w:val="28"/>
          <w:szCs w:val="28"/>
          <w:lang w:val="uk-UA"/>
        </w:rPr>
        <w:t>у</w:t>
      </w:r>
      <w:r w:rsidRPr="00F86033">
        <w:rPr>
          <w:bCs/>
          <w:sz w:val="28"/>
          <w:szCs w:val="28"/>
          <w:lang w:val="uk-UA"/>
        </w:rPr>
        <w:t xml:space="preserve"> </w:t>
      </w:r>
      <w:r>
        <w:rPr>
          <w:bCs/>
          <w:sz w:val="28"/>
          <w:szCs w:val="28"/>
          <w:lang w:val="uk-UA"/>
        </w:rPr>
        <w:t xml:space="preserve">називанні </w:t>
      </w:r>
      <w:r w:rsidRPr="00F86033">
        <w:rPr>
          <w:bCs/>
          <w:sz w:val="28"/>
          <w:szCs w:val="28"/>
          <w:lang w:val="uk-UA"/>
        </w:rPr>
        <w:t xml:space="preserve"> характеру дії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sz w:val="28"/>
          <w:szCs w:val="28"/>
          <w:lang w:val="uk-UA"/>
        </w:rPr>
        <w:t>“</w:t>
      </w:r>
      <w:r w:rsidRPr="00F86033">
        <w:rPr>
          <w:rStyle w:val="definition"/>
          <w:i/>
          <w:sz w:val="28"/>
          <w:szCs w:val="28"/>
          <w:lang w:val="en-US"/>
        </w:rPr>
        <w:t>way</w:t>
      </w:r>
      <w:r w:rsidRPr="00F86033">
        <w:rPr>
          <w:rStyle w:val="definition"/>
          <w:i/>
          <w:sz w:val="28"/>
          <w:szCs w:val="28"/>
          <w:lang w:val="uk-UA"/>
        </w:rPr>
        <w:t xml:space="preserve"> </w:t>
      </w:r>
      <w:r w:rsidRPr="00F86033">
        <w:rPr>
          <w:rStyle w:val="definition"/>
          <w:sz w:val="28"/>
          <w:szCs w:val="28"/>
          <w:lang w:val="uk-UA"/>
        </w:rPr>
        <w:t>(</w:t>
      </w:r>
      <w:r w:rsidRPr="00F86033">
        <w:rPr>
          <w:rStyle w:val="definition"/>
          <w:i/>
          <w:sz w:val="28"/>
          <w:szCs w:val="28"/>
          <w:lang w:val="en-US"/>
        </w:rPr>
        <w:t>of</w:t>
      </w:r>
      <w:r w:rsidRPr="00F86033">
        <w:rPr>
          <w:rStyle w:val="definition"/>
          <w:sz w:val="28"/>
          <w:szCs w:val="28"/>
          <w:lang w:val="uk-UA"/>
        </w:rPr>
        <w:t xml:space="preserve">), </w:t>
      </w:r>
      <w:r w:rsidRPr="00F86033">
        <w:rPr>
          <w:rStyle w:val="definition"/>
          <w:i/>
          <w:sz w:val="28"/>
          <w:szCs w:val="28"/>
          <w:lang w:val="en-US"/>
        </w:rPr>
        <w:t>manner</w:t>
      </w:r>
      <w:r w:rsidRPr="00F86033">
        <w:rPr>
          <w:rStyle w:val="definition"/>
          <w:i/>
          <w:sz w:val="28"/>
          <w:szCs w:val="28"/>
          <w:lang w:val="uk-UA"/>
        </w:rPr>
        <w:t xml:space="preserve"> </w:t>
      </w:r>
      <w:r w:rsidRPr="00F86033">
        <w:rPr>
          <w:rStyle w:val="definition"/>
          <w:sz w:val="28"/>
          <w:szCs w:val="28"/>
          <w:lang w:val="uk-UA"/>
        </w:rPr>
        <w:t>(</w:t>
      </w:r>
      <w:r w:rsidRPr="00F86033">
        <w:rPr>
          <w:rStyle w:val="definition"/>
          <w:i/>
          <w:sz w:val="28"/>
          <w:szCs w:val="28"/>
          <w:lang w:val="en-US"/>
        </w:rPr>
        <w:t>of</w:t>
      </w:r>
      <w:r w:rsidRPr="00F86033">
        <w:rPr>
          <w:rStyle w:val="definition"/>
          <w:sz w:val="28"/>
          <w:szCs w:val="28"/>
          <w:lang w:val="uk-UA"/>
        </w:rPr>
        <w:t>)</w:t>
      </w:r>
      <w:r w:rsidRPr="00F86033">
        <w:rPr>
          <w:sz w:val="28"/>
          <w:szCs w:val="28"/>
          <w:lang w:val="uk-UA"/>
        </w:rPr>
        <w:t xml:space="preserve">, </w:t>
      </w:r>
      <w:r w:rsidRPr="00F86033">
        <w:rPr>
          <w:i/>
          <w:sz w:val="28"/>
          <w:szCs w:val="28"/>
          <w:lang w:val="en-US"/>
        </w:rPr>
        <w:t>method</w:t>
      </w:r>
      <w:r w:rsidRPr="00F86033">
        <w:rPr>
          <w:sz w:val="28"/>
          <w:szCs w:val="28"/>
          <w:lang w:val="uk-UA"/>
        </w:rPr>
        <w:t>”</w:t>
      </w:r>
      <w:r w:rsidRPr="00F86033">
        <w:rPr>
          <w:bCs/>
          <w:sz w:val="28"/>
          <w:szCs w:val="28"/>
          <w:lang w:val="uk-UA"/>
        </w:rPr>
        <w:t xml:space="preserve">), точки зору, погляду </w:t>
      </w:r>
      <w:r w:rsidRPr="00F86033">
        <w:rPr>
          <w:bCs/>
          <w:iCs/>
          <w:sz w:val="28"/>
          <w:szCs w:val="28"/>
          <w:lang w:val="uk-UA"/>
        </w:rPr>
        <w:t>(</w:t>
      </w:r>
      <w:r w:rsidRPr="00F86033">
        <w:rPr>
          <w:sz w:val="28"/>
          <w:szCs w:val="28"/>
          <w:lang w:val="uk-UA"/>
        </w:rPr>
        <w:t>СО “</w:t>
      </w:r>
      <w:r w:rsidRPr="00F86033">
        <w:rPr>
          <w:i/>
          <w:sz w:val="28"/>
          <w:szCs w:val="28"/>
          <w:lang w:val="en-US"/>
        </w:rPr>
        <w:t>opinion</w:t>
      </w:r>
      <w:r w:rsidRPr="00F86033">
        <w:rPr>
          <w:i/>
          <w:sz w:val="28"/>
          <w:szCs w:val="28"/>
          <w:lang w:val="uk-UA"/>
        </w:rPr>
        <w:t xml:space="preserve">, </w:t>
      </w:r>
      <w:r w:rsidRPr="00F86033">
        <w:rPr>
          <w:i/>
          <w:sz w:val="28"/>
          <w:szCs w:val="28"/>
          <w:lang w:val="en-US"/>
        </w:rPr>
        <w:t>viewpoint</w:t>
      </w:r>
      <w:r w:rsidRPr="00F86033">
        <w:rPr>
          <w:i/>
          <w:sz w:val="28"/>
          <w:szCs w:val="28"/>
          <w:lang w:val="uk-UA"/>
        </w:rPr>
        <w:t xml:space="preserve">, </w:t>
      </w:r>
      <w:r w:rsidRPr="00F86033">
        <w:rPr>
          <w:i/>
          <w:sz w:val="28"/>
          <w:szCs w:val="28"/>
          <w:lang w:val="en-US"/>
        </w:rPr>
        <w:t>estimate</w:t>
      </w:r>
      <w:r w:rsidRPr="00F86033">
        <w:rPr>
          <w:sz w:val="28"/>
          <w:szCs w:val="28"/>
          <w:lang w:val="uk-UA"/>
        </w:rPr>
        <w:t>”</w:t>
      </w:r>
      <w:r w:rsidRPr="00F86033">
        <w:rPr>
          <w:bCs/>
          <w:sz w:val="28"/>
          <w:szCs w:val="28"/>
          <w:lang w:val="uk-UA"/>
        </w:rPr>
        <w:t>), загального рівня пізнання, знань кого-небудь</w:t>
      </w:r>
      <w:r w:rsidRPr="00F86033">
        <w:rPr>
          <w:bCs/>
          <w:iCs/>
          <w:sz w:val="28"/>
          <w:szCs w:val="28"/>
          <w:lang w:val="uk-UA"/>
        </w:rPr>
        <w:t xml:space="preserve"> (</w:t>
      </w:r>
      <w:r w:rsidRPr="00F86033">
        <w:rPr>
          <w:sz w:val="28"/>
          <w:szCs w:val="28"/>
          <w:lang w:val="uk-UA"/>
        </w:rPr>
        <w:t>СО “</w:t>
      </w:r>
      <w:r w:rsidRPr="00F86033">
        <w:rPr>
          <w:i/>
          <w:sz w:val="28"/>
          <w:szCs w:val="28"/>
          <w:lang w:val="en-US"/>
        </w:rPr>
        <w:t>intellect</w:t>
      </w:r>
      <w:r w:rsidRPr="00F86033">
        <w:rPr>
          <w:sz w:val="28"/>
          <w:szCs w:val="28"/>
          <w:lang w:val="uk-UA"/>
        </w:rPr>
        <w:t>”</w:t>
      </w:r>
      <w:r w:rsidRPr="00F86033">
        <w:rPr>
          <w:bCs/>
          <w:sz w:val="28"/>
          <w:szCs w:val="28"/>
          <w:lang w:val="uk-UA"/>
        </w:rPr>
        <w:t xml:space="preserve">). Так, словами </w:t>
      </w:r>
      <w:r w:rsidRPr="00F86033">
        <w:rPr>
          <w:b/>
          <w:bCs/>
          <w:i/>
          <w:iCs/>
          <w:sz w:val="28"/>
          <w:szCs w:val="28"/>
          <w:lang w:val="en-US"/>
        </w:rPr>
        <w:t>mentality</w:t>
      </w:r>
      <w:r w:rsidRPr="00F86033">
        <w:rPr>
          <w:bCs/>
          <w:iCs/>
          <w:sz w:val="28"/>
          <w:szCs w:val="28"/>
          <w:lang w:val="uk-UA"/>
        </w:rPr>
        <w:t xml:space="preserve"> й </w:t>
      </w:r>
      <w:r w:rsidRPr="00F86033">
        <w:rPr>
          <w:b/>
          <w:bCs/>
          <w:i/>
          <w:iCs/>
          <w:sz w:val="28"/>
          <w:szCs w:val="28"/>
          <w:lang w:val="en-US"/>
        </w:rPr>
        <w:t>diplomacy</w:t>
      </w:r>
      <w:r w:rsidRPr="00F86033">
        <w:rPr>
          <w:bCs/>
          <w:iCs/>
          <w:sz w:val="28"/>
          <w:szCs w:val="28"/>
          <w:lang w:val="uk-UA"/>
        </w:rPr>
        <w:t xml:space="preserve"> позначається </w:t>
      </w:r>
      <w:r w:rsidRPr="00F86033">
        <w:rPr>
          <w:sz w:val="28"/>
          <w:szCs w:val="28"/>
          <w:lang w:val="uk-UA"/>
        </w:rPr>
        <w:t>спосіб мислення та відповідно тактовний спосіб поводження з людьми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way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thinking</w:t>
      </w:r>
      <w:r w:rsidRPr="00F86033">
        <w:rPr>
          <w:sz w:val="28"/>
          <w:szCs w:val="28"/>
          <w:lang w:val="uk-UA"/>
        </w:rPr>
        <w:t>”</w:t>
      </w:r>
      <w:r w:rsidRPr="00F86033">
        <w:rPr>
          <w:bCs/>
          <w:sz w:val="28"/>
          <w:szCs w:val="28"/>
          <w:lang w:val="uk-UA"/>
        </w:rPr>
        <w:t xml:space="preserve">; </w:t>
      </w:r>
      <w:r w:rsidRPr="00F86033">
        <w:rPr>
          <w:b/>
          <w:bCs/>
          <w:i/>
          <w:iCs/>
          <w:sz w:val="28"/>
          <w:szCs w:val="28"/>
          <w:lang w:val="en-US"/>
        </w:rPr>
        <w:t>diplomacy</w:t>
      </w:r>
      <w:r w:rsidRPr="00F86033">
        <w:rPr>
          <w:bCs/>
          <w:iCs/>
          <w:sz w:val="28"/>
          <w:szCs w:val="28"/>
          <w:lang w:val="uk-UA"/>
        </w:rPr>
        <w:t xml:space="preserve">: </w:t>
      </w:r>
      <w:r w:rsidRPr="00F86033">
        <w:rPr>
          <w:bCs/>
          <w:sz w:val="28"/>
          <w:szCs w:val="28"/>
          <w:lang w:val="uk-UA"/>
        </w:rPr>
        <w:t>“</w:t>
      </w:r>
      <w:r w:rsidRPr="00F86033">
        <w:rPr>
          <w:i/>
          <w:sz w:val="28"/>
          <w:szCs w:val="28"/>
          <w:lang w:val="en-US"/>
        </w:rPr>
        <w:t>a</w:t>
      </w:r>
      <w:r w:rsidRPr="00F86033">
        <w:rPr>
          <w:sz w:val="28"/>
          <w:szCs w:val="28"/>
          <w:lang w:val="uk-UA"/>
        </w:rPr>
        <w:t xml:space="preserve"> </w:t>
      </w:r>
      <w:r w:rsidRPr="00F86033">
        <w:rPr>
          <w:i/>
          <w:sz w:val="28"/>
          <w:szCs w:val="28"/>
        </w:rPr>
        <w:t>sensitive</w:t>
      </w:r>
      <w:r w:rsidRPr="00F86033">
        <w:rPr>
          <w:i/>
          <w:sz w:val="28"/>
          <w:szCs w:val="28"/>
          <w:lang w:val="uk-UA"/>
        </w:rPr>
        <w:t xml:space="preserve"> </w:t>
      </w:r>
      <w:r w:rsidRPr="00F86033">
        <w:rPr>
          <w:i/>
          <w:sz w:val="28"/>
          <w:szCs w:val="28"/>
        </w:rPr>
        <w:t>and</w:t>
      </w:r>
      <w:r w:rsidRPr="00F86033">
        <w:rPr>
          <w:i/>
          <w:sz w:val="28"/>
          <w:szCs w:val="28"/>
          <w:lang w:val="uk-UA"/>
        </w:rPr>
        <w:t xml:space="preserve"> </w:t>
      </w:r>
      <w:r w:rsidRPr="00F86033">
        <w:rPr>
          <w:i/>
          <w:sz w:val="28"/>
          <w:szCs w:val="28"/>
        </w:rPr>
        <w:t>tactful</w:t>
      </w:r>
      <w:r w:rsidRPr="00F86033">
        <w:rPr>
          <w:i/>
          <w:sz w:val="28"/>
          <w:szCs w:val="28"/>
          <w:lang w:val="uk-UA"/>
        </w:rPr>
        <w:t xml:space="preserve"> </w:t>
      </w:r>
      <w:r w:rsidRPr="00F86033">
        <w:rPr>
          <w:i/>
          <w:sz w:val="28"/>
          <w:szCs w:val="28"/>
        </w:rPr>
        <w:t>way</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dealing</w:t>
      </w:r>
      <w:r w:rsidRPr="00F86033">
        <w:rPr>
          <w:i/>
          <w:sz w:val="28"/>
          <w:szCs w:val="28"/>
          <w:lang w:val="uk-UA"/>
        </w:rPr>
        <w:t xml:space="preserve"> </w:t>
      </w:r>
      <w:r w:rsidRPr="00F86033">
        <w:rPr>
          <w:i/>
          <w:sz w:val="28"/>
          <w:szCs w:val="28"/>
        </w:rPr>
        <w:t>with</w:t>
      </w:r>
      <w:r w:rsidRPr="00F86033">
        <w:rPr>
          <w:i/>
          <w:sz w:val="28"/>
          <w:szCs w:val="28"/>
          <w:lang w:val="uk-UA"/>
        </w:rPr>
        <w:t xml:space="preserve"> </w:t>
      </w:r>
      <w:r w:rsidRPr="00F86033">
        <w:rPr>
          <w:i/>
          <w:sz w:val="28"/>
          <w:szCs w:val="28"/>
        </w:rPr>
        <w:t>people</w:t>
      </w:r>
      <w:r w:rsidRPr="00F86033">
        <w:rPr>
          <w:sz w:val="28"/>
          <w:szCs w:val="28"/>
          <w:lang w:val="uk-UA"/>
        </w:rPr>
        <w:t>”</w:t>
      </w:r>
      <w:r w:rsidRPr="00F86033">
        <w:rPr>
          <w:bCs/>
          <w:sz w:val="28"/>
          <w:szCs w:val="28"/>
          <w:lang w:val="uk-UA"/>
        </w:rPr>
        <w:t xml:space="preserve">), словами </w:t>
      </w:r>
      <w:r w:rsidRPr="00F86033">
        <w:rPr>
          <w:b/>
          <w:bCs/>
          <w:i/>
          <w:iCs/>
          <w:sz w:val="28"/>
          <w:szCs w:val="28"/>
          <w:lang w:val="en-US"/>
        </w:rPr>
        <w:t>mentality</w:t>
      </w:r>
      <w:r w:rsidRPr="00F86033">
        <w:rPr>
          <w:bCs/>
          <w:iCs/>
          <w:sz w:val="28"/>
          <w:szCs w:val="28"/>
          <w:lang w:val="uk-UA"/>
        </w:rPr>
        <w:t xml:space="preserve"> й </w:t>
      </w:r>
      <w:r w:rsidRPr="00F86033">
        <w:rPr>
          <w:b/>
          <w:bCs/>
          <w:i/>
          <w:iCs/>
          <w:sz w:val="28"/>
          <w:szCs w:val="28"/>
          <w:lang w:val="en-US"/>
        </w:rPr>
        <w:t>conscience</w:t>
      </w:r>
      <w:r w:rsidRPr="00F86033">
        <w:rPr>
          <w:bCs/>
          <w:iCs/>
          <w:sz w:val="28"/>
          <w:szCs w:val="28"/>
          <w:lang w:val="uk-UA"/>
        </w:rPr>
        <w:t xml:space="preserve"> </w:t>
      </w:r>
      <w:r>
        <w:rPr>
          <w:bCs/>
          <w:iCs/>
          <w:sz w:val="28"/>
          <w:szCs w:val="28"/>
          <w:lang w:val="uk-UA"/>
        </w:rPr>
        <w:t>пояснюється</w:t>
      </w:r>
      <w:r w:rsidRPr="00F86033">
        <w:rPr>
          <w:bCs/>
          <w:iCs/>
          <w:sz w:val="28"/>
          <w:szCs w:val="28"/>
          <w:lang w:val="uk-UA"/>
        </w:rPr>
        <w:t xml:space="preserve"> система поглядів індивідууму, суспільної групи та оцінка власних дій, думок особливо якщо вони помилкові (</w:t>
      </w:r>
      <w:r w:rsidRPr="00F86033">
        <w:rPr>
          <w:b/>
          <w:bCs/>
          <w:i/>
          <w:iCs/>
          <w:sz w:val="28"/>
          <w:szCs w:val="28"/>
          <w:lang w:val="en-US"/>
        </w:rPr>
        <w:t>mentality</w:t>
      </w:r>
      <w:r w:rsidRPr="00F86033">
        <w:rPr>
          <w:bCs/>
          <w:iCs/>
          <w:sz w:val="28"/>
          <w:szCs w:val="28"/>
          <w:lang w:val="uk-UA"/>
        </w:rPr>
        <w:t xml:space="preserve">: </w:t>
      </w:r>
      <w:r w:rsidRPr="00F86033">
        <w:rPr>
          <w:bCs/>
          <w:sz w:val="28"/>
          <w:szCs w:val="28"/>
          <w:lang w:val="uk-UA"/>
        </w:rPr>
        <w:t>“</w:t>
      </w:r>
      <w:r w:rsidRPr="00F86033">
        <w:rPr>
          <w:i/>
          <w:sz w:val="28"/>
          <w:szCs w:val="28"/>
          <w:lang w:val="en-US"/>
        </w:rPr>
        <w:t>view</w:t>
      </w:r>
      <w:r w:rsidRPr="00F86033">
        <w:rPr>
          <w:sz w:val="28"/>
          <w:szCs w:val="28"/>
          <w:lang w:val="uk-UA"/>
        </w:rPr>
        <w:t>”</w:t>
      </w:r>
      <w:r w:rsidRPr="00F86033">
        <w:rPr>
          <w:bCs/>
          <w:sz w:val="28"/>
          <w:szCs w:val="28"/>
          <w:lang w:val="uk-UA"/>
        </w:rPr>
        <w:t xml:space="preserve">; </w:t>
      </w:r>
      <w:r w:rsidRPr="00F86033">
        <w:rPr>
          <w:b/>
          <w:bCs/>
          <w:i/>
          <w:iCs/>
          <w:sz w:val="28"/>
          <w:szCs w:val="28"/>
          <w:lang w:val="en-US"/>
        </w:rPr>
        <w:t>conscience</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t>opinion</w:t>
      </w:r>
      <w:r w:rsidRPr="00F86033">
        <w:rPr>
          <w:i/>
          <w:sz w:val="28"/>
          <w:szCs w:val="28"/>
          <w:lang w:val="uk-UA"/>
        </w:rPr>
        <w:t xml:space="preserve"> </w:t>
      </w:r>
      <w:r w:rsidRPr="00F86033">
        <w:rPr>
          <w:i/>
          <w:sz w:val="28"/>
          <w:szCs w:val="28"/>
          <w:lang w:val="en-US"/>
        </w:rPr>
        <w:t>about</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actions</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thoughts</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wrong</w:t>
      </w:r>
      <w:r w:rsidRPr="00F86033">
        <w:rPr>
          <w:sz w:val="28"/>
          <w:szCs w:val="28"/>
          <w:lang w:val="uk-UA"/>
        </w:rPr>
        <w:t>)”</w:t>
      </w:r>
      <w:r w:rsidRPr="00F86033">
        <w:rPr>
          <w:bCs/>
          <w:sz w:val="28"/>
          <w:szCs w:val="28"/>
          <w:lang w:val="uk-UA"/>
        </w:rPr>
        <w:t xml:space="preserve">), а аксіономени </w:t>
      </w:r>
      <w:r w:rsidRPr="00F86033">
        <w:rPr>
          <w:b/>
          <w:bCs/>
          <w:i/>
          <w:iCs/>
          <w:sz w:val="28"/>
          <w:szCs w:val="28"/>
          <w:lang w:val="en-US"/>
        </w:rPr>
        <w:t>mentality</w:t>
      </w:r>
      <w:r w:rsidRPr="00F86033">
        <w:rPr>
          <w:bCs/>
          <w:iCs/>
          <w:sz w:val="28"/>
          <w:szCs w:val="28"/>
          <w:lang w:val="uk-UA"/>
        </w:rPr>
        <w:t xml:space="preserve"> й </w:t>
      </w:r>
      <w:r w:rsidRPr="00F86033">
        <w:rPr>
          <w:b/>
          <w:bCs/>
          <w:i/>
          <w:iCs/>
          <w:sz w:val="28"/>
          <w:szCs w:val="28"/>
          <w:lang w:val="en-US"/>
        </w:rPr>
        <w:t>intelligence</w:t>
      </w:r>
      <w:r w:rsidRPr="00F86033">
        <w:rPr>
          <w:bCs/>
          <w:iCs/>
          <w:sz w:val="28"/>
          <w:szCs w:val="28"/>
          <w:lang w:val="uk-UA"/>
        </w:rPr>
        <w:t xml:space="preserve"> повністю збігаються за вказівкою на інтелектуальні здібності людини (</w:t>
      </w:r>
      <w:r w:rsidRPr="00F86033">
        <w:rPr>
          <w:b/>
          <w:bCs/>
          <w:i/>
          <w:iCs/>
          <w:sz w:val="28"/>
          <w:szCs w:val="28"/>
          <w:lang w:val="en-US"/>
        </w:rPr>
        <w:t>mentality</w:t>
      </w:r>
      <w:r w:rsidRPr="00F86033">
        <w:rPr>
          <w:bCs/>
          <w:iCs/>
          <w:sz w:val="28"/>
          <w:szCs w:val="28"/>
          <w:lang w:val="uk-UA"/>
        </w:rPr>
        <w:t>,</w:t>
      </w:r>
      <w:r w:rsidRPr="00F86033">
        <w:rPr>
          <w:sz w:val="28"/>
          <w:szCs w:val="28"/>
          <w:lang w:val="uk-UA"/>
        </w:rPr>
        <w:t xml:space="preserve"> </w:t>
      </w:r>
      <w:r w:rsidRPr="00F86033">
        <w:rPr>
          <w:b/>
          <w:bCs/>
          <w:i/>
          <w:iCs/>
          <w:sz w:val="28"/>
          <w:szCs w:val="28"/>
          <w:lang w:val="en-US"/>
        </w:rPr>
        <w:t>intelligence</w:t>
      </w:r>
      <w:r w:rsidRPr="00F86033">
        <w:rPr>
          <w:bCs/>
          <w:iCs/>
          <w:sz w:val="28"/>
          <w:szCs w:val="28"/>
          <w:lang w:val="uk-UA"/>
        </w:rPr>
        <w:t>:</w:t>
      </w:r>
      <w:r w:rsidRPr="00F86033">
        <w:rPr>
          <w:sz w:val="28"/>
          <w:szCs w:val="28"/>
          <w:lang w:val="uk-UA"/>
        </w:rPr>
        <w:t xml:space="preserve"> </w:t>
      </w:r>
      <w:r w:rsidRPr="00F86033">
        <w:rPr>
          <w:bCs/>
          <w:sz w:val="28"/>
          <w:szCs w:val="28"/>
          <w:lang w:val="uk-UA"/>
        </w:rPr>
        <w:t>“</w:t>
      </w:r>
      <w:r w:rsidRPr="00F86033">
        <w:rPr>
          <w:i/>
          <w:sz w:val="28"/>
          <w:szCs w:val="28"/>
          <w:lang w:val="en-US"/>
        </w:rPr>
        <w:t>intellectual</w:t>
      </w:r>
      <w:r w:rsidRPr="00F86033">
        <w:rPr>
          <w:i/>
          <w:sz w:val="28"/>
          <w:szCs w:val="28"/>
          <w:lang w:val="uk-UA"/>
        </w:rPr>
        <w:t xml:space="preserve"> </w:t>
      </w:r>
      <w:r w:rsidRPr="00F86033">
        <w:rPr>
          <w:i/>
          <w:sz w:val="28"/>
          <w:szCs w:val="28"/>
          <w:lang w:val="en-US"/>
        </w:rPr>
        <w:t>ability</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Три типи перетинів виявлено між аксіономенами </w:t>
      </w:r>
      <w:r w:rsidRPr="00F86033">
        <w:rPr>
          <w:b/>
          <w:bCs/>
          <w:i/>
          <w:iCs/>
          <w:sz w:val="28"/>
          <w:szCs w:val="28"/>
          <w:lang w:val="en-US"/>
        </w:rPr>
        <w:t>security</w:t>
      </w:r>
      <w:r w:rsidRPr="00F86033">
        <w:rPr>
          <w:bCs/>
          <w:iCs/>
          <w:sz w:val="28"/>
          <w:szCs w:val="28"/>
          <w:lang w:val="uk-UA"/>
        </w:rPr>
        <w:t xml:space="preserve">, </w:t>
      </w:r>
      <w:r w:rsidRPr="00F86033">
        <w:rPr>
          <w:b/>
          <w:bCs/>
          <w:i/>
          <w:iCs/>
          <w:sz w:val="28"/>
          <w:szCs w:val="28"/>
          <w:lang w:val="en-US"/>
        </w:rPr>
        <w:t>intelligence</w:t>
      </w:r>
      <w:r w:rsidRPr="00F86033">
        <w:rPr>
          <w:bCs/>
          <w:iCs/>
          <w:sz w:val="28"/>
          <w:szCs w:val="28"/>
          <w:lang w:val="uk-UA"/>
        </w:rPr>
        <w:t>, а саме: у формі множини (</w:t>
      </w:r>
      <w:r w:rsidRPr="00F86033">
        <w:rPr>
          <w:sz w:val="28"/>
          <w:szCs w:val="28"/>
          <w:lang w:val="uk-UA"/>
        </w:rPr>
        <w:t>СО</w:t>
      </w:r>
      <w:r w:rsidRPr="00F86033">
        <w:rPr>
          <w:bCs/>
          <w:sz w:val="28"/>
          <w:szCs w:val="28"/>
          <w:lang w:val="uk-UA"/>
        </w:rPr>
        <w:t xml:space="preserve"> “</w:t>
      </w:r>
      <w:r w:rsidRPr="00F86033">
        <w:rPr>
          <w:bCs/>
          <w:i/>
          <w:sz w:val="28"/>
          <w:szCs w:val="28"/>
          <w:lang w:val="en-US"/>
        </w:rPr>
        <w:t>in</w:t>
      </w:r>
      <w:r w:rsidRPr="00F86033">
        <w:rPr>
          <w:bCs/>
          <w:i/>
          <w:sz w:val="28"/>
          <w:szCs w:val="28"/>
          <w:lang w:val="uk-UA"/>
        </w:rPr>
        <w:t xml:space="preserve"> </w:t>
      </w:r>
      <w:r w:rsidRPr="00F86033">
        <w:rPr>
          <w:bCs/>
          <w:i/>
          <w:sz w:val="28"/>
          <w:szCs w:val="28"/>
          <w:lang w:val="en-US"/>
        </w:rPr>
        <w:t>plural</w:t>
      </w:r>
      <w:r w:rsidRPr="00F86033">
        <w:rPr>
          <w:bCs/>
          <w:sz w:val="28"/>
          <w:szCs w:val="28"/>
          <w:lang w:val="uk-UA"/>
        </w:rPr>
        <w:t xml:space="preserve">”) </w:t>
      </w:r>
      <w:r>
        <w:rPr>
          <w:bCs/>
          <w:sz w:val="28"/>
          <w:szCs w:val="28"/>
          <w:lang w:val="uk-UA"/>
        </w:rPr>
        <w:t>в</w:t>
      </w:r>
      <w:r w:rsidRPr="00F86033">
        <w:rPr>
          <w:bCs/>
          <w:sz w:val="28"/>
          <w:szCs w:val="28"/>
          <w:lang w:val="uk-UA"/>
        </w:rPr>
        <w:t xml:space="preserve"> </w:t>
      </w:r>
      <w:r w:rsidRPr="00F86033">
        <w:rPr>
          <w:sz w:val="28"/>
          <w:szCs w:val="28"/>
          <w:lang w:val="uk-UA"/>
        </w:rPr>
        <w:t xml:space="preserve">аксіономенів з’являються лексичні значення </w:t>
      </w:r>
      <w:r w:rsidRPr="00F86033">
        <w:rPr>
          <w:bCs/>
          <w:sz w:val="28"/>
          <w:szCs w:val="28"/>
          <w:lang w:val="uk-UA"/>
        </w:rPr>
        <w:t>“</w:t>
      </w:r>
      <w:r w:rsidRPr="00F86033">
        <w:rPr>
          <w:i/>
          <w:sz w:val="28"/>
          <w:szCs w:val="28"/>
          <w:lang w:val="uk-UA"/>
        </w:rPr>
        <w:t>цінні папери</w:t>
      </w:r>
      <w:r w:rsidRPr="00F86033">
        <w:rPr>
          <w:sz w:val="28"/>
          <w:szCs w:val="28"/>
          <w:lang w:val="uk-UA"/>
        </w:rPr>
        <w:t xml:space="preserve">, </w:t>
      </w:r>
      <w:r w:rsidRPr="00F86033">
        <w:rPr>
          <w:i/>
          <w:sz w:val="28"/>
          <w:szCs w:val="28"/>
          <w:lang w:val="uk-UA"/>
        </w:rPr>
        <w:t>що засвідчують боргове зобов'язання погашення кретиду</w:t>
      </w:r>
      <w:r w:rsidRPr="00F86033">
        <w:rPr>
          <w:sz w:val="28"/>
          <w:szCs w:val="28"/>
          <w:lang w:val="uk-UA"/>
        </w:rPr>
        <w:t>” (</w:t>
      </w:r>
      <w:r w:rsidRPr="00F86033">
        <w:rPr>
          <w:b/>
          <w:bCs/>
          <w:i/>
          <w:sz w:val="28"/>
          <w:szCs w:val="28"/>
        </w:rPr>
        <w:t>securities</w:t>
      </w:r>
      <w:r w:rsidRPr="00F86033">
        <w:rPr>
          <w:bCs/>
          <w:iCs/>
          <w:sz w:val="28"/>
          <w:szCs w:val="28"/>
          <w:lang w:val="uk-UA"/>
        </w:rPr>
        <w:t xml:space="preserve">: </w:t>
      </w:r>
      <w:r w:rsidRPr="00F86033">
        <w:rPr>
          <w:bCs/>
          <w:sz w:val="28"/>
          <w:szCs w:val="28"/>
          <w:lang w:val="uk-UA"/>
        </w:rPr>
        <w:t>“</w:t>
      </w:r>
      <w:r w:rsidRPr="00F86033">
        <w:rPr>
          <w:bCs/>
          <w:i/>
          <w:sz w:val="28"/>
          <w:szCs w:val="28"/>
          <w:lang w:val="en-US"/>
        </w:rPr>
        <w:t>asset</w:t>
      </w:r>
      <w:r w:rsidRPr="00F86033">
        <w:rPr>
          <w:bCs/>
          <w:i/>
          <w:sz w:val="28"/>
          <w:szCs w:val="28"/>
          <w:lang w:val="uk-UA"/>
        </w:rPr>
        <w:t xml:space="preserve"> </w:t>
      </w:r>
      <w:r w:rsidRPr="00F86033">
        <w:rPr>
          <w:bCs/>
          <w:i/>
          <w:sz w:val="28"/>
          <w:szCs w:val="28"/>
          <w:lang w:val="en-US"/>
        </w:rPr>
        <w:t>deposited</w:t>
      </w:r>
      <w:r w:rsidRPr="00F86033">
        <w:rPr>
          <w:bCs/>
          <w:i/>
          <w:sz w:val="28"/>
          <w:szCs w:val="28"/>
          <w:lang w:val="uk-UA"/>
        </w:rPr>
        <w:t xml:space="preserve"> </w:t>
      </w:r>
      <w:r w:rsidRPr="00F86033">
        <w:rPr>
          <w:bCs/>
          <w:i/>
          <w:sz w:val="28"/>
          <w:szCs w:val="28"/>
          <w:lang w:val="en-US"/>
        </w:rPr>
        <w:t>to</w:t>
      </w:r>
      <w:r w:rsidRPr="00F86033">
        <w:rPr>
          <w:bCs/>
          <w:i/>
          <w:sz w:val="28"/>
          <w:szCs w:val="28"/>
          <w:lang w:val="uk-UA"/>
        </w:rPr>
        <w:t xml:space="preserve"> </w:t>
      </w:r>
      <w:r w:rsidRPr="00F86033">
        <w:rPr>
          <w:bCs/>
          <w:i/>
          <w:sz w:val="28"/>
          <w:szCs w:val="28"/>
          <w:lang w:val="en-US"/>
        </w:rPr>
        <w:t>guarantee</w:t>
      </w:r>
      <w:r w:rsidRPr="00F86033">
        <w:rPr>
          <w:bCs/>
          <w:i/>
          <w:sz w:val="28"/>
          <w:szCs w:val="28"/>
          <w:lang w:val="uk-UA"/>
        </w:rPr>
        <w:t xml:space="preserve"> </w:t>
      </w:r>
      <w:r w:rsidRPr="00F86033">
        <w:rPr>
          <w:bCs/>
          <w:i/>
          <w:sz w:val="28"/>
          <w:szCs w:val="28"/>
          <w:lang w:val="en-US"/>
        </w:rPr>
        <w:t>repayment</w:t>
      </w:r>
      <w:r w:rsidRPr="00F86033">
        <w:rPr>
          <w:sz w:val="28"/>
          <w:szCs w:val="28"/>
          <w:lang w:val="uk-UA"/>
        </w:rPr>
        <w:t>”</w:t>
      </w:r>
      <w:r w:rsidRPr="00F86033">
        <w:rPr>
          <w:bCs/>
          <w:sz w:val="28"/>
          <w:szCs w:val="28"/>
          <w:lang w:val="uk-UA"/>
        </w:rPr>
        <w:t>)</w:t>
      </w:r>
      <w:r w:rsidRPr="00F86033">
        <w:rPr>
          <w:bCs/>
          <w:iCs/>
          <w:sz w:val="28"/>
          <w:szCs w:val="28"/>
          <w:lang w:val="uk-UA"/>
        </w:rPr>
        <w:t xml:space="preserve"> та </w:t>
      </w:r>
      <w:r w:rsidRPr="00F86033">
        <w:rPr>
          <w:bCs/>
          <w:sz w:val="28"/>
          <w:szCs w:val="28"/>
          <w:lang w:val="uk-UA"/>
        </w:rPr>
        <w:t>“</w:t>
      </w:r>
      <w:r w:rsidRPr="00F86033">
        <w:rPr>
          <w:i/>
          <w:iCs/>
          <w:sz w:val="28"/>
          <w:szCs w:val="28"/>
          <w:lang w:val="uk-UA"/>
        </w:rPr>
        <w:t>вісті</w:t>
      </w:r>
      <w:r w:rsidRPr="00F86033">
        <w:rPr>
          <w:iCs/>
          <w:sz w:val="28"/>
          <w:szCs w:val="28"/>
          <w:lang w:val="uk-UA"/>
        </w:rPr>
        <w:t xml:space="preserve">, </w:t>
      </w:r>
      <w:r w:rsidRPr="00F86033">
        <w:rPr>
          <w:i/>
          <w:iCs/>
          <w:sz w:val="28"/>
          <w:szCs w:val="28"/>
          <w:lang w:val="uk-UA"/>
        </w:rPr>
        <w:t>повідомлення</w:t>
      </w:r>
      <w:r w:rsidRPr="00F86033">
        <w:rPr>
          <w:sz w:val="28"/>
          <w:szCs w:val="28"/>
          <w:lang w:val="uk-UA"/>
        </w:rPr>
        <w:t>” (</w:t>
      </w:r>
      <w:r w:rsidRPr="00F86033">
        <w:rPr>
          <w:b/>
          <w:bCs/>
          <w:i/>
          <w:iCs/>
          <w:sz w:val="28"/>
          <w:szCs w:val="28"/>
          <w:lang w:val="en-US"/>
        </w:rPr>
        <w:t>intelligence</w:t>
      </w:r>
      <w:r w:rsidRPr="00F86033">
        <w:rPr>
          <w:b/>
          <w:bCs/>
          <w:i/>
          <w:sz w:val="28"/>
          <w:szCs w:val="28"/>
        </w:rPr>
        <w:t>s</w:t>
      </w:r>
      <w:r w:rsidRPr="00F86033">
        <w:rPr>
          <w:bCs/>
          <w:iCs/>
          <w:sz w:val="28"/>
          <w:szCs w:val="28"/>
          <w:lang w:val="uk-UA"/>
        </w:rPr>
        <w:t xml:space="preserve">: </w:t>
      </w:r>
      <w:r w:rsidRPr="00F86033">
        <w:rPr>
          <w:bCs/>
          <w:sz w:val="28"/>
          <w:szCs w:val="28"/>
          <w:lang w:val="uk-UA"/>
        </w:rPr>
        <w:t>“</w:t>
      </w:r>
      <w:r w:rsidRPr="00F86033">
        <w:rPr>
          <w:i/>
          <w:sz w:val="28"/>
          <w:szCs w:val="28"/>
        </w:rPr>
        <w:t>news</w:t>
      </w:r>
      <w:r w:rsidRPr="00F86033">
        <w:rPr>
          <w:sz w:val="28"/>
          <w:szCs w:val="28"/>
          <w:lang w:val="uk-UA"/>
        </w:rPr>
        <w:t>”</w:t>
      </w:r>
      <w:r w:rsidRPr="00F86033">
        <w:rPr>
          <w:bCs/>
          <w:sz w:val="28"/>
          <w:szCs w:val="28"/>
          <w:lang w:val="uk-UA"/>
        </w:rPr>
        <w:t>); в семантичній структурі вказаних аксіономенів є посилання на організацію, с</w:t>
      </w:r>
      <w:r w:rsidRPr="00F86033">
        <w:rPr>
          <w:bCs/>
          <w:iCs/>
          <w:sz w:val="28"/>
          <w:szCs w:val="28"/>
          <w:lang w:val="uk-UA"/>
        </w:rPr>
        <w:t>пеціальну</w:t>
      </w:r>
      <w:r w:rsidRPr="00F86033">
        <w:rPr>
          <w:bCs/>
          <w:i/>
          <w:iCs/>
          <w:sz w:val="28"/>
          <w:szCs w:val="28"/>
          <w:lang w:val="uk-UA"/>
        </w:rPr>
        <w:t xml:space="preserve"> </w:t>
      </w:r>
      <w:r w:rsidRPr="00F86033">
        <w:rPr>
          <w:bCs/>
          <w:iCs/>
          <w:sz w:val="28"/>
          <w:szCs w:val="28"/>
          <w:lang w:val="uk-UA"/>
        </w:rPr>
        <w:t>службу (</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organization</w:t>
      </w:r>
      <w:r w:rsidRPr="00F86033">
        <w:rPr>
          <w:sz w:val="28"/>
          <w:szCs w:val="28"/>
          <w:lang w:val="uk-UA"/>
        </w:rPr>
        <w:t xml:space="preserve">, </w:t>
      </w:r>
      <w:r w:rsidRPr="00F86033">
        <w:rPr>
          <w:i/>
          <w:sz w:val="28"/>
          <w:szCs w:val="28"/>
          <w:lang w:val="en-US"/>
        </w:rPr>
        <w:t>institution</w:t>
      </w:r>
      <w:r w:rsidRPr="00F86033">
        <w:rPr>
          <w:bCs/>
          <w:sz w:val="28"/>
          <w:szCs w:val="28"/>
          <w:lang w:val="uk-UA"/>
        </w:rPr>
        <w:t>”), якій доручено</w:t>
      </w:r>
      <w:r w:rsidRPr="00F86033">
        <w:rPr>
          <w:bCs/>
          <w:iCs/>
          <w:sz w:val="28"/>
          <w:szCs w:val="28"/>
          <w:lang w:val="uk-UA"/>
        </w:rPr>
        <w:t xml:space="preserve"> охороняти, оберігати кого-, що-небудь</w:t>
      </w:r>
      <w:r w:rsidRPr="00F86033">
        <w:rPr>
          <w:bCs/>
          <w:sz w:val="28"/>
          <w:szCs w:val="28"/>
          <w:lang w:val="uk-UA"/>
        </w:rPr>
        <w:t xml:space="preserve">, особливо будинок, установу </w:t>
      </w:r>
      <w:r w:rsidRPr="00F86033">
        <w:rPr>
          <w:sz w:val="28"/>
          <w:szCs w:val="28"/>
          <w:lang w:val="uk-UA"/>
        </w:rPr>
        <w:t>(</w:t>
      </w:r>
      <w:r w:rsidRPr="00F86033">
        <w:rPr>
          <w:b/>
          <w:bCs/>
          <w:i/>
          <w:iCs/>
          <w:sz w:val="28"/>
          <w:szCs w:val="28"/>
          <w:lang w:val="en-US"/>
        </w:rPr>
        <w:t>security</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lastRenderedPageBreak/>
        <w:t>organization</w:t>
      </w:r>
      <w:r w:rsidRPr="00F86033">
        <w:rPr>
          <w:i/>
          <w:sz w:val="28"/>
          <w:szCs w:val="28"/>
          <w:lang w:val="uk-UA"/>
        </w:rPr>
        <w:t xml:space="preserve"> </w:t>
      </w:r>
      <w:r w:rsidRPr="00F86033">
        <w:rPr>
          <w:i/>
          <w:sz w:val="28"/>
          <w:szCs w:val="28"/>
          <w:lang w:val="en-US"/>
        </w:rPr>
        <w:t>entrusted</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job</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protecting</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something</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building</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institution</w:t>
      </w:r>
      <w:r w:rsidRPr="00F86033">
        <w:rPr>
          <w:sz w:val="28"/>
          <w:szCs w:val="28"/>
          <w:lang w:val="uk-UA"/>
        </w:rPr>
        <w:t>”</w:t>
      </w:r>
      <w:r w:rsidRPr="00F86033">
        <w:rPr>
          <w:bCs/>
          <w:sz w:val="28"/>
          <w:szCs w:val="28"/>
          <w:lang w:val="uk-UA"/>
        </w:rPr>
        <w:t xml:space="preserve">), збір секретної інформації </w:t>
      </w:r>
      <w:r w:rsidRPr="00F86033">
        <w:rPr>
          <w:sz w:val="28"/>
          <w:szCs w:val="28"/>
          <w:lang w:val="uk-UA"/>
        </w:rPr>
        <w:t>(</w:t>
      </w:r>
      <w:r w:rsidRPr="00F86033">
        <w:rPr>
          <w:b/>
          <w:bCs/>
          <w:i/>
          <w:iCs/>
          <w:sz w:val="28"/>
          <w:szCs w:val="28"/>
          <w:lang w:val="en-US"/>
        </w:rPr>
        <w:t>intelligence</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hyperlink r:id="rId86" w:history="1">
        <w:r w:rsidRPr="00F86033">
          <w:rPr>
            <w:i/>
            <w:sz w:val="28"/>
            <w:szCs w:val="28"/>
            <w:lang w:val="en-US"/>
          </w:rPr>
          <w:t>organization</w:t>
        </w:r>
      </w:hyperlink>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agency</w:t>
      </w:r>
      <w:r w:rsidRPr="00F86033">
        <w:rPr>
          <w:i/>
          <w:sz w:val="28"/>
          <w:szCs w:val="28"/>
          <w:lang w:val="uk-UA"/>
        </w:rPr>
        <w:t xml:space="preserve"> </w:t>
      </w:r>
      <w:r w:rsidRPr="00F86033">
        <w:rPr>
          <w:i/>
          <w:sz w:val="28"/>
          <w:szCs w:val="28"/>
          <w:lang w:val="en-US"/>
        </w:rPr>
        <w:t>engaged</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gathering</w:t>
      </w:r>
      <w:r w:rsidRPr="00F86033">
        <w:rPr>
          <w:i/>
          <w:sz w:val="28"/>
          <w:szCs w:val="28"/>
          <w:lang w:val="uk-UA"/>
        </w:rPr>
        <w:t xml:space="preserve"> </w:t>
      </w:r>
      <w:r w:rsidRPr="00F86033">
        <w:rPr>
          <w:bCs/>
          <w:i/>
          <w:sz w:val="28"/>
          <w:szCs w:val="28"/>
          <w:lang w:val="en-US"/>
        </w:rPr>
        <w:t>of</w:t>
      </w:r>
      <w:r w:rsidRPr="00F86033">
        <w:rPr>
          <w:bCs/>
          <w:i/>
          <w:sz w:val="28"/>
          <w:szCs w:val="28"/>
          <w:lang w:val="uk-UA"/>
        </w:rPr>
        <w:t xml:space="preserve"> </w:t>
      </w:r>
      <w:r w:rsidRPr="00F86033">
        <w:rPr>
          <w:bCs/>
          <w:i/>
          <w:sz w:val="28"/>
          <w:szCs w:val="28"/>
          <w:lang w:val="en-US"/>
        </w:rPr>
        <w:t>secret</w:t>
      </w:r>
      <w:r w:rsidRPr="00F86033">
        <w:rPr>
          <w:bCs/>
          <w:i/>
          <w:sz w:val="28"/>
          <w:szCs w:val="28"/>
          <w:lang w:val="uk-UA"/>
        </w:rPr>
        <w:t xml:space="preserve"> </w:t>
      </w:r>
      <w:r w:rsidRPr="00F86033">
        <w:rPr>
          <w:bCs/>
          <w:i/>
          <w:sz w:val="28"/>
          <w:szCs w:val="28"/>
          <w:lang w:val="en-US"/>
        </w:rPr>
        <w:t>information</w:t>
      </w:r>
      <w:r w:rsidRPr="00F86033">
        <w:rPr>
          <w:sz w:val="28"/>
          <w:szCs w:val="28"/>
          <w:lang w:val="uk-UA"/>
        </w:rPr>
        <w:t>”</w:t>
      </w:r>
      <w:r w:rsidRPr="00F86033">
        <w:rPr>
          <w:bCs/>
          <w:sz w:val="28"/>
          <w:szCs w:val="28"/>
          <w:lang w:val="uk-UA"/>
        </w:rPr>
        <w:t xml:space="preserve">), а також на одну людину або групу </w:t>
      </w:r>
      <w:r w:rsidRPr="00F86033">
        <w:rPr>
          <w:bCs/>
          <w:iCs/>
          <w:sz w:val="28"/>
          <w:szCs w:val="28"/>
          <w:lang w:val="uk-UA"/>
        </w:rPr>
        <w:t>(</w:t>
      </w:r>
      <w:r w:rsidRPr="00F86033">
        <w:rPr>
          <w:sz w:val="28"/>
          <w:szCs w:val="28"/>
          <w:lang w:val="uk-UA"/>
        </w:rPr>
        <w:t>СО “</w:t>
      </w:r>
      <w:r w:rsidRPr="00F86033">
        <w:rPr>
          <w:i/>
          <w:sz w:val="28"/>
          <w:szCs w:val="28"/>
          <w:lang w:val="en-US"/>
        </w:rPr>
        <w:t>person</w:t>
      </w:r>
      <w:r w:rsidRPr="00F86033">
        <w:rPr>
          <w:sz w:val="28"/>
          <w:szCs w:val="28"/>
          <w:lang w:val="uk-UA"/>
        </w:rPr>
        <w:t>(</w:t>
      </w:r>
      <w:r w:rsidRPr="00F86033">
        <w:rPr>
          <w:i/>
          <w:sz w:val="28"/>
          <w:szCs w:val="28"/>
          <w:lang w:val="en-US"/>
        </w:rPr>
        <w:t>s</w:t>
      </w:r>
      <w:r w:rsidRPr="00F86033">
        <w:rPr>
          <w:sz w:val="28"/>
          <w:szCs w:val="28"/>
          <w:lang w:val="uk-UA"/>
        </w:rPr>
        <w:t>)”</w:t>
      </w:r>
      <w:r w:rsidRPr="00F86033">
        <w:rPr>
          <w:bCs/>
          <w:sz w:val="28"/>
          <w:szCs w:val="28"/>
          <w:lang w:val="uk-UA"/>
        </w:rPr>
        <w:t xml:space="preserve">), котрі виступають поручителями, гарантами, вартою, конвоєм </w:t>
      </w:r>
      <w:r w:rsidRPr="00F86033">
        <w:rPr>
          <w:sz w:val="28"/>
          <w:szCs w:val="28"/>
          <w:lang w:val="uk-UA"/>
        </w:rPr>
        <w:t>(</w:t>
      </w:r>
      <w:r w:rsidRPr="00F86033">
        <w:rPr>
          <w:b/>
          <w:bCs/>
          <w:i/>
          <w:iCs/>
          <w:sz w:val="28"/>
          <w:szCs w:val="28"/>
          <w:lang w:val="en-US"/>
        </w:rPr>
        <w:t>security</w:t>
      </w:r>
      <w:r w:rsidRPr="00F86033">
        <w:rPr>
          <w:bCs/>
          <w:iCs/>
          <w:sz w:val="28"/>
          <w:szCs w:val="28"/>
          <w:lang w:val="uk-UA"/>
        </w:rPr>
        <w:t xml:space="preserve">: </w:t>
      </w:r>
      <w:r w:rsidRPr="00F86033">
        <w:rPr>
          <w:bCs/>
          <w:sz w:val="28"/>
          <w:szCs w:val="28"/>
          <w:lang w:val="uk-UA"/>
        </w:rPr>
        <w:t>“</w:t>
      </w:r>
      <w:r w:rsidRPr="00F86033">
        <w:rPr>
          <w:i/>
          <w:sz w:val="28"/>
          <w:szCs w:val="28"/>
          <w:lang w:val="en-US"/>
        </w:rPr>
        <w:t>an</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who</w:t>
      </w:r>
      <w:r w:rsidRPr="00F86033">
        <w:rPr>
          <w:i/>
          <w:sz w:val="28"/>
          <w:szCs w:val="28"/>
          <w:lang w:val="uk-UA"/>
        </w:rPr>
        <w:t xml:space="preserve"> </w:t>
      </w:r>
      <w:r w:rsidRPr="00F86033">
        <w:rPr>
          <w:i/>
          <w:sz w:val="28"/>
          <w:szCs w:val="28"/>
          <w:lang w:val="en-US"/>
        </w:rPr>
        <w:t>pledges</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fulfill</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else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obligation</w:t>
      </w:r>
      <w:r w:rsidRPr="00F86033">
        <w:rPr>
          <w:sz w:val="28"/>
          <w:szCs w:val="28"/>
          <w:lang w:val="uk-UA"/>
        </w:rPr>
        <w:t xml:space="preserve">”; </w:t>
      </w:r>
      <w:r w:rsidRPr="00F86033">
        <w:rPr>
          <w:bCs/>
          <w:sz w:val="28"/>
          <w:szCs w:val="28"/>
          <w:lang w:val="uk-UA"/>
        </w:rPr>
        <w:t>“</w:t>
      </w:r>
      <w:r w:rsidRPr="00F86033">
        <w:rPr>
          <w:i/>
          <w:sz w:val="28"/>
          <w:szCs w:val="28"/>
          <w:lang w:val="en-US"/>
        </w:rPr>
        <w:t>a</w:t>
      </w:r>
      <w:r w:rsidRPr="00F86033">
        <w:rPr>
          <w:i/>
          <w:sz w:val="28"/>
          <w:szCs w:val="28"/>
          <w:lang w:val="uk-UA"/>
        </w:rPr>
        <w:t xml:space="preserve"> </w:t>
      </w:r>
      <w:r w:rsidRPr="00F86033">
        <w:rPr>
          <w:i/>
          <w:sz w:val="28"/>
          <w:szCs w:val="28"/>
          <w:lang w:val="en-US"/>
        </w:rPr>
        <w:t>person</w:t>
      </w:r>
      <w:r w:rsidRPr="00F86033">
        <w:rPr>
          <w:i/>
          <w:sz w:val="28"/>
          <w:szCs w:val="28"/>
          <w:lang w:val="uk-UA"/>
        </w:rPr>
        <w:t xml:space="preserve"> </w:t>
      </w:r>
      <w:r w:rsidRPr="00F86033">
        <w:rPr>
          <w:i/>
          <w:sz w:val="28"/>
          <w:szCs w:val="28"/>
          <w:lang w:val="en-US"/>
        </w:rPr>
        <w:t>who</w:t>
      </w:r>
      <w:r w:rsidRPr="00F86033">
        <w:rPr>
          <w:i/>
          <w:sz w:val="28"/>
          <w:szCs w:val="28"/>
          <w:lang w:val="uk-UA"/>
        </w:rPr>
        <w:t xml:space="preserve"> </w:t>
      </w:r>
      <w:r w:rsidRPr="00F86033">
        <w:rPr>
          <w:i/>
          <w:sz w:val="28"/>
          <w:szCs w:val="28"/>
          <w:lang w:val="en-US"/>
        </w:rPr>
        <w:t>secures</w:t>
      </w:r>
      <w:r w:rsidRPr="00F86033">
        <w:rPr>
          <w:sz w:val="28"/>
          <w:szCs w:val="28"/>
          <w:lang w:val="uk-UA"/>
        </w:rPr>
        <w:t>”</w:t>
      </w:r>
      <w:r w:rsidRPr="00F86033">
        <w:rPr>
          <w:bCs/>
          <w:sz w:val="28"/>
          <w:szCs w:val="28"/>
          <w:lang w:val="uk-UA"/>
        </w:rPr>
        <w:t xml:space="preserve">), </w:t>
      </w:r>
      <w:r w:rsidRPr="00F86033">
        <w:rPr>
          <w:iCs/>
          <w:sz w:val="28"/>
          <w:szCs w:val="28"/>
          <w:lang w:val="uk-UA"/>
        </w:rPr>
        <w:t>або збирають відомості</w:t>
      </w:r>
      <w:r w:rsidRPr="00F86033">
        <w:rPr>
          <w:sz w:val="28"/>
          <w:szCs w:val="28"/>
          <w:lang w:val="uk-UA"/>
        </w:rPr>
        <w:t xml:space="preserve"> </w:t>
      </w:r>
      <w:r w:rsidRPr="00F86033">
        <w:rPr>
          <w:iCs/>
          <w:sz w:val="28"/>
          <w:szCs w:val="28"/>
          <w:lang w:val="uk-UA"/>
        </w:rPr>
        <w:t>про політичне становище інших держав та стан їхніх збройних сил</w:t>
      </w:r>
      <w:r w:rsidRPr="00F86033">
        <w:rPr>
          <w:sz w:val="28"/>
          <w:szCs w:val="28"/>
          <w:lang w:val="uk-UA"/>
        </w:rPr>
        <w:t xml:space="preserve"> (</w:t>
      </w:r>
      <w:r w:rsidRPr="00F86033">
        <w:rPr>
          <w:b/>
          <w:bCs/>
          <w:i/>
          <w:iCs/>
          <w:sz w:val="28"/>
          <w:szCs w:val="28"/>
          <w:lang w:val="en-US"/>
        </w:rPr>
        <w:t>intelligence</w:t>
      </w:r>
      <w:r w:rsidRPr="00F86033">
        <w:rPr>
          <w:bCs/>
          <w:iCs/>
          <w:sz w:val="28"/>
          <w:szCs w:val="28"/>
          <w:lang w:val="uk-UA"/>
        </w:rPr>
        <w:t xml:space="preserve">: </w:t>
      </w:r>
      <w:r w:rsidRPr="00F86033">
        <w:rPr>
          <w:bCs/>
          <w:sz w:val="28"/>
          <w:szCs w:val="28"/>
          <w:lang w:val="uk-UA"/>
        </w:rPr>
        <w:t>“</w:t>
      </w:r>
      <w:r w:rsidRPr="00F86033">
        <w:rPr>
          <w:i/>
          <w:sz w:val="28"/>
          <w:szCs w:val="28"/>
        </w:rPr>
        <w:t>people</w:t>
      </w:r>
      <w:r w:rsidRPr="00F86033">
        <w:rPr>
          <w:i/>
          <w:sz w:val="28"/>
          <w:szCs w:val="28"/>
          <w:lang w:val="uk-UA"/>
        </w:rPr>
        <w:t xml:space="preserve"> </w:t>
      </w:r>
      <w:r w:rsidRPr="00F86033">
        <w:rPr>
          <w:i/>
          <w:sz w:val="28"/>
          <w:szCs w:val="28"/>
        </w:rPr>
        <w:t>employed</w:t>
      </w:r>
      <w:r w:rsidRPr="00F86033">
        <w:rPr>
          <w:i/>
          <w:sz w:val="28"/>
          <w:szCs w:val="28"/>
          <w:lang w:val="uk-UA"/>
        </w:rPr>
        <w:t xml:space="preserve"> </w:t>
      </w:r>
      <w:r w:rsidRPr="00F86033">
        <w:rPr>
          <w:i/>
          <w:sz w:val="28"/>
          <w:szCs w:val="28"/>
        </w:rPr>
        <w:t>in</w:t>
      </w:r>
      <w:r w:rsidRPr="00F86033">
        <w:rPr>
          <w:i/>
          <w:sz w:val="28"/>
          <w:szCs w:val="28"/>
          <w:lang w:val="uk-UA"/>
        </w:rPr>
        <w:t xml:space="preserve"> </w:t>
      </w:r>
      <w:r w:rsidRPr="00F86033">
        <w:rPr>
          <w:i/>
          <w:sz w:val="28"/>
          <w:szCs w:val="28"/>
        </w:rPr>
        <w:t>the</w:t>
      </w:r>
      <w:r w:rsidRPr="00F86033">
        <w:rPr>
          <w:i/>
          <w:sz w:val="28"/>
          <w:szCs w:val="28"/>
          <w:lang w:val="uk-UA"/>
        </w:rPr>
        <w:t xml:space="preserve"> </w:t>
      </w:r>
      <w:r w:rsidRPr="00F86033">
        <w:rPr>
          <w:i/>
          <w:sz w:val="28"/>
          <w:szCs w:val="28"/>
        </w:rPr>
        <w:t>collection</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political</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rPr>
        <w:t>military</w:t>
      </w:r>
      <w:r w:rsidRPr="00F86033">
        <w:rPr>
          <w:i/>
          <w:sz w:val="28"/>
          <w:szCs w:val="28"/>
          <w:lang w:val="uk-UA"/>
        </w:rPr>
        <w:t xml:space="preserve"> </w:t>
      </w:r>
      <w:r w:rsidRPr="00F86033">
        <w:rPr>
          <w:i/>
          <w:sz w:val="28"/>
          <w:szCs w:val="28"/>
        </w:rPr>
        <w:t>information</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bCs/>
          <w:iCs/>
          <w:sz w:val="28"/>
          <w:szCs w:val="28"/>
          <w:lang w:val="uk-UA"/>
        </w:rPr>
        <w:t xml:space="preserve">Ланцюжкові переходи для встановлення семантичних відношень простежуються між парами аксіономенів </w:t>
      </w:r>
      <w:r w:rsidRPr="00F86033">
        <w:rPr>
          <w:b/>
          <w:bCs/>
          <w:i/>
          <w:iCs/>
          <w:sz w:val="28"/>
          <w:szCs w:val="28"/>
          <w:lang w:val="en-US"/>
        </w:rPr>
        <w:t>competence</w:t>
      </w:r>
      <w:r w:rsidRPr="00F86033">
        <w:rPr>
          <w:bCs/>
          <w:iCs/>
          <w:sz w:val="28"/>
          <w:szCs w:val="28"/>
          <w:lang w:val="uk-UA"/>
        </w:rPr>
        <w:t xml:space="preserve">, </w:t>
      </w:r>
      <w:r w:rsidRPr="00F86033">
        <w:rPr>
          <w:b/>
          <w:bCs/>
          <w:i/>
          <w:iCs/>
          <w:sz w:val="28"/>
          <w:szCs w:val="28"/>
          <w:lang w:val="en-US"/>
        </w:rPr>
        <w:t>peace</w:t>
      </w:r>
      <w:r w:rsidRPr="00F86033">
        <w:rPr>
          <w:bCs/>
          <w:iCs/>
          <w:sz w:val="28"/>
          <w:szCs w:val="28"/>
          <w:lang w:val="uk-UA"/>
        </w:rPr>
        <w:t xml:space="preserve"> та </w:t>
      </w:r>
      <w:r w:rsidRPr="00F86033">
        <w:rPr>
          <w:b/>
          <w:bCs/>
          <w:i/>
          <w:iCs/>
          <w:sz w:val="28"/>
          <w:szCs w:val="28"/>
          <w:lang w:val="en-US"/>
        </w:rPr>
        <w:t>peace</w:t>
      </w:r>
      <w:r w:rsidRPr="00F86033">
        <w:rPr>
          <w:bCs/>
          <w:iCs/>
          <w:sz w:val="28"/>
          <w:szCs w:val="28"/>
          <w:lang w:val="uk-UA"/>
        </w:rPr>
        <w:t xml:space="preserve">, </w:t>
      </w:r>
      <w:r w:rsidRPr="00F86033">
        <w:rPr>
          <w:b/>
          <w:bCs/>
          <w:i/>
          <w:iCs/>
          <w:sz w:val="28"/>
          <w:szCs w:val="28"/>
          <w:lang w:val="en-US"/>
        </w:rPr>
        <w:t>goodness</w:t>
      </w:r>
      <w:r w:rsidRPr="00F86033">
        <w:rPr>
          <w:bCs/>
          <w:iCs/>
          <w:sz w:val="28"/>
          <w:szCs w:val="28"/>
          <w:lang w:val="uk-UA"/>
        </w:rPr>
        <w:t>. Перша пара іменників, вживаючись у сталих виразах (</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bCs/>
          <w:i/>
          <w:sz w:val="28"/>
          <w:szCs w:val="28"/>
          <w:lang w:val="en-US"/>
        </w:rPr>
        <w:t>in</w:t>
      </w:r>
      <w:r w:rsidRPr="00F86033">
        <w:rPr>
          <w:bCs/>
          <w:i/>
          <w:sz w:val="28"/>
          <w:szCs w:val="28"/>
          <w:lang w:val="uk-UA"/>
        </w:rPr>
        <w:t xml:space="preserve"> </w:t>
      </w:r>
      <w:r w:rsidRPr="00F86033">
        <w:rPr>
          <w:bCs/>
          <w:i/>
          <w:sz w:val="28"/>
          <w:szCs w:val="28"/>
          <w:lang w:val="en-US"/>
        </w:rPr>
        <w:t>phrases</w:t>
      </w:r>
      <w:r w:rsidRPr="00F86033">
        <w:rPr>
          <w:bCs/>
          <w:sz w:val="28"/>
          <w:szCs w:val="28"/>
          <w:lang w:val="uk-UA"/>
        </w:rPr>
        <w:t>”)</w:t>
      </w:r>
      <w:r w:rsidRPr="00F86033">
        <w:rPr>
          <w:bCs/>
          <w:iCs/>
          <w:sz w:val="28"/>
          <w:szCs w:val="28"/>
          <w:lang w:val="uk-UA"/>
        </w:rPr>
        <w:t xml:space="preserve">, набуває додаткових лексичних значень: </w:t>
      </w:r>
      <w:r w:rsidRPr="00F86033">
        <w:rPr>
          <w:b/>
          <w:sz w:val="28"/>
          <w:szCs w:val="28"/>
          <w:lang w:val="en-US"/>
        </w:rPr>
        <w:t>certificate</w:t>
      </w:r>
      <w:r w:rsidRPr="00F86033">
        <w:rPr>
          <w:b/>
          <w:sz w:val="28"/>
          <w:szCs w:val="28"/>
          <w:lang w:val="uk-UA"/>
        </w:rPr>
        <w:t xml:space="preserve"> </w:t>
      </w:r>
      <w:r w:rsidRPr="00F86033">
        <w:rPr>
          <w:b/>
          <w:sz w:val="28"/>
          <w:szCs w:val="28"/>
          <w:lang w:val="en-US"/>
        </w:rPr>
        <w:t>of</w:t>
      </w:r>
      <w:r w:rsidRPr="00F86033">
        <w:rPr>
          <w:b/>
          <w:sz w:val="28"/>
          <w:szCs w:val="28"/>
          <w:lang w:val="uk-UA"/>
        </w:rPr>
        <w:t xml:space="preserve"> </w:t>
      </w:r>
      <w:r w:rsidRPr="00F86033">
        <w:rPr>
          <w:b/>
          <w:sz w:val="28"/>
          <w:szCs w:val="28"/>
          <w:lang w:val="en-US"/>
        </w:rPr>
        <w:t>competence</w:t>
      </w:r>
      <w:r w:rsidRPr="00F86033">
        <w:rPr>
          <w:sz w:val="28"/>
          <w:szCs w:val="28"/>
          <w:lang w:val="uk-UA"/>
        </w:rPr>
        <w:t xml:space="preserve"> – свідчення про присвоєння кваліфікації (</w:t>
      </w:r>
      <w:r w:rsidRPr="00F86033">
        <w:rPr>
          <w:bCs/>
          <w:sz w:val="28"/>
          <w:szCs w:val="28"/>
          <w:lang w:val="uk-UA"/>
        </w:rPr>
        <w:t xml:space="preserve">відповідає </w:t>
      </w:r>
      <w:r w:rsidRPr="00F86033">
        <w:rPr>
          <w:sz w:val="28"/>
          <w:szCs w:val="28"/>
          <w:lang w:val="uk-UA"/>
        </w:rPr>
        <w:t>ГС</w:t>
      </w:r>
      <w:r w:rsidRPr="00F86033">
        <w:rPr>
          <w:iCs/>
          <w:sz w:val="28"/>
          <w:szCs w:val="28"/>
          <w:lang w:val="uk-UA"/>
        </w:rPr>
        <w:t xml:space="preserve"> </w:t>
      </w:r>
      <w:r w:rsidRPr="00F86033">
        <w:rPr>
          <w:sz w:val="28"/>
          <w:szCs w:val="28"/>
          <w:lang w:val="uk-UA"/>
        </w:rPr>
        <w:t>“</w:t>
      </w:r>
      <w:r w:rsidRPr="00F86033">
        <w:rPr>
          <w:bCs/>
          <w:i/>
          <w:sz w:val="28"/>
          <w:szCs w:val="28"/>
          <w:lang w:val="en-US"/>
        </w:rPr>
        <w:t>skill</w:t>
      </w:r>
      <w:r w:rsidRPr="00F86033">
        <w:rPr>
          <w:sz w:val="28"/>
          <w:szCs w:val="28"/>
          <w:lang w:val="uk-UA"/>
        </w:rPr>
        <w:t xml:space="preserve">”), </w:t>
      </w:r>
      <w:r w:rsidRPr="00F86033">
        <w:rPr>
          <w:b/>
          <w:sz w:val="28"/>
          <w:szCs w:val="28"/>
          <w:lang w:val="en-US"/>
        </w:rPr>
        <w:t>to</w:t>
      </w:r>
      <w:r w:rsidRPr="00F86033">
        <w:rPr>
          <w:b/>
          <w:sz w:val="28"/>
          <w:szCs w:val="28"/>
          <w:lang w:val="uk-UA"/>
        </w:rPr>
        <w:t xml:space="preserve"> </w:t>
      </w:r>
      <w:r w:rsidRPr="00F86033">
        <w:rPr>
          <w:b/>
          <w:sz w:val="28"/>
          <w:szCs w:val="28"/>
          <w:lang w:val="en-US"/>
        </w:rPr>
        <w:t>be</w:t>
      </w:r>
      <w:r w:rsidRPr="00F86033">
        <w:rPr>
          <w:sz w:val="28"/>
          <w:szCs w:val="28"/>
          <w:lang w:val="uk-UA"/>
        </w:rPr>
        <w:t xml:space="preserve"> </w:t>
      </w:r>
      <w:r w:rsidRPr="00F86033">
        <w:rPr>
          <w:b/>
          <w:bCs/>
          <w:sz w:val="28"/>
          <w:szCs w:val="28"/>
          <w:lang w:val="en-US"/>
        </w:rPr>
        <w:t>at</w:t>
      </w:r>
      <w:r w:rsidRPr="00F86033">
        <w:rPr>
          <w:b/>
          <w:bCs/>
          <w:sz w:val="28"/>
          <w:szCs w:val="28"/>
          <w:lang w:val="uk-UA"/>
        </w:rPr>
        <w:t xml:space="preserve"> </w:t>
      </w:r>
      <w:r w:rsidRPr="005B0FF6">
        <w:rPr>
          <w:b/>
          <w:bCs/>
          <w:sz w:val="28"/>
          <w:szCs w:val="28"/>
          <w:lang w:val="en-US"/>
        </w:rPr>
        <w:t>peace</w:t>
      </w:r>
      <w:r w:rsidRPr="005B0FF6">
        <w:rPr>
          <w:bCs/>
          <w:sz w:val="28"/>
          <w:szCs w:val="28"/>
          <w:lang w:val="uk-UA"/>
        </w:rPr>
        <w:t xml:space="preserve"> </w:t>
      </w:r>
      <w:r w:rsidRPr="005B0FF6">
        <w:rPr>
          <w:sz w:val="28"/>
          <w:szCs w:val="28"/>
          <w:lang w:val="uk-UA"/>
        </w:rPr>
        <w:t>[=</w:t>
      </w:r>
      <w:r w:rsidRPr="005B0FF6">
        <w:rPr>
          <w:sz w:val="28"/>
          <w:szCs w:val="28"/>
          <w:lang w:val="en-US"/>
        </w:rPr>
        <w:t>dead</w:t>
      </w:r>
      <w:r w:rsidRPr="005B0FF6">
        <w:rPr>
          <w:sz w:val="28"/>
          <w:szCs w:val="28"/>
          <w:lang w:val="uk-UA"/>
        </w:rPr>
        <w:t>]</w:t>
      </w:r>
      <w:r w:rsidRPr="00F86033">
        <w:rPr>
          <w:sz w:val="28"/>
          <w:szCs w:val="28"/>
          <w:lang w:val="uk-UA"/>
        </w:rPr>
        <w:t xml:space="preserve"> –</w:t>
      </w:r>
      <w:r>
        <w:rPr>
          <w:sz w:val="28"/>
          <w:szCs w:val="28"/>
          <w:lang w:val="uk-UA"/>
        </w:rPr>
        <w:t xml:space="preserve"> </w:t>
      </w:r>
      <w:r w:rsidRPr="00F86033">
        <w:rPr>
          <w:i/>
          <w:sz w:val="28"/>
          <w:szCs w:val="28"/>
          <w:lang w:val="uk-UA"/>
        </w:rPr>
        <w:t>евфемізм.</w:t>
      </w:r>
      <w:r w:rsidRPr="00F86033">
        <w:rPr>
          <w:sz w:val="28"/>
          <w:szCs w:val="28"/>
          <w:lang w:val="uk-UA"/>
        </w:rPr>
        <w:t xml:space="preserve"> спочивати в мирі, бути мертвим, лежати в могилі (</w:t>
      </w:r>
      <w:r w:rsidRPr="00F86033">
        <w:rPr>
          <w:bCs/>
          <w:sz w:val="28"/>
          <w:szCs w:val="28"/>
          <w:lang w:val="uk-UA"/>
        </w:rPr>
        <w:t xml:space="preserve">відповідає </w:t>
      </w:r>
      <w:r w:rsidRPr="00F86033">
        <w:rPr>
          <w:sz w:val="28"/>
          <w:szCs w:val="28"/>
          <w:lang w:val="uk-UA"/>
        </w:rPr>
        <w:t>ГС</w:t>
      </w:r>
      <w:r w:rsidRPr="00F86033">
        <w:rPr>
          <w:iCs/>
          <w:sz w:val="28"/>
          <w:szCs w:val="28"/>
          <w:lang w:val="uk-UA"/>
        </w:rPr>
        <w:t xml:space="preserve"> </w:t>
      </w:r>
      <w:r w:rsidRPr="00F86033">
        <w:rPr>
          <w:sz w:val="28"/>
          <w:szCs w:val="28"/>
          <w:lang w:val="uk-UA"/>
        </w:rPr>
        <w:t>“</w:t>
      </w:r>
      <w:r w:rsidRPr="00F86033">
        <w:rPr>
          <w:i/>
          <w:sz w:val="28"/>
          <w:szCs w:val="28"/>
          <w:lang w:val="en-US"/>
        </w:rPr>
        <w:t>death</w:t>
      </w:r>
      <w:r w:rsidRPr="00F86033">
        <w:rPr>
          <w:sz w:val="28"/>
          <w:szCs w:val="28"/>
          <w:lang w:val="uk-UA"/>
        </w:rPr>
        <w:t xml:space="preserve">”), а слова другої пари входять до складу вигуків, що виражають наказ і здивування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exclamation</w:t>
      </w:r>
      <w:r w:rsidRPr="00F86033">
        <w:rPr>
          <w:bCs/>
          <w:sz w:val="28"/>
          <w:szCs w:val="28"/>
          <w:lang w:val="uk-UA"/>
        </w:rPr>
        <w:t xml:space="preserve">”): </w:t>
      </w:r>
      <w:r w:rsidRPr="00F86033">
        <w:rPr>
          <w:b/>
          <w:bCs/>
          <w:sz w:val="28"/>
          <w:szCs w:val="28"/>
          <w:lang w:val="en-US"/>
        </w:rPr>
        <w:t>P</w:t>
      </w:r>
      <w:r w:rsidRPr="00F86033">
        <w:rPr>
          <w:b/>
          <w:sz w:val="28"/>
          <w:szCs w:val="28"/>
          <w:lang w:val="en-US"/>
        </w:rPr>
        <w:t>eace</w:t>
      </w:r>
      <w:r w:rsidRPr="00F86033">
        <w:rPr>
          <w:sz w:val="28"/>
          <w:szCs w:val="28"/>
          <w:lang w:val="uk-UA"/>
        </w:rPr>
        <w:t>! – Тихіше! / Замовчіть!;</w:t>
      </w:r>
      <w:r w:rsidRPr="00F86033">
        <w:rPr>
          <w:i/>
          <w:sz w:val="28"/>
          <w:szCs w:val="28"/>
          <w:lang w:val="uk-UA"/>
        </w:rPr>
        <w:t xml:space="preserve"> </w:t>
      </w:r>
      <w:r w:rsidRPr="00F86033">
        <w:rPr>
          <w:b/>
          <w:iCs/>
          <w:sz w:val="28"/>
          <w:szCs w:val="28"/>
          <w:lang w:val="en-US"/>
        </w:rPr>
        <w:t>My</w:t>
      </w:r>
      <w:r w:rsidRPr="00F86033">
        <w:rPr>
          <w:iCs/>
          <w:sz w:val="28"/>
          <w:szCs w:val="28"/>
          <w:lang w:val="uk-UA"/>
        </w:rPr>
        <w:t xml:space="preserve"> </w:t>
      </w:r>
      <w:r w:rsidRPr="00F86033">
        <w:rPr>
          <w:b/>
          <w:iCs/>
          <w:sz w:val="28"/>
          <w:szCs w:val="28"/>
          <w:lang w:val="en-US"/>
        </w:rPr>
        <w:t>goodness</w:t>
      </w:r>
      <w:r w:rsidRPr="00F86033">
        <w:rPr>
          <w:iCs/>
          <w:sz w:val="28"/>
          <w:szCs w:val="28"/>
          <w:lang w:val="uk-UA"/>
        </w:rPr>
        <w:t>!</w:t>
      </w:r>
      <w:r w:rsidRPr="00F86033">
        <w:rPr>
          <w:i/>
          <w:iCs/>
          <w:sz w:val="28"/>
          <w:szCs w:val="28"/>
          <w:lang w:val="uk-UA"/>
        </w:rPr>
        <w:t xml:space="preserve"> </w:t>
      </w:r>
      <w:r w:rsidRPr="00F86033">
        <w:rPr>
          <w:sz w:val="28"/>
          <w:szCs w:val="28"/>
          <w:lang w:val="uk-UA"/>
        </w:rPr>
        <w:t xml:space="preserve">– </w:t>
      </w:r>
      <w:r w:rsidRPr="00F86033">
        <w:rPr>
          <w:iCs/>
          <w:sz w:val="28"/>
          <w:szCs w:val="28"/>
          <w:lang w:val="uk-UA"/>
        </w:rPr>
        <w:t>Боже мій! (</w:t>
      </w:r>
      <w:r w:rsidRPr="005B0FF6">
        <w:rPr>
          <w:sz w:val="28"/>
          <w:szCs w:val="28"/>
          <w:lang w:val="uk-UA"/>
        </w:rPr>
        <w:t>евфемізм</w:t>
      </w:r>
      <w:r w:rsidRPr="00F86033">
        <w:rPr>
          <w:i/>
          <w:sz w:val="28"/>
          <w:szCs w:val="28"/>
          <w:lang w:val="uk-UA"/>
        </w:rPr>
        <w:t xml:space="preserve"> </w:t>
      </w:r>
      <w:r w:rsidRPr="00F86033">
        <w:rPr>
          <w:sz w:val="28"/>
          <w:szCs w:val="28"/>
          <w:lang w:val="uk-UA"/>
        </w:rPr>
        <w:t>для слова Бог).</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Аксіономен </w:t>
      </w:r>
      <w:r w:rsidRPr="00F86033">
        <w:rPr>
          <w:b/>
          <w:bCs/>
          <w:i/>
          <w:iCs/>
          <w:sz w:val="28"/>
          <w:szCs w:val="28"/>
          <w:lang w:val="en-US"/>
        </w:rPr>
        <w:t>independence</w:t>
      </w:r>
      <w:r w:rsidRPr="00F86033">
        <w:rPr>
          <w:bCs/>
          <w:iCs/>
          <w:sz w:val="28"/>
          <w:szCs w:val="28"/>
          <w:lang w:val="uk-UA"/>
        </w:rPr>
        <w:t xml:space="preserve"> створює по черзі зі словами </w:t>
      </w:r>
      <w:r w:rsidRPr="00F86033">
        <w:rPr>
          <w:b/>
          <w:bCs/>
          <w:i/>
          <w:iCs/>
          <w:sz w:val="28"/>
          <w:szCs w:val="28"/>
          <w:lang w:val="en-US"/>
        </w:rPr>
        <w:t>prudence</w:t>
      </w:r>
      <w:r w:rsidRPr="00F86033">
        <w:rPr>
          <w:bCs/>
          <w:iCs/>
          <w:sz w:val="28"/>
          <w:szCs w:val="28"/>
          <w:lang w:val="uk-UA"/>
        </w:rPr>
        <w:t xml:space="preserve">, </w:t>
      </w:r>
      <w:r w:rsidRPr="00F86033">
        <w:rPr>
          <w:b/>
          <w:bCs/>
          <w:i/>
          <w:iCs/>
          <w:sz w:val="28"/>
          <w:szCs w:val="28"/>
          <w:lang w:val="en-US"/>
        </w:rPr>
        <w:t>peace</w:t>
      </w:r>
      <w:r w:rsidRPr="00F86033">
        <w:rPr>
          <w:bCs/>
          <w:iCs/>
          <w:sz w:val="28"/>
          <w:szCs w:val="28"/>
          <w:lang w:val="uk-UA"/>
        </w:rPr>
        <w:t xml:space="preserve">, </w:t>
      </w:r>
      <w:r w:rsidRPr="00F86033">
        <w:rPr>
          <w:b/>
          <w:bCs/>
          <w:i/>
          <w:iCs/>
          <w:sz w:val="28"/>
          <w:szCs w:val="28"/>
          <w:lang w:val="en-US"/>
        </w:rPr>
        <w:t>security</w:t>
      </w:r>
      <w:r w:rsidRPr="00F86033">
        <w:rPr>
          <w:bCs/>
          <w:iCs/>
          <w:sz w:val="28"/>
          <w:szCs w:val="28"/>
          <w:lang w:val="uk-UA"/>
        </w:rPr>
        <w:t xml:space="preserve"> семантичні спільності, зміст яких </w:t>
      </w:r>
      <w:r>
        <w:rPr>
          <w:bCs/>
          <w:iCs/>
          <w:sz w:val="28"/>
          <w:szCs w:val="28"/>
          <w:lang w:val="uk-UA"/>
        </w:rPr>
        <w:t xml:space="preserve">передає </w:t>
      </w:r>
      <w:r w:rsidRPr="00F86033">
        <w:rPr>
          <w:bCs/>
          <w:iCs/>
          <w:sz w:val="28"/>
          <w:szCs w:val="28"/>
          <w:lang w:val="uk-UA"/>
        </w:rPr>
        <w:t>факт (</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fact</w:t>
      </w:r>
      <w:r w:rsidRPr="00F86033">
        <w:rPr>
          <w:sz w:val="28"/>
          <w:szCs w:val="28"/>
          <w:lang w:val="uk-UA"/>
        </w:rPr>
        <w:t xml:space="preserve"> (</w:t>
      </w:r>
      <w:r w:rsidRPr="00F86033">
        <w:rPr>
          <w:i/>
          <w:sz w:val="28"/>
          <w:szCs w:val="28"/>
          <w:lang w:val="en-US"/>
        </w:rPr>
        <w:t>of</w:t>
      </w:r>
      <w:r w:rsidRPr="00F86033">
        <w:rPr>
          <w:sz w:val="28"/>
          <w:szCs w:val="28"/>
          <w:lang w:val="uk-UA"/>
        </w:rPr>
        <w:t xml:space="preserve">), </w:t>
      </w:r>
      <w:r w:rsidRPr="00F86033">
        <w:rPr>
          <w:i/>
          <w:sz w:val="28"/>
          <w:szCs w:val="28"/>
          <w:lang w:val="en-US"/>
        </w:rPr>
        <w:t>event</w:t>
      </w:r>
      <w:r w:rsidRPr="00F86033">
        <w:rPr>
          <w:bCs/>
          <w:sz w:val="28"/>
          <w:szCs w:val="28"/>
          <w:lang w:val="uk-UA"/>
        </w:rPr>
        <w:t xml:space="preserve">”) </w:t>
      </w:r>
      <w:r w:rsidRPr="00F86033">
        <w:rPr>
          <w:bCs/>
          <w:iCs/>
          <w:sz w:val="28"/>
          <w:szCs w:val="28"/>
          <w:lang w:val="uk-UA"/>
        </w:rPr>
        <w:t>самостійності</w:t>
      </w:r>
      <w:r w:rsidRPr="00F86033">
        <w:rPr>
          <w:sz w:val="28"/>
          <w:szCs w:val="28"/>
          <w:lang w:val="uk-UA"/>
        </w:rPr>
        <w:t xml:space="preserve"> (</w:t>
      </w:r>
      <w:r w:rsidRPr="00F86033">
        <w:rPr>
          <w:b/>
          <w:bCs/>
          <w:i/>
          <w:iCs/>
          <w:sz w:val="28"/>
          <w:szCs w:val="28"/>
          <w:lang w:val="en-US"/>
        </w:rPr>
        <w:t>independence</w:t>
      </w:r>
      <w:r w:rsidRPr="00F86033">
        <w:rPr>
          <w:bCs/>
          <w:iCs/>
          <w:sz w:val="28"/>
          <w:szCs w:val="28"/>
          <w:lang w:val="uk-UA"/>
        </w:rPr>
        <w:t xml:space="preserve">: </w:t>
      </w:r>
      <w:r w:rsidRPr="00F86033">
        <w:rPr>
          <w:bCs/>
          <w:sz w:val="28"/>
          <w:szCs w:val="28"/>
          <w:lang w:val="uk-UA"/>
        </w:rPr>
        <w:t>“</w:t>
      </w:r>
      <w:r w:rsidRPr="00F86033">
        <w:rPr>
          <w:i/>
          <w:sz w:val="28"/>
          <w:szCs w:val="28"/>
        </w:rPr>
        <w:t>the</w:t>
      </w:r>
      <w:r w:rsidRPr="00F86033">
        <w:rPr>
          <w:i/>
          <w:sz w:val="28"/>
          <w:szCs w:val="28"/>
          <w:lang w:val="uk-UA"/>
        </w:rPr>
        <w:t xml:space="preserve"> </w:t>
      </w:r>
      <w:r w:rsidRPr="00F86033">
        <w:rPr>
          <w:i/>
          <w:sz w:val="28"/>
          <w:szCs w:val="28"/>
        </w:rPr>
        <w:t>fact</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being</w:t>
      </w:r>
      <w:r w:rsidRPr="00F86033">
        <w:rPr>
          <w:i/>
          <w:sz w:val="28"/>
          <w:szCs w:val="28"/>
          <w:lang w:val="uk-UA"/>
        </w:rPr>
        <w:t xml:space="preserve"> </w:t>
      </w:r>
      <w:r w:rsidRPr="00F86033">
        <w:rPr>
          <w:i/>
          <w:sz w:val="28"/>
          <w:szCs w:val="28"/>
        </w:rPr>
        <w:t>independent</w:t>
      </w:r>
      <w:r w:rsidRPr="00F86033">
        <w:rPr>
          <w:sz w:val="28"/>
          <w:szCs w:val="28"/>
          <w:lang w:val="uk-UA"/>
        </w:rPr>
        <w:t>”</w:t>
      </w:r>
      <w:r w:rsidRPr="00F86033">
        <w:rPr>
          <w:bCs/>
          <w:sz w:val="28"/>
          <w:szCs w:val="28"/>
          <w:lang w:val="uk-UA"/>
        </w:rPr>
        <w:t>),</w:t>
      </w:r>
      <w:r w:rsidRPr="00F86033">
        <w:rPr>
          <w:bCs/>
          <w:i/>
          <w:iCs/>
          <w:sz w:val="28"/>
          <w:szCs w:val="28"/>
          <w:lang w:val="uk-UA"/>
        </w:rPr>
        <w:t xml:space="preserve"> </w:t>
      </w:r>
      <w:r w:rsidRPr="00F86033">
        <w:rPr>
          <w:sz w:val="28"/>
          <w:szCs w:val="28"/>
          <w:lang w:val="uk-UA"/>
        </w:rPr>
        <w:t>передбачливості (</w:t>
      </w:r>
      <w:r w:rsidRPr="00F86033">
        <w:rPr>
          <w:b/>
          <w:bCs/>
          <w:i/>
          <w:iCs/>
          <w:sz w:val="28"/>
          <w:szCs w:val="28"/>
          <w:lang w:val="en-US"/>
        </w:rPr>
        <w:t>prudence</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fact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being</w:t>
      </w:r>
      <w:r w:rsidRPr="00F86033">
        <w:rPr>
          <w:i/>
          <w:sz w:val="28"/>
          <w:szCs w:val="28"/>
          <w:lang w:val="uk-UA"/>
        </w:rPr>
        <w:t xml:space="preserve"> </w:t>
      </w:r>
      <w:hyperlink r:id="rId87" w:history="1">
        <w:r w:rsidRPr="00F86033">
          <w:rPr>
            <w:i/>
            <w:sz w:val="28"/>
            <w:szCs w:val="28"/>
            <w:lang w:val="en-US"/>
          </w:rPr>
          <w:t>prudent</w:t>
        </w:r>
      </w:hyperlink>
      <w:r w:rsidRPr="00F86033">
        <w:rPr>
          <w:sz w:val="28"/>
          <w:szCs w:val="28"/>
          <w:lang w:val="uk-UA"/>
        </w:rPr>
        <w:t>”</w:t>
      </w:r>
      <w:r w:rsidRPr="00F86033">
        <w:rPr>
          <w:bCs/>
          <w:sz w:val="28"/>
          <w:szCs w:val="28"/>
          <w:lang w:val="uk-UA"/>
        </w:rPr>
        <w:t>),</w:t>
      </w:r>
      <w:r w:rsidRPr="00F86033">
        <w:rPr>
          <w:sz w:val="28"/>
          <w:szCs w:val="28"/>
          <w:lang w:val="uk-UA"/>
        </w:rPr>
        <w:t xml:space="preserve"> а також характеризує свободу </w:t>
      </w:r>
      <w:r w:rsidRPr="00F86033">
        <w:rPr>
          <w:bCs/>
          <w:iCs/>
          <w:sz w:val="28"/>
          <w:szCs w:val="28"/>
          <w:lang w:val="uk-UA"/>
        </w:rPr>
        <w:t>(</w:t>
      </w:r>
      <w:r w:rsidRPr="00F86033">
        <w:rPr>
          <w:sz w:val="28"/>
          <w:szCs w:val="28"/>
          <w:lang w:val="uk-UA"/>
        </w:rPr>
        <w:t>СО</w:t>
      </w:r>
      <w:r w:rsidRPr="00F86033">
        <w:rPr>
          <w:bCs/>
          <w:sz w:val="28"/>
          <w:szCs w:val="28"/>
          <w:lang w:val="uk-UA"/>
        </w:rPr>
        <w:t xml:space="preserve"> “</w:t>
      </w:r>
      <w:r w:rsidRPr="00F86033">
        <w:rPr>
          <w:i/>
          <w:sz w:val="28"/>
          <w:szCs w:val="28"/>
          <w:lang w:val="en-US"/>
        </w:rPr>
        <w:t>freedom</w:t>
      </w:r>
      <w:r w:rsidRPr="00F86033">
        <w:rPr>
          <w:sz w:val="28"/>
          <w:szCs w:val="28"/>
          <w:lang w:val="uk-UA"/>
        </w:rPr>
        <w:t xml:space="preserve"> (</w:t>
      </w:r>
      <w:r w:rsidRPr="00F86033">
        <w:rPr>
          <w:i/>
          <w:sz w:val="28"/>
          <w:szCs w:val="28"/>
          <w:lang w:val="en-US"/>
        </w:rPr>
        <w:t>from</w:t>
      </w:r>
      <w:r w:rsidRPr="00F86033">
        <w:rPr>
          <w:sz w:val="28"/>
          <w:szCs w:val="28"/>
          <w:lang w:val="uk-UA"/>
        </w:rPr>
        <w:t>)</w:t>
      </w:r>
      <w:r w:rsidRPr="00F86033">
        <w:rPr>
          <w:bCs/>
          <w:sz w:val="28"/>
          <w:szCs w:val="28"/>
          <w:lang w:val="uk-UA"/>
        </w:rPr>
        <w:t xml:space="preserve">”) </w:t>
      </w:r>
      <w:r w:rsidRPr="00F86033">
        <w:rPr>
          <w:sz w:val="28"/>
          <w:szCs w:val="28"/>
          <w:lang w:val="uk-UA"/>
        </w:rPr>
        <w:t>як відсутність контролю з боку іншої держави, організації (</w:t>
      </w:r>
      <w:r w:rsidRPr="00F86033">
        <w:rPr>
          <w:b/>
          <w:bCs/>
          <w:i/>
          <w:iCs/>
          <w:sz w:val="28"/>
          <w:szCs w:val="28"/>
          <w:lang w:val="en-US"/>
        </w:rPr>
        <w:t>independence</w:t>
      </w:r>
      <w:r w:rsidRPr="00F86033">
        <w:rPr>
          <w:bCs/>
          <w:iCs/>
          <w:sz w:val="28"/>
          <w:szCs w:val="28"/>
          <w:lang w:val="uk-UA"/>
        </w:rPr>
        <w:t xml:space="preserve">: </w:t>
      </w:r>
      <w:r w:rsidRPr="00F86033">
        <w:rPr>
          <w:bCs/>
          <w:sz w:val="28"/>
          <w:szCs w:val="28"/>
          <w:lang w:val="uk-UA"/>
        </w:rPr>
        <w:t>“</w:t>
      </w:r>
      <w:r w:rsidRPr="00F86033">
        <w:rPr>
          <w:i/>
          <w:sz w:val="28"/>
          <w:szCs w:val="28"/>
          <w:lang w:val="en-US"/>
        </w:rPr>
        <w:t>freedom</w:t>
      </w:r>
      <w:r w:rsidRPr="00F86033">
        <w:rPr>
          <w:i/>
          <w:sz w:val="28"/>
          <w:szCs w:val="28"/>
          <w:lang w:val="uk-UA"/>
        </w:rPr>
        <w:t xml:space="preserve"> </w:t>
      </w:r>
      <w:r w:rsidRPr="00F86033">
        <w:rPr>
          <w:i/>
          <w:sz w:val="28"/>
          <w:szCs w:val="28"/>
          <w:lang w:val="en-US"/>
        </w:rPr>
        <w:t>from</w:t>
      </w:r>
      <w:r w:rsidRPr="00F86033">
        <w:rPr>
          <w:i/>
          <w:sz w:val="28"/>
          <w:szCs w:val="28"/>
          <w:lang w:val="uk-UA"/>
        </w:rPr>
        <w:t xml:space="preserve"> </w:t>
      </w:r>
      <w:r w:rsidRPr="00F86033">
        <w:rPr>
          <w:i/>
          <w:sz w:val="28"/>
          <w:szCs w:val="28"/>
          <w:lang w:val="en-US"/>
        </w:rPr>
        <w:t>control</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another</w:t>
      </w:r>
      <w:r w:rsidRPr="00F86033">
        <w:rPr>
          <w:i/>
          <w:sz w:val="28"/>
          <w:szCs w:val="28"/>
          <w:lang w:val="uk-UA"/>
        </w:rPr>
        <w:t xml:space="preserve"> </w:t>
      </w:r>
      <w:r w:rsidRPr="00F86033">
        <w:rPr>
          <w:i/>
          <w:sz w:val="28"/>
          <w:szCs w:val="28"/>
          <w:lang w:val="en-US"/>
        </w:rPr>
        <w:t>country</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organization</w:t>
      </w:r>
      <w:r w:rsidRPr="00F86033">
        <w:rPr>
          <w:sz w:val="28"/>
          <w:szCs w:val="28"/>
          <w:lang w:val="uk-UA"/>
        </w:rPr>
        <w:t>”</w:t>
      </w:r>
      <w:r w:rsidRPr="00F86033">
        <w:rPr>
          <w:bCs/>
          <w:sz w:val="28"/>
          <w:szCs w:val="28"/>
          <w:lang w:val="uk-UA"/>
        </w:rPr>
        <w:t>),</w:t>
      </w:r>
      <w:r w:rsidRPr="00F86033">
        <w:rPr>
          <w:i/>
          <w:sz w:val="28"/>
          <w:szCs w:val="28"/>
          <w:lang w:val="uk-UA"/>
        </w:rPr>
        <w:t xml:space="preserve"> </w:t>
      </w:r>
      <w:r w:rsidRPr="00F86033">
        <w:rPr>
          <w:sz w:val="28"/>
          <w:szCs w:val="28"/>
          <w:lang w:val="uk-UA"/>
        </w:rPr>
        <w:t>боротьби, суперечок</w:t>
      </w:r>
      <w:r w:rsidRPr="00F86033">
        <w:rPr>
          <w:i/>
          <w:sz w:val="28"/>
          <w:szCs w:val="28"/>
          <w:lang w:val="uk-UA"/>
        </w:rPr>
        <w:t xml:space="preserve"> </w:t>
      </w:r>
      <w:r w:rsidRPr="00F86033">
        <w:rPr>
          <w:sz w:val="28"/>
          <w:szCs w:val="28"/>
          <w:lang w:val="uk-UA"/>
        </w:rPr>
        <w:t>(</w:t>
      </w:r>
      <w:r w:rsidRPr="00F86033">
        <w:rPr>
          <w:b/>
          <w:bCs/>
          <w:i/>
          <w:iCs/>
          <w:sz w:val="28"/>
          <w:szCs w:val="28"/>
          <w:lang w:val="en-US"/>
        </w:rPr>
        <w:t>peace</w:t>
      </w:r>
      <w:r w:rsidRPr="00F86033">
        <w:rPr>
          <w:bCs/>
          <w:iCs/>
          <w:sz w:val="28"/>
          <w:szCs w:val="28"/>
          <w:lang w:val="uk-UA"/>
        </w:rPr>
        <w:t xml:space="preserve">: </w:t>
      </w:r>
      <w:r w:rsidRPr="00F86033">
        <w:rPr>
          <w:bCs/>
          <w:sz w:val="28"/>
          <w:szCs w:val="28"/>
          <w:lang w:val="uk-UA"/>
        </w:rPr>
        <w:t>“</w:t>
      </w:r>
      <w:r w:rsidRPr="00F86033">
        <w:rPr>
          <w:i/>
          <w:sz w:val="28"/>
          <w:szCs w:val="28"/>
          <w:lang w:val="en-US"/>
        </w:rPr>
        <w:t>freedom</w:t>
      </w:r>
      <w:r w:rsidRPr="00F86033">
        <w:rPr>
          <w:i/>
          <w:sz w:val="28"/>
          <w:szCs w:val="28"/>
          <w:lang w:val="uk-UA"/>
        </w:rPr>
        <w:t xml:space="preserve"> </w:t>
      </w:r>
      <w:r w:rsidRPr="00F86033">
        <w:rPr>
          <w:i/>
          <w:sz w:val="28"/>
          <w:szCs w:val="28"/>
          <w:lang w:val="en-US"/>
        </w:rPr>
        <w:t>from</w:t>
      </w:r>
      <w:r w:rsidRPr="00F86033">
        <w:rPr>
          <w:i/>
          <w:sz w:val="28"/>
          <w:szCs w:val="28"/>
          <w:lang w:val="uk-UA"/>
        </w:rPr>
        <w:t xml:space="preserve"> </w:t>
      </w:r>
      <w:r w:rsidRPr="00F86033">
        <w:rPr>
          <w:i/>
          <w:sz w:val="28"/>
          <w:szCs w:val="28"/>
          <w:lang w:val="en-US"/>
        </w:rPr>
        <w:t>strife</w:t>
      </w:r>
      <w:r w:rsidRPr="00F86033">
        <w:rPr>
          <w:sz w:val="28"/>
          <w:szCs w:val="28"/>
          <w:lang w:val="uk-UA"/>
        </w:rPr>
        <w:t>”</w:t>
      </w:r>
      <w:r w:rsidRPr="00F86033">
        <w:rPr>
          <w:bCs/>
          <w:sz w:val="28"/>
          <w:szCs w:val="28"/>
          <w:lang w:val="uk-UA"/>
        </w:rPr>
        <w:t xml:space="preserve">), турбот про збитки </w:t>
      </w:r>
      <w:r w:rsidRPr="00F86033">
        <w:rPr>
          <w:sz w:val="28"/>
          <w:szCs w:val="28"/>
          <w:lang w:val="uk-UA"/>
        </w:rPr>
        <w:t>(</w:t>
      </w:r>
      <w:r w:rsidRPr="00F86033">
        <w:rPr>
          <w:b/>
          <w:bCs/>
          <w:i/>
          <w:iCs/>
          <w:sz w:val="28"/>
          <w:szCs w:val="28"/>
          <w:lang w:val="en-US"/>
        </w:rPr>
        <w:t>security</w:t>
      </w:r>
      <w:r w:rsidRPr="00F86033">
        <w:rPr>
          <w:bCs/>
          <w:iCs/>
          <w:sz w:val="28"/>
          <w:szCs w:val="28"/>
          <w:lang w:val="uk-UA"/>
        </w:rPr>
        <w:t xml:space="preserve">: </w:t>
      </w:r>
      <w:r w:rsidRPr="00F86033">
        <w:rPr>
          <w:bCs/>
          <w:sz w:val="28"/>
          <w:szCs w:val="28"/>
          <w:lang w:val="uk-UA"/>
        </w:rPr>
        <w:t>“</w:t>
      </w:r>
      <w:r w:rsidRPr="00F86033">
        <w:rPr>
          <w:bCs/>
          <w:i/>
          <w:sz w:val="28"/>
          <w:szCs w:val="28"/>
          <w:lang w:val="en-US"/>
        </w:rPr>
        <w:t>freedom</w:t>
      </w:r>
      <w:r w:rsidRPr="00F86033">
        <w:rPr>
          <w:bCs/>
          <w:i/>
          <w:sz w:val="28"/>
          <w:szCs w:val="28"/>
          <w:lang w:val="uk-UA"/>
        </w:rPr>
        <w:t xml:space="preserve"> </w:t>
      </w:r>
      <w:r w:rsidRPr="00F86033">
        <w:rPr>
          <w:bCs/>
          <w:i/>
          <w:sz w:val="28"/>
          <w:szCs w:val="28"/>
          <w:lang w:val="en-US"/>
        </w:rPr>
        <w:t>from</w:t>
      </w:r>
      <w:r w:rsidRPr="00F86033">
        <w:rPr>
          <w:bCs/>
          <w:i/>
          <w:sz w:val="28"/>
          <w:szCs w:val="28"/>
          <w:lang w:val="uk-UA"/>
        </w:rPr>
        <w:t xml:space="preserve"> </w:t>
      </w:r>
      <w:r w:rsidRPr="00F86033">
        <w:rPr>
          <w:bCs/>
          <w:i/>
          <w:sz w:val="28"/>
          <w:szCs w:val="28"/>
          <w:lang w:val="en-US"/>
        </w:rPr>
        <w:t>worries</w:t>
      </w:r>
      <w:r w:rsidRPr="00F86033">
        <w:rPr>
          <w:bCs/>
          <w:i/>
          <w:sz w:val="28"/>
          <w:szCs w:val="28"/>
          <w:lang w:val="uk-UA"/>
        </w:rPr>
        <w:t xml:space="preserve"> </w:t>
      </w:r>
      <w:r w:rsidRPr="00F86033">
        <w:rPr>
          <w:bCs/>
          <w:i/>
          <w:sz w:val="28"/>
          <w:szCs w:val="28"/>
          <w:lang w:val="en-US"/>
        </w:rPr>
        <w:t>of</w:t>
      </w:r>
      <w:r w:rsidRPr="00F86033">
        <w:rPr>
          <w:bCs/>
          <w:i/>
          <w:sz w:val="28"/>
          <w:szCs w:val="28"/>
          <w:lang w:val="uk-UA"/>
        </w:rPr>
        <w:t xml:space="preserve"> </w:t>
      </w:r>
      <w:r w:rsidRPr="00F86033">
        <w:rPr>
          <w:bCs/>
          <w:i/>
          <w:sz w:val="28"/>
          <w:szCs w:val="28"/>
          <w:lang w:val="en-US"/>
        </w:rPr>
        <w:t>losses</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bCs/>
          <w:sz w:val="28"/>
          <w:szCs w:val="28"/>
          <w:lang w:val="uk-UA"/>
        </w:rPr>
      </w:pPr>
      <w:r w:rsidRPr="00F86033">
        <w:rPr>
          <w:sz w:val="28"/>
          <w:szCs w:val="28"/>
          <w:lang w:val="uk-UA"/>
        </w:rPr>
        <w:t xml:space="preserve">Лексичне значення </w:t>
      </w:r>
      <w:r w:rsidRPr="00F86033">
        <w:rPr>
          <w:bCs/>
          <w:sz w:val="28"/>
          <w:szCs w:val="28"/>
          <w:lang w:val="uk-UA"/>
        </w:rPr>
        <w:t>“</w:t>
      </w:r>
      <w:r w:rsidRPr="00F86033">
        <w:rPr>
          <w:i/>
          <w:sz w:val="28"/>
          <w:szCs w:val="28"/>
          <w:lang w:val="uk-UA"/>
        </w:rPr>
        <w:t>впевненість</w:t>
      </w:r>
      <w:r w:rsidRPr="00F86033">
        <w:rPr>
          <w:bCs/>
          <w:sz w:val="28"/>
          <w:szCs w:val="28"/>
          <w:lang w:val="uk-UA"/>
        </w:rPr>
        <w:t>”</w:t>
      </w:r>
      <w:r w:rsidRPr="00F86033">
        <w:rPr>
          <w:sz w:val="28"/>
          <w:szCs w:val="28"/>
          <w:lang w:val="uk-UA"/>
        </w:rPr>
        <w:t xml:space="preserve"> </w:t>
      </w:r>
      <w:r w:rsidRPr="00F86033">
        <w:rPr>
          <w:bCs/>
          <w:iCs/>
          <w:sz w:val="28"/>
          <w:szCs w:val="28"/>
          <w:lang w:val="uk-UA"/>
        </w:rPr>
        <w:t>(</w:t>
      </w:r>
      <w:r w:rsidRPr="00F86033">
        <w:rPr>
          <w:sz w:val="28"/>
          <w:szCs w:val="28"/>
          <w:lang w:val="uk-UA"/>
        </w:rPr>
        <w:t>СО</w:t>
      </w:r>
      <w:r w:rsidRPr="00F86033">
        <w:rPr>
          <w:bCs/>
          <w:iCs/>
          <w:sz w:val="28"/>
          <w:szCs w:val="28"/>
          <w:lang w:val="uk-UA"/>
        </w:rPr>
        <w:t xml:space="preserve"> </w:t>
      </w:r>
      <w:r w:rsidRPr="00F86033">
        <w:rPr>
          <w:bCs/>
          <w:sz w:val="28"/>
          <w:szCs w:val="28"/>
          <w:lang w:val="uk-UA"/>
        </w:rPr>
        <w:t>“</w:t>
      </w:r>
      <w:r w:rsidRPr="00F86033">
        <w:rPr>
          <w:i/>
          <w:sz w:val="28"/>
          <w:szCs w:val="28"/>
          <w:lang w:val="en-US"/>
        </w:rPr>
        <w:t>certitude</w:t>
      </w:r>
      <w:r w:rsidRPr="00F86033">
        <w:rPr>
          <w:sz w:val="28"/>
          <w:szCs w:val="28"/>
          <w:lang w:val="uk-UA"/>
        </w:rPr>
        <w:t xml:space="preserve">, </w:t>
      </w:r>
      <w:r w:rsidRPr="00F86033">
        <w:rPr>
          <w:i/>
          <w:sz w:val="28"/>
          <w:szCs w:val="28"/>
          <w:lang w:val="en-US"/>
        </w:rPr>
        <w:t>assurance</w:t>
      </w:r>
      <w:r w:rsidRPr="00F86033">
        <w:rPr>
          <w:bCs/>
          <w:sz w:val="28"/>
          <w:szCs w:val="28"/>
          <w:lang w:val="uk-UA"/>
        </w:rPr>
        <w:t xml:space="preserve">”) </w:t>
      </w:r>
      <w:r w:rsidRPr="00F86033">
        <w:rPr>
          <w:sz w:val="28"/>
          <w:szCs w:val="28"/>
          <w:lang w:val="uk-UA"/>
        </w:rPr>
        <w:t xml:space="preserve">об’єднує </w:t>
      </w:r>
      <w:r w:rsidRPr="00F86033">
        <w:rPr>
          <w:bCs/>
          <w:iCs/>
          <w:sz w:val="28"/>
          <w:szCs w:val="28"/>
          <w:lang w:val="uk-UA"/>
        </w:rPr>
        <w:t xml:space="preserve">аксіономени </w:t>
      </w:r>
      <w:r w:rsidRPr="00F86033">
        <w:rPr>
          <w:b/>
          <w:bCs/>
          <w:i/>
          <w:iCs/>
          <w:sz w:val="28"/>
          <w:szCs w:val="28"/>
          <w:lang w:val="en-US"/>
        </w:rPr>
        <w:t>optimism</w:t>
      </w:r>
      <w:r w:rsidRPr="00F86033">
        <w:rPr>
          <w:bCs/>
          <w:iCs/>
          <w:sz w:val="28"/>
          <w:szCs w:val="28"/>
          <w:lang w:val="uk-UA"/>
        </w:rPr>
        <w:t xml:space="preserve">, </w:t>
      </w:r>
      <w:r w:rsidRPr="00F86033">
        <w:rPr>
          <w:b/>
          <w:bCs/>
          <w:i/>
          <w:iCs/>
          <w:sz w:val="28"/>
          <w:szCs w:val="28"/>
          <w:lang w:val="en-US"/>
        </w:rPr>
        <w:t>security</w:t>
      </w:r>
      <w:r w:rsidRPr="00F86033">
        <w:rPr>
          <w:bCs/>
          <w:iCs/>
          <w:sz w:val="28"/>
          <w:szCs w:val="28"/>
          <w:lang w:val="uk-UA"/>
        </w:rPr>
        <w:t xml:space="preserve"> в </w:t>
      </w:r>
      <w:r>
        <w:rPr>
          <w:bCs/>
          <w:iCs/>
          <w:sz w:val="28"/>
          <w:szCs w:val="28"/>
          <w:lang w:val="uk-UA"/>
        </w:rPr>
        <w:t xml:space="preserve">позначенні </w:t>
      </w:r>
      <w:r w:rsidRPr="00F86033">
        <w:rPr>
          <w:bCs/>
          <w:iCs/>
          <w:sz w:val="28"/>
          <w:szCs w:val="28"/>
          <w:lang w:val="uk-UA"/>
        </w:rPr>
        <w:t xml:space="preserve">твердого переконання в остаточну перемогу добра над злом </w:t>
      </w:r>
      <w:r w:rsidRPr="00F86033">
        <w:rPr>
          <w:sz w:val="28"/>
          <w:szCs w:val="28"/>
          <w:lang w:val="uk-UA"/>
        </w:rPr>
        <w:t>(</w:t>
      </w:r>
      <w:r w:rsidRPr="00F86033">
        <w:rPr>
          <w:b/>
          <w:bCs/>
          <w:i/>
          <w:iCs/>
          <w:sz w:val="28"/>
          <w:szCs w:val="28"/>
          <w:lang w:val="en-US"/>
        </w:rPr>
        <w:t>optimism</w:t>
      </w:r>
      <w:r w:rsidRPr="00F86033">
        <w:rPr>
          <w:bCs/>
          <w:iCs/>
          <w:sz w:val="28"/>
          <w:szCs w:val="28"/>
          <w:lang w:val="uk-UA"/>
        </w:rPr>
        <w:t xml:space="preserve">: </w:t>
      </w:r>
      <w:r w:rsidRPr="00F86033">
        <w:rPr>
          <w:bCs/>
          <w:sz w:val="28"/>
          <w:szCs w:val="28"/>
          <w:lang w:val="uk-UA"/>
        </w:rPr>
        <w:t>“</w:t>
      </w:r>
      <w:r w:rsidRPr="00F86033">
        <w:rPr>
          <w:i/>
          <w:sz w:val="28"/>
          <w:szCs w:val="28"/>
          <w:lang w:val="en-US"/>
        </w:rPr>
        <w:t>certitude</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ultimate</w:t>
      </w:r>
      <w:r w:rsidRPr="00F86033">
        <w:rPr>
          <w:i/>
          <w:sz w:val="28"/>
          <w:szCs w:val="28"/>
          <w:lang w:val="uk-UA"/>
        </w:rPr>
        <w:t xml:space="preserve"> </w:t>
      </w:r>
      <w:r w:rsidRPr="00F86033">
        <w:rPr>
          <w:i/>
          <w:sz w:val="28"/>
          <w:szCs w:val="28"/>
          <w:lang w:val="en-US"/>
        </w:rPr>
        <w:t>triumph</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good</w:t>
      </w:r>
      <w:r w:rsidRPr="00F86033">
        <w:rPr>
          <w:i/>
          <w:sz w:val="28"/>
          <w:szCs w:val="28"/>
          <w:lang w:val="uk-UA"/>
        </w:rPr>
        <w:t xml:space="preserve"> </w:t>
      </w:r>
      <w:r w:rsidRPr="00F86033">
        <w:rPr>
          <w:i/>
          <w:sz w:val="28"/>
          <w:szCs w:val="28"/>
          <w:lang w:val="en-US"/>
        </w:rPr>
        <w:t>over</w:t>
      </w:r>
      <w:r w:rsidRPr="00F86033">
        <w:rPr>
          <w:i/>
          <w:sz w:val="28"/>
          <w:szCs w:val="28"/>
          <w:lang w:val="uk-UA"/>
        </w:rPr>
        <w:t xml:space="preserve"> </w:t>
      </w:r>
      <w:r w:rsidRPr="00F86033">
        <w:rPr>
          <w:i/>
          <w:sz w:val="28"/>
          <w:szCs w:val="28"/>
          <w:lang w:val="en-US"/>
        </w:rPr>
        <w:t>evil</w:t>
      </w:r>
      <w:r w:rsidRPr="00F86033">
        <w:rPr>
          <w:sz w:val="28"/>
          <w:szCs w:val="28"/>
          <w:lang w:val="uk-UA"/>
        </w:rPr>
        <w:t>”</w:t>
      </w:r>
      <w:r w:rsidRPr="00F86033">
        <w:rPr>
          <w:bCs/>
          <w:sz w:val="28"/>
          <w:szCs w:val="28"/>
          <w:lang w:val="uk-UA"/>
        </w:rPr>
        <w:t xml:space="preserve">), гарантований захист чогось цінного від зникнення </w:t>
      </w:r>
      <w:r w:rsidRPr="00F86033">
        <w:rPr>
          <w:sz w:val="28"/>
          <w:szCs w:val="28"/>
          <w:lang w:val="uk-UA"/>
        </w:rPr>
        <w:t>(</w:t>
      </w:r>
      <w:r w:rsidRPr="00F86033">
        <w:rPr>
          <w:b/>
          <w:bCs/>
          <w:i/>
          <w:iCs/>
          <w:sz w:val="28"/>
          <w:szCs w:val="28"/>
          <w:lang w:val="en-US"/>
        </w:rPr>
        <w:t>security</w:t>
      </w:r>
      <w:r w:rsidRPr="00F86033">
        <w:rPr>
          <w:bCs/>
          <w:iCs/>
          <w:sz w:val="28"/>
          <w:szCs w:val="28"/>
          <w:lang w:val="uk-UA"/>
        </w:rPr>
        <w:t xml:space="preserve">: </w:t>
      </w:r>
      <w:r w:rsidRPr="00F86033">
        <w:rPr>
          <w:bCs/>
          <w:sz w:val="28"/>
          <w:szCs w:val="28"/>
          <w:lang w:val="uk-UA"/>
        </w:rPr>
        <w:t>“</w:t>
      </w:r>
      <w:r w:rsidRPr="00F86033">
        <w:rPr>
          <w:i/>
          <w:sz w:val="28"/>
          <w:szCs w:val="28"/>
          <w:lang w:val="en-US"/>
        </w:rPr>
        <w:t>the</w:t>
      </w:r>
      <w:r w:rsidRPr="00F86033">
        <w:rPr>
          <w:i/>
          <w:sz w:val="28"/>
          <w:szCs w:val="28"/>
          <w:lang w:val="uk-UA"/>
        </w:rPr>
        <w:t xml:space="preserve"> </w:t>
      </w:r>
      <w:r w:rsidRPr="00F86033">
        <w:rPr>
          <w:i/>
          <w:sz w:val="28"/>
          <w:szCs w:val="28"/>
          <w:lang w:val="en-US"/>
        </w:rPr>
        <w:t>assurance</w:t>
      </w:r>
      <w:r w:rsidRPr="00F86033">
        <w:rPr>
          <w:i/>
          <w:sz w:val="28"/>
          <w:szCs w:val="28"/>
          <w:lang w:val="uk-UA"/>
        </w:rPr>
        <w:t xml:space="preserve"> </w:t>
      </w:r>
      <w:r w:rsidRPr="00F86033">
        <w:rPr>
          <w:i/>
          <w:sz w:val="28"/>
          <w:szCs w:val="28"/>
          <w:lang w:val="en-US"/>
        </w:rPr>
        <w:t>that</w:t>
      </w:r>
      <w:r w:rsidRPr="00F86033">
        <w:rPr>
          <w:i/>
          <w:sz w:val="28"/>
          <w:szCs w:val="28"/>
          <w:lang w:val="uk-UA"/>
        </w:rPr>
        <w:t xml:space="preserve"> </w:t>
      </w:r>
      <w:r w:rsidRPr="00F86033">
        <w:rPr>
          <w:i/>
          <w:sz w:val="28"/>
          <w:szCs w:val="28"/>
          <w:lang w:val="en-US"/>
        </w:rPr>
        <w:t>something</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value</w:t>
      </w:r>
      <w:r w:rsidRPr="00F86033">
        <w:rPr>
          <w:i/>
          <w:sz w:val="28"/>
          <w:szCs w:val="28"/>
          <w:lang w:val="uk-UA"/>
        </w:rPr>
        <w:t xml:space="preserve"> </w:t>
      </w:r>
      <w:r w:rsidRPr="00F86033">
        <w:rPr>
          <w:i/>
          <w:sz w:val="28"/>
          <w:szCs w:val="28"/>
          <w:lang w:val="en-US"/>
        </w:rPr>
        <w:t>will</w:t>
      </w:r>
      <w:r w:rsidRPr="00F86033">
        <w:rPr>
          <w:i/>
          <w:sz w:val="28"/>
          <w:szCs w:val="28"/>
          <w:lang w:val="uk-UA"/>
        </w:rPr>
        <w:t xml:space="preserve"> </w:t>
      </w:r>
      <w:r w:rsidRPr="00F86033">
        <w:rPr>
          <w:i/>
          <w:sz w:val="28"/>
          <w:szCs w:val="28"/>
          <w:lang w:val="en-US"/>
        </w:rPr>
        <w:t>not</w:t>
      </w:r>
      <w:r w:rsidRPr="00F86033">
        <w:rPr>
          <w:i/>
          <w:sz w:val="28"/>
          <w:szCs w:val="28"/>
          <w:lang w:val="uk-UA"/>
        </w:rPr>
        <w:t xml:space="preserve"> </w:t>
      </w:r>
      <w:r w:rsidRPr="00F86033">
        <w:rPr>
          <w:i/>
          <w:sz w:val="28"/>
          <w:szCs w:val="28"/>
          <w:lang w:val="en-US"/>
        </w:rPr>
        <w:t>be</w:t>
      </w:r>
      <w:r w:rsidRPr="00F86033">
        <w:rPr>
          <w:i/>
          <w:sz w:val="28"/>
          <w:szCs w:val="28"/>
          <w:lang w:val="uk-UA"/>
        </w:rPr>
        <w:t xml:space="preserve"> </w:t>
      </w:r>
      <w:r w:rsidRPr="00F86033">
        <w:rPr>
          <w:i/>
          <w:sz w:val="28"/>
          <w:szCs w:val="28"/>
          <w:lang w:val="en-US"/>
        </w:rPr>
        <w:t>taken</w:t>
      </w:r>
      <w:r w:rsidRPr="00F86033">
        <w:rPr>
          <w:i/>
          <w:sz w:val="28"/>
          <w:szCs w:val="28"/>
          <w:lang w:val="uk-UA"/>
        </w:rPr>
        <w:t xml:space="preserve"> </w:t>
      </w:r>
      <w:r w:rsidRPr="00F86033">
        <w:rPr>
          <w:i/>
          <w:sz w:val="28"/>
          <w:szCs w:val="28"/>
          <w:lang w:val="en-US"/>
        </w:rPr>
        <w:t>away</w:t>
      </w:r>
      <w:r w:rsidRPr="00F86033">
        <w:rPr>
          <w:sz w:val="28"/>
          <w:szCs w:val="28"/>
          <w:lang w:val="uk-UA"/>
        </w:rPr>
        <w:t>”</w:t>
      </w:r>
      <w:r w:rsidRPr="00F86033">
        <w:rPr>
          <w:bCs/>
          <w:sz w:val="28"/>
          <w:szCs w:val="28"/>
          <w:lang w:val="uk-UA"/>
        </w:rPr>
        <w:t>).</w:t>
      </w:r>
    </w:p>
    <w:p w:rsidR="00BF4A0C" w:rsidRPr="00F86033" w:rsidRDefault="00BF4A0C" w:rsidP="00E5210E">
      <w:pPr>
        <w:pStyle w:val="31"/>
        <w:spacing w:after="0"/>
        <w:ind w:left="0" w:firstLine="709"/>
        <w:jc w:val="both"/>
        <w:rPr>
          <w:sz w:val="28"/>
          <w:szCs w:val="28"/>
          <w:lang w:val="uk-UA"/>
        </w:rPr>
      </w:pPr>
      <w:r w:rsidRPr="00F86033">
        <w:rPr>
          <w:sz w:val="28"/>
          <w:szCs w:val="28"/>
          <w:lang w:val="uk-UA"/>
        </w:rPr>
        <w:t xml:space="preserve">Крім здатності утворювати між собою семантичні спільності, аксіономени </w:t>
      </w:r>
      <w:r>
        <w:rPr>
          <w:sz w:val="28"/>
          <w:szCs w:val="28"/>
          <w:lang w:val="uk-UA"/>
        </w:rPr>
        <w:t xml:space="preserve">досліджуваної </w:t>
      </w:r>
      <w:r w:rsidRPr="00F86033">
        <w:rPr>
          <w:sz w:val="28"/>
          <w:szCs w:val="28"/>
          <w:lang w:val="uk-UA"/>
        </w:rPr>
        <w:t xml:space="preserve">групи характеризуються ще й додатковими лексичними значеннями: </w:t>
      </w:r>
      <w:r w:rsidRPr="00F86033">
        <w:rPr>
          <w:b/>
          <w:bCs/>
          <w:i/>
          <w:iCs/>
          <w:sz w:val="28"/>
          <w:szCs w:val="28"/>
          <w:lang w:val="en-US"/>
        </w:rPr>
        <w:t>persistence</w:t>
      </w:r>
      <w:r w:rsidRPr="00F86033">
        <w:rPr>
          <w:sz w:val="28"/>
          <w:szCs w:val="28"/>
          <w:lang w:val="uk-UA"/>
        </w:rPr>
        <w:t xml:space="preserve">: </w:t>
      </w:r>
      <w:r w:rsidRPr="00F86033">
        <w:rPr>
          <w:bCs/>
          <w:sz w:val="28"/>
          <w:szCs w:val="28"/>
          <w:lang w:val="uk-UA"/>
        </w:rPr>
        <w:t>“</w:t>
      </w:r>
      <w:r w:rsidRPr="00F86033">
        <w:rPr>
          <w:bCs/>
          <w:i/>
          <w:sz w:val="28"/>
          <w:szCs w:val="28"/>
          <w:lang w:val="uk-UA"/>
        </w:rPr>
        <w:t xml:space="preserve">факт </w:t>
      </w:r>
      <w:r w:rsidRPr="00F86033">
        <w:rPr>
          <w:i/>
          <w:sz w:val="28"/>
          <w:szCs w:val="28"/>
          <w:lang w:val="uk-UA"/>
        </w:rPr>
        <w:t xml:space="preserve">обстоювання своєї думки </w:t>
      </w:r>
      <w:r w:rsidRPr="00F86033">
        <w:rPr>
          <w:bCs/>
          <w:i/>
          <w:sz w:val="28"/>
          <w:szCs w:val="28"/>
          <w:lang w:val="uk-UA"/>
        </w:rPr>
        <w:t>незважаючи на перешкоди або протилежність поглядів</w:t>
      </w:r>
      <w:r w:rsidRPr="00F86033">
        <w:rPr>
          <w:sz w:val="28"/>
          <w:szCs w:val="28"/>
          <w:lang w:val="uk-UA"/>
        </w:rPr>
        <w:t>” (“</w:t>
      </w:r>
      <w:r w:rsidRPr="00F86033">
        <w:rPr>
          <w:i/>
          <w:sz w:val="28"/>
          <w:szCs w:val="28"/>
        </w:rPr>
        <w:t>the</w:t>
      </w:r>
      <w:r w:rsidRPr="00F86033">
        <w:rPr>
          <w:i/>
          <w:sz w:val="28"/>
          <w:szCs w:val="28"/>
          <w:lang w:val="uk-UA"/>
        </w:rPr>
        <w:t xml:space="preserve"> </w:t>
      </w:r>
      <w:r w:rsidRPr="00F86033">
        <w:rPr>
          <w:i/>
          <w:sz w:val="28"/>
          <w:szCs w:val="28"/>
        </w:rPr>
        <w:t>fact</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continuing</w:t>
      </w:r>
      <w:r w:rsidRPr="00F86033">
        <w:rPr>
          <w:i/>
          <w:sz w:val="28"/>
          <w:szCs w:val="28"/>
          <w:lang w:val="uk-UA"/>
        </w:rPr>
        <w:t xml:space="preserve"> </w:t>
      </w:r>
      <w:r w:rsidRPr="00F86033">
        <w:rPr>
          <w:i/>
          <w:sz w:val="28"/>
          <w:szCs w:val="28"/>
        </w:rPr>
        <w:t>in</w:t>
      </w:r>
      <w:r w:rsidRPr="00F86033">
        <w:rPr>
          <w:i/>
          <w:sz w:val="28"/>
          <w:szCs w:val="28"/>
          <w:lang w:val="uk-UA"/>
        </w:rPr>
        <w:t xml:space="preserve"> </w:t>
      </w:r>
      <w:r w:rsidRPr="00F86033">
        <w:rPr>
          <w:i/>
          <w:sz w:val="28"/>
          <w:szCs w:val="28"/>
        </w:rPr>
        <w:t>an</w:t>
      </w:r>
      <w:r w:rsidRPr="00F86033">
        <w:rPr>
          <w:i/>
          <w:sz w:val="28"/>
          <w:szCs w:val="28"/>
          <w:lang w:val="uk-UA"/>
        </w:rPr>
        <w:t xml:space="preserve"> </w:t>
      </w:r>
      <w:r w:rsidRPr="00F86033">
        <w:rPr>
          <w:i/>
          <w:sz w:val="28"/>
          <w:szCs w:val="28"/>
        </w:rPr>
        <w:t>opinion</w:t>
      </w:r>
      <w:r w:rsidRPr="00F86033">
        <w:rPr>
          <w:i/>
          <w:sz w:val="28"/>
          <w:szCs w:val="28"/>
          <w:lang w:val="uk-UA"/>
        </w:rPr>
        <w:t xml:space="preserve"> </w:t>
      </w:r>
      <w:r w:rsidRPr="00F86033">
        <w:rPr>
          <w:i/>
          <w:sz w:val="28"/>
          <w:szCs w:val="28"/>
        </w:rPr>
        <w:t>in</w:t>
      </w:r>
      <w:r w:rsidRPr="00F86033">
        <w:rPr>
          <w:i/>
          <w:sz w:val="28"/>
          <w:szCs w:val="28"/>
          <w:lang w:val="uk-UA"/>
        </w:rPr>
        <w:t xml:space="preserve"> </w:t>
      </w:r>
      <w:r w:rsidRPr="00F86033">
        <w:rPr>
          <w:i/>
          <w:sz w:val="28"/>
          <w:szCs w:val="28"/>
        </w:rPr>
        <w:t>spite</w:t>
      </w:r>
      <w:r w:rsidRPr="00F86033">
        <w:rPr>
          <w:i/>
          <w:sz w:val="28"/>
          <w:szCs w:val="28"/>
          <w:lang w:val="uk-UA"/>
        </w:rPr>
        <w:t xml:space="preserve"> </w:t>
      </w:r>
      <w:r w:rsidRPr="00F86033">
        <w:rPr>
          <w:i/>
          <w:sz w:val="28"/>
          <w:szCs w:val="28"/>
        </w:rPr>
        <w:t>of</w:t>
      </w:r>
      <w:r w:rsidRPr="00F86033">
        <w:rPr>
          <w:i/>
          <w:sz w:val="28"/>
          <w:szCs w:val="28"/>
          <w:lang w:val="uk-UA"/>
        </w:rPr>
        <w:t xml:space="preserve"> </w:t>
      </w:r>
      <w:r w:rsidRPr="00F86033">
        <w:rPr>
          <w:i/>
          <w:sz w:val="28"/>
          <w:szCs w:val="28"/>
        </w:rPr>
        <w:t>difficulty</w:t>
      </w:r>
      <w:r w:rsidRPr="00F86033">
        <w:rPr>
          <w:i/>
          <w:sz w:val="28"/>
          <w:szCs w:val="28"/>
          <w:lang w:val="uk-UA"/>
        </w:rPr>
        <w:t xml:space="preserve"> </w:t>
      </w:r>
      <w:r w:rsidRPr="00F86033">
        <w:rPr>
          <w:i/>
          <w:sz w:val="28"/>
          <w:szCs w:val="28"/>
        </w:rPr>
        <w:t>or</w:t>
      </w:r>
      <w:r w:rsidRPr="00F86033">
        <w:rPr>
          <w:i/>
          <w:sz w:val="28"/>
          <w:szCs w:val="28"/>
          <w:lang w:val="uk-UA"/>
        </w:rPr>
        <w:t xml:space="preserve"> </w:t>
      </w:r>
      <w:r w:rsidRPr="00F86033">
        <w:rPr>
          <w:i/>
          <w:sz w:val="28"/>
          <w:szCs w:val="28"/>
        </w:rPr>
        <w:t>opposition</w:t>
      </w:r>
      <w:r w:rsidRPr="00F86033">
        <w:rPr>
          <w:sz w:val="28"/>
          <w:szCs w:val="28"/>
          <w:lang w:val="uk-UA"/>
        </w:rPr>
        <w:t xml:space="preserve">”), </w:t>
      </w:r>
      <w:r w:rsidRPr="00F86033">
        <w:rPr>
          <w:bCs/>
          <w:sz w:val="28"/>
          <w:szCs w:val="28"/>
          <w:lang w:val="uk-UA"/>
        </w:rPr>
        <w:t>“</w:t>
      </w:r>
      <w:r w:rsidRPr="00F86033">
        <w:rPr>
          <w:bCs/>
          <w:i/>
          <w:iCs/>
          <w:sz w:val="28"/>
          <w:szCs w:val="28"/>
          <w:lang w:val="uk-UA"/>
        </w:rPr>
        <w:t>тривалість ефекту після ліквідування причини</w:t>
      </w:r>
      <w:r w:rsidRPr="00F86033">
        <w:rPr>
          <w:bCs/>
          <w:iCs/>
          <w:sz w:val="28"/>
          <w:szCs w:val="28"/>
          <w:lang w:val="uk-UA"/>
        </w:rPr>
        <w:t xml:space="preserve">, </w:t>
      </w:r>
      <w:r w:rsidRPr="00F86033">
        <w:rPr>
          <w:bCs/>
          <w:i/>
          <w:iCs/>
          <w:sz w:val="28"/>
          <w:szCs w:val="28"/>
          <w:lang w:val="uk-UA"/>
        </w:rPr>
        <w:t>що його спровокувала</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continuance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effect</w:t>
      </w:r>
      <w:r w:rsidRPr="00F86033">
        <w:rPr>
          <w:i/>
          <w:sz w:val="28"/>
          <w:szCs w:val="28"/>
          <w:lang w:val="uk-UA"/>
        </w:rPr>
        <w:t xml:space="preserve"> </w:t>
      </w:r>
      <w:r w:rsidRPr="00F86033">
        <w:rPr>
          <w:i/>
          <w:sz w:val="28"/>
          <w:szCs w:val="28"/>
          <w:lang w:val="en-US"/>
        </w:rPr>
        <w:t>after</w:t>
      </w:r>
      <w:r w:rsidRPr="00F86033">
        <w:rPr>
          <w:i/>
          <w:sz w:val="28"/>
          <w:szCs w:val="28"/>
          <w:lang w:val="uk-UA"/>
        </w:rPr>
        <w:t xml:space="preserve"> </w:t>
      </w:r>
      <w:r w:rsidRPr="00F86033">
        <w:rPr>
          <w:i/>
          <w:sz w:val="28"/>
          <w:szCs w:val="28"/>
          <w:lang w:val="en-US"/>
        </w:rPr>
        <w:t>its</w:t>
      </w:r>
      <w:r w:rsidRPr="00F86033">
        <w:rPr>
          <w:i/>
          <w:sz w:val="28"/>
          <w:szCs w:val="28"/>
          <w:lang w:val="uk-UA"/>
        </w:rPr>
        <w:t xml:space="preserve"> </w:t>
      </w:r>
      <w:r w:rsidRPr="00F86033">
        <w:rPr>
          <w:i/>
          <w:sz w:val="28"/>
          <w:szCs w:val="28"/>
          <w:lang w:val="en-US"/>
        </w:rPr>
        <w:t>cause</w:t>
      </w:r>
      <w:r w:rsidRPr="00F86033">
        <w:rPr>
          <w:i/>
          <w:sz w:val="28"/>
          <w:szCs w:val="28"/>
          <w:lang w:val="uk-UA"/>
        </w:rPr>
        <w:t xml:space="preserve"> </w:t>
      </w:r>
      <w:r w:rsidRPr="00F86033">
        <w:rPr>
          <w:i/>
          <w:sz w:val="28"/>
          <w:szCs w:val="28"/>
          <w:lang w:val="en-US"/>
        </w:rPr>
        <w:t>is</w:t>
      </w:r>
      <w:r w:rsidRPr="00F86033">
        <w:rPr>
          <w:i/>
          <w:sz w:val="28"/>
          <w:szCs w:val="28"/>
          <w:lang w:val="uk-UA"/>
        </w:rPr>
        <w:t xml:space="preserve"> </w:t>
      </w:r>
      <w:r w:rsidRPr="00F86033">
        <w:rPr>
          <w:i/>
          <w:sz w:val="28"/>
          <w:szCs w:val="28"/>
          <w:lang w:val="en-US"/>
        </w:rPr>
        <w:t>removed</w:t>
      </w:r>
      <w:r w:rsidRPr="00F86033">
        <w:rPr>
          <w:sz w:val="28"/>
          <w:szCs w:val="28"/>
          <w:lang w:val="uk-UA"/>
        </w:rPr>
        <w:t xml:space="preserve">”); </w:t>
      </w:r>
      <w:r w:rsidRPr="00F86033">
        <w:rPr>
          <w:b/>
          <w:bCs/>
          <w:i/>
          <w:iCs/>
          <w:sz w:val="28"/>
          <w:szCs w:val="28"/>
          <w:lang w:val="en-US"/>
        </w:rPr>
        <w:t>tolerance</w:t>
      </w:r>
      <w:r w:rsidRPr="00F86033">
        <w:rPr>
          <w:sz w:val="28"/>
          <w:szCs w:val="28"/>
          <w:lang w:val="uk-UA"/>
        </w:rPr>
        <w:t>: “</w:t>
      </w:r>
      <w:r w:rsidRPr="00F86033">
        <w:rPr>
          <w:i/>
          <w:sz w:val="28"/>
          <w:szCs w:val="28"/>
          <w:lang w:val="uk-UA"/>
        </w:rPr>
        <w:t>м'якість</w:t>
      </w:r>
      <w:r w:rsidRPr="00F86033">
        <w:rPr>
          <w:sz w:val="28"/>
          <w:szCs w:val="28"/>
          <w:lang w:val="uk-UA"/>
        </w:rPr>
        <w:t xml:space="preserve">; </w:t>
      </w:r>
      <w:r w:rsidRPr="00F86033">
        <w:rPr>
          <w:i/>
          <w:sz w:val="28"/>
          <w:szCs w:val="28"/>
          <w:lang w:val="uk-UA"/>
        </w:rPr>
        <w:t>поблажливість</w:t>
      </w:r>
      <w:r w:rsidRPr="00F86033">
        <w:rPr>
          <w:sz w:val="28"/>
          <w:szCs w:val="28"/>
          <w:lang w:val="uk-UA"/>
        </w:rPr>
        <w:t xml:space="preserve">; </w:t>
      </w:r>
      <w:r w:rsidRPr="00F86033">
        <w:rPr>
          <w:i/>
          <w:sz w:val="28"/>
          <w:szCs w:val="28"/>
          <w:lang w:val="uk-UA"/>
        </w:rPr>
        <w:t>терпимість</w:t>
      </w:r>
      <w:r w:rsidRPr="00F86033">
        <w:rPr>
          <w:sz w:val="28"/>
          <w:szCs w:val="28"/>
          <w:lang w:val="uk-UA"/>
        </w:rPr>
        <w:t>” (“</w:t>
      </w:r>
      <w:r w:rsidRPr="00F86033">
        <w:rPr>
          <w:i/>
          <w:sz w:val="28"/>
          <w:szCs w:val="28"/>
          <w:lang w:val="en-US"/>
        </w:rPr>
        <w:t>leniency</w:t>
      </w:r>
      <w:r w:rsidRPr="00F86033">
        <w:rPr>
          <w:sz w:val="28"/>
          <w:szCs w:val="28"/>
          <w:lang w:val="uk-UA"/>
        </w:rPr>
        <w:t xml:space="preserve">”)”); </w:t>
      </w:r>
      <w:r w:rsidRPr="00F86033">
        <w:rPr>
          <w:b/>
          <w:bCs/>
          <w:i/>
          <w:iCs/>
          <w:sz w:val="28"/>
          <w:szCs w:val="28"/>
          <w:lang w:val="en-US"/>
        </w:rPr>
        <w:t>humility</w:t>
      </w:r>
      <w:r w:rsidRPr="00F86033">
        <w:rPr>
          <w:sz w:val="28"/>
          <w:szCs w:val="28"/>
          <w:lang w:val="uk-UA"/>
        </w:rPr>
        <w:t xml:space="preserve">: </w:t>
      </w:r>
      <w:r w:rsidRPr="00F86033">
        <w:rPr>
          <w:bCs/>
          <w:sz w:val="28"/>
          <w:szCs w:val="28"/>
          <w:lang w:val="uk-UA"/>
        </w:rPr>
        <w:t>“</w:t>
      </w:r>
      <w:r w:rsidRPr="00F86033">
        <w:rPr>
          <w:bCs/>
          <w:i/>
          <w:sz w:val="28"/>
          <w:szCs w:val="28"/>
          <w:lang w:val="uk-UA"/>
        </w:rPr>
        <w:t>тенденція бути скромним</w:t>
      </w:r>
      <w:r w:rsidRPr="00F86033">
        <w:rPr>
          <w:bCs/>
          <w:sz w:val="28"/>
          <w:szCs w:val="28"/>
          <w:lang w:val="uk-UA"/>
        </w:rPr>
        <w:t xml:space="preserve">, </w:t>
      </w:r>
      <w:r w:rsidRPr="00F86033">
        <w:rPr>
          <w:bCs/>
          <w:i/>
          <w:sz w:val="28"/>
          <w:szCs w:val="28"/>
          <w:lang w:val="uk-UA"/>
        </w:rPr>
        <w:t>простим</w:t>
      </w:r>
      <w:r w:rsidRPr="00F86033">
        <w:rPr>
          <w:sz w:val="28"/>
          <w:szCs w:val="28"/>
          <w:lang w:val="uk-UA"/>
        </w:rPr>
        <w:t>” (“</w:t>
      </w:r>
      <w:r w:rsidRPr="00F86033">
        <w:rPr>
          <w:i/>
          <w:sz w:val="28"/>
          <w:szCs w:val="28"/>
          <w:lang w:val="en-US"/>
        </w:rPr>
        <w:t>tendency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be</w:t>
      </w:r>
      <w:r w:rsidRPr="00F86033">
        <w:rPr>
          <w:i/>
          <w:sz w:val="28"/>
          <w:szCs w:val="28"/>
          <w:lang w:val="uk-UA"/>
        </w:rPr>
        <w:t xml:space="preserve"> </w:t>
      </w:r>
      <w:r w:rsidRPr="00F86033">
        <w:rPr>
          <w:i/>
          <w:sz w:val="28"/>
          <w:szCs w:val="28"/>
          <w:lang w:val="en-US"/>
        </w:rPr>
        <w:t>humble</w:t>
      </w:r>
      <w:r w:rsidRPr="00F86033">
        <w:rPr>
          <w:sz w:val="28"/>
          <w:szCs w:val="28"/>
          <w:lang w:val="uk-UA"/>
        </w:rPr>
        <w:t xml:space="preserve">”), </w:t>
      </w:r>
      <w:r w:rsidRPr="00F86033">
        <w:rPr>
          <w:bCs/>
          <w:sz w:val="28"/>
          <w:szCs w:val="28"/>
          <w:lang w:val="uk-UA"/>
        </w:rPr>
        <w:t>“</w:t>
      </w:r>
      <w:r w:rsidRPr="00F86033">
        <w:rPr>
          <w:bCs/>
          <w:i/>
          <w:sz w:val="28"/>
          <w:szCs w:val="28"/>
          <w:lang w:val="uk-UA"/>
        </w:rPr>
        <w:t>бажання залишитися непримітним</w:t>
      </w:r>
      <w:r w:rsidRPr="00F86033">
        <w:rPr>
          <w:sz w:val="28"/>
          <w:szCs w:val="28"/>
          <w:lang w:val="uk-UA"/>
        </w:rPr>
        <w:t>” (“</w:t>
      </w:r>
      <w:r w:rsidRPr="00F86033">
        <w:rPr>
          <w:bCs/>
          <w:i/>
          <w:sz w:val="28"/>
          <w:szCs w:val="28"/>
          <w:lang w:val="en-US"/>
        </w:rPr>
        <w:t>self</w:t>
      </w:r>
      <w:r w:rsidRPr="00F86033">
        <w:rPr>
          <w:bCs/>
          <w:i/>
          <w:sz w:val="28"/>
          <w:szCs w:val="28"/>
          <w:lang w:val="uk-UA"/>
        </w:rPr>
        <w:t>-</w:t>
      </w:r>
      <w:r w:rsidRPr="00F86033">
        <w:rPr>
          <w:bCs/>
          <w:i/>
          <w:sz w:val="28"/>
          <w:szCs w:val="28"/>
          <w:lang w:val="en-US"/>
        </w:rPr>
        <w:t>effacement</w:t>
      </w:r>
      <w:r w:rsidRPr="00F86033">
        <w:rPr>
          <w:bCs/>
          <w:sz w:val="28"/>
          <w:szCs w:val="28"/>
          <w:lang w:val="uk-UA"/>
        </w:rPr>
        <w:t xml:space="preserve">”); </w:t>
      </w:r>
      <w:r w:rsidRPr="00F86033">
        <w:rPr>
          <w:b/>
          <w:bCs/>
          <w:i/>
          <w:iCs/>
          <w:sz w:val="28"/>
          <w:szCs w:val="28"/>
          <w:lang w:val="en-US"/>
        </w:rPr>
        <w:t>consciousness</w:t>
      </w:r>
      <w:r w:rsidRPr="00F86033">
        <w:rPr>
          <w:sz w:val="28"/>
          <w:szCs w:val="28"/>
          <w:lang w:val="uk-UA"/>
        </w:rPr>
        <w:t xml:space="preserve">: </w:t>
      </w:r>
      <w:r w:rsidRPr="00F86033">
        <w:rPr>
          <w:bCs/>
          <w:sz w:val="28"/>
          <w:szCs w:val="28"/>
          <w:lang w:val="uk-UA"/>
        </w:rPr>
        <w:t>“</w:t>
      </w:r>
      <w:r w:rsidRPr="00F86033">
        <w:rPr>
          <w:bCs/>
          <w:i/>
          <w:sz w:val="28"/>
          <w:szCs w:val="28"/>
          <w:lang w:val="uk-UA"/>
        </w:rPr>
        <w:t>усвідомлення власного існування</w:t>
      </w:r>
      <w:r w:rsidRPr="00F86033">
        <w:rPr>
          <w:sz w:val="28"/>
          <w:szCs w:val="28"/>
          <w:lang w:val="uk-UA"/>
        </w:rPr>
        <w:t>” (“</w:t>
      </w:r>
      <w:r w:rsidRPr="00F86033">
        <w:rPr>
          <w:i/>
          <w:sz w:val="28"/>
          <w:szCs w:val="28"/>
          <w:lang w:val="en-US"/>
        </w:rPr>
        <w:t>awareness</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own</w:t>
      </w:r>
      <w:r w:rsidRPr="00F86033">
        <w:rPr>
          <w:i/>
          <w:sz w:val="28"/>
          <w:szCs w:val="28"/>
          <w:lang w:val="uk-UA"/>
        </w:rPr>
        <w:t xml:space="preserve"> </w:t>
      </w:r>
      <w:r w:rsidRPr="00F86033">
        <w:rPr>
          <w:i/>
          <w:sz w:val="28"/>
          <w:szCs w:val="28"/>
          <w:lang w:val="en-US"/>
        </w:rPr>
        <w:t>existence</w:t>
      </w:r>
      <w:r w:rsidRPr="00F86033">
        <w:rPr>
          <w:sz w:val="28"/>
          <w:szCs w:val="28"/>
          <w:lang w:val="uk-UA"/>
        </w:rPr>
        <w:t xml:space="preserve">”), </w:t>
      </w:r>
      <w:r w:rsidRPr="00F86033">
        <w:rPr>
          <w:bCs/>
          <w:sz w:val="28"/>
          <w:szCs w:val="28"/>
          <w:lang w:val="uk-UA"/>
        </w:rPr>
        <w:t>“</w:t>
      </w:r>
      <w:r w:rsidRPr="00F86033">
        <w:rPr>
          <w:bCs/>
          <w:i/>
          <w:sz w:val="28"/>
          <w:szCs w:val="28"/>
          <w:lang w:val="uk-UA"/>
        </w:rPr>
        <w:t>думки</w:t>
      </w:r>
      <w:r w:rsidRPr="00F86033">
        <w:rPr>
          <w:sz w:val="28"/>
          <w:szCs w:val="28"/>
          <w:lang w:val="uk-UA"/>
        </w:rPr>
        <w:t>” (“</w:t>
      </w:r>
      <w:r w:rsidRPr="00F86033">
        <w:rPr>
          <w:i/>
          <w:sz w:val="28"/>
          <w:szCs w:val="28"/>
          <w:lang w:val="en-US"/>
        </w:rPr>
        <w:t>thoughts</w:t>
      </w:r>
      <w:r w:rsidRPr="00F86033">
        <w:rPr>
          <w:sz w:val="28"/>
          <w:szCs w:val="28"/>
          <w:lang w:val="uk-UA"/>
        </w:rPr>
        <w:t xml:space="preserve">”); </w:t>
      </w:r>
      <w:r w:rsidRPr="00F86033">
        <w:rPr>
          <w:b/>
          <w:bCs/>
          <w:i/>
          <w:iCs/>
          <w:sz w:val="28"/>
          <w:szCs w:val="28"/>
          <w:lang w:val="en-US"/>
        </w:rPr>
        <w:t>mastery</w:t>
      </w:r>
      <w:r w:rsidRPr="00F86033">
        <w:rPr>
          <w:sz w:val="28"/>
          <w:szCs w:val="28"/>
          <w:lang w:val="uk-UA"/>
        </w:rPr>
        <w:t xml:space="preserve">: </w:t>
      </w:r>
      <w:r w:rsidRPr="00F86033">
        <w:rPr>
          <w:bCs/>
          <w:sz w:val="28"/>
          <w:szCs w:val="28"/>
          <w:lang w:val="uk-UA"/>
        </w:rPr>
        <w:t>“</w:t>
      </w:r>
      <w:r w:rsidRPr="00F86033">
        <w:rPr>
          <w:bCs/>
          <w:i/>
          <w:sz w:val="28"/>
          <w:szCs w:val="28"/>
          <w:lang w:val="uk-UA"/>
        </w:rPr>
        <w:t>абсолютний контроль над кимось або чимось</w:t>
      </w:r>
      <w:r w:rsidRPr="00F86033">
        <w:rPr>
          <w:sz w:val="28"/>
          <w:szCs w:val="28"/>
          <w:lang w:val="uk-UA"/>
        </w:rPr>
        <w:t>” (“</w:t>
      </w:r>
      <w:r w:rsidRPr="00F86033">
        <w:rPr>
          <w:i/>
          <w:sz w:val="28"/>
          <w:szCs w:val="28"/>
          <w:lang w:val="en-US"/>
        </w:rPr>
        <w:t>total</w:t>
      </w:r>
      <w:r w:rsidRPr="00F86033">
        <w:rPr>
          <w:i/>
          <w:sz w:val="28"/>
          <w:szCs w:val="28"/>
          <w:lang w:val="uk-UA"/>
        </w:rPr>
        <w:t xml:space="preserve"> </w:t>
      </w:r>
      <w:r w:rsidRPr="00F86033">
        <w:rPr>
          <w:i/>
          <w:sz w:val="28"/>
          <w:szCs w:val="28"/>
          <w:lang w:val="en-US"/>
        </w:rPr>
        <w:t>control</w:t>
      </w:r>
      <w:r w:rsidRPr="00F86033">
        <w:rPr>
          <w:i/>
          <w:sz w:val="28"/>
          <w:szCs w:val="28"/>
          <w:lang w:val="uk-UA"/>
        </w:rPr>
        <w:t xml:space="preserve"> </w:t>
      </w:r>
      <w:r w:rsidRPr="00F86033">
        <w:rPr>
          <w:i/>
          <w:sz w:val="28"/>
          <w:szCs w:val="28"/>
          <w:lang w:val="en-US"/>
        </w:rPr>
        <w:t>over</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something</w:t>
      </w:r>
      <w:r w:rsidRPr="00F86033">
        <w:rPr>
          <w:sz w:val="28"/>
          <w:szCs w:val="28"/>
          <w:lang w:val="uk-UA"/>
        </w:rPr>
        <w:t xml:space="preserve">”), </w:t>
      </w:r>
      <w:r w:rsidRPr="00F86033">
        <w:rPr>
          <w:bCs/>
          <w:sz w:val="28"/>
          <w:szCs w:val="28"/>
          <w:lang w:val="uk-UA"/>
        </w:rPr>
        <w:t>“</w:t>
      </w:r>
      <w:r w:rsidRPr="00F86033">
        <w:rPr>
          <w:i/>
          <w:iCs/>
          <w:sz w:val="28"/>
          <w:szCs w:val="28"/>
          <w:lang w:val="uk-UA"/>
        </w:rPr>
        <w:t>панування</w:t>
      </w:r>
      <w:r w:rsidRPr="00F86033">
        <w:rPr>
          <w:iCs/>
          <w:sz w:val="28"/>
          <w:szCs w:val="28"/>
          <w:lang w:val="uk-UA"/>
        </w:rPr>
        <w:t>,</w:t>
      </w:r>
      <w:r w:rsidRPr="00F86033">
        <w:rPr>
          <w:i/>
          <w:iCs/>
          <w:sz w:val="28"/>
          <w:szCs w:val="28"/>
          <w:lang w:val="uk-UA"/>
        </w:rPr>
        <w:t xml:space="preserve"> влада</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power</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command</w:t>
      </w:r>
      <w:r w:rsidRPr="00F86033">
        <w:rPr>
          <w:sz w:val="28"/>
          <w:szCs w:val="28"/>
          <w:lang w:val="uk-UA"/>
        </w:rPr>
        <w:t xml:space="preserve">”), </w:t>
      </w:r>
      <w:r w:rsidRPr="00F86033">
        <w:rPr>
          <w:bCs/>
          <w:sz w:val="28"/>
          <w:szCs w:val="28"/>
          <w:lang w:val="uk-UA"/>
        </w:rPr>
        <w:t>“</w:t>
      </w:r>
      <w:r w:rsidRPr="00F86033">
        <w:rPr>
          <w:bCs/>
          <w:i/>
          <w:sz w:val="28"/>
          <w:szCs w:val="28"/>
          <w:lang w:val="uk-UA"/>
        </w:rPr>
        <w:t>перевага</w:t>
      </w:r>
      <w:r w:rsidRPr="00F86033">
        <w:rPr>
          <w:sz w:val="28"/>
          <w:szCs w:val="28"/>
          <w:lang w:val="uk-UA"/>
        </w:rPr>
        <w:t>” (“</w:t>
      </w:r>
      <w:r w:rsidRPr="00F86033">
        <w:rPr>
          <w:i/>
          <w:sz w:val="28"/>
          <w:szCs w:val="28"/>
          <w:lang w:val="en-US"/>
        </w:rPr>
        <w:t>superiority</w:t>
      </w:r>
      <w:r w:rsidRPr="00F86033">
        <w:rPr>
          <w:sz w:val="28"/>
          <w:szCs w:val="28"/>
          <w:lang w:val="uk-UA"/>
        </w:rPr>
        <w:t xml:space="preserve">”); </w:t>
      </w:r>
      <w:r w:rsidRPr="00F86033">
        <w:rPr>
          <w:b/>
          <w:bCs/>
          <w:i/>
          <w:iCs/>
          <w:sz w:val="28"/>
          <w:szCs w:val="28"/>
          <w:lang w:val="en-US"/>
        </w:rPr>
        <w:t>respect</w:t>
      </w:r>
      <w:r w:rsidRPr="00F86033">
        <w:rPr>
          <w:sz w:val="28"/>
          <w:szCs w:val="28"/>
          <w:lang w:val="uk-UA"/>
        </w:rPr>
        <w:t xml:space="preserve">: </w:t>
      </w:r>
      <w:r w:rsidRPr="00F86033">
        <w:rPr>
          <w:bCs/>
          <w:sz w:val="28"/>
          <w:szCs w:val="28"/>
          <w:lang w:val="uk-UA"/>
        </w:rPr>
        <w:t>“</w:t>
      </w:r>
      <w:r w:rsidRPr="00F86033">
        <w:rPr>
          <w:i/>
          <w:sz w:val="28"/>
          <w:szCs w:val="28"/>
          <w:lang w:val="uk-UA"/>
        </w:rPr>
        <w:t>прихильність</w:t>
      </w:r>
      <w:r w:rsidRPr="00F86033">
        <w:rPr>
          <w:sz w:val="28"/>
          <w:szCs w:val="28"/>
          <w:lang w:val="uk-UA"/>
        </w:rPr>
        <w:t>” (“</w:t>
      </w:r>
      <w:r w:rsidRPr="00F86033">
        <w:rPr>
          <w:i/>
          <w:sz w:val="28"/>
          <w:szCs w:val="28"/>
          <w:lang w:val="en-US"/>
        </w:rPr>
        <w:t>favour</w:t>
      </w:r>
      <w:r w:rsidRPr="00F86033">
        <w:rPr>
          <w:sz w:val="28"/>
          <w:szCs w:val="28"/>
          <w:lang w:val="uk-UA"/>
        </w:rPr>
        <w:t xml:space="preserve">”), </w:t>
      </w:r>
      <w:r w:rsidRPr="00F86033">
        <w:rPr>
          <w:bCs/>
          <w:sz w:val="28"/>
          <w:szCs w:val="28"/>
          <w:lang w:val="uk-UA"/>
        </w:rPr>
        <w:t>“</w:t>
      </w:r>
      <w:r w:rsidRPr="00F86033">
        <w:rPr>
          <w:bCs/>
          <w:i/>
          <w:sz w:val="28"/>
          <w:szCs w:val="28"/>
          <w:lang w:val="uk-UA"/>
        </w:rPr>
        <w:t>певний аспект</w:t>
      </w:r>
      <w:r w:rsidRPr="00F86033">
        <w:rPr>
          <w:bCs/>
          <w:sz w:val="28"/>
          <w:szCs w:val="28"/>
          <w:lang w:val="uk-UA"/>
        </w:rPr>
        <w:t xml:space="preserve">, </w:t>
      </w:r>
      <w:r w:rsidRPr="00F86033">
        <w:rPr>
          <w:bCs/>
          <w:i/>
          <w:sz w:val="28"/>
          <w:szCs w:val="28"/>
          <w:lang w:val="uk-UA"/>
        </w:rPr>
        <w:t>момент</w:t>
      </w:r>
      <w:r w:rsidRPr="00F86033">
        <w:rPr>
          <w:bCs/>
          <w:sz w:val="28"/>
          <w:szCs w:val="28"/>
          <w:lang w:val="uk-UA"/>
        </w:rPr>
        <w:t xml:space="preserve">, </w:t>
      </w:r>
      <w:r w:rsidRPr="00F86033">
        <w:rPr>
          <w:bCs/>
          <w:i/>
          <w:sz w:val="28"/>
          <w:szCs w:val="28"/>
          <w:lang w:val="uk-UA"/>
        </w:rPr>
        <w:lastRenderedPageBreak/>
        <w:t>деталь</w:t>
      </w:r>
      <w:r w:rsidRPr="00F86033">
        <w:rPr>
          <w:sz w:val="28"/>
          <w:szCs w:val="28"/>
          <w:lang w:val="uk-UA"/>
        </w:rPr>
        <w:t>” (“</w:t>
      </w:r>
      <w:r w:rsidRPr="00F86033">
        <w:rPr>
          <w:i/>
          <w:sz w:val="28"/>
          <w:szCs w:val="28"/>
        </w:rPr>
        <w:t>a</w:t>
      </w:r>
      <w:r w:rsidRPr="00F86033">
        <w:rPr>
          <w:i/>
          <w:sz w:val="28"/>
          <w:szCs w:val="28"/>
          <w:lang w:val="uk-UA"/>
        </w:rPr>
        <w:t xml:space="preserve"> </w:t>
      </w:r>
      <w:r w:rsidRPr="00F86033">
        <w:rPr>
          <w:i/>
          <w:sz w:val="28"/>
          <w:szCs w:val="28"/>
        </w:rPr>
        <w:t>particular</w:t>
      </w:r>
      <w:r w:rsidRPr="00F86033">
        <w:rPr>
          <w:i/>
          <w:sz w:val="28"/>
          <w:szCs w:val="28"/>
          <w:lang w:val="uk-UA"/>
        </w:rPr>
        <w:t xml:space="preserve"> </w:t>
      </w:r>
      <w:r w:rsidRPr="00F86033">
        <w:rPr>
          <w:i/>
          <w:sz w:val="28"/>
          <w:szCs w:val="28"/>
        </w:rPr>
        <w:t>aspect</w:t>
      </w:r>
      <w:r w:rsidRPr="00F86033">
        <w:rPr>
          <w:sz w:val="28"/>
          <w:szCs w:val="28"/>
          <w:lang w:val="uk-UA"/>
        </w:rPr>
        <w:t xml:space="preserve">, </w:t>
      </w:r>
      <w:r w:rsidRPr="00F86033">
        <w:rPr>
          <w:i/>
          <w:sz w:val="28"/>
          <w:szCs w:val="28"/>
        </w:rPr>
        <w:t>point</w:t>
      </w:r>
      <w:r w:rsidRPr="00F86033">
        <w:rPr>
          <w:sz w:val="28"/>
          <w:szCs w:val="28"/>
          <w:lang w:val="uk-UA"/>
        </w:rPr>
        <w:t xml:space="preserve">, </w:t>
      </w:r>
      <w:r w:rsidRPr="00F86033">
        <w:rPr>
          <w:i/>
          <w:sz w:val="28"/>
          <w:szCs w:val="28"/>
        </w:rPr>
        <w:t>or</w:t>
      </w:r>
      <w:r w:rsidRPr="00F86033">
        <w:rPr>
          <w:i/>
          <w:sz w:val="28"/>
          <w:szCs w:val="28"/>
          <w:lang w:val="uk-UA"/>
        </w:rPr>
        <w:t xml:space="preserve"> </w:t>
      </w:r>
      <w:r w:rsidRPr="00F86033">
        <w:rPr>
          <w:i/>
          <w:sz w:val="28"/>
          <w:szCs w:val="28"/>
        </w:rPr>
        <w:t>detail</w:t>
      </w:r>
      <w:r w:rsidRPr="00F86033">
        <w:rPr>
          <w:sz w:val="28"/>
          <w:szCs w:val="28"/>
          <w:lang w:val="uk-UA"/>
        </w:rPr>
        <w:t xml:space="preserve">”); </w:t>
      </w:r>
      <w:r w:rsidRPr="00F86033">
        <w:rPr>
          <w:b/>
          <w:bCs/>
          <w:i/>
          <w:iCs/>
          <w:sz w:val="28"/>
          <w:szCs w:val="28"/>
          <w:lang w:val="en-US"/>
        </w:rPr>
        <w:t>felicity</w:t>
      </w:r>
      <w:r w:rsidRPr="00F86033">
        <w:rPr>
          <w:sz w:val="28"/>
          <w:szCs w:val="28"/>
          <w:lang w:val="uk-UA"/>
        </w:rPr>
        <w:t xml:space="preserve">: </w:t>
      </w:r>
      <w:r w:rsidRPr="00F86033">
        <w:rPr>
          <w:bCs/>
          <w:sz w:val="28"/>
          <w:szCs w:val="28"/>
          <w:lang w:val="uk-UA"/>
        </w:rPr>
        <w:t>“</w:t>
      </w:r>
      <w:r w:rsidRPr="00F86033">
        <w:rPr>
          <w:bCs/>
          <w:i/>
          <w:sz w:val="28"/>
          <w:szCs w:val="28"/>
          <w:lang w:val="uk-UA"/>
        </w:rPr>
        <w:t>джерело щастя</w:t>
      </w:r>
      <w:r w:rsidRPr="00F86033">
        <w:rPr>
          <w:sz w:val="28"/>
          <w:szCs w:val="28"/>
          <w:lang w:val="uk-UA"/>
        </w:rPr>
        <w:t>” (“</w:t>
      </w:r>
      <w:r w:rsidRPr="00F86033">
        <w:rPr>
          <w:i/>
          <w:sz w:val="28"/>
          <w:szCs w:val="28"/>
          <w:lang w:val="en-US"/>
        </w:rPr>
        <w:t>a</w:t>
      </w:r>
      <w:r w:rsidRPr="00F86033">
        <w:rPr>
          <w:i/>
          <w:sz w:val="28"/>
          <w:szCs w:val="28"/>
          <w:lang w:val="uk-UA"/>
        </w:rPr>
        <w:t xml:space="preserve"> </w:t>
      </w:r>
      <w:r w:rsidRPr="00F86033">
        <w:rPr>
          <w:i/>
          <w:sz w:val="28"/>
          <w:szCs w:val="28"/>
          <w:lang w:val="en-US"/>
        </w:rPr>
        <w:t>source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hyperlink r:id="rId88" w:history="1">
        <w:r w:rsidRPr="00F86033">
          <w:rPr>
            <w:i/>
            <w:sz w:val="28"/>
            <w:szCs w:val="28"/>
            <w:lang w:val="en-US"/>
          </w:rPr>
          <w:t>happiness</w:t>
        </w:r>
      </w:hyperlink>
      <w:r w:rsidRPr="00F86033">
        <w:rPr>
          <w:sz w:val="28"/>
          <w:szCs w:val="28"/>
          <w:lang w:val="uk-UA"/>
        </w:rPr>
        <w:t xml:space="preserve">”), </w:t>
      </w:r>
      <w:r w:rsidRPr="00F86033">
        <w:rPr>
          <w:bCs/>
          <w:sz w:val="28"/>
          <w:szCs w:val="28"/>
          <w:lang w:val="uk-UA"/>
        </w:rPr>
        <w:t>“</w:t>
      </w:r>
      <w:r w:rsidRPr="00F86033">
        <w:rPr>
          <w:bCs/>
          <w:i/>
          <w:sz w:val="28"/>
          <w:szCs w:val="28"/>
          <w:lang w:val="uk-UA"/>
        </w:rPr>
        <w:t>блаженство</w:t>
      </w:r>
      <w:r w:rsidRPr="00F86033">
        <w:rPr>
          <w:sz w:val="28"/>
          <w:szCs w:val="28"/>
          <w:lang w:val="uk-UA"/>
        </w:rPr>
        <w:t>” (“</w:t>
      </w:r>
      <w:r w:rsidRPr="00F86033">
        <w:rPr>
          <w:i/>
          <w:sz w:val="28"/>
          <w:szCs w:val="28"/>
          <w:lang w:val="en-US"/>
        </w:rPr>
        <w:t>bliss</w:t>
      </w:r>
      <w:r w:rsidRPr="00F86033">
        <w:rPr>
          <w:sz w:val="28"/>
          <w:szCs w:val="28"/>
          <w:lang w:val="uk-UA"/>
        </w:rPr>
        <w:t xml:space="preserve">”), </w:t>
      </w:r>
      <w:r w:rsidRPr="00F86033">
        <w:rPr>
          <w:bCs/>
          <w:sz w:val="28"/>
          <w:szCs w:val="28"/>
          <w:lang w:val="uk-UA"/>
        </w:rPr>
        <w:t>“</w:t>
      </w:r>
      <w:r w:rsidRPr="00F86033">
        <w:rPr>
          <w:bCs/>
          <w:i/>
          <w:sz w:val="28"/>
          <w:szCs w:val="28"/>
          <w:lang w:val="uk-UA"/>
        </w:rPr>
        <w:t>радість</w:t>
      </w:r>
      <w:r w:rsidRPr="00F86033">
        <w:rPr>
          <w:sz w:val="28"/>
          <w:szCs w:val="28"/>
          <w:lang w:val="uk-UA"/>
        </w:rPr>
        <w:t>” (“</w:t>
      </w:r>
      <w:r w:rsidRPr="00F86033">
        <w:rPr>
          <w:i/>
          <w:sz w:val="28"/>
          <w:szCs w:val="28"/>
          <w:lang w:val="en-US"/>
        </w:rPr>
        <w:t>joy</w:t>
      </w:r>
      <w:r w:rsidRPr="00F86033">
        <w:rPr>
          <w:sz w:val="28"/>
          <w:szCs w:val="28"/>
          <w:lang w:val="uk-UA"/>
        </w:rPr>
        <w:t xml:space="preserve">”), </w:t>
      </w:r>
      <w:r w:rsidRPr="00F86033">
        <w:rPr>
          <w:bCs/>
          <w:sz w:val="28"/>
          <w:szCs w:val="28"/>
          <w:lang w:val="uk-UA"/>
        </w:rPr>
        <w:t>“</w:t>
      </w:r>
      <w:r w:rsidRPr="00F86033">
        <w:rPr>
          <w:i/>
          <w:sz w:val="28"/>
          <w:szCs w:val="28"/>
          <w:lang w:val="uk-UA"/>
        </w:rPr>
        <w:t>добробут</w:t>
      </w:r>
      <w:r w:rsidRPr="00F86033">
        <w:rPr>
          <w:sz w:val="28"/>
          <w:szCs w:val="28"/>
          <w:lang w:val="uk-UA"/>
        </w:rPr>
        <w:t>” (“</w:t>
      </w:r>
      <w:r w:rsidRPr="00F86033">
        <w:rPr>
          <w:i/>
          <w:sz w:val="28"/>
          <w:szCs w:val="28"/>
          <w:lang w:val="en-US"/>
        </w:rPr>
        <w:t>welfare</w:t>
      </w:r>
      <w:r w:rsidRPr="00F86033">
        <w:rPr>
          <w:sz w:val="28"/>
          <w:szCs w:val="28"/>
          <w:lang w:val="uk-UA"/>
        </w:rPr>
        <w:t xml:space="preserve">”); </w:t>
      </w:r>
      <w:r w:rsidRPr="00F86033">
        <w:rPr>
          <w:b/>
          <w:bCs/>
          <w:i/>
          <w:iCs/>
          <w:sz w:val="28"/>
          <w:szCs w:val="28"/>
          <w:lang w:val="en-US"/>
        </w:rPr>
        <w:t>science</w:t>
      </w:r>
      <w:r w:rsidRPr="00F86033">
        <w:rPr>
          <w:sz w:val="28"/>
          <w:szCs w:val="28"/>
          <w:lang w:val="uk-UA"/>
        </w:rPr>
        <w:t xml:space="preserve">: </w:t>
      </w:r>
      <w:r w:rsidRPr="00F86033">
        <w:rPr>
          <w:bCs/>
          <w:sz w:val="28"/>
          <w:szCs w:val="28"/>
          <w:lang w:val="uk-UA"/>
        </w:rPr>
        <w:t>“</w:t>
      </w:r>
      <w:r w:rsidRPr="00F86033">
        <w:rPr>
          <w:bCs/>
          <w:i/>
          <w:sz w:val="28"/>
          <w:szCs w:val="28"/>
          <w:lang w:val="uk-UA"/>
        </w:rPr>
        <w:t>система знань</w:t>
      </w:r>
      <w:r w:rsidRPr="00F86033">
        <w:rPr>
          <w:sz w:val="28"/>
          <w:szCs w:val="28"/>
          <w:lang w:val="uk-UA"/>
        </w:rPr>
        <w:t>” (“</w:t>
      </w:r>
      <w:r w:rsidRPr="00F86033">
        <w:rPr>
          <w:i/>
          <w:sz w:val="28"/>
          <w:szCs w:val="28"/>
          <w:lang w:val="en-US"/>
        </w:rPr>
        <w:t>a</w:t>
      </w:r>
      <w:r w:rsidRPr="00F86033">
        <w:rPr>
          <w:i/>
          <w:sz w:val="28"/>
          <w:szCs w:val="28"/>
          <w:lang w:val="uk-UA"/>
        </w:rPr>
        <w:t xml:space="preserve"> </w:t>
      </w:r>
      <w:r w:rsidRPr="00F86033">
        <w:rPr>
          <w:i/>
          <w:sz w:val="28"/>
          <w:szCs w:val="28"/>
          <w:lang w:val="en-US"/>
        </w:rPr>
        <w:t>system</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knowledge</w:t>
      </w:r>
      <w:r w:rsidRPr="00F86033">
        <w:rPr>
          <w:sz w:val="28"/>
          <w:szCs w:val="28"/>
          <w:lang w:val="uk-UA"/>
        </w:rPr>
        <w:t xml:space="preserve">”); </w:t>
      </w:r>
      <w:r w:rsidRPr="00F86033">
        <w:rPr>
          <w:b/>
          <w:bCs/>
          <w:i/>
          <w:iCs/>
          <w:sz w:val="28"/>
          <w:szCs w:val="28"/>
          <w:lang w:val="en-US"/>
        </w:rPr>
        <w:t>God</w:t>
      </w:r>
      <w:r w:rsidRPr="00F86033">
        <w:rPr>
          <w:sz w:val="28"/>
          <w:szCs w:val="28"/>
          <w:lang w:val="uk-UA"/>
        </w:rPr>
        <w:t xml:space="preserve">: </w:t>
      </w:r>
      <w:r w:rsidRPr="00F86033">
        <w:rPr>
          <w:bCs/>
          <w:sz w:val="28"/>
          <w:szCs w:val="28"/>
          <w:lang w:val="uk-UA"/>
        </w:rPr>
        <w:t>“</w:t>
      </w:r>
      <w:r w:rsidRPr="00F86033">
        <w:rPr>
          <w:bCs/>
          <w:i/>
          <w:sz w:val="28"/>
          <w:szCs w:val="28"/>
          <w:lang w:val="uk-UA"/>
        </w:rPr>
        <w:t>у вигуку</w:t>
      </w:r>
      <w:r w:rsidRPr="00F86033">
        <w:rPr>
          <w:bCs/>
          <w:sz w:val="28"/>
          <w:szCs w:val="28"/>
          <w:lang w:val="uk-UA"/>
        </w:rPr>
        <w:t xml:space="preserve"> – </w:t>
      </w:r>
      <w:r w:rsidRPr="00F86033">
        <w:rPr>
          <w:bCs/>
          <w:i/>
          <w:sz w:val="28"/>
          <w:szCs w:val="28"/>
          <w:lang w:val="uk-UA"/>
        </w:rPr>
        <w:t>Боже мій</w:t>
      </w:r>
      <w:r w:rsidRPr="00F86033">
        <w:rPr>
          <w:bCs/>
          <w:sz w:val="28"/>
          <w:szCs w:val="28"/>
          <w:lang w:val="uk-UA"/>
        </w:rPr>
        <w:t xml:space="preserve">! / </w:t>
      </w:r>
      <w:r w:rsidRPr="00F86033">
        <w:rPr>
          <w:bCs/>
          <w:i/>
          <w:sz w:val="28"/>
          <w:szCs w:val="28"/>
          <w:lang w:val="uk-UA"/>
        </w:rPr>
        <w:t>Всемогутній Боже</w:t>
      </w:r>
      <w:r w:rsidRPr="00F86033">
        <w:rPr>
          <w:bCs/>
          <w:sz w:val="28"/>
          <w:szCs w:val="28"/>
          <w:lang w:val="uk-UA"/>
        </w:rPr>
        <w:t xml:space="preserve">! </w:t>
      </w:r>
      <w:r w:rsidRPr="00916E20">
        <w:rPr>
          <w:bCs/>
          <w:sz w:val="28"/>
          <w:szCs w:val="28"/>
          <w:lang w:val="uk-UA"/>
        </w:rPr>
        <w:t>– передається здивування, прикрість</w:t>
      </w:r>
      <w:r w:rsidRPr="00F86033">
        <w:rPr>
          <w:sz w:val="28"/>
          <w:szCs w:val="28"/>
          <w:lang w:val="uk-UA"/>
        </w:rPr>
        <w:t>” (“</w:t>
      </w:r>
      <w:r w:rsidRPr="00F86033">
        <w:rPr>
          <w:i/>
          <w:sz w:val="28"/>
          <w:szCs w:val="28"/>
          <w:lang w:val="en-US"/>
        </w:rPr>
        <w:t>an</w:t>
      </w:r>
      <w:r w:rsidRPr="00F86033">
        <w:rPr>
          <w:i/>
          <w:sz w:val="28"/>
          <w:szCs w:val="28"/>
          <w:lang w:val="uk-UA"/>
        </w:rPr>
        <w:t xml:space="preserve"> </w:t>
      </w:r>
      <w:r w:rsidRPr="00F86033">
        <w:rPr>
          <w:i/>
          <w:sz w:val="28"/>
          <w:szCs w:val="28"/>
          <w:lang w:val="en-US"/>
        </w:rPr>
        <w:t>exclamation</w:t>
      </w:r>
      <w:r w:rsidRPr="00F86033">
        <w:rPr>
          <w:sz w:val="28"/>
          <w:szCs w:val="28"/>
          <w:lang w:val="uk-UA"/>
        </w:rPr>
        <w:t xml:space="preserve"> – </w:t>
      </w:r>
      <w:r w:rsidRPr="00F86033">
        <w:rPr>
          <w:i/>
          <w:sz w:val="28"/>
          <w:szCs w:val="28"/>
          <w:lang w:val="en-US"/>
        </w:rPr>
        <w:t>My</w:t>
      </w:r>
      <w:r w:rsidRPr="00F86033">
        <w:rPr>
          <w:i/>
          <w:sz w:val="28"/>
          <w:szCs w:val="28"/>
          <w:lang w:val="uk-UA"/>
        </w:rPr>
        <w:t xml:space="preserve"> </w:t>
      </w:r>
      <w:r w:rsidRPr="00F86033">
        <w:rPr>
          <w:i/>
          <w:sz w:val="28"/>
          <w:szCs w:val="28"/>
          <w:lang w:val="en-US"/>
        </w:rPr>
        <w:t>God</w:t>
      </w:r>
      <w:r w:rsidRPr="00F86033">
        <w:rPr>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God</w:t>
      </w:r>
      <w:r w:rsidRPr="00F86033">
        <w:rPr>
          <w:i/>
          <w:sz w:val="28"/>
          <w:szCs w:val="28"/>
          <w:lang w:val="uk-UA"/>
        </w:rPr>
        <w:t xml:space="preserve"> </w:t>
      </w:r>
      <w:r w:rsidRPr="00F86033">
        <w:rPr>
          <w:i/>
          <w:sz w:val="28"/>
          <w:szCs w:val="28"/>
          <w:lang w:val="en-US"/>
        </w:rPr>
        <w:t>Almighty</w:t>
      </w:r>
      <w:r w:rsidRPr="00F86033">
        <w:rPr>
          <w:sz w:val="28"/>
          <w:szCs w:val="28"/>
          <w:lang w:val="uk-UA"/>
        </w:rPr>
        <w:t xml:space="preserve">! </w:t>
      </w:r>
      <w:r w:rsidRPr="00916E20">
        <w:rPr>
          <w:sz w:val="28"/>
          <w:szCs w:val="28"/>
          <w:lang w:val="uk-UA"/>
        </w:rPr>
        <w:t xml:space="preserve">– </w:t>
      </w:r>
      <w:r w:rsidRPr="00916E20">
        <w:rPr>
          <w:sz w:val="28"/>
          <w:szCs w:val="28"/>
          <w:lang w:val="en-US"/>
        </w:rPr>
        <w:t>used</w:t>
      </w:r>
      <w:r w:rsidRPr="00916E20">
        <w:rPr>
          <w:sz w:val="28"/>
          <w:szCs w:val="28"/>
          <w:lang w:val="uk-UA"/>
        </w:rPr>
        <w:t xml:space="preserve"> </w:t>
      </w:r>
      <w:r w:rsidRPr="00916E20">
        <w:rPr>
          <w:sz w:val="28"/>
          <w:szCs w:val="28"/>
          <w:lang w:val="en-US"/>
        </w:rPr>
        <w:t>to</w:t>
      </w:r>
      <w:r w:rsidRPr="00916E20">
        <w:rPr>
          <w:sz w:val="28"/>
          <w:szCs w:val="28"/>
          <w:lang w:val="uk-UA"/>
        </w:rPr>
        <w:t xml:space="preserve"> </w:t>
      </w:r>
      <w:r w:rsidRPr="00916E20">
        <w:rPr>
          <w:sz w:val="28"/>
          <w:szCs w:val="28"/>
          <w:lang w:val="en-US"/>
        </w:rPr>
        <w:t>indicate</w:t>
      </w:r>
      <w:r w:rsidRPr="00916E20">
        <w:rPr>
          <w:sz w:val="28"/>
          <w:szCs w:val="28"/>
          <w:lang w:val="uk-UA"/>
        </w:rPr>
        <w:t xml:space="preserve"> </w:t>
      </w:r>
      <w:r w:rsidRPr="00916E20">
        <w:rPr>
          <w:sz w:val="28"/>
          <w:szCs w:val="28"/>
          <w:lang w:val="en-US"/>
        </w:rPr>
        <w:t>surprise</w:t>
      </w:r>
      <w:r w:rsidRPr="00916E20">
        <w:rPr>
          <w:sz w:val="28"/>
          <w:szCs w:val="28"/>
          <w:lang w:val="uk-UA"/>
        </w:rPr>
        <w:t xml:space="preserve">, </w:t>
      </w:r>
      <w:r w:rsidRPr="00916E20">
        <w:rPr>
          <w:sz w:val="28"/>
          <w:szCs w:val="28"/>
          <w:lang w:val="en-US"/>
        </w:rPr>
        <w:t>annoyance</w:t>
      </w:r>
      <w:r w:rsidRPr="00F86033">
        <w:rPr>
          <w:sz w:val="28"/>
          <w:szCs w:val="28"/>
          <w:lang w:val="uk-UA"/>
        </w:rPr>
        <w:t xml:space="preserve">”), </w:t>
      </w:r>
      <w:r w:rsidRPr="00F86033">
        <w:rPr>
          <w:bCs/>
          <w:sz w:val="28"/>
          <w:szCs w:val="28"/>
          <w:lang w:val="uk-UA"/>
        </w:rPr>
        <w:t>“</w:t>
      </w:r>
      <w:r w:rsidRPr="00F86033">
        <w:rPr>
          <w:bCs/>
          <w:i/>
          <w:sz w:val="28"/>
          <w:szCs w:val="28"/>
          <w:lang w:val="uk-UA"/>
        </w:rPr>
        <w:t>надприродна істота</w:t>
      </w:r>
      <w:r w:rsidRPr="00F86033">
        <w:rPr>
          <w:sz w:val="28"/>
          <w:szCs w:val="28"/>
          <w:lang w:val="uk-UA"/>
        </w:rPr>
        <w:t>” (“</w:t>
      </w:r>
      <w:r w:rsidRPr="00F86033">
        <w:rPr>
          <w:bCs/>
          <w:i/>
          <w:sz w:val="28"/>
          <w:szCs w:val="28"/>
          <w:lang w:val="en-US"/>
        </w:rPr>
        <w:t>supernatural</w:t>
      </w:r>
      <w:r w:rsidRPr="00F86033">
        <w:rPr>
          <w:bCs/>
          <w:i/>
          <w:sz w:val="28"/>
          <w:szCs w:val="28"/>
          <w:lang w:val="uk-UA"/>
        </w:rPr>
        <w:t xml:space="preserve"> </w:t>
      </w:r>
      <w:r w:rsidRPr="00F86033">
        <w:rPr>
          <w:bCs/>
          <w:i/>
          <w:sz w:val="28"/>
          <w:szCs w:val="28"/>
          <w:lang w:val="en-US"/>
        </w:rPr>
        <w:t>being</w:t>
      </w:r>
      <w:r w:rsidRPr="00F86033">
        <w:rPr>
          <w:sz w:val="28"/>
          <w:szCs w:val="28"/>
          <w:lang w:val="uk-UA"/>
        </w:rPr>
        <w:t xml:space="preserve">”), </w:t>
      </w:r>
      <w:r w:rsidRPr="00F86033">
        <w:rPr>
          <w:bCs/>
          <w:sz w:val="28"/>
          <w:szCs w:val="28"/>
          <w:lang w:val="uk-UA"/>
        </w:rPr>
        <w:t>“</w:t>
      </w:r>
      <w:r w:rsidRPr="00F86033">
        <w:rPr>
          <w:i/>
          <w:sz w:val="28"/>
          <w:szCs w:val="28"/>
          <w:lang w:val="uk-UA"/>
        </w:rPr>
        <w:t>образ божества</w:t>
      </w:r>
      <w:r w:rsidRPr="00F86033">
        <w:rPr>
          <w:sz w:val="28"/>
          <w:szCs w:val="28"/>
          <w:lang w:val="uk-UA"/>
        </w:rPr>
        <w:t xml:space="preserve">; </w:t>
      </w:r>
      <w:r w:rsidRPr="00F86033">
        <w:rPr>
          <w:i/>
          <w:sz w:val="28"/>
          <w:szCs w:val="28"/>
          <w:lang w:val="uk-UA"/>
        </w:rPr>
        <w:t>ікона</w:t>
      </w:r>
      <w:r w:rsidRPr="00F86033">
        <w:rPr>
          <w:sz w:val="28"/>
          <w:szCs w:val="28"/>
          <w:lang w:val="uk-UA"/>
        </w:rPr>
        <w:t>” (“</w:t>
      </w:r>
      <w:r w:rsidRPr="00F86033">
        <w:rPr>
          <w:i/>
          <w:sz w:val="28"/>
          <w:szCs w:val="28"/>
          <w:lang w:val="en-US"/>
        </w:rPr>
        <w:t>an</w:t>
      </w:r>
      <w:r w:rsidRPr="00F86033">
        <w:rPr>
          <w:i/>
          <w:sz w:val="28"/>
          <w:szCs w:val="28"/>
          <w:lang w:val="uk-UA"/>
        </w:rPr>
        <w:t xml:space="preserve"> </w:t>
      </w:r>
      <w:hyperlink r:id="rId89" w:history="1">
        <w:r w:rsidRPr="00F86033">
          <w:rPr>
            <w:i/>
            <w:sz w:val="28"/>
            <w:szCs w:val="28"/>
            <w:lang w:val="en-US"/>
          </w:rPr>
          <w:t>image</w:t>
        </w:r>
      </w:hyperlink>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deity</w:t>
      </w:r>
      <w:r w:rsidRPr="00F86033">
        <w:rPr>
          <w:sz w:val="28"/>
          <w:szCs w:val="28"/>
          <w:lang w:val="uk-UA"/>
        </w:rPr>
        <w:t xml:space="preserve">”); </w:t>
      </w:r>
      <w:r w:rsidRPr="00F86033">
        <w:rPr>
          <w:b/>
          <w:bCs/>
          <w:i/>
          <w:iCs/>
          <w:sz w:val="28"/>
          <w:szCs w:val="28"/>
          <w:lang w:val="en-US"/>
        </w:rPr>
        <w:t>fortune</w:t>
      </w:r>
      <w:r w:rsidRPr="00F86033">
        <w:rPr>
          <w:sz w:val="28"/>
          <w:szCs w:val="28"/>
          <w:lang w:val="uk-UA"/>
        </w:rPr>
        <w:t xml:space="preserve">: </w:t>
      </w:r>
      <w:r w:rsidRPr="00F86033">
        <w:rPr>
          <w:bCs/>
          <w:sz w:val="28"/>
          <w:szCs w:val="28"/>
          <w:lang w:val="uk-UA"/>
        </w:rPr>
        <w:t>“</w:t>
      </w:r>
      <w:r w:rsidRPr="00F86033">
        <w:rPr>
          <w:i/>
          <w:sz w:val="28"/>
          <w:szCs w:val="28"/>
          <w:lang w:val="uk-UA"/>
        </w:rPr>
        <w:t>можливість</w:t>
      </w:r>
      <w:r w:rsidRPr="00F86033">
        <w:rPr>
          <w:sz w:val="28"/>
          <w:szCs w:val="28"/>
          <w:lang w:val="uk-UA"/>
        </w:rPr>
        <w:t xml:space="preserve">, </w:t>
      </w:r>
      <w:r w:rsidRPr="00F86033">
        <w:rPr>
          <w:i/>
          <w:sz w:val="28"/>
          <w:szCs w:val="28"/>
          <w:lang w:val="uk-UA"/>
        </w:rPr>
        <w:t>ймовірність</w:t>
      </w:r>
      <w:r w:rsidRPr="00F86033">
        <w:rPr>
          <w:sz w:val="28"/>
          <w:szCs w:val="28"/>
          <w:lang w:val="uk-UA"/>
        </w:rPr>
        <w:t xml:space="preserve">, </w:t>
      </w:r>
      <w:r w:rsidRPr="00F86033">
        <w:rPr>
          <w:i/>
          <w:sz w:val="28"/>
          <w:szCs w:val="28"/>
          <w:lang w:val="uk-UA"/>
        </w:rPr>
        <w:t>шанс</w:t>
      </w:r>
      <w:r w:rsidRPr="00F86033">
        <w:rPr>
          <w:sz w:val="28"/>
          <w:szCs w:val="28"/>
          <w:lang w:val="uk-UA"/>
        </w:rPr>
        <w:t>” (“</w:t>
      </w:r>
      <w:r w:rsidRPr="00F86033">
        <w:rPr>
          <w:i/>
          <w:sz w:val="28"/>
          <w:szCs w:val="28"/>
          <w:lang w:val="en-US"/>
        </w:rPr>
        <w:t>chance</w:t>
      </w:r>
      <w:r w:rsidRPr="00F86033">
        <w:rPr>
          <w:sz w:val="28"/>
          <w:szCs w:val="28"/>
          <w:lang w:val="uk-UA"/>
        </w:rPr>
        <w:t xml:space="preserve">”), </w:t>
      </w:r>
      <w:r w:rsidRPr="00F86033">
        <w:rPr>
          <w:bCs/>
          <w:sz w:val="28"/>
          <w:szCs w:val="28"/>
          <w:lang w:val="uk-UA"/>
        </w:rPr>
        <w:t>“</w:t>
      </w:r>
      <w:r w:rsidRPr="00F86033">
        <w:rPr>
          <w:bCs/>
          <w:i/>
          <w:sz w:val="28"/>
          <w:szCs w:val="28"/>
          <w:lang w:val="uk-UA"/>
        </w:rPr>
        <w:t>майно</w:t>
      </w:r>
      <w:r w:rsidRPr="00F86033">
        <w:rPr>
          <w:bCs/>
          <w:sz w:val="28"/>
          <w:szCs w:val="28"/>
          <w:lang w:val="uk-UA"/>
        </w:rPr>
        <w:t xml:space="preserve">, </w:t>
      </w:r>
      <w:r w:rsidRPr="00F86033">
        <w:rPr>
          <w:bCs/>
          <w:i/>
          <w:sz w:val="28"/>
          <w:szCs w:val="28"/>
          <w:lang w:val="uk-UA"/>
        </w:rPr>
        <w:t>статок</w:t>
      </w:r>
      <w:r w:rsidRPr="00F86033">
        <w:rPr>
          <w:sz w:val="28"/>
          <w:szCs w:val="28"/>
          <w:lang w:val="uk-UA"/>
        </w:rPr>
        <w:t>” (“</w:t>
      </w:r>
      <w:r w:rsidRPr="00F86033">
        <w:rPr>
          <w:i/>
          <w:sz w:val="28"/>
          <w:szCs w:val="28"/>
          <w:lang w:val="en-US"/>
        </w:rPr>
        <w:t>property</w:t>
      </w:r>
      <w:r w:rsidRPr="00F86033">
        <w:rPr>
          <w:sz w:val="28"/>
          <w:szCs w:val="28"/>
          <w:lang w:val="uk-UA"/>
        </w:rPr>
        <w:t xml:space="preserve">”), </w:t>
      </w:r>
      <w:r w:rsidRPr="00F86033">
        <w:rPr>
          <w:bCs/>
          <w:sz w:val="28"/>
          <w:szCs w:val="28"/>
          <w:lang w:val="uk-UA"/>
        </w:rPr>
        <w:t>“</w:t>
      </w:r>
      <w:r w:rsidRPr="00F86033">
        <w:rPr>
          <w:bCs/>
          <w:i/>
          <w:sz w:val="28"/>
          <w:szCs w:val="28"/>
          <w:lang w:val="uk-UA"/>
        </w:rPr>
        <w:t>у архаїчному значенні – заможня жінка</w:t>
      </w:r>
      <w:r w:rsidRPr="00F86033">
        <w:rPr>
          <w:bCs/>
          <w:sz w:val="28"/>
          <w:szCs w:val="28"/>
          <w:lang w:val="uk-UA"/>
        </w:rPr>
        <w:t xml:space="preserve">; </w:t>
      </w:r>
      <w:r w:rsidRPr="00F86033">
        <w:rPr>
          <w:bCs/>
          <w:i/>
          <w:sz w:val="28"/>
          <w:szCs w:val="28"/>
          <w:lang w:val="uk-UA"/>
        </w:rPr>
        <w:t>спадкоємиця</w:t>
      </w:r>
      <w:r w:rsidRPr="00F86033">
        <w:rPr>
          <w:sz w:val="28"/>
          <w:szCs w:val="28"/>
          <w:lang w:val="uk-UA"/>
        </w:rPr>
        <w:t>” (“</w:t>
      </w:r>
      <w:r w:rsidRPr="00F86033">
        <w:rPr>
          <w:i/>
          <w:iCs/>
          <w:sz w:val="28"/>
          <w:szCs w:val="28"/>
          <w:lang w:val="en-US"/>
        </w:rPr>
        <w:t>Archaic</w:t>
      </w:r>
      <w:r w:rsidRPr="00F86033">
        <w:rPr>
          <w:i/>
          <w:iCs/>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wealthy</w:t>
      </w:r>
      <w:r w:rsidRPr="00F86033">
        <w:rPr>
          <w:i/>
          <w:sz w:val="28"/>
          <w:szCs w:val="28"/>
          <w:lang w:val="uk-UA"/>
        </w:rPr>
        <w:t xml:space="preserve"> </w:t>
      </w:r>
      <w:r w:rsidRPr="00F86033">
        <w:rPr>
          <w:i/>
          <w:sz w:val="28"/>
          <w:szCs w:val="28"/>
          <w:lang w:val="en-US"/>
        </w:rPr>
        <w:t>woman</w:t>
      </w:r>
      <w:r w:rsidRPr="00F86033">
        <w:rPr>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heiress</w:t>
      </w:r>
      <w:r w:rsidRPr="00F86033">
        <w:rPr>
          <w:sz w:val="28"/>
          <w:szCs w:val="28"/>
          <w:lang w:val="uk-UA"/>
        </w:rPr>
        <w:t xml:space="preserve">”), </w:t>
      </w:r>
      <w:r w:rsidRPr="00F86033">
        <w:rPr>
          <w:bCs/>
          <w:sz w:val="28"/>
          <w:szCs w:val="28"/>
          <w:lang w:val="uk-UA"/>
        </w:rPr>
        <w:t>“</w:t>
      </w:r>
      <w:r w:rsidRPr="00F86033">
        <w:rPr>
          <w:bCs/>
          <w:i/>
          <w:sz w:val="28"/>
          <w:szCs w:val="28"/>
          <w:lang w:val="uk-UA"/>
        </w:rPr>
        <w:t>достаток</w:t>
      </w:r>
      <w:r w:rsidRPr="00F86033">
        <w:rPr>
          <w:bCs/>
          <w:sz w:val="28"/>
          <w:szCs w:val="28"/>
          <w:lang w:val="uk-UA"/>
        </w:rPr>
        <w:t xml:space="preserve">, </w:t>
      </w:r>
      <w:r w:rsidRPr="00F86033">
        <w:rPr>
          <w:i/>
          <w:sz w:val="28"/>
          <w:szCs w:val="28"/>
          <w:lang w:val="uk-UA"/>
        </w:rPr>
        <w:t>багатств</w:t>
      </w:r>
      <w:r w:rsidRPr="00F86033">
        <w:rPr>
          <w:sz w:val="28"/>
          <w:szCs w:val="28"/>
          <w:lang w:val="uk-UA"/>
        </w:rPr>
        <w:t>о,</w:t>
      </w:r>
      <w:r w:rsidRPr="00F86033">
        <w:rPr>
          <w:i/>
          <w:sz w:val="28"/>
          <w:szCs w:val="28"/>
          <w:lang w:val="uk-UA"/>
        </w:rPr>
        <w:t xml:space="preserve"> </w:t>
      </w:r>
      <w:r w:rsidRPr="00F86033">
        <w:rPr>
          <w:i/>
          <w:kern w:val="36"/>
          <w:sz w:val="28"/>
          <w:szCs w:val="28"/>
          <w:lang w:val="uk-UA"/>
        </w:rPr>
        <w:t>безліч</w:t>
      </w:r>
      <w:r w:rsidRPr="00F86033">
        <w:rPr>
          <w:sz w:val="28"/>
          <w:szCs w:val="28"/>
          <w:lang w:val="uk-UA"/>
        </w:rPr>
        <w:t>” (“</w:t>
      </w:r>
      <w:r w:rsidRPr="00F86033">
        <w:rPr>
          <w:i/>
          <w:sz w:val="28"/>
          <w:szCs w:val="28"/>
        </w:rPr>
        <w:t>abundance</w:t>
      </w:r>
      <w:r w:rsidRPr="00F86033">
        <w:rPr>
          <w:sz w:val="28"/>
          <w:szCs w:val="28"/>
          <w:lang w:val="uk-UA"/>
        </w:rPr>
        <w:t xml:space="preserve">, </w:t>
      </w:r>
      <w:r w:rsidRPr="00F86033">
        <w:rPr>
          <w:i/>
          <w:sz w:val="28"/>
          <w:szCs w:val="28"/>
          <w:lang w:val="en-US"/>
        </w:rPr>
        <w:t>wealth</w:t>
      </w:r>
      <w:r w:rsidRPr="00F86033">
        <w:rPr>
          <w:sz w:val="28"/>
          <w:szCs w:val="28"/>
          <w:lang w:val="uk-UA"/>
        </w:rPr>
        <w:t xml:space="preserve">”), </w:t>
      </w:r>
      <w:r w:rsidRPr="00F86033">
        <w:rPr>
          <w:bCs/>
          <w:sz w:val="28"/>
          <w:szCs w:val="28"/>
          <w:lang w:val="uk-UA"/>
        </w:rPr>
        <w:t>“</w:t>
      </w:r>
      <w:r w:rsidRPr="00F86033">
        <w:rPr>
          <w:i/>
          <w:sz w:val="28"/>
          <w:szCs w:val="28"/>
          <w:lang w:val="uk-UA"/>
        </w:rPr>
        <w:t>доля</w:t>
      </w:r>
      <w:r w:rsidRPr="00F86033">
        <w:rPr>
          <w:sz w:val="28"/>
          <w:szCs w:val="28"/>
          <w:lang w:val="uk-UA"/>
        </w:rPr>
        <w:t xml:space="preserve">; </w:t>
      </w:r>
      <w:r w:rsidRPr="00F86033">
        <w:rPr>
          <w:i/>
          <w:sz w:val="28"/>
          <w:szCs w:val="28"/>
          <w:lang w:val="uk-UA"/>
        </w:rPr>
        <w:t>приречення</w:t>
      </w:r>
      <w:r w:rsidRPr="00F86033">
        <w:rPr>
          <w:sz w:val="28"/>
          <w:szCs w:val="28"/>
          <w:lang w:val="uk-UA"/>
        </w:rPr>
        <w:t>” (“</w:t>
      </w:r>
      <w:r w:rsidRPr="00F86033">
        <w:rPr>
          <w:bCs/>
          <w:i/>
          <w:sz w:val="28"/>
          <w:szCs w:val="28"/>
          <w:lang w:val="en-US"/>
        </w:rPr>
        <w:t>destiny</w:t>
      </w:r>
      <w:r w:rsidRPr="00F86033">
        <w:rPr>
          <w:sz w:val="28"/>
          <w:szCs w:val="28"/>
          <w:lang w:val="uk-UA"/>
        </w:rPr>
        <w:t xml:space="preserve">”); </w:t>
      </w:r>
      <w:r w:rsidRPr="00F86033">
        <w:rPr>
          <w:b/>
          <w:bCs/>
          <w:i/>
          <w:iCs/>
          <w:sz w:val="28"/>
          <w:szCs w:val="28"/>
          <w:lang w:val="en-US"/>
        </w:rPr>
        <w:t>patience</w:t>
      </w:r>
      <w:r w:rsidRPr="00F86033">
        <w:rPr>
          <w:sz w:val="28"/>
          <w:szCs w:val="28"/>
          <w:lang w:val="uk-UA"/>
        </w:rPr>
        <w:t xml:space="preserve">: </w:t>
      </w:r>
      <w:r w:rsidRPr="00F86033">
        <w:rPr>
          <w:bCs/>
          <w:sz w:val="28"/>
          <w:szCs w:val="28"/>
          <w:lang w:val="uk-UA"/>
        </w:rPr>
        <w:t>“</w:t>
      </w:r>
      <w:r w:rsidRPr="00F86033">
        <w:rPr>
          <w:i/>
          <w:sz w:val="28"/>
          <w:szCs w:val="28"/>
          <w:lang w:val="uk-UA"/>
        </w:rPr>
        <w:t>слово-замі</w:t>
      </w:r>
      <w:r>
        <w:rPr>
          <w:i/>
          <w:sz w:val="28"/>
          <w:szCs w:val="28"/>
          <w:lang w:val="uk-UA"/>
        </w:rPr>
        <w:t>н</w:t>
      </w:r>
      <w:r w:rsidRPr="00F86033">
        <w:rPr>
          <w:i/>
          <w:sz w:val="28"/>
          <w:szCs w:val="28"/>
          <w:lang w:val="uk-UA"/>
        </w:rPr>
        <w:t>ник для назви рослини – шавель</w:t>
      </w:r>
      <w:r w:rsidRPr="00F86033">
        <w:rPr>
          <w:sz w:val="28"/>
          <w:szCs w:val="28"/>
          <w:lang w:val="uk-UA"/>
        </w:rPr>
        <w:t>” (“</w:t>
      </w:r>
      <w:r w:rsidRPr="00F86033">
        <w:rPr>
          <w:i/>
          <w:sz w:val="28"/>
          <w:szCs w:val="28"/>
          <w:lang w:val="en-US"/>
        </w:rPr>
        <w:t>another</w:t>
      </w:r>
      <w:r w:rsidRPr="00F86033">
        <w:rPr>
          <w:i/>
          <w:sz w:val="28"/>
          <w:szCs w:val="28"/>
          <w:lang w:val="uk-UA"/>
        </w:rPr>
        <w:t xml:space="preserve"> </w:t>
      </w:r>
      <w:r w:rsidRPr="00F86033">
        <w:rPr>
          <w:i/>
          <w:sz w:val="28"/>
          <w:szCs w:val="28"/>
          <w:lang w:val="en-US"/>
        </w:rPr>
        <w:t>word</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bCs/>
          <w:i/>
          <w:sz w:val="28"/>
          <w:szCs w:val="28"/>
          <w:lang w:val="en-US"/>
        </w:rPr>
        <w:t>patience</w:t>
      </w:r>
      <w:r w:rsidRPr="00F86033">
        <w:rPr>
          <w:bCs/>
          <w:i/>
          <w:sz w:val="28"/>
          <w:szCs w:val="28"/>
          <w:lang w:val="uk-UA"/>
        </w:rPr>
        <w:t xml:space="preserve"> </w:t>
      </w:r>
      <w:r w:rsidRPr="00F86033">
        <w:rPr>
          <w:bCs/>
          <w:i/>
          <w:sz w:val="28"/>
          <w:szCs w:val="28"/>
          <w:lang w:val="en-US"/>
        </w:rPr>
        <w:t>dock</w:t>
      </w:r>
      <w:r w:rsidRPr="00F86033">
        <w:rPr>
          <w:sz w:val="28"/>
          <w:szCs w:val="28"/>
          <w:lang w:val="uk-UA"/>
        </w:rPr>
        <w:t xml:space="preserve">”), </w:t>
      </w:r>
      <w:r w:rsidRPr="00F86033">
        <w:rPr>
          <w:bCs/>
          <w:sz w:val="28"/>
          <w:szCs w:val="28"/>
          <w:lang w:val="uk-UA"/>
        </w:rPr>
        <w:t>“</w:t>
      </w:r>
      <w:r w:rsidRPr="00F86033">
        <w:rPr>
          <w:i/>
          <w:sz w:val="28"/>
          <w:szCs w:val="28"/>
          <w:lang w:val="uk-UA"/>
        </w:rPr>
        <w:t>картковий пасьянс-солітер в американському варіанті англійської мови</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card</w:t>
      </w:r>
      <w:r w:rsidRPr="00F86033">
        <w:rPr>
          <w:i/>
          <w:sz w:val="28"/>
          <w:szCs w:val="28"/>
          <w:lang w:val="uk-UA"/>
        </w:rPr>
        <w:t xml:space="preserve"> </w:t>
      </w:r>
      <w:r w:rsidRPr="00F86033">
        <w:rPr>
          <w:i/>
          <w:sz w:val="28"/>
          <w:szCs w:val="28"/>
          <w:lang w:val="en-US"/>
        </w:rPr>
        <w:t>game</w:t>
      </w:r>
      <w:r w:rsidRPr="00F86033">
        <w:rPr>
          <w:i/>
          <w:sz w:val="28"/>
          <w:szCs w:val="28"/>
          <w:lang w:val="uk-UA"/>
        </w:rPr>
        <w:t>-</w:t>
      </w:r>
      <w:r w:rsidRPr="00F86033">
        <w:rPr>
          <w:i/>
          <w:sz w:val="28"/>
          <w:szCs w:val="28"/>
          <w:lang w:val="en-US"/>
        </w:rPr>
        <w:t>solitaire</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American</w:t>
      </w:r>
      <w:r w:rsidRPr="00F86033">
        <w:rPr>
          <w:i/>
          <w:sz w:val="28"/>
          <w:szCs w:val="28"/>
          <w:lang w:val="uk-UA"/>
        </w:rPr>
        <w:t xml:space="preserve"> </w:t>
      </w:r>
      <w:r w:rsidRPr="00F86033">
        <w:rPr>
          <w:i/>
          <w:sz w:val="28"/>
          <w:szCs w:val="28"/>
          <w:lang w:val="en-US"/>
        </w:rPr>
        <w:t>English</w:t>
      </w:r>
      <w:r w:rsidRPr="00F86033">
        <w:rPr>
          <w:sz w:val="28"/>
          <w:szCs w:val="28"/>
          <w:lang w:val="uk-UA"/>
        </w:rPr>
        <w:t xml:space="preserve">”), </w:t>
      </w:r>
      <w:r w:rsidRPr="00F86033">
        <w:rPr>
          <w:bCs/>
          <w:sz w:val="28"/>
          <w:szCs w:val="28"/>
          <w:lang w:val="uk-UA"/>
        </w:rPr>
        <w:t>“</w:t>
      </w:r>
      <w:r w:rsidRPr="00F86033">
        <w:rPr>
          <w:bCs/>
          <w:i/>
          <w:sz w:val="28"/>
          <w:szCs w:val="28"/>
          <w:lang w:val="uk-UA"/>
        </w:rPr>
        <w:t>спокійна</w:t>
      </w:r>
      <w:r w:rsidRPr="00F86033">
        <w:rPr>
          <w:bCs/>
          <w:sz w:val="28"/>
          <w:szCs w:val="28"/>
          <w:lang w:val="uk-UA"/>
        </w:rPr>
        <w:t xml:space="preserve"> (</w:t>
      </w:r>
      <w:r w:rsidRPr="00F86033">
        <w:rPr>
          <w:bCs/>
          <w:i/>
          <w:sz w:val="28"/>
          <w:szCs w:val="28"/>
          <w:lang w:val="uk-UA"/>
        </w:rPr>
        <w:t>незворушна</w:t>
      </w:r>
      <w:r w:rsidRPr="00F86033">
        <w:rPr>
          <w:bCs/>
          <w:sz w:val="28"/>
          <w:szCs w:val="28"/>
          <w:lang w:val="uk-UA"/>
        </w:rPr>
        <w:t xml:space="preserve">, </w:t>
      </w:r>
      <w:r w:rsidRPr="00F86033">
        <w:rPr>
          <w:bCs/>
          <w:i/>
          <w:sz w:val="28"/>
          <w:szCs w:val="28"/>
          <w:lang w:val="uk-UA"/>
        </w:rPr>
        <w:t>врівноважена</w:t>
      </w:r>
      <w:r w:rsidRPr="00F86033">
        <w:rPr>
          <w:bCs/>
          <w:sz w:val="28"/>
          <w:szCs w:val="28"/>
          <w:lang w:val="uk-UA"/>
        </w:rPr>
        <w:t xml:space="preserve">) </w:t>
      </w:r>
      <w:r w:rsidRPr="00F86033">
        <w:rPr>
          <w:bCs/>
          <w:i/>
          <w:sz w:val="28"/>
          <w:szCs w:val="28"/>
          <w:lang w:val="uk-UA"/>
        </w:rPr>
        <w:t>уважність</w:t>
      </w:r>
      <w:r w:rsidRPr="00F86033">
        <w:rPr>
          <w:bCs/>
          <w:sz w:val="28"/>
          <w:szCs w:val="28"/>
          <w:lang w:val="uk-UA"/>
        </w:rPr>
        <w:t xml:space="preserve">, </w:t>
      </w:r>
      <w:r w:rsidRPr="00F86033">
        <w:rPr>
          <w:bCs/>
          <w:i/>
          <w:sz w:val="28"/>
          <w:szCs w:val="28"/>
          <w:lang w:val="uk-UA"/>
        </w:rPr>
        <w:t>обережність</w:t>
      </w:r>
      <w:r w:rsidRPr="00F86033">
        <w:rPr>
          <w:i/>
          <w:sz w:val="28"/>
          <w:szCs w:val="28"/>
          <w:lang w:val="uk-UA"/>
        </w:rPr>
        <w:t xml:space="preserve"> </w:t>
      </w:r>
      <w:r w:rsidRPr="00F86033">
        <w:rPr>
          <w:bCs/>
          <w:i/>
          <w:sz w:val="28"/>
          <w:szCs w:val="28"/>
          <w:lang w:val="uk-UA"/>
        </w:rPr>
        <w:t>в роботі</w:t>
      </w:r>
      <w:r w:rsidRPr="00F86033">
        <w:rPr>
          <w:sz w:val="28"/>
          <w:szCs w:val="28"/>
          <w:lang w:val="uk-UA"/>
        </w:rPr>
        <w:t>” (“</w:t>
      </w:r>
      <w:r w:rsidRPr="00F86033">
        <w:rPr>
          <w:i/>
          <w:sz w:val="28"/>
          <w:szCs w:val="28"/>
          <w:lang w:val="en-US"/>
        </w:rPr>
        <w:t>even</w:t>
      </w:r>
      <w:r w:rsidRPr="00F86033">
        <w:rPr>
          <w:i/>
          <w:sz w:val="28"/>
          <w:szCs w:val="28"/>
          <w:lang w:val="uk-UA"/>
        </w:rPr>
        <w:t>-</w:t>
      </w:r>
      <w:r w:rsidRPr="00F86033">
        <w:rPr>
          <w:i/>
          <w:sz w:val="28"/>
          <w:szCs w:val="28"/>
          <w:lang w:val="en-US"/>
        </w:rPr>
        <w:t>tempered</w:t>
      </w:r>
      <w:r w:rsidRPr="00F86033">
        <w:rPr>
          <w:i/>
          <w:sz w:val="28"/>
          <w:szCs w:val="28"/>
          <w:lang w:val="uk-UA"/>
        </w:rPr>
        <w:t xml:space="preserve"> </w:t>
      </w:r>
      <w:r w:rsidRPr="00F86033">
        <w:rPr>
          <w:i/>
          <w:sz w:val="28"/>
          <w:szCs w:val="28"/>
          <w:lang w:val="en-US"/>
        </w:rPr>
        <w:t>care</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iCs/>
          <w:sz w:val="28"/>
          <w:szCs w:val="28"/>
          <w:lang w:val="en-US"/>
        </w:rPr>
        <w:t>work</w:t>
      </w:r>
      <w:r w:rsidRPr="00F86033">
        <w:rPr>
          <w:sz w:val="28"/>
          <w:szCs w:val="28"/>
          <w:lang w:val="uk-UA"/>
        </w:rPr>
        <w:t xml:space="preserve">”); </w:t>
      </w:r>
      <w:r w:rsidRPr="00F86033">
        <w:rPr>
          <w:b/>
          <w:bCs/>
          <w:i/>
          <w:iCs/>
          <w:sz w:val="28"/>
          <w:szCs w:val="28"/>
          <w:lang w:val="en-US"/>
        </w:rPr>
        <w:t>worship</w:t>
      </w:r>
      <w:r w:rsidRPr="00F86033">
        <w:rPr>
          <w:sz w:val="28"/>
          <w:szCs w:val="28"/>
          <w:lang w:val="uk-UA"/>
        </w:rPr>
        <w:t xml:space="preserve">: </w:t>
      </w:r>
      <w:r w:rsidRPr="00F86033">
        <w:rPr>
          <w:bCs/>
          <w:sz w:val="28"/>
          <w:szCs w:val="28"/>
          <w:lang w:val="uk-UA"/>
        </w:rPr>
        <w:t>“</w:t>
      </w:r>
      <w:r w:rsidRPr="00F86033">
        <w:rPr>
          <w:i/>
          <w:iCs/>
          <w:sz w:val="28"/>
          <w:szCs w:val="28"/>
          <w:lang w:val="uk-UA"/>
        </w:rPr>
        <w:t>релігійна відданість</w:t>
      </w:r>
      <w:r w:rsidRPr="00F86033">
        <w:rPr>
          <w:sz w:val="28"/>
          <w:szCs w:val="28"/>
          <w:lang w:val="uk-UA"/>
        </w:rPr>
        <w:t>” (“</w:t>
      </w:r>
      <w:r w:rsidRPr="00F86033">
        <w:rPr>
          <w:bCs/>
          <w:i/>
          <w:sz w:val="28"/>
          <w:szCs w:val="28"/>
          <w:lang w:val="en-US"/>
        </w:rPr>
        <w:t>religious</w:t>
      </w:r>
      <w:r w:rsidRPr="00F86033">
        <w:rPr>
          <w:i/>
          <w:sz w:val="28"/>
          <w:szCs w:val="28"/>
          <w:lang w:val="uk-UA"/>
        </w:rPr>
        <w:t xml:space="preserve"> </w:t>
      </w:r>
      <w:r w:rsidRPr="00F86033">
        <w:rPr>
          <w:i/>
          <w:sz w:val="28"/>
          <w:szCs w:val="28"/>
          <w:lang w:val="en-US"/>
        </w:rPr>
        <w:t>allegiance</w:t>
      </w:r>
      <w:r w:rsidRPr="00F86033">
        <w:rPr>
          <w:sz w:val="28"/>
          <w:szCs w:val="28"/>
          <w:lang w:val="uk-UA"/>
        </w:rPr>
        <w:t xml:space="preserve">”), </w:t>
      </w:r>
      <w:r w:rsidRPr="00F86033">
        <w:rPr>
          <w:bCs/>
          <w:sz w:val="28"/>
          <w:szCs w:val="28"/>
          <w:lang w:val="uk-UA"/>
        </w:rPr>
        <w:t>“</w:t>
      </w:r>
      <w:r w:rsidRPr="00F86033">
        <w:rPr>
          <w:bCs/>
          <w:i/>
          <w:sz w:val="28"/>
          <w:szCs w:val="28"/>
          <w:lang w:val="uk-UA"/>
        </w:rPr>
        <w:t>у архаїчному значенні – репутація</w:t>
      </w:r>
      <w:r w:rsidRPr="00F86033">
        <w:rPr>
          <w:bCs/>
          <w:sz w:val="28"/>
          <w:szCs w:val="28"/>
          <w:lang w:val="uk-UA"/>
        </w:rPr>
        <w:t xml:space="preserve">; </w:t>
      </w:r>
      <w:r w:rsidRPr="00F86033">
        <w:rPr>
          <w:bCs/>
          <w:i/>
          <w:sz w:val="28"/>
          <w:szCs w:val="28"/>
          <w:lang w:val="uk-UA"/>
        </w:rPr>
        <w:t>становище</w:t>
      </w:r>
      <w:r w:rsidRPr="00F86033">
        <w:rPr>
          <w:sz w:val="28"/>
          <w:szCs w:val="28"/>
          <w:lang w:val="uk-UA"/>
        </w:rPr>
        <w:t>” (“</w:t>
      </w:r>
      <w:r w:rsidRPr="00F86033">
        <w:rPr>
          <w:i/>
          <w:iCs/>
          <w:sz w:val="28"/>
          <w:szCs w:val="28"/>
          <w:lang w:val="en-US"/>
        </w:rPr>
        <w:t>Obsolete</w:t>
      </w:r>
      <w:r w:rsidRPr="00F86033">
        <w:rPr>
          <w:sz w:val="28"/>
          <w:szCs w:val="28"/>
          <w:lang w:val="uk-UA"/>
        </w:rPr>
        <w:t xml:space="preserve">. </w:t>
      </w:r>
      <w:r w:rsidRPr="00F86033">
        <w:rPr>
          <w:i/>
          <w:sz w:val="28"/>
          <w:szCs w:val="28"/>
          <w:lang w:val="en-US"/>
        </w:rPr>
        <w:t>reputation</w:t>
      </w:r>
      <w:r w:rsidRPr="00F86033">
        <w:rPr>
          <w:sz w:val="28"/>
          <w:szCs w:val="28"/>
          <w:lang w:val="uk-UA"/>
        </w:rPr>
        <w:t xml:space="preserve">, </w:t>
      </w:r>
      <w:r w:rsidRPr="00F86033">
        <w:rPr>
          <w:i/>
          <w:sz w:val="28"/>
          <w:szCs w:val="28"/>
          <w:lang w:val="en-US"/>
        </w:rPr>
        <w:t>standing</w:t>
      </w:r>
      <w:r w:rsidRPr="00F86033">
        <w:rPr>
          <w:sz w:val="28"/>
          <w:szCs w:val="28"/>
          <w:lang w:val="uk-UA"/>
        </w:rPr>
        <w:t xml:space="preserve">”); </w:t>
      </w:r>
      <w:r w:rsidRPr="00F86033">
        <w:rPr>
          <w:b/>
          <w:bCs/>
          <w:i/>
          <w:iCs/>
          <w:sz w:val="28"/>
          <w:szCs w:val="28"/>
          <w:lang w:val="en-US"/>
        </w:rPr>
        <w:t>labour</w:t>
      </w:r>
      <w:r w:rsidRPr="00F86033">
        <w:rPr>
          <w:sz w:val="28"/>
          <w:szCs w:val="28"/>
          <w:lang w:val="uk-UA"/>
        </w:rPr>
        <w:t xml:space="preserve">: </w:t>
      </w:r>
      <w:r w:rsidRPr="00F86033">
        <w:rPr>
          <w:bCs/>
          <w:sz w:val="28"/>
          <w:szCs w:val="28"/>
          <w:lang w:val="uk-UA"/>
        </w:rPr>
        <w:t>“</w:t>
      </w:r>
      <w:r w:rsidRPr="00F86033">
        <w:rPr>
          <w:bCs/>
          <w:i/>
          <w:sz w:val="28"/>
          <w:szCs w:val="28"/>
          <w:lang w:val="uk-UA"/>
        </w:rPr>
        <w:t>фізична сила</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physical</w:t>
      </w:r>
      <w:r w:rsidRPr="00F86033">
        <w:rPr>
          <w:i/>
          <w:sz w:val="28"/>
          <w:szCs w:val="28"/>
          <w:lang w:val="uk-UA"/>
        </w:rPr>
        <w:t xml:space="preserve"> </w:t>
      </w:r>
      <w:r w:rsidRPr="00F86033">
        <w:rPr>
          <w:i/>
          <w:sz w:val="28"/>
          <w:szCs w:val="28"/>
          <w:lang w:val="en-US"/>
        </w:rPr>
        <w:t>strength</w:t>
      </w:r>
      <w:r w:rsidRPr="00F86033">
        <w:rPr>
          <w:sz w:val="28"/>
          <w:szCs w:val="28"/>
          <w:lang w:val="uk-UA"/>
        </w:rPr>
        <w:t xml:space="preserve">”), </w:t>
      </w:r>
      <w:r w:rsidRPr="00F86033">
        <w:rPr>
          <w:bCs/>
          <w:sz w:val="28"/>
          <w:szCs w:val="28"/>
          <w:lang w:val="uk-UA"/>
        </w:rPr>
        <w:t>“</w:t>
      </w:r>
      <w:r w:rsidRPr="00F86033">
        <w:rPr>
          <w:bCs/>
          <w:i/>
          <w:sz w:val="28"/>
          <w:szCs w:val="28"/>
          <w:lang w:val="uk-UA"/>
        </w:rPr>
        <w:t>продуктивна</w:t>
      </w:r>
      <w:r w:rsidRPr="00F86033">
        <w:rPr>
          <w:bCs/>
          <w:sz w:val="28"/>
          <w:szCs w:val="28"/>
          <w:lang w:val="uk-UA"/>
        </w:rPr>
        <w:t xml:space="preserve"> </w:t>
      </w:r>
      <w:r w:rsidRPr="00F86033">
        <w:rPr>
          <w:bCs/>
          <w:i/>
          <w:sz w:val="28"/>
          <w:szCs w:val="28"/>
          <w:lang w:val="uk-UA"/>
        </w:rPr>
        <w:t>робота</w:t>
      </w:r>
      <w:r w:rsidRPr="00EA31E8">
        <w:rPr>
          <w:bCs/>
          <w:sz w:val="28"/>
          <w:szCs w:val="28"/>
          <w:lang w:val="uk-UA"/>
        </w:rPr>
        <w:t>,</w:t>
      </w:r>
      <w:r w:rsidRPr="00F86033">
        <w:rPr>
          <w:bCs/>
          <w:i/>
          <w:sz w:val="28"/>
          <w:szCs w:val="28"/>
          <w:lang w:val="uk-UA"/>
        </w:rPr>
        <w:t xml:space="preserve"> зроблена за заробітну плату</w:t>
      </w:r>
      <w:r w:rsidRPr="00F86033">
        <w:rPr>
          <w:sz w:val="28"/>
          <w:szCs w:val="28"/>
          <w:lang w:val="uk-UA"/>
        </w:rPr>
        <w:t>” (“</w:t>
      </w:r>
      <w:r w:rsidRPr="00F86033">
        <w:rPr>
          <w:i/>
          <w:sz w:val="28"/>
          <w:szCs w:val="28"/>
          <w:lang w:val="en-US"/>
        </w:rPr>
        <w:t>productive</w:t>
      </w:r>
      <w:r w:rsidRPr="00F86033">
        <w:rPr>
          <w:i/>
          <w:sz w:val="28"/>
          <w:szCs w:val="28"/>
          <w:lang w:val="uk-UA"/>
        </w:rPr>
        <w:t xml:space="preserve"> </w:t>
      </w:r>
      <w:r w:rsidRPr="00F86033">
        <w:rPr>
          <w:i/>
          <w:sz w:val="28"/>
          <w:szCs w:val="28"/>
          <w:lang w:val="en-US"/>
        </w:rPr>
        <w:t>work</w:t>
      </w:r>
      <w:r w:rsidRPr="00F86033">
        <w:rPr>
          <w:i/>
          <w:sz w:val="28"/>
          <w:szCs w:val="28"/>
          <w:lang w:val="uk-UA"/>
        </w:rPr>
        <w:t xml:space="preserve"> </w:t>
      </w:r>
      <w:r w:rsidRPr="00F86033">
        <w:rPr>
          <w:i/>
          <w:sz w:val="28"/>
          <w:szCs w:val="28"/>
          <w:lang w:val="en-US"/>
        </w:rPr>
        <w:t>done</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wages</w:t>
      </w:r>
      <w:r w:rsidRPr="00F86033">
        <w:rPr>
          <w:sz w:val="28"/>
          <w:szCs w:val="28"/>
          <w:lang w:val="uk-UA"/>
        </w:rPr>
        <w:t xml:space="preserve">”), </w:t>
      </w:r>
      <w:r w:rsidRPr="00F86033">
        <w:rPr>
          <w:bCs/>
          <w:sz w:val="28"/>
          <w:szCs w:val="28"/>
          <w:lang w:val="uk-UA"/>
        </w:rPr>
        <w:t>“</w:t>
      </w:r>
      <w:r w:rsidRPr="00F86033">
        <w:rPr>
          <w:i/>
          <w:iCs/>
          <w:sz w:val="28"/>
          <w:szCs w:val="28"/>
          <w:lang w:val="uk-UA"/>
        </w:rPr>
        <w:t>пологи</w:t>
      </w:r>
      <w:r w:rsidRPr="00F86033">
        <w:rPr>
          <w:sz w:val="28"/>
          <w:szCs w:val="28"/>
          <w:lang w:val="uk-UA"/>
        </w:rPr>
        <w:t>” (“</w:t>
      </w:r>
      <w:r w:rsidRPr="00F86033">
        <w:rPr>
          <w:bCs/>
          <w:i/>
          <w:sz w:val="28"/>
          <w:szCs w:val="28"/>
          <w:lang w:val="en-US"/>
        </w:rPr>
        <w:t>childbirth</w:t>
      </w:r>
      <w:r w:rsidRPr="00F86033">
        <w:rPr>
          <w:sz w:val="28"/>
          <w:szCs w:val="28"/>
          <w:lang w:val="uk-UA"/>
        </w:rPr>
        <w:t xml:space="preserve">”), </w:t>
      </w:r>
      <w:r w:rsidRPr="00F86033">
        <w:rPr>
          <w:bCs/>
          <w:sz w:val="28"/>
          <w:szCs w:val="28"/>
          <w:lang w:val="uk-UA"/>
        </w:rPr>
        <w:t>“</w:t>
      </w:r>
      <w:r w:rsidRPr="00F86033">
        <w:rPr>
          <w:bCs/>
          <w:i/>
          <w:sz w:val="28"/>
          <w:szCs w:val="28"/>
          <w:lang w:val="uk-UA"/>
        </w:rPr>
        <w:t>політична партія</w:t>
      </w:r>
      <w:r w:rsidRPr="00F86033">
        <w:rPr>
          <w:bCs/>
          <w:sz w:val="28"/>
          <w:szCs w:val="28"/>
          <w:lang w:val="uk-UA"/>
        </w:rPr>
        <w:t xml:space="preserve">, </w:t>
      </w:r>
      <w:r w:rsidRPr="00F86033">
        <w:rPr>
          <w:bCs/>
          <w:i/>
          <w:sz w:val="28"/>
          <w:szCs w:val="28"/>
          <w:lang w:val="uk-UA"/>
        </w:rPr>
        <w:t>що представляє інтереси роб</w:t>
      </w:r>
      <w:r>
        <w:rPr>
          <w:bCs/>
          <w:i/>
          <w:sz w:val="28"/>
          <w:szCs w:val="28"/>
          <w:lang w:val="uk-UA"/>
        </w:rPr>
        <w:t>ітників</w:t>
      </w:r>
      <w:r w:rsidRPr="00F86033">
        <w:rPr>
          <w:bCs/>
          <w:i/>
          <w:sz w:val="28"/>
          <w:szCs w:val="28"/>
          <w:lang w:val="uk-UA"/>
        </w:rPr>
        <w:t xml:space="preserve"> Великої Британії</w:t>
      </w:r>
      <w:r w:rsidRPr="00F86033">
        <w:rPr>
          <w:sz w:val="28"/>
          <w:szCs w:val="28"/>
          <w:lang w:val="uk-UA"/>
        </w:rPr>
        <w:t>” (“</w:t>
      </w:r>
      <w:r w:rsidRPr="00F86033">
        <w:rPr>
          <w:i/>
          <w:sz w:val="28"/>
          <w:szCs w:val="28"/>
          <w:lang w:val="en-US"/>
        </w:rPr>
        <w:t>a</w:t>
      </w:r>
      <w:r w:rsidRPr="00F86033">
        <w:rPr>
          <w:i/>
          <w:sz w:val="28"/>
          <w:szCs w:val="28"/>
          <w:lang w:val="uk-UA"/>
        </w:rPr>
        <w:t xml:space="preserve"> </w:t>
      </w:r>
      <w:r w:rsidRPr="00F86033">
        <w:rPr>
          <w:i/>
          <w:sz w:val="28"/>
          <w:szCs w:val="28"/>
          <w:lang w:val="en-US"/>
        </w:rPr>
        <w:t>political</w:t>
      </w:r>
      <w:r w:rsidRPr="00F86033">
        <w:rPr>
          <w:i/>
          <w:sz w:val="28"/>
          <w:szCs w:val="28"/>
          <w:lang w:val="uk-UA"/>
        </w:rPr>
        <w:t xml:space="preserve"> </w:t>
      </w:r>
      <w:r w:rsidRPr="00F86033">
        <w:rPr>
          <w:i/>
          <w:sz w:val="28"/>
          <w:szCs w:val="28"/>
          <w:lang w:val="en-US"/>
        </w:rPr>
        <w:t>party</w:t>
      </w:r>
      <w:r w:rsidRPr="00F86033">
        <w:rPr>
          <w:i/>
          <w:sz w:val="28"/>
          <w:szCs w:val="28"/>
          <w:lang w:val="uk-UA"/>
        </w:rPr>
        <w:t xml:space="preserve"> </w:t>
      </w:r>
      <w:r w:rsidRPr="00F86033">
        <w:rPr>
          <w:i/>
          <w:sz w:val="28"/>
          <w:szCs w:val="28"/>
          <w:lang w:val="en-US"/>
        </w:rPr>
        <w:t>representing</w:t>
      </w:r>
      <w:r w:rsidRPr="00F86033">
        <w:rPr>
          <w:i/>
          <w:sz w:val="28"/>
          <w:szCs w:val="28"/>
          <w:lang w:val="uk-UA"/>
        </w:rPr>
        <w:t xml:space="preserve"> </w:t>
      </w:r>
      <w:r w:rsidRPr="00F86033">
        <w:rPr>
          <w:i/>
          <w:sz w:val="28"/>
          <w:szCs w:val="28"/>
          <w:lang w:val="en-US"/>
        </w:rPr>
        <w:t>workers</w:t>
      </w:r>
      <w:r w:rsidRPr="00F86033">
        <w:rPr>
          <w:i/>
          <w:sz w:val="28"/>
          <w:szCs w:val="28"/>
          <w:lang w:val="uk-UA"/>
        </w:rPr>
        <w:t xml:space="preserve">' </w:t>
      </w:r>
      <w:r w:rsidRPr="00F86033">
        <w:rPr>
          <w:i/>
          <w:sz w:val="28"/>
          <w:szCs w:val="28"/>
          <w:lang w:val="en-US"/>
        </w:rPr>
        <w:t>interests</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Great</w:t>
      </w:r>
      <w:r w:rsidRPr="00F86033">
        <w:rPr>
          <w:i/>
          <w:sz w:val="28"/>
          <w:szCs w:val="28"/>
          <w:lang w:val="uk-UA"/>
        </w:rPr>
        <w:t xml:space="preserve"> </w:t>
      </w:r>
      <w:r w:rsidRPr="00F86033">
        <w:rPr>
          <w:i/>
          <w:sz w:val="28"/>
          <w:szCs w:val="28"/>
          <w:lang w:val="en-US"/>
        </w:rPr>
        <w:t>Britain</w:t>
      </w:r>
      <w:r w:rsidRPr="00F86033">
        <w:rPr>
          <w:sz w:val="28"/>
          <w:szCs w:val="28"/>
          <w:lang w:val="uk-UA"/>
        </w:rPr>
        <w:t xml:space="preserve">”); </w:t>
      </w:r>
      <w:r w:rsidRPr="00F86033">
        <w:rPr>
          <w:b/>
          <w:bCs/>
          <w:i/>
          <w:iCs/>
          <w:sz w:val="28"/>
          <w:szCs w:val="28"/>
          <w:lang w:val="en-US"/>
        </w:rPr>
        <w:t>duty</w:t>
      </w:r>
      <w:r w:rsidRPr="00F86033">
        <w:rPr>
          <w:sz w:val="28"/>
          <w:szCs w:val="28"/>
          <w:lang w:val="uk-UA"/>
        </w:rPr>
        <w:t xml:space="preserve">: </w:t>
      </w:r>
      <w:r w:rsidRPr="00F86033">
        <w:rPr>
          <w:bCs/>
          <w:sz w:val="28"/>
          <w:szCs w:val="28"/>
          <w:lang w:val="uk-UA"/>
        </w:rPr>
        <w:t>“</w:t>
      </w:r>
      <w:r w:rsidRPr="00F86033">
        <w:rPr>
          <w:i/>
          <w:sz w:val="28"/>
          <w:szCs w:val="28"/>
          <w:lang w:val="uk-UA"/>
        </w:rPr>
        <w:t>кількість води необхідної для зрошування землі</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quantity</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water</w:t>
      </w:r>
      <w:r w:rsidRPr="00F86033">
        <w:rPr>
          <w:i/>
          <w:sz w:val="28"/>
          <w:szCs w:val="28"/>
          <w:lang w:val="uk-UA"/>
        </w:rPr>
        <w:t xml:space="preserve"> </w:t>
      </w:r>
      <w:r w:rsidRPr="00F86033">
        <w:rPr>
          <w:i/>
          <w:sz w:val="28"/>
          <w:szCs w:val="28"/>
          <w:lang w:val="en-US"/>
        </w:rPr>
        <w:t>necessary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irrigate</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area</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land</w:t>
      </w:r>
      <w:r w:rsidRPr="00F86033">
        <w:rPr>
          <w:sz w:val="28"/>
          <w:szCs w:val="28"/>
          <w:lang w:val="uk-UA"/>
        </w:rPr>
        <w:t xml:space="preserve">”), </w:t>
      </w:r>
      <w:r w:rsidRPr="00F86033">
        <w:rPr>
          <w:bCs/>
          <w:sz w:val="28"/>
          <w:szCs w:val="28"/>
          <w:lang w:val="uk-UA"/>
        </w:rPr>
        <w:t>“</w:t>
      </w:r>
      <w:r w:rsidRPr="00F86033">
        <w:rPr>
          <w:bCs/>
          <w:i/>
          <w:sz w:val="28"/>
          <w:szCs w:val="28"/>
          <w:lang w:val="uk-UA"/>
        </w:rPr>
        <w:t>обов'язок</w:t>
      </w:r>
      <w:r w:rsidRPr="00F86033">
        <w:rPr>
          <w:bCs/>
          <w:sz w:val="28"/>
          <w:szCs w:val="28"/>
          <w:lang w:val="uk-UA"/>
        </w:rPr>
        <w:t xml:space="preserve">, </w:t>
      </w:r>
      <w:r w:rsidRPr="00F86033">
        <w:rPr>
          <w:bCs/>
          <w:i/>
          <w:sz w:val="28"/>
          <w:szCs w:val="28"/>
          <w:lang w:val="uk-UA"/>
        </w:rPr>
        <w:t>зобов'язання</w:t>
      </w:r>
      <w:r w:rsidRPr="00F86033">
        <w:rPr>
          <w:sz w:val="28"/>
          <w:szCs w:val="28"/>
          <w:lang w:val="uk-UA"/>
        </w:rPr>
        <w:t>” (“</w:t>
      </w:r>
      <w:r w:rsidRPr="00F86033">
        <w:rPr>
          <w:bCs/>
          <w:i/>
          <w:sz w:val="28"/>
          <w:szCs w:val="28"/>
          <w:lang w:val="en-US"/>
        </w:rPr>
        <w:t>obligation</w:t>
      </w:r>
      <w:r w:rsidRPr="00F86033">
        <w:rPr>
          <w:sz w:val="28"/>
          <w:szCs w:val="28"/>
          <w:lang w:val="uk-UA"/>
        </w:rPr>
        <w:t xml:space="preserve">”), </w:t>
      </w:r>
      <w:r w:rsidRPr="00F86033">
        <w:rPr>
          <w:bCs/>
          <w:sz w:val="28"/>
          <w:szCs w:val="28"/>
          <w:lang w:val="uk-UA"/>
        </w:rPr>
        <w:t>“</w:t>
      </w:r>
      <w:r w:rsidRPr="00F86033">
        <w:rPr>
          <w:i/>
          <w:iCs/>
          <w:sz w:val="28"/>
          <w:szCs w:val="28"/>
          <w:lang w:val="uk-UA"/>
        </w:rPr>
        <w:t>виробність</w:t>
      </w:r>
      <w:r w:rsidRPr="00F86033">
        <w:rPr>
          <w:iCs/>
          <w:sz w:val="28"/>
          <w:szCs w:val="28"/>
          <w:lang w:val="uk-UA"/>
        </w:rPr>
        <w:t xml:space="preserve"> </w:t>
      </w:r>
      <w:r w:rsidRPr="00F86033">
        <w:rPr>
          <w:i/>
          <w:sz w:val="28"/>
          <w:szCs w:val="28"/>
          <w:lang w:val="uk-UA"/>
        </w:rPr>
        <w:t>машини</w:t>
      </w:r>
      <w:r w:rsidRPr="00F86033">
        <w:rPr>
          <w:sz w:val="28"/>
          <w:szCs w:val="28"/>
          <w:lang w:val="uk-UA"/>
        </w:rPr>
        <w:t>” (“</w:t>
      </w:r>
      <w:r w:rsidRPr="00F86033">
        <w:rPr>
          <w:i/>
          <w:iCs/>
          <w:sz w:val="28"/>
          <w:szCs w:val="28"/>
          <w:lang w:val="en-US"/>
        </w:rPr>
        <w:t>productivity</w:t>
      </w:r>
      <w:r w:rsidRPr="00F86033">
        <w:rPr>
          <w:i/>
          <w:iCs/>
          <w:sz w:val="28"/>
          <w:szCs w:val="28"/>
          <w:lang w:val="uk-UA"/>
        </w:rPr>
        <w:t xml:space="preserve"> </w:t>
      </w:r>
      <w:r w:rsidRPr="00F86033">
        <w:rPr>
          <w:i/>
          <w:iCs/>
          <w:sz w:val="28"/>
          <w:szCs w:val="28"/>
          <w:lang w:val="en-US"/>
        </w:rPr>
        <w:t>of</w:t>
      </w:r>
      <w:r w:rsidRPr="00F86033">
        <w:rPr>
          <w:i/>
          <w:iCs/>
          <w:sz w:val="28"/>
          <w:szCs w:val="28"/>
          <w:lang w:val="uk-UA"/>
        </w:rPr>
        <w:t xml:space="preserve"> </w:t>
      </w:r>
      <w:r w:rsidRPr="00F86033">
        <w:rPr>
          <w:i/>
          <w:sz w:val="28"/>
          <w:szCs w:val="28"/>
          <w:lang w:val="en-US"/>
        </w:rPr>
        <w:t>machine</w:t>
      </w:r>
      <w:r w:rsidRPr="00F86033">
        <w:rPr>
          <w:sz w:val="28"/>
          <w:szCs w:val="28"/>
          <w:lang w:val="uk-UA"/>
        </w:rPr>
        <w:t xml:space="preserve">”), </w:t>
      </w:r>
      <w:r w:rsidRPr="00F86033">
        <w:rPr>
          <w:bCs/>
          <w:sz w:val="28"/>
          <w:szCs w:val="28"/>
          <w:lang w:val="uk-UA"/>
        </w:rPr>
        <w:t>“</w:t>
      </w:r>
      <w:r w:rsidRPr="00F86033">
        <w:rPr>
          <w:bCs/>
          <w:i/>
          <w:sz w:val="28"/>
          <w:szCs w:val="28"/>
          <w:lang w:val="uk-UA"/>
        </w:rPr>
        <w:t>мито</w:t>
      </w:r>
      <w:r w:rsidRPr="00F86033">
        <w:rPr>
          <w:i/>
          <w:sz w:val="28"/>
          <w:szCs w:val="28"/>
          <w:lang w:val="uk-UA"/>
        </w:rPr>
        <w:t xml:space="preserve"> на імпортні або експортні товари</w:t>
      </w:r>
      <w:r w:rsidRPr="00F86033">
        <w:rPr>
          <w:sz w:val="28"/>
          <w:szCs w:val="28"/>
          <w:lang w:val="uk-UA"/>
        </w:rPr>
        <w:t>” (“</w:t>
      </w:r>
      <w:r w:rsidRPr="00F86033">
        <w:rPr>
          <w:i/>
          <w:sz w:val="28"/>
          <w:szCs w:val="28"/>
          <w:lang w:val="en-US"/>
        </w:rPr>
        <w:t>a</w:t>
      </w:r>
      <w:r w:rsidRPr="00F86033">
        <w:rPr>
          <w:i/>
          <w:sz w:val="28"/>
          <w:szCs w:val="28"/>
          <w:lang w:val="uk-UA"/>
        </w:rPr>
        <w:t xml:space="preserve"> </w:t>
      </w:r>
      <w:r w:rsidRPr="00F86033">
        <w:rPr>
          <w:i/>
          <w:sz w:val="28"/>
          <w:szCs w:val="28"/>
          <w:lang w:val="en-US"/>
        </w:rPr>
        <w:t>tax</w:t>
      </w:r>
      <w:r w:rsidRPr="00F86033">
        <w:rPr>
          <w:i/>
          <w:sz w:val="28"/>
          <w:szCs w:val="28"/>
          <w:lang w:val="uk-UA"/>
        </w:rPr>
        <w:t xml:space="preserve"> </w:t>
      </w:r>
      <w:r w:rsidRPr="00F86033">
        <w:rPr>
          <w:i/>
          <w:sz w:val="28"/>
          <w:szCs w:val="28"/>
          <w:lang w:val="en-US"/>
        </w:rPr>
        <w:t>on</w:t>
      </w:r>
      <w:r w:rsidRPr="00F86033">
        <w:rPr>
          <w:i/>
          <w:sz w:val="28"/>
          <w:szCs w:val="28"/>
          <w:lang w:val="uk-UA"/>
        </w:rPr>
        <w:t xml:space="preserve"> </w:t>
      </w:r>
      <w:r w:rsidRPr="00F86033">
        <w:rPr>
          <w:i/>
          <w:sz w:val="28"/>
          <w:szCs w:val="28"/>
          <w:lang w:val="en-US"/>
        </w:rPr>
        <w:t>goods</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imports</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exports</w:t>
      </w:r>
      <w:r w:rsidRPr="00F86033">
        <w:rPr>
          <w:sz w:val="28"/>
          <w:szCs w:val="28"/>
          <w:lang w:val="uk-UA"/>
        </w:rPr>
        <w:t xml:space="preserve">”); </w:t>
      </w:r>
      <w:r w:rsidRPr="00F86033">
        <w:rPr>
          <w:b/>
          <w:bCs/>
          <w:i/>
          <w:iCs/>
          <w:sz w:val="28"/>
          <w:szCs w:val="28"/>
          <w:lang w:val="en-US"/>
        </w:rPr>
        <w:t>competence</w:t>
      </w:r>
      <w:r w:rsidRPr="00F86033">
        <w:rPr>
          <w:sz w:val="28"/>
          <w:szCs w:val="28"/>
          <w:lang w:val="uk-UA"/>
        </w:rPr>
        <w:t xml:space="preserve">: </w:t>
      </w:r>
      <w:r w:rsidRPr="00F86033">
        <w:rPr>
          <w:bCs/>
          <w:sz w:val="28"/>
          <w:szCs w:val="28"/>
          <w:lang w:val="uk-UA"/>
        </w:rPr>
        <w:t>“</w:t>
      </w:r>
      <w:r w:rsidRPr="00F86033">
        <w:rPr>
          <w:bCs/>
          <w:i/>
          <w:sz w:val="28"/>
          <w:szCs w:val="28"/>
          <w:lang w:val="uk-UA"/>
        </w:rPr>
        <w:t>знання мови</w:t>
      </w:r>
      <w:r w:rsidRPr="00F86033">
        <w:rPr>
          <w:bCs/>
          <w:sz w:val="28"/>
          <w:szCs w:val="28"/>
          <w:lang w:val="uk-UA"/>
        </w:rPr>
        <w:t xml:space="preserve">, </w:t>
      </w:r>
      <w:r w:rsidRPr="00F86033">
        <w:rPr>
          <w:bCs/>
          <w:i/>
          <w:sz w:val="28"/>
          <w:szCs w:val="28"/>
          <w:lang w:val="uk-UA"/>
        </w:rPr>
        <w:t>що дає змогу людині говорити й розуміти її</w:t>
      </w:r>
      <w:r w:rsidRPr="00F86033">
        <w:rPr>
          <w:sz w:val="28"/>
          <w:szCs w:val="28"/>
          <w:lang w:val="uk-UA"/>
        </w:rPr>
        <w:t>” (“</w:t>
      </w:r>
      <w:r w:rsidRPr="00F86033">
        <w:rPr>
          <w:i/>
          <w:sz w:val="28"/>
          <w:szCs w:val="28"/>
          <w:lang w:val="en-US"/>
        </w:rPr>
        <w:t>knowledge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language</w:t>
      </w:r>
      <w:r w:rsidRPr="00F86033">
        <w:rPr>
          <w:i/>
          <w:sz w:val="28"/>
          <w:szCs w:val="28"/>
          <w:lang w:val="uk-UA"/>
        </w:rPr>
        <w:t xml:space="preserve"> </w:t>
      </w:r>
      <w:r w:rsidRPr="00F86033">
        <w:rPr>
          <w:i/>
          <w:sz w:val="28"/>
          <w:szCs w:val="28"/>
          <w:lang w:val="en-US"/>
        </w:rPr>
        <w:t>that</w:t>
      </w:r>
      <w:r w:rsidRPr="00F86033">
        <w:rPr>
          <w:i/>
          <w:sz w:val="28"/>
          <w:szCs w:val="28"/>
          <w:lang w:val="uk-UA"/>
        </w:rPr>
        <w:t xml:space="preserve"> </w:t>
      </w:r>
      <w:r w:rsidRPr="00F86033">
        <w:rPr>
          <w:i/>
          <w:sz w:val="28"/>
          <w:szCs w:val="28"/>
          <w:lang w:val="en-US"/>
        </w:rPr>
        <w:t>enables</w:t>
      </w:r>
      <w:r w:rsidRPr="00F86033">
        <w:rPr>
          <w:i/>
          <w:sz w:val="28"/>
          <w:szCs w:val="28"/>
          <w:lang w:val="uk-UA"/>
        </w:rPr>
        <w:t xml:space="preserve"> </w:t>
      </w:r>
      <w:r w:rsidRPr="00F86033">
        <w:rPr>
          <w:i/>
          <w:sz w:val="28"/>
          <w:szCs w:val="28"/>
          <w:lang w:val="en-US"/>
        </w:rPr>
        <w:t>somebody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speak</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understand</w:t>
      </w:r>
      <w:r w:rsidRPr="00F86033">
        <w:rPr>
          <w:i/>
          <w:sz w:val="28"/>
          <w:szCs w:val="28"/>
          <w:lang w:val="uk-UA"/>
        </w:rPr>
        <w:t xml:space="preserve"> </w:t>
      </w:r>
      <w:r w:rsidRPr="00F86033">
        <w:rPr>
          <w:i/>
          <w:sz w:val="28"/>
          <w:szCs w:val="28"/>
          <w:lang w:val="en-US"/>
        </w:rPr>
        <w:t>it</w:t>
      </w:r>
      <w:r w:rsidRPr="00F86033">
        <w:rPr>
          <w:sz w:val="28"/>
          <w:szCs w:val="28"/>
          <w:lang w:val="uk-UA"/>
        </w:rPr>
        <w:t xml:space="preserve">”), </w:t>
      </w:r>
      <w:r w:rsidRPr="00F86033">
        <w:rPr>
          <w:bCs/>
          <w:sz w:val="28"/>
          <w:szCs w:val="28"/>
          <w:lang w:val="uk-UA"/>
        </w:rPr>
        <w:t>“</w:t>
      </w:r>
      <w:r w:rsidRPr="00F86033">
        <w:rPr>
          <w:bCs/>
          <w:i/>
          <w:sz w:val="28"/>
          <w:szCs w:val="28"/>
          <w:lang w:val="uk-UA"/>
        </w:rPr>
        <w:t xml:space="preserve">прибуток </w:t>
      </w:r>
      <w:r w:rsidRPr="00F86033">
        <w:rPr>
          <w:bCs/>
          <w:sz w:val="28"/>
          <w:szCs w:val="28"/>
          <w:lang w:val="uk-UA"/>
        </w:rPr>
        <w:t>(</w:t>
      </w:r>
      <w:r w:rsidRPr="00F86033">
        <w:rPr>
          <w:bCs/>
          <w:i/>
          <w:sz w:val="28"/>
          <w:szCs w:val="28"/>
          <w:lang w:val="uk-UA"/>
        </w:rPr>
        <w:t>дохід</w:t>
      </w:r>
      <w:r w:rsidRPr="00F86033">
        <w:rPr>
          <w:bCs/>
          <w:sz w:val="28"/>
          <w:szCs w:val="28"/>
          <w:lang w:val="uk-UA"/>
        </w:rPr>
        <w:t xml:space="preserve">), </w:t>
      </w:r>
      <w:r w:rsidRPr="00F86033">
        <w:rPr>
          <w:bCs/>
          <w:i/>
          <w:sz w:val="28"/>
          <w:szCs w:val="28"/>
          <w:lang w:val="uk-UA"/>
        </w:rPr>
        <w:t>що задовольняє нагальні потреби</w:t>
      </w:r>
      <w:r w:rsidRPr="00F86033">
        <w:rPr>
          <w:sz w:val="28"/>
          <w:szCs w:val="28"/>
          <w:lang w:val="uk-UA"/>
        </w:rPr>
        <w:t>” (“</w:t>
      </w:r>
      <w:r w:rsidRPr="00F86033">
        <w:rPr>
          <w:i/>
          <w:sz w:val="28"/>
          <w:szCs w:val="28"/>
          <w:lang w:val="en-US"/>
        </w:rPr>
        <w:t>an</w:t>
      </w:r>
      <w:r w:rsidRPr="00F86033">
        <w:rPr>
          <w:i/>
          <w:sz w:val="28"/>
          <w:szCs w:val="28"/>
          <w:lang w:val="uk-UA"/>
        </w:rPr>
        <w:t xml:space="preserve"> </w:t>
      </w:r>
      <w:r w:rsidRPr="00F86033">
        <w:rPr>
          <w:i/>
          <w:sz w:val="28"/>
          <w:szCs w:val="28"/>
          <w:lang w:val="en-US"/>
        </w:rPr>
        <w:t>income</w:t>
      </w:r>
      <w:r w:rsidRPr="00F86033">
        <w:rPr>
          <w:i/>
          <w:sz w:val="28"/>
          <w:szCs w:val="28"/>
          <w:lang w:val="uk-UA"/>
        </w:rPr>
        <w:t xml:space="preserve"> </w:t>
      </w:r>
      <w:r w:rsidRPr="00F86033">
        <w:rPr>
          <w:i/>
          <w:sz w:val="28"/>
          <w:szCs w:val="28"/>
          <w:lang w:val="en-US"/>
        </w:rPr>
        <w:t>sufficient</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furnish</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necessities</w:t>
      </w:r>
      <w:r w:rsidRPr="00F86033">
        <w:rPr>
          <w:sz w:val="28"/>
          <w:szCs w:val="28"/>
          <w:lang w:val="uk-UA"/>
        </w:rPr>
        <w:t xml:space="preserve">”); </w:t>
      </w:r>
      <w:r w:rsidRPr="00F86033">
        <w:rPr>
          <w:b/>
          <w:bCs/>
          <w:i/>
          <w:iCs/>
          <w:sz w:val="28"/>
          <w:szCs w:val="28"/>
          <w:lang w:val="en-US"/>
        </w:rPr>
        <w:t>efficiency</w:t>
      </w:r>
      <w:r w:rsidRPr="00F86033">
        <w:rPr>
          <w:sz w:val="28"/>
          <w:szCs w:val="28"/>
          <w:lang w:val="uk-UA"/>
        </w:rPr>
        <w:t xml:space="preserve">: </w:t>
      </w:r>
      <w:r w:rsidRPr="00F86033">
        <w:rPr>
          <w:bCs/>
          <w:sz w:val="28"/>
          <w:szCs w:val="28"/>
          <w:lang w:val="uk-UA"/>
        </w:rPr>
        <w:t>“</w:t>
      </w:r>
      <w:r w:rsidRPr="00F86033">
        <w:rPr>
          <w:bCs/>
          <w:i/>
          <w:sz w:val="28"/>
          <w:szCs w:val="28"/>
          <w:lang w:val="uk-UA"/>
        </w:rPr>
        <w:t>ступінь відповідності позитивній якості чогось зробленого без витрачання енергії</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degree</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which</w:t>
      </w:r>
      <w:r w:rsidRPr="00F86033">
        <w:rPr>
          <w:i/>
          <w:sz w:val="28"/>
          <w:szCs w:val="28"/>
          <w:lang w:val="uk-UA"/>
        </w:rPr>
        <w:t xml:space="preserve"> </w:t>
      </w:r>
      <w:r w:rsidRPr="00F86033">
        <w:rPr>
          <w:i/>
          <w:sz w:val="28"/>
          <w:szCs w:val="28"/>
          <w:lang w:val="en-US"/>
        </w:rPr>
        <w:t>something</w:t>
      </w:r>
      <w:r w:rsidRPr="00F86033">
        <w:rPr>
          <w:i/>
          <w:sz w:val="28"/>
          <w:szCs w:val="28"/>
          <w:lang w:val="uk-UA"/>
        </w:rPr>
        <w:t xml:space="preserve"> </w:t>
      </w:r>
      <w:r w:rsidRPr="00F86033">
        <w:rPr>
          <w:i/>
          <w:sz w:val="28"/>
          <w:szCs w:val="28"/>
          <w:lang w:val="en-US"/>
        </w:rPr>
        <w:t>is</w:t>
      </w:r>
      <w:r w:rsidRPr="00F86033">
        <w:rPr>
          <w:i/>
          <w:sz w:val="28"/>
          <w:szCs w:val="28"/>
          <w:lang w:val="uk-UA"/>
        </w:rPr>
        <w:t xml:space="preserve"> </w:t>
      </w:r>
      <w:r w:rsidRPr="00F86033">
        <w:rPr>
          <w:i/>
          <w:sz w:val="28"/>
          <w:szCs w:val="28"/>
          <w:lang w:val="en-US"/>
        </w:rPr>
        <w:t>done</w:t>
      </w:r>
      <w:r w:rsidRPr="00F86033">
        <w:rPr>
          <w:i/>
          <w:sz w:val="28"/>
          <w:szCs w:val="28"/>
          <w:lang w:val="uk-UA"/>
        </w:rPr>
        <w:t xml:space="preserve"> </w:t>
      </w:r>
      <w:r w:rsidRPr="00F86033">
        <w:rPr>
          <w:i/>
          <w:sz w:val="28"/>
          <w:szCs w:val="28"/>
          <w:lang w:val="en-US"/>
        </w:rPr>
        <w:t>well</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without</w:t>
      </w:r>
      <w:r w:rsidRPr="00F86033">
        <w:rPr>
          <w:i/>
          <w:sz w:val="28"/>
          <w:szCs w:val="28"/>
          <w:lang w:val="uk-UA"/>
        </w:rPr>
        <w:t xml:space="preserve"> </w:t>
      </w:r>
      <w:r w:rsidRPr="00F86033">
        <w:rPr>
          <w:i/>
          <w:sz w:val="28"/>
          <w:szCs w:val="28"/>
          <w:lang w:val="en-US"/>
        </w:rPr>
        <w:t>wasted</w:t>
      </w:r>
      <w:r w:rsidRPr="00F86033">
        <w:rPr>
          <w:i/>
          <w:sz w:val="28"/>
          <w:szCs w:val="28"/>
          <w:lang w:val="uk-UA"/>
        </w:rPr>
        <w:t xml:space="preserve"> </w:t>
      </w:r>
      <w:r w:rsidRPr="00F86033">
        <w:rPr>
          <w:i/>
          <w:sz w:val="28"/>
          <w:szCs w:val="28"/>
          <w:lang w:val="en-US"/>
        </w:rPr>
        <w:t>energy</w:t>
      </w:r>
      <w:r w:rsidRPr="00F86033">
        <w:rPr>
          <w:sz w:val="28"/>
          <w:szCs w:val="28"/>
          <w:lang w:val="uk-UA"/>
        </w:rPr>
        <w:t xml:space="preserve">”), </w:t>
      </w:r>
      <w:r w:rsidRPr="00F86033">
        <w:rPr>
          <w:bCs/>
          <w:sz w:val="28"/>
          <w:szCs w:val="28"/>
          <w:lang w:val="uk-UA"/>
        </w:rPr>
        <w:t>“</w:t>
      </w:r>
      <w:r w:rsidRPr="00F86033">
        <w:rPr>
          <w:bCs/>
          <w:i/>
          <w:sz w:val="28"/>
          <w:szCs w:val="28"/>
          <w:lang w:val="uk-UA"/>
        </w:rPr>
        <w:t>продуктивне</w:t>
      </w:r>
      <w:r w:rsidRPr="00F86033">
        <w:rPr>
          <w:i/>
          <w:sz w:val="28"/>
          <w:szCs w:val="28"/>
          <w:lang w:val="uk-UA"/>
        </w:rPr>
        <w:t xml:space="preserve"> </w:t>
      </w:r>
      <w:r w:rsidRPr="00F86033">
        <w:rPr>
          <w:bCs/>
          <w:i/>
          <w:sz w:val="28"/>
          <w:szCs w:val="28"/>
          <w:lang w:val="uk-UA"/>
        </w:rPr>
        <w:t>користування ресурсами</w:t>
      </w:r>
      <w:r w:rsidRPr="00F86033">
        <w:rPr>
          <w:sz w:val="28"/>
          <w:szCs w:val="28"/>
          <w:lang w:val="uk-UA"/>
        </w:rPr>
        <w:t>” (“</w:t>
      </w:r>
      <w:r w:rsidRPr="00F86033">
        <w:rPr>
          <w:bCs/>
          <w:i/>
          <w:sz w:val="28"/>
          <w:szCs w:val="28"/>
          <w:lang w:val="en-US"/>
        </w:rPr>
        <w:t>productive</w:t>
      </w:r>
      <w:r w:rsidRPr="00F86033">
        <w:rPr>
          <w:bCs/>
          <w:i/>
          <w:sz w:val="28"/>
          <w:szCs w:val="28"/>
          <w:lang w:val="uk-UA"/>
        </w:rPr>
        <w:t xml:space="preserve"> </w:t>
      </w:r>
      <w:r w:rsidRPr="00F86033">
        <w:rPr>
          <w:bCs/>
          <w:i/>
          <w:sz w:val="28"/>
          <w:szCs w:val="28"/>
          <w:lang w:val="en-US"/>
        </w:rPr>
        <w:t>use</w:t>
      </w:r>
      <w:r w:rsidRPr="00F86033">
        <w:rPr>
          <w:bCs/>
          <w:i/>
          <w:sz w:val="28"/>
          <w:szCs w:val="28"/>
          <w:lang w:val="uk-UA"/>
        </w:rPr>
        <w:t xml:space="preserve"> </w:t>
      </w:r>
      <w:r w:rsidRPr="00F86033">
        <w:rPr>
          <w:bCs/>
          <w:i/>
          <w:sz w:val="28"/>
          <w:szCs w:val="28"/>
          <w:lang w:val="en-US"/>
        </w:rPr>
        <w:t>of</w:t>
      </w:r>
      <w:r w:rsidRPr="00F86033">
        <w:rPr>
          <w:bCs/>
          <w:i/>
          <w:sz w:val="28"/>
          <w:szCs w:val="28"/>
          <w:lang w:val="uk-UA"/>
        </w:rPr>
        <w:t xml:space="preserve"> </w:t>
      </w:r>
      <w:r w:rsidRPr="00F86033">
        <w:rPr>
          <w:bCs/>
          <w:i/>
          <w:sz w:val="28"/>
          <w:szCs w:val="28"/>
          <w:lang w:val="en-US"/>
        </w:rPr>
        <w:t>resources</w:t>
      </w:r>
      <w:r w:rsidRPr="00F86033">
        <w:rPr>
          <w:sz w:val="28"/>
          <w:szCs w:val="28"/>
          <w:lang w:val="uk-UA"/>
        </w:rPr>
        <w:t xml:space="preserve">”), </w:t>
      </w:r>
      <w:r w:rsidRPr="00F86033">
        <w:rPr>
          <w:bCs/>
          <w:sz w:val="28"/>
          <w:szCs w:val="28"/>
          <w:lang w:val="uk-UA"/>
        </w:rPr>
        <w:t>“</w:t>
      </w:r>
      <w:r w:rsidRPr="00F86033">
        <w:rPr>
          <w:bCs/>
          <w:i/>
          <w:sz w:val="28"/>
          <w:szCs w:val="28"/>
          <w:lang w:val="uk-UA"/>
        </w:rPr>
        <w:t>маленька квартира з мінімальними кухонними й сантехнічними вигόдами</w:t>
      </w:r>
      <w:r w:rsidRPr="00F86033">
        <w:rPr>
          <w:sz w:val="28"/>
          <w:szCs w:val="28"/>
          <w:lang w:val="uk-UA"/>
        </w:rPr>
        <w:t>” (“</w:t>
      </w:r>
      <w:hyperlink r:id="rId90" w:history="1">
        <w:r w:rsidRPr="00F86033">
          <w:rPr>
            <w:i/>
            <w:sz w:val="28"/>
            <w:szCs w:val="28"/>
            <w:lang w:val="en-US"/>
          </w:rPr>
          <w:t>efficiency</w:t>
        </w:r>
        <w:r w:rsidRPr="00F86033">
          <w:rPr>
            <w:i/>
            <w:sz w:val="28"/>
            <w:szCs w:val="28"/>
            <w:lang w:val="uk-UA"/>
          </w:rPr>
          <w:t xml:space="preserve"> </w:t>
        </w:r>
        <w:r w:rsidRPr="00F86033">
          <w:rPr>
            <w:i/>
            <w:sz w:val="28"/>
            <w:szCs w:val="28"/>
            <w:lang w:val="en-US"/>
          </w:rPr>
          <w:t>apartment</w:t>
        </w:r>
      </w:hyperlink>
      <w:r w:rsidRPr="00F86033">
        <w:rPr>
          <w:sz w:val="28"/>
          <w:szCs w:val="28"/>
          <w:lang w:val="uk-UA"/>
        </w:rPr>
        <w:t xml:space="preserve">”); </w:t>
      </w:r>
      <w:r w:rsidRPr="00F86033">
        <w:rPr>
          <w:b/>
          <w:bCs/>
          <w:i/>
          <w:iCs/>
          <w:sz w:val="28"/>
          <w:szCs w:val="28"/>
          <w:lang w:val="en-US"/>
        </w:rPr>
        <w:t>harmony</w:t>
      </w:r>
      <w:r w:rsidRPr="00F86033">
        <w:rPr>
          <w:sz w:val="28"/>
          <w:szCs w:val="28"/>
          <w:lang w:val="uk-UA"/>
        </w:rPr>
        <w:t xml:space="preserve">: </w:t>
      </w:r>
      <w:r w:rsidRPr="00F86033">
        <w:rPr>
          <w:bCs/>
          <w:sz w:val="28"/>
          <w:szCs w:val="28"/>
          <w:lang w:val="uk-UA"/>
        </w:rPr>
        <w:t>“</w:t>
      </w:r>
      <w:r w:rsidRPr="00F86033">
        <w:rPr>
          <w:bCs/>
          <w:i/>
          <w:sz w:val="28"/>
          <w:szCs w:val="28"/>
          <w:lang w:val="uk-UA"/>
        </w:rPr>
        <w:t>будь-яке синхронне звучання тонів</w:t>
      </w:r>
      <w:r w:rsidRPr="00F86033">
        <w:rPr>
          <w:sz w:val="28"/>
          <w:szCs w:val="28"/>
          <w:lang w:val="uk-UA"/>
        </w:rPr>
        <w:t>” (“</w:t>
      </w:r>
      <w:r w:rsidRPr="00F86033">
        <w:rPr>
          <w:i/>
          <w:sz w:val="28"/>
          <w:szCs w:val="28"/>
          <w:lang w:val="en-US"/>
        </w:rPr>
        <w:t>any</w:t>
      </w:r>
      <w:r w:rsidRPr="00F86033">
        <w:rPr>
          <w:i/>
          <w:sz w:val="28"/>
          <w:szCs w:val="28"/>
          <w:lang w:val="uk-UA"/>
        </w:rPr>
        <w:t xml:space="preserve"> </w:t>
      </w:r>
      <w:r w:rsidRPr="00F86033">
        <w:rPr>
          <w:i/>
          <w:sz w:val="28"/>
          <w:szCs w:val="28"/>
          <w:lang w:val="en-US"/>
        </w:rPr>
        <w:t>simultaneous</w:t>
      </w:r>
      <w:r w:rsidRPr="00F86033">
        <w:rPr>
          <w:i/>
          <w:sz w:val="28"/>
          <w:szCs w:val="28"/>
          <w:lang w:val="uk-UA"/>
        </w:rPr>
        <w:t xml:space="preserve"> </w:t>
      </w:r>
      <w:r w:rsidRPr="00F86033">
        <w:rPr>
          <w:i/>
          <w:sz w:val="28"/>
          <w:szCs w:val="28"/>
          <w:lang w:val="en-US"/>
        </w:rPr>
        <w:t>combination</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tones</w:t>
      </w:r>
      <w:r w:rsidRPr="00F86033">
        <w:rPr>
          <w:sz w:val="28"/>
          <w:szCs w:val="28"/>
          <w:lang w:val="uk-UA"/>
        </w:rPr>
        <w:t xml:space="preserve">”), </w:t>
      </w:r>
      <w:r w:rsidRPr="00F86033">
        <w:rPr>
          <w:bCs/>
          <w:sz w:val="28"/>
          <w:szCs w:val="28"/>
          <w:lang w:val="uk-UA"/>
        </w:rPr>
        <w:t>“</w:t>
      </w:r>
      <w:r w:rsidRPr="00F86033">
        <w:rPr>
          <w:bCs/>
          <w:i/>
          <w:sz w:val="28"/>
          <w:szCs w:val="28"/>
          <w:lang w:val="uk-UA"/>
        </w:rPr>
        <w:t>згода в діях</w:t>
      </w:r>
      <w:r w:rsidRPr="00F86033">
        <w:rPr>
          <w:bCs/>
          <w:sz w:val="28"/>
          <w:szCs w:val="28"/>
          <w:lang w:val="uk-UA"/>
        </w:rPr>
        <w:t xml:space="preserve">, </w:t>
      </w:r>
      <w:r w:rsidRPr="00F86033">
        <w:rPr>
          <w:bCs/>
          <w:i/>
          <w:sz w:val="28"/>
          <w:szCs w:val="28"/>
          <w:lang w:val="uk-UA"/>
        </w:rPr>
        <w:t>поглядах</w:t>
      </w:r>
      <w:r w:rsidRPr="00F86033">
        <w:rPr>
          <w:bCs/>
          <w:sz w:val="28"/>
          <w:szCs w:val="28"/>
          <w:lang w:val="uk-UA"/>
        </w:rPr>
        <w:t xml:space="preserve">, </w:t>
      </w:r>
      <w:r w:rsidRPr="00F86033">
        <w:rPr>
          <w:bCs/>
          <w:i/>
          <w:sz w:val="28"/>
          <w:szCs w:val="28"/>
          <w:lang w:val="uk-UA"/>
        </w:rPr>
        <w:t>почуттях</w:t>
      </w:r>
      <w:r w:rsidRPr="00F86033">
        <w:rPr>
          <w:sz w:val="28"/>
          <w:szCs w:val="28"/>
          <w:lang w:val="uk-UA"/>
        </w:rPr>
        <w:t>” (“</w:t>
      </w:r>
      <w:r w:rsidRPr="00F86033">
        <w:rPr>
          <w:i/>
          <w:sz w:val="28"/>
          <w:szCs w:val="28"/>
          <w:lang w:val="en-US"/>
        </w:rPr>
        <w:t>agreement</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action</w:t>
      </w:r>
      <w:r w:rsidRPr="00F86033">
        <w:rPr>
          <w:sz w:val="28"/>
          <w:szCs w:val="28"/>
          <w:lang w:val="uk-UA"/>
        </w:rPr>
        <w:t xml:space="preserve">, </w:t>
      </w:r>
      <w:r w:rsidRPr="00F86033">
        <w:rPr>
          <w:i/>
          <w:sz w:val="28"/>
          <w:szCs w:val="28"/>
          <w:lang w:val="en-US"/>
        </w:rPr>
        <w:t>opinion</w:t>
      </w:r>
      <w:r w:rsidRPr="00F86033">
        <w:rPr>
          <w:sz w:val="28"/>
          <w:szCs w:val="28"/>
          <w:lang w:val="uk-UA"/>
        </w:rPr>
        <w:t xml:space="preserve">, </w:t>
      </w:r>
      <w:r w:rsidRPr="00F86033">
        <w:rPr>
          <w:i/>
          <w:sz w:val="28"/>
          <w:szCs w:val="28"/>
          <w:lang w:val="en-US"/>
        </w:rPr>
        <w:t>feeling</w:t>
      </w:r>
      <w:r w:rsidRPr="00F86033">
        <w:rPr>
          <w:sz w:val="28"/>
          <w:szCs w:val="28"/>
          <w:lang w:val="uk-UA"/>
        </w:rPr>
        <w:t xml:space="preserve">”); </w:t>
      </w:r>
      <w:r w:rsidRPr="00F86033">
        <w:rPr>
          <w:b/>
          <w:bCs/>
          <w:i/>
          <w:iCs/>
          <w:sz w:val="28"/>
          <w:szCs w:val="28"/>
          <w:lang w:val="en-US"/>
        </w:rPr>
        <w:t>independence</w:t>
      </w:r>
      <w:r w:rsidRPr="00F86033">
        <w:rPr>
          <w:sz w:val="28"/>
          <w:szCs w:val="28"/>
          <w:lang w:val="uk-UA"/>
        </w:rPr>
        <w:t xml:space="preserve">: </w:t>
      </w:r>
      <w:r w:rsidRPr="00F86033">
        <w:rPr>
          <w:bCs/>
          <w:sz w:val="28"/>
          <w:szCs w:val="28"/>
          <w:lang w:val="uk-UA"/>
        </w:rPr>
        <w:t>“</w:t>
      </w:r>
      <w:r w:rsidRPr="00F86033">
        <w:rPr>
          <w:bCs/>
          <w:i/>
          <w:sz w:val="28"/>
          <w:szCs w:val="28"/>
          <w:lang w:val="uk-UA"/>
        </w:rPr>
        <w:t>автономія</w:t>
      </w:r>
      <w:r w:rsidRPr="00F86033">
        <w:rPr>
          <w:sz w:val="28"/>
          <w:szCs w:val="28"/>
          <w:lang w:val="uk-UA"/>
        </w:rPr>
        <w:t>” (</w:t>
      </w:r>
      <w:r w:rsidRPr="00F86033">
        <w:rPr>
          <w:bCs/>
          <w:sz w:val="28"/>
          <w:szCs w:val="28"/>
          <w:lang w:val="uk-UA"/>
        </w:rPr>
        <w:t>“</w:t>
      </w:r>
      <w:r w:rsidRPr="00F86033">
        <w:rPr>
          <w:i/>
          <w:sz w:val="28"/>
          <w:szCs w:val="28"/>
          <w:lang w:val="en-US"/>
        </w:rPr>
        <w:t>autonomy</w:t>
      </w:r>
      <w:r w:rsidRPr="00F86033">
        <w:rPr>
          <w:sz w:val="28"/>
          <w:szCs w:val="28"/>
          <w:lang w:val="uk-UA"/>
        </w:rPr>
        <w:t xml:space="preserve">”), </w:t>
      </w:r>
      <w:r w:rsidRPr="00F86033">
        <w:rPr>
          <w:bCs/>
          <w:sz w:val="28"/>
          <w:szCs w:val="28"/>
          <w:lang w:val="uk-UA"/>
        </w:rPr>
        <w:t>“</w:t>
      </w:r>
      <w:r w:rsidRPr="00F86033">
        <w:rPr>
          <w:bCs/>
          <w:i/>
          <w:sz w:val="28"/>
          <w:szCs w:val="28"/>
          <w:lang w:val="uk-UA"/>
        </w:rPr>
        <w:t>самовизначення</w:t>
      </w:r>
      <w:r w:rsidRPr="00F86033">
        <w:rPr>
          <w:sz w:val="28"/>
          <w:szCs w:val="28"/>
          <w:lang w:val="uk-UA"/>
        </w:rPr>
        <w:t>” (</w:t>
      </w:r>
      <w:r w:rsidRPr="00F86033">
        <w:rPr>
          <w:bCs/>
          <w:sz w:val="28"/>
          <w:szCs w:val="28"/>
          <w:lang w:val="uk-UA"/>
        </w:rPr>
        <w:t>“</w:t>
      </w:r>
      <w:r w:rsidRPr="00F86033">
        <w:rPr>
          <w:i/>
          <w:sz w:val="28"/>
          <w:szCs w:val="28"/>
          <w:lang w:val="en-US"/>
        </w:rPr>
        <w:t>self</w:t>
      </w:r>
      <w:r w:rsidRPr="00F86033">
        <w:rPr>
          <w:i/>
          <w:sz w:val="28"/>
          <w:szCs w:val="28"/>
          <w:lang w:val="uk-UA"/>
        </w:rPr>
        <w:t>-</w:t>
      </w:r>
      <w:r w:rsidRPr="00F86033">
        <w:rPr>
          <w:i/>
          <w:sz w:val="28"/>
          <w:szCs w:val="28"/>
          <w:lang w:val="en-US"/>
        </w:rPr>
        <w:t>determination</w:t>
      </w:r>
      <w:r w:rsidRPr="00F86033">
        <w:rPr>
          <w:sz w:val="28"/>
          <w:szCs w:val="28"/>
          <w:lang w:val="uk-UA"/>
        </w:rPr>
        <w:t xml:space="preserve">”); </w:t>
      </w:r>
      <w:r w:rsidRPr="00F86033">
        <w:rPr>
          <w:b/>
          <w:bCs/>
          <w:i/>
          <w:iCs/>
          <w:sz w:val="28"/>
          <w:szCs w:val="28"/>
          <w:lang w:val="en-US"/>
        </w:rPr>
        <w:t>integrity</w:t>
      </w:r>
      <w:r w:rsidRPr="00F86033">
        <w:rPr>
          <w:sz w:val="28"/>
          <w:szCs w:val="28"/>
          <w:lang w:val="uk-UA"/>
        </w:rPr>
        <w:t xml:space="preserve">: </w:t>
      </w:r>
      <w:r w:rsidRPr="00F86033">
        <w:rPr>
          <w:bCs/>
          <w:sz w:val="28"/>
          <w:szCs w:val="28"/>
          <w:lang w:val="uk-UA"/>
        </w:rPr>
        <w:t>“</w:t>
      </w:r>
      <w:r w:rsidRPr="00F86033">
        <w:rPr>
          <w:bCs/>
          <w:i/>
          <w:sz w:val="28"/>
          <w:szCs w:val="28"/>
          <w:lang w:val="uk-UA"/>
        </w:rPr>
        <w:t>додержання морально-етичних принципів</w:t>
      </w:r>
      <w:r w:rsidRPr="00F86033">
        <w:rPr>
          <w:sz w:val="28"/>
          <w:szCs w:val="28"/>
          <w:lang w:val="uk-UA"/>
        </w:rPr>
        <w:t>” (“</w:t>
      </w:r>
      <w:r w:rsidRPr="00F86033">
        <w:rPr>
          <w:i/>
          <w:sz w:val="28"/>
          <w:szCs w:val="28"/>
          <w:lang w:val="en-US"/>
        </w:rPr>
        <w:t>adherence</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moral</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ethical</w:t>
      </w:r>
      <w:r w:rsidRPr="00F86033">
        <w:rPr>
          <w:i/>
          <w:sz w:val="28"/>
          <w:szCs w:val="28"/>
          <w:lang w:val="uk-UA"/>
        </w:rPr>
        <w:t xml:space="preserve"> </w:t>
      </w:r>
      <w:r w:rsidRPr="00F86033">
        <w:rPr>
          <w:i/>
          <w:sz w:val="28"/>
          <w:szCs w:val="28"/>
          <w:lang w:val="en-US"/>
        </w:rPr>
        <w:t>principles</w:t>
      </w:r>
      <w:r w:rsidRPr="00F86033">
        <w:rPr>
          <w:sz w:val="28"/>
          <w:szCs w:val="28"/>
          <w:lang w:val="uk-UA"/>
        </w:rPr>
        <w:t xml:space="preserve">”), </w:t>
      </w:r>
      <w:r w:rsidRPr="00F86033">
        <w:rPr>
          <w:bCs/>
          <w:sz w:val="28"/>
          <w:szCs w:val="28"/>
          <w:lang w:val="uk-UA"/>
        </w:rPr>
        <w:t>“</w:t>
      </w:r>
      <w:r w:rsidRPr="00F86033">
        <w:rPr>
          <w:i/>
          <w:sz w:val="28"/>
          <w:szCs w:val="28"/>
          <w:lang w:val="uk-UA"/>
        </w:rPr>
        <w:t>недоторканність</w:t>
      </w:r>
      <w:r w:rsidRPr="00F86033">
        <w:rPr>
          <w:sz w:val="28"/>
          <w:szCs w:val="28"/>
          <w:lang w:val="uk-UA"/>
        </w:rPr>
        <w:t>” (“</w:t>
      </w:r>
      <w:r w:rsidRPr="00F86033">
        <w:rPr>
          <w:i/>
          <w:sz w:val="28"/>
          <w:szCs w:val="28"/>
          <w:lang w:val="en-US"/>
        </w:rPr>
        <w:t>inviolability</w:t>
      </w:r>
      <w:r w:rsidRPr="00F86033">
        <w:rPr>
          <w:sz w:val="28"/>
          <w:szCs w:val="28"/>
          <w:lang w:val="uk-UA"/>
        </w:rPr>
        <w:t xml:space="preserve">”), </w:t>
      </w:r>
      <w:r w:rsidRPr="00F86033">
        <w:rPr>
          <w:bCs/>
          <w:sz w:val="28"/>
          <w:szCs w:val="28"/>
          <w:lang w:val="uk-UA"/>
        </w:rPr>
        <w:t>“</w:t>
      </w:r>
      <w:r w:rsidRPr="00F86033">
        <w:rPr>
          <w:bCs/>
          <w:i/>
          <w:sz w:val="28"/>
          <w:szCs w:val="28"/>
          <w:lang w:val="uk-UA"/>
        </w:rPr>
        <w:t>чистота</w:t>
      </w:r>
      <w:r w:rsidRPr="00F86033">
        <w:rPr>
          <w:bCs/>
          <w:sz w:val="28"/>
          <w:szCs w:val="28"/>
          <w:lang w:val="uk-UA"/>
        </w:rPr>
        <w:t xml:space="preserve">, </w:t>
      </w:r>
      <w:r w:rsidRPr="00F86033">
        <w:rPr>
          <w:bCs/>
          <w:i/>
          <w:sz w:val="28"/>
          <w:szCs w:val="28"/>
          <w:lang w:val="uk-UA"/>
        </w:rPr>
        <w:t>чесність</w:t>
      </w:r>
      <w:r w:rsidRPr="00F86033">
        <w:rPr>
          <w:sz w:val="28"/>
          <w:szCs w:val="28"/>
          <w:lang w:val="uk-UA"/>
        </w:rPr>
        <w:t>” (“</w:t>
      </w:r>
      <w:r w:rsidRPr="00F86033">
        <w:rPr>
          <w:i/>
          <w:sz w:val="28"/>
          <w:szCs w:val="28"/>
          <w:lang w:val="en-US"/>
        </w:rPr>
        <w:t>fairness</w:t>
      </w:r>
      <w:r w:rsidRPr="00F86033">
        <w:rPr>
          <w:sz w:val="28"/>
          <w:szCs w:val="28"/>
          <w:lang w:val="uk-UA"/>
        </w:rPr>
        <w:t xml:space="preserve">”), </w:t>
      </w:r>
      <w:r w:rsidRPr="00F86033">
        <w:rPr>
          <w:bCs/>
          <w:sz w:val="28"/>
          <w:szCs w:val="28"/>
          <w:lang w:val="uk-UA"/>
        </w:rPr>
        <w:t>“</w:t>
      </w:r>
      <w:r w:rsidRPr="00F86033">
        <w:rPr>
          <w:bCs/>
          <w:i/>
          <w:sz w:val="28"/>
          <w:szCs w:val="28"/>
          <w:lang w:val="uk-UA"/>
        </w:rPr>
        <w:t>єдність</w:t>
      </w:r>
      <w:r w:rsidRPr="00F86033">
        <w:rPr>
          <w:sz w:val="28"/>
          <w:szCs w:val="28"/>
          <w:lang w:val="uk-UA"/>
        </w:rPr>
        <w:t>” (“</w:t>
      </w:r>
      <w:hyperlink r:id="rId91" w:history="1">
        <w:r w:rsidRPr="00F86033">
          <w:rPr>
            <w:i/>
            <w:sz w:val="28"/>
            <w:szCs w:val="28"/>
            <w:lang w:val="en-US"/>
          </w:rPr>
          <w:t>unity</w:t>
        </w:r>
      </w:hyperlink>
      <w:r w:rsidRPr="00F86033">
        <w:rPr>
          <w:sz w:val="28"/>
          <w:szCs w:val="28"/>
          <w:lang w:val="uk-UA"/>
        </w:rPr>
        <w:t xml:space="preserve">”); </w:t>
      </w:r>
      <w:r w:rsidRPr="00F86033">
        <w:rPr>
          <w:b/>
          <w:bCs/>
          <w:i/>
          <w:iCs/>
          <w:sz w:val="28"/>
          <w:szCs w:val="28"/>
          <w:lang w:val="en-US"/>
        </w:rPr>
        <w:t>chastity</w:t>
      </w:r>
      <w:r w:rsidRPr="00F86033">
        <w:rPr>
          <w:sz w:val="28"/>
          <w:szCs w:val="28"/>
          <w:lang w:val="uk-UA"/>
        </w:rPr>
        <w:t xml:space="preserve">: </w:t>
      </w:r>
      <w:r w:rsidRPr="00F86033">
        <w:rPr>
          <w:bCs/>
          <w:sz w:val="28"/>
          <w:szCs w:val="28"/>
          <w:lang w:val="uk-UA"/>
        </w:rPr>
        <w:t>“</w:t>
      </w:r>
      <w:r w:rsidRPr="00F86033">
        <w:rPr>
          <w:i/>
          <w:sz w:val="28"/>
          <w:szCs w:val="28"/>
          <w:lang w:val="uk-UA"/>
        </w:rPr>
        <w:t>цнотливість</w:t>
      </w:r>
      <w:r w:rsidRPr="00F86033">
        <w:rPr>
          <w:sz w:val="28"/>
          <w:szCs w:val="28"/>
          <w:lang w:val="uk-UA"/>
        </w:rPr>
        <w:t xml:space="preserve">, </w:t>
      </w:r>
      <w:r w:rsidRPr="00F86033">
        <w:rPr>
          <w:i/>
          <w:sz w:val="28"/>
          <w:szCs w:val="28"/>
          <w:lang w:val="uk-UA"/>
        </w:rPr>
        <w:t>невинність</w:t>
      </w:r>
      <w:r w:rsidRPr="00F86033">
        <w:rPr>
          <w:sz w:val="28"/>
          <w:szCs w:val="28"/>
          <w:lang w:val="uk-UA"/>
        </w:rPr>
        <w:t xml:space="preserve">; </w:t>
      </w:r>
      <w:r w:rsidRPr="00F86033">
        <w:rPr>
          <w:i/>
          <w:sz w:val="28"/>
          <w:szCs w:val="28"/>
          <w:lang w:val="uk-UA"/>
        </w:rPr>
        <w:t>целібат</w:t>
      </w:r>
      <w:r w:rsidRPr="00F86033">
        <w:rPr>
          <w:sz w:val="28"/>
          <w:szCs w:val="28"/>
          <w:lang w:val="uk-UA"/>
        </w:rPr>
        <w:t>” (“</w:t>
      </w:r>
      <w:r w:rsidRPr="00F86033">
        <w:rPr>
          <w:i/>
          <w:sz w:val="28"/>
          <w:szCs w:val="28"/>
          <w:lang w:val="en-US"/>
        </w:rPr>
        <w:t>virginity</w:t>
      </w:r>
      <w:r w:rsidRPr="00F86033">
        <w:rPr>
          <w:sz w:val="28"/>
          <w:szCs w:val="28"/>
          <w:lang w:val="uk-UA"/>
        </w:rPr>
        <w:t xml:space="preserve">; </w:t>
      </w:r>
      <w:r w:rsidRPr="00F86033">
        <w:rPr>
          <w:i/>
          <w:sz w:val="28"/>
          <w:szCs w:val="28"/>
          <w:lang w:val="en-US"/>
        </w:rPr>
        <w:t>celibacy</w:t>
      </w:r>
      <w:r w:rsidRPr="00F86033">
        <w:rPr>
          <w:sz w:val="28"/>
          <w:szCs w:val="28"/>
          <w:lang w:val="uk-UA"/>
        </w:rPr>
        <w:t xml:space="preserve">”), </w:t>
      </w:r>
      <w:r w:rsidRPr="00F86033">
        <w:rPr>
          <w:bCs/>
          <w:sz w:val="28"/>
          <w:szCs w:val="28"/>
          <w:lang w:val="uk-UA"/>
        </w:rPr>
        <w:t>“</w:t>
      </w:r>
      <w:r w:rsidRPr="00F86033">
        <w:rPr>
          <w:bCs/>
          <w:i/>
          <w:sz w:val="28"/>
          <w:szCs w:val="28"/>
          <w:lang w:val="uk-UA"/>
        </w:rPr>
        <w:t>спосіб життя</w:t>
      </w:r>
      <w:r w:rsidRPr="00F86033">
        <w:rPr>
          <w:bCs/>
          <w:sz w:val="28"/>
          <w:szCs w:val="28"/>
          <w:lang w:val="uk-UA"/>
        </w:rPr>
        <w:t xml:space="preserve">, </w:t>
      </w:r>
      <w:r w:rsidRPr="00F86033">
        <w:rPr>
          <w:bCs/>
          <w:i/>
          <w:sz w:val="28"/>
          <w:szCs w:val="28"/>
          <w:lang w:val="uk-UA"/>
        </w:rPr>
        <w:t>що ґрунтується на релігійних поглядах і не містить сексуальної активності</w:t>
      </w:r>
      <w:r w:rsidRPr="00F86033">
        <w:rPr>
          <w:sz w:val="28"/>
          <w:szCs w:val="28"/>
          <w:lang w:val="uk-UA"/>
        </w:rPr>
        <w:t>” (“</w:t>
      </w:r>
      <w:r w:rsidRPr="00F86033">
        <w:rPr>
          <w:i/>
          <w:sz w:val="28"/>
          <w:szCs w:val="28"/>
          <w:lang w:val="en-US"/>
        </w:rPr>
        <w:t>mode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living</w:t>
      </w:r>
      <w:r w:rsidRPr="00F86033">
        <w:rPr>
          <w:rStyle w:val="definition"/>
          <w:i/>
          <w:sz w:val="28"/>
          <w:szCs w:val="28"/>
          <w:lang w:val="uk-UA"/>
        </w:rPr>
        <w:t xml:space="preserve"> </w:t>
      </w:r>
      <w:hyperlink r:id="rId92" w:tooltip="that" w:history="1">
        <w:r w:rsidRPr="007A60F3">
          <w:rPr>
            <w:rStyle w:val="a6"/>
            <w:i/>
            <w:color w:val="auto"/>
            <w:sz w:val="28"/>
            <w:szCs w:val="28"/>
            <w:lang w:val="en-US"/>
          </w:rPr>
          <w:t>that</w:t>
        </w:r>
      </w:hyperlink>
      <w:r w:rsidRPr="007A60F3">
        <w:rPr>
          <w:rStyle w:val="definition"/>
          <w:i/>
          <w:sz w:val="28"/>
          <w:szCs w:val="28"/>
          <w:lang w:val="uk-UA"/>
        </w:rPr>
        <w:t xml:space="preserve"> </w:t>
      </w:r>
      <w:hyperlink r:id="rId93" w:tooltip="does" w:history="1">
        <w:r w:rsidRPr="007A60F3">
          <w:rPr>
            <w:rStyle w:val="a6"/>
            <w:i/>
            <w:color w:val="auto"/>
            <w:sz w:val="28"/>
            <w:szCs w:val="28"/>
            <w:lang w:val="en-US"/>
          </w:rPr>
          <w:t>does</w:t>
        </w:r>
      </w:hyperlink>
      <w:r w:rsidRPr="007A60F3">
        <w:rPr>
          <w:rStyle w:val="definition"/>
          <w:i/>
          <w:sz w:val="28"/>
          <w:szCs w:val="28"/>
          <w:lang w:val="uk-UA"/>
        </w:rPr>
        <w:t xml:space="preserve"> </w:t>
      </w:r>
      <w:hyperlink r:id="rId94" w:tooltip="not" w:history="1">
        <w:r w:rsidRPr="007A60F3">
          <w:rPr>
            <w:rStyle w:val="a6"/>
            <w:i/>
            <w:color w:val="auto"/>
            <w:sz w:val="28"/>
            <w:szCs w:val="28"/>
            <w:lang w:val="en-US"/>
          </w:rPr>
          <w:t>not</w:t>
        </w:r>
      </w:hyperlink>
      <w:r w:rsidRPr="007A60F3">
        <w:rPr>
          <w:rStyle w:val="definition"/>
          <w:i/>
          <w:sz w:val="28"/>
          <w:szCs w:val="28"/>
          <w:lang w:val="uk-UA"/>
        </w:rPr>
        <w:t xml:space="preserve"> </w:t>
      </w:r>
      <w:hyperlink r:id="rId95" w:tooltip="include" w:history="1">
        <w:r w:rsidRPr="007A60F3">
          <w:rPr>
            <w:rStyle w:val="a6"/>
            <w:i/>
            <w:color w:val="auto"/>
            <w:sz w:val="28"/>
            <w:szCs w:val="28"/>
            <w:lang w:val="en-US"/>
          </w:rPr>
          <w:t>include</w:t>
        </w:r>
      </w:hyperlink>
      <w:r w:rsidRPr="007A60F3">
        <w:rPr>
          <w:rStyle w:val="definition"/>
          <w:i/>
          <w:sz w:val="28"/>
          <w:szCs w:val="28"/>
          <w:lang w:val="uk-UA"/>
        </w:rPr>
        <w:t xml:space="preserve"> </w:t>
      </w:r>
      <w:hyperlink r:id="rId96" w:tooltip="any" w:history="1">
        <w:r w:rsidRPr="007A60F3">
          <w:rPr>
            <w:rStyle w:val="a6"/>
            <w:i/>
            <w:color w:val="auto"/>
            <w:sz w:val="28"/>
            <w:szCs w:val="28"/>
            <w:lang w:val="en-US"/>
          </w:rPr>
          <w:t>any</w:t>
        </w:r>
      </w:hyperlink>
      <w:r w:rsidRPr="007A60F3">
        <w:rPr>
          <w:rStyle w:val="definition"/>
          <w:i/>
          <w:sz w:val="28"/>
          <w:szCs w:val="28"/>
          <w:lang w:val="uk-UA"/>
        </w:rPr>
        <w:t xml:space="preserve"> </w:t>
      </w:r>
      <w:hyperlink r:id="rId97" w:tooltip="sexual" w:history="1">
        <w:r w:rsidRPr="007A60F3">
          <w:rPr>
            <w:rStyle w:val="a6"/>
            <w:i/>
            <w:color w:val="auto"/>
            <w:sz w:val="28"/>
            <w:szCs w:val="28"/>
            <w:lang w:val="en-US"/>
          </w:rPr>
          <w:t>sexual</w:t>
        </w:r>
      </w:hyperlink>
      <w:r w:rsidRPr="007A60F3">
        <w:rPr>
          <w:rStyle w:val="definition"/>
          <w:i/>
          <w:sz w:val="28"/>
          <w:szCs w:val="28"/>
          <w:lang w:val="uk-UA"/>
        </w:rPr>
        <w:t xml:space="preserve"> </w:t>
      </w:r>
      <w:hyperlink r:id="rId98" w:tooltip="activity" w:history="1">
        <w:r w:rsidRPr="007A60F3">
          <w:rPr>
            <w:rStyle w:val="a6"/>
            <w:i/>
            <w:color w:val="auto"/>
            <w:sz w:val="28"/>
            <w:szCs w:val="28"/>
            <w:lang w:val="en-US"/>
          </w:rPr>
          <w:t>activity</w:t>
        </w:r>
      </w:hyperlink>
      <w:r w:rsidRPr="007A60F3">
        <w:rPr>
          <w:rStyle w:val="definition"/>
          <w:sz w:val="28"/>
          <w:szCs w:val="28"/>
          <w:lang w:val="uk-UA"/>
        </w:rPr>
        <w:t xml:space="preserve">, </w:t>
      </w:r>
      <w:hyperlink r:id="rId99" w:tooltip="especially" w:history="1">
        <w:r w:rsidRPr="007A60F3">
          <w:rPr>
            <w:rStyle w:val="a6"/>
            <w:i/>
            <w:color w:val="auto"/>
            <w:sz w:val="28"/>
            <w:szCs w:val="28"/>
            <w:lang w:val="en-US"/>
          </w:rPr>
          <w:t>especially</w:t>
        </w:r>
      </w:hyperlink>
      <w:r w:rsidRPr="007A60F3">
        <w:rPr>
          <w:rStyle w:val="definition"/>
          <w:i/>
          <w:sz w:val="28"/>
          <w:szCs w:val="28"/>
          <w:lang w:val="uk-UA"/>
        </w:rPr>
        <w:t xml:space="preserve"> </w:t>
      </w:r>
      <w:hyperlink r:id="rId100" w:tooltip="for" w:history="1">
        <w:r w:rsidRPr="007A60F3">
          <w:rPr>
            <w:rStyle w:val="a6"/>
            <w:i/>
            <w:color w:val="auto"/>
            <w:sz w:val="28"/>
            <w:szCs w:val="28"/>
            <w:lang w:val="en-US"/>
          </w:rPr>
          <w:t>for</w:t>
        </w:r>
      </w:hyperlink>
      <w:r w:rsidRPr="007A60F3">
        <w:rPr>
          <w:rStyle w:val="definition"/>
          <w:i/>
          <w:sz w:val="28"/>
          <w:szCs w:val="28"/>
          <w:lang w:val="uk-UA"/>
        </w:rPr>
        <w:t xml:space="preserve"> </w:t>
      </w:r>
      <w:hyperlink r:id="rId101" w:tooltip="religious" w:history="1">
        <w:r w:rsidRPr="007A60F3">
          <w:rPr>
            <w:rStyle w:val="a6"/>
            <w:i/>
            <w:color w:val="auto"/>
            <w:sz w:val="28"/>
            <w:szCs w:val="28"/>
            <w:lang w:val="en-US"/>
          </w:rPr>
          <w:t>religious</w:t>
        </w:r>
      </w:hyperlink>
      <w:r w:rsidRPr="007A60F3">
        <w:rPr>
          <w:rStyle w:val="definition"/>
          <w:i/>
          <w:sz w:val="28"/>
          <w:szCs w:val="28"/>
          <w:lang w:val="uk-UA"/>
        </w:rPr>
        <w:t xml:space="preserve"> </w:t>
      </w:r>
      <w:hyperlink r:id="rId102" w:tooltip="reasons" w:history="1">
        <w:r w:rsidRPr="007A60F3">
          <w:rPr>
            <w:rStyle w:val="a6"/>
            <w:i/>
            <w:color w:val="auto"/>
            <w:sz w:val="28"/>
            <w:szCs w:val="28"/>
            <w:lang w:val="en-US"/>
          </w:rPr>
          <w:t>reasons</w:t>
        </w:r>
      </w:hyperlink>
      <w:r w:rsidRPr="007A60F3">
        <w:rPr>
          <w:sz w:val="28"/>
          <w:szCs w:val="28"/>
          <w:lang w:val="uk-UA"/>
        </w:rPr>
        <w:t xml:space="preserve">”), </w:t>
      </w:r>
      <w:r w:rsidRPr="00F86033">
        <w:rPr>
          <w:bCs/>
          <w:sz w:val="28"/>
          <w:szCs w:val="28"/>
          <w:lang w:val="uk-UA"/>
        </w:rPr>
        <w:t>“</w:t>
      </w:r>
      <w:r w:rsidRPr="00F86033">
        <w:rPr>
          <w:bCs/>
          <w:i/>
          <w:sz w:val="28"/>
          <w:szCs w:val="28"/>
          <w:lang w:val="uk-UA"/>
        </w:rPr>
        <w:t xml:space="preserve">стриманість в конструкції або </w:t>
      </w:r>
      <w:r w:rsidRPr="00F86033">
        <w:rPr>
          <w:i/>
          <w:sz w:val="28"/>
          <w:szCs w:val="28"/>
          <w:lang w:val="uk-UA"/>
        </w:rPr>
        <w:t>висловах</w:t>
      </w:r>
      <w:r w:rsidRPr="00F86033">
        <w:rPr>
          <w:sz w:val="28"/>
          <w:szCs w:val="28"/>
          <w:lang w:val="uk-UA"/>
        </w:rPr>
        <w:t>” (“</w:t>
      </w:r>
      <w:r w:rsidRPr="00F86033">
        <w:rPr>
          <w:i/>
          <w:sz w:val="28"/>
          <w:szCs w:val="28"/>
          <w:lang w:val="en-US"/>
        </w:rPr>
        <w:t>restraint</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design</w:t>
      </w:r>
      <w:r w:rsidRPr="00F86033">
        <w:rPr>
          <w:i/>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expression</w:t>
      </w:r>
      <w:r w:rsidRPr="00F86033">
        <w:rPr>
          <w:sz w:val="28"/>
          <w:szCs w:val="28"/>
          <w:lang w:val="uk-UA"/>
        </w:rPr>
        <w:t xml:space="preserve">”), </w:t>
      </w:r>
      <w:r w:rsidRPr="00F86033">
        <w:rPr>
          <w:bCs/>
          <w:sz w:val="28"/>
          <w:szCs w:val="28"/>
          <w:lang w:val="uk-UA"/>
        </w:rPr>
        <w:t>“</w:t>
      </w:r>
      <w:r w:rsidRPr="00F86033">
        <w:rPr>
          <w:bCs/>
          <w:i/>
          <w:sz w:val="28"/>
          <w:szCs w:val="28"/>
          <w:lang w:val="uk-UA"/>
        </w:rPr>
        <w:t>простота</w:t>
      </w:r>
      <w:r w:rsidRPr="00F86033">
        <w:rPr>
          <w:bCs/>
          <w:sz w:val="28"/>
          <w:szCs w:val="28"/>
          <w:lang w:val="uk-UA"/>
        </w:rPr>
        <w:t xml:space="preserve">, </w:t>
      </w:r>
      <w:r w:rsidRPr="00F86033">
        <w:rPr>
          <w:bCs/>
          <w:i/>
          <w:sz w:val="28"/>
          <w:szCs w:val="28"/>
          <w:lang w:val="uk-UA"/>
        </w:rPr>
        <w:t>скромність</w:t>
      </w:r>
      <w:r w:rsidRPr="00F86033">
        <w:rPr>
          <w:sz w:val="28"/>
          <w:szCs w:val="28"/>
          <w:lang w:val="uk-UA"/>
        </w:rPr>
        <w:t>” (“</w:t>
      </w:r>
      <w:r w:rsidRPr="00F86033">
        <w:rPr>
          <w:i/>
          <w:sz w:val="28"/>
          <w:szCs w:val="28"/>
          <w:lang w:val="en-US"/>
        </w:rPr>
        <w:t>simplicity</w:t>
      </w:r>
      <w:r w:rsidRPr="00F86033">
        <w:rPr>
          <w:sz w:val="28"/>
          <w:szCs w:val="28"/>
          <w:lang w:val="uk-UA"/>
        </w:rPr>
        <w:t xml:space="preserve">”); </w:t>
      </w:r>
      <w:r w:rsidRPr="00F86033">
        <w:rPr>
          <w:b/>
          <w:bCs/>
          <w:i/>
          <w:iCs/>
          <w:sz w:val="28"/>
          <w:szCs w:val="28"/>
          <w:lang w:val="en-US"/>
        </w:rPr>
        <w:t>vitality</w:t>
      </w:r>
      <w:r w:rsidRPr="00F86033">
        <w:rPr>
          <w:sz w:val="28"/>
          <w:szCs w:val="28"/>
          <w:lang w:val="uk-UA"/>
        </w:rPr>
        <w:t xml:space="preserve">: </w:t>
      </w:r>
      <w:r w:rsidRPr="00F86033">
        <w:rPr>
          <w:bCs/>
          <w:sz w:val="28"/>
          <w:szCs w:val="28"/>
          <w:lang w:val="uk-UA"/>
        </w:rPr>
        <w:t>“</w:t>
      </w:r>
      <w:r w:rsidRPr="00F86033">
        <w:rPr>
          <w:bCs/>
          <w:i/>
          <w:sz w:val="28"/>
          <w:szCs w:val="28"/>
          <w:lang w:val="uk-UA"/>
        </w:rPr>
        <w:t>фізична сила</w:t>
      </w:r>
      <w:r w:rsidRPr="00F86033">
        <w:rPr>
          <w:sz w:val="28"/>
          <w:szCs w:val="28"/>
          <w:lang w:val="uk-UA"/>
        </w:rPr>
        <w:t>” (“</w:t>
      </w:r>
      <w:r w:rsidRPr="00F86033">
        <w:rPr>
          <w:i/>
          <w:sz w:val="28"/>
          <w:szCs w:val="28"/>
          <w:lang w:val="en-US"/>
        </w:rPr>
        <w:t>physical</w:t>
      </w:r>
      <w:r w:rsidRPr="00F86033">
        <w:rPr>
          <w:i/>
          <w:sz w:val="28"/>
          <w:szCs w:val="28"/>
          <w:lang w:val="uk-UA"/>
        </w:rPr>
        <w:t xml:space="preserve"> </w:t>
      </w:r>
      <w:r w:rsidRPr="00F86033">
        <w:rPr>
          <w:i/>
          <w:sz w:val="28"/>
          <w:szCs w:val="28"/>
          <w:lang w:val="en-US"/>
        </w:rPr>
        <w:t>strength</w:t>
      </w:r>
      <w:r w:rsidRPr="00F86033">
        <w:rPr>
          <w:sz w:val="28"/>
          <w:szCs w:val="28"/>
          <w:lang w:val="uk-UA"/>
        </w:rPr>
        <w:t xml:space="preserve">”), </w:t>
      </w:r>
      <w:r w:rsidRPr="00F86033">
        <w:rPr>
          <w:bCs/>
          <w:sz w:val="28"/>
          <w:szCs w:val="28"/>
          <w:lang w:val="uk-UA"/>
        </w:rPr>
        <w:t>“</w:t>
      </w:r>
      <w:r w:rsidRPr="00F86033">
        <w:rPr>
          <w:bCs/>
          <w:i/>
          <w:sz w:val="28"/>
          <w:szCs w:val="28"/>
          <w:lang w:val="uk-UA"/>
        </w:rPr>
        <w:t>енергія</w:t>
      </w:r>
      <w:r w:rsidRPr="00F86033">
        <w:rPr>
          <w:sz w:val="28"/>
          <w:szCs w:val="28"/>
          <w:lang w:val="uk-UA"/>
        </w:rPr>
        <w:t>” (“</w:t>
      </w:r>
      <w:r w:rsidRPr="00297FDF">
        <w:rPr>
          <w:i/>
          <w:sz w:val="28"/>
          <w:szCs w:val="28"/>
          <w:lang w:val="en-US"/>
        </w:rPr>
        <w:t>energy</w:t>
      </w:r>
      <w:r w:rsidRPr="00F86033">
        <w:rPr>
          <w:sz w:val="28"/>
          <w:szCs w:val="28"/>
          <w:lang w:val="uk-UA"/>
        </w:rPr>
        <w:t xml:space="preserve">”), </w:t>
      </w:r>
      <w:r w:rsidRPr="00F86033">
        <w:rPr>
          <w:bCs/>
          <w:sz w:val="28"/>
          <w:szCs w:val="28"/>
          <w:lang w:val="uk-UA"/>
        </w:rPr>
        <w:t>“</w:t>
      </w:r>
      <w:r w:rsidRPr="00F86033">
        <w:rPr>
          <w:bCs/>
          <w:i/>
          <w:sz w:val="28"/>
          <w:szCs w:val="28"/>
          <w:lang w:val="uk-UA"/>
        </w:rPr>
        <w:t>пожвавлення</w:t>
      </w:r>
      <w:r w:rsidRPr="00F86033">
        <w:rPr>
          <w:bCs/>
          <w:sz w:val="28"/>
          <w:szCs w:val="28"/>
          <w:lang w:val="uk-UA"/>
        </w:rPr>
        <w:t xml:space="preserve">, </w:t>
      </w:r>
      <w:r w:rsidRPr="00F86033">
        <w:rPr>
          <w:bCs/>
          <w:i/>
          <w:sz w:val="28"/>
          <w:szCs w:val="28"/>
          <w:lang w:val="uk-UA"/>
        </w:rPr>
        <w:t>жвавість</w:t>
      </w:r>
      <w:r w:rsidRPr="00F86033">
        <w:rPr>
          <w:sz w:val="28"/>
          <w:szCs w:val="28"/>
          <w:lang w:val="uk-UA"/>
        </w:rPr>
        <w:t>” (“</w:t>
      </w:r>
      <w:r w:rsidRPr="00F86033">
        <w:rPr>
          <w:i/>
          <w:sz w:val="28"/>
          <w:szCs w:val="28"/>
          <w:lang w:val="en-US"/>
        </w:rPr>
        <w:t>animation</w:t>
      </w:r>
      <w:r w:rsidRPr="00F86033">
        <w:rPr>
          <w:sz w:val="28"/>
          <w:szCs w:val="28"/>
          <w:lang w:val="uk-UA"/>
        </w:rPr>
        <w:t xml:space="preserve">”); </w:t>
      </w:r>
      <w:r w:rsidRPr="004F7935">
        <w:rPr>
          <w:b/>
          <w:bCs/>
          <w:i/>
          <w:iCs/>
          <w:sz w:val="28"/>
          <w:szCs w:val="28"/>
          <w:lang w:val="en-US"/>
        </w:rPr>
        <w:t>peace</w:t>
      </w:r>
      <w:r w:rsidRPr="00F86033">
        <w:rPr>
          <w:sz w:val="28"/>
          <w:szCs w:val="28"/>
          <w:lang w:val="uk-UA"/>
        </w:rPr>
        <w:t xml:space="preserve">: </w:t>
      </w:r>
      <w:r w:rsidRPr="00F86033">
        <w:rPr>
          <w:bCs/>
          <w:sz w:val="28"/>
          <w:szCs w:val="28"/>
          <w:lang w:val="uk-UA"/>
        </w:rPr>
        <w:t>“</w:t>
      </w:r>
      <w:r w:rsidRPr="00F86033">
        <w:rPr>
          <w:bCs/>
          <w:i/>
          <w:sz w:val="28"/>
          <w:szCs w:val="28"/>
          <w:lang w:val="uk-UA"/>
        </w:rPr>
        <w:t>мирна угода</w:t>
      </w:r>
      <w:r w:rsidRPr="00F86033">
        <w:rPr>
          <w:sz w:val="28"/>
          <w:szCs w:val="28"/>
          <w:lang w:val="uk-UA"/>
        </w:rPr>
        <w:t>” (“</w:t>
      </w:r>
      <w:r w:rsidRPr="00F86033">
        <w:rPr>
          <w:bCs/>
          <w:i/>
          <w:sz w:val="28"/>
          <w:szCs w:val="28"/>
          <w:lang w:val="en-US"/>
        </w:rPr>
        <w:t>peace</w:t>
      </w:r>
      <w:r w:rsidRPr="00F86033">
        <w:rPr>
          <w:bCs/>
          <w:i/>
          <w:sz w:val="28"/>
          <w:szCs w:val="28"/>
          <w:lang w:val="uk-UA"/>
        </w:rPr>
        <w:t xml:space="preserve"> </w:t>
      </w:r>
      <w:r w:rsidRPr="00F86033">
        <w:rPr>
          <w:bCs/>
          <w:i/>
          <w:sz w:val="28"/>
          <w:szCs w:val="28"/>
          <w:lang w:val="en-US"/>
        </w:rPr>
        <w:t>treaty</w:t>
      </w:r>
      <w:r w:rsidRPr="00F86033">
        <w:rPr>
          <w:sz w:val="28"/>
          <w:szCs w:val="28"/>
          <w:lang w:val="uk-UA"/>
        </w:rPr>
        <w:t xml:space="preserve">”); </w:t>
      </w:r>
      <w:r w:rsidRPr="00F86033">
        <w:rPr>
          <w:b/>
          <w:i/>
          <w:sz w:val="28"/>
          <w:szCs w:val="28"/>
          <w:lang w:val="en-US"/>
        </w:rPr>
        <w:t>security</w:t>
      </w:r>
      <w:r w:rsidRPr="00F86033">
        <w:rPr>
          <w:sz w:val="28"/>
          <w:szCs w:val="28"/>
          <w:lang w:val="uk-UA"/>
        </w:rPr>
        <w:t xml:space="preserve">: </w:t>
      </w:r>
      <w:r w:rsidRPr="00F86033">
        <w:rPr>
          <w:bCs/>
          <w:sz w:val="28"/>
          <w:szCs w:val="28"/>
          <w:lang w:val="uk-UA"/>
        </w:rPr>
        <w:t>“</w:t>
      </w:r>
      <w:r w:rsidRPr="00F86033">
        <w:rPr>
          <w:i/>
          <w:sz w:val="28"/>
          <w:szCs w:val="28"/>
          <w:lang w:val="uk-UA"/>
        </w:rPr>
        <w:t>захист</w:t>
      </w:r>
      <w:r w:rsidRPr="00F86033">
        <w:rPr>
          <w:sz w:val="28"/>
          <w:szCs w:val="28"/>
          <w:lang w:val="uk-UA"/>
        </w:rPr>
        <w:t xml:space="preserve">; </w:t>
      </w:r>
      <w:r w:rsidRPr="00F86033">
        <w:rPr>
          <w:i/>
          <w:sz w:val="28"/>
          <w:szCs w:val="28"/>
          <w:lang w:val="uk-UA"/>
        </w:rPr>
        <w:t>охорона</w:t>
      </w:r>
      <w:r w:rsidRPr="00F86033">
        <w:rPr>
          <w:sz w:val="28"/>
          <w:szCs w:val="28"/>
          <w:lang w:val="uk-UA"/>
        </w:rPr>
        <w:t>” (“</w:t>
      </w:r>
      <w:r w:rsidRPr="00F86033">
        <w:rPr>
          <w:i/>
          <w:sz w:val="28"/>
          <w:szCs w:val="28"/>
          <w:lang w:val="en-US"/>
        </w:rPr>
        <w:t>protection</w:t>
      </w:r>
      <w:r w:rsidRPr="00F86033">
        <w:rPr>
          <w:sz w:val="28"/>
          <w:szCs w:val="28"/>
          <w:lang w:val="uk-UA"/>
        </w:rPr>
        <w:t xml:space="preserve">”); </w:t>
      </w:r>
      <w:r w:rsidRPr="00F86033">
        <w:rPr>
          <w:b/>
          <w:bCs/>
          <w:i/>
          <w:iCs/>
          <w:sz w:val="28"/>
          <w:szCs w:val="28"/>
          <w:lang w:val="en-US"/>
        </w:rPr>
        <w:lastRenderedPageBreak/>
        <w:t>benevolence</w:t>
      </w:r>
      <w:r w:rsidRPr="00F86033">
        <w:rPr>
          <w:sz w:val="28"/>
          <w:szCs w:val="28"/>
          <w:lang w:val="uk-UA"/>
        </w:rPr>
        <w:t xml:space="preserve">: </w:t>
      </w:r>
      <w:r w:rsidRPr="00F86033">
        <w:rPr>
          <w:bCs/>
          <w:sz w:val="28"/>
          <w:szCs w:val="28"/>
          <w:lang w:val="uk-UA"/>
        </w:rPr>
        <w:t>“</w:t>
      </w:r>
      <w:r w:rsidRPr="00F86033">
        <w:rPr>
          <w:i/>
          <w:sz w:val="28"/>
          <w:szCs w:val="28"/>
          <w:lang w:val="uk-UA"/>
        </w:rPr>
        <w:t>акт прояву доброзичливості</w:t>
      </w:r>
      <w:r w:rsidRPr="00F86033">
        <w:rPr>
          <w:sz w:val="28"/>
          <w:szCs w:val="28"/>
          <w:lang w:val="uk-UA"/>
        </w:rPr>
        <w:t>” (“</w:t>
      </w:r>
      <w:r w:rsidRPr="00F86033">
        <w:rPr>
          <w:i/>
          <w:sz w:val="28"/>
          <w:szCs w:val="28"/>
          <w:lang w:val="en-US"/>
        </w:rPr>
        <w:t>an</w:t>
      </w:r>
      <w:r w:rsidRPr="00F86033">
        <w:rPr>
          <w:i/>
          <w:sz w:val="28"/>
          <w:szCs w:val="28"/>
          <w:lang w:val="uk-UA"/>
        </w:rPr>
        <w:t xml:space="preserve"> </w:t>
      </w:r>
      <w:r w:rsidRPr="00F86033">
        <w:rPr>
          <w:i/>
          <w:sz w:val="28"/>
          <w:szCs w:val="28"/>
          <w:lang w:val="en-US"/>
        </w:rPr>
        <w:t>act</w:t>
      </w:r>
      <w:r w:rsidRPr="00F86033">
        <w:rPr>
          <w:i/>
          <w:sz w:val="28"/>
          <w:szCs w:val="28"/>
          <w:lang w:val="uk-UA"/>
        </w:rPr>
        <w:t xml:space="preserve"> </w:t>
      </w:r>
      <w:r w:rsidRPr="00F86033">
        <w:rPr>
          <w:i/>
          <w:sz w:val="28"/>
          <w:szCs w:val="28"/>
          <w:lang w:val="en-US"/>
        </w:rPr>
        <w:t>showing</w:t>
      </w:r>
      <w:r w:rsidRPr="00F86033">
        <w:rPr>
          <w:i/>
          <w:sz w:val="28"/>
          <w:szCs w:val="28"/>
          <w:lang w:val="uk-UA"/>
        </w:rPr>
        <w:t xml:space="preserve"> </w:t>
      </w:r>
      <w:r w:rsidRPr="00F86033">
        <w:rPr>
          <w:i/>
          <w:sz w:val="28"/>
          <w:szCs w:val="28"/>
          <w:lang w:val="en-US"/>
        </w:rPr>
        <w:t>good</w:t>
      </w:r>
      <w:r w:rsidRPr="00F86033">
        <w:rPr>
          <w:i/>
          <w:sz w:val="28"/>
          <w:szCs w:val="28"/>
          <w:lang w:val="uk-UA"/>
        </w:rPr>
        <w:t xml:space="preserve"> </w:t>
      </w:r>
      <w:r w:rsidRPr="00F86033">
        <w:rPr>
          <w:i/>
          <w:sz w:val="28"/>
          <w:szCs w:val="28"/>
          <w:lang w:val="en-US"/>
        </w:rPr>
        <w:t>will</w:t>
      </w:r>
      <w:r w:rsidRPr="00F86033">
        <w:rPr>
          <w:sz w:val="28"/>
          <w:szCs w:val="28"/>
          <w:lang w:val="uk-UA"/>
        </w:rPr>
        <w:t xml:space="preserve">”), </w:t>
      </w:r>
      <w:r w:rsidRPr="00F86033">
        <w:rPr>
          <w:bCs/>
          <w:sz w:val="28"/>
          <w:szCs w:val="28"/>
          <w:lang w:val="uk-UA"/>
        </w:rPr>
        <w:t>“</w:t>
      </w:r>
      <w:r w:rsidRPr="00F86033">
        <w:rPr>
          <w:bCs/>
          <w:i/>
          <w:sz w:val="28"/>
          <w:szCs w:val="28"/>
          <w:lang w:val="uk-UA"/>
        </w:rPr>
        <w:t>милість</w:t>
      </w:r>
      <w:r w:rsidRPr="00F86033">
        <w:rPr>
          <w:bCs/>
          <w:sz w:val="28"/>
          <w:szCs w:val="28"/>
          <w:lang w:val="uk-UA"/>
        </w:rPr>
        <w:t xml:space="preserve">, </w:t>
      </w:r>
      <w:r w:rsidRPr="00F86033">
        <w:rPr>
          <w:bCs/>
          <w:i/>
          <w:sz w:val="28"/>
          <w:szCs w:val="28"/>
          <w:lang w:val="uk-UA"/>
        </w:rPr>
        <w:t>ласка</w:t>
      </w:r>
      <w:r w:rsidRPr="00F86033">
        <w:rPr>
          <w:sz w:val="28"/>
          <w:szCs w:val="28"/>
          <w:lang w:val="uk-UA"/>
        </w:rPr>
        <w:t>” (“</w:t>
      </w:r>
      <w:r w:rsidRPr="00F86033">
        <w:rPr>
          <w:i/>
          <w:sz w:val="28"/>
          <w:szCs w:val="28"/>
          <w:lang w:val="en-US"/>
        </w:rPr>
        <w:t>favour</w:t>
      </w:r>
      <w:r w:rsidRPr="00F86033">
        <w:rPr>
          <w:sz w:val="28"/>
          <w:szCs w:val="28"/>
          <w:lang w:val="uk-UA"/>
        </w:rPr>
        <w:t xml:space="preserve">”), </w:t>
      </w:r>
      <w:r w:rsidRPr="00F86033">
        <w:rPr>
          <w:bCs/>
          <w:sz w:val="28"/>
          <w:szCs w:val="28"/>
          <w:lang w:val="uk-UA"/>
        </w:rPr>
        <w:t>“</w:t>
      </w:r>
      <w:r w:rsidRPr="00F86033">
        <w:rPr>
          <w:bCs/>
          <w:i/>
          <w:sz w:val="28"/>
          <w:szCs w:val="28"/>
          <w:lang w:val="uk-UA"/>
        </w:rPr>
        <w:t>віра</w:t>
      </w:r>
      <w:r w:rsidRPr="00F86033">
        <w:rPr>
          <w:i/>
          <w:sz w:val="28"/>
          <w:szCs w:val="28"/>
          <w:lang w:val="uk-UA"/>
        </w:rPr>
        <w:t xml:space="preserve"> в те</w:t>
      </w:r>
      <w:r w:rsidRPr="00F86033">
        <w:rPr>
          <w:sz w:val="28"/>
          <w:szCs w:val="28"/>
          <w:lang w:val="uk-UA"/>
        </w:rPr>
        <w:t xml:space="preserve">, </w:t>
      </w:r>
      <w:r w:rsidRPr="00F86033">
        <w:rPr>
          <w:i/>
          <w:sz w:val="28"/>
          <w:szCs w:val="28"/>
          <w:lang w:val="uk-UA"/>
        </w:rPr>
        <w:t>що доброта розповсюдиться в реальності</w:t>
      </w:r>
      <w:r w:rsidRPr="00F86033">
        <w:rPr>
          <w:sz w:val="28"/>
          <w:szCs w:val="28"/>
          <w:lang w:val="uk-UA"/>
        </w:rPr>
        <w:t>” (“</w:t>
      </w:r>
      <w:r w:rsidRPr="00F86033">
        <w:rPr>
          <w:i/>
          <w:sz w:val="28"/>
          <w:szCs w:val="28"/>
          <w:lang w:val="en-US"/>
        </w:rPr>
        <w:t>the</w:t>
      </w:r>
      <w:r w:rsidRPr="00F86033">
        <w:rPr>
          <w:i/>
          <w:sz w:val="28"/>
          <w:szCs w:val="28"/>
          <w:lang w:val="uk-UA"/>
        </w:rPr>
        <w:t xml:space="preserve"> </w:t>
      </w:r>
      <w:r w:rsidRPr="00F86033">
        <w:rPr>
          <w:i/>
          <w:sz w:val="28"/>
          <w:szCs w:val="28"/>
          <w:lang w:val="en-US"/>
        </w:rPr>
        <w:t>belief</w:t>
      </w:r>
      <w:r w:rsidRPr="00F86033">
        <w:rPr>
          <w:i/>
          <w:sz w:val="28"/>
          <w:szCs w:val="28"/>
          <w:lang w:val="uk-UA"/>
        </w:rPr>
        <w:t xml:space="preserve"> </w:t>
      </w:r>
      <w:r w:rsidRPr="00F86033">
        <w:rPr>
          <w:i/>
          <w:sz w:val="28"/>
          <w:szCs w:val="28"/>
          <w:lang w:val="en-US"/>
        </w:rPr>
        <w:t>that</w:t>
      </w:r>
      <w:r w:rsidRPr="00F86033">
        <w:rPr>
          <w:i/>
          <w:sz w:val="28"/>
          <w:szCs w:val="28"/>
          <w:lang w:val="uk-UA"/>
        </w:rPr>
        <w:t xml:space="preserve"> </w:t>
      </w:r>
      <w:r w:rsidRPr="00F86033">
        <w:rPr>
          <w:i/>
          <w:sz w:val="28"/>
          <w:szCs w:val="28"/>
          <w:lang w:val="en-US"/>
        </w:rPr>
        <w:t>goodness</w:t>
      </w:r>
      <w:r w:rsidRPr="00F86033">
        <w:rPr>
          <w:i/>
          <w:sz w:val="28"/>
          <w:szCs w:val="28"/>
          <w:lang w:val="uk-UA"/>
        </w:rPr>
        <w:t xml:space="preserve"> </w:t>
      </w:r>
      <w:r w:rsidRPr="00F86033">
        <w:rPr>
          <w:i/>
          <w:sz w:val="28"/>
          <w:szCs w:val="28"/>
          <w:lang w:val="en-US"/>
        </w:rPr>
        <w:t>pervades</w:t>
      </w:r>
      <w:r w:rsidRPr="00F86033">
        <w:rPr>
          <w:i/>
          <w:sz w:val="28"/>
          <w:szCs w:val="28"/>
          <w:lang w:val="uk-UA"/>
        </w:rPr>
        <w:t xml:space="preserve"> </w:t>
      </w:r>
      <w:r w:rsidRPr="00F86033">
        <w:rPr>
          <w:i/>
          <w:sz w:val="28"/>
          <w:szCs w:val="28"/>
          <w:lang w:val="en-US"/>
        </w:rPr>
        <w:t>reality</w:t>
      </w:r>
      <w:r w:rsidRPr="00F86033">
        <w:rPr>
          <w:sz w:val="28"/>
          <w:szCs w:val="28"/>
          <w:lang w:val="uk-UA"/>
        </w:rPr>
        <w:t xml:space="preserve">”), </w:t>
      </w:r>
      <w:r w:rsidRPr="00F86033">
        <w:rPr>
          <w:bCs/>
          <w:sz w:val="28"/>
          <w:szCs w:val="28"/>
          <w:lang w:val="uk-UA"/>
        </w:rPr>
        <w:t>“</w:t>
      </w:r>
      <w:r w:rsidRPr="00F86033">
        <w:rPr>
          <w:bCs/>
          <w:i/>
          <w:sz w:val="28"/>
          <w:szCs w:val="28"/>
          <w:lang w:val="uk-UA"/>
        </w:rPr>
        <w:t>допомога</w:t>
      </w:r>
      <w:r w:rsidRPr="00F86033">
        <w:rPr>
          <w:sz w:val="28"/>
          <w:szCs w:val="28"/>
          <w:lang w:val="uk-UA"/>
        </w:rPr>
        <w:t>” (“</w:t>
      </w:r>
      <w:r w:rsidRPr="00F86033">
        <w:rPr>
          <w:bCs/>
          <w:i/>
          <w:sz w:val="28"/>
          <w:szCs w:val="28"/>
          <w:lang w:val="en-US"/>
        </w:rPr>
        <w:t>aid</w:t>
      </w:r>
      <w:r w:rsidRPr="00F86033">
        <w:rPr>
          <w:sz w:val="28"/>
          <w:szCs w:val="28"/>
          <w:lang w:val="uk-UA"/>
        </w:rPr>
        <w:t xml:space="preserve">”), </w:t>
      </w:r>
      <w:r w:rsidRPr="00F86033">
        <w:rPr>
          <w:bCs/>
          <w:sz w:val="28"/>
          <w:szCs w:val="28"/>
          <w:lang w:val="uk-UA"/>
        </w:rPr>
        <w:t>“</w:t>
      </w:r>
      <w:r w:rsidRPr="00F86033">
        <w:rPr>
          <w:bCs/>
          <w:i/>
          <w:sz w:val="28"/>
          <w:szCs w:val="28"/>
          <w:lang w:val="uk-UA"/>
        </w:rPr>
        <w:t>примусовий податок у вигляді добровільного пожертвування</w:t>
      </w:r>
      <w:r w:rsidRPr="00F86033">
        <w:rPr>
          <w:bCs/>
          <w:sz w:val="28"/>
          <w:szCs w:val="28"/>
          <w:lang w:val="uk-UA"/>
        </w:rPr>
        <w:t xml:space="preserve">, </w:t>
      </w:r>
      <w:r w:rsidRPr="00F86033">
        <w:rPr>
          <w:bCs/>
          <w:i/>
          <w:sz w:val="28"/>
          <w:szCs w:val="28"/>
          <w:lang w:val="uk-UA"/>
        </w:rPr>
        <w:t>що стягувався з населення деякими англійськими монархами без згоди парламента в епоху Середньовіччя</w:t>
      </w:r>
      <w:r w:rsidRPr="00F86033">
        <w:rPr>
          <w:sz w:val="28"/>
          <w:szCs w:val="28"/>
          <w:lang w:val="uk-UA"/>
        </w:rPr>
        <w:t>” (“</w:t>
      </w:r>
      <w:r w:rsidRPr="00F86033">
        <w:rPr>
          <w:i/>
          <w:sz w:val="28"/>
          <w:szCs w:val="28"/>
          <w:lang w:val="en-US"/>
        </w:rPr>
        <w:t>in</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Middle</w:t>
      </w:r>
      <w:r w:rsidRPr="00F86033">
        <w:rPr>
          <w:i/>
          <w:sz w:val="28"/>
          <w:szCs w:val="28"/>
          <w:lang w:val="uk-UA"/>
        </w:rPr>
        <w:t xml:space="preserve"> </w:t>
      </w:r>
      <w:r w:rsidRPr="00F86033">
        <w:rPr>
          <w:i/>
          <w:sz w:val="28"/>
          <w:szCs w:val="28"/>
          <w:lang w:val="en-US"/>
        </w:rPr>
        <w:t>Ages</w:t>
      </w:r>
      <w:r w:rsidRPr="00F86033">
        <w:rPr>
          <w:sz w:val="28"/>
          <w:szCs w:val="28"/>
          <w:lang w:val="uk-UA"/>
        </w:rPr>
        <w:t xml:space="preserve">. </w:t>
      </w:r>
      <w:r w:rsidRPr="00F86033">
        <w:rPr>
          <w:i/>
          <w:sz w:val="28"/>
          <w:szCs w:val="28"/>
          <w:lang w:val="en-US"/>
        </w:rPr>
        <w:t>a</w:t>
      </w:r>
      <w:r w:rsidRPr="00F86033">
        <w:rPr>
          <w:i/>
          <w:sz w:val="28"/>
          <w:szCs w:val="28"/>
          <w:lang w:val="uk-UA"/>
        </w:rPr>
        <w:t xml:space="preserve"> </w:t>
      </w:r>
      <w:r w:rsidRPr="00F86033">
        <w:rPr>
          <w:i/>
          <w:sz w:val="28"/>
          <w:szCs w:val="28"/>
          <w:lang w:val="en-US"/>
        </w:rPr>
        <w:t>compulsory</w:t>
      </w:r>
      <w:r w:rsidRPr="00F86033">
        <w:rPr>
          <w:i/>
          <w:sz w:val="28"/>
          <w:szCs w:val="28"/>
          <w:lang w:val="uk-UA"/>
        </w:rPr>
        <w:t xml:space="preserve"> </w:t>
      </w:r>
      <w:r w:rsidRPr="00F86033">
        <w:rPr>
          <w:i/>
          <w:sz w:val="28"/>
          <w:szCs w:val="28"/>
          <w:lang w:val="en-US"/>
        </w:rPr>
        <w:t>tax</w:t>
      </w:r>
      <w:r w:rsidRPr="00F86033">
        <w:rPr>
          <w:i/>
          <w:sz w:val="28"/>
          <w:szCs w:val="28"/>
          <w:lang w:val="uk-UA"/>
        </w:rPr>
        <w:t xml:space="preserve"> </w:t>
      </w:r>
      <w:r w:rsidRPr="00F86033">
        <w:rPr>
          <w:i/>
          <w:sz w:val="28"/>
          <w:szCs w:val="28"/>
          <w:lang w:val="en-US"/>
        </w:rPr>
        <w:t>exacted</w:t>
      </w:r>
      <w:r w:rsidRPr="00F86033">
        <w:rPr>
          <w:i/>
          <w:sz w:val="28"/>
          <w:szCs w:val="28"/>
          <w:lang w:val="uk-UA"/>
        </w:rPr>
        <w:t xml:space="preserve"> </w:t>
      </w:r>
      <w:r w:rsidRPr="00F86033">
        <w:rPr>
          <w:i/>
          <w:sz w:val="28"/>
          <w:szCs w:val="28"/>
          <w:lang w:val="en-US"/>
        </w:rPr>
        <w:t>by</w:t>
      </w:r>
      <w:r w:rsidRPr="00F86033">
        <w:rPr>
          <w:i/>
          <w:sz w:val="28"/>
          <w:szCs w:val="28"/>
          <w:lang w:val="uk-UA"/>
        </w:rPr>
        <w:t xml:space="preserve"> </w:t>
      </w:r>
      <w:r w:rsidRPr="00F86033">
        <w:rPr>
          <w:i/>
          <w:sz w:val="28"/>
          <w:szCs w:val="28"/>
          <w:lang w:val="en-US"/>
        </w:rPr>
        <w:t>some</w:t>
      </w:r>
      <w:r w:rsidRPr="00F86033">
        <w:rPr>
          <w:i/>
          <w:sz w:val="28"/>
          <w:szCs w:val="28"/>
          <w:lang w:val="uk-UA"/>
        </w:rPr>
        <w:t xml:space="preserve"> </w:t>
      </w:r>
      <w:r w:rsidRPr="00F86033">
        <w:rPr>
          <w:i/>
          <w:sz w:val="28"/>
          <w:szCs w:val="28"/>
          <w:lang w:val="en-US"/>
        </w:rPr>
        <w:t>English</w:t>
      </w:r>
      <w:r w:rsidRPr="00F86033">
        <w:rPr>
          <w:i/>
          <w:sz w:val="28"/>
          <w:szCs w:val="28"/>
          <w:lang w:val="uk-UA"/>
        </w:rPr>
        <w:t xml:space="preserve"> </w:t>
      </w:r>
      <w:r w:rsidRPr="00F86033">
        <w:rPr>
          <w:i/>
          <w:sz w:val="28"/>
          <w:szCs w:val="28"/>
          <w:lang w:val="en-US"/>
        </w:rPr>
        <w:t>sovereigns</w:t>
      </w:r>
      <w:r w:rsidRPr="00F86033">
        <w:rPr>
          <w:i/>
          <w:sz w:val="28"/>
          <w:szCs w:val="28"/>
          <w:lang w:val="uk-UA"/>
        </w:rPr>
        <w:t xml:space="preserve"> </w:t>
      </w:r>
      <w:r w:rsidRPr="00F86033">
        <w:rPr>
          <w:i/>
          <w:sz w:val="28"/>
          <w:szCs w:val="28"/>
          <w:lang w:val="en-US"/>
        </w:rPr>
        <w:t>without</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consent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Parliament</w:t>
      </w:r>
      <w:r w:rsidRPr="00F86033">
        <w:rPr>
          <w:sz w:val="28"/>
          <w:szCs w:val="28"/>
          <w:lang w:val="uk-UA"/>
        </w:rPr>
        <w:t xml:space="preserve">”); </w:t>
      </w:r>
      <w:r w:rsidRPr="00F86033">
        <w:rPr>
          <w:b/>
          <w:bCs/>
          <w:i/>
          <w:iCs/>
          <w:sz w:val="28"/>
          <w:szCs w:val="28"/>
          <w:lang w:val="en-US"/>
        </w:rPr>
        <w:t>goodness</w:t>
      </w:r>
      <w:r w:rsidRPr="00F86033">
        <w:rPr>
          <w:sz w:val="28"/>
          <w:szCs w:val="28"/>
          <w:lang w:val="uk-UA"/>
        </w:rPr>
        <w:t xml:space="preserve">: </w:t>
      </w:r>
      <w:r w:rsidRPr="00F86033">
        <w:rPr>
          <w:bCs/>
          <w:sz w:val="28"/>
          <w:szCs w:val="28"/>
          <w:lang w:val="uk-UA"/>
        </w:rPr>
        <w:t>“</w:t>
      </w:r>
      <w:r w:rsidRPr="00F86033">
        <w:rPr>
          <w:bCs/>
          <w:i/>
          <w:sz w:val="28"/>
          <w:szCs w:val="28"/>
          <w:lang w:val="uk-UA"/>
        </w:rPr>
        <w:t>праведність</w:t>
      </w:r>
      <w:r w:rsidRPr="00F86033">
        <w:rPr>
          <w:sz w:val="28"/>
          <w:szCs w:val="28"/>
          <w:lang w:val="uk-UA"/>
        </w:rPr>
        <w:t>” (“</w:t>
      </w:r>
      <w:r w:rsidRPr="00F86033">
        <w:rPr>
          <w:bCs/>
          <w:i/>
          <w:sz w:val="28"/>
          <w:szCs w:val="28"/>
          <w:lang w:val="en-US"/>
        </w:rPr>
        <w:t>righteousness</w:t>
      </w:r>
      <w:r w:rsidRPr="00F86033">
        <w:rPr>
          <w:sz w:val="28"/>
          <w:szCs w:val="28"/>
          <w:lang w:val="uk-UA"/>
        </w:rPr>
        <w:t xml:space="preserve">”), </w:t>
      </w:r>
      <w:r w:rsidRPr="00F86033">
        <w:rPr>
          <w:bCs/>
          <w:sz w:val="28"/>
          <w:szCs w:val="28"/>
          <w:lang w:val="uk-UA"/>
        </w:rPr>
        <w:t>“</w:t>
      </w:r>
      <w:r w:rsidRPr="00F86033">
        <w:rPr>
          <w:bCs/>
          <w:i/>
          <w:sz w:val="28"/>
          <w:szCs w:val="28"/>
          <w:lang w:val="uk-UA"/>
        </w:rPr>
        <w:t>користь</w:t>
      </w:r>
      <w:r w:rsidRPr="00F86033">
        <w:rPr>
          <w:sz w:val="28"/>
          <w:szCs w:val="28"/>
          <w:lang w:val="uk-UA"/>
        </w:rPr>
        <w:t>” (“</w:t>
      </w:r>
      <w:r w:rsidRPr="00F86033">
        <w:rPr>
          <w:i/>
          <w:sz w:val="28"/>
          <w:szCs w:val="28"/>
          <w:lang w:val="en-US"/>
        </w:rPr>
        <w:t>benefit</w:t>
      </w:r>
      <w:r w:rsidRPr="00F86033">
        <w:rPr>
          <w:sz w:val="28"/>
          <w:szCs w:val="28"/>
          <w:lang w:val="uk-UA"/>
        </w:rPr>
        <w:t xml:space="preserve">”); </w:t>
      </w:r>
      <w:r w:rsidRPr="00F86033">
        <w:rPr>
          <w:b/>
          <w:bCs/>
          <w:i/>
          <w:iCs/>
          <w:sz w:val="28"/>
          <w:szCs w:val="28"/>
          <w:lang w:val="en-US"/>
        </w:rPr>
        <w:t>prudence</w:t>
      </w:r>
      <w:r w:rsidRPr="00F86033">
        <w:rPr>
          <w:sz w:val="28"/>
          <w:szCs w:val="28"/>
          <w:lang w:val="uk-UA"/>
        </w:rPr>
        <w:t xml:space="preserve">: </w:t>
      </w:r>
      <w:r w:rsidRPr="00F86033">
        <w:rPr>
          <w:bCs/>
          <w:sz w:val="28"/>
          <w:szCs w:val="28"/>
          <w:lang w:val="uk-UA"/>
        </w:rPr>
        <w:t>“</w:t>
      </w:r>
      <w:r w:rsidRPr="00F86033">
        <w:rPr>
          <w:bCs/>
          <w:i/>
          <w:sz w:val="28"/>
          <w:szCs w:val="28"/>
          <w:lang w:val="uk-UA"/>
        </w:rPr>
        <w:t>повага до власних інтересів</w:t>
      </w:r>
      <w:r w:rsidRPr="00F86033">
        <w:rPr>
          <w:sz w:val="28"/>
          <w:szCs w:val="28"/>
          <w:lang w:val="uk-UA"/>
        </w:rPr>
        <w:t>” (“</w:t>
      </w:r>
      <w:r w:rsidRPr="00F86033">
        <w:rPr>
          <w:i/>
          <w:sz w:val="28"/>
          <w:szCs w:val="28"/>
          <w:lang w:val="en-US"/>
        </w:rPr>
        <w:t>regard</w:t>
      </w:r>
      <w:r w:rsidRPr="00F86033">
        <w:rPr>
          <w:i/>
          <w:sz w:val="28"/>
          <w:szCs w:val="28"/>
          <w:lang w:val="uk-UA"/>
        </w:rPr>
        <w:t xml:space="preserve"> </w:t>
      </w:r>
      <w:r w:rsidRPr="00F86033">
        <w:rPr>
          <w:i/>
          <w:sz w:val="28"/>
          <w:szCs w:val="28"/>
          <w:lang w:val="en-US"/>
        </w:rPr>
        <w:t>for</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own</w:t>
      </w:r>
      <w:r w:rsidRPr="00F86033">
        <w:rPr>
          <w:i/>
          <w:sz w:val="28"/>
          <w:szCs w:val="28"/>
          <w:lang w:val="uk-UA"/>
        </w:rPr>
        <w:t xml:space="preserve"> </w:t>
      </w:r>
      <w:r w:rsidRPr="00F86033">
        <w:rPr>
          <w:i/>
          <w:sz w:val="28"/>
          <w:szCs w:val="28"/>
          <w:lang w:val="en-US"/>
        </w:rPr>
        <w:t>interests</w:t>
      </w:r>
      <w:r w:rsidRPr="00F86033">
        <w:rPr>
          <w:sz w:val="28"/>
          <w:szCs w:val="28"/>
          <w:lang w:val="uk-UA"/>
        </w:rPr>
        <w:t xml:space="preserve">”), </w:t>
      </w:r>
      <w:r w:rsidRPr="00F86033">
        <w:rPr>
          <w:bCs/>
          <w:sz w:val="28"/>
          <w:szCs w:val="28"/>
          <w:lang w:val="uk-UA"/>
        </w:rPr>
        <w:t>“</w:t>
      </w:r>
      <w:r w:rsidRPr="00F86033">
        <w:rPr>
          <w:i/>
          <w:sz w:val="28"/>
          <w:szCs w:val="28"/>
          <w:lang w:val="uk-UA"/>
        </w:rPr>
        <w:t>ощадливе піклування при управлінні ресурсами</w:t>
      </w:r>
      <w:r w:rsidRPr="00F86033">
        <w:rPr>
          <w:sz w:val="28"/>
          <w:szCs w:val="28"/>
          <w:lang w:val="uk-UA"/>
        </w:rPr>
        <w:t>” (“</w:t>
      </w:r>
      <w:r w:rsidRPr="00F86033">
        <w:rPr>
          <w:i/>
          <w:sz w:val="28"/>
          <w:szCs w:val="28"/>
          <w:lang w:val="en-US"/>
        </w:rPr>
        <w:t>provident</w:t>
      </w:r>
      <w:r w:rsidRPr="00F86033">
        <w:rPr>
          <w:i/>
          <w:sz w:val="28"/>
          <w:szCs w:val="28"/>
          <w:lang w:val="uk-UA"/>
        </w:rPr>
        <w:t xml:space="preserve"> </w:t>
      </w:r>
      <w:r w:rsidRPr="00F86033">
        <w:rPr>
          <w:i/>
          <w:sz w:val="28"/>
          <w:szCs w:val="28"/>
          <w:lang w:val="en-US"/>
        </w:rPr>
        <w:t>care</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management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resources</w:t>
      </w:r>
      <w:r w:rsidRPr="00F86033">
        <w:rPr>
          <w:sz w:val="28"/>
          <w:szCs w:val="28"/>
          <w:lang w:val="uk-UA"/>
        </w:rPr>
        <w:t xml:space="preserve">”), </w:t>
      </w:r>
      <w:r w:rsidRPr="00F86033">
        <w:rPr>
          <w:bCs/>
          <w:sz w:val="28"/>
          <w:szCs w:val="28"/>
          <w:lang w:val="uk-UA"/>
        </w:rPr>
        <w:t>“</w:t>
      </w:r>
      <w:r w:rsidRPr="00F86033">
        <w:rPr>
          <w:i/>
          <w:sz w:val="28"/>
          <w:szCs w:val="28"/>
          <w:lang w:val="uk-UA"/>
        </w:rPr>
        <w:t>розсудливість</w:t>
      </w:r>
      <w:r w:rsidRPr="00F86033">
        <w:rPr>
          <w:sz w:val="28"/>
          <w:szCs w:val="28"/>
          <w:lang w:val="uk-UA"/>
        </w:rPr>
        <w:t xml:space="preserve">, </w:t>
      </w:r>
      <w:r w:rsidRPr="00F86033">
        <w:rPr>
          <w:i/>
          <w:sz w:val="28"/>
          <w:szCs w:val="28"/>
          <w:lang w:val="uk-UA"/>
        </w:rPr>
        <w:t>розважливість</w:t>
      </w:r>
      <w:r w:rsidRPr="00F86033">
        <w:rPr>
          <w:sz w:val="28"/>
          <w:szCs w:val="28"/>
          <w:lang w:val="uk-UA"/>
        </w:rPr>
        <w:t xml:space="preserve">, </w:t>
      </w:r>
      <w:r w:rsidRPr="00F86033">
        <w:rPr>
          <w:i/>
          <w:sz w:val="28"/>
          <w:szCs w:val="28"/>
          <w:lang w:val="uk-UA"/>
        </w:rPr>
        <w:t>передбачливість</w:t>
      </w:r>
      <w:r w:rsidRPr="00F86033">
        <w:rPr>
          <w:bCs/>
          <w:i/>
          <w:sz w:val="28"/>
          <w:szCs w:val="28"/>
          <w:lang w:val="uk-UA"/>
        </w:rPr>
        <w:t xml:space="preserve"> щодо практичних питань</w:t>
      </w:r>
      <w:r w:rsidRPr="00F86033">
        <w:rPr>
          <w:sz w:val="28"/>
          <w:szCs w:val="28"/>
          <w:lang w:val="uk-UA"/>
        </w:rPr>
        <w:t>” (“</w:t>
      </w:r>
      <w:r w:rsidRPr="00F86033">
        <w:rPr>
          <w:i/>
          <w:sz w:val="28"/>
          <w:szCs w:val="28"/>
          <w:lang w:val="en-US"/>
        </w:rPr>
        <w:t>caution</w:t>
      </w:r>
      <w:r w:rsidRPr="00F86033">
        <w:rPr>
          <w:i/>
          <w:sz w:val="28"/>
          <w:szCs w:val="28"/>
          <w:lang w:val="uk-UA"/>
        </w:rPr>
        <w:t xml:space="preserve"> </w:t>
      </w:r>
      <w:r w:rsidRPr="00F86033">
        <w:rPr>
          <w:i/>
          <w:sz w:val="28"/>
          <w:szCs w:val="28"/>
          <w:lang w:val="en-US"/>
        </w:rPr>
        <w:t>with</w:t>
      </w:r>
      <w:r w:rsidRPr="00F86033">
        <w:rPr>
          <w:i/>
          <w:sz w:val="28"/>
          <w:szCs w:val="28"/>
          <w:lang w:val="uk-UA"/>
        </w:rPr>
        <w:t xml:space="preserve"> </w:t>
      </w:r>
      <w:r w:rsidRPr="00F86033">
        <w:rPr>
          <w:i/>
          <w:sz w:val="28"/>
          <w:szCs w:val="28"/>
          <w:lang w:val="en-US"/>
        </w:rPr>
        <w:t>regard</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practical</w:t>
      </w:r>
      <w:r w:rsidRPr="00F86033">
        <w:rPr>
          <w:i/>
          <w:sz w:val="28"/>
          <w:szCs w:val="28"/>
          <w:lang w:val="uk-UA"/>
        </w:rPr>
        <w:t xml:space="preserve"> </w:t>
      </w:r>
      <w:r w:rsidRPr="00F86033">
        <w:rPr>
          <w:i/>
          <w:sz w:val="28"/>
          <w:szCs w:val="28"/>
          <w:lang w:val="en-US"/>
        </w:rPr>
        <w:t>matters</w:t>
      </w:r>
      <w:r w:rsidRPr="00F86033">
        <w:rPr>
          <w:sz w:val="28"/>
          <w:szCs w:val="28"/>
          <w:lang w:val="uk-UA"/>
        </w:rPr>
        <w:t xml:space="preserve">”), </w:t>
      </w:r>
      <w:r w:rsidRPr="00F86033">
        <w:rPr>
          <w:bCs/>
          <w:sz w:val="28"/>
          <w:szCs w:val="28"/>
          <w:lang w:val="uk-UA"/>
        </w:rPr>
        <w:t>“</w:t>
      </w:r>
      <w:r w:rsidRPr="00F86033">
        <w:rPr>
          <w:bCs/>
          <w:i/>
          <w:sz w:val="28"/>
          <w:szCs w:val="28"/>
          <w:lang w:val="uk-UA"/>
        </w:rPr>
        <w:t>економність</w:t>
      </w:r>
      <w:r w:rsidRPr="00F86033">
        <w:rPr>
          <w:sz w:val="28"/>
          <w:szCs w:val="28"/>
          <w:lang w:val="uk-UA"/>
        </w:rPr>
        <w:t>” (“</w:t>
      </w:r>
      <w:r w:rsidRPr="00F86033">
        <w:rPr>
          <w:i/>
          <w:sz w:val="28"/>
          <w:szCs w:val="28"/>
          <w:lang w:val="en-US"/>
        </w:rPr>
        <w:t>economy</w:t>
      </w:r>
      <w:r w:rsidRPr="00F86033">
        <w:rPr>
          <w:sz w:val="28"/>
          <w:szCs w:val="28"/>
          <w:lang w:val="uk-UA"/>
        </w:rPr>
        <w:t xml:space="preserve">”); </w:t>
      </w:r>
      <w:r w:rsidRPr="00F86033">
        <w:rPr>
          <w:b/>
          <w:bCs/>
          <w:i/>
          <w:iCs/>
          <w:sz w:val="28"/>
          <w:szCs w:val="28"/>
          <w:lang w:val="en-US"/>
        </w:rPr>
        <w:t>conscience</w:t>
      </w:r>
      <w:r w:rsidRPr="00F86033">
        <w:rPr>
          <w:sz w:val="28"/>
          <w:szCs w:val="28"/>
          <w:lang w:val="uk-UA"/>
        </w:rPr>
        <w:t xml:space="preserve">: </w:t>
      </w:r>
      <w:r w:rsidRPr="00F86033">
        <w:rPr>
          <w:bCs/>
          <w:sz w:val="28"/>
          <w:szCs w:val="28"/>
          <w:lang w:val="uk-UA"/>
        </w:rPr>
        <w:t>“</w:t>
      </w:r>
      <w:r w:rsidRPr="00F86033">
        <w:rPr>
          <w:bCs/>
          <w:i/>
          <w:sz w:val="28"/>
          <w:szCs w:val="28"/>
          <w:lang w:val="uk-UA"/>
        </w:rPr>
        <w:t>регулювання своїх дій згідно з поняттями добра й зла</w:t>
      </w:r>
      <w:r w:rsidRPr="00F86033">
        <w:rPr>
          <w:sz w:val="28"/>
          <w:szCs w:val="28"/>
          <w:lang w:val="uk-UA"/>
        </w:rPr>
        <w:t>” (“</w:t>
      </w:r>
      <w:r w:rsidRPr="00F86033">
        <w:rPr>
          <w:i/>
          <w:sz w:val="28"/>
          <w:szCs w:val="28"/>
          <w:lang w:val="en-US"/>
        </w:rPr>
        <w:t>regulation</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one</w:t>
      </w:r>
      <w:r w:rsidRPr="00F86033">
        <w:rPr>
          <w:i/>
          <w:sz w:val="28"/>
          <w:szCs w:val="28"/>
          <w:lang w:val="uk-UA"/>
        </w:rPr>
        <w:t>'</w:t>
      </w:r>
      <w:r w:rsidRPr="00F86033">
        <w:rPr>
          <w:i/>
          <w:sz w:val="28"/>
          <w:szCs w:val="28"/>
          <w:lang w:val="en-US"/>
        </w:rPr>
        <w:t>s</w:t>
      </w:r>
      <w:r w:rsidRPr="00F86033">
        <w:rPr>
          <w:i/>
          <w:sz w:val="28"/>
          <w:szCs w:val="28"/>
          <w:lang w:val="uk-UA"/>
        </w:rPr>
        <w:t xml:space="preserve"> </w:t>
      </w:r>
      <w:r w:rsidRPr="00F86033">
        <w:rPr>
          <w:i/>
          <w:sz w:val="28"/>
          <w:szCs w:val="28"/>
          <w:lang w:val="en-US"/>
        </w:rPr>
        <w:t>actions</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conformity</w:t>
      </w:r>
      <w:r w:rsidRPr="00F86033">
        <w:rPr>
          <w:i/>
          <w:sz w:val="28"/>
          <w:szCs w:val="28"/>
          <w:lang w:val="uk-UA"/>
        </w:rPr>
        <w:t xml:space="preserve"> </w:t>
      </w:r>
      <w:r w:rsidRPr="00F86033">
        <w:rPr>
          <w:i/>
          <w:sz w:val="28"/>
          <w:szCs w:val="28"/>
          <w:lang w:val="en-US"/>
        </w:rPr>
        <w:t>to</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sense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right</w:t>
      </w:r>
      <w:r w:rsidRPr="00F86033">
        <w:rPr>
          <w:i/>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wrong</w:t>
      </w:r>
      <w:r w:rsidRPr="00F86033">
        <w:rPr>
          <w:sz w:val="28"/>
          <w:szCs w:val="28"/>
          <w:lang w:val="uk-UA"/>
        </w:rPr>
        <w:t xml:space="preserve">”), </w:t>
      </w:r>
      <w:r w:rsidRPr="00F86033">
        <w:rPr>
          <w:i/>
          <w:iCs/>
          <w:sz w:val="28"/>
          <w:szCs w:val="28"/>
          <w:lang w:val="uk-UA"/>
        </w:rPr>
        <w:t>прозорливість</w:t>
      </w:r>
      <w:r w:rsidRPr="00F86033">
        <w:rPr>
          <w:iCs/>
          <w:sz w:val="28"/>
          <w:szCs w:val="28"/>
          <w:lang w:val="uk-UA"/>
        </w:rPr>
        <w:t xml:space="preserve">; </w:t>
      </w:r>
      <w:r w:rsidRPr="00F86033">
        <w:rPr>
          <w:i/>
          <w:iCs/>
          <w:sz w:val="28"/>
          <w:szCs w:val="28"/>
          <w:lang w:val="uk-UA"/>
        </w:rPr>
        <w:t>проникливість</w:t>
      </w:r>
      <w:r w:rsidRPr="00F86033">
        <w:rPr>
          <w:sz w:val="28"/>
          <w:szCs w:val="28"/>
          <w:lang w:val="uk-UA"/>
        </w:rPr>
        <w:t xml:space="preserve"> (“</w:t>
      </w:r>
      <w:r w:rsidRPr="00F86033">
        <w:rPr>
          <w:i/>
          <w:sz w:val="28"/>
          <w:szCs w:val="28"/>
          <w:lang w:val="en-US"/>
        </w:rPr>
        <w:t>insight</w:t>
      </w:r>
      <w:r w:rsidRPr="00F86033">
        <w:rPr>
          <w:sz w:val="28"/>
          <w:szCs w:val="28"/>
          <w:lang w:val="uk-UA"/>
        </w:rPr>
        <w:t xml:space="preserve">”); </w:t>
      </w:r>
      <w:r w:rsidRPr="00F86033">
        <w:rPr>
          <w:b/>
          <w:bCs/>
          <w:i/>
          <w:iCs/>
          <w:sz w:val="28"/>
          <w:szCs w:val="28"/>
          <w:lang w:val="en-US"/>
        </w:rPr>
        <w:t>humanism</w:t>
      </w:r>
      <w:r w:rsidRPr="00F86033">
        <w:rPr>
          <w:sz w:val="28"/>
          <w:szCs w:val="28"/>
          <w:lang w:val="uk-UA"/>
        </w:rPr>
        <w:t xml:space="preserve">: </w:t>
      </w:r>
      <w:r w:rsidRPr="00F86033">
        <w:rPr>
          <w:bCs/>
          <w:sz w:val="28"/>
          <w:szCs w:val="28"/>
          <w:lang w:val="uk-UA"/>
        </w:rPr>
        <w:t>“</w:t>
      </w:r>
      <w:r w:rsidRPr="00F86033">
        <w:rPr>
          <w:i/>
          <w:sz w:val="28"/>
          <w:szCs w:val="28"/>
          <w:lang w:val="uk-UA"/>
        </w:rPr>
        <w:t>система думок</w:t>
      </w:r>
      <w:r w:rsidRPr="00F86033">
        <w:rPr>
          <w:sz w:val="28"/>
          <w:szCs w:val="28"/>
          <w:lang w:val="uk-UA"/>
        </w:rPr>
        <w:t xml:space="preserve">, </w:t>
      </w:r>
      <w:r w:rsidRPr="00F86033">
        <w:rPr>
          <w:i/>
          <w:sz w:val="28"/>
          <w:szCs w:val="28"/>
          <w:lang w:val="uk-UA"/>
        </w:rPr>
        <w:t>в якій переважають людські інтереси</w:t>
      </w:r>
      <w:r w:rsidRPr="00F86033">
        <w:rPr>
          <w:sz w:val="28"/>
          <w:szCs w:val="28"/>
          <w:lang w:val="uk-UA"/>
        </w:rPr>
        <w:t xml:space="preserve">, </w:t>
      </w:r>
      <w:r w:rsidRPr="00F86033">
        <w:rPr>
          <w:i/>
          <w:sz w:val="28"/>
          <w:szCs w:val="28"/>
          <w:lang w:val="uk-UA"/>
        </w:rPr>
        <w:t>цінності та почуття власної гідності</w:t>
      </w:r>
      <w:r w:rsidRPr="00F86033">
        <w:rPr>
          <w:sz w:val="28"/>
          <w:szCs w:val="28"/>
          <w:lang w:val="uk-UA"/>
        </w:rPr>
        <w:t>” (“</w:t>
      </w:r>
      <w:r w:rsidRPr="00F86033">
        <w:rPr>
          <w:i/>
          <w:sz w:val="28"/>
          <w:szCs w:val="28"/>
          <w:lang w:val="en-US"/>
        </w:rPr>
        <w:t>a</w:t>
      </w:r>
      <w:r w:rsidRPr="00F86033">
        <w:rPr>
          <w:i/>
          <w:sz w:val="28"/>
          <w:szCs w:val="28"/>
          <w:lang w:val="uk-UA"/>
        </w:rPr>
        <w:t xml:space="preserve"> </w:t>
      </w:r>
      <w:r w:rsidRPr="00F86033">
        <w:rPr>
          <w:i/>
          <w:sz w:val="28"/>
          <w:szCs w:val="28"/>
          <w:lang w:val="en-US"/>
        </w:rPr>
        <w:t>system</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thoughts</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hyperlink r:id="rId103" w:history="1">
        <w:r w:rsidRPr="00F86033">
          <w:rPr>
            <w:i/>
            <w:sz w:val="28"/>
            <w:szCs w:val="28"/>
            <w:lang w:val="en-US"/>
          </w:rPr>
          <w:t>which</w:t>
        </w:r>
      </w:hyperlink>
      <w:r w:rsidRPr="00F86033">
        <w:rPr>
          <w:i/>
          <w:sz w:val="28"/>
          <w:szCs w:val="28"/>
          <w:lang w:val="uk-UA"/>
        </w:rPr>
        <w:t xml:space="preserve"> </w:t>
      </w:r>
      <w:hyperlink r:id="rId104" w:history="1">
        <w:r w:rsidRPr="00F86033">
          <w:rPr>
            <w:i/>
            <w:sz w:val="28"/>
            <w:szCs w:val="28"/>
            <w:lang w:val="en-US"/>
          </w:rPr>
          <w:t>human</w:t>
        </w:r>
      </w:hyperlink>
      <w:r w:rsidRPr="00F86033">
        <w:rPr>
          <w:i/>
          <w:sz w:val="28"/>
          <w:szCs w:val="28"/>
          <w:lang w:val="uk-UA"/>
        </w:rPr>
        <w:t xml:space="preserve"> </w:t>
      </w:r>
      <w:r w:rsidRPr="00F86033">
        <w:rPr>
          <w:i/>
          <w:sz w:val="28"/>
          <w:szCs w:val="28"/>
          <w:lang w:val="en-US"/>
        </w:rPr>
        <w:t>interests</w:t>
      </w:r>
      <w:r w:rsidRPr="00F86033">
        <w:rPr>
          <w:sz w:val="28"/>
          <w:szCs w:val="28"/>
          <w:lang w:val="uk-UA"/>
        </w:rPr>
        <w:t xml:space="preserve">, </w:t>
      </w:r>
      <w:r w:rsidRPr="00F86033">
        <w:rPr>
          <w:i/>
          <w:sz w:val="28"/>
          <w:szCs w:val="28"/>
          <w:lang w:val="en-US"/>
        </w:rPr>
        <w:t>values</w:t>
      </w:r>
      <w:r w:rsidRPr="00F86033">
        <w:rPr>
          <w:sz w:val="28"/>
          <w:szCs w:val="28"/>
          <w:lang w:val="uk-UA"/>
        </w:rPr>
        <w:t xml:space="preserve">, </w:t>
      </w:r>
      <w:r w:rsidRPr="00F86033">
        <w:rPr>
          <w:i/>
          <w:sz w:val="28"/>
          <w:szCs w:val="28"/>
          <w:lang w:val="en-US"/>
        </w:rPr>
        <w:t>and</w:t>
      </w:r>
      <w:r w:rsidRPr="00F86033">
        <w:rPr>
          <w:i/>
          <w:sz w:val="28"/>
          <w:szCs w:val="28"/>
          <w:lang w:val="uk-UA"/>
        </w:rPr>
        <w:t xml:space="preserve"> </w:t>
      </w:r>
      <w:r w:rsidRPr="00F86033">
        <w:rPr>
          <w:i/>
          <w:sz w:val="28"/>
          <w:szCs w:val="28"/>
          <w:lang w:val="en-US"/>
        </w:rPr>
        <w:t>dignity</w:t>
      </w:r>
      <w:r w:rsidRPr="00F86033">
        <w:rPr>
          <w:i/>
          <w:sz w:val="28"/>
          <w:szCs w:val="28"/>
          <w:lang w:val="uk-UA"/>
        </w:rPr>
        <w:t xml:space="preserve"> </w:t>
      </w:r>
      <w:r w:rsidRPr="00F86033">
        <w:rPr>
          <w:i/>
          <w:sz w:val="28"/>
          <w:szCs w:val="28"/>
          <w:lang w:val="en-US"/>
        </w:rPr>
        <w:t>predominate</w:t>
      </w:r>
      <w:r w:rsidRPr="00F86033">
        <w:rPr>
          <w:sz w:val="28"/>
          <w:szCs w:val="28"/>
          <w:lang w:val="uk-UA"/>
        </w:rPr>
        <w:t xml:space="preserve">”), </w:t>
      </w:r>
      <w:r w:rsidRPr="00F86033">
        <w:rPr>
          <w:bCs/>
          <w:sz w:val="28"/>
          <w:szCs w:val="28"/>
          <w:lang w:val="uk-UA"/>
        </w:rPr>
        <w:t>“</w:t>
      </w:r>
      <w:r w:rsidRPr="00F86033">
        <w:rPr>
          <w:bCs/>
          <w:i/>
          <w:sz w:val="28"/>
          <w:szCs w:val="28"/>
          <w:lang w:val="uk-UA"/>
        </w:rPr>
        <w:t>принципи гуманістів</w:t>
      </w:r>
      <w:r w:rsidRPr="00F86033">
        <w:rPr>
          <w:sz w:val="28"/>
          <w:szCs w:val="28"/>
          <w:lang w:val="uk-UA"/>
        </w:rPr>
        <w:t>” (“</w:t>
      </w:r>
      <w:r w:rsidRPr="00F86033">
        <w:rPr>
          <w:i/>
          <w:sz w:val="28"/>
          <w:szCs w:val="28"/>
          <w:lang w:val="en-US"/>
        </w:rPr>
        <w:t>principles</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hyperlink r:id="rId105" w:history="1">
        <w:r w:rsidRPr="00F86033">
          <w:rPr>
            <w:i/>
            <w:sz w:val="28"/>
            <w:szCs w:val="28"/>
            <w:lang w:val="en-US"/>
          </w:rPr>
          <w:t>humanists</w:t>
        </w:r>
      </w:hyperlink>
      <w:r w:rsidRPr="00F86033">
        <w:rPr>
          <w:sz w:val="28"/>
          <w:szCs w:val="28"/>
          <w:lang w:val="uk-UA"/>
        </w:rPr>
        <w:t xml:space="preserve">”), </w:t>
      </w:r>
      <w:r w:rsidRPr="00F86033">
        <w:rPr>
          <w:bCs/>
          <w:sz w:val="28"/>
          <w:szCs w:val="28"/>
          <w:lang w:val="uk-UA"/>
        </w:rPr>
        <w:t>“</w:t>
      </w:r>
      <w:r w:rsidRPr="00F86033">
        <w:rPr>
          <w:bCs/>
          <w:i/>
          <w:sz w:val="28"/>
          <w:szCs w:val="28"/>
          <w:lang w:val="uk-UA"/>
        </w:rPr>
        <w:t>турбота про людей</w:t>
      </w:r>
      <w:r w:rsidRPr="00F86033">
        <w:rPr>
          <w:sz w:val="28"/>
          <w:szCs w:val="28"/>
          <w:lang w:val="uk-UA"/>
        </w:rPr>
        <w:t>” (“</w:t>
      </w:r>
      <w:r w:rsidRPr="00F86033">
        <w:rPr>
          <w:bCs/>
          <w:i/>
          <w:sz w:val="28"/>
          <w:szCs w:val="28"/>
          <w:lang w:val="en-US"/>
        </w:rPr>
        <w:t>concern</w:t>
      </w:r>
      <w:r w:rsidRPr="00F86033">
        <w:rPr>
          <w:bCs/>
          <w:i/>
          <w:sz w:val="28"/>
          <w:szCs w:val="28"/>
          <w:lang w:val="uk-UA"/>
        </w:rPr>
        <w:t xml:space="preserve"> </w:t>
      </w:r>
      <w:r w:rsidRPr="00F86033">
        <w:rPr>
          <w:bCs/>
          <w:i/>
          <w:sz w:val="28"/>
          <w:szCs w:val="28"/>
          <w:lang w:val="en-US"/>
        </w:rPr>
        <w:t>for</w:t>
      </w:r>
      <w:r w:rsidRPr="00F86033">
        <w:rPr>
          <w:bCs/>
          <w:i/>
          <w:sz w:val="28"/>
          <w:szCs w:val="28"/>
          <w:lang w:val="uk-UA"/>
        </w:rPr>
        <w:t xml:space="preserve"> </w:t>
      </w:r>
      <w:r w:rsidRPr="00F86033">
        <w:rPr>
          <w:bCs/>
          <w:i/>
          <w:sz w:val="28"/>
          <w:szCs w:val="28"/>
          <w:lang w:val="en-US"/>
        </w:rPr>
        <w:t>people</w:t>
      </w:r>
      <w:r w:rsidRPr="00F86033">
        <w:rPr>
          <w:sz w:val="28"/>
          <w:szCs w:val="28"/>
          <w:lang w:val="uk-UA"/>
        </w:rPr>
        <w:t xml:space="preserve">”), </w:t>
      </w:r>
      <w:r w:rsidRPr="00F86033">
        <w:rPr>
          <w:bCs/>
          <w:sz w:val="28"/>
          <w:szCs w:val="28"/>
          <w:lang w:val="uk-UA"/>
        </w:rPr>
        <w:t>“</w:t>
      </w:r>
      <w:r w:rsidRPr="00F86033">
        <w:rPr>
          <w:i/>
          <w:sz w:val="28"/>
          <w:szCs w:val="28"/>
          <w:lang w:val="uk-UA"/>
        </w:rPr>
        <w:t xml:space="preserve">течія в </w:t>
      </w:r>
      <w:hyperlink r:id="rId106" w:tooltip="Західна Європа" w:history="1">
        <w:r w:rsidRPr="00F86033">
          <w:rPr>
            <w:i/>
            <w:sz w:val="28"/>
            <w:szCs w:val="28"/>
            <w:lang w:val="uk-UA"/>
          </w:rPr>
          <w:t>західноєвропейській</w:t>
        </w:r>
      </w:hyperlink>
      <w:r w:rsidRPr="00F86033">
        <w:rPr>
          <w:i/>
          <w:sz w:val="28"/>
          <w:szCs w:val="28"/>
          <w:lang w:val="uk-UA"/>
        </w:rPr>
        <w:t xml:space="preserve"> </w:t>
      </w:r>
      <w:hyperlink r:id="rId107" w:tooltip="Культура" w:history="1">
        <w:r w:rsidRPr="00F86033">
          <w:rPr>
            <w:i/>
            <w:sz w:val="28"/>
            <w:szCs w:val="28"/>
            <w:lang w:val="uk-UA"/>
          </w:rPr>
          <w:t>культурі</w:t>
        </w:r>
      </w:hyperlink>
      <w:r w:rsidRPr="00F86033">
        <w:rPr>
          <w:i/>
          <w:sz w:val="28"/>
          <w:szCs w:val="28"/>
          <w:lang w:val="uk-UA"/>
        </w:rPr>
        <w:t xml:space="preserve"> епохи </w:t>
      </w:r>
      <w:hyperlink r:id="rId108" w:tooltip="Відродження" w:history="1">
        <w:r w:rsidRPr="00F86033">
          <w:rPr>
            <w:i/>
            <w:sz w:val="28"/>
            <w:szCs w:val="28"/>
            <w:lang w:val="uk-UA"/>
          </w:rPr>
          <w:t>Відродження</w:t>
        </w:r>
      </w:hyperlink>
      <w:r w:rsidRPr="00F86033">
        <w:rPr>
          <w:sz w:val="28"/>
          <w:szCs w:val="28"/>
          <w:lang w:val="uk-UA"/>
        </w:rPr>
        <w:t>” (“</w:t>
      </w:r>
      <w:r w:rsidRPr="00F86033">
        <w:rPr>
          <w:i/>
          <w:sz w:val="28"/>
          <w:szCs w:val="28"/>
          <w:lang w:val="en-US"/>
        </w:rPr>
        <w:t>cultural</w:t>
      </w:r>
      <w:r w:rsidRPr="00F86033">
        <w:rPr>
          <w:i/>
          <w:sz w:val="28"/>
          <w:szCs w:val="28"/>
          <w:lang w:val="uk-UA"/>
        </w:rPr>
        <w:t xml:space="preserve"> </w:t>
      </w:r>
      <w:r w:rsidRPr="00F86033">
        <w:rPr>
          <w:i/>
          <w:sz w:val="28"/>
          <w:szCs w:val="28"/>
          <w:lang w:val="en-US"/>
        </w:rPr>
        <w:t>movement</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Renaissance</w:t>
      </w:r>
      <w:r w:rsidRPr="00F86033">
        <w:rPr>
          <w:i/>
          <w:sz w:val="28"/>
          <w:szCs w:val="28"/>
          <w:lang w:val="uk-UA"/>
        </w:rPr>
        <w:t xml:space="preserve"> </w:t>
      </w:r>
      <w:r w:rsidRPr="00F86033">
        <w:rPr>
          <w:i/>
          <w:sz w:val="28"/>
          <w:szCs w:val="28"/>
          <w:lang w:val="en-US"/>
        </w:rPr>
        <w:t>that</w:t>
      </w:r>
      <w:r w:rsidRPr="00F86033">
        <w:rPr>
          <w:i/>
          <w:sz w:val="28"/>
          <w:szCs w:val="28"/>
          <w:lang w:val="uk-UA"/>
        </w:rPr>
        <w:t xml:space="preserve"> </w:t>
      </w:r>
      <w:r w:rsidRPr="00F86033">
        <w:rPr>
          <w:i/>
          <w:sz w:val="28"/>
          <w:szCs w:val="28"/>
          <w:lang w:val="en-US"/>
        </w:rPr>
        <w:t>spread</w:t>
      </w:r>
      <w:r w:rsidRPr="00F86033">
        <w:rPr>
          <w:i/>
          <w:sz w:val="28"/>
          <w:szCs w:val="28"/>
          <w:lang w:val="uk-UA"/>
        </w:rPr>
        <w:t xml:space="preserve"> </w:t>
      </w:r>
      <w:r w:rsidRPr="00F86033">
        <w:rPr>
          <w:i/>
          <w:sz w:val="28"/>
          <w:szCs w:val="28"/>
          <w:lang w:val="en-US"/>
        </w:rPr>
        <w:t>throughout</w:t>
      </w:r>
      <w:r w:rsidRPr="00F86033">
        <w:rPr>
          <w:i/>
          <w:sz w:val="28"/>
          <w:szCs w:val="28"/>
          <w:lang w:val="uk-UA"/>
        </w:rPr>
        <w:t xml:space="preserve"> </w:t>
      </w:r>
      <w:r w:rsidRPr="00F86033">
        <w:rPr>
          <w:i/>
          <w:sz w:val="28"/>
          <w:szCs w:val="28"/>
          <w:lang w:val="en-US"/>
        </w:rPr>
        <w:t>Europe</w:t>
      </w:r>
      <w:r w:rsidRPr="00F86033">
        <w:rPr>
          <w:sz w:val="28"/>
          <w:szCs w:val="28"/>
          <w:lang w:val="uk-UA"/>
        </w:rPr>
        <w:t xml:space="preserve">”); </w:t>
      </w:r>
      <w:r w:rsidRPr="00F86033">
        <w:rPr>
          <w:b/>
          <w:bCs/>
          <w:i/>
          <w:iCs/>
          <w:sz w:val="28"/>
          <w:szCs w:val="28"/>
          <w:lang w:val="en-US"/>
        </w:rPr>
        <w:t>intelligence</w:t>
      </w:r>
      <w:r w:rsidRPr="00F86033">
        <w:rPr>
          <w:sz w:val="28"/>
          <w:szCs w:val="28"/>
          <w:lang w:val="uk-UA"/>
        </w:rPr>
        <w:t xml:space="preserve">: </w:t>
      </w:r>
      <w:r w:rsidRPr="00F86033">
        <w:rPr>
          <w:bCs/>
          <w:sz w:val="28"/>
          <w:szCs w:val="28"/>
          <w:lang w:val="uk-UA"/>
        </w:rPr>
        <w:t>“</w:t>
      </w:r>
      <w:r w:rsidRPr="00F86033">
        <w:rPr>
          <w:bCs/>
          <w:i/>
          <w:sz w:val="28"/>
          <w:szCs w:val="28"/>
          <w:lang w:val="uk-UA"/>
        </w:rPr>
        <w:t>за релігійними уявленнями – розумна безплотна істота</w:t>
      </w:r>
      <w:r w:rsidRPr="00F86033">
        <w:rPr>
          <w:bCs/>
          <w:sz w:val="28"/>
          <w:szCs w:val="28"/>
          <w:lang w:val="uk-UA"/>
        </w:rPr>
        <w:t xml:space="preserve">, </w:t>
      </w:r>
      <w:r w:rsidRPr="00F86033">
        <w:rPr>
          <w:bCs/>
          <w:i/>
          <w:sz w:val="28"/>
          <w:szCs w:val="28"/>
          <w:lang w:val="uk-UA"/>
        </w:rPr>
        <w:t>наприклад</w:t>
      </w:r>
      <w:r w:rsidRPr="00F86033">
        <w:rPr>
          <w:bCs/>
          <w:sz w:val="28"/>
          <w:szCs w:val="28"/>
          <w:lang w:val="uk-UA"/>
        </w:rPr>
        <w:t xml:space="preserve">, </w:t>
      </w:r>
      <w:r w:rsidRPr="00F86033">
        <w:rPr>
          <w:bCs/>
          <w:i/>
          <w:sz w:val="28"/>
          <w:szCs w:val="28"/>
          <w:lang w:val="uk-UA"/>
        </w:rPr>
        <w:t>ангол</w:t>
      </w:r>
      <w:r w:rsidRPr="00F86033">
        <w:rPr>
          <w:sz w:val="28"/>
          <w:szCs w:val="28"/>
          <w:lang w:val="uk-UA"/>
        </w:rPr>
        <w:t>” (“</w:t>
      </w:r>
      <w:r w:rsidRPr="00F86033">
        <w:rPr>
          <w:i/>
          <w:sz w:val="28"/>
          <w:szCs w:val="28"/>
          <w:lang w:val="en-US"/>
        </w:rPr>
        <w:t>an</w:t>
      </w:r>
      <w:r w:rsidRPr="00F86033">
        <w:rPr>
          <w:i/>
          <w:sz w:val="28"/>
          <w:szCs w:val="28"/>
          <w:lang w:val="uk-UA"/>
        </w:rPr>
        <w:t xml:space="preserve"> </w:t>
      </w:r>
      <w:r w:rsidRPr="00F86033">
        <w:rPr>
          <w:i/>
          <w:sz w:val="28"/>
          <w:szCs w:val="28"/>
          <w:lang w:val="en-US"/>
        </w:rPr>
        <w:t>intelligent</w:t>
      </w:r>
      <w:r w:rsidRPr="00F86033">
        <w:rPr>
          <w:i/>
          <w:sz w:val="28"/>
          <w:szCs w:val="28"/>
          <w:lang w:val="uk-UA"/>
        </w:rPr>
        <w:t xml:space="preserve"> </w:t>
      </w:r>
      <w:r w:rsidRPr="00F86033">
        <w:rPr>
          <w:i/>
          <w:sz w:val="28"/>
          <w:szCs w:val="28"/>
          <w:lang w:val="en-US"/>
        </w:rPr>
        <w:t>being</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incorporeal</w:t>
      </w:r>
      <w:r w:rsidRPr="00F86033">
        <w:rPr>
          <w:i/>
          <w:sz w:val="28"/>
          <w:szCs w:val="28"/>
          <w:lang w:val="uk-UA"/>
        </w:rPr>
        <w:t xml:space="preserve"> </w:t>
      </w:r>
      <w:r w:rsidRPr="00F86033">
        <w:rPr>
          <w:i/>
          <w:sz w:val="28"/>
          <w:szCs w:val="28"/>
          <w:lang w:val="en-US"/>
        </w:rPr>
        <w:t>one</w:t>
      </w:r>
      <w:r w:rsidRPr="00F86033">
        <w:rPr>
          <w:sz w:val="28"/>
          <w:szCs w:val="28"/>
          <w:lang w:val="uk-UA"/>
        </w:rPr>
        <w:t xml:space="preserve">, </w:t>
      </w:r>
      <w:r w:rsidRPr="00F86033">
        <w:rPr>
          <w:i/>
          <w:sz w:val="28"/>
          <w:szCs w:val="28"/>
          <w:lang w:val="en-US"/>
        </w:rPr>
        <w:t>as</w:t>
      </w:r>
      <w:r w:rsidRPr="00F86033">
        <w:rPr>
          <w:i/>
          <w:sz w:val="28"/>
          <w:szCs w:val="28"/>
          <w:lang w:val="uk-UA"/>
        </w:rPr>
        <w:t xml:space="preserve"> </w:t>
      </w:r>
      <w:r w:rsidRPr="00F86033">
        <w:rPr>
          <w:i/>
          <w:sz w:val="28"/>
          <w:szCs w:val="28"/>
          <w:lang w:val="en-US"/>
        </w:rPr>
        <w:t>an</w:t>
      </w:r>
      <w:r w:rsidRPr="00F86033">
        <w:rPr>
          <w:i/>
          <w:sz w:val="28"/>
          <w:szCs w:val="28"/>
          <w:lang w:val="uk-UA"/>
        </w:rPr>
        <w:t xml:space="preserve"> </w:t>
      </w:r>
      <w:r w:rsidRPr="00F86033">
        <w:rPr>
          <w:i/>
          <w:sz w:val="28"/>
          <w:szCs w:val="28"/>
          <w:lang w:val="en-US"/>
        </w:rPr>
        <w:t>angel</w:t>
      </w:r>
      <w:r w:rsidRPr="00F86033">
        <w:rPr>
          <w:sz w:val="28"/>
          <w:szCs w:val="28"/>
          <w:lang w:val="uk-UA"/>
        </w:rPr>
        <w:t xml:space="preserve">”), </w:t>
      </w:r>
      <w:r w:rsidRPr="00F86033">
        <w:rPr>
          <w:bCs/>
          <w:sz w:val="28"/>
          <w:szCs w:val="28"/>
          <w:lang w:val="uk-UA"/>
        </w:rPr>
        <w:t>“</w:t>
      </w:r>
      <w:r w:rsidRPr="00F86033">
        <w:rPr>
          <w:i/>
          <w:sz w:val="28"/>
          <w:szCs w:val="28"/>
          <w:lang w:val="uk-UA"/>
        </w:rPr>
        <w:t>інформація про секретні плани урядів іноземних держав</w:t>
      </w:r>
      <w:r w:rsidRPr="00F86033">
        <w:rPr>
          <w:sz w:val="28"/>
          <w:szCs w:val="28"/>
          <w:lang w:val="uk-UA"/>
        </w:rPr>
        <w:t xml:space="preserve">, </w:t>
      </w:r>
      <w:r w:rsidRPr="00F86033">
        <w:rPr>
          <w:i/>
          <w:sz w:val="28"/>
          <w:szCs w:val="28"/>
          <w:lang w:val="uk-UA"/>
        </w:rPr>
        <w:t>збройних сил</w:t>
      </w:r>
      <w:r w:rsidRPr="00F86033">
        <w:rPr>
          <w:sz w:val="28"/>
          <w:szCs w:val="28"/>
          <w:lang w:val="uk-UA"/>
        </w:rPr>
        <w:t xml:space="preserve">, </w:t>
      </w:r>
      <w:r w:rsidRPr="00F86033">
        <w:rPr>
          <w:i/>
          <w:sz w:val="28"/>
          <w:szCs w:val="28"/>
          <w:lang w:val="uk-UA"/>
        </w:rPr>
        <w:t>бізнес-конкурентів або злочинців</w:t>
      </w:r>
      <w:r w:rsidRPr="00F86033">
        <w:rPr>
          <w:sz w:val="28"/>
          <w:szCs w:val="28"/>
          <w:lang w:val="uk-UA"/>
        </w:rPr>
        <w:t>” (“</w:t>
      </w:r>
      <w:r w:rsidRPr="00F86033">
        <w:rPr>
          <w:i/>
          <w:sz w:val="28"/>
          <w:szCs w:val="28"/>
          <w:lang w:val="en-US"/>
        </w:rPr>
        <w:t>information</w:t>
      </w:r>
      <w:r w:rsidRPr="00F86033">
        <w:rPr>
          <w:i/>
          <w:sz w:val="28"/>
          <w:szCs w:val="28"/>
          <w:lang w:val="uk-UA"/>
        </w:rPr>
        <w:t xml:space="preserve"> </w:t>
      </w:r>
      <w:r w:rsidRPr="00F86033">
        <w:rPr>
          <w:i/>
          <w:sz w:val="28"/>
          <w:szCs w:val="28"/>
          <w:lang w:val="en-US"/>
        </w:rPr>
        <w:t>about</w:t>
      </w:r>
      <w:r w:rsidRPr="00F86033">
        <w:rPr>
          <w:i/>
          <w:sz w:val="28"/>
          <w:szCs w:val="28"/>
          <w:lang w:val="uk-UA"/>
        </w:rPr>
        <w:t xml:space="preserve"> </w:t>
      </w:r>
      <w:r w:rsidRPr="00F86033">
        <w:rPr>
          <w:i/>
          <w:sz w:val="28"/>
          <w:szCs w:val="28"/>
          <w:lang w:val="en-US"/>
        </w:rPr>
        <w:t>secret</w:t>
      </w:r>
      <w:r w:rsidRPr="00F86033">
        <w:rPr>
          <w:i/>
          <w:sz w:val="28"/>
          <w:szCs w:val="28"/>
          <w:lang w:val="uk-UA"/>
        </w:rPr>
        <w:t xml:space="preserve"> </w:t>
      </w:r>
      <w:r w:rsidRPr="00F86033">
        <w:rPr>
          <w:i/>
          <w:sz w:val="28"/>
          <w:szCs w:val="28"/>
          <w:lang w:val="en-US"/>
        </w:rPr>
        <w:t>plans</w:t>
      </w:r>
      <w:r w:rsidRPr="00F86033">
        <w:rPr>
          <w:sz w:val="28"/>
          <w:szCs w:val="28"/>
          <w:lang w:val="uk-UA"/>
        </w:rPr>
        <w:t xml:space="preserve">, </w:t>
      </w:r>
      <w:r w:rsidRPr="00F86033">
        <w:rPr>
          <w:i/>
          <w:sz w:val="28"/>
          <w:szCs w:val="28"/>
          <w:lang w:val="en-US"/>
        </w:rPr>
        <w:t>especially</w:t>
      </w:r>
      <w:r w:rsidRPr="00F86033">
        <w:rPr>
          <w:i/>
          <w:sz w:val="28"/>
          <w:szCs w:val="28"/>
          <w:lang w:val="uk-UA"/>
        </w:rPr>
        <w:t xml:space="preserve"> </w:t>
      </w:r>
      <w:r w:rsidRPr="00F86033">
        <w:rPr>
          <w:i/>
          <w:sz w:val="28"/>
          <w:szCs w:val="28"/>
          <w:lang w:val="en-US"/>
        </w:rPr>
        <w:t>those</w:t>
      </w:r>
      <w:r w:rsidRPr="00F86033">
        <w:rPr>
          <w:i/>
          <w:sz w:val="28"/>
          <w:szCs w:val="28"/>
          <w:lang w:val="uk-UA"/>
        </w:rPr>
        <w:t xml:space="preserve"> </w:t>
      </w:r>
      <w:r w:rsidRPr="00F86033">
        <w:rPr>
          <w:i/>
          <w:sz w:val="28"/>
          <w:szCs w:val="28"/>
          <w:lang w:val="en-US"/>
        </w:rPr>
        <w:t>of</w:t>
      </w:r>
      <w:r w:rsidRPr="00F86033">
        <w:rPr>
          <w:i/>
          <w:sz w:val="28"/>
          <w:szCs w:val="28"/>
          <w:lang w:val="uk-UA"/>
        </w:rPr>
        <w:t xml:space="preserve"> </w:t>
      </w:r>
      <w:r w:rsidRPr="00F86033">
        <w:rPr>
          <w:i/>
          <w:sz w:val="28"/>
          <w:szCs w:val="28"/>
          <w:lang w:val="en-US"/>
        </w:rPr>
        <w:t>foreign</w:t>
      </w:r>
      <w:r w:rsidRPr="00F86033">
        <w:rPr>
          <w:i/>
          <w:sz w:val="28"/>
          <w:szCs w:val="28"/>
          <w:lang w:val="uk-UA"/>
        </w:rPr>
        <w:t xml:space="preserve"> </w:t>
      </w:r>
      <w:r w:rsidRPr="00F86033">
        <w:rPr>
          <w:i/>
          <w:sz w:val="28"/>
          <w:szCs w:val="28"/>
          <w:lang w:val="en-US"/>
        </w:rPr>
        <w:t>governments</w:t>
      </w:r>
      <w:r w:rsidRPr="00F86033">
        <w:rPr>
          <w:sz w:val="28"/>
          <w:szCs w:val="28"/>
          <w:lang w:val="uk-UA"/>
        </w:rPr>
        <w:t xml:space="preserve">, </w:t>
      </w:r>
      <w:r w:rsidRPr="00F86033">
        <w:rPr>
          <w:i/>
          <w:sz w:val="28"/>
          <w:szCs w:val="28"/>
          <w:lang w:val="en-US"/>
        </w:rPr>
        <w:t>the</w:t>
      </w:r>
      <w:r w:rsidRPr="00F86033">
        <w:rPr>
          <w:i/>
          <w:sz w:val="28"/>
          <w:szCs w:val="28"/>
          <w:lang w:val="uk-UA"/>
        </w:rPr>
        <w:t xml:space="preserve"> </w:t>
      </w:r>
      <w:r w:rsidRPr="00F86033">
        <w:rPr>
          <w:i/>
          <w:sz w:val="28"/>
          <w:szCs w:val="28"/>
          <w:lang w:val="en-US"/>
        </w:rPr>
        <w:t>armed</w:t>
      </w:r>
      <w:r w:rsidRPr="00F86033">
        <w:rPr>
          <w:i/>
          <w:sz w:val="28"/>
          <w:szCs w:val="28"/>
          <w:lang w:val="uk-UA"/>
        </w:rPr>
        <w:t xml:space="preserve"> </w:t>
      </w:r>
      <w:r w:rsidRPr="00F86033">
        <w:rPr>
          <w:i/>
          <w:sz w:val="28"/>
          <w:szCs w:val="28"/>
          <w:lang w:val="en-US"/>
        </w:rPr>
        <w:t>forces</w:t>
      </w:r>
      <w:r w:rsidRPr="00F86033">
        <w:rPr>
          <w:sz w:val="28"/>
          <w:szCs w:val="28"/>
          <w:lang w:val="uk-UA"/>
        </w:rPr>
        <w:t xml:space="preserve">, </w:t>
      </w:r>
      <w:r w:rsidRPr="00F86033">
        <w:rPr>
          <w:i/>
          <w:sz w:val="28"/>
          <w:szCs w:val="28"/>
          <w:lang w:val="en-US"/>
        </w:rPr>
        <w:t>business</w:t>
      </w:r>
      <w:r w:rsidRPr="00F86033">
        <w:rPr>
          <w:i/>
          <w:sz w:val="28"/>
          <w:szCs w:val="28"/>
          <w:lang w:val="uk-UA"/>
        </w:rPr>
        <w:t xml:space="preserve"> </w:t>
      </w:r>
      <w:r w:rsidRPr="00F86033">
        <w:rPr>
          <w:i/>
          <w:sz w:val="28"/>
          <w:szCs w:val="28"/>
          <w:lang w:val="en-US"/>
        </w:rPr>
        <w:t>competitors</w:t>
      </w:r>
      <w:r w:rsidRPr="00F86033">
        <w:rPr>
          <w:sz w:val="28"/>
          <w:szCs w:val="28"/>
          <w:lang w:val="uk-UA"/>
        </w:rPr>
        <w:t xml:space="preserve">, </w:t>
      </w:r>
      <w:r w:rsidRPr="00F86033">
        <w:rPr>
          <w:i/>
          <w:sz w:val="28"/>
          <w:szCs w:val="28"/>
          <w:lang w:val="en-US"/>
        </w:rPr>
        <w:t>or</w:t>
      </w:r>
      <w:r w:rsidRPr="00F86033">
        <w:rPr>
          <w:i/>
          <w:sz w:val="28"/>
          <w:szCs w:val="28"/>
          <w:lang w:val="uk-UA"/>
        </w:rPr>
        <w:t xml:space="preserve"> </w:t>
      </w:r>
      <w:r w:rsidRPr="00F86033">
        <w:rPr>
          <w:i/>
          <w:sz w:val="28"/>
          <w:szCs w:val="28"/>
          <w:lang w:val="en-US"/>
        </w:rPr>
        <w:t>criminals</w:t>
      </w:r>
      <w:r w:rsidRPr="00F86033">
        <w:rPr>
          <w:sz w:val="28"/>
          <w:szCs w:val="28"/>
          <w:lang w:val="uk-UA"/>
        </w:rPr>
        <w:t xml:space="preserve">”); </w:t>
      </w:r>
      <w:r w:rsidRPr="00F86033">
        <w:rPr>
          <w:b/>
          <w:bCs/>
          <w:i/>
          <w:iCs/>
          <w:sz w:val="28"/>
          <w:szCs w:val="28"/>
          <w:lang w:val="en-US"/>
        </w:rPr>
        <w:t>diplomacy</w:t>
      </w:r>
      <w:r w:rsidRPr="00F86033">
        <w:rPr>
          <w:sz w:val="28"/>
          <w:szCs w:val="28"/>
          <w:lang w:val="uk-UA"/>
        </w:rPr>
        <w:t xml:space="preserve">: </w:t>
      </w:r>
      <w:r w:rsidRPr="00F86033">
        <w:rPr>
          <w:bCs/>
          <w:sz w:val="28"/>
          <w:szCs w:val="28"/>
          <w:lang w:val="uk-UA"/>
        </w:rPr>
        <w:t>“</w:t>
      </w:r>
      <w:r w:rsidRPr="00F86033">
        <w:rPr>
          <w:bCs/>
          <w:i/>
          <w:sz w:val="28"/>
          <w:szCs w:val="28"/>
          <w:lang w:val="uk-UA"/>
        </w:rPr>
        <w:t>сфера діяльності</w:t>
      </w:r>
      <w:r w:rsidRPr="00F86033">
        <w:rPr>
          <w:bCs/>
          <w:sz w:val="28"/>
          <w:szCs w:val="28"/>
          <w:lang w:val="uk-UA"/>
        </w:rPr>
        <w:t xml:space="preserve">, </w:t>
      </w:r>
      <w:r w:rsidRPr="00F86033">
        <w:rPr>
          <w:bCs/>
          <w:i/>
          <w:sz w:val="28"/>
          <w:szCs w:val="28"/>
          <w:lang w:val="uk-UA"/>
        </w:rPr>
        <w:t>що пов’язана з врегулюванням міжнародних відно</w:t>
      </w:r>
      <w:r>
        <w:rPr>
          <w:bCs/>
          <w:i/>
          <w:sz w:val="28"/>
          <w:szCs w:val="28"/>
          <w:lang w:val="uk-UA"/>
        </w:rPr>
        <w:t>син</w:t>
      </w:r>
      <w:r w:rsidRPr="00F86033">
        <w:rPr>
          <w:sz w:val="28"/>
          <w:szCs w:val="28"/>
          <w:lang w:val="uk-UA"/>
        </w:rPr>
        <w:t>” (“</w:t>
      </w:r>
      <w:r w:rsidRPr="00297FDF">
        <w:rPr>
          <w:i/>
          <w:sz w:val="28"/>
          <w:szCs w:val="28"/>
          <w:lang w:val="en-US"/>
        </w:rPr>
        <w:t>the</w:t>
      </w:r>
      <w:r w:rsidRPr="00F86033">
        <w:rPr>
          <w:i/>
          <w:sz w:val="28"/>
          <w:szCs w:val="28"/>
          <w:lang w:val="uk-UA"/>
        </w:rPr>
        <w:t xml:space="preserve"> </w:t>
      </w:r>
      <w:r w:rsidRPr="00297FDF">
        <w:rPr>
          <w:i/>
          <w:sz w:val="28"/>
          <w:szCs w:val="28"/>
          <w:lang w:val="en-US"/>
        </w:rPr>
        <w:t>profession</w:t>
      </w:r>
      <w:r w:rsidRPr="00F86033">
        <w:rPr>
          <w:i/>
          <w:sz w:val="28"/>
          <w:szCs w:val="28"/>
          <w:lang w:val="uk-UA"/>
        </w:rPr>
        <w:t xml:space="preserve"> </w:t>
      </w:r>
      <w:r w:rsidRPr="00297FDF">
        <w:rPr>
          <w:i/>
          <w:sz w:val="28"/>
          <w:szCs w:val="28"/>
          <w:lang w:val="en-US"/>
        </w:rPr>
        <w:t>of</w:t>
      </w:r>
      <w:r w:rsidRPr="00F86033">
        <w:rPr>
          <w:i/>
          <w:sz w:val="28"/>
          <w:szCs w:val="28"/>
          <w:lang w:val="uk-UA"/>
        </w:rPr>
        <w:t xml:space="preserve"> </w:t>
      </w:r>
      <w:r w:rsidRPr="00297FDF">
        <w:rPr>
          <w:i/>
          <w:sz w:val="28"/>
          <w:szCs w:val="28"/>
          <w:lang w:val="en-US"/>
        </w:rPr>
        <w:t>managing</w:t>
      </w:r>
      <w:r w:rsidRPr="00F86033">
        <w:rPr>
          <w:i/>
          <w:sz w:val="28"/>
          <w:szCs w:val="28"/>
          <w:lang w:val="uk-UA"/>
        </w:rPr>
        <w:t xml:space="preserve"> </w:t>
      </w:r>
      <w:r w:rsidRPr="00297FDF">
        <w:rPr>
          <w:i/>
          <w:sz w:val="28"/>
          <w:szCs w:val="28"/>
          <w:lang w:val="en-US"/>
        </w:rPr>
        <w:t>international</w:t>
      </w:r>
      <w:r w:rsidRPr="00F86033">
        <w:rPr>
          <w:i/>
          <w:sz w:val="28"/>
          <w:szCs w:val="28"/>
          <w:lang w:val="uk-UA"/>
        </w:rPr>
        <w:t xml:space="preserve"> </w:t>
      </w:r>
      <w:r w:rsidRPr="00297FDF">
        <w:rPr>
          <w:i/>
          <w:sz w:val="28"/>
          <w:szCs w:val="28"/>
          <w:lang w:val="en-US"/>
        </w:rPr>
        <w:t>relations</w:t>
      </w:r>
      <w:r w:rsidRPr="00F86033">
        <w:rPr>
          <w:sz w:val="28"/>
          <w:szCs w:val="28"/>
          <w:lang w:val="uk-UA"/>
        </w:rPr>
        <w:t xml:space="preserve">”), </w:t>
      </w:r>
      <w:r w:rsidRPr="00F86033">
        <w:rPr>
          <w:bCs/>
          <w:sz w:val="28"/>
          <w:szCs w:val="28"/>
          <w:lang w:val="uk-UA"/>
        </w:rPr>
        <w:t>“</w:t>
      </w:r>
      <w:r w:rsidRPr="00F86033">
        <w:rPr>
          <w:bCs/>
          <w:i/>
          <w:sz w:val="28"/>
          <w:szCs w:val="28"/>
          <w:lang w:val="uk-UA"/>
        </w:rPr>
        <w:t>уміння керувати справами без провокування ворожнечі</w:t>
      </w:r>
      <w:r w:rsidRPr="00F86033">
        <w:rPr>
          <w:sz w:val="28"/>
          <w:szCs w:val="28"/>
          <w:lang w:val="uk-UA"/>
        </w:rPr>
        <w:t>” (“</w:t>
      </w:r>
      <w:r w:rsidRPr="00F86033">
        <w:rPr>
          <w:i/>
          <w:sz w:val="28"/>
          <w:szCs w:val="28"/>
          <w:lang w:val="en-US"/>
        </w:rPr>
        <w:t>skill</w:t>
      </w:r>
      <w:r w:rsidRPr="00F86033">
        <w:rPr>
          <w:i/>
          <w:sz w:val="28"/>
          <w:szCs w:val="28"/>
          <w:lang w:val="uk-UA"/>
        </w:rPr>
        <w:t xml:space="preserve"> </w:t>
      </w:r>
      <w:r w:rsidRPr="00F86033">
        <w:rPr>
          <w:i/>
          <w:sz w:val="28"/>
          <w:szCs w:val="28"/>
          <w:lang w:val="en-US"/>
        </w:rPr>
        <w:t>in</w:t>
      </w:r>
      <w:r w:rsidRPr="00F86033">
        <w:rPr>
          <w:i/>
          <w:sz w:val="28"/>
          <w:szCs w:val="28"/>
          <w:lang w:val="uk-UA"/>
        </w:rPr>
        <w:t xml:space="preserve"> </w:t>
      </w:r>
      <w:r w:rsidRPr="00F86033">
        <w:rPr>
          <w:i/>
          <w:sz w:val="28"/>
          <w:szCs w:val="28"/>
          <w:lang w:val="en-US"/>
        </w:rPr>
        <w:t>handling</w:t>
      </w:r>
      <w:r w:rsidRPr="00F86033">
        <w:rPr>
          <w:i/>
          <w:sz w:val="28"/>
          <w:szCs w:val="28"/>
          <w:lang w:val="uk-UA"/>
        </w:rPr>
        <w:t xml:space="preserve"> </w:t>
      </w:r>
      <w:r w:rsidRPr="00F86033">
        <w:rPr>
          <w:i/>
          <w:sz w:val="28"/>
          <w:szCs w:val="28"/>
          <w:lang w:val="en-US"/>
        </w:rPr>
        <w:t>affairs</w:t>
      </w:r>
      <w:r w:rsidRPr="00F86033">
        <w:rPr>
          <w:i/>
          <w:sz w:val="28"/>
          <w:szCs w:val="28"/>
          <w:lang w:val="uk-UA"/>
        </w:rPr>
        <w:t xml:space="preserve"> </w:t>
      </w:r>
      <w:r w:rsidRPr="00F86033">
        <w:rPr>
          <w:i/>
          <w:sz w:val="28"/>
          <w:szCs w:val="28"/>
          <w:lang w:val="en-US"/>
        </w:rPr>
        <w:t>without</w:t>
      </w:r>
      <w:r w:rsidRPr="00F86033">
        <w:rPr>
          <w:i/>
          <w:sz w:val="28"/>
          <w:szCs w:val="28"/>
          <w:lang w:val="uk-UA"/>
        </w:rPr>
        <w:t xml:space="preserve"> </w:t>
      </w:r>
      <w:r w:rsidRPr="00F86033">
        <w:rPr>
          <w:i/>
          <w:sz w:val="28"/>
          <w:szCs w:val="28"/>
          <w:lang w:val="en-US"/>
        </w:rPr>
        <w:t>arousing</w:t>
      </w:r>
      <w:r w:rsidRPr="00F86033">
        <w:rPr>
          <w:i/>
          <w:sz w:val="28"/>
          <w:szCs w:val="28"/>
          <w:lang w:val="uk-UA"/>
        </w:rPr>
        <w:t xml:space="preserve"> </w:t>
      </w:r>
      <w:r w:rsidRPr="00F86033">
        <w:rPr>
          <w:i/>
          <w:sz w:val="28"/>
          <w:szCs w:val="28"/>
          <w:lang w:val="en-US"/>
        </w:rPr>
        <w:t>hostility</w:t>
      </w:r>
      <w:r w:rsidRPr="00F86033">
        <w:rPr>
          <w:sz w:val="28"/>
          <w:szCs w:val="28"/>
          <w:lang w:val="uk-UA"/>
        </w:rPr>
        <w:t xml:space="preserve">”), </w:t>
      </w:r>
      <w:r w:rsidRPr="00F86033">
        <w:rPr>
          <w:bCs/>
          <w:sz w:val="28"/>
          <w:szCs w:val="28"/>
          <w:lang w:val="uk-UA"/>
        </w:rPr>
        <w:t>“</w:t>
      </w:r>
      <w:r w:rsidRPr="00F86033">
        <w:rPr>
          <w:i/>
          <w:sz w:val="28"/>
          <w:szCs w:val="28"/>
          <w:lang w:val="uk-UA"/>
        </w:rPr>
        <w:t>регулювання відносин між державами мирним шляхом</w:t>
      </w:r>
      <w:r w:rsidRPr="00F86033">
        <w:rPr>
          <w:sz w:val="28"/>
          <w:szCs w:val="28"/>
          <w:lang w:val="uk-UA"/>
        </w:rPr>
        <w:t>” (“</w:t>
      </w:r>
      <w:r w:rsidRPr="00297FDF">
        <w:rPr>
          <w:i/>
          <w:sz w:val="28"/>
          <w:szCs w:val="28"/>
          <w:lang w:val="en-US"/>
        </w:rPr>
        <w:t>the</w:t>
      </w:r>
      <w:r w:rsidRPr="00F86033">
        <w:rPr>
          <w:i/>
          <w:sz w:val="28"/>
          <w:szCs w:val="28"/>
          <w:lang w:val="uk-UA"/>
        </w:rPr>
        <w:t xml:space="preserve"> </w:t>
      </w:r>
      <w:r w:rsidRPr="00297FDF">
        <w:rPr>
          <w:i/>
          <w:sz w:val="28"/>
          <w:szCs w:val="28"/>
          <w:lang w:val="en-US"/>
        </w:rPr>
        <w:t>conduct</w:t>
      </w:r>
      <w:r w:rsidRPr="00F86033">
        <w:rPr>
          <w:i/>
          <w:sz w:val="28"/>
          <w:szCs w:val="28"/>
          <w:lang w:val="uk-UA"/>
        </w:rPr>
        <w:t xml:space="preserve"> </w:t>
      </w:r>
      <w:r w:rsidRPr="00297FDF">
        <w:rPr>
          <w:i/>
          <w:sz w:val="28"/>
          <w:szCs w:val="28"/>
          <w:lang w:val="en-US"/>
        </w:rPr>
        <w:t>of</w:t>
      </w:r>
      <w:r w:rsidRPr="00F86033">
        <w:rPr>
          <w:i/>
          <w:sz w:val="28"/>
          <w:szCs w:val="28"/>
          <w:lang w:val="uk-UA"/>
        </w:rPr>
        <w:t xml:space="preserve"> </w:t>
      </w:r>
      <w:r w:rsidRPr="00297FDF">
        <w:rPr>
          <w:i/>
          <w:sz w:val="28"/>
          <w:szCs w:val="28"/>
          <w:lang w:val="en-US"/>
        </w:rPr>
        <w:t>the</w:t>
      </w:r>
      <w:r w:rsidRPr="00F86033">
        <w:rPr>
          <w:i/>
          <w:sz w:val="28"/>
          <w:szCs w:val="28"/>
          <w:lang w:val="uk-UA"/>
        </w:rPr>
        <w:t xml:space="preserve"> </w:t>
      </w:r>
      <w:r w:rsidRPr="00297FDF">
        <w:rPr>
          <w:i/>
          <w:sz w:val="28"/>
          <w:szCs w:val="28"/>
          <w:lang w:val="en-US"/>
        </w:rPr>
        <w:t>relations</w:t>
      </w:r>
      <w:r w:rsidRPr="00F86033">
        <w:rPr>
          <w:i/>
          <w:sz w:val="28"/>
          <w:szCs w:val="28"/>
          <w:lang w:val="uk-UA"/>
        </w:rPr>
        <w:t xml:space="preserve"> </w:t>
      </w:r>
      <w:r w:rsidRPr="00297FDF">
        <w:rPr>
          <w:i/>
          <w:sz w:val="28"/>
          <w:szCs w:val="28"/>
          <w:lang w:val="en-US"/>
        </w:rPr>
        <w:t>of</w:t>
      </w:r>
      <w:r w:rsidRPr="00F86033">
        <w:rPr>
          <w:i/>
          <w:sz w:val="28"/>
          <w:szCs w:val="28"/>
          <w:lang w:val="uk-UA"/>
        </w:rPr>
        <w:t xml:space="preserve"> </w:t>
      </w:r>
      <w:r w:rsidRPr="00297FDF">
        <w:rPr>
          <w:i/>
          <w:sz w:val="28"/>
          <w:szCs w:val="28"/>
          <w:lang w:val="en-US"/>
        </w:rPr>
        <w:t>one</w:t>
      </w:r>
      <w:r w:rsidRPr="00F86033">
        <w:rPr>
          <w:i/>
          <w:sz w:val="28"/>
          <w:szCs w:val="28"/>
          <w:lang w:val="uk-UA"/>
        </w:rPr>
        <w:t xml:space="preserve"> </w:t>
      </w:r>
      <w:r w:rsidRPr="00297FDF">
        <w:rPr>
          <w:i/>
          <w:sz w:val="28"/>
          <w:szCs w:val="28"/>
          <w:lang w:val="en-US"/>
        </w:rPr>
        <w:t>state</w:t>
      </w:r>
      <w:r w:rsidRPr="00F86033">
        <w:rPr>
          <w:i/>
          <w:sz w:val="28"/>
          <w:szCs w:val="28"/>
          <w:lang w:val="uk-UA"/>
        </w:rPr>
        <w:t xml:space="preserve"> </w:t>
      </w:r>
      <w:r w:rsidRPr="00297FDF">
        <w:rPr>
          <w:i/>
          <w:sz w:val="28"/>
          <w:szCs w:val="28"/>
          <w:lang w:val="en-US"/>
        </w:rPr>
        <w:t>with</w:t>
      </w:r>
      <w:r w:rsidRPr="00F86033">
        <w:rPr>
          <w:i/>
          <w:sz w:val="28"/>
          <w:szCs w:val="28"/>
          <w:lang w:val="uk-UA"/>
        </w:rPr>
        <w:t xml:space="preserve"> </w:t>
      </w:r>
      <w:r w:rsidRPr="00297FDF">
        <w:rPr>
          <w:i/>
          <w:sz w:val="28"/>
          <w:szCs w:val="28"/>
          <w:lang w:val="en-US"/>
        </w:rPr>
        <w:t>another</w:t>
      </w:r>
      <w:r w:rsidRPr="00F86033">
        <w:rPr>
          <w:i/>
          <w:sz w:val="28"/>
          <w:szCs w:val="28"/>
          <w:lang w:val="uk-UA"/>
        </w:rPr>
        <w:t xml:space="preserve"> </w:t>
      </w:r>
      <w:r w:rsidRPr="00297FDF">
        <w:rPr>
          <w:i/>
          <w:sz w:val="28"/>
          <w:szCs w:val="28"/>
          <w:lang w:val="en-US"/>
        </w:rPr>
        <w:t>by</w:t>
      </w:r>
      <w:r w:rsidRPr="00F86033">
        <w:rPr>
          <w:i/>
          <w:sz w:val="28"/>
          <w:szCs w:val="28"/>
          <w:lang w:val="uk-UA"/>
        </w:rPr>
        <w:t xml:space="preserve"> </w:t>
      </w:r>
      <w:r w:rsidRPr="00297FDF">
        <w:rPr>
          <w:i/>
          <w:sz w:val="28"/>
          <w:szCs w:val="28"/>
          <w:lang w:val="en-US"/>
        </w:rPr>
        <w:t>peaceful</w:t>
      </w:r>
      <w:r w:rsidRPr="00F86033">
        <w:rPr>
          <w:i/>
          <w:sz w:val="28"/>
          <w:szCs w:val="28"/>
          <w:lang w:val="uk-UA"/>
        </w:rPr>
        <w:t xml:space="preserve"> </w:t>
      </w:r>
      <w:r w:rsidRPr="00297FDF">
        <w:rPr>
          <w:i/>
          <w:sz w:val="28"/>
          <w:szCs w:val="28"/>
          <w:lang w:val="en-US"/>
        </w:rPr>
        <w:t>means</w:t>
      </w:r>
      <w:r w:rsidRPr="00F86033">
        <w:rPr>
          <w:sz w:val="28"/>
          <w:szCs w:val="28"/>
          <w:lang w:val="uk-UA"/>
        </w:rPr>
        <w:t xml:space="preserve">”), </w:t>
      </w:r>
      <w:r w:rsidRPr="00F86033">
        <w:rPr>
          <w:i/>
          <w:sz w:val="28"/>
          <w:szCs w:val="28"/>
          <w:lang w:val="uk-UA"/>
        </w:rPr>
        <w:t xml:space="preserve">хитрість </w:t>
      </w:r>
      <w:r w:rsidRPr="00F86033">
        <w:rPr>
          <w:sz w:val="28"/>
          <w:szCs w:val="28"/>
          <w:lang w:val="uk-UA"/>
        </w:rPr>
        <w:t>(“</w:t>
      </w:r>
      <w:r w:rsidRPr="00F86033">
        <w:rPr>
          <w:i/>
          <w:sz w:val="28"/>
          <w:szCs w:val="28"/>
          <w:lang w:val="en-US"/>
        </w:rPr>
        <w:t>cunning</w:t>
      </w:r>
      <w:r w:rsidRPr="00F86033">
        <w:rPr>
          <w:sz w:val="28"/>
          <w:szCs w:val="28"/>
          <w:lang w:val="uk-UA"/>
        </w:rPr>
        <w:t>”).</w:t>
      </w:r>
    </w:p>
    <w:p w:rsidR="00BF4A0C" w:rsidRPr="00F86033" w:rsidRDefault="00BF4A0C" w:rsidP="00E5210E">
      <w:pPr>
        <w:pStyle w:val="af7"/>
        <w:spacing w:after="0"/>
        <w:ind w:firstLine="709"/>
        <w:jc w:val="both"/>
        <w:rPr>
          <w:sz w:val="28"/>
          <w:szCs w:val="28"/>
        </w:rPr>
      </w:pPr>
      <w:r w:rsidRPr="00093462">
        <w:rPr>
          <w:b/>
          <w:sz w:val="28"/>
          <w:szCs w:val="28"/>
        </w:rPr>
        <w:t>Висновки</w:t>
      </w:r>
      <w:r w:rsidRPr="00A40C5E">
        <w:rPr>
          <w:b/>
          <w:sz w:val="28"/>
          <w:szCs w:val="28"/>
        </w:rPr>
        <w:t xml:space="preserve"> </w:t>
      </w:r>
      <w:r w:rsidRPr="00093462">
        <w:rPr>
          <w:b/>
          <w:sz w:val="28"/>
          <w:szCs w:val="28"/>
        </w:rPr>
        <w:t>дослідження</w:t>
      </w:r>
      <w:r>
        <w:rPr>
          <w:sz w:val="28"/>
          <w:szCs w:val="28"/>
        </w:rPr>
        <w:t xml:space="preserve">. </w:t>
      </w:r>
      <w:r w:rsidRPr="00F86033">
        <w:rPr>
          <w:sz w:val="28"/>
          <w:szCs w:val="28"/>
        </w:rPr>
        <w:t xml:space="preserve">Отже, проведений комплексний аналіз восьми- та семизначних аксіономенів із </w:t>
      </w:r>
      <w:r w:rsidRPr="00F86033">
        <w:rPr>
          <w:bCs/>
          <w:sz w:val="28"/>
          <w:szCs w:val="28"/>
        </w:rPr>
        <w:t>середнім ступенем полісемії</w:t>
      </w:r>
      <w:r w:rsidRPr="00F86033">
        <w:rPr>
          <w:sz w:val="28"/>
          <w:szCs w:val="28"/>
        </w:rPr>
        <w:t xml:space="preserve"> показав, що семантична структура кожного з них виступає системою значень, які певним чином організовані. При цьому лексичні значення одних слів на позначення цінностей духовної культури вступають у семантичні відношення з іншими, встановлюючи перехід від індивідуального тлумачення до трактування в межах інших груп аксіономенів.</w:t>
      </w:r>
    </w:p>
    <w:p w:rsidR="00BF4A0C" w:rsidRPr="00745D65" w:rsidRDefault="00BF4A0C" w:rsidP="00E5210E">
      <w:pPr>
        <w:pStyle w:val="af7"/>
        <w:spacing w:after="0"/>
        <w:ind w:firstLine="709"/>
        <w:jc w:val="both"/>
        <w:rPr>
          <w:sz w:val="28"/>
          <w:szCs w:val="28"/>
        </w:rPr>
      </w:pPr>
      <w:r w:rsidRPr="00F86033">
        <w:rPr>
          <w:b/>
          <w:sz w:val="28"/>
          <w:szCs w:val="28"/>
        </w:rPr>
        <w:t>Перспективи подальших розвідок</w:t>
      </w:r>
      <w:r w:rsidRPr="00F86033">
        <w:rPr>
          <w:sz w:val="28"/>
          <w:szCs w:val="28"/>
        </w:rPr>
        <w:t xml:space="preserve"> вбачаємо в поглибленому вивченні ціннісних парадигм українського, англійського та французького мовних соціумів, досліджуючи багатозначну та моносемічну структуру аксіономенів.</w:t>
      </w:r>
      <w:r w:rsidRPr="000D6E65">
        <w:rPr>
          <w:sz w:val="28"/>
          <w:szCs w:val="28"/>
        </w:rPr>
        <w:t xml:space="preserve"> </w:t>
      </w:r>
    </w:p>
    <w:p w:rsidR="00BF4A0C" w:rsidRPr="00F86033" w:rsidRDefault="00BF4A0C" w:rsidP="00E5210E">
      <w:pPr>
        <w:jc w:val="center"/>
        <w:rPr>
          <w:b/>
          <w:sz w:val="28"/>
          <w:szCs w:val="28"/>
          <w:lang w:val="uk-UA"/>
        </w:rPr>
      </w:pPr>
      <w:r>
        <w:rPr>
          <w:b/>
          <w:sz w:val="28"/>
          <w:szCs w:val="28"/>
          <w:lang w:val="uk-UA"/>
        </w:rPr>
        <w:t>Література</w:t>
      </w:r>
    </w:p>
    <w:p w:rsidR="00BF4A0C" w:rsidRPr="00BD4731" w:rsidRDefault="00BF4A0C" w:rsidP="0086672D">
      <w:pPr>
        <w:pStyle w:val="af7"/>
        <w:numPr>
          <w:ilvl w:val="1"/>
          <w:numId w:val="26"/>
        </w:numPr>
        <w:tabs>
          <w:tab w:val="clear" w:pos="1440"/>
          <w:tab w:val="num" w:pos="-284"/>
        </w:tabs>
        <w:spacing w:after="0"/>
        <w:ind w:left="709" w:hanging="357"/>
        <w:jc w:val="both"/>
        <w:rPr>
          <w:sz w:val="28"/>
          <w:szCs w:val="28"/>
        </w:rPr>
      </w:pPr>
      <w:r w:rsidRPr="00BD4731">
        <w:rPr>
          <w:sz w:val="28"/>
          <w:szCs w:val="28"/>
        </w:rPr>
        <w:t xml:space="preserve">Сорока Т.В. </w:t>
      </w:r>
      <w:r w:rsidRPr="00BD4731">
        <w:rPr>
          <w:bCs/>
          <w:sz w:val="28"/>
          <w:szCs w:val="28"/>
        </w:rPr>
        <w:t xml:space="preserve">Семантика найбільш багатозначних англійських </w:t>
      </w:r>
      <w:r w:rsidRPr="00BD4731">
        <w:rPr>
          <w:sz w:val="28"/>
          <w:szCs w:val="28"/>
        </w:rPr>
        <w:t xml:space="preserve">аксіономенів / Т. В. Сорока // Сучасні дослідження з іноземної філології. Зб. наук. пр. / </w:t>
      </w:r>
      <w:r w:rsidRPr="00317FC6">
        <w:rPr>
          <w:spacing w:val="-20"/>
          <w:sz w:val="28"/>
          <w:szCs w:val="28"/>
        </w:rPr>
        <w:t>відп. ред. Фабіан М. П. – Ужгород : ПП «Антдор-Шарк», 2014. – Вип. 12. – С. 189-200.</w:t>
      </w:r>
    </w:p>
    <w:p w:rsidR="00BF4A0C" w:rsidRPr="00BD4731" w:rsidRDefault="00BF4A0C" w:rsidP="0086672D">
      <w:pPr>
        <w:pStyle w:val="11"/>
        <w:numPr>
          <w:ilvl w:val="1"/>
          <w:numId w:val="26"/>
        </w:numPr>
        <w:tabs>
          <w:tab w:val="clear" w:pos="1440"/>
          <w:tab w:val="num" w:pos="-284"/>
        </w:tabs>
        <w:spacing w:line="240" w:lineRule="auto"/>
        <w:ind w:left="709" w:hanging="357"/>
        <w:jc w:val="both"/>
        <w:rPr>
          <w:rFonts w:ascii="Times New Roman" w:hAnsi="Times New Roman"/>
          <w:sz w:val="28"/>
          <w:szCs w:val="28"/>
          <w:lang w:val="uk-UA"/>
        </w:rPr>
      </w:pPr>
      <w:r w:rsidRPr="00BD4731">
        <w:rPr>
          <w:rFonts w:ascii="Times New Roman" w:hAnsi="Times New Roman"/>
          <w:sz w:val="28"/>
          <w:szCs w:val="28"/>
          <w:lang w:val="uk-UA"/>
        </w:rPr>
        <w:lastRenderedPageBreak/>
        <w:t>Сорока Т.В. Семантична структура</w:t>
      </w:r>
      <w:r w:rsidRPr="00BD4731">
        <w:rPr>
          <w:rFonts w:ascii="Times New Roman" w:hAnsi="Times New Roman"/>
          <w:bCs/>
          <w:sz w:val="28"/>
          <w:szCs w:val="28"/>
          <w:lang w:val="uk-UA"/>
        </w:rPr>
        <w:t xml:space="preserve"> англійських </w:t>
      </w:r>
      <w:r w:rsidRPr="00BD4731">
        <w:rPr>
          <w:rFonts w:ascii="Times New Roman" w:hAnsi="Times New Roman"/>
          <w:sz w:val="28"/>
          <w:szCs w:val="28"/>
          <w:lang w:val="uk-UA"/>
        </w:rPr>
        <w:t>аксіономенів</w:t>
      </w:r>
      <w:r w:rsidRPr="00BD4731">
        <w:rPr>
          <w:rFonts w:ascii="Times New Roman" w:hAnsi="Times New Roman"/>
          <w:bCs/>
          <w:sz w:val="28"/>
          <w:szCs w:val="28"/>
          <w:lang w:val="uk-UA"/>
        </w:rPr>
        <w:t xml:space="preserve"> із середнім ступенем полісемії</w:t>
      </w:r>
      <w:r w:rsidRPr="00BD4731">
        <w:rPr>
          <w:rFonts w:ascii="Times New Roman" w:hAnsi="Times New Roman"/>
          <w:sz w:val="28"/>
          <w:szCs w:val="28"/>
          <w:lang w:val="uk-UA"/>
        </w:rPr>
        <w:t xml:space="preserve"> </w:t>
      </w:r>
      <w:r w:rsidRPr="00BD4731">
        <w:rPr>
          <w:rFonts w:ascii="Times New Roman" w:hAnsi="Times New Roman"/>
          <w:snapToGrid w:val="0"/>
          <w:sz w:val="28"/>
          <w:szCs w:val="28"/>
          <w:lang w:val="uk-UA"/>
        </w:rPr>
        <w:t xml:space="preserve">/ </w:t>
      </w:r>
      <w:r w:rsidRPr="00BD4731">
        <w:rPr>
          <w:rFonts w:ascii="Times New Roman" w:hAnsi="Times New Roman"/>
          <w:bCs/>
          <w:snapToGrid w:val="0"/>
          <w:sz w:val="28"/>
          <w:szCs w:val="28"/>
          <w:lang w:val="uk-UA"/>
        </w:rPr>
        <w:t xml:space="preserve">Сорока Т. В. </w:t>
      </w:r>
      <w:r w:rsidRPr="00BD4731">
        <w:rPr>
          <w:rFonts w:ascii="Times New Roman" w:hAnsi="Times New Roman"/>
          <w:sz w:val="28"/>
          <w:szCs w:val="28"/>
          <w:lang w:val="uk-UA"/>
        </w:rPr>
        <w:t xml:space="preserve">// Науковий вісник Міжнародного гуманітарного університету. Серія : «Філологія».: Зб. наук. праць / гол. ред. І. В. Ступак – Одеса, 2014. – Вип. 11. </w:t>
      </w:r>
      <w:r w:rsidRPr="00BD4731">
        <w:rPr>
          <w:rFonts w:ascii="Times New Roman" w:eastAsia="TimesNewRomanPSMT" w:hAnsi="Times New Roman"/>
          <w:sz w:val="28"/>
          <w:szCs w:val="28"/>
        </w:rPr>
        <w:t>–</w:t>
      </w:r>
      <w:r w:rsidRPr="00BD4731">
        <w:rPr>
          <w:rFonts w:ascii="Times New Roman" w:eastAsia="TimesNewRomanPSMT" w:hAnsi="Times New Roman"/>
          <w:sz w:val="28"/>
          <w:szCs w:val="28"/>
          <w:lang w:val="uk-UA"/>
        </w:rPr>
        <w:t xml:space="preserve"> Т</w:t>
      </w:r>
      <w:r w:rsidRPr="00BD4731">
        <w:rPr>
          <w:rFonts w:ascii="Times New Roman" w:hAnsi="Times New Roman"/>
          <w:sz w:val="28"/>
          <w:szCs w:val="28"/>
          <w:lang w:val="uk-UA"/>
        </w:rPr>
        <w:t>ом 2. – С.</w:t>
      </w:r>
      <w:r w:rsidRPr="00BD4731">
        <w:rPr>
          <w:rFonts w:ascii="Times New Roman" w:hAnsi="Times New Roman"/>
          <w:sz w:val="28"/>
          <w:szCs w:val="28"/>
        </w:rPr>
        <w:t> </w:t>
      </w:r>
      <w:r w:rsidRPr="00BD4731">
        <w:rPr>
          <w:rFonts w:ascii="Times New Roman" w:hAnsi="Times New Roman"/>
          <w:sz w:val="28"/>
          <w:szCs w:val="28"/>
          <w:lang w:val="uk-UA"/>
        </w:rPr>
        <w:t>64-67.</w:t>
      </w:r>
    </w:p>
    <w:p w:rsidR="00BF4A0C" w:rsidRPr="00BD4731" w:rsidRDefault="00BF4A0C" w:rsidP="0086672D">
      <w:pPr>
        <w:pStyle w:val="11"/>
        <w:numPr>
          <w:ilvl w:val="1"/>
          <w:numId w:val="26"/>
        </w:numPr>
        <w:tabs>
          <w:tab w:val="clear" w:pos="1440"/>
          <w:tab w:val="num" w:pos="-284"/>
        </w:tabs>
        <w:spacing w:line="240" w:lineRule="auto"/>
        <w:ind w:left="709" w:hanging="357"/>
        <w:jc w:val="both"/>
        <w:rPr>
          <w:rFonts w:ascii="Times New Roman" w:hAnsi="Times New Roman"/>
          <w:sz w:val="28"/>
          <w:szCs w:val="28"/>
          <w:lang w:val="uk-UA"/>
        </w:rPr>
      </w:pPr>
      <w:r w:rsidRPr="00BD4731">
        <w:rPr>
          <w:rFonts w:ascii="Times New Roman" w:hAnsi="Times New Roman"/>
          <w:sz w:val="28"/>
          <w:szCs w:val="28"/>
          <w:lang w:val="uk-UA"/>
        </w:rPr>
        <w:t>Сорока Т.В. Семантична характеристика аксіономенних спільностей (на матеріалі сучасної англійської мови)</w:t>
      </w:r>
      <w:r w:rsidRPr="00BD4731">
        <w:rPr>
          <w:rFonts w:ascii="Times New Roman" w:hAnsi="Times New Roman"/>
          <w:sz w:val="28"/>
          <w:szCs w:val="28"/>
        </w:rPr>
        <w:t xml:space="preserve"> / </w:t>
      </w:r>
      <w:r w:rsidRPr="00BD4731">
        <w:rPr>
          <w:rFonts w:ascii="Times New Roman" w:hAnsi="Times New Roman"/>
          <w:sz w:val="28"/>
          <w:szCs w:val="28"/>
          <w:lang w:val="uk-UA"/>
        </w:rPr>
        <w:t>Т.</w:t>
      </w:r>
      <w:r w:rsidRPr="00BD4731">
        <w:rPr>
          <w:rFonts w:ascii="Times New Roman" w:hAnsi="Times New Roman"/>
          <w:sz w:val="28"/>
          <w:szCs w:val="28"/>
        </w:rPr>
        <w:t> </w:t>
      </w:r>
      <w:r w:rsidRPr="00BD4731">
        <w:rPr>
          <w:rFonts w:ascii="Times New Roman" w:hAnsi="Times New Roman"/>
          <w:sz w:val="28"/>
          <w:szCs w:val="28"/>
          <w:lang w:val="uk-UA"/>
        </w:rPr>
        <w:t>В.</w:t>
      </w:r>
      <w:r w:rsidRPr="00BD4731">
        <w:rPr>
          <w:rFonts w:ascii="Times New Roman" w:hAnsi="Times New Roman"/>
          <w:sz w:val="28"/>
          <w:szCs w:val="28"/>
        </w:rPr>
        <w:t> </w:t>
      </w:r>
      <w:r w:rsidRPr="00BD4731">
        <w:rPr>
          <w:rFonts w:ascii="Times New Roman" w:hAnsi="Times New Roman"/>
          <w:sz w:val="28"/>
          <w:szCs w:val="28"/>
          <w:lang w:val="uk-UA"/>
        </w:rPr>
        <w:t>Сорока</w:t>
      </w:r>
      <w:r w:rsidRPr="00BD4731">
        <w:rPr>
          <w:rFonts w:ascii="Times New Roman" w:hAnsi="Times New Roman"/>
          <w:bCs/>
          <w:snapToGrid w:val="0"/>
          <w:sz w:val="28"/>
          <w:szCs w:val="28"/>
          <w:lang w:val="uk-UA"/>
        </w:rPr>
        <w:t xml:space="preserve"> </w:t>
      </w:r>
      <w:r w:rsidRPr="00BD4731">
        <w:rPr>
          <w:rFonts w:ascii="Times New Roman" w:hAnsi="Times New Roman"/>
          <w:sz w:val="28"/>
          <w:szCs w:val="28"/>
        </w:rPr>
        <w:t xml:space="preserve">// </w:t>
      </w:r>
      <w:r w:rsidRPr="00BD4731">
        <w:rPr>
          <w:rFonts w:ascii="Times New Roman" w:hAnsi="Times New Roman"/>
          <w:iCs/>
          <w:sz w:val="28"/>
          <w:szCs w:val="28"/>
        </w:rPr>
        <w:t>МОВА І КУЛЬТУРА</w:t>
      </w:r>
      <w:r w:rsidRPr="00BD4731">
        <w:rPr>
          <w:rFonts w:ascii="Times New Roman" w:hAnsi="Times New Roman"/>
          <w:bCs/>
          <w:sz w:val="28"/>
          <w:szCs w:val="28"/>
        </w:rPr>
        <w:t xml:space="preserve">: </w:t>
      </w:r>
      <w:r w:rsidRPr="00BD4731">
        <w:rPr>
          <w:rFonts w:ascii="Times New Roman" w:eastAsia="TimesNewRomanPSMT" w:hAnsi="Times New Roman"/>
          <w:sz w:val="28"/>
          <w:szCs w:val="28"/>
        </w:rPr>
        <w:t>(Науковий журнал). – К.: Видавничий дім Дмитра Бураго, 2014.</w:t>
      </w:r>
      <w:r w:rsidRPr="00BD4731">
        <w:rPr>
          <w:rFonts w:ascii="Times New Roman" w:hAnsi="Times New Roman"/>
          <w:iCs/>
          <w:sz w:val="28"/>
          <w:szCs w:val="28"/>
        </w:rPr>
        <w:t xml:space="preserve"> </w:t>
      </w:r>
      <w:r w:rsidRPr="00BD4731">
        <w:rPr>
          <w:rFonts w:ascii="Times New Roman" w:hAnsi="Times New Roman"/>
          <w:sz w:val="28"/>
          <w:szCs w:val="28"/>
          <w:lang w:val="uk-UA"/>
        </w:rPr>
        <w:t xml:space="preserve">– </w:t>
      </w:r>
      <w:r w:rsidRPr="00BD4731">
        <w:rPr>
          <w:rFonts w:ascii="Times New Roman" w:eastAsia="TimesNewRomanPSMT" w:hAnsi="Times New Roman"/>
          <w:sz w:val="28"/>
          <w:szCs w:val="28"/>
        </w:rPr>
        <w:t xml:space="preserve">Вип. 17. – Т. II (170). – </w:t>
      </w:r>
      <w:r w:rsidRPr="00BD4731">
        <w:rPr>
          <w:rFonts w:ascii="Times New Roman" w:hAnsi="Times New Roman"/>
          <w:iCs/>
          <w:sz w:val="28"/>
          <w:szCs w:val="28"/>
        </w:rPr>
        <w:t>С. 288-296.</w:t>
      </w:r>
    </w:p>
    <w:p w:rsidR="00BF4A0C" w:rsidRPr="00BD4731" w:rsidRDefault="00BF4A0C" w:rsidP="0086672D">
      <w:pPr>
        <w:pStyle w:val="11"/>
        <w:numPr>
          <w:ilvl w:val="1"/>
          <w:numId w:val="26"/>
        </w:numPr>
        <w:tabs>
          <w:tab w:val="clear" w:pos="1440"/>
          <w:tab w:val="num" w:pos="-284"/>
        </w:tabs>
        <w:spacing w:line="240" w:lineRule="auto"/>
        <w:ind w:left="709" w:hanging="357"/>
        <w:jc w:val="both"/>
        <w:rPr>
          <w:rFonts w:ascii="Times New Roman" w:hAnsi="Times New Roman"/>
          <w:sz w:val="28"/>
          <w:szCs w:val="28"/>
          <w:lang w:val="en-US"/>
        </w:rPr>
      </w:pPr>
      <w:r w:rsidRPr="00BD4731">
        <w:rPr>
          <w:rFonts w:ascii="Times New Roman" w:hAnsi="Times New Roman"/>
          <w:sz w:val="28"/>
          <w:szCs w:val="28"/>
          <w:lang w:val="en-US"/>
        </w:rPr>
        <w:t xml:space="preserve">Lyons J. Language and Linguistics. An Introduction / John Lyons. – Cambridge : Cambridge University Press, 1981. – 356 p. </w:t>
      </w:r>
    </w:p>
    <w:p w:rsidR="00BF4A0C" w:rsidRPr="00BD4731" w:rsidRDefault="00BF4A0C" w:rsidP="0086672D">
      <w:pPr>
        <w:pStyle w:val="11"/>
        <w:numPr>
          <w:ilvl w:val="1"/>
          <w:numId w:val="26"/>
        </w:numPr>
        <w:tabs>
          <w:tab w:val="clear" w:pos="1440"/>
          <w:tab w:val="num" w:pos="-284"/>
        </w:tabs>
        <w:spacing w:line="240" w:lineRule="auto"/>
        <w:ind w:left="709" w:hanging="357"/>
        <w:jc w:val="both"/>
        <w:rPr>
          <w:rFonts w:ascii="Times New Roman" w:hAnsi="Times New Roman"/>
          <w:sz w:val="28"/>
          <w:szCs w:val="28"/>
          <w:lang w:val="en-US"/>
        </w:rPr>
      </w:pPr>
      <w:r w:rsidRPr="00BD4731">
        <w:rPr>
          <w:rFonts w:ascii="Times New Roman" w:hAnsi="Times New Roman"/>
          <w:sz w:val="28"/>
          <w:szCs w:val="28"/>
          <w:lang w:val="en-US"/>
        </w:rPr>
        <w:t>Oxford English Dictionary</w:t>
      </w:r>
      <w:r w:rsidRPr="00BD4731">
        <w:rPr>
          <w:rFonts w:ascii="Times New Roman" w:hAnsi="Times New Roman"/>
          <w:sz w:val="28"/>
          <w:szCs w:val="28"/>
          <w:lang w:val="uk-UA"/>
        </w:rPr>
        <w:t xml:space="preserve"> :</w:t>
      </w:r>
      <w:r w:rsidRPr="00BD4731">
        <w:rPr>
          <w:rFonts w:ascii="Times New Roman" w:hAnsi="Times New Roman"/>
          <w:sz w:val="28"/>
          <w:szCs w:val="28"/>
          <w:lang w:val="en-US"/>
        </w:rPr>
        <w:t xml:space="preserve"> in 12 vol</w:t>
      </w:r>
      <w:r w:rsidRPr="00BD4731">
        <w:rPr>
          <w:rFonts w:ascii="Times New Roman" w:hAnsi="Times New Roman"/>
          <w:sz w:val="28"/>
          <w:szCs w:val="28"/>
          <w:lang w:val="uk-UA"/>
        </w:rPr>
        <w:t>.</w:t>
      </w:r>
      <w:r w:rsidRPr="00BD4731">
        <w:rPr>
          <w:rFonts w:ascii="Times New Roman" w:hAnsi="Times New Roman"/>
          <w:sz w:val="28"/>
          <w:szCs w:val="28"/>
          <w:lang w:val="en-US"/>
        </w:rPr>
        <w:t xml:space="preserve"> / [chief ed. James</w:t>
      </w:r>
      <w:r w:rsidRPr="00BD4731">
        <w:rPr>
          <w:rFonts w:ascii="Times New Roman" w:hAnsi="Times New Roman"/>
          <w:sz w:val="28"/>
          <w:szCs w:val="28"/>
          <w:lang w:val="uk-UA"/>
        </w:rPr>
        <w:t> </w:t>
      </w:r>
      <w:r w:rsidRPr="00BD4731">
        <w:rPr>
          <w:rFonts w:ascii="Times New Roman" w:hAnsi="Times New Roman"/>
          <w:sz w:val="28"/>
          <w:szCs w:val="28"/>
          <w:lang w:val="en-US"/>
        </w:rPr>
        <w:t>Murray]. – London</w:t>
      </w:r>
      <w:r w:rsidRPr="00BD4731">
        <w:rPr>
          <w:rFonts w:ascii="Times New Roman" w:hAnsi="Times New Roman"/>
          <w:sz w:val="28"/>
          <w:szCs w:val="28"/>
          <w:lang w:val="uk-UA"/>
        </w:rPr>
        <w:t xml:space="preserve"> </w:t>
      </w:r>
      <w:r w:rsidRPr="00BD4731">
        <w:rPr>
          <w:rFonts w:ascii="Times New Roman" w:hAnsi="Times New Roman"/>
          <w:sz w:val="28"/>
          <w:szCs w:val="28"/>
          <w:lang w:val="en-US"/>
        </w:rPr>
        <w:t>: Oxford University Press, 1970. –</w:t>
      </w:r>
      <w:r w:rsidRPr="00BD4731">
        <w:rPr>
          <w:rFonts w:ascii="Times New Roman" w:hAnsi="Times New Roman"/>
          <w:sz w:val="28"/>
          <w:szCs w:val="28"/>
          <w:lang w:val="uk-UA"/>
        </w:rPr>
        <w:t xml:space="preserve"> </w:t>
      </w:r>
      <w:r w:rsidRPr="00BD4731">
        <w:rPr>
          <w:rFonts w:ascii="Times New Roman" w:hAnsi="Times New Roman"/>
          <w:sz w:val="28"/>
          <w:szCs w:val="28"/>
          <w:lang w:val="en-US"/>
        </w:rPr>
        <w:t>V.</w:t>
      </w:r>
      <w:r w:rsidRPr="00BD4731">
        <w:rPr>
          <w:rFonts w:ascii="Times New Roman" w:hAnsi="Times New Roman"/>
          <w:sz w:val="28"/>
          <w:szCs w:val="28"/>
          <w:lang w:val="uk-UA"/>
        </w:rPr>
        <w:t> </w:t>
      </w:r>
      <w:r w:rsidRPr="00BD4731">
        <w:rPr>
          <w:rFonts w:ascii="Times New Roman" w:hAnsi="Times New Roman"/>
          <w:sz w:val="28"/>
          <w:szCs w:val="28"/>
          <w:lang w:val="en-US"/>
        </w:rPr>
        <w:t>I – 1240</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II. – 1308</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III. – 488</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IV. – 532</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V. – 758</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VI. – 820</w:t>
      </w:r>
      <w:r w:rsidRPr="00BD4731">
        <w:rPr>
          <w:rFonts w:ascii="Times New Roman" w:hAnsi="Times New Roman"/>
          <w:sz w:val="28"/>
          <w:szCs w:val="28"/>
          <w:lang w:val="uk-UA"/>
        </w:rPr>
        <w:t> </w:t>
      </w:r>
      <w:r w:rsidRPr="00BD4731">
        <w:rPr>
          <w:rFonts w:ascii="Times New Roman" w:hAnsi="Times New Roman"/>
          <w:sz w:val="28"/>
          <w:szCs w:val="28"/>
          <w:lang w:val="en-US"/>
        </w:rPr>
        <w:t>p. – V.</w:t>
      </w:r>
      <w:r w:rsidRPr="00BD4731">
        <w:rPr>
          <w:rFonts w:ascii="Times New Roman" w:hAnsi="Times New Roman"/>
          <w:sz w:val="28"/>
          <w:szCs w:val="28"/>
          <w:lang w:val="uk-UA"/>
        </w:rPr>
        <w:t> </w:t>
      </w:r>
      <w:r w:rsidRPr="00BD4731">
        <w:rPr>
          <w:rFonts w:ascii="Times New Roman" w:hAnsi="Times New Roman"/>
          <w:sz w:val="28"/>
          <w:szCs w:val="28"/>
          <w:lang w:val="en-US"/>
        </w:rPr>
        <w:t>VII. – 1216</w:t>
      </w:r>
      <w:r w:rsidRPr="00BD4731">
        <w:rPr>
          <w:rFonts w:ascii="Times New Roman" w:hAnsi="Times New Roman"/>
          <w:sz w:val="28"/>
          <w:szCs w:val="28"/>
          <w:lang w:val="uk-UA"/>
        </w:rPr>
        <w:t> </w:t>
      </w:r>
      <w:r w:rsidRPr="00BD4731">
        <w:rPr>
          <w:rFonts w:ascii="Times New Roman" w:hAnsi="Times New Roman"/>
          <w:sz w:val="28"/>
          <w:szCs w:val="28"/>
          <w:lang w:val="en-US"/>
        </w:rPr>
        <w:t xml:space="preserve">p. – </w:t>
      </w:r>
      <w:r w:rsidRPr="00317FC6">
        <w:rPr>
          <w:rFonts w:ascii="Times New Roman" w:hAnsi="Times New Roman"/>
          <w:spacing w:val="-8"/>
          <w:sz w:val="28"/>
          <w:szCs w:val="28"/>
          <w:lang w:val="en-US"/>
        </w:rPr>
        <w:t>V.</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VIII. – 936</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p. – V.</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IX. – 386</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p. – V.</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X. – 396</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p. – V.</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XI. – 493</w:t>
      </w:r>
      <w:r w:rsidRPr="00317FC6">
        <w:rPr>
          <w:rFonts w:ascii="Times New Roman" w:hAnsi="Times New Roman"/>
          <w:spacing w:val="-8"/>
          <w:sz w:val="28"/>
          <w:szCs w:val="28"/>
          <w:lang w:val="uk-UA"/>
        </w:rPr>
        <w:t xml:space="preserve"> </w:t>
      </w:r>
      <w:r w:rsidRPr="00317FC6">
        <w:rPr>
          <w:rFonts w:ascii="Times New Roman" w:hAnsi="Times New Roman"/>
          <w:spacing w:val="-8"/>
          <w:sz w:val="28"/>
          <w:szCs w:val="28"/>
          <w:lang w:val="en-US"/>
        </w:rPr>
        <w:t>p. – V.</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XII. – 105</w:t>
      </w:r>
      <w:r w:rsidRPr="00317FC6">
        <w:rPr>
          <w:rFonts w:ascii="Times New Roman" w:hAnsi="Times New Roman"/>
          <w:spacing w:val="-8"/>
          <w:sz w:val="28"/>
          <w:szCs w:val="28"/>
          <w:lang w:val="uk-UA"/>
        </w:rPr>
        <w:t> </w:t>
      </w:r>
      <w:r w:rsidRPr="00317FC6">
        <w:rPr>
          <w:rFonts w:ascii="Times New Roman" w:hAnsi="Times New Roman"/>
          <w:spacing w:val="-8"/>
          <w:sz w:val="28"/>
          <w:szCs w:val="28"/>
          <w:lang w:val="en-US"/>
        </w:rPr>
        <w:t>p.</w:t>
      </w:r>
      <w:r w:rsidRPr="00BD4731">
        <w:rPr>
          <w:rFonts w:ascii="Times New Roman" w:hAnsi="Times New Roman"/>
          <w:sz w:val="28"/>
          <w:szCs w:val="28"/>
          <w:lang w:val="en-US"/>
        </w:rPr>
        <w:t xml:space="preserve"> </w:t>
      </w:r>
    </w:p>
    <w:p w:rsidR="00BF4A0C" w:rsidRDefault="00BF4A0C" w:rsidP="00E5210E">
      <w:pPr>
        <w:jc w:val="center"/>
        <w:rPr>
          <w:b/>
          <w:sz w:val="28"/>
          <w:szCs w:val="28"/>
          <w:lang w:val="en-US"/>
        </w:rPr>
      </w:pPr>
      <w:r w:rsidRPr="00F86033">
        <w:rPr>
          <w:b/>
          <w:sz w:val="28"/>
          <w:szCs w:val="28"/>
          <w:lang w:val="en-US"/>
        </w:rPr>
        <w:t>Summary</w:t>
      </w:r>
      <w:r>
        <w:rPr>
          <w:b/>
          <w:sz w:val="28"/>
          <w:szCs w:val="28"/>
          <w:lang w:val="en-US"/>
        </w:rPr>
        <w:t xml:space="preserve"> </w:t>
      </w:r>
    </w:p>
    <w:p w:rsidR="00BF4A0C" w:rsidRPr="005C161A" w:rsidRDefault="00BF4A0C" w:rsidP="00E5210E">
      <w:pPr>
        <w:ind w:firstLine="709"/>
        <w:jc w:val="both"/>
        <w:rPr>
          <w:sz w:val="28"/>
          <w:szCs w:val="28"/>
          <w:lang w:val="uk-UA"/>
        </w:rPr>
      </w:pPr>
      <w:r w:rsidRPr="005C161A">
        <w:rPr>
          <w:bCs/>
          <w:iCs/>
          <w:sz w:val="28"/>
          <w:szCs w:val="28"/>
          <w:lang w:val="en-US"/>
        </w:rPr>
        <w:t>The article deals with the</w:t>
      </w:r>
      <w:r w:rsidRPr="005C161A">
        <w:rPr>
          <w:sz w:val="28"/>
          <w:szCs w:val="28"/>
          <w:lang w:val="en-US"/>
        </w:rPr>
        <w:t xml:space="preserve"> study of the nouns denoting</w:t>
      </w:r>
      <w:r w:rsidRPr="005C161A">
        <w:rPr>
          <w:bCs/>
          <w:iCs/>
          <w:sz w:val="28"/>
          <w:szCs w:val="28"/>
          <w:lang w:val="en-US"/>
        </w:rPr>
        <w:t xml:space="preserve"> </w:t>
      </w:r>
      <w:r w:rsidRPr="005C161A">
        <w:rPr>
          <w:sz w:val="28"/>
          <w:szCs w:val="28"/>
          <w:lang w:val="en-US"/>
        </w:rPr>
        <w:t xml:space="preserve">national </w:t>
      </w:r>
      <w:r w:rsidRPr="005C161A">
        <w:rPr>
          <w:bCs/>
          <w:sz w:val="28"/>
          <w:szCs w:val="28"/>
          <w:lang w:val="en-US"/>
        </w:rPr>
        <w:t xml:space="preserve">values in their formalized representation on the material of the English </w:t>
      </w:r>
      <w:r w:rsidRPr="005C161A">
        <w:rPr>
          <w:sz w:val="28"/>
          <w:szCs w:val="28"/>
          <w:lang w:val="en-US"/>
        </w:rPr>
        <w:t xml:space="preserve">language. The polysemantic axionomens consisting of </w:t>
      </w:r>
      <w:r w:rsidRPr="005C161A">
        <w:rPr>
          <w:sz w:val="28"/>
          <w:szCs w:val="28"/>
          <w:lang w:val="uk-UA"/>
        </w:rPr>
        <w:t xml:space="preserve">8-7 </w:t>
      </w:r>
      <w:r w:rsidRPr="005C161A">
        <w:rPr>
          <w:sz w:val="28"/>
          <w:szCs w:val="28"/>
          <w:lang w:val="en-US"/>
        </w:rPr>
        <w:t xml:space="preserve">lexical meanings have been taken from the modern </w:t>
      </w:r>
      <w:r w:rsidRPr="005C161A">
        <w:rPr>
          <w:bCs/>
          <w:sz w:val="28"/>
          <w:szCs w:val="28"/>
          <w:lang w:val="en-US"/>
        </w:rPr>
        <w:t>English</w:t>
      </w:r>
      <w:r w:rsidRPr="005C161A">
        <w:rPr>
          <w:sz w:val="28"/>
          <w:szCs w:val="28"/>
          <w:lang w:val="en-US"/>
        </w:rPr>
        <w:t xml:space="preserve"> thesauri by means of the step-identification method. Complex analysis of </w:t>
      </w:r>
      <w:r w:rsidRPr="005C161A">
        <w:rPr>
          <w:sz w:val="28"/>
          <w:szCs w:val="28"/>
          <w:lang w:val="uk-UA"/>
        </w:rPr>
        <w:t>32</w:t>
      </w:r>
      <w:r w:rsidRPr="005C161A">
        <w:rPr>
          <w:sz w:val="28"/>
          <w:szCs w:val="28"/>
          <w:lang w:val="en-US"/>
        </w:rPr>
        <w:t xml:space="preserve"> axionomens interpreted with </w:t>
      </w:r>
      <w:r w:rsidRPr="005C161A">
        <w:rPr>
          <w:sz w:val="28"/>
          <w:szCs w:val="28"/>
          <w:lang w:val="uk-UA"/>
        </w:rPr>
        <w:t>238</w:t>
      </w:r>
      <w:r w:rsidRPr="005C161A">
        <w:rPr>
          <w:sz w:val="28"/>
          <w:szCs w:val="28"/>
          <w:lang w:val="en-US"/>
        </w:rPr>
        <w:t xml:space="preserve"> lexical meanings has been made in the present research. In the process of investigation it has been defined that the semantic structure of every analyzed axionomen is regarded as the individual system of lexical meanings organized under certain rules. </w:t>
      </w:r>
    </w:p>
    <w:p w:rsidR="00BF4A0C" w:rsidRDefault="00BF4A0C" w:rsidP="00624F9C">
      <w:pPr>
        <w:rPr>
          <w:b/>
          <w:sz w:val="28"/>
          <w:szCs w:val="28"/>
          <w:lang w:val="en-US"/>
        </w:rPr>
      </w:pPr>
    </w:p>
    <w:p w:rsidR="00BF4A0C" w:rsidRDefault="00BF4A0C" w:rsidP="00624F9C">
      <w:pPr>
        <w:rPr>
          <w:b/>
          <w:sz w:val="28"/>
          <w:szCs w:val="28"/>
          <w:lang w:val="en-US"/>
        </w:rPr>
      </w:pPr>
    </w:p>
    <w:p w:rsidR="00BF4A0C" w:rsidRDefault="00BF4A0C" w:rsidP="00624F9C">
      <w:pPr>
        <w:rPr>
          <w:b/>
          <w:sz w:val="28"/>
          <w:szCs w:val="28"/>
          <w:lang w:val="en-US"/>
        </w:rPr>
      </w:pPr>
    </w:p>
    <w:p w:rsidR="00BF4A0C" w:rsidRDefault="00BF4A0C" w:rsidP="00624F9C">
      <w:pPr>
        <w:rPr>
          <w:b/>
          <w:sz w:val="28"/>
          <w:szCs w:val="28"/>
          <w:lang w:val="en-US"/>
        </w:rPr>
      </w:pPr>
    </w:p>
    <w:p w:rsidR="0086672D" w:rsidRPr="00C24CC6" w:rsidRDefault="0086672D" w:rsidP="00624F9C">
      <w:pPr>
        <w:rPr>
          <w:b/>
          <w:sz w:val="28"/>
          <w:szCs w:val="28"/>
          <w:lang w:val="en-US"/>
        </w:rPr>
      </w:pPr>
    </w:p>
    <w:p w:rsidR="00BF4A0C" w:rsidRPr="008A6452" w:rsidRDefault="00BF4A0C" w:rsidP="00624F9C">
      <w:pPr>
        <w:rPr>
          <w:b/>
          <w:sz w:val="28"/>
          <w:szCs w:val="28"/>
        </w:rPr>
      </w:pPr>
      <w:r w:rsidRPr="008A6452">
        <w:rPr>
          <w:b/>
          <w:sz w:val="28"/>
          <w:szCs w:val="28"/>
        </w:rPr>
        <w:t>УДК  81’42</w:t>
      </w:r>
    </w:p>
    <w:p w:rsidR="00BF4A0C" w:rsidRDefault="00BF4A0C" w:rsidP="00624F9C">
      <w:pPr>
        <w:ind w:firstLine="709"/>
        <w:jc w:val="center"/>
        <w:rPr>
          <w:b/>
          <w:sz w:val="28"/>
          <w:szCs w:val="28"/>
          <w:lang w:val="uk-UA"/>
        </w:rPr>
      </w:pPr>
    </w:p>
    <w:p w:rsidR="00BF4A0C" w:rsidRDefault="00BF4A0C" w:rsidP="00624F9C">
      <w:pPr>
        <w:jc w:val="center"/>
        <w:rPr>
          <w:b/>
          <w:sz w:val="28"/>
          <w:szCs w:val="28"/>
          <w:lang w:val="uk-UA"/>
        </w:rPr>
      </w:pPr>
      <w:r w:rsidRPr="006E2194">
        <w:rPr>
          <w:b/>
          <w:sz w:val="28"/>
          <w:szCs w:val="28"/>
          <w:lang w:val="uk-UA"/>
        </w:rPr>
        <w:t xml:space="preserve">МЕХАНІЗМИ ФОРМУВАННЯ СИСТЕМИ ОБРАЗНОСТІ ПОЕТИЧНОГО ТЕКСТУ: ЛІНГВОКОГНІТИВНИЙ ТА СИНЕРГЕТИЧНИЙ АСПЕКТИ </w:t>
      </w:r>
    </w:p>
    <w:p w:rsidR="00BF4A0C" w:rsidRPr="006E2194" w:rsidRDefault="00BF4A0C" w:rsidP="00624F9C">
      <w:pPr>
        <w:jc w:val="center"/>
        <w:rPr>
          <w:b/>
          <w:sz w:val="28"/>
          <w:szCs w:val="28"/>
          <w:lang w:val="uk-UA"/>
        </w:rPr>
      </w:pPr>
      <w:r w:rsidRPr="006E2194">
        <w:rPr>
          <w:b/>
          <w:sz w:val="28"/>
          <w:szCs w:val="28"/>
          <w:lang w:val="uk-UA"/>
        </w:rPr>
        <w:t>(НА МАТЕРІ</w:t>
      </w:r>
      <w:r>
        <w:rPr>
          <w:b/>
          <w:sz w:val="28"/>
          <w:szCs w:val="28"/>
          <w:lang w:val="uk-UA"/>
        </w:rPr>
        <w:t>А</w:t>
      </w:r>
      <w:r w:rsidRPr="006E2194">
        <w:rPr>
          <w:b/>
          <w:sz w:val="28"/>
          <w:szCs w:val="28"/>
          <w:lang w:val="uk-UA"/>
        </w:rPr>
        <w:t>ЛІ ФРАНЦУЗЬКОЇ МОВИ)</w:t>
      </w:r>
    </w:p>
    <w:p w:rsidR="00BF4A0C" w:rsidRDefault="00BF4A0C" w:rsidP="00624F9C">
      <w:pPr>
        <w:jc w:val="center"/>
        <w:rPr>
          <w:b/>
          <w:sz w:val="28"/>
          <w:szCs w:val="28"/>
          <w:lang w:val="uk-UA"/>
        </w:rPr>
      </w:pPr>
    </w:p>
    <w:p w:rsidR="00BF4A0C" w:rsidRPr="006E2194" w:rsidRDefault="00BF4A0C" w:rsidP="00624F9C">
      <w:pPr>
        <w:jc w:val="center"/>
        <w:rPr>
          <w:b/>
          <w:sz w:val="28"/>
          <w:szCs w:val="28"/>
          <w:lang w:val="uk-UA"/>
        </w:rPr>
      </w:pPr>
      <w:r w:rsidRPr="006E2194">
        <w:rPr>
          <w:b/>
          <w:sz w:val="28"/>
          <w:szCs w:val="28"/>
        </w:rPr>
        <w:t>Тарасова</w:t>
      </w:r>
      <w:r w:rsidRPr="006E2194">
        <w:rPr>
          <w:b/>
          <w:sz w:val="28"/>
          <w:szCs w:val="28"/>
          <w:lang w:val="uk-UA"/>
        </w:rPr>
        <w:t xml:space="preserve"> О.А</w:t>
      </w:r>
      <w:r>
        <w:rPr>
          <w:b/>
          <w:sz w:val="28"/>
          <w:szCs w:val="28"/>
          <w:lang w:val="uk-UA"/>
        </w:rPr>
        <w:t>.</w:t>
      </w:r>
    </w:p>
    <w:p w:rsidR="00BF4A0C" w:rsidRPr="006E2194" w:rsidRDefault="00BF4A0C" w:rsidP="00624F9C">
      <w:pPr>
        <w:jc w:val="center"/>
        <w:rPr>
          <w:i/>
          <w:sz w:val="28"/>
          <w:szCs w:val="28"/>
          <w:lang w:val="uk-UA"/>
        </w:rPr>
      </w:pPr>
      <w:r w:rsidRPr="006E2194">
        <w:rPr>
          <w:i/>
          <w:sz w:val="28"/>
          <w:szCs w:val="28"/>
        </w:rPr>
        <w:t>Луганс</w:t>
      </w:r>
      <w:r>
        <w:rPr>
          <w:i/>
          <w:sz w:val="28"/>
          <w:szCs w:val="28"/>
          <w:lang w:val="uk-UA"/>
        </w:rPr>
        <w:t>ь</w:t>
      </w:r>
      <w:r w:rsidRPr="006E2194">
        <w:rPr>
          <w:i/>
          <w:sz w:val="28"/>
          <w:szCs w:val="28"/>
        </w:rPr>
        <w:t>кий</w:t>
      </w:r>
      <w:r>
        <w:rPr>
          <w:i/>
          <w:sz w:val="28"/>
          <w:szCs w:val="28"/>
          <w:lang w:val="uk-UA"/>
        </w:rPr>
        <w:t xml:space="preserve"> </w:t>
      </w:r>
      <w:r w:rsidRPr="006E2194">
        <w:rPr>
          <w:i/>
          <w:sz w:val="28"/>
          <w:szCs w:val="28"/>
        </w:rPr>
        <w:t>нац</w:t>
      </w:r>
      <w:r w:rsidRPr="006E2194">
        <w:rPr>
          <w:i/>
          <w:sz w:val="28"/>
          <w:szCs w:val="28"/>
          <w:lang w:val="uk-UA"/>
        </w:rPr>
        <w:t>і</w:t>
      </w:r>
      <w:r w:rsidRPr="006E2194">
        <w:rPr>
          <w:i/>
          <w:sz w:val="28"/>
          <w:szCs w:val="28"/>
        </w:rPr>
        <w:t>ональн</w:t>
      </w:r>
      <w:r w:rsidRPr="006E2194">
        <w:rPr>
          <w:i/>
          <w:sz w:val="28"/>
          <w:szCs w:val="28"/>
          <w:lang w:val="uk-UA"/>
        </w:rPr>
        <w:t>и</w:t>
      </w:r>
      <w:r w:rsidRPr="006E2194">
        <w:rPr>
          <w:i/>
          <w:sz w:val="28"/>
          <w:szCs w:val="28"/>
        </w:rPr>
        <w:t>й</w:t>
      </w:r>
      <w:r>
        <w:rPr>
          <w:i/>
          <w:sz w:val="28"/>
          <w:szCs w:val="28"/>
          <w:lang w:val="uk-UA"/>
        </w:rPr>
        <w:t xml:space="preserve"> </w:t>
      </w:r>
      <w:r w:rsidRPr="006E2194">
        <w:rPr>
          <w:i/>
          <w:sz w:val="28"/>
          <w:szCs w:val="28"/>
        </w:rPr>
        <w:t>ун</w:t>
      </w:r>
      <w:r w:rsidRPr="006E2194">
        <w:rPr>
          <w:i/>
          <w:sz w:val="28"/>
          <w:szCs w:val="28"/>
          <w:lang w:val="uk-UA"/>
        </w:rPr>
        <w:t>і</w:t>
      </w:r>
      <w:r w:rsidRPr="006E2194">
        <w:rPr>
          <w:i/>
          <w:sz w:val="28"/>
          <w:szCs w:val="28"/>
        </w:rPr>
        <w:t>верситет</w:t>
      </w:r>
      <w:r>
        <w:rPr>
          <w:i/>
          <w:sz w:val="28"/>
          <w:szCs w:val="28"/>
          <w:lang w:val="uk-UA"/>
        </w:rPr>
        <w:t xml:space="preserve"> </w:t>
      </w:r>
      <w:r w:rsidRPr="006E2194">
        <w:rPr>
          <w:i/>
          <w:sz w:val="28"/>
          <w:szCs w:val="28"/>
          <w:lang w:val="uk-UA"/>
        </w:rPr>
        <w:t>і</w:t>
      </w:r>
      <w:r w:rsidRPr="006E2194">
        <w:rPr>
          <w:i/>
          <w:sz w:val="28"/>
          <w:szCs w:val="28"/>
        </w:rPr>
        <w:t>мен</w:t>
      </w:r>
      <w:r w:rsidRPr="006E2194">
        <w:rPr>
          <w:i/>
          <w:sz w:val="28"/>
          <w:szCs w:val="28"/>
          <w:lang w:val="uk-UA"/>
        </w:rPr>
        <w:t>і</w:t>
      </w:r>
      <w:r w:rsidRPr="006E2194">
        <w:rPr>
          <w:i/>
          <w:sz w:val="28"/>
          <w:szCs w:val="28"/>
        </w:rPr>
        <w:t xml:space="preserve"> Тараса Шевченк</w:t>
      </w:r>
      <w:r w:rsidRPr="006E2194">
        <w:rPr>
          <w:i/>
          <w:sz w:val="28"/>
          <w:szCs w:val="28"/>
          <w:lang w:val="uk-UA"/>
        </w:rPr>
        <w:t>а</w:t>
      </w:r>
    </w:p>
    <w:p w:rsidR="00BF4A0C" w:rsidRDefault="00BF4A0C" w:rsidP="00624F9C">
      <w:pPr>
        <w:ind w:firstLine="709"/>
        <w:jc w:val="both"/>
        <w:rPr>
          <w:b/>
          <w:sz w:val="28"/>
          <w:szCs w:val="28"/>
          <w:lang w:val="uk-UA"/>
        </w:rPr>
      </w:pPr>
    </w:p>
    <w:p w:rsidR="00BF4A0C" w:rsidRDefault="00BF4A0C" w:rsidP="00624F9C">
      <w:pPr>
        <w:ind w:firstLine="709"/>
        <w:jc w:val="both"/>
        <w:rPr>
          <w:sz w:val="28"/>
          <w:szCs w:val="28"/>
          <w:lang w:val="uk-UA"/>
        </w:rPr>
      </w:pPr>
      <w:r w:rsidRPr="0086592F">
        <w:rPr>
          <w:b/>
          <w:sz w:val="28"/>
          <w:szCs w:val="28"/>
          <w:lang w:val="uk-UA"/>
        </w:rPr>
        <w:t xml:space="preserve">Постановка проблеми, її </w:t>
      </w:r>
      <w:r>
        <w:rPr>
          <w:b/>
          <w:sz w:val="28"/>
          <w:szCs w:val="28"/>
          <w:lang w:val="uk-UA"/>
        </w:rPr>
        <w:t xml:space="preserve">визначення та </w:t>
      </w:r>
      <w:r w:rsidRPr="0086592F">
        <w:rPr>
          <w:b/>
          <w:sz w:val="28"/>
          <w:szCs w:val="28"/>
          <w:lang w:val="uk-UA"/>
        </w:rPr>
        <w:t>актуальність.</w:t>
      </w:r>
      <w:r w:rsidRPr="00805B45">
        <w:rPr>
          <w:b/>
          <w:sz w:val="28"/>
          <w:szCs w:val="28"/>
        </w:rPr>
        <w:t xml:space="preserve"> </w:t>
      </w:r>
      <w:r>
        <w:rPr>
          <w:sz w:val="28"/>
          <w:szCs w:val="28"/>
          <w:lang w:val="uk-UA"/>
        </w:rPr>
        <w:t xml:space="preserve">Когнітивно-дискурсивний і лінгвосинергетичний підходи до аналізу мовних явищ відкрили нові перспективи щодо інтерпретації художніх творів. У нашійрозвідці у фокусі дослідження опиняється французький модерністський поетичний текст як </w:t>
      </w:r>
      <w:r w:rsidRPr="00083C3F">
        <w:rPr>
          <w:sz w:val="28"/>
          <w:szCs w:val="28"/>
          <w:lang w:val="uk-UA"/>
        </w:rPr>
        <w:t xml:space="preserve">інформаційно зростаючий, напружений і наповнений вербалізований простір, де мегатекстове повідомлення компресується у мовну тканину </w:t>
      </w:r>
      <w:r>
        <w:rPr>
          <w:sz w:val="28"/>
          <w:szCs w:val="28"/>
          <w:lang w:val="uk-UA"/>
        </w:rPr>
        <w:t>віршованого твор</w:t>
      </w:r>
      <w:r w:rsidRPr="00083C3F">
        <w:rPr>
          <w:sz w:val="28"/>
          <w:szCs w:val="28"/>
          <w:lang w:val="uk-UA"/>
        </w:rPr>
        <w:t>у.</w:t>
      </w:r>
      <w:r>
        <w:rPr>
          <w:sz w:val="28"/>
          <w:szCs w:val="28"/>
          <w:lang w:val="uk-UA"/>
        </w:rPr>
        <w:t xml:space="preserve"> </w:t>
      </w:r>
      <w:r w:rsidRPr="00083C3F">
        <w:rPr>
          <w:sz w:val="28"/>
          <w:szCs w:val="28"/>
          <w:lang w:val="uk-UA"/>
        </w:rPr>
        <w:lastRenderedPageBreak/>
        <w:t>Визначені риси зумовлюються основним показником художньої сві</w:t>
      </w:r>
      <w:r>
        <w:rPr>
          <w:sz w:val="28"/>
          <w:szCs w:val="28"/>
          <w:lang w:val="uk-UA"/>
        </w:rPr>
        <w:t>домості перехідного часу, а саме: факта</w:t>
      </w:r>
      <w:r w:rsidRPr="00083C3F">
        <w:rPr>
          <w:sz w:val="28"/>
          <w:szCs w:val="28"/>
          <w:lang w:val="uk-UA"/>
        </w:rPr>
        <w:t>м</w:t>
      </w:r>
      <w:r>
        <w:rPr>
          <w:sz w:val="28"/>
          <w:szCs w:val="28"/>
          <w:lang w:val="uk-UA"/>
        </w:rPr>
        <w:t>и</w:t>
      </w:r>
      <w:r w:rsidRPr="00083C3F">
        <w:rPr>
          <w:sz w:val="28"/>
          <w:szCs w:val="28"/>
          <w:lang w:val="uk-UA"/>
        </w:rPr>
        <w:t xml:space="preserve"> багаторівневого переосмислення та перерозкладу інформації</w:t>
      </w:r>
      <w:r>
        <w:rPr>
          <w:sz w:val="28"/>
          <w:szCs w:val="28"/>
          <w:lang w:val="uk-UA"/>
        </w:rPr>
        <w:t xml:space="preserve"> як творчих експериментів-відкриттів, що й надає можливість розглядати модерністські літературні тексти з позицій лінгвосинергетики – сучасної методології дослідження процесу творення поетичних образів </w:t>
      </w:r>
      <w:r w:rsidRPr="00834506">
        <w:rPr>
          <w:sz w:val="28"/>
          <w:szCs w:val="28"/>
          <w:lang w:val="uk-UA"/>
        </w:rPr>
        <w:t>(А.І.</w:t>
      </w:r>
      <w:r w:rsidRPr="00834506">
        <w:rPr>
          <w:sz w:val="28"/>
          <w:szCs w:val="28"/>
        </w:rPr>
        <w:t> </w:t>
      </w:r>
      <w:r w:rsidRPr="00834506">
        <w:rPr>
          <w:sz w:val="28"/>
          <w:szCs w:val="28"/>
          <w:lang w:val="uk-UA"/>
        </w:rPr>
        <w:t>Герман, В.А.</w:t>
      </w:r>
      <w:r w:rsidRPr="00834506">
        <w:rPr>
          <w:sz w:val="28"/>
          <w:szCs w:val="28"/>
        </w:rPr>
        <w:t> </w:t>
      </w:r>
      <w:r w:rsidRPr="00834506">
        <w:rPr>
          <w:sz w:val="28"/>
          <w:szCs w:val="28"/>
          <w:lang w:val="uk-UA"/>
        </w:rPr>
        <w:t>Маслова, Г.Г.</w:t>
      </w:r>
      <w:r w:rsidRPr="00834506">
        <w:rPr>
          <w:sz w:val="28"/>
          <w:szCs w:val="28"/>
        </w:rPr>
        <w:t> </w:t>
      </w:r>
      <w:r w:rsidRPr="00834506">
        <w:rPr>
          <w:sz w:val="28"/>
          <w:szCs w:val="28"/>
          <w:lang w:val="uk-UA"/>
        </w:rPr>
        <w:t>Москальчук, Н.Л.</w:t>
      </w:r>
      <w:r w:rsidRPr="00834506">
        <w:rPr>
          <w:sz w:val="28"/>
          <w:szCs w:val="28"/>
        </w:rPr>
        <w:t> </w:t>
      </w:r>
      <w:r w:rsidRPr="00834506">
        <w:rPr>
          <w:sz w:val="28"/>
          <w:szCs w:val="28"/>
          <w:lang w:val="uk-UA"/>
        </w:rPr>
        <w:t>Мишкіна, В.А.</w:t>
      </w:r>
      <w:r w:rsidRPr="00834506">
        <w:rPr>
          <w:sz w:val="28"/>
          <w:szCs w:val="28"/>
        </w:rPr>
        <w:t> </w:t>
      </w:r>
      <w:r>
        <w:rPr>
          <w:sz w:val="28"/>
          <w:szCs w:val="28"/>
          <w:lang w:val="uk-UA"/>
        </w:rPr>
        <w:t>Пищальні</w:t>
      </w:r>
      <w:r w:rsidRPr="00834506">
        <w:rPr>
          <w:sz w:val="28"/>
          <w:szCs w:val="28"/>
          <w:lang w:val="uk-UA"/>
        </w:rPr>
        <w:t>кова</w:t>
      </w:r>
      <w:r>
        <w:rPr>
          <w:sz w:val="28"/>
          <w:szCs w:val="28"/>
          <w:lang w:val="uk-UA"/>
        </w:rPr>
        <w:t xml:space="preserve"> </w:t>
      </w:r>
      <w:r w:rsidRPr="00834506">
        <w:rPr>
          <w:sz w:val="28"/>
          <w:szCs w:val="28"/>
          <w:lang w:val="uk-UA"/>
        </w:rPr>
        <w:t>та інші).</w:t>
      </w:r>
      <w:r>
        <w:rPr>
          <w:sz w:val="28"/>
          <w:szCs w:val="28"/>
          <w:lang w:val="uk-UA"/>
        </w:rPr>
        <w:t xml:space="preserve">Синергетична й когнітивна парадигми перебувають у пошуку пояснень закономірностей об’єктивної самоорганізації всесвіту на різних рівнях його ієрархічної системи, що співвідноситься з особливостями циркуляції образів у людській свідомості. Поетичне письмо постає, у свою чергу, як подія, факт існування якої підтверджується її нестійкою, нелінійною самоорганізацією у ході креації образів і процесів породження поетичних смислів. В основі подібного потрактування знаходиться розуміння художньо-естетичної маніфестації як акту творення віртуальної реальності. Таким чином, представлення </w:t>
      </w:r>
      <w:r w:rsidRPr="00083C3F">
        <w:rPr>
          <w:sz w:val="28"/>
          <w:szCs w:val="28"/>
          <w:lang w:val="uk-UA"/>
        </w:rPr>
        <w:t>поетичної інформації у текстах французького символізму розкривається через механізми віртуалізації текстового простору: з боку адресанта, у вигляді моделювання інструментарію щодо аналізу картини світу, під час якого запускається процес стиснення поетичної інформа</w:t>
      </w:r>
      <w:r>
        <w:rPr>
          <w:sz w:val="28"/>
          <w:szCs w:val="28"/>
          <w:lang w:val="uk-UA"/>
        </w:rPr>
        <w:t xml:space="preserve">ції за допомогою її </w:t>
      </w:r>
      <w:r w:rsidRPr="00083C3F">
        <w:rPr>
          <w:sz w:val="28"/>
          <w:szCs w:val="28"/>
          <w:lang w:val="uk-UA"/>
        </w:rPr>
        <w:t xml:space="preserve"> згортання у площину твору; з позиції адресата, як задіяння власної системи досвідних орієнтирів, </w:t>
      </w:r>
      <w:r>
        <w:rPr>
          <w:sz w:val="28"/>
          <w:szCs w:val="28"/>
          <w:lang w:val="uk-UA"/>
        </w:rPr>
        <w:t>менталь</w:t>
      </w:r>
      <w:r w:rsidRPr="00083C3F">
        <w:rPr>
          <w:sz w:val="28"/>
          <w:szCs w:val="28"/>
          <w:lang w:val="uk-UA"/>
        </w:rPr>
        <w:t>них конструктів, що опосередковують сприйняття та усвідомл</w:t>
      </w:r>
      <w:r>
        <w:rPr>
          <w:sz w:val="28"/>
          <w:szCs w:val="28"/>
          <w:lang w:val="uk-UA"/>
        </w:rPr>
        <w:t>ення механізмів інформаційногорозподілу</w:t>
      </w:r>
      <w:r w:rsidRPr="00083C3F">
        <w:rPr>
          <w:sz w:val="28"/>
          <w:szCs w:val="28"/>
          <w:lang w:val="uk-UA"/>
        </w:rPr>
        <w:t>.</w:t>
      </w:r>
      <w:r>
        <w:rPr>
          <w:sz w:val="28"/>
          <w:szCs w:val="28"/>
          <w:lang w:val="uk-UA"/>
        </w:rPr>
        <w:t xml:space="preserve"> При цьому віртуалізація текстового простору слугує вирішенню комунікативних завдань поетичного повідомлення з передачі естетичної інформації, що здійснюється завдяки потугам поетичного слова: поет перебуває поза межами мови, бачить зворотній бік слів, котрі вже не являють собою дещо на зразок вказівників шляхів за межі мови, до світу предметів, проте репрезентуються на кшталт пасток для захоплення реальності, що обминає </w:t>
      </w:r>
      <w:r w:rsidRPr="00542975">
        <w:rPr>
          <w:sz w:val="28"/>
          <w:szCs w:val="28"/>
          <w:lang w:val="uk-UA"/>
        </w:rPr>
        <w:t>[</w:t>
      </w:r>
      <w:r>
        <w:rPr>
          <w:sz w:val="28"/>
          <w:szCs w:val="28"/>
          <w:lang w:val="uk-UA"/>
        </w:rPr>
        <w:t>3</w:t>
      </w:r>
      <w:r w:rsidRPr="00542975">
        <w:rPr>
          <w:sz w:val="28"/>
          <w:szCs w:val="28"/>
          <w:lang w:val="uk-UA"/>
        </w:rPr>
        <w:t>,</w:t>
      </w:r>
      <w:r>
        <w:rPr>
          <w:sz w:val="28"/>
          <w:szCs w:val="28"/>
          <w:lang w:val="uk-UA"/>
        </w:rPr>
        <w:t xml:space="preserve"> с.15</w:t>
      </w:r>
      <w:r w:rsidRPr="00542975">
        <w:rPr>
          <w:sz w:val="28"/>
          <w:szCs w:val="28"/>
          <w:lang w:val="uk-UA"/>
        </w:rPr>
        <w:t xml:space="preserve">]. </w:t>
      </w:r>
      <w:r>
        <w:rPr>
          <w:sz w:val="28"/>
          <w:szCs w:val="28"/>
          <w:lang w:val="uk-UA"/>
        </w:rPr>
        <w:t>Під час розгляду цієї реальності необхідно відповісти на таке питання: у чому полягає здатність до самоорганізації всіх елементів художнього твору як характеристики складної системи, якою, за своєю сутністю, і є поетичний текст.</w:t>
      </w:r>
    </w:p>
    <w:p w:rsidR="00BF4A0C" w:rsidRDefault="00BF4A0C" w:rsidP="00624F9C">
      <w:pPr>
        <w:ind w:firstLine="709"/>
        <w:jc w:val="both"/>
        <w:rPr>
          <w:sz w:val="28"/>
          <w:szCs w:val="28"/>
          <w:lang w:val="uk-UA"/>
        </w:rPr>
      </w:pPr>
      <w:r w:rsidRPr="0086592F">
        <w:rPr>
          <w:b/>
          <w:sz w:val="28"/>
          <w:szCs w:val="28"/>
          <w:lang w:val="uk-UA"/>
        </w:rPr>
        <w:t>Метою</w:t>
      </w:r>
      <w:r>
        <w:rPr>
          <w:sz w:val="28"/>
          <w:szCs w:val="28"/>
          <w:lang w:val="uk-UA"/>
        </w:rPr>
        <w:t xml:space="preserve"> нашої статті є відслідковування динаміки розгортання поетичної образності у межах віртуальної реальності французького поетичного тексту доби модернізму. А отже, серед основних </w:t>
      </w:r>
      <w:r w:rsidRPr="0086592F">
        <w:rPr>
          <w:b/>
          <w:sz w:val="28"/>
          <w:szCs w:val="28"/>
          <w:lang w:val="uk-UA"/>
        </w:rPr>
        <w:t>завдань</w:t>
      </w:r>
      <w:r>
        <w:rPr>
          <w:sz w:val="28"/>
          <w:szCs w:val="28"/>
          <w:lang w:val="uk-UA"/>
        </w:rPr>
        <w:t xml:space="preserve"> передбачаємо аналіз побудови дискурсивного простору твору в контексті функціонування у ньому поетичної інформації. </w:t>
      </w:r>
      <w:r w:rsidRPr="0086592F">
        <w:rPr>
          <w:b/>
          <w:sz w:val="28"/>
          <w:szCs w:val="28"/>
          <w:lang w:val="uk-UA"/>
        </w:rPr>
        <w:t>Матеріал</w:t>
      </w:r>
      <w:r>
        <w:rPr>
          <w:sz w:val="28"/>
          <w:szCs w:val="28"/>
          <w:lang w:val="uk-UA"/>
        </w:rPr>
        <w:t xml:space="preserve"> нашого дослідження становить один із ранніх віршів Гійома Аполлінера </w:t>
      </w:r>
      <w:r w:rsidRPr="00EA763B">
        <w:rPr>
          <w:sz w:val="28"/>
          <w:szCs w:val="28"/>
          <w:lang w:val="uk-UA"/>
        </w:rPr>
        <w:t>«</w:t>
      </w:r>
      <w:r w:rsidRPr="00661FB9">
        <w:rPr>
          <w:sz w:val="28"/>
          <w:szCs w:val="28"/>
          <w:lang w:val="fr-FR"/>
        </w:rPr>
        <w:t> Mai </w:t>
      </w:r>
      <w:r w:rsidRPr="00EA763B">
        <w:rPr>
          <w:sz w:val="28"/>
          <w:szCs w:val="28"/>
          <w:lang w:val="uk-UA"/>
        </w:rPr>
        <w:t>»</w:t>
      </w:r>
      <w:r>
        <w:rPr>
          <w:sz w:val="28"/>
          <w:szCs w:val="28"/>
          <w:lang w:val="uk-UA"/>
        </w:rPr>
        <w:t xml:space="preserve">, де поет виступає не стільки як автор, близький до футуристичної традиції, скільки як </w:t>
      </w:r>
      <w:r w:rsidRPr="00B77F88">
        <w:rPr>
          <w:sz w:val="28"/>
          <w:szCs w:val="28"/>
          <w:lang w:val="uk-UA"/>
        </w:rPr>
        <w:t xml:space="preserve">"великий </w:t>
      </w:r>
      <w:r>
        <w:rPr>
          <w:sz w:val="28"/>
          <w:szCs w:val="28"/>
          <w:lang w:val="uk-UA"/>
        </w:rPr>
        <w:t>шукач коханняі</w:t>
      </w:r>
      <w:r w:rsidRPr="00B77F88">
        <w:rPr>
          <w:sz w:val="28"/>
          <w:szCs w:val="28"/>
          <w:lang w:val="uk-UA"/>
        </w:rPr>
        <w:t xml:space="preserve"> м</w:t>
      </w:r>
      <w:r>
        <w:rPr>
          <w:sz w:val="28"/>
          <w:szCs w:val="28"/>
          <w:lang w:val="uk-UA"/>
        </w:rPr>
        <w:t>і</w:t>
      </w:r>
      <w:r w:rsidRPr="00B77F88">
        <w:rPr>
          <w:sz w:val="28"/>
          <w:szCs w:val="28"/>
          <w:lang w:val="uk-UA"/>
        </w:rPr>
        <w:t>стиф</w:t>
      </w:r>
      <w:r>
        <w:rPr>
          <w:sz w:val="28"/>
          <w:szCs w:val="28"/>
          <w:lang w:val="uk-UA"/>
        </w:rPr>
        <w:t>і</w:t>
      </w:r>
      <w:r w:rsidRPr="00B77F88">
        <w:rPr>
          <w:sz w:val="28"/>
          <w:szCs w:val="28"/>
          <w:lang w:val="uk-UA"/>
        </w:rPr>
        <w:t>катор" [</w:t>
      </w:r>
      <w:r w:rsidRPr="00882638">
        <w:rPr>
          <w:sz w:val="28"/>
          <w:szCs w:val="28"/>
          <w:lang w:val="uk-UA"/>
        </w:rPr>
        <w:t>4</w:t>
      </w:r>
      <w:r w:rsidRPr="00B77F88">
        <w:rPr>
          <w:sz w:val="28"/>
          <w:szCs w:val="28"/>
          <w:lang w:val="uk-UA"/>
        </w:rPr>
        <w:t xml:space="preserve">]. </w:t>
      </w:r>
    </w:p>
    <w:p w:rsidR="00BF4A0C" w:rsidRDefault="00BF4A0C" w:rsidP="00624F9C">
      <w:pPr>
        <w:ind w:firstLine="709"/>
        <w:jc w:val="both"/>
        <w:rPr>
          <w:sz w:val="28"/>
          <w:szCs w:val="28"/>
          <w:lang w:val="uk-UA"/>
        </w:rPr>
      </w:pPr>
      <w:r w:rsidRPr="0086592F">
        <w:rPr>
          <w:b/>
          <w:sz w:val="28"/>
          <w:szCs w:val="28"/>
          <w:lang w:val="uk-UA"/>
        </w:rPr>
        <w:t>Виклад основного матеріалу та отримані висновки.</w:t>
      </w:r>
      <w:r>
        <w:rPr>
          <w:sz w:val="28"/>
          <w:szCs w:val="28"/>
          <w:lang w:val="uk-UA"/>
        </w:rPr>
        <w:t xml:space="preserve"> З</w:t>
      </w:r>
      <w:r w:rsidRPr="00537823">
        <w:rPr>
          <w:sz w:val="28"/>
          <w:szCs w:val="28"/>
          <w:lang w:val="uk-UA"/>
        </w:rPr>
        <w:t xml:space="preserve"> позицій синергетики розуміння механізмів самоорганізації (у нашому випадку – самоорганізації поетичної інформації у межах текстової віртуальної реальності) вимагає звернення до розкриття сутності механізмів локалізації процесів у певному досліджуваному середовищі у вигляді структур [</w:t>
      </w:r>
      <w:r>
        <w:rPr>
          <w:sz w:val="28"/>
          <w:szCs w:val="28"/>
          <w:lang w:val="uk-UA"/>
        </w:rPr>
        <w:t>8</w:t>
      </w:r>
      <w:r w:rsidRPr="00537823">
        <w:rPr>
          <w:sz w:val="28"/>
          <w:szCs w:val="28"/>
          <w:lang w:val="uk-UA"/>
        </w:rPr>
        <w:t xml:space="preserve">, с. 20]. </w:t>
      </w:r>
      <w:r w:rsidRPr="008A6452">
        <w:rPr>
          <w:sz w:val="28"/>
          <w:szCs w:val="28"/>
          <w:lang w:val="uk-UA"/>
        </w:rPr>
        <w:t>Отже, текстова</w:t>
      </w:r>
      <w:r>
        <w:rPr>
          <w:sz w:val="28"/>
          <w:szCs w:val="28"/>
          <w:lang w:val="uk-UA"/>
        </w:rPr>
        <w:t xml:space="preserve"> </w:t>
      </w:r>
      <w:r w:rsidRPr="008A6452">
        <w:rPr>
          <w:sz w:val="28"/>
          <w:szCs w:val="28"/>
          <w:lang w:val="uk-UA"/>
        </w:rPr>
        <w:t>віртуальна</w:t>
      </w:r>
      <w:r>
        <w:rPr>
          <w:sz w:val="28"/>
          <w:szCs w:val="28"/>
          <w:lang w:val="uk-UA"/>
        </w:rPr>
        <w:t xml:space="preserve"> </w:t>
      </w:r>
      <w:r w:rsidRPr="008A6452">
        <w:rPr>
          <w:sz w:val="28"/>
          <w:szCs w:val="28"/>
          <w:lang w:val="uk-UA"/>
        </w:rPr>
        <w:t>реальність</w:t>
      </w:r>
      <w:r>
        <w:rPr>
          <w:sz w:val="28"/>
          <w:szCs w:val="28"/>
          <w:lang w:val="uk-UA"/>
        </w:rPr>
        <w:t xml:space="preserve"> </w:t>
      </w:r>
      <w:r w:rsidRPr="008A6452">
        <w:rPr>
          <w:sz w:val="28"/>
          <w:szCs w:val="28"/>
          <w:lang w:val="uk-UA"/>
        </w:rPr>
        <w:t>може бути описана у фізико-математичних</w:t>
      </w:r>
      <w:r>
        <w:rPr>
          <w:sz w:val="28"/>
          <w:szCs w:val="28"/>
          <w:lang w:val="uk-UA"/>
        </w:rPr>
        <w:t xml:space="preserve"> </w:t>
      </w:r>
      <w:r w:rsidRPr="008A6452">
        <w:rPr>
          <w:sz w:val="28"/>
          <w:szCs w:val="28"/>
          <w:lang w:val="uk-UA"/>
        </w:rPr>
        <w:t>термінах</w:t>
      </w:r>
      <w:r>
        <w:rPr>
          <w:sz w:val="28"/>
          <w:szCs w:val="28"/>
          <w:lang w:val="uk-UA"/>
        </w:rPr>
        <w:t xml:space="preserve"> </w:t>
      </w:r>
      <w:r w:rsidRPr="008A6452">
        <w:rPr>
          <w:sz w:val="28"/>
          <w:szCs w:val="28"/>
          <w:lang w:val="uk-UA"/>
        </w:rPr>
        <w:t>середовища і структури[</w:t>
      </w:r>
      <w:r>
        <w:rPr>
          <w:sz w:val="28"/>
          <w:szCs w:val="28"/>
          <w:lang w:val="uk-UA"/>
        </w:rPr>
        <w:t>8</w:t>
      </w:r>
      <w:r w:rsidRPr="008A6452">
        <w:rPr>
          <w:sz w:val="28"/>
          <w:szCs w:val="28"/>
          <w:lang w:val="uk-UA"/>
        </w:rPr>
        <w:t>, с. 6-7]: перше визначається як єдинопочаток, котрий</w:t>
      </w:r>
      <w:r>
        <w:rPr>
          <w:sz w:val="28"/>
          <w:szCs w:val="28"/>
          <w:lang w:val="uk-UA"/>
        </w:rPr>
        <w:t xml:space="preserve"> </w:t>
      </w:r>
      <w:r w:rsidRPr="008A6452">
        <w:rPr>
          <w:sz w:val="28"/>
          <w:szCs w:val="28"/>
          <w:lang w:val="uk-UA"/>
        </w:rPr>
        <w:lastRenderedPageBreak/>
        <w:t>виступає</w:t>
      </w:r>
      <w:r>
        <w:rPr>
          <w:sz w:val="28"/>
          <w:szCs w:val="28"/>
          <w:lang w:val="uk-UA"/>
        </w:rPr>
        <w:t xml:space="preserve"> </w:t>
      </w:r>
      <w:r w:rsidRPr="008A6452">
        <w:rPr>
          <w:sz w:val="28"/>
          <w:szCs w:val="28"/>
          <w:lang w:val="uk-UA"/>
        </w:rPr>
        <w:t>носієм</w:t>
      </w:r>
      <w:r>
        <w:rPr>
          <w:sz w:val="28"/>
          <w:szCs w:val="28"/>
          <w:lang w:val="uk-UA"/>
        </w:rPr>
        <w:t xml:space="preserve"> </w:t>
      </w:r>
      <w:r w:rsidRPr="008A6452">
        <w:rPr>
          <w:sz w:val="28"/>
          <w:szCs w:val="28"/>
          <w:lang w:val="uk-UA"/>
        </w:rPr>
        <w:t>різних форм майбутньої</w:t>
      </w:r>
      <w:r>
        <w:rPr>
          <w:sz w:val="28"/>
          <w:szCs w:val="28"/>
          <w:lang w:val="uk-UA"/>
        </w:rPr>
        <w:t xml:space="preserve"> </w:t>
      </w:r>
      <w:r w:rsidRPr="008A6452">
        <w:rPr>
          <w:sz w:val="28"/>
          <w:szCs w:val="28"/>
          <w:lang w:val="uk-UA"/>
        </w:rPr>
        <w:t>організації, являючи поле неоднозначних</w:t>
      </w:r>
      <w:r>
        <w:rPr>
          <w:sz w:val="28"/>
          <w:szCs w:val="28"/>
          <w:lang w:val="uk-UA"/>
        </w:rPr>
        <w:t xml:space="preserve"> </w:t>
      </w:r>
      <w:r w:rsidRPr="008A6452">
        <w:rPr>
          <w:sz w:val="28"/>
          <w:szCs w:val="28"/>
          <w:lang w:val="uk-UA"/>
        </w:rPr>
        <w:t>шляхів</w:t>
      </w:r>
      <w:r>
        <w:rPr>
          <w:sz w:val="28"/>
          <w:szCs w:val="28"/>
          <w:lang w:val="uk-UA"/>
        </w:rPr>
        <w:t xml:space="preserve"> </w:t>
      </w:r>
      <w:r w:rsidRPr="008A6452">
        <w:rPr>
          <w:sz w:val="28"/>
          <w:szCs w:val="28"/>
          <w:lang w:val="uk-UA"/>
        </w:rPr>
        <w:t>розвитку; у той час як структура</w:t>
      </w:r>
      <w:r>
        <w:rPr>
          <w:sz w:val="28"/>
          <w:szCs w:val="28"/>
          <w:lang w:val="uk-UA"/>
        </w:rPr>
        <w:t> </w:t>
      </w:r>
      <w:r w:rsidRPr="008A6452">
        <w:rPr>
          <w:sz w:val="28"/>
          <w:szCs w:val="28"/>
          <w:lang w:val="uk-UA"/>
        </w:rPr>
        <w:t>– це</w:t>
      </w:r>
      <w:r>
        <w:rPr>
          <w:sz w:val="28"/>
          <w:szCs w:val="28"/>
          <w:lang w:val="uk-UA"/>
        </w:rPr>
        <w:t xml:space="preserve"> </w:t>
      </w:r>
      <w:r w:rsidRPr="008A6452">
        <w:rPr>
          <w:sz w:val="28"/>
          <w:szCs w:val="28"/>
          <w:lang w:val="uk-UA"/>
        </w:rPr>
        <w:t>локалізований на певних</w:t>
      </w:r>
      <w:r>
        <w:rPr>
          <w:sz w:val="28"/>
          <w:szCs w:val="28"/>
          <w:lang w:val="uk-UA"/>
        </w:rPr>
        <w:t xml:space="preserve"> </w:t>
      </w:r>
      <w:r w:rsidRPr="008A6452">
        <w:rPr>
          <w:sz w:val="28"/>
          <w:szCs w:val="28"/>
          <w:lang w:val="uk-UA"/>
        </w:rPr>
        <w:t>ділянках</w:t>
      </w:r>
      <w:r>
        <w:rPr>
          <w:sz w:val="28"/>
          <w:szCs w:val="28"/>
          <w:lang w:val="uk-UA"/>
        </w:rPr>
        <w:t xml:space="preserve"> </w:t>
      </w:r>
      <w:r w:rsidRPr="008A6452">
        <w:rPr>
          <w:sz w:val="28"/>
          <w:szCs w:val="28"/>
          <w:lang w:val="uk-UA"/>
        </w:rPr>
        <w:t>середовища</w:t>
      </w:r>
      <w:r>
        <w:rPr>
          <w:sz w:val="28"/>
          <w:szCs w:val="28"/>
          <w:lang w:val="uk-UA"/>
        </w:rPr>
        <w:t xml:space="preserve"> </w:t>
      </w:r>
      <w:r w:rsidRPr="008A6452">
        <w:rPr>
          <w:sz w:val="28"/>
          <w:szCs w:val="28"/>
          <w:lang w:val="uk-UA"/>
        </w:rPr>
        <w:t>процес, що</w:t>
      </w:r>
      <w:r>
        <w:rPr>
          <w:sz w:val="28"/>
          <w:szCs w:val="28"/>
          <w:lang w:val="uk-UA"/>
        </w:rPr>
        <w:t xml:space="preserve"> </w:t>
      </w:r>
      <w:r w:rsidRPr="008A6452">
        <w:rPr>
          <w:sz w:val="28"/>
          <w:szCs w:val="28"/>
          <w:lang w:val="uk-UA"/>
        </w:rPr>
        <w:t>має</w:t>
      </w:r>
      <w:r>
        <w:rPr>
          <w:sz w:val="28"/>
          <w:szCs w:val="28"/>
          <w:lang w:val="uk-UA"/>
        </w:rPr>
        <w:t xml:space="preserve"> </w:t>
      </w:r>
      <w:r w:rsidRPr="008A6452">
        <w:rPr>
          <w:sz w:val="28"/>
          <w:szCs w:val="28"/>
          <w:lang w:val="uk-UA"/>
        </w:rPr>
        <w:t>здатність до перебудови та пересування у цьому</w:t>
      </w:r>
      <w:r>
        <w:rPr>
          <w:sz w:val="28"/>
          <w:szCs w:val="28"/>
          <w:lang w:val="uk-UA"/>
        </w:rPr>
        <w:t xml:space="preserve"> </w:t>
      </w:r>
      <w:r w:rsidRPr="008A6452">
        <w:rPr>
          <w:sz w:val="28"/>
          <w:szCs w:val="28"/>
          <w:lang w:val="uk-UA"/>
        </w:rPr>
        <w:t>середовищі. На основі</w:t>
      </w:r>
      <w:r>
        <w:rPr>
          <w:sz w:val="28"/>
          <w:szCs w:val="28"/>
          <w:lang w:val="uk-UA"/>
        </w:rPr>
        <w:t xml:space="preserve"> </w:t>
      </w:r>
      <w:r w:rsidRPr="008A6452">
        <w:rPr>
          <w:sz w:val="28"/>
          <w:szCs w:val="28"/>
          <w:lang w:val="uk-UA"/>
        </w:rPr>
        <w:t>сказаного</w:t>
      </w:r>
      <w:r>
        <w:rPr>
          <w:sz w:val="28"/>
          <w:szCs w:val="28"/>
          <w:lang w:val="uk-UA"/>
        </w:rPr>
        <w:t xml:space="preserve"> </w:t>
      </w:r>
      <w:r w:rsidRPr="008A6452">
        <w:rPr>
          <w:sz w:val="28"/>
          <w:szCs w:val="28"/>
          <w:lang w:val="uk-UA"/>
        </w:rPr>
        <w:t>вище у світлі</w:t>
      </w:r>
      <w:r>
        <w:rPr>
          <w:sz w:val="28"/>
          <w:szCs w:val="28"/>
          <w:lang w:val="uk-UA"/>
        </w:rPr>
        <w:t xml:space="preserve"> </w:t>
      </w:r>
      <w:r w:rsidRPr="008A6452">
        <w:rPr>
          <w:sz w:val="28"/>
          <w:szCs w:val="28"/>
          <w:lang w:val="uk-UA"/>
        </w:rPr>
        <w:t>лінгвістичної</w:t>
      </w:r>
      <w:r>
        <w:rPr>
          <w:sz w:val="28"/>
          <w:szCs w:val="28"/>
          <w:lang w:val="uk-UA"/>
        </w:rPr>
        <w:t xml:space="preserve"> </w:t>
      </w:r>
      <w:r w:rsidRPr="008A6452">
        <w:rPr>
          <w:sz w:val="28"/>
          <w:szCs w:val="28"/>
          <w:lang w:val="uk-UA"/>
        </w:rPr>
        <w:t>перспективи</w:t>
      </w:r>
      <w:r>
        <w:rPr>
          <w:sz w:val="28"/>
          <w:szCs w:val="28"/>
          <w:lang w:val="uk-UA"/>
        </w:rPr>
        <w:t xml:space="preserve"> </w:t>
      </w:r>
      <w:r w:rsidRPr="008A6452">
        <w:rPr>
          <w:sz w:val="28"/>
          <w:szCs w:val="28"/>
          <w:lang w:val="uk-UA"/>
        </w:rPr>
        <w:t>концептуальну базу (пере)розкладу</w:t>
      </w:r>
      <w:r>
        <w:rPr>
          <w:sz w:val="28"/>
          <w:szCs w:val="28"/>
          <w:lang w:val="uk-UA"/>
        </w:rPr>
        <w:t xml:space="preserve"> </w:t>
      </w:r>
      <w:r w:rsidRPr="008A6452">
        <w:rPr>
          <w:sz w:val="28"/>
          <w:szCs w:val="28"/>
          <w:lang w:val="uk-UA"/>
        </w:rPr>
        <w:t>поетичної</w:t>
      </w:r>
      <w:r>
        <w:rPr>
          <w:sz w:val="28"/>
          <w:szCs w:val="28"/>
          <w:lang w:val="uk-UA"/>
        </w:rPr>
        <w:t xml:space="preserve"> </w:t>
      </w:r>
      <w:r w:rsidRPr="008A6452">
        <w:rPr>
          <w:sz w:val="28"/>
          <w:szCs w:val="28"/>
          <w:lang w:val="uk-UA"/>
        </w:rPr>
        <w:t>інформації</w:t>
      </w:r>
      <w:r>
        <w:rPr>
          <w:sz w:val="28"/>
          <w:szCs w:val="28"/>
          <w:lang w:val="uk-UA"/>
        </w:rPr>
        <w:t xml:space="preserve"> </w:t>
      </w:r>
      <w:r w:rsidRPr="008A6452">
        <w:rPr>
          <w:sz w:val="28"/>
          <w:szCs w:val="28"/>
          <w:lang w:val="uk-UA"/>
        </w:rPr>
        <w:t>становлять</w:t>
      </w:r>
      <w:r>
        <w:rPr>
          <w:sz w:val="28"/>
          <w:szCs w:val="28"/>
          <w:lang w:val="uk-UA"/>
        </w:rPr>
        <w:t xml:space="preserve"> </w:t>
      </w:r>
      <w:r w:rsidRPr="008A6452">
        <w:rPr>
          <w:sz w:val="28"/>
          <w:szCs w:val="28"/>
          <w:lang w:val="uk-UA"/>
        </w:rPr>
        <w:t>когнітивні</w:t>
      </w:r>
      <w:r>
        <w:rPr>
          <w:sz w:val="28"/>
          <w:szCs w:val="28"/>
          <w:lang w:val="uk-UA"/>
        </w:rPr>
        <w:t xml:space="preserve"> конституанти </w:t>
      </w:r>
      <w:r w:rsidRPr="008A6452">
        <w:rPr>
          <w:sz w:val="28"/>
          <w:szCs w:val="28"/>
          <w:lang w:val="uk-UA"/>
        </w:rPr>
        <w:t>прототипового характеру (наприклад, архетипи, образ-схеми, базові</w:t>
      </w:r>
      <w:r>
        <w:rPr>
          <w:sz w:val="28"/>
          <w:szCs w:val="28"/>
          <w:lang w:val="uk-UA"/>
        </w:rPr>
        <w:t xml:space="preserve"> </w:t>
      </w:r>
      <w:r w:rsidRPr="008A6452">
        <w:rPr>
          <w:sz w:val="28"/>
          <w:szCs w:val="28"/>
          <w:lang w:val="uk-UA"/>
        </w:rPr>
        <w:t>метафори), які</w:t>
      </w:r>
      <w:r>
        <w:rPr>
          <w:sz w:val="28"/>
          <w:szCs w:val="28"/>
          <w:lang w:val="uk-UA"/>
        </w:rPr>
        <w:t xml:space="preserve"> </w:t>
      </w:r>
      <w:r w:rsidRPr="008A6452">
        <w:rPr>
          <w:sz w:val="28"/>
          <w:szCs w:val="28"/>
          <w:lang w:val="uk-UA"/>
        </w:rPr>
        <w:t>відбивають</w:t>
      </w:r>
      <w:r>
        <w:rPr>
          <w:sz w:val="28"/>
          <w:szCs w:val="28"/>
          <w:lang w:val="uk-UA"/>
        </w:rPr>
        <w:t xml:space="preserve"> </w:t>
      </w:r>
      <w:r w:rsidRPr="008A6452">
        <w:rPr>
          <w:sz w:val="28"/>
          <w:szCs w:val="28"/>
          <w:lang w:val="uk-UA"/>
        </w:rPr>
        <w:t>комплексне</w:t>
      </w:r>
      <w:r>
        <w:rPr>
          <w:sz w:val="28"/>
          <w:szCs w:val="28"/>
          <w:lang w:val="uk-UA"/>
        </w:rPr>
        <w:t xml:space="preserve"> </w:t>
      </w:r>
      <w:r w:rsidRPr="008A6452">
        <w:rPr>
          <w:sz w:val="28"/>
          <w:szCs w:val="28"/>
          <w:lang w:val="uk-UA"/>
        </w:rPr>
        <w:t>уявлення (що є певним</w:t>
      </w:r>
      <w:r>
        <w:rPr>
          <w:sz w:val="28"/>
          <w:szCs w:val="28"/>
          <w:lang w:val="uk-UA"/>
        </w:rPr>
        <w:t xml:space="preserve"> </w:t>
      </w:r>
      <w:r w:rsidRPr="008A6452">
        <w:rPr>
          <w:sz w:val="28"/>
          <w:szCs w:val="28"/>
          <w:lang w:val="uk-UA"/>
        </w:rPr>
        <w:t>концептуальним</w:t>
      </w:r>
      <w:r>
        <w:rPr>
          <w:sz w:val="28"/>
          <w:szCs w:val="28"/>
          <w:lang w:val="uk-UA"/>
        </w:rPr>
        <w:t xml:space="preserve"> </w:t>
      </w:r>
      <w:r w:rsidRPr="008A6452">
        <w:rPr>
          <w:sz w:val="28"/>
          <w:szCs w:val="28"/>
          <w:lang w:val="uk-UA"/>
        </w:rPr>
        <w:t>інформаційним</w:t>
      </w:r>
      <w:r>
        <w:rPr>
          <w:sz w:val="28"/>
          <w:szCs w:val="28"/>
          <w:lang w:val="uk-UA"/>
        </w:rPr>
        <w:t xml:space="preserve"> </w:t>
      </w:r>
      <w:r w:rsidRPr="008A6452">
        <w:rPr>
          <w:sz w:val="28"/>
          <w:szCs w:val="28"/>
          <w:lang w:val="uk-UA"/>
        </w:rPr>
        <w:t>середовищем) про глибинні</w:t>
      </w:r>
      <w:r>
        <w:rPr>
          <w:sz w:val="28"/>
          <w:szCs w:val="28"/>
          <w:lang w:val="uk-UA"/>
        </w:rPr>
        <w:t xml:space="preserve"> </w:t>
      </w:r>
      <w:r w:rsidRPr="008A6452">
        <w:rPr>
          <w:sz w:val="28"/>
          <w:szCs w:val="28"/>
          <w:lang w:val="uk-UA"/>
        </w:rPr>
        <w:t>ментальні</w:t>
      </w:r>
      <w:r>
        <w:rPr>
          <w:sz w:val="28"/>
          <w:szCs w:val="28"/>
          <w:lang w:val="uk-UA"/>
        </w:rPr>
        <w:t xml:space="preserve"> </w:t>
      </w:r>
      <w:r w:rsidRPr="008A6452">
        <w:rPr>
          <w:sz w:val="28"/>
          <w:szCs w:val="28"/>
          <w:lang w:val="uk-UA"/>
        </w:rPr>
        <w:t>сутності, а тому виступають</w:t>
      </w:r>
      <w:r>
        <w:rPr>
          <w:sz w:val="28"/>
          <w:szCs w:val="28"/>
          <w:lang w:val="uk-UA"/>
        </w:rPr>
        <w:t xml:space="preserve"> </w:t>
      </w:r>
      <w:r w:rsidRPr="008A6452">
        <w:rPr>
          <w:sz w:val="28"/>
          <w:szCs w:val="28"/>
          <w:lang w:val="uk-UA"/>
        </w:rPr>
        <w:t>орієнтиром</w:t>
      </w:r>
      <w:r>
        <w:rPr>
          <w:sz w:val="28"/>
          <w:szCs w:val="28"/>
          <w:lang w:val="uk-UA"/>
        </w:rPr>
        <w:t xml:space="preserve"> </w:t>
      </w:r>
      <w:r w:rsidRPr="008A6452">
        <w:rPr>
          <w:sz w:val="28"/>
          <w:szCs w:val="28"/>
          <w:lang w:val="uk-UA"/>
        </w:rPr>
        <w:t>осмислення</w:t>
      </w:r>
      <w:r>
        <w:rPr>
          <w:sz w:val="28"/>
          <w:szCs w:val="28"/>
          <w:lang w:val="uk-UA"/>
        </w:rPr>
        <w:t xml:space="preserve"> </w:t>
      </w:r>
      <w:r w:rsidRPr="008A6452">
        <w:rPr>
          <w:sz w:val="28"/>
          <w:szCs w:val="28"/>
          <w:lang w:val="uk-UA"/>
        </w:rPr>
        <w:t>змісту</w:t>
      </w:r>
      <w:r>
        <w:rPr>
          <w:sz w:val="28"/>
          <w:szCs w:val="28"/>
          <w:lang w:val="uk-UA"/>
        </w:rPr>
        <w:t xml:space="preserve"> </w:t>
      </w:r>
      <w:r w:rsidRPr="008A6452">
        <w:rPr>
          <w:sz w:val="28"/>
          <w:szCs w:val="28"/>
          <w:lang w:val="uk-UA"/>
        </w:rPr>
        <w:t>поетичних</w:t>
      </w:r>
      <w:r>
        <w:rPr>
          <w:sz w:val="28"/>
          <w:szCs w:val="28"/>
          <w:lang w:val="uk-UA"/>
        </w:rPr>
        <w:t xml:space="preserve"> </w:t>
      </w:r>
      <w:r w:rsidRPr="008A6452">
        <w:rPr>
          <w:sz w:val="28"/>
          <w:szCs w:val="28"/>
          <w:lang w:val="uk-UA"/>
        </w:rPr>
        <w:t>образів та отримують</w:t>
      </w:r>
      <w:r>
        <w:rPr>
          <w:sz w:val="28"/>
          <w:szCs w:val="28"/>
          <w:lang w:val="uk-UA"/>
        </w:rPr>
        <w:t xml:space="preserve"> </w:t>
      </w:r>
      <w:r w:rsidRPr="008A6452">
        <w:rPr>
          <w:sz w:val="28"/>
          <w:szCs w:val="28"/>
          <w:lang w:val="uk-UA"/>
        </w:rPr>
        <w:t>індивідуально-авторське</w:t>
      </w:r>
      <w:r>
        <w:rPr>
          <w:sz w:val="28"/>
          <w:szCs w:val="28"/>
          <w:lang w:val="uk-UA"/>
        </w:rPr>
        <w:t xml:space="preserve"> </w:t>
      </w:r>
      <w:r w:rsidRPr="008A6452">
        <w:rPr>
          <w:sz w:val="28"/>
          <w:szCs w:val="28"/>
          <w:lang w:val="uk-UA"/>
        </w:rPr>
        <w:t>наповнення (інформаційний вектор – форму організації) у конкретному художньому</w:t>
      </w:r>
      <w:r>
        <w:rPr>
          <w:sz w:val="28"/>
          <w:szCs w:val="28"/>
          <w:lang w:val="uk-UA"/>
        </w:rPr>
        <w:t xml:space="preserve"> </w:t>
      </w:r>
      <w:r w:rsidRPr="008A6452">
        <w:rPr>
          <w:sz w:val="28"/>
          <w:szCs w:val="28"/>
          <w:lang w:val="uk-UA"/>
        </w:rPr>
        <w:t>тексті. Словесним</w:t>
      </w:r>
      <w:r>
        <w:rPr>
          <w:sz w:val="28"/>
          <w:szCs w:val="28"/>
          <w:lang w:val="uk-UA"/>
        </w:rPr>
        <w:t xml:space="preserve"> </w:t>
      </w:r>
      <w:r w:rsidRPr="008A6452">
        <w:rPr>
          <w:sz w:val="28"/>
          <w:szCs w:val="28"/>
          <w:lang w:val="uk-UA"/>
        </w:rPr>
        <w:t>утіленням</w:t>
      </w:r>
      <w:r>
        <w:rPr>
          <w:sz w:val="28"/>
          <w:szCs w:val="28"/>
          <w:lang w:val="uk-UA"/>
        </w:rPr>
        <w:t xml:space="preserve"> </w:t>
      </w:r>
      <w:r w:rsidRPr="008A6452">
        <w:rPr>
          <w:sz w:val="28"/>
          <w:szCs w:val="28"/>
          <w:lang w:val="uk-UA"/>
        </w:rPr>
        <w:t>поетичних</w:t>
      </w:r>
      <w:r>
        <w:rPr>
          <w:sz w:val="28"/>
          <w:szCs w:val="28"/>
          <w:lang w:val="uk-UA"/>
        </w:rPr>
        <w:t xml:space="preserve"> </w:t>
      </w:r>
      <w:r w:rsidRPr="008A6452">
        <w:rPr>
          <w:sz w:val="28"/>
          <w:szCs w:val="28"/>
          <w:lang w:val="uk-UA"/>
        </w:rPr>
        <w:t>образів</w:t>
      </w:r>
      <w:r>
        <w:rPr>
          <w:sz w:val="28"/>
          <w:szCs w:val="28"/>
          <w:lang w:val="uk-UA"/>
        </w:rPr>
        <w:t xml:space="preserve"> </w:t>
      </w:r>
      <w:r w:rsidRPr="008A6452">
        <w:rPr>
          <w:sz w:val="28"/>
          <w:szCs w:val="28"/>
          <w:lang w:val="uk-UA"/>
        </w:rPr>
        <w:t>виявляється комплекс мовних</w:t>
      </w:r>
      <w:r>
        <w:rPr>
          <w:sz w:val="28"/>
          <w:szCs w:val="28"/>
          <w:lang w:val="uk-UA"/>
        </w:rPr>
        <w:t xml:space="preserve"> </w:t>
      </w:r>
      <w:r w:rsidRPr="008A6452">
        <w:rPr>
          <w:sz w:val="28"/>
          <w:szCs w:val="28"/>
          <w:lang w:val="uk-UA"/>
        </w:rPr>
        <w:t>одиниць та конструкція</w:t>
      </w:r>
      <w:r>
        <w:rPr>
          <w:sz w:val="28"/>
          <w:szCs w:val="28"/>
          <w:lang w:val="uk-UA"/>
        </w:rPr>
        <w:t xml:space="preserve"> </w:t>
      </w:r>
      <w:r w:rsidRPr="008A6452">
        <w:rPr>
          <w:sz w:val="28"/>
          <w:szCs w:val="28"/>
          <w:lang w:val="uk-UA"/>
        </w:rPr>
        <w:t>твору, а рушійною силою творення</w:t>
      </w:r>
      <w:r>
        <w:rPr>
          <w:sz w:val="28"/>
          <w:szCs w:val="28"/>
          <w:lang w:val="uk-UA"/>
        </w:rPr>
        <w:t xml:space="preserve"> </w:t>
      </w:r>
      <w:r w:rsidRPr="008A6452">
        <w:rPr>
          <w:sz w:val="28"/>
          <w:szCs w:val="28"/>
          <w:lang w:val="uk-UA"/>
        </w:rPr>
        <w:t>образності – механізми</w:t>
      </w:r>
      <w:r>
        <w:rPr>
          <w:sz w:val="28"/>
          <w:szCs w:val="28"/>
          <w:lang w:val="uk-UA"/>
        </w:rPr>
        <w:t xml:space="preserve"> </w:t>
      </w:r>
      <w:r w:rsidRPr="008A6452">
        <w:rPr>
          <w:sz w:val="28"/>
          <w:szCs w:val="28"/>
          <w:lang w:val="uk-UA"/>
        </w:rPr>
        <w:t>когнітивного</w:t>
      </w:r>
      <w:r>
        <w:rPr>
          <w:sz w:val="28"/>
          <w:szCs w:val="28"/>
          <w:lang w:val="uk-UA"/>
        </w:rPr>
        <w:t xml:space="preserve"> </w:t>
      </w:r>
      <w:r w:rsidRPr="008A6452">
        <w:rPr>
          <w:sz w:val="28"/>
          <w:szCs w:val="28"/>
          <w:lang w:val="uk-UA"/>
        </w:rPr>
        <w:t>моделювання. При цьому</w:t>
      </w:r>
      <w:r>
        <w:rPr>
          <w:sz w:val="28"/>
          <w:szCs w:val="28"/>
          <w:lang w:val="uk-UA"/>
        </w:rPr>
        <w:t xml:space="preserve"> </w:t>
      </w:r>
      <w:r w:rsidRPr="008A6452">
        <w:rPr>
          <w:sz w:val="28"/>
          <w:szCs w:val="28"/>
          <w:lang w:val="uk-UA"/>
        </w:rPr>
        <w:t>варто</w:t>
      </w:r>
      <w:r>
        <w:rPr>
          <w:sz w:val="28"/>
          <w:szCs w:val="28"/>
          <w:lang w:val="uk-UA"/>
        </w:rPr>
        <w:t xml:space="preserve"> </w:t>
      </w:r>
      <w:r w:rsidRPr="008A6452">
        <w:rPr>
          <w:sz w:val="28"/>
          <w:szCs w:val="28"/>
          <w:lang w:val="uk-UA"/>
        </w:rPr>
        <w:t>пам’ятати, що</w:t>
      </w:r>
      <w:r>
        <w:rPr>
          <w:sz w:val="28"/>
          <w:szCs w:val="28"/>
          <w:lang w:val="uk-UA"/>
        </w:rPr>
        <w:t xml:space="preserve"> </w:t>
      </w:r>
      <w:r w:rsidRPr="008A6452">
        <w:rPr>
          <w:sz w:val="28"/>
          <w:szCs w:val="28"/>
          <w:lang w:val="uk-UA"/>
        </w:rPr>
        <w:t>структури</w:t>
      </w:r>
      <w:r>
        <w:rPr>
          <w:sz w:val="28"/>
          <w:szCs w:val="28"/>
          <w:lang w:val="uk-UA"/>
        </w:rPr>
        <w:t xml:space="preserve"> </w:t>
      </w:r>
      <w:r w:rsidRPr="008A6452">
        <w:rPr>
          <w:sz w:val="28"/>
          <w:szCs w:val="28"/>
          <w:lang w:val="uk-UA"/>
        </w:rPr>
        <w:t>мають</w:t>
      </w:r>
      <w:r>
        <w:rPr>
          <w:sz w:val="28"/>
          <w:szCs w:val="28"/>
          <w:lang w:val="uk-UA"/>
        </w:rPr>
        <w:t xml:space="preserve"> </w:t>
      </w:r>
      <w:r w:rsidRPr="008A6452">
        <w:rPr>
          <w:sz w:val="28"/>
          <w:szCs w:val="28"/>
          <w:lang w:val="uk-UA"/>
        </w:rPr>
        <w:t>здатність</w:t>
      </w:r>
      <w:r>
        <w:rPr>
          <w:sz w:val="28"/>
          <w:szCs w:val="28"/>
          <w:lang w:val="uk-UA"/>
        </w:rPr>
        <w:t xml:space="preserve"> </w:t>
      </w:r>
      <w:r w:rsidRPr="008A6452">
        <w:rPr>
          <w:sz w:val="28"/>
          <w:szCs w:val="28"/>
          <w:lang w:val="uk-UA"/>
        </w:rPr>
        <w:t>еволюціонувати (перебудова, добудова, об’єднання, розпад), тобто</w:t>
      </w:r>
      <w:r>
        <w:rPr>
          <w:sz w:val="28"/>
          <w:szCs w:val="28"/>
          <w:lang w:val="uk-UA"/>
        </w:rPr>
        <w:t xml:space="preserve"> </w:t>
      </w:r>
      <w:r w:rsidRPr="008A6452">
        <w:rPr>
          <w:sz w:val="28"/>
          <w:szCs w:val="28"/>
          <w:lang w:val="uk-UA"/>
        </w:rPr>
        <w:t>задіюють</w:t>
      </w:r>
      <w:r>
        <w:rPr>
          <w:sz w:val="28"/>
          <w:szCs w:val="28"/>
          <w:lang w:val="uk-UA"/>
        </w:rPr>
        <w:t xml:space="preserve"> </w:t>
      </w:r>
      <w:r w:rsidRPr="008A6452">
        <w:rPr>
          <w:sz w:val="28"/>
          <w:szCs w:val="28"/>
          <w:lang w:val="uk-UA"/>
        </w:rPr>
        <w:t>внутрішні</w:t>
      </w:r>
      <w:r>
        <w:rPr>
          <w:sz w:val="28"/>
          <w:szCs w:val="28"/>
          <w:lang w:val="uk-UA"/>
        </w:rPr>
        <w:t xml:space="preserve"> </w:t>
      </w:r>
      <w:r w:rsidRPr="008A6452">
        <w:rPr>
          <w:sz w:val="28"/>
          <w:szCs w:val="28"/>
          <w:lang w:val="uk-UA"/>
        </w:rPr>
        <w:t>механізми</w:t>
      </w:r>
      <w:r>
        <w:rPr>
          <w:sz w:val="28"/>
          <w:szCs w:val="28"/>
          <w:lang w:val="uk-UA"/>
        </w:rPr>
        <w:t xml:space="preserve"> </w:t>
      </w:r>
      <w:r w:rsidRPr="008A6452">
        <w:rPr>
          <w:sz w:val="28"/>
          <w:szCs w:val="28"/>
          <w:lang w:val="uk-UA"/>
        </w:rPr>
        <w:t>формування</w:t>
      </w:r>
      <w:r>
        <w:rPr>
          <w:sz w:val="28"/>
          <w:szCs w:val="28"/>
          <w:lang w:val="uk-UA"/>
        </w:rPr>
        <w:t xml:space="preserve"> </w:t>
      </w:r>
      <w:r w:rsidRPr="008A6452">
        <w:rPr>
          <w:sz w:val="28"/>
          <w:szCs w:val="28"/>
          <w:lang w:val="uk-UA"/>
        </w:rPr>
        <w:t>[</w:t>
      </w:r>
      <w:r>
        <w:rPr>
          <w:sz w:val="28"/>
          <w:szCs w:val="28"/>
          <w:lang w:val="uk-UA"/>
        </w:rPr>
        <w:t>8</w:t>
      </w:r>
      <w:r w:rsidRPr="008A6452">
        <w:rPr>
          <w:sz w:val="28"/>
          <w:szCs w:val="28"/>
          <w:lang w:val="uk-UA"/>
        </w:rPr>
        <w:t>, с. 7]</w:t>
      </w:r>
      <w:r>
        <w:rPr>
          <w:sz w:val="28"/>
          <w:szCs w:val="28"/>
          <w:lang w:val="uk-UA"/>
        </w:rPr>
        <w:t xml:space="preserve"> </w:t>
      </w:r>
      <w:r w:rsidRPr="008A6452">
        <w:rPr>
          <w:sz w:val="28"/>
          <w:szCs w:val="28"/>
          <w:lang w:val="uk-UA"/>
        </w:rPr>
        <w:t>за рахунок</w:t>
      </w:r>
      <w:r>
        <w:rPr>
          <w:sz w:val="28"/>
          <w:szCs w:val="28"/>
          <w:lang w:val="uk-UA"/>
        </w:rPr>
        <w:t xml:space="preserve"> </w:t>
      </w:r>
      <w:r w:rsidRPr="008A6452">
        <w:rPr>
          <w:sz w:val="28"/>
          <w:szCs w:val="28"/>
          <w:lang w:val="uk-UA"/>
        </w:rPr>
        <w:t>двох</w:t>
      </w:r>
      <w:r>
        <w:rPr>
          <w:sz w:val="28"/>
          <w:szCs w:val="28"/>
          <w:lang w:val="uk-UA"/>
        </w:rPr>
        <w:t xml:space="preserve"> </w:t>
      </w:r>
      <w:r w:rsidRPr="008A6452">
        <w:rPr>
          <w:sz w:val="28"/>
          <w:szCs w:val="28"/>
          <w:lang w:val="uk-UA"/>
        </w:rPr>
        <w:t>різнорідних начал, а саме: фактора розсіювання (у нашому</w:t>
      </w:r>
      <w:r>
        <w:rPr>
          <w:sz w:val="28"/>
          <w:szCs w:val="28"/>
          <w:lang w:val="uk-UA"/>
        </w:rPr>
        <w:t xml:space="preserve"> </w:t>
      </w:r>
      <w:r w:rsidRPr="008A6452">
        <w:rPr>
          <w:sz w:val="28"/>
          <w:szCs w:val="28"/>
          <w:lang w:val="uk-UA"/>
        </w:rPr>
        <w:t>випадку</w:t>
      </w:r>
      <w:r>
        <w:rPr>
          <w:sz w:val="28"/>
          <w:szCs w:val="28"/>
          <w:lang w:val="uk-UA"/>
        </w:rPr>
        <w:t> </w:t>
      </w:r>
      <w:r w:rsidRPr="008A6452">
        <w:rPr>
          <w:sz w:val="28"/>
          <w:szCs w:val="28"/>
          <w:lang w:val="uk-UA"/>
        </w:rPr>
        <w:t>– поширення</w:t>
      </w:r>
      <w:r>
        <w:rPr>
          <w:sz w:val="28"/>
          <w:szCs w:val="28"/>
          <w:lang w:val="uk-UA"/>
        </w:rPr>
        <w:t xml:space="preserve"> </w:t>
      </w:r>
      <w:r w:rsidRPr="008A6452">
        <w:rPr>
          <w:sz w:val="28"/>
          <w:szCs w:val="28"/>
          <w:lang w:val="uk-UA"/>
        </w:rPr>
        <w:t>поетичної</w:t>
      </w:r>
      <w:r>
        <w:rPr>
          <w:sz w:val="28"/>
          <w:szCs w:val="28"/>
          <w:lang w:val="uk-UA"/>
        </w:rPr>
        <w:t xml:space="preserve"> </w:t>
      </w:r>
      <w:r w:rsidRPr="008A6452">
        <w:rPr>
          <w:sz w:val="28"/>
          <w:szCs w:val="28"/>
          <w:lang w:val="uk-UA"/>
        </w:rPr>
        <w:t>інформації) та вихідного почину створення</w:t>
      </w:r>
      <w:r>
        <w:rPr>
          <w:sz w:val="28"/>
          <w:szCs w:val="28"/>
          <w:lang w:val="uk-UA"/>
        </w:rPr>
        <w:t xml:space="preserve"> </w:t>
      </w:r>
      <w:r w:rsidRPr="008A6452">
        <w:rPr>
          <w:sz w:val="28"/>
          <w:szCs w:val="28"/>
          <w:lang w:val="uk-UA"/>
        </w:rPr>
        <w:t>неоднорідності на фоні</w:t>
      </w:r>
      <w:r>
        <w:rPr>
          <w:sz w:val="28"/>
          <w:szCs w:val="28"/>
          <w:lang w:val="uk-UA"/>
        </w:rPr>
        <w:t xml:space="preserve"> </w:t>
      </w:r>
      <w:r w:rsidRPr="008A6452">
        <w:rPr>
          <w:sz w:val="28"/>
          <w:szCs w:val="28"/>
          <w:lang w:val="uk-UA"/>
        </w:rPr>
        <w:t>суцільного</w:t>
      </w:r>
      <w:r>
        <w:rPr>
          <w:sz w:val="28"/>
          <w:szCs w:val="28"/>
          <w:lang w:val="uk-UA"/>
        </w:rPr>
        <w:t xml:space="preserve"> </w:t>
      </w:r>
      <w:r w:rsidRPr="008A6452">
        <w:rPr>
          <w:sz w:val="28"/>
          <w:szCs w:val="28"/>
          <w:lang w:val="uk-UA"/>
        </w:rPr>
        <w:t>середовища</w:t>
      </w:r>
      <w:r>
        <w:rPr>
          <w:sz w:val="28"/>
          <w:szCs w:val="28"/>
          <w:lang w:val="uk-UA"/>
        </w:rPr>
        <w:t xml:space="preserve"> </w:t>
      </w:r>
      <w:r w:rsidRPr="008A6452">
        <w:rPr>
          <w:sz w:val="28"/>
          <w:szCs w:val="28"/>
          <w:lang w:val="uk-UA"/>
        </w:rPr>
        <w:t xml:space="preserve">(тут – </w:t>
      </w:r>
      <w:r>
        <w:rPr>
          <w:sz w:val="28"/>
          <w:szCs w:val="28"/>
          <w:lang w:val="uk-UA"/>
        </w:rPr>
        <w:t>моделювання та фіксація асоціативно-смислових відношень текстових одиниць</w:t>
      </w:r>
      <w:r w:rsidRPr="008A6452">
        <w:rPr>
          <w:sz w:val="28"/>
          <w:szCs w:val="28"/>
          <w:lang w:val="uk-UA"/>
        </w:rPr>
        <w:t>)</w:t>
      </w:r>
      <w:r>
        <w:rPr>
          <w:sz w:val="28"/>
          <w:szCs w:val="28"/>
          <w:lang w:val="uk-UA"/>
        </w:rPr>
        <w:t xml:space="preserve">. Відтак, оскільки поетична образність обґрунтовується як складна система, актуальним виявляється питання про представлення структур-атракторів її еволюції </w:t>
      </w:r>
      <w:r w:rsidRPr="008A6452">
        <w:rPr>
          <w:sz w:val="28"/>
          <w:szCs w:val="28"/>
          <w:lang w:val="uk-UA"/>
        </w:rPr>
        <w:t>[</w:t>
      </w:r>
      <w:r>
        <w:rPr>
          <w:sz w:val="28"/>
          <w:szCs w:val="28"/>
          <w:lang w:val="uk-UA"/>
        </w:rPr>
        <w:t>8</w:t>
      </w:r>
      <w:r w:rsidRPr="008A6452">
        <w:rPr>
          <w:sz w:val="28"/>
          <w:szCs w:val="28"/>
          <w:lang w:val="uk-UA"/>
        </w:rPr>
        <w:t>,</w:t>
      </w:r>
      <w:r>
        <w:rPr>
          <w:sz w:val="28"/>
          <w:szCs w:val="28"/>
          <w:lang w:val="uk-UA"/>
        </w:rPr>
        <w:t xml:space="preserve"> с.</w:t>
      </w:r>
      <w:r w:rsidRPr="008A6452">
        <w:rPr>
          <w:sz w:val="28"/>
          <w:szCs w:val="28"/>
          <w:lang w:val="uk-UA"/>
        </w:rPr>
        <w:t>7].</w:t>
      </w:r>
      <w:r w:rsidRPr="008F28FF">
        <w:rPr>
          <w:sz w:val="28"/>
          <w:szCs w:val="28"/>
        </w:rPr>
        <w:t xml:space="preserve"> </w:t>
      </w:r>
      <w:r>
        <w:rPr>
          <w:sz w:val="28"/>
          <w:szCs w:val="28"/>
          <w:lang w:val="uk-UA"/>
        </w:rPr>
        <w:t>Це дозволяє констатувати присутність змістових конституентів, котрі притягують та моделюють текстові одиниці. У ролі таких структур-атракторів постають домінантні поетичні смисли.</w:t>
      </w:r>
    </w:p>
    <w:p w:rsidR="00BF4A0C" w:rsidRDefault="00BF4A0C" w:rsidP="00624F9C">
      <w:pPr>
        <w:ind w:firstLine="709"/>
        <w:jc w:val="both"/>
        <w:rPr>
          <w:sz w:val="28"/>
          <w:szCs w:val="28"/>
          <w:lang w:val="uk-UA"/>
        </w:rPr>
      </w:pPr>
      <w:r>
        <w:rPr>
          <w:sz w:val="28"/>
          <w:szCs w:val="28"/>
          <w:lang w:val="uk-UA"/>
        </w:rPr>
        <w:t>Ключовим образом, що надає доступ до смислових атракторів розглядуваного нами вірша відносно теми часу, виступає образ річки Рейн, передконцептуальну основу котрого репрезентує архетип Вода. Осмислення змісту образу, його структурації здійснюється читачем індуктивно, через саморефлексію, а орієнтиром постає прототипові концептуальна схема Життя є водна стихія, яка, зі свого боку, через її постійне повторення у поетичних текстах стала укоріненою в художній свідомості за посередництва своїх стереотипних концептуальних схем: Життя є море, Життя є річка [2</w:t>
      </w:r>
      <w:r w:rsidRPr="00661FB9">
        <w:rPr>
          <w:sz w:val="28"/>
          <w:szCs w:val="28"/>
          <w:lang w:val="uk-UA"/>
        </w:rPr>
        <w:t>,</w:t>
      </w:r>
      <w:r>
        <w:rPr>
          <w:sz w:val="28"/>
          <w:szCs w:val="28"/>
          <w:lang w:val="uk-UA"/>
        </w:rPr>
        <w:t xml:space="preserve"> с.</w:t>
      </w:r>
      <w:r w:rsidRPr="00661FB9">
        <w:rPr>
          <w:sz w:val="28"/>
          <w:szCs w:val="28"/>
          <w:lang w:val="uk-UA"/>
        </w:rPr>
        <w:t xml:space="preserve"> 203-205].</w:t>
      </w:r>
      <w:r w:rsidRPr="008F28FF">
        <w:rPr>
          <w:sz w:val="28"/>
          <w:szCs w:val="28"/>
          <w:lang w:val="uk-UA"/>
        </w:rPr>
        <w:t xml:space="preserve"> </w:t>
      </w:r>
      <w:r>
        <w:rPr>
          <w:sz w:val="28"/>
          <w:szCs w:val="28"/>
          <w:lang w:val="uk-UA"/>
        </w:rPr>
        <w:t>При цьому варто враховувати оригінальність надання адресантом поетичної інформації щодо плину часу: річка дійсно дорівнює у нашому сприйнятті до життя, яке, однак, потрактовується швидше не як буття, існування у його статичному вимірі розуміння (тобто констатація його наявності, протилежність смерті як фізіологічного стану), проте як життєдіяльність, життєвий процес у своєму динамічному семантичному аспекті (тобто буття у русі та розвитку; ланцюг подій). За відправний розрахунок приймаємо позицію візіонера, що представлено на самому початку вірша – спостерігач перебуває у човні, котрий пересувається за течією. Таким чином, повернення до минулого</w:t>
      </w:r>
      <w:r w:rsidRPr="00661FB9">
        <w:rPr>
          <w:sz w:val="28"/>
          <w:szCs w:val="28"/>
          <w:lang w:val="uk-UA"/>
        </w:rPr>
        <w:t xml:space="preserve"> (</w:t>
      </w:r>
      <w:r w:rsidRPr="00661FB9">
        <w:rPr>
          <w:i/>
          <w:sz w:val="28"/>
          <w:szCs w:val="28"/>
          <w:lang w:val="fr-FR"/>
        </w:rPr>
        <w:t>leretoursurlepass</w:t>
      </w:r>
      <w:r w:rsidRPr="000D49A5">
        <w:rPr>
          <w:i/>
          <w:sz w:val="28"/>
          <w:szCs w:val="28"/>
          <w:lang w:val="uk-UA"/>
        </w:rPr>
        <w:t>é</w:t>
      </w:r>
      <w:r w:rsidRPr="00661FB9">
        <w:rPr>
          <w:sz w:val="28"/>
          <w:szCs w:val="28"/>
          <w:lang w:val="uk-UA"/>
        </w:rPr>
        <w:t xml:space="preserve">) – </w:t>
      </w:r>
      <w:r>
        <w:rPr>
          <w:sz w:val="28"/>
          <w:szCs w:val="28"/>
          <w:lang w:val="uk-UA"/>
        </w:rPr>
        <w:t>це погляд</w:t>
      </w:r>
      <w:r w:rsidRPr="00661FB9">
        <w:rPr>
          <w:sz w:val="28"/>
          <w:szCs w:val="28"/>
          <w:lang w:val="uk-UA"/>
        </w:rPr>
        <w:t xml:space="preserve"> назад (</w:t>
      </w:r>
      <w:r w:rsidRPr="00661FB9">
        <w:rPr>
          <w:i/>
          <w:sz w:val="28"/>
          <w:szCs w:val="28"/>
          <w:lang w:val="fr-FR"/>
        </w:rPr>
        <w:t>leregardenarri</w:t>
      </w:r>
      <w:r w:rsidRPr="000D49A5">
        <w:rPr>
          <w:i/>
          <w:sz w:val="28"/>
          <w:szCs w:val="28"/>
          <w:lang w:val="uk-UA"/>
        </w:rPr>
        <w:t>è</w:t>
      </w:r>
      <w:r w:rsidRPr="00661FB9">
        <w:rPr>
          <w:i/>
          <w:sz w:val="28"/>
          <w:szCs w:val="28"/>
          <w:lang w:val="fr-FR"/>
        </w:rPr>
        <w:t>re</w:t>
      </w:r>
      <w:r w:rsidRPr="00661FB9">
        <w:rPr>
          <w:sz w:val="28"/>
          <w:szCs w:val="28"/>
          <w:lang w:val="uk-UA"/>
        </w:rPr>
        <w:t xml:space="preserve">), </w:t>
      </w:r>
      <w:r>
        <w:rPr>
          <w:sz w:val="28"/>
          <w:szCs w:val="28"/>
          <w:lang w:val="uk-UA"/>
        </w:rPr>
        <w:t>і</w:t>
      </w:r>
      <w:r w:rsidRPr="00661FB9">
        <w:rPr>
          <w:sz w:val="28"/>
          <w:szCs w:val="28"/>
          <w:lang w:val="uk-UA"/>
        </w:rPr>
        <w:t>,</w:t>
      </w:r>
      <w:r>
        <w:rPr>
          <w:sz w:val="28"/>
          <w:szCs w:val="28"/>
          <w:lang w:val="uk-UA"/>
        </w:rPr>
        <w:t xml:space="preserve"> якщо озирнутися з метою поглянути, що відбулося (у нашому випадку – епізод конкретних любовних стосунків)</w:t>
      </w:r>
      <w:r w:rsidRPr="00661FB9">
        <w:rPr>
          <w:sz w:val="28"/>
          <w:szCs w:val="28"/>
          <w:lang w:val="uk-UA"/>
        </w:rPr>
        <w:t>,</w:t>
      </w:r>
      <w:r>
        <w:rPr>
          <w:sz w:val="28"/>
          <w:szCs w:val="28"/>
          <w:lang w:val="uk-UA"/>
        </w:rPr>
        <w:t xml:space="preserve"> пейзаж теж застигає </w:t>
      </w:r>
      <w:r>
        <w:rPr>
          <w:sz w:val="28"/>
          <w:szCs w:val="28"/>
          <w:lang w:val="uk-UA"/>
        </w:rPr>
        <w:lastRenderedPageBreak/>
        <w:t>на місці, а разом із ним для ліричного героя зупиняється і час. Подібному розумінню допомагає відкрита кінцівка твору, в основі якої не знаходимо однозначної відповіді на питання: чи шкодує ліричний герой, що час тече, спливає, як вода, чи хотілося б йому залишитися у стані минулого чи полишити своє нерозділене кохання, а в себе зберегти лишень його віртуальну копію-відбиток власної свідомості. За таку інтерпретацію виступає форма трансляції поетичної інформації: час проявляє себе наявністю спогадів ліричного героя, котрі отримують конкретні обриси – пейзажні елементи.</w:t>
      </w:r>
    </w:p>
    <w:p w:rsidR="00BF4A0C" w:rsidRPr="004B6798" w:rsidRDefault="00BF4A0C" w:rsidP="00624F9C">
      <w:pPr>
        <w:ind w:firstLine="709"/>
        <w:jc w:val="both"/>
        <w:rPr>
          <w:sz w:val="28"/>
          <w:szCs w:val="28"/>
        </w:rPr>
      </w:pPr>
      <w:r>
        <w:rPr>
          <w:sz w:val="28"/>
          <w:szCs w:val="28"/>
          <w:lang w:val="uk-UA"/>
        </w:rPr>
        <w:t>У світлі сказаного вище повернімося до архетипу Вода та його ролі у проясненні механізму інформаційного представлення теми часу, а саме – до вилучення шляхом порівняльного аналізу дескрипцій його концептуальних імплікацій, що здійснюється нами з опорою на теоретико-методологічну працю відомого французького філософа та філолога Г. Башляра «</w:t>
      </w:r>
      <w:r>
        <w:rPr>
          <w:sz w:val="28"/>
          <w:szCs w:val="28"/>
          <w:lang w:val="fr-FR"/>
        </w:rPr>
        <w:t>L</w:t>
      </w:r>
      <w:r w:rsidRPr="00834506">
        <w:rPr>
          <w:sz w:val="28"/>
          <w:szCs w:val="28"/>
          <w:lang w:val="uk-UA"/>
        </w:rPr>
        <w:t>’</w:t>
      </w:r>
      <w:r>
        <w:rPr>
          <w:sz w:val="28"/>
          <w:szCs w:val="28"/>
          <w:lang w:val="fr-FR"/>
        </w:rPr>
        <w:t>eauetlesr</w:t>
      </w:r>
      <w:r w:rsidRPr="00834506">
        <w:rPr>
          <w:sz w:val="28"/>
          <w:szCs w:val="28"/>
          <w:lang w:val="uk-UA"/>
        </w:rPr>
        <w:t>ê</w:t>
      </w:r>
      <w:r>
        <w:rPr>
          <w:sz w:val="28"/>
          <w:szCs w:val="28"/>
          <w:lang w:val="fr-FR"/>
        </w:rPr>
        <w:t>ves</w:t>
      </w:r>
      <w:r>
        <w:rPr>
          <w:sz w:val="28"/>
          <w:szCs w:val="28"/>
          <w:lang w:val="uk-UA"/>
        </w:rPr>
        <w:t xml:space="preserve">», що її присвячено проблема дослідження актуалізації даного архетипу в контексті творчості французьких (і не тільки) письменників.  В аналізованому вірші йдеться про весняні води, які у французькій культурній традиції мають особливе значення: води весни </w:t>
      </w:r>
      <w:r w:rsidRPr="004B6798">
        <w:rPr>
          <w:sz w:val="28"/>
          <w:szCs w:val="28"/>
          <w:lang w:val="uk-UA"/>
        </w:rPr>
        <w:t>(</w:t>
      </w:r>
      <w:r w:rsidRPr="004B6798">
        <w:rPr>
          <w:i/>
          <w:sz w:val="28"/>
          <w:szCs w:val="28"/>
          <w:lang w:val="fr-FR"/>
        </w:rPr>
        <w:t>eauxprintani</w:t>
      </w:r>
      <w:r w:rsidRPr="004B6798">
        <w:rPr>
          <w:i/>
          <w:sz w:val="28"/>
          <w:szCs w:val="28"/>
          <w:lang w:val="uk-UA"/>
        </w:rPr>
        <w:t>è</w:t>
      </w:r>
      <w:r w:rsidRPr="004B6798">
        <w:rPr>
          <w:i/>
          <w:sz w:val="28"/>
          <w:szCs w:val="28"/>
          <w:lang w:val="fr-FR"/>
        </w:rPr>
        <w:t>res</w:t>
      </w:r>
      <w:r w:rsidRPr="004B6798">
        <w:rPr>
          <w:sz w:val="28"/>
          <w:szCs w:val="28"/>
          <w:lang w:val="uk-UA"/>
        </w:rPr>
        <w:t>)</w:t>
      </w:r>
      <w:r>
        <w:rPr>
          <w:sz w:val="28"/>
          <w:szCs w:val="28"/>
          <w:lang w:val="uk-UA"/>
        </w:rPr>
        <w:t xml:space="preserve"> продукують властивість весняної свіжості, котра виступає силою пробудження [1</w:t>
      </w:r>
      <w:r w:rsidRPr="004B6798">
        <w:rPr>
          <w:sz w:val="28"/>
          <w:szCs w:val="28"/>
          <w:lang w:val="uk-UA"/>
        </w:rPr>
        <w:t xml:space="preserve">, </w:t>
      </w:r>
      <w:r>
        <w:rPr>
          <w:sz w:val="28"/>
          <w:szCs w:val="28"/>
          <w:lang w:val="uk-UA"/>
        </w:rPr>
        <w:t xml:space="preserve">с. </w:t>
      </w:r>
      <w:r w:rsidRPr="004B6798">
        <w:rPr>
          <w:sz w:val="28"/>
          <w:szCs w:val="28"/>
          <w:lang w:val="uk-UA"/>
        </w:rPr>
        <w:t xml:space="preserve">58]. </w:t>
      </w:r>
      <w:r w:rsidRPr="004E29AB">
        <w:rPr>
          <w:sz w:val="28"/>
          <w:szCs w:val="28"/>
          <w:lang w:val="uk-UA"/>
        </w:rPr>
        <w:t xml:space="preserve">Для нас </w:t>
      </w:r>
      <w:r>
        <w:rPr>
          <w:sz w:val="28"/>
          <w:szCs w:val="28"/>
          <w:lang w:val="uk-UA"/>
        </w:rPr>
        <w:t>це</w:t>
      </w:r>
      <w:r w:rsidRPr="004B6798">
        <w:rPr>
          <w:sz w:val="28"/>
          <w:szCs w:val="28"/>
          <w:lang w:val="uk-UA"/>
        </w:rPr>
        <w:t xml:space="preserve"> – </w:t>
      </w:r>
      <w:r w:rsidRPr="004E29AB">
        <w:rPr>
          <w:sz w:val="28"/>
          <w:szCs w:val="28"/>
          <w:lang w:val="uk-UA"/>
        </w:rPr>
        <w:t xml:space="preserve">сила, </w:t>
      </w:r>
      <w:r>
        <w:rPr>
          <w:sz w:val="28"/>
          <w:szCs w:val="28"/>
          <w:lang w:val="uk-UA"/>
        </w:rPr>
        <w:t xml:space="preserve">що </w:t>
      </w:r>
      <w:r w:rsidRPr="004E29AB">
        <w:rPr>
          <w:sz w:val="28"/>
          <w:szCs w:val="28"/>
          <w:lang w:val="uk-UA"/>
        </w:rPr>
        <w:t>акцент</w:t>
      </w:r>
      <w:r>
        <w:rPr>
          <w:sz w:val="28"/>
          <w:szCs w:val="28"/>
          <w:lang w:val="uk-UA"/>
        </w:rPr>
        <w:t>ує спогади</w:t>
      </w:r>
      <w:r w:rsidRPr="004E29AB">
        <w:rPr>
          <w:sz w:val="28"/>
          <w:szCs w:val="28"/>
          <w:lang w:val="uk-UA"/>
        </w:rPr>
        <w:t>.</w:t>
      </w:r>
      <w:r>
        <w:rPr>
          <w:sz w:val="28"/>
          <w:szCs w:val="28"/>
          <w:lang w:val="uk-UA"/>
        </w:rPr>
        <w:t xml:space="preserve"> Перебування ліричного героя на човні для прогулянок пробуджує до життя марення-спогади за рахунок руху річкової води, оскільки він є</w:t>
      </w:r>
      <w:r w:rsidRPr="00AF42AD">
        <w:rPr>
          <w:sz w:val="28"/>
          <w:szCs w:val="28"/>
          <w:lang w:val="uk-UA"/>
        </w:rPr>
        <w:t xml:space="preserve"> "жив</w:t>
      </w:r>
      <w:r>
        <w:rPr>
          <w:sz w:val="28"/>
          <w:szCs w:val="28"/>
          <w:lang w:val="uk-UA"/>
        </w:rPr>
        <w:t>им</w:t>
      </w:r>
      <w:r w:rsidRPr="00AF42AD">
        <w:rPr>
          <w:sz w:val="28"/>
          <w:szCs w:val="28"/>
          <w:lang w:val="uk-UA"/>
        </w:rPr>
        <w:t xml:space="preserve">, </w:t>
      </w:r>
      <w:r>
        <w:rPr>
          <w:sz w:val="28"/>
          <w:szCs w:val="28"/>
          <w:lang w:val="uk-UA"/>
        </w:rPr>
        <w:t>безперебійним</w:t>
      </w:r>
      <w:r w:rsidRPr="00AF42AD">
        <w:rPr>
          <w:sz w:val="28"/>
          <w:szCs w:val="28"/>
          <w:lang w:val="uk-UA"/>
        </w:rPr>
        <w:t xml:space="preserve">, </w:t>
      </w:r>
      <w:r>
        <w:rPr>
          <w:sz w:val="28"/>
          <w:szCs w:val="28"/>
          <w:lang w:val="uk-UA"/>
        </w:rPr>
        <w:t>ритмічним</w:t>
      </w:r>
      <w:r w:rsidRPr="00AF42AD">
        <w:rPr>
          <w:sz w:val="28"/>
          <w:szCs w:val="28"/>
          <w:lang w:val="uk-UA"/>
        </w:rPr>
        <w:t xml:space="preserve">" </w:t>
      </w:r>
      <w:r>
        <w:rPr>
          <w:sz w:val="28"/>
          <w:szCs w:val="28"/>
          <w:lang w:val="uk-UA"/>
        </w:rPr>
        <w:t>[1</w:t>
      </w:r>
      <w:r w:rsidRPr="004B6798">
        <w:rPr>
          <w:sz w:val="28"/>
          <w:szCs w:val="28"/>
          <w:lang w:val="uk-UA"/>
        </w:rPr>
        <w:t>,</w:t>
      </w:r>
      <w:r>
        <w:rPr>
          <w:sz w:val="28"/>
          <w:szCs w:val="28"/>
          <w:lang w:val="uk-UA"/>
        </w:rPr>
        <w:t xml:space="preserve"> с.</w:t>
      </w:r>
      <w:r w:rsidRPr="004B6798">
        <w:rPr>
          <w:sz w:val="28"/>
          <w:szCs w:val="28"/>
          <w:lang w:val="uk-UA"/>
        </w:rPr>
        <w:t xml:space="preserve"> 185]</w:t>
      </w:r>
      <w:r w:rsidRPr="00AF42AD">
        <w:rPr>
          <w:sz w:val="28"/>
          <w:szCs w:val="28"/>
          <w:lang w:val="uk-UA"/>
        </w:rPr>
        <w:t>.</w:t>
      </w:r>
      <w:r>
        <w:rPr>
          <w:sz w:val="28"/>
          <w:szCs w:val="28"/>
          <w:lang w:val="uk-UA"/>
        </w:rPr>
        <w:t xml:space="preserve"> Звідси виникає можливістьпере форматувати </w:t>
      </w:r>
      <w:r w:rsidRPr="00AF42AD">
        <w:rPr>
          <w:sz w:val="28"/>
          <w:szCs w:val="28"/>
          <w:lang w:val="uk-UA"/>
        </w:rPr>
        <w:t>метафорич</w:t>
      </w:r>
      <w:r>
        <w:rPr>
          <w:sz w:val="28"/>
          <w:szCs w:val="28"/>
          <w:lang w:val="uk-UA"/>
        </w:rPr>
        <w:t>ну</w:t>
      </w:r>
      <w:r w:rsidRPr="00AF42AD">
        <w:rPr>
          <w:sz w:val="28"/>
          <w:szCs w:val="28"/>
          <w:lang w:val="uk-UA"/>
        </w:rPr>
        <w:t xml:space="preserve"> перспективу: романтич</w:t>
      </w:r>
      <w:r>
        <w:rPr>
          <w:sz w:val="28"/>
          <w:szCs w:val="28"/>
          <w:lang w:val="uk-UA"/>
        </w:rPr>
        <w:t>нийчовен</w:t>
      </w:r>
      <w:r w:rsidRPr="00AF42AD">
        <w:rPr>
          <w:sz w:val="28"/>
          <w:szCs w:val="28"/>
          <w:lang w:val="uk-UA"/>
        </w:rPr>
        <w:t>-кол</w:t>
      </w:r>
      <w:r>
        <w:rPr>
          <w:sz w:val="28"/>
          <w:szCs w:val="28"/>
          <w:lang w:val="uk-UA"/>
        </w:rPr>
        <w:t>иска якнесвідоме</w:t>
      </w:r>
      <w:r w:rsidRPr="00AF42AD">
        <w:rPr>
          <w:sz w:val="28"/>
          <w:szCs w:val="28"/>
          <w:lang w:val="uk-UA"/>
        </w:rPr>
        <w:t xml:space="preserve"> "включен</w:t>
      </w:r>
      <w:r>
        <w:rPr>
          <w:sz w:val="28"/>
          <w:szCs w:val="28"/>
          <w:lang w:val="uk-UA"/>
        </w:rPr>
        <w:t>ня</w:t>
      </w:r>
      <w:r w:rsidRPr="00AF42AD">
        <w:rPr>
          <w:sz w:val="28"/>
          <w:szCs w:val="28"/>
          <w:lang w:val="uk-UA"/>
        </w:rPr>
        <w:t>"</w:t>
      </w:r>
      <w:r>
        <w:rPr>
          <w:sz w:val="28"/>
          <w:szCs w:val="28"/>
          <w:lang w:val="uk-UA"/>
        </w:rPr>
        <w:t xml:space="preserve"> звички</w:t>
      </w:r>
      <w:r w:rsidRPr="00AF42AD">
        <w:rPr>
          <w:sz w:val="28"/>
          <w:szCs w:val="28"/>
          <w:lang w:val="uk-UA"/>
        </w:rPr>
        <w:t xml:space="preserve">, </w:t>
      </w:r>
      <w:r>
        <w:rPr>
          <w:sz w:val="28"/>
          <w:szCs w:val="28"/>
          <w:lang w:val="uk-UA"/>
        </w:rPr>
        <w:t>від якої слабшає увага [1</w:t>
      </w:r>
      <w:r w:rsidRPr="004B6798">
        <w:rPr>
          <w:sz w:val="28"/>
          <w:szCs w:val="28"/>
          <w:lang w:val="uk-UA"/>
        </w:rPr>
        <w:t>,</w:t>
      </w:r>
      <w:r>
        <w:rPr>
          <w:sz w:val="28"/>
          <w:szCs w:val="28"/>
          <w:lang w:val="uk-UA"/>
        </w:rPr>
        <w:t xml:space="preserve"> с.</w:t>
      </w:r>
      <w:r w:rsidRPr="004B6798">
        <w:rPr>
          <w:sz w:val="28"/>
          <w:szCs w:val="28"/>
          <w:lang w:val="uk-UA"/>
        </w:rPr>
        <w:t xml:space="preserve"> 185]</w:t>
      </w:r>
      <w:r w:rsidRPr="00AF42AD">
        <w:rPr>
          <w:sz w:val="28"/>
          <w:szCs w:val="28"/>
          <w:lang w:val="uk-UA"/>
        </w:rPr>
        <w:t>, а</w:t>
      </w:r>
      <w:r>
        <w:rPr>
          <w:sz w:val="28"/>
          <w:szCs w:val="28"/>
          <w:lang w:val="uk-UA"/>
        </w:rPr>
        <w:t>отже</w:t>
      </w:r>
      <w:r w:rsidRPr="00AF42AD">
        <w:rPr>
          <w:sz w:val="28"/>
          <w:szCs w:val="28"/>
          <w:lang w:val="uk-UA"/>
        </w:rPr>
        <w:t xml:space="preserve">, </w:t>
      </w:r>
      <w:r>
        <w:rPr>
          <w:sz w:val="28"/>
          <w:szCs w:val="28"/>
          <w:lang w:val="uk-UA"/>
        </w:rPr>
        <w:t>відбувається занурення у віртуальне середовище споминів</w:t>
      </w:r>
      <w:r w:rsidRPr="00AF42AD">
        <w:rPr>
          <w:sz w:val="28"/>
          <w:szCs w:val="28"/>
          <w:lang w:val="uk-UA"/>
        </w:rPr>
        <w:t>.</w:t>
      </w:r>
      <w:r>
        <w:rPr>
          <w:sz w:val="28"/>
          <w:szCs w:val="28"/>
          <w:lang w:val="uk-UA"/>
        </w:rPr>
        <w:t xml:space="preserve"> Це надає</w:t>
      </w:r>
      <w:r w:rsidRPr="004B6798">
        <w:rPr>
          <w:sz w:val="28"/>
          <w:szCs w:val="28"/>
        </w:rPr>
        <w:t xml:space="preserve"> "</w:t>
      </w:r>
      <w:r>
        <w:rPr>
          <w:sz w:val="28"/>
          <w:szCs w:val="28"/>
          <w:lang w:val="uk-UA"/>
        </w:rPr>
        <w:t>присмак нескінченності</w:t>
      </w:r>
      <w:r w:rsidRPr="004B6798">
        <w:rPr>
          <w:sz w:val="28"/>
          <w:szCs w:val="28"/>
        </w:rPr>
        <w:t xml:space="preserve">", </w:t>
      </w:r>
      <w:r>
        <w:rPr>
          <w:sz w:val="28"/>
          <w:szCs w:val="28"/>
          <w:lang w:val="uk-UA"/>
        </w:rPr>
        <w:t>тобто час зупиняється</w:t>
      </w:r>
      <w:r w:rsidRPr="004B6798">
        <w:rPr>
          <w:sz w:val="28"/>
          <w:szCs w:val="28"/>
        </w:rPr>
        <w:t>,</w:t>
      </w:r>
      <w:r>
        <w:rPr>
          <w:sz w:val="28"/>
          <w:szCs w:val="28"/>
          <w:lang w:val="uk-UA"/>
        </w:rPr>
        <w:t xml:space="preserve"> погляд на події здійснюється ніби з боку</w:t>
      </w:r>
      <w:r w:rsidRPr="004B6798">
        <w:rPr>
          <w:sz w:val="28"/>
          <w:szCs w:val="28"/>
        </w:rPr>
        <w:t xml:space="preserve"> – "вода </w:t>
      </w:r>
      <w:r>
        <w:rPr>
          <w:sz w:val="28"/>
          <w:szCs w:val="28"/>
          <w:lang w:val="uk-UA"/>
        </w:rPr>
        <w:t>запрошує</w:t>
      </w:r>
      <w:r w:rsidRPr="004B6798">
        <w:rPr>
          <w:sz w:val="28"/>
          <w:szCs w:val="28"/>
        </w:rPr>
        <w:t xml:space="preserve"> нас </w:t>
      </w:r>
      <w:r>
        <w:rPr>
          <w:sz w:val="28"/>
          <w:szCs w:val="28"/>
          <w:lang w:val="uk-UA"/>
        </w:rPr>
        <w:t>до уявної мандрівки</w:t>
      </w:r>
      <w:r w:rsidRPr="004B6798">
        <w:rPr>
          <w:sz w:val="28"/>
          <w:szCs w:val="28"/>
        </w:rPr>
        <w:t xml:space="preserve">" </w:t>
      </w:r>
      <w:r>
        <w:rPr>
          <w:sz w:val="28"/>
          <w:szCs w:val="28"/>
          <w:lang w:val="uk-UA"/>
        </w:rPr>
        <w:t>[1</w:t>
      </w:r>
      <w:r w:rsidRPr="004B6798">
        <w:rPr>
          <w:sz w:val="28"/>
          <w:szCs w:val="28"/>
          <w:lang w:val="uk-UA"/>
        </w:rPr>
        <w:t>,</w:t>
      </w:r>
      <w:r>
        <w:rPr>
          <w:sz w:val="28"/>
          <w:szCs w:val="28"/>
          <w:lang w:val="uk-UA"/>
        </w:rPr>
        <w:t xml:space="preserve"> с.</w:t>
      </w:r>
      <w:r w:rsidRPr="004B6798">
        <w:rPr>
          <w:sz w:val="28"/>
          <w:szCs w:val="28"/>
          <w:lang w:val="uk-UA"/>
        </w:rPr>
        <w:t xml:space="preserve"> 186]</w:t>
      </w:r>
      <w:r w:rsidRPr="004B6798">
        <w:rPr>
          <w:sz w:val="28"/>
          <w:szCs w:val="28"/>
        </w:rPr>
        <w:t xml:space="preserve">. </w:t>
      </w:r>
      <w:r>
        <w:rPr>
          <w:sz w:val="28"/>
          <w:szCs w:val="28"/>
          <w:lang w:val="uk-UA"/>
        </w:rPr>
        <w:t>Відтак</w:t>
      </w:r>
      <w:r w:rsidRPr="004B6798">
        <w:rPr>
          <w:sz w:val="28"/>
          <w:szCs w:val="28"/>
        </w:rPr>
        <w:t xml:space="preserve">, </w:t>
      </w:r>
      <w:r>
        <w:rPr>
          <w:sz w:val="28"/>
          <w:szCs w:val="28"/>
          <w:lang w:val="uk-UA"/>
        </w:rPr>
        <w:t>за</w:t>
      </w:r>
      <w:r>
        <w:rPr>
          <w:sz w:val="28"/>
          <w:szCs w:val="28"/>
        </w:rPr>
        <w:t xml:space="preserve"> Г. Башляр</w:t>
      </w:r>
      <w:r>
        <w:rPr>
          <w:sz w:val="28"/>
          <w:szCs w:val="28"/>
          <w:lang w:val="uk-UA"/>
        </w:rPr>
        <w:t>ом</w:t>
      </w:r>
      <w:r w:rsidRPr="004B6798">
        <w:rPr>
          <w:sz w:val="28"/>
          <w:szCs w:val="28"/>
        </w:rPr>
        <w:t xml:space="preserve">, </w:t>
      </w:r>
      <w:r>
        <w:rPr>
          <w:sz w:val="28"/>
          <w:szCs w:val="28"/>
          <w:lang w:val="uk-UA"/>
        </w:rPr>
        <w:t>така властивість</w:t>
      </w:r>
      <w:r>
        <w:rPr>
          <w:sz w:val="28"/>
          <w:szCs w:val="28"/>
        </w:rPr>
        <w:t xml:space="preserve"> вод</w:t>
      </w:r>
      <w:r>
        <w:rPr>
          <w:sz w:val="28"/>
          <w:szCs w:val="28"/>
          <w:lang w:val="uk-UA"/>
        </w:rPr>
        <w:t>ия</w:t>
      </w:r>
      <w:r w:rsidRPr="004B6798">
        <w:rPr>
          <w:sz w:val="28"/>
          <w:szCs w:val="28"/>
        </w:rPr>
        <w:t>к "</w:t>
      </w:r>
      <w:r>
        <w:rPr>
          <w:sz w:val="28"/>
          <w:szCs w:val="28"/>
          <w:lang w:val="uk-UA"/>
        </w:rPr>
        <w:t>заколисування</w:t>
      </w:r>
      <w:r w:rsidRPr="004B6798">
        <w:rPr>
          <w:sz w:val="28"/>
          <w:szCs w:val="28"/>
        </w:rPr>
        <w:t>" плавно пере</w:t>
      </w:r>
      <w:r>
        <w:rPr>
          <w:sz w:val="28"/>
          <w:szCs w:val="28"/>
          <w:lang w:val="uk-UA"/>
        </w:rPr>
        <w:t>творюється у наступну</w:t>
      </w:r>
      <w:r w:rsidRPr="004B6798">
        <w:rPr>
          <w:sz w:val="28"/>
          <w:szCs w:val="28"/>
        </w:rPr>
        <w:t> – "</w:t>
      </w:r>
      <w:r>
        <w:rPr>
          <w:sz w:val="28"/>
          <w:szCs w:val="28"/>
        </w:rPr>
        <w:t>несом</w:t>
      </w:r>
      <w:r>
        <w:rPr>
          <w:sz w:val="28"/>
          <w:szCs w:val="28"/>
          <w:lang w:val="uk-UA"/>
        </w:rPr>
        <w:t>і</w:t>
      </w:r>
      <w:r w:rsidRPr="004B6798">
        <w:rPr>
          <w:sz w:val="28"/>
          <w:szCs w:val="28"/>
        </w:rPr>
        <w:t xml:space="preserve">сть". </w:t>
      </w:r>
      <w:r>
        <w:rPr>
          <w:sz w:val="28"/>
          <w:szCs w:val="28"/>
          <w:lang w:val="uk-UA"/>
        </w:rPr>
        <w:t xml:space="preserve">Тут має місце динамізація матеріального – завдяки уяві субстанція буття  </w:t>
      </w:r>
      <w:r>
        <w:rPr>
          <w:sz w:val="28"/>
          <w:szCs w:val="28"/>
        </w:rPr>
        <w:t>оживля</w:t>
      </w:r>
      <w:r>
        <w:rPr>
          <w:sz w:val="28"/>
          <w:szCs w:val="28"/>
          <w:lang w:val="uk-UA"/>
        </w:rPr>
        <w:t>є</w:t>
      </w:r>
      <w:r w:rsidRPr="004B6798">
        <w:rPr>
          <w:sz w:val="28"/>
          <w:szCs w:val="28"/>
        </w:rPr>
        <w:t xml:space="preserve"> образ</w:t>
      </w:r>
      <w:r>
        <w:rPr>
          <w:sz w:val="28"/>
          <w:szCs w:val="28"/>
          <w:lang w:val="uk-UA"/>
        </w:rPr>
        <w:t>и</w:t>
      </w:r>
      <w:r w:rsidRPr="004B6798">
        <w:rPr>
          <w:sz w:val="28"/>
          <w:szCs w:val="28"/>
        </w:rPr>
        <w:t>.</w:t>
      </w:r>
    </w:p>
    <w:p w:rsidR="00BF4A0C" w:rsidRPr="00661FB9" w:rsidRDefault="00BF4A0C" w:rsidP="00624F9C">
      <w:pPr>
        <w:ind w:firstLine="709"/>
        <w:jc w:val="both"/>
        <w:rPr>
          <w:sz w:val="28"/>
          <w:szCs w:val="28"/>
        </w:rPr>
      </w:pPr>
      <w:r>
        <w:rPr>
          <w:sz w:val="28"/>
          <w:szCs w:val="28"/>
          <w:lang w:val="uk-UA"/>
        </w:rPr>
        <w:t xml:space="preserve">Важлива роль концептуального простору пейзажу встановлюється персоніфікованим образом місяця Травня, який пливе річкою: </w:t>
      </w:r>
      <w:r w:rsidRPr="00661FB9">
        <w:rPr>
          <w:i/>
          <w:sz w:val="28"/>
          <w:szCs w:val="28"/>
          <w:lang w:val="fr-FR"/>
        </w:rPr>
        <w:t>Le</w:t>
      </w:r>
      <w:r w:rsidRPr="00661FB9">
        <w:rPr>
          <w:i/>
          <w:sz w:val="28"/>
          <w:szCs w:val="28"/>
          <w:u w:val="single"/>
          <w:lang w:val="fr-FR"/>
        </w:rPr>
        <w:t>mai</w:t>
      </w:r>
      <w:r w:rsidRPr="00661FB9">
        <w:rPr>
          <w:i/>
          <w:sz w:val="28"/>
          <w:szCs w:val="28"/>
          <w:lang w:val="fr-FR"/>
        </w:rPr>
        <w:t>lejoli</w:t>
      </w:r>
      <w:r w:rsidRPr="00661FB9">
        <w:rPr>
          <w:i/>
          <w:sz w:val="28"/>
          <w:szCs w:val="28"/>
          <w:u w:val="single"/>
          <w:lang w:val="fr-FR"/>
        </w:rPr>
        <w:t>mai</w:t>
      </w:r>
      <w:r w:rsidRPr="00661FB9">
        <w:rPr>
          <w:i/>
          <w:sz w:val="28"/>
          <w:szCs w:val="28"/>
          <w:lang w:val="fr-FR"/>
        </w:rPr>
        <w:t>enbarquesurleRhin</w:t>
      </w:r>
      <w:r w:rsidRPr="008F64E6">
        <w:rPr>
          <w:i/>
          <w:sz w:val="28"/>
          <w:szCs w:val="28"/>
          <w:lang w:val="uk-UA"/>
        </w:rPr>
        <w:t xml:space="preserve"> / &lt;...&gt;</w:t>
      </w:r>
      <w:r w:rsidRPr="00661FB9">
        <w:rPr>
          <w:i/>
          <w:sz w:val="28"/>
          <w:szCs w:val="28"/>
          <w:lang w:val="fr-FR"/>
        </w:rPr>
        <w:t>Vous</w:t>
      </w:r>
      <w:r w:rsidRPr="004E29AB">
        <w:rPr>
          <w:i/>
          <w:sz w:val="28"/>
          <w:szCs w:val="28"/>
          <w:lang w:val="uk-UA"/>
        </w:rPr>
        <w:t xml:space="preserve"> ê</w:t>
      </w:r>
      <w:r w:rsidRPr="00661FB9">
        <w:rPr>
          <w:i/>
          <w:sz w:val="28"/>
          <w:szCs w:val="28"/>
          <w:lang w:val="fr-FR"/>
        </w:rPr>
        <w:t>tessijolie</w:t>
      </w:r>
      <w:r w:rsidRPr="00661FB9">
        <w:rPr>
          <w:i/>
          <w:sz w:val="28"/>
          <w:szCs w:val="28"/>
          <w:u w:val="single"/>
          <w:lang w:val="fr-FR"/>
        </w:rPr>
        <w:t>mais</w:t>
      </w:r>
      <w:r w:rsidRPr="00661FB9">
        <w:rPr>
          <w:i/>
          <w:sz w:val="28"/>
          <w:szCs w:val="28"/>
          <w:lang w:val="fr-FR"/>
        </w:rPr>
        <w:t>labarques</w:t>
      </w:r>
      <w:r w:rsidRPr="004E29AB">
        <w:rPr>
          <w:i/>
          <w:sz w:val="28"/>
          <w:szCs w:val="28"/>
          <w:lang w:val="uk-UA"/>
        </w:rPr>
        <w:t>’é</w:t>
      </w:r>
      <w:r w:rsidRPr="00661FB9">
        <w:rPr>
          <w:i/>
          <w:sz w:val="28"/>
          <w:szCs w:val="28"/>
          <w:lang w:val="fr-FR"/>
        </w:rPr>
        <w:t>loigne</w:t>
      </w:r>
      <w:r w:rsidRPr="00661FB9">
        <w:rPr>
          <w:sz w:val="28"/>
          <w:szCs w:val="28"/>
          <w:lang w:val="uk-UA"/>
        </w:rPr>
        <w:t xml:space="preserve">. </w:t>
      </w:r>
      <w:r>
        <w:rPr>
          <w:sz w:val="28"/>
          <w:szCs w:val="28"/>
          <w:lang w:val="uk-UA"/>
        </w:rPr>
        <w:t xml:space="preserve">Зазначимо,  </w:t>
      </w:r>
      <w:r w:rsidRPr="00661FB9">
        <w:rPr>
          <w:sz w:val="28"/>
          <w:szCs w:val="28"/>
          <w:lang w:val="uk-UA"/>
        </w:rPr>
        <w:t xml:space="preserve">субстантив </w:t>
      </w:r>
      <w:r w:rsidRPr="00661FB9">
        <w:rPr>
          <w:i/>
          <w:sz w:val="28"/>
          <w:szCs w:val="28"/>
          <w:lang w:val="en-US"/>
        </w:rPr>
        <w:t>mai</w:t>
      </w:r>
      <w:r>
        <w:rPr>
          <w:sz w:val="28"/>
          <w:szCs w:val="28"/>
          <w:lang w:val="uk-UA"/>
        </w:rPr>
        <w:t>сприймається як</w:t>
      </w:r>
      <w:r w:rsidRPr="00661FB9">
        <w:rPr>
          <w:sz w:val="28"/>
          <w:szCs w:val="28"/>
          <w:lang w:val="uk-UA"/>
        </w:rPr>
        <w:t xml:space="preserve"> лексем</w:t>
      </w:r>
      <w:r>
        <w:rPr>
          <w:sz w:val="28"/>
          <w:szCs w:val="28"/>
          <w:lang w:val="uk-UA"/>
        </w:rPr>
        <w:t>а</w:t>
      </w:r>
      <w:r w:rsidRPr="00661FB9">
        <w:rPr>
          <w:sz w:val="28"/>
          <w:szCs w:val="28"/>
          <w:lang w:val="uk-UA"/>
        </w:rPr>
        <w:t>-анаграм</w:t>
      </w:r>
      <w:r>
        <w:rPr>
          <w:sz w:val="28"/>
          <w:szCs w:val="28"/>
          <w:lang w:val="uk-UA"/>
        </w:rPr>
        <w:t>а</w:t>
      </w:r>
      <w:r w:rsidRPr="00661FB9">
        <w:rPr>
          <w:sz w:val="28"/>
          <w:szCs w:val="28"/>
          <w:lang w:val="uk-UA"/>
        </w:rPr>
        <w:t xml:space="preserve">, котора, </w:t>
      </w:r>
      <w:r>
        <w:rPr>
          <w:sz w:val="28"/>
          <w:szCs w:val="28"/>
          <w:lang w:val="uk-UA"/>
        </w:rPr>
        <w:t>за визначенням проф. Ю.В. Казаріна, може</w:t>
      </w:r>
      <w:r w:rsidRPr="00661FB9">
        <w:rPr>
          <w:sz w:val="28"/>
          <w:szCs w:val="28"/>
          <w:lang w:val="uk-UA"/>
        </w:rPr>
        <w:t xml:space="preserve"> б</w:t>
      </w:r>
      <w:r>
        <w:rPr>
          <w:sz w:val="28"/>
          <w:szCs w:val="28"/>
          <w:lang w:val="uk-UA"/>
        </w:rPr>
        <w:t>ути фонографі</w:t>
      </w:r>
      <w:r w:rsidRPr="00661FB9">
        <w:rPr>
          <w:sz w:val="28"/>
          <w:szCs w:val="28"/>
          <w:lang w:val="uk-UA"/>
        </w:rPr>
        <w:t>ч</w:t>
      </w:r>
      <w:r>
        <w:rPr>
          <w:sz w:val="28"/>
          <w:szCs w:val="28"/>
          <w:lang w:val="uk-UA"/>
        </w:rPr>
        <w:t>ною інтерпретантою</w:t>
      </w:r>
      <w:r w:rsidRPr="00661FB9">
        <w:rPr>
          <w:sz w:val="28"/>
          <w:szCs w:val="28"/>
          <w:lang w:val="uk-UA"/>
        </w:rPr>
        <w:t xml:space="preserve"> по</w:t>
      </w:r>
      <w:r>
        <w:rPr>
          <w:sz w:val="28"/>
          <w:szCs w:val="28"/>
          <w:lang w:val="uk-UA"/>
        </w:rPr>
        <w:t>е</w:t>
      </w:r>
      <w:r w:rsidRPr="00661FB9">
        <w:rPr>
          <w:sz w:val="28"/>
          <w:szCs w:val="28"/>
          <w:lang w:val="uk-UA"/>
        </w:rPr>
        <w:t>тич</w:t>
      </w:r>
      <w:r>
        <w:rPr>
          <w:sz w:val="28"/>
          <w:szCs w:val="28"/>
          <w:lang w:val="uk-UA"/>
        </w:rPr>
        <w:t>н</w:t>
      </w:r>
      <w:r w:rsidRPr="00661FB9">
        <w:rPr>
          <w:sz w:val="28"/>
          <w:szCs w:val="28"/>
          <w:lang w:val="uk-UA"/>
        </w:rPr>
        <w:t>их см</w:t>
      </w:r>
      <w:r>
        <w:rPr>
          <w:sz w:val="28"/>
          <w:szCs w:val="28"/>
          <w:lang w:val="uk-UA"/>
        </w:rPr>
        <w:t>и</w:t>
      </w:r>
      <w:r w:rsidRPr="00661FB9">
        <w:rPr>
          <w:sz w:val="28"/>
          <w:szCs w:val="28"/>
          <w:lang w:val="uk-UA"/>
        </w:rPr>
        <w:t>сл</w:t>
      </w:r>
      <w:r>
        <w:rPr>
          <w:sz w:val="28"/>
          <w:szCs w:val="28"/>
          <w:lang w:val="uk-UA"/>
        </w:rPr>
        <w:t>і</w:t>
      </w:r>
      <w:r w:rsidRPr="00661FB9">
        <w:rPr>
          <w:sz w:val="28"/>
          <w:szCs w:val="28"/>
          <w:lang w:val="uk-UA"/>
        </w:rPr>
        <w:t>в</w:t>
      </w:r>
      <w:r w:rsidRPr="008F64E6">
        <w:rPr>
          <w:sz w:val="28"/>
          <w:szCs w:val="28"/>
          <w:lang w:val="uk-UA"/>
        </w:rPr>
        <w:t xml:space="preserve"> [6, </w:t>
      </w:r>
      <w:r>
        <w:rPr>
          <w:sz w:val="28"/>
          <w:szCs w:val="28"/>
          <w:lang w:val="uk-UA"/>
        </w:rPr>
        <w:t xml:space="preserve">с. </w:t>
      </w:r>
      <w:r w:rsidRPr="008F64E6">
        <w:rPr>
          <w:sz w:val="28"/>
          <w:szCs w:val="28"/>
          <w:lang w:val="uk-UA"/>
        </w:rPr>
        <w:t>94]</w:t>
      </w:r>
      <w:r w:rsidRPr="00661FB9">
        <w:rPr>
          <w:sz w:val="28"/>
          <w:szCs w:val="28"/>
          <w:lang w:val="uk-UA"/>
        </w:rPr>
        <w:t>.</w:t>
      </w:r>
      <w:r>
        <w:rPr>
          <w:sz w:val="28"/>
          <w:szCs w:val="28"/>
          <w:lang w:val="uk-UA"/>
        </w:rPr>
        <w:t>У даному випадку спостерігаємо індивідуально-авторську мовну гру, в її основі</w:t>
      </w:r>
      <w:r w:rsidRPr="00661FB9">
        <w:rPr>
          <w:sz w:val="28"/>
          <w:szCs w:val="28"/>
          <w:lang w:val="uk-UA"/>
        </w:rPr>
        <w:t xml:space="preserve"> – звуков</w:t>
      </w:r>
      <w:r>
        <w:rPr>
          <w:sz w:val="28"/>
          <w:szCs w:val="28"/>
          <w:lang w:val="uk-UA"/>
        </w:rPr>
        <w:t>и</w:t>
      </w:r>
      <w:r w:rsidRPr="00661FB9">
        <w:rPr>
          <w:sz w:val="28"/>
          <w:szCs w:val="28"/>
          <w:lang w:val="uk-UA"/>
        </w:rPr>
        <w:t xml:space="preserve">й повтор </w:t>
      </w:r>
      <w:r>
        <w:rPr>
          <w:sz w:val="28"/>
          <w:szCs w:val="28"/>
          <w:lang w:val="uk-UA"/>
        </w:rPr>
        <w:t>одиничної</w:t>
      </w:r>
      <w:r w:rsidRPr="00661FB9">
        <w:rPr>
          <w:sz w:val="28"/>
          <w:szCs w:val="28"/>
          <w:lang w:val="uk-UA"/>
        </w:rPr>
        <w:t xml:space="preserve"> морфем</w:t>
      </w:r>
      <w:r>
        <w:rPr>
          <w:sz w:val="28"/>
          <w:szCs w:val="28"/>
          <w:lang w:val="uk-UA"/>
        </w:rPr>
        <w:t>и</w:t>
      </w:r>
      <w:r w:rsidRPr="00661FB9">
        <w:rPr>
          <w:sz w:val="28"/>
          <w:szCs w:val="28"/>
          <w:lang w:val="uk-UA"/>
        </w:rPr>
        <w:t>(</w:t>
      </w:r>
      <w:r w:rsidRPr="00661FB9">
        <w:rPr>
          <w:sz w:val="28"/>
          <w:szCs w:val="28"/>
          <w:lang w:val="fr-FR"/>
        </w:rPr>
        <w:t>m</w:t>
      </w:r>
      <w:r w:rsidRPr="00661FB9">
        <w:rPr>
          <w:sz w:val="28"/>
          <w:szCs w:val="28"/>
          <w:lang w:val="en-US"/>
        </w:rPr>
        <w:t>ai</w:t>
      </w:r>
      <w:r w:rsidRPr="008F64E6">
        <w:rPr>
          <w:sz w:val="28"/>
          <w:szCs w:val="28"/>
          <w:lang w:val="uk-UA"/>
        </w:rPr>
        <w:t xml:space="preserve"> (2) – </w:t>
      </w:r>
      <w:r w:rsidRPr="00661FB9">
        <w:rPr>
          <w:sz w:val="28"/>
          <w:szCs w:val="28"/>
          <w:lang w:val="en-US"/>
        </w:rPr>
        <w:t>mais</w:t>
      </w:r>
      <w:r w:rsidRPr="008F64E6">
        <w:rPr>
          <w:sz w:val="28"/>
          <w:szCs w:val="28"/>
          <w:lang w:val="uk-UA"/>
        </w:rPr>
        <w:t xml:space="preserve">) </w:t>
      </w:r>
      <w:r>
        <w:rPr>
          <w:sz w:val="28"/>
          <w:szCs w:val="28"/>
          <w:lang w:val="uk-UA"/>
        </w:rPr>
        <w:t>у сполуці зе</w:t>
      </w:r>
      <w:r w:rsidRPr="008F64E6">
        <w:rPr>
          <w:sz w:val="28"/>
          <w:szCs w:val="28"/>
          <w:lang w:val="uk-UA"/>
        </w:rPr>
        <w:t>п</w:t>
      </w:r>
      <w:r>
        <w:rPr>
          <w:sz w:val="28"/>
          <w:szCs w:val="28"/>
          <w:lang w:val="uk-UA"/>
        </w:rPr>
        <w:t>і</w:t>
      </w:r>
      <w:r w:rsidRPr="008F64E6">
        <w:rPr>
          <w:sz w:val="28"/>
          <w:szCs w:val="28"/>
          <w:lang w:val="uk-UA"/>
        </w:rPr>
        <w:t xml:space="preserve">тетом </w:t>
      </w:r>
      <w:r w:rsidRPr="00661FB9">
        <w:rPr>
          <w:i/>
          <w:sz w:val="28"/>
          <w:szCs w:val="28"/>
          <w:lang w:val="en-US"/>
        </w:rPr>
        <w:t>joli</w:t>
      </w:r>
      <w:r w:rsidRPr="008F64E6">
        <w:rPr>
          <w:i/>
          <w:sz w:val="28"/>
          <w:szCs w:val="28"/>
          <w:lang w:val="uk-UA"/>
        </w:rPr>
        <w:t>(</w:t>
      </w:r>
      <w:r w:rsidRPr="00661FB9">
        <w:rPr>
          <w:i/>
          <w:sz w:val="28"/>
          <w:szCs w:val="28"/>
          <w:lang w:val="en-US"/>
        </w:rPr>
        <w:t>e</w:t>
      </w:r>
      <w:r w:rsidRPr="008F64E6">
        <w:rPr>
          <w:i/>
          <w:sz w:val="28"/>
          <w:szCs w:val="28"/>
          <w:lang w:val="uk-UA"/>
        </w:rPr>
        <w:t>)</w:t>
      </w:r>
      <w:r w:rsidRPr="008F64E6">
        <w:rPr>
          <w:sz w:val="28"/>
          <w:szCs w:val="28"/>
          <w:lang w:val="uk-UA"/>
        </w:rPr>
        <w:t xml:space="preserve">, </w:t>
      </w:r>
      <w:r>
        <w:rPr>
          <w:sz w:val="28"/>
          <w:szCs w:val="28"/>
          <w:lang w:val="uk-UA"/>
        </w:rPr>
        <w:t xml:space="preserve">які об’єднують інформаційні фрагменти про останній місяць весни  та присутній на момент реалізації подій суб’єкт любовної пристрасті. Висунення цього елемента гри слів підпорядковано </w:t>
      </w:r>
      <w:r>
        <w:rPr>
          <w:sz w:val="28"/>
          <w:szCs w:val="28"/>
        </w:rPr>
        <w:t>задачам персуаз</w:t>
      </w:r>
      <w:r>
        <w:rPr>
          <w:sz w:val="28"/>
          <w:szCs w:val="28"/>
          <w:lang w:val="uk-UA"/>
        </w:rPr>
        <w:t>ії</w:t>
      </w:r>
      <w:r w:rsidRPr="00661FB9">
        <w:rPr>
          <w:sz w:val="28"/>
          <w:szCs w:val="28"/>
        </w:rPr>
        <w:t xml:space="preserve"> [</w:t>
      </w:r>
      <w:r>
        <w:rPr>
          <w:sz w:val="28"/>
          <w:szCs w:val="28"/>
          <w:lang w:val="uk-UA"/>
        </w:rPr>
        <w:t>11, с.</w:t>
      </w:r>
      <w:r w:rsidRPr="00661FB9">
        <w:rPr>
          <w:sz w:val="28"/>
          <w:szCs w:val="28"/>
        </w:rPr>
        <w:t xml:space="preserve"> 248] </w:t>
      </w:r>
      <w:r>
        <w:rPr>
          <w:sz w:val="28"/>
          <w:szCs w:val="28"/>
          <w:lang w:val="uk-UA"/>
        </w:rPr>
        <w:t xml:space="preserve">сприймаючої свідомості слухача. Показово, що в поетичному тексті одиниці звукосмислового поля </w:t>
      </w:r>
      <w:r w:rsidRPr="008A6452">
        <w:rPr>
          <w:sz w:val="28"/>
          <w:szCs w:val="28"/>
          <w:lang w:val="uk-UA"/>
        </w:rPr>
        <w:t xml:space="preserve"> Показательно, что в поэтическом тесте единицы звукосмыслового поля </w:t>
      </w:r>
      <w:r>
        <w:rPr>
          <w:sz w:val="28"/>
          <w:szCs w:val="28"/>
          <w:lang w:val="uk-UA"/>
        </w:rPr>
        <w:t xml:space="preserve">розосереджуються у всьому мовному просторі вірша, навмисне повторюючись декілька разів </w:t>
      </w:r>
      <w:r w:rsidRPr="008A6452">
        <w:rPr>
          <w:sz w:val="28"/>
          <w:szCs w:val="28"/>
          <w:lang w:val="uk-UA"/>
        </w:rPr>
        <w:t xml:space="preserve">[6, </w:t>
      </w:r>
      <w:r>
        <w:rPr>
          <w:sz w:val="28"/>
          <w:szCs w:val="28"/>
          <w:lang w:val="uk-UA"/>
        </w:rPr>
        <w:t xml:space="preserve">с. </w:t>
      </w:r>
      <w:r w:rsidRPr="008A6452">
        <w:rPr>
          <w:sz w:val="28"/>
          <w:szCs w:val="28"/>
          <w:lang w:val="uk-UA"/>
        </w:rPr>
        <w:t>96].</w:t>
      </w:r>
      <w:r>
        <w:rPr>
          <w:sz w:val="28"/>
          <w:szCs w:val="28"/>
          <w:lang w:val="uk-UA"/>
        </w:rPr>
        <w:t>На підтвердження знову зустрічаємо окреслену і</w:t>
      </w:r>
      <w:r w:rsidRPr="008A6452">
        <w:rPr>
          <w:sz w:val="28"/>
          <w:szCs w:val="28"/>
          <w:lang w:val="uk-UA"/>
        </w:rPr>
        <w:t>нтерпретанту в к</w:t>
      </w:r>
      <w:r>
        <w:rPr>
          <w:sz w:val="28"/>
          <w:szCs w:val="28"/>
          <w:lang w:val="uk-UA"/>
        </w:rPr>
        <w:t>інцевому</w:t>
      </w:r>
      <w:r w:rsidRPr="008A6452">
        <w:rPr>
          <w:sz w:val="28"/>
          <w:szCs w:val="28"/>
          <w:lang w:val="uk-UA"/>
        </w:rPr>
        <w:t xml:space="preserve"> катрен</w:t>
      </w:r>
      <w:r>
        <w:rPr>
          <w:sz w:val="28"/>
          <w:szCs w:val="28"/>
          <w:lang w:val="uk-UA"/>
        </w:rPr>
        <w:t>і</w:t>
      </w:r>
      <w:r w:rsidRPr="008A6452">
        <w:rPr>
          <w:sz w:val="28"/>
          <w:szCs w:val="28"/>
          <w:lang w:val="uk-UA"/>
        </w:rPr>
        <w:t xml:space="preserve">: </w:t>
      </w:r>
      <w:r w:rsidRPr="00661FB9">
        <w:rPr>
          <w:i/>
          <w:sz w:val="28"/>
          <w:szCs w:val="28"/>
          <w:lang w:val="fr-FR"/>
        </w:rPr>
        <w:t>Lemailejolimai</w:t>
      </w:r>
      <w:r w:rsidRPr="008A6452">
        <w:rPr>
          <w:sz w:val="28"/>
          <w:szCs w:val="28"/>
          <w:lang w:val="uk-UA"/>
        </w:rPr>
        <w:t xml:space="preserve">, </w:t>
      </w:r>
      <w:r>
        <w:rPr>
          <w:sz w:val="28"/>
          <w:szCs w:val="28"/>
          <w:lang w:val="uk-UA"/>
        </w:rPr>
        <w:t xml:space="preserve">що має </w:t>
      </w:r>
      <w:r>
        <w:rPr>
          <w:sz w:val="28"/>
          <w:szCs w:val="28"/>
          <w:lang w:val="uk-UA"/>
        </w:rPr>
        <w:lastRenderedPageBreak/>
        <w:t xml:space="preserve">явну функцію переконання та демонструє особливий емоційний стан занурення </w:t>
      </w:r>
      <w:r w:rsidRPr="008A6452">
        <w:rPr>
          <w:sz w:val="28"/>
          <w:szCs w:val="28"/>
          <w:lang w:val="uk-UA"/>
        </w:rPr>
        <w:t>самого адресанта (д</w:t>
      </w:r>
      <w:r>
        <w:rPr>
          <w:sz w:val="28"/>
          <w:szCs w:val="28"/>
          <w:lang w:val="uk-UA"/>
        </w:rPr>
        <w:t>е</w:t>
      </w:r>
      <w:r w:rsidRPr="008A6452">
        <w:rPr>
          <w:sz w:val="28"/>
          <w:szCs w:val="28"/>
          <w:lang w:val="uk-UA"/>
        </w:rPr>
        <w:t>прес</w:t>
      </w:r>
      <w:r>
        <w:rPr>
          <w:sz w:val="28"/>
          <w:szCs w:val="28"/>
          <w:lang w:val="uk-UA"/>
        </w:rPr>
        <w:t>ія-рецидив, виникнення якої пов’язується з настанням весни</w:t>
      </w:r>
      <w:r w:rsidRPr="008A6452">
        <w:rPr>
          <w:sz w:val="28"/>
          <w:szCs w:val="28"/>
          <w:lang w:val="uk-UA"/>
        </w:rPr>
        <w:t xml:space="preserve">), </w:t>
      </w:r>
      <w:r>
        <w:rPr>
          <w:sz w:val="28"/>
          <w:szCs w:val="28"/>
          <w:lang w:val="uk-UA"/>
        </w:rPr>
        <w:t>що викликає у відповідь співпереживання реципієнта</w:t>
      </w:r>
      <w:r w:rsidRPr="008A6452">
        <w:rPr>
          <w:sz w:val="28"/>
          <w:szCs w:val="28"/>
          <w:lang w:val="uk-UA"/>
        </w:rPr>
        <w:t>.</w:t>
      </w:r>
      <w:r>
        <w:rPr>
          <w:sz w:val="28"/>
          <w:szCs w:val="28"/>
          <w:lang w:val="uk-UA"/>
        </w:rPr>
        <w:t xml:space="preserve"> Домінуючий</w:t>
      </w:r>
      <w:r w:rsidRPr="001C2536">
        <w:rPr>
          <w:sz w:val="28"/>
          <w:szCs w:val="28"/>
          <w:lang w:val="uk-UA"/>
        </w:rPr>
        <w:t xml:space="preserve"> мотив печал</w:t>
      </w:r>
      <w:r>
        <w:rPr>
          <w:sz w:val="28"/>
          <w:szCs w:val="28"/>
          <w:lang w:val="uk-UA"/>
        </w:rPr>
        <w:t>і</w:t>
      </w:r>
      <w:r w:rsidRPr="001C2536">
        <w:rPr>
          <w:sz w:val="28"/>
          <w:szCs w:val="28"/>
          <w:lang w:val="uk-UA"/>
        </w:rPr>
        <w:t xml:space="preserve"> через свою </w:t>
      </w:r>
      <w:r>
        <w:rPr>
          <w:sz w:val="28"/>
          <w:szCs w:val="28"/>
          <w:lang w:val="uk-UA"/>
        </w:rPr>
        <w:t>похідну</w:t>
      </w:r>
      <w:r w:rsidRPr="001C2536">
        <w:rPr>
          <w:sz w:val="28"/>
          <w:szCs w:val="28"/>
          <w:lang w:val="uk-UA"/>
        </w:rPr>
        <w:t>, сл</w:t>
      </w:r>
      <w:r>
        <w:rPr>
          <w:sz w:val="28"/>
          <w:szCs w:val="28"/>
          <w:lang w:val="uk-UA"/>
        </w:rPr>
        <w:t>ьо</w:t>
      </w:r>
      <w:r w:rsidRPr="001C2536">
        <w:rPr>
          <w:sz w:val="28"/>
          <w:szCs w:val="28"/>
          <w:lang w:val="uk-UA"/>
        </w:rPr>
        <w:t>з</w:t>
      </w:r>
      <w:r>
        <w:rPr>
          <w:sz w:val="28"/>
          <w:szCs w:val="28"/>
          <w:lang w:val="uk-UA"/>
        </w:rPr>
        <w:t>и</w:t>
      </w:r>
      <w:r w:rsidRPr="001C2536">
        <w:rPr>
          <w:sz w:val="28"/>
          <w:szCs w:val="28"/>
          <w:lang w:val="uk-UA"/>
        </w:rPr>
        <w:t xml:space="preserve">, </w:t>
      </w:r>
      <w:r>
        <w:rPr>
          <w:sz w:val="28"/>
          <w:szCs w:val="28"/>
          <w:lang w:val="uk-UA"/>
        </w:rPr>
        <w:t xml:space="preserve">підтримується грою слів кінцевого рядка першого </w:t>
      </w:r>
      <w:r w:rsidRPr="001C2536">
        <w:rPr>
          <w:sz w:val="28"/>
          <w:szCs w:val="28"/>
          <w:lang w:val="uk-UA"/>
        </w:rPr>
        <w:t xml:space="preserve">катрена: </w:t>
      </w:r>
      <w:r w:rsidRPr="00661FB9">
        <w:rPr>
          <w:i/>
          <w:sz w:val="28"/>
          <w:szCs w:val="28"/>
          <w:lang w:val="fr-FR"/>
        </w:rPr>
        <w:t>Quidoncafaitpleurerlessaulesriverains</w:t>
      </w:r>
      <w:r w:rsidRPr="001C2536">
        <w:rPr>
          <w:sz w:val="28"/>
          <w:szCs w:val="28"/>
          <w:lang w:val="uk-UA"/>
        </w:rPr>
        <w:t xml:space="preserve">. </w:t>
      </w:r>
      <w:r w:rsidRPr="007D093C">
        <w:rPr>
          <w:sz w:val="28"/>
          <w:szCs w:val="28"/>
          <w:lang w:val="uk-UA"/>
        </w:rPr>
        <w:t>Тут</w:t>
      </w:r>
      <w:r>
        <w:rPr>
          <w:sz w:val="28"/>
          <w:szCs w:val="28"/>
          <w:lang w:val="uk-UA"/>
        </w:rPr>
        <w:t>звертає</w:t>
      </w:r>
      <w:r w:rsidRPr="007D093C">
        <w:rPr>
          <w:sz w:val="28"/>
          <w:szCs w:val="28"/>
          <w:lang w:val="uk-UA"/>
        </w:rPr>
        <w:t xml:space="preserve"> на себ</w:t>
      </w:r>
      <w:r>
        <w:rPr>
          <w:sz w:val="28"/>
          <w:szCs w:val="28"/>
          <w:lang w:val="uk-UA"/>
        </w:rPr>
        <w:t xml:space="preserve">е акцентуація дієслова </w:t>
      </w:r>
      <w:r w:rsidRPr="00661FB9">
        <w:rPr>
          <w:i/>
          <w:sz w:val="28"/>
          <w:szCs w:val="28"/>
          <w:lang w:val="en-US"/>
        </w:rPr>
        <w:t>pleurer</w:t>
      </w:r>
      <w:r>
        <w:rPr>
          <w:i/>
          <w:sz w:val="28"/>
          <w:szCs w:val="28"/>
          <w:lang w:val="uk-UA"/>
        </w:rPr>
        <w:t xml:space="preserve"> </w:t>
      </w:r>
      <w:r w:rsidRPr="007D093C">
        <w:rPr>
          <w:sz w:val="28"/>
          <w:szCs w:val="28"/>
          <w:lang w:val="uk-UA"/>
        </w:rPr>
        <w:t>(плакат</w:t>
      </w:r>
      <w:r>
        <w:rPr>
          <w:sz w:val="28"/>
          <w:szCs w:val="28"/>
          <w:lang w:val="uk-UA"/>
        </w:rPr>
        <w:t>и</w:t>
      </w:r>
      <w:r w:rsidRPr="007D093C">
        <w:rPr>
          <w:sz w:val="28"/>
          <w:szCs w:val="28"/>
          <w:lang w:val="uk-UA"/>
        </w:rPr>
        <w:t xml:space="preserve">), </w:t>
      </w:r>
      <w:r>
        <w:rPr>
          <w:sz w:val="28"/>
          <w:szCs w:val="28"/>
          <w:lang w:val="uk-UA"/>
        </w:rPr>
        <w:t xml:space="preserve">отриманого з прикметника у складі стійкого виразу </w:t>
      </w:r>
      <w:r w:rsidRPr="00661FB9">
        <w:rPr>
          <w:i/>
          <w:sz w:val="28"/>
          <w:szCs w:val="28"/>
          <w:lang w:val="fr-FR"/>
        </w:rPr>
        <w:t>saulepleureur</w:t>
      </w:r>
      <w:r>
        <w:rPr>
          <w:i/>
          <w:sz w:val="28"/>
          <w:szCs w:val="28"/>
          <w:lang w:val="uk-UA"/>
        </w:rPr>
        <w:t xml:space="preserve"> </w:t>
      </w:r>
      <w:r w:rsidRPr="007D093C">
        <w:rPr>
          <w:sz w:val="28"/>
          <w:szCs w:val="28"/>
          <w:lang w:val="uk-UA"/>
        </w:rPr>
        <w:t xml:space="preserve">(плакуча </w:t>
      </w:r>
      <w:r>
        <w:rPr>
          <w:sz w:val="28"/>
          <w:szCs w:val="28"/>
          <w:lang w:val="uk-UA"/>
        </w:rPr>
        <w:t>верба</w:t>
      </w:r>
      <w:r w:rsidRPr="007D093C">
        <w:rPr>
          <w:sz w:val="28"/>
          <w:szCs w:val="28"/>
          <w:lang w:val="uk-UA"/>
        </w:rPr>
        <w:t xml:space="preserve">). </w:t>
      </w:r>
      <w:r>
        <w:rPr>
          <w:sz w:val="28"/>
          <w:szCs w:val="28"/>
          <w:lang w:val="uk-UA"/>
        </w:rPr>
        <w:t>Мето</w:t>
      </w:r>
      <w:r w:rsidRPr="007D093C">
        <w:rPr>
          <w:sz w:val="28"/>
          <w:szCs w:val="28"/>
          <w:lang w:val="uk-UA"/>
        </w:rPr>
        <w:t>ю таких трансформац</w:t>
      </w:r>
      <w:r>
        <w:rPr>
          <w:sz w:val="28"/>
          <w:szCs w:val="28"/>
          <w:lang w:val="uk-UA"/>
        </w:rPr>
        <w:t>і</w:t>
      </w:r>
      <w:r w:rsidRPr="007D093C">
        <w:rPr>
          <w:sz w:val="28"/>
          <w:szCs w:val="28"/>
          <w:lang w:val="uk-UA"/>
        </w:rPr>
        <w:t xml:space="preserve">й </w:t>
      </w:r>
      <w:r>
        <w:rPr>
          <w:sz w:val="28"/>
          <w:szCs w:val="28"/>
          <w:lang w:val="uk-UA"/>
        </w:rPr>
        <w:t xml:space="preserve">є </w:t>
      </w:r>
      <w:r w:rsidRPr="00661FB9">
        <w:rPr>
          <w:sz w:val="28"/>
          <w:szCs w:val="28"/>
          <w:lang w:val="en-US"/>
        </w:rPr>
        <w:t>zoom</w:t>
      </w:r>
      <w:r w:rsidRPr="007D093C">
        <w:rPr>
          <w:sz w:val="28"/>
          <w:szCs w:val="28"/>
          <w:lang w:val="uk-UA"/>
        </w:rPr>
        <w:t>-</w:t>
      </w:r>
      <w:r>
        <w:rPr>
          <w:sz w:val="28"/>
          <w:szCs w:val="28"/>
          <w:lang w:val="uk-UA"/>
        </w:rPr>
        <w:t>е</w:t>
      </w:r>
      <w:r w:rsidRPr="007D093C">
        <w:rPr>
          <w:sz w:val="28"/>
          <w:szCs w:val="28"/>
          <w:lang w:val="uk-UA"/>
        </w:rPr>
        <w:t xml:space="preserve">фект, </w:t>
      </w:r>
      <w:r>
        <w:rPr>
          <w:sz w:val="28"/>
          <w:szCs w:val="28"/>
          <w:lang w:val="uk-UA"/>
        </w:rPr>
        <w:t xml:space="preserve">коли </w:t>
      </w:r>
      <w:r w:rsidRPr="007D093C">
        <w:rPr>
          <w:sz w:val="28"/>
          <w:szCs w:val="28"/>
          <w:lang w:val="uk-UA"/>
        </w:rPr>
        <w:t>динам</w:t>
      </w:r>
      <w:r>
        <w:rPr>
          <w:sz w:val="28"/>
          <w:szCs w:val="28"/>
          <w:lang w:val="uk-UA"/>
        </w:rPr>
        <w:t>і</w:t>
      </w:r>
      <w:r w:rsidRPr="007D093C">
        <w:rPr>
          <w:sz w:val="28"/>
          <w:szCs w:val="28"/>
          <w:lang w:val="uk-UA"/>
        </w:rPr>
        <w:t xml:space="preserve">зм </w:t>
      </w:r>
      <w:r>
        <w:rPr>
          <w:sz w:val="28"/>
          <w:szCs w:val="28"/>
          <w:lang w:val="uk-UA"/>
        </w:rPr>
        <w:t xml:space="preserve">розгортанні подій перебуває на першому місці та досягається стан присутності, оскільки спостерігачеві вбачається, що він на швидкості віддаляється </w:t>
      </w:r>
      <w:r w:rsidRPr="007D093C">
        <w:rPr>
          <w:sz w:val="28"/>
          <w:szCs w:val="28"/>
          <w:lang w:val="uk-UA"/>
        </w:rPr>
        <w:t>(</w:t>
      </w:r>
      <w:r w:rsidRPr="00661FB9">
        <w:rPr>
          <w:i/>
          <w:sz w:val="28"/>
          <w:szCs w:val="28"/>
          <w:lang w:val="fr-FR"/>
        </w:rPr>
        <w:t>s</w:t>
      </w:r>
      <w:r w:rsidRPr="007D093C">
        <w:rPr>
          <w:i/>
          <w:sz w:val="28"/>
          <w:szCs w:val="28"/>
          <w:lang w:val="uk-UA"/>
        </w:rPr>
        <w:t>’é</w:t>
      </w:r>
      <w:r w:rsidRPr="00661FB9">
        <w:rPr>
          <w:i/>
          <w:sz w:val="28"/>
          <w:szCs w:val="28"/>
          <w:lang w:val="fr-FR"/>
        </w:rPr>
        <w:t>loigne</w:t>
      </w:r>
      <w:r w:rsidRPr="007D093C">
        <w:rPr>
          <w:sz w:val="28"/>
          <w:szCs w:val="28"/>
          <w:lang w:val="uk-UA"/>
        </w:rPr>
        <w:t xml:space="preserve">) </w:t>
      </w:r>
      <w:r>
        <w:rPr>
          <w:sz w:val="28"/>
          <w:szCs w:val="28"/>
          <w:lang w:val="uk-UA"/>
        </w:rPr>
        <w:t>від об’єкта</w:t>
      </w:r>
      <w:r w:rsidRPr="007D093C">
        <w:rPr>
          <w:sz w:val="28"/>
          <w:szCs w:val="28"/>
          <w:lang w:val="uk-UA"/>
        </w:rPr>
        <w:t>.</w:t>
      </w:r>
      <w:r>
        <w:rPr>
          <w:sz w:val="28"/>
          <w:szCs w:val="28"/>
          <w:lang w:val="uk-UA"/>
        </w:rPr>
        <w:t xml:space="preserve"> На додачу до цього гра слів проявляється у кодуванні топоніма у складі прикметника</w:t>
      </w:r>
      <w:r w:rsidRPr="00661FB9">
        <w:rPr>
          <w:sz w:val="28"/>
          <w:szCs w:val="28"/>
        </w:rPr>
        <w:t xml:space="preserve">: </w:t>
      </w:r>
      <w:r w:rsidRPr="00661FB9">
        <w:rPr>
          <w:i/>
          <w:sz w:val="28"/>
          <w:szCs w:val="28"/>
          <w:lang w:val="en-US"/>
        </w:rPr>
        <w:t>riverains</w:t>
      </w:r>
      <w:r w:rsidRPr="00661FB9">
        <w:rPr>
          <w:i/>
          <w:sz w:val="28"/>
          <w:szCs w:val="28"/>
        </w:rPr>
        <w:t>=</w:t>
      </w:r>
      <w:r w:rsidRPr="00661FB9">
        <w:rPr>
          <w:i/>
          <w:sz w:val="28"/>
          <w:szCs w:val="28"/>
          <w:lang w:val="en-US"/>
        </w:rPr>
        <w:t>rive</w:t>
      </w:r>
      <w:r w:rsidRPr="00661FB9">
        <w:rPr>
          <w:i/>
          <w:sz w:val="28"/>
          <w:szCs w:val="28"/>
        </w:rPr>
        <w:t>+</w:t>
      </w:r>
      <w:r w:rsidRPr="00661FB9">
        <w:rPr>
          <w:i/>
          <w:sz w:val="28"/>
          <w:szCs w:val="28"/>
          <w:lang w:val="en-US"/>
        </w:rPr>
        <w:t>Rhin</w:t>
      </w:r>
      <w:r>
        <w:rPr>
          <w:sz w:val="28"/>
          <w:szCs w:val="28"/>
        </w:rPr>
        <w:t>. Так</w:t>
      </w:r>
      <w:r>
        <w:rPr>
          <w:sz w:val="28"/>
          <w:szCs w:val="28"/>
          <w:lang w:val="uk-UA"/>
        </w:rPr>
        <w:t>у</w:t>
      </w:r>
      <w:r w:rsidRPr="00661FB9">
        <w:rPr>
          <w:sz w:val="28"/>
          <w:szCs w:val="28"/>
        </w:rPr>
        <w:t xml:space="preserve"> за</w:t>
      </w:r>
      <w:r>
        <w:rPr>
          <w:sz w:val="28"/>
          <w:szCs w:val="28"/>
          <w:lang w:val="uk-UA"/>
        </w:rPr>
        <w:t>г</w:t>
      </w:r>
      <w:r>
        <w:rPr>
          <w:sz w:val="28"/>
          <w:szCs w:val="28"/>
        </w:rPr>
        <w:t>острен</w:t>
      </w:r>
      <w:r>
        <w:rPr>
          <w:sz w:val="28"/>
          <w:szCs w:val="28"/>
          <w:lang w:val="uk-UA"/>
        </w:rPr>
        <w:t xml:space="preserve">у увагу до місця локації можна пояснити через підтримку певної художньо-естетичної традиції. </w:t>
      </w:r>
      <w:r>
        <w:rPr>
          <w:sz w:val="28"/>
          <w:szCs w:val="28"/>
        </w:rPr>
        <w:t>Р</w:t>
      </w:r>
      <w:r>
        <w:rPr>
          <w:sz w:val="28"/>
          <w:szCs w:val="28"/>
          <w:lang w:val="uk-UA"/>
        </w:rPr>
        <w:t>іч</w:t>
      </w:r>
      <w:r w:rsidRPr="00661FB9">
        <w:rPr>
          <w:sz w:val="28"/>
          <w:szCs w:val="28"/>
        </w:rPr>
        <w:t xml:space="preserve">ка Рейн – </w:t>
      </w:r>
      <w:r>
        <w:rPr>
          <w:sz w:val="28"/>
          <w:szCs w:val="28"/>
          <w:lang w:val="uk-UA"/>
        </w:rPr>
        <w:t xml:space="preserve">це </w:t>
      </w:r>
      <w:r>
        <w:rPr>
          <w:sz w:val="28"/>
          <w:szCs w:val="28"/>
        </w:rPr>
        <w:t>культурн</w:t>
      </w:r>
      <w:r>
        <w:rPr>
          <w:sz w:val="28"/>
          <w:szCs w:val="28"/>
          <w:lang w:val="uk-UA"/>
        </w:rPr>
        <w:t>и</w:t>
      </w:r>
      <w:r w:rsidRPr="00661FB9">
        <w:rPr>
          <w:sz w:val="28"/>
          <w:szCs w:val="28"/>
        </w:rPr>
        <w:t xml:space="preserve">й феномен 19 </w:t>
      </w:r>
      <w:r>
        <w:rPr>
          <w:sz w:val="28"/>
          <w:szCs w:val="28"/>
          <w:lang w:val="uk-UA"/>
        </w:rPr>
        <w:t>століття</w:t>
      </w:r>
      <w:r w:rsidRPr="00661FB9">
        <w:rPr>
          <w:sz w:val="28"/>
          <w:szCs w:val="28"/>
        </w:rPr>
        <w:t xml:space="preserve"> (терм</w:t>
      </w:r>
      <w:r>
        <w:rPr>
          <w:sz w:val="28"/>
          <w:szCs w:val="28"/>
          <w:lang w:val="uk-UA"/>
        </w:rPr>
        <w:t>і</w:t>
      </w:r>
      <w:r w:rsidRPr="00661FB9">
        <w:rPr>
          <w:sz w:val="28"/>
          <w:szCs w:val="28"/>
        </w:rPr>
        <w:t xml:space="preserve">н </w:t>
      </w:r>
      <w:r w:rsidRPr="00661FB9">
        <w:rPr>
          <w:sz w:val="28"/>
          <w:szCs w:val="28"/>
          <w:lang w:val="en-US"/>
        </w:rPr>
        <w:t>Rheinromantik</w:t>
      </w:r>
      <w:r w:rsidRPr="00661FB9">
        <w:rPr>
          <w:sz w:val="28"/>
          <w:szCs w:val="28"/>
        </w:rPr>
        <w:t xml:space="preserve">), </w:t>
      </w:r>
      <w:r>
        <w:rPr>
          <w:sz w:val="28"/>
          <w:szCs w:val="28"/>
          <w:lang w:val="uk-UA"/>
        </w:rPr>
        <w:t xml:space="preserve">що надає код доступу до подальшого розуміння комплексного характеру системи образності вірша. Поява образу весни, місяця Травня у ролі персонажа зачіпає емоційну інформаційну складову та порушує тему сп’яніння. Так, аналізований вірш внесено до збірки </w:t>
      </w:r>
      <w:r w:rsidRPr="00D13155">
        <w:rPr>
          <w:sz w:val="28"/>
          <w:szCs w:val="28"/>
          <w:lang w:val="uk-UA"/>
        </w:rPr>
        <w:t>«</w:t>
      </w:r>
      <w:r w:rsidRPr="00661FB9">
        <w:rPr>
          <w:sz w:val="28"/>
          <w:szCs w:val="28"/>
          <w:lang w:val="fr-FR"/>
        </w:rPr>
        <w:t> Alcools </w:t>
      </w:r>
      <w:r w:rsidRPr="00D13155">
        <w:rPr>
          <w:sz w:val="28"/>
          <w:szCs w:val="28"/>
          <w:lang w:val="uk-UA"/>
        </w:rPr>
        <w:t xml:space="preserve">», </w:t>
      </w:r>
      <w:r>
        <w:rPr>
          <w:sz w:val="28"/>
          <w:szCs w:val="28"/>
          <w:lang w:val="uk-UA"/>
        </w:rPr>
        <w:t>яка передбачала початкову назву</w:t>
      </w:r>
      <w:r w:rsidRPr="00D13155">
        <w:rPr>
          <w:sz w:val="28"/>
          <w:szCs w:val="28"/>
          <w:lang w:val="uk-UA"/>
        </w:rPr>
        <w:t xml:space="preserve"> «</w:t>
      </w:r>
      <w:r w:rsidRPr="00661FB9">
        <w:rPr>
          <w:sz w:val="28"/>
          <w:szCs w:val="28"/>
          <w:lang w:val="fr-FR"/>
        </w:rPr>
        <w:t> Eaudevie </w:t>
      </w:r>
      <w:r w:rsidRPr="00D13155">
        <w:rPr>
          <w:sz w:val="28"/>
          <w:szCs w:val="28"/>
          <w:lang w:val="uk-UA"/>
        </w:rPr>
        <w:t>» (досл</w:t>
      </w:r>
      <w:r>
        <w:rPr>
          <w:sz w:val="28"/>
          <w:szCs w:val="28"/>
          <w:lang w:val="uk-UA"/>
        </w:rPr>
        <w:t>і</w:t>
      </w:r>
      <w:r w:rsidRPr="00D13155">
        <w:rPr>
          <w:sz w:val="28"/>
          <w:szCs w:val="28"/>
          <w:lang w:val="uk-UA"/>
        </w:rPr>
        <w:t>вно – "Вода жи</w:t>
      </w:r>
      <w:r>
        <w:rPr>
          <w:sz w:val="28"/>
          <w:szCs w:val="28"/>
          <w:lang w:val="uk-UA"/>
        </w:rPr>
        <w:t>ття</w:t>
      </w:r>
      <w:r w:rsidRPr="00D13155">
        <w:rPr>
          <w:sz w:val="28"/>
          <w:szCs w:val="28"/>
          <w:lang w:val="uk-UA"/>
        </w:rPr>
        <w:t xml:space="preserve">"; </w:t>
      </w:r>
      <w:r>
        <w:rPr>
          <w:sz w:val="28"/>
          <w:szCs w:val="28"/>
          <w:lang w:val="uk-UA"/>
        </w:rPr>
        <w:t>у сучасній французькій мові цей вираз означає</w:t>
      </w:r>
      <w:r w:rsidRPr="00D13155">
        <w:rPr>
          <w:sz w:val="28"/>
          <w:szCs w:val="28"/>
          <w:lang w:val="uk-UA"/>
        </w:rPr>
        <w:t xml:space="preserve"> "</w:t>
      </w:r>
      <w:r>
        <w:rPr>
          <w:sz w:val="28"/>
          <w:szCs w:val="28"/>
          <w:lang w:val="uk-UA"/>
        </w:rPr>
        <w:t>горілка</w:t>
      </w:r>
      <w:r w:rsidRPr="00D13155">
        <w:rPr>
          <w:sz w:val="28"/>
          <w:szCs w:val="28"/>
          <w:lang w:val="uk-UA"/>
        </w:rPr>
        <w:t xml:space="preserve">"). </w:t>
      </w:r>
      <w:r>
        <w:rPr>
          <w:sz w:val="28"/>
          <w:szCs w:val="28"/>
          <w:lang w:val="uk-UA"/>
        </w:rPr>
        <w:t>На думку французький дослідників творчості</w:t>
      </w:r>
      <w:r w:rsidRPr="00D13155">
        <w:rPr>
          <w:sz w:val="28"/>
          <w:szCs w:val="28"/>
          <w:lang w:val="uk-UA"/>
        </w:rPr>
        <w:t xml:space="preserve"> Г. Аполл</w:t>
      </w:r>
      <w:r>
        <w:rPr>
          <w:sz w:val="28"/>
          <w:szCs w:val="28"/>
          <w:lang w:val="uk-UA"/>
        </w:rPr>
        <w:t>і</w:t>
      </w:r>
      <w:r w:rsidRPr="00D13155">
        <w:rPr>
          <w:sz w:val="28"/>
          <w:szCs w:val="28"/>
          <w:lang w:val="uk-UA"/>
        </w:rPr>
        <w:t>нера [</w:t>
      </w:r>
      <w:r>
        <w:rPr>
          <w:sz w:val="28"/>
          <w:szCs w:val="28"/>
          <w:lang w:val="uk-UA"/>
        </w:rPr>
        <w:t>15</w:t>
      </w:r>
      <w:r w:rsidRPr="00D13155">
        <w:rPr>
          <w:sz w:val="28"/>
          <w:szCs w:val="28"/>
          <w:lang w:val="uk-UA"/>
        </w:rPr>
        <w:t>] ранн</w:t>
      </w:r>
      <w:r>
        <w:rPr>
          <w:sz w:val="28"/>
          <w:szCs w:val="28"/>
          <w:lang w:val="uk-UA"/>
        </w:rPr>
        <w:t>я</w:t>
      </w:r>
      <w:r w:rsidRPr="00D13155">
        <w:rPr>
          <w:sz w:val="28"/>
          <w:szCs w:val="28"/>
          <w:lang w:val="uk-UA"/>
        </w:rPr>
        <w:t xml:space="preserve"> назва</w:t>
      </w:r>
      <w:r>
        <w:rPr>
          <w:sz w:val="28"/>
          <w:szCs w:val="28"/>
          <w:lang w:val="uk-UA"/>
        </w:rPr>
        <w:t xml:space="preserve"> відсилає нас до особливої техніки виконання</w:t>
      </w:r>
      <w:r w:rsidRPr="00D13155">
        <w:rPr>
          <w:sz w:val="28"/>
          <w:szCs w:val="28"/>
          <w:lang w:val="uk-UA"/>
        </w:rPr>
        <w:t xml:space="preserve"> гравюр: репродукц</w:t>
      </w:r>
      <w:r>
        <w:rPr>
          <w:sz w:val="28"/>
          <w:szCs w:val="28"/>
          <w:lang w:val="uk-UA"/>
        </w:rPr>
        <w:t>і</w:t>
      </w:r>
      <w:r w:rsidRPr="00D13155">
        <w:rPr>
          <w:sz w:val="28"/>
          <w:szCs w:val="28"/>
          <w:lang w:val="uk-UA"/>
        </w:rPr>
        <w:t xml:space="preserve">я </w:t>
      </w:r>
      <w:r>
        <w:rPr>
          <w:sz w:val="28"/>
          <w:szCs w:val="28"/>
          <w:lang w:val="uk-UA"/>
        </w:rPr>
        <w:t xml:space="preserve"> зображення</w:t>
      </w:r>
      <w:r w:rsidRPr="00D13155">
        <w:rPr>
          <w:sz w:val="28"/>
          <w:szCs w:val="28"/>
          <w:lang w:val="uk-UA"/>
        </w:rPr>
        <w:t xml:space="preserve"> на м</w:t>
      </w:r>
      <w:r>
        <w:rPr>
          <w:sz w:val="28"/>
          <w:szCs w:val="28"/>
          <w:lang w:val="uk-UA"/>
        </w:rPr>
        <w:t>і</w:t>
      </w:r>
      <w:r w:rsidRPr="00D13155">
        <w:rPr>
          <w:sz w:val="28"/>
          <w:szCs w:val="28"/>
          <w:lang w:val="uk-UA"/>
        </w:rPr>
        <w:t>дн</w:t>
      </w:r>
      <w:r>
        <w:rPr>
          <w:sz w:val="28"/>
          <w:szCs w:val="28"/>
          <w:lang w:val="uk-UA"/>
        </w:rPr>
        <w:t>і</w:t>
      </w:r>
      <w:r w:rsidRPr="00D13155">
        <w:rPr>
          <w:sz w:val="28"/>
          <w:szCs w:val="28"/>
          <w:lang w:val="uk-UA"/>
        </w:rPr>
        <w:t>й пластин</w:t>
      </w:r>
      <w:r>
        <w:rPr>
          <w:sz w:val="28"/>
          <w:szCs w:val="28"/>
          <w:lang w:val="uk-UA"/>
        </w:rPr>
        <w:t>і шляхом її обробки кислотним розчином</w:t>
      </w:r>
      <w:r w:rsidRPr="00D13155">
        <w:rPr>
          <w:sz w:val="28"/>
          <w:szCs w:val="28"/>
          <w:lang w:val="uk-UA"/>
        </w:rPr>
        <w:t xml:space="preserve">. </w:t>
      </w:r>
      <w:r>
        <w:rPr>
          <w:sz w:val="28"/>
          <w:szCs w:val="28"/>
          <w:lang w:val="uk-UA"/>
        </w:rPr>
        <w:t xml:space="preserve">У такий спосіб пізня назва асимілює первинну у прирощенні </w:t>
      </w:r>
      <w:r w:rsidRPr="00D13155">
        <w:rPr>
          <w:sz w:val="28"/>
          <w:szCs w:val="28"/>
          <w:lang w:val="uk-UA"/>
        </w:rPr>
        <w:t>см</w:t>
      </w:r>
      <w:r>
        <w:rPr>
          <w:sz w:val="28"/>
          <w:szCs w:val="28"/>
          <w:lang w:val="uk-UA"/>
        </w:rPr>
        <w:t>и</w:t>
      </w:r>
      <w:r w:rsidRPr="00D13155">
        <w:rPr>
          <w:sz w:val="28"/>
          <w:szCs w:val="28"/>
          <w:lang w:val="uk-UA"/>
        </w:rPr>
        <w:t>сл</w:t>
      </w:r>
      <w:r>
        <w:rPr>
          <w:sz w:val="28"/>
          <w:szCs w:val="28"/>
          <w:lang w:val="uk-UA"/>
        </w:rPr>
        <w:t>у-ат</w:t>
      </w:r>
      <w:r w:rsidRPr="00D13155">
        <w:rPr>
          <w:sz w:val="28"/>
          <w:szCs w:val="28"/>
          <w:lang w:val="uk-UA"/>
        </w:rPr>
        <w:t>рактора: алкоголь</w:t>
      </w:r>
      <w:r>
        <w:rPr>
          <w:sz w:val="28"/>
          <w:szCs w:val="28"/>
          <w:lang w:val="uk-UA"/>
        </w:rPr>
        <w:t xml:space="preserve">як проявник, демаскувальник поетичних образів </w:t>
      </w:r>
      <w:r w:rsidRPr="00D13155">
        <w:rPr>
          <w:sz w:val="28"/>
          <w:szCs w:val="28"/>
          <w:lang w:val="uk-UA"/>
        </w:rPr>
        <w:t>(</w:t>
      </w:r>
      <w:r>
        <w:rPr>
          <w:sz w:val="28"/>
          <w:szCs w:val="28"/>
          <w:lang w:val="uk-UA"/>
        </w:rPr>
        <w:t xml:space="preserve">звідси присутність в останніх п’яти- та чотиривіршах </w:t>
      </w:r>
      <w:r w:rsidRPr="00D13155">
        <w:rPr>
          <w:sz w:val="28"/>
          <w:szCs w:val="28"/>
          <w:lang w:val="uk-UA"/>
        </w:rPr>
        <w:t xml:space="preserve">лексем </w:t>
      </w:r>
      <w:r w:rsidRPr="00661FB9">
        <w:rPr>
          <w:i/>
          <w:sz w:val="28"/>
          <w:szCs w:val="28"/>
          <w:lang w:val="fr-FR"/>
        </w:rPr>
        <w:t>vignesrh</w:t>
      </w:r>
      <w:r w:rsidRPr="00D13155">
        <w:rPr>
          <w:i/>
          <w:sz w:val="28"/>
          <w:szCs w:val="28"/>
          <w:lang w:val="uk-UA"/>
        </w:rPr>
        <w:t>é</w:t>
      </w:r>
      <w:r w:rsidRPr="00661FB9">
        <w:rPr>
          <w:i/>
          <w:sz w:val="28"/>
          <w:szCs w:val="28"/>
          <w:lang w:val="fr-FR"/>
        </w:rPr>
        <w:t>nanes</w:t>
      </w:r>
      <w:r w:rsidRPr="00D13155">
        <w:rPr>
          <w:i/>
          <w:sz w:val="28"/>
          <w:szCs w:val="28"/>
          <w:lang w:val="uk-UA"/>
        </w:rPr>
        <w:t xml:space="preserve">, </w:t>
      </w:r>
      <w:r w:rsidRPr="00661FB9">
        <w:rPr>
          <w:i/>
          <w:sz w:val="28"/>
          <w:szCs w:val="28"/>
          <w:lang w:val="fr-FR"/>
        </w:rPr>
        <w:t>vignevierge</w:t>
      </w:r>
      <w:r w:rsidRPr="00D13155">
        <w:rPr>
          <w:i/>
          <w:sz w:val="28"/>
          <w:szCs w:val="28"/>
          <w:lang w:val="uk-UA"/>
        </w:rPr>
        <w:t xml:space="preserve">, </w:t>
      </w:r>
      <w:r w:rsidRPr="00661FB9">
        <w:rPr>
          <w:i/>
          <w:sz w:val="28"/>
          <w:szCs w:val="28"/>
          <w:lang w:val="fr-FR"/>
        </w:rPr>
        <w:t>fleursnuesdesvignes</w:t>
      </w:r>
      <w:r w:rsidRPr="00D13155">
        <w:rPr>
          <w:sz w:val="28"/>
          <w:szCs w:val="28"/>
          <w:lang w:val="uk-UA"/>
        </w:rPr>
        <w:t>).</w:t>
      </w:r>
      <w:r>
        <w:rPr>
          <w:sz w:val="28"/>
          <w:szCs w:val="28"/>
          <w:lang w:val="uk-UA"/>
        </w:rPr>
        <w:t>Звернення до діонісійської символічної традиції не є випадковим: вино позначає вічне життя, оспіване античною поезією божественне сп’яніння душі, яке дорівнює стан буття людини та божества</w:t>
      </w:r>
      <w:r w:rsidRPr="00454E12">
        <w:rPr>
          <w:sz w:val="28"/>
          <w:szCs w:val="28"/>
          <w:lang w:val="uk-UA"/>
        </w:rPr>
        <w:t xml:space="preserve"> [</w:t>
      </w:r>
      <w:r>
        <w:rPr>
          <w:sz w:val="28"/>
          <w:szCs w:val="28"/>
          <w:lang w:val="uk-UA"/>
        </w:rPr>
        <w:t>7</w:t>
      </w:r>
      <w:r w:rsidRPr="00454E12">
        <w:rPr>
          <w:sz w:val="28"/>
          <w:szCs w:val="28"/>
          <w:lang w:val="uk-UA"/>
        </w:rPr>
        <w:t>,</w:t>
      </w:r>
      <w:r>
        <w:rPr>
          <w:sz w:val="28"/>
          <w:szCs w:val="28"/>
          <w:lang w:val="uk-UA"/>
        </w:rPr>
        <w:t xml:space="preserve"> с.</w:t>
      </w:r>
      <w:r w:rsidRPr="00454E12">
        <w:rPr>
          <w:sz w:val="28"/>
          <w:szCs w:val="28"/>
          <w:lang w:val="uk-UA"/>
        </w:rPr>
        <w:t xml:space="preserve"> 112]. </w:t>
      </w:r>
      <w:r>
        <w:rPr>
          <w:sz w:val="28"/>
          <w:szCs w:val="28"/>
          <w:lang w:val="uk-UA"/>
        </w:rPr>
        <w:t>Поет як деміург, творець, відкриває глибинну сутність речей та транслює їхній прихований смисл.</w:t>
      </w:r>
    </w:p>
    <w:p w:rsidR="00BF4A0C" w:rsidRDefault="00BF4A0C" w:rsidP="00624F9C">
      <w:pPr>
        <w:ind w:firstLine="709"/>
        <w:jc w:val="both"/>
        <w:rPr>
          <w:sz w:val="28"/>
          <w:szCs w:val="28"/>
          <w:lang w:val="uk-UA"/>
        </w:rPr>
      </w:pPr>
      <w:r>
        <w:rPr>
          <w:sz w:val="28"/>
          <w:szCs w:val="28"/>
          <w:lang w:val="uk-UA"/>
        </w:rPr>
        <w:t xml:space="preserve">Пейзажні елементи активно проявляють себе й у розгортанні теми кохання. У другому катрені введено словосполуку </w:t>
      </w:r>
      <w:r w:rsidRPr="00661FB9">
        <w:rPr>
          <w:i/>
          <w:sz w:val="28"/>
          <w:szCs w:val="28"/>
          <w:lang w:val="fr-FR"/>
        </w:rPr>
        <w:t>vergersfleuris</w:t>
      </w:r>
      <w:r w:rsidRPr="00661FB9">
        <w:rPr>
          <w:sz w:val="28"/>
          <w:szCs w:val="28"/>
          <w:lang w:val="uk-UA"/>
        </w:rPr>
        <w:t>(</w:t>
      </w:r>
      <w:r>
        <w:rPr>
          <w:sz w:val="28"/>
          <w:szCs w:val="28"/>
          <w:lang w:val="uk-UA"/>
        </w:rPr>
        <w:t>квітучі сади), яка є маркером</w:t>
      </w:r>
      <w:r w:rsidRPr="00661FB9">
        <w:rPr>
          <w:sz w:val="28"/>
          <w:szCs w:val="28"/>
          <w:lang w:val="uk-UA"/>
        </w:rPr>
        <w:t xml:space="preserve"> пер</w:t>
      </w:r>
      <w:r>
        <w:rPr>
          <w:sz w:val="28"/>
          <w:szCs w:val="28"/>
          <w:lang w:val="uk-UA"/>
        </w:rPr>
        <w:t>і</w:t>
      </w:r>
      <w:r w:rsidRPr="00661FB9">
        <w:rPr>
          <w:sz w:val="28"/>
          <w:szCs w:val="28"/>
          <w:lang w:val="uk-UA"/>
        </w:rPr>
        <w:t>од</w:t>
      </w:r>
      <w:r>
        <w:rPr>
          <w:sz w:val="28"/>
          <w:szCs w:val="28"/>
          <w:lang w:val="uk-UA"/>
        </w:rPr>
        <w:t>у розквіту любовних відносин</w:t>
      </w:r>
      <w:r w:rsidRPr="00661FB9">
        <w:rPr>
          <w:sz w:val="28"/>
          <w:szCs w:val="28"/>
          <w:lang w:val="uk-UA"/>
        </w:rPr>
        <w:t>.</w:t>
      </w:r>
      <w:r>
        <w:rPr>
          <w:sz w:val="28"/>
          <w:szCs w:val="28"/>
          <w:lang w:val="uk-UA"/>
        </w:rPr>
        <w:t xml:space="preserve"> При цьому звернення до її семантичного оточення констатує характер завершення кохання у часовому проміжку</w:t>
      </w:r>
      <w:r w:rsidRPr="00661FB9">
        <w:rPr>
          <w:sz w:val="28"/>
          <w:szCs w:val="28"/>
          <w:lang w:val="uk-UA"/>
        </w:rPr>
        <w:t xml:space="preserve">: </w:t>
      </w:r>
      <w:r>
        <w:rPr>
          <w:sz w:val="28"/>
          <w:szCs w:val="28"/>
          <w:lang w:val="uk-UA"/>
        </w:rPr>
        <w:t>дієслово</w:t>
      </w:r>
      <w:r w:rsidRPr="00661FB9">
        <w:rPr>
          <w:i/>
          <w:sz w:val="28"/>
          <w:szCs w:val="28"/>
          <w:lang w:val="fr-FR"/>
        </w:rPr>
        <w:t>sefiger</w:t>
      </w:r>
      <w:r>
        <w:rPr>
          <w:sz w:val="28"/>
          <w:szCs w:val="28"/>
          <w:lang w:val="uk-UA"/>
        </w:rPr>
        <w:t>(</w:t>
      </w:r>
      <w:r w:rsidRPr="00F46EF0">
        <w:rPr>
          <w:sz w:val="28"/>
          <w:szCs w:val="28"/>
          <w:lang w:val="uk-UA"/>
        </w:rPr>
        <w:t>«</w:t>
      </w:r>
      <w:r w:rsidRPr="00661FB9">
        <w:rPr>
          <w:sz w:val="28"/>
          <w:szCs w:val="28"/>
          <w:lang w:val="fr-FR"/>
        </w:rPr>
        <w:t> s</w:t>
      </w:r>
      <w:r w:rsidRPr="00F46EF0">
        <w:rPr>
          <w:sz w:val="28"/>
          <w:szCs w:val="28"/>
          <w:lang w:val="uk-UA"/>
        </w:rPr>
        <w:t>’</w:t>
      </w:r>
      <w:r w:rsidRPr="00661FB9">
        <w:rPr>
          <w:sz w:val="28"/>
          <w:szCs w:val="28"/>
          <w:lang w:val="fr-FR"/>
        </w:rPr>
        <w:t>immobiliser </w:t>
      </w:r>
      <w:r w:rsidRPr="00F46EF0">
        <w:rPr>
          <w:sz w:val="28"/>
          <w:szCs w:val="28"/>
          <w:lang w:val="uk-UA"/>
        </w:rPr>
        <w:t>»</w:t>
      </w:r>
      <w:r>
        <w:rPr>
          <w:sz w:val="28"/>
          <w:szCs w:val="28"/>
          <w:lang w:val="uk-UA"/>
        </w:rPr>
        <w:t>) аналогізується із чуттєвим сприйняттям</w:t>
      </w:r>
      <w:r w:rsidRPr="00F46EF0">
        <w:rPr>
          <w:sz w:val="28"/>
          <w:szCs w:val="28"/>
          <w:lang w:val="uk-UA"/>
        </w:rPr>
        <w:t>«</w:t>
      </w:r>
      <w:r w:rsidRPr="00661FB9">
        <w:rPr>
          <w:sz w:val="28"/>
          <w:szCs w:val="28"/>
          <w:lang w:val="fr-FR"/>
        </w:rPr>
        <w:t> semblersecoagulersousl</w:t>
      </w:r>
      <w:r w:rsidRPr="00F46EF0">
        <w:rPr>
          <w:sz w:val="28"/>
          <w:szCs w:val="28"/>
          <w:lang w:val="uk-UA"/>
        </w:rPr>
        <w:t>’</w:t>
      </w:r>
      <w:r w:rsidRPr="00661FB9">
        <w:rPr>
          <w:sz w:val="28"/>
          <w:szCs w:val="28"/>
          <w:lang w:val="fr-FR"/>
        </w:rPr>
        <w:t>effetd</w:t>
      </w:r>
      <w:r w:rsidRPr="00F46EF0">
        <w:rPr>
          <w:sz w:val="28"/>
          <w:szCs w:val="28"/>
          <w:lang w:val="uk-UA"/>
        </w:rPr>
        <w:t>’</w:t>
      </w:r>
      <w:r w:rsidRPr="00661FB9">
        <w:rPr>
          <w:sz w:val="28"/>
          <w:szCs w:val="28"/>
          <w:lang w:val="fr-FR"/>
        </w:rPr>
        <w:t>uneforte</w:t>
      </w:r>
      <w:r w:rsidRPr="00F46EF0">
        <w:rPr>
          <w:sz w:val="28"/>
          <w:szCs w:val="28"/>
          <w:lang w:val="uk-UA"/>
        </w:rPr>
        <w:t xml:space="preserve"> é</w:t>
      </w:r>
      <w:r w:rsidRPr="00661FB9">
        <w:rPr>
          <w:sz w:val="28"/>
          <w:szCs w:val="28"/>
          <w:lang w:val="fr-FR"/>
        </w:rPr>
        <w:t>motion </w:t>
      </w:r>
      <w:r w:rsidRPr="00F46EF0">
        <w:rPr>
          <w:sz w:val="28"/>
          <w:szCs w:val="28"/>
          <w:lang w:val="uk-UA"/>
        </w:rPr>
        <w:t>» [10]</w:t>
      </w:r>
      <w:r>
        <w:rPr>
          <w:sz w:val="28"/>
          <w:szCs w:val="28"/>
          <w:lang w:val="uk-UA"/>
        </w:rPr>
        <w:t xml:space="preserve"> та змальовує перебування аналізованого пейзажного елементу у нерухомому стані (як наслідок сильно емоційного потрясіння), через що контекстуально вбачаєтьсясмисл припинення інтимних стосунків, які так і не віднайшли свого продовження, взаємності. Наступний катрен повністю присвячено актуалізації поетичної інформації щодо об’єкта любовних зазіхань </w:t>
      </w:r>
      <w:r w:rsidRPr="00F46EF0">
        <w:rPr>
          <w:sz w:val="28"/>
          <w:szCs w:val="28"/>
          <w:lang w:val="uk-UA"/>
        </w:rPr>
        <w:t xml:space="preserve">– перифраза </w:t>
      </w:r>
      <w:r w:rsidRPr="00661FB9">
        <w:rPr>
          <w:i/>
          <w:sz w:val="28"/>
          <w:szCs w:val="28"/>
          <w:lang w:val="fr-FR"/>
        </w:rPr>
        <w:t>cellequej</w:t>
      </w:r>
      <w:r w:rsidRPr="00F46EF0">
        <w:rPr>
          <w:i/>
          <w:sz w:val="28"/>
          <w:szCs w:val="28"/>
          <w:lang w:val="uk-UA"/>
        </w:rPr>
        <w:t>’</w:t>
      </w:r>
      <w:r w:rsidRPr="00661FB9">
        <w:rPr>
          <w:i/>
          <w:sz w:val="28"/>
          <w:szCs w:val="28"/>
          <w:lang w:val="fr-FR"/>
        </w:rPr>
        <w:t>aitantaim</w:t>
      </w:r>
      <w:r w:rsidRPr="00F46EF0">
        <w:rPr>
          <w:i/>
          <w:sz w:val="28"/>
          <w:szCs w:val="28"/>
          <w:lang w:val="uk-UA"/>
        </w:rPr>
        <w:t>é</w:t>
      </w:r>
      <w:r w:rsidRPr="00661FB9">
        <w:rPr>
          <w:i/>
          <w:sz w:val="28"/>
          <w:szCs w:val="28"/>
          <w:lang w:val="fr-FR"/>
        </w:rPr>
        <w:t>e</w:t>
      </w:r>
      <w:r w:rsidRPr="00F46EF0">
        <w:rPr>
          <w:sz w:val="28"/>
          <w:szCs w:val="28"/>
          <w:lang w:val="uk-UA"/>
        </w:rPr>
        <w:t xml:space="preserve">. </w:t>
      </w:r>
    </w:p>
    <w:p w:rsidR="00BF4A0C" w:rsidRDefault="00BF4A0C" w:rsidP="00624F9C">
      <w:pPr>
        <w:ind w:firstLine="708"/>
        <w:jc w:val="both"/>
        <w:rPr>
          <w:sz w:val="28"/>
          <w:szCs w:val="28"/>
          <w:lang w:val="uk-UA"/>
        </w:rPr>
      </w:pPr>
      <w:r w:rsidRPr="00F46EF0">
        <w:rPr>
          <w:sz w:val="28"/>
          <w:szCs w:val="28"/>
          <w:lang w:val="uk-UA"/>
        </w:rPr>
        <w:t>Тут адресант за</w:t>
      </w:r>
      <w:r>
        <w:rPr>
          <w:sz w:val="28"/>
          <w:szCs w:val="28"/>
          <w:lang w:val="uk-UA"/>
        </w:rPr>
        <w:t>ймає</w:t>
      </w:r>
      <w:r w:rsidRPr="00F46EF0">
        <w:rPr>
          <w:sz w:val="28"/>
          <w:szCs w:val="28"/>
          <w:lang w:val="uk-UA"/>
        </w:rPr>
        <w:t xml:space="preserve"> позиц</w:t>
      </w:r>
      <w:r>
        <w:rPr>
          <w:sz w:val="28"/>
          <w:szCs w:val="28"/>
          <w:lang w:val="uk-UA"/>
        </w:rPr>
        <w:t>і</w:t>
      </w:r>
      <w:r w:rsidRPr="00F46EF0">
        <w:rPr>
          <w:sz w:val="28"/>
          <w:szCs w:val="28"/>
          <w:lang w:val="uk-UA"/>
        </w:rPr>
        <w:t>ю «</w:t>
      </w:r>
      <w:r w:rsidRPr="00661FB9">
        <w:rPr>
          <w:sz w:val="28"/>
          <w:szCs w:val="28"/>
          <w:lang w:val="fr-FR"/>
        </w:rPr>
        <w:t>mal</w:t>
      </w:r>
      <w:r w:rsidRPr="00F46EF0">
        <w:rPr>
          <w:sz w:val="28"/>
          <w:szCs w:val="28"/>
          <w:lang w:val="uk-UA"/>
        </w:rPr>
        <w:t>-</w:t>
      </w:r>
      <w:r w:rsidRPr="00661FB9">
        <w:rPr>
          <w:sz w:val="28"/>
          <w:szCs w:val="28"/>
          <w:lang w:val="fr-FR"/>
        </w:rPr>
        <w:t>aim</w:t>
      </w:r>
      <w:r w:rsidRPr="00F46EF0">
        <w:rPr>
          <w:sz w:val="28"/>
          <w:szCs w:val="28"/>
          <w:lang w:val="uk-UA"/>
        </w:rPr>
        <w:t>é</w:t>
      </w:r>
      <w:r w:rsidRPr="00661FB9">
        <w:rPr>
          <w:sz w:val="28"/>
          <w:szCs w:val="28"/>
          <w:lang w:val="fr-FR"/>
        </w:rPr>
        <w:t> </w:t>
      </w:r>
      <w:r w:rsidRPr="00F46EF0">
        <w:rPr>
          <w:sz w:val="28"/>
          <w:szCs w:val="28"/>
          <w:lang w:val="uk-UA"/>
        </w:rPr>
        <w:t>» ("</w:t>
      </w:r>
      <w:r>
        <w:rPr>
          <w:sz w:val="28"/>
          <w:szCs w:val="28"/>
          <w:lang w:val="uk-UA"/>
        </w:rPr>
        <w:t>знехтуваного</w:t>
      </w:r>
      <w:r w:rsidRPr="00F46EF0">
        <w:rPr>
          <w:sz w:val="28"/>
          <w:szCs w:val="28"/>
          <w:lang w:val="uk-UA"/>
        </w:rPr>
        <w:t>"), котра</w:t>
      </w:r>
      <w:r>
        <w:rPr>
          <w:sz w:val="28"/>
          <w:szCs w:val="28"/>
          <w:lang w:val="uk-UA"/>
        </w:rPr>
        <w:t xml:space="preserve"> єіндивідуально-авторським маркером усієї збірки </w:t>
      </w:r>
      <w:r w:rsidRPr="00F46EF0">
        <w:rPr>
          <w:sz w:val="28"/>
          <w:szCs w:val="28"/>
          <w:lang w:val="uk-UA"/>
        </w:rPr>
        <w:t>«</w:t>
      </w:r>
      <w:r w:rsidRPr="00661FB9">
        <w:rPr>
          <w:sz w:val="28"/>
          <w:szCs w:val="28"/>
          <w:lang w:val="fr-FR"/>
        </w:rPr>
        <w:t> Alcools </w:t>
      </w:r>
      <w:r w:rsidRPr="00F46EF0">
        <w:rPr>
          <w:sz w:val="28"/>
          <w:szCs w:val="28"/>
          <w:lang w:val="uk-UA"/>
        </w:rPr>
        <w:t xml:space="preserve">», </w:t>
      </w:r>
      <w:r>
        <w:rPr>
          <w:sz w:val="28"/>
          <w:szCs w:val="28"/>
          <w:lang w:val="uk-UA"/>
        </w:rPr>
        <w:t xml:space="preserve">навмисне підкреслюючи психоемоційний стан вразливості </w:t>
      </w:r>
      <w:r w:rsidRPr="00F46EF0">
        <w:rPr>
          <w:sz w:val="28"/>
          <w:szCs w:val="28"/>
          <w:lang w:val="uk-UA"/>
        </w:rPr>
        <w:t>(</w:t>
      </w:r>
      <w:r w:rsidRPr="00661FB9">
        <w:rPr>
          <w:sz w:val="28"/>
          <w:szCs w:val="28"/>
          <w:lang w:val="fr-FR"/>
        </w:rPr>
        <w:t>fragilit</w:t>
      </w:r>
      <w:r w:rsidRPr="00F46EF0">
        <w:rPr>
          <w:sz w:val="28"/>
          <w:szCs w:val="28"/>
          <w:lang w:val="uk-UA"/>
        </w:rPr>
        <w:t xml:space="preserve">é), </w:t>
      </w:r>
      <w:r>
        <w:rPr>
          <w:sz w:val="28"/>
          <w:szCs w:val="28"/>
          <w:lang w:val="uk-UA"/>
        </w:rPr>
        <w:t xml:space="preserve">у чому читаємо </w:t>
      </w:r>
      <w:r w:rsidRPr="00F46EF0">
        <w:rPr>
          <w:sz w:val="28"/>
          <w:szCs w:val="28"/>
          <w:lang w:val="uk-UA"/>
        </w:rPr>
        <w:lastRenderedPageBreak/>
        <w:t>"ж</w:t>
      </w:r>
      <w:r>
        <w:rPr>
          <w:sz w:val="28"/>
          <w:szCs w:val="28"/>
          <w:lang w:val="uk-UA"/>
        </w:rPr>
        <w:t>іночі</w:t>
      </w:r>
      <w:r w:rsidRPr="00F46EF0">
        <w:rPr>
          <w:sz w:val="28"/>
          <w:szCs w:val="28"/>
          <w:lang w:val="uk-UA"/>
        </w:rPr>
        <w:t>" (</w:t>
      </w:r>
      <w:r w:rsidRPr="00661FB9">
        <w:rPr>
          <w:sz w:val="28"/>
          <w:szCs w:val="28"/>
          <w:lang w:val="fr-FR"/>
        </w:rPr>
        <w:t>f</w:t>
      </w:r>
      <w:r w:rsidRPr="00F46EF0">
        <w:rPr>
          <w:sz w:val="28"/>
          <w:szCs w:val="28"/>
          <w:lang w:val="uk-UA"/>
        </w:rPr>
        <w:t>é</w:t>
      </w:r>
      <w:r w:rsidRPr="00661FB9">
        <w:rPr>
          <w:sz w:val="28"/>
          <w:szCs w:val="28"/>
          <w:lang w:val="fr-FR"/>
        </w:rPr>
        <w:t>minins</w:t>
      </w:r>
      <w:r w:rsidRPr="00F46EF0">
        <w:rPr>
          <w:sz w:val="28"/>
          <w:szCs w:val="28"/>
          <w:lang w:val="uk-UA"/>
        </w:rPr>
        <w:t xml:space="preserve">) </w:t>
      </w:r>
      <w:r>
        <w:rPr>
          <w:sz w:val="28"/>
          <w:szCs w:val="28"/>
          <w:lang w:val="uk-UA"/>
        </w:rPr>
        <w:t xml:space="preserve">риси особистості самого письменника </w:t>
      </w:r>
      <w:r w:rsidRPr="00F46EF0">
        <w:rPr>
          <w:sz w:val="28"/>
          <w:szCs w:val="28"/>
          <w:lang w:val="uk-UA"/>
        </w:rPr>
        <w:t>[</w:t>
      </w:r>
      <w:r>
        <w:rPr>
          <w:sz w:val="28"/>
          <w:szCs w:val="28"/>
          <w:lang w:val="uk-UA"/>
        </w:rPr>
        <w:t>19</w:t>
      </w:r>
      <w:r w:rsidRPr="00F46EF0">
        <w:rPr>
          <w:sz w:val="28"/>
          <w:szCs w:val="28"/>
          <w:lang w:val="uk-UA"/>
        </w:rPr>
        <w:t>,</w:t>
      </w:r>
      <w:r>
        <w:rPr>
          <w:sz w:val="28"/>
          <w:szCs w:val="28"/>
          <w:lang w:val="uk-UA"/>
        </w:rPr>
        <w:t xml:space="preserve"> с.</w:t>
      </w:r>
      <w:r w:rsidRPr="00F46EF0">
        <w:rPr>
          <w:sz w:val="28"/>
          <w:szCs w:val="28"/>
          <w:lang w:val="uk-UA"/>
        </w:rPr>
        <w:t xml:space="preserve">487]. </w:t>
      </w:r>
      <w:r w:rsidRPr="00353559">
        <w:rPr>
          <w:sz w:val="28"/>
          <w:szCs w:val="28"/>
          <w:lang w:val="uk-UA"/>
        </w:rPr>
        <w:t xml:space="preserve">Таким </w:t>
      </w:r>
      <w:r>
        <w:rPr>
          <w:sz w:val="28"/>
          <w:szCs w:val="28"/>
          <w:lang w:val="uk-UA"/>
        </w:rPr>
        <w:t>чин</w:t>
      </w:r>
      <w:r w:rsidRPr="00353559">
        <w:rPr>
          <w:sz w:val="28"/>
          <w:szCs w:val="28"/>
          <w:lang w:val="uk-UA"/>
        </w:rPr>
        <w:t xml:space="preserve">ом, при </w:t>
      </w:r>
      <w:r>
        <w:rPr>
          <w:sz w:val="28"/>
          <w:szCs w:val="28"/>
          <w:lang w:val="uk-UA"/>
        </w:rPr>
        <w:t xml:space="preserve">розгортанні текстової віртуальної реальності вірша смислом-атрактором виступає жіночність літературної іпостасі Я-поетичного, втілюючи ідею різноплановості особистості індивідууму, що ініціюється авто комунікативним </w:t>
      </w:r>
      <w:r w:rsidRPr="00661FB9">
        <w:rPr>
          <w:sz w:val="28"/>
          <w:szCs w:val="28"/>
          <w:lang w:val="uk-UA"/>
        </w:rPr>
        <w:t xml:space="preserve">(Ю.М. Лотман) </w:t>
      </w:r>
      <w:r>
        <w:rPr>
          <w:sz w:val="28"/>
          <w:szCs w:val="28"/>
          <w:lang w:val="uk-UA"/>
        </w:rPr>
        <w:t>характером пое</w:t>
      </w:r>
      <w:r w:rsidRPr="00661FB9">
        <w:rPr>
          <w:sz w:val="28"/>
          <w:szCs w:val="28"/>
          <w:lang w:val="uk-UA"/>
        </w:rPr>
        <w:t>тич</w:t>
      </w:r>
      <w:r>
        <w:rPr>
          <w:sz w:val="28"/>
          <w:szCs w:val="28"/>
          <w:lang w:val="uk-UA"/>
        </w:rPr>
        <w:t>н</w:t>
      </w:r>
      <w:r w:rsidRPr="00661FB9">
        <w:rPr>
          <w:sz w:val="28"/>
          <w:szCs w:val="28"/>
          <w:lang w:val="uk-UA"/>
        </w:rPr>
        <w:t>ого</w:t>
      </w:r>
      <w:r>
        <w:rPr>
          <w:sz w:val="28"/>
          <w:szCs w:val="28"/>
          <w:lang w:val="uk-UA"/>
        </w:rPr>
        <w:t xml:space="preserve"> повідомлення</w:t>
      </w:r>
      <w:r w:rsidRPr="00661FB9">
        <w:rPr>
          <w:sz w:val="28"/>
          <w:szCs w:val="28"/>
          <w:lang w:val="uk-UA"/>
        </w:rPr>
        <w:t>.</w:t>
      </w:r>
      <w:r>
        <w:rPr>
          <w:sz w:val="28"/>
          <w:szCs w:val="28"/>
          <w:lang w:val="uk-UA"/>
        </w:rPr>
        <w:t xml:space="preserve"> Відносно висунутої позиції апелюємо до комунікативної ситуації </w:t>
      </w:r>
      <w:r w:rsidRPr="003A6315">
        <w:rPr>
          <w:sz w:val="28"/>
          <w:szCs w:val="28"/>
          <w:lang w:val="uk-UA"/>
        </w:rPr>
        <w:t xml:space="preserve">Я → </w:t>
      </w:r>
      <w:r>
        <w:rPr>
          <w:sz w:val="28"/>
          <w:szCs w:val="28"/>
          <w:lang w:val="uk-UA"/>
        </w:rPr>
        <w:t>В</w:t>
      </w:r>
      <w:r w:rsidRPr="003A6315">
        <w:rPr>
          <w:sz w:val="28"/>
          <w:szCs w:val="28"/>
          <w:lang w:val="uk-UA"/>
        </w:rPr>
        <w:t xml:space="preserve">ОНА </w:t>
      </w:r>
      <w:r>
        <w:rPr>
          <w:sz w:val="28"/>
          <w:szCs w:val="28"/>
          <w:lang w:val="uk-UA"/>
        </w:rPr>
        <w:t>я</w:t>
      </w:r>
      <w:r w:rsidRPr="003A6315">
        <w:rPr>
          <w:sz w:val="28"/>
          <w:szCs w:val="28"/>
          <w:lang w:val="uk-UA"/>
        </w:rPr>
        <w:t>к ситуац</w:t>
      </w:r>
      <w:r>
        <w:rPr>
          <w:sz w:val="28"/>
          <w:szCs w:val="28"/>
          <w:lang w:val="uk-UA"/>
        </w:rPr>
        <w:t xml:space="preserve">іїпереоцінки своєї ролі, коли </w:t>
      </w:r>
      <w:r w:rsidRPr="003A6315">
        <w:rPr>
          <w:sz w:val="28"/>
          <w:szCs w:val="28"/>
          <w:lang w:val="uk-UA"/>
        </w:rPr>
        <w:t xml:space="preserve">адресант </w:t>
      </w:r>
      <w:r>
        <w:rPr>
          <w:sz w:val="28"/>
          <w:szCs w:val="28"/>
          <w:lang w:val="uk-UA"/>
        </w:rPr>
        <w:t xml:space="preserve">шляхом </w:t>
      </w:r>
      <w:r w:rsidRPr="003A6315">
        <w:rPr>
          <w:sz w:val="28"/>
          <w:szCs w:val="28"/>
          <w:lang w:val="uk-UA"/>
        </w:rPr>
        <w:t>транспозиц</w:t>
      </w:r>
      <w:r>
        <w:rPr>
          <w:sz w:val="28"/>
          <w:szCs w:val="28"/>
          <w:lang w:val="uk-UA"/>
        </w:rPr>
        <w:t>ії набуває іншого статусу, іншого амплау</w:t>
      </w:r>
      <w:r w:rsidRPr="003A6315">
        <w:rPr>
          <w:sz w:val="28"/>
          <w:szCs w:val="28"/>
          <w:lang w:val="uk-UA"/>
        </w:rPr>
        <w:t xml:space="preserve">, </w:t>
      </w:r>
      <w:r>
        <w:rPr>
          <w:sz w:val="28"/>
          <w:szCs w:val="28"/>
          <w:lang w:val="uk-UA"/>
        </w:rPr>
        <w:t>а саме –</w:t>
      </w:r>
      <w:r w:rsidRPr="003A6315">
        <w:rPr>
          <w:sz w:val="28"/>
          <w:szCs w:val="28"/>
          <w:lang w:val="uk-UA"/>
        </w:rPr>
        <w:t xml:space="preserve"> «</w:t>
      </w:r>
      <w:r>
        <w:rPr>
          <w:sz w:val="28"/>
          <w:szCs w:val="28"/>
          <w:lang w:val="uk-UA"/>
        </w:rPr>
        <w:t> </w:t>
      </w:r>
      <w:r w:rsidRPr="00661FB9">
        <w:rPr>
          <w:sz w:val="28"/>
          <w:szCs w:val="28"/>
          <w:lang w:val="fr-FR"/>
        </w:rPr>
        <w:t>mal</w:t>
      </w:r>
      <w:r w:rsidRPr="003A6315">
        <w:rPr>
          <w:sz w:val="28"/>
          <w:szCs w:val="28"/>
          <w:lang w:val="uk-UA"/>
        </w:rPr>
        <w:t>-</w:t>
      </w:r>
      <w:r w:rsidRPr="00661FB9">
        <w:rPr>
          <w:sz w:val="28"/>
          <w:szCs w:val="28"/>
          <w:lang w:val="fr-FR"/>
        </w:rPr>
        <w:t>aim</w:t>
      </w:r>
      <w:r w:rsidRPr="003A6315">
        <w:rPr>
          <w:sz w:val="28"/>
          <w:szCs w:val="28"/>
          <w:lang w:val="uk-UA"/>
        </w:rPr>
        <w:t>é</w:t>
      </w:r>
      <w:r w:rsidRPr="00661FB9">
        <w:rPr>
          <w:sz w:val="28"/>
          <w:szCs w:val="28"/>
          <w:lang w:val="fr-FR"/>
        </w:rPr>
        <w:t> </w:t>
      </w:r>
      <w:r w:rsidRPr="003A6315">
        <w:rPr>
          <w:sz w:val="28"/>
          <w:szCs w:val="28"/>
          <w:lang w:val="uk-UA"/>
        </w:rPr>
        <w:t>».</w:t>
      </w:r>
      <w:r>
        <w:rPr>
          <w:sz w:val="28"/>
          <w:szCs w:val="28"/>
          <w:lang w:val="uk-UA"/>
        </w:rPr>
        <w:t xml:space="preserve"> Більше того, це є своєрідним способом екстеріоризації особистісних емоцій та переживань.</w:t>
      </w:r>
    </w:p>
    <w:p w:rsidR="00BF4A0C" w:rsidRPr="001D409A" w:rsidRDefault="00BF4A0C" w:rsidP="00624F9C">
      <w:pPr>
        <w:ind w:firstLine="708"/>
        <w:jc w:val="both"/>
        <w:rPr>
          <w:sz w:val="28"/>
          <w:szCs w:val="28"/>
          <w:lang w:val="fr-FR"/>
        </w:rPr>
      </w:pPr>
      <w:r>
        <w:rPr>
          <w:sz w:val="28"/>
          <w:szCs w:val="28"/>
          <w:lang w:val="uk-UA"/>
        </w:rPr>
        <w:t xml:space="preserve">Подібне розширення асоціативного діапазону досягається введенням звукозображувальних і візуальних аналогів у межах текстової віртуальної реальності, де поетична інформація несе ефект </w:t>
      </w:r>
      <w:r w:rsidRPr="004E29AB">
        <w:rPr>
          <w:sz w:val="28"/>
          <w:szCs w:val="28"/>
          <w:lang w:val="uk-UA"/>
        </w:rPr>
        <w:t>"плен</w:t>
      </w:r>
      <w:r>
        <w:rPr>
          <w:sz w:val="28"/>
          <w:szCs w:val="28"/>
          <w:lang w:val="uk-UA"/>
        </w:rPr>
        <w:t>е</w:t>
      </w:r>
      <w:r w:rsidRPr="004E29AB">
        <w:rPr>
          <w:sz w:val="28"/>
          <w:szCs w:val="28"/>
          <w:lang w:val="uk-UA"/>
        </w:rPr>
        <w:t>рного"</w:t>
      </w:r>
      <w:r>
        <w:rPr>
          <w:sz w:val="28"/>
          <w:szCs w:val="28"/>
          <w:lang w:val="uk-UA"/>
        </w:rPr>
        <w:t xml:space="preserve"> сприйняття за прикладом імпресіоністичного </w:t>
      </w:r>
      <w:r w:rsidRPr="004E29AB">
        <w:rPr>
          <w:sz w:val="28"/>
          <w:szCs w:val="28"/>
          <w:lang w:val="uk-UA"/>
        </w:rPr>
        <w:t>"м</w:t>
      </w:r>
      <w:r>
        <w:rPr>
          <w:sz w:val="28"/>
          <w:szCs w:val="28"/>
          <w:lang w:val="uk-UA"/>
        </w:rPr>
        <w:t>иттєв</w:t>
      </w:r>
      <w:r w:rsidRPr="004E29AB">
        <w:rPr>
          <w:sz w:val="28"/>
          <w:szCs w:val="28"/>
          <w:lang w:val="uk-UA"/>
        </w:rPr>
        <w:t>ого" пейзаж</w:t>
      </w:r>
      <w:r>
        <w:rPr>
          <w:sz w:val="28"/>
          <w:szCs w:val="28"/>
          <w:lang w:val="uk-UA"/>
        </w:rPr>
        <w:t>у</w:t>
      </w:r>
      <w:r w:rsidRPr="004E29AB">
        <w:rPr>
          <w:sz w:val="28"/>
          <w:szCs w:val="28"/>
          <w:lang w:val="uk-UA"/>
        </w:rPr>
        <w:t>, котрий</w:t>
      </w:r>
      <w:r>
        <w:rPr>
          <w:sz w:val="28"/>
          <w:szCs w:val="28"/>
          <w:lang w:val="uk-UA"/>
        </w:rPr>
        <w:t>засн</w:t>
      </w:r>
      <w:r w:rsidRPr="004E29AB">
        <w:rPr>
          <w:sz w:val="28"/>
          <w:szCs w:val="28"/>
          <w:lang w:val="uk-UA"/>
        </w:rPr>
        <w:t>ован</w:t>
      </w:r>
      <w:r>
        <w:rPr>
          <w:sz w:val="28"/>
          <w:szCs w:val="28"/>
          <w:lang w:val="uk-UA"/>
        </w:rPr>
        <w:t>о на атмосферних властивостях світла відносно зображення як віддзеркалення предметів</w:t>
      </w:r>
      <w:r w:rsidRPr="004E29AB">
        <w:rPr>
          <w:sz w:val="28"/>
          <w:szCs w:val="28"/>
          <w:lang w:val="uk-UA"/>
        </w:rPr>
        <w:t xml:space="preserve"> "самих по с</w:t>
      </w:r>
      <w:r>
        <w:rPr>
          <w:sz w:val="28"/>
          <w:szCs w:val="28"/>
          <w:lang w:val="uk-UA"/>
        </w:rPr>
        <w:t>о</w:t>
      </w:r>
      <w:r w:rsidRPr="004E29AB">
        <w:rPr>
          <w:sz w:val="28"/>
          <w:szCs w:val="28"/>
          <w:lang w:val="uk-UA"/>
        </w:rPr>
        <w:t>б</w:t>
      </w:r>
      <w:r>
        <w:rPr>
          <w:sz w:val="28"/>
          <w:szCs w:val="28"/>
          <w:lang w:val="uk-UA"/>
        </w:rPr>
        <w:t>і</w:t>
      </w:r>
      <w:r w:rsidRPr="004E29AB">
        <w:rPr>
          <w:sz w:val="28"/>
          <w:szCs w:val="28"/>
          <w:lang w:val="uk-UA"/>
        </w:rPr>
        <w:t>".</w:t>
      </w:r>
      <w:r>
        <w:rPr>
          <w:sz w:val="28"/>
          <w:szCs w:val="28"/>
          <w:lang w:val="uk-UA"/>
        </w:rPr>
        <w:t xml:space="preserve"> Нагадаємо, в поезії імпресіоністичні тенденції ведуть до символізму, а у прозі – натуралізму. При цьому у віршованій традиції мова йде про</w:t>
      </w:r>
      <w:r w:rsidRPr="00661FB9">
        <w:rPr>
          <w:sz w:val="28"/>
          <w:szCs w:val="28"/>
        </w:rPr>
        <w:t>"тотал</w:t>
      </w:r>
      <w:r>
        <w:rPr>
          <w:sz w:val="28"/>
          <w:szCs w:val="28"/>
          <w:lang w:val="uk-UA"/>
        </w:rPr>
        <w:t>і</w:t>
      </w:r>
      <w:r w:rsidRPr="00661FB9">
        <w:rPr>
          <w:sz w:val="28"/>
          <w:szCs w:val="28"/>
        </w:rPr>
        <w:t>зац</w:t>
      </w:r>
      <w:r>
        <w:rPr>
          <w:sz w:val="28"/>
          <w:szCs w:val="28"/>
          <w:lang w:val="uk-UA"/>
        </w:rPr>
        <w:t>ію</w:t>
      </w:r>
      <w:r>
        <w:rPr>
          <w:sz w:val="28"/>
          <w:szCs w:val="28"/>
        </w:rPr>
        <w:t xml:space="preserve"> по</w:t>
      </w:r>
      <w:r>
        <w:rPr>
          <w:sz w:val="28"/>
          <w:szCs w:val="28"/>
          <w:lang w:val="uk-UA"/>
        </w:rPr>
        <w:t>е</w:t>
      </w:r>
      <w:r>
        <w:rPr>
          <w:sz w:val="28"/>
          <w:szCs w:val="28"/>
        </w:rPr>
        <w:t>з</w:t>
      </w:r>
      <w:r>
        <w:rPr>
          <w:sz w:val="28"/>
          <w:szCs w:val="28"/>
          <w:lang w:val="uk-UA"/>
        </w:rPr>
        <w:t>ії</w:t>
      </w:r>
      <w:r w:rsidRPr="00661FB9">
        <w:rPr>
          <w:sz w:val="28"/>
          <w:szCs w:val="28"/>
        </w:rPr>
        <w:t>" (П. Валер</w:t>
      </w:r>
      <w:r>
        <w:rPr>
          <w:sz w:val="28"/>
          <w:szCs w:val="28"/>
          <w:lang w:val="uk-UA"/>
        </w:rPr>
        <w:t>і</w:t>
      </w:r>
      <w:r w:rsidRPr="00661FB9">
        <w:rPr>
          <w:sz w:val="28"/>
          <w:szCs w:val="28"/>
        </w:rPr>
        <w:t xml:space="preserve">), </w:t>
      </w:r>
      <w:r>
        <w:rPr>
          <w:sz w:val="28"/>
          <w:szCs w:val="28"/>
          <w:lang w:val="uk-UA"/>
        </w:rPr>
        <w:t xml:space="preserve">яка стає тропом поетичного настрою, коли автор у слові-переживанні ніби витрачатиме сам себе, викорінюючи </w:t>
      </w:r>
      <w:r w:rsidRPr="00661FB9">
        <w:rPr>
          <w:sz w:val="28"/>
          <w:szCs w:val="28"/>
        </w:rPr>
        <w:t>"красно</w:t>
      </w:r>
      <w:r>
        <w:rPr>
          <w:sz w:val="28"/>
          <w:szCs w:val="28"/>
          <w:lang w:val="uk-UA"/>
        </w:rPr>
        <w:t>мовство</w:t>
      </w:r>
      <w:r w:rsidRPr="00661FB9">
        <w:rPr>
          <w:sz w:val="28"/>
          <w:szCs w:val="28"/>
        </w:rPr>
        <w:t xml:space="preserve">", </w:t>
      </w:r>
      <w:r>
        <w:rPr>
          <w:sz w:val="28"/>
          <w:szCs w:val="28"/>
          <w:lang w:val="uk-UA"/>
        </w:rPr>
        <w:t>прагне до</w:t>
      </w:r>
      <w:r w:rsidRPr="00661FB9">
        <w:rPr>
          <w:sz w:val="28"/>
          <w:szCs w:val="28"/>
        </w:rPr>
        <w:t>"проз</w:t>
      </w:r>
      <w:r>
        <w:rPr>
          <w:sz w:val="28"/>
          <w:szCs w:val="28"/>
          <w:lang w:val="uk-UA"/>
        </w:rPr>
        <w:t>и</w:t>
      </w:r>
      <w:r w:rsidRPr="00661FB9">
        <w:rPr>
          <w:sz w:val="28"/>
          <w:szCs w:val="28"/>
        </w:rPr>
        <w:t>" [</w:t>
      </w:r>
      <w:r>
        <w:rPr>
          <w:sz w:val="28"/>
          <w:szCs w:val="28"/>
          <w:lang w:val="uk-UA"/>
        </w:rPr>
        <w:t>9</w:t>
      </w:r>
      <w:r w:rsidRPr="00661FB9">
        <w:rPr>
          <w:sz w:val="28"/>
          <w:szCs w:val="28"/>
        </w:rPr>
        <w:t>,</w:t>
      </w:r>
      <w:r>
        <w:rPr>
          <w:sz w:val="28"/>
          <w:szCs w:val="28"/>
          <w:lang w:val="uk-UA"/>
        </w:rPr>
        <w:t xml:space="preserve"> с.</w:t>
      </w:r>
      <w:r w:rsidRPr="00661FB9">
        <w:rPr>
          <w:sz w:val="28"/>
          <w:szCs w:val="28"/>
        </w:rPr>
        <w:t>150].</w:t>
      </w:r>
      <w:r>
        <w:rPr>
          <w:sz w:val="28"/>
          <w:szCs w:val="28"/>
          <w:lang w:val="uk-UA"/>
        </w:rPr>
        <w:t xml:space="preserve"> Звідси в поезії проявляє себе психологічний підтекст, притаманний імпресіоністичній прозі, що передається через яскраву деталь, опис</w:t>
      </w:r>
      <w:r w:rsidRPr="00661FB9">
        <w:rPr>
          <w:sz w:val="28"/>
          <w:szCs w:val="28"/>
        </w:rPr>
        <w:t>[</w:t>
      </w:r>
      <w:r>
        <w:rPr>
          <w:sz w:val="28"/>
          <w:szCs w:val="28"/>
          <w:lang w:val="uk-UA"/>
        </w:rPr>
        <w:t>5</w:t>
      </w:r>
      <w:r w:rsidRPr="00661FB9">
        <w:rPr>
          <w:sz w:val="28"/>
          <w:szCs w:val="28"/>
        </w:rPr>
        <w:t>]. Так</w:t>
      </w:r>
      <w:r w:rsidRPr="00661FB9">
        <w:rPr>
          <w:sz w:val="28"/>
          <w:szCs w:val="28"/>
          <w:lang w:val="fr-FR"/>
        </w:rPr>
        <w:t xml:space="preserve">, </w:t>
      </w:r>
      <w:r w:rsidRPr="00661FB9">
        <w:rPr>
          <w:sz w:val="28"/>
          <w:szCs w:val="28"/>
        </w:rPr>
        <w:t>у</w:t>
      </w:r>
      <w:r>
        <w:rPr>
          <w:sz w:val="28"/>
          <w:szCs w:val="28"/>
          <w:lang w:val="uk-UA"/>
        </w:rPr>
        <w:t xml:space="preserve"> </w:t>
      </w:r>
      <w:r w:rsidRPr="00661FB9">
        <w:rPr>
          <w:sz w:val="28"/>
          <w:szCs w:val="28"/>
        </w:rPr>
        <w:t>Г</w:t>
      </w:r>
      <w:r w:rsidRPr="00661FB9">
        <w:rPr>
          <w:sz w:val="28"/>
          <w:szCs w:val="28"/>
          <w:lang w:val="fr-FR"/>
        </w:rPr>
        <w:t>. </w:t>
      </w:r>
      <w:r>
        <w:rPr>
          <w:sz w:val="28"/>
          <w:szCs w:val="28"/>
        </w:rPr>
        <w:t>Аполл</w:t>
      </w:r>
      <w:r>
        <w:rPr>
          <w:sz w:val="28"/>
          <w:szCs w:val="28"/>
          <w:lang w:val="uk-UA"/>
        </w:rPr>
        <w:t>і</w:t>
      </w:r>
      <w:r w:rsidRPr="00661FB9">
        <w:rPr>
          <w:sz w:val="28"/>
          <w:szCs w:val="28"/>
        </w:rPr>
        <w:t>нера</w:t>
      </w:r>
      <w:r>
        <w:rPr>
          <w:sz w:val="28"/>
          <w:szCs w:val="28"/>
          <w:lang w:val="uk-UA"/>
        </w:rPr>
        <w:t xml:space="preserve"> </w:t>
      </w:r>
      <w:r>
        <w:rPr>
          <w:sz w:val="28"/>
          <w:szCs w:val="28"/>
        </w:rPr>
        <w:t>чита</w:t>
      </w:r>
      <w:r>
        <w:rPr>
          <w:sz w:val="28"/>
          <w:szCs w:val="28"/>
          <w:lang w:val="uk-UA"/>
        </w:rPr>
        <w:t>є</w:t>
      </w:r>
      <w:r w:rsidRPr="00661FB9">
        <w:rPr>
          <w:sz w:val="28"/>
          <w:szCs w:val="28"/>
        </w:rPr>
        <w:t>м</w:t>
      </w:r>
      <w:r>
        <w:rPr>
          <w:sz w:val="28"/>
          <w:szCs w:val="28"/>
          <w:lang w:val="uk-UA"/>
        </w:rPr>
        <w:t>о</w:t>
      </w:r>
      <w:r w:rsidRPr="00661FB9">
        <w:rPr>
          <w:sz w:val="28"/>
          <w:szCs w:val="28"/>
          <w:lang w:val="fr-FR"/>
        </w:rPr>
        <w:t xml:space="preserve">: </w:t>
      </w:r>
      <w:r w:rsidRPr="00661FB9">
        <w:rPr>
          <w:i/>
          <w:sz w:val="28"/>
          <w:szCs w:val="28"/>
          <w:lang w:val="fr-FR"/>
        </w:rPr>
        <w:t>Les pétales tombés de cerisiers de mai / Sont les ongles de celle que j’ai tant aimée / Les pétales flétris sont comme ses paupières</w:t>
      </w:r>
      <w:r w:rsidRPr="00661FB9">
        <w:rPr>
          <w:sz w:val="28"/>
          <w:szCs w:val="28"/>
          <w:lang w:val="fr-FR"/>
        </w:rPr>
        <w:t xml:space="preserve">. </w:t>
      </w:r>
      <w:r>
        <w:rPr>
          <w:sz w:val="28"/>
          <w:szCs w:val="28"/>
          <w:lang w:val="uk-UA"/>
        </w:rPr>
        <w:t xml:space="preserve">Як </w:t>
      </w:r>
      <w:r w:rsidRPr="00661FB9">
        <w:rPr>
          <w:sz w:val="28"/>
          <w:szCs w:val="28"/>
        </w:rPr>
        <w:t>видно</w:t>
      </w:r>
      <w:r>
        <w:rPr>
          <w:sz w:val="28"/>
          <w:szCs w:val="28"/>
          <w:lang w:val="uk-UA"/>
        </w:rPr>
        <w:t xml:space="preserve">з наведеного прикладу у центрі уваги опиняється деталізований опис </w:t>
      </w:r>
      <w:r w:rsidRPr="00661FB9">
        <w:rPr>
          <w:sz w:val="28"/>
          <w:szCs w:val="28"/>
        </w:rPr>
        <w:t>образ</w:t>
      </w:r>
      <w:r>
        <w:rPr>
          <w:sz w:val="28"/>
          <w:szCs w:val="28"/>
          <w:lang w:val="uk-UA"/>
        </w:rPr>
        <w:t>у коханої</w:t>
      </w:r>
      <w:r w:rsidRPr="001D409A">
        <w:rPr>
          <w:sz w:val="28"/>
          <w:szCs w:val="28"/>
          <w:lang w:val="fr-FR"/>
        </w:rPr>
        <w:t xml:space="preserve"> (</w:t>
      </w:r>
      <w:r w:rsidRPr="00661FB9">
        <w:rPr>
          <w:sz w:val="28"/>
          <w:szCs w:val="28"/>
        </w:rPr>
        <w:t>синекдох</w:t>
      </w:r>
      <w:r>
        <w:rPr>
          <w:sz w:val="28"/>
          <w:szCs w:val="28"/>
          <w:lang w:val="uk-UA"/>
        </w:rPr>
        <w:t>і</w:t>
      </w:r>
      <w:r w:rsidRPr="00661FB9">
        <w:rPr>
          <w:sz w:val="28"/>
          <w:szCs w:val="28"/>
        </w:rPr>
        <w:t>ч</w:t>
      </w:r>
      <w:r>
        <w:rPr>
          <w:sz w:val="28"/>
          <w:szCs w:val="28"/>
          <w:lang w:val="uk-UA"/>
        </w:rPr>
        <w:t>н</w:t>
      </w:r>
      <w:r w:rsidRPr="00661FB9">
        <w:rPr>
          <w:sz w:val="28"/>
          <w:szCs w:val="28"/>
        </w:rPr>
        <w:t>ий</w:t>
      </w:r>
      <w:r>
        <w:rPr>
          <w:sz w:val="28"/>
          <w:szCs w:val="28"/>
          <w:lang w:val="uk-UA"/>
        </w:rPr>
        <w:t xml:space="preserve"> </w:t>
      </w:r>
      <w:r w:rsidRPr="00661FB9">
        <w:rPr>
          <w:sz w:val="28"/>
          <w:szCs w:val="28"/>
        </w:rPr>
        <w:t>принцип</w:t>
      </w:r>
      <w:r>
        <w:rPr>
          <w:sz w:val="28"/>
          <w:szCs w:val="28"/>
          <w:lang w:val="uk-UA"/>
        </w:rPr>
        <w:t xml:space="preserve"> репрезентації жінки </w:t>
      </w:r>
      <w:r w:rsidRPr="00661FB9">
        <w:rPr>
          <w:sz w:val="28"/>
          <w:szCs w:val="28"/>
        </w:rPr>
        <w:t>через</w:t>
      </w:r>
      <w:r>
        <w:rPr>
          <w:sz w:val="28"/>
          <w:szCs w:val="28"/>
          <w:lang w:val="uk-UA"/>
        </w:rPr>
        <w:t xml:space="preserve"> </w:t>
      </w:r>
      <w:r w:rsidRPr="00661FB9">
        <w:rPr>
          <w:sz w:val="28"/>
          <w:szCs w:val="28"/>
        </w:rPr>
        <w:t>части</w:t>
      </w:r>
      <w:r>
        <w:rPr>
          <w:sz w:val="28"/>
          <w:szCs w:val="28"/>
          <w:lang w:val="uk-UA"/>
        </w:rPr>
        <w:t xml:space="preserve">ни її </w:t>
      </w:r>
      <w:r>
        <w:rPr>
          <w:sz w:val="28"/>
          <w:szCs w:val="28"/>
        </w:rPr>
        <w:t>т</w:t>
      </w:r>
      <w:r>
        <w:rPr>
          <w:sz w:val="28"/>
          <w:szCs w:val="28"/>
          <w:lang w:val="uk-UA"/>
        </w:rPr>
        <w:t>і</w:t>
      </w:r>
      <w:r w:rsidRPr="00661FB9">
        <w:rPr>
          <w:sz w:val="28"/>
          <w:szCs w:val="28"/>
        </w:rPr>
        <w:t>ла</w:t>
      </w:r>
      <w:r w:rsidRPr="001D409A">
        <w:rPr>
          <w:sz w:val="28"/>
          <w:szCs w:val="28"/>
          <w:lang w:val="fr-FR"/>
        </w:rPr>
        <w:t xml:space="preserve">) </w:t>
      </w:r>
      <w:r>
        <w:rPr>
          <w:sz w:val="28"/>
          <w:szCs w:val="28"/>
          <w:lang w:val="uk-UA"/>
        </w:rPr>
        <w:t xml:space="preserve">за посередництва </w:t>
      </w:r>
      <w:r>
        <w:rPr>
          <w:sz w:val="28"/>
          <w:szCs w:val="28"/>
        </w:rPr>
        <w:t>природн</w:t>
      </w:r>
      <w:r>
        <w:rPr>
          <w:sz w:val="28"/>
          <w:szCs w:val="28"/>
          <w:lang w:val="uk-UA"/>
        </w:rPr>
        <w:t>и</w:t>
      </w:r>
      <w:r w:rsidRPr="00661FB9">
        <w:rPr>
          <w:sz w:val="28"/>
          <w:szCs w:val="28"/>
        </w:rPr>
        <w:t>х</w:t>
      </w:r>
      <w:r>
        <w:rPr>
          <w:sz w:val="28"/>
          <w:szCs w:val="28"/>
          <w:lang w:val="uk-UA"/>
        </w:rPr>
        <w:t xml:space="preserve"> </w:t>
      </w:r>
      <w:r w:rsidRPr="00661FB9">
        <w:rPr>
          <w:sz w:val="28"/>
          <w:szCs w:val="28"/>
        </w:rPr>
        <w:t>яв</w:t>
      </w:r>
      <w:r>
        <w:rPr>
          <w:sz w:val="28"/>
          <w:szCs w:val="28"/>
          <w:lang w:val="uk-UA"/>
        </w:rPr>
        <w:t>ищ</w:t>
      </w:r>
      <w:r w:rsidRPr="001D409A">
        <w:rPr>
          <w:sz w:val="28"/>
          <w:szCs w:val="28"/>
          <w:lang w:val="fr-FR"/>
        </w:rPr>
        <w:t xml:space="preserve">, </w:t>
      </w:r>
      <w:r w:rsidRPr="00661FB9">
        <w:rPr>
          <w:sz w:val="28"/>
          <w:szCs w:val="28"/>
        </w:rPr>
        <w:t>а</w:t>
      </w:r>
      <w:r>
        <w:rPr>
          <w:sz w:val="28"/>
          <w:szCs w:val="28"/>
          <w:lang w:val="uk-UA"/>
        </w:rPr>
        <w:t>саме</w:t>
      </w:r>
      <w:r w:rsidRPr="001D409A">
        <w:rPr>
          <w:sz w:val="28"/>
          <w:szCs w:val="28"/>
          <w:lang w:val="fr-FR"/>
        </w:rPr>
        <w:t xml:space="preserve"> –</w:t>
      </w:r>
      <w:r>
        <w:rPr>
          <w:sz w:val="28"/>
          <w:szCs w:val="28"/>
          <w:lang w:val="uk-UA"/>
        </w:rPr>
        <w:t xml:space="preserve"> </w:t>
      </w:r>
      <w:r>
        <w:rPr>
          <w:sz w:val="28"/>
          <w:szCs w:val="28"/>
        </w:rPr>
        <w:t>тако</w:t>
      </w:r>
      <w:r>
        <w:rPr>
          <w:sz w:val="28"/>
          <w:szCs w:val="28"/>
          <w:lang w:val="uk-UA"/>
        </w:rPr>
        <w:t xml:space="preserve">ї нетривалої </w:t>
      </w:r>
      <w:r w:rsidRPr="00661FB9">
        <w:rPr>
          <w:sz w:val="28"/>
          <w:szCs w:val="28"/>
        </w:rPr>
        <w:t>фенолог</w:t>
      </w:r>
      <w:r>
        <w:rPr>
          <w:sz w:val="28"/>
          <w:szCs w:val="28"/>
          <w:lang w:val="uk-UA"/>
        </w:rPr>
        <w:t>і</w:t>
      </w:r>
      <w:r w:rsidRPr="00661FB9">
        <w:rPr>
          <w:sz w:val="28"/>
          <w:szCs w:val="28"/>
        </w:rPr>
        <w:t>ч</w:t>
      </w:r>
      <w:r>
        <w:rPr>
          <w:sz w:val="28"/>
          <w:szCs w:val="28"/>
          <w:lang w:val="uk-UA"/>
        </w:rPr>
        <w:t xml:space="preserve">ної </w:t>
      </w:r>
      <w:r w:rsidRPr="00661FB9">
        <w:rPr>
          <w:sz w:val="28"/>
          <w:szCs w:val="28"/>
        </w:rPr>
        <w:t>фаз</w:t>
      </w:r>
      <w:r>
        <w:rPr>
          <w:sz w:val="28"/>
          <w:szCs w:val="28"/>
          <w:lang w:val="uk-UA"/>
        </w:rPr>
        <w:t xml:space="preserve">и </w:t>
      </w:r>
      <w:r>
        <w:rPr>
          <w:sz w:val="28"/>
          <w:szCs w:val="28"/>
        </w:rPr>
        <w:t>вегетац</w:t>
      </w:r>
      <w:r>
        <w:rPr>
          <w:sz w:val="28"/>
          <w:szCs w:val="28"/>
          <w:lang w:val="uk-UA"/>
        </w:rPr>
        <w:t xml:space="preserve">ії </w:t>
      </w:r>
      <w:r w:rsidRPr="00661FB9">
        <w:rPr>
          <w:sz w:val="28"/>
          <w:szCs w:val="28"/>
        </w:rPr>
        <w:t>фруктов</w:t>
      </w:r>
      <w:r>
        <w:rPr>
          <w:sz w:val="28"/>
          <w:szCs w:val="28"/>
          <w:lang w:val="uk-UA"/>
        </w:rPr>
        <w:t>и</w:t>
      </w:r>
      <w:r w:rsidRPr="00661FB9">
        <w:rPr>
          <w:sz w:val="28"/>
          <w:szCs w:val="28"/>
        </w:rPr>
        <w:t>х</w:t>
      </w:r>
      <w:r>
        <w:rPr>
          <w:sz w:val="28"/>
          <w:szCs w:val="28"/>
          <w:lang w:val="uk-UA"/>
        </w:rPr>
        <w:t xml:space="preserve"> </w:t>
      </w:r>
      <w:r w:rsidRPr="00661FB9">
        <w:rPr>
          <w:sz w:val="28"/>
          <w:szCs w:val="28"/>
        </w:rPr>
        <w:t>дерев</w:t>
      </w:r>
      <w:r>
        <w:rPr>
          <w:sz w:val="28"/>
          <w:szCs w:val="28"/>
          <w:lang w:val="uk-UA"/>
        </w:rPr>
        <w:t xml:space="preserve"> я</w:t>
      </w:r>
      <w:r w:rsidRPr="00661FB9">
        <w:rPr>
          <w:sz w:val="28"/>
          <w:szCs w:val="28"/>
        </w:rPr>
        <w:t>к</w:t>
      </w:r>
      <w:r>
        <w:rPr>
          <w:sz w:val="28"/>
          <w:szCs w:val="28"/>
          <w:lang w:val="uk-UA"/>
        </w:rPr>
        <w:t xml:space="preserve"> </w:t>
      </w:r>
      <w:r>
        <w:rPr>
          <w:sz w:val="28"/>
          <w:szCs w:val="28"/>
        </w:rPr>
        <w:t>мас</w:t>
      </w:r>
      <w:r w:rsidRPr="00661FB9">
        <w:rPr>
          <w:sz w:val="28"/>
          <w:szCs w:val="28"/>
        </w:rPr>
        <w:t>ове</w:t>
      </w:r>
      <w:r>
        <w:rPr>
          <w:sz w:val="28"/>
          <w:szCs w:val="28"/>
          <w:lang w:val="uk-UA"/>
        </w:rPr>
        <w:t xml:space="preserve"> осипання пелюсток</w:t>
      </w:r>
      <w:r w:rsidRPr="001D409A">
        <w:rPr>
          <w:sz w:val="28"/>
          <w:szCs w:val="28"/>
          <w:lang w:val="fr-FR"/>
        </w:rPr>
        <w:t xml:space="preserve">. </w:t>
      </w:r>
      <w:r>
        <w:rPr>
          <w:sz w:val="28"/>
          <w:szCs w:val="28"/>
        </w:rPr>
        <w:t>Вербальну</w:t>
      </w:r>
      <w:r>
        <w:rPr>
          <w:sz w:val="28"/>
          <w:szCs w:val="28"/>
          <w:lang w:val="uk-UA"/>
        </w:rPr>
        <w:t xml:space="preserve"> </w:t>
      </w:r>
      <w:r w:rsidRPr="00661FB9">
        <w:rPr>
          <w:sz w:val="28"/>
          <w:szCs w:val="28"/>
        </w:rPr>
        <w:t>основу</w:t>
      </w:r>
      <w:r>
        <w:rPr>
          <w:sz w:val="28"/>
          <w:szCs w:val="28"/>
          <w:lang w:val="uk-UA"/>
        </w:rPr>
        <w:t xml:space="preserve"> </w:t>
      </w:r>
      <w:r w:rsidRPr="00661FB9">
        <w:rPr>
          <w:sz w:val="28"/>
          <w:szCs w:val="28"/>
        </w:rPr>
        <w:t>представляют</w:t>
      </w:r>
      <w:r>
        <w:rPr>
          <w:sz w:val="28"/>
          <w:szCs w:val="28"/>
          <w:lang w:val="uk-UA"/>
        </w:rPr>
        <w:t>ь</w:t>
      </w:r>
      <w:r w:rsidRPr="001D409A">
        <w:rPr>
          <w:sz w:val="28"/>
          <w:szCs w:val="28"/>
          <w:lang w:val="fr-FR"/>
        </w:rPr>
        <w:t>:</w:t>
      </w:r>
    </w:p>
    <w:p w:rsidR="00BF4A0C" w:rsidRPr="00263610" w:rsidRDefault="00BF4A0C" w:rsidP="00624F9C">
      <w:pPr>
        <w:ind w:firstLine="709"/>
        <w:jc w:val="both"/>
        <w:rPr>
          <w:sz w:val="28"/>
          <w:szCs w:val="28"/>
          <w:lang w:val="fr-FR"/>
        </w:rPr>
      </w:pPr>
      <w:r w:rsidRPr="00263610">
        <w:rPr>
          <w:sz w:val="28"/>
          <w:szCs w:val="28"/>
          <w:lang w:val="fr-FR"/>
        </w:rPr>
        <w:t>-</w:t>
      </w:r>
      <w:r w:rsidRPr="00661FB9">
        <w:rPr>
          <w:sz w:val="28"/>
          <w:szCs w:val="28"/>
        </w:rPr>
        <w:t>метафора</w:t>
      </w:r>
      <w:r w:rsidRPr="00263610">
        <w:rPr>
          <w:sz w:val="28"/>
          <w:szCs w:val="28"/>
          <w:lang w:val="fr-FR"/>
        </w:rPr>
        <w:t xml:space="preserve">, </w:t>
      </w:r>
      <w:r w:rsidRPr="00661FB9">
        <w:rPr>
          <w:sz w:val="28"/>
          <w:szCs w:val="28"/>
        </w:rPr>
        <w:t>де</w:t>
      </w:r>
      <w:r>
        <w:rPr>
          <w:sz w:val="28"/>
          <w:szCs w:val="28"/>
        </w:rPr>
        <w:t>н</w:t>
      </w:r>
      <w:r>
        <w:rPr>
          <w:sz w:val="28"/>
          <w:szCs w:val="28"/>
          <w:lang w:val="uk-UA"/>
        </w:rPr>
        <w:t>і</w:t>
      </w:r>
      <w:r>
        <w:rPr>
          <w:sz w:val="28"/>
          <w:szCs w:val="28"/>
        </w:rPr>
        <w:t>гт</w:t>
      </w:r>
      <w:r>
        <w:rPr>
          <w:sz w:val="28"/>
          <w:szCs w:val="28"/>
          <w:lang w:val="uk-UA"/>
        </w:rPr>
        <w:t>і коханої дорівнено пелюсткам квітки вишні, що опадають</w:t>
      </w:r>
      <w:r w:rsidRPr="00263610">
        <w:rPr>
          <w:sz w:val="28"/>
          <w:szCs w:val="28"/>
          <w:lang w:val="fr-FR"/>
        </w:rPr>
        <w:t xml:space="preserve"> (</w:t>
      </w:r>
      <w:r>
        <w:rPr>
          <w:sz w:val="28"/>
          <w:szCs w:val="28"/>
          <w:lang w:val="uk-UA"/>
        </w:rPr>
        <w:t xml:space="preserve">підґрунтя вбачається </w:t>
      </w:r>
      <w:r w:rsidRPr="00661FB9">
        <w:rPr>
          <w:sz w:val="28"/>
          <w:szCs w:val="28"/>
        </w:rPr>
        <w:t>в</w:t>
      </w:r>
      <w:r>
        <w:rPr>
          <w:sz w:val="28"/>
          <w:szCs w:val="28"/>
          <w:lang w:val="uk-UA"/>
        </w:rPr>
        <w:t xml:space="preserve"> </w:t>
      </w:r>
      <w:r>
        <w:rPr>
          <w:sz w:val="28"/>
          <w:szCs w:val="28"/>
        </w:rPr>
        <w:t>концептуальн</w:t>
      </w:r>
      <w:r>
        <w:rPr>
          <w:sz w:val="28"/>
          <w:szCs w:val="28"/>
          <w:lang w:val="uk-UA"/>
        </w:rPr>
        <w:t xml:space="preserve">ій </w:t>
      </w:r>
      <w:r w:rsidRPr="00661FB9">
        <w:rPr>
          <w:sz w:val="28"/>
          <w:szCs w:val="28"/>
        </w:rPr>
        <w:t>метафор</w:t>
      </w:r>
      <w:r>
        <w:rPr>
          <w:sz w:val="28"/>
          <w:szCs w:val="28"/>
        </w:rPr>
        <w:t>ич</w:t>
      </w:r>
      <w:r>
        <w:rPr>
          <w:sz w:val="28"/>
          <w:szCs w:val="28"/>
          <w:lang w:val="uk-UA"/>
        </w:rPr>
        <w:t xml:space="preserve">ній </w:t>
      </w:r>
      <w:r>
        <w:rPr>
          <w:sz w:val="28"/>
          <w:szCs w:val="28"/>
        </w:rPr>
        <w:t>схем</w:t>
      </w:r>
      <w:r>
        <w:rPr>
          <w:sz w:val="28"/>
          <w:szCs w:val="28"/>
          <w:lang w:val="uk-UA"/>
        </w:rPr>
        <w:t xml:space="preserve">і. </w:t>
      </w:r>
      <w:r w:rsidRPr="008A6452">
        <w:rPr>
          <w:sz w:val="28"/>
          <w:szCs w:val="28"/>
          <w:lang w:val="uk-UA"/>
        </w:rPr>
        <w:t>Люди</w:t>
      </w:r>
      <w:r>
        <w:rPr>
          <w:sz w:val="28"/>
          <w:szCs w:val="28"/>
          <w:lang w:val="uk-UA"/>
        </w:rPr>
        <w:t xml:space="preserve"> є </w:t>
      </w:r>
      <w:r w:rsidRPr="008A6452">
        <w:rPr>
          <w:sz w:val="28"/>
          <w:szCs w:val="28"/>
          <w:lang w:val="uk-UA"/>
        </w:rPr>
        <w:t>р</w:t>
      </w:r>
      <w:r>
        <w:rPr>
          <w:sz w:val="28"/>
          <w:szCs w:val="28"/>
          <w:lang w:val="uk-UA"/>
        </w:rPr>
        <w:t xml:space="preserve">ослини у </w:t>
      </w:r>
      <w:r w:rsidRPr="008A6452">
        <w:rPr>
          <w:sz w:val="28"/>
          <w:szCs w:val="28"/>
          <w:lang w:val="uk-UA"/>
        </w:rPr>
        <w:t>проекц</w:t>
      </w:r>
      <w:r>
        <w:rPr>
          <w:sz w:val="28"/>
          <w:szCs w:val="28"/>
          <w:lang w:val="uk-UA"/>
        </w:rPr>
        <w:t xml:space="preserve">ії. </w:t>
      </w:r>
      <w:r w:rsidRPr="008A6452">
        <w:rPr>
          <w:sz w:val="28"/>
          <w:szCs w:val="28"/>
          <w:lang w:val="uk-UA"/>
        </w:rPr>
        <w:t>Части</w:t>
      </w:r>
      <w:r>
        <w:rPr>
          <w:sz w:val="28"/>
          <w:szCs w:val="28"/>
          <w:lang w:val="uk-UA"/>
        </w:rPr>
        <w:t xml:space="preserve">ни рослин є </w:t>
      </w:r>
      <w:r w:rsidRPr="008A6452">
        <w:rPr>
          <w:sz w:val="28"/>
          <w:szCs w:val="28"/>
          <w:lang w:val="uk-UA"/>
        </w:rPr>
        <w:t>части</w:t>
      </w:r>
      <w:r>
        <w:rPr>
          <w:sz w:val="28"/>
          <w:szCs w:val="28"/>
          <w:lang w:val="uk-UA"/>
        </w:rPr>
        <w:t xml:space="preserve">ни </w:t>
      </w:r>
      <w:r w:rsidRPr="008A6452">
        <w:rPr>
          <w:sz w:val="28"/>
          <w:szCs w:val="28"/>
          <w:lang w:val="uk-UA"/>
        </w:rPr>
        <w:t>комплексно</w:t>
      </w:r>
      <w:r>
        <w:rPr>
          <w:sz w:val="28"/>
          <w:szCs w:val="28"/>
          <w:lang w:val="uk-UA"/>
        </w:rPr>
        <w:t xml:space="preserve">ї </w:t>
      </w:r>
      <w:r w:rsidRPr="008A6452">
        <w:rPr>
          <w:sz w:val="28"/>
          <w:szCs w:val="28"/>
          <w:lang w:val="uk-UA"/>
        </w:rPr>
        <w:t>систем</w:t>
      </w:r>
      <w:r>
        <w:rPr>
          <w:sz w:val="28"/>
          <w:szCs w:val="28"/>
          <w:lang w:val="uk-UA"/>
        </w:rPr>
        <w:t>и</w:t>
      </w:r>
      <w:r w:rsidRPr="00263610">
        <w:rPr>
          <w:sz w:val="28"/>
          <w:szCs w:val="28"/>
          <w:lang w:val="fr-FR"/>
        </w:rPr>
        <w:t xml:space="preserve">, </w:t>
      </w:r>
      <w:r w:rsidRPr="008A6452">
        <w:rPr>
          <w:sz w:val="28"/>
          <w:szCs w:val="28"/>
          <w:lang w:val="uk-UA"/>
        </w:rPr>
        <w:t>т</w:t>
      </w:r>
      <w:r>
        <w:rPr>
          <w:sz w:val="28"/>
          <w:szCs w:val="28"/>
          <w:lang w:val="uk-UA"/>
        </w:rPr>
        <w:t>обто людини</w:t>
      </w:r>
      <w:r w:rsidRPr="00263610">
        <w:rPr>
          <w:sz w:val="28"/>
          <w:szCs w:val="28"/>
          <w:lang w:val="fr-FR"/>
        </w:rPr>
        <w:t xml:space="preserve"> [</w:t>
      </w:r>
      <w:r>
        <w:rPr>
          <w:sz w:val="28"/>
          <w:szCs w:val="28"/>
          <w:lang w:val="uk-UA"/>
        </w:rPr>
        <w:t>17</w:t>
      </w:r>
      <w:r w:rsidRPr="00263610">
        <w:rPr>
          <w:sz w:val="28"/>
          <w:szCs w:val="28"/>
          <w:lang w:val="fr-FR"/>
        </w:rPr>
        <w:t>,</w:t>
      </w:r>
      <w:r>
        <w:rPr>
          <w:sz w:val="28"/>
          <w:szCs w:val="28"/>
          <w:lang w:val="uk-UA"/>
        </w:rPr>
        <w:t xml:space="preserve"> с.</w:t>
      </w:r>
      <w:r w:rsidRPr="00263610">
        <w:rPr>
          <w:sz w:val="28"/>
          <w:szCs w:val="28"/>
          <w:lang w:val="fr-FR"/>
        </w:rPr>
        <w:t xml:space="preserve"> 99, 126-128]), </w:t>
      </w:r>
      <w:r w:rsidRPr="008A6452">
        <w:rPr>
          <w:sz w:val="28"/>
          <w:szCs w:val="28"/>
          <w:lang w:val="uk-UA"/>
        </w:rPr>
        <w:t>аналог</w:t>
      </w:r>
      <w:r>
        <w:rPr>
          <w:sz w:val="28"/>
          <w:szCs w:val="28"/>
          <w:lang w:val="uk-UA"/>
        </w:rPr>
        <w:t>і</w:t>
      </w:r>
      <w:r w:rsidRPr="008A6452">
        <w:rPr>
          <w:sz w:val="28"/>
          <w:szCs w:val="28"/>
          <w:lang w:val="uk-UA"/>
        </w:rPr>
        <w:t>з</w:t>
      </w:r>
      <w:r>
        <w:rPr>
          <w:sz w:val="28"/>
          <w:szCs w:val="28"/>
          <w:lang w:val="uk-UA"/>
        </w:rPr>
        <w:t xml:space="preserve">уючись за </w:t>
      </w:r>
      <w:r w:rsidRPr="008A6452">
        <w:rPr>
          <w:sz w:val="28"/>
          <w:szCs w:val="28"/>
          <w:lang w:val="uk-UA"/>
        </w:rPr>
        <w:t>форм</w:t>
      </w:r>
      <w:r>
        <w:rPr>
          <w:sz w:val="28"/>
          <w:szCs w:val="28"/>
          <w:lang w:val="uk-UA"/>
        </w:rPr>
        <w:t>ою й кольором</w:t>
      </w:r>
      <w:r w:rsidRPr="00263610">
        <w:rPr>
          <w:sz w:val="28"/>
          <w:szCs w:val="28"/>
          <w:lang w:val="fr-FR"/>
        </w:rPr>
        <w:t>;</w:t>
      </w:r>
      <w:r>
        <w:rPr>
          <w:sz w:val="28"/>
          <w:szCs w:val="28"/>
          <w:lang w:val="uk-UA"/>
        </w:rPr>
        <w:t xml:space="preserve"> у зверненні до такої частини тіла як нігті жінки можна віднайти мотив жорстокості </w:t>
      </w:r>
      <w:r w:rsidRPr="00263610">
        <w:rPr>
          <w:sz w:val="28"/>
          <w:szCs w:val="28"/>
          <w:lang w:val="fr-FR"/>
        </w:rPr>
        <w:t>(</w:t>
      </w:r>
      <w:r w:rsidRPr="008A6452">
        <w:rPr>
          <w:sz w:val="28"/>
          <w:szCs w:val="28"/>
          <w:lang w:val="uk-UA"/>
        </w:rPr>
        <w:t>тема</w:t>
      </w:r>
      <w:r>
        <w:rPr>
          <w:sz w:val="28"/>
          <w:szCs w:val="28"/>
          <w:lang w:val="uk-UA"/>
        </w:rPr>
        <w:t xml:space="preserve"> відмови від залицяння</w:t>
      </w:r>
      <w:r w:rsidRPr="00263610">
        <w:rPr>
          <w:sz w:val="28"/>
          <w:szCs w:val="28"/>
          <w:lang w:val="fr-FR"/>
        </w:rPr>
        <w:t xml:space="preserve">), </w:t>
      </w:r>
      <w:r>
        <w:rPr>
          <w:sz w:val="28"/>
          <w:szCs w:val="28"/>
          <w:lang w:val="uk-UA"/>
        </w:rPr>
        <w:t xml:space="preserve">що його </w:t>
      </w:r>
      <w:r w:rsidRPr="008A6452">
        <w:rPr>
          <w:sz w:val="28"/>
          <w:szCs w:val="28"/>
          <w:lang w:val="uk-UA"/>
        </w:rPr>
        <w:t>введ</w:t>
      </w:r>
      <w:r>
        <w:rPr>
          <w:sz w:val="28"/>
          <w:szCs w:val="28"/>
          <w:lang w:val="uk-UA"/>
        </w:rPr>
        <w:t xml:space="preserve">ено у </w:t>
      </w:r>
      <w:r w:rsidRPr="008A6452">
        <w:rPr>
          <w:sz w:val="28"/>
          <w:szCs w:val="28"/>
          <w:lang w:val="uk-UA"/>
        </w:rPr>
        <w:t>модерн</w:t>
      </w:r>
      <w:r>
        <w:rPr>
          <w:sz w:val="28"/>
          <w:szCs w:val="28"/>
          <w:lang w:val="uk-UA"/>
        </w:rPr>
        <w:t>і</w:t>
      </w:r>
      <w:r w:rsidRPr="008A6452">
        <w:rPr>
          <w:sz w:val="28"/>
          <w:szCs w:val="28"/>
          <w:lang w:val="uk-UA"/>
        </w:rPr>
        <w:t>стс</w:t>
      </w:r>
      <w:r>
        <w:rPr>
          <w:sz w:val="28"/>
          <w:szCs w:val="28"/>
          <w:lang w:val="uk-UA"/>
        </w:rPr>
        <w:t>ь</w:t>
      </w:r>
      <w:r w:rsidRPr="008A6452">
        <w:rPr>
          <w:sz w:val="28"/>
          <w:szCs w:val="28"/>
          <w:lang w:val="uk-UA"/>
        </w:rPr>
        <w:t>кий</w:t>
      </w:r>
      <w:r>
        <w:rPr>
          <w:sz w:val="28"/>
          <w:szCs w:val="28"/>
          <w:lang w:val="uk-UA"/>
        </w:rPr>
        <w:t xml:space="preserve"> </w:t>
      </w:r>
      <w:r w:rsidRPr="008A6452">
        <w:rPr>
          <w:sz w:val="28"/>
          <w:szCs w:val="28"/>
          <w:lang w:val="uk-UA"/>
        </w:rPr>
        <w:t>по</w:t>
      </w:r>
      <w:r>
        <w:rPr>
          <w:sz w:val="28"/>
          <w:szCs w:val="28"/>
          <w:lang w:val="uk-UA"/>
        </w:rPr>
        <w:t>е</w:t>
      </w:r>
      <w:r w:rsidRPr="008A6452">
        <w:rPr>
          <w:sz w:val="28"/>
          <w:szCs w:val="28"/>
          <w:lang w:val="uk-UA"/>
        </w:rPr>
        <w:t>тич</w:t>
      </w:r>
      <w:r>
        <w:rPr>
          <w:sz w:val="28"/>
          <w:szCs w:val="28"/>
          <w:lang w:val="uk-UA"/>
        </w:rPr>
        <w:t>н</w:t>
      </w:r>
      <w:r w:rsidRPr="008A6452">
        <w:rPr>
          <w:sz w:val="28"/>
          <w:szCs w:val="28"/>
          <w:lang w:val="uk-UA"/>
        </w:rPr>
        <w:t>ий</w:t>
      </w:r>
      <w:r>
        <w:rPr>
          <w:sz w:val="28"/>
          <w:szCs w:val="28"/>
          <w:lang w:val="uk-UA"/>
        </w:rPr>
        <w:t xml:space="preserve"> </w:t>
      </w:r>
      <w:r w:rsidRPr="008A6452">
        <w:rPr>
          <w:sz w:val="28"/>
          <w:szCs w:val="28"/>
          <w:lang w:val="uk-UA"/>
        </w:rPr>
        <w:t>дискурс</w:t>
      </w:r>
      <w:r>
        <w:rPr>
          <w:sz w:val="28"/>
          <w:szCs w:val="28"/>
          <w:lang w:val="uk-UA"/>
        </w:rPr>
        <w:t xml:space="preserve"> </w:t>
      </w:r>
      <w:r w:rsidRPr="008A6452">
        <w:rPr>
          <w:sz w:val="28"/>
          <w:szCs w:val="28"/>
          <w:lang w:val="uk-UA"/>
        </w:rPr>
        <w:t>символ</w:t>
      </w:r>
      <w:r>
        <w:rPr>
          <w:sz w:val="28"/>
          <w:szCs w:val="28"/>
          <w:lang w:val="uk-UA"/>
        </w:rPr>
        <w:t>і</w:t>
      </w:r>
      <w:r w:rsidRPr="008A6452">
        <w:rPr>
          <w:sz w:val="28"/>
          <w:szCs w:val="28"/>
          <w:lang w:val="uk-UA"/>
        </w:rPr>
        <w:t>стами</w:t>
      </w:r>
      <w:r w:rsidRPr="00263610">
        <w:rPr>
          <w:sz w:val="28"/>
          <w:szCs w:val="28"/>
          <w:lang w:val="fr-FR"/>
        </w:rPr>
        <w:t xml:space="preserve">, </w:t>
      </w:r>
      <w:r w:rsidRPr="008A6452">
        <w:rPr>
          <w:sz w:val="28"/>
          <w:szCs w:val="28"/>
          <w:lang w:val="uk-UA"/>
        </w:rPr>
        <w:t>с</w:t>
      </w:r>
      <w:r>
        <w:rPr>
          <w:sz w:val="28"/>
          <w:szCs w:val="28"/>
          <w:lang w:val="uk-UA"/>
        </w:rPr>
        <w:t>е</w:t>
      </w:r>
      <w:r w:rsidRPr="008A6452">
        <w:rPr>
          <w:sz w:val="28"/>
          <w:szCs w:val="28"/>
          <w:lang w:val="uk-UA"/>
        </w:rPr>
        <w:t>ред</w:t>
      </w:r>
      <w:r>
        <w:rPr>
          <w:sz w:val="28"/>
          <w:szCs w:val="28"/>
          <w:lang w:val="uk-UA"/>
        </w:rPr>
        <w:t xml:space="preserve"> </w:t>
      </w:r>
      <w:r w:rsidRPr="008A6452">
        <w:rPr>
          <w:sz w:val="28"/>
          <w:szCs w:val="28"/>
          <w:lang w:val="uk-UA"/>
        </w:rPr>
        <w:t>котр</w:t>
      </w:r>
      <w:r>
        <w:rPr>
          <w:sz w:val="28"/>
          <w:szCs w:val="28"/>
          <w:lang w:val="uk-UA"/>
        </w:rPr>
        <w:t>и</w:t>
      </w:r>
      <w:r w:rsidRPr="008A6452">
        <w:rPr>
          <w:sz w:val="28"/>
          <w:szCs w:val="28"/>
          <w:lang w:val="uk-UA"/>
        </w:rPr>
        <w:t>х</w:t>
      </w:r>
      <w:r>
        <w:rPr>
          <w:sz w:val="28"/>
          <w:szCs w:val="28"/>
          <w:lang w:val="uk-UA"/>
        </w:rPr>
        <w:t xml:space="preserve"> </w:t>
      </w:r>
      <w:r w:rsidRPr="008A6452">
        <w:rPr>
          <w:sz w:val="28"/>
          <w:szCs w:val="28"/>
          <w:lang w:val="uk-UA"/>
        </w:rPr>
        <w:t>Ш</w:t>
      </w:r>
      <w:r w:rsidRPr="00263610">
        <w:rPr>
          <w:sz w:val="28"/>
          <w:szCs w:val="28"/>
          <w:lang w:val="fr-FR"/>
        </w:rPr>
        <w:t>. </w:t>
      </w:r>
      <w:r w:rsidRPr="008A6452">
        <w:rPr>
          <w:sz w:val="28"/>
          <w:szCs w:val="28"/>
          <w:lang w:val="uk-UA"/>
        </w:rPr>
        <w:t>Бодлер</w:t>
      </w:r>
      <w:r w:rsidRPr="00263610">
        <w:rPr>
          <w:sz w:val="28"/>
          <w:szCs w:val="28"/>
          <w:lang w:val="fr-FR"/>
        </w:rPr>
        <w:t xml:space="preserve">, </w:t>
      </w:r>
      <w:r w:rsidRPr="008A6452">
        <w:rPr>
          <w:sz w:val="28"/>
          <w:szCs w:val="28"/>
          <w:lang w:val="uk-UA"/>
        </w:rPr>
        <w:t>С</w:t>
      </w:r>
      <w:r w:rsidRPr="00263610">
        <w:rPr>
          <w:sz w:val="28"/>
          <w:szCs w:val="28"/>
          <w:lang w:val="fr-FR"/>
        </w:rPr>
        <w:t>. </w:t>
      </w:r>
      <w:r w:rsidRPr="008A6452">
        <w:rPr>
          <w:sz w:val="28"/>
          <w:szCs w:val="28"/>
          <w:lang w:val="uk-UA"/>
        </w:rPr>
        <w:t>Малларме</w:t>
      </w:r>
      <w:r w:rsidRPr="00263610">
        <w:rPr>
          <w:sz w:val="28"/>
          <w:szCs w:val="28"/>
          <w:lang w:val="fr-FR"/>
        </w:rPr>
        <w:t xml:space="preserve"> [1</w:t>
      </w:r>
      <w:r>
        <w:rPr>
          <w:sz w:val="28"/>
          <w:szCs w:val="28"/>
          <w:lang w:val="uk-UA"/>
        </w:rPr>
        <w:t>8</w:t>
      </w:r>
      <w:r w:rsidRPr="00263610">
        <w:rPr>
          <w:sz w:val="28"/>
          <w:szCs w:val="28"/>
          <w:lang w:val="fr-FR"/>
        </w:rPr>
        <w:t>,</w:t>
      </w:r>
      <w:r>
        <w:rPr>
          <w:sz w:val="28"/>
          <w:szCs w:val="28"/>
          <w:lang w:val="uk-UA"/>
        </w:rPr>
        <w:t xml:space="preserve"> с.</w:t>
      </w:r>
      <w:r w:rsidRPr="00263610">
        <w:rPr>
          <w:sz w:val="28"/>
          <w:szCs w:val="28"/>
          <w:lang w:val="fr-FR"/>
        </w:rPr>
        <w:t>290];</w:t>
      </w:r>
    </w:p>
    <w:p w:rsidR="00BF4A0C" w:rsidRDefault="00BF4A0C" w:rsidP="00624F9C">
      <w:pPr>
        <w:ind w:firstLine="709"/>
        <w:jc w:val="both"/>
        <w:rPr>
          <w:sz w:val="28"/>
          <w:szCs w:val="28"/>
          <w:lang w:val="uk-UA"/>
        </w:rPr>
      </w:pPr>
      <w:r w:rsidRPr="005515D2">
        <w:rPr>
          <w:sz w:val="28"/>
          <w:szCs w:val="28"/>
          <w:lang w:val="fr-FR"/>
        </w:rPr>
        <w:t>-</w:t>
      </w:r>
      <w:r>
        <w:rPr>
          <w:sz w:val="28"/>
          <w:szCs w:val="28"/>
          <w:lang w:val="uk-UA"/>
        </w:rPr>
        <w:t>порівняння</w:t>
      </w:r>
      <w:r w:rsidRPr="005515D2">
        <w:rPr>
          <w:sz w:val="28"/>
          <w:szCs w:val="28"/>
          <w:lang w:val="fr-FR"/>
        </w:rPr>
        <w:t xml:space="preserve">, </w:t>
      </w:r>
      <w:r>
        <w:rPr>
          <w:sz w:val="28"/>
          <w:szCs w:val="28"/>
          <w:lang w:val="uk-UA"/>
        </w:rPr>
        <w:t>за</w:t>
      </w:r>
      <w:r w:rsidRPr="00661FB9">
        <w:rPr>
          <w:sz w:val="28"/>
          <w:szCs w:val="28"/>
        </w:rPr>
        <w:t>схем</w:t>
      </w:r>
      <w:r>
        <w:rPr>
          <w:sz w:val="28"/>
          <w:szCs w:val="28"/>
          <w:lang w:val="uk-UA"/>
        </w:rPr>
        <w:t xml:space="preserve">ою якого пелюстки квітки вишні у стані зів’янення зіставлені із повіками коханої, спільною ознакою постає фактура та її візуально-тактильні особливості – рельєфний характер поверхні предметів; закриті повіки символізують </w:t>
      </w:r>
      <w:r w:rsidRPr="00661FB9">
        <w:rPr>
          <w:sz w:val="28"/>
          <w:szCs w:val="28"/>
        </w:rPr>
        <w:t>смерть</w:t>
      </w:r>
      <w:r w:rsidRPr="005515D2">
        <w:rPr>
          <w:sz w:val="28"/>
          <w:szCs w:val="28"/>
          <w:lang w:val="fr-FR"/>
        </w:rPr>
        <w:t xml:space="preserve">, </w:t>
      </w:r>
      <w:r>
        <w:rPr>
          <w:sz w:val="28"/>
          <w:szCs w:val="28"/>
          <w:lang w:val="uk-UA"/>
        </w:rPr>
        <w:t>кіне</w:t>
      </w:r>
      <w:r w:rsidRPr="00661FB9">
        <w:rPr>
          <w:sz w:val="28"/>
          <w:szCs w:val="28"/>
        </w:rPr>
        <w:t>ц</w:t>
      </w:r>
      <w:r>
        <w:rPr>
          <w:sz w:val="28"/>
          <w:szCs w:val="28"/>
          <w:lang w:val="uk-UA"/>
        </w:rPr>
        <w:t xml:space="preserve">ь </w:t>
      </w:r>
      <w:r w:rsidRPr="00661FB9">
        <w:rPr>
          <w:sz w:val="28"/>
          <w:szCs w:val="28"/>
        </w:rPr>
        <w:t>любовно</w:t>
      </w:r>
      <w:r>
        <w:rPr>
          <w:sz w:val="28"/>
          <w:szCs w:val="28"/>
          <w:lang w:val="uk-UA"/>
        </w:rPr>
        <w:t>го зв’язку</w:t>
      </w:r>
      <w:r>
        <w:rPr>
          <w:sz w:val="28"/>
          <w:szCs w:val="28"/>
          <w:lang w:val="fr-FR"/>
        </w:rPr>
        <w:t>.</w:t>
      </w:r>
    </w:p>
    <w:p w:rsidR="00BF4A0C" w:rsidRPr="0086592F" w:rsidRDefault="00BF4A0C" w:rsidP="00624F9C">
      <w:pPr>
        <w:ind w:firstLine="709"/>
        <w:jc w:val="both"/>
        <w:rPr>
          <w:sz w:val="28"/>
          <w:szCs w:val="28"/>
          <w:lang w:val="uk-UA"/>
        </w:rPr>
      </w:pPr>
      <w:r>
        <w:rPr>
          <w:sz w:val="28"/>
          <w:szCs w:val="28"/>
          <w:lang w:val="uk-UA"/>
        </w:rPr>
        <w:t>З метою розуміння емоційної спрямованості такої словесної зображальності, її інформаційного психологізму необхідно звернутися до ключового образу дан</w:t>
      </w:r>
      <w:r w:rsidRPr="004A65FC">
        <w:rPr>
          <w:sz w:val="28"/>
          <w:szCs w:val="28"/>
          <w:lang w:val="uk-UA"/>
        </w:rPr>
        <w:t>ого</w:t>
      </w:r>
      <w:r>
        <w:rPr>
          <w:sz w:val="28"/>
          <w:szCs w:val="28"/>
          <w:lang w:val="uk-UA"/>
        </w:rPr>
        <w:t xml:space="preserve"> фрагменту – фруктовому дереву вишні (фітоні</w:t>
      </w:r>
      <w:r w:rsidRPr="004A65FC">
        <w:rPr>
          <w:sz w:val="28"/>
          <w:szCs w:val="28"/>
          <w:lang w:val="uk-UA"/>
        </w:rPr>
        <w:t>м</w:t>
      </w:r>
      <w:r>
        <w:rPr>
          <w:sz w:val="28"/>
          <w:szCs w:val="28"/>
          <w:lang w:val="uk-UA"/>
        </w:rPr>
        <w:t xml:space="preserve"> </w:t>
      </w:r>
      <w:r w:rsidRPr="00661FB9">
        <w:rPr>
          <w:i/>
          <w:sz w:val="28"/>
          <w:szCs w:val="28"/>
          <w:lang w:val="fr-FR"/>
        </w:rPr>
        <w:t>cerisier</w:t>
      </w:r>
      <w:r w:rsidRPr="004A65FC">
        <w:rPr>
          <w:sz w:val="28"/>
          <w:szCs w:val="28"/>
          <w:lang w:val="uk-UA"/>
        </w:rPr>
        <w:t>).</w:t>
      </w:r>
      <w:r>
        <w:rPr>
          <w:sz w:val="28"/>
          <w:szCs w:val="28"/>
          <w:lang w:val="uk-UA"/>
        </w:rPr>
        <w:t xml:space="preserve"> Показово</w:t>
      </w:r>
      <w:r w:rsidRPr="004A65FC">
        <w:rPr>
          <w:sz w:val="28"/>
          <w:szCs w:val="28"/>
          <w:lang w:val="uk-UA"/>
        </w:rPr>
        <w:t xml:space="preserve">, </w:t>
      </w:r>
      <w:r>
        <w:rPr>
          <w:sz w:val="28"/>
          <w:szCs w:val="28"/>
          <w:lang w:val="uk-UA"/>
        </w:rPr>
        <w:t>щ</w:t>
      </w:r>
      <w:r w:rsidRPr="004A65FC">
        <w:rPr>
          <w:sz w:val="28"/>
          <w:szCs w:val="28"/>
          <w:lang w:val="uk-UA"/>
        </w:rPr>
        <w:t>о символ</w:t>
      </w:r>
      <w:r>
        <w:rPr>
          <w:sz w:val="28"/>
          <w:szCs w:val="28"/>
          <w:lang w:val="uk-UA"/>
        </w:rPr>
        <w:t>і</w:t>
      </w:r>
      <w:r w:rsidRPr="004A65FC">
        <w:rPr>
          <w:sz w:val="28"/>
          <w:szCs w:val="28"/>
          <w:lang w:val="uk-UA"/>
        </w:rPr>
        <w:t>зм вишн</w:t>
      </w:r>
      <w:r>
        <w:rPr>
          <w:sz w:val="28"/>
          <w:szCs w:val="28"/>
          <w:lang w:val="uk-UA"/>
        </w:rPr>
        <w:t>і</w:t>
      </w:r>
      <w:r w:rsidRPr="004A65FC">
        <w:rPr>
          <w:sz w:val="28"/>
          <w:szCs w:val="28"/>
          <w:lang w:val="uk-UA"/>
        </w:rPr>
        <w:t xml:space="preserve">, </w:t>
      </w:r>
      <w:r>
        <w:rPr>
          <w:sz w:val="28"/>
          <w:szCs w:val="28"/>
          <w:lang w:val="uk-UA"/>
        </w:rPr>
        <w:t xml:space="preserve">останнього за весняною </w:t>
      </w:r>
      <w:r w:rsidRPr="004A65FC">
        <w:rPr>
          <w:sz w:val="28"/>
          <w:szCs w:val="28"/>
          <w:lang w:val="uk-UA"/>
        </w:rPr>
        <w:t>(</w:t>
      </w:r>
      <w:r>
        <w:rPr>
          <w:sz w:val="28"/>
          <w:szCs w:val="28"/>
          <w:lang w:val="uk-UA"/>
        </w:rPr>
        <w:t>початок</w:t>
      </w:r>
      <w:r w:rsidRPr="004A65FC">
        <w:rPr>
          <w:sz w:val="28"/>
          <w:szCs w:val="28"/>
          <w:lang w:val="uk-UA"/>
        </w:rPr>
        <w:t xml:space="preserve"> – </w:t>
      </w:r>
      <w:r>
        <w:rPr>
          <w:sz w:val="28"/>
          <w:szCs w:val="28"/>
          <w:lang w:val="uk-UA"/>
        </w:rPr>
        <w:t>квітень</w:t>
      </w:r>
      <w:r w:rsidRPr="004A65FC">
        <w:rPr>
          <w:sz w:val="28"/>
          <w:szCs w:val="28"/>
          <w:lang w:val="uk-UA"/>
        </w:rPr>
        <w:t xml:space="preserve">, </w:t>
      </w:r>
      <w:r>
        <w:rPr>
          <w:sz w:val="28"/>
          <w:szCs w:val="28"/>
          <w:lang w:val="uk-UA"/>
        </w:rPr>
        <w:t>завершення</w:t>
      </w:r>
      <w:r w:rsidRPr="004A65FC">
        <w:rPr>
          <w:sz w:val="28"/>
          <w:szCs w:val="28"/>
          <w:lang w:val="uk-UA"/>
        </w:rPr>
        <w:t xml:space="preserve"> – </w:t>
      </w:r>
      <w:r>
        <w:rPr>
          <w:sz w:val="28"/>
          <w:szCs w:val="28"/>
          <w:lang w:val="uk-UA"/>
        </w:rPr>
        <w:t>травень</w:t>
      </w:r>
      <w:r w:rsidRPr="004A65FC">
        <w:rPr>
          <w:sz w:val="28"/>
          <w:szCs w:val="28"/>
          <w:lang w:val="uk-UA"/>
        </w:rPr>
        <w:t>) пер</w:t>
      </w:r>
      <w:r>
        <w:rPr>
          <w:sz w:val="28"/>
          <w:szCs w:val="28"/>
          <w:lang w:val="uk-UA"/>
        </w:rPr>
        <w:t>і</w:t>
      </w:r>
      <w:r w:rsidRPr="004A65FC">
        <w:rPr>
          <w:sz w:val="28"/>
          <w:szCs w:val="28"/>
          <w:lang w:val="uk-UA"/>
        </w:rPr>
        <w:t>одичн</w:t>
      </w:r>
      <w:r>
        <w:rPr>
          <w:sz w:val="28"/>
          <w:szCs w:val="28"/>
          <w:lang w:val="uk-UA"/>
        </w:rPr>
        <w:t xml:space="preserve">істю </w:t>
      </w:r>
      <w:r w:rsidRPr="004A65FC">
        <w:rPr>
          <w:sz w:val="28"/>
          <w:szCs w:val="28"/>
          <w:lang w:val="uk-UA"/>
        </w:rPr>
        <w:t>цв</w:t>
      </w:r>
      <w:r>
        <w:rPr>
          <w:sz w:val="28"/>
          <w:szCs w:val="28"/>
          <w:lang w:val="uk-UA"/>
        </w:rPr>
        <w:t>і</w:t>
      </w:r>
      <w:r w:rsidRPr="004A65FC">
        <w:rPr>
          <w:sz w:val="28"/>
          <w:szCs w:val="28"/>
          <w:lang w:val="uk-UA"/>
        </w:rPr>
        <w:t>т</w:t>
      </w:r>
      <w:r>
        <w:rPr>
          <w:sz w:val="28"/>
          <w:szCs w:val="28"/>
          <w:lang w:val="uk-UA"/>
        </w:rPr>
        <w:t>і</w:t>
      </w:r>
      <w:r w:rsidRPr="004A65FC">
        <w:rPr>
          <w:sz w:val="28"/>
          <w:szCs w:val="28"/>
          <w:lang w:val="uk-UA"/>
        </w:rPr>
        <w:t>н</w:t>
      </w:r>
      <w:r>
        <w:rPr>
          <w:sz w:val="28"/>
          <w:szCs w:val="28"/>
          <w:lang w:val="uk-UA"/>
        </w:rPr>
        <w:t>н</w:t>
      </w:r>
      <w:r w:rsidRPr="004A65FC">
        <w:rPr>
          <w:sz w:val="28"/>
          <w:szCs w:val="28"/>
          <w:lang w:val="uk-UA"/>
        </w:rPr>
        <w:t xml:space="preserve">я фруктовому дереву, </w:t>
      </w:r>
      <w:r>
        <w:rPr>
          <w:sz w:val="28"/>
          <w:szCs w:val="28"/>
          <w:lang w:val="uk-UA"/>
        </w:rPr>
        <w:t xml:space="preserve">у </w:t>
      </w:r>
      <w:r>
        <w:rPr>
          <w:sz w:val="28"/>
          <w:szCs w:val="28"/>
          <w:lang w:val="uk-UA"/>
        </w:rPr>
        <w:lastRenderedPageBreak/>
        <w:t>контексті</w:t>
      </w:r>
      <w:r w:rsidRPr="004A65FC">
        <w:rPr>
          <w:sz w:val="28"/>
          <w:szCs w:val="28"/>
          <w:lang w:val="uk-UA"/>
        </w:rPr>
        <w:t xml:space="preserve"> "</w:t>
      </w:r>
      <w:r>
        <w:rPr>
          <w:sz w:val="28"/>
          <w:szCs w:val="28"/>
          <w:lang w:val="uk-UA"/>
        </w:rPr>
        <w:t>мови кохання</w:t>
      </w:r>
      <w:r w:rsidRPr="004A65FC">
        <w:rPr>
          <w:sz w:val="28"/>
          <w:szCs w:val="28"/>
          <w:lang w:val="uk-UA"/>
        </w:rPr>
        <w:t xml:space="preserve">" </w:t>
      </w:r>
      <w:r>
        <w:rPr>
          <w:sz w:val="28"/>
          <w:szCs w:val="28"/>
          <w:lang w:val="uk-UA"/>
        </w:rPr>
        <w:t>зведено до відчуття розчарування, засмучення</w:t>
      </w:r>
      <w:r w:rsidRPr="004A65FC">
        <w:rPr>
          <w:sz w:val="28"/>
          <w:szCs w:val="28"/>
          <w:lang w:val="uk-UA"/>
        </w:rPr>
        <w:t xml:space="preserve"> (</w:t>
      </w:r>
      <w:r w:rsidRPr="00661FB9">
        <w:rPr>
          <w:sz w:val="28"/>
          <w:szCs w:val="28"/>
          <w:lang w:val="fr-FR"/>
        </w:rPr>
        <w:t>d</w:t>
      </w:r>
      <w:r w:rsidRPr="004A65FC">
        <w:rPr>
          <w:sz w:val="28"/>
          <w:szCs w:val="28"/>
          <w:lang w:val="uk-UA"/>
        </w:rPr>
        <w:t>é</w:t>
      </w:r>
      <w:r w:rsidRPr="00661FB9">
        <w:rPr>
          <w:sz w:val="28"/>
          <w:szCs w:val="28"/>
          <w:lang w:val="fr-FR"/>
        </w:rPr>
        <w:t>ception</w:t>
      </w:r>
      <w:r w:rsidRPr="004A65FC">
        <w:rPr>
          <w:sz w:val="28"/>
          <w:szCs w:val="28"/>
          <w:lang w:val="uk-UA"/>
        </w:rPr>
        <w:t>) [1</w:t>
      </w:r>
      <w:r>
        <w:rPr>
          <w:sz w:val="28"/>
          <w:szCs w:val="28"/>
          <w:lang w:val="uk-UA"/>
        </w:rPr>
        <w:t>2</w:t>
      </w:r>
      <w:r w:rsidRPr="004A65FC">
        <w:rPr>
          <w:sz w:val="28"/>
          <w:szCs w:val="28"/>
          <w:lang w:val="uk-UA"/>
        </w:rPr>
        <w:t>]</w:t>
      </w:r>
      <w:r>
        <w:rPr>
          <w:sz w:val="28"/>
          <w:szCs w:val="28"/>
          <w:lang w:val="uk-UA"/>
        </w:rPr>
        <w:t>. Таким чином,</w:t>
      </w:r>
      <w:r w:rsidRPr="004A65FC">
        <w:rPr>
          <w:sz w:val="28"/>
          <w:szCs w:val="28"/>
          <w:lang w:val="uk-UA"/>
        </w:rPr>
        <w:t xml:space="preserve"> проду</w:t>
      </w:r>
      <w:r>
        <w:rPr>
          <w:sz w:val="28"/>
          <w:szCs w:val="28"/>
          <w:lang w:val="uk-UA"/>
        </w:rPr>
        <w:t>кується</w:t>
      </w:r>
      <w:r w:rsidRPr="004A65FC">
        <w:rPr>
          <w:sz w:val="28"/>
          <w:szCs w:val="28"/>
          <w:lang w:val="uk-UA"/>
        </w:rPr>
        <w:t xml:space="preserve"> по</w:t>
      </w:r>
      <w:r>
        <w:rPr>
          <w:sz w:val="28"/>
          <w:szCs w:val="28"/>
          <w:lang w:val="uk-UA"/>
        </w:rPr>
        <w:t>е</w:t>
      </w:r>
      <w:r w:rsidRPr="004A65FC">
        <w:rPr>
          <w:sz w:val="28"/>
          <w:szCs w:val="28"/>
          <w:lang w:val="uk-UA"/>
        </w:rPr>
        <w:t>тич</w:t>
      </w:r>
      <w:r>
        <w:rPr>
          <w:sz w:val="28"/>
          <w:szCs w:val="28"/>
          <w:lang w:val="uk-UA"/>
        </w:rPr>
        <w:t>н</w:t>
      </w:r>
      <w:r w:rsidRPr="004A65FC">
        <w:rPr>
          <w:sz w:val="28"/>
          <w:szCs w:val="28"/>
          <w:lang w:val="uk-UA"/>
        </w:rPr>
        <w:t>ий см</w:t>
      </w:r>
      <w:r>
        <w:rPr>
          <w:sz w:val="28"/>
          <w:szCs w:val="28"/>
          <w:lang w:val="uk-UA"/>
        </w:rPr>
        <w:t>и</w:t>
      </w:r>
      <w:r w:rsidRPr="004A65FC">
        <w:rPr>
          <w:sz w:val="28"/>
          <w:szCs w:val="28"/>
          <w:lang w:val="uk-UA"/>
        </w:rPr>
        <w:t>сл-атрактор</w:t>
      </w:r>
      <w:r>
        <w:rPr>
          <w:sz w:val="28"/>
          <w:szCs w:val="28"/>
          <w:lang w:val="uk-UA"/>
        </w:rPr>
        <w:t xml:space="preserve"> </w:t>
      </w:r>
      <w:r w:rsidRPr="00661FB9">
        <w:rPr>
          <w:sz w:val="28"/>
          <w:szCs w:val="28"/>
          <w:lang w:val="fr-FR"/>
        </w:rPr>
        <w:t>espoirnonr</w:t>
      </w:r>
      <w:r w:rsidRPr="004A65FC">
        <w:rPr>
          <w:sz w:val="28"/>
          <w:szCs w:val="28"/>
          <w:lang w:val="uk-UA"/>
        </w:rPr>
        <w:t>é</w:t>
      </w:r>
      <w:r w:rsidRPr="00661FB9">
        <w:rPr>
          <w:sz w:val="28"/>
          <w:szCs w:val="28"/>
          <w:lang w:val="fr-FR"/>
        </w:rPr>
        <w:t>alis</w:t>
      </w:r>
      <w:r w:rsidRPr="004A65FC">
        <w:rPr>
          <w:sz w:val="28"/>
          <w:szCs w:val="28"/>
          <w:lang w:val="uk-UA"/>
        </w:rPr>
        <w:t>é (</w:t>
      </w:r>
      <w:r>
        <w:rPr>
          <w:sz w:val="28"/>
          <w:szCs w:val="28"/>
          <w:lang w:val="uk-UA"/>
        </w:rPr>
        <w:t>нездійсненна надія</w:t>
      </w:r>
      <w:r w:rsidRPr="004A65FC">
        <w:rPr>
          <w:sz w:val="28"/>
          <w:szCs w:val="28"/>
          <w:lang w:val="uk-UA"/>
        </w:rPr>
        <w:t>).</w:t>
      </w:r>
      <w:r>
        <w:rPr>
          <w:sz w:val="28"/>
          <w:szCs w:val="28"/>
          <w:lang w:val="uk-UA"/>
        </w:rPr>
        <w:t xml:space="preserve">У підсумку завдяки імпресіоністичній складовій поетичного дискурсу можемо говорити про те, що у вірші </w:t>
      </w:r>
      <w:r w:rsidRPr="008A6452">
        <w:rPr>
          <w:sz w:val="28"/>
          <w:szCs w:val="28"/>
          <w:lang w:val="uk-UA"/>
        </w:rPr>
        <w:t>"ф</w:t>
      </w:r>
      <w:r>
        <w:rPr>
          <w:sz w:val="28"/>
          <w:szCs w:val="28"/>
          <w:lang w:val="uk-UA"/>
        </w:rPr>
        <w:t>і</w:t>
      </w:r>
      <w:r w:rsidRPr="008A6452">
        <w:rPr>
          <w:sz w:val="28"/>
          <w:szCs w:val="28"/>
          <w:lang w:val="uk-UA"/>
        </w:rPr>
        <w:t>з</w:t>
      </w:r>
      <w:r>
        <w:rPr>
          <w:sz w:val="28"/>
          <w:szCs w:val="28"/>
          <w:lang w:val="uk-UA"/>
        </w:rPr>
        <w:t>і</w:t>
      </w:r>
      <w:r w:rsidRPr="008A6452">
        <w:rPr>
          <w:sz w:val="28"/>
          <w:szCs w:val="28"/>
          <w:lang w:val="uk-UA"/>
        </w:rPr>
        <w:t>олог</w:t>
      </w:r>
      <w:r>
        <w:rPr>
          <w:sz w:val="28"/>
          <w:szCs w:val="28"/>
          <w:lang w:val="uk-UA"/>
        </w:rPr>
        <w:t>і</w:t>
      </w:r>
      <w:r w:rsidRPr="008A6452">
        <w:rPr>
          <w:sz w:val="28"/>
          <w:szCs w:val="28"/>
          <w:lang w:val="uk-UA"/>
        </w:rPr>
        <w:t>я перетворюється на психолог</w:t>
      </w:r>
      <w:r>
        <w:rPr>
          <w:sz w:val="28"/>
          <w:szCs w:val="28"/>
          <w:lang w:val="uk-UA"/>
        </w:rPr>
        <w:t>ію</w:t>
      </w:r>
      <w:r w:rsidRPr="008A6452">
        <w:rPr>
          <w:sz w:val="28"/>
          <w:szCs w:val="28"/>
          <w:lang w:val="uk-UA"/>
        </w:rPr>
        <w:t>,</w:t>
      </w:r>
      <w:r>
        <w:rPr>
          <w:sz w:val="28"/>
          <w:szCs w:val="28"/>
          <w:lang w:val="uk-UA"/>
        </w:rPr>
        <w:t xml:space="preserve"> естетичний досвід</w:t>
      </w:r>
      <w:r w:rsidRPr="008A6452">
        <w:rPr>
          <w:sz w:val="28"/>
          <w:szCs w:val="28"/>
          <w:lang w:val="uk-UA"/>
        </w:rPr>
        <w:t>" [</w:t>
      </w:r>
      <w:r>
        <w:rPr>
          <w:sz w:val="28"/>
          <w:szCs w:val="28"/>
          <w:lang w:val="uk-UA"/>
        </w:rPr>
        <w:t>9</w:t>
      </w:r>
      <w:r w:rsidRPr="008A6452">
        <w:rPr>
          <w:sz w:val="28"/>
          <w:szCs w:val="28"/>
          <w:lang w:val="uk-UA"/>
        </w:rPr>
        <w:t>,</w:t>
      </w:r>
      <w:r>
        <w:rPr>
          <w:sz w:val="28"/>
          <w:szCs w:val="28"/>
          <w:lang w:val="uk-UA"/>
        </w:rPr>
        <w:t xml:space="preserve"> с.</w:t>
      </w:r>
      <w:r w:rsidRPr="008A6452">
        <w:rPr>
          <w:sz w:val="28"/>
          <w:szCs w:val="28"/>
          <w:lang w:val="uk-UA"/>
        </w:rPr>
        <w:t>150].</w:t>
      </w:r>
      <w:r>
        <w:rPr>
          <w:sz w:val="28"/>
          <w:szCs w:val="28"/>
          <w:lang w:val="uk-UA"/>
        </w:rPr>
        <w:t xml:space="preserve"> Відзначимо, амбівалентність у візуальному малюнку другого катрена цвітіння / в’янення представлено градацією негативної оціночної </w:t>
      </w:r>
      <w:r w:rsidRPr="00465A16">
        <w:rPr>
          <w:sz w:val="28"/>
          <w:szCs w:val="28"/>
          <w:lang w:val="uk-UA"/>
        </w:rPr>
        <w:t>композант</w:t>
      </w:r>
      <w:r>
        <w:rPr>
          <w:sz w:val="28"/>
          <w:szCs w:val="28"/>
          <w:lang w:val="uk-UA"/>
        </w:rPr>
        <w:t>и</w:t>
      </w:r>
      <w:r w:rsidRPr="00465A16">
        <w:rPr>
          <w:sz w:val="28"/>
          <w:szCs w:val="28"/>
          <w:lang w:val="uk-UA"/>
        </w:rPr>
        <w:t xml:space="preserve"> (</w:t>
      </w:r>
      <w:r w:rsidRPr="00661FB9">
        <w:rPr>
          <w:i/>
          <w:sz w:val="28"/>
          <w:szCs w:val="28"/>
          <w:lang w:val="fr-FR"/>
        </w:rPr>
        <w:t>p</w:t>
      </w:r>
      <w:r w:rsidRPr="00465A16">
        <w:rPr>
          <w:i/>
          <w:sz w:val="28"/>
          <w:szCs w:val="28"/>
          <w:lang w:val="uk-UA"/>
        </w:rPr>
        <w:t>é</w:t>
      </w:r>
      <w:r w:rsidRPr="00661FB9">
        <w:rPr>
          <w:i/>
          <w:sz w:val="28"/>
          <w:szCs w:val="28"/>
          <w:lang w:val="fr-FR"/>
        </w:rPr>
        <w:t>talesto</w:t>
      </w:r>
      <w:r w:rsidRPr="00661FB9">
        <w:rPr>
          <w:i/>
          <w:sz w:val="28"/>
          <w:szCs w:val="28"/>
        </w:rPr>
        <w:t>m</w:t>
      </w:r>
      <w:r w:rsidRPr="00661FB9">
        <w:rPr>
          <w:i/>
          <w:sz w:val="28"/>
          <w:szCs w:val="28"/>
          <w:lang w:val="fr-FR"/>
        </w:rPr>
        <w:t>b</w:t>
      </w:r>
      <w:r w:rsidRPr="00465A16">
        <w:rPr>
          <w:i/>
          <w:sz w:val="28"/>
          <w:szCs w:val="28"/>
          <w:lang w:val="uk-UA"/>
        </w:rPr>
        <w:t>é</w:t>
      </w:r>
      <w:r w:rsidRPr="00661FB9">
        <w:rPr>
          <w:i/>
          <w:sz w:val="28"/>
          <w:szCs w:val="28"/>
          <w:lang w:val="fr-FR"/>
        </w:rPr>
        <w:t>s</w:t>
      </w:r>
      <w:r w:rsidRPr="00465A16">
        <w:rPr>
          <w:i/>
          <w:sz w:val="28"/>
          <w:szCs w:val="28"/>
          <w:lang w:val="uk-UA"/>
        </w:rPr>
        <w:t xml:space="preserve">, </w:t>
      </w:r>
      <w:r w:rsidRPr="00661FB9">
        <w:rPr>
          <w:i/>
          <w:sz w:val="28"/>
          <w:szCs w:val="28"/>
          <w:lang w:val="fr-FR"/>
        </w:rPr>
        <w:t>p</w:t>
      </w:r>
      <w:r w:rsidRPr="00465A16">
        <w:rPr>
          <w:i/>
          <w:sz w:val="28"/>
          <w:szCs w:val="28"/>
          <w:lang w:val="uk-UA"/>
        </w:rPr>
        <w:t>é</w:t>
      </w:r>
      <w:r w:rsidRPr="00661FB9">
        <w:rPr>
          <w:i/>
          <w:sz w:val="28"/>
          <w:szCs w:val="28"/>
          <w:lang w:val="fr-FR"/>
        </w:rPr>
        <w:t>talesfl</w:t>
      </w:r>
      <w:r w:rsidRPr="00465A16">
        <w:rPr>
          <w:i/>
          <w:sz w:val="28"/>
          <w:szCs w:val="28"/>
          <w:lang w:val="uk-UA"/>
        </w:rPr>
        <w:t>é</w:t>
      </w:r>
      <w:r w:rsidRPr="00661FB9">
        <w:rPr>
          <w:i/>
          <w:sz w:val="28"/>
          <w:szCs w:val="28"/>
          <w:lang w:val="fr-FR"/>
        </w:rPr>
        <w:t>tris</w:t>
      </w:r>
      <w:r w:rsidRPr="00465A16">
        <w:rPr>
          <w:sz w:val="28"/>
          <w:szCs w:val="28"/>
          <w:lang w:val="uk-UA"/>
        </w:rPr>
        <w:t xml:space="preserve">), </w:t>
      </w:r>
      <w:r>
        <w:rPr>
          <w:sz w:val="28"/>
          <w:szCs w:val="28"/>
          <w:lang w:val="uk-UA"/>
        </w:rPr>
        <w:t>що відображає елементи природи на стадії згасання їх життєвого потенціалу, у чому віднаходить своє втілення індивідуально-авторське сприйняття</w:t>
      </w:r>
      <w:r w:rsidRPr="00465A16">
        <w:rPr>
          <w:sz w:val="28"/>
          <w:szCs w:val="28"/>
          <w:lang w:val="uk-UA"/>
        </w:rPr>
        <w:t>, квал</w:t>
      </w:r>
      <w:r>
        <w:rPr>
          <w:sz w:val="28"/>
          <w:szCs w:val="28"/>
          <w:lang w:val="uk-UA"/>
        </w:rPr>
        <w:t>іфі</w:t>
      </w:r>
      <w:r w:rsidRPr="00465A16">
        <w:rPr>
          <w:sz w:val="28"/>
          <w:szCs w:val="28"/>
          <w:lang w:val="uk-UA"/>
        </w:rPr>
        <w:t>кац</w:t>
      </w:r>
      <w:r>
        <w:rPr>
          <w:sz w:val="28"/>
          <w:szCs w:val="28"/>
          <w:lang w:val="uk-UA"/>
        </w:rPr>
        <w:t>і</w:t>
      </w:r>
      <w:r w:rsidRPr="00465A16">
        <w:rPr>
          <w:sz w:val="28"/>
          <w:szCs w:val="28"/>
          <w:lang w:val="uk-UA"/>
        </w:rPr>
        <w:t>я</w:t>
      </w:r>
      <w:r>
        <w:rPr>
          <w:sz w:val="28"/>
          <w:szCs w:val="28"/>
          <w:lang w:val="uk-UA"/>
        </w:rPr>
        <w:t xml:space="preserve"> стану навколишнього середовища </w:t>
      </w:r>
      <w:r w:rsidRPr="00465A16">
        <w:rPr>
          <w:sz w:val="28"/>
          <w:szCs w:val="28"/>
          <w:lang w:val="uk-UA"/>
        </w:rPr>
        <w:t xml:space="preserve">не </w:t>
      </w:r>
      <w:r>
        <w:rPr>
          <w:sz w:val="28"/>
          <w:szCs w:val="28"/>
          <w:lang w:val="uk-UA"/>
        </w:rPr>
        <w:t>я</w:t>
      </w:r>
      <w:r w:rsidRPr="00465A16">
        <w:rPr>
          <w:sz w:val="28"/>
          <w:szCs w:val="28"/>
          <w:lang w:val="uk-UA"/>
        </w:rPr>
        <w:t>к сезон</w:t>
      </w:r>
      <w:r>
        <w:rPr>
          <w:sz w:val="28"/>
          <w:szCs w:val="28"/>
          <w:lang w:val="uk-UA"/>
        </w:rPr>
        <w:t>у</w:t>
      </w:r>
      <w:r w:rsidRPr="00465A16">
        <w:rPr>
          <w:sz w:val="28"/>
          <w:szCs w:val="28"/>
          <w:lang w:val="uk-UA"/>
        </w:rPr>
        <w:t xml:space="preserve"> весн</w:t>
      </w:r>
      <w:r>
        <w:rPr>
          <w:sz w:val="28"/>
          <w:szCs w:val="28"/>
          <w:lang w:val="uk-UA"/>
        </w:rPr>
        <w:t>и</w:t>
      </w:r>
      <w:r w:rsidRPr="00465A16">
        <w:rPr>
          <w:sz w:val="28"/>
          <w:szCs w:val="28"/>
          <w:lang w:val="uk-UA"/>
        </w:rPr>
        <w:t xml:space="preserve">, а </w:t>
      </w:r>
      <w:r>
        <w:rPr>
          <w:sz w:val="28"/>
          <w:szCs w:val="28"/>
          <w:lang w:val="uk-UA"/>
        </w:rPr>
        <w:t>я</w:t>
      </w:r>
      <w:r w:rsidRPr="00465A16">
        <w:rPr>
          <w:sz w:val="28"/>
          <w:szCs w:val="28"/>
          <w:lang w:val="uk-UA"/>
        </w:rPr>
        <w:t xml:space="preserve">к </w:t>
      </w:r>
      <w:r>
        <w:rPr>
          <w:sz w:val="28"/>
          <w:szCs w:val="28"/>
          <w:lang w:val="uk-UA"/>
        </w:rPr>
        <w:t>осені</w:t>
      </w:r>
      <w:r w:rsidRPr="00465A16">
        <w:rPr>
          <w:sz w:val="28"/>
          <w:szCs w:val="28"/>
          <w:lang w:val="uk-UA"/>
        </w:rPr>
        <w:t>.</w:t>
      </w:r>
      <w:r>
        <w:rPr>
          <w:sz w:val="28"/>
          <w:szCs w:val="28"/>
          <w:lang w:val="uk-UA"/>
        </w:rPr>
        <w:t xml:space="preserve"> Це дозволяє вести мову про введення в інформаційну тканину вірша мотиву смерті. Для прояснення подібних контрадикторних тенденцій, коли весна уподібнюється поетом осені, звертаємося до метафоричної концептуальної схеми Емоції є рослини </w:t>
      </w:r>
      <w:r>
        <w:rPr>
          <w:sz w:val="28"/>
          <w:szCs w:val="28"/>
        </w:rPr>
        <w:t>(детальн</w:t>
      </w:r>
      <w:r>
        <w:rPr>
          <w:sz w:val="28"/>
          <w:szCs w:val="28"/>
          <w:lang w:val="uk-UA"/>
        </w:rPr>
        <w:t>и</w:t>
      </w:r>
      <w:r w:rsidRPr="00661FB9">
        <w:rPr>
          <w:sz w:val="28"/>
          <w:szCs w:val="28"/>
        </w:rPr>
        <w:t>й анал</w:t>
      </w:r>
      <w:r>
        <w:rPr>
          <w:sz w:val="28"/>
          <w:szCs w:val="28"/>
          <w:lang w:val="uk-UA"/>
        </w:rPr>
        <w:t>і</w:t>
      </w:r>
      <w:r>
        <w:rPr>
          <w:sz w:val="28"/>
          <w:szCs w:val="28"/>
        </w:rPr>
        <w:t>з метафор</w:t>
      </w:r>
      <w:r>
        <w:rPr>
          <w:sz w:val="28"/>
          <w:szCs w:val="28"/>
          <w:lang w:val="uk-UA"/>
        </w:rPr>
        <w:t>идив</w:t>
      </w:r>
      <w:r w:rsidRPr="00661FB9">
        <w:rPr>
          <w:sz w:val="28"/>
          <w:szCs w:val="28"/>
        </w:rPr>
        <w:t>. [1</w:t>
      </w:r>
      <w:r>
        <w:rPr>
          <w:sz w:val="28"/>
          <w:szCs w:val="28"/>
          <w:lang w:val="uk-UA"/>
        </w:rPr>
        <w:t>6</w:t>
      </w:r>
      <w:r w:rsidRPr="00661FB9">
        <w:rPr>
          <w:sz w:val="28"/>
          <w:szCs w:val="28"/>
        </w:rPr>
        <w:t xml:space="preserve">]), </w:t>
      </w:r>
      <w:r>
        <w:rPr>
          <w:sz w:val="28"/>
          <w:szCs w:val="28"/>
          <w:lang w:val="uk-UA"/>
        </w:rPr>
        <w:t>де враховано динамізм розгортання емоцій та сезонних закономірностей циклічних змін об’єктів природи. Саме завдяки</w:t>
      </w:r>
      <w:r w:rsidRPr="00627F92">
        <w:rPr>
          <w:sz w:val="28"/>
          <w:szCs w:val="28"/>
          <w:lang w:val="uk-UA"/>
        </w:rPr>
        <w:t>"</w:t>
      </w:r>
      <w:r>
        <w:rPr>
          <w:sz w:val="28"/>
          <w:szCs w:val="28"/>
          <w:shd w:val="clear" w:color="auto" w:fill="FFFFFF"/>
          <w:lang w:val="uk-UA"/>
        </w:rPr>
        <w:t>рухливій</w:t>
      </w:r>
      <w:r w:rsidRPr="00627F92">
        <w:rPr>
          <w:sz w:val="28"/>
          <w:szCs w:val="28"/>
          <w:lang w:val="uk-UA"/>
        </w:rPr>
        <w:t>"</w:t>
      </w:r>
      <w:r>
        <w:rPr>
          <w:sz w:val="28"/>
          <w:szCs w:val="28"/>
          <w:shd w:val="clear" w:color="auto" w:fill="FFFFFF"/>
          <w:lang w:val="uk-UA"/>
        </w:rPr>
        <w:t>властивості</w:t>
      </w:r>
      <w:r w:rsidRPr="00627F92">
        <w:rPr>
          <w:sz w:val="28"/>
          <w:szCs w:val="28"/>
          <w:shd w:val="clear" w:color="auto" w:fill="FFFFFF"/>
          <w:lang w:val="uk-UA"/>
        </w:rPr>
        <w:t xml:space="preserve"> афективн</w:t>
      </w:r>
      <w:r>
        <w:rPr>
          <w:sz w:val="28"/>
          <w:szCs w:val="28"/>
          <w:shd w:val="clear" w:color="auto" w:fill="FFFFFF"/>
          <w:lang w:val="uk-UA"/>
        </w:rPr>
        <w:t>и</w:t>
      </w:r>
      <w:r w:rsidRPr="00627F92">
        <w:rPr>
          <w:sz w:val="28"/>
          <w:szCs w:val="28"/>
          <w:shd w:val="clear" w:color="auto" w:fill="FFFFFF"/>
          <w:lang w:val="uk-UA"/>
        </w:rPr>
        <w:t>х с</w:t>
      </w:r>
      <w:r>
        <w:rPr>
          <w:sz w:val="28"/>
          <w:szCs w:val="28"/>
          <w:shd w:val="clear" w:color="auto" w:fill="FFFFFF"/>
          <w:lang w:val="uk-UA"/>
        </w:rPr>
        <w:t xml:space="preserve">танів </w:t>
      </w:r>
      <w:r w:rsidRPr="00627F92">
        <w:rPr>
          <w:sz w:val="28"/>
          <w:szCs w:val="28"/>
          <w:shd w:val="clear" w:color="auto" w:fill="FFFFFF"/>
          <w:lang w:val="uk-UA"/>
        </w:rPr>
        <w:t>ф</w:t>
      </w:r>
      <w:r>
        <w:rPr>
          <w:sz w:val="28"/>
          <w:szCs w:val="28"/>
          <w:shd w:val="clear" w:color="auto" w:fill="FFFFFF"/>
          <w:lang w:val="uk-UA"/>
        </w:rPr>
        <w:t>і</w:t>
      </w:r>
      <w:r w:rsidRPr="00627F92">
        <w:rPr>
          <w:sz w:val="28"/>
          <w:szCs w:val="28"/>
          <w:shd w:val="clear" w:color="auto" w:fill="FFFFFF"/>
          <w:lang w:val="uk-UA"/>
        </w:rPr>
        <w:t>томорфн</w:t>
      </w:r>
      <w:r>
        <w:rPr>
          <w:sz w:val="28"/>
          <w:szCs w:val="28"/>
          <w:shd w:val="clear" w:color="auto" w:fill="FFFFFF"/>
          <w:lang w:val="uk-UA"/>
        </w:rPr>
        <w:t>і</w:t>
      </w:r>
      <w:r w:rsidRPr="00627F92">
        <w:rPr>
          <w:sz w:val="28"/>
          <w:szCs w:val="28"/>
          <w:shd w:val="clear" w:color="auto" w:fill="FFFFFF"/>
          <w:lang w:val="uk-UA"/>
        </w:rPr>
        <w:t xml:space="preserve"> концептуальн</w:t>
      </w:r>
      <w:r>
        <w:rPr>
          <w:sz w:val="28"/>
          <w:szCs w:val="28"/>
          <w:shd w:val="clear" w:color="auto" w:fill="FFFFFF"/>
          <w:lang w:val="uk-UA"/>
        </w:rPr>
        <w:t>і</w:t>
      </w:r>
      <w:r w:rsidRPr="00627F92">
        <w:rPr>
          <w:sz w:val="28"/>
          <w:szCs w:val="28"/>
          <w:shd w:val="clear" w:color="auto" w:fill="FFFFFF"/>
          <w:lang w:val="uk-UA"/>
        </w:rPr>
        <w:t xml:space="preserve"> метафор</w:t>
      </w:r>
      <w:r>
        <w:rPr>
          <w:sz w:val="28"/>
          <w:szCs w:val="28"/>
          <w:shd w:val="clear" w:color="auto" w:fill="FFFFFF"/>
          <w:lang w:val="uk-UA"/>
        </w:rPr>
        <w:t>и використовуються для опису етапів розвитку емоцій</w:t>
      </w:r>
      <w:r w:rsidRPr="00627F92">
        <w:rPr>
          <w:sz w:val="28"/>
          <w:szCs w:val="28"/>
          <w:lang w:val="uk-UA"/>
        </w:rPr>
        <w:t>[</w:t>
      </w:r>
      <w:r>
        <w:rPr>
          <w:sz w:val="28"/>
          <w:szCs w:val="28"/>
          <w:lang w:val="uk-UA"/>
        </w:rPr>
        <w:t>16</w:t>
      </w:r>
      <w:r w:rsidRPr="00627F92">
        <w:rPr>
          <w:sz w:val="28"/>
          <w:szCs w:val="28"/>
          <w:lang w:val="uk-UA"/>
        </w:rPr>
        <w:t>]</w:t>
      </w:r>
      <w:r w:rsidRPr="00627F92">
        <w:rPr>
          <w:sz w:val="28"/>
          <w:szCs w:val="28"/>
          <w:shd w:val="clear" w:color="auto" w:fill="FFFFFF"/>
          <w:lang w:val="uk-UA"/>
        </w:rPr>
        <w:t xml:space="preserve">, </w:t>
      </w:r>
      <w:r>
        <w:rPr>
          <w:sz w:val="28"/>
          <w:szCs w:val="28"/>
          <w:shd w:val="clear" w:color="auto" w:fill="FFFFFF"/>
          <w:lang w:val="uk-UA"/>
        </w:rPr>
        <w:t xml:space="preserve">що ми й спостерігаємо в поезії </w:t>
      </w:r>
      <w:r w:rsidRPr="00627F92">
        <w:rPr>
          <w:sz w:val="28"/>
          <w:szCs w:val="28"/>
          <w:shd w:val="clear" w:color="auto" w:fill="FFFFFF"/>
          <w:lang w:val="uk-UA"/>
        </w:rPr>
        <w:t>Г.</w:t>
      </w:r>
      <w:r w:rsidRPr="00661FB9">
        <w:rPr>
          <w:sz w:val="28"/>
          <w:szCs w:val="28"/>
          <w:shd w:val="clear" w:color="auto" w:fill="FFFFFF"/>
        </w:rPr>
        <w:t> </w:t>
      </w:r>
      <w:r w:rsidRPr="00627F92">
        <w:rPr>
          <w:sz w:val="28"/>
          <w:szCs w:val="28"/>
          <w:shd w:val="clear" w:color="auto" w:fill="FFFFFF"/>
          <w:lang w:val="uk-UA"/>
        </w:rPr>
        <w:t>Аполл</w:t>
      </w:r>
      <w:r>
        <w:rPr>
          <w:sz w:val="28"/>
          <w:szCs w:val="28"/>
          <w:shd w:val="clear" w:color="auto" w:fill="FFFFFF"/>
          <w:lang w:val="uk-UA"/>
        </w:rPr>
        <w:t>і</w:t>
      </w:r>
      <w:r w:rsidRPr="00627F92">
        <w:rPr>
          <w:sz w:val="28"/>
          <w:szCs w:val="28"/>
          <w:shd w:val="clear" w:color="auto" w:fill="FFFFFF"/>
          <w:lang w:val="uk-UA"/>
        </w:rPr>
        <w:t xml:space="preserve">нера. </w:t>
      </w:r>
      <w:r>
        <w:rPr>
          <w:sz w:val="28"/>
          <w:szCs w:val="28"/>
          <w:shd w:val="clear" w:color="auto" w:fill="FFFFFF"/>
          <w:lang w:val="uk-UA"/>
        </w:rPr>
        <w:t>У</w:t>
      </w:r>
      <w:r w:rsidRPr="008A6452">
        <w:rPr>
          <w:sz w:val="28"/>
          <w:szCs w:val="28"/>
          <w:shd w:val="clear" w:color="auto" w:fill="FFFFFF"/>
          <w:lang w:val="uk-UA"/>
        </w:rPr>
        <w:t xml:space="preserve"> результат</w:t>
      </w:r>
      <w:r>
        <w:rPr>
          <w:sz w:val="28"/>
          <w:szCs w:val="28"/>
          <w:shd w:val="clear" w:color="auto" w:fill="FFFFFF"/>
          <w:lang w:val="uk-UA"/>
        </w:rPr>
        <w:t xml:space="preserve">і </w:t>
      </w:r>
      <w:r w:rsidRPr="008A6452">
        <w:rPr>
          <w:sz w:val="28"/>
          <w:szCs w:val="28"/>
          <w:shd w:val="clear" w:color="auto" w:fill="FFFFFF"/>
          <w:lang w:val="uk-UA"/>
        </w:rPr>
        <w:t>прояв</w:t>
      </w:r>
      <w:r>
        <w:rPr>
          <w:sz w:val="28"/>
          <w:szCs w:val="28"/>
          <w:shd w:val="clear" w:color="auto" w:fill="FFFFFF"/>
          <w:lang w:val="uk-UA"/>
        </w:rPr>
        <w:t>у</w:t>
      </w:r>
      <w:r w:rsidRPr="008A6452">
        <w:rPr>
          <w:sz w:val="28"/>
          <w:szCs w:val="28"/>
          <w:shd w:val="clear" w:color="auto" w:fill="FFFFFF"/>
          <w:lang w:val="uk-UA"/>
        </w:rPr>
        <w:t xml:space="preserve"> динам</w:t>
      </w:r>
      <w:r>
        <w:rPr>
          <w:sz w:val="28"/>
          <w:szCs w:val="28"/>
          <w:shd w:val="clear" w:color="auto" w:fill="FFFFFF"/>
          <w:lang w:val="uk-UA"/>
        </w:rPr>
        <w:t>і</w:t>
      </w:r>
      <w:r w:rsidRPr="008A6452">
        <w:rPr>
          <w:sz w:val="28"/>
          <w:szCs w:val="28"/>
          <w:shd w:val="clear" w:color="auto" w:fill="FFFFFF"/>
          <w:lang w:val="uk-UA"/>
        </w:rPr>
        <w:t>ч</w:t>
      </w:r>
      <w:r>
        <w:rPr>
          <w:sz w:val="28"/>
          <w:szCs w:val="28"/>
          <w:shd w:val="clear" w:color="auto" w:fill="FFFFFF"/>
          <w:lang w:val="uk-UA"/>
        </w:rPr>
        <w:t>н</w:t>
      </w:r>
      <w:r w:rsidRPr="008A6452">
        <w:rPr>
          <w:sz w:val="28"/>
          <w:szCs w:val="28"/>
          <w:shd w:val="clear" w:color="auto" w:fill="FFFFFF"/>
          <w:lang w:val="uk-UA"/>
        </w:rPr>
        <w:t>ого</w:t>
      </w:r>
      <w:r>
        <w:rPr>
          <w:sz w:val="28"/>
          <w:szCs w:val="28"/>
          <w:shd w:val="clear" w:color="auto" w:fill="FFFFFF"/>
          <w:lang w:val="uk-UA"/>
        </w:rPr>
        <w:t xml:space="preserve"> </w:t>
      </w:r>
      <w:r w:rsidRPr="008A6452">
        <w:rPr>
          <w:sz w:val="28"/>
          <w:szCs w:val="28"/>
          <w:shd w:val="clear" w:color="auto" w:fill="FFFFFF"/>
          <w:lang w:val="uk-UA"/>
        </w:rPr>
        <w:t>аспект</w:t>
      </w:r>
      <w:r>
        <w:rPr>
          <w:sz w:val="28"/>
          <w:szCs w:val="28"/>
          <w:shd w:val="clear" w:color="auto" w:fill="FFFFFF"/>
          <w:lang w:val="uk-UA"/>
        </w:rPr>
        <w:t>у</w:t>
      </w:r>
      <w:r w:rsidRPr="008A6452">
        <w:rPr>
          <w:sz w:val="28"/>
          <w:szCs w:val="28"/>
          <w:shd w:val="clear" w:color="auto" w:fill="FFFFFF"/>
          <w:lang w:val="uk-UA"/>
        </w:rPr>
        <w:t xml:space="preserve"> представлен</w:t>
      </w:r>
      <w:r>
        <w:rPr>
          <w:sz w:val="28"/>
          <w:szCs w:val="28"/>
          <w:shd w:val="clear" w:color="auto" w:fill="FFFFFF"/>
          <w:lang w:val="uk-UA"/>
        </w:rPr>
        <w:t>н</w:t>
      </w:r>
      <w:r w:rsidRPr="008A6452">
        <w:rPr>
          <w:sz w:val="28"/>
          <w:szCs w:val="28"/>
          <w:shd w:val="clear" w:color="auto" w:fill="FFFFFF"/>
          <w:lang w:val="uk-UA"/>
        </w:rPr>
        <w:t xml:space="preserve">я </w:t>
      </w:r>
      <w:r>
        <w:rPr>
          <w:sz w:val="28"/>
          <w:szCs w:val="28"/>
          <w:shd w:val="clear" w:color="auto" w:fill="FFFFFF"/>
          <w:lang w:val="uk-UA"/>
        </w:rPr>
        <w:t>і</w:t>
      </w:r>
      <w:r w:rsidRPr="008A6452">
        <w:rPr>
          <w:sz w:val="28"/>
          <w:szCs w:val="28"/>
          <w:shd w:val="clear" w:color="auto" w:fill="FFFFFF"/>
          <w:lang w:val="uk-UA"/>
        </w:rPr>
        <w:t>нформац</w:t>
      </w:r>
      <w:r>
        <w:rPr>
          <w:sz w:val="28"/>
          <w:szCs w:val="28"/>
          <w:shd w:val="clear" w:color="auto" w:fill="FFFFFF"/>
          <w:lang w:val="uk-UA"/>
        </w:rPr>
        <w:t xml:space="preserve">ії до </w:t>
      </w:r>
      <w:r w:rsidRPr="008A6452">
        <w:rPr>
          <w:sz w:val="28"/>
          <w:szCs w:val="28"/>
          <w:lang w:val="uk-UA"/>
        </w:rPr>
        <w:t>анал</w:t>
      </w:r>
      <w:r>
        <w:rPr>
          <w:sz w:val="28"/>
          <w:szCs w:val="28"/>
          <w:lang w:val="uk-UA"/>
        </w:rPr>
        <w:t>і</w:t>
      </w:r>
      <w:r w:rsidRPr="008A6452">
        <w:rPr>
          <w:sz w:val="28"/>
          <w:szCs w:val="28"/>
          <w:lang w:val="uk-UA"/>
        </w:rPr>
        <w:t>зу</w:t>
      </w:r>
      <w:r>
        <w:rPr>
          <w:sz w:val="28"/>
          <w:szCs w:val="28"/>
          <w:lang w:val="uk-UA"/>
        </w:rPr>
        <w:t xml:space="preserve"> залучаємо </w:t>
      </w:r>
      <w:r w:rsidRPr="008A6452">
        <w:rPr>
          <w:sz w:val="28"/>
          <w:szCs w:val="28"/>
          <w:lang w:val="uk-UA"/>
        </w:rPr>
        <w:t>так</w:t>
      </w:r>
      <w:r>
        <w:rPr>
          <w:sz w:val="28"/>
          <w:szCs w:val="28"/>
          <w:lang w:val="uk-UA"/>
        </w:rPr>
        <w:t>і перед</w:t>
      </w:r>
      <w:r w:rsidRPr="008A6452">
        <w:rPr>
          <w:sz w:val="28"/>
          <w:szCs w:val="28"/>
          <w:lang w:val="uk-UA"/>
        </w:rPr>
        <w:t>концептуальн</w:t>
      </w:r>
      <w:r>
        <w:rPr>
          <w:sz w:val="28"/>
          <w:szCs w:val="28"/>
          <w:lang w:val="uk-UA"/>
        </w:rPr>
        <w:t>і</w:t>
      </w:r>
      <w:r w:rsidRPr="008A6452">
        <w:rPr>
          <w:sz w:val="28"/>
          <w:szCs w:val="28"/>
          <w:lang w:val="uk-UA"/>
        </w:rPr>
        <w:t xml:space="preserve"> конструкт</w:t>
      </w:r>
      <w:r>
        <w:rPr>
          <w:sz w:val="28"/>
          <w:szCs w:val="28"/>
          <w:lang w:val="uk-UA"/>
        </w:rPr>
        <w:t xml:space="preserve">и </w:t>
      </w:r>
      <w:r w:rsidRPr="008A6452">
        <w:rPr>
          <w:sz w:val="28"/>
          <w:szCs w:val="28"/>
          <w:lang w:val="uk-UA"/>
        </w:rPr>
        <w:t>динам</w:t>
      </w:r>
      <w:r>
        <w:rPr>
          <w:sz w:val="28"/>
          <w:szCs w:val="28"/>
          <w:lang w:val="uk-UA"/>
        </w:rPr>
        <w:t>і</w:t>
      </w:r>
      <w:r w:rsidRPr="008A6452">
        <w:rPr>
          <w:sz w:val="28"/>
          <w:szCs w:val="28"/>
          <w:lang w:val="uk-UA"/>
        </w:rPr>
        <w:t>ч</w:t>
      </w:r>
      <w:r>
        <w:rPr>
          <w:sz w:val="28"/>
          <w:szCs w:val="28"/>
          <w:lang w:val="uk-UA"/>
        </w:rPr>
        <w:t>н</w:t>
      </w:r>
      <w:r w:rsidRPr="008A6452">
        <w:rPr>
          <w:sz w:val="28"/>
          <w:szCs w:val="28"/>
          <w:lang w:val="uk-UA"/>
        </w:rPr>
        <w:t>ого характер</w:t>
      </w:r>
      <w:r>
        <w:rPr>
          <w:sz w:val="28"/>
          <w:szCs w:val="28"/>
          <w:lang w:val="uk-UA"/>
        </w:rPr>
        <w:t>у я</w:t>
      </w:r>
      <w:r w:rsidRPr="008A6452">
        <w:rPr>
          <w:sz w:val="28"/>
          <w:szCs w:val="28"/>
          <w:lang w:val="uk-UA"/>
        </w:rPr>
        <w:t>к образ-схем</w:t>
      </w:r>
      <w:r>
        <w:rPr>
          <w:sz w:val="28"/>
          <w:szCs w:val="28"/>
          <w:lang w:val="uk-UA"/>
        </w:rPr>
        <w:t>и</w:t>
      </w:r>
      <w:r w:rsidRPr="008A6452">
        <w:rPr>
          <w:sz w:val="28"/>
          <w:szCs w:val="28"/>
          <w:lang w:val="uk-UA"/>
        </w:rPr>
        <w:t>.</w:t>
      </w:r>
      <w:r>
        <w:rPr>
          <w:sz w:val="28"/>
          <w:szCs w:val="28"/>
          <w:lang w:val="uk-UA"/>
        </w:rPr>
        <w:t xml:space="preserve"> Осмислення актуалізації у вірші </w:t>
      </w:r>
      <w:r w:rsidRPr="008A6452">
        <w:rPr>
          <w:sz w:val="28"/>
          <w:szCs w:val="28"/>
          <w:lang w:val="uk-UA"/>
        </w:rPr>
        <w:t>концепта "ос</w:t>
      </w:r>
      <w:r>
        <w:rPr>
          <w:sz w:val="28"/>
          <w:szCs w:val="28"/>
          <w:lang w:val="uk-UA"/>
        </w:rPr>
        <w:t>і</w:t>
      </w:r>
      <w:r w:rsidRPr="008A6452">
        <w:rPr>
          <w:sz w:val="28"/>
          <w:szCs w:val="28"/>
          <w:lang w:val="uk-UA"/>
        </w:rPr>
        <w:t>нь" через</w:t>
      </w:r>
      <w:r>
        <w:rPr>
          <w:sz w:val="28"/>
          <w:szCs w:val="28"/>
          <w:lang w:val="uk-UA"/>
        </w:rPr>
        <w:t xml:space="preserve"> </w:t>
      </w:r>
      <w:r w:rsidRPr="008A6452">
        <w:rPr>
          <w:sz w:val="28"/>
          <w:szCs w:val="28"/>
          <w:lang w:val="uk-UA"/>
        </w:rPr>
        <w:t>вербальн</w:t>
      </w:r>
      <w:r>
        <w:rPr>
          <w:sz w:val="28"/>
          <w:szCs w:val="28"/>
          <w:lang w:val="uk-UA"/>
        </w:rPr>
        <w:t>і о</w:t>
      </w:r>
      <w:r w:rsidRPr="008A6452">
        <w:rPr>
          <w:sz w:val="28"/>
          <w:szCs w:val="28"/>
          <w:lang w:val="uk-UA"/>
        </w:rPr>
        <w:t>диниц</w:t>
      </w:r>
      <w:r>
        <w:rPr>
          <w:sz w:val="28"/>
          <w:szCs w:val="28"/>
          <w:lang w:val="uk-UA"/>
        </w:rPr>
        <w:t>і</w:t>
      </w:r>
      <w:r w:rsidRPr="008A6452">
        <w:rPr>
          <w:sz w:val="28"/>
          <w:szCs w:val="28"/>
          <w:lang w:val="uk-UA"/>
        </w:rPr>
        <w:t>, асоц</w:t>
      </w:r>
      <w:r>
        <w:rPr>
          <w:sz w:val="28"/>
          <w:szCs w:val="28"/>
          <w:lang w:val="uk-UA"/>
        </w:rPr>
        <w:t>і</w:t>
      </w:r>
      <w:r w:rsidRPr="008A6452">
        <w:rPr>
          <w:sz w:val="28"/>
          <w:szCs w:val="28"/>
          <w:lang w:val="uk-UA"/>
        </w:rPr>
        <w:t>ативно</w:t>
      </w:r>
      <w:r>
        <w:rPr>
          <w:sz w:val="28"/>
          <w:szCs w:val="28"/>
          <w:lang w:val="uk-UA"/>
        </w:rPr>
        <w:t xml:space="preserve"> співвідносні з</w:t>
      </w:r>
      <w:r w:rsidRPr="008A6452">
        <w:rPr>
          <w:sz w:val="28"/>
          <w:szCs w:val="28"/>
          <w:lang w:val="uk-UA"/>
        </w:rPr>
        <w:t xml:space="preserve"> концептом "весна",</w:t>
      </w:r>
      <w:r>
        <w:rPr>
          <w:sz w:val="28"/>
          <w:szCs w:val="28"/>
          <w:lang w:val="uk-UA"/>
        </w:rPr>
        <w:t xml:space="preserve"> результує звернення до</w:t>
      </w:r>
      <w:r w:rsidRPr="008A6452">
        <w:rPr>
          <w:sz w:val="28"/>
          <w:szCs w:val="28"/>
          <w:lang w:val="uk-UA"/>
        </w:rPr>
        <w:t xml:space="preserve"> образ-схем</w:t>
      </w:r>
      <w:r>
        <w:rPr>
          <w:sz w:val="28"/>
          <w:szCs w:val="28"/>
          <w:lang w:val="uk-UA"/>
        </w:rPr>
        <w:t xml:space="preserve"> </w:t>
      </w:r>
      <w:r w:rsidRPr="008A6452">
        <w:rPr>
          <w:sz w:val="28"/>
          <w:szCs w:val="28"/>
          <w:lang w:val="uk-UA"/>
        </w:rPr>
        <w:t>силово</w:t>
      </w:r>
      <w:r>
        <w:rPr>
          <w:sz w:val="28"/>
          <w:szCs w:val="28"/>
          <w:lang w:val="uk-UA"/>
        </w:rPr>
        <w:t xml:space="preserve">ї </w:t>
      </w:r>
      <w:r w:rsidRPr="008A6452">
        <w:rPr>
          <w:sz w:val="28"/>
          <w:szCs w:val="28"/>
          <w:lang w:val="uk-UA"/>
        </w:rPr>
        <w:t>груп</w:t>
      </w:r>
      <w:r>
        <w:rPr>
          <w:sz w:val="28"/>
          <w:szCs w:val="28"/>
          <w:lang w:val="uk-UA"/>
        </w:rPr>
        <w:t>и</w:t>
      </w:r>
      <w:r w:rsidRPr="008A6452">
        <w:rPr>
          <w:sz w:val="28"/>
          <w:szCs w:val="28"/>
          <w:lang w:val="uk-UA"/>
        </w:rPr>
        <w:t xml:space="preserve"> (</w:t>
      </w:r>
      <w:r w:rsidRPr="00661FB9">
        <w:rPr>
          <w:sz w:val="28"/>
          <w:szCs w:val="28"/>
          <w:lang w:val="en-US"/>
        </w:rPr>
        <w:t>Forcegroup</w:t>
      </w:r>
      <w:r w:rsidRPr="008A6452">
        <w:rPr>
          <w:sz w:val="28"/>
          <w:szCs w:val="28"/>
          <w:lang w:val="uk-UA"/>
        </w:rPr>
        <w:t xml:space="preserve">), а </w:t>
      </w:r>
      <w:r>
        <w:rPr>
          <w:sz w:val="28"/>
          <w:szCs w:val="28"/>
          <w:lang w:val="uk-UA"/>
        </w:rPr>
        <w:t>саме</w:t>
      </w:r>
      <w:r w:rsidRPr="008A6452">
        <w:rPr>
          <w:sz w:val="28"/>
          <w:szCs w:val="28"/>
          <w:lang w:val="uk-UA"/>
        </w:rPr>
        <w:t xml:space="preserve">: </w:t>
      </w:r>
      <w:r w:rsidRPr="00661FB9">
        <w:rPr>
          <w:sz w:val="28"/>
          <w:szCs w:val="28"/>
          <w:lang w:val="en-US"/>
        </w:rPr>
        <w:t>Attraction</w:t>
      </w:r>
      <w:r>
        <w:rPr>
          <w:sz w:val="28"/>
          <w:szCs w:val="28"/>
          <w:lang w:val="uk-UA"/>
        </w:rPr>
        <w:t xml:space="preserve"> </w:t>
      </w:r>
      <w:r w:rsidRPr="008A6452">
        <w:rPr>
          <w:sz w:val="28"/>
          <w:szCs w:val="28"/>
          <w:lang w:val="uk-UA"/>
        </w:rPr>
        <w:t>(Притя</w:t>
      </w:r>
      <w:r>
        <w:rPr>
          <w:sz w:val="28"/>
          <w:szCs w:val="28"/>
          <w:lang w:val="uk-UA"/>
        </w:rPr>
        <w:t>гання</w:t>
      </w:r>
      <w:r w:rsidRPr="008A6452">
        <w:rPr>
          <w:sz w:val="28"/>
          <w:szCs w:val="28"/>
          <w:lang w:val="uk-UA"/>
        </w:rPr>
        <w:t>)</w:t>
      </w:r>
      <w:r w:rsidRPr="00661FB9">
        <w:rPr>
          <w:sz w:val="28"/>
          <w:szCs w:val="28"/>
        </w:rPr>
        <w:t> </w:t>
      </w:r>
      <w:r w:rsidRPr="008A6452">
        <w:rPr>
          <w:sz w:val="28"/>
          <w:szCs w:val="28"/>
          <w:lang w:val="uk-UA"/>
        </w:rPr>
        <w:t>/</w:t>
      </w:r>
      <w:r w:rsidRPr="00661FB9">
        <w:rPr>
          <w:sz w:val="28"/>
          <w:szCs w:val="28"/>
          <w:lang w:val="en-US"/>
        </w:rPr>
        <w:t>Repulsion</w:t>
      </w:r>
      <w:r w:rsidRPr="008A6452">
        <w:rPr>
          <w:sz w:val="28"/>
          <w:szCs w:val="28"/>
          <w:lang w:val="uk-UA"/>
        </w:rPr>
        <w:t xml:space="preserve"> (</w:t>
      </w:r>
      <w:r>
        <w:rPr>
          <w:sz w:val="28"/>
          <w:szCs w:val="28"/>
          <w:lang w:val="uk-UA"/>
        </w:rPr>
        <w:t>Відштовхування</w:t>
      </w:r>
      <w:r w:rsidRPr="008A6452">
        <w:rPr>
          <w:sz w:val="28"/>
          <w:szCs w:val="28"/>
          <w:lang w:val="uk-UA"/>
        </w:rPr>
        <w:t>).</w:t>
      </w:r>
      <w:r>
        <w:rPr>
          <w:sz w:val="28"/>
          <w:szCs w:val="28"/>
          <w:lang w:val="uk-UA"/>
        </w:rPr>
        <w:t xml:space="preserve"> Базуємося на </w:t>
      </w:r>
      <w:r w:rsidRPr="008A6452">
        <w:rPr>
          <w:sz w:val="28"/>
          <w:szCs w:val="28"/>
          <w:lang w:val="uk-UA"/>
        </w:rPr>
        <w:t>структурн</w:t>
      </w:r>
      <w:r>
        <w:rPr>
          <w:sz w:val="28"/>
          <w:szCs w:val="28"/>
          <w:lang w:val="uk-UA"/>
        </w:rPr>
        <w:t>и</w:t>
      </w:r>
      <w:r w:rsidRPr="008A6452">
        <w:rPr>
          <w:sz w:val="28"/>
          <w:szCs w:val="28"/>
          <w:lang w:val="uk-UA"/>
        </w:rPr>
        <w:t>х</w:t>
      </w:r>
      <w:r>
        <w:rPr>
          <w:sz w:val="28"/>
          <w:szCs w:val="28"/>
          <w:lang w:val="uk-UA"/>
        </w:rPr>
        <w:t xml:space="preserve"> елементах</w:t>
      </w:r>
      <w:r w:rsidRPr="008A6452">
        <w:rPr>
          <w:sz w:val="28"/>
          <w:szCs w:val="28"/>
          <w:lang w:val="uk-UA"/>
        </w:rPr>
        <w:t xml:space="preserve"> образ-схем</w:t>
      </w:r>
      <w:r>
        <w:rPr>
          <w:sz w:val="28"/>
          <w:szCs w:val="28"/>
          <w:lang w:val="uk-UA"/>
        </w:rPr>
        <w:t>и</w:t>
      </w:r>
      <w:r w:rsidRPr="008A6452">
        <w:rPr>
          <w:sz w:val="28"/>
          <w:szCs w:val="28"/>
          <w:lang w:val="uk-UA"/>
        </w:rPr>
        <w:t xml:space="preserve">: </w:t>
      </w:r>
      <w:r>
        <w:rPr>
          <w:sz w:val="28"/>
          <w:szCs w:val="28"/>
          <w:lang w:val="uk-UA"/>
        </w:rPr>
        <w:t xml:space="preserve">джерело </w:t>
      </w:r>
      <w:r w:rsidRPr="008A6452">
        <w:rPr>
          <w:sz w:val="28"/>
          <w:szCs w:val="28"/>
          <w:lang w:val="uk-UA"/>
        </w:rPr>
        <w:t>(</w:t>
      </w:r>
      <w:r w:rsidRPr="00661FB9">
        <w:rPr>
          <w:sz w:val="28"/>
          <w:szCs w:val="28"/>
          <w:lang w:val="en-US"/>
        </w:rPr>
        <w:t>source</w:t>
      </w:r>
      <w:r w:rsidRPr="008A6452">
        <w:rPr>
          <w:sz w:val="28"/>
          <w:szCs w:val="28"/>
          <w:lang w:val="uk-UA"/>
        </w:rPr>
        <w:t xml:space="preserve">) </w:t>
      </w:r>
      <w:r>
        <w:rPr>
          <w:sz w:val="28"/>
          <w:szCs w:val="28"/>
          <w:lang w:val="uk-UA"/>
        </w:rPr>
        <w:t xml:space="preserve">або відправний пункт </w:t>
      </w:r>
      <w:r w:rsidRPr="008A6452">
        <w:rPr>
          <w:sz w:val="28"/>
          <w:szCs w:val="28"/>
          <w:lang w:val="uk-UA"/>
        </w:rPr>
        <w:t>(</w:t>
      </w:r>
      <w:r w:rsidRPr="00661FB9">
        <w:rPr>
          <w:sz w:val="28"/>
          <w:szCs w:val="28"/>
          <w:lang w:val="en-US"/>
        </w:rPr>
        <w:t>starting</w:t>
      </w:r>
      <w:r>
        <w:rPr>
          <w:sz w:val="28"/>
          <w:szCs w:val="28"/>
          <w:lang w:val="uk-UA"/>
        </w:rPr>
        <w:t xml:space="preserve"> </w:t>
      </w:r>
      <w:r w:rsidRPr="00661FB9">
        <w:rPr>
          <w:sz w:val="28"/>
          <w:szCs w:val="28"/>
          <w:lang w:val="en-US"/>
        </w:rPr>
        <w:t>point</w:t>
      </w:r>
      <w:r w:rsidRPr="008A6452">
        <w:rPr>
          <w:sz w:val="28"/>
          <w:szCs w:val="28"/>
          <w:lang w:val="uk-UA"/>
        </w:rPr>
        <w:t xml:space="preserve">); </w:t>
      </w:r>
      <w:r>
        <w:rPr>
          <w:sz w:val="28"/>
          <w:szCs w:val="28"/>
          <w:lang w:val="uk-UA"/>
        </w:rPr>
        <w:t>мета</w:t>
      </w:r>
      <w:r w:rsidRPr="008A6452">
        <w:rPr>
          <w:sz w:val="28"/>
          <w:szCs w:val="28"/>
          <w:lang w:val="uk-UA"/>
        </w:rPr>
        <w:t>(</w:t>
      </w:r>
      <w:r w:rsidRPr="00661FB9">
        <w:rPr>
          <w:sz w:val="28"/>
          <w:szCs w:val="28"/>
          <w:lang w:val="en-US"/>
        </w:rPr>
        <w:t>destination</w:t>
      </w:r>
      <w:r w:rsidRPr="008A6452">
        <w:rPr>
          <w:sz w:val="28"/>
          <w:szCs w:val="28"/>
          <w:lang w:val="uk-UA"/>
        </w:rPr>
        <w:t>)</w:t>
      </w:r>
      <w:r>
        <w:rPr>
          <w:sz w:val="28"/>
          <w:szCs w:val="28"/>
          <w:lang w:val="uk-UA"/>
        </w:rPr>
        <w:t>або кінцевий пункт</w:t>
      </w:r>
      <w:r w:rsidRPr="008A6452">
        <w:rPr>
          <w:sz w:val="28"/>
          <w:szCs w:val="28"/>
          <w:lang w:val="uk-UA"/>
        </w:rPr>
        <w:t xml:space="preserve"> (</w:t>
      </w:r>
      <w:r w:rsidRPr="00661FB9">
        <w:rPr>
          <w:sz w:val="28"/>
          <w:szCs w:val="28"/>
          <w:lang w:val="en-US"/>
        </w:rPr>
        <w:t>endpoint</w:t>
      </w:r>
      <w:r w:rsidRPr="008A6452">
        <w:rPr>
          <w:sz w:val="28"/>
          <w:szCs w:val="28"/>
          <w:lang w:val="uk-UA"/>
        </w:rPr>
        <w:t xml:space="preserve">); </w:t>
      </w:r>
      <w:r>
        <w:rPr>
          <w:sz w:val="28"/>
          <w:szCs w:val="28"/>
          <w:lang w:val="uk-UA"/>
        </w:rPr>
        <w:t xml:space="preserve">спрямованість </w:t>
      </w:r>
      <w:r w:rsidRPr="008A6452">
        <w:rPr>
          <w:sz w:val="28"/>
          <w:szCs w:val="28"/>
          <w:lang w:val="uk-UA"/>
        </w:rPr>
        <w:t>(</w:t>
      </w:r>
      <w:r w:rsidRPr="00661FB9">
        <w:rPr>
          <w:sz w:val="28"/>
          <w:szCs w:val="28"/>
          <w:lang w:val="en-US"/>
        </w:rPr>
        <w:t>directionality</w:t>
      </w:r>
      <w:r w:rsidRPr="008A6452">
        <w:rPr>
          <w:sz w:val="28"/>
          <w:szCs w:val="28"/>
          <w:lang w:val="uk-UA"/>
        </w:rPr>
        <w:t>), а так</w:t>
      </w:r>
      <w:r>
        <w:rPr>
          <w:sz w:val="28"/>
          <w:szCs w:val="28"/>
          <w:lang w:val="uk-UA"/>
        </w:rPr>
        <w:t>ож якась</w:t>
      </w:r>
      <w:r w:rsidRPr="008A6452">
        <w:rPr>
          <w:sz w:val="28"/>
          <w:szCs w:val="28"/>
          <w:lang w:val="uk-UA"/>
        </w:rPr>
        <w:t xml:space="preserve"> сила (</w:t>
      </w:r>
      <w:r w:rsidRPr="00661FB9">
        <w:rPr>
          <w:sz w:val="28"/>
          <w:szCs w:val="28"/>
          <w:lang w:val="en-US"/>
        </w:rPr>
        <w:t>some</w:t>
      </w:r>
      <w:r>
        <w:rPr>
          <w:sz w:val="28"/>
          <w:szCs w:val="28"/>
          <w:lang w:val="uk-UA"/>
        </w:rPr>
        <w:t xml:space="preserve"> </w:t>
      </w:r>
      <w:r w:rsidRPr="00661FB9">
        <w:rPr>
          <w:sz w:val="28"/>
          <w:szCs w:val="28"/>
          <w:lang w:val="en-US"/>
        </w:rPr>
        <w:t>force</w:t>
      </w:r>
      <w:r w:rsidRPr="008A6452">
        <w:rPr>
          <w:sz w:val="28"/>
          <w:szCs w:val="28"/>
          <w:lang w:val="uk-UA"/>
        </w:rPr>
        <w:t xml:space="preserve">), </w:t>
      </w:r>
      <w:r>
        <w:rPr>
          <w:sz w:val="28"/>
          <w:szCs w:val="28"/>
          <w:lang w:val="uk-UA"/>
        </w:rPr>
        <w:t>що її викликано іншою сутністю</w:t>
      </w:r>
      <w:r w:rsidRPr="008A6452">
        <w:rPr>
          <w:sz w:val="28"/>
          <w:szCs w:val="28"/>
          <w:lang w:val="uk-UA"/>
        </w:rPr>
        <w:t xml:space="preserve">, для </w:t>
      </w:r>
      <w:r>
        <w:rPr>
          <w:sz w:val="28"/>
          <w:szCs w:val="28"/>
          <w:lang w:val="uk-UA"/>
        </w:rPr>
        <w:t>руху до неї</w:t>
      </w:r>
      <w:r w:rsidRPr="008A6452">
        <w:rPr>
          <w:sz w:val="28"/>
          <w:szCs w:val="28"/>
          <w:lang w:val="uk-UA"/>
        </w:rPr>
        <w:t xml:space="preserve"> (</w:t>
      </w:r>
      <w:r w:rsidRPr="00661FB9">
        <w:rPr>
          <w:sz w:val="28"/>
          <w:szCs w:val="28"/>
          <w:lang w:val="en-US"/>
        </w:rPr>
        <w:t>attraction</w:t>
      </w:r>
      <w:r w:rsidRPr="008A6452">
        <w:rPr>
          <w:sz w:val="28"/>
          <w:szCs w:val="28"/>
          <w:lang w:val="uk-UA"/>
        </w:rPr>
        <w:t xml:space="preserve">) </w:t>
      </w:r>
      <w:r>
        <w:rPr>
          <w:sz w:val="28"/>
          <w:szCs w:val="28"/>
          <w:lang w:val="uk-UA"/>
        </w:rPr>
        <w:t>або від неї</w:t>
      </w:r>
      <w:r w:rsidRPr="008A6452">
        <w:rPr>
          <w:sz w:val="28"/>
          <w:szCs w:val="28"/>
          <w:lang w:val="uk-UA"/>
        </w:rPr>
        <w:t xml:space="preserve"> (</w:t>
      </w:r>
      <w:r w:rsidRPr="00661FB9">
        <w:rPr>
          <w:sz w:val="28"/>
          <w:szCs w:val="28"/>
          <w:lang w:val="en-US"/>
        </w:rPr>
        <w:t>repulsion</w:t>
      </w:r>
      <w:r w:rsidRPr="008A6452">
        <w:rPr>
          <w:sz w:val="28"/>
          <w:szCs w:val="28"/>
          <w:lang w:val="uk-UA"/>
        </w:rPr>
        <w:t xml:space="preserve">). </w:t>
      </w:r>
      <w:r>
        <w:rPr>
          <w:sz w:val="28"/>
          <w:szCs w:val="28"/>
          <w:lang w:val="uk-UA"/>
        </w:rPr>
        <w:t>Спираючись на</w:t>
      </w:r>
      <w:r w:rsidRPr="008A6452">
        <w:rPr>
          <w:sz w:val="28"/>
          <w:szCs w:val="28"/>
          <w:lang w:val="uk-UA"/>
        </w:rPr>
        <w:t xml:space="preserve"> базов</w:t>
      </w:r>
      <w:r>
        <w:rPr>
          <w:sz w:val="28"/>
          <w:szCs w:val="28"/>
          <w:lang w:val="uk-UA"/>
        </w:rPr>
        <w:t>у</w:t>
      </w:r>
      <w:r w:rsidRPr="008A6452">
        <w:rPr>
          <w:sz w:val="28"/>
          <w:szCs w:val="28"/>
          <w:lang w:val="uk-UA"/>
        </w:rPr>
        <w:t xml:space="preserve"> лог</w:t>
      </w:r>
      <w:r>
        <w:rPr>
          <w:sz w:val="28"/>
          <w:szCs w:val="28"/>
          <w:lang w:val="uk-UA"/>
        </w:rPr>
        <w:t>і</w:t>
      </w:r>
      <w:r w:rsidRPr="008A6452">
        <w:rPr>
          <w:sz w:val="28"/>
          <w:szCs w:val="28"/>
          <w:lang w:val="uk-UA"/>
        </w:rPr>
        <w:t>к</w:t>
      </w:r>
      <w:r>
        <w:rPr>
          <w:sz w:val="28"/>
          <w:szCs w:val="28"/>
          <w:lang w:val="uk-UA"/>
        </w:rPr>
        <w:t>у</w:t>
      </w:r>
      <w:r w:rsidRPr="008A6452">
        <w:rPr>
          <w:sz w:val="28"/>
          <w:szCs w:val="28"/>
          <w:lang w:val="uk-UA"/>
        </w:rPr>
        <w:t xml:space="preserve"> п</w:t>
      </w:r>
      <w:r>
        <w:rPr>
          <w:sz w:val="28"/>
          <w:szCs w:val="28"/>
          <w:lang w:val="uk-UA"/>
        </w:rPr>
        <w:t>і</w:t>
      </w:r>
      <w:r w:rsidRPr="008A6452">
        <w:rPr>
          <w:sz w:val="28"/>
          <w:szCs w:val="28"/>
          <w:lang w:val="uk-UA"/>
        </w:rPr>
        <w:t>д сило</w:t>
      </w:r>
      <w:r>
        <w:rPr>
          <w:sz w:val="28"/>
          <w:szCs w:val="28"/>
          <w:lang w:val="uk-UA"/>
        </w:rPr>
        <w:t xml:space="preserve">ю </w:t>
      </w:r>
      <w:r w:rsidRPr="008A6452">
        <w:rPr>
          <w:sz w:val="28"/>
          <w:szCs w:val="28"/>
          <w:lang w:val="uk-UA"/>
        </w:rPr>
        <w:t>може</w:t>
      </w:r>
      <w:r>
        <w:rPr>
          <w:sz w:val="28"/>
          <w:szCs w:val="28"/>
          <w:lang w:val="uk-UA"/>
        </w:rPr>
        <w:t xml:space="preserve">мо розуміти емоцію або іншу </w:t>
      </w:r>
      <w:r w:rsidRPr="008A6452">
        <w:rPr>
          <w:sz w:val="28"/>
          <w:szCs w:val="28"/>
          <w:lang w:val="uk-UA"/>
        </w:rPr>
        <w:t>абстрактн</w:t>
      </w:r>
      <w:r>
        <w:rPr>
          <w:sz w:val="28"/>
          <w:szCs w:val="28"/>
          <w:lang w:val="uk-UA"/>
        </w:rPr>
        <w:t>у</w:t>
      </w:r>
      <w:r w:rsidRPr="008A6452">
        <w:rPr>
          <w:sz w:val="28"/>
          <w:szCs w:val="28"/>
          <w:lang w:val="uk-UA"/>
        </w:rPr>
        <w:t xml:space="preserve"> су</w:t>
      </w:r>
      <w:r>
        <w:rPr>
          <w:sz w:val="28"/>
          <w:szCs w:val="28"/>
          <w:lang w:val="uk-UA"/>
        </w:rPr>
        <w:t>тні</w:t>
      </w:r>
      <w:r w:rsidRPr="008A6452">
        <w:rPr>
          <w:sz w:val="28"/>
          <w:szCs w:val="28"/>
          <w:lang w:val="uk-UA"/>
        </w:rPr>
        <w:t>сть</w:t>
      </w:r>
      <w:r>
        <w:rPr>
          <w:sz w:val="28"/>
          <w:szCs w:val="28"/>
          <w:lang w:val="uk-UA"/>
        </w:rPr>
        <w:t xml:space="preserve"> </w:t>
      </w:r>
      <w:r w:rsidRPr="008A6452">
        <w:rPr>
          <w:sz w:val="28"/>
          <w:szCs w:val="28"/>
          <w:lang w:val="uk-UA"/>
        </w:rPr>
        <w:t>[1</w:t>
      </w:r>
      <w:r>
        <w:rPr>
          <w:sz w:val="28"/>
          <w:szCs w:val="28"/>
          <w:lang w:val="uk-UA"/>
        </w:rPr>
        <w:t>3</w:t>
      </w:r>
      <w:r w:rsidRPr="008A6452">
        <w:rPr>
          <w:sz w:val="28"/>
          <w:szCs w:val="28"/>
          <w:lang w:val="uk-UA"/>
        </w:rPr>
        <w:t>,</w:t>
      </w:r>
      <w:r>
        <w:rPr>
          <w:sz w:val="28"/>
          <w:szCs w:val="28"/>
          <w:lang w:val="uk-UA"/>
        </w:rPr>
        <w:t xml:space="preserve"> с.</w:t>
      </w:r>
      <w:r w:rsidRPr="008A6452">
        <w:rPr>
          <w:sz w:val="28"/>
          <w:szCs w:val="28"/>
          <w:lang w:val="uk-UA"/>
        </w:rPr>
        <w:t>202].</w:t>
      </w:r>
      <w:r>
        <w:rPr>
          <w:sz w:val="28"/>
          <w:szCs w:val="28"/>
          <w:lang w:val="uk-UA"/>
        </w:rPr>
        <w:t xml:space="preserve"> У другому</w:t>
      </w:r>
      <w:r w:rsidRPr="008A6452">
        <w:rPr>
          <w:sz w:val="28"/>
          <w:szCs w:val="28"/>
          <w:lang w:val="uk-UA"/>
        </w:rPr>
        <w:t xml:space="preserve"> катрен</w:t>
      </w:r>
      <w:r>
        <w:rPr>
          <w:sz w:val="28"/>
          <w:szCs w:val="28"/>
          <w:lang w:val="uk-UA"/>
        </w:rPr>
        <w:t>і джерелом є</w:t>
      </w:r>
      <w:r w:rsidRPr="008A6452">
        <w:rPr>
          <w:sz w:val="28"/>
          <w:szCs w:val="28"/>
          <w:lang w:val="uk-UA"/>
        </w:rPr>
        <w:t xml:space="preserve"> весна (ф</w:t>
      </w:r>
      <w:r>
        <w:rPr>
          <w:sz w:val="28"/>
          <w:szCs w:val="28"/>
          <w:lang w:val="uk-UA"/>
        </w:rPr>
        <w:t>і</w:t>
      </w:r>
      <w:r w:rsidRPr="008A6452">
        <w:rPr>
          <w:sz w:val="28"/>
          <w:szCs w:val="28"/>
          <w:lang w:val="uk-UA"/>
        </w:rPr>
        <w:t>тон</w:t>
      </w:r>
      <w:r>
        <w:rPr>
          <w:sz w:val="28"/>
          <w:szCs w:val="28"/>
          <w:lang w:val="uk-UA"/>
        </w:rPr>
        <w:t>і</w:t>
      </w:r>
      <w:r w:rsidRPr="008A6452">
        <w:rPr>
          <w:sz w:val="28"/>
          <w:szCs w:val="28"/>
          <w:lang w:val="uk-UA"/>
        </w:rPr>
        <w:t>м</w:t>
      </w:r>
      <w:r>
        <w:rPr>
          <w:sz w:val="28"/>
          <w:szCs w:val="28"/>
          <w:lang w:val="uk-UA"/>
        </w:rPr>
        <w:t xml:space="preserve">и </w:t>
      </w:r>
      <w:r w:rsidRPr="00661FB9">
        <w:rPr>
          <w:i/>
          <w:sz w:val="28"/>
          <w:szCs w:val="28"/>
          <w:lang w:val="fr-FR"/>
        </w:rPr>
        <w:t>vergers</w:t>
      </w:r>
      <w:r w:rsidRPr="008A6452">
        <w:rPr>
          <w:sz w:val="28"/>
          <w:szCs w:val="28"/>
          <w:lang w:val="uk-UA"/>
        </w:rPr>
        <w:t>,</w:t>
      </w:r>
      <w:r>
        <w:rPr>
          <w:sz w:val="28"/>
          <w:szCs w:val="28"/>
          <w:lang w:val="uk-UA"/>
        </w:rPr>
        <w:t xml:space="preserve"> </w:t>
      </w:r>
      <w:r w:rsidRPr="00661FB9">
        <w:rPr>
          <w:i/>
          <w:sz w:val="28"/>
          <w:szCs w:val="28"/>
          <w:lang w:val="fr-FR"/>
        </w:rPr>
        <w:t>p</w:t>
      </w:r>
      <w:r w:rsidRPr="008A6452">
        <w:rPr>
          <w:i/>
          <w:sz w:val="28"/>
          <w:szCs w:val="28"/>
          <w:lang w:val="uk-UA"/>
        </w:rPr>
        <w:t>é</w:t>
      </w:r>
      <w:r w:rsidRPr="00661FB9">
        <w:rPr>
          <w:i/>
          <w:sz w:val="28"/>
          <w:szCs w:val="28"/>
          <w:lang w:val="fr-FR"/>
        </w:rPr>
        <w:t>talesdecerisiersdemai</w:t>
      </w:r>
      <w:r w:rsidRPr="008A6452">
        <w:rPr>
          <w:sz w:val="28"/>
          <w:szCs w:val="28"/>
          <w:lang w:val="uk-UA"/>
        </w:rPr>
        <w:t xml:space="preserve">), </w:t>
      </w:r>
      <w:r>
        <w:rPr>
          <w:sz w:val="28"/>
          <w:szCs w:val="28"/>
          <w:lang w:val="uk-UA"/>
        </w:rPr>
        <w:t>метою</w:t>
      </w:r>
      <w:r w:rsidRPr="008A6452">
        <w:rPr>
          <w:sz w:val="28"/>
          <w:szCs w:val="28"/>
          <w:lang w:val="uk-UA"/>
        </w:rPr>
        <w:t xml:space="preserve"> – ос</w:t>
      </w:r>
      <w:r>
        <w:rPr>
          <w:sz w:val="28"/>
          <w:szCs w:val="28"/>
          <w:lang w:val="uk-UA"/>
        </w:rPr>
        <w:t>і</w:t>
      </w:r>
      <w:r w:rsidRPr="008A6452">
        <w:rPr>
          <w:sz w:val="28"/>
          <w:szCs w:val="28"/>
          <w:lang w:val="uk-UA"/>
        </w:rPr>
        <w:t xml:space="preserve">нь, </w:t>
      </w:r>
      <w:r>
        <w:rPr>
          <w:sz w:val="28"/>
          <w:szCs w:val="28"/>
          <w:lang w:val="uk-UA"/>
        </w:rPr>
        <w:t>спрямованість</w:t>
      </w:r>
      <w:r w:rsidRPr="008A6452">
        <w:rPr>
          <w:sz w:val="28"/>
          <w:szCs w:val="28"/>
          <w:lang w:val="uk-UA"/>
        </w:rPr>
        <w:t xml:space="preserve"> представлен</w:t>
      </w:r>
      <w:r>
        <w:rPr>
          <w:sz w:val="28"/>
          <w:szCs w:val="28"/>
          <w:lang w:val="uk-UA"/>
        </w:rPr>
        <w:t xml:space="preserve">о </w:t>
      </w:r>
      <w:r w:rsidRPr="008A6452">
        <w:rPr>
          <w:sz w:val="28"/>
          <w:szCs w:val="28"/>
          <w:lang w:val="uk-UA"/>
        </w:rPr>
        <w:t>процесами</w:t>
      </w:r>
      <w:r>
        <w:rPr>
          <w:sz w:val="28"/>
          <w:szCs w:val="28"/>
          <w:lang w:val="uk-UA"/>
        </w:rPr>
        <w:t xml:space="preserve"> </w:t>
      </w:r>
      <w:r w:rsidRPr="008A6452">
        <w:rPr>
          <w:sz w:val="28"/>
          <w:szCs w:val="28"/>
          <w:lang w:val="uk-UA"/>
        </w:rPr>
        <w:t>цв</w:t>
      </w:r>
      <w:r>
        <w:rPr>
          <w:sz w:val="28"/>
          <w:szCs w:val="28"/>
          <w:lang w:val="uk-UA"/>
        </w:rPr>
        <w:t>і</w:t>
      </w:r>
      <w:r w:rsidRPr="008A6452">
        <w:rPr>
          <w:sz w:val="28"/>
          <w:szCs w:val="28"/>
          <w:lang w:val="uk-UA"/>
        </w:rPr>
        <w:t>т</w:t>
      </w:r>
      <w:r>
        <w:rPr>
          <w:sz w:val="28"/>
          <w:szCs w:val="28"/>
          <w:lang w:val="uk-UA"/>
        </w:rPr>
        <w:t>і</w:t>
      </w:r>
      <w:r w:rsidRPr="008A6452">
        <w:rPr>
          <w:sz w:val="28"/>
          <w:szCs w:val="28"/>
          <w:lang w:val="uk-UA"/>
        </w:rPr>
        <w:t>н</w:t>
      </w:r>
      <w:r>
        <w:rPr>
          <w:sz w:val="28"/>
          <w:szCs w:val="28"/>
          <w:lang w:val="uk-UA"/>
        </w:rPr>
        <w:t>н</w:t>
      </w:r>
      <w:r w:rsidRPr="008A6452">
        <w:rPr>
          <w:sz w:val="28"/>
          <w:szCs w:val="28"/>
          <w:lang w:val="uk-UA"/>
        </w:rPr>
        <w:t>я (</w:t>
      </w:r>
      <w:r>
        <w:rPr>
          <w:sz w:val="28"/>
          <w:szCs w:val="28"/>
          <w:lang w:val="uk-UA"/>
        </w:rPr>
        <w:t>дієприслівник</w:t>
      </w:r>
      <w:r w:rsidRPr="00661FB9">
        <w:rPr>
          <w:i/>
          <w:sz w:val="28"/>
          <w:szCs w:val="28"/>
          <w:lang w:val="fr-FR"/>
        </w:rPr>
        <w:t>fleuris</w:t>
      </w:r>
      <w:r>
        <w:rPr>
          <w:sz w:val="28"/>
          <w:szCs w:val="28"/>
          <w:lang w:val="uk-UA"/>
        </w:rPr>
        <w:t>відносно збірного іменника</w:t>
      </w:r>
      <w:r w:rsidRPr="00661FB9">
        <w:rPr>
          <w:i/>
          <w:sz w:val="28"/>
          <w:szCs w:val="28"/>
          <w:lang w:val="fr-FR"/>
        </w:rPr>
        <w:t>vergers</w:t>
      </w:r>
      <w:r w:rsidRPr="008A6452">
        <w:rPr>
          <w:sz w:val="28"/>
          <w:szCs w:val="28"/>
          <w:lang w:val="uk-UA"/>
        </w:rPr>
        <w:t xml:space="preserve">) </w:t>
      </w:r>
      <w:r>
        <w:rPr>
          <w:sz w:val="28"/>
          <w:szCs w:val="28"/>
          <w:lang w:val="uk-UA"/>
        </w:rPr>
        <w:t xml:space="preserve">та в’янення </w:t>
      </w:r>
      <w:r w:rsidRPr="008A6452">
        <w:rPr>
          <w:sz w:val="28"/>
          <w:szCs w:val="28"/>
          <w:lang w:val="uk-UA"/>
        </w:rPr>
        <w:t>(д</w:t>
      </w:r>
      <w:r>
        <w:rPr>
          <w:sz w:val="28"/>
          <w:szCs w:val="28"/>
          <w:lang w:val="uk-UA"/>
        </w:rPr>
        <w:t>ієприслівники</w:t>
      </w:r>
      <w:r w:rsidRPr="00661FB9">
        <w:rPr>
          <w:i/>
          <w:sz w:val="28"/>
          <w:szCs w:val="28"/>
          <w:lang w:val="fr-FR"/>
        </w:rPr>
        <w:t>tomb</w:t>
      </w:r>
      <w:r w:rsidRPr="008A6452">
        <w:rPr>
          <w:i/>
          <w:sz w:val="28"/>
          <w:szCs w:val="28"/>
          <w:lang w:val="uk-UA"/>
        </w:rPr>
        <w:t>é</w:t>
      </w:r>
      <w:r w:rsidRPr="00661FB9">
        <w:rPr>
          <w:i/>
          <w:sz w:val="28"/>
          <w:szCs w:val="28"/>
          <w:lang w:val="fr-FR"/>
        </w:rPr>
        <w:t>s</w:t>
      </w:r>
      <w:r w:rsidRPr="008A6452">
        <w:rPr>
          <w:i/>
          <w:sz w:val="28"/>
          <w:szCs w:val="28"/>
          <w:lang w:val="uk-UA"/>
        </w:rPr>
        <w:t xml:space="preserve">, </w:t>
      </w:r>
      <w:r w:rsidRPr="00661FB9">
        <w:rPr>
          <w:i/>
          <w:sz w:val="28"/>
          <w:szCs w:val="28"/>
          <w:lang w:val="fr-FR"/>
        </w:rPr>
        <w:t>fl</w:t>
      </w:r>
      <w:r w:rsidRPr="008A6452">
        <w:rPr>
          <w:i/>
          <w:sz w:val="28"/>
          <w:szCs w:val="28"/>
          <w:lang w:val="uk-UA"/>
        </w:rPr>
        <w:t>é</w:t>
      </w:r>
      <w:r w:rsidRPr="00661FB9">
        <w:rPr>
          <w:i/>
          <w:sz w:val="28"/>
          <w:szCs w:val="28"/>
          <w:lang w:val="fr-FR"/>
        </w:rPr>
        <w:t>tris</w:t>
      </w:r>
      <w:r w:rsidRPr="008A6452">
        <w:rPr>
          <w:sz w:val="28"/>
          <w:szCs w:val="28"/>
          <w:lang w:val="uk-UA"/>
        </w:rPr>
        <w:t>, у</w:t>
      </w:r>
      <w:r>
        <w:rPr>
          <w:sz w:val="28"/>
          <w:szCs w:val="28"/>
          <w:lang w:val="uk-UA"/>
        </w:rPr>
        <w:t>житі із</w:t>
      </w:r>
      <w:r w:rsidRPr="008A6452">
        <w:rPr>
          <w:sz w:val="28"/>
          <w:szCs w:val="28"/>
          <w:lang w:val="uk-UA"/>
        </w:rPr>
        <w:t xml:space="preserve"> субстантив</w:t>
      </w:r>
      <w:r>
        <w:rPr>
          <w:sz w:val="28"/>
          <w:szCs w:val="28"/>
          <w:lang w:val="uk-UA"/>
        </w:rPr>
        <w:t>ом</w:t>
      </w:r>
      <w:r w:rsidRPr="00661FB9">
        <w:rPr>
          <w:i/>
          <w:sz w:val="28"/>
          <w:szCs w:val="28"/>
          <w:lang w:val="fr-FR"/>
        </w:rPr>
        <w:t>p</w:t>
      </w:r>
      <w:r w:rsidRPr="008A6452">
        <w:rPr>
          <w:i/>
          <w:sz w:val="28"/>
          <w:szCs w:val="28"/>
          <w:lang w:val="uk-UA"/>
        </w:rPr>
        <w:t>é</w:t>
      </w:r>
      <w:r w:rsidRPr="00661FB9">
        <w:rPr>
          <w:i/>
          <w:sz w:val="28"/>
          <w:szCs w:val="28"/>
          <w:lang w:val="fr-FR"/>
        </w:rPr>
        <w:t>tales</w:t>
      </w:r>
      <w:r w:rsidRPr="008A6452">
        <w:rPr>
          <w:sz w:val="28"/>
          <w:szCs w:val="28"/>
          <w:lang w:val="uk-UA"/>
        </w:rPr>
        <w:t xml:space="preserve">), сила – </w:t>
      </w:r>
      <w:r>
        <w:rPr>
          <w:sz w:val="28"/>
          <w:szCs w:val="28"/>
          <w:lang w:val="uk-UA"/>
        </w:rPr>
        <w:t>кохання</w:t>
      </w:r>
      <w:r w:rsidRPr="008A6452">
        <w:rPr>
          <w:sz w:val="28"/>
          <w:szCs w:val="28"/>
          <w:lang w:val="uk-UA"/>
        </w:rPr>
        <w:t xml:space="preserve"> (</w:t>
      </w:r>
      <w:r>
        <w:rPr>
          <w:sz w:val="28"/>
          <w:szCs w:val="28"/>
          <w:lang w:val="uk-UA"/>
        </w:rPr>
        <w:t>навзаєм</w:t>
      </w:r>
      <w:r w:rsidRPr="008A6452">
        <w:rPr>
          <w:sz w:val="28"/>
          <w:szCs w:val="28"/>
          <w:lang w:val="uk-UA"/>
        </w:rPr>
        <w:t xml:space="preserve"> / без</w:t>
      </w:r>
      <w:r>
        <w:rPr>
          <w:sz w:val="28"/>
          <w:szCs w:val="28"/>
          <w:lang w:val="uk-UA"/>
        </w:rPr>
        <w:t xml:space="preserve"> відповіді</w:t>
      </w:r>
      <w:r w:rsidRPr="008A6452">
        <w:rPr>
          <w:sz w:val="28"/>
          <w:szCs w:val="28"/>
          <w:lang w:val="uk-UA"/>
        </w:rPr>
        <w:t>).</w:t>
      </w:r>
      <w:r>
        <w:rPr>
          <w:sz w:val="28"/>
          <w:szCs w:val="28"/>
          <w:lang w:val="uk-UA"/>
        </w:rPr>
        <w:t xml:space="preserve"> Від</w:t>
      </w:r>
      <w:r w:rsidRPr="008A6452">
        <w:rPr>
          <w:sz w:val="28"/>
          <w:szCs w:val="28"/>
          <w:lang w:val="uk-UA"/>
        </w:rPr>
        <w:t xml:space="preserve">так, </w:t>
      </w:r>
      <w:r>
        <w:rPr>
          <w:sz w:val="28"/>
          <w:szCs w:val="28"/>
          <w:lang w:val="uk-UA"/>
        </w:rPr>
        <w:t xml:space="preserve">у випадку </w:t>
      </w:r>
      <w:r w:rsidRPr="008A6452">
        <w:rPr>
          <w:sz w:val="28"/>
          <w:szCs w:val="28"/>
          <w:lang w:val="uk-UA"/>
        </w:rPr>
        <w:t>цв</w:t>
      </w:r>
      <w:r>
        <w:rPr>
          <w:sz w:val="28"/>
          <w:szCs w:val="28"/>
          <w:lang w:val="uk-UA"/>
        </w:rPr>
        <w:t>і</w:t>
      </w:r>
      <w:r w:rsidRPr="008A6452">
        <w:rPr>
          <w:sz w:val="28"/>
          <w:szCs w:val="28"/>
          <w:lang w:val="uk-UA"/>
        </w:rPr>
        <w:t>т</w:t>
      </w:r>
      <w:r>
        <w:rPr>
          <w:sz w:val="28"/>
          <w:szCs w:val="28"/>
          <w:lang w:val="uk-UA"/>
        </w:rPr>
        <w:t>і</w:t>
      </w:r>
      <w:r w:rsidRPr="008A6452">
        <w:rPr>
          <w:sz w:val="28"/>
          <w:szCs w:val="28"/>
          <w:lang w:val="uk-UA"/>
        </w:rPr>
        <w:t>н</w:t>
      </w:r>
      <w:r>
        <w:rPr>
          <w:sz w:val="28"/>
          <w:szCs w:val="28"/>
          <w:lang w:val="uk-UA"/>
        </w:rPr>
        <w:t>н</w:t>
      </w:r>
      <w:r w:rsidRPr="008A6452">
        <w:rPr>
          <w:sz w:val="28"/>
          <w:szCs w:val="28"/>
          <w:lang w:val="uk-UA"/>
        </w:rPr>
        <w:t>я</w:t>
      </w:r>
      <w:r>
        <w:rPr>
          <w:sz w:val="28"/>
          <w:szCs w:val="28"/>
          <w:lang w:val="uk-UA"/>
        </w:rPr>
        <w:t xml:space="preserve"> має місце смислове відштовхування інформаційних сутностей весни й осені, а ось у контексті травневого зів’янення пелюсток вишні констатуємо їхнє притягання.Подібні інформаційні вектори підтримуються словесною грою у складі дієприслівників катрену</w:t>
      </w:r>
      <w:r w:rsidRPr="008A6452">
        <w:rPr>
          <w:sz w:val="28"/>
          <w:szCs w:val="28"/>
          <w:lang w:val="uk-UA"/>
        </w:rPr>
        <w:t>:</w:t>
      </w:r>
      <w:r>
        <w:rPr>
          <w:sz w:val="28"/>
          <w:szCs w:val="28"/>
          <w:lang w:val="uk-UA"/>
        </w:rPr>
        <w:t xml:space="preserve"> зіставлення здійснюється з допомогою ідеального структурного спів розташування </w:t>
      </w:r>
      <w:r w:rsidRPr="00661FB9">
        <w:rPr>
          <w:i/>
          <w:sz w:val="28"/>
          <w:szCs w:val="28"/>
          <w:lang w:val="fr-FR"/>
        </w:rPr>
        <w:t>fleuris</w:t>
      </w:r>
      <w:r w:rsidRPr="008A6452">
        <w:rPr>
          <w:sz w:val="28"/>
          <w:szCs w:val="28"/>
          <w:lang w:val="uk-UA"/>
        </w:rPr>
        <w:t xml:space="preserve"> / </w:t>
      </w:r>
      <w:r w:rsidRPr="00661FB9">
        <w:rPr>
          <w:i/>
          <w:sz w:val="28"/>
          <w:szCs w:val="28"/>
          <w:lang w:val="fr-FR"/>
        </w:rPr>
        <w:t>fl</w:t>
      </w:r>
      <w:r w:rsidRPr="008A6452">
        <w:rPr>
          <w:i/>
          <w:sz w:val="28"/>
          <w:szCs w:val="28"/>
          <w:lang w:val="uk-UA"/>
        </w:rPr>
        <w:t>é</w:t>
      </w:r>
      <w:r w:rsidRPr="00661FB9">
        <w:rPr>
          <w:i/>
          <w:sz w:val="28"/>
          <w:szCs w:val="28"/>
          <w:lang w:val="fr-FR"/>
        </w:rPr>
        <w:t>tris</w:t>
      </w:r>
      <w:r w:rsidRPr="008A6452">
        <w:rPr>
          <w:sz w:val="28"/>
          <w:szCs w:val="28"/>
          <w:lang w:val="uk-UA"/>
        </w:rPr>
        <w:t>(внутр</w:t>
      </w:r>
      <w:r>
        <w:rPr>
          <w:sz w:val="28"/>
          <w:szCs w:val="28"/>
          <w:lang w:val="uk-UA"/>
        </w:rPr>
        <w:t>ішн</w:t>
      </w:r>
      <w:r w:rsidRPr="008A6452">
        <w:rPr>
          <w:sz w:val="28"/>
          <w:szCs w:val="28"/>
          <w:lang w:val="uk-UA"/>
        </w:rPr>
        <w:t xml:space="preserve">я рима) </w:t>
      </w:r>
      <w:r>
        <w:rPr>
          <w:sz w:val="28"/>
          <w:szCs w:val="28"/>
          <w:lang w:val="uk-UA"/>
        </w:rPr>
        <w:t>епітетів</w:t>
      </w:r>
      <w:r w:rsidRPr="008A6452">
        <w:rPr>
          <w:sz w:val="28"/>
          <w:szCs w:val="28"/>
          <w:lang w:val="uk-UA"/>
        </w:rPr>
        <w:t>,</w:t>
      </w:r>
      <w:r>
        <w:rPr>
          <w:sz w:val="28"/>
          <w:szCs w:val="28"/>
          <w:lang w:val="uk-UA"/>
        </w:rPr>
        <w:t xml:space="preserve"> які мають співзвучну кореневу основу, проте протилежне емоційно-оцінне навантаження</w:t>
      </w:r>
      <w:r w:rsidRPr="008A6452">
        <w:rPr>
          <w:sz w:val="28"/>
          <w:szCs w:val="28"/>
          <w:lang w:val="uk-UA"/>
        </w:rPr>
        <w:t>.</w:t>
      </w:r>
      <w:r>
        <w:rPr>
          <w:sz w:val="28"/>
          <w:szCs w:val="28"/>
          <w:lang w:val="uk-UA"/>
        </w:rPr>
        <w:t xml:space="preserve"> Це являє собою своєрідну градацію фонічних елементів, яка й утворює один з видів мовної гри за посередництва римопарадигми.</w:t>
      </w:r>
    </w:p>
    <w:p w:rsidR="00BF4A0C" w:rsidRPr="006B33E1" w:rsidRDefault="00BF4A0C" w:rsidP="00624F9C">
      <w:pPr>
        <w:ind w:firstLine="709"/>
        <w:jc w:val="both"/>
        <w:rPr>
          <w:i/>
          <w:sz w:val="28"/>
          <w:szCs w:val="28"/>
          <w:lang w:val="uk-UA"/>
        </w:rPr>
      </w:pPr>
      <w:r w:rsidRPr="0086592F">
        <w:rPr>
          <w:b/>
          <w:sz w:val="28"/>
          <w:szCs w:val="28"/>
          <w:lang w:val="uk-UA"/>
        </w:rPr>
        <w:t>Підсумовуючи</w:t>
      </w:r>
      <w:r>
        <w:rPr>
          <w:sz w:val="28"/>
          <w:szCs w:val="28"/>
          <w:lang w:val="uk-UA"/>
        </w:rPr>
        <w:t>, зауважимо</w:t>
      </w:r>
      <w:r w:rsidRPr="008A6452">
        <w:rPr>
          <w:sz w:val="28"/>
          <w:szCs w:val="28"/>
          <w:lang w:val="uk-UA"/>
        </w:rPr>
        <w:t>: по</w:t>
      </w:r>
      <w:r>
        <w:rPr>
          <w:sz w:val="28"/>
          <w:szCs w:val="28"/>
          <w:lang w:val="uk-UA"/>
        </w:rPr>
        <w:t>е</w:t>
      </w:r>
      <w:r w:rsidRPr="008A6452">
        <w:rPr>
          <w:sz w:val="28"/>
          <w:szCs w:val="28"/>
          <w:lang w:val="uk-UA"/>
        </w:rPr>
        <w:t>з</w:t>
      </w:r>
      <w:r>
        <w:rPr>
          <w:sz w:val="28"/>
          <w:szCs w:val="28"/>
          <w:lang w:val="uk-UA"/>
        </w:rPr>
        <w:t>і</w:t>
      </w:r>
      <w:r w:rsidRPr="008A6452">
        <w:rPr>
          <w:sz w:val="28"/>
          <w:szCs w:val="28"/>
          <w:lang w:val="uk-UA"/>
        </w:rPr>
        <w:t>я Г.</w:t>
      </w:r>
      <w:r>
        <w:rPr>
          <w:sz w:val="28"/>
          <w:szCs w:val="28"/>
        </w:rPr>
        <w:t> </w:t>
      </w:r>
      <w:r w:rsidRPr="008A6452">
        <w:rPr>
          <w:sz w:val="28"/>
          <w:szCs w:val="28"/>
          <w:lang w:val="uk-UA"/>
        </w:rPr>
        <w:t>Аполл</w:t>
      </w:r>
      <w:r>
        <w:rPr>
          <w:sz w:val="28"/>
          <w:szCs w:val="28"/>
          <w:lang w:val="uk-UA"/>
        </w:rPr>
        <w:t>і</w:t>
      </w:r>
      <w:r w:rsidRPr="008A6452">
        <w:rPr>
          <w:sz w:val="28"/>
          <w:szCs w:val="28"/>
          <w:lang w:val="uk-UA"/>
        </w:rPr>
        <w:t>нера</w:t>
      </w:r>
      <w:r>
        <w:rPr>
          <w:sz w:val="28"/>
          <w:szCs w:val="28"/>
          <w:lang w:val="uk-UA"/>
        </w:rPr>
        <w:t xml:space="preserve"> реалізує модерні тенденції до синкретизації художньої культури, спрямованої на стимулювання емоцій та </w:t>
      </w:r>
      <w:r>
        <w:rPr>
          <w:sz w:val="28"/>
          <w:szCs w:val="28"/>
          <w:lang w:val="uk-UA"/>
        </w:rPr>
        <w:lastRenderedPageBreak/>
        <w:t xml:space="preserve">постановку нових естетичних проблем, створюючи тим самим прецедент породження новообразів, котрі дзеркально (прототипові схеми) та, одночасно, оказіонально (на основі чуттєвого досвіду) зіштовхують у просторі поетичного тексту різноманітні інформаційні сутності.У цьому річищі </w:t>
      </w:r>
      <w:r w:rsidRPr="006B33E1">
        <w:rPr>
          <w:b/>
          <w:sz w:val="28"/>
          <w:szCs w:val="28"/>
          <w:lang w:val="uk-UA"/>
        </w:rPr>
        <w:t>перспективним</w:t>
      </w:r>
      <w:r>
        <w:rPr>
          <w:sz w:val="28"/>
          <w:szCs w:val="28"/>
          <w:lang w:val="uk-UA"/>
        </w:rPr>
        <w:t xml:space="preserve"> постає напрямок зіставного аналізу художньої образності творів авторів-модерністів – представників різних національних культур.</w:t>
      </w:r>
    </w:p>
    <w:p w:rsidR="00BF4A0C" w:rsidRDefault="00BF4A0C" w:rsidP="00624F9C">
      <w:pPr>
        <w:tabs>
          <w:tab w:val="num" w:pos="-360"/>
        </w:tabs>
        <w:jc w:val="center"/>
        <w:rPr>
          <w:b/>
          <w:sz w:val="28"/>
          <w:szCs w:val="28"/>
          <w:lang w:val="uk-UA"/>
        </w:rPr>
      </w:pPr>
    </w:p>
    <w:p w:rsidR="00BF4A0C" w:rsidRPr="00834506" w:rsidRDefault="00BF4A0C" w:rsidP="00624F9C">
      <w:pPr>
        <w:tabs>
          <w:tab w:val="num" w:pos="-360"/>
        </w:tabs>
        <w:jc w:val="center"/>
        <w:rPr>
          <w:b/>
          <w:sz w:val="28"/>
          <w:szCs w:val="28"/>
          <w:lang w:val="uk-UA"/>
        </w:rPr>
      </w:pPr>
      <w:r w:rsidRPr="00834506">
        <w:rPr>
          <w:b/>
          <w:sz w:val="28"/>
          <w:szCs w:val="28"/>
          <w:lang w:val="uk-UA"/>
        </w:rPr>
        <w:t>Література</w:t>
      </w:r>
    </w:p>
    <w:p w:rsidR="00BF4A0C" w:rsidRPr="00404A5F" w:rsidRDefault="00BF4A0C" w:rsidP="00624F9C">
      <w:pPr>
        <w:ind w:left="709"/>
        <w:rPr>
          <w:sz w:val="28"/>
          <w:szCs w:val="28"/>
        </w:rPr>
      </w:pP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Башляр Г. Вода и грёзы / Г. Башляр. – М.: Изд-во гуманитарной литературы, 1998.</w:t>
      </w:r>
      <w:r w:rsidRPr="00624F9C">
        <w:rPr>
          <w:rFonts w:ascii="Times New Roman" w:hAnsi="Times New Roman"/>
          <w:sz w:val="28"/>
          <w:szCs w:val="28"/>
          <w:lang w:val="uk-UA"/>
        </w:rPr>
        <w:t> </w:t>
      </w:r>
      <w:r w:rsidRPr="00624F9C">
        <w:rPr>
          <w:rFonts w:ascii="Times New Roman" w:hAnsi="Times New Roman"/>
          <w:sz w:val="28"/>
          <w:szCs w:val="28"/>
        </w:rPr>
        <w:t>– 268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Бєлєхова Л.І. Образний</w:t>
      </w:r>
      <w:r>
        <w:rPr>
          <w:rFonts w:ascii="Times New Roman" w:hAnsi="Times New Roman"/>
          <w:sz w:val="28"/>
          <w:szCs w:val="28"/>
          <w:lang w:val="uk-UA"/>
        </w:rPr>
        <w:t xml:space="preserve"> </w:t>
      </w:r>
      <w:r w:rsidRPr="00624F9C">
        <w:rPr>
          <w:rFonts w:ascii="Times New Roman" w:hAnsi="Times New Roman"/>
          <w:sz w:val="28"/>
          <w:szCs w:val="28"/>
        </w:rPr>
        <w:t>простір</w:t>
      </w:r>
      <w:r>
        <w:rPr>
          <w:rFonts w:ascii="Times New Roman" w:hAnsi="Times New Roman"/>
          <w:sz w:val="28"/>
          <w:szCs w:val="28"/>
          <w:lang w:val="uk-UA"/>
        </w:rPr>
        <w:t xml:space="preserve"> </w:t>
      </w:r>
      <w:r w:rsidRPr="00624F9C">
        <w:rPr>
          <w:rFonts w:ascii="Times New Roman" w:hAnsi="Times New Roman"/>
          <w:sz w:val="28"/>
          <w:szCs w:val="28"/>
        </w:rPr>
        <w:t>американської</w:t>
      </w:r>
      <w:r>
        <w:rPr>
          <w:rFonts w:ascii="Times New Roman" w:hAnsi="Times New Roman"/>
          <w:sz w:val="28"/>
          <w:szCs w:val="28"/>
          <w:lang w:val="uk-UA"/>
        </w:rPr>
        <w:t xml:space="preserve"> </w:t>
      </w:r>
      <w:r w:rsidRPr="00624F9C">
        <w:rPr>
          <w:rFonts w:ascii="Times New Roman" w:hAnsi="Times New Roman"/>
          <w:sz w:val="28"/>
          <w:szCs w:val="28"/>
        </w:rPr>
        <w:t>поезії: лінгвокогнітивний аспект: Дис. … д-ра філол. наук: 10.02.04 / Л.І. Бєлєхова. – К., 2002. – 476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Браже Р.А. Синергетика и творчество / Р.А. Браже. – Ульяновск: УлГТУ, 2002. – 204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Гальцова Е. Между футуризмом и модерном: двуязычное издание Аполлинера / Е.</w:t>
      </w:r>
      <w:r w:rsidRPr="00624F9C">
        <w:rPr>
          <w:rFonts w:ascii="Times New Roman" w:hAnsi="Times New Roman"/>
          <w:sz w:val="28"/>
          <w:szCs w:val="28"/>
          <w:lang w:val="uk-UA"/>
        </w:rPr>
        <w:t> </w:t>
      </w:r>
      <w:r w:rsidRPr="00624F9C">
        <w:rPr>
          <w:rFonts w:ascii="Times New Roman" w:hAnsi="Times New Roman"/>
          <w:sz w:val="28"/>
          <w:szCs w:val="28"/>
        </w:rPr>
        <w:t>Гальцов</w:t>
      </w:r>
      <w:r w:rsidRPr="00624F9C">
        <w:rPr>
          <w:rFonts w:ascii="Times New Roman" w:hAnsi="Times New Roman"/>
          <w:sz w:val="28"/>
          <w:szCs w:val="28"/>
          <w:lang w:val="uk-UA"/>
        </w:rPr>
        <w:t>а</w:t>
      </w:r>
      <w:r w:rsidRPr="00624F9C">
        <w:rPr>
          <w:rFonts w:ascii="Times New Roman" w:hAnsi="Times New Roman"/>
          <w:sz w:val="28"/>
          <w:szCs w:val="28"/>
        </w:rPr>
        <w:t xml:space="preserve"> // Иностранная литература. – 2002. – № 2. – Режим доступу: http://magazines.russ.ru/inostran/2002/11/gal1.html</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uk-UA"/>
        </w:rPr>
      </w:pPr>
      <w:r w:rsidRPr="00624F9C">
        <w:rPr>
          <w:rFonts w:ascii="Times New Roman" w:hAnsi="Times New Roman"/>
          <w:sz w:val="28"/>
          <w:szCs w:val="28"/>
        </w:rPr>
        <w:t>Импрессионизм в литературе.</w:t>
      </w:r>
      <w:r w:rsidRPr="00624F9C">
        <w:rPr>
          <w:rFonts w:ascii="Times New Roman" w:hAnsi="Times New Roman"/>
          <w:sz w:val="28"/>
          <w:szCs w:val="28"/>
          <w:lang w:val="uk-UA"/>
        </w:rPr>
        <w:t xml:space="preserve"> – Режим доступу</w:t>
      </w:r>
      <w:r w:rsidRPr="00624F9C">
        <w:rPr>
          <w:rFonts w:ascii="Times New Roman" w:hAnsi="Times New Roman"/>
          <w:sz w:val="28"/>
          <w:szCs w:val="28"/>
        </w:rPr>
        <w:t>: http://www.krugosvet.ru/node/32649</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Казарин Ю.В. Анаграмма как способ смысловыражения в поэтическом тексте</w:t>
      </w:r>
      <w:r w:rsidRPr="00624F9C">
        <w:rPr>
          <w:rFonts w:ascii="Times New Roman" w:hAnsi="Times New Roman"/>
          <w:sz w:val="28"/>
          <w:szCs w:val="28"/>
          <w:lang w:val="uk-UA"/>
        </w:rPr>
        <w:t xml:space="preserve"> / Ю.В. Казарин</w:t>
      </w:r>
      <w:r w:rsidRPr="00624F9C">
        <w:rPr>
          <w:rFonts w:ascii="Times New Roman" w:hAnsi="Times New Roman"/>
          <w:sz w:val="28"/>
          <w:szCs w:val="28"/>
        </w:rPr>
        <w:t xml:space="preserve"> // Известия Уральского университета. – 2000. – № 17. – С. 92-99.</w:t>
      </w:r>
    </w:p>
    <w:p w:rsidR="00BF4A0C" w:rsidRPr="00CE12C0" w:rsidRDefault="00BF4A0C" w:rsidP="001A11C5">
      <w:pPr>
        <w:pStyle w:val="11"/>
        <w:numPr>
          <w:ilvl w:val="0"/>
          <w:numId w:val="46"/>
        </w:numPr>
        <w:spacing w:line="240" w:lineRule="auto"/>
        <w:ind w:left="709" w:hanging="357"/>
        <w:jc w:val="both"/>
        <w:rPr>
          <w:rFonts w:ascii="Times New Roman" w:hAnsi="Times New Roman"/>
          <w:spacing w:val="-6"/>
          <w:sz w:val="28"/>
          <w:szCs w:val="28"/>
        </w:rPr>
      </w:pPr>
      <w:r w:rsidRPr="00CE12C0">
        <w:rPr>
          <w:rFonts w:ascii="Times New Roman" w:hAnsi="Times New Roman"/>
          <w:spacing w:val="-6"/>
          <w:sz w:val="28"/>
          <w:szCs w:val="28"/>
        </w:rPr>
        <w:t>Керлот Х.Э. Словарь символов / Х.Э. Керлот. – М.: "RELF-book", 1994. – 608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 xml:space="preserve">Князева Е.Н. Синергетика как новое мировидение: диалог с И. Пригожиным </w:t>
      </w:r>
      <w:r w:rsidRPr="00CE12C0">
        <w:rPr>
          <w:rFonts w:ascii="Times New Roman" w:hAnsi="Times New Roman"/>
          <w:spacing w:val="-10"/>
          <w:sz w:val="28"/>
          <w:szCs w:val="28"/>
        </w:rPr>
        <w:t>/ Е.Н. Князева, С.П. Курдюмов // Вопросы философии. – 1992. – № 12. –     С. 3-20.</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Литературная энциклопедия терминов и понятий / Под ред. А.Н. Николюкина. – М.: НПК «Интелвак». – 2001. – 799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Сартр Ж.П. Что такое литература / Ж.П. Сартр. – СПб: Алтея, 2000. – 466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Хазагеров Г.Г. Риторический словарь / Г.Г. Хазагеров. – М.: Флинта, 2009. – 432 с.</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rPr>
        <w:t xml:space="preserve">Cerisier. – Режим доступу: www.aujardin.info/plantes/cerisier.php </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en-US"/>
        </w:rPr>
      </w:pPr>
      <w:r w:rsidRPr="00624F9C">
        <w:rPr>
          <w:rFonts w:ascii="Times New Roman" w:hAnsi="Times New Roman"/>
          <w:sz w:val="28"/>
          <w:szCs w:val="28"/>
          <w:lang w:val="en-US"/>
        </w:rPr>
        <w:t>Cervel S.P. Subsidiarity Relationships between Image-Schemas: an Approach to the Force Schema / S.P. Cervel // Journal of English Studies. – 1999. – vol. I. –     P. 187-207.</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fr-FR"/>
        </w:rPr>
      </w:pPr>
      <w:r w:rsidRPr="00624F9C">
        <w:rPr>
          <w:rFonts w:ascii="Times New Roman" w:hAnsi="Times New Roman"/>
          <w:sz w:val="28"/>
          <w:szCs w:val="28"/>
          <w:lang w:val="fr-FR"/>
        </w:rPr>
        <w:t>www.cnrtl.fr/lexicographie</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lang w:val="fr-FR"/>
        </w:rPr>
        <w:t xml:space="preserve">Dulong J. Compredre Alcools de Guillaume Apollinaire / J. Dulong, Ng. </w:t>
      </w:r>
      <w:r w:rsidRPr="00624F9C">
        <w:rPr>
          <w:rFonts w:ascii="Times New Roman" w:hAnsi="Times New Roman"/>
          <w:sz w:val="28"/>
          <w:szCs w:val="28"/>
          <w:lang w:val="en-US"/>
        </w:rPr>
        <w:t>Tatiemzi</w:t>
      </w:r>
      <w:r w:rsidRPr="00624F9C">
        <w:rPr>
          <w:rFonts w:ascii="Times New Roman" w:hAnsi="Times New Roman"/>
          <w:sz w:val="28"/>
          <w:szCs w:val="28"/>
        </w:rPr>
        <w:t xml:space="preserve">. – Режим доступу: </w:t>
      </w:r>
      <w:r w:rsidRPr="00624F9C">
        <w:rPr>
          <w:rFonts w:ascii="Times New Roman" w:hAnsi="Times New Roman"/>
          <w:sz w:val="28"/>
          <w:szCs w:val="28"/>
          <w:lang w:val="en-US"/>
        </w:rPr>
        <w:t>http</w:t>
      </w:r>
      <w:r w:rsidRPr="00624F9C">
        <w:rPr>
          <w:rFonts w:ascii="Times New Roman" w:hAnsi="Times New Roman"/>
          <w:sz w:val="28"/>
          <w:szCs w:val="28"/>
        </w:rPr>
        <w:t>://</w:t>
      </w:r>
      <w:r w:rsidRPr="00624F9C">
        <w:rPr>
          <w:rFonts w:ascii="Times New Roman" w:hAnsi="Times New Roman"/>
          <w:sz w:val="28"/>
          <w:szCs w:val="28"/>
          <w:lang w:val="en-US"/>
        </w:rPr>
        <w:t>www</w:t>
      </w:r>
      <w:r w:rsidRPr="00624F9C">
        <w:rPr>
          <w:rFonts w:ascii="Times New Roman" w:hAnsi="Times New Roman"/>
          <w:sz w:val="28"/>
          <w:szCs w:val="28"/>
        </w:rPr>
        <w:t>.</w:t>
      </w:r>
      <w:r w:rsidRPr="00624F9C">
        <w:rPr>
          <w:rFonts w:ascii="Times New Roman" w:hAnsi="Times New Roman"/>
          <w:sz w:val="28"/>
          <w:szCs w:val="28"/>
          <w:lang w:val="en-US"/>
        </w:rPr>
        <w:t>atramenta</w:t>
      </w:r>
      <w:r w:rsidRPr="00624F9C">
        <w:rPr>
          <w:rFonts w:ascii="Times New Roman" w:hAnsi="Times New Roman"/>
          <w:sz w:val="28"/>
          <w:szCs w:val="28"/>
        </w:rPr>
        <w:t>.</w:t>
      </w:r>
      <w:r w:rsidRPr="00624F9C">
        <w:rPr>
          <w:rFonts w:ascii="Times New Roman" w:hAnsi="Times New Roman"/>
          <w:sz w:val="28"/>
          <w:szCs w:val="28"/>
          <w:lang w:val="en-US"/>
        </w:rPr>
        <w:t>net</w:t>
      </w:r>
      <w:r w:rsidRPr="00624F9C">
        <w:rPr>
          <w:rFonts w:ascii="Times New Roman" w:hAnsi="Times New Roman"/>
          <w:sz w:val="28"/>
          <w:szCs w:val="28"/>
        </w:rPr>
        <w:t>/</w:t>
      </w:r>
      <w:r w:rsidRPr="00624F9C">
        <w:rPr>
          <w:rFonts w:ascii="Times New Roman" w:hAnsi="Times New Roman"/>
          <w:sz w:val="28"/>
          <w:szCs w:val="28"/>
          <w:lang w:val="en-US"/>
        </w:rPr>
        <w:t>lire</w:t>
      </w:r>
      <w:r w:rsidRPr="00624F9C">
        <w:rPr>
          <w:rFonts w:ascii="Times New Roman" w:hAnsi="Times New Roman"/>
          <w:sz w:val="28"/>
          <w:szCs w:val="28"/>
        </w:rPr>
        <w:t>/</w:t>
      </w:r>
      <w:r w:rsidRPr="00624F9C">
        <w:rPr>
          <w:rFonts w:ascii="Times New Roman" w:hAnsi="Times New Roman"/>
          <w:sz w:val="28"/>
          <w:szCs w:val="28"/>
          <w:lang w:val="en-US"/>
        </w:rPr>
        <w:t>comprendre</w:t>
      </w:r>
      <w:r w:rsidRPr="00624F9C">
        <w:rPr>
          <w:rFonts w:ascii="Times New Roman" w:hAnsi="Times New Roman"/>
          <w:sz w:val="28"/>
          <w:szCs w:val="28"/>
        </w:rPr>
        <w:t>-</w:t>
      </w:r>
      <w:r w:rsidRPr="00624F9C">
        <w:rPr>
          <w:rFonts w:ascii="Times New Roman" w:hAnsi="Times New Roman"/>
          <w:sz w:val="28"/>
          <w:szCs w:val="28"/>
          <w:lang w:val="en-US"/>
        </w:rPr>
        <w:t>alcools</w:t>
      </w:r>
      <w:r w:rsidRPr="00624F9C">
        <w:rPr>
          <w:rFonts w:ascii="Times New Roman" w:hAnsi="Times New Roman"/>
          <w:sz w:val="28"/>
          <w:szCs w:val="28"/>
        </w:rPr>
        <w:t>-</w:t>
      </w:r>
      <w:r w:rsidRPr="00624F9C">
        <w:rPr>
          <w:rFonts w:ascii="Times New Roman" w:hAnsi="Times New Roman"/>
          <w:sz w:val="28"/>
          <w:szCs w:val="28"/>
          <w:lang w:val="en-US"/>
        </w:rPr>
        <w:t>de</w:t>
      </w:r>
      <w:r w:rsidRPr="00624F9C">
        <w:rPr>
          <w:rFonts w:ascii="Times New Roman" w:hAnsi="Times New Roman"/>
          <w:sz w:val="28"/>
          <w:szCs w:val="28"/>
        </w:rPr>
        <w:t>-</w:t>
      </w:r>
      <w:r w:rsidRPr="00624F9C">
        <w:rPr>
          <w:rFonts w:ascii="Times New Roman" w:hAnsi="Times New Roman"/>
          <w:sz w:val="28"/>
          <w:szCs w:val="28"/>
          <w:lang w:val="en-US"/>
        </w:rPr>
        <w:t>guillaume</w:t>
      </w:r>
      <w:r w:rsidRPr="00624F9C">
        <w:rPr>
          <w:rFonts w:ascii="Times New Roman" w:hAnsi="Times New Roman"/>
          <w:sz w:val="28"/>
          <w:szCs w:val="28"/>
        </w:rPr>
        <w:t>-</w:t>
      </w:r>
      <w:r w:rsidRPr="00624F9C">
        <w:rPr>
          <w:rFonts w:ascii="Times New Roman" w:hAnsi="Times New Roman"/>
          <w:sz w:val="28"/>
          <w:szCs w:val="28"/>
          <w:lang w:val="en-US"/>
        </w:rPr>
        <w:t>apollinaire</w:t>
      </w:r>
      <w:r w:rsidRPr="00624F9C">
        <w:rPr>
          <w:rFonts w:ascii="Times New Roman" w:hAnsi="Times New Roman"/>
          <w:sz w:val="28"/>
          <w:szCs w:val="28"/>
        </w:rPr>
        <w:t>/38120</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en-US"/>
        </w:rPr>
      </w:pPr>
      <w:r w:rsidRPr="00624F9C">
        <w:rPr>
          <w:rFonts w:ascii="Times New Roman" w:hAnsi="Times New Roman"/>
          <w:sz w:val="28"/>
          <w:szCs w:val="28"/>
          <w:lang w:val="en-US"/>
        </w:rPr>
        <w:t>Esenova O. Plant Metaphors for the Expression of Emotions in the English Language / O. Esenova // Beyond Philology. – Vol.5. – Gdaňsk: WydawnictwoUniwersytetyGdaňskiego, 2008. – P. 7-21.</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en-US"/>
        </w:rPr>
      </w:pPr>
      <w:r w:rsidRPr="00624F9C">
        <w:rPr>
          <w:rFonts w:ascii="Times New Roman" w:hAnsi="Times New Roman"/>
          <w:sz w:val="28"/>
          <w:szCs w:val="28"/>
          <w:lang w:val="en-US"/>
        </w:rPr>
        <w:lastRenderedPageBreak/>
        <w:t>Kövecses Z. Metaphor: A Practical Introduction / Z. Kövecses. – N.Y.: Oxford University Press, 2002. – 304 p.</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lang w:val="en-US"/>
        </w:rPr>
      </w:pPr>
      <w:r w:rsidRPr="00624F9C">
        <w:rPr>
          <w:rFonts w:ascii="Times New Roman" w:hAnsi="Times New Roman"/>
          <w:sz w:val="28"/>
          <w:szCs w:val="28"/>
          <w:lang w:val="en-US"/>
        </w:rPr>
        <w:t>Lachmann G. La Décoration ! Figuring the Feminine and the Writing of Mallarmé / G. Lachmann // Corps/Décors: Femmes, Orgie, Parodie. – Rodopi, 1999. – P. 285-302.</w:t>
      </w:r>
    </w:p>
    <w:p w:rsidR="00BF4A0C" w:rsidRPr="00624F9C" w:rsidRDefault="00BF4A0C" w:rsidP="001A11C5">
      <w:pPr>
        <w:pStyle w:val="11"/>
        <w:numPr>
          <w:ilvl w:val="0"/>
          <w:numId w:val="46"/>
        </w:numPr>
        <w:spacing w:line="240" w:lineRule="auto"/>
        <w:ind w:left="709" w:hanging="357"/>
        <w:jc w:val="both"/>
        <w:rPr>
          <w:rFonts w:ascii="Times New Roman" w:hAnsi="Times New Roman"/>
          <w:sz w:val="28"/>
          <w:szCs w:val="28"/>
        </w:rPr>
      </w:pPr>
      <w:r w:rsidRPr="00624F9C">
        <w:rPr>
          <w:rFonts w:ascii="Times New Roman" w:hAnsi="Times New Roman"/>
          <w:sz w:val="28"/>
          <w:szCs w:val="28"/>
          <w:lang w:val="fr-FR"/>
        </w:rPr>
        <w:t xml:space="preserve">Masculin/féminin dans la poésie et les poétiques du XIXe siècle / sous réd. de Ch. </w:t>
      </w:r>
      <w:r w:rsidRPr="00624F9C">
        <w:rPr>
          <w:rFonts w:ascii="Times New Roman" w:hAnsi="Times New Roman"/>
          <w:sz w:val="28"/>
          <w:szCs w:val="28"/>
        </w:rPr>
        <w:t>Planté. – Lyon: PressesUniversitairesdeLyon, 2002. – 517 p.</w:t>
      </w:r>
    </w:p>
    <w:p w:rsidR="00BF4A0C" w:rsidRDefault="00BF4A0C" w:rsidP="00624F9C">
      <w:pPr>
        <w:ind w:firstLine="709"/>
        <w:jc w:val="both"/>
        <w:rPr>
          <w:sz w:val="28"/>
          <w:szCs w:val="28"/>
          <w:lang w:val="en-US"/>
        </w:rPr>
      </w:pPr>
    </w:p>
    <w:p w:rsidR="00BF4A0C" w:rsidRPr="00404A5F" w:rsidRDefault="00BF4A0C" w:rsidP="00624F9C">
      <w:pPr>
        <w:jc w:val="center"/>
        <w:rPr>
          <w:b/>
          <w:sz w:val="28"/>
          <w:szCs w:val="28"/>
          <w:lang w:val="en-US"/>
        </w:rPr>
      </w:pPr>
      <w:r>
        <w:rPr>
          <w:b/>
          <w:sz w:val="28"/>
          <w:szCs w:val="28"/>
          <w:lang w:val="en-US"/>
        </w:rPr>
        <w:t>Summary</w:t>
      </w:r>
    </w:p>
    <w:p w:rsidR="00BF4A0C" w:rsidRDefault="00BF4A0C" w:rsidP="00624F9C">
      <w:pPr>
        <w:ind w:firstLine="709"/>
        <w:jc w:val="both"/>
        <w:rPr>
          <w:sz w:val="28"/>
          <w:szCs w:val="28"/>
          <w:lang w:val="uk-UA"/>
        </w:rPr>
      </w:pPr>
    </w:p>
    <w:p w:rsidR="00BF4A0C" w:rsidRPr="00661FB9" w:rsidRDefault="00BF4A0C" w:rsidP="00624F9C">
      <w:pPr>
        <w:ind w:firstLine="709"/>
        <w:jc w:val="both"/>
        <w:rPr>
          <w:sz w:val="28"/>
          <w:szCs w:val="28"/>
          <w:lang w:val="en-US"/>
        </w:rPr>
      </w:pPr>
      <w:r w:rsidRPr="00661FB9">
        <w:rPr>
          <w:sz w:val="28"/>
          <w:szCs w:val="28"/>
          <w:lang w:val="en-US"/>
        </w:rPr>
        <w:t xml:space="preserve">The article represents the model of interpretation of the poetic text "May" by famous French writer-modernist </w:t>
      </w:r>
      <w:r w:rsidRPr="00661FB9">
        <w:rPr>
          <w:rStyle w:val="st1"/>
          <w:sz w:val="28"/>
          <w:szCs w:val="28"/>
          <w:lang w:val="en-US"/>
        </w:rPr>
        <w:t>Guillaume Apollinaire</w:t>
      </w:r>
      <w:r w:rsidRPr="00661FB9">
        <w:rPr>
          <w:sz w:val="28"/>
          <w:szCs w:val="28"/>
          <w:lang w:val="en-US"/>
        </w:rPr>
        <w:t xml:space="preserve"> based on the theoretical methodologies of cognitive poetics and linguistic synergy. </w:t>
      </w:r>
      <w:r>
        <w:rPr>
          <w:sz w:val="28"/>
          <w:szCs w:val="28"/>
          <w:lang w:val="en-US"/>
        </w:rPr>
        <w:t>T</w:t>
      </w:r>
      <w:r w:rsidRPr="00661FB9">
        <w:rPr>
          <w:sz w:val="28"/>
          <w:szCs w:val="28"/>
          <w:lang w:val="en-US"/>
        </w:rPr>
        <w:t>he ways of presenting poetic information, justif</w:t>
      </w:r>
      <w:r>
        <w:rPr>
          <w:sz w:val="28"/>
          <w:szCs w:val="28"/>
          <w:lang w:val="en-US"/>
        </w:rPr>
        <w:t xml:space="preserve">ying </w:t>
      </w:r>
      <w:r w:rsidRPr="00661FB9">
        <w:rPr>
          <w:sz w:val="28"/>
          <w:szCs w:val="28"/>
          <w:lang w:val="en-US"/>
        </w:rPr>
        <w:t>the understanding of a textual reality as a virtual one</w:t>
      </w:r>
      <w:r>
        <w:rPr>
          <w:sz w:val="28"/>
          <w:szCs w:val="28"/>
          <w:lang w:val="en-US"/>
        </w:rPr>
        <w:t xml:space="preserve"> are analyzed. </w:t>
      </w:r>
      <w:r w:rsidRPr="00661FB9">
        <w:rPr>
          <w:sz w:val="28"/>
          <w:szCs w:val="28"/>
          <w:lang w:val="en-US"/>
        </w:rPr>
        <w:t>The poetic text is considered as a dynamic non</w:t>
      </w:r>
      <w:r>
        <w:rPr>
          <w:sz w:val="28"/>
          <w:szCs w:val="28"/>
          <w:lang w:val="en-US"/>
        </w:rPr>
        <w:t>-</w:t>
      </w:r>
      <w:r w:rsidRPr="00661FB9">
        <w:rPr>
          <w:sz w:val="28"/>
          <w:szCs w:val="28"/>
          <w:lang w:val="en-US"/>
        </w:rPr>
        <w:t>linear open system. The author makes an emphasis on a peculiar creative potential of the conceptual field of landscape in the actualization of poetic meanings of the stream of time and romantic relationships represented in the poem. A special attention is given to the consideration of the technique wordplay and its role in revealing figurative transformations within the work.</w:t>
      </w:r>
    </w:p>
    <w:p w:rsidR="00BF4A0C" w:rsidRDefault="00BF4A0C" w:rsidP="000B1DB4">
      <w:pPr>
        <w:pStyle w:val="11"/>
        <w:spacing w:line="240" w:lineRule="auto"/>
        <w:ind w:left="0" w:firstLine="0"/>
        <w:jc w:val="both"/>
        <w:rPr>
          <w:bCs/>
          <w:sz w:val="28"/>
          <w:szCs w:val="28"/>
          <w:lang w:val="en-US"/>
        </w:rPr>
      </w:pPr>
    </w:p>
    <w:p w:rsidR="00BF4A0C" w:rsidRDefault="00BF4A0C" w:rsidP="000B1DB4">
      <w:pPr>
        <w:pStyle w:val="11"/>
        <w:spacing w:line="240" w:lineRule="auto"/>
        <w:ind w:left="0" w:firstLine="0"/>
        <w:jc w:val="both"/>
        <w:rPr>
          <w:bCs/>
          <w:sz w:val="28"/>
          <w:szCs w:val="28"/>
          <w:lang w:val="en-US"/>
        </w:rPr>
      </w:pPr>
    </w:p>
    <w:p w:rsidR="00BF4A0C" w:rsidRDefault="00BF4A0C" w:rsidP="000B1DB4">
      <w:pPr>
        <w:pStyle w:val="11"/>
        <w:spacing w:line="240" w:lineRule="auto"/>
        <w:ind w:left="0" w:firstLine="0"/>
        <w:jc w:val="both"/>
        <w:rPr>
          <w:bCs/>
          <w:sz w:val="28"/>
          <w:szCs w:val="28"/>
          <w:lang w:val="en-US"/>
        </w:rPr>
      </w:pPr>
    </w:p>
    <w:p w:rsidR="00BF4A0C" w:rsidRDefault="00BF4A0C" w:rsidP="000B1DB4">
      <w:pPr>
        <w:pStyle w:val="11"/>
        <w:spacing w:line="240" w:lineRule="auto"/>
        <w:ind w:left="0" w:firstLine="0"/>
        <w:jc w:val="both"/>
        <w:rPr>
          <w:bCs/>
          <w:sz w:val="28"/>
          <w:szCs w:val="28"/>
          <w:lang w:val="en-US"/>
        </w:rPr>
      </w:pPr>
    </w:p>
    <w:p w:rsidR="00BF4A0C" w:rsidRDefault="00BF4A0C" w:rsidP="000B1DB4">
      <w:pPr>
        <w:pStyle w:val="11"/>
        <w:spacing w:line="240" w:lineRule="auto"/>
        <w:ind w:left="0" w:firstLine="0"/>
        <w:jc w:val="both"/>
        <w:rPr>
          <w:bCs/>
          <w:sz w:val="28"/>
          <w:szCs w:val="28"/>
          <w:lang w:val="en-US"/>
        </w:rPr>
      </w:pPr>
    </w:p>
    <w:p w:rsidR="00BF4A0C" w:rsidRPr="0048493D" w:rsidRDefault="00BF4A0C" w:rsidP="008B29A7">
      <w:pPr>
        <w:autoSpaceDE w:val="0"/>
        <w:autoSpaceDN w:val="0"/>
        <w:adjustRightInd w:val="0"/>
        <w:rPr>
          <w:b/>
          <w:sz w:val="28"/>
          <w:szCs w:val="28"/>
        </w:rPr>
      </w:pPr>
      <w:r>
        <w:rPr>
          <w:b/>
          <w:sz w:val="28"/>
          <w:szCs w:val="28"/>
          <w:lang w:val="uk-UA"/>
        </w:rPr>
        <w:t>УДК 811.11-112: 81</w:t>
      </w:r>
      <w:r w:rsidRPr="0048493D">
        <w:rPr>
          <w:b/>
          <w:sz w:val="28"/>
          <w:szCs w:val="28"/>
        </w:rPr>
        <w:t>’42</w:t>
      </w:r>
    </w:p>
    <w:p w:rsidR="00BF4A0C" w:rsidRPr="008B29A7" w:rsidRDefault="00BF4A0C" w:rsidP="008B29A7">
      <w:pPr>
        <w:autoSpaceDE w:val="0"/>
        <w:autoSpaceDN w:val="0"/>
        <w:adjustRightInd w:val="0"/>
        <w:ind w:firstLine="708"/>
        <w:jc w:val="center"/>
        <w:rPr>
          <w:sz w:val="28"/>
          <w:szCs w:val="28"/>
        </w:rPr>
      </w:pPr>
    </w:p>
    <w:p w:rsidR="00BF4A0C" w:rsidRPr="0048493D" w:rsidRDefault="00BF4A0C" w:rsidP="008B29A7">
      <w:pPr>
        <w:autoSpaceDE w:val="0"/>
        <w:autoSpaceDN w:val="0"/>
        <w:adjustRightInd w:val="0"/>
        <w:jc w:val="center"/>
        <w:rPr>
          <w:b/>
          <w:sz w:val="28"/>
          <w:szCs w:val="28"/>
          <w:lang w:val="uk-UA"/>
        </w:rPr>
      </w:pPr>
      <w:r w:rsidRPr="0048493D">
        <w:rPr>
          <w:b/>
          <w:sz w:val="28"/>
          <w:szCs w:val="28"/>
          <w:lang w:val="uk-UA"/>
        </w:rPr>
        <w:t>ПОНЯТТЯ «НОВИНИ</w:t>
      </w:r>
      <w:r w:rsidRPr="0048493D">
        <w:rPr>
          <w:b/>
          <w:sz w:val="28"/>
          <w:szCs w:val="28"/>
        </w:rPr>
        <w:t xml:space="preserve"> ТА ТЕЛЕНОВИНИ</w:t>
      </w:r>
      <w:r w:rsidRPr="0048493D">
        <w:rPr>
          <w:b/>
          <w:sz w:val="28"/>
          <w:szCs w:val="28"/>
          <w:lang w:val="uk-UA"/>
        </w:rPr>
        <w:t xml:space="preserve">»: </w:t>
      </w:r>
    </w:p>
    <w:p w:rsidR="00BF4A0C" w:rsidRPr="00F80197" w:rsidRDefault="00BF4A0C" w:rsidP="008B29A7">
      <w:pPr>
        <w:autoSpaceDE w:val="0"/>
        <w:autoSpaceDN w:val="0"/>
        <w:adjustRightInd w:val="0"/>
        <w:jc w:val="center"/>
        <w:rPr>
          <w:sz w:val="28"/>
          <w:szCs w:val="28"/>
          <w:lang w:val="uk-UA"/>
        </w:rPr>
      </w:pPr>
      <w:r w:rsidRPr="0048493D">
        <w:rPr>
          <w:b/>
          <w:sz w:val="28"/>
          <w:szCs w:val="28"/>
          <w:lang w:val="uk-UA"/>
        </w:rPr>
        <w:t>КОНЦЕПЦІЇ ТА ОСНОВНІ ОЗНАКИ</w:t>
      </w:r>
      <w:r w:rsidRPr="00F80197">
        <w:rPr>
          <w:sz w:val="28"/>
          <w:szCs w:val="28"/>
          <w:lang w:val="uk-UA"/>
        </w:rPr>
        <w:t xml:space="preserve"> </w:t>
      </w:r>
    </w:p>
    <w:p w:rsidR="00BF4A0C" w:rsidRPr="00F80197" w:rsidRDefault="00BF4A0C" w:rsidP="008B29A7">
      <w:pPr>
        <w:autoSpaceDE w:val="0"/>
        <w:autoSpaceDN w:val="0"/>
        <w:adjustRightInd w:val="0"/>
        <w:ind w:firstLine="708"/>
        <w:jc w:val="center"/>
        <w:rPr>
          <w:sz w:val="28"/>
          <w:szCs w:val="28"/>
          <w:lang w:val="uk-UA"/>
        </w:rPr>
      </w:pPr>
    </w:p>
    <w:p w:rsidR="00BF4A0C" w:rsidRPr="0048493D" w:rsidRDefault="00BF4A0C" w:rsidP="008B29A7">
      <w:pPr>
        <w:autoSpaceDE w:val="0"/>
        <w:autoSpaceDN w:val="0"/>
        <w:adjustRightInd w:val="0"/>
        <w:jc w:val="center"/>
        <w:rPr>
          <w:b/>
          <w:sz w:val="28"/>
          <w:szCs w:val="28"/>
          <w:lang w:val="uk-UA"/>
        </w:rPr>
      </w:pPr>
      <w:r w:rsidRPr="0048493D">
        <w:rPr>
          <w:b/>
          <w:sz w:val="28"/>
          <w:szCs w:val="28"/>
          <w:lang w:val="uk-UA"/>
        </w:rPr>
        <w:t>Чайковська О.Ю.</w:t>
      </w:r>
    </w:p>
    <w:p w:rsidR="00BF4A0C" w:rsidRPr="00F80197" w:rsidRDefault="00BF4A0C" w:rsidP="008B29A7">
      <w:pPr>
        <w:autoSpaceDE w:val="0"/>
        <w:autoSpaceDN w:val="0"/>
        <w:adjustRightInd w:val="0"/>
        <w:jc w:val="center"/>
        <w:rPr>
          <w:i/>
          <w:sz w:val="28"/>
          <w:szCs w:val="28"/>
          <w:lang w:val="uk-UA"/>
        </w:rPr>
      </w:pPr>
      <w:r w:rsidRPr="00F80197">
        <w:rPr>
          <w:i/>
          <w:sz w:val="28"/>
          <w:szCs w:val="28"/>
          <w:lang w:val="uk-UA"/>
        </w:rPr>
        <w:t>Національний технічний університет України</w:t>
      </w:r>
    </w:p>
    <w:p w:rsidR="00BF4A0C" w:rsidRPr="00F80197" w:rsidRDefault="00BF4A0C" w:rsidP="008B29A7">
      <w:pPr>
        <w:autoSpaceDE w:val="0"/>
        <w:autoSpaceDN w:val="0"/>
        <w:adjustRightInd w:val="0"/>
        <w:jc w:val="center"/>
        <w:rPr>
          <w:i/>
          <w:sz w:val="28"/>
          <w:szCs w:val="28"/>
          <w:lang w:val="uk-UA"/>
        </w:rPr>
      </w:pPr>
      <w:r w:rsidRPr="00F80197">
        <w:rPr>
          <w:i/>
          <w:sz w:val="28"/>
          <w:szCs w:val="28"/>
          <w:lang w:val="uk-UA"/>
        </w:rPr>
        <w:t>«Київський політехнічний інститут»</w:t>
      </w:r>
    </w:p>
    <w:p w:rsidR="00BF4A0C" w:rsidRPr="00F80197" w:rsidRDefault="00BF4A0C" w:rsidP="008B29A7">
      <w:pPr>
        <w:autoSpaceDE w:val="0"/>
        <w:autoSpaceDN w:val="0"/>
        <w:adjustRightInd w:val="0"/>
        <w:ind w:firstLine="708"/>
        <w:jc w:val="center"/>
        <w:rPr>
          <w:i/>
          <w:sz w:val="28"/>
          <w:szCs w:val="28"/>
          <w:lang w:val="uk-UA"/>
        </w:rPr>
      </w:pPr>
    </w:p>
    <w:p w:rsidR="00BF4A0C" w:rsidRDefault="00BF4A0C" w:rsidP="008B29A7">
      <w:pPr>
        <w:autoSpaceDE w:val="0"/>
        <w:autoSpaceDN w:val="0"/>
        <w:adjustRightInd w:val="0"/>
        <w:ind w:firstLine="708"/>
        <w:jc w:val="both"/>
        <w:rPr>
          <w:sz w:val="28"/>
          <w:szCs w:val="28"/>
          <w:lang w:val="uk-UA"/>
        </w:rPr>
      </w:pPr>
      <w:r w:rsidRPr="008564BE">
        <w:rPr>
          <w:b/>
          <w:sz w:val="28"/>
          <w:szCs w:val="28"/>
          <w:lang w:val="uk-UA"/>
        </w:rPr>
        <w:t>Постановка проблеми</w:t>
      </w:r>
      <w:r>
        <w:rPr>
          <w:sz w:val="28"/>
          <w:szCs w:val="28"/>
          <w:lang w:val="uk-UA"/>
        </w:rPr>
        <w:t xml:space="preserve">. </w:t>
      </w:r>
      <w:r w:rsidRPr="00F80197">
        <w:rPr>
          <w:sz w:val="28"/>
          <w:szCs w:val="28"/>
          <w:lang w:val="uk-UA"/>
        </w:rPr>
        <w:t>Поняття новини має два значення: по-перше, це повідомлення в процесі комунікації, [</w:t>
      </w:r>
      <w:r>
        <w:rPr>
          <w:sz w:val="28"/>
          <w:szCs w:val="28"/>
          <w:lang w:val="uk-UA"/>
        </w:rPr>
        <w:t>20</w:t>
      </w:r>
      <w:r w:rsidRPr="00F80197">
        <w:rPr>
          <w:sz w:val="28"/>
          <w:szCs w:val="28"/>
          <w:lang w:val="uk-UA"/>
        </w:rPr>
        <w:t xml:space="preserve">: </w:t>
      </w:r>
      <w:r w:rsidRPr="00F80197">
        <w:rPr>
          <w:sz w:val="28"/>
          <w:szCs w:val="28"/>
        </w:rPr>
        <w:t>359</w:t>
      </w:r>
      <w:r w:rsidRPr="00F80197">
        <w:rPr>
          <w:sz w:val="28"/>
          <w:szCs w:val="28"/>
          <w:lang w:val="uk-UA"/>
        </w:rPr>
        <w:t>] а по-друге, це поняття, яке може бути представлене як журналістська форма подачі інформації: «Новини – це елементарна форма журналістського повідомлення» і «вони інформують нас про події, стан речей та думки інших людей, які для нас є новими або важливими та в обох випадках цікавими» [1</w:t>
      </w:r>
      <w:r>
        <w:rPr>
          <w:sz w:val="28"/>
          <w:szCs w:val="28"/>
          <w:lang w:val="uk-UA"/>
        </w:rPr>
        <w:t>7</w:t>
      </w:r>
      <w:r w:rsidRPr="00F80197">
        <w:rPr>
          <w:sz w:val="28"/>
          <w:szCs w:val="28"/>
          <w:lang w:val="uk-UA"/>
        </w:rPr>
        <w:t xml:space="preserve">: </w:t>
      </w:r>
      <w:r w:rsidRPr="00F80197">
        <w:rPr>
          <w:sz w:val="28"/>
          <w:szCs w:val="28"/>
        </w:rPr>
        <w:t>131</w:t>
      </w:r>
      <w:r w:rsidRPr="00F80197">
        <w:rPr>
          <w:sz w:val="28"/>
          <w:szCs w:val="28"/>
          <w:lang w:val="uk-UA"/>
        </w:rPr>
        <w:t xml:space="preserve">].  </w:t>
      </w:r>
    </w:p>
    <w:p w:rsidR="00BF4A0C" w:rsidRDefault="00BF4A0C" w:rsidP="008B29A7">
      <w:pPr>
        <w:autoSpaceDE w:val="0"/>
        <w:autoSpaceDN w:val="0"/>
        <w:adjustRightInd w:val="0"/>
        <w:ind w:firstLine="708"/>
        <w:jc w:val="both"/>
        <w:rPr>
          <w:sz w:val="28"/>
          <w:szCs w:val="28"/>
          <w:lang w:val="uk-UA"/>
        </w:rPr>
      </w:pPr>
      <w:r>
        <w:rPr>
          <w:sz w:val="28"/>
          <w:szCs w:val="28"/>
          <w:lang w:val="uk-UA"/>
        </w:rPr>
        <w:t xml:space="preserve">Стаття присвячена одній з </w:t>
      </w:r>
      <w:r w:rsidRPr="008564BE">
        <w:rPr>
          <w:b/>
          <w:sz w:val="28"/>
          <w:szCs w:val="28"/>
          <w:lang w:val="uk-UA"/>
        </w:rPr>
        <w:t xml:space="preserve">актуальних </w:t>
      </w:r>
      <w:r>
        <w:rPr>
          <w:sz w:val="28"/>
          <w:szCs w:val="28"/>
          <w:lang w:val="uk-UA"/>
        </w:rPr>
        <w:t xml:space="preserve">тем мовознавства, а саме: специфіці масової комунікації у медійному просторі завдяки обміну текстами між адресантом і адресатом. </w:t>
      </w:r>
    </w:p>
    <w:p w:rsidR="00BF4A0C" w:rsidRDefault="00BF4A0C" w:rsidP="008B29A7">
      <w:pPr>
        <w:autoSpaceDE w:val="0"/>
        <w:autoSpaceDN w:val="0"/>
        <w:adjustRightInd w:val="0"/>
        <w:ind w:firstLine="708"/>
        <w:jc w:val="both"/>
        <w:rPr>
          <w:sz w:val="28"/>
          <w:szCs w:val="28"/>
        </w:rPr>
      </w:pPr>
      <w:r w:rsidRPr="008564BE">
        <w:rPr>
          <w:b/>
          <w:sz w:val="28"/>
          <w:szCs w:val="28"/>
          <w:lang w:val="uk-UA"/>
        </w:rPr>
        <w:lastRenderedPageBreak/>
        <w:t>Завдання</w:t>
      </w:r>
      <w:r>
        <w:rPr>
          <w:sz w:val="28"/>
          <w:szCs w:val="28"/>
          <w:lang w:val="uk-UA"/>
        </w:rPr>
        <w:t xml:space="preserve"> дослідження полягає у розгляді основних ознак новин та теленовин, та узагальненні ознак німецьких теленовин каналів </w:t>
      </w:r>
      <w:r>
        <w:rPr>
          <w:sz w:val="28"/>
          <w:szCs w:val="28"/>
          <w:lang w:val="de-DE"/>
        </w:rPr>
        <w:t>ARD</w:t>
      </w:r>
      <w:r w:rsidRPr="008564BE">
        <w:rPr>
          <w:sz w:val="28"/>
          <w:szCs w:val="28"/>
        </w:rPr>
        <w:t xml:space="preserve">, </w:t>
      </w:r>
      <w:r>
        <w:rPr>
          <w:sz w:val="28"/>
          <w:szCs w:val="28"/>
          <w:lang w:val="de-DE"/>
        </w:rPr>
        <w:t>ZDF</w:t>
      </w:r>
      <w:r>
        <w:rPr>
          <w:sz w:val="28"/>
          <w:szCs w:val="28"/>
        </w:rPr>
        <w:t>та</w:t>
      </w:r>
      <w:r>
        <w:rPr>
          <w:sz w:val="28"/>
          <w:szCs w:val="28"/>
          <w:lang w:val="de-DE"/>
        </w:rPr>
        <w:t>RTL</w:t>
      </w:r>
      <w:r w:rsidRPr="008564BE">
        <w:rPr>
          <w:sz w:val="28"/>
          <w:szCs w:val="28"/>
        </w:rPr>
        <w:t>.</w:t>
      </w:r>
    </w:p>
    <w:p w:rsidR="00BF4A0C" w:rsidRPr="008564BE" w:rsidRDefault="00BF4A0C" w:rsidP="008B29A7">
      <w:pPr>
        <w:autoSpaceDE w:val="0"/>
        <w:autoSpaceDN w:val="0"/>
        <w:adjustRightInd w:val="0"/>
        <w:ind w:firstLine="708"/>
        <w:jc w:val="both"/>
        <w:rPr>
          <w:b/>
          <w:sz w:val="28"/>
          <w:szCs w:val="28"/>
          <w:lang w:val="uk-UA"/>
        </w:rPr>
      </w:pPr>
      <w:r w:rsidRPr="008564BE">
        <w:rPr>
          <w:b/>
          <w:sz w:val="28"/>
          <w:szCs w:val="28"/>
        </w:rPr>
        <w:t>Виклад основного матер</w:t>
      </w:r>
      <w:r w:rsidRPr="008564BE">
        <w:rPr>
          <w:b/>
          <w:sz w:val="28"/>
          <w:szCs w:val="28"/>
          <w:lang w:val="uk-UA"/>
        </w:rPr>
        <w:t>і</w:t>
      </w:r>
      <w:r w:rsidRPr="008564BE">
        <w:rPr>
          <w:b/>
          <w:sz w:val="28"/>
          <w:szCs w:val="28"/>
        </w:rPr>
        <w:t>алу</w:t>
      </w:r>
      <w:r w:rsidRPr="00C8675F">
        <w:rPr>
          <w:b/>
          <w:sz w:val="28"/>
          <w:szCs w:val="28"/>
        </w:rPr>
        <w:t xml:space="preserve"> </w:t>
      </w:r>
      <w:r w:rsidRPr="008564BE">
        <w:rPr>
          <w:b/>
          <w:sz w:val="28"/>
          <w:szCs w:val="28"/>
        </w:rPr>
        <w:t>досл</w:t>
      </w:r>
      <w:r w:rsidRPr="008564BE">
        <w:rPr>
          <w:b/>
          <w:sz w:val="28"/>
          <w:szCs w:val="28"/>
          <w:lang w:val="uk-UA"/>
        </w:rPr>
        <w:t>ідження.</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 xml:space="preserve">Організовані системи сповіщення виникли досить давно, наприклад, в перській імперії їх використовували ще в 500 р. до н.е. для ведення війни: повідомлення передавались за допомогою вогняних сигналів. Як в античні часи, так і в часи Середньовіччя посланці передавали повідомлення на великі відстані своїм отримувачам.  Суспільні зміни в часи Ренесансу, наприклад винайдення книгодруку, сприяли покращенню передачі повідомлень. У кінці ХУ ст. з’явилися перші друковані брошури. Вони розповідали про весілля князів, війни та незвичні явища природи.  У ті часи слово «газета» мало значення новини, чогось нового. Демократичний рух ХІХ ст. сприяв тому, що була створена система новин, яка вдосконалюється й до сьогодні.  Були створені перші агентства новин такі, як </w:t>
      </w:r>
      <w:r w:rsidRPr="00F80197">
        <w:rPr>
          <w:sz w:val="28"/>
          <w:szCs w:val="28"/>
          <w:lang w:val="de-DE"/>
        </w:rPr>
        <w:t>Reuters</w:t>
      </w:r>
      <w:r w:rsidRPr="00F80197">
        <w:rPr>
          <w:sz w:val="28"/>
          <w:szCs w:val="28"/>
          <w:lang w:val="uk-UA"/>
        </w:rPr>
        <w:t xml:space="preserve"> та </w:t>
      </w:r>
      <w:r w:rsidRPr="00F80197">
        <w:rPr>
          <w:sz w:val="28"/>
          <w:szCs w:val="28"/>
          <w:lang w:val="de-DE"/>
        </w:rPr>
        <w:t>AssociatedPress</w:t>
      </w:r>
      <w:r w:rsidRPr="00F80197">
        <w:rPr>
          <w:sz w:val="28"/>
          <w:szCs w:val="28"/>
          <w:lang w:val="uk-UA"/>
        </w:rPr>
        <w:t>. Саме тоді поняття новини набуло свого теперішнього значення [</w:t>
      </w:r>
      <w:r>
        <w:rPr>
          <w:sz w:val="28"/>
          <w:szCs w:val="28"/>
          <w:lang w:val="uk-UA"/>
        </w:rPr>
        <w:t>20</w:t>
      </w:r>
      <w:r w:rsidRPr="00F80197">
        <w:rPr>
          <w:sz w:val="28"/>
          <w:szCs w:val="28"/>
          <w:lang w:val="uk-UA"/>
        </w:rPr>
        <w:t xml:space="preserve">: 360-368]. </w:t>
      </w:r>
    </w:p>
    <w:p w:rsidR="00BF4A0C" w:rsidRPr="00F80197" w:rsidRDefault="00BF4A0C" w:rsidP="008B29A7">
      <w:pPr>
        <w:autoSpaceDE w:val="0"/>
        <w:autoSpaceDN w:val="0"/>
        <w:adjustRightInd w:val="0"/>
        <w:ind w:firstLine="708"/>
        <w:jc w:val="both"/>
        <w:rPr>
          <w:b/>
          <w:sz w:val="28"/>
          <w:szCs w:val="28"/>
          <w:lang w:val="uk-UA"/>
        </w:rPr>
      </w:pPr>
      <w:r w:rsidRPr="00F80197">
        <w:rPr>
          <w:sz w:val="28"/>
          <w:szCs w:val="28"/>
          <w:lang w:val="uk-UA"/>
        </w:rPr>
        <w:t>За Роше, сьогоднішні новини складаються з п’яти елементів: актуальність, загальний інтерес, побудова, зрозумілість та об’єктивність [1</w:t>
      </w:r>
      <w:r>
        <w:rPr>
          <w:sz w:val="28"/>
          <w:szCs w:val="28"/>
          <w:lang w:val="uk-UA"/>
        </w:rPr>
        <w:t>1</w:t>
      </w:r>
      <w:r w:rsidRPr="00F80197">
        <w:rPr>
          <w:sz w:val="28"/>
          <w:szCs w:val="28"/>
          <w:lang w:val="uk-UA"/>
        </w:rPr>
        <w:t>: 78]. Можна сказати що новини є актуальними, коли вони мають у собі новизну, спонукають адресатів до обговорення, також присутній розважальний елемент [1</w:t>
      </w:r>
      <w:r>
        <w:rPr>
          <w:sz w:val="28"/>
          <w:szCs w:val="28"/>
          <w:lang w:val="uk-UA"/>
        </w:rPr>
        <w:t>7</w:t>
      </w:r>
      <w:r w:rsidRPr="00F80197">
        <w:rPr>
          <w:sz w:val="28"/>
          <w:szCs w:val="28"/>
          <w:lang w:val="uk-UA"/>
        </w:rPr>
        <w:t>: 131].«Актуальність у вузькому сенсі є різницею між вчора та сьогодні, зміною, яка відбулася протягом звітного періоду (декілька годин у радіоновин, 24 години у щоденних газет, 7 днів у тижневих газет)» [1</w:t>
      </w:r>
      <w:r>
        <w:rPr>
          <w:sz w:val="28"/>
          <w:szCs w:val="28"/>
          <w:lang w:val="uk-UA"/>
        </w:rPr>
        <w:t>1</w:t>
      </w:r>
      <w:r w:rsidRPr="00F80197">
        <w:rPr>
          <w:sz w:val="28"/>
          <w:szCs w:val="28"/>
          <w:lang w:val="uk-UA"/>
        </w:rPr>
        <w:t xml:space="preserve">: 83].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Новини мають викликати загальний інтерес. Вони мають розповідатися якомога більшій аудиторії слухачів та глядачів [1</w:t>
      </w:r>
      <w:r>
        <w:rPr>
          <w:sz w:val="28"/>
          <w:szCs w:val="28"/>
          <w:lang w:val="uk-UA"/>
        </w:rPr>
        <w:t>7</w:t>
      </w:r>
      <w:r w:rsidRPr="00F80197">
        <w:rPr>
          <w:sz w:val="28"/>
          <w:szCs w:val="28"/>
          <w:lang w:val="uk-UA"/>
        </w:rPr>
        <w:t>: 134]. Загальний інтерес виникає тоді, коли наявні певні фактори, такі як близькість, емоції, конфлікт, тяжкість наслідків та цікавість і таким чином створюється зв</w:t>
      </w:r>
      <w:r w:rsidRPr="007810E2">
        <w:rPr>
          <w:sz w:val="28"/>
          <w:szCs w:val="28"/>
          <w:lang w:val="uk-UA"/>
        </w:rPr>
        <w:t>’</w:t>
      </w:r>
      <w:r w:rsidRPr="00F80197">
        <w:rPr>
          <w:sz w:val="28"/>
          <w:szCs w:val="28"/>
          <w:lang w:val="uk-UA"/>
        </w:rPr>
        <w:t>язок з публікою [1</w:t>
      </w:r>
      <w:r>
        <w:rPr>
          <w:sz w:val="28"/>
          <w:szCs w:val="28"/>
          <w:lang w:val="uk-UA"/>
        </w:rPr>
        <w:t>1</w:t>
      </w:r>
      <w:r w:rsidRPr="00F80197">
        <w:rPr>
          <w:sz w:val="28"/>
          <w:szCs w:val="28"/>
          <w:lang w:val="uk-UA"/>
        </w:rPr>
        <w:t>: 84].У побудові новини прослідковується чітка драматургія [1</w:t>
      </w:r>
      <w:r>
        <w:rPr>
          <w:sz w:val="28"/>
          <w:szCs w:val="28"/>
          <w:lang w:val="uk-UA"/>
        </w:rPr>
        <w:t>7</w:t>
      </w:r>
      <w:r w:rsidRPr="00F80197">
        <w:rPr>
          <w:sz w:val="28"/>
          <w:szCs w:val="28"/>
          <w:lang w:val="uk-UA"/>
        </w:rPr>
        <w:t>: 138].  Новини структуровані не хронологічно, а ієрархічно. Спочатку йде найважливіша інформація, де, в першу чергу, отримуємо відповіді на запитання Хто? Що? Коли? Де? Як? Чому? [КатаринаМенг] Яке джерело? Новини, як правило, завжди мають таку інформацію, яка є не такою важливою і цікавою і, яку за потребою, можна без проблем видалити, не змінюючи значення новини. Однією з вимог, якій повинні відповідати новини, є їх зрозумілість. Обов’язок журналіста, поінформувати реципієнта, виконаний тоді, коли публіка розуміє ці новини [1</w:t>
      </w:r>
      <w:r>
        <w:rPr>
          <w:sz w:val="28"/>
          <w:szCs w:val="28"/>
          <w:lang w:val="uk-UA"/>
        </w:rPr>
        <w:t>8</w:t>
      </w:r>
      <w:r w:rsidRPr="00F80197">
        <w:rPr>
          <w:sz w:val="28"/>
          <w:szCs w:val="28"/>
          <w:lang w:val="uk-UA"/>
        </w:rPr>
        <w:t>: 11]. А тут важливу роль відіграє мова, яка і робить ту чи іншу новину зрозумілою.</w:t>
      </w:r>
    </w:p>
    <w:p w:rsidR="00BF4A0C" w:rsidRPr="00F80197" w:rsidRDefault="00BF4A0C" w:rsidP="008B29A7">
      <w:pPr>
        <w:autoSpaceDE w:val="0"/>
        <w:autoSpaceDN w:val="0"/>
        <w:adjustRightInd w:val="0"/>
        <w:ind w:firstLine="708"/>
        <w:jc w:val="both"/>
        <w:rPr>
          <w:b/>
          <w:sz w:val="28"/>
          <w:szCs w:val="28"/>
        </w:rPr>
      </w:pPr>
      <w:r w:rsidRPr="00F80197">
        <w:rPr>
          <w:sz w:val="28"/>
          <w:szCs w:val="28"/>
          <w:lang w:val="uk-UA"/>
        </w:rPr>
        <w:t>Поняття об’єктивності в журналістській практиці передбачає, насамперед, професійну норму: новини мають відповідати дійсності, бути повними та збалансованими, не мусять мати будь-якої оцінки подій та уникати пустих фраз [1</w:t>
      </w:r>
      <w:r>
        <w:rPr>
          <w:sz w:val="28"/>
          <w:szCs w:val="28"/>
          <w:lang w:val="uk-UA"/>
        </w:rPr>
        <w:t>1</w:t>
      </w:r>
      <w:r w:rsidRPr="00F80197">
        <w:rPr>
          <w:sz w:val="28"/>
          <w:szCs w:val="28"/>
          <w:lang w:val="uk-UA"/>
        </w:rPr>
        <w:t>: 142]. З іншого боку, поняття об’єктивності є теоретичною проблемою. Уперше Вальтер Ліппманн у 20-ті роки минулого століття описав світ «занадто великим, занадто складним та занадто мінливим для того, щоб події в ньому чітко можна було висвітлювати» [1</w:t>
      </w:r>
      <w:r>
        <w:rPr>
          <w:sz w:val="28"/>
          <w:szCs w:val="28"/>
          <w:lang w:val="uk-UA"/>
        </w:rPr>
        <w:t>2</w:t>
      </w:r>
      <w:r w:rsidRPr="00F80197">
        <w:rPr>
          <w:sz w:val="28"/>
          <w:szCs w:val="28"/>
          <w:lang w:val="uk-UA"/>
        </w:rPr>
        <w:t xml:space="preserve">: 18]. Як при індивідуальному сприйнятті, так і у звіті журналіста може бути реконструйована лише спрощена модель реальності.  І </w:t>
      </w:r>
      <w:r w:rsidRPr="00F80197">
        <w:rPr>
          <w:sz w:val="28"/>
          <w:szCs w:val="28"/>
          <w:lang w:val="uk-UA"/>
        </w:rPr>
        <w:lastRenderedPageBreak/>
        <w:t>тут  журналісти змушені не лише відфільтровувати події реальності, а й вибирати, яким чином вони їх представлятимуть. Як наслідок абсолютна об’єктивність неможлива [</w:t>
      </w:r>
      <w:r>
        <w:rPr>
          <w:sz w:val="28"/>
          <w:szCs w:val="28"/>
          <w:lang w:val="uk-UA"/>
        </w:rPr>
        <w:t>20</w:t>
      </w:r>
      <w:r w:rsidRPr="00F80197">
        <w:rPr>
          <w:sz w:val="28"/>
          <w:szCs w:val="28"/>
          <w:lang w:val="uk-UA"/>
        </w:rPr>
        <w:t xml:space="preserve">: </w:t>
      </w:r>
      <w:r w:rsidRPr="00F80197">
        <w:rPr>
          <w:sz w:val="28"/>
          <w:szCs w:val="28"/>
        </w:rPr>
        <w:t>394</w:t>
      </w:r>
      <w:r w:rsidRPr="00F80197">
        <w:rPr>
          <w:sz w:val="28"/>
          <w:szCs w:val="28"/>
          <w:lang w:val="uk-UA"/>
        </w:rPr>
        <w:t xml:space="preserve">].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 xml:space="preserve">Лише частинка того, що відбувається протягом дня, потрапляє у вечірні теленовини. Усюди у світі безперервно відбуваються події різного рівня значення, про які чисто теоретично можна було розповісти у новинах. Передачі мають у своєму розпорядженні досить малу кількість часу, щоб повідомити реципієнтам усі новини. І тут перед теленовинами постає проблема: з одного боку, вони мають на меті подавати повні та правдиві новини, з іншого, повинні вміти вдало скоротити обсяг, щоб вкластися в ефір. Та як і за якими критеріями ведеться пошук новин? Чим керуються журналісти </w:t>
      </w:r>
      <w:r w:rsidRPr="00F80197">
        <w:rPr>
          <w:sz w:val="28"/>
          <w:szCs w:val="28"/>
          <w:lang w:val="de-DE"/>
        </w:rPr>
        <w:t>CNN</w:t>
      </w:r>
      <w:r w:rsidRPr="00F80197">
        <w:rPr>
          <w:sz w:val="28"/>
          <w:szCs w:val="28"/>
          <w:lang w:val="uk-UA"/>
        </w:rPr>
        <w:t xml:space="preserve"> або </w:t>
      </w:r>
      <w:r w:rsidRPr="00F80197">
        <w:rPr>
          <w:sz w:val="28"/>
          <w:szCs w:val="28"/>
          <w:lang w:val="de-DE"/>
        </w:rPr>
        <w:t>RTL</w:t>
      </w:r>
      <w:r w:rsidRPr="00F80197">
        <w:rPr>
          <w:sz w:val="28"/>
          <w:szCs w:val="28"/>
          <w:lang w:val="uk-UA"/>
        </w:rPr>
        <w:t>, коли вибирають ту чи іншу новину. Які фактори впливають на потік новин. У роботах з дослідження комунікації, ці питання належать до тих, які найчастіше зустрічаються.</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 xml:space="preserve">Розрізняють ендогенні та екзогенні фактори впливу на потік інформації. Екзогенний характер має зовнішній вплив на створення новин, їх вибір та розповсюдження. Прикладом можуть слугувати норми цензури. Ендогенні фактори – це фактори, заздалегідь закладені в потік інформації.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Предметом багатьох медіадосліджень є переважно оформлення новин, їх зміст та сприйняття. Багато уваги приділялося особі журналіста. У 50-ті роки останнього століття він відігравав вирішальну роль у виборі інформації з інформаційного потоку. Журналіст виконував роль голкіпера. Девід МенінгВайт досліджував робочий процес редактора новин однієї американської газети. Вайт дійшов висновку, що журналіст на основі власного досвіду, пристрастей та схильностей вирішує, яку інформацію подавати до уваги реципієнтів [2</w:t>
      </w:r>
      <w:r>
        <w:rPr>
          <w:sz w:val="28"/>
          <w:szCs w:val="28"/>
          <w:lang w:val="uk-UA"/>
        </w:rPr>
        <w:t>1</w:t>
      </w:r>
      <w:r w:rsidRPr="00F80197">
        <w:rPr>
          <w:sz w:val="28"/>
          <w:szCs w:val="28"/>
          <w:lang w:val="uk-UA"/>
        </w:rPr>
        <w:t xml:space="preserve">: </w:t>
      </w:r>
      <w:r w:rsidRPr="00F80197">
        <w:rPr>
          <w:sz w:val="28"/>
          <w:szCs w:val="28"/>
        </w:rPr>
        <w:t>12</w:t>
      </w:r>
      <w:r w:rsidRPr="00F80197">
        <w:rPr>
          <w:sz w:val="28"/>
          <w:szCs w:val="28"/>
          <w:lang w:val="uk-UA"/>
        </w:rPr>
        <w:t>].  «З іншого боку, у новинах більш або менш знаходять відображення політичні та ідеологічні установки, яких, наприклад, дотримуються видавці, і вони у деяких випадках можуть бути вирішальними у виборі тієї чи іншої новини» [</w:t>
      </w:r>
      <w:r>
        <w:rPr>
          <w:sz w:val="28"/>
          <w:szCs w:val="28"/>
          <w:lang w:val="uk-UA"/>
        </w:rPr>
        <w:t>20</w:t>
      </w:r>
      <w:r w:rsidRPr="00F80197">
        <w:rPr>
          <w:sz w:val="28"/>
          <w:szCs w:val="28"/>
          <w:lang w:val="uk-UA"/>
        </w:rPr>
        <w:t xml:space="preserve">: 388]. Наслідком цього є те, що редактори приймають своє рішення не на основі власних преференцій та досвіду, а в контексті організаторських або технічних розпоряджень редакції або видавництва.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ЕйнарОстгард (1965) увів поняття «фактори новин». Він визначив їх як критерії, які негативно впливають на вільний інформаційний потік. У 60-ті роки він описав три блоки таких факторів: спрощення, ідентифікація та сенсаційність [1</w:t>
      </w:r>
      <w:r>
        <w:rPr>
          <w:sz w:val="28"/>
          <w:szCs w:val="28"/>
          <w:lang w:val="uk-UA"/>
        </w:rPr>
        <w:t>6</w:t>
      </w:r>
      <w:r w:rsidRPr="00F80197">
        <w:rPr>
          <w:sz w:val="28"/>
          <w:szCs w:val="28"/>
          <w:lang w:val="uk-UA"/>
        </w:rPr>
        <w:t xml:space="preserve">: </w:t>
      </w:r>
      <w:r w:rsidRPr="00F80197">
        <w:rPr>
          <w:sz w:val="28"/>
          <w:szCs w:val="28"/>
        </w:rPr>
        <w:t>39</w:t>
      </w:r>
      <w:r w:rsidRPr="00F80197">
        <w:rPr>
          <w:sz w:val="28"/>
          <w:szCs w:val="28"/>
          <w:lang w:val="uk-UA"/>
        </w:rPr>
        <w:t>]</w:t>
      </w:r>
      <w:r w:rsidRPr="00F80197">
        <w:rPr>
          <w:sz w:val="28"/>
          <w:szCs w:val="28"/>
        </w:rPr>
        <w:t xml:space="preserve">. </w:t>
      </w:r>
      <w:r w:rsidRPr="00F80197">
        <w:rPr>
          <w:sz w:val="28"/>
          <w:szCs w:val="28"/>
          <w:lang w:val="uk-UA"/>
        </w:rPr>
        <w:t>Інформаційні фактори як основа вибору журналіста представляють соціально та культурно обумовлені конвенції цікавості та важливості</w:t>
      </w:r>
      <w:r w:rsidRPr="00F80197">
        <w:rPr>
          <w:sz w:val="28"/>
          <w:szCs w:val="28"/>
        </w:rPr>
        <w:t xml:space="preserve">. </w:t>
      </w:r>
      <w:r w:rsidRPr="00F80197">
        <w:rPr>
          <w:sz w:val="28"/>
          <w:szCs w:val="28"/>
          <w:lang w:val="uk-UA"/>
        </w:rPr>
        <w:t>«Журналісти орієнтуються на певні уявлення, які на їх думку відповідають потребам публіки. Інформаційні фактори – це критерії вибору та обробки новин» [</w:t>
      </w:r>
      <w:r>
        <w:rPr>
          <w:sz w:val="28"/>
          <w:szCs w:val="28"/>
          <w:lang w:val="uk-UA"/>
        </w:rPr>
        <w:t>20</w:t>
      </w:r>
      <w:r w:rsidRPr="00F80197">
        <w:rPr>
          <w:sz w:val="28"/>
          <w:szCs w:val="28"/>
          <w:lang w:val="uk-UA"/>
        </w:rPr>
        <w:t xml:space="preserve">: </w:t>
      </w:r>
      <w:r w:rsidRPr="00F80197">
        <w:rPr>
          <w:sz w:val="28"/>
          <w:szCs w:val="28"/>
        </w:rPr>
        <w:t>13</w:t>
      </w:r>
      <w:r w:rsidRPr="00F80197">
        <w:rPr>
          <w:sz w:val="28"/>
          <w:szCs w:val="28"/>
          <w:lang w:val="uk-UA"/>
        </w:rPr>
        <w:t xml:space="preserve">]. ЙоханГальтунг створив теорію значимості новин на основі цього принципу. Він розробив 12 факторів, які відповідають за вибір і сприймання в інформаційному потоці: частота, перехідний фактор, однозначність, значимість, співзвучність, здивування, безперервність, варіація, ставлення до певної нації та до певної особи, персоналізація та негативізм [6: 64]. Чим більше таких інформаційних факторів має подія, тим краще вона оформлена, тим вища її </w:t>
      </w:r>
      <w:r w:rsidRPr="00F80197">
        <w:rPr>
          <w:sz w:val="28"/>
          <w:szCs w:val="28"/>
          <w:lang w:val="uk-UA"/>
        </w:rPr>
        <w:lastRenderedPageBreak/>
        <w:t>значимість. А значимість у свою чергу і вирішує, в якому обсязі слід розповідати про певну подію. Вінфрід Шульц розтлумачив інформаційний потік як інтерпретацію дійсності і як вираження саме журналістського сприйняття подій. Він підсумував інформаційні фактори Гальтунга шістьма параметрами: час, близькість, статус, динаміка, валідність та ідентифікація. Ганс Матіас</w:t>
      </w:r>
      <w:r w:rsidRPr="00856065">
        <w:rPr>
          <w:sz w:val="28"/>
          <w:szCs w:val="28"/>
        </w:rPr>
        <w:t xml:space="preserve"> </w:t>
      </w:r>
      <w:r w:rsidRPr="00F80197">
        <w:rPr>
          <w:sz w:val="28"/>
          <w:szCs w:val="28"/>
          <w:lang w:val="uk-UA"/>
        </w:rPr>
        <w:t xml:space="preserve">Кепплінгер (1989) охарактеризував інформаційні фактори як узаконення швидше політично вмотивованих рішень за посередництва журналіста. Вибір новин на первинному рівні визначається політичними цілями, інформаційні фактори вживаються для обґрунтування цих рішень.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Міріам</w:t>
      </w:r>
      <w:r w:rsidRPr="008B29A7">
        <w:rPr>
          <w:sz w:val="28"/>
          <w:szCs w:val="28"/>
        </w:rPr>
        <w:t xml:space="preserve"> </w:t>
      </w:r>
      <w:r w:rsidRPr="00F80197">
        <w:rPr>
          <w:sz w:val="28"/>
          <w:szCs w:val="28"/>
          <w:lang w:val="uk-UA"/>
        </w:rPr>
        <w:t>Мекель та Клаус Кампс (1998) зменшили загальний перелік критеріїв, характерних для телебачення, до п’яти: візуальність, релевантність, актуальність, співзвуччя та простота [1</w:t>
      </w:r>
      <w:r>
        <w:rPr>
          <w:sz w:val="28"/>
          <w:szCs w:val="28"/>
          <w:lang w:val="uk-UA"/>
        </w:rPr>
        <w:t>4</w:t>
      </w:r>
      <w:r w:rsidRPr="00F80197">
        <w:rPr>
          <w:sz w:val="28"/>
          <w:szCs w:val="28"/>
          <w:lang w:val="uk-UA"/>
        </w:rPr>
        <w:t xml:space="preserve">: 23]. Такий інформаційний фактор як візуальність концентрується на картинках: якщо наявний відеоматеріал, зростає можливість того, що повідомлення потрапить у передачу. У зв’язку з тим, що теленовини транслюються щоденно, вони мають бути актуальними саме в день трансляції. Новини про швидкоплинні події мають більше шансів потрапити до трансляції, ніж новини, події яких тривають більш довго. У процесі створення теленовин важливу роль відіграє фактор адресата, тобто публіка. Новини повинні бути вагомими для глядачів. За цим ховається вимога –новини повинні повідомляти не лише про видатні події, але й торкатися спірних питань, політичних, економічних або суспільних сфер життя, щоб всеохоплююче інформувати </w:t>
      </w:r>
      <w:r w:rsidRPr="006F4583">
        <w:rPr>
          <w:sz w:val="28"/>
          <w:szCs w:val="28"/>
          <w:lang w:val="uk-UA"/>
        </w:rPr>
        <w:t>ауди</w:t>
      </w:r>
      <w:r>
        <w:rPr>
          <w:sz w:val="28"/>
          <w:szCs w:val="28"/>
          <w:lang w:val="uk-UA"/>
        </w:rPr>
        <w:t>торію</w:t>
      </w:r>
      <w:r w:rsidRPr="00F80197">
        <w:rPr>
          <w:sz w:val="28"/>
          <w:szCs w:val="28"/>
          <w:lang w:val="uk-UA"/>
        </w:rPr>
        <w:t xml:space="preserve"> [1</w:t>
      </w:r>
      <w:r>
        <w:rPr>
          <w:sz w:val="28"/>
          <w:szCs w:val="28"/>
          <w:lang w:val="uk-UA"/>
        </w:rPr>
        <w:t>4</w:t>
      </w:r>
      <w:r w:rsidRPr="00F80197">
        <w:rPr>
          <w:sz w:val="28"/>
          <w:szCs w:val="28"/>
          <w:lang w:val="uk-UA"/>
        </w:rPr>
        <w:t xml:space="preserve">: 24].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 xml:space="preserve">Редакція теленовин </w:t>
      </w:r>
      <w:r w:rsidRPr="00F80197">
        <w:rPr>
          <w:i/>
          <w:sz w:val="28"/>
          <w:szCs w:val="28"/>
          <w:lang w:val="de-DE"/>
        </w:rPr>
        <w:t>tagesschau</w:t>
      </w:r>
      <w:r w:rsidRPr="00F80197">
        <w:rPr>
          <w:sz w:val="28"/>
          <w:szCs w:val="28"/>
          <w:lang w:val="uk-UA"/>
        </w:rPr>
        <w:t xml:space="preserve"> створила свої критерії вибору новин, які були дещо схожі на критерії, створені Кампсом та Мекель. Перед усім вони керувалися наступними запитаннями:</w:t>
      </w:r>
    </w:p>
    <w:p w:rsidR="00BF4A0C" w:rsidRPr="00F80197" w:rsidRDefault="00BF4A0C" w:rsidP="00B013F3">
      <w:pPr>
        <w:pStyle w:val="11"/>
        <w:numPr>
          <w:ilvl w:val="0"/>
          <w:numId w:val="48"/>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Чи є нове актуальним?</w:t>
      </w:r>
    </w:p>
    <w:p w:rsidR="00BF4A0C" w:rsidRPr="00F80197" w:rsidRDefault="00BF4A0C" w:rsidP="00B013F3">
      <w:pPr>
        <w:pStyle w:val="11"/>
        <w:numPr>
          <w:ilvl w:val="0"/>
          <w:numId w:val="48"/>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Що в новому є важливим?</w:t>
      </w:r>
    </w:p>
    <w:p w:rsidR="00BF4A0C" w:rsidRPr="00F80197" w:rsidRDefault="00BF4A0C" w:rsidP="00B013F3">
      <w:pPr>
        <w:pStyle w:val="11"/>
        <w:numPr>
          <w:ilvl w:val="0"/>
          <w:numId w:val="48"/>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Що слугує створенню демократичного уявлення про державні органи та громадські </w:t>
      </w:r>
      <w:r w:rsidRPr="001041C2">
        <w:rPr>
          <w:rFonts w:ascii="Times New Roman" w:hAnsi="Times New Roman"/>
          <w:sz w:val="28"/>
          <w:szCs w:val="28"/>
          <w:lang w:val="uk-UA"/>
        </w:rPr>
        <w:t>організації [15: 33]?</w:t>
      </w:r>
    </w:p>
    <w:p w:rsidR="00BF4A0C" w:rsidRPr="00F80197" w:rsidRDefault="00BF4A0C" w:rsidP="008B29A7">
      <w:pPr>
        <w:autoSpaceDE w:val="0"/>
        <w:autoSpaceDN w:val="0"/>
        <w:adjustRightInd w:val="0"/>
        <w:ind w:firstLine="708"/>
        <w:jc w:val="both"/>
        <w:rPr>
          <w:sz w:val="28"/>
          <w:szCs w:val="28"/>
        </w:rPr>
      </w:pPr>
      <w:r w:rsidRPr="00F80197">
        <w:rPr>
          <w:sz w:val="28"/>
          <w:szCs w:val="28"/>
          <w:lang w:val="uk-UA"/>
        </w:rPr>
        <w:t xml:space="preserve">Інформаційні фактори відіграють важливу роль у повсякденному житті усіх медіа. Вони є чинниками, які визначають вибір новин, наприклад, як на передачах </w:t>
      </w:r>
      <w:r w:rsidRPr="00F80197">
        <w:rPr>
          <w:i/>
          <w:iCs/>
          <w:sz w:val="28"/>
          <w:szCs w:val="28"/>
          <w:lang w:val="de-DE"/>
        </w:rPr>
        <w:t>tagesthemen</w:t>
      </w:r>
      <w:r w:rsidRPr="00F80197">
        <w:rPr>
          <w:sz w:val="28"/>
          <w:szCs w:val="28"/>
          <w:lang w:val="uk-UA"/>
        </w:rPr>
        <w:t xml:space="preserve">та </w:t>
      </w:r>
      <w:r w:rsidRPr="00F80197">
        <w:rPr>
          <w:i/>
          <w:iCs/>
          <w:sz w:val="28"/>
          <w:szCs w:val="28"/>
          <w:lang w:val="de-DE"/>
        </w:rPr>
        <w:t>heutejournal</w:t>
      </w:r>
      <w:r w:rsidRPr="00F80197">
        <w:rPr>
          <w:i/>
          <w:iCs/>
          <w:sz w:val="28"/>
          <w:szCs w:val="28"/>
          <w:lang w:val="uk-UA"/>
        </w:rPr>
        <w:t xml:space="preserve">, </w:t>
      </w:r>
      <w:r w:rsidRPr="00F80197">
        <w:rPr>
          <w:iCs/>
          <w:sz w:val="28"/>
          <w:szCs w:val="28"/>
          <w:lang w:val="uk-UA"/>
        </w:rPr>
        <w:t xml:space="preserve"> так і </w:t>
      </w:r>
      <w:r w:rsidRPr="00F80197">
        <w:rPr>
          <w:i/>
          <w:iCs/>
          <w:sz w:val="28"/>
          <w:szCs w:val="28"/>
          <w:lang w:val="de-DE"/>
        </w:rPr>
        <w:t>tagesschau</w:t>
      </w:r>
      <w:r w:rsidRPr="00F80197">
        <w:rPr>
          <w:sz w:val="28"/>
          <w:szCs w:val="28"/>
          <w:lang w:val="uk-UA"/>
        </w:rPr>
        <w:t xml:space="preserve">та </w:t>
      </w:r>
      <w:r w:rsidRPr="00F80197">
        <w:rPr>
          <w:i/>
          <w:iCs/>
          <w:sz w:val="28"/>
          <w:szCs w:val="28"/>
          <w:lang w:val="de-DE"/>
        </w:rPr>
        <w:t>heute</w:t>
      </w:r>
      <w:r w:rsidRPr="00F80197">
        <w:rPr>
          <w:sz w:val="28"/>
          <w:szCs w:val="28"/>
          <w:lang w:val="uk-UA"/>
        </w:rPr>
        <w:t xml:space="preserve">. Виконуючий обов’язки директора телепередачі </w:t>
      </w:r>
      <w:r w:rsidRPr="00F80197">
        <w:rPr>
          <w:i/>
          <w:iCs/>
          <w:sz w:val="28"/>
          <w:szCs w:val="28"/>
          <w:lang w:val="de-DE"/>
        </w:rPr>
        <w:t>heutejournal</w:t>
      </w:r>
      <w:r w:rsidRPr="00F80197">
        <w:rPr>
          <w:sz w:val="28"/>
          <w:szCs w:val="28"/>
          <w:lang w:val="uk-UA"/>
        </w:rPr>
        <w:t xml:space="preserve">, Томас Гейнріх, все ж розрізняє </w:t>
      </w:r>
      <w:r w:rsidRPr="00F80197">
        <w:rPr>
          <w:i/>
          <w:iCs/>
          <w:sz w:val="28"/>
          <w:szCs w:val="28"/>
          <w:lang w:val="de-DE"/>
        </w:rPr>
        <w:t>heutejournal</w:t>
      </w:r>
      <w:r w:rsidRPr="00F80197">
        <w:rPr>
          <w:sz w:val="28"/>
          <w:szCs w:val="28"/>
          <w:lang w:val="uk-UA"/>
        </w:rPr>
        <w:t xml:space="preserve">та </w:t>
      </w:r>
      <w:r w:rsidRPr="00F80197">
        <w:rPr>
          <w:i/>
          <w:iCs/>
          <w:sz w:val="28"/>
          <w:szCs w:val="28"/>
          <w:lang w:val="de-DE"/>
        </w:rPr>
        <w:t>heute</w:t>
      </w:r>
      <w:r w:rsidRPr="00F80197">
        <w:rPr>
          <w:iCs/>
          <w:sz w:val="28"/>
          <w:szCs w:val="28"/>
          <w:lang w:val="uk-UA"/>
        </w:rPr>
        <w:t xml:space="preserve">завдяки обсягу інформаційних факторів, які вони містять. «В основному теми, цікаві для телепередачі </w:t>
      </w:r>
      <w:r w:rsidRPr="00F80197">
        <w:rPr>
          <w:i/>
          <w:iCs/>
          <w:sz w:val="28"/>
          <w:szCs w:val="28"/>
          <w:lang w:val="de-DE"/>
        </w:rPr>
        <w:t>heute</w:t>
      </w:r>
      <w:r w:rsidRPr="00F80197">
        <w:rPr>
          <w:i/>
          <w:iCs/>
          <w:sz w:val="28"/>
          <w:szCs w:val="28"/>
          <w:lang w:val="uk-UA"/>
        </w:rPr>
        <w:t>,</w:t>
      </w:r>
      <w:r w:rsidRPr="00F80197">
        <w:rPr>
          <w:sz w:val="28"/>
          <w:szCs w:val="28"/>
          <w:lang w:val="uk-UA"/>
        </w:rPr>
        <w:t xml:space="preserve">цікаві і для нас. Та все ж ми не так суворо дивимось на актуальні події дня і маємо можливість розповідати новини, які є менш важливими для нас. Наприклад, востаннє  </w:t>
      </w:r>
      <w:r w:rsidRPr="00F80197">
        <w:rPr>
          <w:i/>
          <w:iCs/>
          <w:sz w:val="28"/>
          <w:szCs w:val="28"/>
          <w:lang w:val="de-DE"/>
        </w:rPr>
        <w:t>heutejournal</w:t>
      </w:r>
      <w:r w:rsidRPr="00F80197">
        <w:rPr>
          <w:sz w:val="28"/>
          <w:szCs w:val="28"/>
          <w:lang w:val="uk-UA"/>
        </w:rPr>
        <w:t xml:space="preserve"> провів інтерв’ю з президентом Ірану Махмудом Ахмадінежадом. Це не було актуальною подією, але ми все одно це зробили»</w:t>
      </w:r>
      <w:r w:rsidRPr="00F80197">
        <w:rPr>
          <w:b/>
          <w:sz w:val="28"/>
          <w:szCs w:val="28"/>
        </w:rPr>
        <w:t xml:space="preserve">. </w:t>
      </w:r>
      <w:r w:rsidRPr="00F80197">
        <w:rPr>
          <w:sz w:val="28"/>
          <w:szCs w:val="28"/>
          <w:lang w:val="uk-UA"/>
        </w:rPr>
        <w:t>Хоча іранський президент завжди прагне бути в центрі уваги, наприклад, коли мова йде про атомну програму або про їх заклятого ворога Ізраїль, то на момент інтерв’ю не було жодної актуальної події, пов’язаної з ним. Та все ж модератор Клаус Клебер полетів до Тегерану, щоб провести розмову з Ахмадінежадом» [1</w:t>
      </w:r>
      <w:r>
        <w:rPr>
          <w:sz w:val="28"/>
          <w:szCs w:val="28"/>
          <w:lang w:val="uk-UA"/>
        </w:rPr>
        <w:t>1</w:t>
      </w:r>
      <w:r w:rsidRPr="00F80197">
        <w:rPr>
          <w:sz w:val="28"/>
          <w:szCs w:val="28"/>
          <w:lang w:val="uk-UA"/>
        </w:rPr>
        <w:t>: 221].</w:t>
      </w:r>
    </w:p>
    <w:p w:rsidR="00BF4A0C" w:rsidRPr="00F80197" w:rsidRDefault="00BF4A0C" w:rsidP="008B29A7">
      <w:pPr>
        <w:autoSpaceDE w:val="0"/>
        <w:autoSpaceDN w:val="0"/>
        <w:adjustRightInd w:val="0"/>
        <w:ind w:firstLine="360"/>
        <w:jc w:val="both"/>
        <w:rPr>
          <w:sz w:val="28"/>
          <w:szCs w:val="28"/>
          <w:lang w:val="uk-UA"/>
        </w:rPr>
      </w:pPr>
      <w:r w:rsidRPr="00F80197">
        <w:rPr>
          <w:bCs/>
          <w:sz w:val="28"/>
          <w:szCs w:val="28"/>
          <w:lang w:val="uk-UA"/>
        </w:rPr>
        <w:lastRenderedPageBreak/>
        <w:t xml:space="preserve">Теленовини – це передачі, які в зазначений час і в установленому ефірному просторі розповідають про найважливіші актуальні події з усього світу </w:t>
      </w:r>
      <w:r w:rsidRPr="00F80197">
        <w:rPr>
          <w:sz w:val="28"/>
          <w:szCs w:val="28"/>
          <w:lang w:val="uk-UA"/>
        </w:rPr>
        <w:t>[</w:t>
      </w:r>
      <w:r>
        <w:rPr>
          <w:sz w:val="28"/>
          <w:szCs w:val="28"/>
          <w:lang w:val="uk-UA"/>
        </w:rPr>
        <w:t>10</w:t>
      </w:r>
      <w:r w:rsidRPr="00F80197">
        <w:rPr>
          <w:sz w:val="28"/>
          <w:szCs w:val="28"/>
          <w:lang w:val="uk-UA"/>
        </w:rPr>
        <w:t>: 302]. Фаульштіх та Маурер виокремлюють п’ять форм передачі інформації:</w:t>
      </w:r>
    </w:p>
    <w:p w:rsidR="00BF4A0C" w:rsidRPr="00F80197" w:rsidRDefault="00BF4A0C" w:rsidP="00B013F3">
      <w:pPr>
        <w:pStyle w:val="11"/>
        <w:numPr>
          <w:ilvl w:val="0"/>
          <w:numId w:val="47"/>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традиційні інформаційні передачі, які протягом усього дня, але за різної тривалості передають найважливіші події (німецькими аналогами є </w:t>
      </w:r>
      <w:r w:rsidRPr="00F80197">
        <w:rPr>
          <w:rFonts w:ascii="Times New Roman" w:hAnsi="Times New Roman"/>
          <w:i/>
          <w:iCs/>
          <w:sz w:val="28"/>
          <w:szCs w:val="28"/>
          <w:lang w:val="de-DE"/>
        </w:rPr>
        <w:t>tagesschau</w:t>
      </w:r>
      <w:r w:rsidRPr="00F80197">
        <w:rPr>
          <w:rFonts w:ascii="Times New Roman" w:hAnsi="Times New Roman"/>
          <w:sz w:val="28"/>
          <w:szCs w:val="28"/>
          <w:lang w:val="uk-UA"/>
        </w:rPr>
        <w:t xml:space="preserve">та </w:t>
      </w:r>
      <w:r w:rsidRPr="00F80197">
        <w:rPr>
          <w:rFonts w:ascii="Times New Roman" w:hAnsi="Times New Roman"/>
          <w:i/>
          <w:iCs/>
          <w:sz w:val="28"/>
          <w:szCs w:val="28"/>
          <w:lang w:val="de-DE"/>
        </w:rPr>
        <w:t>heute</w:t>
      </w:r>
      <w:r w:rsidRPr="00F80197">
        <w:rPr>
          <w:rFonts w:ascii="Times New Roman" w:hAnsi="Times New Roman"/>
          <w:iCs/>
          <w:sz w:val="28"/>
          <w:szCs w:val="28"/>
          <w:lang w:val="uk-UA"/>
        </w:rPr>
        <w:t>)</w:t>
      </w:r>
      <w:r w:rsidRPr="00F80197">
        <w:rPr>
          <w:rFonts w:ascii="Times New Roman" w:hAnsi="Times New Roman"/>
          <w:sz w:val="28"/>
          <w:szCs w:val="28"/>
          <w:lang w:val="uk-UA"/>
        </w:rPr>
        <w:t>[5: 80];</w:t>
      </w:r>
    </w:p>
    <w:p w:rsidR="00BF4A0C" w:rsidRPr="00F80197" w:rsidRDefault="00BF4A0C" w:rsidP="00B013F3">
      <w:pPr>
        <w:pStyle w:val="11"/>
        <w:numPr>
          <w:ilvl w:val="0"/>
          <w:numId w:val="47"/>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більш уточнюючі журнали теленовин пізнього вечора, а саме: </w:t>
      </w:r>
      <w:r w:rsidRPr="00F80197">
        <w:rPr>
          <w:rFonts w:ascii="Times New Roman" w:hAnsi="Times New Roman"/>
          <w:i/>
          <w:iCs/>
          <w:sz w:val="28"/>
          <w:szCs w:val="28"/>
          <w:lang w:val="de-DE"/>
        </w:rPr>
        <w:t>tagesthemen</w:t>
      </w:r>
      <w:r w:rsidRPr="00F80197">
        <w:rPr>
          <w:rFonts w:ascii="Times New Roman" w:hAnsi="Times New Roman"/>
          <w:sz w:val="28"/>
          <w:szCs w:val="28"/>
          <w:lang w:val="uk-UA"/>
        </w:rPr>
        <w:t xml:space="preserve">та </w:t>
      </w:r>
      <w:r w:rsidRPr="00F80197">
        <w:rPr>
          <w:rFonts w:ascii="Times New Roman" w:hAnsi="Times New Roman"/>
          <w:i/>
          <w:iCs/>
          <w:sz w:val="28"/>
          <w:szCs w:val="28"/>
          <w:lang w:val="de-DE"/>
        </w:rPr>
        <w:t>heutejournal</w:t>
      </w:r>
      <w:r w:rsidRPr="00F80197">
        <w:rPr>
          <w:rFonts w:ascii="Times New Roman" w:hAnsi="Times New Roman"/>
          <w:sz w:val="28"/>
          <w:szCs w:val="28"/>
          <w:lang w:val="uk-UA"/>
        </w:rPr>
        <w:t>[1</w:t>
      </w:r>
      <w:r>
        <w:rPr>
          <w:rFonts w:ascii="Times New Roman" w:hAnsi="Times New Roman"/>
          <w:sz w:val="28"/>
          <w:szCs w:val="28"/>
          <w:lang w:val="uk-UA"/>
        </w:rPr>
        <w:t>3</w:t>
      </w:r>
      <w:r w:rsidRPr="00F80197">
        <w:rPr>
          <w:rFonts w:ascii="Times New Roman" w:hAnsi="Times New Roman"/>
          <w:sz w:val="28"/>
          <w:szCs w:val="28"/>
          <w:lang w:val="uk-UA"/>
        </w:rPr>
        <w:t>: 63];</w:t>
      </w:r>
    </w:p>
    <w:p w:rsidR="00BF4A0C" w:rsidRPr="00F80197" w:rsidRDefault="00BF4A0C" w:rsidP="00B013F3">
      <w:pPr>
        <w:pStyle w:val="11"/>
        <w:numPr>
          <w:ilvl w:val="0"/>
          <w:numId w:val="47"/>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бульварні новини, які основний наголос роблять на плітки, інформацію міксують з розвагами. Наприклад, </w:t>
      </w:r>
      <w:r w:rsidRPr="00F80197">
        <w:rPr>
          <w:rFonts w:ascii="Times New Roman" w:hAnsi="Times New Roman"/>
          <w:i/>
          <w:iCs/>
          <w:sz w:val="28"/>
          <w:szCs w:val="28"/>
          <w:lang w:val="de-DE"/>
        </w:rPr>
        <w:t>hallodeutschland</w:t>
      </w:r>
      <w:r w:rsidRPr="00F80197">
        <w:rPr>
          <w:rFonts w:ascii="Times New Roman" w:hAnsi="Times New Roman"/>
          <w:sz w:val="28"/>
          <w:szCs w:val="28"/>
          <w:lang w:val="uk-UA"/>
        </w:rPr>
        <w:t>[5: 80];</w:t>
      </w:r>
    </w:p>
    <w:p w:rsidR="00BF4A0C" w:rsidRPr="00F80197" w:rsidRDefault="00BF4A0C" w:rsidP="00B013F3">
      <w:pPr>
        <w:pStyle w:val="11"/>
        <w:numPr>
          <w:ilvl w:val="0"/>
          <w:numId w:val="47"/>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безперервні випуски новин на тематичних каналах, наприклад, </w:t>
      </w:r>
      <w:r w:rsidRPr="00F80197">
        <w:rPr>
          <w:rFonts w:ascii="Times New Roman" w:hAnsi="Times New Roman"/>
          <w:sz w:val="28"/>
          <w:szCs w:val="28"/>
          <w:lang w:val="de-DE"/>
        </w:rPr>
        <w:t>tagesschau</w:t>
      </w:r>
      <w:r w:rsidRPr="00F80197">
        <w:rPr>
          <w:rFonts w:ascii="Times New Roman" w:hAnsi="Times New Roman"/>
          <w:sz w:val="28"/>
          <w:szCs w:val="28"/>
          <w:lang w:val="uk-UA"/>
        </w:rPr>
        <w:t xml:space="preserve">24, </w:t>
      </w:r>
      <w:r w:rsidRPr="00F80197">
        <w:rPr>
          <w:rFonts w:ascii="Times New Roman" w:hAnsi="Times New Roman"/>
          <w:sz w:val="28"/>
          <w:szCs w:val="28"/>
          <w:lang w:val="de-DE"/>
        </w:rPr>
        <w:t>n</w:t>
      </w:r>
      <w:r w:rsidRPr="00F80197">
        <w:rPr>
          <w:rFonts w:ascii="Times New Roman" w:hAnsi="Times New Roman"/>
          <w:sz w:val="28"/>
          <w:szCs w:val="28"/>
          <w:lang w:val="uk-UA"/>
        </w:rPr>
        <w:t>-</w:t>
      </w:r>
      <w:r w:rsidRPr="00F80197">
        <w:rPr>
          <w:rFonts w:ascii="Times New Roman" w:hAnsi="Times New Roman"/>
          <w:sz w:val="28"/>
          <w:szCs w:val="28"/>
          <w:lang w:val="de-DE"/>
        </w:rPr>
        <w:t>tv</w:t>
      </w:r>
      <w:r w:rsidRPr="00F80197">
        <w:rPr>
          <w:rFonts w:ascii="Times New Roman" w:hAnsi="Times New Roman"/>
          <w:sz w:val="28"/>
          <w:szCs w:val="28"/>
          <w:lang w:val="uk-UA"/>
        </w:rPr>
        <w:t xml:space="preserve"> або </w:t>
      </w:r>
      <w:r w:rsidRPr="00F80197">
        <w:rPr>
          <w:rFonts w:ascii="Times New Roman" w:hAnsi="Times New Roman"/>
          <w:sz w:val="28"/>
          <w:szCs w:val="28"/>
          <w:lang w:val="de-DE"/>
        </w:rPr>
        <w:t>N</w:t>
      </w:r>
      <w:r w:rsidRPr="00F80197">
        <w:rPr>
          <w:rFonts w:ascii="Times New Roman" w:hAnsi="Times New Roman"/>
          <w:sz w:val="28"/>
          <w:szCs w:val="28"/>
          <w:lang w:val="uk-UA"/>
        </w:rPr>
        <w:t>24 [5: 637];</w:t>
      </w:r>
    </w:p>
    <w:p w:rsidR="00BF4A0C" w:rsidRPr="00F80197" w:rsidRDefault="00BF4A0C" w:rsidP="00B013F3">
      <w:pPr>
        <w:pStyle w:val="11"/>
        <w:numPr>
          <w:ilvl w:val="0"/>
          <w:numId w:val="47"/>
        </w:numPr>
        <w:autoSpaceDE w:val="0"/>
        <w:autoSpaceDN w:val="0"/>
        <w:adjustRightInd w:val="0"/>
        <w:spacing w:line="240" w:lineRule="auto"/>
        <w:jc w:val="both"/>
        <w:rPr>
          <w:rFonts w:ascii="Times New Roman" w:hAnsi="Times New Roman"/>
          <w:sz w:val="28"/>
          <w:szCs w:val="28"/>
          <w:lang w:val="uk-UA"/>
        </w:rPr>
      </w:pPr>
      <w:r w:rsidRPr="00F80197">
        <w:rPr>
          <w:rFonts w:ascii="Times New Roman" w:hAnsi="Times New Roman"/>
          <w:sz w:val="28"/>
          <w:szCs w:val="28"/>
          <w:lang w:val="uk-UA"/>
        </w:rPr>
        <w:t xml:space="preserve">спеціальні випуски з актуального приводу, наприклад, </w:t>
      </w:r>
      <w:r w:rsidRPr="00F80197">
        <w:rPr>
          <w:rFonts w:ascii="Times New Roman" w:hAnsi="Times New Roman"/>
          <w:sz w:val="28"/>
          <w:szCs w:val="28"/>
          <w:lang w:val="de-DE"/>
        </w:rPr>
        <w:t>ARD</w:t>
      </w:r>
      <w:r w:rsidRPr="00F80197">
        <w:rPr>
          <w:rFonts w:ascii="Times New Roman" w:hAnsi="Times New Roman"/>
          <w:sz w:val="28"/>
          <w:szCs w:val="28"/>
          <w:lang w:val="uk-UA"/>
        </w:rPr>
        <w:t>-</w:t>
      </w:r>
      <w:r w:rsidRPr="00F80197">
        <w:rPr>
          <w:rFonts w:ascii="Times New Roman" w:hAnsi="Times New Roman"/>
          <w:i/>
          <w:iCs/>
          <w:sz w:val="28"/>
          <w:szCs w:val="28"/>
          <w:lang w:val="de-DE"/>
        </w:rPr>
        <w:t>Brennpunkt</w:t>
      </w:r>
      <w:r w:rsidRPr="00F80197">
        <w:rPr>
          <w:rFonts w:ascii="Times New Roman" w:hAnsi="Times New Roman"/>
          <w:sz w:val="28"/>
          <w:szCs w:val="28"/>
          <w:lang w:val="uk-UA"/>
        </w:rPr>
        <w:t xml:space="preserve">або </w:t>
      </w:r>
      <w:r w:rsidRPr="00F80197">
        <w:rPr>
          <w:rFonts w:ascii="Times New Roman" w:hAnsi="Times New Roman"/>
          <w:sz w:val="28"/>
          <w:szCs w:val="28"/>
          <w:lang w:val="de-DE"/>
        </w:rPr>
        <w:t>das</w:t>
      </w:r>
      <w:r w:rsidRPr="00F80197">
        <w:rPr>
          <w:rFonts w:ascii="Times New Roman" w:hAnsi="Times New Roman"/>
          <w:i/>
          <w:iCs/>
          <w:sz w:val="28"/>
          <w:szCs w:val="28"/>
          <w:lang w:val="de-DE"/>
        </w:rPr>
        <w:t>ZDFspezial</w:t>
      </w:r>
      <w:r w:rsidRPr="00F80197">
        <w:rPr>
          <w:rFonts w:ascii="Times New Roman" w:hAnsi="Times New Roman"/>
          <w:sz w:val="28"/>
          <w:szCs w:val="28"/>
          <w:lang w:val="uk-UA"/>
        </w:rPr>
        <w:t xml:space="preserve">[5: 80]. </w:t>
      </w:r>
    </w:p>
    <w:p w:rsidR="00BF4A0C" w:rsidRPr="00F80197" w:rsidRDefault="00BF4A0C" w:rsidP="008B29A7">
      <w:pPr>
        <w:ind w:firstLine="708"/>
        <w:jc w:val="both"/>
        <w:rPr>
          <w:sz w:val="28"/>
          <w:szCs w:val="28"/>
          <w:lang w:val="uk-UA"/>
        </w:rPr>
      </w:pPr>
      <w:r w:rsidRPr="00F80197">
        <w:rPr>
          <w:sz w:val="28"/>
          <w:szCs w:val="28"/>
          <w:lang w:val="uk-UA"/>
        </w:rPr>
        <w:t xml:space="preserve">Теленовини розпочинають вечір глядача і мають змогу спонукати його до перегляду наступної програми цього каналу [2: </w:t>
      </w:r>
      <w:r w:rsidRPr="00F80197">
        <w:rPr>
          <w:sz w:val="28"/>
          <w:szCs w:val="28"/>
        </w:rPr>
        <w:t>283</w:t>
      </w:r>
      <w:r w:rsidRPr="00F80197">
        <w:rPr>
          <w:sz w:val="28"/>
          <w:szCs w:val="28"/>
          <w:lang w:val="uk-UA"/>
        </w:rPr>
        <w:t>]. Основними властивостями новин уважають: актуальність, правдивість, доцільність, нейтралітет, об’єктивність [7: 8].</w:t>
      </w:r>
    </w:p>
    <w:p w:rsidR="00BF4A0C" w:rsidRPr="00F80197" w:rsidRDefault="00BF4A0C" w:rsidP="008B29A7">
      <w:pPr>
        <w:ind w:firstLine="708"/>
        <w:jc w:val="both"/>
        <w:rPr>
          <w:sz w:val="28"/>
          <w:szCs w:val="28"/>
        </w:rPr>
      </w:pPr>
      <w:r w:rsidRPr="00F80197">
        <w:rPr>
          <w:sz w:val="28"/>
          <w:szCs w:val="28"/>
          <w:lang w:val="uk-UA"/>
        </w:rPr>
        <w:t>Телевізійні новини на різних каналах відрізняються формою презентації та змістом. За Віттвен не завжди легко розрізнити типи форматів теленовин  та все ж можна виокремити три основні форми: традиційна програма новин, шоу-новини (</w:t>
      </w:r>
      <w:r w:rsidRPr="00F80197">
        <w:rPr>
          <w:sz w:val="28"/>
          <w:szCs w:val="28"/>
          <w:lang w:val="de-DE"/>
        </w:rPr>
        <w:t>newsshow</w:t>
      </w:r>
      <w:r w:rsidRPr="00F80197">
        <w:rPr>
          <w:sz w:val="28"/>
          <w:szCs w:val="28"/>
        </w:rPr>
        <w:t>)</w:t>
      </w:r>
      <w:r w:rsidRPr="00F80197">
        <w:rPr>
          <w:sz w:val="28"/>
          <w:szCs w:val="28"/>
          <w:lang w:val="uk-UA"/>
        </w:rPr>
        <w:t xml:space="preserve"> та журнал новин [2</w:t>
      </w:r>
      <w:r>
        <w:rPr>
          <w:sz w:val="28"/>
          <w:szCs w:val="28"/>
          <w:lang w:val="uk-UA"/>
        </w:rPr>
        <w:t>2</w:t>
      </w:r>
      <w:r w:rsidRPr="00F80197">
        <w:rPr>
          <w:sz w:val="28"/>
          <w:szCs w:val="28"/>
          <w:lang w:val="uk-UA"/>
        </w:rPr>
        <w:t xml:space="preserve">: </w:t>
      </w:r>
      <w:r w:rsidRPr="00F80197">
        <w:rPr>
          <w:sz w:val="28"/>
          <w:szCs w:val="28"/>
        </w:rPr>
        <w:t>29</w:t>
      </w:r>
      <w:r w:rsidRPr="00F80197">
        <w:rPr>
          <w:sz w:val="28"/>
          <w:szCs w:val="28"/>
          <w:lang w:val="uk-UA"/>
        </w:rPr>
        <w:t>].</w:t>
      </w:r>
    </w:p>
    <w:p w:rsidR="00BF4A0C" w:rsidRPr="00F80197" w:rsidRDefault="00BF4A0C" w:rsidP="008B29A7">
      <w:pPr>
        <w:ind w:firstLine="709"/>
        <w:jc w:val="both"/>
        <w:rPr>
          <w:sz w:val="28"/>
          <w:szCs w:val="28"/>
        </w:rPr>
      </w:pPr>
      <w:r w:rsidRPr="00F80197">
        <w:rPr>
          <w:sz w:val="28"/>
          <w:szCs w:val="28"/>
          <w:lang w:val="uk-UA"/>
        </w:rPr>
        <w:t>Віттвен визначає традиційну програму новин наступним чином: у традиційному форматі новини коментуються не ведучим, а журналістом, який знаходиться за кадром, обов’язковою умовою є збереження змісту [2</w:t>
      </w:r>
      <w:r>
        <w:rPr>
          <w:sz w:val="28"/>
          <w:szCs w:val="28"/>
          <w:lang w:val="uk-UA"/>
        </w:rPr>
        <w:t>2</w:t>
      </w:r>
      <w:r w:rsidRPr="00F80197">
        <w:rPr>
          <w:sz w:val="28"/>
          <w:szCs w:val="28"/>
          <w:lang w:val="uk-UA"/>
        </w:rPr>
        <w:t>: 30].</w:t>
      </w:r>
    </w:p>
    <w:p w:rsidR="00BF4A0C" w:rsidRPr="00F80197" w:rsidRDefault="00BF4A0C" w:rsidP="008B29A7">
      <w:pPr>
        <w:ind w:firstLine="709"/>
        <w:jc w:val="both"/>
        <w:rPr>
          <w:sz w:val="28"/>
          <w:szCs w:val="28"/>
          <w:lang w:val="uk-UA"/>
        </w:rPr>
      </w:pPr>
      <w:r w:rsidRPr="00F80197">
        <w:rPr>
          <w:sz w:val="28"/>
          <w:szCs w:val="28"/>
          <w:lang w:val="uk-UA"/>
        </w:rPr>
        <w:t>Мовний стиль таких новин формальний та сухий, переважають складні речення. Найчастіше розглядаються політичні та економічні теми, подача новин вибудована від найважливішого до неважливого. Журналістські форми презентації новин сильно обмежені, там домінують події та наслідки подій, які не мають коментуватися [2</w:t>
      </w:r>
      <w:r>
        <w:rPr>
          <w:sz w:val="28"/>
          <w:szCs w:val="28"/>
          <w:lang w:val="uk-UA"/>
        </w:rPr>
        <w:t>2</w:t>
      </w:r>
      <w:r w:rsidRPr="00F80197">
        <w:rPr>
          <w:sz w:val="28"/>
          <w:szCs w:val="28"/>
          <w:lang w:val="uk-UA"/>
        </w:rPr>
        <w:t>: 30].</w:t>
      </w:r>
    </w:p>
    <w:p w:rsidR="00BF4A0C" w:rsidRPr="00F80197" w:rsidRDefault="00BF4A0C" w:rsidP="008B29A7">
      <w:pPr>
        <w:ind w:firstLine="709"/>
        <w:jc w:val="both"/>
        <w:rPr>
          <w:sz w:val="28"/>
          <w:szCs w:val="28"/>
          <w:lang w:val="uk-UA"/>
        </w:rPr>
      </w:pPr>
      <w:r w:rsidRPr="00F80197">
        <w:rPr>
          <w:sz w:val="28"/>
          <w:szCs w:val="28"/>
          <w:lang w:val="uk-UA"/>
        </w:rPr>
        <w:t xml:space="preserve">Найпопулярнішою традиційною програмою телевізійних новин наразі є </w:t>
      </w:r>
      <w:r w:rsidRPr="00F80197">
        <w:rPr>
          <w:sz w:val="28"/>
          <w:szCs w:val="28"/>
        </w:rPr>
        <w:t>die</w:t>
      </w:r>
      <w:r w:rsidRPr="00F80197">
        <w:rPr>
          <w:i/>
          <w:iCs/>
          <w:sz w:val="28"/>
          <w:szCs w:val="28"/>
        </w:rPr>
        <w:t>Tagesschau</w:t>
      </w:r>
      <w:r w:rsidRPr="00F80197">
        <w:rPr>
          <w:sz w:val="28"/>
          <w:szCs w:val="28"/>
          <w:lang w:val="uk-UA"/>
        </w:rPr>
        <w:t xml:space="preserve"> німецькомовного каналу </w:t>
      </w:r>
      <w:r w:rsidRPr="00F80197">
        <w:rPr>
          <w:sz w:val="28"/>
          <w:szCs w:val="28"/>
          <w:lang w:val="de-DE"/>
        </w:rPr>
        <w:t>ARD</w:t>
      </w:r>
      <w:r w:rsidRPr="00F80197">
        <w:rPr>
          <w:sz w:val="28"/>
          <w:szCs w:val="28"/>
          <w:lang w:val="uk-UA"/>
        </w:rPr>
        <w:t xml:space="preserve"> в Німеччині. Такі новини характеризуються серйозністю та правдивістю викладу і не роблять ставку на розважальні ефекти.</w:t>
      </w:r>
    </w:p>
    <w:p w:rsidR="00BF4A0C" w:rsidRPr="00F80197" w:rsidRDefault="00BF4A0C" w:rsidP="008B29A7">
      <w:pPr>
        <w:ind w:firstLine="709"/>
        <w:jc w:val="both"/>
        <w:rPr>
          <w:sz w:val="28"/>
          <w:szCs w:val="28"/>
          <w:lang w:val="uk-UA"/>
        </w:rPr>
      </w:pPr>
      <w:r w:rsidRPr="00F80197">
        <w:rPr>
          <w:sz w:val="28"/>
          <w:szCs w:val="28"/>
          <w:lang w:val="uk-UA"/>
        </w:rPr>
        <w:t xml:space="preserve">Журнал новин висвітлює події більш поглиблено та надає другорядну інформацію. Представниками таких форматів новин є </w:t>
      </w:r>
      <w:r w:rsidRPr="00F80197">
        <w:rPr>
          <w:i/>
          <w:sz w:val="28"/>
          <w:szCs w:val="28"/>
          <w:lang w:val="uk-UA"/>
        </w:rPr>
        <w:t>dasheutejournal</w:t>
      </w:r>
      <w:r w:rsidRPr="00F80197">
        <w:rPr>
          <w:sz w:val="28"/>
          <w:szCs w:val="28"/>
          <w:lang w:val="uk-UA"/>
        </w:rPr>
        <w:t xml:space="preserve"> або die</w:t>
      </w:r>
      <w:r w:rsidRPr="00F80197">
        <w:rPr>
          <w:i/>
          <w:sz w:val="28"/>
          <w:szCs w:val="28"/>
          <w:lang w:val="uk-UA"/>
        </w:rPr>
        <w:t>Tagesthemen</w:t>
      </w:r>
      <w:r w:rsidRPr="00F80197">
        <w:rPr>
          <w:sz w:val="28"/>
          <w:szCs w:val="28"/>
          <w:lang w:val="uk-UA"/>
        </w:rPr>
        <w:t xml:space="preserve">. Новини веде модератор або команда модераторів. Вони визначають порядок, у якому будуть висвітлювати новини. Інколи вони можуть висловити власну думку щодо певної події. Модератор має представляти собою особистість, якій довірятимуть глядачі. </w:t>
      </w:r>
    </w:p>
    <w:p w:rsidR="00BF4A0C" w:rsidRPr="00F80197" w:rsidRDefault="00BF4A0C" w:rsidP="008B29A7">
      <w:pPr>
        <w:ind w:firstLine="709"/>
        <w:jc w:val="both"/>
        <w:rPr>
          <w:sz w:val="28"/>
          <w:szCs w:val="28"/>
          <w:lang w:val="uk-UA"/>
        </w:rPr>
      </w:pPr>
      <w:r w:rsidRPr="00F80197">
        <w:rPr>
          <w:sz w:val="28"/>
          <w:szCs w:val="28"/>
          <w:lang w:val="uk-UA"/>
        </w:rPr>
        <w:t xml:space="preserve">У такій програмі теленовин можна добре розгледіти студію, але ніякої істотної функції вона не має.  Цей формат новин має у своєму розпорядженні великий вибір тем, на які подаються новини, наприклад, класична культура, </w:t>
      </w:r>
      <w:r w:rsidRPr="00F80197">
        <w:rPr>
          <w:sz w:val="28"/>
          <w:szCs w:val="28"/>
          <w:lang w:val="uk-UA"/>
        </w:rPr>
        <w:lastRenderedPageBreak/>
        <w:t>життєвий стиль, мода, здоров</w:t>
      </w:r>
      <w:r w:rsidRPr="00F80197">
        <w:rPr>
          <w:sz w:val="28"/>
          <w:szCs w:val="28"/>
        </w:rPr>
        <w:t>’</w:t>
      </w:r>
      <w:r w:rsidRPr="00F80197">
        <w:rPr>
          <w:sz w:val="28"/>
          <w:szCs w:val="28"/>
          <w:lang w:val="uk-UA"/>
        </w:rPr>
        <w:t>я, авангард та відомі особистості. Мова ведучих у таких новинах більш проста, допускаються іронія та жарти.</w:t>
      </w:r>
    </w:p>
    <w:p w:rsidR="00BF4A0C" w:rsidRPr="00F80197" w:rsidRDefault="00BF4A0C" w:rsidP="008B29A7">
      <w:pPr>
        <w:autoSpaceDE w:val="0"/>
        <w:autoSpaceDN w:val="0"/>
        <w:adjustRightInd w:val="0"/>
        <w:ind w:firstLine="566"/>
        <w:jc w:val="both"/>
        <w:rPr>
          <w:sz w:val="28"/>
          <w:szCs w:val="28"/>
          <w:lang w:val="uk-UA"/>
        </w:rPr>
      </w:pPr>
      <w:r w:rsidRPr="00F80197">
        <w:rPr>
          <w:sz w:val="28"/>
          <w:szCs w:val="28"/>
          <w:lang w:val="uk-UA"/>
        </w:rPr>
        <w:t>Поняття шоу-новини вперше з</w:t>
      </w:r>
      <w:r w:rsidRPr="00F80197">
        <w:rPr>
          <w:sz w:val="28"/>
          <w:szCs w:val="28"/>
        </w:rPr>
        <w:t>’</w:t>
      </w:r>
      <w:r w:rsidRPr="00F80197">
        <w:rPr>
          <w:sz w:val="28"/>
          <w:szCs w:val="28"/>
          <w:lang w:val="uk-UA"/>
        </w:rPr>
        <w:t>явилося у  США. Тут ефективно використовується студія, вживається велика кількість різних типів текстів (вікторина, телефонний зв</w:t>
      </w:r>
      <w:r w:rsidRPr="00856065">
        <w:rPr>
          <w:sz w:val="28"/>
          <w:szCs w:val="28"/>
          <w:lang w:val="uk-UA"/>
        </w:rPr>
        <w:t>’</w:t>
      </w:r>
      <w:r w:rsidRPr="00F80197">
        <w:rPr>
          <w:sz w:val="28"/>
          <w:szCs w:val="28"/>
          <w:lang w:val="uk-UA"/>
        </w:rPr>
        <w:t xml:space="preserve">язок), модератор відходить на задній план, висвітлюються теми за рівнем зацікавленості реципієнтів, відчутне прагнення до більш сильної інтеграції інформації та спілкування, ніж у інших видів новин. </w:t>
      </w:r>
    </w:p>
    <w:p w:rsidR="00BF4A0C" w:rsidRPr="00F80197" w:rsidRDefault="00BF4A0C" w:rsidP="008B29A7">
      <w:pPr>
        <w:ind w:firstLine="709"/>
        <w:jc w:val="both"/>
        <w:rPr>
          <w:sz w:val="28"/>
          <w:szCs w:val="28"/>
          <w:lang w:val="uk-UA"/>
        </w:rPr>
      </w:pPr>
      <w:r w:rsidRPr="00F80197">
        <w:rPr>
          <w:sz w:val="28"/>
          <w:szCs w:val="28"/>
          <w:lang w:val="uk-UA"/>
        </w:rPr>
        <w:t xml:space="preserve">Відомим прикладом новин такого плану в Німеччині є </w:t>
      </w:r>
      <w:r w:rsidRPr="00F80197">
        <w:rPr>
          <w:i/>
          <w:iCs/>
          <w:sz w:val="28"/>
          <w:szCs w:val="28"/>
        </w:rPr>
        <w:t>RTL aktuell</w:t>
      </w:r>
      <w:r w:rsidRPr="00F80197">
        <w:rPr>
          <w:sz w:val="28"/>
          <w:szCs w:val="28"/>
        </w:rPr>
        <w:t>.</w:t>
      </w:r>
      <w:r w:rsidRPr="00F80197">
        <w:rPr>
          <w:sz w:val="28"/>
          <w:szCs w:val="28"/>
          <w:lang w:val="uk-UA"/>
        </w:rPr>
        <w:t xml:space="preserve"> Шоу-новини розповідають про те, про що інші роблять лише короткий огляд, вони також аналізують події. Основною ознакою є візуалізація. Шоу-новини намагаються поєднати інформацію та розваги, висвітлюється інформація про останні фільми. Спектр тем виходить за рамки журналу новин. На передньому плані знаходяться вподобання публіки. Ведучий має змогу рухатися в студії. Мова ведучих у таких новинах насичена драматургічними ефектами [2</w:t>
      </w:r>
      <w:r>
        <w:rPr>
          <w:sz w:val="28"/>
          <w:szCs w:val="28"/>
          <w:lang w:val="uk-UA"/>
        </w:rPr>
        <w:t>2</w:t>
      </w:r>
      <w:r w:rsidRPr="00F80197">
        <w:rPr>
          <w:sz w:val="28"/>
          <w:szCs w:val="28"/>
          <w:lang w:val="uk-UA"/>
        </w:rPr>
        <w:t>: 3</w:t>
      </w:r>
      <w:r w:rsidRPr="00F80197">
        <w:rPr>
          <w:sz w:val="28"/>
          <w:szCs w:val="28"/>
        </w:rPr>
        <w:t>1-35</w:t>
      </w:r>
      <w:r w:rsidRPr="00F80197">
        <w:rPr>
          <w:sz w:val="28"/>
          <w:szCs w:val="28"/>
          <w:lang w:val="uk-UA"/>
        </w:rPr>
        <w:t>].</w:t>
      </w:r>
    </w:p>
    <w:p w:rsidR="00BF4A0C" w:rsidRPr="00F80197" w:rsidRDefault="00BF4A0C" w:rsidP="008B29A7">
      <w:pPr>
        <w:ind w:firstLine="708"/>
        <w:jc w:val="both"/>
        <w:rPr>
          <w:sz w:val="28"/>
          <w:szCs w:val="28"/>
          <w:lang w:val="uk-UA"/>
        </w:rPr>
      </w:pPr>
      <w:r w:rsidRPr="00F80197">
        <w:rPr>
          <w:sz w:val="28"/>
          <w:szCs w:val="28"/>
          <w:lang w:val="uk-UA"/>
        </w:rPr>
        <w:t>Інформація про те, що транслюється по телебаченню, повинна бути донесена до аудиторії з необхідною повнотою та виразністю.  Часто словесний зміст мусить бути поєднаний зі зображальними формами.</w:t>
      </w:r>
    </w:p>
    <w:p w:rsidR="00BF4A0C" w:rsidRPr="00F80197" w:rsidRDefault="00BF4A0C" w:rsidP="008B29A7">
      <w:pPr>
        <w:ind w:firstLine="708"/>
        <w:jc w:val="both"/>
        <w:rPr>
          <w:sz w:val="28"/>
          <w:szCs w:val="28"/>
        </w:rPr>
      </w:pPr>
      <w:r w:rsidRPr="00F80197">
        <w:rPr>
          <w:sz w:val="28"/>
          <w:szCs w:val="28"/>
          <w:lang w:val="uk-UA"/>
        </w:rPr>
        <w:t>Порівняно з пресою новини на телебаченні здаються глядачам більш достовірними, тому що телебачення має можливість представляти новини використовуючи  зображення та звук. Телеглядач має змогу побачити й почути про події, а не просто прочитати про це.</w:t>
      </w:r>
    </w:p>
    <w:p w:rsidR="00BF4A0C" w:rsidRPr="00F80197" w:rsidRDefault="00BF4A0C" w:rsidP="008B29A7">
      <w:pPr>
        <w:ind w:firstLine="708"/>
        <w:jc w:val="both"/>
        <w:rPr>
          <w:sz w:val="28"/>
          <w:szCs w:val="28"/>
          <w:lang w:val="uk-UA"/>
        </w:rPr>
      </w:pPr>
      <w:r w:rsidRPr="00F80197">
        <w:rPr>
          <w:sz w:val="28"/>
          <w:szCs w:val="28"/>
          <w:lang w:val="uk-UA"/>
        </w:rPr>
        <w:t xml:space="preserve">Випуск новин з модератором, який досі існує в Німеччині разом з оглядом дня, – це випуск, де мова йде суто про передачу інформації. Модератор зачитує новини, не висловлюючи власну думку і тримаючись дистанційно. Крім того, існують спеціальні форми новин, наприклад, як дитячі новини </w:t>
      </w:r>
      <w:r w:rsidRPr="00F80197">
        <w:rPr>
          <w:i/>
          <w:iCs/>
          <w:sz w:val="28"/>
          <w:szCs w:val="28"/>
          <w:lang w:val="de-DE"/>
        </w:rPr>
        <w:t>logo</w:t>
      </w:r>
      <w:r w:rsidRPr="00F80197">
        <w:rPr>
          <w:i/>
          <w:iCs/>
          <w:sz w:val="28"/>
          <w:szCs w:val="28"/>
          <w:lang w:val="uk-UA"/>
        </w:rPr>
        <w:t>!</w:t>
      </w:r>
      <w:r w:rsidRPr="00F80197">
        <w:rPr>
          <w:sz w:val="28"/>
          <w:szCs w:val="28"/>
          <w:lang w:val="uk-UA"/>
        </w:rPr>
        <w:t xml:space="preserve">. </w:t>
      </w:r>
    </w:p>
    <w:p w:rsidR="00BF4A0C" w:rsidRPr="00F80197" w:rsidRDefault="00BF4A0C" w:rsidP="008B29A7">
      <w:pPr>
        <w:autoSpaceDE w:val="0"/>
        <w:autoSpaceDN w:val="0"/>
        <w:adjustRightInd w:val="0"/>
        <w:ind w:firstLine="708"/>
        <w:jc w:val="both"/>
        <w:rPr>
          <w:sz w:val="28"/>
          <w:szCs w:val="28"/>
        </w:rPr>
      </w:pPr>
      <w:r w:rsidRPr="00F80197">
        <w:rPr>
          <w:sz w:val="28"/>
          <w:szCs w:val="28"/>
          <w:lang w:val="uk-UA"/>
        </w:rPr>
        <w:t xml:space="preserve">Для усіх цих форм телепередач спільними є актуальність та суспільне значення тем.Наприклад, на каналі </w:t>
      </w:r>
      <w:r w:rsidRPr="00F80197">
        <w:rPr>
          <w:sz w:val="28"/>
          <w:szCs w:val="28"/>
          <w:lang w:val="de-DE"/>
        </w:rPr>
        <w:t>ZDF</w:t>
      </w:r>
      <w:r w:rsidRPr="00F80197">
        <w:rPr>
          <w:sz w:val="28"/>
          <w:szCs w:val="28"/>
          <w:lang w:val="uk-UA"/>
        </w:rPr>
        <w:t xml:space="preserve"> теленовини належать до невід’ємних частин програми, вони створюють імідж телепередачі та зміцнюють суспільно-громадський інформаційний вплив. У Німеччині теленовини </w:t>
      </w:r>
      <w:r w:rsidRPr="00856065">
        <w:rPr>
          <w:sz w:val="28"/>
          <w:szCs w:val="28"/>
        </w:rPr>
        <w:t>-</w:t>
      </w:r>
      <w:r w:rsidRPr="00F80197">
        <w:rPr>
          <w:sz w:val="28"/>
          <w:szCs w:val="28"/>
          <w:lang w:val="uk-UA"/>
        </w:rPr>
        <w:t xml:space="preserve"> це найулюбленіше інформаційне джерело, понад 30 мільйонів людей щодня переглядають новини [2</w:t>
      </w:r>
      <w:r>
        <w:rPr>
          <w:sz w:val="28"/>
          <w:szCs w:val="28"/>
          <w:lang w:val="uk-UA"/>
        </w:rPr>
        <w:t>3</w:t>
      </w:r>
      <w:r w:rsidRPr="00F80197">
        <w:rPr>
          <w:sz w:val="28"/>
          <w:szCs w:val="28"/>
          <w:lang w:val="uk-UA"/>
        </w:rPr>
        <w:t>: 158]. Однією з основних причин такої величезної популярності є правдивість, яка закріплюється за теленовинами. Зображення на екрані відповідає за автентичність, воно передає вочевидь непідроблену реальність [8: 128]. Воно переносить публіку прямо на місце події. Такі зображення дають можливість глядачам задовольняти антропогенну потребу людей в отриманні інформації про світ зручним для них способом [8: 129]. Зображення знаходяться в центрі уваги, звук та текст відіграють другорядну функцію [1</w:t>
      </w:r>
      <w:r>
        <w:rPr>
          <w:sz w:val="28"/>
          <w:szCs w:val="28"/>
          <w:lang w:val="uk-UA"/>
        </w:rPr>
        <w:t>9</w:t>
      </w:r>
      <w:r w:rsidRPr="00F80197">
        <w:rPr>
          <w:sz w:val="28"/>
          <w:szCs w:val="28"/>
          <w:lang w:val="uk-UA"/>
        </w:rPr>
        <w:t>: 73]. До публіки звертаються різними способами: зображення передає інформацію, відповідає за автентичність та актуальність. Саме зображення викликає інтерес публіки. Те, що ми чуємо</w:t>
      </w:r>
      <w:r>
        <w:rPr>
          <w:sz w:val="28"/>
          <w:szCs w:val="28"/>
          <w:lang w:val="uk-UA"/>
        </w:rPr>
        <w:t>,</w:t>
      </w:r>
      <w:r w:rsidRPr="00F80197">
        <w:rPr>
          <w:sz w:val="28"/>
          <w:szCs w:val="28"/>
          <w:lang w:val="uk-UA"/>
        </w:rPr>
        <w:t xml:space="preserve"> є заздалегідь написаним текстом теленовин і саме за допомогою такого озвученого тексту телеглядачі можуть більш ретельніше зрозуміти побачене </w:t>
      </w:r>
      <w:r w:rsidRPr="001041C2">
        <w:rPr>
          <w:sz w:val="28"/>
          <w:szCs w:val="28"/>
          <w:lang w:val="uk-UA"/>
        </w:rPr>
        <w:t>[15: 31].</w:t>
      </w:r>
    </w:p>
    <w:p w:rsidR="00BF4A0C" w:rsidRPr="00F80197" w:rsidRDefault="00BF4A0C" w:rsidP="008B29A7">
      <w:pPr>
        <w:autoSpaceDE w:val="0"/>
        <w:autoSpaceDN w:val="0"/>
        <w:adjustRightInd w:val="0"/>
        <w:ind w:firstLine="709"/>
        <w:jc w:val="both"/>
        <w:rPr>
          <w:sz w:val="28"/>
          <w:szCs w:val="28"/>
          <w:lang w:val="uk-UA"/>
        </w:rPr>
      </w:pPr>
      <w:r w:rsidRPr="00F80197">
        <w:rPr>
          <w:sz w:val="28"/>
          <w:szCs w:val="28"/>
          <w:lang w:val="uk-UA"/>
        </w:rPr>
        <w:t xml:space="preserve">Простота викладу також має важливе значення. Новина перед усім  повинна бути зрозумілою. Слід зазначити, що </w:t>
      </w:r>
      <w:r w:rsidRPr="00F80197">
        <w:rPr>
          <w:i/>
          <w:iCs/>
          <w:sz w:val="28"/>
          <w:szCs w:val="28"/>
          <w:lang w:val="uk-UA"/>
        </w:rPr>
        <w:t>Т</w:t>
      </w:r>
      <w:r w:rsidRPr="00F80197">
        <w:rPr>
          <w:i/>
          <w:iCs/>
          <w:sz w:val="28"/>
          <w:szCs w:val="28"/>
          <w:lang w:val="de-DE"/>
        </w:rPr>
        <w:t>agesschau</w:t>
      </w:r>
      <w:r w:rsidRPr="00F80197">
        <w:rPr>
          <w:sz w:val="28"/>
          <w:szCs w:val="28"/>
          <w:lang w:val="uk-UA"/>
        </w:rPr>
        <w:t xml:space="preserve"> є найстаршою та найуспішнішою </w:t>
      </w:r>
      <w:r w:rsidRPr="00F80197">
        <w:rPr>
          <w:sz w:val="28"/>
          <w:szCs w:val="28"/>
          <w:lang w:val="uk-UA"/>
        </w:rPr>
        <w:lastRenderedPageBreak/>
        <w:t xml:space="preserve">програмою новин у Німеччині. Для неї якраз характерні простота викладу і зрозумілість широкій публіці телеглядачів. З метою популяризації телебачення у Берліні, Потсдамі та Лейпцигу були облаштовані громадські телевізійні кімнати, де публіка могла насолоджуватися навіть переглядом Олімпійських ігор [4: 599]. У 1963 році створюється Друге Німецьке Телебачення </w:t>
      </w:r>
      <w:r w:rsidRPr="00F80197">
        <w:rPr>
          <w:sz w:val="28"/>
          <w:szCs w:val="28"/>
          <w:lang w:val="de-DE"/>
        </w:rPr>
        <w:t>ZDF</w:t>
      </w:r>
      <w:r w:rsidRPr="00F80197">
        <w:rPr>
          <w:sz w:val="28"/>
          <w:szCs w:val="28"/>
          <w:lang w:val="uk-UA"/>
        </w:rPr>
        <w:t xml:space="preserve">. Заснуванню </w:t>
      </w:r>
      <w:r w:rsidRPr="00F80197">
        <w:rPr>
          <w:sz w:val="28"/>
          <w:szCs w:val="28"/>
          <w:lang w:val="de-DE"/>
        </w:rPr>
        <w:t>ZDF</w:t>
      </w:r>
      <w:r w:rsidRPr="00F80197">
        <w:rPr>
          <w:sz w:val="28"/>
          <w:szCs w:val="28"/>
          <w:lang w:val="uk-UA"/>
        </w:rPr>
        <w:t xml:space="preserve"> передували політичні суперечки. Колишній федеральний канцлер Конрад Аденауер хотів створити телеканал, який би контролювався федерацією. Прем’єр-міністри земель відхилили таку пропозицію, але компромісом стало створення  </w:t>
      </w:r>
      <w:r w:rsidRPr="00F80197">
        <w:rPr>
          <w:sz w:val="28"/>
          <w:szCs w:val="28"/>
          <w:lang w:val="de-DE"/>
        </w:rPr>
        <w:t>ZDF</w:t>
      </w:r>
      <w:r w:rsidRPr="00F80197">
        <w:rPr>
          <w:sz w:val="28"/>
          <w:szCs w:val="28"/>
          <w:lang w:val="uk-UA"/>
        </w:rPr>
        <w:t xml:space="preserve">, а з ним  з’явилися і </w:t>
      </w:r>
      <w:r w:rsidRPr="00F80197">
        <w:rPr>
          <w:i/>
          <w:iCs/>
          <w:sz w:val="28"/>
          <w:szCs w:val="28"/>
          <w:lang w:val="de-DE"/>
        </w:rPr>
        <w:t>heute</w:t>
      </w:r>
      <w:r w:rsidRPr="00F80197">
        <w:rPr>
          <w:sz w:val="28"/>
          <w:szCs w:val="28"/>
          <w:lang w:val="uk-UA"/>
        </w:rPr>
        <w:t>-</w:t>
      </w:r>
      <w:r w:rsidRPr="00F80197">
        <w:rPr>
          <w:sz w:val="28"/>
          <w:szCs w:val="28"/>
          <w:lang w:val="de-DE"/>
        </w:rPr>
        <w:t>Nachrichten</w:t>
      </w:r>
      <w:r w:rsidRPr="00F80197">
        <w:rPr>
          <w:sz w:val="28"/>
          <w:szCs w:val="28"/>
          <w:lang w:val="uk-UA"/>
        </w:rPr>
        <w:t xml:space="preserve"> (новини сьогодні). За концепцією створення вони були схожі на </w:t>
      </w:r>
      <w:r w:rsidRPr="00F80197">
        <w:rPr>
          <w:i/>
          <w:iCs/>
          <w:sz w:val="28"/>
          <w:szCs w:val="28"/>
          <w:lang w:val="de-DE"/>
        </w:rPr>
        <w:t>tagesschau</w:t>
      </w:r>
      <w:r w:rsidRPr="00F80197">
        <w:rPr>
          <w:iCs/>
          <w:sz w:val="28"/>
          <w:szCs w:val="28"/>
          <w:lang w:val="uk-UA"/>
        </w:rPr>
        <w:t>(огляд дня)</w:t>
      </w:r>
      <w:r w:rsidRPr="00F80197">
        <w:rPr>
          <w:sz w:val="28"/>
          <w:szCs w:val="28"/>
          <w:lang w:val="uk-UA"/>
        </w:rPr>
        <w:t xml:space="preserve">. Вони на короткий час виходили в ефір у вечірній час. Обидва канали </w:t>
      </w:r>
      <w:r w:rsidRPr="00F80197">
        <w:rPr>
          <w:sz w:val="28"/>
          <w:szCs w:val="28"/>
          <w:lang w:val="de-DE"/>
        </w:rPr>
        <w:t>ARD</w:t>
      </w:r>
      <w:r w:rsidRPr="00F80197">
        <w:rPr>
          <w:sz w:val="28"/>
          <w:szCs w:val="28"/>
          <w:lang w:val="uk-UA"/>
        </w:rPr>
        <w:t xml:space="preserve"> і </w:t>
      </w:r>
      <w:r w:rsidRPr="00F80197">
        <w:rPr>
          <w:sz w:val="28"/>
          <w:szCs w:val="28"/>
          <w:lang w:val="de-DE"/>
        </w:rPr>
        <w:t>ZDF</w:t>
      </w:r>
      <w:r w:rsidRPr="00F80197">
        <w:rPr>
          <w:sz w:val="28"/>
          <w:szCs w:val="28"/>
          <w:lang w:val="uk-UA"/>
        </w:rPr>
        <w:t xml:space="preserve"> мали пізній випуск новин. У січні 1978 на зміну їм прийшли журнали новин, які поряд з актуальними новинами транслювали другорядні новини протягом 30 хвилин. Програми </w:t>
      </w:r>
      <w:r w:rsidRPr="00F80197">
        <w:rPr>
          <w:i/>
          <w:iCs/>
          <w:sz w:val="28"/>
          <w:szCs w:val="28"/>
          <w:lang w:val="de-DE"/>
        </w:rPr>
        <w:t>Tagesthemen</w:t>
      </w:r>
      <w:r w:rsidRPr="00F80197">
        <w:rPr>
          <w:iCs/>
          <w:sz w:val="28"/>
          <w:szCs w:val="28"/>
          <w:lang w:val="uk-UA"/>
        </w:rPr>
        <w:t xml:space="preserve">(теми дня) </w:t>
      </w:r>
      <w:r w:rsidRPr="00F80197">
        <w:rPr>
          <w:sz w:val="28"/>
          <w:szCs w:val="28"/>
          <w:lang w:val="uk-UA"/>
        </w:rPr>
        <w:t xml:space="preserve">та </w:t>
      </w:r>
      <w:r w:rsidRPr="00F80197">
        <w:rPr>
          <w:i/>
          <w:iCs/>
          <w:sz w:val="28"/>
          <w:szCs w:val="28"/>
          <w:lang w:val="de-DE"/>
        </w:rPr>
        <w:t>heutejournal</w:t>
      </w:r>
      <w:r w:rsidRPr="00F80197">
        <w:rPr>
          <w:sz w:val="28"/>
          <w:szCs w:val="28"/>
          <w:lang w:val="uk-UA"/>
        </w:rPr>
        <w:t>(журнал сьогодні) доповнили список суспільних теленовин [1</w:t>
      </w:r>
      <w:r>
        <w:rPr>
          <w:sz w:val="28"/>
          <w:szCs w:val="28"/>
          <w:lang w:val="uk-UA"/>
        </w:rPr>
        <w:t>3</w:t>
      </w:r>
      <w:r w:rsidRPr="00F80197">
        <w:rPr>
          <w:sz w:val="28"/>
          <w:szCs w:val="28"/>
          <w:lang w:val="uk-UA"/>
        </w:rPr>
        <w:t xml:space="preserve">: 19]. </w:t>
      </w:r>
    </w:p>
    <w:p w:rsidR="00BF4A0C" w:rsidRPr="00F80197" w:rsidRDefault="00BF4A0C" w:rsidP="008B29A7">
      <w:pPr>
        <w:autoSpaceDE w:val="0"/>
        <w:autoSpaceDN w:val="0"/>
        <w:adjustRightInd w:val="0"/>
        <w:ind w:firstLine="709"/>
        <w:jc w:val="both"/>
        <w:rPr>
          <w:iCs/>
          <w:sz w:val="28"/>
          <w:szCs w:val="28"/>
          <w:lang w:val="uk-UA"/>
        </w:rPr>
      </w:pPr>
      <w:r w:rsidRPr="00F80197">
        <w:rPr>
          <w:sz w:val="28"/>
          <w:szCs w:val="28"/>
          <w:lang w:val="uk-UA"/>
        </w:rPr>
        <w:t xml:space="preserve">Затвердження подвійної системи радіо- та телемовлення з 1984 року привело до нової фази в історії  німецького телебачення та теленовин. Серед комерційних каналів перед усім новини транслювали канали </w:t>
      </w:r>
      <w:r w:rsidRPr="00F80197">
        <w:rPr>
          <w:sz w:val="28"/>
          <w:szCs w:val="28"/>
          <w:lang w:val="de-DE"/>
        </w:rPr>
        <w:t>RTL</w:t>
      </w:r>
      <w:r w:rsidRPr="00F80197">
        <w:rPr>
          <w:sz w:val="28"/>
          <w:szCs w:val="28"/>
          <w:lang w:val="uk-UA"/>
        </w:rPr>
        <w:t xml:space="preserve"> та </w:t>
      </w:r>
      <w:r w:rsidRPr="00F80197">
        <w:rPr>
          <w:sz w:val="28"/>
          <w:szCs w:val="28"/>
          <w:lang w:val="de-DE"/>
        </w:rPr>
        <w:t>SAT</w:t>
      </w:r>
      <w:r w:rsidRPr="00F80197">
        <w:rPr>
          <w:sz w:val="28"/>
          <w:szCs w:val="28"/>
        </w:rPr>
        <w:t>.1</w:t>
      </w:r>
      <w:r w:rsidRPr="00F80197">
        <w:rPr>
          <w:sz w:val="28"/>
          <w:szCs w:val="28"/>
          <w:lang w:val="uk-UA"/>
        </w:rPr>
        <w:t xml:space="preserve">, які створили конкуренцію для </w:t>
      </w:r>
      <w:r w:rsidRPr="00F80197">
        <w:rPr>
          <w:sz w:val="28"/>
          <w:szCs w:val="28"/>
          <w:lang w:val="de-DE"/>
        </w:rPr>
        <w:t>ARD</w:t>
      </w:r>
      <w:r w:rsidRPr="00F80197">
        <w:rPr>
          <w:sz w:val="28"/>
          <w:szCs w:val="28"/>
          <w:lang w:val="uk-UA"/>
        </w:rPr>
        <w:t xml:space="preserve"> та </w:t>
      </w:r>
      <w:r w:rsidRPr="00F80197">
        <w:rPr>
          <w:sz w:val="28"/>
          <w:szCs w:val="28"/>
          <w:lang w:val="de-DE"/>
        </w:rPr>
        <w:t>ZDF</w:t>
      </w:r>
      <w:r w:rsidRPr="00F80197">
        <w:rPr>
          <w:sz w:val="28"/>
          <w:szCs w:val="28"/>
          <w:lang w:val="uk-UA"/>
        </w:rPr>
        <w:t xml:space="preserve">. Вартою уваги є історія теленовин </w:t>
      </w:r>
      <w:r w:rsidRPr="00F80197">
        <w:rPr>
          <w:i/>
          <w:iCs/>
          <w:sz w:val="28"/>
          <w:szCs w:val="28"/>
          <w:lang w:val="de-DE"/>
        </w:rPr>
        <w:t>RTLAktuell</w:t>
      </w:r>
      <w:r w:rsidRPr="00F80197">
        <w:rPr>
          <w:i/>
          <w:iCs/>
          <w:sz w:val="28"/>
          <w:szCs w:val="28"/>
          <w:lang w:val="uk-UA"/>
        </w:rPr>
        <w:t xml:space="preserve">: </w:t>
      </w:r>
      <w:r w:rsidRPr="00F80197">
        <w:rPr>
          <w:iCs/>
          <w:sz w:val="28"/>
          <w:szCs w:val="28"/>
          <w:lang w:val="uk-UA"/>
        </w:rPr>
        <w:t xml:space="preserve">протягом п’яти років ці новини здобули більше глядачів,ніж теленовини </w:t>
      </w:r>
      <w:r w:rsidRPr="00F80197">
        <w:rPr>
          <w:i/>
          <w:iCs/>
          <w:sz w:val="28"/>
          <w:szCs w:val="28"/>
          <w:lang w:val="de-DE"/>
        </w:rPr>
        <w:t>heute</w:t>
      </w:r>
      <w:r w:rsidRPr="00F80197">
        <w:rPr>
          <w:iCs/>
          <w:sz w:val="28"/>
          <w:szCs w:val="28"/>
          <w:lang w:val="uk-UA"/>
        </w:rPr>
        <w:t xml:space="preserve">(сьогодні) у перші десять років свого розвитку </w:t>
      </w:r>
      <w:r w:rsidRPr="00F80197">
        <w:rPr>
          <w:sz w:val="28"/>
          <w:szCs w:val="28"/>
          <w:lang w:val="uk-UA"/>
        </w:rPr>
        <w:t>[1</w:t>
      </w:r>
      <w:r>
        <w:rPr>
          <w:sz w:val="28"/>
          <w:szCs w:val="28"/>
          <w:lang w:val="uk-UA"/>
        </w:rPr>
        <w:t>3</w:t>
      </w:r>
      <w:r w:rsidRPr="00F80197">
        <w:rPr>
          <w:sz w:val="28"/>
          <w:szCs w:val="28"/>
          <w:lang w:val="uk-UA"/>
        </w:rPr>
        <w:t xml:space="preserve">: 36].  У 90-ті роки з’явилися тематичні канали, які безперервно транслювали новини. Канал </w:t>
      </w:r>
      <w:r w:rsidRPr="00F80197">
        <w:rPr>
          <w:sz w:val="28"/>
          <w:szCs w:val="28"/>
          <w:lang w:val="de-DE"/>
        </w:rPr>
        <w:t>ZDF</w:t>
      </w:r>
      <w:r w:rsidRPr="00F80197">
        <w:rPr>
          <w:sz w:val="28"/>
          <w:szCs w:val="28"/>
          <w:lang w:val="uk-UA"/>
        </w:rPr>
        <w:t xml:space="preserve"> транслював теленовини різного типу з годинним інтервалом [4: 637]. До цього ж ще й інтернет став важливою інформаційною платформою новин телеканалів у останні 20 років: </w:t>
      </w:r>
      <w:r w:rsidRPr="00F80197">
        <w:rPr>
          <w:i/>
          <w:iCs/>
          <w:sz w:val="28"/>
          <w:szCs w:val="28"/>
          <w:lang w:val="de-DE"/>
        </w:rPr>
        <w:t>tagesschau</w:t>
      </w:r>
      <w:r w:rsidRPr="00F80197">
        <w:rPr>
          <w:i/>
          <w:iCs/>
          <w:sz w:val="28"/>
          <w:szCs w:val="28"/>
          <w:lang w:val="uk-UA"/>
        </w:rPr>
        <w:t>.</w:t>
      </w:r>
      <w:r w:rsidRPr="00F80197">
        <w:rPr>
          <w:i/>
          <w:iCs/>
          <w:sz w:val="28"/>
          <w:szCs w:val="28"/>
          <w:lang w:val="de-DE"/>
        </w:rPr>
        <w:t>de</w:t>
      </w:r>
      <w:r w:rsidRPr="00F80197">
        <w:rPr>
          <w:sz w:val="28"/>
          <w:szCs w:val="28"/>
          <w:lang w:val="uk-UA"/>
        </w:rPr>
        <w:t xml:space="preserve">та </w:t>
      </w:r>
      <w:r w:rsidRPr="00F80197">
        <w:rPr>
          <w:i/>
          <w:iCs/>
          <w:sz w:val="28"/>
          <w:szCs w:val="28"/>
          <w:lang w:val="de-DE"/>
        </w:rPr>
        <w:t>heute</w:t>
      </w:r>
      <w:r w:rsidRPr="00F80197">
        <w:rPr>
          <w:i/>
          <w:iCs/>
          <w:sz w:val="28"/>
          <w:szCs w:val="28"/>
          <w:lang w:val="uk-UA"/>
        </w:rPr>
        <w:t>.</w:t>
      </w:r>
      <w:r w:rsidRPr="00F80197">
        <w:rPr>
          <w:i/>
          <w:iCs/>
          <w:sz w:val="28"/>
          <w:szCs w:val="28"/>
          <w:lang w:val="de-DE"/>
        </w:rPr>
        <w:t>de</w:t>
      </w:r>
      <w:r w:rsidRPr="00F80197">
        <w:rPr>
          <w:iCs/>
          <w:sz w:val="28"/>
          <w:szCs w:val="28"/>
          <w:lang w:val="uk-UA"/>
        </w:rPr>
        <w:t xml:space="preserve">належать до найважливіших способів розповсюдження суспільних новин.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Сьогодні ринок новин став популярним, як ніколи. Та глядачі багато телепередач новин сприймають однаково. Дослідники наголошують, що  публіка не розрізняє різні типи новин. Причина полягає в однакових формах презентації [1</w:t>
      </w:r>
      <w:r>
        <w:rPr>
          <w:sz w:val="28"/>
          <w:szCs w:val="28"/>
          <w:lang w:val="uk-UA"/>
        </w:rPr>
        <w:t>4</w:t>
      </w:r>
      <w:r w:rsidRPr="00F80197">
        <w:rPr>
          <w:sz w:val="28"/>
          <w:szCs w:val="28"/>
          <w:lang w:val="uk-UA"/>
        </w:rPr>
        <w:t>: 14]. Для теленовин важливо показати власний профіль та відмежувати тим самим себе від усіх інших пропозицій теленовин[1</w:t>
      </w:r>
      <w:r>
        <w:rPr>
          <w:sz w:val="28"/>
          <w:szCs w:val="28"/>
          <w:lang w:val="uk-UA"/>
        </w:rPr>
        <w:t>7</w:t>
      </w:r>
      <w:r w:rsidRPr="00F80197">
        <w:rPr>
          <w:sz w:val="28"/>
          <w:szCs w:val="28"/>
          <w:lang w:val="uk-UA"/>
        </w:rPr>
        <w:t xml:space="preserve">: 134].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Суспільно-правові установи радіо- та телемовлення знаходяться під тиском більш чіткого пристосовування до інтересів глядача. З одного боку, вони хочуть викликати найбільш високий рівень інтересу глядача, тобто отримати високий рейтинг. З іншого боку, вони намагаються виконати своє завдання  [2</w:t>
      </w:r>
      <w:r>
        <w:rPr>
          <w:sz w:val="28"/>
          <w:szCs w:val="28"/>
          <w:lang w:val="uk-UA"/>
        </w:rPr>
        <w:t>2</w:t>
      </w:r>
      <w:r w:rsidRPr="00F80197">
        <w:rPr>
          <w:sz w:val="28"/>
          <w:szCs w:val="28"/>
          <w:lang w:val="uk-UA"/>
        </w:rPr>
        <w:t xml:space="preserve">: 13]. </w:t>
      </w:r>
    </w:p>
    <w:p w:rsidR="00BF4A0C" w:rsidRPr="00F80197" w:rsidRDefault="00BF4A0C" w:rsidP="008B29A7">
      <w:pPr>
        <w:autoSpaceDE w:val="0"/>
        <w:autoSpaceDN w:val="0"/>
        <w:adjustRightInd w:val="0"/>
        <w:ind w:firstLine="708"/>
        <w:jc w:val="both"/>
        <w:rPr>
          <w:sz w:val="28"/>
          <w:szCs w:val="28"/>
          <w:lang w:val="uk-UA"/>
        </w:rPr>
      </w:pPr>
      <w:r w:rsidRPr="00F80197">
        <w:rPr>
          <w:sz w:val="28"/>
          <w:szCs w:val="28"/>
          <w:lang w:val="uk-UA"/>
        </w:rPr>
        <w:t xml:space="preserve">Теленовини повинні у демократичній країні, такій як Німеччина, виконувати важливу політичну функцію: вони мають формувати та поширювати новини [1: 225]. Для каналу </w:t>
      </w:r>
      <w:r>
        <w:rPr>
          <w:sz w:val="28"/>
          <w:szCs w:val="28"/>
          <w:lang w:val="uk-UA"/>
        </w:rPr>
        <w:t xml:space="preserve">- </w:t>
      </w:r>
      <w:r w:rsidRPr="00F80197">
        <w:rPr>
          <w:sz w:val="28"/>
          <w:szCs w:val="28"/>
          <w:lang w:val="uk-UA"/>
        </w:rPr>
        <w:t>це нелегке завдання, тому що телебачення перш за все слугує публіці як носій інформації, та все ж пріоритетно використовується для розваг [1</w:t>
      </w:r>
      <w:r>
        <w:rPr>
          <w:sz w:val="28"/>
          <w:szCs w:val="28"/>
          <w:lang w:val="uk-UA"/>
        </w:rPr>
        <w:t>4</w:t>
      </w:r>
      <w:r w:rsidRPr="00F80197">
        <w:rPr>
          <w:sz w:val="28"/>
          <w:szCs w:val="28"/>
          <w:lang w:val="uk-UA"/>
        </w:rPr>
        <w:t xml:space="preserve">: 27]. </w:t>
      </w:r>
    </w:p>
    <w:p w:rsidR="00BF4A0C" w:rsidRPr="00F80197" w:rsidRDefault="00BF4A0C" w:rsidP="008B29A7">
      <w:pPr>
        <w:autoSpaceDE w:val="0"/>
        <w:autoSpaceDN w:val="0"/>
        <w:adjustRightInd w:val="0"/>
        <w:ind w:firstLine="708"/>
        <w:jc w:val="both"/>
        <w:rPr>
          <w:sz w:val="28"/>
          <w:szCs w:val="28"/>
          <w:lang w:val="uk-UA"/>
        </w:rPr>
      </w:pPr>
      <w:r w:rsidRPr="001041C2">
        <w:rPr>
          <w:sz w:val="28"/>
          <w:szCs w:val="28"/>
          <w:lang w:val="uk-UA"/>
        </w:rPr>
        <w:t>У своїй статті в журналі «Медіа перспективи» Геезе та Цубаір</w:t>
      </w:r>
      <w:r w:rsidRPr="008F28FF">
        <w:rPr>
          <w:sz w:val="28"/>
          <w:szCs w:val="28"/>
        </w:rPr>
        <w:t xml:space="preserve"> </w:t>
      </w:r>
      <w:r w:rsidRPr="001041C2">
        <w:rPr>
          <w:sz w:val="28"/>
          <w:szCs w:val="28"/>
          <w:lang w:val="uk-UA"/>
        </w:rPr>
        <w:t xml:space="preserve">[24: 322] називають новини основними складовими актуальних медіа, не зважаючи на технологічний носій. Вони вважають, що новини незмінно належать до </w:t>
      </w:r>
      <w:r w:rsidRPr="001041C2">
        <w:rPr>
          <w:sz w:val="28"/>
          <w:szCs w:val="28"/>
          <w:lang w:val="uk-UA"/>
        </w:rPr>
        <w:lastRenderedPageBreak/>
        <w:t>найважливіших інформаційних джерел громадян. Дослідники навіть провели опитування, де вони попросили людей дати оцінку усім телевізійним передачам і виявилося, що новини є найбільш популярною програмою, яку вони охоче переглядають. А за дослідженням Саши Хьолліг та УвеХазенбрінка</w:t>
      </w:r>
      <w:r w:rsidRPr="008F28FF">
        <w:rPr>
          <w:sz w:val="28"/>
          <w:szCs w:val="28"/>
        </w:rPr>
        <w:t xml:space="preserve"> </w:t>
      </w:r>
      <w:r w:rsidRPr="001041C2">
        <w:rPr>
          <w:sz w:val="28"/>
          <w:szCs w:val="28"/>
          <w:lang w:val="uk-UA"/>
        </w:rPr>
        <w:t>[9: 531]</w:t>
      </w:r>
      <w:r>
        <w:rPr>
          <w:sz w:val="28"/>
          <w:szCs w:val="28"/>
          <w:lang w:val="uk-UA"/>
        </w:rPr>
        <w:t>можна стверджувати, що серед новин, представлених на різних технологічних носіях (радіо, інтернет, телебачення)</w:t>
      </w:r>
      <w:r w:rsidRPr="00F6428F">
        <w:rPr>
          <w:sz w:val="28"/>
          <w:szCs w:val="28"/>
        </w:rPr>
        <w:t>,</w:t>
      </w:r>
      <w:r>
        <w:rPr>
          <w:sz w:val="28"/>
          <w:szCs w:val="28"/>
          <w:lang w:val="uk-UA"/>
        </w:rPr>
        <w:t xml:space="preserve"> саме новини на телебаченні користуються найбільшим попитом. </w:t>
      </w:r>
    </w:p>
    <w:p w:rsidR="00BF4A0C" w:rsidRDefault="00BF4A0C" w:rsidP="008B29A7">
      <w:pPr>
        <w:autoSpaceDE w:val="0"/>
        <w:autoSpaceDN w:val="0"/>
        <w:adjustRightInd w:val="0"/>
        <w:ind w:firstLine="708"/>
        <w:jc w:val="both"/>
        <w:rPr>
          <w:sz w:val="28"/>
          <w:szCs w:val="28"/>
          <w:lang w:val="uk-UA"/>
        </w:rPr>
      </w:pPr>
      <w:r>
        <w:rPr>
          <w:sz w:val="28"/>
          <w:szCs w:val="28"/>
          <w:lang w:val="uk-UA"/>
        </w:rPr>
        <w:t xml:space="preserve">Таким чином, розглядаючи основні концепції та ознаки новин, можна зробити </w:t>
      </w:r>
      <w:r w:rsidRPr="008564BE">
        <w:rPr>
          <w:b/>
          <w:sz w:val="28"/>
          <w:szCs w:val="28"/>
          <w:lang w:val="uk-UA"/>
        </w:rPr>
        <w:t>висновки</w:t>
      </w:r>
      <w:r>
        <w:rPr>
          <w:sz w:val="28"/>
          <w:szCs w:val="28"/>
          <w:lang w:val="uk-UA"/>
        </w:rPr>
        <w:t xml:space="preserve">, що вони мають відповідати наступним критеріям: загальному інтересу, об’єктивності, актуальності, зрозумілості та простоті. Новини конструюються так, щоб тримати зв'язок із аудиторією. Вони повинні відповідати дійсності, бути повними і збалансованими. </w:t>
      </w:r>
    </w:p>
    <w:p w:rsidR="00BF4A0C" w:rsidRDefault="00BF4A0C" w:rsidP="008B29A7">
      <w:pPr>
        <w:autoSpaceDE w:val="0"/>
        <w:autoSpaceDN w:val="0"/>
        <w:adjustRightInd w:val="0"/>
        <w:ind w:firstLine="708"/>
        <w:jc w:val="both"/>
        <w:rPr>
          <w:sz w:val="28"/>
          <w:szCs w:val="28"/>
          <w:lang w:val="uk-UA"/>
        </w:rPr>
      </w:pPr>
      <w:r>
        <w:rPr>
          <w:sz w:val="28"/>
          <w:szCs w:val="28"/>
          <w:lang w:val="uk-UA"/>
        </w:rPr>
        <w:t xml:space="preserve">Також огляд літератури з дослідження основних ознак новин дає змогу чітко зрозуміти, що дотримання абсолютної об’єктивності є неможливим, тому що журналісти мають не лише відфільтровувати події реальності, а й вибирати яким чином їх представити. У цьому їм допомагають так звані «фактори новин». Ці фактори відповідають за вибір і сприйняття в інформаційному потоці, а інформаційний потік – це інтерпретація дійсності і вираження журналістського сприйняття подій. </w:t>
      </w:r>
    </w:p>
    <w:p w:rsidR="00BF4A0C" w:rsidRDefault="00BF4A0C" w:rsidP="008B29A7">
      <w:pPr>
        <w:autoSpaceDE w:val="0"/>
        <w:autoSpaceDN w:val="0"/>
        <w:adjustRightInd w:val="0"/>
        <w:ind w:firstLine="708"/>
        <w:jc w:val="both"/>
        <w:rPr>
          <w:sz w:val="28"/>
          <w:szCs w:val="28"/>
          <w:lang w:val="uk-UA"/>
        </w:rPr>
      </w:pPr>
      <w:r>
        <w:rPr>
          <w:sz w:val="28"/>
          <w:szCs w:val="28"/>
          <w:lang w:val="uk-UA"/>
        </w:rPr>
        <w:t>Новини повинні повідомляти не лише про видатні події, але й торкатися спірних питань, щоб всеохоплююче інформувати публіку і створювати певний рівень довіри до себе.</w:t>
      </w:r>
    </w:p>
    <w:p w:rsidR="00BF4A0C" w:rsidRDefault="00BF4A0C" w:rsidP="008B29A7">
      <w:pPr>
        <w:autoSpaceDE w:val="0"/>
        <w:autoSpaceDN w:val="0"/>
        <w:adjustRightInd w:val="0"/>
        <w:ind w:firstLine="708"/>
        <w:jc w:val="both"/>
        <w:rPr>
          <w:sz w:val="28"/>
          <w:szCs w:val="28"/>
          <w:lang w:val="uk-UA"/>
        </w:rPr>
      </w:pPr>
      <w:r>
        <w:rPr>
          <w:sz w:val="28"/>
          <w:szCs w:val="28"/>
          <w:lang w:val="uk-UA"/>
        </w:rPr>
        <w:t>Проаналізувавши теоретичний матеріал, було виокремлено п’ять основних форм теленовин, до яких належать: традиційні інформаційні передачі, журнали теленовин, бульварні новини, безперервні випуски новин та спеціальні випуски з актуального приводу. На різних каналах теленовини відрізняються за формою, змістом, тривалістю, мовним стилем. Та основною вимогою, якої мусять дотримуватися усі творці теленовин, є логічне поєднання словесного змісту зі зображальними формами.</w:t>
      </w:r>
    </w:p>
    <w:p w:rsidR="00BF4A0C" w:rsidRDefault="00BF4A0C" w:rsidP="008B29A7">
      <w:pPr>
        <w:jc w:val="center"/>
        <w:rPr>
          <w:b/>
          <w:sz w:val="28"/>
          <w:szCs w:val="28"/>
          <w:lang w:val="uk-UA"/>
        </w:rPr>
      </w:pPr>
      <w:r>
        <w:rPr>
          <w:b/>
          <w:sz w:val="28"/>
          <w:szCs w:val="28"/>
          <w:lang w:val="uk-UA"/>
        </w:rPr>
        <w:t>Література</w:t>
      </w:r>
    </w:p>
    <w:p w:rsidR="00BF4A0C" w:rsidRDefault="00BF4A0C" w:rsidP="008B29A7">
      <w:pPr>
        <w:jc w:val="both"/>
        <w:rPr>
          <w:rFonts w:eastAsia="TimesNewRomanPSMT"/>
          <w:sz w:val="28"/>
          <w:szCs w:val="28"/>
          <w:lang w:val="en-US"/>
        </w:rPr>
      </w:pPr>
    </w:p>
    <w:p w:rsidR="00BF4A0C" w:rsidRPr="008B29A7" w:rsidRDefault="00BF4A0C" w:rsidP="00B013F3">
      <w:pPr>
        <w:pStyle w:val="11"/>
        <w:numPr>
          <w:ilvl w:val="2"/>
          <w:numId w:val="26"/>
        </w:numPr>
        <w:tabs>
          <w:tab w:val="clear" w:pos="2160"/>
          <w:tab w:val="num" w:pos="0"/>
        </w:tabs>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Branahl</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Udo</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Medienrecht</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EineEinf</w:t>
      </w:r>
      <w:r w:rsidRPr="008B29A7">
        <w:rPr>
          <w:rFonts w:ascii="Times New Roman" w:eastAsia="TimesNewRomanPSMT" w:hAnsi="Times New Roman"/>
          <w:sz w:val="28"/>
          <w:szCs w:val="28"/>
          <w:lang w:val="uk-UA"/>
        </w:rPr>
        <w:t>ü</w:t>
      </w:r>
      <w:r w:rsidRPr="008B29A7">
        <w:rPr>
          <w:rFonts w:ascii="Times New Roman" w:eastAsia="TimesNewRomanPSMT" w:hAnsi="Times New Roman"/>
          <w:sz w:val="28"/>
          <w:szCs w:val="28"/>
          <w:lang w:val="de-DE"/>
        </w:rPr>
        <w:t>hrung</w:t>
      </w:r>
      <w:r w:rsidRPr="008B29A7">
        <w:rPr>
          <w:rFonts w:ascii="Times New Roman" w:hAnsi="Times New Roman"/>
          <w:iCs/>
          <w:sz w:val="28"/>
          <w:szCs w:val="28"/>
          <w:lang w:val="uk-UA"/>
        </w:rPr>
        <w:t>/</w:t>
      </w:r>
      <w:r w:rsidRPr="008B29A7">
        <w:rPr>
          <w:rFonts w:ascii="Times New Roman" w:eastAsia="TimesNewRomanPSMT" w:hAnsi="Times New Roman"/>
          <w:sz w:val="28"/>
          <w:szCs w:val="28"/>
          <w:lang w:val="de-DE"/>
        </w:rPr>
        <w:t>UdoBranahl</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VS Verlag. Wiesbaden 2009</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de-DE"/>
        </w:rPr>
        <w:t>337 S.</w:t>
      </w:r>
    </w:p>
    <w:p w:rsidR="00BF4A0C" w:rsidRPr="008B29A7" w:rsidRDefault="00BF4A0C" w:rsidP="00B013F3">
      <w:pPr>
        <w:pStyle w:val="11"/>
        <w:numPr>
          <w:ilvl w:val="2"/>
          <w:numId w:val="26"/>
        </w:numPr>
        <w:tabs>
          <w:tab w:val="clear" w:pos="2160"/>
          <w:tab w:val="num" w:pos="0"/>
        </w:tabs>
        <w:autoSpaceDE w:val="0"/>
        <w:autoSpaceDN w:val="0"/>
        <w:adjustRightInd w:val="0"/>
        <w:spacing w:line="240" w:lineRule="auto"/>
        <w:ind w:left="709" w:hanging="357"/>
        <w:jc w:val="both"/>
        <w:rPr>
          <w:rFonts w:ascii="Times New Roman" w:hAnsi="Times New Roman"/>
          <w:sz w:val="28"/>
          <w:szCs w:val="28"/>
          <w:lang w:val="uk-UA"/>
        </w:rPr>
      </w:pPr>
      <w:r w:rsidRPr="008B29A7">
        <w:rPr>
          <w:rFonts w:ascii="Times New Roman" w:hAnsi="Times New Roman"/>
          <w:bCs/>
          <w:sz w:val="28"/>
          <w:szCs w:val="28"/>
          <w:lang w:val="de-DE"/>
        </w:rPr>
        <w:t>Brosius</w:t>
      </w:r>
      <w:r w:rsidRPr="008B29A7">
        <w:rPr>
          <w:rFonts w:ascii="Times New Roman" w:hAnsi="Times New Roman"/>
          <w:bCs/>
          <w:sz w:val="28"/>
          <w:szCs w:val="28"/>
          <w:lang w:val="uk-UA"/>
        </w:rPr>
        <w:t xml:space="preserve">, </w:t>
      </w:r>
      <w:r w:rsidRPr="008B29A7">
        <w:rPr>
          <w:rFonts w:ascii="Times New Roman" w:hAnsi="Times New Roman"/>
          <w:bCs/>
          <w:sz w:val="28"/>
          <w:szCs w:val="28"/>
          <w:lang w:val="de-DE"/>
        </w:rPr>
        <w:t>Hans</w:t>
      </w:r>
      <w:r w:rsidRPr="008B29A7">
        <w:rPr>
          <w:rFonts w:ascii="Times New Roman" w:hAnsi="Times New Roman"/>
          <w:bCs/>
          <w:sz w:val="28"/>
          <w:szCs w:val="28"/>
          <w:lang w:val="uk-UA"/>
        </w:rPr>
        <w:t>-</w:t>
      </w:r>
      <w:r w:rsidRPr="008B29A7">
        <w:rPr>
          <w:rFonts w:ascii="Times New Roman" w:hAnsi="Times New Roman"/>
          <w:bCs/>
          <w:sz w:val="28"/>
          <w:szCs w:val="28"/>
          <w:lang w:val="de-DE"/>
        </w:rPr>
        <w:t>Bernd</w:t>
      </w:r>
      <w:r w:rsidRPr="008B29A7">
        <w:rPr>
          <w:rFonts w:ascii="Times New Roman" w:hAnsi="Times New Roman"/>
          <w:bCs/>
          <w:sz w:val="28"/>
          <w:szCs w:val="28"/>
          <w:lang w:val="uk-UA"/>
        </w:rPr>
        <w:t>.</w:t>
      </w:r>
      <w:r w:rsidRPr="008B29A7">
        <w:rPr>
          <w:rFonts w:ascii="Times New Roman" w:hAnsi="Times New Roman"/>
          <w:sz w:val="28"/>
          <w:szCs w:val="28"/>
          <w:lang w:val="de-DE"/>
        </w:rPr>
        <w:t>Alltagsrationalit</w:t>
      </w:r>
      <w:r w:rsidRPr="008B29A7">
        <w:rPr>
          <w:rFonts w:ascii="Times New Roman" w:hAnsi="Times New Roman"/>
          <w:sz w:val="28"/>
          <w:szCs w:val="28"/>
          <w:lang w:val="uk-UA"/>
        </w:rPr>
        <w:t>ä</w:t>
      </w:r>
      <w:r w:rsidRPr="008B29A7">
        <w:rPr>
          <w:rFonts w:ascii="Times New Roman" w:hAnsi="Times New Roman"/>
          <w:sz w:val="28"/>
          <w:szCs w:val="28"/>
          <w:lang w:val="de-DE"/>
        </w:rPr>
        <w:t>t in der Nachrichtenrezeption</w:t>
      </w:r>
      <w:r w:rsidRPr="008B29A7">
        <w:rPr>
          <w:rFonts w:ascii="Times New Roman" w:hAnsi="Times New Roman"/>
          <w:iCs/>
          <w:sz w:val="28"/>
          <w:szCs w:val="28"/>
          <w:lang w:val="de-DE"/>
        </w:rPr>
        <w:t xml:space="preserve">/ H. Brosius. – </w:t>
      </w:r>
      <w:r w:rsidRPr="008B29A7">
        <w:rPr>
          <w:rFonts w:ascii="Times New Roman" w:hAnsi="Times New Roman"/>
          <w:sz w:val="28"/>
          <w:szCs w:val="28"/>
          <w:lang w:val="de-DE"/>
        </w:rPr>
        <w:t>Ein Modell zur Wahrnehmung und Verarbeitung von Nachrichteninhalten. Opladen 1995</w:t>
      </w:r>
      <w:r w:rsidRPr="008B29A7">
        <w:rPr>
          <w:rFonts w:ascii="Times New Roman" w:hAnsi="Times New Roman"/>
          <w:sz w:val="28"/>
          <w:szCs w:val="28"/>
          <w:lang w:val="uk-UA"/>
        </w:rPr>
        <w:t>.</w:t>
      </w:r>
      <w:r w:rsidRPr="008B29A7">
        <w:rPr>
          <w:rFonts w:ascii="Times New Roman" w:hAnsi="Times New Roman"/>
          <w:sz w:val="28"/>
          <w:szCs w:val="28"/>
          <w:lang w:val="de-DE"/>
        </w:rPr>
        <w:t xml:space="preserve"> – 351S.</w:t>
      </w:r>
    </w:p>
    <w:p w:rsidR="00BF4A0C" w:rsidRPr="008B29A7" w:rsidRDefault="00BF4A0C" w:rsidP="00B013F3">
      <w:pPr>
        <w:pStyle w:val="11"/>
        <w:numPr>
          <w:ilvl w:val="2"/>
          <w:numId w:val="26"/>
        </w:numPr>
        <w:tabs>
          <w:tab w:val="clear" w:pos="2160"/>
          <w:tab w:val="num" w:pos="0"/>
        </w:tabs>
        <w:autoSpaceDE w:val="0"/>
        <w:autoSpaceDN w:val="0"/>
        <w:adjustRightInd w:val="0"/>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de-DE"/>
        </w:rPr>
        <w:t>Brosius, Hans-Bernd</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Visualisierung von Fernsehnachrichten</w:t>
      </w:r>
      <w:r w:rsidRPr="008B29A7">
        <w:rPr>
          <w:rFonts w:ascii="Times New Roman" w:hAnsi="Times New Roman"/>
          <w:iCs/>
          <w:sz w:val="28"/>
          <w:szCs w:val="28"/>
          <w:lang w:val="de-DE"/>
        </w:rPr>
        <w:t xml:space="preserve">/ </w:t>
      </w:r>
      <w:r w:rsidRPr="008B29A7">
        <w:rPr>
          <w:rFonts w:ascii="Times New Roman" w:eastAsia="TimesNewRomanPSMT" w:hAnsi="Times New Roman"/>
          <w:sz w:val="28"/>
          <w:szCs w:val="28"/>
          <w:lang w:val="de-DE"/>
        </w:rPr>
        <w:t>Hans-Bernd Brosius</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de-DE"/>
        </w:rPr>
        <w:t>In: Kamps,Klaus/Meckel, Miriam (Hrsg.): Fernsehnachrichten. Prozesse, Strukturen, Funktionen.Westdeutscher Verlag. Opladen/Wiesbaden</w:t>
      </w:r>
      <w:r w:rsidRPr="008B29A7">
        <w:rPr>
          <w:rFonts w:ascii="Times New Roman" w:eastAsia="TimesNewRomanPSMT" w:hAnsi="Times New Roman"/>
          <w:sz w:val="28"/>
          <w:szCs w:val="28"/>
          <w:lang w:val="uk-UA"/>
        </w:rPr>
        <w:t xml:space="preserve"> 1998,</w:t>
      </w:r>
      <w:r w:rsidRPr="008B29A7">
        <w:rPr>
          <w:rFonts w:ascii="Times New Roman" w:eastAsia="TimesNewRomanPSMT" w:hAnsi="Times New Roman"/>
          <w:sz w:val="28"/>
          <w:szCs w:val="28"/>
          <w:lang w:val="de-DE"/>
        </w:rPr>
        <w:t xml:space="preserve"> S. 213-224.</w:t>
      </w:r>
    </w:p>
    <w:p w:rsidR="00BF4A0C" w:rsidRPr="008B29A7" w:rsidRDefault="00BF4A0C" w:rsidP="00B013F3">
      <w:pPr>
        <w:pStyle w:val="11"/>
        <w:numPr>
          <w:ilvl w:val="2"/>
          <w:numId w:val="26"/>
        </w:numPr>
        <w:tabs>
          <w:tab w:val="clear" w:pos="2160"/>
          <w:tab w:val="num" w:pos="0"/>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Donsbach, Wolfgang</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Rundfunk/WolfgangDonsbach</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Jürgen Wilke</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de-DE"/>
        </w:rPr>
        <w:t xml:space="preserve"> In: Noelle-Neumann, Elisabeth/Schulz, Winfried/Wilke, Jürgen (Hrsg.): Fischer Lexikon Publizistik Massenkommunikation.Fischer</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FrankfurtamMain</w:t>
      </w:r>
      <w:r w:rsidRPr="008B29A7">
        <w:rPr>
          <w:rFonts w:ascii="Times New Roman" w:eastAsia="TimesNewRomanPSMT" w:hAnsi="Times New Roman"/>
          <w:sz w:val="28"/>
          <w:szCs w:val="28"/>
          <w:lang w:val="uk-UA"/>
        </w:rPr>
        <w:t xml:space="preserve"> 2009,</w:t>
      </w:r>
      <w:r w:rsidRPr="008B29A7">
        <w:rPr>
          <w:rFonts w:ascii="Times New Roman" w:eastAsia="TimesNewRomanPSMT" w:hAnsi="Times New Roman"/>
          <w:sz w:val="28"/>
          <w:szCs w:val="28"/>
          <w:lang w:val="de-DE"/>
        </w:rPr>
        <w:t>S</w:t>
      </w:r>
      <w:r w:rsidRPr="008B29A7">
        <w:rPr>
          <w:rFonts w:ascii="Times New Roman" w:eastAsia="TimesNewRomanPSMT" w:hAnsi="Times New Roman"/>
          <w:sz w:val="28"/>
          <w:szCs w:val="28"/>
          <w:lang w:val="uk-UA"/>
        </w:rPr>
        <w:t>. 593-650.</w:t>
      </w:r>
    </w:p>
    <w:p w:rsidR="00BF4A0C" w:rsidRPr="008B29A7" w:rsidRDefault="00BF4A0C" w:rsidP="006C6D7B">
      <w:pPr>
        <w:pStyle w:val="11"/>
        <w:numPr>
          <w:ilvl w:val="1"/>
          <w:numId w:val="26"/>
        </w:numPr>
        <w:tabs>
          <w:tab w:val="clear" w:pos="1440"/>
          <w:tab w:val="num" w:pos="0"/>
          <w:tab w:val="num" w:pos="709"/>
        </w:tabs>
        <w:spacing w:line="240" w:lineRule="auto"/>
        <w:ind w:left="709" w:hanging="357"/>
        <w:jc w:val="both"/>
        <w:rPr>
          <w:rFonts w:ascii="Times New Roman" w:eastAsia="TimesNewRomanPSMT" w:hAnsi="Times New Roman"/>
          <w:sz w:val="28"/>
          <w:szCs w:val="28"/>
          <w:lang w:val="en-US"/>
        </w:rPr>
      </w:pPr>
      <w:r w:rsidRPr="008B29A7">
        <w:rPr>
          <w:rFonts w:ascii="Times New Roman" w:eastAsia="TimesNewRomanPSMT" w:hAnsi="Times New Roman"/>
          <w:sz w:val="28"/>
          <w:szCs w:val="28"/>
          <w:lang w:val="de-DE"/>
        </w:rPr>
        <w:lastRenderedPageBreak/>
        <w:t>Faulstich</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Werner</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Grundkurs</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Fernsehanalyse</w:t>
      </w:r>
      <w:r>
        <w:rPr>
          <w:rFonts w:ascii="Times New Roman" w:eastAsia="TimesNewRomanPSMT" w:hAnsi="Times New Roman"/>
          <w:sz w:val="28"/>
          <w:szCs w:val="28"/>
          <w:lang w:val="de-DE"/>
        </w:rPr>
        <w:t xml:space="preserve"> </w:t>
      </w:r>
      <w:r w:rsidRPr="008B29A7">
        <w:rPr>
          <w:rFonts w:ascii="Times New Roman" w:hAnsi="Times New Roman"/>
          <w:iCs/>
          <w:sz w:val="28"/>
          <w:szCs w:val="28"/>
          <w:lang w:val="de-DE"/>
        </w:rPr>
        <w:t>/</w:t>
      </w:r>
      <w:r>
        <w:rPr>
          <w:rFonts w:ascii="Times New Roman" w:hAnsi="Times New Roman"/>
          <w:iCs/>
          <w:sz w:val="28"/>
          <w:szCs w:val="28"/>
          <w:lang w:val="de-DE"/>
        </w:rPr>
        <w:t xml:space="preserve"> </w:t>
      </w:r>
      <w:r w:rsidRPr="008B29A7">
        <w:rPr>
          <w:rFonts w:ascii="Times New Roman" w:eastAsia="TimesNewRomanPSMT" w:hAnsi="Times New Roman"/>
          <w:sz w:val="28"/>
          <w:szCs w:val="28"/>
          <w:lang w:val="de-DE"/>
        </w:rPr>
        <w:t>Werner</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Faulstich</w:t>
      </w:r>
      <w:r w:rsidRPr="008B29A7">
        <w:rPr>
          <w:rFonts w:ascii="Times New Roman" w:eastAsia="TimesNewRomanPSMT" w:hAnsi="Times New Roman"/>
          <w:sz w:val="28"/>
          <w:szCs w:val="28"/>
          <w:lang w:val="uk-UA"/>
        </w:rPr>
        <w:t>.</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Wilhelm</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Fink</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Verlag</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en-US"/>
        </w:rPr>
        <w:t>Paderborn</w:t>
      </w:r>
      <w:r w:rsidRPr="008B29A7">
        <w:rPr>
          <w:rFonts w:ascii="Times New Roman" w:eastAsia="TimesNewRomanPSMT" w:hAnsi="Times New Roman"/>
          <w:sz w:val="28"/>
          <w:szCs w:val="28"/>
          <w:lang w:val="uk-UA"/>
        </w:rPr>
        <w:t xml:space="preserve"> 2008,</w:t>
      </w:r>
      <w:r w:rsidRPr="008B29A7">
        <w:rPr>
          <w:rFonts w:ascii="Times New Roman" w:eastAsia="TimesNewRomanPSMT" w:hAnsi="Times New Roman"/>
          <w:sz w:val="28"/>
          <w:szCs w:val="28"/>
          <w:lang w:val="en-US"/>
        </w:rPr>
        <w:t xml:space="preserve"> 237S.</w:t>
      </w:r>
    </w:p>
    <w:p w:rsidR="006C6D7B" w:rsidRPr="006C6D7B"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425"/>
        <w:jc w:val="both"/>
        <w:rPr>
          <w:rFonts w:ascii="Times New Roman" w:hAnsi="Times New Roman"/>
          <w:sz w:val="28"/>
          <w:szCs w:val="28"/>
          <w:lang w:val="uk-UA"/>
        </w:rPr>
      </w:pPr>
      <w:r w:rsidRPr="006C6D7B">
        <w:rPr>
          <w:rFonts w:ascii="Times New Roman" w:eastAsia="TimesNewRomanPSMT" w:hAnsi="Times New Roman"/>
          <w:sz w:val="28"/>
          <w:szCs w:val="28"/>
          <w:lang w:val="en-US"/>
        </w:rPr>
        <w:t>Galtung</w:t>
      </w:r>
      <w:r w:rsidRPr="006C6D7B">
        <w:rPr>
          <w:rFonts w:ascii="Times New Roman" w:eastAsia="TimesNewRomanPSMT" w:hAnsi="Times New Roman"/>
          <w:sz w:val="28"/>
          <w:szCs w:val="28"/>
          <w:lang w:val="uk-UA"/>
        </w:rPr>
        <w:t xml:space="preserve">, </w:t>
      </w:r>
      <w:r w:rsidRPr="006C6D7B">
        <w:rPr>
          <w:rFonts w:ascii="Times New Roman" w:eastAsia="TimesNewRomanPSMT" w:hAnsi="Times New Roman"/>
          <w:sz w:val="28"/>
          <w:szCs w:val="28"/>
          <w:lang w:val="en-US"/>
        </w:rPr>
        <w:t>Johan</w:t>
      </w:r>
      <w:r w:rsidRPr="006C6D7B">
        <w:rPr>
          <w:rFonts w:ascii="Times New Roman" w:eastAsia="TimesNewRomanPSMT" w:hAnsi="Times New Roman"/>
          <w:sz w:val="28"/>
          <w:szCs w:val="28"/>
          <w:lang w:val="uk-UA"/>
        </w:rPr>
        <w:t xml:space="preserve">. </w:t>
      </w:r>
      <w:r w:rsidRPr="006C6D7B">
        <w:rPr>
          <w:rFonts w:ascii="Times New Roman" w:eastAsia="TimesNewRomanPSMT" w:hAnsi="Times New Roman"/>
          <w:sz w:val="28"/>
          <w:szCs w:val="28"/>
          <w:lang w:val="en-US"/>
        </w:rPr>
        <w:t>TheStructureofForeignNews</w:t>
      </w:r>
      <w:r w:rsidRPr="006C6D7B">
        <w:rPr>
          <w:rFonts w:ascii="Times New Roman" w:eastAsia="TimesNewRomanPSMT" w:hAnsi="Times New Roman"/>
          <w:sz w:val="28"/>
          <w:szCs w:val="28"/>
          <w:lang w:val="uk-UA"/>
        </w:rPr>
        <w:t>.</w:t>
      </w:r>
      <w:r w:rsidRPr="006C6D7B">
        <w:rPr>
          <w:rFonts w:ascii="Times New Roman" w:eastAsia="TimesNewRomanPSMT" w:hAnsi="Times New Roman"/>
          <w:sz w:val="28"/>
          <w:szCs w:val="28"/>
          <w:lang w:val="en-US"/>
        </w:rPr>
        <w:t xml:space="preserve">ThePresentationof the Congo, Cuba and Cyprus Crisis in Four Norwegian Newspapers </w:t>
      </w:r>
      <w:r w:rsidRPr="006C6D7B">
        <w:rPr>
          <w:rFonts w:ascii="Times New Roman" w:hAnsi="Times New Roman"/>
          <w:iCs/>
          <w:sz w:val="28"/>
          <w:szCs w:val="28"/>
          <w:lang w:val="en-US"/>
        </w:rPr>
        <w:t xml:space="preserve">/ </w:t>
      </w:r>
      <w:r w:rsidRPr="006C6D7B">
        <w:rPr>
          <w:rFonts w:ascii="Times New Roman" w:eastAsia="TimesNewRomanPSMT" w:hAnsi="Times New Roman"/>
          <w:sz w:val="28"/>
          <w:szCs w:val="28"/>
          <w:lang w:val="en-US"/>
        </w:rPr>
        <w:t>Johan Galtung</w:t>
      </w:r>
      <w:r w:rsidRPr="006C6D7B">
        <w:rPr>
          <w:rFonts w:ascii="Times New Roman" w:eastAsia="TimesNewRomanPSMT" w:hAnsi="Times New Roman"/>
          <w:sz w:val="28"/>
          <w:szCs w:val="28"/>
          <w:lang w:val="uk-UA"/>
        </w:rPr>
        <w:t>,</w:t>
      </w:r>
      <w:r w:rsidRPr="006C6D7B">
        <w:rPr>
          <w:rFonts w:ascii="Times New Roman" w:eastAsia="TimesNewRomanPSMT" w:hAnsi="Times New Roman"/>
          <w:sz w:val="28"/>
          <w:szCs w:val="28"/>
          <w:lang w:val="en-US"/>
        </w:rPr>
        <w:t xml:space="preserve"> Mari Holmboe Ruge. </w:t>
      </w:r>
      <w:r w:rsidRPr="006C6D7B">
        <w:rPr>
          <w:rFonts w:ascii="Times New Roman" w:eastAsia="TimesNewRomanPSMT" w:hAnsi="Times New Roman"/>
          <w:sz w:val="28"/>
          <w:szCs w:val="28"/>
          <w:lang w:val="de-DE"/>
        </w:rPr>
        <w:t>In: Journal of Peace Research 2/1965. S. 64-91.</w:t>
      </w:r>
    </w:p>
    <w:p w:rsidR="00BF4A0C" w:rsidRPr="006C6D7B"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425"/>
        <w:jc w:val="both"/>
        <w:rPr>
          <w:rFonts w:ascii="Times New Roman" w:hAnsi="Times New Roman"/>
          <w:sz w:val="28"/>
          <w:szCs w:val="28"/>
          <w:lang w:val="uk-UA"/>
        </w:rPr>
      </w:pPr>
      <w:r w:rsidRPr="006C6D7B">
        <w:rPr>
          <w:rFonts w:ascii="Times New Roman" w:hAnsi="Times New Roman"/>
          <w:bCs/>
          <w:sz w:val="28"/>
          <w:szCs w:val="28"/>
          <w:lang w:val="de-DE"/>
        </w:rPr>
        <w:t>Gombert Ute</w:t>
      </w:r>
      <w:r w:rsidRPr="006C6D7B">
        <w:rPr>
          <w:rFonts w:ascii="Times New Roman" w:hAnsi="Times New Roman"/>
          <w:sz w:val="28"/>
          <w:szCs w:val="28"/>
          <w:lang w:val="uk-UA"/>
        </w:rPr>
        <w:t>.</w:t>
      </w:r>
      <w:r w:rsidRPr="006C6D7B">
        <w:rPr>
          <w:rFonts w:ascii="Times New Roman" w:hAnsi="Times New Roman"/>
          <w:sz w:val="28"/>
          <w:szCs w:val="28"/>
          <w:lang w:val="de-DE"/>
        </w:rPr>
        <w:t xml:space="preserve"> Tradition contra Show</w:t>
      </w:r>
      <w:r w:rsidRPr="006C6D7B">
        <w:rPr>
          <w:rFonts w:ascii="Times New Roman" w:hAnsi="Times New Roman"/>
          <w:iCs/>
          <w:sz w:val="28"/>
          <w:szCs w:val="28"/>
          <w:lang w:val="de-DE"/>
        </w:rPr>
        <w:t xml:space="preserve">/ </w:t>
      </w:r>
      <w:r w:rsidRPr="006C6D7B">
        <w:rPr>
          <w:rFonts w:ascii="Times New Roman" w:hAnsi="Times New Roman"/>
          <w:sz w:val="28"/>
          <w:szCs w:val="28"/>
          <w:lang w:val="de-DE"/>
        </w:rPr>
        <w:t>U. Gombert</w:t>
      </w:r>
      <w:r w:rsidRPr="006C6D7B">
        <w:rPr>
          <w:rFonts w:ascii="Times New Roman" w:hAnsi="Times New Roman"/>
          <w:iCs/>
          <w:sz w:val="28"/>
          <w:szCs w:val="28"/>
          <w:lang w:val="de-DE"/>
        </w:rPr>
        <w:t xml:space="preserve">. – </w:t>
      </w:r>
      <w:r w:rsidRPr="006C6D7B">
        <w:rPr>
          <w:rFonts w:ascii="Times New Roman" w:hAnsi="Times New Roman"/>
          <w:sz w:val="28"/>
          <w:szCs w:val="28"/>
          <w:lang w:val="de-DE"/>
        </w:rPr>
        <w:t>Inhaltsanalyse der Politikberichterstattung in öffentlich-rechtlichen und privaten Nachrichtensendungen am Beispiel von Tagesschau und RTL aktuell. Berlin 2006</w:t>
      </w:r>
      <w:r w:rsidRPr="006C6D7B">
        <w:rPr>
          <w:rFonts w:ascii="Times New Roman" w:hAnsi="Times New Roman"/>
          <w:sz w:val="28"/>
          <w:szCs w:val="28"/>
          <w:lang w:val="uk-UA"/>
        </w:rPr>
        <w:t>.</w:t>
      </w:r>
      <w:r w:rsidRPr="006C6D7B">
        <w:rPr>
          <w:rFonts w:ascii="Times New Roman" w:hAnsi="Times New Roman"/>
          <w:sz w:val="28"/>
          <w:szCs w:val="28"/>
          <w:lang w:val="de-DE"/>
        </w:rPr>
        <w:t xml:space="preserve"> –</w:t>
      </w:r>
      <w:r w:rsidRPr="006C6D7B">
        <w:rPr>
          <w:rFonts w:ascii="Times New Roman" w:hAnsi="Times New Roman"/>
          <w:sz w:val="28"/>
          <w:szCs w:val="28"/>
          <w:lang w:val="uk-UA"/>
        </w:rPr>
        <w:t xml:space="preserve"> 449</w:t>
      </w:r>
      <w:r w:rsidRPr="006C6D7B">
        <w:rPr>
          <w:rFonts w:ascii="Times New Roman" w:hAnsi="Times New Roman"/>
          <w:sz w:val="28"/>
          <w:szCs w:val="28"/>
          <w:lang w:val="de-DE"/>
        </w:rPr>
        <w:t>S.</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Halff, Gregor</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de-DE"/>
        </w:rPr>
        <w:t>Wa(h)re Bilder? Zur Glaubwürdigkeit von Fernsehnachrichten</w:t>
      </w:r>
      <w:r>
        <w:rPr>
          <w:rFonts w:ascii="Times New Roman" w:eastAsia="TimesNewRomanPSMT" w:hAnsi="Times New Roman"/>
          <w:sz w:val="28"/>
          <w:szCs w:val="28"/>
          <w:lang w:val="de-DE"/>
        </w:rPr>
        <w:t xml:space="preserve"> </w:t>
      </w:r>
      <w:r w:rsidRPr="008B29A7">
        <w:rPr>
          <w:rFonts w:ascii="Times New Roman" w:hAnsi="Times New Roman"/>
          <w:iCs/>
          <w:sz w:val="28"/>
          <w:szCs w:val="28"/>
          <w:lang w:val="de-DE"/>
        </w:rPr>
        <w:t>/</w:t>
      </w:r>
      <w:r>
        <w:rPr>
          <w:rFonts w:ascii="Times New Roman" w:hAnsi="Times New Roman"/>
          <w:iCs/>
          <w:sz w:val="28"/>
          <w:szCs w:val="28"/>
          <w:lang w:val="de-DE"/>
        </w:rPr>
        <w:t xml:space="preserve"> </w:t>
      </w:r>
      <w:r w:rsidRPr="008B29A7">
        <w:rPr>
          <w:rFonts w:ascii="Times New Roman" w:eastAsia="TimesNewRomanPSMT" w:hAnsi="Times New Roman"/>
          <w:sz w:val="28"/>
          <w:szCs w:val="28"/>
          <w:lang w:val="de-DE"/>
        </w:rPr>
        <w:t>GregorHalff</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In:Kamps, Klaus/Meckel, Miriam (Hrsg.): Fernsehnachrichten. Prozesse, Strukturen,Funktionen. Westdeutscher Verlag. Opladen/Wiesbaden</w:t>
      </w:r>
      <w:r w:rsidRPr="008B29A7">
        <w:rPr>
          <w:rFonts w:ascii="Times New Roman" w:eastAsia="TimesNewRomanPSMT" w:hAnsi="Times New Roman"/>
          <w:sz w:val="28"/>
          <w:szCs w:val="28"/>
          <w:lang w:val="uk-UA"/>
        </w:rPr>
        <w:t xml:space="preserve"> 1998</w:t>
      </w:r>
      <w:r w:rsidRPr="008B29A7">
        <w:rPr>
          <w:rFonts w:ascii="Times New Roman" w:eastAsia="TimesNewRomanPSMT" w:hAnsi="Times New Roman"/>
          <w:sz w:val="28"/>
          <w:szCs w:val="28"/>
          <w:lang w:val="de-DE"/>
        </w:rPr>
        <w:t>. S. 127-134.</w:t>
      </w:r>
    </w:p>
    <w:p w:rsidR="00BF4A0C" w:rsidRPr="008B29A7" w:rsidRDefault="00BF4A0C" w:rsidP="006C6D7B">
      <w:pPr>
        <w:pStyle w:val="11"/>
        <w:numPr>
          <w:ilvl w:val="1"/>
          <w:numId w:val="26"/>
        </w:numPr>
        <w:tabs>
          <w:tab w:val="clear" w:pos="1440"/>
          <w:tab w:val="num" w:pos="0"/>
          <w:tab w:val="num" w:pos="709"/>
        </w:tabs>
        <w:spacing w:line="240" w:lineRule="auto"/>
        <w:ind w:left="709" w:hanging="357"/>
        <w:jc w:val="both"/>
        <w:rPr>
          <w:rFonts w:ascii="Times New Roman" w:hAnsi="Times New Roman"/>
          <w:sz w:val="28"/>
          <w:szCs w:val="28"/>
          <w:lang w:val="uk-UA"/>
        </w:rPr>
      </w:pPr>
      <w:r w:rsidRPr="008B29A7">
        <w:rPr>
          <w:rFonts w:ascii="Times New Roman" w:hAnsi="Times New Roman"/>
          <w:sz w:val="28"/>
          <w:szCs w:val="28"/>
          <w:lang w:val="de-DE"/>
        </w:rPr>
        <w:t>Hölig</w:t>
      </w:r>
      <w:r w:rsidRPr="008B29A7">
        <w:rPr>
          <w:rFonts w:ascii="Times New Roman" w:eastAsia="TimesNewRomanPSMT" w:hAnsi="Times New Roman"/>
          <w:sz w:val="28"/>
          <w:szCs w:val="28"/>
          <w:lang w:val="de-DE"/>
        </w:rPr>
        <w:t xml:space="preserve">, </w:t>
      </w:r>
      <w:r w:rsidRPr="008B29A7">
        <w:rPr>
          <w:rFonts w:ascii="Times New Roman" w:hAnsi="Times New Roman"/>
          <w:sz w:val="28"/>
          <w:szCs w:val="28"/>
          <w:lang w:val="de-DE"/>
        </w:rPr>
        <w:t>Sascha</w:t>
      </w:r>
      <w:r w:rsidRPr="008B29A7">
        <w:rPr>
          <w:rFonts w:ascii="Times New Roman" w:eastAsia="TimesNewRomanPSMT" w:hAnsi="Times New Roman"/>
          <w:sz w:val="28"/>
          <w:szCs w:val="28"/>
          <w:lang w:val="de-DE"/>
        </w:rPr>
        <w:t xml:space="preserve">. </w:t>
      </w:r>
      <w:r w:rsidRPr="008B29A7">
        <w:rPr>
          <w:rFonts w:ascii="Times New Roman" w:hAnsi="Times New Roman"/>
          <w:sz w:val="28"/>
          <w:szCs w:val="28"/>
          <w:lang w:val="de-DE"/>
        </w:rPr>
        <w:t>Nachrichtennutzung im Wandel: Neue Plattformen, Endgeräte und Zugänge</w:t>
      </w:r>
      <w:r w:rsidRPr="008B29A7">
        <w:rPr>
          <w:rFonts w:ascii="Times New Roman" w:hAnsi="Times New Roman"/>
          <w:iCs/>
          <w:sz w:val="28"/>
          <w:szCs w:val="28"/>
          <w:lang w:val="de-DE"/>
        </w:rPr>
        <w:t xml:space="preserve"> / </w:t>
      </w:r>
      <w:r w:rsidRPr="008B29A7">
        <w:rPr>
          <w:rFonts w:ascii="Times New Roman" w:hAnsi="Times New Roman"/>
          <w:sz w:val="28"/>
          <w:szCs w:val="28"/>
          <w:lang w:val="de-DE"/>
        </w:rPr>
        <w:t>Sascha Hölig</w:t>
      </w:r>
      <w:r w:rsidRPr="008B29A7">
        <w:rPr>
          <w:rFonts w:ascii="Times New Roman" w:hAnsi="Times New Roman"/>
          <w:iCs/>
          <w:sz w:val="28"/>
          <w:szCs w:val="28"/>
          <w:lang w:val="de-DE"/>
        </w:rPr>
        <w:t xml:space="preserve">, </w:t>
      </w:r>
      <w:r w:rsidRPr="008B29A7">
        <w:rPr>
          <w:rFonts w:ascii="Times New Roman" w:hAnsi="Times New Roman"/>
          <w:sz w:val="28"/>
          <w:szCs w:val="28"/>
          <w:lang w:val="de-DE"/>
        </w:rPr>
        <w:t>Uwe Hasebrink</w:t>
      </w:r>
      <w:r w:rsidRPr="008B29A7">
        <w:rPr>
          <w:rFonts w:ascii="Times New Roman" w:hAnsi="Times New Roman"/>
          <w:iCs/>
          <w:sz w:val="28"/>
          <w:szCs w:val="28"/>
          <w:lang w:val="de-DE"/>
        </w:rPr>
        <w:t>.</w:t>
      </w:r>
      <w:r w:rsidRPr="008B29A7">
        <w:rPr>
          <w:rFonts w:ascii="Times New Roman" w:eastAsia="TimesNewRomanPSMT" w:hAnsi="Times New Roman"/>
          <w:sz w:val="28"/>
          <w:szCs w:val="28"/>
          <w:lang w:val="de-DE"/>
        </w:rPr>
        <w:t xml:space="preserve"> In: Media Perspektiven </w:t>
      </w:r>
      <w:r w:rsidRPr="008B29A7">
        <w:rPr>
          <w:rFonts w:ascii="Times New Roman" w:eastAsia="TimesNewRomanPSMT" w:hAnsi="Times New Roman"/>
          <w:sz w:val="28"/>
          <w:szCs w:val="28"/>
          <w:lang w:val="uk-UA"/>
        </w:rPr>
        <w:t>11</w:t>
      </w:r>
      <w:r w:rsidRPr="008B29A7">
        <w:rPr>
          <w:rFonts w:ascii="Times New Roman" w:eastAsia="TimesNewRomanPSMT" w:hAnsi="Times New Roman"/>
          <w:sz w:val="28"/>
          <w:szCs w:val="28"/>
          <w:lang w:val="de-DE"/>
        </w:rPr>
        <w:t>/201</w:t>
      </w:r>
      <w:r w:rsidRPr="008B29A7">
        <w:rPr>
          <w:rFonts w:ascii="Times New Roman" w:eastAsia="TimesNewRomanPSMT" w:hAnsi="Times New Roman"/>
          <w:sz w:val="28"/>
          <w:szCs w:val="28"/>
          <w:lang w:val="uk-UA"/>
        </w:rPr>
        <w:t>4</w:t>
      </w:r>
      <w:r w:rsidRPr="008B29A7">
        <w:rPr>
          <w:rFonts w:ascii="Times New Roman" w:eastAsia="TimesNewRomanPSMT" w:hAnsi="Times New Roman"/>
          <w:sz w:val="28"/>
          <w:szCs w:val="28"/>
          <w:lang w:val="de-DE"/>
        </w:rPr>
        <w:t xml:space="preserve">. Seite </w:t>
      </w:r>
      <w:r w:rsidRPr="008B29A7">
        <w:rPr>
          <w:rFonts w:ascii="Times New Roman" w:eastAsia="TimesNewRomanPSMT" w:hAnsi="Times New Roman"/>
          <w:sz w:val="28"/>
          <w:szCs w:val="28"/>
          <w:lang w:val="uk-UA"/>
        </w:rPr>
        <w:t>530</w:t>
      </w:r>
      <w:r w:rsidRPr="008B29A7">
        <w:rPr>
          <w:rFonts w:ascii="Times New Roman" w:eastAsia="TimesNewRomanPSMT" w:hAnsi="Times New Roman"/>
          <w:sz w:val="28"/>
          <w:szCs w:val="28"/>
          <w:lang w:val="de-DE"/>
        </w:rPr>
        <w:t>-</w:t>
      </w:r>
      <w:r w:rsidRPr="008B29A7">
        <w:rPr>
          <w:rFonts w:ascii="Times New Roman" w:eastAsia="TimesNewRomanPSMT" w:hAnsi="Times New Roman"/>
          <w:sz w:val="28"/>
          <w:szCs w:val="28"/>
          <w:lang w:val="uk-UA"/>
        </w:rPr>
        <w:t>5</w:t>
      </w:r>
      <w:r w:rsidRPr="008B29A7">
        <w:rPr>
          <w:rFonts w:ascii="Times New Roman" w:eastAsia="TimesNewRomanPSMT" w:hAnsi="Times New Roman"/>
          <w:sz w:val="28"/>
          <w:szCs w:val="28"/>
          <w:lang w:val="de-DE"/>
        </w:rPr>
        <w:t>38.</w:t>
      </w:r>
    </w:p>
    <w:p w:rsidR="00BF4A0C" w:rsidRPr="008B29A7" w:rsidRDefault="00BF4A0C" w:rsidP="006C6D7B">
      <w:pPr>
        <w:pStyle w:val="11"/>
        <w:numPr>
          <w:ilvl w:val="1"/>
          <w:numId w:val="26"/>
        </w:numPr>
        <w:tabs>
          <w:tab w:val="clear" w:pos="1440"/>
          <w:tab w:val="num" w:pos="0"/>
          <w:tab w:val="num" w:pos="709"/>
        </w:tabs>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Kopper, Gerd</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Medienhandbuch Deutschland</w:t>
      </w:r>
      <w:r w:rsidRPr="008B29A7">
        <w:rPr>
          <w:rFonts w:ascii="Times New Roman" w:hAnsi="Times New Roman"/>
          <w:iCs/>
          <w:sz w:val="28"/>
          <w:szCs w:val="28"/>
          <w:lang w:val="de-DE"/>
        </w:rPr>
        <w:t>/Gred Kopper.</w:t>
      </w:r>
      <w:r w:rsidRPr="008B29A7">
        <w:rPr>
          <w:rFonts w:ascii="Times New Roman" w:eastAsia="TimesNewRomanPSMT" w:hAnsi="Times New Roman"/>
          <w:sz w:val="28"/>
          <w:szCs w:val="28"/>
          <w:lang w:val="de-DE"/>
        </w:rPr>
        <w:t xml:space="preserve"> Rowohlt. Reinbek bei Hamburg</w:t>
      </w:r>
      <w:r w:rsidRPr="008B29A7">
        <w:rPr>
          <w:rFonts w:ascii="Times New Roman" w:eastAsia="TimesNewRomanPSMT" w:hAnsi="Times New Roman"/>
          <w:sz w:val="28"/>
          <w:szCs w:val="28"/>
          <w:lang w:val="uk-UA"/>
        </w:rPr>
        <w:t xml:space="preserve"> 2006</w:t>
      </w:r>
      <w:r w:rsidRPr="008B29A7">
        <w:rPr>
          <w:rFonts w:ascii="Times New Roman" w:eastAsia="TimesNewRomanPSMT" w:hAnsi="Times New Roman"/>
          <w:sz w:val="28"/>
          <w:szCs w:val="28"/>
          <w:lang w:val="de-DE"/>
        </w:rPr>
        <w:t>, 490 S.</w:t>
      </w:r>
    </w:p>
    <w:p w:rsidR="00BF4A0C" w:rsidRPr="008B29A7" w:rsidRDefault="00BF4A0C" w:rsidP="006C6D7B">
      <w:pPr>
        <w:pStyle w:val="11"/>
        <w:numPr>
          <w:ilvl w:val="1"/>
          <w:numId w:val="26"/>
        </w:numPr>
        <w:tabs>
          <w:tab w:val="clear" w:pos="1440"/>
          <w:tab w:val="num" w:pos="0"/>
          <w:tab w:val="num" w:pos="709"/>
        </w:tabs>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de-DE"/>
        </w:rPr>
        <w:t>La Roche, Walther. Einführung in den praktischen Journalismus</w:t>
      </w:r>
      <w:r w:rsidRPr="008B29A7">
        <w:rPr>
          <w:rFonts w:ascii="Times New Roman" w:hAnsi="Times New Roman"/>
          <w:iCs/>
          <w:sz w:val="28"/>
          <w:szCs w:val="28"/>
          <w:lang w:val="de-DE"/>
        </w:rPr>
        <w:t>/</w:t>
      </w:r>
      <w:r w:rsidRPr="008B29A7">
        <w:rPr>
          <w:rFonts w:ascii="Times New Roman" w:eastAsia="TimesNewRomanPSMT" w:hAnsi="Times New Roman"/>
          <w:sz w:val="28"/>
          <w:szCs w:val="28"/>
          <w:lang w:val="de-DE"/>
        </w:rPr>
        <w:t>Walther la Roche. Econ. Berlin 2008, 337 S.</w:t>
      </w:r>
    </w:p>
    <w:p w:rsidR="00BF4A0C" w:rsidRPr="008B29A7" w:rsidRDefault="00BF4A0C" w:rsidP="006C6D7B">
      <w:pPr>
        <w:pStyle w:val="11"/>
        <w:numPr>
          <w:ilvl w:val="1"/>
          <w:numId w:val="26"/>
        </w:numPr>
        <w:tabs>
          <w:tab w:val="clear" w:pos="1440"/>
          <w:tab w:val="num" w:pos="0"/>
          <w:tab w:val="num" w:pos="709"/>
        </w:tabs>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Lippmann, Walter. Die öffentliche Meinung</w:t>
      </w:r>
      <w:r w:rsidRPr="008B29A7">
        <w:rPr>
          <w:rFonts w:ascii="Times New Roman" w:hAnsi="Times New Roman"/>
          <w:iCs/>
          <w:sz w:val="28"/>
          <w:szCs w:val="28"/>
          <w:lang w:val="de-DE"/>
        </w:rPr>
        <w:t>/</w:t>
      </w:r>
      <w:r w:rsidRPr="008B29A7">
        <w:rPr>
          <w:rFonts w:ascii="Times New Roman" w:eastAsia="TimesNewRomanPSMT" w:hAnsi="Times New Roman"/>
          <w:sz w:val="28"/>
          <w:szCs w:val="28"/>
          <w:lang w:val="de-DE"/>
        </w:rPr>
        <w:t>Walter Lippmann. Rütten und Loening. München 1964, 28 S.</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de-DE"/>
        </w:rPr>
        <w:t>Maurer, Torsten. Fernsehnachrichten und Nachrichtenqualität. Eine Längsschnittstudiezur Nachrichtenentwicklung in Deutschland</w:t>
      </w:r>
      <w:r w:rsidRPr="008B29A7">
        <w:rPr>
          <w:rFonts w:ascii="Times New Roman" w:hAnsi="Times New Roman"/>
          <w:iCs/>
          <w:sz w:val="28"/>
          <w:szCs w:val="28"/>
          <w:lang w:val="de-DE"/>
        </w:rPr>
        <w:t>/ Torsten Maurer.</w:t>
      </w:r>
      <w:r w:rsidRPr="008B29A7">
        <w:rPr>
          <w:rFonts w:ascii="Times New Roman" w:eastAsia="TimesNewRomanPSMT" w:hAnsi="Times New Roman"/>
          <w:sz w:val="28"/>
          <w:szCs w:val="28"/>
          <w:lang w:val="de-DE"/>
        </w:rPr>
        <w:t xml:space="preserve"> Verlag Reinhard Fischer. München 2005.</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hAnsi="Times New Roman"/>
          <w:sz w:val="28"/>
          <w:szCs w:val="28"/>
          <w:lang w:val="uk-UA"/>
        </w:rPr>
      </w:pPr>
      <w:r w:rsidRPr="008B29A7">
        <w:rPr>
          <w:rFonts w:ascii="Times New Roman" w:eastAsia="TimesNewRomanPSMT" w:hAnsi="Times New Roman"/>
          <w:sz w:val="28"/>
          <w:szCs w:val="28"/>
          <w:lang w:val="de-DE"/>
        </w:rPr>
        <w:t>Meckel, Miriam. Fernsehnachrichten. Entwicklungen in Forschungund Praxis</w:t>
      </w:r>
      <w:r w:rsidRPr="008B29A7">
        <w:rPr>
          <w:rFonts w:ascii="Times New Roman" w:hAnsi="Times New Roman"/>
          <w:iCs/>
          <w:sz w:val="28"/>
          <w:szCs w:val="28"/>
          <w:lang w:val="de-DE"/>
        </w:rPr>
        <w:t>/</w:t>
      </w:r>
      <w:r w:rsidRPr="008B29A7">
        <w:rPr>
          <w:rFonts w:ascii="Times New Roman" w:eastAsia="TimesNewRomanPSMT" w:hAnsi="Times New Roman"/>
          <w:sz w:val="28"/>
          <w:szCs w:val="28"/>
          <w:lang w:val="de-DE"/>
        </w:rPr>
        <w:t>Miriam Meckel, Klaus Kamps. In: Meckel, Miriam/Kamps, Klaus (Hrsg.): Fernsehnachrichten. Prozesse,Strukturen, Funktionen. Westdeutscher Verlag. Opladen/Wiesbaden 1998. S. 11-29</w:t>
      </w:r>
      <w:r w:rsidRPr="008B29A7">
        <w:rPr>
          <w:rFonts w:ascii="Times New Roman" w:hAnsi="Times New Roman"/>
          <w:sz w:val="28"/>
          <w:szCs w:val="28"/>
          <w:lang w:val="uk-UA"/>
        </w:rPr>
        <w:t>.</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i/>
          <w:iCs/>
          <w:sz w:val="28"/>
          <w:szCs w:val="28"/>
          <w:lang w:val="de-DE"/>
        </w:rPr>
      </w:pPr>
      <w:r w:rsidRPr="008B29A7">
        <w:rPr>
          <w:rFonts w:ascii="Times New Roman" w:eastAsia="TimesNewRomanPSMT" w:hAnsi="Times New Roman"/>
          <w:sz w:val="28"/>
          <w:szCs w:val="28"/>
          <w:lang w:val="de-DE"/>
        </w:rPr>
        <w:t xml:space="preserve">Mehne, </w:t>
      </w:r>
      <w:r w:rsidRPr="008B29A7">
        <w:rPr>
          <w:rFonts w:ascii="Times New Roman" w:eastAsia="TimesNewRomanPSMT" w:hAnsi="Times New Roman"/>
          <w:sz w:val="28"/>
          <w:szCs w:val="28"/>
          <w:lang w:val="uk-UA"/>
        </w:rPr>
        <w:t xml:space="preserve">J. </w:t>
      </w:r>
      <w:r w:rsidRPr="008B29A7">
        <w:rPr>
          <w:rFonts w:ascii="Times New Roman" w:eastAsia="TimesNewRomanPSMT" w:hAnsi="Times New Roman"/>
          <w:i/>
          <w:iCs/>
          <w:sz w:val="28"/>
          <w:szCs w:val="28"/>
          <w:lang w:val="uk-UA"/>
        </w:rPr>
        <w:t>Die</w:t>
      </w:r>
      <w:r>
        <w:rPr>
          <w:rFonts w:ascii="Times New Roman" w:eastAsia="TimesNewRomanPSMT" w:hAnsi="Times New Roman"/>
          <w:i/>
          <w:iCs/>
          <w:sz w:val="28"/>
          <w:szCs w:val="28"/>
          <w:lang w:val="en-US"/>
        </w:rPr>
        <w:t xml:space="preserve"> </w:t>
      </w:r>
      <w:r w:rsidRPr="008B29A7">
        <w:rPr>
          <w:rFonts w:ascii="Times New Roman" w:eastAsia="TimesNewRomanPSMT" w:hAnsi="Times New Roman"/>
          <w:i/>
          <w:iCs/>
          <w:sz w:val="28"/>
          <w:szCs w:val="28"/>
          <w:lang w:val="uk-UA"/>
        </w:rPr>
        <w:t>Nachrichten</w:t>
      </w:r>
      <w:r>
        <w:rPr>
          <w:rFonts w:ascii="Times New Roman" w:eastAsia="TimesNewRomanPSMT" w:hAnsi="Times New Roman"/>
          <w:i/>
          <w:iCs/>
          <w:sz w:val="28"/>
          <w:szCs w:val="28"/>
          <w:lang w:val="en-US"/>
        </w:rPr>
        <w:t xml:space="preserve"> </w:t>
      </w:r>
      <w:r w:rsidRPr="008B29A7">
        <w:rPr>
          <w:rFonts w:ascii="Times New Roman" w:eastAsia="TimesNewRomanPSMT" w:hAnsi="Times New Roman"/>
          <w:i/>
          <w:iCs/>
          <w:sz w:val="28"/>
          <w:szCs w:val="28"/>
          <w:lang w:val="uk-UA"/>
        </w:rPr>
        <w:t>journal</w:t>
      </w:r>
      <w:r>
        <w:rPr>
          <w:rFonts w:ascii="Times New Roman" w:eastAsia="TimesNewRomanPSMT" w:hAnsi="Times New Roman"/>
          <w:i/>
          <w:iCs/>
          <w:sz w:val="28"/>
          <w:szCs w:val="28"/>
          <w:lang w:val="en-US"/>
        </w:rPr>
        <w:t xml:space="preserve"> </w:t>
      </w:r>
      <w:r w:rsidRPr="008B29A7">
        <w:rPr>
          <w:rFonts w:ascii="Times New Roman" w:eastAsia="TimesNewRomanPSMT" w:hAnsi="Times New Roman"/>
          <w:i/>
          <w:iCs/>
          <w:sz w:val="28"/>
          <w:szCs w:val="28"/>
          <w:lang w:val="uk-UA"/>
        </w:rPr>
        <w:t>etagesthemenundheutejournal</w:t>
      </w:r>
      <w:r w:rsidRPr="008B29A7">
        <w:rPr>
          <w:rFonts w:ascii="Times New Roman" w:eastAsia="TimesNewRomanPSMT" w:hAnsi="Times New Roman"/>
          <w:sz w:val="28"/>
          <w:szCs w:val="28"/>
          <w:lang w:val="de-DE"/>
        </w:rPr>
        <w:t>/</w:t>
      </w:r>
      <w:r w:rsidRPr="008B29A7">
        <w:rPr>
          <w:rFonts w:ascii="Times New Roman" w:eastAsia="TimesNewRomanPSMT" w:hAnsi="Times New Roman"/>
          <w:sz w:val="28"/>
          <w:szCs w:val="28"/>
          <w:lang w:val="uk-UA"/>
        </w:rPr>
        <w:t xml:space="preserve"> J. Mehne</w:t>
      </w:r>
      <w:r w:rsidRPr="008B29A7">
        <w:rPr>
          <w:rFonts w:ascii="Times New Roman" w:eastAsia="TimesNewRomanPSMT" w:hAnsi="Times New Roman"/>
          <w:sz w:val="28"/>
          <w:szCs w:val="28"/>
          <w:lang w:val="de-DE"/>
        </w:rPr>
        <w:t xml:space="preserve">. – </w:t>
      </w:r>
    </w:p>
    <w:p w:rsidR="00BF4A0C" w:rsidRPr="008B29A7" w:rsidRDefault="00BF4A0C" w:rsidP="006C6D7B">
      <w:pPr>
        <w:pStyle w:val="11"/>
        <w:spacing w:line="240" w:lineRule="auto"/>
        <w:ind w:left="709" w:firstLine="0"/>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uk-UA"/>
        </w:rPr>
        <w:t>SpringerFachmedienWiesbaden 2013</w:t>
      </w:r>
      <w:r w:rsidRPr="008B29A7">
        <w:rPr>
          <w:rFonts w:ascii="Times New Roman" w:eastAsia="TimesNewRomanPSMT" w:hAnsi="Times New Roman"/>
          <w:sz w:val="28"/>
          <w:szCs w:val="28"/>
          <w:lang w:val="de-DE"/>
        </w:rPr>
        <w:t>, 189 S.</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en-US"/>
        </w:rPr>
        <w:t xml:space="preserve">Östgaard, Einar. Factors Influencing the Flow of </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News</w:t>
      </w:r>
      <w:r w:rsidRPr="008B29A7">
        <w:rPr>
          <w:rFonts w:ascii="Times New Roman" w:hAnsi="Times New Roman"/>
          <w:iCs/>
          <w:sz w:val="28"/>
          <w:szCs w:val="28"/>
          <w:lang w:val="en-US"/>
        </w:rPr>
        <w:t>/Einar</w:t>
      </w:r>
      <w:r>
        <w:rPr>
          <w:rFonts w:ascii="Times New Roman" w:hAnsi="Times New Roman"/>
          <w:iCs/>
          <w:sz w:val="28"/>
          <w:szCs w:val="28"/>
          <w:lang w:val="en-US"/>
        </w:rPr>
        <w:t xml:space="preserve"> </w:t>
      </w:r>
      <w:r w:rsidRPr="008B29A7">
        <w:rPr>
          <w:rFonts w:ascii="Times New Roman" w:hAnsi="Times New Roman"/>
          <w:iCs/>
          <w:sz w:val="28"/>
          <w:szCs w:val="28"/>
          <w:lang w:val="en-US"/>
        </w:rPr>
        <w:t>Östgaard.</w:t>
      </w:r>
      <w:r>
        <w:rPr>
          <w:rFonts w:ascii="Times New Roman" w:hAnsi="Times New Roman"/>
          <w:iCs/>
          <w:sz w:val="28"/>
          <w:szCs w:val="28"/>
          <w:lang w:val="en-US"/>
        </w:rPr>
        <w:t xml:space="preserve"> </w:t>
      </w:r>
      <w:r w:rsidRPr="008B29A7">
        <w:rPr>
          <w:rFonts w:ascii="Times New Roman" w:eastAsia="TimesNewRomanPSMT" w:hAnsi="Times New Roman"/>
          <w:sz w:val="28"/>
          <w:szCs w:val="28"/>
          <w:lang w:val="de-DE"/>
        </w:rPr>
        <w:t>In: Journal of</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Peace Research</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2/1965. S. 39-63.</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Reumann, Kurt. Journalistische Darstellungsformen</w:t>
      </w:r>
      <w:r w:rsidRPr="008B29A7">
        <w:rPr>
          <w:rFonts w:ascii="Times New Roman" w:hAnsi="Times New Roman"/>
          <w:iCs/>
          <w:sz w:val="28"/>
          <w:szCs w:val="28"/>
          <w:lang w:val="de-DE"/>
        </w:rPr>
        <w:t>/ Kurt Reumann.</w:t>
      </w:r>
      <w:r w:rsidRPr="008B29A7">
        <w:rPr>
          <w:rFonts w:ascii="Times New Roman" w:eastAsia="TimesNewRomanPSMT" w:hAnsi="Times New Roman"/>
          <w:sz w:val="28"/>
          <w:szCs w:val="28"/>
          <w:lang w:val="de-DE"/>
        </w:rPr>
        <w:t xml:space="preserve"> In: Noelle-Neumann, Elisabeth/Schulz, Winfried/Wilke, Jürgen (Hrsg.): Fischer Lexikon Publizistik Massenkommunikation.Fischer. Frankfurt am Main 2009. S. 129-167.</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Schneider, Wolf. Deutsch für Profis</w:t>
      </w:r>
      <w:r w:rsidRPr="008B29A7">
        <w:rPr>
          <w:rFonts w:ascii="Times New Roman" w:hAnsi="Times New Roman"/>
          <w:iCs/>
          <w:sz w:val="28"/>
          <w:szCs w:val="28"/>
          <w:lang w:val="de-DE"/>
        </w:rPr>
        <w:t>/ Wolf Schneider.</w:t>
      </w:r>
      <w:r w:rsidRPr="008B29A7">
        <w:rPr>
          <w:rFonts w:ascii="Times New Roman" w:eastAsia="TimesNewRomanPSMT" w:hAnsi="Times New Roman"/>
          <w:sz w:val="28"/>
          <w:szCs w:val="28"/>
          <w:lang w:val="de-DE"/>
        </w:rPr>
        <w:t xml:space="preserve"> Wege zu gutem Stil. Goldmann-Verlag.München 2001, 268S.</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de-DE"/>
        </w:rPr>
        <w:t>Schult, Gerhard. Der Beitrag des Textes zur Information</w:t>
      </w:r>
      <w:r w:rsidRPr="008B29A7">
        <w:rPr>
          <w:rFonts w:ascii="Times New Roman" w:hAnsi="Times New Roman"/>
          <w:iCs/>
          <w:sz w:val="28"/>
          <w:szCs w:val="28"/>
          <w:lang w:val="de-DE"/>
        </w:rPr>
        <w:t>/ Gerhard Schult.</w:t>
      </w:r>
      <w:r w:rsidRPr="008B29A7">
        <w:rPr>
          <w:rFonts w:ascii="Times New Roman" w:eastAsia="TimesNewRomanPSMT" w:hAnsi="Times New Roman"/>
          <w:sz w:val="28"/>
          <w:szCs w:val="28"/>
          <w:lang w:val="de-DE"/>
        </w:rPr>
        <w:t xml:space="preserve"> In: Schult,Gerhard/Buchholz, Axel (Hrsg.): Fernseh-Journalismus. Ein Handbuch für Ausbildungund Praxis. Econ. Berlin 2006. S. 73-77.</w:t>
      </w:r>
    </w:p>
    <w:p w:rsidR="00BF4A0C" w:rsidRPr="008B29A7" w:rsidRDefault="00BF4A0C" w:rsidP="006C6D7B">
      <w:pPr>
        <w:pStyle w:val="11"/>
        <w:numPr>
          <w:ilvl w:val="1"/>
          <w:numId w:val="26"/>
        </w:numPr>
        <w:tabs>
          <w:tab w:val="clear" w:pos="1440"/>
          <w:tab w:val="num" w:pos="0"/>
          <w:tab w:val="num" w:pos="709"/>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lastRenderedPageBreak/>
        <w:t>Schulz</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Winfried. Nachricht</w:t>
      </w:r>
      <w:r w:rsidRPr="008B29A7">
        <w:rPr>
          <w:rFonts w:ascii="Times New Roman" w:hAnsi="Times New Roman"/>
          <w:iCs/>
          <w:sz w:val="28"/>
          <w:szCs w:val="28"/>
          <w:lang w:val="de-DE"/>
        </w:rPr>
        <w:t>/ Winfried Schulz.</w:t>
      </w:r>
      <w:r w:rsidRPr="008B29A7">
        <w:rPr>
          <w:rFonts w:ascii="Times New Roman" w:eastAsia="TimesNewRomanPSMT" w:hAnsi="Times New Roman"/>
          <w:sz w:val="28"/>
          <w:szCs w:val="28"/>
          <w:lang w:val="de-DE"/>
        </w:rPr>
        <w:t>In</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Noelle</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de-DE"/>
        </w:rPr>
        <w:t>Neumann</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Elisabeth</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uk-UA"/>
        </w:rPr>
        <w:t>/</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de-DE"/>
        </w:rPr>
        <w:t>Schulz</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Winfried</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uk-UA"/>
        </w:rPr>
        <w:t>/</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de-DE"/>
        </w:rPr>
        <w:t>Wilke</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J</w:t>
      </w:r>
      <w:r w:rsidRPr="008B29A7">
        <w:rPr>
          <w:rFonts w:ascii="Times New Roman" w:eastAsia="TimesNewRomanPSMT" w:hAnsi="Times New Roman"/>
          <w:sz w:val="28"/>
          <w:szCs w:val="28"/>
          <w:lang w:val="uk-UA"/>
        </w:rPr>
        <w:t>ü</w:t>
      </w:r>
      <w:r w:rsidRPr="008B29A7">
        <w:rPr>
          <w:rFonts w:ascii="Times New Roman" w:eastAsia="TimesNewRomanPSMT" w:hAnsi="Times New Roman"/>
          <w:sz w:val="28"/>
          <w:szCs w:val="28"/>
          <w:lang w:val="de-DE"/>
        </w:rPr>
        <w:t>rgen</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Hrsg</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de-DE"/>
        </w:rPr>
        <w:t>Fischer</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Lexikon</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Publizistik</w:t>
      </w:r>
      <w:r>
        <w:rPr>
          <w:rFonts w:ascii="Times New Roman" w:eastAsia="TimesNewRomanPSMT" w:hAnsi="Times New Roman"/>
          <w:sz w:val="28"/>
          <w:szCs w:val="28"/>
          <w:lang w:val="de-DE"/>
        </w:rPr>
        <w:t xml:space="preserve"> </w:t>
      </w:r>
      <w:r w:rsidRPr="008B29A7">
        <w:rPr>
          <w:rFonts w:ascii="Times New Roman" w:eastAsia="TimesNewRomanPSMT" w:hAnsi="Times New Roman"/>
          <w:sz w:val="28"/>
          <w:szCs w:val="28"/>
          <w:lang w:val="de-DE"/>
        </w:rPr>
        <w:t>Massenkommunikation</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en-US"/>
        </w:rPr>
        <w:t>Fischer</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en-US"/>
        </w:rPr>
        <w:t>FrankfurtamMain 2009</w:t>
      </w:r>
      <w:r w:rsidRPr="008B29A7">
        <w:rPr>
          <w:rFonts w:ascii="Times New Roman" w:eastAsia="TimesNewRomanPSMT" w:hAnsi="Times New Roman"/>
          <w:sz w:val="28"/>
          <w:szCs w:val="28"/>
          <w:lang w:val="uk-UA"/>
        </w:rPr>
        <w:t>.</w:t>
      </w:r>
      <w:r w:rsidRPr="008B29A7">
        <w:rPr>
          <w:rFonts w:ascii="Times New Roman" w:eastAsia="TimesNewRomanPSMT" w:hAnsi="Times New Roman"/>
          <w:sz w:val="28"/>
          <w:szCs w:val="28"/>
          <w:lang w:val="en-US"/>
        </w:rPr>
        <w:t>S</w:t>
      </w:r>
      <w:r w:rsidRPr="008B29A7">
        <w:rPr>
          <w:rFonts w:ascii="Times New Roman" w:eastAsia="TimesNewRomanPSMT" w:hAnsi="Times New Roman"/>
          <w:sz w:val="28"/>
          <w:szCs w:val="28"/>
          <w:lang w:val="uk-UA"/>
        </w:rPr>
        <w:t>. 359-396.</w:t>
      </w:r>
    </w:p>
    <w:p w:rsidR="00BF4A0C" w:rsidRPr="008B29A7" w:rsidRDefault="00BF4A0C" w:rsidP="00B013F3">
      <w:pPr>
        <w:pStyle w:val="11"/>
        <w:numPr>
          <w:ilvl w:val="0"/>
          <w:numId w:val="26"/>
        </w:numPr>
        <w:tabs>
          <w:tab w:val="num" w:pos="0"/>
        </w:tabs>
        <w:autoSpaceDE w:val="0"/>
        <w:autoSpaceDN w:val="0"/>
        <w:adjustRightInd w:val="0"/>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en-US"/>
        </w:rPr>
        <w:t>White</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en-US"/>
        </w:rPr>
        <w:t>David</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Manning. The</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Gate</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Keeper</w:t>
      </w:r>
      <w:r w:rsidRPr="008B29A7">
        <w:rPr>
          <w:rFonts w:ascii="Times New Roman" w:eastAsia="TimesNewRomanPSMT" w:hAnsi="Times New Roman"/>
          <w:sz w:val="28"/>
          <w:szCs w:val="28"/>
          <w:lang w:val="uk-UA"/>
        </w:rPr>
        <w:t xml:space="preserve">: </w:t>
      </w:r>
      <w:r w:rsidRPr="008B29A7">
        <w:rPr>
          <w:rFonts w:ascii="Times New Roman" w:eastAsia="TimesNewRomanPSMT" w:hAnsi="Times New Roman"/>
          <w:sz w:val="28"/>
          <w:szCs w:val="28"/>
          <w:lang w:val="en-US"/>
        </w:rPr>
        <w:t>A</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Case</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Study</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in</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the</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Selection</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of</w:t>
      </w:r>
      <w:r>
        <w:rPr>
          <w:rFonts w:ascii="Times New Roman" w:eastAsia="TimesNewRomanPSMT" w:hAnsi="Times New Roman"/>
          <w:sz w:val="28"/>
          <w:szCs w:val="28"/>
          <w:lang w:val="en-US"/>
        </w:rPr>
        <w:t xml:space="preserve"> </w:t>
      </w:r>
      <w:r w:rsidRPr="008B29A7">
        <w:rPr>
          <w:rFonts w:ascii="Times New Roman" w:eastAsia="TimesNewRomanPSMT" w:hAnsi="Times New Roman"/>
          <w:sz w:val="28"/>
          <w:szCs w:val="28"/>
          <w:lang w:val="en-US"/>
        </w:rPr>
        <w:t>News</w:t>
      </w:r>
      <w:r w:rsidRPr="008B29A7">
        <w:rPr>
          <w:rFonts w:ascii="Times New Roman" w:hAnsi="Times New Roman"/>
          <w:iCs/>
          <w:sz w:val="28"/>
          <w:szCs w:val="28"/>
          <w:lang w:val="en-US"/>
        </w:rPr>
        <w:t xml:space="preserve">/ David Manning White. </w:t>
      </w:r>
      <w:r w:rsidRPr="008B29A7">
        <w:rPr>
          <w:rFonts w:ascii="Times New Roman" w:eastAsia="TimesNewRomanPSMT" w:hAnsi="Times New Roman"/>
          <w:sz w:val="28"/>
          <w:szCs w:val="28"/>
          <w:lang w:val="de-DE"/>
        </w:rPr>
        <w:t>In: Journalism Quarterly 27/1950. S. 383-390.</w:t>
      </w:r>
    </w:p>
    <w:p w:rsidR="00BF4A0C" w:rsidRPr="008B29A7" w:rsidRDefault="00BF4A0C" w:rsidP="00B013F3">
      <w:pPr>
        <w:pStyle w:val="11"/>
        <w:numPr>
          <w:ilvl w:val="0"/>
          <w:numId w:val="26"/>
        </w:numPr>
        <w:tabs>
          <w:tab w:val="num" w:pos="0"/>
        </w:tabs>
        <w:autoSpaceDE w:val="0"/>
        <w:autoSpaceDN w:val="0"/>
        <w:adjustRightInd w:val="0"/>
        <w:spacing w:line="240" w:lineRule="auto"/>
        <w:ind w:left="709" w:hanging="357"/>
        <w:jc w:val="both"/>
        <w:rPr>
          <w:rFonts w:ascii="Times New Roman" w:hAnsi="Times New Roman"/>
          <w:sz w:val="28"/>
          <w:szCs w:val="28"/>
          <w:lang w:val="de-DE"/>
        </w:rPr>
      </w:pPr>
      <w:r w:rsidRPr="008B29A7">
        <w:rPr>
          <w:rFonts w:ascii="Times New Roman" w:hAnsi="Times New Roman"/>
          <w:bCs/>
          <w:sz w:val="28"/>
          <w:szCs w:val="28"/>
          <w:lang w:val="de-DE"/>
        </w:rPr>
        <w:t>Wittwen</w:t>
      </w:r>
      <w:r w:rsidRPr="008B29A7">
        <w:rPr>
          <w:rFonts w:ascii="Times New Roman" w:hAnsi="Times New Roman"/>
          <w:bCs/>
          <w:sz w:val="28"/>
          <w:szCs w:val="28"/>
          <w:lang w:val="uk-UA"/>
        </w:rPr>
        <w:t xml:space="preserve">, </w:t>
      </w:r>
      <w:r w:rsidRPr="008B29A7">
        <w:rPr>
          <w:rFonts w:ascii="Times New Roman" w:hAnsi="Times New Roman"/>
          <w:bCs/>
          <w:sz w:val="28"/>
          <w:szCs w:val="28"/>
          <w:lang w:val="de-DE"/>
        </w:rPr>
        <w:t>Andreas</w:t>
      </w:r>
      <w:r w:rsidRPr="008B29A7">
        <w:rPr>
          <w:rFonts w:ascii="Times New Roman" w:hAnsi="Times New Roman"/>
          <w:sz w:val="28"/>
          <w:szCs w:val="28"/>
          <w:lang w:val="uk-UA"/>
        </w:rPr>
        <w:t xml:space="preserve">: </w:t>
      </w:r>
      <w:r w:rsidRPr="008B29A7">
        <w:rPr>
          <w:rFonts w:ascii="Times New Roman" w:hAnsi="Times New Roman"/>
          <w:sz w:val="28"/>
          <w:szCs w:val="28"/>
          <w:lang w:val="de-DE"/>
        </w:rPr>
        <w:t>Infotainment</w:t>
      </w:r>
      <w:r w:rsidRPr="008B29A7">
        <w:rPr>
          <w:rFonts w:ascii="Times New Roman" w:hAnsi="Times New Roman"/>
          <w:sz w:val="28"/>
          <w:szCs w:val="28"/>
          <w:lang w:val="uk-UA"/>
        </w:rPr>
        <w:t xml:space="preserve">. </w:t>
      </w:r>
      <w:r w:rsidRPr="008B29A7">
        <w:rPr>
          <w:rFonts w:ascii="Times New Roman" w:hAnsi="Times New Roman"/>
          <w:sz w:val="28"/>
          <w:szCs w:val="28"/>
          <w:lang w:val="de-DE"/>
        </w:rPr>
        <w:t>Fernsehnachrichten zwischen Information und Unterhaltung</w:t>
      </w:r>
      <w:r>
        <w:rPr>
          <w:rFonts w:ascii="Times New Roman" w:hAnsi="Times New Roman"/>
          <w:sz w:val="28"/>
          <w:szCs w:val="28"/>
          <w:lang w:val="de-DE"/>
        </w:rPr>
        <w:t xml:space="preserve"> </w:t>
      </w:r>
      <w:r w:rsidRPr="008B29A7">
        <w:rPr>
          <w:rFonts w:ascii="Times New Roman" w:hAnsi="Times New Roman"/>
          <w:iCs/>
          <w:sz w:val="28"/>
          <w:szCs w:val="28"/>
          <w:lang w:val="de-DE"/>
        </w:rPr>
        <w:t xml:space="preserve">/ A. Wittwen. – </w:t>
      </w:r>
      <w:r w:rsidRPr="008B29A7">
        <w:rPr>
          <w:rFonts w:ascii="Times New Roman" w:hAnsi="Times New Roman"/>
          <w:sz w:val="28"/>
          <w:szCs w:val="28"/>
          <w:lang w:val="de-DE"/>
        </w:rPr>
        <w:t>Bern</w:t>
      </w:r>
      <w:r w:rsidRPr="008B29A7">
        <w:rPr>
          <w:rFonts w:ascii="Times New Roman" w:hAnsi="Times New Roman"/>
          <w:sz w:val="28"/>
          <w:szCs w:val="28"/>
          <w:lang w:val="uk-UA"/>
        </w:rPr>
        <w:t xml:space="preserve">; </w:t>
      </w:r>
      <w:r w:rsidRPr="008B29A7">
        <w:rPr>
          <w:rFonts w:ascii="Times New Roman" w:hAnsi="Times New Roman"/>
          <w:sz w:val="28"/>
          <w:szCs w:val="28"/>
          <w:lang w:val="de-DE"/>
        </w:rPr>
        <w:t>Berlin; Frankfurt a.M. 1995</w:t>
      </w:r>
      <w:r w:rsidRPr="008B29A7">
        <w:rPr>
          <w:rFonts w:ascii="Times New Roman" w:hAnsi="Times New Roman"/>
          <w:sz w:val="28"/>
          <w:szCs w:val="28"/>
          <w:lang w:val="uk-UA"/>
        </w:rPr>
        <w:t>.</w:t>
      </w:r>
      <w:r w:rsidRPr="008B29A7">
        <w:rPr>
          <w:rFonts w:ascii="Times New Roman" w:hAnsi="Times New Roman"/>
          <w:sz w:val="28"/>
          <w:szCs w:val="28"/>
          <w:lang w:val="de-DE"/>
        </w:rPr>
        <w:t xml:space="preserve"> – 236S.</w:t>
      </w:r>
    </w:p>
    <w:p w:rsidR="00BF4A0C" w:rsidRPr="008B29A7" w:rsidRDefault="00BF4A0C" w:rsidP="00B013F3">
      <w:pPr>
        <w:pStyle w:val="11"/>
        <w:numPr>
          <w:ilvl w:val="0"/>
          <w:numId w:val="26"/>
        </w:numPr>
        <w:tabs>
          <w:tab w:val="num" w:pos="0"/>
        </w:tabs>
        <w:autoSpaceDE w:val="0"/>
        <w:autoSpaceDN w:val="0"/>
        <w:adjustRightInd w:val="0"/>
        <w:spacing w:line="240" w:lineRule="auto"/>
        <w:ind w:left="709" w:hanging="357"/>
        <w:jc w:val="both"/>
        <w:rPr>
          <w:rFonts w:ascii="Times New Roman" w:eastAsia="TimesNewRomanPSMT" w:hAnsi="Times New Roman"/>
          <w:sz w:val="28"/>
          <w:szCs w:val="28"/>
          <w:lang w:val="de-DE"/>
        </w:rPr>
      </w:pPr>
      <w:r w:rsidRPr="008B29A7">
        <w:rPr>
          <w:rFonts w:ascii="Times New Roman" w:eastAsia="TimesNewRomanPSMT" w:hAnsi="Times New Roman"/>
          <w:sz w:val="28"/>
          <w:szCs w:val="28"/>
          <w:lang w:val="de-DE"/>
        </w:rPr>
        <w:t>Zubayr, Camille. Die Informationsqualität der Fernsehnachrichtenaus Zuschauersicht</w:t>
      </w:r>
      <w:r w:rsidRPr="008B29A7">
        <w:rPr>
          <w:rFonts w:ascii="Times New Roman" w:hAnsi="Times New Roman"/>
          <w:iCs/>
          <w:sz w:val="28"/>
          <w:szCs w:val="28"/>
          <w:lang w:val="de-DE"/>
        </w:rPr>
        <w:t>/ Camille Zubayr, Stefan Geese.</w:t>
      </w:r>
      <w:r w:rsidRPr="008B29A7">
        <w:rPr>
          <w:rFonts w:ascii="Times New Roman" w:eastAsia="TimesNewRomanPSMT" w:hAnsi="Times New Roman"/>
          <w:sz w:val="28"/>
          <w:szCs w:val="28"/>
          <w:lang w:val="de-DE"/>
        </w:rPr>
        <w:t xml:space="preserve"> In: Media Perspektiven 4/2009. Seite 158-173.</w:t>
      </w:r>
    </w:p>
    <w:p w:rsidR="00BF4A0C" w:rsidRPr="008B29A7" w:rsidRDefault="00BF4A0C" w:rsidP="00B013F3">
      <w:pPr>
        <w:pStyle w:val="11"/>
        <w:numPr>
          <w:ilvl w:val="0"/>
          <w:numId w:val="26"/>
        </w:numPr>
        <w:tabs>
          <w:tab w:val="num" w:pos="0"/>
        </w:tabs>
        <w:spacing w:line="240" w:lineRule="auto"/>
        <w:ind w:left="709" w:hanging="357"/>
        <w:jc w:val="both"/>
        <w:rPr>
          <w:rFonts w:ascii="Times New Roman" w:eastAsia="TimesNewRomanPSMT" w:hAnsi="Times New Roman"/>
          <w:sz w:val="28"/>
          <w:szCs w:val="28"/>
          <w:lang w:val="uk-UA"/>
        </w:rPr>
      </w:pPr>
      <w:r w:rsidRPr="008B29A7">
        <w:rPr>
          <w:rFonts w:ascii="Times New Roman" w:eastAsia="TimesNewRomanPSMT" w:hAnsi="Times New Roman"/>
          <w:sz w:val="28"/>
          <w:szCs w:val="28"/>
          <w:lang w:val="de-DE"/>
        </w:rPr>
        <w:t xml:space="preserve">Zubayr, Camille. Die Informationsqualität der Fernsehnachrichtenaus Zuschauersicht </w:t>
      </w:r>
      <w:r w:rsidRPr="008B29A7">
        <w:rPr>
          <w:rFonts w:ascii="Times New Roman" w:hAnsi="Times New Roman"/>
          <w:iCs/>
          <w:sz w:val="28"/>
          <w:szCs w:val="28"/>
          <w:lang w:val="de-DE"/>
        </w:rPr>
        <w:t>/ Camille Zubayr, Stefan Geese.</w:t>
      </w:r>
      <w:r w:rsidRPr="008B29A7">
        <w:rPr>
          <w:rFonts w:ascii="Times New Roman" w:eastAsia="TimesNewRomanPSMT" w:hAnsi="Times New Roman"/>
          <w:sz w:val="28"/>
          <w:szCs w:val="28"/>
          <w:lang w:val="en-US"/>
        </w:rPr>
        <w:t>In: Media Perspektiven 6/2013. Seite 322-338.</w:t>
      </w:r>
    </w:p>
    <w:p w:rsidR="00BF4A0C" w:rsidRPr="008F497D" w:rsidRDefault="00BF4A0C" w:rsidP="008B29A7">
      <w:pPr>
        <w:jc w:val="center"/>
        <w:rPr>
          <w:b/>
          <w:sz w:val="28"/>
          <w:szCs w:val="28"/>
          <w:lang w:val="en-US"/>
        </w:rPr>
      </w:pPr>
      <w:r w:rsidRPr="008F497D">
        <w:rPr>
          <w:b/>
          <w:sz w:val="28"/>
          <w:szCs w:val="28"/>
          <w:lang w:val="en-US"/>
        </w:rPr>
        <w:t>Summary</w:t>
      </w:r>
    </w:p>
    <w:p w:rsidR="00BF4A0C" w:rsidRDefault="00BF4A0C" w:rsidP="008B29A7">
      <w:pPr>
        <w:ind w:firstLine="708"/>
        <w:jc w:val="both"/>
        <w:rPr>
          <w:sz w:val="28"/>
          <w:szCs w:val="28"/>
          <w:shd w:val="clear" w:color="auto" w:fill="F6F7F8"/>
          <w:lang w:val="en-US"/>
        </w:rPr>
      </w:pPr>
    </w:p>
    <w:p w:rsidR="00BF4A0C" w:rsidRDefault="00BF4A0C" w:rsidP="008B29A7">
      <w:pPr>
        <w:ind w:firstLine="708"/>
        <w:jc w:val="both"/>
        <w:rPr>
          <w:sz w:val="28"/>
          <w:szCs w:val="28"/>
          <w:shd w:val="clear" w:color="auto" w:fill="F6F7F8"/>
          <w:lang w:val="en-US"/>
        </w:rPr>
      </w:pPr>
      <w:r w:rsidRPr="0048493D">
        <w:rPr>
          <w:sz w:val="28"/>
          <w:szCs w:val="28"/>
          <w:shd w:val="clear" w:color="auto" w:fill="F6F7F8"/>
          <w:lang w:val="en-US"/>
        </w:rPr>
        <w:t>This article deals with the main features and concepts of broadcast and television news. The concept of "news" has many definitions. One definition has interpreted “news” as follows: a form of journalistic message that informs us about the events, things, and thoughts of others. TV news is a transfer of information at an appointed time in a prescribed space that relays important current events about the world. Television news channels come in various form, presentation, and content. All of these forms of television are socially significant and relevant topics to the public.</w:t>
      </w:r>
    </w:p>
    <w:p w:rsidR="00BF4A0C" w:rsidRDefault="00BF4A0C" w:rsidP="008B29A7">
      <w:pPr>
        <w:ind w:firstLine="708"/>
        <w:jc w:val="both"/>
        <w:rPr>
          <w:sz w:val="28"/>
          <w:szCs w:val="28"/>
          <w:shd w:val="clear" w:color="auto" w:fill="F6F7F8"/>
          <w:lang w:val="en-US"/>
        </w:rPr>
      </w:pPr>
    </w:p>
    <w:p w:rsidR="00BF4A0C" w:rsidRDefault="00BF4A0C" w:rsidP="008B29A7">
      <w:pPr>
        <w:ind w:firstLine="708"/>
        <w:jc w:val="both"/>
        <w:rPr>
          <w:sz w:val="28"/>
          <w:szCs w:val="28"/>
          <w:shd w:val="clear" w:color="auto" w:fill="F6F7F8"/>
          <w:lang w:val="en-US"/>
        </w:rPr>
      </w:pPr>
    </w:p>
    <w:p w:rsidR="00BF4A0C" w:rsidRPr="008F497D" w:rsidRDefault="00BF4A0C" w:rsidP="008B29A7">
      <w:pPr>
        <w:ind w:firstLine="708"/>
        <w:jc w:val="both"/>
        <w:rPr>
          <w:sz w:val="28"/>
          <w:szCs w:val="28"/>
          <w:lang w:val="en-US"/>
        </w:rPr>
      </w:pPr>
    </w:p>
    <w:p w:rsidR="00BF4A0C" w:rsidRDefault="00BF4A0C" w:rsidP="000B1DB4">
      <w:pPr>
        <w:pStyle w:val="11"/>
        <w:spacing w:line="240" w:lineRule="auto"/>
        <w:ind w:left="0" w:firstLine="0"/>
        <w:jc w:val="both"/>
        <w:rPr>
          <w:bCs/>
          <w:sz w:val="28"/>
          <w:szCs w:val="28"/>
          <w:lang w:val="en-US"/>
        </w:rPr>
      </w:pPr>
    </w:p>
    <w:p w:rsidR="006C6D7B" w:rsidRPr="00C24CC6" w:rsidRDefault="006C6D7B" w:rsidP="00502C87">
      <w:pPr>
        <w:autoSpaceDE w:val="0"/>
        <w:autoSpaceDN w:val="0"/>
        <w:adjustRightInd w:val="0"/>
        <w:jc w:val="center"/>
        <w:rPr>
          <w:b/>
          <w:sz w:val="28"/>
          <w:szCs w:val="28"/>
          <w:lang w:val="en-US"/>
        </w:rPr>
      </w:pPr>
    </w:p>
    <w:p w:rsidR="00BF4A0C" w:rsidRDefault="00BF4A0C" w:rsidP="00502C87">
      <w:pPr>
        <w:autoSpaceDE w:val="0"/>
        <w:autoSpaceDN w:val="0"/>
        <w:adjustRightInd w:val="0"/>
        <w:jc w:val="center"/>
        <w:rPr>
          <w:b/>
          <w:sz w:val="28"/>
          <w:szCs w:val="28"/>
          <w:lang w:val="en-US"/>
        </w:rPr>
      </w:pPr>
      <w:r w:rsidRPr="00EF4259">
        <w:rPr>
          <w:b/>
          <w:sz w:val="28"/>
          <w:szCs w:val="28"/>
          <w:lang w:val="en-US"/>
        </w:rPr>
        <w:t xml:space="preserve">APPLIED LINGUISTICS, DISCOURSE ANALYSIS AND PRAGMATICS: </w:t>
      </w:r>
    </w:p>
    <w:p w:rsidR="00BF4A0C" w:rsidRPr="00EF4259" w:rsidRDefault="00BF4A0C" w:rsidP="00502C87">
      <w:pPr>
        <w:autoSpaceDE w:val="0"/>
        <w:autoSpaceDN w:val="0"/>
        <w:adjustRightInd w:val="0"/>
        <w:jc w:val="center"/>
        <w:rPr>
          <w:b/>
          <w:sz w:val="28"/>
          <w:szCs w:val="28"/>
          <w:lang w:val="en-US"/>
        </w:rPr>
      </w:pPr>
      <w:r w:rsidRPr="00EF4259">
        <w:rPr>
          <w:b/>
          <w:sz w:val="28"/>
          <w:szCs w:val="28"/>
          <w:lang w:val="en-US"/>
        </w:rPr>
        <w:t>A RELATIONSHIP</w:t>
      </w:r>
      <w:r>
        <w:rPr>
          <w:b/>
          <w:sz w:val="28"/>
          <w:szCs w:val="28"/>
          <w:lang w:val="en-US"/>
        </w:rPr>
        <w:t xml:space="preserve"> </w:t>
      </w:r>
    </w:p>
    <w:p w:rsidR="00BF4A0C" w:rsidRDefault="00BF4A0C" w:rsidP="00502C87">
      <w:pPr>
        <w:autoSpaceDE w:val="0"/>
        <w:autoSpaceDN w:val="0"/>
        <w:adjustRightInd w:val="0"/>
        <w:jc w:val="center"/>
        <w:rPr>
          <w:b/>
          <w:sz w:val="28"/>
          <w:szCs w:val="28"/>
          <w:lang w:val="en-US"/>
        </w:rPr>
      </w:pPr>
    </w:p>
    <w:p w:rsidR="00BF4A0C" w:rsidRPr="00EF4259" w:rsidRDefault="00BF4A0C" w:rsidP="00502C87">
      <w:pPr>
        <w:autoSpaceDE w:val="0"/>
        <w:autoSpaceDN w:val="0"/>
        <w:adjustRightInd w:val="0"/>
        <w:jc w:val="center"/>
        <w:rPr>
          <w:b/>
          <w:sz w:val="28"/>
          <w:szCs w:val="28"/>
          <w:lang w:val="en-US"/>
        </w:rPr>
      </w:pPr>
      <w:r w:rsidRPr="00EF4259">
        <w:rPr>
          <w:b/>
          <w:sz w:val="28"/>
          <w:szCs w:val="28"/>
          <w:lang w:val="en-US"/>
        </w:rPr>
        <w:t>CEHAN ANCA</w:t>
      </w:r>
    </w:p>
    <w:p w:rsidR="00BF4A0C" w:rsidRPr="00EF4259" w:rsidRDefault="00BF4A0C" w:rsidP="00502C87">
      <w:pPr>
        <w:autoSpaceDE w:val="0"/>
        <w:autoSpaceDN w:val="0"/>
        <w:adjustRightInd w:val="0"/>
        <w:jc w:val="center"/>
        <w:rPr>
          <w:i/>
          <w:sz w:val="28"/>
          <w:szCs w:val="28"/>
          <w:lang w:val="en-US"/>
        </w:rPr>
      </w:pPr>
      <w:r w:rsidRPr="00EF4259">
        <w:rPr>
          <w:i/>
          <w:sz w:val="28"/>
          <w:szCs w:val="28"/>
          <w:lang w:val="en-US"/>
        </w:rPr>
        <w:t>“Alexandru Ioan Cuza” University of Iaşi</w:t>
      </w:r>
      <w:r>
        <w:rPr>
          <w:i/>
          <w:sz w:val="28"/>
          <w:szCs w:val="28"/>
          <w:lang w:val="en-US"/>
        </w:rPr>
        <w:t xml:space="preserve"> (</w:t>
      </w:r>
      <w:r w:rsidRPr="00EF4259">
        <w:rPr>
          <w:i/>
          <w:sz w:val="28"/>
          <w:szCs w:val="28"/>
          <w:lang w:val="en-US"/>
        </w:rPr>
        <w:t>Romania</w:t>
      </w:r>
      <w:r>
        <w:rPr>
          <w:i/>
          <w:sz w:val="28"/>
          <w:szCs w:val="28"/>
          <w:lang w:val="en-US"/>
        </w:rPr>
        <w:t>)</w:t>
      </w:r>
    </w:p>
    <w:p w:rsidR="00BF4A0C" w:rsidRDefault="00BF4A0C" w:rsidP="00E43D27">
      <w:pPr>
        <w:autoSpaceDE w:val="0"/>
        <w:autoSpaceDN w:val="0"/>
        <w:adjustRightInd w:val="0"/>
        <w:ind w:firstLine="720"/>
        <w:jc w:val="both"/>
        <w:rPr>
          <w:b/>
          <w:sz w:val="28"/>
          <w:szCs w:val="28"/>
          <w:lang w:val="uk-UA"/>
        </w:rPr>
      </w:pPr>
    </w:p>
    <w:p w:rsidR="00BF4A0C" w:rsidRPr="003645F6" w:rsidRDefault="00BF4A0C" w:rsidP="00E43D27">
      <w:pPr>
        <w:autoSpaceDE w:val="0"/>
        <w:autoSpaceDN w:val="0"/>
        <w:adjustRightInd w:val="0"/>
        <w:ind w:firstLine="720"/>
        <w:jc w:val="both"/>
        <w:rPr>
          <w:sz w:val="28"/>
          <w:szCs w:val="28"/>
          <w:lang w:val="en-US"/>
        </w:rPr>
      </w:pPr>
      <w:r w:rsidRPr="003645F6">
        <w:rPr>
          <w:b/>
          <w:sz w:val="28"/>
          <w:szCs w:val="28"/>
          <w:lang w:val="en-US"/>
        </w:rPr>
        <w:t>Applied linguistics and discourse analysis</w:t>
      </w:r>
    </w:p>
    <w:p w:rsidR="00BF4A0C" w:rsidRPr="003645F6" w:rsidRDefault="00BF4A0C" w:rsidP="00E43D27">
      <w:pPr>
        <w:autoSpaceDE w:val="0"/>
        <w:autoSpaceDN w:val="0"/>
        <w:adjustRightInd w:val="0"/>
        <w:ind w:firstLine="720"/>
        <w:jc w:val="both"/>
        <w:rPr>
          <w:sz w:val="28"/>
          <w:szCs w:val="28"/>
          <w:lang w:val="en-US"/>
        </w:rPr>
      </w:pPr>
      <w:r w:rsidRPr="003645F6">
        <w:rPr>
          <w:sz w:val="28"/>
          <w:szCs w:val="28"/>
          <w:lang w:val="en-US"/>
        </w:rPr>
        <w:t>Applied linguistics, discourse analysis and pragmatics have had a multifaceted relationship due the variety of perspectives used by all three in a diverse range of contexts. Both discourse analysis and pragmatics specialists recommend the incorporation of an awareness of these two fields in language education alongside the teaching approach, be it communicative or eclectic. Such a perspective can ensure the enhancement of the teaching of linguistic knowledge, from pronunciation to grammar and vocabulary.</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Discourse analysis with a focus on application occupies an important position in applied linguistics as it makes possible the analysis and understanding of real language </w:t>
      </w:r>
      <w:r w:rsidRPr="003645F6">
        <w:rPr>
          <w:sz w:val="28"/>
          <w:szCs w:val="28"/>
          <w:lang w:val="en-US"/>
        </w:rPr>
        <w:lastRenderedPageBreak/>
        <w:t xml:space="preserve">data. At the same time, the constantly expanding focus of applied linguistics makes its ties with discourse analysis closer as one recognizes the latter’s potential to specify how important language is in the constitution and maintenance of social phenomena. Discourse analysis has led to a trend in language education which moves focus from grammar to language in use and from language analysis to teaching for communication. Moreover, it has often been used as a methodology for investigating the language of </w:t>
      </w:r>
      <w:r w:rsidRPr="005B1FDA">
        <w:rPr>
          <w:sz w:val="28"/>
          <w:szCs w:val="28"/>
          <w:lang w:val="en-US"/>
        </w:rPr>
        <w:t>instruction (e.g. Cehan, 2008, 2007, 2005). Thus it has become one of the most fully developed interfaces between applied linguistics and language teaching. As such it has been applied to subfields of applied linguistics such as language classroom-based research and interlanguage (e.g.</w:t>
      </w:r>
      <w:r w:rsidRPr="005B1FDA">
        <w:rPr>
          <w:i/>
          <w:sz w:val="28"/>
          <w:szCs w:val="28"/>
          <w:lang w:val="en-US"/>
        </w:rPr>
        <w:t xml:space="preserve"> </w:t>
      </w:r>
      <w:r w:rsidRPr="005B1FDA">
        <w:rPr>
          <w:sz w:val="28"/>
          <w:szCs w:val="28"/>
          <w:lang w:val="en-US"/>
        </w:rPr>
        <w:t>Hatch, 1992; Coulthard, 1977; Cehan, 2002). These</w:t>
      </w:r>
      <w:r w:rsidRPr="003645F6">
        <w:rPr>
          <w:sz w:val="28"/>
          <w:szCs w:val="28"/>
          <w:lang w:val="en-US"/>
        </w:rPr>
        <w:t xml:space="preserve"> perspectives include a range of topics such as: form – function relations of grammatical features, lexical and grammatical characteristics of texts, spoken and written text structure, speech act organization, and others.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Generally speaking, discourse analysis originates in different academic disciplines (i.e. sociology, sociolinguistics, philosophy and linguistics), and studies texts – spoken or written – and is interested in the relationship between texts and the context in which they arise and operate. </w:t>
      </w:r>
      <w:r>
        <w:rPr>
          <w:sz w:val="28"/>
          <w:szCs w:val="28"/>
          <w:lang w:val="en-US"/>
        </w:rPr>
        <w:t>(</w:t>
      </w:r>
      <w:r w:rsidRPr="00361B84">
        <w:rPr>
          <w:sz w:val="28"/>
          <w:szCs w:val="28"/>
          <w:lang w:val="en-US"/>
        </w:rPr>
        <w:t xml:space="preserve">For our purposes, context can be defined as the factors and elements that are non-linguistic and non-textual but affect communicative interaction). </w:t>
      </w:r>
      <w:r>
        <w:rPr>
          <w:sz w:val="28"/>
          <w:szCs w:val="28"/>
          <w:lang w:val="en-US"/>
        </w:rPr>
        <w:t>Discourse analysis</w:t>
      </w:r>
      <w:r w:rsidRPr="003645F6">
        <w:rPr>
          <w:sz w:val="28"/>
          <w:szCs w:val="28"/>
          <w:lang w:val="en-US"/>
        </w:rPr>
        <w:t xml:space="preserve"> deals only with real texts, and in this respect it differs from formal linguistics that deals with constructed examples. </w:t>
      </w:r>
      <w:r>
        <w:rPr>
          <w:sz w:val="28"/>
          <w:szCs w:val="28"/>
          <w:lang w:val="en-US"/>
        </w:rPr>
        <w:t>It a</w:t>
      </w:r>
      <w:r w:rsidRPr="003645F6">
        <w:rPr>
          <w:sz w:val="28"/>
          <w:szCs w:val="28"/>
          <w:lang w:val="en-US"/>
        </w:rPr>
        <w:t>lso tends to work with longer passages of text, above sentence level.</w:t>
      </w:r>
      <w:r>
        <w:rPr>
          <w:sz w:val="28"/>
          <w:szCs w:val="28"/>
          <w:lang w:val="en-US"/>
        </w:rPr>
        <w:t xml:space="preserve">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Discourse analysis has taken at least two different directions: one is the extension of grammatical analysis to include functional objectives and the other is the study of institutionalized language use within specific contexts. The former, theoretical in nature, is often related to formal linguistics (e.g. </w:t>
      </w:r>
      <w:r w:rsidRPr="00246B5D">
        <w:rPr>
          <w:sz w:val="28"/>
          <w:szCs w:val="28"/>
          <w:lang w:val="en-US"/>
        </w:rPr>
        <w:t>van Dijk’s</w:t>
      </w:r>
      <w:r w:rsidRPr="003645F6">
        <w:rPr>
          <w:sz w:val="28"/>
          <w:szCs w:val="28"/>
          <w:lang w:val="en-US"/>
        </w:rPr>
        <w:t xml:space="preserve"> ‘text linguistics’ or </w:t>
      </w:r>
      <w:r w:rsidRPr="00246B5D">
        <w:rPr>
          <w:sz w:val="28"/>
          <w:szCs w:val="28"/>
          <w:lang w:val="en-US"/>
        </w:rPr>
        <w:t>Bhatia’s</w:t>
      </w:r>
      <w:r w:rsidRPr="003645F6">
        <w:rPr>
          <w:sz w:val="28"/>
          <w:szCs w:val="28"/>
          <w:lang w:val="en-US"/>
        </w:rPr>
        <w:t xml:space="preserve"> ‘genre analysis’). The second direction is concerned with describing actual communication within institutionalized contexts (e.g. doctor – patient interaction or classroom interaction), focusing on the participants in the discourse and their relationship, their goals, the meaning that is built in the given context, and the factors that contribute to meaning making.</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Through its target on the natural, ‘real life’ language uses, discourse analysis has been influenced in its turn by communicative language teaching. This approach has always striven for ‘authenticity’ in classroom communication which could reproduce natural speech events and activities outside the classroom. Benefiting from a better understanding of the classroom and outside-the-classroom language, and developing expectations for materials developers to reflect this concern, language education has gained in the understanding and use of natural language.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Although initially convergent, discourse analysis and communicative language teaching were never articulated to a common research agenda. This explains why in time the original strong link between applied linguistics and communicative language teaching has lost importance. Discourse analysis research has focused more on written language and the teaching of writing, as the written genres can be taught more easily through routine classroom interaction. A sub-discipline of discourse analysis, </w:t>
      </w:r>
      <w:r w:rsidRPr="003645F6">
        <w:rPr>
          <w:sz w:val="28"/>
          <w:szCs w:val="28"/>
          <w:lang w:val="en-US"/>
        </w:rPr>
        <w:lastRenderedPageBreak/>
        <w:t xml:space="preserve">conversation analysis has concerned itself with the organization of everyday interactions. It offers elements of fine-grain analysis of conversation exchanges, patterns in turn-taking such as adjacency pairs, the opening and closing moves, the topic-launching and shifting moves, the transition from one turn to the next. In the 1970s, </w:t>
      </w:r>
      <w:r w:rsidRPr="00246B5D">
        <w:rPr>
          <w:sz w:val="28"/>
          <w:szCs w:val="28"/>
          <w:lang w:val="en-US"/>
        </w:rPr>
        <w:t>Sinclair and Coulthard tape-recorded L1 English classes, from which they built a model</w:t>
      </w:r>
      <w:r w:rsidRPr="003645F6">
        <w:rPr>
          <w:sz w:val="28"/>
          <w:szCs w:val="28"/>
          <w:lang w:val="en-US"/>
        </w:rPr>
        <w:t xml:space="preserve"> for the analysis of classroom discourse with different levels, from exchanges, to moves and acts. They pointed out that a typical exchange in the lockstep lesson is the ‘elicitation’ turn, with its three characteristic moves: initiating, responding, follow up (the ‘IRF model’). This type of research brought a new awareness of classroom discourse and reinforced the tendency towards naturalness, and the wish to overcome the limitations of the classroom interactional environment. More recent research in classroom discourse analysis focused on typical classroom discourse turns such as clarification requests, confirmation checks, repair sequences and recasts (e.g. </w:t>
      </w:r>
      <w:r w:rsidRPr="00A61DA8">
        <w:rPr>
          <w:sz w:val="28"/>
          <w:szCs w:val="28"/>
          <w:lang w:val="en-US"/>
        </w:rPr>
        <w:t>Gass, 2003).</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In spoken language instruction, the classroom environment affects the </w:t>
      </w:r>
      <w:r w:rsidRPr="005B1FDA">
        <w:rPr>
          <w:sz w:val="28"/>
          <w:szCs w:val="28"/>
          <w:lang w:val="en-US"/>
        </w:rPr>
        <w:t>characteristics of the language used (cf. Cehan, 2007b, 2008). The analysis of the</w:t>
      </w:r>
      <w:r w:rsidRPr="003645F6">
        <w:rPr>
          <w:sz w:val="28"/>
          <w:szCs w:val="28"/>
          <w:lang w:val="en-US"/>
        </w:rPr>
        <w:t xml:space="preserve"> spoken classroom exchanges reveals what impact the communicative tasks have on classroom interaction and how this compares with out-of-the classroom authentic interaction. As a matter of fact, the IRF sequence, with the teacher initiating and framing most of the turns, makes classroom discourse widely different from authentic conversations. Consequently communicative language teaching, in an attempt to introduce more non-classroom situations and patterns of speech, has adopted patterns of interaction such as pair and group work and activities such as role plays, information gap and jigsaw that allow the participants to assume a variety of interactional roles.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Inspired by recent theoretical and methodological perspectives, classroom discourse analysis has geared towards the link between spoken discourse and other related issues such as cultural expectations, bilingualism, or the immigrants’ experience, reflecting the increasingly diverse contexts within which L2 learning occurs. In fact, the only assumption that unifies classroom discourse analysis is that language use is inextricably linked with features of the context, in the sense that language and context </w:t>
      </w:r>
      <w:r w:rsidRPr="00C97A4C">
        <w:rPr>
          <w:sz w:val="28"/>
          <w:szCs w:val="28"/>
          <w:lang w:val="en-US"/>
        </w:rPr>
        <w:t>are mutually constitutive phenomena [</w:t>
      </w:r>
      <w:r w:rsidRPr="00C97A4C">
        <w:rPr>
          <w:i/>
          <w:sz w:val="28"/>
          <w:szCs w:val="28"/>
          <w:lang w:val="en-US"/>
        </w:rPr>
        <w:t>apud</w:t>
      </w:r>
      <w:r w:rsidRPr="00C97A4C">
        <w:rPr>
          <w:sz w:val="28"/>
          <w:szCs w:val="28"/>
          <w:lang w:val="en-US"/>
        </w:rPr>
        <w:t xml:space="preserve"> Goodwin and Duranti, 1992]. Moreover, the</w:t>
      </w:r>
      <w:r w:rsidRPr="003645F6">
        <w:rPr>
          <w:sz w:val="28"/>
          <w:szCs w:val="28"/>
          <w:lang w:val="en-US"/>
        </w:rPr>
        <w:t xml:space="preserve"> notion of context has been expanded to embrace institutional, historical, ideological and cultural dimensions which are reflected and sustained through features of language use.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In conclusion, although not all work in discourse analysis has purposes that converge with those of applied linguistics, discourse analysis remains a central focus within applied linguistics. Much of the work done by discourse analysts is on learner and classroom language, taking into account the ever growing complexity of the contexts in which language learning and use take place.</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A few concepts inspired by discourse analysis that have had a significant impact on the design of learning materials and classroom practices include: differences between the written and spoken texts; differences in register (level of formality); genre (communicative purpose, audience, conventionalized style and format) characteristics; </w:t>
      </w:r>
      <w:r w:rsidRPr="003645F6">
        <w:rPr>
          <w:sz w:val="28"/>
          <w:szCs w:val="28"/>
          <w:lang w:val="en-US"/>
        </w:rPr>
        <w:lastRenderedPageBreak/>
        <w:t>transactional vs. interactional discourse; cohesion; coherence; information structure (theme and rheme or topic and comment); shared knowledge; turn-taking; context, etc.</w:t>
      </w:r>
    </w:p>
    <w:p w:rsidR="00BF4A0C" w:rsidRPr="003645F6" w:rsidRDefault="00BF4A0C" w:rsidP="00E43D27">
      <w:pPr>
        <w:autoSpaceDE w:val="0"/>
        <w:autoSpaceDN w:val="0"/>
        <w:adjustRightInd w:val="0"/>
        <w:ind w:firstLine="840"/>
        <w:jc w:val="both"/>
        <w:rPr>
          <w:sz w:val="28"/>
          <w:szCs w:val="28"/>
          <w:lang w:val="en-US"/>
        </w:rPr>
      </w:pPr>
      <w:r w:rsidRPr="003645F6">
        <w:rPr>
          <w:sz w:val="28"/>
          <w:szCs w:val="28"/>
          <w:lang w:val="en-US"/>
        </w:rPr>
        <w:t xml:space="preserve">Moreover, the insistence of discourse analysis on the importance of context has led to a reconsideration of the learning environment together with a redefinition of the teachers’ and learners’ roles. The former have become more reflective and the latter more autonomous and responsible. The effects of discourse analysis on educational materials are seen in a better modelling of different written and spoken genres with which the learners engage, a more precise delineation of their contexts of use, improved flexibility, enhanced learner autonomy and maximized pedagogic choices. In brief, discourse analysis has offered more true-to-life, context-sensitive descriptions and guidelines for the use of language in the materials, course books, pedagogic grammars and dictionaries. </w:t>
      </w:r>
    </w:p>
    <w:p w:rsidR="00BF4A0C" w:rsidRPr="003645F6" w:rsidRDefault="00BF4A0C" w:rsidP="00E43D27">
      <w:pPr>
        <w:autoSpaceDE w:val="0"/>
        <w:autoSpaceDN w:val="0"/>
        <w:adjustRightInd w:val="0"/>
        <w:ind w:firstLine="720"/>
        <w:jc w:val="both"/>
        <w:rPr>
          <w:sz w:val="28"/>
          <w:szCs w:val="28"/>
          <w:lang w:val="en-US"/>
        </w:rPr>
      </w:pPr>
      <w:r w:rsidRPr="003645F6">
        <w:rPr>
          <w:b/>
          <w:sz w:val="28"/>
          <w:szCs w:val="28"/>
          <w:lang w:val="en-US"/>
        </w:rPr>
        <w:t>Applied linguistics and pragmatics</w:t>
      </w:r>
    </w:p>
    <w:p w:rsidR="00BF4A0C" w:rsidRPr="003645F6" w:rsidRDefault="00BF4A0C" w:rsidP="00E43D27">
      <w:pPr>
        <w:autoSpaceDE w:val="0"/>
        <w:autoSpaceDN w:val="0"/>
        <w:adjustRightInd w:val="0"/>
        <w:ind w:firstLine="720"/>
        <w:jc w:val="both"/>
        <w:rPr>
          <w:sz w:val="28"/>
          <w:szCs w:val="28"/>
          <w:lang w:val="en-US"/>
        </w:rPr>
      </w:pPr>
      <w:r w:rsidRPr="003645F6">
        <w:rPr>
          <w:sz w:val="28"/>
          <w:szCs w:val="28"/>
          <w:lang w:val="en-US"/>
        </w:rPr>
        <w:t xml:space="preserve">If formal analyses of syntax or semantics do not consider the users of the linguistic forms, pragmatics deals explicitly with the relationships between language forms and their users. It also deals with the language users’ beliefs, assumptions, intentions, goals and actions that are performed while using language. Like discourse analysis, pragmatics is also concerned with the situations, contexts and settings in which language is used. Communicative competence includes </w:t>
      </w:r>
      <w:r w:rsidRPr="003645F6">
        <w:rPr>
          <w:i/>
          <w:sz w:val="28"/>
          <w:szCs w:val="28"/>
          <w:lang w:val="en-US"/>
        </w:rPr>
        <w:t>pragmatic competence</w:t>
      </w:r>
      <w:r w:rsidRPr="003645F6">
        <w:rPr>
          <w:sz w:val="28"/>
          <w:szCs w:val="28"/>
          <w:lang w:val="en-US"/>
        </w:rPr>
        <w:t xml:space="preserve">, which is a set of internalized rules concerning socioculturally appropriate language use, taking into account the participants and the features of the context within which an interaction takes place.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Language, however, is not only a vehicle for exchanging thoughts and ideas; it is also used to perform other social functions. Such social functions performed via utterances as apologizing, complaining, requesting, threatening, and so forth, are part of a situation that provides contextual elements which help one interpret the speaker’s intentions. Contextual and social information make it possible for the participants to interpret each other’s intentions. Even if terms like ‘locutionary’, ‘illocutionary’ and ‘perlocutionary meaning or ‘presupposition’ and ‘implication’ have not made their way into the learning materials, these concepts need to be familiar to practitioners. In other words, the combined knowledge of linguistics and pragmatics may ensure a more effective use of language.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 xml:space="preserve">All cultures have strategies for maintaining social harmony and rules of politeness comprised in the rules of speech that one acquires as part of communicative competence. A certain amount of pragmatic information concerning politeness is present today in the language of the learning materials and the teachers’ job is to raise </w:t>
      </w:r>
      <w:r w:rsidRPr="00C97A4C">
        <w:rPr>
          <w:sz w:val="28"/>
          <w:szCs w:val="28"/>
          <w:lang w:val="en-US"/>
        </w:rPr>
        <w:t>the learners’ awareness and sensitivity to the major features of politeness of L2. Grice’s</w:t>
      </w:r>
      <w:r w:rsidRPr="003645F6">
        <w:rPr>
          <w:sz w:val="28"/>
          <w:szCs w:val="28"/>
          <w:lang w:val="en-US"/>
        </w:rPr>
        <w:t xml:space="preserve"> cooperative principle, consisting of the four maxims of quantity, quality, relation and manner, has explained what are the expectations of the participants and the basic assumptions that people follow in their interaction, at least in the Anglo-American culture. Successful communication is seen as taking place when the participants share knowledge, beliefs, and assumptions and when they obey similar rules of cooperative interaction. </w:t>
      </w:r>
    </w:p>
    <w:p w:rsidR="00BF4A0C" w:rsidRPr="003645F6" w:rsidRDefault="00BF4A0C" w:rsidP="00502C87">
      <w:pPr>
        <w:autoSpaceDE w:val="0"/>
        <w:autoSpaceDN w:val="0"/>
        <w:adjustRightInd w:val="0"/>
        <w:ind w:right="5" w:firstLine="720"/>
        <w:jc w:val="both"/>
        <w:rPr>
          <w:sz w:val="28"/>
          <w:szCs w:val="28"/>
          <w:lang w:val="en-US"/>
        </w:rPr>
      </w:pPr>
      <w:r w:rsidRPr="003645F6">
        <w:rPr>
          <w:sz w:val="28"/>
          <w:szCs w:val="28"/>
          <w:lang w:val="en-US"/>
        </w:rPr>
        <w:lastRenderedPageBreak/>
        <w:t xml:space="preserve">Due to pragmatics, notions such as ‘speaker meaning’ and ‘contextual meaning’ have made their way into applied linguistics and teaching materials. ‘Appropriacy’, seen not as correctness but as a conventional, culturally appropriate and socially acceptable use of language has also become a goal of the classroom practice. The materials have been reconsidered from the standpoint of the users’ selection of forms in the negotiation of the mutual understanding of a situation. </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Over the last forty years, pragmatics has developed into a science whose definition, like that of applied linguistics, has remained elusive, so that there is no consensus as to the coverage of its domain. However, there is agreement among pragmaticians that the following aspects do fall within the domain of pragmatics: communication involves more than word, phrase or sentence meaning; linguistic choices result in various interpretations; the perception of contextual factors has an influence on the production and interpretation of language.</w:t>
      </w:r>
    </w:p>
    <w:p w:rsidR="00BF4A0C" w:rsidRPr="003645F6" w:rsidRDefault="00BF4A0C" w:rsidP="00502C87">
      <w:pPr>
        <w:autoSpaceDE w:val="0"/>
        <w:autoSpaceDN w:val="0"/>
        <w:adjustRightInd w:val="0"/>
        <w:ind w:firstLine="720"/>
        <w:jc w:val="both"/>
        <w:rPr>
          <w:sz w:val="28"/>
          <w:szCs w:val="28"/>
          <w:lang w:val="en-US"/>
        </w:rPr>
      </w:pPr>
      <w:r w:rsidRPr="003645F6">
        <w:rPr>
          <w:sz w:val="28"/>
          <w:szCs w:val="28"/>
          <w:lang w:val="en-US"/>
        </w:rPr>
        <w:t>In terms of influence on language education, and especially on learning materials, pragmatics has underlined the importance of context, the roles and relationships of the interlocutors, the number of people present, the setting of the interaction, and the goal of the communicative event. By identifying such contextual information, learners can become aware of the influence of context on language use. For instance, in the current textbooks one can no more find tasks like “Write an essay about spring”, where the writing purpose and target audience are unclear. Rather, tasks are normally contextualized, with detailed information about the role the writer should assume, the audience, the goal and the context of the writing. Actually, the wealth of information that many recent course book rubrics contain and the abundance of images that accompany the tasks suggest the complexity of communication and help to clarify meanings.</w:t>
      </w:r>
    </w:p>
    <w:p w:rsidR="00BF4A0C" w:rsidRDefault="00BF4A0C" w:rsidP="00502C87">
      <w:pPr>
        <w:autoSpaceDE w:val="0"/>
        <w:autoSpaceDN w:val="0"/>
        <w:adjustRightInd w:val="0"/>
        <w:ind w:firstLine="720"/>
        <w:jc w:val="both"/>
        <w:rPr>
          <w:sz w:val="28"/>
          <w:szCs w:val="28"/>
          <w:lang w:val="en-US"/>
        </w:rPr>
      </w:pPr>
      <w:r w:rsidRPr="003645F6">
        <w:rPr>
          <w:sz w:val="28"/>
          <w:szCs w:val="28"/>
          <w:lang w:val="en-US"/>
        </w:rPr>
        <w:t xml:space="preserve">To conclude, as far as L2 </w:t>
      </w:r>
      <w:r>
        <w:rPr>
          <w:sz w:val="28"/>
          <w:szCs w:val="28"/>
          <w:lang w:val="en-US"/>
        </w:rPr>
        <w:t xml:space="preserve">education </w:t>
      </w:r>
      <w:r w:rsidRPr="003645F6">
        <w:rPr>
          <w:sz w:val="28"/>
          <w:szCs w:val="28"/>
          <w:lang w:val="en-US"/>
        </w:rPr>
        <w:t xml:space="preserve">is concerned, it is as important to understand the pragmatics of the target culture as it is to understand its grammar and vocabulary. In other words, discourse and pragmatic competence has to match linguistic competence. </w:t>
      </w:r>
    </w:p>
    <w:p w:rsidR="00BF4A0C" w:rsidRDefault="00BF4A0C" w:rsidP="00502C87">
      <w:pPr>
        <w:autoSpaceDE w:val="0"/>
        <w:autoSpaceDN w:val="0"/>
        <w:adjustRightInd w:val="0"/>
        <w:jc w:val="center"/>
        <w:rPr>
          <w:b/>
          <w:sz w:val="28"/>
          <w:szCs w:val="28"/>
          <w:lang w:val="en-US"/>
        </w:rPr>
      </w:pPr>
    </w:p>
    <w:p w:rsidR="00BF4A0C" w:rsidRPr="00361B84" w:rsidRDefault="00BF4A0C" w:rsidP="00502C87">
      <w:pPr>
        <w:autoSpaceDE w:val="0"/>
        <w:autoSpaceDN w:val="0"/>
        <w:adjustRightInd w:val="0"/>
        <w:jc w:val="center"/>
        <w:rPr>
          <w:b/>
          <w:sz w:val="28"/>
          <w:szCs w:val="28"/>
          <w:lang w:val="en-US"/>
        </w:rPr>
      </w:pPr>
      <w:r w:rsidRPr="00361B84">
        <w:rPr>
          <w:b/>
          <w:sz w:val="28"/>
          <w:szCs w:val="28"/>
          <w:lang w:val="en-US"/>
        </w:rPr>
        <w:t>Bibliography</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sz w:val="28"/>
          <w:lang w:val="en-US"/>
        </w:rPr>
        <w:t>Bardovi-Harlig, K. 2010. Pragmatics and Second language Acquisition. In Kaplan, R. B. (ed.). (2</w:t>
      </w:r>
      <w:r w:rsidRPr="00210FA6">
        <w:rPr>
          <w:rFonts w:ascii="Times New Roman" w:hAnsi="Times New Roman"/>
          <w:sz w:val="28"/>
          <w:vertAlign w:val="superscript"/>
          <w:lang w:val="en-US"/>
        </w:rPr>
        <w:t>nd</w:t>
      </w:r>
      <w:r w:rsidRPr="00210FA6">
        <w:rPr>
          <w:rFonts w:ascii="Times New Roman" w:hAnsi="Times New Roman"/>
          <w:sz w:val="28"/>
          <w:lang w:val="en-US"/>
        </w:rPr>
        <w:t xml:space="preserve"> edn.) </w:t>
      </w:r>
      <w:r w:rsidRPr="00210FA6">
        <w:rPr>
          <w:rFonts w:ascii="Times New Roman" w:hAnsi="Times New Roman"/>
          <w:i/>
          <w:sz w:val="28"/>
          <w:lang w:val="en-US"/>
        </w:rPr>
        <w:t>The Oxford Handbook of Applied Linguistics,</w:t>
      </w:r>
      <w:r w:rsidRPr="00210FA6">
        <w:rPr>
          <w:rFonts w:ascii="Times New Roman" w:hAnsi="Times New Roman"/>
          <w:sz w:val="28"/>
          <w:lang w:val="en-US"/>
        </w:rPr>
        <w:t xml:space="preserve"> 232-243. Oxford: Oxford University Press.</w:t>
      </w:r>
    </w:p>
    <w:p w:rsidR="00BF4A0C" w:rsidRPr="00210FA6" w:rsidRDefault="00BF4A0C" w:rsidP="001A11C5">
      <w:pPr>
        <w:pStyle w:val="11"/>
        <w:numPr>
          <w:ilvl w:val="0"/>
          <w:numId w:val="50"/>
        </w:numPr>
        <w:spacing w:line="240" w:lineRule="auto"/>
        <w:ind w:left="714" w:hanging="357"/>
        <w:jc w:val="both"/>
        <w:rPr>
          <w:rFonts w:ascii="Times New Roman" w:hAnsi="Times New Roman"/>
          <w:color w:val="000000"/>
          <w:sz w:val="28"/>
          <w:lang w:val="en-US"/>
        </w:rPr>
      </w:pPr>
      <w:r w:rsidRPr="00210FA6">
        <w:rPr>
          <w:rFonts w:ascii="Times New Roman" w:hAnsi="Times New Roman"/>
          <w:color w:val="000000"/>
          <w:sz w:val="28"/>
          <w:lang w:val="en-US"/>
        </w:rPr>
        <w:t xml:space="preserve">Brumfit, C. J., and Johnson K. 1979. </w:t>
      </w:r>
      <w:r w:rsidRPr="00210FA6">
        <w:rPr>
          <w:rFonts w:ascii="Times New Roman" w:hAnsi="Times New Roman"/>
          <w:i/>
          <w:color w:val="000000"/>
          <w:sz w:val="28"/>
          <w:lang w:val="en-US"/>
        </w:rPr>
        <w:t>The Communicative Approach to Language Teaching</w:t>
      </w:r>
      <w:r w:rsidRPr="00210FA6">
        <w:rPr>
          <w:rFonts w:ascii="Times New Roman" w:hAnsi="Times New Roman"/>
          <w:color w:val="000000"/>
          <w:sz w:val="28"/>
          <w:lang w:val="en-US"/>
        </w:rPr>
        <w:t>. Oxford: Oxford University Press.</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color w:val="000000"/>
          <w:sz w:val="28"/>
          <w:lang w:val="en-US"/>
        </w:rPr>
        <w:t xml:space="preserve">Bygate, M. 2005. Applied Linguistics: A Pragmatic discipline, a generic discipline? </w:t>
      </w:r>
      <w:r w:rsidRPr="00210FA6">
        <w:rPr>
          <w:rFonts w:ascii="Times New Roman" w:hAnsi="Times New Roman"/>
          <w:i/>
          <w:color w:val="000000"/>
          <w:sz w:val="28"/>
          <w:lang w:val="en-US"/>
        </w:rPr>
        <w:t xml:space="preserve">Applied Linguistics </w:t>
      </w:r>
      <w:r w:rsidRPr="00210FA6">
        <w:rPr>
          <w:rFonts w:ascii="Times New Roman" w:hAnsi="Times New Roman"/>
          <w:color w:val="000000"/>
          <w:sz w:val="28"/>
          <w:lang w:val="en-US"/>
        </w:rPr>
        <w:t>26, 568-581.</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Cazden, C. 1987 </w:t>
      </w:r>
      <w:r w:rsidRPr="00210FA6">
        <w:rPr>
          <w:rFonts w:ascii="Times New Roman" w:hAnsi="Times New Roman"/>
          <w:i/>
          <w:sz w:val="28"/>
          <w:lang w:val="en-US"/>
        </w:rPr>
        <w:t>Classroom Discourse</w:t>
      </w:r>
      <w:r w:rsidRPr="00210FA6">
        <w:rPr>
          <w:rFonts w:ascii="Times New Roman" w:hAnsi="Times New Roman"/>
          <w:sz w:val="28"/>
          <w:lang w:val="en-US"/>
        </w:rPr>
        <w:t>. Portsmouth: NH: Heinemann.</w:t>
      </w:r>
    </w:p>
    <w:p w:rsidR="00BF4A0C" w:rsidRPr="00210FA6" w:rsidRDefault="00BF4A0C" w:rsidP="001A11C5">
      <w:pPr>
        <w:pStyle w:val="Body1"/>
        <w:numPr>
          <w:ilvl w:val="0"/>
          <w:numId w:val="50"/>
        </w:numPr>
        <w:spacing w:before="0"/>
        <w:ind w:left="714" w:hanging="357"/>
        <w:jc w:val="both"/>
        <w:rPr>
          <w:sz w:val="28"/>
          <w:szCs w:val="24"/>
        </w:rPr>
      </w:pPr>
      <w:r w:rsidRPr="00210FA6">
        <w:rPr>
          <w:spacing w:val="-3"/>
          <w:sz w:val="28"/>
          <w:szCs w:val="24"/>
        </w:rPr>
        <w:t xml:space="preserve">Cehan, A. 2008. Knowledge and Power in Classroom Discourse. In </w:t>
      </w:r>
      <w:r w:rsidRPr="00210FA6">
        <w:rPr>
          <w:i/>
          <w:spacing w:val="-3"/>
          <w:sz w:val="28"/>
          <w:szCs w:val="24"/>
        </w:rPr>
        <w:t>Romanian Journal of English Studies</w:t>
      </w:r>
      <w:r w:rsidRPr="00210FA6">
        <w:rPr>
          <w:spacing w:val="-3"/>
          <w:sz w:val="28"/>
          <w:szCs w:val="24"/>
        </w:rPr>
        <w:t xml:space="preserve">, nr.5/2008, Timişoara: Editura Universităţii de Vest. </w:t>
      </w:r>
    </w:p>
    <w:p w:rsidR="00BF4A0C" w:rsidRPr="00210FA6" w:rsidRDefault="00BF4A0C" w:rsidP="001A11C5">
      <w:pPr>
        <w:pStyle w:val="Body1"/>
        <w:numPr>
          <w:ilvl w:val="0"/>
          <w:numId w:val="50"/>
        </w:numPr>
        <w:spacing w:before="0"/>
        <w:ind w:left="714" w:hanging="357"/>
        <w:jc w:val="both"/>
        <w:rPr>
          <w:spacing w:val="-3"/>
          <w:sz w:val="28"/>
          <w:szCs w:val="24"/>
        </w:rPr>
      </w:pPr>
      <w:r w:rsidRPr="00210FA6">
        <w:rPr>
          <w:sz w:val="28"/>
          <w:szCs w:val="24"/>
        </w:rPr>
        <w:t xml:space="preserve">Cehan, A. 2007a. </w:t>
      </w:r>
      <w:r w:rsidRPr="00210FA6">
        <w:rPr>
          <w:spacing w:val="-3"/>
          <w:sz w:val="28"/>
          <w:szCs w:val="24"/>
        </w:rPr>
        <w:t xml:space="preserve">Language Metafunctions in Classroom Discourse. In </w:t>
      </w:r>
      <w:r w:rsidRPr="00210FA6">
        <w:rPr>
          <w:i/>
          <w:spacing w:val="-3"/>
          <w:sz w:val="28"/>
          <w:szCs w:val="24"/>
        </w:rPr>
        <w:t xml:space="preserve">Romanian Journal of English Studies, </w:t>
      </w:r>
      <w:r w:rsidRPr="00210FA6">
        <w:rPr>
          <w:spacing w:val="-3"/>
          <w:sz w:val="28"/>
          <w:szCs w:val="24"/>
        </w:rPr>
        <w:t>4/2007</w:t>
      </w:r>
      <w:r w:rsidRPr="00210FA6">
        <w:rPr>
          <w:i/>
          <w:spacing w:val="-3"/>
          <w:sz w:val="28"/>
          <w:szCs w:val="24"/>
        </w:rPr>
        <w:t xml:space="preserve">, </w:t>
      </w:r>
      <w:r w:rsidRPr="00210FA6">
        <w:rPr>
          <w:spacing w:val="-3"/>
          <w:sz w:val="28"/>
          <w:szCs w:val="24"/>
        </w:rPr>
        <w:t>Timişoara: Editura Universităţii</w:t>
      </w:r>
      <w:r w:rsidRPr="00210FA6">
        <w:rPr>
          <w:i/>
          <w:spacing w:val="-3"/>
          <w:sz w:val="28"/>
          <w:szCs w:val="24"/>
        </w:rPr>
        <w:t xml:space="preserve"> </w:t>
      </w:r>
      <w:r w:rsidRPr="00210FA6">
        <w:rPr>
          <w:spacing w:val="-3"/>
          <w:sz w:val="28"/>
          <w:szCs w:val="24"/>
        </w:rPr>
        <w:t>de Vest.</w:t>
      </w:r>
    </w:p>
    <w:p w:rsidR="00BF4A0C" w:rsidRPr="00210FA6" w:rsidRDefault="00BF4A0C" w:rsidP="001A11C5">
      <w:pPr>
        <w:pStyle w:val="Body1"/>
        <w:numPr>
          <w:ilvl w:val="0"/>
          <w:numId w:val="50"/>
        </w:numPr>
        <w:spacing w:before="0"/>
        <w:ind w:left="714" w:hanging="357"/>
        <w:jc w:val="both"/>
        <w:rPr>
          <w:sz w:val="28"/>
          <w:szCs w:val="24"/>
        </w:rPr>
      </w:pPr>
      <w:r w:rsidRPr="00210FA6">
        <w:rPr>
          <w:spacing w:val="-3"/>
          <w:sz w:val="28"/>
          <w:szCs w:val="24"/>
        </w:rPr>
        <w:t xml:space="preserve">Cehan, A. 2007b. Public and Private in Classroom Discourse. In </w:t>
      </w:r>
      <w:r w:rsidRPr="00210FA6">
        <w:rPr>
          <w:i/>
          <w:spacing w:val="-3"/>
          <w:sz w:val="28"/>
          <w:szCs w:val="24"/>
        </w:rPr>
        <w:t xml:space="preserve">Communication </w:t>
      </w:r>
      <w:r w:rsidRPr="00210FA6">
        <w:rPr>
          <w:i/>
          <w:spacing w:val="-3"/>
          <w:sz w:val="28"/>
          <w:szCs w:val="24"/>
        </w:rPr>
        <w:lastRenderedPageBreak/>
        <w:t>and Agumentation in the Public Sphere</w:t>
      </w:r>
      <w:r w:rsidRPr="00210FA6">
        <w:rPr>
          <w:spacing w:val="-3"/>
          <w:sz w:val="28"/>
          <w:szCs w:val="24"/>
        </w:rPr>
        <w:t>, Galaţi University Press.</w:t>
      </w:r>
    </w:p>
    <w:p w:rsidR="00BF4A0C" w:rsidRPr="00210FA6" w:rsidRDefault="00BF4A0C" w:rsidP="001A11C5">
      <w:pPr>
        <w:pStyle w:val="Body1"/>
        <w:numPr>
          <w:ilvl w:val="0"/>
          <w:numId w:val="50"/>
        </w:numPr>
        <w:spacing w:before="0"/>
        <w:ind w:left="714" w:hanging="357"/>
        <w:jc w:val="both"/>
        <w:rPr>
          <w:sz w:val="28"/>
          <w:szCs w:val="24"/>
          <w:lang w:val="it-IT"/>
        </w:rPr>
      </w:pPr>
      <w:r w:rsidRPr="00210FA6">
        <w:rPr>
          <w:spacing w:val="-3"/>
          <w:sz w:val="28"/>
          <w:szCs w:val="24"/>
        </w:rPr>
        <w:t xml:space="preserve">Cehan, A. 2005a. Mapping Past and Present in Classroom Discourse Analysis. In </w:t>
      </w:r>
      <w:r w:rsidRPr="00210FA6">
        <w:rPr>
          <w:i/>
          <w:spacing w:val="-3"/>
          <w:sz w:val="28"/>
          <w:szCs w:val="24"/>
          <w:lang w:val="it-IT"/>
        </w:rPr>
        <w:t>Mapping the Future,</w:t>
      </w:r>
      <w:r w:rsidRPr="00210FA6">
        <w:rPr>
          <w:spacing w:val="-3"/>
          <w:sz w:val="28"/>
          <w:szCs w:val="24"/>
          <w:lang w:val="it-IT"/>
        </w:rPr>
        <w:t xml:space="preserve"> Iaşi: Universitas XXI.</w:t>
      </w:r>
    </w:p>
    <w:p w:rsidR="00BF4A0C" w:rsidRPr="00210FA6" w:rsidRDefault="00BF4A0C" w:rsidP="001A11C5">
      <w:pPr>
        <w:pStyle w:val="Body1"/>
        <w:numPr>
          <w:ilvl w:val="0"/>
          <w:numId w:val="50"/>
        </w:numPr>
        <w:spacing w:before="0"/>
        <w:ind w:left="714" w:hanging="357"/>
        <w:jc w:val="both"/>
        <w:rPr>
          <w:sz w:val="28"/>
          <w:szCs w:val="24"/>
          <w:lang w:val="fr-FR"/>
        </w:rPr>
      </w:pPr>
      <w:r w:rsidRPr="00210FA6">
        <w:rPr>
          <w:spacing w:val="-3"/>
          <w:sz w:val="28"/>
          <w:szCs w:val="24"/>
        </w:rPr>
        <w:t xml:space="preserve">Cehan, A. 2005b. The distinctiveness of foreign language classroom discourse. </w:t>
      </w:r>
      <w:r w:rsidRPr="00210FA6">
        <w:rPr>
          <w:i/>
          <w:spacing w:val="-3"/>
          <w:sz w:val="28"/>
          <w:szCs w:val="24"/>
          <w:lang w:val="fr-FR"/>
        </w:rPr>
        <w:t>Analele Universităţii “Dunărea de Jos” din Galaţi</w:t>
      </w:r>
      <w:r w:rsidRPr="00210FA6">
        <w:rPr>
          <w:spacing w:val="-3"/>
          <w:sz w:val="28"/>
          <w:szCs w:val="24"/>
          <w:lang w:val="fr-FR"/>
        </w:rPr>
        <w:t>, Fascicula XIII, 43-48.</w:t>
      </w:r>
    </w:p>
    <w:p w:rsidR="00BF4A0C" w:rsidRPr="00210FA6" w:rsidRDefault="00BF4A0C" w:rsidP="001A11C5">
      <w:pPr>
        <w:pStyle w:val="11"/>
        <w:numPr>
          <w:ilvl w:val="0"/>
          <w:numId w:val="50"/>
        </w:numPr>
        <w:spacing w:line="240" w:lineRule="auto"/>
        <w:ind w:left="714" w:hanging="357"/>
        <w:jc w:val="both"/>
        <w:rPr>
          <w:rFonts w:ascii="Times New Roman" w:hAnsi="Times New Roman"/>
          <w:spacing w:val="-6"/>
          <w:sz w:val="28"/>
          <w:lang w:val="en-US"/>
        </w:rPr>
      </w:pPr>
      <w:r w:rsidRPr="00210FA6">
        <w:rPr>
          <w:rFonts w:ascii="Times New Roman" w:hAnsi="Times New Roman"/>
          <w:spacing w:val="-6"/>
          <w:sz w:val="28"/>
          <w:lang w:val="en-US"/>
        </w:rPr>
        <w:t xml:space="preserve">Cehan, A. 2002. </w:t>
      </w:r>
      <w:r w:rsidRPr="00210FA6">
        <w:rPr>
          <w:rFonts w:ascii="Times New Roman" w:hAnsi="Times New Roman"/>
          <w:i/>
          <w:spacing w:val="-6"/>
          <w:sz w:val="28"/>
          <w:lang w:val="en-US"/>
        </w:rPr>
        <w:t>Perspectives on EFL Classroom Discourse</w:t>
      </w:r>
      <w:r w:rsidRPr="00210FA6">
        <w:rPr>
          <w:rFonts w:ascii="Times New Roman" w:hAnsi="Times New Roman"/>
          <w:spacing w:val="-6"/>
          <w:sz w:val="28"/>
          <w:lang w:val="en-US"/>
        </w:rPr>
        <w:t>, Bucureşti: Matrixrom.</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Cook, G. 2003. </w:t>
      </w:r>
      <w:r w:rsidRPr="00210FA6">
        <w:rPr>
          <w:rFonts w:ascii="Times New Roman" w:hAnsi="Times New Roman"/>
          <w:i/>
          <w:sz w:val="28"/>
          <w:lang w:val="en-US"/>
        </w:rPr>
        <w:t>Applied Linguistics</w:t>
      </w:r>
      <w:r w:rsidRPr="00210FA6">
        <w:rPr>
          <w:rFonts w:ascii="Times New Roman" w:hAnsi="Times New Roman"/>
          <w:sz w:val="28"/>
          <w:lang w:val="en-US"/>
        </w:rPr>
        <w:t>. Oxford: Oxford University Press.</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Davies, A. 1999, 2007. </w:t>
      </w:r>
      <w:r w:rsidRPr="00210FA6">
        <w:rPr>
          <w:rFonts w:ascii="Times New Roman" w:hAnsi="Times New Roman"/>
          <w:i/>
          <w:sz w:val="28"/>
          <w:lang w:val="en-US"/>
        </w:rPr>
        <w:t>An Introduction to Applied Linguistics. From Practice to Theory</w:t>
      </w:r>
      <w:r w:rsidRPr="00210FA6">
        <w:rPr>
          <w:rFonts w:ascii="Times New Roman" w:hAnsi="Times New Roman"/>
          <w:sz w:val="28"/>
          <w:lang w:val="en-US"/>
        </w:rPr>
        <w:t>. Edinburgh: Edinburgh University Press.</w:t>
      </w:r>
    </w:p>
    <w:p w:rsidR="00BF4A0C" w:rsidRPr="00210FA6" w:rsidRDefault="00BF4A0C" w:rsidP="001A11C5">
      <w:pPr>
        <w:pStyle w:val="11"/>
        <w:numPr>
          <w:ilvl w:val="0"/>
          <w:numId w:val="50"/>
        </w:numPr>
        <w:tabs>
          <w:tab w:val="left" w:pos="0"/>
        </w:tabs>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Gass, S. M. 2003 Input and interaction. In C. Doughty, and M. H. Long (eds.). </w:t>
      </w:r>
      <w:r w:rsidRPr="00210FA6">
        <w:rPr>
          <w:rFonts w:ascii="Times New Roman" w:hAnsi="Times New Roman"/>
          <w:i/>
          <w:spacing w:val="-6"/>
          <w:sz w:val="28"/>
          <w:lang w:val="en-US"/>
        </w:rPr>
        <w:t>The Handbook of Second Language Acquisition</w:t>
      </w:r>
      <w:r w:rsidRPr="00210FA6">
        <w:rPr>
          <w:rFonts w:ascii="Times New Roman" w:hAnsi="Times New Roman"/>
          <w:spacing w:val="-6"/>
          <w:sz w:val="28"/>
          <w:lang w:val="en-US"/>
        </w:rPr>
        <w:t>. 224-255. Oxford: Basil Blackwell.</w:t>
      </w:r>
    </w:p>
    <w:p w:rsidR="00BF4A0C" w:rsidRPr="00210FA6" w:rsidRDefault="00BF4A0C" w:rsidP="001A11C5">
      <w:pPr>
        <w:pStyle w:val="11"/>
        <w:numPr>
          <w:ilvl w:val="0"/>
          <w:numId w:val="50"/>
        </w:numPr>
        <w:tabs>
          <w:tab w:val="left" w:pos="720"/>
        </w:tabs>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Goodwin, C., and Duranti A. 1992. Rethinking context: An introduction. In </w:t>
      </w:r>
      <w:r>
        <w:rPr>
          <w:rFonts w:ascii="Times New Roman" w:hAnsi="Times New Roman"/>
          <w:sz w:val="28"/>
          <w:lang w:val="en-US"/>
        </w:rPr>
        <w:t xml:space="preserve">       </w:t>
      </w:r>
      <w:r w:rsidRPr="00210FA6">
        <w:rPr>
          <w:rFonts w:ascii="Times New Roman" w:hAnsi="Times New Roman"/>
          <w:sz w:val="28"/>
          <w:lang w:val="en-US"/>
        </w:rPr>
        <w:t xml:space="preserve">C. Goodwin, and A. Duranti (eds.), </w:t>
      </w:r>
      <w:r w:rsidRPr="00210FA6">
        <w:rPr>
          <w:rFonts w:ascii="Times New Roman" w:hAnsi="Times New Roman"/>
          <w:i/>
          <w:sz w:val="28"/>
          <w:lang w:val="en-US"/>
        </w:rPr>
        <w:t>Rethinking Context: Language as an Interactive Phenomenon.</w:t>
      </w:r>
      <w:r w:rsidRPr="00210FA6">
        <w:rPr>
          <w:rFonts w:ascii="Times New Roman" w:hAnsi="Times New Roman"/>
          <w:sz w:val="28"/>
          <w:lang w:val="en-US"/>
        </w:rPr>
        <w:t xml:space="preserve"> 1 -42. New York: Cambridge University Press.</w:t>
      </w:r>
    </w:p>
    <w:p w:rsidR="00BF4A0C" w:rsidRPr="00210FA6" w:rsidRDefault="00BF4A0C" w:rsidP="001A11C5">
      <w:pPr>
        <w:pStyle w:val="11"/>
        <w:numPr>
          <w:ilvl w:val="0"/>
          <w:numId w:val="50"/>
        </w:numPr>
        <w:tabs>
          <w:tab w:val="left" w:pos="720"/>
        </w:tabs>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Kaplan, R. B. (ed.). 2010. </w:t>
      </w:r>
      <w:r w:rsidRPr="00210FA6">
        <w:rPr>
          <w:rFonts w:ascii="Times New Roman" w:hAnsi="Times New Roman"/>
          <w:i/>
          <w:sz w:val="28"/>
          <w:lang w:val="en-US"/>
        </w:rPr>
        <w:t>Oxford Handbook of Applied Linguistics</w:t>
      </w:r>
      <w:r w:rsidRPr="00210FA6">
        <w:rPr>
          <w:rFonts w:ascii="Times New Roman" w:hAnsi="Times New Roman"/>
          <w:sz w:val="28"/>
          <w:lang w:val="en-US"/>
        </w:rPr>
        <w:t>, 2</w:t>
      </w:r>
      <w:r w:rsidRPr="00210FA6">
        <w:rPr>
          <w:rFonts w:ascii="Times New Roman" w:hAnsi="Times New Roman"/>
          <w:sz w:val="28"/>
          <w:vertAlign w:val="superscript"/>
          <w:lang w:val="en-US"/>
        </w:rPr>
        <w:t>nd</w:t>
      </w:r>
      <w:r w:rsidRPr="00210FA6">
        <w:rPr>
          <w:rFonts w:ascii="Times New Roman" w:hAnsi="Times New Roman"/>
          <w:sz w:val="28"/>
          <w:lang w:val="en-US"/>
        </w:rPr>
        <w:t xml:space="preserve"> edn. Oxford University Press.</w:t>
      </w:r>
    </w:p>
    <w:p w:rsidR="00BF4A0C" w:rsidRPr="00210FA6" w:rsidRDefault="00BF4A0C" w:rsidP="001A11C5">
      <w:pPr>
        <w:pStyle w:val="11"/>
        <w:numPr>
          <w:ilvl w:val="0"/>
          <w:numId w:val="50"/>
        </w:numPr>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Larsen-Freeman, D. (ed.). 1980. </w:t>
      </w:r>
      <w:r w:rsidRPr="00210FA6">
        <w:rPr>
          <w:rFonts w:ascii="Times New Roman" w:hAnsi="Times New Roman"/>
          <w:i/>
          <w:sz w:val="28"/>
          <w:lang w:val="en-US"/>
        </w:rPr>
        <w:t>Discourse Analysis in Second Language Research</w:t>
      </w:r>
      <w:r w:rsidRPr="00210FA6">
        <w:rPr>
          <w:rFonts w:ascii="Times New Roman" w:hAnsi="Times New Roman"/>
          <w:sz w:val="28"/>
          <w:lang w:val="en-US"/>
        </w:rPr>
        <w:t>. Rowley, MA: Newbury House.</w:t>
      </w:r>
    </w:p>
    <w:p w:rsidR="00BF4A0C" w:rsidRDefault="00BF4A0C" w:rsidP="001A11C5">
      <w:pPr>
        <w:pStyle w:val="11"/>
        <w:numPr>
          <w:ilvl w:val="0"/>
          <w:numId w:val="50"/>
        </w:numPr>
        <w:autoSpaceDE w:val="0"/>
        <w:autoSpaceDN w:val="0"/>
        <w:adjustRightInd w:val="0"/>
        <w:spacing w:line="240" w:lineRule="auto"/>
        <w:ind w:left="714" w:hanging="357"/>
        <w:jc w:val="both"/>
        <w:rPr>
          <w:rFonts w:ascii="Times New Roman" w:hAnsi="Times New Roman"/>
          <w:sz w:val="28"/>
          <w:lang w:val="en-US"/>
        </w:rPr>
      </w:pPr>
      <w:r w:rsidRPr="00210FA6">
        <w:rPr>
          <w:rFonts w:ascii="Times New Roman" w:hAnsi="Times New Roman"/>
          <w:sz w:val="28"/>
          <w:lang w:val="en-US"/>
        </w:rPr>
        <w:t xml:space="preserve">Widdowson, H. G. 1998. The theory and practice of critical discourse analysis, </w:t>
      </w:r>
      <w:r w:rsidRPr="00210FA6">
        <w:rPr>
          <w:rFonts w:ascii="Times New Roman" w:hAnsi="Times New Roman"/>
          <w:i/>
          <w:sz w:val="28"/>
          <w:lang w:val="en-US"/>
        </w:rPr>
        <w:t>Applied</w:t>
      </w:r>
      <w:r w:rsidRPr="00210FA6">
        <w:rPr>
          <w:rFonts w:ascii="Times New Roman" w:hAnsi="Times New Roman"/>
          <w:sz w:val="28"/>
          <w:lang w:val="en-US"/>
        </w:rPr>
        <w:t xml:space="preserve"> </w:t>
      </w:r>
      <w:r w:rsidRPr="00210FA6">
        <w:rPr>
          <w:rFonts w:ascii="Times New Roman" w:hAnsi="Times New Roman"/>
          <w:i/>
          <w:sz w:val="28"/>
          <w:lang w:val="en-US"/>
        </w:rPr>
        <w:t>Linguistics, 19</w:t>
      </w:r>
      <w:r w:rsidRPr="00210FA6">
        <w:rPr>
          <w:rFonts w:ascii="Times New Roman" w:hAnsi="Times New Roman"/>
          <w:sz w:val="28"/>
          <w:lang w:val="en-US"/>
        </w:rPr>
        <w:t>/</w:t>
      </w:r>
      <w:r w:rsidRPr="00210FA6">
        <w:rPr>
          <w:rFonts w:ascii="Times New Roman" w:hAnsi="Times New Roman"/>
          <w:i/>
          <w:sz w:val="28"/>
          <w:lang w:val="en-US"/>
        </w:rPr>
        <w:t>1</w:t>
      </w:r>
      <w:r w:rsidRPr="00210FA6">
        <w:rPr>
          <w:rFonts w:ascii="Times New Roman" w:hAnsi="Times New Roman"/>
          <w:sz w:val="28"/>
          <w:lang w:val="en-US"/>
        </w:rPr>
        <w:t>, 136-151.</w:t>
      </w:r>
      <w:r>
        <w:rPr>
          <w:rFonts w:ascii="Times New Roman" w:hAnsi="Times New Roman"/>
          <w:sz w:val="28"/>
          <w:lang w:val="en-US"/>
        </w:rPr>
        <w:t xml:space="preserve"> </w:t>
      </w:r>
    </w:p>
    <w:p w:rsidR="00BF4A0C" w:rsidRDefault="00BF4A0C" w:rsidP="00210FA6">
      <w:pPr>
        <w:autoSpaceDE w:val="0"/>
        <w:autoSpaceDN w:val="0"/>
        <w:adjustRightInd w:val="0"/>
        <w:jc w:val="center"/>
        <w:rPr>
          <w:b/>
          <w:sz w:val="28"/>
          <w:szCs w:val="28"/>
          <w:lang w:val="uk-UA"/>
        </w:rPr>
      </w:pPr>
    </w:p>
    <w:p w:rsidR="00BF4A0C" w:rsidRPr="00210FA6" w:rsidRDefault="00BF4A0C" w:rsidP="00210FA6">
      <w:pPr>
        <w:autoSpaceDE w:val="0"/>
        <w:autoSpaceDN w:val="0"/>
        <w:adjustRightInd w:val="0"/>
        <w:jc w:val="center"/>
        <w:rPr>
          <w:b/>
          <w:sz w:val="28"/>
          <w:szCs w:val="28"/>
          <w:lang w:val="en-US"/>
        </w:rPr>
      </w:pPr>
      <w:r w:rsidRPr="00210FA6">
        <w:rPr>
          <w:b/>
          <w:sz w:val="28"/>
          <w:szCs w:val="28"/>
          <w:lang w:val="en-US"/>
        </w:rPr>
        <w:t>Summary</w:t>
      </w:r>
    </w:p>
    <w:p w:rsidR="00BF4A0C" w:rsidRDefault="00BF4A0C" w:rsidP="00210FA6">
      <w:pPr>
        <w:autoSpaceDE w:val="0"/>
        <w:autoSpaceDN w:val="0"/>
        <w:adjustRightInd w:val="0"/>
        <w:ind w:firstLine="720"/>
        <w:jc w:val="both"/>
        <w:rPr>
          <w:sz w:val="28"/>
          <w:szCs w:val="28"/>
          <w:lang w:val="en-US"/>
        </w:rPr>
      </w:pPr>
      <w:r w:rsidRPr="00210FA6">
        <w:rPr>
          <w:sz w:val="28"/>
          <w:szCs w:val="28"/>
          <w:lang w:val="en-US"/>
        </w:rPr>
        <w:t>The article is an overview of the relevance of discourse analysis and pragmatics for applied linguistics and particularly for second and foreign language education. It also looks at the influence of these two disciplines on materials design and teaching philosophy.</w:t>
      </w:r>
      <w:r>
        <w:rPr>
          <w:sz w:val="28"/>
          <w:szCs w:val="28"/>
          <w:lang w:val="en-US"/>
        </w:rPr>
        <w:t xml:space="preserve"> </w:t>
      </w:r>
    </w:p>
    <w:p w:rsidR="00BF4A0C" w:rsidRDefault="00BF4A0C" w:rsidP="00210FA6">
      <w:pPr>
        <w:autoSpaceDE w:val="0"/>
        <w:autoSpaceDN w:val="0"/>
        <w:adjustRightInd w:val="0"/>
        <w:ind w:firstLine="720"/>
        <w:jc w:val="both"/>
        <w:rPr>
          <w:sz w:val="28"/>
          <w:szCs w:val="28"/>
          <w:lang w:val="en-US"/>
        </w:rPr>
      </w:pPr>
    </w:p>
    <w:p w:rsidR="00BF4A0C" w:rsidRDefault="00BF4A0C" w:rsidP="00210FA6">
      <w:pPr>
        <w:autoSpaceDE w:val="0"/>
        <w:autoSpaceDN w:val="0"/>
        <w:adjustRightInd w:val="0"/>
        <w:ind w:firstLine="720"/>
        <w:jc w:val="both"/>
        <w:rPr>
          <w:sz w:val="28"/>
          <w:szCs w:val="28"/>
          <w:lang w:val="en-US"/>
        </w:rPr>
      </w:pPr>
    </w:p>
    <w:p w:rsidR="00BF4A0C" w:rsidRDefault="00BF4A0C" w:rsidP="00210FA6">
      <w:pPr>
        <w:autoSpaceDE w:val="0"/>
        <w:autoSpaceDN w:val="0"/>
        <w:adjustRightInd w:val="0"/>
        <w:ind w:firstLine="720"/>
        <w:jc w:val="both"/>
        <w:rPr>
          <w:sz w:val="28"/>
          <w:szCs w:val="28"/>
          <w:lang w:val="en-US"/>
        </w:rPr>
      </w:pPr>
    </w:p>
    <w:p w:rsidR="00BF4A0C" w:rsidRDefault="00BF4A0C" w:rsidP="00FE2A6D">
      <w:pPr>
        <w:jc w:val="center"/>
        <w:rPr>
          <w:b/>
          <w:sz w:val="28"/>
          <w:szCs w:val="28"/>
          <w:lang w:val="uk-UA"/>
        </w:rPr>
      </w:pPr>
    </w:p>
    <w:p w:rsidR="00BF4A0C" w:rsidRDefault="00BF4A0C" w:rsidP="00FE2A6D">
      <w:pPr>
        <w:jc w:val="center"/>
        <w:rPr>
          <w:sz w:val="28"/>
          <w:szCs w:val="28"/>
          <w:lang w:val="en-US"/>
        </w:rPr>
      </w:pPr>
      <w:r w:rsidRPr="005673A3">
        <w:rPr>
          <w:b/>
          <w:sz w:val="28"/>
          <w:szCs w:val="28"/>
          <w:lang w:val="en-US"/>
        </w:rPr>
        <w:t>TEN KEYS TO IMPROVING DOCTOR–PATIENT COMMUNICATION</w:t>
      </w:r>
    </w:p>
    <w:p w:rsidR="00BF4A0C" w:rsidRDefault="00BF4A0C" w:rsidP="00FE2A6D">
      <w:pPr>
        <w:jc w:val="center"/>
        <w:rPr>
          <w:b/>
          <w:sz w:val="28"/>
          <w:szCs w:val="28"/>
          <w:lang w:val="en-US"/>
        </w:rPr>
      </w:pPr>
    </w:p>
    <w:p w:rsidR="00BF4A0C" w:rsidRPr="00151173" w:rsidRDefault="00BF4A0C" w:rsidP="00FE2A6D">
      <w:pPr>
        <w:jc w:val="center"/>
        <w:rPr>
          <w:b/>
          <w:sz w:val="28"/>
          <w:szCs w:val="28"/>
          <w:lang w:val="en-US"/>
        </w:rPr>
      </w:pPr>
      <w:r w:rsidRPr="00151173">
        <w:rPr>
          <w:b/>
          <w:sz w:val="28"/>
          <w:szCs w:val="28"/>
          <w:lang w:val="en-US"/>
        </w:rPr>
        <w:t>Černý M.</w:t>
      </w:r>
    </w:p>
    <w:p w:rsidR="00BF4A0C" w:rsidRPr="00431E12" w:rsidRDefault="00BF4A0C" w:rsidP="00FE2A6D">
      <w:pPr>
        <w:jc w:val="center"/>
        <w:rPr>
          <w:i/>
          <w:sz w:val="28"/>
          <w:szCs w:val="28"/>
          <w:lang w:val="en-US"/>
        </w:rPr>
      </w:pPr>
      <w:r w:rsidRPr="00431E12">
        <w:rPr>
          <w:i/>
          <w:sz w:val="28"/>
          <w:szCs w:val="28"/>
          <w:lang w:val="en-US"/>
        </w:rPr>
        <w:t>University of Ostrava</w:t>
      </w:r>
      <w:r>
        <w:rPr>
          <w:i/>
          <w:sz w:val="28"/>
          <w:szCs w:val="28"/>
          <w:lang w:val="en-US"/>
        </w:rPr>
        <w:t xml:space="preserve"> (</w:t>
      </w:r>
      <w:r w:rsidRPr="00431E12">
        <w:rPr>
          <w:i/>
          <w:sz w:val="28"/>
          <w:szCs w:val="28"/>
          <w:lang w:val="en-US"/>
        </w:rPr>
        <w:t>Czech Republic</w:t>
      </w:r>
      <w:r>
        <w:rPr>
          <w:i/>
          <w:sz w:val="28"/>
          <w:szCs w:val="28"/>
          <w:lang w:val="en-US"/>
        </w:rPr>
        <w:t>)</w:t>
      </w:r>
    </w:p>
    <w:p w:rsidR="00BF4A0C" w:rsidRPr="00431E12" w:rsidRDefault="00BF4A0C" w:rsidP="00FE2A6D">
      <w:pPr>
        <w:jc w:val="both"/>
        <w:rPr>
          <w:sz w:val="28"/>
          <w:szCs w:val="28"/>
          <w:lang w:val="en-US"/>
        </w:rPr>
      </w:pPr>
    </w:p>
    <w:p w:rsidR="00BF4A0C" w:rsidRPr="005673A3" w:rsidRDefault="00BF4A0C" w:rsidP="00FE2A6D">
      <w:pPr>
        <w:jc w:val="both"/>
        <w:rPr>
          <w:b/>
          <w:sz w:val="28"/>
          <w:szCs w:val="28"/>
          <w:lang w:val="en-US"/>
        </w:rPr>
      </w:pPr>
      <w:r w:rsidRPr="005673A3">
        <w:rPr>
          <w:b/>
          <w:sz w:val="28"/>
          <w:szCs w:val="28"/>
          <w:lang w:val="en-US"/>
        </w:rPr>
        <w:t>Introduction</w:t>
      </w:r>
    </w:p>
    <w:p w:rsidR="00BF4A0C" w:rsidRPr="00431E12" w:rsidRDefault="00BF4A0C" w:rsidP="00FE2A6D">
      <w:pPr>
        <w:jc w:val="both"/>
        <w:rPr>
          <w:sz w:val="28"/>
          <w:szCs w:val="28"/>
          <w:lang w:val="en-US"/>
        </w:rPr>
      </w:pPr>
    </w:p>
    <w:p w:rsidR="00BF4A0C" w:rsidRPr="00431E12" w:rsidRDefault="00BF4A0C" w:rsidP="00FE2A6D">
      <w:pPr>
        <w:ind w:firstLine="708"/>
        <w:jc w:val="both"/>
        <w:rPr>
          <w:sz w:val="28"/>
          <w:szCs w:val="28"/>
          <w:lang w:val="en-US"/>
        </w:rPr>
      </w:pPr>
      <w:r w:rsidRPr="00431E12">
        <w:rPr>
          <w:sz w:val="28"/>
          <w:szCs w:val="28"/>
          <w:lang w:val="en-US"/>
        </w:rPr>
        <w:t xml:space="preserve">Looking back to the initial and preparatory stages of </w:t>
      </w:r>
      <w:r>
        <w:rPr>
          <w:sz w:val="28"/>
          <w:szCs w:val="28"/>
          <w:lang w:val="en-US"/>
        </w:rPr>
        <w:t>myresearch on doctor–patient communication [</w:t>
      </w:r>
      <w:r w:rsidRPr="00FE2A6D">
        <w:rPr>
          <w:sz w:val="28"/>
          <w:szCs w:val="28"/>
          <w:lang w:val="en-US"/>
        </w:rPr>
        <w:t>Černý 2012]</w:t>
      </w:r>
      <w:r w:rsidRPr="00431E12">
        <w:rPr>
          <w:sz w:val="28"/>
          <w:szCs w:val="28"/>
          <w:lang w:val="en-US"/>
        </w:rPr>
        <w:t xml:space="preserve">, it would be right to say that I was bold to choose a research subject of such broad scope. The plan that I devised was to examine communication between doctors and patients during English medical consultations. The first main objective of the study was to explore to what degree the present-day style of doctor–patient communication reflects on-going social transformations; in this way I </w:t>
      </w:r>
      <w:r w:rsidRPr="00431E12">
        <w:rPr>
          <w:sz w:val="28"/>
          <w:szCs w:val="28"/>
          <w:lang w:val="en-US"/>
        </w:rPr>
        <w:lastRenderedPageBreak/>
        <w:t>planned either to confirm or (rather) challenge the findings arrived at in previous decades</w:t>
      </w:r>
      <w:r>
        <w:rPr>
          <w:sz w:val="28"/>
          <w:szCs w:val="28"/>
          <w:lang w:val="en-US"/>
        </w:rPr>
        <w:t xml:space="preserve">. </w:t>
      </w:r>
      <w:r w:rsidRPr="00431E12">
        <w:rPr>
          <w:sz w:val="28"/>
          <w:szCs w:val="28"/>
          <w:lang w:val="en-US"/>
        </w:rPr>
        <w:t>Secondly, I aimed at making an attempt to examine discourse strategies that are capable of conveying empathy and trust bet</w:t>
      </w:r>
      <w:r>
        <w:rPr>
          <w:sz w:val="28"/>
          <w:szCs w:val="28"/>
          <w:lang w:val="en-US"/>
        </w:rPr>
        <w:t>ween the participants of the me</w:t>
      </w:r>
      <w:r w:rsidRPr="00431E12">
        <w:rPr>
          <w:sz w:val="28"/>
          <w:szCs w:val="28"/>
          <w:lang w:val="en-US"/>
        </w:rPr>
        <w:t>dical encounter; in my opinion these two notions form the spri</w:t>
      </w:r>
      <w:r>
        <w:rPr>
          <w:sz w:val="28"/>
          <w:szCs w:val="28"/>
          <w:lang w:val="en-US"/>
        </w:rPr>
        <w:t>ngboard for the desired improve</w:t>
      </w:r>
      <w:r w:rsidRPr="00431E12">
        <w:rPr>
          <w:sz w:val="28"/>
          <w:szCs w:val="28"/>
          <w:lang w:val="en-US"/>
        </w:rPr>
        <w:t>ment of doctor–patient interaction. Thirdly, I hoped to write a</w:t>
      </w:r>
      <w:r>
        <w:rPr>
          <w:sz w:val="28"/>
          <w:szCs w:val="28"/>
          <w:lang w:val="en-US"/>
        </w:rPr>
        <w:t xml:space="preserve"> text that would meet both scho</w:t>
      </w:r>
      <w:r w:rsidRPr="00431E12">
        <w:rPr>
          <w:sz w:val="28"/>
          <w:szCs w:val="28"/>
          <w:lang w:val="en-US"/>
        </w:rPr>
        <w:t>larly requirements and, at the same time, the requirements for its future application in medical education and practice.</w:t>
      </w:r>
    </w:p>
    <w:p w:rsidR="00BF4A0C" w:rsidRPr="00431E12" w:rsidRDefault="00BF4A0C" w:rsidP="00FE2A6D">
      <w:pPr>
        <w:ind w:firstLine="708"/>
        <w:jc w:val="both"/>
        <w:rPr>
          <w:sz w:val="28"/>
          <w:szCs w:val="28"/>
          <w:lang w:val="en-US"/>
        </w:rPr>
      </w:pPr>
      <w:r w:rsidRPr="00431E12">
        <w:rPr>
          <w:sz w:val="28"/>
          <w:szCs w:val="28"/>
          <w:lang w:val="en-US"/>
        </w:rPr>
        <w:t xml:space="preserve">For the purposes of my analysis, in order to adjust the </w:t>
      </w:r>
      <w:r>
        <w:rPr>
          <w:sz w:val="28"/>
          <w:szCs w:val="28"/>
          <w:lang w:val="en-US"/>
        </w:rPr>
        <w:t>research data and the methodolo</w:t>
      </w:r>
      <w:r w:rsidRPr="00431E12">
        <w:rPr>
          <w:sz w:val="28"/>
          <w:szCs w:val="28"/>
          <w:lang w:val="en-US"/>
        </w:rPr>
        <w:t>gical approach to the research aims, I decided to take advantage of the spoken section of the British National Corpus, which includes 115 annotated medical int</w:t>
      </w:r>
      <w:r>
        <w:rPr>
          <w:sz w:val="28"/>
          <w:szCs w:val="28"/>
          <w:lang w:val="en-US"/>
        </w:rPr>
        <w:t>erviews. Out of this data, I se</w:t>
      </w:r>
      <w:r w:rsidRPr="00431E12">
        <w:rPr>
          <w:sz w:val="28"/>
          <w:szCs w:val="28"/>
          <w:lang w:val="en-US"/>
        </w:rPr>
        <w:t xml:space="preserve">lected 50 medical interactions, with the total extent of text amounting to 34,376 word items. All of the interviews selected were dyads andwere instances of general practice </w:t>
      </w:r>
      <w:r>
        <w:rPr>
          <w:sz w:val="28"/>
          <w:szCs w:val="28"/>
          <w:lang w:val="en-US"/>
        </w:rPr>
        <w:t>consul</w:t>
      </w:r>
      <w:r w:rsidRPr="00431E12">
        <w:rPr>
          <w:sz w:val="28"/>
          <w:szCs w:val="28"/>
          <w:lang w:val="en-US"/>
        </w:rPr>
        <w:t>tations, which gave me access to the most representative type of medical discourse. Having compared and contrasted the most dominant methods of res</w:t>
      </w:r>
      <w:r>
        <w:rPr>
          <w:sz w:val="28"/>
          <w:szCs w:val="28"/>
          <w:lang w:val="en-US"/>
        </w:rPr>
        <w:t>earch into doctor–patient inter</w:t>
      </w:r>
      <w:r w:rsidRPr="00431E12">
        <w:rPr>
          <w:sz w:val="28"/>
          <w:szCs w:val="28"/>
          <w:lang w:val="en-US"/>
        </w:rPr>
        <w:t>action (</w:t>
      </w:r>
      <w:r>
        <w:rPr>
          <w:sz w:val="28"/>
          <w:szCs w:val="28"/>
          <w:lang w:val="en-US"/>
        </w:rPr>
        <w:t xml:space="preserve">namely </w:t>
      </w:r>
      <w:r w:rsidRPr="00431E12">
        <w:rPr>
          <w:sz w:val="28"/>
          <w:szCs w:val="28"/>
          <w:lang w:val="en-US"/>
        </w:rPr>
        <w:t>the sociolinguistic approach and the medical approach), I adopted a combination of the qualitative aspects of the former approach (representedby ethnomethodological conversation analysis and discourse analysis) with the quantitative</w:t>
      </w:r>
      <w:r>
        <w:rPr>
          <w:sz w:val="28"/>
          <w:szCs w:val="28"/>
          <w:lang w:val="en-US"/>
        </w:rPr>
        <w:t xml:space="preserve"> perspective of the latter (sup</w:t>
      </w:r>
      <w:r w:rsidRPr="00431E12">
        <w:rPr>
          <w:sz w:val="28"/>
          <w:szCs w:val="28"/>
          <w:lang w:val="en-US"/>
        </w:rPr>
        <w:t>ported by the calculation of the F-test and the Pearson correlation</w:t>
      </w:r>
      <w:r>
        <w:rPr>
          <w:sz w:val="28"/>
          <w:szCs w:val="28"/>
          <w:lang w:val="en-US"/>
        </w:rPr>
        <w:t>). The interdisciplinary charac</w:t>
      </w:r>
      <w:r w:rsidRPr="00431E12">
        <w:rPr>
          <w:sz w:val="28"/>
          <w:szCs w:val="28"/>
          <w:lang w:val="en-US"/>
        </w:rPr>
        <w:t>ter of the investigation was supported by anthropologically-oriented field work in the surgery of one Czech general practitioner.</w:t>
      </w:r>
    </w:p>
    <w:p w:rsidR="00BF4A0C" w:rsidRPr="00431E12" w:rsidRDefault="00BF4A0C" w:rsidP="00FE2A6D">
      <w:pPr>
        <w:ind w:firstLine="708"/>
        <w:jc w:val="both"/>
        <w:rPr>
          <w:sz w:val="28"/>
          <w:szCs w:val="28"/>
          <w:lang w:val="en-US"/>
        </w:rPr>
      </w:pPr>
      <w:r w:rsidRPr="00431E12">
        <w:rPr>
          <w:sz w:val="28"/>
          <w:szCs w:val="28"/>
          <w:lang w:val="en-US"/>
        </w:rPr>
        <w:t xml:space="preserve">The study was divided into two main </w:t>
      </w:r>
      <w:r>
        <w:rPr>
          <w:sz w:val="28"/>
          <w:szCs w:val="28"/>
          <w:lang w:val="en-US"/>
        </w:rPr>
        <w:t>parts</w:t>
      </w:r>
      <w:r w:rsidRPr="00431E12">
        <w:rPr>
          <w:sz w:val="28"/>
          <w:szCs w:val="28"/>
          <w:lang w:val="en-US"/>
        </w:rPr>
        <w:t>: theoretical (</w:t>
      </w:r>
      <w:r>
        <w:rPr>
          <w:sz w:val="28"/>
          <w:szCs w:val="28"/>
          <w:lang w:val="en-US"/>
        </w:rPr>
        <w:t>Chapters</w:t>
      </w:r>
      <w:r w:rsidRPr="00431E12">
        <w:rPr>
          <w:sz w:val="28"/>
          <w:szCs w:val="28"/>
          <w:lang w:val="en-US"/>
        </w:rPr>
        <w:t xml:space="preserve"> 2–6) and practical (</w:t>
      </w:r>
      <w:r>
        <w:rPr>
          <w:sz w:val="28"/>
          <w:szCs w:val="28"/>
          <w:lang w:val="en-US"/>
        </w:rPr>
        <w:t>Chapters</w:t>
      </w:r>
      <w:r w:rsidRPr="00431E12">
        <w:rPr>
          <w:sz w:val="28"/>
          <w:szCs w:val="28"/>
          <w:lang w:val="en-US"/>
        </w:rPr>
        <w:t xml:space="preserve"> 7–11). Chapter 2 introduced the general practice consultation as a discourse type sui generis. Chapter 3 provided an overview of the significance of corpus linguistics for the analysis of medical interviews. Chapter 4 outlined the role of conversation</w:t>
      </w:r>
      <w:r>
        <w:rPr>
          <w:sz w:val="28"/>
          <w:szCs w:val="28"/>
          <w:lang w:val="en-US"/>
        </w:rPr>
        <w:t xml:space="preserve"> analysis and its related disci</w:t>
      </w:r>
      <w:r w:rsidRPr="00431E12">
        <w:rPr>
          <w:sz w:val="28"/>
          <w:szCs w:val="28"/>
          <w:lang w:val="en-US"/>
        </w:rPr>
        <w:t>plines. Chapter 5 described the selection of topics central to D–P communication investigation. Chapter 6 defined empathy</w:t>
      </w:r>
      <w:r>
        <w:rPr>
          <w:sz w:val="28"/>
          <w:szCs w:val="28"/>
          <w:lang w:val="en-US"/>
        </w:rPr>
        <w:t xml:space="preserve"> and trust as key concepts in   D–</w:t>
      </w:r>
      <w:r w:rsidRPr="00431E12">
        <w:rPr>
          <w:sz w:val="28"/>
          <w:szCs w:val="28"/>
          <w:lang w:val="en-US"/>
        </w:rPr>
        <w:t xml:space="preserve">P interaction. Chapter 7 focused on questioning and responding practices of doctors and patients. Chapter 8 examined the sequential organization of speech acts. Chapter 9 revisited the use of interruptions and overlaps. Chapter 10 investigated medical and social topics. Finally, Chapter 11 explored the positive politeness strategies manifested by the interlocutors. As part of the study, to strengthen the illustrational potential of the findings presented, I cited 155 examples of authentic language material, plus 18 charts including a variety of information related to the research topic, 10 tables offering a distributional analysis with respect to dialogue interactants, dialogue sections and selected variables, and 20 figures showing relative distributions within the category of either doctors or patients. </w:t>
      </w:r>
    </w:p>
    <w:p w:rsidR="00BF4A0C" w:rsidRPr="00431E12" w:rsidRDefault="00BF4A0C" w:rsidP="00FE2A6D">
      <w:pPr>
        <w:ind w:firstLine="708"/>
        <w:jc w:val="both"/>
        <w:rPr>
          <w:sz w:val="28"/>
          <w:szCs w:val="28"/>
          <w:lang w:val="en-US"/>
        </w:rPr>
      </w:pPr>
      <w:r w:rsidRPr="00431E12">
        <w:rPr>
          <w:sz w:val="28"/>
          <w:szCs w:val="28"/>
          <w:lang w:val="en-US"/>
        </w:rPr>
        <w:t xml:space="preserve">The summary of the research findings that I am about to present below consists of four parts. First of all, I will draw a brief comparison between the findings arrived at in the past and more recent findings of my own. Second, I would like to draw attention to more elaborate quantitative viewpoints on the distributions of particular variables under scrutiny. Then, I will offer results of the qualitative interpretation. The final part will </w:t>
      </w:r>
      <w:r>
        <w:rPr>
          <w:sz w:val="28"/>
          <w:szCs w:val="28"/>
          <w:lang w:val="en-US"/>
        </w:rPr>
        <w:t>be devoted to practical implica</w:t>
      </w:r>
      <w:r w:rsidRPr="00431E12">
        <w:rPr>
          <w:sz w:val="28"/>
          <w:szCs w:val="28"/>
          <w:lang w:val="en-US"/>
        </w:rPr>
        <w:t xml:space="preserve">tions of the research outcomes. Hopefully my conclusions, </w:t>
      </w:r>
      <w:r w:rsidRPr="00431E12">
        <w:rPr>
          <w:sz w:val="28"/>
          <w:szCs w:val="28"/>
          <w:lang w:val="en-US"/>
        </w:rPr>
        <w:lastRenderedPageBreak/>
        <w:t>thoug</w:t>
      </w:r>
      <w:r>
        <w:rPr>
          <w:sz w:val="28"/>
          <w:szCs w:val="28"/>
          <w:lang w:val="en-US"/>
        </w:rPr>
        <w:t>h largely limited by the charac</w:t>
      </w:r>
      <w:r w:rsidRPr="00431E12">
        <w:rPr>
          <w:sz w:val="28"/>
          <w:szCs w:val="28"/>
          <w:lang w:val="en-US"/>
        </w:rPr>
        <w:t xml:space="preserve">ter of the selected material, methods, and my qualification, will </w:t>
      </w:r>
      <w:r>
        <w:rPr>
          <w:sz w:val="28"/>
          <w:szCs w:val="28"/>
          <w:lang w:val="en-US"/>
        </w:rPr>
        <w:t>be of interest to anybody invol</w:t>
      </w:r>
      <w:r w:rsidRPr="00431E12">
        <w:rPr>
          <w:sz w:val="28"/>
          <w:szCs w:val="28"/>
          <w:lang w:val="en-US"/>
        </w:rPr>
        <w:t>ved in doctor–patient communication and/or its research.</w:t>
      </w:r>
    </w:p>
    <w:p w:rsidR="00BF4A0C" w:rsidRPr="00431E12" w:rsidRDefault="00BF4A0C" w:rsidP="00FE2A6D">
      <w:pPr>
        <w:jc w:val="both"/>
        <w:rPr>
          <w:sz w:val="28"/>
          <w:szCs w:val="28"/>
          <w:lang w:val="en-US"/>
        </w:rPr>
      </w:pPr>
    </w:p>
    <w:p w:rsidR="00BF4A0C" w:rsidRDefault="00BF4A0C" w:rsidP="00FE2A6D">
      <w:pPr>
        <w:jc w:val="both"/>
        <w:rPr>
          <w:b/>
          <w:sz w:val="28"/>
          <w:szCs w:val="28"/>
          <w:lang w:val="en-US"/>
        </w:rPr>
      </w:pPr>
      <w:r w:rsidRPr="005673A3">
        <w:rPr>
          <w:b/>
          <w:sz w:val="28"/>
          <w:szCs w:val="28"/>
          <w:lang w:val="en-US"/>
        </w:rPr>
        <w:t>2. Discourse of Medicine Revisited</w:t>
      </w:r>
    </w:p>
    <w:p w:rsidR="00BF4A0C" w:rsidRPr="005673A3" w:rsidRDefault="00BF4A0C" w:rsidP="00FE2A6D">
      <w:pPr>
        <w:jc w:val="both"/>
        <w:rPr>
          <w:b/>
          <w:sz w:val="28"/>
          <w:szCs w:val="28"/>
          <w:lang w:val="en-US"/>
        </w:rPr>
      </w:pPr>
    </w:p>
    <w:p w:rsidR="00BF4A0C" w:rsidRPr="00431E12" w:rsidRDefault="00BF4A0C" w:rsidP="00FE2A6D">
      <w:pPr>
        <w:ind w:firstLine="708"/>
        <w:jc w:val="both"/>
        <w:rPr>
          <w:sz w:val="28"/>
          <w:szCs w:val="28"/>
          <w:lang w:val="en-US"/>
        </w:rPr>
      </w:pPr>
      <w:r w:rsidRPr="00431E12">
        <w:rPr>
          <w:sz w:val="28"/>
          <w:szCs w:val="28"/>
          <w:lang w:val="en-US"/>
        </w:rPr>
        <w:t>Most generally, the findings demonstrate that the traditional model of the doctor–patient relationship, being of distinctively asymmetrical</w:t>
      </w:r>
      <w:r>
        <w:rPr>
          <w:sz w:val="28"/>
          <w:szCs w:val="28"/>
          <w:lang w:val="en-US"/>
        </w:rPr>
        <w:t xml:space="preserve"> character, has shifted in favo</w:t>
      </w:r>
      <w:r w:rsidRPr="00431E12">
        <w:rPr>
          <w:sz w:val="28"/>
          <w:szCs w:val="28"/>
          <w:lang w:val="en-US"/>
        </w:rPr>
        <w:t>r of the patient. It is difficult to assert unequivocally what lies behind such a profound social change, but both the literature cited and the language data investigated sugge</w:t>
      </w:r>
      <w:r>
        <w:rPr>
          <w:sz w:val="28"/>
          <w:szCs w:val="28"/>
          <w:lang w:val="en-US"/>
        </w:rPr>
        <w:t>st that the weakening of hierar</w:t>
      </w:r>
      <w:r w:rsidRPr="00431E12">
        <w:rPr>
          <w:sz w:val="28"/>
          <w:szCs w:val="28"/>
          <w:lang w:val="en-US"/>
        </w:rPr>
        <w:t>chies and the redefinition of roles within medical consulting is, on the one hand, due to recent technical innovations (e.g. the internet) which enable patients to</w:t>
      </w:r>
      <w:r>
        <w:rPr>
          <w:sz w:val="28"/>
          <w:szCs w:val="28"/>
          <w:lang w:val="en-US"/>
        </w:rPr>
        <w:t xml:space="preserve"> access desired medical informa</w:t>
      </w:r>
      <w:r w:rsidRPr="00431E12">
        <w:rPr>
          <w:sz w:val="28"/>
          <w:szCs w:val="28"/>
          <w:lang w:val="en-US"/>
        </w:rPr>
        <w:t>tion without the assistance of the doctor, and on the other hand, due to a more patient-cent</w:t>
      </w:r>
      <w:r>
        <w:rPr>
          <w:sz w:val="28"/>
          <w:szCs w:val="28"/>
          <w:lang w:val="en-US"/>
        </w:rPr>
        <w:t>e</w:t>
      </w:r>
      <w:r w:rsidRPr="00431E12">
        <w:rPr>
          <w:sz w:val="28"/>
          <w:szCs w:val="28"/>
          <w:lang w:val="en-US"/>
        </w:rPr>
        <w:t>red approach on the part of doctors. Naturally, both points of explanation are closely interrelated. At the discourse and pragmatic levels, they are manifested by a variety of communicative practices.</w:t>
      </w:r>
    </w:p>
    <w:p w:rsidR="00BF4A0C" w:rsidRPr="00431E12" w:rsidRDefault="00BF4A0C" w:rsidP="00FE2A6D">
      <w:pPr>
        <w:ind w:firstLine="708"/>
        <w:jc w:val="both"/>
        <w:rPr>
          <w:sz w:val="28"/>
          <w:szCs w:val="28"/>
          <w:lang w:val="en-US"/>
        </w:rPr>
      </w:pPr>
      <w:r w:rsidRPr="00431E12">
        <w:rPr>
          <w:sz w:val="28"/>
          <w:szCs w:val="28"/>
          <w:lang w:val="en-US"/>
        </w:rPr>
        <w:t xml:space="preserve">As far as questioning and responding practices are concerned, my findings indicate that there still is an unequal distribution of questions between dialogue participants, with the greater number of elicitations initiated by the doctor. However, the disparity in the number of questions posed by doctors and patients is not as great as it used to be. Patients initiate questions and they do so very </w:t>
      </w:r>
      <w:r>
        <w:rPr>
          <w:sz w:val="28"/>
          <w:szCs w:val="28"/>
          <w:lang w:val="en-US"/>
        </w:rPr>
        <w:t>frequently</w:t>
      </w:r>
      <w:r w:rsidRPr="00431E12">
        <w:rPr>
          <w:sz w:val="28"/>
          <w:szCs w:val="28"/>
          <w:lang w:val="en-US"/>
        </w:rPr>
        <w:t>. Unlike in previous decades, when the proportion of patient-initiated questions was marginal, in my samples patients are very active questioners. Besides, patients use exactly the same question</w:t>
      </w:r>
      <w:r>
        <w:rPr>
          <w:sz w:val="28"/>
          <w:szCs w:val="28"/>
          <w:lang w:val="en-US"/>
        </w:rPr>
        <w:t xml:space="preserve"> types as doctors do. Moreover, </w:t>
      </w:r>
      <w:r w:rsidRPr="00431E12">
        <w:rPr>
          <w:sz w:val="28"/>
          <w:szCs w:val="28"/>
          <w:lang w:val="en-US"/>
        </w:rPr>
        <w:t>doctors answer questions initiated by patients. If no answer is given,</w:t>
      </w:r>
      <w:r>
        <w:rPr>
          <w:sz w:val="28"/>
          <w:szCs w:val="28"/>
          <w:lang w:val="en-US"/>
        </w:rPr>
        <w:t xml:space="preserve"> it is owing to specific circum</w:t>
      </w:r>
      <w:r w:rsidRPr="00431E12">
        <w:rPr>
          <w:sz w:val="28"/>
          <w:szCs w:val="28"/>
          <w:lang w:val="en-US"/>
        </w:rPr>
        <w:t>stances (e.g. a phone call).</w:t>
      </w:r>
    </w:p>
    <w:p w:rsidR="00BF4A0C" w:rsidRPr="00431E12" w:rsidRDefault="00BF4A0C" w:rsidP="00FE2A6D">
      <w:pPr>
        <w:ind w:firstLine="708"/>
        <w:jc w:val="both"/>
        <w:rPr>
          <w:sz w:val="28"/>
          <w:szCs w:val="28"/>
          <w:lang w:val="en-US"/>
        </w:rPr>
      </w:pPr>
      <w:r w:rsidRPr="00431E12">
        <w:rPr>
          <w:sz w:val="28"/>
          <w:szCs w:val="28"/>
          <w:lang w:val="en-US"/>
        </w:rPr>
        <w:t xml:space="preserve">Regarding the organization of other speech acts, both similarities and differences can be seen. As is evident from the distribution of speech act types, doctors speak more than patients. Furthermore, the analysis has shown that although both interactants use all the speech act categories, certain </w:t>
      </w:r>
      <w:r>
        <w:rPr>
          <w:sz w:val="28"/>
          <w:szCs w:val="28"/>
          <w:lang w:val="en-US"/>
        </w:rPr>
        <w:t xml:space="preserve">speech </w:t>
      </w:r>
      <w:r w:rsidRPr="00431E12">
        <w:rPr>
          <w:sz w:val="28"/>
          <w:szCs w:val="28"/>
          <w:lang w:val="en-US"/>
        </w:rPr>
        <w:t xml:space="preserve">acts are far more frequently initiated by doctors (directives, reactives) and other by patients (expressives). This unequal distribution of speech acts can be explained by the dissimilar social roles that doctors and patients play in the medical encounter and it prevails as one of the conventional (i.e. asymmetrical) features of the doctor–patient relationship. The inequality of some verbal practices of doctors and patients is further supported by the use of the three-part structural unit of </w:t>
      </w:r>
      <w:r>
        <w:rPr>
          <w:sz w:val="28"/>
          <w:szCs w:val="28"/>
          <w:lang w:val="en-US"/>
        </w:rPr>
        <w:t xml:space="preserve">    doctor–patient</w:t>
      </w:r>
      <w:r w:rsidRPr="00431E12">
        <w:rPr>
          <w:sz w:val="28"/>
          <w:szCs w:val="28"/>
          <w:lang w:val="en-US"/>
        </w:rPr>
        <w:t xml:space="preserve"> interaction, consisting of the doctor’s question, the patient’s response, and the doctor’s reactive, which enables the doctor t</w:t>
      </w:r>
      <w:r>
        <w:rPr>
          <w:sz w:val="28"/>
          <w:szCs w:val="28"/>
          <w:lang w:val="en-US"/>
        </w:rPr>
        <w:t>o claim his power over the pati</w:t>
      </w:r>
      <w:r w:rsidRPr="00431E12">
        <w:rPr>
          <w:sz w:val="28"/>
          <w:szCs w:val="28"/>
          <w:lang w:val="en-US"/>
        </w:rPr>
        <w:t>ent and thus maintain control over the interaction.</w:t>
      </w:r>
    </w:p>
    <w:p w:rsidR="00BF4A0C" w:rsidRPr="00431E12" w:rsidRDefault="00BF4A0C" w:rsidP="00FE2A6D">
      <w:pPr>
        <w:ind w:firstLine="708"/>
        <w:jc w:val="both"/>
        <w:rPr>
          <w:sz w:val="28"/>
          <w:szCs w:val="28"/>
          <w:lang w:val="en-US"/>
        </w:rPr>
      </w:pPr>
      <w:r w:rsidRPr="00431E12">
        <w:rPr>
          <w:sz w:val="28"/>
          <w:szCs w:val="28"/>
          <w:lang w:val="en-US"/>
        </w:rPr>
        <w:t>As for interruptions and overlaps, it has been revealed that there is a tendency towards a more balanced nature of doctor–patient interviewing. Interestingly</w:t>
      </w:r>
      <w:r>
        <w:rPr>
          <w:sz w:val="28"/>
          <w:szCs w:val="28"/>
          <w:lang w:val="en-US"/>
        </w:rPr>
        <w:t xml:space="preserve"> enough</w:t>
      </w:r>
      <w:r w:rsidRPr="00431E12">
        <w:rPr>
          <w:sz w:val="28"/>
          <w:szCs w:val="28"/>
          <w:lang w:val="en-US"/>
        </w:rPr>
        <w:t xml:space="preserve">, both interactants are active ‘intruders’ into the talk of the other, with slight numerical dominance on the part of the doctor. Doctors as well as patients interrupt throughout the medical consultation, and it is also evident that neither doctors nor patients limit </w:t>
      </w:r>
      <w:r w:rsidRPr="00431E12">
        <w:rPr>
          <w:sz w:val="28"/>
          <w:szCs w:val="28"/>
          <w:lang w:val="en-US"/>
        </w:rPr>
        <w:lastRenderedPageBreak/>
        <w:t xml:space="preserve">themselves in the use of any type of interruption. </w:t>
      </w:r>
      <w:r>
        <w:rPr>
          <w:sz w:val="28"/>
          <w:szCs w:val="28"/>
          <w:lang w:val="en-US"/>
        </w:rPr>
        <w:t>Briefly said</w:t>
      </w:r>
      <w:r w:rsidRPr="00431E12">
        <w:rPr>
          <w:sz w:val="28"/>
          <w:szCs w:val="28"/>
          <w:lang w:val="en-US"/>
        </w:rPr>
        <w:t>, overlapping speech is a common interactional pattern.</w:t>
      </w:r>
    </w:p>
    <w:p w:rsidR="00BF4A0C" w:rsidRPr="00431E12" w:rsidRDefault="00BF4A0C" w:rsidP="00FE2A6D">
      <w:pPr>
        <w:ind w:firstLine="708"/>
        <w:jc w:val="both"/>
        <w:rPr>
          <w:sz w:val="28"/>
          <w:szCs w:val="28"/>
          <w:lang w:val="en-US"/>
        </w:rPr>
      </w:pPr>
      <w:r w:rsidRPr="00431E12">
        <w:rPr>
          <w:sz w:val="28"/>
          <w:szCs w:val="28"/>
          <w:lang w:val="en-US"/>
        </w:rPr>
        <w:t>Moving to the organization of topicality in medical consulting, it needs to be rem</w:t>
      </w:r>
      <w:r>
        <w:rPr>
          <w:sz w:val="28"/>
          <w:szCs w:val="28"/>
          <w:lang w:val="en-US"/>
        </w:rPr>
        <w:t>embe</w:t>
      </w:r>
      <w:r w:rsidRPr="00431E12">
        <w:rPr>
          <w:sz w:val="28"/>
          <w:szCs w:val="28"/>
          <w:lang w:val="en-US"/>
        </w:rPr>
        <w:t>red that often it is not clear whether the purpose of topic initiatio</w:t>
      </w:r>
      <w:r>
        <w:rPr>
          <w:sz w:val="28"/>
          <w:szCs w:val="28"/>
          <w:lang w:val="en-US"/>
        </w:rPr>
        <w:t>n is medically- or socially-ori</w:t>
      </w:r>
      <w:r w:rsidRPr="00431E12">
        <w:rPr>
          <w:sz w:val="28"/>
          <w:szCs w:val="28"/>
          <w:lang w:val="en-US"/>
        </w:rPr>
        <w:t>ented. However, taking into account several criteria, the examination has yielded the following results. Expectedly, medically dominant topics prevail on the part of the doctor, while socially dominant topics prevail on the part of the patient. It should, however, be added that this (at first sight) asymmetrical distribution is not necessarily related to the asymmetrical character of the doctor–patient relationship. Topic transition activities give evidence that doctors prefer to use reciprocal topic shifts, which are capable of conveying power equality. Patients challenge the asymmetry by providing competent and medically relevant contributions, even within doctor-initiated medical frames; they seem to be much more educated than in previous decades.</w:t>
      </w:r>
    </w:p>
    <w:p w:rsidR="00BF4A0C" w:rsidRPr="00431E12" w:rsidRDefault="00BF4A0C" w:rsidP="00FE2A6D">
      <w:pPr>
        <w:ind w:firstLine="708"/>
        <w:jc w:val="both"/>
        <w:rPr>
          <w:sz w:val="28"/>
          <w:szCs w:val="28"/>
          <w:lang w:val="en-US"/>
        </w:rPr>
      </w:pPr>
      <w:r w:rsidRPr="00431E12">
        <w:rPr>
          <w:sz w:val="28"/>
          <w:szCs w:val="28"/>
          <w:lang w:val="en-US"/>
        </w:rPr>
        <w:t>Though previous investigations into the phenomenon of linguistic politeness manifested during the medical encounter were either vague or rather fragmented, my analysis has at least contested the opinion that politeness forms are almost entirel</w:t>
      </w:r>
      <w:r>
        <w:rPr>
          <w:sz w:val="28"/>
          <w:szCs w:val="28"/>
          <w:lang w:val="en-US"/>
        </w:rPr>
        <w:t>y absent from the speaking prac</w:t>
      </w:r>
      <w:r w:rsidRPr="00431E12">
        <w:rPr>
          <w:sz w:val="28"/>
          <w:szCs w:val="28"/>
          <w:lang w:val="en-US"/>
        </w:rPr>
        <w:t>tices of doctors. As is obvious from the data presented in this study, doctors (and patients as well) employ politeness strategies quite frequently, throughout the medical interview, and of all selected types. Importantly in relation to my research aims, it is not only negative politeness which is used by doctors, but also its positive counterpart.</w:t>
      </w:r>
    </w:p>
    <w:p w:rsidR="00BF4A0C" w:rsidRPr="00431E12" w:rsidRDefault="00BF4A0C" w:rsidP="00FE2A6D">
      <w:pPr>
        <w:jc w:val="both"/>
        <w:rPr>
          <w:sz w:val="28"/>
          <w:szCs w:val="28"/>
          <w:lang w:val="en-US"/>
        </w:rPr>
      </w:pPr>
    </w:p>
    <w:p w:rsidR="00BF4A0C" w:rsidRDefault="00BF4A0C" w:rsidP="00FE2A6D">
      <w:pPr>
        <w:jc w:val="both"/>
        <w:rPr>
          <w:b/>
          <w:sz w:val="28"/>
          <w:szCs w:val="28"/>
          <w:lang w:val="en-US"/>
        </w:rPr>
      </w:pPr>
      <w:r w:rsidRPr="005673A3">
        <w:rPr>
          <w:b/>
          <w:sz w:val="28"/>
          <w:szCs w:val="28"/>
          <w:lang w:val="en-US"/>
        </w:rPr>
        <w:t>3. Statistical Distributions and Relationships</w:t>
      </w:r>
    </w:p>
    <w:p w:rsidR="00BF4A0C" w:rsidRPr="005673A3" w:rsidRDefault="00BF4A0C" w:rsidP="00FE2A6D">
      <w:pPr>
        <w:jc w:val="both"/>
        <w:rPr>
          <w:b/>
          <w:sz w:val="28"/>
          <w:szCs w:val="28"/>
          <w:lang w:val="en-US"/>
        </w:rPr>
      </w:pPr>
    </w:p>
    <w:p w:rsidR="00BF4A0C" w:rsidRPr="00431E12" w:rsidRDefault="00BF4A0C" w:rsidP="00FE2A6D">
      <w:pPr>
        <w:ind w:firstLine="708"/>
        <w:jc w:val="both"/>
        <w:rPr>
          <w:sz w:val="28"/>
          <w:szCs w:val="28"/>
          <w:lang w:val="en-US"/>
        </w:rPr>
      </w:pPr>
      <w:r w:rsidRPr="00431E12">
        <w:rPr>
          <w:sz w:val="28"/>
          <w:szCs w:val="28"/>
          <w:lang w:val="en-US"/>
        </w:rPr>
        <w:t>Having outlined the most general findings arrived at during m</w:t>
      </w:r>
      <w:r>
        <w:rPr>
          <w:sz w:val="28"/>
          <w:szCs w:val="28"/>
          <w:lang w:val="en-US"/>
        </w:rPr>
        <w:t>y search for a more current pic</w:t>
      </w:r>
      <w:r w:rsidRPr="00431E12">
        <w:rPr>
          <w:sz w:val="28"/>
          <w:szCs w:val="28"/>
          <w:lang w:val="en-US"/>
        </w:rPr>
        <w:t>ture of doctor–patient interaction, let me now continue thes</w:t>
      </w:r>
      <w:r>
        <w:rPr>
          <w:sz w:val="28"/>
          <w:szCs w:val="28"/>
          <w:lang w:val="en-US"/>
        </w:rPr>
        <w:t>e concluding remarks with infor</w:t>
      </w:r>
      <w:r w:rsidRPr="00431E12">
        <w:rPr>
          <w:sz w:val="28"/>
          <w:szCs w:val="28"/>
          <w:lang w:val="en-US"/>
        </w:rPr>
        <w:t>mation concerning the quantitative perspective of the analysis. Without going into details that are presented within the individual chapters, I will stress especially the changes along the symmetry–asymmetry continuum (or the patient-cent</w:t>
      </w:r>
      <w:r>
        <w:rPr>
          <w:sz w:val="28"/>
          <w:szCs w:val="28"/>
          <w:lang w:val="en-US"/>
        </w:rPr>
        <w:t>e</w:t>
      </w:r>
      <w:r w:rsidRPr="00431E12">
        <w:rPr>
          <w:sz w:val="28"/>
          <w:szCs w:val="28"/>
          <w:lang w:val="en-US"/>
        </w:rPr>
        <w:t>red vs. doctor-cent</w:t>
      </w:r>
      <w:r>
        <w:rPr>
          <w:sz w:val="28"/>
          <w:szCs w:val="28"/>
          <w:lang w:val="en-US"/>
        </w:rPr>
        <w:t>e</w:t>
      </w:r>
      <w:r w:rsidRPr="00431E12">
        <w:rPr>
          <w:sz w:val="28"/>
          <w:szCs w:val="28"/>
          <w:lang w:val="en-US"/>
        </w:rPr>
        <w:t>red, equal vs. dominant continuum). In this respect, I want to emphasize the delim</w:t>
      </w:r>
      <w:r>
        <w:rPr>
          <w:sz w:val="28"/>
          <w:szCs w:val="28"/>
          <w:lang w:val="en-US"/>
        </w:rPr>
        <w:t>itation of dominance by Linnel [</w:t>
      </w:r>
      <w:r w:rsidRPr="00431E12">
        <w:rPr>
          <w:sz w:val="28"/>
          <w:szCs w:val="28"/>
          <w:lang w:val="en-US"/>
        </w:rPr>
        <w:t>1990</w:t>
      </w:r>
      <w:r>
        <w:rPr>
          <w:sz w:val="28"/>
          <w:szCs w:val="28"/>
          <w:lang w:val="en-US"/>
        </w:rPr>
        <w:t>]</w:t>
      </w:r>
      <w:r w:rsidRPr="00431E12">
        <w:rPr>
          <w:sz w:val="28"/>
          <w:szCs w:val="28"/>
          <w:lang w:val="en-US"/>
        </w:rPr>
        <w:t xml:space="preserve">. In his view, there are four </w:t>
      </w:r>
      <w:r>
        <w:rPr>
          <w:sz w:val="28"/>
          <w:szCs w:val="28"/>
          <w:lang w:val="en-US"/>
        </w:rPr>
        <w:t xml:space="preserve">principal </w:t>
      </w:r>
      <w:r w:rsidRPr="00431E12">
        <w:rPr>
          <w:sz w:val="28"/>
          <w:szCs w:val="28"/>
          <w:lang w:val="en-US"/>
        </w:rPr>
        <w:t>types of conversational</w:t>
      </w:r>
      <w:r>
        <w:rPr>
          <w:sz w:val="28"/>
          <w:szCs w:val="28"/>
          <w:lang w:val="en-US"/>
        </w:rPr>
        <w:t xml:space="preserve"> dominance: (i) quantitative do</w:t>
      </w:r>
      <w:r w:rsidRPr="00431E12">
        <w:rPr>
          <w:sz w:val="28"/>
          <w:szCs w:val="28"/>
          <w:lang w:val="en-US"/>
        </w:rPr>
        <w:t>minance (the number of words); (ii) interactive dominance (e.g. the distribution of initiatives and responses); (iii) semantic dominance (e.g</w:t>
      </w:r>
      <w:r>
        <w:rPr>
          <w:sz w:val="28"/>
          <w:szCs w:val="28"/>
          <w:lang w:val="en-US"/>
        </w:rPr>
        <w:t xml:space="preserve">. who chooses topics); and (iv) </w:t>
      </w:r>
      <w:r w:rsidRPr="00431E12">
        <w:rPr>
          <w:sz w:val="28"/>
          <w:szCs w:val="28"/>
          <w:lang w:val="en-US"/>
        </w:rPr>
        <w:t>strategic dominance (who initiates the strategically most important contributions).</w:t>
      </w:r>
    </w:p>
    <w:p w:rsidR="00BF4A0C" w:rsidRPr="00431E12" w:rsidRDefault="00BF4A0C" w:rsidP="00FE2A6D">
      <w:pPr>
        <w:ind w:firstLine="708"/>
        <w:jc w:val="both"/>
        <w:rPr>
          <w:sz w:val="28"/>
          <w:szCs w:val="28"/>
          <w:lang w:val="en-US"/>
        </w:rPr>
      </w:pPr>
      <w:r w:rsidRPr="00431E12">
        <w:rPr>
          <w:sz w:val="28"/>
          <w:szCs w:val="28"/>
          <w:lang w:val="en-US"/>
        </w:rPr>
        <w:t xml:space="preserve">Starting with the classification of questions, it is interesting to see that the distributional order of patient-initiated categories of questions (1. information, </w:t>
      </w:r>
      <w:r>
        <w:rPr>
          <w:sz w:val="28"/>
          <w:szCs w:val="28"/>
          <w:lang w:val="en-US"/>
        </w:rPr>
        <w:t xml:space="preserve">             </w:t>
      </w:r>
      <w:r w:rsidRPr="00431E12">
        <w:rPr>
          <w:sz w:val="28"/>
          <w:szCs w:val="28"/>
          <w:lang w:val="en-US"/>
        </w:rPr>
        <w:t xml:space="preserve">2. confirmation, 3. clarification, 4. agreement, 5. repetition, 6. commitment) corresponds, more or less, to the distributional order of doctor-initiated categories of questions (1. information, 2. confirmation, 3. clarification,  4. commitment, </w:t>
      </w:r>
      <w:r>
        <w:rPr>
          <w:sz w:val="28"/>
          <w:szCs w:val="28"/>
          <w:lang w:val="en-US"/>
        </w:rPr>
        <w:t xml:space="preserve">                  </w:t>
      </w:r>
      <w:r w:rsidRPr="00431E12">
        <w:rPr>
          <w:sz w:val="28"/>
          <w:szCs w:val="28"/>
          <w:lang w:val="en-US"/>
        </w:rPr>
        <w:t>5. agreem</w:t>
      </w:r>
      <w:r>
        <w:rPr>
          <w:sz w:val="28"/>
          <w:szCs w:val="28"/>
          <w:lang w:val="en-US"/>
        </w:rPr>
        <w:t>ent, 6. repetition). I</w:t>
      </w:r>
      <w:r w:rsidRPr="00431E12">
        <w:rPr>
          <w:sz w:val="28"/>
          <w:szCs w:val="28"/>
          <w:lang w:val="en-US"/>
        </w:rPr>
        <w:t>f the classificat</w:t>
      </w:r>
      <w:r>
        <w:rPr>
          <w:sz w:val="28"/>
          <w:szCs w:val="28"/>
          <w:lang w:val="en-US"/>
        </w:rPr>
        <w:t>ion based on tenor by Urbanová [</w:t>
      </w:r>
      <w:r w:rsidRPr="00431E12">
        <w:rPr>
          <w:sz w:val="28"/>
          <w:szCs w:val="28"/>
          <w:lang w:val="en-US"/>
        </w:rPr>
        <w:t>2003</w:t>
      </w:r>
      <w:r>
        <w:rPr>
          <w:sz w:val="28"/>
          <w:szCs w:val="28"/>
          <w:lang w:val="en-US"/>
        </w:rPr>
        <w:t>]</w:t>
      </w:r>
      <w:r w:rsidRPr="00431E12">
        <w:rPr>
          <w:sz w:val="28"/>
          <w:szCs w:val="28"/>
          <w:lang w:val="en-US"/>
        </w:rPr>
        <w:t xml:space="preserve"> is taken into consideration, the data show that the ratio of patient-initiated questions </w:t>
      </w:r>
      <w:r w:rsidRPr="00431E12">
        <w:rPr>
          <w:sz w:val="28"/>
          <w:szCs w:val="28"/>
          <w:lang w:val="en-US"/>
        </w:rPr>
        <w:lastRenderedPageBreak/>
        <w:t>representing asymmetrical–symmetrical relations (70% : 30%) is approximately the same as the ratio calculated for doctors (74% : 26%). The quantita</w:t>
      </w:r>
      <w:r>
        <w:rPr>
          <w:sz w:val="28"/>
          <w:szCs w:val="28"/>
          <w:lang w:val="en-US"/>
        </w:rPr>
        <w:t>tive analysis has further revea</w:t>
      </w:r>
      <w:r w:rsidRPr="00431E12">
        <w:rPr>
          <w:sz w:val="28"/>
          <w:szCs w:val="28"/>
          <w:lang w:val="en-US"/>
        </w:rPr>
        <w:t>led that unlike doctors, who are more active ‘investigators’ during the first part of the consult</w:t>
      </w:r>
      <w:r>
        <w:rPr>
          <w:sz w:val="28"/>
          <w:szCs w:val="28"/>
          <w:lang w:val="en-US"/>
        </w:rPr>
        <w:t>a</w:t>
      </w:r>
      <w:r w:rsidRPr="00431E12">
        <w:rPr>
          <w:sz w:val="28"/>
          <w:szCs w:val="28"/>
          <w:lang w:val="en-US"/>
        </w:rPr>
        <w:t>tion (during the information-gathering phase), patients make their contributions towards the end of the consultation (during the section of diagnosis and treatment).</w:t>
      </w:r>
    </w:p>
    <w:p w:rsidR="00BF4A0C" w:rsidRPr="00431E12" w:rsidRDefault="00BF4A0C" w:rsidP="00FE2A6D">
      <w:pPr>
        <w:ind w:firstLine="708"/>
        <w:jc w:val="both"/>
        <w:rPr>
          <w:sz w:val="28"/>
          <w:szCs w:val="28"/>
          <w:lang w:val="en-US"/>
        </w:rPr>
      </w:pPr>
      <w:r w:rsidRPr="00431E12">
        <w:rPr>
          <w:sz w:val="28"/>
          <w:szCs w:val="28"/>
          <w:lang w:val="en-US"/>
        </w:rPr>
        <w:t>As regards the distribution of other speech acts, the mo</w:t>
      </w:r>
      <w:r>
        <w:rPr>
          <w:sz w:val="28"/>
          <w:szCs w:val="28"/>
          <w:lang w:val="en-US"/>
        </w:rPr>
        <w:t>st numerous group is the catego</w:t>
      </w:r>
      <w:r w:rsidRPr="00431E12">
        <w:rPr>
          <w:sz w:val="28"/>
          <w:szCs w:val="28"/>
          <w:lang w:val="en-US"/>
        </w:rPr>
        <w:t>ry of statements, while the least numerous group is the category of commissives. Importantly, whereas statements are distributed throughout the consultation, with a slight predominance towards its end, commissives take place exclusively during the treatment phase, regardless of whether they are doctor- or patient-initiated. Also patients’ react</w:t>
      </w:r>
      <w:r>
        <w:rPr>
          <w:sz w:val="28"/>
          <w:szCs w:val="28"/>
          <w:lang w:val="en-US"/>
        </w:rPr>
        <w:t>ives have prevalence in the sec</w:t>
      </w:r>
      <w:r w:rsidRPr="00431E12">
        <w:rPr>
          <w:sz w:val="28"/>
          <w:szCs w:val="28"/>
          <w:lang w:val="en-US"/>
        </w:rPr>
        <w:t xml:space="preserve">tion of treatment. By contrast, patient-initiated expressives (the second most numerous patient-initiated speech act type) prevail during the information-gathering phase, most often during the section of physical examination. In terms of directives, doctors usually employ directives in their direct form, </w:t>
      </w:r>
      <w:r>
        <w:rPr>
          <w:sz w:val="28"/>
          <w:szCs w:val="28"/>
          <w:lang w:val="en-US"/>
        </w:rPr>
        <w:t xml:space="preserve">while </w:t>
      </w:r>
      <w:r w:rsidRPr="00431E12">
        <w:rPr>
          <w:sz w:val="28"/>
          <w:szCs w:val="28"/>
          <w:lang w:val="en-US"/>
        </w:rPr>
        <w:t>patients in the indirect form.</w:t>
      </w:r>
    </w:p>
    <w:p w:rsidR="00BF4A0C" w:rsidRPr="00431E12" w:rsidRDefault="00BF4A0C" w:rsidP="00FE2A6D">
      <w:pPr>
        <w:ind w:firstLine="708"/>
        <w:jc w:val="both"/>
        <w:rPr>
          <w:sz w:val="28"/>
          <w:szCs w:val="28"/>
          <w:lang w:val="en-US"/>
        </w:rPr>
      </w:pPr>
      <w:r w:rsidRPr="00431E12">
        <w:rPr>
          <w:sz w:val="28"/>
          <w:szCs w:val="28"/>
          <w:lang w:val="en-US"/>
        </w:rPr>
        <w:t>Turning to interruptions, the quantity data shows that</w:t>
      </w:r>
      <w:r>
        <w:rPr>
          <w:sz w:val="28"/>
          <w:szCs w:val="28"/>
          <w:lang w:val="en-US"/>
        </w:rPr>
        <w:t xml:space="preserve"> the symmetry-oriented interrup</w:t>
      </w:r>
      <w:r w:rsidRPr="00431E12">
        <w:rPr>
          <w:sz w:val="28"/>
          <w:szCs w:val="28"/>
          <w:lang w:val="en-US"/>
        </w:rPr>
        <w:t>tions posed by doctors (i.e. neutral interruptions and those expressing relational rapport) prevail over the asymmetry-oriented interruptions (i.e. competitive and power interruptions) by 80% : 20%. Interestingly, exactly the same distribution – based on the functional classificatio</w:t>
      </w:r>
      <w:r>
        <w:rPr>
          <w:sz w:val="28"/>
          <w:szCs w:val="28"/>
          <w:lang w:val="en-US"/>
        </w:rPr>
        <w:t>n system suggested by Goldberg [</w:t>
      </w:r>
      <w:r w:rsidRPr="00431E12">
        <w:rPr>
          <w:sz w:val="28"/>
          <w:szCs w:val="28"/>
          <w:lang w:val="en-US"/>
        </w:rPr>
        <w:t>1990</w:t>
      </w:r>
      <w:r>
        <w:rPr>
          <w:sz w:val="28"/>
          <w:szCs w:val="28"/>
          <w:lang w:val="en-US"/>
        </w:rPr>
        <w:t>]</w:t>
      </w:r>
      <w:r w:rsidRPr="00431E12">
        <w:rPr>
          <w:sz w:val="28"/>
          <w:szCs w:val="28"/>
          <w:lang w:val="en-US"/>
        </w:rPr>
        <w:t xml:space="preserve"> – can be found in the proportion of interruptions employed by patients (again 80% : 20%). Even more surprisingly, the numerica</w:t>
      </w:r>
      <w:r>
        <w:rPr>
          <w:sz w:val="28"/>
          <w:szCs w:val="28"/>
          <w:lang w:val="en-US"/>
        </w:rPr>
        <w:t>l order of patient-initiated in</w:t>
      </w:r>
      <w:r w:rsidRPr="00431E12">
        <w:rPr>
          <w:sz w:val="28"/>
          <w:szCs w:val="28"/>
          <w:lang w:val="en-US"/>
        </w:rPr>
        <w:t xml:space="preserve">terruptions from the most numerous category to the least numerous category follows the same numerical order as that calculated for doctor-initiated interruptions (1. rapport, 2. competitive, 3. neutral, </w:t>
      </w:r>
      <w:r>
        <w:rPr>
          <w:sz w:val="28"/>
          <w:szCs w:val="28"/>
          <w:lang w:val="uk-UA"/>
        </w:rPr>
        <w:t xml:space="preserve"> </w:t>
      </w:r>
      <w:r w:rsidRPr="00431E12">
        <w:rPr>
          <w:sz w:val="28"/>
          <w:szCs w:val="28"/>
          <w:lang w:val="en-US"/>
        </w:rPr>
        <w:t>4. power). This suggests that the claim about interrup</w:t>
      </w:r>
      <w:r>
        <w:rPr>
          <w:sz w:val="28"/>
          <w:szCs w:val="28"/>
          <w:lang w:val="en-US"/>
        </w:rPr>
        <w:t>tions correlating with the asym</w:t>
      </w:r>
      <w:r w:rsidRPr="00431E12">
        <w:rPr>
          <w:sz w:val="28"/>
          <w:szCs w:val="28"/>
          <w:lang w:val="en-US"/>
        </w:rPr>
        <w:t>metry in the distribution of speech during the medical interview cannot be taken for granted. As is obvious, interrupting does not necessarily relate to asymmetry; instead, it can be viewed as a symmetrical feature of the doctor–patient relationship.</w:t>
      </w:r>
    </w:p>
    <w:p w:rsidR="00BF4A0C" w:rsidRPr="00431E12" w:rsidRDefault="00BF4A0C" w:rsidP="00FE2A6D">
      <w:pPr>
        <w:ind w:firstLine="708"/>
        <w:jc w:val="both"/>
        <w:rPr>
          <w:sz w:val="28"/>
          <w:szCs w:val="28"/>
          <w:lang w:val="en-US"/>
        </w:rPr>
      </w:pPr>
      <w:r w:rsidRPr="00431E12">
        <w:rPr>
          <w:sz w:val="28"/>
          <w:szCs w:val="28"/>
          <w:lang w:val="en-US"/>
        </w:rPr>
        <w:t>As was mentioned above, the quantity data for the distribution of doctor- and patient-initiated topics were not as surprising as the data for the other variables. Doctors are more productive when initiating medically dominant topics, while patients are more productive for other topics. To put it differently, doctors frame the conversation in medical terms, whereas patients do so in more social terms. Nevertheless, there are instances when patients talk within medical frames, and even initiate medical topics. Moreover, contrary to what was suggested in previous decades, the analysis indicates that patients are given opportunities to introduce topics that are of interest to them, and even to expand on topics selected by doctors.</w:t>
      </w:r>
    </w:p>
    <w:p w:rsidR="00BF4A0C" w:rsidRPr="00431E12" w:rsidRDefault="00BF4A0C" w:rsidP="00FE2A6D">
      <w:pPr>
        <w:ind w:firstLine="708"/>
        <w:jc w:val="both"/>
        <w:rPr>
          <w:sz w:val="28"/>
          <w:szCs w:val="28"/>
          <w:lang w:val="en-US"/>
        </w:rPr>
      </w:pPr>
      <w:r w:rsidRPr="00431E12">
        <w:rPr>
          <w:sz w:val="28"/>
          <w:szCs w:val="28"/>
          <w:lang w:val="en-US"/>
        </w:rPr>
        <w:t xml:space="preserve">With respect to the distribution of positive politeness strategies, it can be said that both participants prefer the strategies involving ‘claiming common </w:t>
      </w:r>
      <w:r>
        <w:rPr>
          <w:sz w:val="28"/>
          <w:szCs w:val="28"/>
          <w:lang w:val="en-US"/>
        </w:rPr>
        <w:t>ground between speakers and hea</w:t>
      </w:r>
      <w:r w:rsidRPr="00431E12">
        <w:rPr>
          <w:sz w:val="28"/>
          <w:szCs w:val="28"/>
          <w:lang w:val="en-US"/>
        </w:rPr>
        <w:t>rers’ to the strategies involving ‘cooperation of S &amp; H’ and ‘fulfilling</w:t>
      </w:r>
      <w:r>
        <w:rPr>
          <w:sz w:val="28"/>
          <w:szCs w:val="28"/>
          <w:lang w:val="en-US"/>
        </w:rPr>
        <w:t xml:space="preserve"> H’s wants’. The explana</w:t>
      </w:r>
      <w:r w:rsidRPr="00431E12">
        <w:rPr>
          <w:sz w:val="28"/>
          <w:szCs w:val="28"/>
          <w:lang w:val="en-US"/>
        </w:rPr>
        <w:t xml:space="preserve">tion appears to be closely connected with the number of substrategies embraced by each category and with the dialogue phases in which it is </w:t>
      </w:r>
      <w:r w:rsidRPr="00431E12">
        <w:rPr>
          <w:sz w:val="28"/>
          <w:szCs w:val="28"/>
          <w:lang w:val="en-US"/>
        </w:rPr>
        <w:lastRenderedPageBreak/>
        <w:t>natural for the particular strategy to be used. As the former category comprises more than half of the total number</w:t>
      </w:r>
      <w:r>
        <w:rPr>
          <w:sz w:val="28"/>
          <w:szCs w:val="28"/>
          <w:lang w:val="en-US"/>
        </w:rPr>
        <w:t xml:space="preserve"> of the substrategies involved [</w:t>
      </w:r>
      <w:r w:rsidRPr="00431E12">
        <w:rPr>
          <w:sz w:val="28"/>
          <w:szCs w:val="28"/>
          <w:lang w:val="en-US"/>
        </w:rPr>
        <w:t xml:space="preserve">8 out of 15 –  here I am referring to </w:t>
      </w:r>
      <w:r>
        <w:rPr>
          <w:sz w:val="28"/>
          <w:szCs w:val="28"/>
          <w:lang w:val="en-US"/>
        </w:rPr>
        <w:t>Brown</w:t>
      </w:r>
      <w:r w:rsidRPr="00431E12">
        <w:rPr>
          <w:sz w:val="28"/>
          <w:szCs w:val="28"/>
          <w:lang w:val="en-US"/>
        </w:rPr>
        <w:t>&amp;</w:t>
      </w:r>
      <w:r>
        <w:rPr>
          <w:sz w:val="28"/>
          <w:szCs w:val="28"/>
          <w:lang w:val="en-US"/>
        </w:rPr>
        <w:t>Levinson 1987]</w:t>
      </w:r>
      <w:r w:rsidRPr="00431E12">
        <w:rPr>
          <w:sz w:val="28"/>
          <w:szCs w:val="28"/>
          <w:lang w:val="en-US"/>
        </w:rPr>
        <w:t>, it could be presumed that it is this variability that supports the language choices. However, it must be added that unlike the latter two strategies, which occur almost exclusively in the treatment section, ‘claiming common ground between speakers and hearers’ is distributed throughout the interview.</w:t>
      </w:r>
    </w:p>
    <w:p w:rsidR="00BF4A0C" w:rsidRPr="00431E12" w:rsidRDefault="00BF4A0C" w:rsidP="00FE2A6D">
      <w:pPr>
        <w:ind w:firstLine="708"/>
        <w:jc w:val="both"/>
        <w:rPr>
          <w:sz w:val="28"/>
          <w:szCs w:val="28"/>
          <w:lang w:val="en-US"/>
        </w:rPr>
      </w:pPr>
      <w:r w:rsidRPr="00431E12">
        <w:rPr>
          <w:sz w:val="28"/>
          <w:szCs w:val="28"/>
          <w:lang w:val="en-US"/>
        </w:rPr>
        <w:t xml:space="preserve">Returning to Linnel’s types of dominance and taking into account what has been said so far, I believe that my findings allow me to conclude the following. It is the doctor who seizes more dominance over the medical interview. He is more dominant as far as verbosity, the interaction process, topicality, and strategic advances are concerned. In this way, he achieves the main purposes of the medical encounter, that being to examine, </w:t>
      </w:r>
      <w:r>
        <w:rPr>
          <w:sz w:val="28"/>
          <w:szCs w:val="28"/>
          <w:lang w:val="en-US"/>
        </w:rPr>
        <w:t>to diagnose, and to cure the pa</w:t>
      </w:r>
      <w:r w:rsidRPr="00431E12">
        <w:rPr>
          <w:sz w:val="28"/>
          <w:szCs w:val="28"/>
          <w:lang w:val="en-US"/>
        </w:rPr>
        <w:t xml:space="preserve">tient. However, it is clear that these inequivalences or asymmetries tend to be leveled out, and compared to the situation that existed just twenty years ago, </w:t>
      </w:r>
      <w:r>
        <w:rPr>
          <w:sz w:val="28"/>
          <w:szCs w:val="28"/>
          <w:lang w:val="en-US"/>
        </w:rPr>
        <w:t>the present-day medical environ</w:t>
      </w:r>
      <w:r w:rsidRPr="00431E12">
        <w:rPr>
          <w:sz w:val="28"/>
          <w:szCs w:val="28"/>
          <w:lang w:val="en-US"/>
        </w:rPr>
        <w:t>ment is much more balanced. How both the doctor and the</w:t>
      </w:r>
      <w:r>
        <w:rPr>
          <w:sz w:val="28"/>
          <w:szCs w:val="28"/>
          <w:lang w:val="en-US"/>
        </w:rPr>
        <w:t xml:space="preserve"> patient contribute to the atmo</w:t>
      </w:r>
      <w:r w:rsidRPr="00431E12">
        <w:rPr>
          <w:sz w:val="28"/>
          <w:szCs w:val="28"/>
          <w:lang w:val="en-US"/>
        </w:rPr>
        <w:t>sphere of equality will be summarized in the next section.</w:t>
      </w:r>
    </w:p>
    <w:p w:rsidR="00BF4A0C" w:rsidRPr="00431E12" w:rsidRDefault="00BF4A0C" w:rsidP="00FE2A6D">
      <w:pPr>
        <w:jc w:val="both"/>
        <w:rPr>
          <w:sz w:val="28"/>
          <w:szCs w:val="28"/>
          <w:lang w:val="en-US"/>
        </w:rPr>
      </w:pPr>
    </w:p>
    <w:p w:rsidR="00BF4A0C" w:rsidRDefault="00BF4A0C" w:rsidP="00FE2A6D">
      <w:pPr>
        <w:jc w:val="both"/>
        <w:rPr>
          <w:b/>
          <w:sz w:val="28"/>
          <w:szCs w:val="28"/>
          <w:lang w:val="en-US"/>
        </w:rPr>
      </w:pPr>
      <w:r w:rsidRPr="005673A3">
        <w:rPr>
          <w:b/>
          <w:sz w:val="28"/>
          <w:szCs w:val="28"/>
          <w:lang w:val="en-US"/>
        </w:rPr>
        <w:t>4. Results of the Qualitative Interpretation</w:t>
      </w:r>
    </w:p>
    <w:p w:rsidR="00BF4A0C" w:rsidRPr="005673A3" w:rsidRDefault="00BF4A0C" w:rsidP="00FE2A6D">
      <w:pPr>
        <w:jc w:val="both"/>
        <w:rPr>
          <w:b/>
          <w:sz w:val="28"/>
          <w:szCs w:val="28"/>
          <w:lang w:val="en-US"/>
        </w:rPr>
      </w:pPr>
      <w:r>
        <w:rPr>
          <w:b/>
          <w:sz w:val="28"/>
          <w:szCs w:val="28"/>
          <w:lang w:val="en-US"/>
        </w:rPr>
        <w:tab/>
      </w:r>
    </w:p>
    <w:p w:rsidR="00BF4A0C" w:rsidRPr="00431E12" w:rsidRDefault="00BF4A0C" w:rsidP="00FE2A6D">
      <w:pPr>
        <w:ind w:firstLine="708"/>
        <w:jc w:val="both"/>
        <w:rPr>
          <w:sz w:val="28"/>
          <w:szCs w:val="28"/>
          <w:lang w:val="en-US"/>
        </w:rPr>
      </w:pPr>
      <w:r w:rsidRPr="00431E12">
        <w:rPr>
          <w:sz w:val="28"/>
          <w:szCs w:val="28"/>
          <w:lang w:val="en-US"/>
        </w:rPr>
        <w:t>Starting with the category of doctor-initiated questions, it seems that medical practitioners are beginning to realize the advantages of open-ended questioning. This strategy enables them to pursue more effective information-gathering, and gives the patient an opportunity to recount what she considers to be important with few or no restrictions on the part of the doctor. Open-ended questions further function as potent devices leading to more subtle communicative strategies. First of all, they enable the doctor to support the narration of the patient’s medical story. The doctor may also pose open-ended elicitations which are</w:t>
      </w:r>
      <w:r>
        <w:rPr>
          <w:sz w:val="28"/>
          <w:szCs w:val="28"/>
          <w:lang w:val="en-US"/>
        </w:rPr>
        <w:t xml:space="preserve"> not directly related to the pa</w:t>
      </w:r>
      <w:r w:rsidRPr="00431E12">
        <w:rPr>
          <w:sz w:val="28"/>
          <w:szCs w:val="28"/>
          <w:lang w:val="en-US"/>
        </w:rPr>
        <w:t>tient’s health but target the talk towards social issues. Also close-ended questions are capable of conveying strategies cent</w:t>
      </w:r>
      <w:r>
        <w:rPr>
          <w:sz w:val="28"/>
          <w:szCs w:val="28"/>
          <w:lang w:val="en-US"/>
        </w:rPr>
        <w:t>e</w:t>
      </w:r>
      <w:r w:rsidRPr="00431E12">
        <w:rPr>
          <w:sz w:val="28"/>
          <w:szCs w:val="28"/>
          <w:lang w:val="en-US"/>
        </w:rPr>
        <w:t>red on the empathic relationship with the patient. In this way, doctors can involve patients in the decision-making process, which is viewed as an instance of patient-cent</w:t>
      </w:r>
      <w:r>
        <w:rPr>
          <w:sz w:val="28"/>
          <w:szCs w:val="28"/>
          <w:lang w:val="en-US"/>
        </w:rPr>
        <w:t>e</w:t>
      </w:r>
      <w:r w:rsidRPr="00431E12">
        <w:rPr>
          <w:sz w:val="28"/>
          <w:szCs w:val="28"/>
          <w:lang w:val="en-US"/>
        </w:rPr>
        <w:t>redness, resulting in a more equal relationship between doctors and patients. What is more, the analysis has shown that doctors strengthen empathic ties with their patients by employing questions that incorporate patients’ ideas – so-called circular questions.</w:t>
      </w:r>
    </w:p>
    <w:p w:rsidR="00BF4A0C" w:rsidRPr="00431E12" w:rsidRDefault="00BF4A0C" w:rsidP="00FE2A6D">
      <w:pPr>
        <w:ind w:firstLine="708"/>
        <w:jc w:val="both"/>
        <w:rPr>
          <w:sz w:val="28"/>
          <w:szCs w:val="28"/>
          <w:lang w:val="en-US"/>
        </w:rPr>
      </w:pPr>
      <w:r w:rsidRPr="00431E12">
        <w:rPr>
          <w:sz w:val="28"/>
          <w:szCs w:val="28"/>
          <w:lang w:val="en-US"/>
        </w:rPr>
        <w:t>In order to discern patients’ share in the successful origin</w:t>
      </w:r>
      <w:r>
        <w:rPr>
          <w:sz w:val="28"/>
          <w:szCs w:val="28"/>
          <w:lang w:val="en-US"/>
        </w:rPr>
        <w:t>ation of an ambience of equa</w:t>
      </w:r>
      <w:r w:rsidRPr="00431E12">
        <w:rPr>
          <w:sz w:val="28"/>
          <w:szCs w:val="28"/>
          <w:lang w:val="en-US"/>
        </w:rPr>
        <w:t>lity, empathy and trust in the consulting room, we have to take into consideration the way in which patients respond to their doctors (rather than the way in which they ask questions, as is the case with doctors’ role). In this respect, there appear to be two relevant discourse strategies worth mentioning. Firstly, the doctor can trust his patient if he knows that his talk is being monitored by her. Secondly, if he finds out that that she com</w:t>
      </w:r>
      <w:r>
        <w:rPr>
          <w:sz w:val="28"/>
          <w:szCs w:val="28"/>
          <w:lang w:val="en-US"/>
        </w:rPr>
        <w:t>plies with his treatment sugges</w:t>
      </w:r>
      <w:r w:rsidRPr="00431E12">
        <w:rPr>
          <w:sz w:val="28"/>
          <w:szCs w:val="28"/>
          <w:lang w:val="en-US"/>
        </w:rPr>
        <w:t xml:space="preserve">tions and advice. As my investigation has shown, the first discourse strategy is dependent on the number of backchannel signals initiated by the patient; these vocal indications inform the doctor that the patient is attentive to what </w:t>
      </w:r>
      <w:r w:rsidRPr="00431E12">
        <w:rPr>
          <w:sz w:val="28"/>
          <w:szCs w:val="28"/>
          <w:lang w:val="en-US"/>
        </w:rPr>
        <w:lastRenderedPageBreak/>
        <w:t>is being talked about, and thus she is more likely to under-stand the message. The second strategy can be recognized only in the follow-up visit; here, the patient’s compliance is expressed and confirmed via relevant and trustworthy answers. Both strategies enhance doctor–patient interaction and contribute to more positive outcomes.</w:t>
      </w:r>
    </w:p>
    <w:p w:rsidR="00BF4A0C" w:rsidRPr="00431E12" w:rsidRDefault="00BF4A0C" w:rsidP="00FE2A6D">
      <w:pPr>
        <w:ind w:firstLine="708"/>
        <w:jc w:val="both"/>
        <w:rPr>
          <w:sz w:val="28"/>
          <w:szCs w:val="28"/>
          <w:lang w:val="en-US"/>
        </w:rPr>
      </w:pPr>
      <w:r w:rsidRPr="00431E12">
        <w:rPr>
          <w:sz w:val="28"/>
          <w:szCs w:val="28"/>
          <w:lang w:val="en-US"/>
        </w:rPr>
        <w:t>Proceeding now to the domain of other speech acts, the research results show that the most numerous speech act type is that of statements. The mai</w:t>
      </w:r>
      <w:r>
        <w:rPr>
          <w:sz w:val="28"/>
          <w:szCs w:val="28"/>
          <w:lang w:val="en-US"/>
        </w:rPr>
        <w:t>n function of statements employ</w:t>
      </w:r>
      <w:r w:rsidRPr="00431E12">
        <w:rPr>
          <w:sz w:val="28"/>
          <w:szCs w:val="28"/>
          <w:lang w:val="en-US"/>
        </w:rPr>
        <w:t>ed by doctors is obviously that of informing patients. The information-giving of doctors gives preference to its presentational rather than its persuasional form. In addition, the information-giving frequently uses interpreting and clarifying techniques and is provided via accessib</w:t>
      </w:r>
      <w:r>
        <w:rPr>
          <w:sz w:val="28"/>
          <w:szCs w:val="28"/>
          <w:lang w:val="en-US"/>
        </w:rPr>
        <w:t>le termi</w:t>
      </w:r>
      <w:r w:rsidRPr="00431E12">
        <w:rPr>
          <w:sz w:val="28"/>
          <w:szCs w:val="28"/>
          <w:lang w:val="en-US"/>
        </w:rPr>
        <w:t>nology. Evidently, doctors are attentive to patients’ needs and worries, and they help patients better understand their health problems and the benefit of the proposed treatment. All this is often performed by doctors in a soft, cooperative and reflective manner, in joint production with their clients. The close affiliation with both the rational and emotional world of patients is also created by other speech act types. Doctor-initiated directives are organized in such a way that they either strengthen patient-cent</w:t>
      </w:r>
      <w:r>
        <w:rPr>
          <w:sz w:val="28"/>
          <w:szCs w:val="28"/>
          <w:lang w:val="en-US"/>
        </w:rPr>
        <w:t>e</w:t>
      </w:r>
      <w:r w:rsidRPr="00431E12">
        <w:rPr>
          <w:sz w:val="28"/>
          <w:szCs w:val="28"/>
          <w:lang w:val="en-US"/>
        </w:rPr>
        <w:t>redness or their imposing character is sometimes mitigated by the utilization of their indirect variants. Expressives communicate emotional reciprocity and entail shifts to a more colloquial style of doctor–patient interaction.</w:t>
      </w:r>
    </w:p>
    <w:p w:rsidR="00BF4A0C" w:rsidRPr="00431E12" w:rsidRDefault="00BF4A0C" w:rsidP="00FE2A6D">
      <w:pPr>
        <w:ind w:firstLine="708"/>
        <w:jc w:val="both"/>
        <w:rPr>
          <w:sz w:val="28"/>
          <w:szCs w:val="28"/>
          <w:lang w:val="en-US"/>
        </w:rPr>
      </w:pPr>
      <w:r w:rsidRPr="00431E12">
        <w:rPr>
          <w:sz w:val="28"/>
          <w:szCs w:val="28"/>
          <w:lang w:val="en-US"/>
        </w:rPr>
        <w:t>As regards patient-initiated speech acts (apart from questions and answers), there is one important strategy that is capable of conveying empathy and trust</w:t>
      </w:r>
      <w:r>
        <w:rPr>
          <w:sz w:val="28"/>
          <w:szCs w:val="28"/>
          <w:lang w:val="en-US"/>
        </w:rPr>
        <w:t xml:space="preserve"> – so-called health-related sto</w:t>
      </w:r>
      <w:r w:rsidRPr="00431E12">
        <w:rPr>
          <w:sz w:val="28"/>
          <w:szCs w:val="28"/>
          <w:lang w:val="en-US"/>
        </w:rPr>
        <w:t xml:space="preserve">rytelling. To put it differently, the data show that patients are able to give their personal perspectives on the medical problems, which allows doctors to gather relevant information for reaching a responsible diagnosis. </w:t>
      </w:r>
      <w:r>
        <w:rPr>
          <w:sz w:val="28"/>
          <w:szCs w:val="28"/>
          <w:lang w:val="en-US"/>
        </w:rPr>
        <w:t>In my view, such verbal behavio</w:t>
      </w:r>
      <w:r w:rsidRPr="00431E12">
        <w:rPr>
          <w:sz w:val="28"/>
          <w:szCs w:val="28"/>
          <w:lang w:val="en-US"/>
        </w:rPr>
        <w:t>r reinforces the confidence that doctors have in their patients. In relation to this, the fact that practitioners grant patients time to share their stories indicates that the originally asymmetrical nature of the doctor–patient relationship h</w:t>
      </w:r>
      <w:r>
        <w:rPr>
          <w:sz w:val="28"/>
          <w:szCs w:val="28"/>
          <w:lang w:val="en-US"/>
        </w:rPr>
        <w:t>as indeed been modified in favo</w:t>
      </w:r>
      <w:r w:rsidRPr="00431E12">
        <w:rPr>
          <w:sz w:val="28"/>
          <w:szCs w:val="28"/>
          <w:lang w:val="en-US"/>
        </w:rPr>
        <w:t xml:space="preserve">r of the latter. </w:t>
      </w:r>
    </w:p>
    <w:p w:rsidR="00BF4A0C" w:rsidRPr="00431E12" w:rsidRDefault="00BF4A0C" w:rsidP="00FE2A6D">
      <w:pPr>
        <w:ind w:firstLine="708"/>
        <w:jc w:val="both"/>
        <w:rPr>
          <w:sz w:val="28"/>
          <w:szCs w:val="28"/>
          <w:lang w:val="en-US"/>
        </w:rPr>
      </w:pPr>
      <w:r w:rsidRPr="00431E12">
        <w:rPr>
          <w:sz w:val="28"/>
          <w:szCs w:val="28"/>
          <w:lang w:val="en-US"/>
        </w:rPr>
        <w:t>Doctor–patient communication, of course, does not develop as a series of consecutive sequences that have clear-cut boundaries; much more often one can witness overlapping speech, characterized by frequent interruptions. Importantly, only a minority of interruptions are used by doctors in the asymmetrical manner, with the intent to control the medical consultation. More frequently, interruptions function as discourse devices expressing either support and co-operation, or eagerness and/or signs of interest and empat</w:t>
      </w:r>
      <w:r>
        <w:rPr>
          <w:sz w:val="28"/>
          <w:szCs w:val="28"/>
          <w:lang w:val="en-US"/>
        </w:rPr>
        <w:t>hy. Among the most frequent com</w:t>
      </w:r>
      <w:r w:rsidRPr="00431E12">
        <w:rPr>
          <w:sz w:val="28"/>
          <w:szCs w:val="28"/>
          <w:lang w:val="en-US"/>
        </w:rPr>
        <w:t>municative aims accomplished by cooperative interruptions are those intending to elicit either repairs of patients’ preceding utterances or repeats for confirmation of what the patient has suggested. The communicative intention hidden behind the employment of e</w:t>
      </w:r>
      <w:r>
        <w:rPr>
          <w:sz w:val="28"/>
          <w:szCs w:val="28"/>
          <w:lang w:val="en-US"/>
        </w:rPr>
        <w:t>mpathic interrup</w:t>
      </w:r>
      <w:r w:rsidRPr="00431E12">
        <w:rPr>
          <w:sz w:val="28"/>
          <w:szCs w:val="28"/>
          <w:lang w:val="en-US"/>
        </w:rPr>
        <w:t>tions is to signal high involvement and understanding, and to express positive feedback.</w:t>
      </w:r>
    </w:p>
    <w:p w:rsidR="00BF4A0C" w:rsidRPr="00431E12" w:rsidRDefault="00BF4A0C" w:rsidP="00FE2A6D">
      <w:pPr>
        <w:ind w:firstLine="708"/>
        <w:jc w:val="both"/>
        <w:rPr>
          <w:sz w:val="28"/>
          <w:szCs w:val="28"/>
          <w:lang w:val="en-US"/>
        </w:rPr>
      </w:pPr>
      <w:r w:rsidRPr="00431E12">
        <w:rPr>
          <w:sz w:val="28"/>
          <w:szCs w:val="28"/>
          <w:lang w:val="en-US"/>
        </w:rPr>
        <w:t>In harmony with their doctors, also patients take the adv</w:t>
      </w:r>
      <w:r>
        <w:rPr>
          <w:sz w:val="28"/>
          <w:szCs w:val="28"/>
          <w:lang w:val="en-US"/>
        </w:rPr>
        <w:t>antage of the types of interrup</w:t>
      </w:r>
      <w:r w:rsidRPr="00431E12">
        <w:rPr>
          <w:sz w:val="28"/>
          <w:szCs w:val="28"/>
          <w:lang w:val="en-US"/>
        </w:rPr>
        <w:t>tions that could be labelled as empathic, expressing cooperation, or acting as markers of interest, affection, social closeness, and active listenership.</w:t>
      </w:r>
    </w:p>
    <w:p w:rsidR="00BF4A0C" w:rsidRPr="00431E12" w:rsidRDefault="00BF4A0C" w:rsidP="00FE2A6D">
      <w:pPr>
        <w:ind w:firstLine="708"/>
        <w:jc w:val="both"/>
        <w:rPr>
          <w:sz w:val="28"/>
          <w:szCs w:val="28"/>
          <w:lang w:val="en-US"/>
        </w:rPr>
      </w:pPr>
      <w:r w:rsidRPr="00431E12">
        <w:rPr>
          <w:sz w:val="28"/>
          <w:szCs w:val="28"/>
          <w:lang w:val="en-US"/>
        </w:rPr>
        <w:lastRenderedPageBreak/>
        <w:t xml:space="preserve">The organization of topicality within the medical consultation suggests that doctors are quite open as far as the content matter of the interview is concerned. Topic transition activities further indicate that doctors prefer to activate topic shifts that are capable of conveying power equality. In addition, doctors empathize with their patients by giving them a chance to talk about their personal feelings and perspectives, while at the same </w:t>
      </w:r>
      <w:r>
        <w:rPr>
          <w:sz w:val="28"/>
          <w:szCs w:val="28"/>
          <w:lang w:val="en-US"/>
        </w:rPr>
        <w:t>time disclosing their professio</w:t>
      </w:r>
      <w:r w:rsidRPr="00431E12">
        <w:rPr>
          <w:sz w:val="28"/>
          <w:szCs w:val="28"/>
          <w:lang w:val="en-US"/>
        </w:rPr>
        <w:t>nal experiences from medical practice and sometimes even broac</w:t>
      </w:r>
      <w:r>
        <w:rPr>
          <w:sz w:val="28"/>
          <w:szCs w:val="28"/>
          <w:lang w:val="en-US"/>
        </w:rPr>
        <w:t>hing more delicate issues regar</w:t>
      </w:r>
      <w:r w:rsidRPr="00431E12">
        <w:rPr>
          <w:sz w:val="28"/>
          <w:szCs w:val="28"/>
          <w:lang w:val="en-US"/>
        </w:rPr>
        <w:t xml:space="preserve">ding their private lives. These discourse strategies reflect doctors’ empathic attunement and high involvement in patients’ treatment situation. In this regard, patients may perceive doctors as more human in the relationship, and less threatening or remote. </w:t>
      </w:r>
    </w:p>
    <w:p w:rsidR="00BF4A0C" w:rsidRPr="00431E12" w:rsidRDefault="00BF4A0C" w:rsidP="00FE2A6D">
      <w:pPr>
        <w:ind w:firstLine="708"/>
        <w:jc w:val="both"/>
        <w:rPr>
          <w:sz w:val="28"/>
          <w:szCs w:val="28"/>
          <w:lang w:val="en-US"/>
        </w:rPr>
      </w:pPr>
      <w:r w:rsidRPr="00431E12">
        <w:rPr>
          <w:sz w:val="28"/>
          <w:szCs w:val="28"/>
          <w:lang w:val="en-US"/>
        </w:rPr>
        <w:t>Patients, on the other hand, not only share their private, non-medical, problems, but are also active contributors within the medical frames developed by the doctors, or even sometimes initiate medical topics. They seem to be far more educated than in previous decades (probably thanks to technical innovations responsible for the accessibility of med</w:t>
      </w:r>
      <w:r>
        <w:rPr>
          <w:sz w:val="28"/>
          <w:szCs w:val="28"/>
          <w:lang w:val="en-US"/>
        </w:rPr>
        <w:t>ical information</w:t>
      </w:r>
      <w:r w:rsidRPr="00431E12">
        <w:rPr>
          <w:sz w:val="28"/>
          <w:szCs w:val="28"/>
          <w:lang w:val="en-US"/>
        </w:rPr>
        <w:t>). In this regard, doctors may perceive patients as competent partners who are familiar with certain aspects of the health care system, and are more likely to comply with the treatment advice recommended.</w:t>
      </w:r>
    </w:p>
    <w:p w:rsidR="00BF4A0C" w:rsidRPr="00431E12" w:rsidRDefault="00BF4A0C" w:rsidP="00FE2A6D">
      <w:pPr>
        <w:ind w:firstLine="708"/>
        <w:jc w:val="both"/>
        <w:rPr>
          <w:sz w:val="28"/>
          <w:szCs w:val="28"/>
          <w:lang w:val="en-US"/>
        </w:rPr>
      </w:pPr>
      <w:r w:rsidRPr="00431E12">
        <w:rPr>
          <w:sz w:val="28"/>
          <w:szCs w:val="28"/>
          <w:lang w:val="en-US"/>
        </w:rPr>
        <w:t>The qualitative interpretation of doctor-initiated positive politeness has revealed that by manifesting positive politeness strategies, doctors support courteous and tactful manners, and thus achieve smooth relations with their patients. More specifically, the analysis has indicated that doctors frequently choose a style of language that patients are familiar with; usually they switch from medical jargon to more colloquial expressions. In other words, they try to build an interactional environment in which the delivery of medical expertise does not conflict with the lay perspective of their patients. The positive talk of medical practitioners is further enhanced by the frequent use of laughter, by showing solidarity and approval, releasing tension, displaying optimism and involving a high percentage of communication with positive content, giving re-assurance and offering support, calming patients and promoting trust, initiating safe topics and using informal address forms. Of course, these discourse practices do not occur in isolation; they overlap and combine with each other.</w:t>
      </w:r>
    </w:p>
    <w:p w:rsidR="00BF4A0C" w:rsidRPr="00431E12" w:rsidRDefault="00BF4A0C" w:rsidP="00FE2A6D">
      <w:pPr>
        <w:ind w:firstLine="708"/>
        <w:jc w:val="both"/>
        <w:rPr>
          <w:sz w:val="28"/>
          <w:szCs w:val="28"/>
          <w:lang w:val="en-US"/>
        </w:rPr>
      </w:pPr>
      <w:r w:rsidRPr="00431E12">
        <w:rPr>
          <w:sz w:val="28"/>
          <w:szCs w:val="28"/>
          <w:lang w:val="en-US"/>
        </w:rPr>
        <w:t>Also the positive talk of patients involves a range of di</w:t>
      </w:r>
      <w:r>
        <w:rPr>
          <w:sz w:val="28"/>
          <w:szCs w:val="28"/>
          <w:lang w:val="en-US"/>
        </w:rPr>
        <w:t>verse forms. Patients, for exam</w:t>
      </w:r>
      <w:r w:rsidRPr="00431E12">
        <w:rPr>
          <w:sz w:val="28"/>
          <w:szCs w:val="28"/>
          <w:lang w:val="en-US"/>
        </w:rPr>
        <w:t>ple, ask their doctors quite personal questions concerning their family life or the way they feel. Sometimes they tease doctors, thus showing friendliness, init</w:t>
      </w:r>
      <w:r>
        <w:rPr>
          <w:sz w:val="28"/>
          <w:szCs w:val="28"/>
          <w:lang w:val="en-US"/>
        </w:rPr>
        <w:t>iate humorous atmosphere, resul</w:t>
      </w:r>
      <w:r w:rsidRPr="00431E12">
        <w:rPr>
          <w:sz w:val="28"/>
          <w:szCs w:val="28"/>
          <w:lang w:val="en-US"/>
        </w:rPr>
        <w:t>ting in laughter, and make social (non-medical) and informal remarks. Similarly to doctors, the patient-initiated positive politeness strategies enter into a number of varied combinations.</w:t>
      </w:r>
    </w:p>
    <w:p w:rsidR="00BF4A0C" w:rsidRDefault="00BF4A0C" w:rsidP="00FE2A6D">
      <w:pPr>
        <w:jc w:val="both"/>
        <w:rPr>
          <w:b/>
          <w:sz w:val="28"/>
          <w:szCs w:val="28"/>
          <w:lang w:val="en-US"/>
        </w:rPr>
      </w:pPr>
    </w:p>
    <w:p w:rsidR="00BF4A0C" w:rsidRDefault="00BF4A0C" w:rsidP="00FE2A6D">
      <w:pPr>
        <w:jc w:val="both"/>
        <w:rPr>
          <w:b/>
          <w:sz w:val="28"/>
          <w:szCs w:val="28"/>
          <w:lang w:val="en-US"/>
        </w:rPr>
      </w:pPr>
      <w:r w:rsidRPr="005673A3">
        <w:rPr>
          <w:b/>
          <w:sz w:val="28"/>
          <w:szCs w:val="28"/>
          <w:lang w:val="en-US"/>
        </w:rPr>
        <w:t>5. Conclusion</w:t>
      </w:r>
    </w:p>
    <w:p w:rsidR="00BF4A0C" w:rsidRPr="005673A3" w:rsidRDefault="00BF4A0C" w:rsidP="00FE2A6D">
      <w:pPr>
        <w:jc w:val="both"/>
        <w:rPr>
          <w:b/>
          <w:sz w:val="28"/>
          <w:szCs w:val="28"/>
          <w:lang w:val="en-US"/>
        </w:rPr>
      </w:pPr>
    </w:p>
    <w:p w:rsidR="00BF4A0C" w:rsidRPr="00431E12" w:rsidRDefault="00BF4A0C" w:rsidP="00FE2A6D">
      <w:pPr>
        <w:ind w:firstLine="708"/>
        <w:jc w:val="both"/>
        <w:rPr>
          <w:sz w:val="28"/>
          <w:szCs w:val="28"/>
          <w:lang w:val="en-US"/>
        </w:rPr>
      </w:pPr>
      <w:r w:rsidRPr="00431E12">
        <w:rPr>
          <w:sz w:val="28"/>
          <w:szCs w:val="28"/>
          <w:lang w:val="en-US"/>
        </w:rPr>
        <w:t xml:space="preserve">Taking into account everything that has been observed so far, I </w:t>
      </w:r>
      <w:r>
        <w:rPr>
          <w:sz w:val="28"/>
          <w:szCs w:val="28"/>
          <w:lang w:val="en-US"/>
        </w:rPr>
        <w:t>am inclined to conclude that ge</w:t>
      </w:r>
      <w:r w:rsidRPr="00431E12">
        <w:rPr>
          <w:sz w:val="28"/>
          <w:szCs w:val="28"/>
          <w:lang w:val="en-US"/>
        </w:rPr>
        <w:t>neral practice consultation is a dynamic interaction influenced by multiple factors. Though there is a significant degree of uniformity, resulting from the primar</w:t>
      </w:r>
      <w:r>
        <w:rPr>
          <w:sz w:val="28"/>
          <w:szCs w:val="28"/>
          <w:lang w:val="en-US"/>
        </w:rPr>
        <w:t>y function of any medical inter</w:t>
      </w:r>
      <w:r w:rsidRPr="00431E12">
        <w:rPr>
          <w:sz w:val="28"/>
          <w:szCs w:val="28"/>
          <w:lang w:val="en-US"/>
        </w:rPr>
        <w:t xml:space="preserve">view – that being to diagnose and treat responsibly </w:t>
      </w:r>
      <w:r w:rsidRPr="00431E12">
        <w:rPr>
          <w:sz w:val="28"/>
          <w:szCs w:val="28"/>
          <w:lang w:val="en-US"/>
        </w:rPr>
        <w:lastRenderedPageBreak/>
        <w:t xml:space="preserve">– the mutual interaction of doctors and patients takes a variety of forms and styles, and the interactants employ a variety of discourse strategies, corresponding to their various interests. Whereas some </w:t>
      </w:r>
      <w:r>
        <w:rPr>
          <w:sz w:val="28"/>
          <w:szCs w:val="28"/>
          <w:lang w:val="en-US"/>
        </w:rPr>
        <w:t>of the strategies result in con</w:t>
      </w:r>
      <w:r w:rsidRPr="00431E12">
        <w:rPr>
          <w:sz w:val="28"/>
          <w:szCs w:val="28"/>
          <w:lang w:val="en-US"/>
        </w:rPr>
        <w:t xml:space="preserve">flict, other should be viewed as instances of an empathic relationship. </w:t>
      </w:r>
    </w:p>
    <w:p w:rsidR="00BF4A0C" w:rsidRPr="00431E12" w:rsidRDefault="00BF4A0C" w:rsidP="00FE2A6D">
      <w:pPr>
        <w:ind w:firstLine="708"/>
        <w:jc w:val="both"/>
        <w:rPr>
          <w:sz w:val="28"/>
          <w:szCs w:val="28"/>
          <w:lang w:val="en-US"/>
        </w:rPr>
      </w:pPr>
      <w:r w:rsidRPr="00431E12">
        <w:rPr>
          <w:sz w:val="28"/>
          <w:szCs w:val="28"/>
          <w:lang w:val="en-US"/>
        </w:rPr>
        <w:t>As the focus of the present study has been placed on the latter, it may wrongly appear that doctor–patient interaction, at least in a general practice environment, is harmonious. In fact, the reality is much more complex. Medical interviews still suf</w:t>
      </w:r>
      <w:r>
        <w:rPr>
          <w:sz w:val="28"/>
          <w:szCs w:val="28"/>
          <w:lang w:val="en-US"/>
        </w:rPr>
        <w:t>fer from deficiencies, misunder</w:t>
      </w:r>
      <w:r w:rsidRPr="00431E12">
        <w:rPr>
          <w:sz w:val="28"/>
          <w:szCs w:val="28"/>
          <w:lang w:val="en-US"/>
        </w:rPr>
        <w:t>standings, and communicative disturbances on both sides of the interaction. As communicative competence should be a social desideratum in all spheres of human life, including the health care system, educating people</w:t>
      </w:r>
      <w:r>
        <w:rPr>
          <w:sz w:val="28"/>
          <w:szCs w:val="28"/>
          <w:lang w:val="en-US"/>
        </w:rPr>
        <w:t xml:space="preserve"> about competent verbal behavio</w:t>
      </w:r>
      <w:r w:rsidRPr="00431E12">
        <w:rPr>
          <w:sz w:val="28"/>
          <w:szCs w:val="28"/>
          <w:lang w:val="en-US"/>
        </w:rPr>
        <w:t>r as one element of medical practice is a must. It is for this reason that I will now list ten key ‘summary’ suggestions which, in my opinion, contribute to empathic and trusting communication, and sup</w:t>
      </w:r>
      <w:r>
        <w:rPr>
          <w:sz w:val="28"/>
          <w:szCs w:val="28"/>
          <w:lang w:val="en-US"/>
        </w:rPr>
        <w:t>port what both doc</w:t>
      </w:r>
      <w:r w:rsidRPr="00431E12">
        <w:rPr>
          <w:sz w:val="28"/>
          <w:szCs w:val="28"/>
          <w:lang w:val="en-US"/>
        </w:rPr>
        <w:t>tors and patients long most for – an effective medical process.</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(i) INFORMATION – effective general practice consultation requires an abundance of information; both main protagonists of the medical interview, at any stage of the interview, should keep each other informed about their own perspectives of the health problem.</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(ii) LUCIDITY – any piece of information should be presented lucidly, in a style of language that is intelligible to both parties; if opacity occurs, it should be given attention and supplemented with explanation and clarification.</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(iii) OPENNESS – acquiring the information should be performed in an open, natural, authentic, and transparent manner; both medical and psychosocial issues should be addressed; open-ended questioning is beneficial.</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(iv) STORYTELLING – doctor–patient interaction should support narrative aspects of the medical visit; the doctor should motivate his patient to tell the story of her illness, and the patient should be willing to expand on her narration related to health.</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(v) LISTENERSHIP – active listenership is a prerequisite for any successful interaction; make sure that you are attentive to what the current speaker is saying; in this way you show interest and compassion; you are also more likely to gain compliance with advice.</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(vi) MUTUALITY – or reciprocity, partnership; the doctor and the patient should share similar dominance and control over the interaction. Both participants should have the impression that their contributions are appropriate and appreciated. Shared decision-making is essential.</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lastRenderedPageBreak/>
        <w:t>(vii) CLOSENESS – establishing a partnership is not enough; what is desirable in order to create an atmosphere of empathy and trust is emotional closeness w</w:t>
      </w:r>
      <w:r>
        <w:rPr>
          <w:sz w:val="28"/>
          <w:szCs w:val="28"/>
          <w:lang w:val="en-US"/>
        </w:rPr>
        <w:t>hich goes hand in hand with emo</w:t>
      </w:r>
      <w:r w:rsidRPr="00431E12">
        <w:rPr>
          <w:sz w:val="28"/>
          <w:szCs w:val="28"/>
          <w:lang w:val="en-US"/>
        </w:rPr>
        <w:t>tional care, understanding, safety, intimacy, and reliance.</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(viii) REFLECTION – if a doctor (or patient) wants to be viewed as empathic, he (or she) needs to be able to convey his (or her) emotional experience back to the subject of empathy; it is this re-flection that is still lacking in medical practice.</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(ix) TOUCHING – though not given attention in the analytical part of this study, it is without any shade of doubt that nonverbal communication plays a vital r</w:t>
      </w:r>
      <w:r>
        <w:rPr>
          <w:sz w:val="28"/>
          <w:szCs w:val="28"/>
          <w:lang w:val="en-US"/>
        </w:rPr>
        <w:t>ole in doctor–patient communica</w:t>
      </w:r>
      <w:r w:rsidRPr="00431E12">
        <w:rPr>
          <w:sz w:val="28"/>
          <w:szCs w:val="28"/>
          <w:lang w:val="en-US"/>
        </w:rPr>
        <w:t>tion; the literature suggests that haptics is the most relevant type of this communication.</w:t>
      </w:r>
    </w:p>
    <w:p w:rsidR="00BF4A0C" w:rsidRPr="00431E12" w:rsidRDefault="00BF4A0C" w:rsidP="00FE2A6D">
      <w:pPr>
        <w:jc w:val="both"/>
        <w:rPr>
          <w:sz w:val="28"/>
          <w:szCs w:val="28"/>
          <w:lang w:val="en-US"/>
        </w:rPr>
      </w:pPr>
    </w:p>
    <w:p w:rsidR="00BF4A0C" w:rsidRPr="00431E12" w:rsidRDefault="00BF4A0C" w:rsidP="00FE2A6D">
      <w:pPr>
        <w:jc w:val="both"/>
        <w:rPr>
          <w:sz w:val="28"/>
          <w:szCs w:val="28"/>
          <w:lang w:val="en-US"/>
        </w:rPr>
      </w:pPr>
      <w:r w:rsidRPr="00431E12">
        <w:rPr>
          <w:sz w:val="28"/>
          <w:szCs w:val="28"/>
          <w:lang w:val="en-US"/>
        </w:rPr>
        <w:t>(x) HUMANITY – as the last point let me recall that the main goal</w:t>
      </w:r>
      <w:r>
        <w:rPr>
          <w:sz w:val="28"/>
          <w:szCs w:val="28"/>
          <w:lang w:val="en-US"/>
        </w:rPr>
        <w:t xml:space="preserve"> of medicine is to treat the pa</w:t>
      </w:r>
      <w:r w:rsidRPr="00431E12">
        <w:rPr>
          <w:sz w:val="28"/>
          <w:szCs w:val="28"/>
          <w:lang w:val="en-US"/>
        </w:rPr>
        <w:t>tient, not merely to cure the disease; the treatment should be about humans, not about pills; also doctors should be treated as humans, not as gods who can do anything.</w:t>
      </w:r>
    </w:p>
    <w:p w:rsidR="00BF4A0C" w:rsidRPr="00431E12" w:rsidRDefault="00BF4A0C" w:rsidP="00FE2A6D">
      <w:pPr>
        <w:jc w:val="both"/>
        <w:rPr>
          <w:sz w:val="28"/>
          <w:szCs w:val="28"/>
          <w:lang w:val="en-US"/>
        </w:rPr>
      </w:pPr>
    </w:p>
    <w:p w:rsidR="00BF4A0C" w:rsidRDefault="00BF4A0C" w:rsidP="00FE2A6D">
      <w:pPr>
        <w:ind w:firstLine="708"/>
        <w:jc w:val="both"/>
        <w:rPr>
          <w:sz w:val="28"/>
          <w:szCs w:val="28"/>
          <w:lang w:val="en-US"/>
        </w:rPr>
      </w:pPr>
      <w:r w:rsidRPr="00431E12">
        <w:rPr>
          <w:sz w:val="28"/>
          <w:szCs w:val="28"/>
          <w:lang w:val="en-US"/>
        </w:rPr>
        <w:t>Medical education, naturally, cannot limit itself to a mere ten ideas derived from research with a restricted scope. Although my interdisciplinary analysis of English medical consulting confirms some of the findings by Cordel</w:t>
      </w:r>
      <w:r>
        <w:rPr>
          <w:sz w:val="28"/>
          <w:szCs w:val="28"/>
          <w:lang w:val="en-US"/>
        </w:rPr>
        <w:t>la [2004] and Wynn [1999]</w:t>
      </w:r>
      <w:r w:rsidRPr="00431E12">
        <w:rPr>
          <w:sz w:val="28"/>
          <w:szCs w:val="28"/>
          <w:lang w:val="en-US"/>
        </w:rPr>
        <w:t>, arrived at using Spanish and Norwegian language material respectively, more investigat</w:t>
      </w:r>
      <w:r>
        <w:rPr>
          <w:sz w:val="28"/>
          <w:szCs w:val="28"/>
          <w:lang w:val="en-US"/>
        </w:rPr>
        <w:t>ions of both theoretical and em</w:t>
      </w:r>
      <w:r w:rsidRPr="00431E12">
        <w:rPr>
          <w:sz w:val="28"/>
          <w:szCs w:val="28"/>
          <w:lang w:val="en-US"/>
        </w:rPr>
        <w:t>pirical character are needed. Only then will we be able to propos</w:t>
      </w:r>
      <w:r>
        <w:rPr>
          <w:sz w:val="28"/>
          <w:szCs w:val="28"/>
          <w:lang w:val="en-US"/>
        </w:rPr>
        <w:t>e more detailed practical impli</w:t>
      </w:r>
      <w:r w:rsidRPr="00431E12">
        <w:rPr>
          <w:sz w:val="28"/>
          <w:szCs w:val="28"/>
          <w:lang w:val="en-US"/>
        </w:rPr>
        <w:t>cations of use to all protagonists of the medical encounter.</w:t>
      </w:r>
    </w:p>
    <w:p w:rsidR="00BF4A0C" w:rsidRDefault="00BF4A0C" w:rsidP="00FE2A6D">
      <w:pPr>
        <w:ind w:firstLine="708"/>
        <w:jc w:val="both"/>
        <w:rPr>
          <w:sz w:val="28"/>
          <w:szCs w:val="28"/>
          <w:lang w:val="en-US"/>
        </w:rPr>
      </w:pPr>
    </w:p>
    <w:p w:rsidR="00BF4A0C" w:rsidRPr="00125AED" w:rsidRDefault="00BF4A0C" w:rsidP="00FE2A6D">
      <w:pPr>
        <w:jc w:val="center"/>
        <w:rPr>
          <w:b/>
          <w:sz w:val="28"/>
          <w:szCs w:val="28"/>
          <w:lang w:val="en-US"/>
        </w:rPr>
      </w:pPr>
      <w:r>
        <w:rPr>
          <w:b/>
          <w:sz w:val="28"/>
          <w:szCs w:val="28"/>
          <w:lang w:val="en-US"/>
        </w:rPr>
        <w:t>Literature</w:t>
      </w:r>
    </w:p>
    <w:p w:rsidR="00BF4A0C" w:rsidRDefault="00BF4A0C" w:rsidP="00FE2A6D">
      <w:pPr>
        <w:jc w:val="both"/>
        <w:rPr>
          <w:sz w:val="28"/>
          <w:szCs w:val="28"/>
          <w:lang w:val="en-US"/>
        </w:rPr>
      </w:pP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Brown, P., Levinson, S. Politeness. Some universals in language usage. Cambridge: Cambridge University Press, 1987.</w:t>
      </w: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Cordella, M. The dynamic consultation. A discourse analytical study of doctor–patient communication. Philadelphia: John Benjamins, 2004.</w:t>
      </w: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Černý, M. Discourse of medicine revisited. On conveying empathy and trust in English medical consulting. Ostrava: University of Ostrava, 2012</w:t>
      </w: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Goldberg, J. Interrupting the discourse of interruptions. Journal of Pragmatics 14, 1990, pp. 883–903.</w:t>
      </w: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Linnel, P. The power of dialogue dynamics.</w:t>
      </w:r>
      <w:r w:rsidRPr="00FE2A6D">
        <w:rPr>
          <w:rFonts w:ascii="Times New Roman" w:hAnsi="Times New Roman"/>
          <w:sz w:val="28"/>
          <w:szCs w:val="28"/>
          <w:lang w:val="en-US"/>
        </w:rPr>
        <w:t xml:space="preserve">In Marková, I., Froppa, K. (eds.). </w:t>
      </w:r>
      <w:r w:rsidRPr="00682703">
        <w:rPr>
          <w:rFonts w:ascii="Times New Roman" w:hAnsi="Times New Roman"/>
          <w:sz w:val="28"/>
          <w:szCs w:val="28"/>
        </w:rPr>
        <w:t>The</w:t>
      </w:r>
      <w:r>
        <w:rPr>
          <w:rFonts w:ascii="Times New Roman" w:hAnsi="Times New Roman"/>
          <w:sz w:val="28"/>
          <w:szCs w:val="28"/>
          <w:lang w:val="en-US"/>
        </w:rPr>
        <w:t xml:space="preserve"> </w:t>
      </w:r>
      <w:r w:rsidRPr="00682703">
        <w:rPr>
          <w:rFonts w:ascii="Times New Roman" w:hAnsi="Times New Roman"/>
          <w:sz w:val="28"/>
          <w:szCs w:val="28"/>
        </w:rPr>
        <w:t>dynamics</w:t>
      </w:r>
      <w:r>
        <w:rPr>
          <w:rFonts w:ascii="Times New Roman" w:hAnsi="Times New Roman"/>
          <w:sz w:val="28"/>
          <w:szCs w:val="28"/>
          <w:lang w:val="en-US"/>
        </w:rPr>
        <w:t xml:space="preserve"> </w:t>
      </w:r>
      <w:r w:rsidRPr="00682703">
        <w:rPr>
          <w:rFonts w:ascii="Times New Roman" w:hAnsi="Times New Roman"/>
          <w:sz w:val="28"/>
          <w:szCs w:val="28"/>
        </w:rPr>
        <w:t>of</w:t>
      </w:r>
      <w:r>
        <w:rPr>
          <w:rFonts w:ascii="Times New Roman" w:hAnsi="Times New Roman"/>
          <w:sz w:val="28"/>
          <w:szCs w:val="28"/>
          <w:lang w:val="en-US"/>
        </w:rPr>
        <w:t xml:space="preserve"> </w:t>
      </w:r>
      <w:r w:rsidRPr="00682703">
        <w:rPr>
          <w:rFonts w:ascii="Times New Roman" w:hAnsi="Times New Roman"/>
          <w:sz w:val="28"/>
          <w:szCs w:val="28"/>
        </w:rPr>
        <w:t>dialogue.</w:t>
      </w:r>
      <w:r>
        <w:rPr>
          <w:rFonts w:ascii="Times New Roman" w:hAnsi="Times New Roman"/>
          <w:sz w:val="28"/>
          <w:szCs w:val="28"/>
          <w:lang w:val="en-US"/>
        </w:rPr>
        <w:t xml:space="preserve"> </w:t>
      </w:r>
      <w:r>
        <w:rPr>
          <w:rFonts w:ascii="Times New Roman" w:hAnsi="Times New Roman"/>
          <w:sz w:val="28"/>
          <w:szCs w:val="28"/>
        </w:rPr>
        <w:t>Hemel</w:t>
      </w:r>
      <w:r>
        <w:rPr>
          <w:rFonts w:ascii="Times New Roman" w:hAnsi="Times New Roman"/>
          <w:sz w:val="28"/>
          <w:szCs w:val="28"/>
          <w:lang w:val="en-US"/>
        </w:rPr>
        <w:t xml:space="preserve"> </w:t>
      </w:r>
      <w:r>
        <w:rPr>
          <w:rFonts w:ascii="Times New Roman" w:hAnsi="Times New Roman"/>
          <w:sz w:val="28"/>
          <w:szCs w:val="28"/>
        </w:rPr>
        <w:t>Hempstead</w:t>
      </w:r>
      <w:r w:rsidRPr="00EB03BF">
        <w:rPr>
          <w:rFonts w:ascii="Times New Roman" w:hAnsi="Times New Roman"/>
          <w:sz w:val="28"/>
          <w:szCs w:val="28"/>
        </w:rPr>
        <w:t xml:space="preserve">: </w:t>
      </w:r>
      <w:r>
        <w:rPr>
          <w:rFonts w:ascii="Times New Roman" w:hAnsi="Times New Roman"/>
          <w:sz w:val="28"/>
          <w:szCs w:val="28"/>
        </w:rPr>
        <w:t>Harvester, 1990</w:t>
      </w:r>
      <w:r w:rsidRPr="00EB03BF">
        <w:rPr>
          <w:rFonts w:ascii="Times New Roman" w:hAnsi="Times New Roman"/>
          <w:sz w:val="28"/>
          <w:szCs w:val="28"/>
        </w:rPr>
        <w:t xml:space="preserve">, pp. </w:t>
      </w:r>
      <w:r>
        <w:rPr>
          <w:rFonts w:ascii="Times New Roman" w:hAnsi="Times New Roman"/>
          <w:sz w:val="28"/>
          <w:szCs w:val="28"/>
        </w:rPr>
        <w:t>147–177</w:t>
      </w:r>
      <w:r w:rsidRPr="00EB03BF">
        <w:rPr>
          <w:rFonts w:ascii="Times New Roman" w:hAnsi="Times New Roman"/>
          <w:sz w:val="28"/>
          <w:szCs w:val="28"/>
        </w:rPr>
        <w:t>.</w:t>
      </w:r>
    </w:p>
    <w:p w:rsidR="00BF4A0C"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Urbanová, L. On expressing meaning in English conversation. Semantic indeterminacy. Brno: Masaryk University, 2003.</w:t>
      </w:r>
    </w:p>
    <w:p w:rsidR="00BF4A0C" w:rsidRPr="00125AED" w:rsidRDefault="00BF4A0C" w:rsidP="00B013F3">
      <w:pPr>
        <w:pStyle w:val="11"/>
        <w:numPr>
          <w:ilvl w:val="0"/>
          <w:numId w:val="51"/>
        </w:numPr>
        <w:spacing w:line="240" w:lineRule="auto"/>
        <w:jc w:val="both"/>
        <w:rPr>
          <w:rFonts w:ascii="Times New Roman" w:hAnsi="Times New Roman"/>
          <w:sz w:val="28"/>
          <w:szCs w:val="28"/>
          <w:lang w:val="en-US"/>
        </w:rPr>
      </w:pPr>
      <w:r>
        <w:rPr>
          <w:rFonts w:ascii="Times New Roman" w:hAnsi="Times New Roman"/>
          <w:sz w:val="28"/>
          <w:szCs w:val="28"/>
          <w:lang w:val="en-US"/>
        </w:rPr>
        <w:t>Wynn, R. Provider–patient interaction. A corpus-based study of doctor–patient and student–patient interaction. Kristiansand: Norwegian Academic Press, 1999.</w:t>
      </w:r>
    </w:p>
    <w:p w:rsidR="00BF4A0C" w:rsidRDefault="00BF4A0C" w:rsidP="00FE2A6D">
      <w:pPr>
        <w:jc w:val="both"/>
        <w:rPr>
          <w:b/>
          <w:sz w:val="28"/>
          <w:szCs w:val="28"/>
          <w:lang w:val="en-US"/>
        </w:rPr>
      </w:pPr>
    </w:p>
    <w:p w:rsidR="00BF4A0C" w:rsidRDefault="00BF4A0C" w:rsidP="00FE2A6D">
      <w:pPr>
        <w:jc w:val="center"/>
        <w:rPr>
          <w:b/>
          <w:sz w:val="28"/>
          <w:szCs w:val="28"/>
          <w:lang w:val="en-US"/>
        </w:rPr>
      </w:pPr>
      <w:r>
        <w:rPr>
          <w:b/>
          <w:sz w:val="28"/>
          <w:szCs w:val="28"/>
          <w:lang w:val="en-US"/>
        </w:rPr>
        <w:lastRenderedPageBreak/>
        <w:t>Summary</w:t>
      </w:r>
    </w:p>
    <w:p w:rsidR="00BF4A0C" w:rsidRDefault="00BF4A0C" w:rsidP="00FE2A6D">
      <w:pPr>
        <w:ind w:firstLine="708"/>
        <w:jc w:val="center"/>
        <w:rPr>
          <w:b/>
          <w:sz w:val="28"/>
          <w:szCs w:val="28"/>
          <w:lang w:val="en-US"/>
        </w:rPr>
      </w:pPr>
    </w:p>
    <w:p w:rsidR="00BF4A0C" w:rsidRPr="00D35BBD" w:rsidRDefault="00BF4A0C" w:rsidP="00FE2A6D">
      <w:pPr>
        <w:jc w:val="both"/>
        <w:rPr>
          <w:sz w:val="28"/>
          <w:szCs w:val="28"/>
          <w:lang w:val="en-US"/>
        </w:rPr>
      </w:pPr>
      <w:r>
        <w:rPr>
          <w:sz w:val="28"/>
          <w:szCs w:val="28"/>
          <w:lang w:val="en-US"/>
        </w:rPr>
        <w:tab/>
        <w:t xml:space="preserve">The article presents a summary of findings resulting from a long term project </w:t>
      </w:r>
      <w:r w:rsidRPr="00D35BBD">
        <w:rPr>
          <w:sz w:val="28"/>
          <w:szCs w:val="28"/>
          <w:lang w:val="en-US"/>
        </w:rPr>
        <w:t>aimed at the inquiry into the field of medical interviewing. More specifically, it deals with the meaning and value of empathy and trust in general practice consultations.</w:t>
      </w:r>
      <w:r>
        <w:rPr>
          <w:sz w:val="28"/>
          <w:szCs w:val="28"/>
          <w:lang w:val="en-US"/>
        </w:rPr>
        <w:t xml:space="preserve"> A more detailed information can be found in the scholarly monograph “</w:t>
      </w:r>
      <w:r w:rsidRPr="00F508DA">
        <w:rPr>
          <w:sz w:val="28"/>
          <w:szCs w:val="28"/>
          <w:lang w:val="en-US"/>
        </w:rPr>
        <w:t>Discourse of medicine revisited</w:t>
      </w:r>
      <w:r>
        <w:rPr>
          <w:sz w:val="28"/>
          <w:szCs w:val="28"/>
          <w:lang w:val="en-US"/>
        </w:rPr>
        <w:t>”</w:t>
      </w:r>
      <w:r w:rsidRPr="00F508DA">
        <w:rPr>
          <w:sz w:val="28"/>
          <w:szCs w:val="28"/>
          <w:lang w:val="en-US"/>
        </w:rPr>
        <w:t xml:space="preserve"> </w:t>
      </w:r>
      <w:r>
        <w:rPr>
          <w:sz w:val="28"/>
          <w:szCs w:val="28"/>
          <w:lang w:val="en-US"/>
        </w:rPr>
        <w:t>o</w:t>
      </w:r>
      <w:r w:rsidRPr="00F508DA">
        <w:rPr>
          <w:sz w:val="28"/>
          <w:szCs w:val="28"/>
          <w:lang w:val="en-US"/>
        </w:rPr>
        <w:t xml:space="preserve">n conveying empathy and trust in English medical consulting </w:t>
      </w:r>
      <w:r>
        <w:rPr>
          <w:sz w:val="28"/>
          <w:szCs w:val="28"/>
          <w:lang w:val="en-US"/>
        </w:rPr>
        <w:t>(2012).</w:t>
      </w:r>
    </w:p>
    <w:p w:rsidR="00BF4A0C" w:rsidRPr="005673A3" w:rsidRDefault="00BF4A0C" w:rsidP="00FE2A6D">
      <w:pPr>
        <w:ind w:firstLine="708"/>
        <w:jc w:val="both"/>
        <w:rPr>
          <w:b/>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A3566F">
      <w:pPr>
        <w:rPr>
          <w:b/>
          <w:sz w:val="28"/>
          <w:szCs w:val="28"/>
          <w:lang w:val="en-US"/>
        </w:rPr>
      </w:pPr>
    </w:p>
    <w:p w:rsidR="00BF4A0C" w:rsidRPr="00EC4BA6" w:rsidRDefault="00BF4A0C" w:rsidP="00A3566F">
      <w:pPr>
        <w:rPr>
          <w:b/>
          <w:sz w:val="28"/>
          <w:szCs w:val="28"/>
        </w:rPr>
      </w:pPr>
      <w:r w:rsidRPr="009B387E">
        <w:rPr>
          <w:b/>
          <w:sz w:val="28"/>
          <w:szCs w:val="28"/>
        </w:rPr>
        <w:t>УДК</w:t>
      </w:r>
      <w:r w:rsidRPr="00EC4BA6">
        <w:rPr>
          <w:b/>
          <w:sz w:val="28"/>
          <w:szCs w:val="28"/>
        </w:rPr>
        <w:t xml:space="preserve"> 811.124’367.623</w:t>
      </w:r>
    </w:p>
    <w:p w:rsidR="00BF4A0C" w:rsidRPr="00EC4BA6" w:rsidRDefault="00BF4A0C" w:rsidP="00A3566F">
      <w:pPr>
        <w:jc w:val="center"/>
        <w:rPr>
          <w:b/>
          <w:sz w:val="28"/>
          <w:szCs w:val="28"/>
        </w:rPr>
      </w:pPr>
    </w:p>
    <w:p w:rsidR="00BF4A0C" w:rsidRDefault="00BF4A0C" w:rsidP="00A3566F">
      <w:pPr>
        <w:jc w:val="center"/>
        <w:rPr>
          <w:b/>
          <w:sz w:val="28"/>
          <w:szCs w:val="28"/>
          <w:lang w:val="uk-UA"/>
        </w:rPr>
      </w:pPr>
      <w:r w:rsidRPr="00AB72A1">
        <w:rPr>
          <w:b/>
          <w:sz w:val="28"/>
          <w:szCs w:val="28"/>
        </w:rPr>
        <w:t xml:space="preserve">СЕМАНТИКА ТА СТИЛІСТИЧНІ ФУНКЦІЇ ПРИКМЕТНИКІВ </w:t>
      </w:r>
    </w:p>
    <w:p w:rsidR="00BF4A0C" w:rsidRPr="00AB72A1" w:rsidRDefault="00BF4A0C" w:rsidP="00A3566F">
      <w:pPr>
        <w:jc w:val="center"/>
        <w:rPr>
          <w:b/>
          <w:sz w:val="28"/>
          <w:szCs w:val="28"/>
        </w:rPr>
      </w:pPr>
      <w:r w:rsidRPr="00AB72A1">
        <w:rPr>
          <w:b/>
          <w:sz w:val="28"/>
          <w:szCs w:val="28"/>
        </w:rPr>
        <w:t xml:space="preserve">ЖОВТОГО КОЛЬОРУ </w:t>
      </w:r>
      <w:r>
        <w:rPr>
          <w:b/>
          <w:sz w:val="28"/>
          <w:szCs w:val="28"/>
        </w:rPr>
        <w:t>В ЛАТИНСЬКІЙ МОВІ</w:t>
      </w:r>
    </w:p>
    <w:p w:rsidR="00BF4A0C" w:rsidRPr="00DB7A00" w:rsidRDefault="00BF4A0C" w:rsidP="00A3566F">
      <w:pPr>
        <w:jc w:val="center"/>
        <w:rPr>
          <w:b/>
          <w:sz w:val="28"/>
          <w:szCs w:val="28"/>
        </w:rPr>
      </w:pPr>
    </w:p>
    <w:p w:rsidR="00BF4A0C" w:rsidRPr="009B387E" w:rsidRDefault="00BF4A0C" w:rsidP="00A3566F">
      <w:pPr>
        <w:jc w:val="center"/>
        <w:rPr>
          <w:b/>
          <w:sz w:val="28"/>
          <w:szCs w:val="28"/>
        </w:rPr>
      </w:pPr>
      <w:r w:rsidRPr="009B387E">
        <w:rPr>
          <w:b/>
          <w:sz w:val="28"/>
          <w:szCs w:val="28"/>
        </w:rPr>
        <w:t xml:space="preserve">Шегедин Н. М. </w:t>
      </w:r>
    </w:p>
    <w:p w:rsidR="00BF4A0C" w:rsidRPr="00AB72A1" w:rsidRDefault="00BF4A0C" w:rsidP="00A3566F">
      <w:pPr>
        <w:jc w:val="center"/>
        <w:rPr>
          <w:i/>
          <w:iCs/>
          <w:sz w:val="28"/>
          <w:szCs w:val="28"/>
        </w:rPr>
      </w:pPr>
      <w:r w:rsidRPr="00AB72A1">
        <w:rPr>
          <w:i/>
          <w:iCs/>
          <w:sz w:val="28"/>
          <w:szCs w:val="28"/>
        </w:rPr>
        <w:t>Східноєвропейський національний університет імені Лесі Українки</w:t>
      </w:r>
    </w:p>
    <w:p w:rsidR="00BF4A0C" w:rsidRPr="00A3566F" w:rsidRDefault="00BF4A0C" w:rsidP="00A3566F">
      <w:pPr>
        <w:ind w:firstLine="708"/>
        <w:jc w:val="both"/>
        <w:rPr>
          <w:b/>
          <w:sz w:val="28"/>
          <w:szCs w:val="28"/>
        </w:rPr>
      </w:pPr>
    </w:p>
    <w:p w:rsidR="00BF4A0C" w:rsidRPr="00AB72A1" w:rsidRDefault="00BF4A0C" w:rsidP="00A3566F">
      <w:pPr>
        <w:ind w:firstLine="708"/>
        <w:jc w:val="both"/>
        <w:rPr>
          <w:sz w:val="28"/>
          <w:szCs w:val="28"/>
        </w:rPr>
      </w:pPr>
      <w:r>
        <w:rPr>
          <w:b/>
          <w:sz w:val="28"/>
          <w:szCs w:val="28"/>
        </w:rPr>
        <w:t xml:space="preserve">Постановка наукової проблеми. </w:t>
      </w:r>
      <w:r w:rsidRPr="00DF4029">
        <w:rPr>
          <w:sz w:val="28"/>
          <w:szCs w:val="28"/>
        </w:rPr>
        <w:t xml:space="preserve">В ході дослідження </w:t>
      </w:r>
      <w:r>
        <w:rPr>
          <w:sz w:val="28"/>
          <w:szCs w:val="28"/>
        </w:rPr>
        <w:t xml:space="preserve">якісно нового рівня семантики </w:t>
      </w:r>
      <w:r w:rsidRPr="00DF4029">
        <w:rPr>
          <w:sz w:val="28"/>
          <w:szCs w:val="28"/>
        </w:rPr>
        <w:t xml:space="preserve"> прикметників кольору в латинській мові класичного періоду </w:t>
      </w:r>
      <w:r>
        <w:rPr>
          <w:sz w:val="28"/>
          <w:szCs w:val="28"/>
        </w:rPr>
        <w:t xml:space="preserve">як ніколи </w:t>
      </w:r>
      <w:r w:rsidRPr="005718A2">
        <w:rPr>
          <w:sz w:val="28"/>
          <w:szCs w:val="28"/>
        </w:rPr>
        <w:t xml:space="preserve">актуальною </w:t>
      </w:r>
      <w:r>
        <w:rPr>
          <w:sz w:val="28"/>
          <w:szCs w:val="28"/>
        </w:rPr>
        <w:t>постає проблема визначення лексико-семантичного поля певного кольору, яке є складовою загального лексико-семантичного поля прикметників кольору. Основну увагу важливо приділити критеріям формування лексико-семантичного поля.</w:t>
      </w:r>
    </w:p>
    <w:p w:rsidR="00BF4A0C" w:rsidRPr="005438B1" w:rsidRDefault="00BF4A0C" w:rsidP="00A3566F">
      <w:pPr>
        <w:widowControl w:val="0"/>
        <w:autoSpaceDE w:val="0"/>
        <w:autoSpaceDN w:val="0"/>
        <w:ind w:firstLine="708"/>
        <w:jc w:val="both"/>
        <w:rPr>
          <w:sz w:val="28"/>
          <w:szCs w:val="28"/>
        </w:rPr>
      </w:pPr>
      <w:r>
        <w:rPr>
          <w:sz w:val="28"/>
          <w:szCs w:val="28"/>
        </w:rPr>
        <w:t xml:space="preserve">Стаття присвячена дослідженню семантики прикметників жовтого кольору. </w:t>
      </w:r>
      <w:r>
        <w:rPr>
          <w:b/>
          <w:sz w:val="28"/>
          <w:szCs w:val="28"/>
        </w:rPr>
        <w:t>Метою</w:t>
      </w:r>
      <w:r w:rsidRPr="00484B8D">
        <w:rPr>
          <w:b/>
          <w:sz w:val="28"/>
          <w:szCs w:val="28"/>
        </w:rPr>
        <w:t xml:space="preserve"> </w:t>
      </w:r>
      <w:r>
        <w:rPr>
          <w:sz w:val="28"/>
          <w:szCs w:val="28"/>
        </w:rPr>
        <w:t xml:space="preserve">нашого дослідження є визначення семантичних та стилістичних особливостей прикметників жовтого кольору на матеріалі поетичних творів Горація, Овідія та Вергілія. </w:t>
      </w:r>
      <w:r>
        <w:rPr>
          <w:b/>
          <w:sz w:val="28"/>
          <w:szCs w:val="28"/>
        </w:rPr>
        <w:t xml:space="preserve">Об'єктом </w:t>
      </w:r>
      <w:r w:rsidRPr="00692460">
        <w:rPr>
          <w:sz w:val="28"/>
          <w:szCs w:val="28"/>
        </w:rPr>
        <w:t>дослідження</w:t>
      </w:r>
      <w:r>
        <w:rPr>
          <w:b/>
          <w:sz w:val="28"/>
          <w:szCs w:val="28"/>
        </w:rPr>
        <w:t xml:space="preserve"> </w:t>
      </w:r>
      <w:r>
        <w:rPr>
          <w:sz w:val="28"/>
          <w:szCs w:val="28"/>
        </w:rPr>
        <w:t>є прикметник</w:t>
      </w:r>
      <w:r w:rsidRPr="005718A2">
        <w:rPr>
          <w:sz w:val="28"/>
          <w:szCs w:val="28"/>
        </w:rPr>
        <w:t>и</w:t>
      </w:r>
      <w:r>
        <w:rPr>
          <w:sz w:val="28"/>
          <w:szCs w:val="28"/>
        </w:rPr>
        <w:t>, що</w:t>
      </w:r>
      <w:r w:rsidRPr="000477A8">
        <w:rPr>
          <w:sz w:val="28"/>
          <w:szCs w:val="28"/>
        </w:rPr>
        <w:t xml:space="preserve"> позначають </w:t>
      </w:r>
      <w:r>
        <w:rPr>
          <w:sz w:val="28"/>
          <w:szCs w:val="28"/>
        </w:rPr>
        <w:t xml:space="preserve">жовтий </w:t>
      </w:r>
      <w:r w:rsidRPr="000477A8">
        <w:rPr>
          <w:sz w:val="28"/>
          <w:szCs w:val="28"/>
        </w:rPr>
        <w:t xml:space="preserve">колір у </w:t>
      </w:r>
      <w:r>
        <w:rPr>
          <w:sz w:val="28"/>
          <w:szCs w:val="28"/>
        </w:rPr>
        <w:t xml:space="preserve">творах даних поетів. </w:t>
      </w:r>
      <w:r w:rsidRPr="000477A8">
        <w:rPr>
          <w:b/>
          <w:sz w:val="28"/>
          <w:szCs w:val="28"/>
        </w:rPr>
        <w:t xml:space="preserve">Предметом </w:t>
      </w:r>
      <w:r w:rsidRPr="000477A8">
        <w:rPr>
          <w:sz w:val="28"/>
          <w:szCs w:val="28"/>
        </w:rPr>
        <w:t xml:space="preserve">вивчення є </w:t>
      </w:r>
      <w:r>
        <w:rPr>
          <w:sz w:val="28"/>
          <w:szCs w:val="28"/>
        </w:rPr>
        <w:t xml:space="preserve">семантичні особливості </w:t>
      </w:r>
      <w:r w:rsidRPr="000477A8">
        <w:rPr>
          <w:sz w:val="28"/>
          <w:szCs w:val="28"/>
        </w:rPr>
        <w:t xml:space="preserve">та </w:t>
      </w:r>
      <w:r>
        <w:rPr>
          <w:sz w:val="28"/>
          <w:szCs w:val="28"/>
        </w:rPr>
        <w:t>стилістичні функції прикметників, що утворюють лексико-семантичне поле жовтого кольору. Для даного дослідження був використаний матеріал оригінальних пам’</w:t>
      </w:r>
      <w:r w:rsidRPr="005438B1">
        <w:rPr>
          <w:sz w:val="28"/>
          <w:szCs w:val="28"/>
        </w:rPr>
        <w:t>ятників [9].</w:t>
      </w:r>
    </w:p>
    <w:p w:rsidR="00BF4A0C" w:rsidRPr="00DF4029" w:rsidRDefault="00BF4A0C" w:rsidP="00A3566F">
      <w:pPr>
        <w:widowControl w:val="0"/>
        <w:tabs>
          <w:tab w:val="left" w:pos="0"/>
        </w:tabs>
        <w:autoSpaceDE w:val="0"/>
        <w:autoSpaceDN w:val="0"/>
        <w:ind w:firstLine="709"/>
        <w:jc w:val="both"/>
        <w:rPr>
          <w:sz w:val="28"/>
          <w:szCs w:val="28"/>
        </w:rPr>
      </w:pPr>
      <w:r w:rsidRPr="005438B1">
        <w:rPr>
          <w:sz w:val="28"/>
          <w:szCs w:val="28"/>
        </w:rPr>
        <w:t xml:space="preserve">  </w:t>
      </w:r>
      <w:r>
        <w:rPr>
          <w:b/>
          <w:sz w:val="28"/>
          <w:szCs w:val="28"/>
        </w:rPr>
        <w:t xml:space="preserve">Аналіз останніх досліджень із цієї проблеми. </w:t>
      </w:r>
      <w:r w:rsidRPr="00193AC7">
        <w:rPr>
          <w:sz w:val="28"/>
          <w:szCs w:val="28"/>
        </w:rPr>
        <w:t>Найяскравіше колористична культура виявилася за доби античності. Про це стверджує Л. В. Бичкова у праці «Колористична культура античного світу». Авторка зосередила увагу на процесах формування і розвитку колірної культури з урахуванням «динаміки політичних та ідеологічних настано</w:t>
      </w:r>
      <w:r>
        <w:rPr>
          <w:sz w:val="28"/>
          <w:szCs w:val="28"/>
        </w:rPr>
        <w:t>в, що панують у суспільстві» [</w:t>
      </w:r>
      <w:r w:rsidRPr="000E1C3B">
        <w:rPr>
          <w:sz w:val="28"/>
          <w:szCs w:val="28"/>
        </w:rPr>
        <w:t>2</w:t>
      </w:r>
      <w:r w:rsidRPr="00193AC7">
        <w:rPr>
          <w:sz w:val="28"/>
          <w:szCs w:val="28"/>
        </w:rPr>
        <w:t xml:space="preserve">]. Досліджуючи проблеми функціонування прикметникових лексичних синонімів у старогрецькій мові, О. І. Малиновська зробила вагомий </w:t>
      </w:r>
      <w:r w:rsidRPr="00193AC7">
        <w:rPr>
          <w:sz w:val="28"/>
          <w:szCs w:val="28"/>
        </w:rPr>
        <w:lastRenderedPageBreak/>
        <w:t>внесок у теорію семантичних полів стародавніх мов, з’ясувала специфіку формування синонімічного ряду окремих прикметників, проаналізувала їхню семантичну структуру та особливості функціонува</w:t>
      </w:r>
      <w:r>
        <w:rPr>
          <w:sz w:val="28"/>
          <w:szCs w:val="28"/>
        </w:rPr>
        <w:t>ння [</w:t>
      </w:r>
      <w:r w:rsidRPr="000E1C3B">
        <w:rPr>
          <w:sz w:val="28"/>
          <w:szCs w:val="28"/>
        </w:rPr>
        <w:t>11</w:t>
      </w:r>
      <w:r w:rsidRPr="00193AC7">
        <w:rPr>
          <w:sz w:val="28"/>
          <w:szCs w:val="28"/>
        </w:rPr>
        <w:t>]. Питання щодо визначення меж лексико-семантичного поля прикметників кольору в мові Гомера розглянут</w:t>
      </w:r>
      <w:r>
        <w:rPr>
          <w:sz w:val="28"/>
          <w:szCs w:val="28"/>
        </w:rPr>
        <w:t>о у праці Н. К. Малінаускене [</w:t>
      </w:r>
      <w:r w:rsidRPr="000E1C3B">
        <w:rPr>
          <w:sz w:val="28"/>
          <w:szCs w:val="28"/>
        </w:rPr>
        <w:t>10</w:t>
      </w:r>
      <w:r w:rsidRPr="00193AC7">
        <w:rPr>
          <w:sz w:val="28"/>
          <w:szCs w:val="28"/>
        </w:rPr>
        <w:t>].</w:t>
      </w:r>
      <w:r w:rsidRPr="004E50B4">
        <w:rPr>
          <w:sz w:val="28"/>
          <w:szCs w:val="28"/>
        </w:rPr>
        <w:t xml:space="preserve"> </w:t>
      </w:r>
      <w:r w:rsidRPr="00DF4029">
        <w:rPr>
          <w:sz w:val="28"/>
          <w:szCs w:val="28"/>
        </w:rPr>
        <w:t>Жовтий колір поширений у природі, він асоціюється передусім зі світлом, сонячним сяйвом. Цей колір викликає, як з</w:t>
      </w:r>
      <w:r>
        <w:rPr>
          <w:sz w:val="28"/>
          <w:szCs w:val="28"/>
        </w:rPr>
        <w:t>азначає І. В. Ґете [</w:t>
      </w:r>
      <w:r w:rsidRPr="000E1C3B">
        <w:rPr>
          <w:sz w:val="28"/>
          <w:szCs w:val="28"/>
        </w:rPr>
        <w:t>7</w:t>
      </w:r>
      <w:r w:rsidRPr="00DF4029">
        <w:rPr>
          <w:sz w:val="28"/>
          <w:szCs w:val="28"/>
        </w:rPr>
        <w:t>] бадьорий настрій, як і енергійний жовтогарячий. Співвіднесеність кольору з його еталонним носієм, згідно з теорією, що ї</w:t>
      </w:r>
      <w:r>
        <w:rPr>
          <w:sz w:val="28"/>
          <w:szCs w:val="28"/>
        </w:rPr>
        <w:t>ї запропонувала А. Вежбицька [</w:t>
      </w:r>
      <w:r w:rsidRPr="000E1C3B">
        <w:rPr>
          <w:sz w:val="28"/>
          <w:szCs w:val="28"/>
        </w:rPr>
        <w:t>5</w:t>
      </w:r>
      <w:r w:rsidRPr="00DF4029">
        <w:rPr>
          <w:sz w:val="28"/>
          <w:szCs w:val="28"/>
        </w:rPr>
        <w:t>],  передбачає не абстрактність кольору, а його зв’язок із природними об’єктами, яким властивий той чи інший колір. На думку дослідниці, еталоном жовтого кольору є сонце. Здійснюючи порівняльний опис кольоропозначень у стародавніх та індоєвропейс</w:t>
      </w:r>
      <w:r>
        <w:rPr>
          <w:sz w:val="28"/>
          <w:szCs w:val="28"/>
        </w:rPr>
        <w:t>ьких мовах, Ю. В. Норманська [</w:t>
      </w:r>
      <w:r w:rsidRPr="000E1C3B">
        <w:rPr>
          <w:sz w:val="28"/>
          <w:szCs w:val="28"/>
        </w:rPr>
        <w:t>12</w:t>
      </w:r>
      <w:r w:rsidRPr="00DF4029">
        <w:rPr>
          <w:sz w:val="28"/>
          <w:szCs w:val="28"/>
        </w:rPr>
        <w:t>, 54] вказує на ряд труднощів, які виникають, коли дослідження проводиться на основі мертвих мов. Зокрема, слід враховувати можливість сполучуваності лексичних одиниць, частоту їх вживання і наявність конотацій. Е. В. Рахіліна зазначає, що «для мертвої мови труднощі полягають ще й у тому, що не можна перевірити, чому певне кольоропозначення не трапилося в тому</w:t>
      </w:r>
      <w:r>
        <w:rPr>
          <w:sz w:val="28"/>
          <w:szCs w:val="28"/>
        </w:rPr>
        <w:t xml:space="preserve"> чи іншому словосполученні» [1</w:t>
      </w:r>
      <w:r w:rsidRPr="000E1C3B">
        <w:rPr>
          <w:sz w:val="28"/>
          <w:szCs w:val="28"/>
        </w:rPr>
        <w:t>4</w:t>
      </w:r>
      <w:r w:rsidRPr="00DF4029">
        <w:rPr>
          <w:sz w:val="28"/>
          <w:szCs w:val="28"/>
        </w:rPr>
        <w:t xml:space="preserve">, 33]. </w:t>
      </w:r>
    </w:p>
    <w:p w:rsidR="00BF4A0C" w:rsidRPr="00DF4029" w:rsidRDefault="00BF4A0C" w:rsidP="00A3566F">
      <w:pPr>
        <w:ind w:firstLine="708"/>
        <w:jc w:val="both"/>
        <w:rPr>
          <w:sz w:val="28"/>
          <w:szCs w:val="28"/>
        </w:rPr>
      </w:pPr>
      <w:r w:rsidRPr="00692460">
        <w:rPr>
          <w:b/>
          <w:sz w:val="28"/>
          <w:szCs w:val="28"/>
        </w:rPr>
        <w:t>Виклад основного матеріалу й об</w:t>
      </w:r>
      <w:r w:rsidRPr="00692460">
        <w:rPr>
          <w:rFonts w:eastAsia="TimesNewRomanPSMT"/>
          <w:b/>
          <w:sz w:val="28"/>
          <w:szCs w:val="28"/>
        </w:rPr>
        <w:t>ґ</w:t>
      </w:r>
      <w:r>
        <w:rPr>
          <w:rFonts w:eastAsia="TimesNewRomanPSMT"/>
          <w:b/>
          <w:sz w:val="28"/>
          <w:szCs w:val="28"/>
        </w:rPr>
        <w:t>р</w:t>
      </w:r>
      <w:r w:rsidRPr="00692460">
        <w:rPr>
          <w:rFonts w:eastAsia="TimesNewRomanPSMT"/>
          <w:b/>
          <w:sz w:val="28"/>
          <w:szCs w:val="28"/>
        </w:rPr>
        <w:t>унтування отриманих результатів дослідження.</w:t>
      </w:r>
      <w:r>
        <w:rPr>
          <w:rFonts w:eastAsia="TimesNewRomanPSMT"/>
          <w:sz w:val="28"/>
          <w:szCs w:val="28"/>
        </w:rPr>
        <w:t xml:space="preserve"> </w:t>
      </w:r>
      <w:r w:rsidRPr="00DF4029">
        <w:rPr>
          <w:sz w:val="28"/>
          <w:szCs w:val="28"/>
        </w:rPr>
        <w:t xml:space="preserve">Психологічне сприйняття жовтого кольору двопланове. У </w:t>
      </w:r>
      <w:r>
        <w:rPr>
          <w:sz w:val="28"/>
          <w:szCs w:val="28"/>
        </w:rPr>
        <w:t xml:space="preserve">античному </w:t>
      </w:r>
      <w:r w:rsidRPr="00DF4029">
        <w:rPr>
          <w:sz w:val="28"/>
          <w:szCs w:val="28"/>
        </w:rPr>
        <w:t>суспільстві жовтий колір асоціюється з кольором сонця, веселості. Одночасно йому властиві негативні характеристики внаслідок асоціації з хворобливим відтінком шкіри – він постає символом смерті та хвороби. Як наслідок, прикметники, що позначають жовтий колір, перебувають у семантичній опозиції.</w:t>
      </w:r>
      <w:r>
        <w:rPr>
          <w:sz w:val="28"/>
          <w:szCs w:val="28"/>
        </w:rPr>
        <w:t xml:space="preserve"> Дослідження психолінгвістів [</w:t>
      </w:r>
      <w:r w:rsidRPr="000E1C3B">
        <w:rPr>
          <w:sz w:val="28"/>
          <w:szCs w:val="28"/>
        </w:rPr>
        <w:t>4</w:t>
      </w:r>
      <w:r w:rsidRPr="00DF4029">
        <w:rPr>
          <w:sz w:val="28"/>
          <w:szCs w:val="28"/>
        </w:rPr>
        <w:t xml:space="preserve">; 22] указують, що у представників різних національностей виникають різні асоціації при сприйманні одного і того ж кольору, що дає підставу говорити про кольоропозначення як своєрідні «концепти світобачення», «словеснообразні лейтмотиви». </w:t>
      </w:r>
    </w:p>
    <w:p w:rsidR="00BF4A0C" w:rsidRPr="00DF4029" w:rsidRDefault="00BF4A0C" w:rsidP="00A3566F">
      <w:pPr>
        <w:ind w:firstLine="708"/>
        <w:jc w:val="both"/>
        <w:rPr>
          <w:sz w:val="28"/>
          <w:szCs w:val="28"/>
        </w:rPr>
      </w:pPr>
      <w:r>
        <w:rPr>
          <w:sz w:val="28"/>
          <w:szCs w:val="28"/>
        </w:rPr>
        <w:t xml:space="preserve">Лексико-семантичне </w:t>
      </w:r>
      <w:r w:rsidRPr="00DF4029">
        <w:rPr>
          <w:sz w:val="28"/>
          <w:szCs w:val="28"/>
        </w:rPr>
        <w:t>поле прикметників жовтого кольору кількісно багате і семантично розгалужене, оскільки включає лексичні одиниці, які позначають різноманітні відтінки жовтого. Ядерни</w:t>
      </w:r>
      <w:r>
        <w:rPr>
          <w:sz w:val="28"/>
          <w:szCs w:val="28"/>
        </w:rPr>
        <w:t>м компонентом аналізованого лексико-семантичного поля</w:t>
      </w:r>
      <w:r w:rsidRPr="00DF4029">
        <w:rPr>
          <w:sz w:val="28"/>
          <w:szCs w:val="28"/>
        </w:rPr>
        <w:t xml:space="preserve"> є прикметник </w:t>
      </w:r>
      <w:r w:rsidRPr="00DF4029">
        <w:rPr>
          <w:i/>
          <w:sz w:val="28"/>
          <w:szCs w:val="28"/>
          <w:lang w:val="en-US"/>
        </w:rPr>
        <w:t>flavus</w:t>
      </w:r>
      <w:r w:rsidRPr="00DF4029">
        <w:rPr>
          <w:sz w:val="28"/>
          <w:szCs w:val="28"/>
        </w:rPr>
        <w:t>. Хоча А. І. Солопов зазначає, що «поняття ’помаранчевий’ і ’жовтий’ кілька разів упродовж античного періоду змінювали кольоропозначення (</w:t>
      </w:r>
      <w:r w:rsidRPr="00DF4029">
        <w:rPr>
          <w:i/>
          <w:sz w:val="28"/>
          <w:szCs w:val="28"/>
          <w:lang w:val="en-US"/>
        </w:rPr>
        <w:t>luteus</w:t>
      </w:r>
      <w:r w:rsidRPr="00DF4029">
        <w:rPr>
          <w:i/>
          <w:sz w:val="28"/>
          <w:szCs w:val="28"/>
        </w:rPr>
        <w:t xml:space="preserve">, </w:t>
      </w:r>
      <w:r w:rsidRPr="00DF4029">
        <w:rPr>
          <w:i/>
          <w:sz w:val="28"/>
          <w:szCs w:val="28"/>
          <w:lang w:val="en-US"/>
        </w:rPr>
        <w:t>flavus</w:t>
      </w:r>
      <w:r w:rsidRPr="00DF4029">
        <w:rPr>
          <w:i/>
          <w:sz w:val="28"/>
          <w:szCs w:val="28"/>
        </w:rPr>
        <w:t xml:space="preserve">, </w:t>
      </w:r>
      <w:r w:rsidRPr="00DF4029">
        <w:rPr>
          <w:i/>
          <w:sz w:val="28"/>
          <w:szCs w:val="28"/>
          <w:lang w:val="en-US"/>
        </w:rPr>
        <w:t>galbinus</w:t>
      </w:r>
      <w:r w:rsidRPr="00DF4029">
        <w:rPr>
          <w:sz w:val="28"/>
          <w:szCs w:val="28"/>
        </w:rPr>
        <w:t>), що вказує на відносну нестійкість, а можливо, і вторинність цих понятть для латинсько</w:t>
      </w:r>
      <w:r>
        <w:rPr>
          <w:sz w:val="28"/>
          <w:szCs w:val="28"/>
        </w:rPr>
        <w:t>ї системи кольоропозначень» [1</w:t>
      </w:r>
      <w:r w:rsidRPr="000E1C3B">
        <w:rPr>
          <w:sz w:val="28"/>
          <w:szCs w:val="28"/>
        </w:rPr>
        <w:t>5</w:t>
      </w:r>
      <w:r w:rsidRPr="00DF4029">
        <w:rPr>
          <w:sz w:val="28"/>
          <w:szCs w:val="28"/>
        </w:rPr>
        <w:t xml:space="preserve">, 69]. Навколоядерну зону становлять </w:t>
      </w:r>
      <w:r w:rsidRPr="00DF4029">
        <w:rPr>
          <w:i/>
          <w:sz w:val="28"/>
          <w:szCs w:val="28"/>
          <w:lang w:val="en-US"/>
        </w:rPr>
        <w:t>auratus</w:t>
      </w:r>
      <w:r w:rsidRPr="00DF4029">
        <w:rPr>
          <w:i/>
          <w:sz w:val="28"/>
          <w:szCs w:val="28"/>
        </w:rPr>
        <w:t>, aureus, croceus, flavens, inauratus,</w:t>
      </w:r>
      <w:r w:rsidRPr="00DF4029">
        <w:rPr>
          <w:i/>
          <w:color w:val="FF9900"/>
          <w:sz w:val="28"/>
          <w:szCs w:val="28"/>
        </w:rPr>
        <w:t xml:space="preserve"> </w:t>
      </w:r>
      <w:r w:rsidRPr="00DF4029">
        <w:rPr>
          <w:i/>
          <w:sz w:val="28"/>
          <w:szCs w:val="28"/>
        </w:rPr>
        <w:t>luteus</w:t>
      </w:r>
      <w:r w:rsidRPr="00DF4029">
        <w:rPr>
          <w:sz w:val="28"/>
          <w:szCs w:val="28"/>
        </w:rPr>
        <w:t>, які виділені в цю групу за диференційною ознакою насиченість</w:t>
      </w:r>
      <w:r w:rsidRPr="00193AC7">
        <w:rPr>
          <w:sz w:val="28"/>
          <w:szCs w:val="28"/>
        </w:rPr>
        <w:t xml:space="preserve"> кольору</w:t>
      </w:r>
      <w:r w:rsidRPr="00DF4029">
        <w:rPr>
          <w:sz w:val="28"/>
          <w:szCs w:val="28"/>
        </w:rPr>
        <w:t xml:space="preserve">. Лексичні одиниці </w:t>
      </w:r>
      <w:r w:rsidRPr="00DF4029">
        <w:rPr>
          <w:i/>
          <w:sz w:val="28"/>
          <w:szCs w:val="28"/>
          <w:lang w:val="en-US"/>
        </w:rPr>
        <w:t>cereus</w:t>
      </w:r>
      <w:r w:rsidRPr="00DF4029">
        <w:rPr>
          <w:sz w:val="28"/>
          <w:szCs w:val="28"/>
        </w:rPr>
        <w:t xml:space="preserve">, </w:t>
      </w:r>
      <w:r w:rsidRPr="00DF4029">
        <w:rPr>
          <w:i/>
          <w:sz w:val="28"/>
          <w:szCs w:val="28"/>
          <w:lang w:val="en-US"/>
        </w:rPr>
        <w:t>fulvus</w:t>
      </w:r>
      <w:r w:rsidRPr="00DF4029">
        <w:rPr>
          <w:i/>
          <w:sz w:val="28"/>
          <w:szCs w:val="28"/>
        </w:rPr>
        <w:t xml:space="preserve">, </w:t>
      </w:r>
      <w:r w:rsidRPr="00DF4029">
        <w:rPr>
          <w:i/>
          <w:sz w:val="28"/>
          <w:szCs w:val="28"/>
          <w:lang w:val="en-US"/>
        </w:rPr>
        <w:t>gilvus</w:t>
      </w:r>
      <w:r w:rsidRPr="00DF4029">
        <w:rPr>
          <w:i/>
          <w:sz w:val="28"/>
          <w:szCs w:val="28"/>
        </w:rPr>
        <w:t xml:space="preserve">, </w:t>
      </w:r>
      <w:r w:rsidRPr="00DF4029">
        <w:rPr>
          <w:i/>
          <w:sz w:val="28"/>
          <w:szCs w:val="28"/>
          <w:lang w:val="en-US"/>
        </w:rPr>
        <w:t>luridus</w:t>
      </w:r>
      <w:r w:rsidRPr="00DF4029">
        <w:rPr>
          <w:i/>
          <w:sz w:val="28"/>
          <w:szCs w:val="28"/>
        </w:rPr>
        <w:t xml:space="preserve">, </w:t>
      </w:r>
      <w:r w:rsidRPr="00DF4029">
        <w:rPr>
          <w:i/>
          <w:sz w:val="28"/>
          <w:szCs w:val="28"/>
          <w:lang w:val="en-US"/>
        </w:rPr>
        <w:t>murreus</w:t>
      </w:r>
      <w:r w:rsidRPr="00DF4029">
        <w:rPr>
          <w:i/>
          <w:sz w:val="28"/>
          <w:szCs w:val="28"/>
        </w:rPr>
        <w:t xml:space="preserve">, </w:t>
      </w:r>
      <w:r w:rsidRPr="00DF4029">
        <w:rPr>
          <w:i/>
          <w:sz w:val="28"/>
          <w:szCs w:val="28"/>
          <w:lang w:val="en-US"/>
        </w:rPr>
        <w:t>pallens</w:t>
      </w:r>
      <w:r w:rsidRPr="00DF4029">
        <w:rPr>
          <w:i/>
          <w:sz w:val="28"/>
          <w:szCs w:val="28"/>
        </w:rPr>
        <w:t>,</w:t>
      </w:r>
      <w:r w:rsidRPr="00DF4029">
        <w:rPr>
          <w:i/>
          <w:color w:val="FF00FF"/>
          <w:sz w:val="28"/>
          <w:szCs w:val="28"/>
        </w:rPr>
        <w:t xml:space="preserve"> </w:t>
      </w:r>
      <w:r w:rsidRPr="00DF4029">
        <w:rPr>
          <w:i/>
          <w:sz w:val="28"/>
          <w:szCs w:val="28"/>
          <w:lang w:val="en-US"/>
        </w:rPr>
        <w:t>ravus</w:t>
      </w:r>
      <w:r w:rsidRPr="00DF4029">
        <w:rPr>
          <w:sz w:val="28"/>
          <w:szCs w:val="28"/>
        </w:rPr>
        <w:t>, у</w:t>
      </w:r>
      <w:r w:rsidRPr="00DF4029">
        <w:rPr>
          <w:color w:val="FF00FF"/>
          <w:sz w:val="28"/>
          <w:szCs w:val="28"/>
        </w:rPr>
        <w:t xml:space="preserve"> </w:t>
      </w:r>
      <w:r w:rsidRPr="00DF4029">
        <w:rPr>
          <w:sz w:val="28"/>
          <w:szCs w:val="28"/>
        </w:rPr>
        <w:t>значенні яких жовтий колір втрачає яскравість, тому рівновага вираження колірної ознаки зміщується у бік темного або світлог</w:t>
      </w:r>
      <w:r>
        <w:rPr>
          <w:sz w:val="28"/>
          <w:szCs w:val="28"/>
        </w:rPr>
        <w:t>о тону, включатиме периферію поля</w:t>
      </w:r>
      <w:r w:rsidRPr="00DF4029">
        <w:rPr>
          <w:sz w:val="28"/>
          <w:szCs w:val="28"/>
        </w:rPr>
        <w:t>. У дифузній зоні виділяємо</w:t>
      </w:r>
      <w:r w:rsidRPr="00DF4029">
        <w:rPr>
          <w:color w:val="FF0000"/>
          <w:sz w:val="28"/>
          <w:szCs w:val="28"/>
        </w:rPr>
        <w:t xml:space="preserve"> </w:t>
      </w:r>
      <w:r w:rsidRPr="00DF4029">
        <w:rPr>
          <w:i/>
          <w:sz w:val="28"/>
          <w:szCs w:val="28"/>
          <w:lang w:val="en-US"/>
        </w:rPr>
        <w:t>flammifer</w:t>
      </w:r>
      <w:r w:rsidRPr="00DF4029">
        <w:rPr>
          <w:i/>
          <w:sz w:val="28"/>
          <w:szCs w:val="28"/>
        </w:rPr>
        <w:t xml:space="preserve">, </w:t>
      </w:r>
      <w:r w:rsidRPr="00DF4029">
        <w:rPr>
          <w:i/>
          <w:sz w:val="28"/>
          <w:szCs w:val="28"/>
          <w:lang w:val="en-US"/>
        </w:rPr>
        <w:t>igneus</w:t>
      </w:r>
      <w:r w:rsidRPr="00DF4029">
        <w:rPr>
          <w:i/>
          <w:sz w:val="28"/>
          <w:szCs w:val="28"/>
        </w:rPr>
        <w:t xml:space="preserve">, </w:t>
      </w:r>
      <w:r w:rsidRPr="00DF4029">
        <w:rPr>
          <w:i/>
          <w:sz w:val="28"/>
          <w:szCs w:val="28"/>
          <w:lang w:val="en-US"/>
        </w:rPr>
        <w:t>igniferus</w:t>
      </w:r>
      <w:r w:rsidRPr="00DF4029">
        <w:rPr>
          <w:sz w:val="28"/>
          <w:szCs w:val="28"/>
        </w:rPr>
        <w:t>. У значенні цих лексем виділяємо значення ’колір вогню’, що пов’язане з прототипом природної реалії. Перел</w:t>
      </w:r>
      <w:r>
        <w:rPr>
          <w:sz w:val="28"/>
          <w:szCs w:val="28"/>
        </w:rPr>
        <w:t>ік компонентів лексико-семантичного поля</w:t>
      </w:r>
      <w:r w:rsidRPr="00DF4029">
        <w:rPr>
          <w:sz w:val="28"/>
          <w:szCs w:val="28"/>
        </w:rPr>
        <w:t xml:space="preserve"> вказує на їхню різноплановість </w:t>
      </w:r>
      <w:r w:rsidRPr="00DF4029">
        <w:rPr>
          <w:sz w:val="28"/>
          <w:szCs w:val="28"/>
        </w:rPr>
        <w:lastRenderedPageBreak/>
        <w:t xml:space="preserve">щодо формального вираження й семантичного наповнення. Об’єкти – носії жовтого кольору та його відтінків у поетичній мові позначені широкою різноплановістю. Аналіз досліджуваного </w:t>
      </w:r>
      <w:r>
        <w:rPr>
          <w:sz w:val="28"/>
          <w:szCs w:val="28"/>
        </w:rPr>
        <w:t>лексико-семантичного поля</w:t>
      </w:r>
      <w:r w:rsidRPr="00DF4029">
        <w:rPr>
          <w:sz w:val="28"/>
          <w:szCs w:val="28"/>
        </w:rPr>
        <w:t xml:space="preserve"> показав, що конституенти п</w:t>
      </w:r>
      <w:r>
        <w:rPr>
          <w:sz w:val="28"/>
          <w:szCs w:val="28"/>
        </w:rPr>
        <w:t>оля сполучаються з іменниками тематичних груп</w:t>
      </w:r>
      <w:r w:rsidRPr="00DF4029">
        <w:rPr>
          <w:sz w:val="28"/>
          <w:szCs w:val="28"/>
        </w:rPr>
        <w:t xml:space="preserve"> «природні об’єкти», «людина, частини тіла», «предмети», «тварини».</w:t>
      </w:r>
    </w:p>
    <w:p w:rsidR="00BF4A0C" w:rsidRPr="00DF4029" w:rsidRDefault="00BF4A0C" w:rsidP="00A3566F">
      <w:pPr>
        <w:ind w:firstLine="708"/>
        <w:jc w:val="both"/>
        <w:rPr>
          <w:sz w:val="28"/>
          <w:szCs w:val="28"/>
        </w:rPr>
      </w:pPr>
      <w:r w:rsidRPr="00DF4029">
        <w:rPr>
          <w:sz w:val="28"/>
          <w:szCs w:val="28"/>
        </w:rPr>
        <w:t xml:space="preserve">Прикметник </w:t>
      </w:r>
      <w:r w:rsidRPr="00DF4029">
        <w:rPr>
          <w:i/>
          <w:sz w:val="28"/>
          <w:szCs w:val="28"/>
          <w:lang w:val="en-US"/>
        </w:rPr>
        <w:t>flavus</w:t>
      </w:r>
      <w:r w:rsidRPr="00DF4029">
        <w:rPr>
          <w:sz w:val="28"/>
          <w:szCs w:val="28"/>
        </w:rPr>
        <w:t xml:space="preserve"> має значення жовтий, золотисто-жовтий, вогняного кольору, рум’яний. У поезії Горація аналізовану лексему зафіксовано сім разів, в Овідія вона </w:t>
      </w:r>
      <w:r>
        <w:rPr>
          <w:sz w:val="28"/>
          <w:szCs w:val="28"/>
        </w:rPr>
        <w:t>функціонує найактивніше –</w:t>
      </w:r>
      <w:r w:rsidRPr="00DF4029">
        <w:rPr>
          <w:sz w:val="28"/>
          <w:szCs w:val="28"/>
        </w:rPr>
        <w:t xml:space="preserve"> 34 рази, у Вергілія – 12 разів. Серед низки слів на позначення жовтого кольору В. Г. Гак виділяє лексему </w:t>
      </w:r>
      <w:r w:rsidRPr="00DF4029">
        <w:rPr>
          <w:i/>
          <w:sz w:val="28"/>
          <w:szCs w:val="28"/>
          <w:lang w:val="en-US"/>
        </w:rPr>
        <w:t>flavus</w:t>
      </w:r>
      <w:r w:rsidRPr="00DF4029">
        <w:rPr>
          <w:sz w:val="28"/>
          <w:szCs w:val="28"/>
        </w:rPr>
        <w:t xml:space="preserve"> як таку, що має значення яскраво-жовтого кольору й використовується в піднесеному стилі. Ця лексема, на думку науковця, є «абстрактним, не зв’язаним з конкретними п</w:t>
      </w:r>
      <w:r>
        <w:rPr>
          <w:sz w:val="28"/>
          <w:szCs w:val="28"/>
        </w:rPr>
        <w:t>редметами значенням» [</w:t>
      </w:r>
      <w:r w:rsidRPr="000E1C3B">
        <w:rPr>
          <w:sz w:val="28"/>
          <w:szCs w:val="28"/>
        </w:rPr>
        <w:t>2</w:t>
      </w:r>
      <w:r>
        <w:rPr>
          <w:sz w:val="28"/>
          <w:szCs w:val="28"/>
        </w:rPr>
        <w:t xml:space="preserve">, 144]. </w:t>
      </w:r>
      <w:r w:rsidRPr="00DF4029">
        <w:rPr>
          <w:sz w:val="28"/>
          <w:szCs w:val="28"/>
        </w:rPr>
        <w:t xml:space="preserve">Прикметник </w:t>
      </w:r>
      <w:r w:rsidRPr="00DF4029">
        <w:rPr>
          <w:i/>
          <w:sz w:val="28"/>
          <w:szCs w:val="28"/>
          <w:lang w:val="en-US"/>
        </w:rPr>
        <w:t>flavus</w:t>
      </w:r>
      <w:r w:rsidRPr="00DF4029">
        <w:rPr>
          <w:i/>
          <w:sz w:val="28"/>
          <w:szCs w:val="28"/>
        </w:rPr>
        <w:t xml:space="preserve"> </w:t>
      </w:r>
      <w:r w:rsidRPr="00DF4029">
        <w:rPr>
          <w:sz w:val="28"/>
          <w:szCs w:val="28"/>
        </w:rPr>
        <w:t>є нейтральним багатозначним словом. Його понятійний зміст має ряд значень, які перетинают</w:t>
      </w:r>
      <w:r>
        <w:rPr>
          <w:sz w:val="28"/>
          <w:szCs w:val="28"/>
        </w:rPr>
        <w:t>ься. Словник Й. Дворецького [</w:t>
      </w:r>
      <w:r w:rsidRPr="0023057F">
        <w:rPr>
          <w:sz w:val="28"/>
          <w:szCs w:val="28"/>
        </w:rPr>
        <w:t>8</w:t>
      </w:r>
      <w:r w:rsidRPr="00DF4029">
        <w:rPr>
          <w:sz w:val="28"/>
          <w:szCs w:val="28"/>
        </w:rPr>
        <w:t>, 431] подає такі значення: 1) вогняного кольору, золотисто-жовтий, золотистий; 2) жовтий, мутний; 3) рум’яний. Парадигматично та синтагматично обумовленим значенням є значення ’жовтий’. Саме таке значення реалізує аналізована лексема, сполучаючись із широким колом іменників, які позначають предмети і явища навколишнього св</w:t>
      </w:r>
      <w:r>
        <w:rPr>
          <w:sz w:val="28"/>
          <w:szCs w:val="28"/>
        </w:rPr>
        <w:t>іту. Виділяємо іменники таких тематичних груп</w:t>
      </w:r>
      <w:r w:rsidRPr="00DF4029">
        <w:rPr>
          <w:sz w:val="28"/>
          <w:szCs w:val="28"/>
        </w:rPr>
        <w:t>, як «люди», «міфічні істоти», «водні об’єкти», «предмети побуту», що є контекстними партнерами аналізованої лексеми. Прикметник є епітетом іменників, які позначають богів і міфічних істот. Значення ’жовтий’ вказує на світлий колір волосся, який може змінювати відтінок від світло-жовтого, наближеного до білого, і аж до насиченого жовтого, що нагадує колір золота: «</w:t>
      </w:r>
      <w:r w:rsidRPr="00DF4029">
        <w:rPr>
          <w:i/>
          <w:sz w:val="28"/>
          <w:szCs w:val="28"/>
          <w:lang w:val="en-US"/>
        </w:rPr>
        <w:t>flavus</w:t>
      </w:r>
      <w:r w:rsidRPr="00DF4029">
        <w:rPr>
          <w:i/>
          <w:sz w:val="28"/>
          <w:szCs w:val="28"/>
        </w:rPr>
        <w:t xml:space="preserve">, </w:t>
      </w:r>
      <w:r w:rsidRPr="00DF4029">
        <w:rPr>
          <w:i/>
          <w:sz w:val="28"/>
          <w:szCs w:val="28"/>
          <w:lang w:val="en-US"/>
        </w:rPr>
        <w:t>prorae</w:t>
      </w:r>
      <w:r w:rsidRPr="00DF4029">
        <w:rPr>
          <w:i/>
          <w:sz w:val="28"/>
          <w:szCs w:val="28"/>
        </w:rPr>
        <w:t xml:space="preserve"> </w:t>
      </w:r>
      <w:r w:rsidRPr="00DF4029">
        <w:rPr>
          <w:i/>
          <w:sz w:val="28"/>
          <w:szCs w:val="28"/>
          <w:lang w:val="en-US"/>
        </w:rPr>
        <w:t>tutela</w:t>
      </w:r>
      <w:r w:rsidRPr="00DF4029">
        <w:rPr>
          <w:i/>
          <w:sz w:val="28"/>
          <w:szCs w:val="28"/>
        </w:rPr>
        <w:t xml:space="preserve">, </w:t>
      </w:r>
      <w:r w:rsidRPr="00DF4029">
        <w:rPr>
          <w:i/>
          <w:sz w:val="28"/>
          <w:szCs w:val="28"/>
          <w:lang w:val="en-US"/>
        </w:rPr>
        <w:t>Melanthus</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III</w:t>
      </w:r>
      <w:r w:rsidRPr="00DF4029">
        <w:rPr>
          <w:sz w:val="28"/>
          <w:szCs w:val="28"/>
        </w:rPr>
        <w:t xml:space="preserve"> 617) – русявий Мелант, вахтовий на носі судна»; «</w:t>
      </w:r>
      <w:r w:rsidRPr="00DF4029">
        <w:rPr>
          <w:i/>
          <w:sz w:val="28"/>
          <w:szCs w:val="28"/>
          <w:lang w:val="en-US"/>
        </w:rPr>
        <w:t>doluit</w:t>
      </w:r>
      <w:r w:rsidRPr="00DF4029">
        <w:rPr>
          <w:i/>
          <w:sz w:val="28"/>
          <w:szCs w:val="28"/>
        </w:rPr>
        <w:t xml:space="preserve"> </w:t>
      </w:r>
      <w:r w:rsidRPr="00DF4029">
        <w:rPr>
          <w:i/>
          <w:sz w:val="28"/>
          <w:szCs w:val="28"/>
          <w:lang w:val="en-US"/>
        </w:rPr>
        <w:t>successu</w:t>
      </w:r>
      <w:r w:rsidRPr="00DF4029">
        <w:rPr>
          <w:i/>
          <w:sz w:val="28"/>
          <w:szCs w:val="28"/>
        </w:rPr>
        <w:t xml:space="preserve"> </w:t>
      </w:r>
      <w:r w:rsidRPr="00DF4029">
        <w:rPr>
          <w:i/>
          <w:sz w:val="28"/>
          <w:szCs w:val="28"/>
          <w:lang w:val="en-US"/>
        </w:rPr>
        <w:t>flava</w:t>
      </w:r>
      <w:r w:rsidRPr="00DF4029">
        <w:rPr>
          <w:i/>
          <w:sz w:val="28"/>
          <w:szCs w:val="28"/>
        </w:rPr>
        <w:t xml:space="preserve"> </w:t>
      </w:r>
      <w:r w:rsidRPr="00DF4029">
        <w:rPr>
          <w:i/>
          <w:sz w:val="28"/>
          <w:szCs w:val="28"/>
          <w:lang w:val="en-US"/>
        </w:rPr>
        <w:t>virago</w:t>
      </w:r>
      <w:r w:rsidRPr="00DF4029">
        <w:rPr>
          <w:i/>
          <w:sz w:val="28"/>
          <w:szCs w:val="28"/>
        </w:rPr>
        <w:t xml:space="preserve"> </w:t>
      </w:r>
      <w:r w:rsidRPr="00DF4029">
        <w:rPr>
          <w:i/>
          <w:sz w:val="28"/>
          <w:szCs w:val="28"/>
          <w:lang w:val="en-US"/>
        </w:rPr>
        <w:t>et</w:t>
      </w:r>
      <w:r w:rsidRPr="00DF4029">
        <w:rPr>
          <w:i/>
          <w:sz w:val="28"/>
          <w:szCs w:val="28"/>
        </w:rPr>
        <w:t xml:space="preserve"> </w:t>
      </w:r>
      <w:r w:rsidRPr="00DF4029">
        <w:rPr>
          <w:i/>
          <w:sz w:val="28"/>
          <w:szCs w:val="28"/>
          <w:lang w:val="en-US"/>
        </w:rPr>
        <w:t>rupit</w:t>
      </w:r>
      <w:r w:rsidRPr="00DF4029">
        <w:rPr>
          <w:i/>
          <w:sz w:val="28"/>
          <w:szCs w:val="28"/>
        </w:rPr>
        <w:t xml:space="preserve"> </w:t>
      </w:r>
      <w:r w:rsidRPr="00DF4029">
        <w:rPr>
          <w:i/>
          <w:sz w:val="28"/>
          <w:szCs w:val="28"/>
          <w:lang w:val="en-US"/>
        </w:rPr>
        <w:t>pictas</w:t>
      </w:r>
      <w:r w:rsidRPr="00DF4029">
        <w:rPr>
          <w:i/>
          <w:sz w:val="28"/>
          <w:szCs w:val="28"/>
        </w:rPr>
        <w:t xml:space="preserve">, </w:t>
      </w:r>
      <w:r w:rsidRPr="00DF4029">
        <w:rPr>
          <w:i/>
          <w:sz w:val="28"/>
          <w:szCs w:val="28"/>
          <w:lang w:val="en-US"/>
        </w:rPr>
        <w:t>caelestia</w:t>
      </w:r>
      <w:r w:rsidRPr="00DF4029">
        <w:rPr>
          <w:i/>
          <w:sz w:val="28"/>
          <w:szCs w:val="28"/>
        </w:rPr>
        <w:t xml:space="preserve"> </w:t>
      </w:r>
      <w:r w:rsidRPr="00DF4029">
        <w:rPr>
          <w:i/>
          <w:sz w:val="28"/>
          <w:szCs w:val="28"/>
          <w:lang w:val="en-US"/>
        </w:rPr>
        <w:t>crimina</w:t>
      </w:r>
      <w:r w:rsidRPr="00DF4029">
        <w:rPr>
          <w:i/>
          <w:sz w:val="28"/>
          <w:szCs w:val="28"/>
        </w:rPr>
        <w:t xml:space="preserve">, </w:t>
      </w:r>
      <w:r w:rsidRPr="00DF4029">
        <w:rPr>
          <w:i/>
          <w:sz w:val="28"/>
          <w:szCs w:val="28"/>
          <w:lang w:val="en-US"/>
        </w:rPr>
        <w:t>vestes</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VI</w:t>
      </w:r>
      <w:r w:rsidRPr="00DF4029">
        <w:rPr>
          <w:sz w:val="28"/>
          <w:szCs w:val="28"/>
        </w:rPr>
        <w:t xml:space="preserve"> 130) – обурилася успіхом (Арахни) русява діва і порвала вишиту тканину – образ пороків небесних»</w:t>
      </w:r>
      <w:r>
        <w:rPr>
          <w:sz w:val="28"/>
          <w:szCs w:val="28"/>
        </w:rPr>
        <w:t xml:space="preserve">. </w:t>
      </w:r>
      <w:r w:rsidRPr="00DF4029">
        <w:rPr>
          <w:sz w:val="28"/>
          <w:szCs w:val="28"/>
        </w:rPr>
        <w:t>Лексема</w:t>
      </w:r>
      <w:r w:rsidRPr="00DF4029">
        <w:rPr>
          <w:sz w:val="28"/>
          <w:szCs w:val="28"/>
          <w:lang w:val="de-DE"/>
        </w:rPr>
        <w:t xml:space="preserve"> </w:t>
      </w:r>
      <w:r w:rsidRPr="00DF4029">
        <w:rPr>
          <w:i/>
          <w:sz w:val="28"/>
          <w:szCs w:val="28"/>
          <w:lang w:val="de-DE"/>
        </w:rPr>
        <w:t>flavus</w:t>
      </w:r>
      <w:r w:rsidRPr="00DF4029">
        <w:rPr>
          <w:sz w:val="28"/>
          <w:szCs w:val="28"/>
          <w:lang w:val="de-DE"/>
        </w:rPr>
        <w:t xml:space="preserve"> </w:t>
      </w:r>
      <w:r w:rsidRPr="00DF4029">
        <w:rPr>
          <w:sz w:val="28"/>
          <w:szCs w:val="28"/>
        </w:rPr>
        <w:t>є</w:t>
      </w:r>
      <w:r w:rsidRPr="00DF4029">
        <w:rPr>
          <w:sz w:val="28"/>
          <w:szCs w:val="28"/>
          <w:lang w:val="de-DE"/>
        </w:rPr>
        <w:t xml:space="preserve"> </w:t>
      </w:r>
      <w:r w:rsidRPr="00DF4029">
        <w:rPr>
          <w:sz w:val="28"/>
          <w:szCs w:val="28"/>
        </w:rPr>
        <w:t>постійним</w:t>
      </w:r>
      <w:r w:rsidRPr="00DF4029">
        <w:rPr>
          <w:sz w:val="28"/>
          <w:szCs w:val="28"/>
          <w:lang w:val="de-DE"/>
        </w:rPr>
        <w:t xml:space="preserve"> </w:t>
      </w:r>
      <w:r w:rsidRPr="00DF4029">
        <w:rPr>
          <w:sz w:val="28"/>
          <w:szCs w:val="28"/>
        </w:rPr>
        <w:t>епітетом</w:t>
      </w:r>
      <w:r w:rsidRPr="00DF4029">
        <w:rPr>
          <w:sz w:val="28"/>
          <w:szCs w:val="28"/>
          <w:lang w:val="de-DE"/>
        </w:rPr>
        <w:t xml:space="preserve"> </w:t>
      </w:r>
      <w:r w:rsidRPr="00DF4029">
        <w:rPr>
          <w:sz w:val="28"/>
          <w:szCs w:val="28"/>
        </w:rPr>
        <w:t>іменника</w:t>
      </w:r>
      <w:r w:rsidRPr="00DF4029">
        <w:rPr>
          <w:sz w:val="28"/>
          <w:szCs w:val="28"/>
          <w:lang w:val="de-DE"/>
        </w:rPr>
        <w:t xml:space="preserve"> </w:t>
      </w:r>
      <w:r w:rsidRPr="00DF4029">
        <w:rPr>
          <w:i/>
          <w:sz w:val="28"/>
          <w:szCs w:val="28"/>
          <w:lang w:val="de-DE"/>
        </w:rPr>
        <w:t>Minerva, ae</w:t>
      </w:r>
      <w:r w:rsidRPr="00DF4029">
        <w:rPr>
          <w:sz w:val="28"/>
          <w:szCs w:val="28"/>
          <w:lang w:val="de-DE"/>
        </w:rPr>
        <w:t xml:space="preserve"> f (</w:t>
      </w:r>
      <w:r w:rsidRPr="00DF4029">
        <w:rPr>
          <w:sz w:val="28"/>
          <w:szCs w:val="28"/>
        </w:rPr>
        <w:t>Мінерва</w:t>
      </w:r>
      <w:r w:rsidRPr="00DF4029">
        <w:rPr>
          <w:sz w:val="28"/>
          <w:szCs w:val="28"/>
          <w:lang w:val="de-DE"/>
        </w:rPr>
        <w:t xml:space="preserve">). </w:t>
      </w:r>
      <w:r w:rsidRPr="00DF4029">
        <w:rPr>
          <w:sz w:val="28"/>
          <w:szCs w:val="28"/>
        </w:rPr>
        <w:t>Тут</w:t>
      </w:r>
      <w:r w:rsidRPr="00DF4029">
        <w:rPr>
          <w:sz w:val="28"/>
          <w:szCs w:val="28"/>
          <w:lang w:val="de-DE"/>
        </w:rPr>
        <w:t xml:space="preserve"> </w:t>
      </w:r>
      <w:r w:rsidRPr="00DF4029">
        <w:rPr>
          <w:sz w:val="28"/>
          <w:szCs w:val="28"/>
        </w:rPr>
        <w:t>реалізується</w:t>
      </w:r>
      <w:r w:rsidRPr="00DF4029">
        <w:rPr>
          <w:sz w:val="28"/>
          <w:szCs w:val="28"/>
          <w:lang w:val="de-DE"/>
        </w:rPr>
        <w:t xml:space="preserve"> </w:t>
      </w:r>
      <w:r w:rsidRPr="00DF4029">
        <w:rPr>
          <w:sz w:val="28"/>
          <w:szCs w:val="28"/>
        </w:rPr>
        <w:t>значення</w:t>
      </w:r>
      <w:r w:rsidRPr="00DF4029">
        <w:rPr>
          <w:sz w:val="28"/>
          <w:szCs w:val="28"/>
          <w:lang w:val="de-DE"/>
        </w:rPr>
        <w:t xml:space="preserve"> «</w:t>
      </w:r>
      <w:r w:rsidRPr="00DF4029">
        <w:rPr>
          <w:sz w:val="28"/>
          <w:szCs w:val="28"/>
        </w:rPr>
        <w:t>русява</w:t>
      </w:r>
      <w:r w:rsidRPr="00DF4029">
        <w:rPr>
          <w:sz w:val="28"/>
          <w:szCs w:val="28"/>
          <w:lang w:val="de-DE"/>
        </w:rPr>
        <w:t>», «</w:t>
      </w:r>
      <w:r w:rsidRPr="00DF4029">
        <w:rPr>
          <w:sz w:val="28"/>
          <w:szCs w:val="28"/>
        </w:rPr>
        <w:t>жовтокоса</w:t>
      </w:r>
      <w:r w:rsidRPr="00DF4029">
        <w:rPr>
          <w:sz w:val="28"/>
          <w:szCs w:val="28"/>
          <w:lang w:val="de-DE"/>
        </w:rPr>
        <w:t xml:space="preserve">», </w:t>
      </w:r>
      <w:r w:rsidRPr="00DF4029">
        <w:rPr>
          <w:sz w:val="28"/>
          <w:szCs w:val="28"/>
        </w:rPr>
        <w:t>у</w:t>
      </w:r>
      <w:r w:rsidRPr="00A3566F">
        <w:rPr>
          <w:sz w:val="28"/>
          <w:szCs w:val="28"/>
          <w:lang w:val="de-DE"/>
        </w:rPr>
        <w:t xml:space="preserve"> </w:t>
      </w:r>
      <w:r w:rsidRPr="00DF4029">
        <w:rPr>
          <w:sz w:val="28"/>
          <w:szCs w:val="28"/>
        </w:rPr>
        <w:t>якому</w:t>
      </w:r>
      <w:r w:rsidRPr="00DF4029">
        <w:rPr>
          <w:sz w:val="28"/>
          <w:szCs w:val="28"/>
          <w:lang w:val="de-DE"/>
        </w:rPr>
        <w:t xml:space="preserve"> </w:t>
      </w:r>
      <w:r w:rsidRPr="00DF4029">
        <w:rPr>
          <w:sz w:val="28"/>
          <w:szCs w:val="28"/>
        </w:rPr>
        <w:t>виділяємо</w:t>
      </w:r>
      <w:r w:rsidRPr="00DF4029">
        <w:rPr>
          <w:sz w:val="28"/>
          <w:szCs w:val="28"/>
          <w:lang w:val="de-DE"/>
        </w:rPr>
        <w:t xml:space="preserve"> </w:t>
      </w:r>
      <w:r w:rsidRPr="00DF4029">
        <w:rPr>
          <w:sz w:val="28"/>
          <w:szCs w:val="28"/>
        </w:rPr>
        <w:t>диференційну</w:t>
      </w:r>
      <w:r w:rsidRPr="00DF4029">
        <w:rPr>
          <w:sz w:val="28"/>
          <w:szCs w:val="28"/>
          <w:lang w:val="de-DE"/>
        </w:rPr>
        <w:t xml:space="preserve"> </w:t>
      </w:r>
      <w:r w:rsidRPr="00DF4029">
        <w:rPr>
          <w:sz w:val="28"/>
          <w:szCs w:val="28"/>
        </w:rPr>
        <w:t>сему</w:t>
      </w:r>
      <w:r w:rsidRPr="00DF4029">
        <w:rPr>
          <w:sz w:val="28"/>
          <w:szCs w:val="28"/>
          <w:lang w:val="de-DE"/>
        </w:rPr>
        <w:t xml:space="preserve"> «</w:t>
      </w:r>
      <w:r w:rsidRPr="00DF4029">
        <w:rPr>
          <w:sz w:val="28"/>
          <w:szCs w:val="28"/>
        </w:rPr>
        <w:t>світло</w:t>
      </w:r>
      <w:r w:rsidRPr="00DF4029">
        <w:rPr>
          <w:sz w:val="28"/>
          <w:szCs w:val="28"/>
          <w:lang w:val="de-DE"/>
        </w:rPr>
        <w:t>-</w:t>
      </w:r>
      <w:r w:rsidRPr="00DF4029">
        <w:rPr>
          <w:sz w:val="28"/>
          <w:szCs w:val="28"/>
        </w:rPr>
        <w:t>жовтий</w:t>
      </w:r>
      <w:r w:rsidRPr="00DF4029">
        <w:rPr>
          <w:sz w:val="28"/>
          <w:szCs w:val="28"/>
          <w:lang w:val="de-DE"/>
        </w:rPr>
        <w:t xml:space="preserve"> </w:t>
      </w:r>
      <w:r w:rsidRPr="00DF4029">
        <w:rPr>
          <w:sz w:val="28"/>
          <w:szCs w:val="28"/>
        </w:rPr>
        <w:t>колір</w:t>
      </w:r>
      <w:r w:rsidRPr="00DF4029">
        <w:rPr>
          <w:sz w:val="28"/>
          <w:szCs w:val="28"/>
          <w:lang w:val="de-DE"/>
        </w:rPr>
        <w:t xml:space="preserve"> </w:t>
      </w:r>
      <w:r w:rsidRPr="00DF4029">
        <w:rPr>
          <w:sz w:val="28"/>
          <w:szCs w:val="28"/>
        </w:rPr>
        <w:t>волосся</w:t>
      </w:r>
      <w:r w:rsidRPr="00DF4029">
        <w:rPr>
          <w:sz w:val="28"/>
          <w:szCs w:val="28"/>
          <w:lang w:val="de-DE"/>
        </w:rPr>
        <w:t>»: «</w:t>
      </w:r>
      <w:r w:rsidRPr="00DF4029">
        <w:rPr>
          <w:i/>
          <w:sz w:val="28"/>
          <w:szCs w:val="28"/>
          <w:lang w:val="de-DE"/>
        </w:rPr>
        <w:t>adspicit hunc oculis isdem, quibus abdita nuper viderat Aglauros flavae secreta Minervae proque ministerio magni sibi ponderis aurum postulat</w:t>
      </w:r>
      <w:r w:rsidRPr="00DF4029">
        <w:rPr>
          <w:sz w:val="28"/>
          <w:szCs w:val="28"/>
          <w:lang w:val="de-DE"/>
        </w:rPr>
        <w:t xml:space="preserve"> (Ov. Met. </w:t>
      </w:r>
      <w:r w:rsidRPr="00DF4029">
        <w:rPr>
          <w:sz w:val="28"/>
          <w:szCs w:val="28"/>
          <w:lang w:val="en-US"/>
        </w:rPr>
        <w:t>II</w:t>
      </w:r>
      <w:r w:rsidRPr="00DF4029">
        <w:rPr>
          <w:sz w:val="28"/>
          <w:szCs w:val="28"/>
        </w:rPr>
        <w:t xml:space="preserve"> 749) – на нього Аглавра дивиться такими ж очима, якими недавно бачила приховані таємниці русявої Мінерви, і за цю послугу вимагає для себе чимало золота». Пряме номінативне значення має аналізований прикметник, сполучаючись з іменником </w:t>
      </w:r>
      <w:r w:rsidRPr="00DF4029">
        <w:rPr>
          <w:i/>
          <w:sz w:val="28"/>
          <w:szCs w:val="28"/>
          <w:lang w:val="en-US"/>
        </w:rPr>
        <w:t>Tiberis</w:t>
      </w:r>
      <w:r w:rsidRPr="00DF4029">
        <w:rPr>
          <w:i/>
          <w:sz w:val="28"/>
          <w:szCs w:val="28"/>
        </w:rPr>
        <w:t xml:space="preserve">, </w:t>
      </w:r>
      <w:r w:rsidRPr="00DF4029">
        <w:rPr>
          <w:i/>
          <w:sz w:val="28"/>
          <w:szCs w:val="28"/>
          <w:lang w:val="en-US"/>
        </w:rPr>
        <w:t>is</w:t>
      </w:r>
      <w:r w:rsidRPr="00DF4029">
        <w:rPr>
          <w:sz w:val="28"/>
          <w:szCs w:val="28"/>
        </w:rPr>
        <w:t xml:space="preserve"> </w:t>
      </w:r>
      <w:r w:rsidRPr="00DF4029">
        <w:rPr>
          <w:sz w:val="28"/>
          <w:szCs w:val="28"/>
          <w:lang w:val="en-US"/>
        </w:rPr>
        <w:t>m</w:t>
      </w:r>
      <w:r w:rsidRPr="00DF4029">
        <w:rPr>
          <w:sz w:val="28"/>
          <w:szCs w:val="28"/>
        </w:rPr>
        <w:t xml:space="preserve"> (Тібр). В основному значенні «жовтий» виділяємо потенційну сему «каламутний», таким чином у слові виділяється конотація непрозорості: «</w:t>
      </w:r>
      <w:r w:rsidRPr="00DF4029">
        <w:rPr>
          <w:i/>
          <w:sz w:val="28"/>
          <w:szCs w:val="28"/>
          <w:lang w:val="en-US"/>
        </w:rPr>
        <w:t>cur</w:t>
      </w:r>
      <w:r w:rsidRPr="00DF4029">
        <w:rPr>
          <w:i/>
          <w:sz w:val="28"/>
          <w:szCs w:val="28"/>
        </w:rPr>
        <w:t xml:space="preserve"> </w:t>
      </w:r>
      <w:r w:rsidRPr="00DF4029">
        <w:rPr>
          <w:i/>
          <w:sz w:val="28"/>
          <w:szCs w:val="28"/>
          <w:lang w:val="en-US"/>
        </w:rPr>
        <w:t>timet</w:t>
      </w:r>
      <w:r w:rsidRPr="00DF4029">
        <w:rPr>
          <w:i/>
          <w:sz w:val="28"/>
          <w:szCs w:val="28"/>
        </w:rPr>
        <w:t xml:space="preserve"> </w:t>
      </w:r>
      <w:r w:rsidRPr="00DF4029">
        <w:rPr>
          <w:i/>
          <w:sz w:val="28"/>
          <w:szCs w:val="28"/>
          <w:lang w:val="en-US"/>
        </w:rPr>
        <w:t>flavum</w:t>
      </w:r>
      <w:r w:rsidRPr="00DF4029">
        <w:rPr>
          <w:i/>
          <w:sz w:val="28"/>
          <w:szCs w:val="28"/>
        </w:rPr>
        <w:t xml:space="preserve"> </w:t>
      </w:r>
      <w:r w:rsidRPr="00DF4029">
        <w:rPr>
          <w:i/>
          <w:sz w:val="28"/>
          <w:szCs w:val="28"/>
          <w:lang w:val="en-US"/>
        </w:rPr>
        <w:t>Tiberim</w:t>
      </w:r>
      <w:r w:rsidRPr="00DF4029">
        <w:rPr>
          <w:i/>
          <w:sz w:val="28"/>
          <w:szCs w:val="28"/>
        </w:rPr>
        <w:t xml:space="preserve"> </w:t>
      </w:r>
      <w:r w:rsidRPr="00DF4029">
        <w:rPr>
          <w:i/>
          <w:sz w:val="28"/>
          <w:szCs w:val="28"/>
          <w:lang w:val="en-US"/>
        </w:rPr>
        <w:t>tangere</w:t>
      </w:r>
      <w:r w:rsidRPr="00DF4029">
        <w:rPr>
          <w:i/>
          <w:sz w:val="28"/>
          <w:szCs w:val="28"/>
        </w:rPr>
        <w:t>?</w:t>
      </w:r>
      <w:r w:rsidRPr="00DF4029">
        <w:rPr>
          <w:sz w:val="28"/>
          <w:szCs w:val="28"/>
        </w:rPr>
        <w:t xml:space="preserve"> (</w:t>
      </w:r>
      <w:r w:rsidRPr="00DF4029">
        <w:rPr>
          <w:sz w:val="28"/>
          <w:szCs w:val="28"/>
          <w:lang w:val="en-US"/>
        </w:rPr>
        <w:t>Hor</w:t>
      </w:r>
      <w:r w:rsidRPr="00DF4029">
        <w:rPr>
          <w:sz w:val="28"/>
          <w:szCs w:val="28"/>
        </w:rPr>
        <w:t xml:space="preserve">. </w:t>
      </w:r>
      <w:r w:rsidRPr="00DF4029">
        <w:rPr>
          <w:sz w:val="28"/>
          <w:szCs w:val="28"/>
          <w:lang w:val="en-US"/>
        </w:rPr>
        <w:t>C</w:t>
      </w:r>
      <w:r w:rsidRPr="00DF4029">
        <w:rPr>
          <w:sz w:val="28"/>
          <w:szCs w:val="28"/>
        </w:rPr>
        <w:t xml:space="preserve">. </w:t>
      </w:r>
      <w:r w:rsidRPr="00DF4029">
        <w:rPr>
          <w:sz w:val="28"/>
          <w:szCs w:val="28"/>
          <w:lang w:val="en-US"/>
        </w:rPr>
        <w:t>I</w:t>
      </w:r>
      <w:r w:rsidRPr="00DF4029">
        <w:rPr>
          <w:sz w:val="28"/>
          <w:szCs w:val="28"/>
        </w:rPr>
        <w:t xml:space="preserve"> 8, 8) – чому він (Сибаріс) боїться жовтого Тибру?»</w:t>
      </w:r>
      <w:r>
        <w:rPr>
          <w:sz w:val="28"/>
          <w:szCs w:val="28"/>
        </w:rPr>
        <w:t xml:space="preserve">. </w:t>
      </w:r>
      <w:r w:rsidRPr="00DF4029">
        <w:rPr>
          <w:sz w:val="28"/>
          <w:szCs w:val="28"/>
        </w:rPr>
        <w:t>Як</w:t>
      </w:r>
      <w:r w:rsidRPr="00DF4029">
        <w:rPr>
          <w:sz w:val="28"/>
          <w:szCs w:val="28"/>
          <w:lang w:val="de-DE"/>
        </w:rPr>
        <w:t xml:space="preserve"> </w:t>
      </w:r>
      <w:r w:rsidRPr="00DF4029">
        <w:rPr>
          <w:sz w:val="28"/>
          <w:szCs w:val="28"/>
        </w:rPr>
        <w:t>зазначає</w:t>
      </w:r>
      <w:r w:rsidRPr="00DF4029">
        <w:rPr>
          <w:sz w:val="28"/>
          <w:szCs w:val="28"/>
          <w:lang w:val="de-DE"/>
        </w:rPr>
        <w:t xml:space="preserve"> </w:t>
      </w:r>
      <w:r>
        <w:rPr>
          <w:sz w:val="28"/>
          <w:szCs w:val="28"/>
        </w:rPr>
        <w:t>І. В. Ґете</w:t>
      </w:r>
      <w:r w:rsidRPr="00DF4029">
        <w:rPr>
          <w:sz w:val="28"/>
          <w:szCs w:val="28"/>
          <w:lang w:val="de-DE"/>
        </w:rPr>
        <w:t xml:space="preserve">, </w:t>
      </w:r>
      <w:r w:rsidRPr="00DF4029">
        <w:rPr>
          <w:sz w:val="28"/>
          <w:szCs w:val="28"/>
        </w:rPr>
        <w:t>жовтий</w:t>
      </w:r>
      <w:r w:rsidRPr="00DF4029">
        <w:rPr>
          <w:sz w:val="28"/>
          <w:szCs w:val="28"/>
          <w:lang w:val="de-DE"/>
        </w:rPr>
        <w:t xml:space="preserve"> </w:t>
      </w:r>
      <w:r w:rsidRPr="00DF4029">
        <w:rPr>
          <w:sz w:val="28"/>
          <w:szCs w:val="28"/>
        </w:rPr>
        <w:t xml:space="preserve">колір – </w:t>
      </w:r>
      <w:r w:rsidRPr="00DF4029">
        <w:rPr>
          <w:sz w:val="28"/>
          <w:szCs w:val="28"/>
          <w:lang w:val="de-DE"/>
        </w:rPr>
        <w:t>«</w:t>
      </w:r>
      <w:r w:rsidRPr="00DF4029">
        <w:rPr>
          <w:sz w:val="28"/>
          <w:szCs w:val="28"/>
        </w:rPr>
        <w:t>дуже</w:t>
      </w:r>
      <w:r w:rsidRPr="00DF4029">
        <w:rPr>
          <w:sz w:val="28"/>
          <w:szCs w:val="28"/>
          <w:lang w:val="de-DE"/>
        </w:rPr>
        <w:t xml:space="preserve"> </w:t>
      </w:r>
      <w:r w:rsidRPr="00DF4029">
        <w:rPr>
          <w:sz w:val="28"/>
          <w:szCs w:val="28"/>
        </w:rPr>
        <w:t>чутливий</w:t>
      </w:r>
      <w:r w:rsidRPr="00DF4029">
        <w:rPr>
          <w:sz w:val="28"/>
          <w:szCs w:val="28"/>
          <w:lang w:val="de-DE"/>
        </w:rPr>
        <w:t xml:space="preserve"> </w:t>
      </w:r>
      <w:r w:rsidRPr="00DF4029">
        <w:rPr>
          <w:sz w:val="28"/>
          <w:szCs w:val="28"/>
        </w:rPr>
        <w:t>і</w:t>
      </w:r>
      <w:r w:rsidRPr="00DF4029">
        <w:rPr>
          <w:sz w:val="28"/>
          <w:szCs w:val="28"/>
          <w:lang w:val="de-DE"/>
        </w:rPr>
        <w:t xml:space="preserve"> </w:t>
      </w:r>
      <w:r w:rsidRPr="00DF4029">
        <w:rPr>
          <w:sz w:val="28"/>
          <w:szCs w:val="28"/>
        </w:rPr>
        <w:t>справляє</w:t>
      </w:r>
      <w:r w:rsidRPr="00DF4029">
        <w:rPr>
          <w:sz w:val="28"/>
          <w:szCs w:val="28"/>
          <w:lang w:val="de-DE"/>
        </w:rPr>
        <w:t xml:space="preserve"> </w:t>
      </w:r>
      <w:r w:rsidRPr="00DF4029">
        <w:rPr>
          <w:sz w:val="28"/>
          <w:szCs w:val="28"/>
        </w:rPr>
        <w:t>неприємне</w:t>
      </w:r>
      <w:r w:rsidRPr="00DF4029">
        <w:rPr>
          <w:sz w:val="28"/>
          <w:szCs w:val="28"/>
          <w:lang w:val="de-DE"/>
        </w:rPr>
        <w:t xml:space="preserve"> </w:t>
      </w:r>
      <w:r w:rsidRPr="00DF4029">
        <w:rPr>
          <w:sz w:val="28"/>
          <w:szCs w:val="28"/>
        </w:rPr>
        <w:t>враження</w:t>
      </w:r>
      <w:r w:rsidRPr="00DF4029">
        <w:rPr>
          <w:sz w:val="28"/>
          <w:szCs w:val="28"/>
          <w:lang w:val="de-DE"/>
        </w:rPr>
        <w:t xml:space="preserve">, </w:t>
      </w:r>
      <w:r w:rsidRPr="00DF4029">
        <w:rPr>
          <w:sz w:val="28"/>
          <w:szCs w:val="28"/>
        </w:rPr>
        <w:t>якщо</w:t>
      </w:r>
      <w:r w:rsidRPr="00DF4029">
        <w:rPr>
          <w:sz w:val="28"/>
          <w:szCs w:val="28"/>
          <w:lang w:val="de-DE"/>
        </w:rPr>
        <w:t xml:space="preserve"> </w:t>
      </w:r>
      <w:r w:rsidRPr="00DF4029">
        <w:rPr>
          <w:sz w:val="28"/>
          <w:szCs w:val="28"/>
        </w:rPr>
        <w:t>він</w:t>
      </w:r>
      <w:r w:rsidRPr="00DF4029">
        <w:rPr>
          <w:sz w:val="28"/>
          <w:szCs w:val="28"/>
          <w:lang w:val="de-DE"/>
        </w:rPr>
        <w:t xml:space="preserve"> </w:t>
      </w:r>
      <w:r w:rsidRPr="00DF4029">
        <w:rPr>
          <w:sz w:val="28"/>
          <w:szCs w:val="28"/>
        </w:rPr>
        <w:t>забруднений</w:t>
      </w:r>
      <w:r w:rsidRPr="00DF4029">
        <w:rPr>
          <w:sz w:val="28"/>
          <w:szCs w:val="28"/>
          <w:lang w:val="de-DE"/>
        </w:rPr>
        <w:t xml:space="preserve"> </w:t>
      </w:r>
      <w:r w:rsidRPr="00DF4029">
        <w:rPr>
          <w:sz w:val="28"/>
          <w:szCs w:val="28"/>
        </w:rPr>
        <w:t>або</w:t>
      </w:r>
      <w:r w:rsidRPr="00DF4029">
        <w:rPr>
          <w:sz w:val="28"/>
          <w:szCs w:val="28"/>
          <w:lang w:val="de-DE"/>
        </w:rPr>
        <w:t xml:space="preserve"> </w:t>
      </w:r>
      <w:r w:rsidRPr="00DF4029">
        <w:rPr>
          <w:sz w:val="28"/>
          <w:szCs w:val="28"/>
        </w:rPr>
        <w:t>до</w:t>
      </w:r>
      <w:r w:rsidRPr="00DF4029">
        <w:rPr>
          <w:sz w:val="28"/>
          <w:szCs w:val="28"/>
          <w:lang w:val="de-DE"/>
        </w:rPr>
        <w:t xml:space="preserve"> </w:t>
      </w:r>
      <w:r w:rsidRPr="00DF4029">
        <w:rPr>
          <w:sz w:val="28"/>
          <w:szCs w:val="28"/>
        </w:rPr>
        <w:t>певної</w:t>
      </w:r>
      <w:r w:rsidRPr="00DF4029">
        <w:rPr>
          <w:sz w:val="28"/>
          <w:szCs w:val="28"/>
          <w:lang w:val="de-DE"/>
        </w:rPr>
        <w:t xml:space="preserve"> </w:t>
      </w:r>
      <w:r w:rsidRPr="00DF4029">
        <w:rPr>
          <w:sz w:val="28"/>
          <w:szCs w:val="28"/>
        </w:rPr>
        <w:t>міри</w:t>
      </w:r>
      <w:r w:rsidRPr="00DF4029">
        <w:rPr>
          <w:sz w:val="28"/>
          <w:szCs w:val="28"/>
          <w:lang w:val="de-DE"/>
        </w:rPr>
        <w:t xml:space="preserve"> </w:t>
      </w:r>
      <w:r w:rsidRPr="00DF4029">
        <w:rPr>
          <w:sz w:val="28"/>
          <w:szCs w:val="28"/>
        </w:rPr>
        <w:t>зсунутий</w:t>
      </w:r>
      <w:r w:rsidRPr="00DF4029">
        <w:rPr>
          <w:sz w:val="28"/>
          <w:szCs w:val="28"/>
          <w:lang w:val="de-DE"/>
        </w:rPr>
        <w:t xml:space="preserve"> </w:t>
      </w:r>
      <w:r w:rsidRPr="00DF4029">
        <w:rPr>
          <w:sz w:val="28"/>
          <w:szCs w:val="28"/>
        </w:rPr>
        <w:t>у</w:t>
      </w:r>
      <w:r w:rsidRPr="00DF4029">
        <w:rPr>
          <w:sz w:val="28"/>
          <w:szCs w:val="28"/>
          <w:lang w:val="de-DE"/>
        </w:rPr>
        <w:t xml:space="preserve"> </w:t>
      </w:r>
      <w:r w:rsidRPr="00DF4029">
        <w:rPr>
          <w:sz w:val="28"/>
          <w:szCs w:val="28"/>
        </w:rPr>
        <w:t>бік</w:t>
      </w:r>
      <w:r w:rsidRPr="00DF4029">
        <w:rPr>
          <w:sz w:val="28"/>
          <w:szCs w:val="28"/>
          <w:lang w:val="de-DE"/>
        </w:rPr>
        <w:t xml:space="preserve"> </w:t>
      </w:r>
      <w:r w:rsidRPr="00DF4029">
        <w:rPr>
          <w:sz w:val="28"/>
          <w:szCs w:val="28"/>
        </w:rPr>
        <w:t>холодних</w:t>
      </w:r>
      <w:r w:rsidRPr="00DF4029">
        <w:rPr>
          <w:sz w:val="28"/>
          <w:szCs w:val="28"/>
          <w:lang w:val="de-DE"/>
        </w:rPr>
        <w:t xml:space="preserve"> </w:t>
      </w:r>
      <w:r w:rsidRPr="00DF4029">
        <w:rPr>
          <w:sz w:val="28"/>
          <w:szCs w:val="28"/>
        </w:rPr>
        <w:t>тонів</w:t>
      </w:r>
      <w:r w:rsidRPr="00DF4029">
        <w:rPr>
          <w:sz w:val="28"/>
          <w:szCs w:val="28"/>
          <w:lang w:val="de-DE"/>
        </w:rPr>
        <w:t>» [</w:t>
      </w:r>
      <w:r w:rsidRPr="000E1C3B">
        <w:rPr>
          <w:sz w:val="28"/>
          <w:szCs w:val="28"/>
        </w:rPr>
        <w:t>6</w:t>
      </w:r>
      <w:r w:rsidRPr="00DF4029">
        <w:rPr>
          <w:sz w:val="28"/>
          <w:szCs w:val="28"/>
          <w:lang w:val="de-DE"/>
        </w:rPr>
        <w:t>, 324]</w:t>
      </w:r>
      <w:r w:rsidRPr="00DF4029">
        <w:rPr>
          <w:sz w:val="28"/>
          <w:szCs w:val="28"/>
        </w:rPr>
        <w:t>.</w:t>
      </w:r>
      <w:r w:rsidRPr="00DF4029">
        <w:rPr>
          <w:sz w:val="28"/>
          <w:szCs w:val="28"/>
          <w:lang w:val="de-DE"/>
        </w:rPr>
        <w:t xml:space="preserve"> </w:t>
      </w:r>
      <w:r w:rsidRPr="00DF4029">
        <w:rPr>
          <w:sz w:val="28"/>
          <w:szCs w:val="28"/>
        </w:rPr>
        <w:t>У</w:t>
      </w:r>
      <w:r w:rsidRPr="00A3566F">
        <w:rPr>
          <w:sz w:val="28"/>
          <w:szCs w:val="28"/>
          <w:lang w:val="de-DE"/>
        </w:rPr>
        <w:t xml:space="preserve"> </w:t>
      </w:r>
      <w:r w:rsidRPr="00DF4029">
        <w:rPr>
          <w:sz w:val="28"/>
          <w:szCs w:val="28"/>
        </w:rPr>
        <w:t>сполученні</w:t>
      </w:r>
      <w:r w:rsidRPr="00A3566F">
        <w:rPr>
          <w:sz w:val="28"/>
          <w:szCs w:val="28"/>
          <w:lang w:val="de-DE"/>
        </w:rPr>
        <w:t xml:space="preserve"> </w:t>
      </w:r>
      <w:r w:rsidRPr="00DF4029">
        <w:rPr>
          <w:sz w:val="28"/>
          <w:szCs w:val="28"/>
        </w:rPr>
        <w:t>з</w:t>
      </w:r>
      <w:r w:rsidRPr="00A3566F">
        <w:rPr>
          <w:sz w:val="28"/>
          <w:szCs w:val="28"/>
          <w:lang w:val="de-DE"/>
        </w:rPr>
        <w:t xml:space="preserve"> </w:t>
      </w:r>
      <w:r w:rsidRPr="00DF4029">
        <w:rPr>
          <w:sz w:val="28"/>
          <w:szCs w:val="28"/>
        </w:rPr>
        <w:t>іменником</w:t>
      </w:r>
      <w:r w:rsidRPr="00A3566F">
        <w:rPr>
          <w:sz w:val="28"/>
          <w:szCs w:val="28"/>
          <w:lang w:val="de-DE"/>
        </w:rPr>
        <w:t xml:space="preserve"> </w:t>
      </w:r>
      <w:r w:rsidRPr="005718A2">
        <w:rPr>
          <w:i/>
          <w:sz w:val="28"/>
          <w:szCs w:val="28"/>
          <w:lang w:val="de-DE"/>
        </w:rPr>
        <w:t>mel</w:t>
      </w:r>
      <w:r w:rsidRPr="00A3566F">
        <w:rPr>
          <w:i/>
          <w:sz w:val="28"/>
          <w:szCs w:val="28"/>
          <w:lang w:val="de-DE"/>
        </w:rPr>
        <w:t xml:space="preserve">, </w:t>
      </w:r>
      <w:r w:rsidRPr="005718A2">
        <w:rPr>
          <w:i/>
          <w:sz w:val="28"/>
          <w:szCs w:val="28"/>
          <w:lang w:val="de-DE"/>
        </w:rPr>
        <w:t>mellis</w:t>
      </w:r>
      <w:r w:rsidRPr="00A3566F">
        <w:rPr>
          <w:i/>
          <w:sz w:val="28"/>
          <w:szCs w:val="28"/>
          <w:lang w:val="de-DE"/>
        </w:rPr>
        <w:t xml:space="preserve"> </w:t>
      </w:r>
      <w:r w:rsidRPr="005718A2">
        <w:rPr>
          <w:i/>
          <w:sz w:val="28"/>
          <w:szCs w:val="28"/>
          <w:lang w:val="de-DE"/>
        </w:rPr>
        <w:t>n</w:t>
      </w:r>
      <w:r w:rsidRPr="00A3566F">
        <w:rPr>
          <w:sz w:val="28"/>
          <w:szCs w:val="28"/>
          <w:lang w:val="de-DE"/>
        </w:rPr>
        <w:t xml:space="preserve"> (</w:t>
      </w:r>
      <w:r w:rsidRPr="00DF4029">
        <w:rPr>
          <w:sz w:val="28"/>
          <w:szCs w:val="28"/>
        </w:rPr>
        <w:t>мед</w:t>
      </w:r>
      <w:r w:rsidRPr="00A3566F">
        <w:rPr>
          <w:sz w:val="28"/>
          <w:szCs w:val="28"/>
          <w:lang w:val="de-DE"/>
        </w:rPr>
        <w:t xml:space="preserve">) </w:t>
      </w:r>
      <w:r w:rsidRPr="00DF4029">
        <w:rPr>
          <w:sz w:val="28"/>
          <w:szCs w:val="28"/>
        </w:rPr>
        <w:t>лексема</w:t>
      </w:r>
      <w:r w:rsidRPr="00A3566F">
        <w:rPr>
          <w:sz w:val="28"/>
          <w:szCs w:val="28"/>
          <w:lang w:val="de-DE"/>
        </w:rPr>
        <w:t xml:space="preserve"> </w:t>
      </w:r>
      <w:r w:rsidRPr="005718A2">
        <w:rPr>
          <w:i/>
          <w:sz w:val="28"/>
          <w:szCs w:val="28"/>
          <w:lang w:val="de-DE"/>
        </w:rPr>
        <w:t>flavus</w:t>
      </w:r>
      <w:r w:rsidRPr="00A3566F">
        <w:rPr>
          <w:sz w:val="28"/>
          <w:szCs w:val="28"/>
          <w:lang w:val="de-DE"/>
        </w:rPr>
        <w:t xml:space="preserve"> </w:t>
      </w:r>
      <w:r w:rsidRPr="00DF4029">
        <w:rPr>
          <w:sz w:val="28"/>
          <w:szCs w:val="28"/>
        </w:rPr>
        <w:t>набуває</w:t>
      </w:r>
      <w:r w:rsidRPr="00A3566F">
        <w:rPr>
          <w:sz w:val="28"/>
          <w:szCs w:val="28"/>
          <w:lang w:val="de-DE"/>
        </w:rPr>
        <w:t xml:space="preserve"> </w:t>
      </w:r>
      <w:r w:rsidRPr="00DF4029">
        <w:rPr>
          <w:sz w:val="28"/>
          <w:szCs w:val="28"/>
        </w:rPr>
        <w:t>значення</w:t>
      </w:r>
      <w:r w:rsidRPr="00A3566F">
        <w:rPr>
          <w:sz w:val="28"/>
          <w:szCs w:val="28"/>
          <w:lang w:val="de-DE"/>
        </w:rPr>
        <w:t xml:space="preserve"> «</w:t>
      </w:r>
      <w:r w:rsidRPr="00DF4029">
        <w:rPr>
          <w:sz w:val="28"/>
          <w:szCs w:val="28"/>
        </w:rPr>
        <w:t>прозоро</w:t>
      </w:r>
      <w:r w:rsidRPr="00A3566F">
        <w:rPr>
          <w:sz w:val="28"/>
          <w:szCs w:val="28"/>
          <w:lang w:val="de-DE"/>
        </w:rPr>
        <w:t>-</w:t>
      </w:r>
      <w:r w:rsidRPr="00DF4029">
        <w:rPr>
          <w:sz w:val="28"/>
          <w:szCs w:val="28"/>
        </w:rPr>
        <w:t>жовтий</w:t>
      </w:r>
      <w:r w:rsidRPr="00A3566F">
        <w:rPr>
          <w:sz w:val="28"/>
          <w:szCs w:val="28"/>
          <w:lang w:val="de-DE"/>
        </w:rPr>
        <w:t>»: «</w:t>
      </w:r>
      <w:r w:rsidRPr="005718A2">
        <w:rPr>
          <w:i/>
          <w:sz w:val="28"/>
          <w:szCs w:val="28"/>
          <w:lang w:val="de-DE"/>
        </w:rPr>
        <w:t>flumina</w:t>
      </w:r>
      <w:r w:rsidRPr="00A3566F">
        <w:rPr>
          <w:i/>
          <w:sz w:val="28"/>
          <w:szCs w:val="28"/>
          <w:lang w:val="de-DE"/>
        </w:rPr>
        <w:t xml:space="preserve"> </w:t>
      </w:r>
      <w:r w:rsidRPr="005718A2">
        <w:rPr>
          <w:i/>
          <w:sz w:val="28"/>
          <w:szCs w:val="28"/>
          <w:lang w:val="de-DE"/>
        </w:rPr>
        <w:t>iam</w:t>
      </w:r>
      <w:r w:rsidRPr="00A3566F">
        <w:rPr>
          <w:i/>
          <w:sz w:val="28"/>
          <w:szCs w:val="28"/>
          <w:lang w:val="de-DE"/>
        </w:rPr>
        <w:t xml:space="preserve"> </w:t>
      </w:r>
      <w:r w:rsidRPr="005718A2">
        <w:rPr>
          <w:i/>
          <w:sz w:val="28"/>
          <w:szCs w:val="28"/>
          <w:lang w:val="de-DE"/>
        </w:rPr>
        <w:t>lactis</w:t>
      </w:r>
      <w:r w:rsidRPr="00A3566F">
        <w:rPr>
          <w:i/>
          <w:sz w:val="28"/>
          <w:szCs w:val="28"/>
          <w:lang w:val="de-DE"/>
        </w:rPr>
        <w:t xml:space="preserve">, </w:t>
      </w:r>
      <w:r w:rsidRPr="005718A2">
        <w:rPr>
          <w:i/>
          <w:sz w:val="28"/>
          <w:szCs w:val="28"/>
          <w:lang w:val="de-DE"/>
        </w:rPr>
        <w:t>iam</w:t>
      </w:r>
      <w:r w:rsidRPr="00A3566F">
        <w:rPr>
          <w:i/>
          <w:sz w:val="28"/>
          <w:szCs w:val="28"/>
          <w:lang w:val="de-DE"/>
        </w:rPr>
        <w:t xml:space="preserve"> </w:t>
      </w:r>
      <w:r w:rsidRPr="005718A2">
        <w:rPr>
          <w:i/>
          <w:sz w:val="28"/>
          <w:szCs w:val="28"/>
          <w:lang w:val="de-DE"/>
        </w:rPr>
        <w:t>flumina</w:t>
      </w:r>
      <w:r w:rsidRPr="00A3566F">
        <w:rPr>
          <w:i/>
          <w:sz w:val="28"/>
          <w:szCs w:val="28"/>
          <w:lang w:val="de-DE"/>
        </w:rPr>
        <w:t xml:space="preserve"> </w:t>
      </w:r>
      <w:r w:rsidRPr="005718A2">
        <w:rPr>
          <w:i/>
          <w:sz w:val="28"/>
          <w:szCs w:val="28"/>
          <w:lang w:val="de-DE"/>
        </w:rPr>
        <w:t>nectaris</w:t>
      </w:r>
      <w:r w:rsidRPr="00A3566F">
        <w:rPr>
          <w:i/>
          <w:sz w:val="28"/>
          <w:szCs w:val="28"/>
          <w:lang w:val="de-DE"/>
        </w:rPr>
        <w:t xml:space="preserve"> </w:t>
      </w:r>
      <w:r w:rsidRPr="005718A2">
        <w:rPr>
          <w:i/>
          <w:sz w:val="28"/>
          <w:szCs w:val="28"/>
          <w:lang w:val="de-DE"/>
        </w:rPr>
        <w:t>ibant</w:t>
      </w:r>
      <w:r w:rsidRPr="00A3566F">
        <w:rPr>
          <w:i/>
          <w:sz w:val="28"/>
          <w:szCs w:val="28"/>
          <w:lang w:val="de-DE"/>
        </w:rPr>
        <w:t xml:space="preserve">, </w:t>
      </w:r>
      <w:r w:rsidRPr="005718A2">
        <w:rPr>
          <w:i/>
          <w:sz w:val="28"/>
          <w:szCs w:val="28"/>
          <w:lang w:val="de-DE"/>
        </w:rPr>
        <w:t>flavaque</w:t>
      </w:r>
      <w:r w:rsidRPr="00A3566F">
        <w:rPr>
          <w:i/>
          <w:sz w:val="28"/>
          <w:szCs w:val="28"/>
          <w:lang w:val="de-DE"/>
        </w:rPr>
        <w:t xml:space="preserve"> </w:t>
      </w:r>
      <w:r w:rsidRPr="005718A2">
        <w:rPr>
          <w:i/>
          <w:sz w:val="28"/>
          <w:szCs w:val="28"/>
          <w:lang w:val="de-DE"/>
        </w:rPr>
        <w:t>de</w:t>
      </w:r>
      <w:r w:rsidRPr="00A3566F">
        <w:rPr>
          <w:i/>
          <w:sz w:val="28"/>
          <w:szCs w:val="28"/>
          <w:lang w:val="de-DE"/>
        </w:rPr>
        <w:t xml:space="preserve"> </w:t>
      </w:r>
      <w:r w:rsidRPr="005718A2">
        <w:rPr>
          <w:i/>
          <w:sz w:val="28"/>
          <w:szCs w:val="28"/>
          <w:lang w:val="de-DE"/>
        </w:rPr>
        <w:t>viridi</w:t>
      </w:r>
      <w:r w:rsidRPr="00A3566F">
        <w:rPr>
          <w:i/>
          <w:sz w:val="28"/>
          <w:szCs w:val="28"/>
          <w:lang w:val="de-DE"/>
        </w:rPr>
        <w:t xml:space="preserve"> </w:t>
      </w:r>
      <w:r w:rsidRPr="005718A2">
        <w:rPr>
          <w:i/>
          <w:sz w:val="28"/>
          <w:szCs w:val="28"/>
          <w:lang w:val="de-DE"/>
        </w:rPr>
        <w:t>stillabant</w:t>
      </w:r>
      <w:r w:rsidRPr="00A3566F">
        <w:rPr>
          <w:i/>
          <w:sz w:val="28"/>
          <w:szCs w:val="28"/>
          <w:lang w:val="de-DE"/>
        </w:rPr>
        <w:t xml:space="preserve"> </w:t>
      </w:r>
      <w:r w:rsidRPr="005718A2">
        <w:rPr>
          <w:i/>
          <w:sz w:val="28"/>
          <w:szCs w:val="28"/>
          <w:lang w:val="de-DE"/>
        </w:rPr>
        <w:t>ilice</w:t>
      </w:r>
      <w:r w:rsidRPr="00A3566F">
        <w:rPr>
          <w:i/>
          <w:sz w:val="28"/>
          <w:szCs w:val="28"/>
          <w:lang w:val="de-DE"/>
        </w:rPr>
        <w:t xml:space="preserve"> </w:t>
      </w:r>
      <w:r w:rsidRPr="005718A2">
        <w:rPr>
          <w:i/>
          <w:sz w:val="28"/>
          <w:szCs w:val="28"/>
          <w:lang w:val="de-DE"/>
        </w:rPr>
        <w:t>mella</w:t>
      </w:r>
      <w:r w:rsidRPr="00A3566F">
        <w:rPr>
          <w:sz w:val="28"/>
          <w:szCs w:val="28"/>
          <w:lang w:val="de-DE"/>
        </w:rPr>
        <w:t xml:space="preserve"> (</w:t>
      </w:r>
      <w:r w:rsidRPr="005718A2">
        <w:rPr>
          <w:sz w:val="28"/>
          <w:szCs w:val="28"/>
          <w:lang w:val="de-DE"/>
        </w:rPr>
        <w:t>Ov</w:t>
      </w:r>
      <w:r w:rsidRPr="00A3566F">
        <w:rPr>
          <w:sz w:val="28"/>
          <w:szCs w:val="28"/>
          <w:lang w:val="de-DE"/>
        </w:rPr>
        <w:t xml:space="preserve">. </w:t>
      </w:r>
      <w:r w:rsidRPr="005718A2">
        <w:rPr>
          <w:sz w:val="28"/>
          <w:szCs w:val="28"/>
          <w:lang w:val="de-DE"/>
        </w:rPr>
        <w:t>Met</w:t>
      </w:r>
      <w:r w:rsidRPr="00A3566F">
        <w:rPr>
          <w:sz w:val="28"/>
          <w:szCs w:val="28"/>
          <w:lang w:val="de-DE"/>
        </w:rPr>
        <w:t xml:space="preserve">. </w:t>
      </w:r>
      <w:r w:rsidRPr="00DF4029">
        <w:rPr>
          <w:sz w:val="28"/>
          <w:szCs w:val="28"/>
          <w:lang w:val="en-US"/>
        </w:rPr>
        <w:t>I</w:t>
      </w:r>
      <w:r w:rsidRPr="00DF4029">
        <w:rPr>
          <w:sz w:val="28"/>
          <w:szCs w:val="28"/>
        </w:rPr>
        <w:t xml:space="preserve"> 112) – то ріки текли молоком, то нектаром, і із зеленого дуба струменіли </w:t>
      </w:r>
      <w:r w:rsidRPr="00DF4029">
        <w:rPr>
          <w:sz w:val="28"/>
          <w:szCs w:val="28"/>
        </w:rPr>
        <w:lastRenderedPageBreak/>
        <w:t xml:space="preserve">каплями жовті меди». </w:t>
      </w:r>
      <w:r>
        <w:rPr>
          <w:sz w:val="28"/>
          <w:szCs w:val="28"/>
        </w:rPr>
        <w:t>С</w:t>
      </w:r>
      <w:r w:rsidRPr="00DF4029">
        <w:rPr>
          <w:sz w:val="28"/>
          <w:szCs w:val="28"/>
        </w:rPr>
        <w:t xml:space="preserve">получаючись з іменником, який позначає назву речовини, прикметник має домінантною диференційну сему «колір речовини». Тобто семантика аналізованої лексеми залежить від семантики означуваного слова і диференційно ним умотивована. </w:t>
      </w:r>
    </w:p>
    <w:p w:rsidR="00BF4A0C" w:rsidRDefault="00BF4A0C" w:rsidP="00CB7775">
      <w:pPr>
        <w:ind w:firstLine="708"/>
        <w:jc w:val="both"/>
        <w:rPr>
          <w:sz w:val="28"/>
          <w:szCs w:val="28"/>
        </w:rPr>
      </w:pPr>
      <w:r w:rsidRPr="00DF4029">
        <w:rPr>
          <w:sz w:val="28"/>
          <w:szCs w:val="28"/>
        </w:rPr>
        <w:t>Навколоядерна</w:t>
      </w:r>
      <w:r w:rsidRPr="00DB7A00">
        <w:rPr>
          <w:sz w:val="28"/>
          <w:szCs w:val="28"/>
        </w:rPr>
        <w:t xml:space="preserve"> </w:t>
      </w:r>
      <w:r w:rsidRPr="00DF4029">
        <w:rPr>
          <w:sz w:val="28"/>
          <w:szCs w:val="28"/>
        </w:rPr>
        <w:t>група</w:t>
      </w:r>
      <w:r w:rsidRPr="00DB7A00">
        <w:rPr>
          <w:sz w:val="28"/>
          <w:szCs w:val="28"/>
        </w:rPr>
        <w:t xml:space="preserve"> </w:t>
      </w:r>
      <w:r w:rsidRPr="00DF4029">
        <w:rPr>
          <w:sz w:val="28"/>
          <w:szCs w:val="28"/>
        </w:rPr>
        <w:t>лексем</w:t>
      </w:r>
      <w:r w:rsidRPr="00DB7A00">
        <w:rPr>
          <w:sz w:val="28"/>
          <w:szCs w:val="28"/>
        </w:rPr>
        <w:t xml:space="preserve"> (</w:t>
      </w:r>
      <w:r w:rsidRPr="00DF4029">
        <w:rPr>
          <w:i/>
          <w:sz w:val="28"/>
          <w:szCs w:val="28"/>
          <w:lang w:val="en-US"/>
        </w:rPr>
        <w:t>auratus</w:t>
      </w:r>
      <w:r w:rsidRPr="00DB7A00">
        <w:rPr>
          <w:i/>
          <w:sz w:val="28"/>
          <w:szCs w:val="28"/>
        </w:rPr>
        <w:t xml:space="preserve">, </w:t>
      </w:r>
      <w:r w:rsidRPr="00DF4029">
        <w:rPr>
          <w:i/>
          <w:sz w:val="28"/>
          <w:szCs w:val="28"/>
          <w:lang w:val="en-US"/>
        </w:rPr>
        <w:t>aureus</w:t>
      </w:r>
      <w:r w:rsidRPr="00DB7A00">
        <w:rPr>
          <w:i/>
          <w:sz w:val="28"/>
          <w:szCs w:val="28"/>
        </w:rPr>
        <w:t xml:space="preserve">, </w:t>
      </w:r>
      <w:r w:rsidRPr="00DF4029">
        <w:rPr>
          <w:i/>
          <w:sz w:val="28"/>
          <w:szCs w:val="28"/>
          <w:lang w:val="en-US"/>
        </w:rPr>
        <w:t>inauratus</w:t>
      </w:r>
      <w:r w:rsidRPr="00DB7A00">
        <w:rPr>
          <w:sz w:val="28"/>
          <w:szCs w:val="28"/>
        </w:rPr>
        <w:t xml:space="preserve">), </w:t>
      </w:r>
      <w:r w:rsidRPr="00DF4029">
        <w:rPr>
          <w:sz w:val="28"/>
          <w:szCs w:val="28"/>
        </w:rPr>
        <w:t>у</w:t>
      </w:r>
      <w:r w:rsidRPr="00DB7A00">
        <w:rPr>
          <w:sz w:val="28"/>
          <w:szCs w:val="28"/>
        </w:rPr>
        <w:t xml:space="preserve"> </w:t>
      </w:r>
      <w:r w:rsidRPr="00DF4029">
        <w:rPr>
          <w:sz w:val="28"/>
          <w:szCs w:val="28"/>
        </w:rPr>
        <w:t>значенні</w:t>
      </w:r>
      <w:r w:rsidRPr="00DB7A00">
        <w:rPr>
          <w:sz w:val="28"/>
          <w:szCs w:val="28"/>
        </w:rPr>
        <w:t xml:space="preserve"> </w:t>
      </w:r>
      <w:r w:rsidRPr="00DF4029">
        <w:rPr>
          <w:sz w:val="28"/>
          <w:szCs w:val="28"/>
        </w:rPr>
        <w:t>яких</w:t>
      </w:r>
      <w:r w:rsidRPr="00DB7A00">
        <w:rPr>
          <w:sz w:val="28"/>
          <w:szCs w:val="28"/>
        </w:rPr>
        <w:t xml:space="preserve"> </w:t>
      </w:r>
      <w:r w:rsidRPr="00DF4029">
        <w:rPr>
          <w:sz w:val="28"/>
          <w:szCs w:val="28"/>
        </w:rPr>
        <w:t>виділяємо</w:t>
      </w:r>
      <w:r w:rsidRPr="00DB7A00">
        <w:rPr>
          <w:sz w:val="28"/>
          <w:szCs w:val="28"/>
        </w:rPr>
        <w:t xml:space="preserve"> </w:t>
      </w:r>
      <w:r w:rsidRPr="00DF4029">
        <w:rPr>
          <w:sz w:val="28"/>
          <w:szCs w:val="28"/>
        </w:rPr>
        <w:t>диференційну</w:t>
      </w:r>
      <w:r w:rsidRPr="00DB7A00">
        <w:rPr>
          <w:sz w:val="28"/>
          <w:szCs w:val="28"/>
        </w:rPr>
        <w:t xml:space="preserve"> </w:t>
      </w:r>
      <w:r w:rsidRPr="00DF4029">
        <w:rPr>
          <w:sz w:val="28"/>
          <w:szCs w:val="28"/>
        </w:rPr>
        <w:t>сему</w:t>
      </w:r>
      <w:r w:rsidRPr="00DB7A00">
        <w:rPr>
          <w:sz w:val="28"/>
          <w:szCs w:val="28"/>
        </w:rPr>
        <w:t xml:space="preserve"> «</w:t>
      </w:r>
      <w:r w:rsidRPr="00DF4029">
        <w:rPr>
          <w:sz w:val="28"/>
          <w:szCs w:val="28"/>
        </w:rPr>
        <w:t>колір</w:t>
      </w:r>
      <w:r w:rsidRPr="00DB7A00">
        <w:rPr>
          <w:sz w:val="28"/>
          <w:szCs w:val="28"/>
        </w:rPr>
        <w:t xml:space="preserve"> </w:t>
      </w:r>
      <w:r w:rsidRPr="00DF4029">
        <w:rPr>
          <w:sz w:val="28"/>
          <w:szCs w:val="28"/>
        </w:rPr>
        <w:t>золота</w:t>
      </w:r>
      <w:r w:rsidRPr="00DB7A00">
        <w:rPr>
          <w:sz w:val="28"/>
          <w:szCs w:val="28"/>
        </w:rPr>
        <w:t xml:space="preserve">», </w:t>
      </w:r>
      <w:r w:rsidRPr="00DF4029">
        <w:rPr>
          <w:sz w:val="28"/>
          <w:szCs w:val="28"/>
        </w:rPr>
        <w:t>належить</w:t>
      </w:r>
      <w:r w:rsidRPr="00DB7A00">
        <w:rPr>
          <w:sz w:val="28"/>
          <w:szCs w:val="28"/>
        </w:rPr>
        <w:t xml:space="preserve"> </w:t>
      </w:r>
      <w:r w:rsidRPr="00DF4029">
        <w:rPr>
          <w:sz w:val="28"/>
          <w:szCs w:val="28"/>
        </w:rPr>
        <w:t>до</w:t>
      </w:r>
      <w:r w:rsidRPr="00DB7A00">
        <w:rPr>
          <w:sz w:val="28"/>
          <w:szCs w:val="28"/>
        </w:rPr>
        <w:t xml:space="preserve"> </w:t>
      </w:r>
      <w:r w:rsidRPr="00DF4029">
        <w:rPr>
          <w:sz w:val="28"/>
          <w:szCs w:val="28"/>
        </w:rPr>
        <w:t>традиційної</w:t>
      </w:r>
      <w:r w:rsidRPr="00DB7A00">
        <w:rPr>
          <w:sz w:val="28"/>
          <w:szCs w:val="28"/>
        </w:rPr>
        <w:t xml:space="preserve"> </w:t>
      </w:r>
      <w:r w:rsidRPr="00DF4029">
        <w:rPr>
          <w:sz w:val="28"/>
          <w:szCs w:val="28"/>
        </w:rPr>
        <w:t>поетично</w:t>
      </w:r>
      <w:r w:rsidRPr="00DB7A00">
        <w:rPr>
          <w:sz w:val="28"/>
          <w:szCs w:val="28"/>
        </w:rPr>
        <w:t xml:space="preserve"> </w:t>
      </w:r>
      <w:r w:rsidRPr="00DF4029">
        <w:rPr>
          <w:sz w:val="28"/>
          <w:szCs w:val="28"/>
        </w:rPr>
        <w:t>маркованої</w:t>
      </w:r>
      <w:r w:rsidRPr="00DB7A00">
        <w:rPr>
          <w:sz w:val="28"/>
          <w:szCs w:val="28"/>
        </w:rPr>
        <w:t xml:space="preserve"> </w:t>
      </w:r>
      <w:r w:rsidRPr="00DF4029">
        <w:rPr>
          <w:sz w:val="28"/>
          <w:szCs w:val="28"/>
        </w:rPr>
        <w:t>лексики</w:t>
      </w:r>
      <w:r w:rsidRPr="00DB7A00">
        <w:rPr>
          <w:sz w:val="28"/>
          <w:szCs w:val="28"/>
        </w:rPr>
        <w:t xml:space="preserve">. </w:t>
      </w:r>
      <w:r w:rsidRPr="00DF4029">
        <w:rPr>
          <w:sz w:val="28"/>
          <w:szCs w:val="28"/>
        </w:rPr>
        <w:t>Як слушно зауважує Т. Панько, у художньому контексті «слово “золотий” виявляє таку багатоплановість, у якій тісно переплітаються загальномовні і власн</w:t>
      </w:r>
      <w:r>
        <w:rPr>
          <w:sz w:val="28"/>
          <w:szCs w:val="28"/>
        </w:rPr>
        <w:t>е поетичні смислові відтінки» [</w:t>
      </w:r>
      <w:r w:rsidRPr="000E1C3B">
        <w:rPr>
          <w:sz w:val="28"/>
          <w:szCs w:val="28"/>
        </w:rPr>
        <w:t>1</w:t>
      </w:r>
      <w:r w:rsidRPr="00DF4029">
        <w:rPr>
          <w:sz w:val="28"/>
          <w:szCs w:val="28"/>
        </w:rPr>
        <w:t>3, 22]. Семантико-стилістичне навантаження аналізованих прикметників у поетичному мовленні визначається безпосереднім їх зв’язком з ознакою коштовного металу, яка символізує багатство та красу. Лексеми мають здатність сполучатися з іменниками найрізноманітнішої семантики, вільно їх характеризувати способом образного перенесення й метафоричного осмислення. На семантичному рівні у значенні ’золотий’ виділяємо сему «величавий», «божественний», «славний»: «</w:t>
      </w:r>
      <w:r w:rsidRPr="00DF4029">
        <w:rPr>
          <w:i/>
          <w:sz w:val="28"/>
          <w:szCs w:val="28"/>
          <w:lang w:val="en-US"/>
        </w:rPr>
        <w:t>quanto</w:t>
      </w:r>
      <w:r w:rsidRPr="00DF4029">
        <w:rPr>
          <w:i/>
          <w:sz w:val="28"/>
          <w:szCs w:val="28"/>
        </w:rPr>
        <w:t xml:space="preserve"> </w:t>
      </w:r>
      <w:r w:rsidRPr="00DF4029">
        <w:rPr>
          <w:i/>
          <w:sz w:val="28"/>
          <w:szCs w:val="28"/>
          <w:lang w:val="en-US"/>
        </w:rPr>
        <w:t>splendidior</w:t>
      </w:r>
      <w:r w:rsidRPr="00DF4029">
        <w:rPr>
          <w:i/>
          <w:sz w:val="28"/>
          <w:szCs w:val="28"/>
        </w:rPr>
        <w:t xml:space="preserve"> </w:t>
      </w:r>
      <w:r w:rsidRPr="00DF4029">
        <w:rPr>
          <w:i/>
          <w:sz w:val="28"/>
          <w:szCs w:val="28"/>
          <w:lang w:val="en-US"/>
        </w:rPr>
        <w:t>quam</w:t>
      </w:r>
      <w:r w:rsidRPr="00DF4029">
        <w:rPr>
          <w:i/>
          <w:sz w:val="28"/>
          <w:szCs w:val="28"/>
        </w:rPr>
        <w:t xml:space="preserve"> </w:t>
      </w:r>
      <w:r w:rsidRPr="00DF4029">
        <w:rPr>
          <w:i/>
          <w:sz w:val="28"/>
          <w:szCs w:val="28"/>
          <w:lang w:val="en-US"/>
        </w:rPr>
        <w:t>cetera</w:t>
      </w:r>
      <w:r w:rsidRPr="00DF4029">
        <w:rPr>
          <w:i/>
          <w:sz w:val="28"/>
          <w:szCs w:val="28"/>
        </w:rPr>
        <w:t xml:space="preserve"> </w:t>
      </w:r>
      <w:r w:rsidRPr="00DF4029">
        <w:rPr>
          <w:i/>
          <w:sz w:val="28"/>
          <w:szCs w:val="28"/>
          <w:lang w:val="en-US"/>
        </w:rPr>
        <w:t>sidera</w:t>
      </w:r>
      <w:r w:rsidRPr="00DF4029">
        <w:rPr>
          <w:i/>
          <w:sz w:val="28"/>
          <w:szCs w:val="28"/>
        </w:rPr>
        <w:t xml:space="preserve"> </w:t>
      </w:r>
      <w:r w:rsidRPr="00DF4029">
        <w:rPr>
          <w:i/>
          <w:sz w:val="28"/>
          <w:szCs w:val="28"/>
          <w:lang w:val="en-US"/>
        </w:rPr>
        <w:t>fulget</w:t>
      </w:r>
      <w:r w:rsidRPr="00DF4029">
        <w:rPr>
          <w:i/>
          <w:sz w:val="28"/>
          <w:szCs w:val="28"/>
        </w:rPr>
        <w:t xml:space="preserve"> </w:t>
      </w:r>
      <w:r w:rsidRPr="00DF4029">
        <w:rPr>
          <w:i/>
          <w:sz w:val="28"/>
          <w:szCs w:val="28"/>
          <w:lang w:val="en-US"/>
        </w:rPr>
        <w:t>Lucifer</w:t>
      </w:r>
      <w:r w:rsidRPr="00DF4029">
        <w:rPr>
          <w:i/>
          <w:sz w:val="28"/>
          <w:szCs w:val="28"/>
        </w:rPr>
        <w:t xml:space="preserve"> </w:t>
      </w:r>
      <w:r w:rsidRPr="00DF4029">
        <w:rPr>
          <w:i/>
          <w:sz w:val="28"/>
          <w:szCs w:val="28"/>
          <w:lang w:val="en-US"/>
        </w:rPr>
        <w:t>et</w:t>
      </w:r>
      <w:r w:rsidRPr="00DF4029">
        <w:rPr>
          <w:i/>
          <w:sz w:val="28"/>
          <w:szCs w:val="28"/>
        </w:rPr>
        <w:t xml:space="preserve"> </w:t>
      </w:r>
      <w:r w:rsidRPr="00DF4029">
        <w:rPr>
          <w:i/>
          <w:sz w:val="28"/>
          <w:szCs w:val="28"/>
          <w:lang w:val="en-US"/>
        </w:rPr>
        <w:t>quanto</w:t>
      </w:r>
      <w:r w:rsidRPr="00DF4029">
        <w:rPr>
          <w:i/>
          <w:sz w:val="28"/>
          <w:szCs w:val="28"/>
        </w:rPr>
        <w:t xml:space="preserve"> </w:t>
      </w:r>
      <w:r w:rsidRPr="00DF4029">
        <w:rPr>
          <w:i/>
          <w:sz w:val="28"/>
          <w:szCs w:val="28"/>
          <w:lang w:val="en-US"/>
        </w:rPr>
        <w:t>quam</w:t>
      </w:r>
      <w:r w:rsidRPr="00DF4029">
        <w:rPr>
          <w:i/>
          <w:sz w:val="28"/>
          <w:szCs w:val="28"/>
        </w:rPr>
        <w:t xml:space="preserve"> </w:t>
      </w:r>
      <w:r w:rsidRPr="00DF4029">
        <w:rPr>
          <w:i/>
          <w:sz w:val="28"/>
          <w:szCs w:val="28"/>
          <w:lang w:val="en-US"/>
        </w:rPr>
        <w:t>Lucifer</w:t>
      </w:r>
      <w:r w:rsidRPr="00DF4029">
        <w:rPr>
          <w:i/>
          <w:sz w:val="28"/>
          <w:szCs w:val="28"/>
        </w:rPr>
        <w:t xml:space="preserve"> </w:t>
      </w:r>
      <w:r w:rsidRPr="00DF4029">
        <w:rPr>
          <w:i/>
          <w:sz w:val="28"/>
          <w:szCs w:val="28"/>
          <w:lang w:val="en-US"/>
        </w:rPr>
        <w:t>aurea</w:t>
      </w:r>
      <w:r w:rsidRPr="00DF4029">
        <w:rPr>
          <w:i/>
          <w:sz w:val="28"/>
          <w:szCs w:val="28"/>
        </w:rPr>
        <w:t xml:space="preserve"> </w:t>
      </w:r>
      <w:r w:rsidRPr="00DF4029">
        <w:rPr>
          <w:i/>
          <w:sz w:val="28"/>
          <w:szCs w:val="28"/>
          <w:lang w:val="en-US"/>
        </w:rPr>
        <w:t>Phoebe</w:t>
      </w:r>
      <w:r w:rsidRPr="00DF4029">
        <w:rPr>
          <w:i/>
          <w:sz w:val="28"/>
          <w:szCs w:val="28"/>
        </w:rPr>
        <w:t xml:space="preserve">, </w:t>
      </w:r>
      <w:r w:rsidRPr="00DF4029">
        <w:rPr>
          <w:i/>
          <w:sz w:val="28"/>
          <w:szCs w:val="28"/>
          <w:lang w:val="en-US"/>
        </w:rPr>
        <w:t>tanto</w:t>
      </w:r>
      <w:r w:rsidRPr="00DF4029">
        <w:rPr>
          <w:i/>
          <w:sz w:val="28"/>
          <w:szCs w:val="28"/>
        </w:rPr>
        <w:t xml:space="preserve"> </w:t>
      </w:r>
      <w:r w:rsidRPr="00DF4029">
        <w:rPr>
          <w:i/>
          <w:sz w:val="28"/>
          <w:szCs w:val="28"/>
          <w:lang w:val="en-US"/>
        </w:rPr>
        <w:t>virginibus</w:t>
      </w:r>
      <w:r w:rsidRPr="00DF4029">
        <w:rPr>
          <w:i/>
          <w:sz w:val="28"/>
          <w:szCs w:val="28"/>
        </w:rPr>
        <w:t xml:space="preserve"> </w:t>
      </w:r>
      <w:r w:rsidRPr="00DF4029">
        <w:rPr>
          <w:i/>
          <w:sz w:val="28"/>
          <w:szCs w:val="28"/>
          <w:lang w:val="en-US"/>
        </w:rPr>
        <w:t>praestantior</w:t>
      </w:r>
      <w:r w:rsidRPr="00DF4029">
        <w:rPr>
          <w:i/>
          <w:sz w:val="28"/>
          <w:szCs w:val="28"/>
        </w:rPr>
        <w:t xml:space="preserve"> </w:t>
      </w:r>
      <w:r w:rsidRPr="00DF4029">
        <w:rPr>
          <w:i/>
          <w:sz w:val="28"/>
          <w:szCs w:val="28"/>
          <w:lang w:val="en-US"/>
        </w:rPr>
        <w:t>omnibus</w:t>
      </w:r>
      <w:r w:rsidRPr="00DF4029">
        <w:rPr>
          <w:i/>
          <w:sz w:val="28"/>
          <w:szCs w:val="28"/>
        </w:rPr>
        <w:t xml:space="preserve"> </w:t>
      </w:r>
      <w:r w:rsidRPr="00DF4029">
        <w:rPr>
          <w:i/>
          <w:sz w:val="28"/>
          <w:szCs w:val="28"/>
          <w:lang w:val="en-US"/>
        </w:rPr>
        <w:t>Herse</w:t>
      </w:r>
      <w:r w:rsidRPr="00DF4029">
        <w:rPr>
          <w:i/>
          <w:sz w:val="28"/>
          <w:szCs w:val="28"/>
        </w:rPr>
        <w:t xml:space="preserve"> </w:t>
      </w:r>
      <w:r w:rsidRPr="00DF4029">
        <w:rPr>
          <w:i/>
          <w:sz w:val="28"/>
          <w:szCs w:val="28"/>
          <w:lang w:val="en-US"/>
        </w:rPr>
        <w:t>ibat</w:t>
      </w:r>
      <w:r w:rsidRPr="00DF4029">
        <w:rPr>
          <w:i/>
          <w:sz w:val="28"/>
          <w:szCs w:val="28"/>
        </w:rPr>
        <w:t xml:space="preserve"> </w:t>
      </w:r>
      <w:r w:rsidRPr="00DF4029">
        <w:rPr>
          <w:sz w:val="28"/>
          <w:szCs w:val="28"/>
        </w:rPr>
        <w:t>(</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II</w:t>
      </w:r>
      <w:r w:rsidRPr="00DF4029">
        <w:rPr>
          <w:sz w:val="28"/>
          <w:szCs w:val="28"/>
        </w:rPr>
        <w:t xml:space="preserve"> 723) – як серед решти зірок виділяється Зірниця, і як меркне Зірниця поряд із золотою Фебою, так найвродливіша з усіх дівчат виступала вперед Герса»</w:t>
      </w:r>
      <w:r>
        <w:rPr>
          <w:sz w:val="28"/>
          <w:szCs w:val="28"/>
        </w:rPr>
        <w:t xml:space="preserve">. </w:t>
      </w:r>
      <w:r w:rsidRPr="00DF4029">
        <w:rPr>
          <w:sz w:val="28"/>
          <w:szCs w:val="28"/>
        </w:rPr>
        <w:t xml:space="preserve">Означення золотий вживається з назвами предметних реалій: «зброя», «рослини», «будівлі», «предмети», «небесні об’єкти». Аналізовані лексеми набувають і прямого значення, і вживаються як метафори. Вони сприймаються через відношення до металу і водночас уживаються з якісним значенням. Поряд із потенційною семою «виготовлений із золота» </w:t>
      </w:r>
      <w:r>
        <w:rPr>
          <w:sz w:val="28"/>
          <w:szCs w:val="28"/>
        </w:rPr>
        <w:t>виділяється диференційна сема</w:t>
      </w:r>
      <w:r w:rsidRPr="00DF4029">
        <w:rPr>
          <w:sz w:val="28"/>
          <w:szCs w:val="28"/>
        </w:rPr>
        <w:t xml:space="preserve"> «кольору золота», яка частково відступає на другий план. Предмети виготовлені із чистого золота своїм означенням вказують не лише на колір, а й на цінність. Тому в аналізованих лексем виділяємо поряд з архісемою кольору потенційну сему «цінний»: «</w:t>
      </w:r>
      <w:r w:rsidRPr="00DF4029">
        <w:rPr>
          <w:i/>
          <w:sz w:val="28"/>
          <w:szCs w:val="28"/>
          <w:lang w:val="en-US"/>
        </w:rPr>
        <w:t>ornabant</w:t>
      </w:r>
      <w:r w:rsidRPr="00DF4029">
        <w:rPr>
          <w:i/>
          <w:sz w:val="28"/>
          <w:szCs w:val="28"/>
        </w:rPr>
        <w:t xml:space="preserve"> </w:t>
      </w:r>
      <w:r w:rsidRPr="00DF4029">
        <w:rPr>
          <w:i/>
          <w:sz w:val="28"/>
          <w:szCs w:val="28"/>
          <w:lang w:val="en-US"/>
        </w:rPr>
        <w:t>aurata</w:t>
      </w:r>
      <w:r w:rsidRPr="00DF4029">
        <w:rPr>
          <w:i/>
          <w:sz w:val="28"/>
          <w:szCs w:val="28"/>
        </w:rPr>
        <w:t xml:space="preserve"> </w:t>
      </w:r>
      <w:r w:rsidRPr="00DF4029">
        <w:rPr>
          <w:i/>
          <w:sz w:val="28"/>
          <w:szCs w:val="28"/>
          <w:lang w:val="en-US"/>
        </w:rPr>
        <w:t>monilia</w:t>
      </w:r>
      <w:r w:rsidRPr="00DF4029">
        <w:rPr>
          <w:i/>
          <w:sz w:val="28"/>
          <w:szCs w:val="28"/>
        </w:rPr>
        <w:t xml:space="preserve"> </w:t>
      </w:r>
      <w:r w:rsidRPr="00DF4029">
        <w:rPr>
          <w:i/>
          <w:sz w:val="28"/>
          <w:szCs w:val="28"/>
          <w:lang w:val="en-US"/>
        </w:rPr>
        <w:t>collum</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V</w:t>
      </w:r>
      <w:r w:rsidRPr="00DF4029">
        <w:rPr>
          <w:sz w:val="28"/>
          <w:szCs w:val="28"/>
        </w:rPr>
        <w:t xml:space="preserve"> 52) – шию прикрашало золоте намисто»</w:t>
      </w:r>
      <w:r>
        <w:rPr>
          <w:sz w:val="28"/>
          <w:szCs w:val="28"/>
        </w:rPr>
        <w:t>.</w:t>
      </w:r>
    </w:p>
    <w:p w:rsidR="00BF4A0C" w:rsidRPr="00DF4029" w:rsidRDefault="00BF4A0C" w:rsidP="00CB7775">
      <w:pPr>
        <w:ind w:firstLine="708"/>
        <w:jc w:val="both"/>
        <w:rPr>
          <w:sz w:val="28"/>
          <w:szCs w:val="28"/>
        </w:rPr>
      </w:pPr>
      <w:r w:rsidRPr="00DF4029">
        <w:rPr>
          <w:sz w:val="28"/>
          <w:szCs w:val="28"/>
        </w:rPr>
        <w:t>Метафоричний образ золотої гілки зумовлений виникненням нетрадиційного емотивного значення. З’являється двозначність семантики: зеленому кольору протиставлено колір золота, неживого матеріалу: «</w:t>
      </w:r>
      <w:r w:rsidRPr="00DF4029">
        <w:rPr>
          <w:i/>
          <w:sz w:val="28"/>
          <w:szCs w:val="28"/>
          <w:lang w:val="en-US"/>
        </w:rPr>
        <w:t>non</w:t>
      </w:r>
      <w:r w:rsidRPr="00DF4029">
        <w:rPr>
          <w:i/>
          <w:sz w:val="28"/>
          <w:szCs w:val="28"/>
        </w:rPr>
        <w:t xml:space="preserve"> </w:t>
      </w:r>
      <w:r w:rsidRPr="00DF4029">
        <w:rPr>
          <w:i/>
          <w:sz w:val="28"/>
          <w:szCs w:val="28"/>
          <w:lang w:val="en-US"/>
        </w:rPr>
        <w:t>alta</w:t>
      </w:r>
      <w:r w:rsidRPr="00DF4029">
        <w:rPr>
          <w:i/>
          <w:sz w:val="28"/>
          <w:szCs w:val="28"/>
        </w:rPr>
        <w:t xml:space="preserve"> </w:t>
      </w:r>
      <w:r w:rsidRPr="00DF4029">
        <w:rPr>
          <w:i/>
          <w:sz w:val="28"/>
          <w:szCs w:val="28"/>
          <w:lang w:val="en-US"/>
        </w:rPr>
        <w:t>fronde</w:t>
      </w:r>
      <w:r w:rsidRPr="00DF4029">
        <w:rPr>
          <w:i/>
          <w:sz w:val="28"/>
          <w:szCs w:val="28"/>
        </w:rPr>
        <w:t xml:space="preserve"> </w:t>
      </w:r>
      <w:r w:rsidRPr="00DF4029">
        <w:rPr>
          <w:i/>
          <w:sz w:val="28"/>
          <w:szCs w:val="28"/>
          <w:lang w:val="en-US"/>
        </w:rPr>
        <w:t>virentem</w:t>
      </w:r>
      <w:r w:rsidRPr="00DF4029">
        <w:rPr>
          <w:i/>
          <w:sz w:val="28"/>
          <w:szCs w:val="28"/>
        </w:rPr>
        <w:t xml:space="preserve"> </w:t>
      </w:r>
      <w:r w:rsidRPr="00DF4029">
        <w:rPr>
          <w:i/>
          <w:sz w:val="28"/>
          <w:szCs w:val="28"/>
          <w:lang w:val="en-US"/>
        </w:rPr>
        <w:t>ilice</w:t>
      </w:r>
      <w:r w:rsidRPr="00DF4029">
        <w:rPr>
          <w:i/>
          <w:sz w:val="28"/>
          <w:szCs w:val="28"/>
        </w:rPr>
        <w:t xml:space="preserve"> </w:t>
      </w:r>
      <w:r w:rsidRPr="00DF4029">
        <w:rPr>
          <w:i/>
          <w:sz w:val="28"/>
          <w:szCs w:val="28"/>
          <w:lang w:val="en-US"/>
        </w:rPr>
        <w:t>detraxit</w:t>
      </w:r>
      <w:r w:rsidRPr="00DF4029">
        <w:rPr>
          <w:i/>
          <w:sz w:val="28"/>
          <w:szCs w:val="28"/>
        </w:rPr>
        <w:t xml:space="preserve"> </w:t>
      </w:r>
      <w:r w:rsidRPr="00DF4029">
        <w:rPr>
          <w:i/>
          <w:sz w:val="28"/>
          <w:szCs w:val="28"/>
          <w:lang w:val="en-US"/>
        </w:rPr>
        <w:t>virgam</w:t>
      </w:r>
      <w:r w:rsidRPr="00DF4029">
        <w:rPr>
          <w:i/>
          <w:sz w:val="28"/>
          <w:szCs w:val="28"/>
        </w:rPr>
        <w:t xml:space="preserve">: </w:t>
      </w:r>
      <w:r w:rsidRPr="00DF4029">
        <w:rPr>
          <w:i/>
          <w:sz w:val="28"/>
          <w:szCs w:val="28"/>
          <w:lang w:val="en-US"/>
        </w:rPr>
        <w:t>virga</w:t>
      </w:r>
      <w:r w:rsidRPr="00DF4029">
        <w:rPr>
          <w:i/>
          <w:sz w:val="28"/>
          <w:szCs w:val="28"/>
        </w:rPr>
        <w:t xml:space="preserve"> </w:t>
      </w:r>
      <w:r w:rsidRPr="00DF4029">
        <w:rPr>
          <w:i/>
          <w:sz w:val="28"/>
          <w:szCs w:val="28"/>
          <w:lang w:val="en-US"/>
        </w:rPr>
        <w:t>aurea</w:t>
      </w:r>
      <w:r w:rsidRPr="00DF4029">
        <w:rPr>
          <w:i/>
          <w:sz w:val="28"/>
          <w:szCs w:val="28"/>
        </w:rPr>
        <w:t xml:space="preserve"> </w:t>
      </w:r>
      <w:r w:rsidRPr="00DF4029">
        <w:rPr>
          <w:i/>
          <w:sz w:val="28"/>
          <w:szCs w:val="28"/>
          <w:lang w:val="en-US"/>
        </w:rPr>
        <w:t>facta</w:t>
      </w:r>
      <w:r w:rsidRPr="00DF4029">
        <w:rPr>
          <w:i/>
          <w:sz w:val="28"/>
          <w:szCs w:val="28"/>
        </w:rPr>
        <w:t xml:space="preserve"> </w:t>
      </w:r>
      <w:r w:rsidRPr="00DF4029">
        <w:rPr>
          <w:i/>
          <w:sz w:val="28"/>
          <w:szCs w:val="28"/>
          <w:lang w:val="en-US"/>
        </w:rPr>
        <w:t>est</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XI</w:t>
      </w:r>
      <w:r w:rsidRPr="00DF4029">
        <w:rPr>
          <w:sz w:val="28"/>
          <w:szCs w:val="28"/>
        </w:rPr>
        <w:t xml:space="preserve"> 109) – відламав із невисокого дуба гілку зелену, й гілка золотою стала</w:t>
      </w:r>
      <w:r>
        <w:rPr>
          <w:sz w:val="28"/>
          <w:szCs w:val="28"/>
        </w:rPr>
        <w:t xml:space="preserve">. </w:t>
      </w:r>
      <w:r w:rsidRPr="00DF4029">
        <w:rPr>
          <w:sz w:val="28"/>
          <w:szCs w:val="28"/>
        </w:rPr>
        <w:t xml:space="preserve">Загальний зміст метафори надає лексемі позитивне емотивно-оцінне значення. </w:t>
      </w:r>
    </w:p>
    <w:p w:rsidR="00BF4A0C" w:rsidRPr="00DF4029" w:rsidRDefault="00BF4A0C" w:rsidP="00CB7775">
      <w:pPr>
        <w:ind w:firstLine="708"/>
        <w:jc w:val="both"/>
        <w:rPr>
          <w:sz w:val="28"/>
          <w:szCs w:val="28"/>
        </w:rPr>
      </w:pPr>
      <w:r w:rsidRPr="00DF4029">
        <w:rPr>
          <w:sz w:val="28"/>
          <w:szCs w:val="28"/>
        </w:rPr>
        <w:t>У</w:t>
      </w:r>
      <w:r w:rsidRPr="00DB7A00">
        <w:rPr>
          <w:sz w:val="28"/>
          <w:szCs w:val="28"/>
        </w:rPr>
        <w:t xml:space="preserve"> </w:t>
      </w:r>
      <w:r w:rsidRPr="00DF4029">
        <w:rPr>
          <w:sz w:val="28"/>
          <w:szCs w:val="28"/>
        </w:rPr>
        <w:t>дистрибуції</w:t>
      </w:r>
      <w:r w:rsidRPr="00DB7A00">
        <w:rPr>
          <w:sz w:val="28"/>
          <w:szCs w:val="28"/>
        </w:rPr>
        <w:t xml:space="preserve"> </w:t>
      </w:r>
      <w:r w:rsidRPr="00DF4029">
        <w:rPr>
          <w:sz w:val="28"/>
          <w:szCs w:val="28"/>
        </w:rPr>
        <w:t>з</w:t>
      </w:r>
      <w:r w:rsidRPr="00DB7A00">
        <w:rPr>
          <w:sz w:val="28"/>
          <w:szCs w:val="28"/>
        </w:rPr>
        <w:t xml:space="preserve"> </w:t>
      </w:r>
      <w:r w:rsidRPr="00DF4029">
        <w:rPr>
          <w:sz w:val="28"/>
          <w:szCs w:val="28"/>
        </w:rPr>
        <w:t>іменниками</w:t>
      </w:r>
      <w:r w:rsidRPr="00DB7A00">
        <w:rPr>
          <w:sz w:val="28"/>
          <w:szCs w:val="28"/>
        </w:rPr>
        <w:t xml:space="preserve">, </w:t>
      </w:r>
      <w:r w:rsidRPr="00DF4029">
        <w:rPr>
          <w:sz w:val="28"/>
          <w:szCs w:val="28"/>
        </w:rPr>
        <w:t>які</w:t>
      </w:r>
      <w:r w:rsidRPr="00DB7A00">
        <w:rPr>
          <w:sz w:val="28"/>
          <w:szCs w:val="28"/>
        </w:rPr>
        <w:t xml:space="preserve"> </w:t>
      </w:r>
      <w:r w:rsidRPr="00DF4029">
        <w:rPr>
          <w:sz w:val="28"/>
          <w:szCs w:val="28"/>
        </w:rPr>
        <w:t>позначають</w:t>
      </w:r>
      <w:r w:rsidRPr="00DB7A00">
        <w:rPr>
          <w:sz w:val="28"/>
          <w:szCs w:val="28"/>
        </w:rPr>
        <w:t xml:space="preserve"> </w:t>
      </w:r>
      <w:r w:rsidRPr="00DF4029">
        <w:rPr>
          <w:sz w:val="28"/>
          <w:szCs w:val="28"/>
        </w:rPr>
        <w:t>споруди</w:t>
      </w:r>
      <w:r w:rsidRPr="00DB7A00">
        <w:rPr>
          <w:sz w:val="28"/>
          <w:szCs w:val="28"/>
        </w:rPr>
        <w:t xml:space="preserve">, </w:t>
      </w:r>
      <w:r w:rsidRPr="00DF4029">
        <w:rPr>
          <w:sz w:val="28"/>
          <w:szCs w:val="28"/>
        </w:rPr>
        <w:t>лексеми</w:t>
      </w:r>
      <w:r w:rsidRPr="00DB7A00">
        <w:rPr>
          <w:sz w:val="28"/>
          <w:szCs w:val="28"/>
        </w:rPr>
        <w:t xml:space="preserve"> </w:t>
      </w:r>
      <w:r w:rsidRPr="00DF4029">
        <w:rPr>
          <w:i/>
          <w:sz w:val="28"/>
          <w:szCs w:val="28"/>
          <w:lang w:val="en-US"/>
        </w:rPr>
        <w:t>aureus</w:t>
      </w:r>
      <w:r w:rsidRPr="00DB7A00">
        <w:rPr>
          <w:sz w:val="28"/>
          <w:szCs w:val="28"/>
        </w:rPr>
        <w:t xml:space="preserve">, </w:t>
      </w:r>
      <w:r w:rsidRPr="00DF4029">
        <w:rPr>
          <w:i/>
          <w:sz w:val="28"/>
          <w:szCs w:val="28"/>
          <w:lang w:val="en-US"/>
        </w:rPr>
        <w:t>auratus</w:t>
      </w:r>
      <w:r w:rsidRPr="00DB7A00">
        <w:rPr>
          <w:i/>
          <w:sz w:val="28"/>
          <w:szCs w:val="28"/>
        </w:rPr>
        <w:t xml:space="preserve">, </w:t>
      </w:r>
      <w:r w:rsidRPr="00DF4029">
        <w:rPr>
          <w:i/>
          <w:sz w:val="28"/>
          <w:szCs w:val="28"/>
          <w:lang w:val="en-US"/>
        </w:rPr>
        <w:t>inauratus</w:t>
      </w:r>
      <w:r w:rsidRPr="00DB7A00">
        <w:rPr>
          <w:sz w:val="28"/>
          <w:szCs w:val="28"/>
        </w:rPr>
        <w:t xml:space="preserve"> </w:t>
      </w:r>
      <w:r w:rsidRPr="00DF4029">
        <w:rPr>
          <w:sz w:val="28"/>
          <w:szCs w:val="28"/>
        </w:rPr>
        <w:t>не</w:t>
      </w:r>
      <w:r w:rsidRPr="00DB7A00">
        <w:rPr>
          <w:sz w:val="28"/>
          <w:szCs w:val="28"/>
        </w:rPr>
        <w:t xml:space="preserve"> </w:t>
      </w:r>
      <w:r w:rsidRPr="00DF4029">
        <w:rPr>
          <w:sz w:val="28"/>
          <w:szCs w:val="28"/>
        </w:rPr>
        <w:t>втрачають</w:t>
      </w:r>
      <w:r w:rsidRPr="00DB7A00">
        <w:rPr>
          <w:sz w:val="28"/>
          <w:szCs w:val="28"/>
        </w:rPr>
        <w:t xml:space="preserve"> </w:t>
      </w:r>
      <w:r w:rsidRPr="00DF4029">
        <w:rPr>
          <w:sz w:val="28"/>
          <w:szCs w:val="28"/>
        </w:rPr>
        <w:t>семи</w:t>
      </w:r>
      <w:r w:rsidRPr="00DB7A00">
        <w:rPr>
          <w:sz w:val="28"/>
          <w:szCs w:val="28"/>
        </w:rPr>
        <w:t xml:space="preserve"> </w:t>
      </w:r>
      <w:r w:rsidRPr="00DF4029">
        <w:rPr>
          <w:sz w:val="28"/>
          <w:szCs w:val="28"/>
        </w:rPr>
        <w:t>кольору</w:t>
      </w:r>
      <w:r w:rsidRPr="00DB7A00">
        <w:rPr>
          <w:sz w:val="28"/>
          <w:szCs w:val="28"/>
        </w:rPr>
        <w:t xml:space="preserve">, </w:t>
      </w:r>
      <w:r w:rsidRPr="00DF4029">
        <w:rPr>
          <w:sz w:val="28"/>
          <w:szCs w:val="28"/>
        </w:rPr>
        <w:t>а</w:t>
      </w:r>
      <w:r w:rsidRPr="00DB7A00">
        <w:rPr>
          <w:sz w:val="28"/>
          <w:szCs w:val="28"/>
        </w:rPr>
        <w:t xml:space="preserve"> </w:t>
      </w:r>
      <w:r w:rsidRPr="00DF4029">
        <w:rPr>
          <w:sz w:val="28"/>
          <w:szCs w:val="28"/>
        </w:rPr>
        <w:t>актуалізують</w:t>
      </w:r>
      <w:r w:rsidRPr="00DB7A00">
        <w:rPr>
          <w:sz w:val="28"/>
          <w:szCs w:val="28"/>
        </w:rPr>
        <w:t xml:space="preserve"> </w:t>
      </w:r>
      <w:r w:rsidRPr="00DF4029">
        <w:rPr>
          <w:sz w:val="28"/>
          <w:szCs w:val="28"/>
        </w:rPr>
        <w:t>потенційну</w:t>
      </w:r>
      <w:r w:rsidRPr="00DB7A00">
        <w:rPr>
          <w:sz w:val="28"/>
          <w:szCs w:val="28"/>
        </w:rPr>
        <w:t xml:space="preserve"> </w:t>
      </w:r>
      <w:r w:rsidRPr="00DF4029">
        <w:rPr>
          <w:sz w:val="28"/>
          <w:szCs w:val="28"/>
        </w:rPr>
        <w:t>сему</w:t>
      </w:r>
      <w:r w:rsidRPr="00DB7A00">
        <w:rPr>
          <w:sz w:val="28"/>
          <w:szCs w:val="28"/>
        </w:rPr>
        <w:t xml:space="preserve"> «</w:t>
      </w:r>
      <w:r w:rsidRPr="00DF4029">
        <w:rPr>
          <w:sz w:val="28"/>
          <w:szCs w:val="28"/>
        </w:rPr>
        <w:t>досконалий</w:t>
      </w:r>
      <w:r w:rsidRPr="00DB7A00">
        <w:rPr>
          <w:sz w:val="28"/>
          <w:szCs w:val="28"/>
        </w:rPr>
        <w:t>», «</w:t>
      </w:r>
      <w:r w:rsidRPr="00DF4029">
        <w:rPr>
          <w:sz w:val="28"/>
          <w:szCs w:val="28"/>
        </w:rPr>
        <w:t>прикрашений</w:t>
      </w:r>
      <w:r w:rsidRPr="00DB7A00">
        <w:rPr>
          <w:sz w:val="28"/>
          <w:szCs w:val="28"/>
        </w:rPr>
        <w:t xml:space="preserve"> </w:t>
      </w:r>
      <w:r w:rsidRPr="00DF4029">
        <w:rPr>
          <w:sz w:val="28"/>
          <w:szCs w:val="28"/>
        </w:rPr>
        <w:t>золотом</w:t>
      </w:r>
      <w:r w:rsidRPr="00DB7A00">
        <w:rPr>
          <w:sz w:val="28"/>
          <w:szCs w:val="28"/>
        </w:rPr>
        <w:t>»: «</w:t>
      </w:r>
      <w:r w:rsidRPr="00DF4029">
        <w:rPr>
          <w:i/>
          <w:sz w:val="28"/>
          <w:szCs w:val="28"/>
          <w:lang w:val="en-US"/>
        </w:rPr>
        <w:t>hinc</w:t>
      </w:r>
      <w:r w:rsidRPr="00DB7A00">
        <w:rPr>
          <w:i/>
          <w:sz w:val="28"/>
          <w:szCs w:val="28"/>
        </w:rPr>
        <w:t xml:space="preserve"> </w:t>
      </w:r>
      <w:r w:rsidRPr="00DF4029">
        <w:rPr>
          <w:i/>
          <w:sz w:val="28"/>
          <w:szCs w:val="28"/>
          <w:lang w:val="en-US"/>
        </w:rPr>
        <w:t>ad</w:t>
      </w:r>
      <w:r w:rsidRPr="00DB7A00">
        <w:rPr>
          <w:i/>
          <w:sz w:val="28"/>
          <w:szCs w:val="28"/>
        </w:rPr>
        <w:t xml:space="preserve"> </w:t>
      </w:r>
      <w:r w:rsidRPr="00DF4029">
        <w:rPr>
          <w:i/>
          <w:sz w:val="28"/>
          <w:szCs w:val="28"/>
          <w:lang w:val="en-US"/>
        </w:rPr>
        <w:t>Tarpeiam</w:t>
      </w:r>
      <w:r w:rsidRPr="00DB7A00">
        <w:rPr>
          <w:i/>
          <w:sz w:val="28"/>
          <w:szCs w:val="28"/>
        </w:rPr>
        <w:t xml:space="preserve"> </w:t>
      </w:r>
      <w:r w:rsidRPr="00DF4029">
        <w:rPr>
          <w:i/>
          <w:sz w:val="28"/>
          <w:szCs w:val="28"/>
          <w:lang w:val="en-US"/>
        </w:rPr>
        <w:t>sedem</w:t>
      </w:r>
      <w:r w:rsidRPr="00DB7A00">
        <w:rPr>
          <w:i/>
          <w:sz w:val="28"/>
          <w:szCs w:val="28"/>
        </w:rPr>
        <w:t xml:space="preserve"> </w:t>
      </w:r>
      <w:r w:rsidRPr="00DF4029">
        <w:rPr>
          <w:i/>
          <w:sz w:val="28"/>
          <w:szCs w:val="28"/>
          <w:lang w:val="en-US"/>
        </w:rPr>
        <w:t>et</w:t>
      </w:r>
      <w:r w:rsidRPr="00DB7A00">
        <w:rPr>
          <w:i/>
          <w:sz w:val="28"/>
          <w:szCs w:val="28"/>
        </w:rPr>
        <w:t xml:space="preserve"> </w:t>
      </w:r>
      <w:r w:rsidRPr="00DF4029">
        <w:rPr>
          <w:i/>
          <w:sz w:val="28"/>
          <w:szCs w:val="28"/>
          <w:lang w:val="en-US"/>
        </w:rPr>
        <w:t>Capitolia</w:t>
      </w:r>
      <w:r w:rsidRPr="00DB7A00">
        <w:rPr>
          <w:i/>
          <w:sz w:val="28"/>
          <w:szCs w:val="28"/>
        </w:rPr>
        <w:t xml:space="preserve"> </w:t>
      </w:r>
      <w:r w:rsidRPr="00DF4029">
        <w:rPr>
          <w:i/>
          <w:sz w:val="28"/>
          <w:szCs w:val="28"/>
          <w:lang w:val="en-US"/>
        </w:rPr>
        <w:t>ducit</w:t>
      </w:r>
      <w:r w:rsidRPr="00DB7A00">
        <w:rPr>
          <w:i/>
          <w:sz w:val="28"/>
          <w:szCs w:val="28"/>
        </w:rPr>
        <w:t xml:space="preserve">, </w:t>
      </w:r>
      <w:r w:rsidRPr="00DF4029">
        <w:rPr>
          <w:i/>
          <w:sz w:val="28"/>
          <w:szCs w:val="28"/>
          <w:lang w:val="en-US"/>
        </w:rPr>
        <w:t>aurea</w:t>
      </w:r>
      <w:r w:rsidRPr="00DB7A00">
        <w:rPr>
          <w:i/>
          <w:sz w:val="28"/>
          <w:szCs w:val="28"/>
        </w:rPr>
        <w:t xml:space="preserve"> </w:t>
      </w:r>
      <w:r w:rsidRPr="00DF4029">
        <w:rPr>
          <w:i/>
          <w:sz w:val="28"/>
          <w:szCs w:val="28"/>
          <w:lang w:val="en-US"/>
        </w:rPr>
        <w:t>nunc</w:t>
      </w:r>
      <w:r w:rsidRPr="00DB7A00">
        <w:rPr>
          <w:i/>
          <w:sz w:val="28"/>
          <w:szCs w:val="28"/>
        </w:rPr>
        <w:t xml:space="preserve">, </w:t>
      </w:r>
      <w:r w:rsidRPr="00DF4029">
        <w:rPr>
          <w:i/>
          <w:sz w:val="28"/>
          <w:szCs w:val="28"/>
          <w:lang w:val="en-US"/>
        </w:rPr>
        <w:t>olim</w:t>
      </w:r>
      <w:r w:rsidRPr="00DB7A00">
        <w:rPr>
          <w:i/>
          <w:sz w:val="28"/>
          <w:szCs w:val="28"/>
        </w:rPr>
        <w:t xml:space="preserve"> </w:t>
      </w:r>
      <w:r w:rsidRPr="00DF4029">
        <w:rPr>
          <w:i/>
          <w:sz w:val="28"/>
          <w:szCs w:val="28"/>
          <w:lang w:val="en-US"/>
        </w:rPr>
        <w:t>silvestribus</w:t>
      </w:r>
      <w:r w:rsidRPr="00DB7A00">
        <w:rPr>
          <w:i/>
          <w:sz w:val="28"/>
          <w:szCs w:val="28"/>
        </w:rPr>
        <w:t xml:space="preserve"> </w:t>
      </w:r>
      <w:r w:rsidRPr="00DF4029">
        <w:rPr>
          <w:i/>
          <w:sz w:val="28"/>
          <w:szCs w:val="28"/>
          <w:lang w:val="en-US"/>
        </w:rPr>
        <w:t>horrida</w:t>
      </w:r>
      <w:r w:rsidRPr="00DB7A00">
        <w:rPr>
          <w:i/>
          <w:sz w:val="28"/>
          <w:szCs w:val="28"/>
        </w:rPr>
        <w:t xml:space="preserve"> </w:t>
      </w:r>
      <w:r w:rsidRPr="00DF4029">
        <w:rPr>
          <w:i/>
          <w:sz w:val="28"/>
          <w:szCs w:val="28"/>
          <w:lang w:val="en-US"/>
        </w:rPr>
        <w:t>dumis</w:t>
      </w:r>
      <w:r w:rsidRPr="00DB7A00">
        <w:rPr>
          <w:sz w:val="28"/>
          <w:szCs w:val="28"/>
        </w:rPr>
        <w:t xml:space="preserve"> (</w:t>
      </w:r>
      <w:r w:rsidRPr="00DF4029">
        <w:rPr>
          <w:sz w:val="28"/>
          <w:szCs w:val="28"/>
          <w:lang w:val="en-US"/>
        </w:rPr>
        <w:t>Verg</w:t>
      </w:r>
      <w:r w:rsidRPr="00DB7A00">
        <w:rPr>
          <w:sz w:val="28"/>
          <w:szCs w:val="28"/>
        </w:rPr>
        <w:t xml:space="preserve">. </w:t>
      </w:r>
      <w:r w:rsidRPr="00DF4029">
        <w:rPr>
          <w:sz w:val="28"/>
          <w:szCs w:val="28"/>
          <w:lang w:val="en-US"/>
        </w:rPr>
        <w:t>Aen</w:t>
      </w:r>
      <w:r w:rsidRPr="00DB7A00">
        <w:rPr>
          <w:sz w:val="28"/>
          <w:szCs w:val="28"/>
        </w:rPr>
        <w:t xml:space="preserve">. </w:t>
      </w:r>
      <w:r w:rsidRPr="00DF4029">
        <w:rPr>
          <w:sz w:val="28"/>
          <w:szCs w:val="28"/>
          <w:lang w:val="en-US"/>
        </w:rPr>
        <w:t>VIII</w:t>
      </w:r>
      <w:r w:rsidRPr="00DF4029">
        <w:rPr>
          <w:sz w:val="28"/>
          <w:szCs w:val="28"/>
        </w:rPr>
        <w:t xml:space="preserve"> 348) – звідси веде він їх до Тарпеї і до Капітолію, що тепер золотий, а колись був укритий дикими кущами терену»</w:t>
      </w:r>
      <w:r>
        <w:rPr>
          <w:sz w:val="28"/>
          <w:szCs w:val="28"/>
        </w:rPr>
        <w:t xml:space="preserve">. </w:t>
      </w:r>
      <w:r w:rsidRPr="00DF4029">
        <w:rPr>
          <w:sz w:val="28"/>
          <w:szCs w:val="28"/>
        </w:rPr>
        <w:t xml:space="preserve">Оцінка закладається не в сему номінації, а експлікується в контекстному оточенні. </w:t>
      </w:r>
    </w:p>
    <w:p w:rsidR="00BF4A0C" w:rsidRPr="00DF4029" w:rsidRDefault="00BF4A0C" w:rsidP="00A3566F">
      <w:pPr>
        <w:ind w:firstLine="540"/>
        <w:jc w:val="both"/>
        <w:rPr>
          <w:sz w:val="28"/>
          <w:szCs w:val="28"/>
        </w:rPr>
      </w:pPr>
      <w:r w:rsidRPr="00DF4029">
        <w:rPr>
          <w:sz w:val="28"/>
          <w:szCs w:val="28"/>
        </w:rPr>
        <w:lastRenderedPageBreak/>
        <w:t xml:space="preserve"> </w:t>
      </w:r>
      <w:r w:rsidRPr="00DB7A00">
        <w:rPr>
          <w:sz w:val="28"/>
          <w:szCs w:val="28"/>
        </w:rPr>
        <w:tab/>
      </w:r>
      <w:r w:rsidRPr="00DF4029">
        <w:rPr>
          <w:sz w:val="28"/>
          <w:szCs w:val="28"/>
        </w:rPr>
        <w:t>«Золотий вік» – вираз, що його вперше вжив старогрецький поет Гесіод (</w:t>
      </w:r>
      <w:r w:rsidRPr="00DF4029">
        <w:rPr>
          <w:sz w:val="28"/>
          <w:szCs w:val="28"/>
          <w:lang w:val="en-US"/>
        </w:rPr>
        <w:t>VIII</w:t>
      </w:r>
      <w:r w:rsidRPr="00DF4029">
        <w:rPr>
          <w:sz w:val="28"/>
          <w:szCs w:val="28"/>
        </w:rPr>
        <w:t xml:space="preserve">- </w:t>
      </w:r>
      <w:r w:rsidRPr="00DF4029">
        <w:rPr>
          <w:sz w:val="28"/>
          <w:szCs w:val="28"/>
          <w:lang w:val="en-US"/>
        </w:rPr>
        <w:t>VII</w:t>
      </w:r>
      <w:r w:rsidRPr="00DF4029">
        <w:rPr>
          <w:sz w:val="28"/>
          <w:szCs w:val="28"/>
        </w:rPr>
        <w:t> ст. до н. е.) у поемі «Роботи і дні»</w:t>
      </w:r>
      <w:r>
        <w:rPr>
          <w:sz w:val="28"/>
          <w:szCs w:val="28"/>
        </w:rPr>
        <w:t xml:space="preserve"> [</w:t>
      </w:r>
      <w:r w:rsidRPr="002C0C30">
        <w:rPr>
          <w:sz w:val="28"/>
          <w:szCs w:val="28"/>
        </w:rPr>
        <w:t>1</w:t>
      </w:r>
      <w:r w:rsidRPr="00DF4029">
        <w:rPr>
          <w:sz w:val="28"/>
          <w:szCs w:val="28"/>
        </w:rPr>
        <w:t>].</w:t>
      </w:r>
      <w:r>
        <w:rPr>
          <w:sz w:val="28"/>
          <w:szCs w:val="28"/>
        </w:rPr>
        <w:t xml:space="preserve"> </w:t>
      </w:r>
      <w:r w:rsidRPr="00DF4029">
        <w:rPr>
          <w:sz w:val="28"/>
          <w:szCs w:val="28"/>
        </w:rPr>
        <w:t>У переносному значенні – щаслива пора; епоха розквіту – золотий вік відображено у «Метаморфозах» Овідія: «</w:t>
      </w:r>
      <w:r w:rsidRPr="00DF4029">
        <w:rPr>
          <w:i/>
          <w:sz w:val="28"/>
          <w:szCs w:val="28"/>
          <w:lang w:val="en-US"/>
        </w:rPr>
        <w:t>aurea</w:t>
      </w:r>
      <w:r w:rsidRPr="00DF4029">
        <w:rPr>
          <w:i/>
          <w:sz w:val="28"/>
          <w:szCs w:val="28"/>
        </w:rPr>
        <w:t xml:space="preserve"> </w:t>
      </w:r>
      <w:r w:rsidRPr="00DF4029">
        <w:rPr>
          <w:i/>
          <w:sz w:val="28"/>
          <w:szCs w:val="28"/>
          <w:lang w:val="en-US"/>
        </w:rPr>
        <w:t>prima</w:t>
      </w:r>
      <w:r w:rsidRPr="00DF4029">
        <w:rPr>
          <w:i/>
          <w:sz w:val="28"/>
          <w:szCs w:val="28"/>
        </w:rPr>
        <w:t xml:space="preserve"> </w:t>
      </w:r>
      <w:r w:rsidRPr="00DF4029">
        <w:rPr>
          <w:i/>
          <w:sz w:val="28"/>
          <w:szCs w:val="28"/>
          <w:lang w:val="en-US"/>
        </w:rPr>
        <w:t>sata</w:t>
      </w:r>
      <w:r w:rsidRPr="00DF4029">
        <w:rPr>
          <w:i/>
          <w:sz w:val="28"/>
          <w:szCs w:val="28"/>
        </w:rPr>
        <w:t xml:space="preserve"> </w:t>
      </w:r>
      <w:r w:rsidRPr="00DF4029">
        <w:rPr>
          <w:i/>
          <w:sz w:val="28"/>
          <w:szCs w:val="28"/>
          <w:lang w:val="en-US"/>
        </w:rPr>
        <w:t>est</w:t>
      </w:r>
      <w:r w:rsidRPr="00DF4029">
        <w:rPr>
          <w:i/>
          <w:sz w:val="28"/>
          <w:szCs w:val="28"/>
        </w:rPr>
        <w:t xml:space="preserve"> </w:t>
      </w:r>
      <w:r w:rsidRPr="00DF4029">
        <w:rPr>
          <w:i/>
          <w:sz w:val="28"/>
          <w:szCs w:val="28"/>
          <w:lang w:val="en-US"/>
        </w:rPr>
        <w:t>aetas</w:t>
      </w:r>
      <w:r w:rsidRPr="00DF4029">
        <w:rPr>
          <w:i/>
          <w:sz w:val="28"/>
          <w:szCs w:val="28"/>
        </w:rPr>
        <w:t xml:space="preserve">, </w:t>
      </w:r>
      <w:r w:rsidRPr="00DF4029">
        <w:rPr>
          <w:i/>
          <w:sz w:val="28"/>
          <w:szCs w:val="28"/>
          <w:lang w:val="en-US"/>
        </w:rPr>
        <w:t>quae</w:t>
      </w:r>
      <w:r w:rsidRPr="00DF4029">
        <w:rPr>
          <w:i/>
          <w:sz w:val="28"/>
          <w:szCs w:val="28"/>
        </w:rPr>
        <w:t xml:space="preserve"> </w:t>
      </w:r>
      <w:r w:rsidRPr="00DF4029">
        <w:rPr>
          <w:i/>
          <w:sz w:val="28"/>
          <w:szCs w:val="28"/>
          <w:lang w:val="en-US"/>
        </w:rPr>
        <w:t>vindice</w:t>
      </w:r>
      <w:r w:rsidRPr="00DF4029">
        <w:rPr>
          <w:i/>
          <w:sz w:val="28"/>
          <w:szCs w:val="28"/>
        </w:rPr>
        <w:t xml:space="preserve"> </w:t>
      </w:r>
      <w:r w:rsidRPr="00DF4029">
        <w:rPr>
          <w:i/>
          <w:sz w:val="28"/>
          <w:szCs w:val="28"/>
          <w:lang w:val="en-US"/>
        </w:rPr>
        <w:t>nullo</w:t>
      </w:r>
      <w:r w:rsidRPr="00DF4029">
        <w:rPr>
          <w:i/>
          <w:sz w:val="28"/>
          <w:szCs w:val="28"/>
        </w:rPr>
        <w:t xml:space="preserve"> </w:t>
      </w:r>
      <w:r w:rsidRPr="00DF4029">
        <w:rPr>
          <w:i/>
          <w:sz w:val="28"/>
          <w:szCs w:val="28"/>
          <w:lang w:val="en-US"/>
        </w:rPr>
        <w:t>sponte</w:t>
      </w:r>
      <w:r w:rsidRPr="00DF4029">
        <w:rPr>
          <w:i/>
          <w:sz w:val="28"/>
          <w:szCs w:val="28"/>
        </w:rPr>
        <w:t xml:space="preserve"> </w:t>
      </w:r>
      <w:r w:rsidRPr="00DF4029">
        <w:rPr>
          <w:i/>
          <w:sz w:val="28"/>
          <w:szCs w:val="28"/>
          <w:lang w:val="en-US"/>
        </w:rPr>
        <w:t>sua</w:t>
      </w:r>
      <w:r w:rsidRPr="00DF4029">
        <w:rPr>
          <w:i/>
          <w:sz w:val="28"/>
          <w:szCs w:val="28"/>
        </w:rPr>
        <w:t xml:space="preserve">, </w:t>
      </w:r>
      <w:r w:rsidRPr="00DF4029">
        <w:rPr>
          <w:i/>
          <w:sz w:val="28"/>
          <w:szCs w:val="28"/>
          <w:lang w:val="en-US"/>
        </w:rPr>
        <w:t>sine</w:t>
      </w:r>
      <w:r w:rsidRPr="00DF4029">
        <w:rPr>
          <w:i/>
          <w:sz w:val="28"/>
          <w:szCs w:val="28"/>
        </w:rPr>
        <w:t xml:space="preserve"> </w:t>
      </w:r>
      <w:r w:rsidRPr="00DF4029">
        <w:rPr>
          <w:i/>
          <w:sz w:val="28"/>
          <w:szCs w:val="28"/>
          <w:lang w:val="en-US"/>
        </w:rPr>
        <w:t>lege</w:t>
      </w:r>
      <w:r w:rsidRPr="00DF4029">
        <w:rPr>
          <w:i/>
          <w:sz w:val="28"/>
          <w:szCs w:val="28"/>
        </w:rPr>
        <w:t xml:space="preserve"> </w:t>
      </w:r>
      <w:r w:rsidRPr="00DF4029">
        <w:rPr>
          <w:i/>
          <w:sz w:val="28"/>
          <w:szCs w:val="28"/>
          <w:lang w:val="en-US"/>
        </w:rPr>
        <w:t>fidem</w:t>
      </w:r>
      <w:r w:rsidRPr="00DF4029">
        <w:rPr>
          <w:i/>
          <w:sz w:val="28"/>
          <w:szCs w:val="28"/>
        </w:rPr>
        <w:t xml:space="preserve"> </w:t>
      </w:r>
      <w:r w:rsidRPr="00DF4029">
        <w:rPr>
          <w:i/>
          <w:sz w:val="28"/>
          <w:szCs w:val="28"/>
          <w:lang w:val="en-US"/>
        </w:rPr>
        <w:t>rectumque</w:t>
      </w:r>
      <w:r w:rsidRPr="00DF4029">
        <w:rPr>
          <w:i/>
          <w:sz w:val="28"/>
          <w:szCs w:val="28"/>
        </w:rPr>
        <w:t xml:space="preserve"> </w:t>
      </w:r>
      <w:r w:rsidRPr="00DF4029">
        <w:rPr>
          <w:i/>
          <w:sz w:val="28"/>
          <w:szCs w:val="28"/>
          <w:lang w:val="en-US"/>
        </w:rPr>
        <w:t>colebat</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I</w:t>
      </w:r>
      <w:r w:rsidRPr="00DF4029">
        <w:rPr>
          <w:sz w:val="28"/>
          <w:szCs w:val="28"/>
        </w:rPr>
        <w:t xml:space="preserve"> 89) – вік золотий був уперше посіяний, який без жодного примусу, з власної волі, без законів шанував вірність і правду». У синтагмі </w:t>
      </w:r>
      <w:r w:rsidRPr="00DF4029">
        <w:rPr>
          <w:i/>
          <w:sz w:val="28"/>
          <w:szCs w:val="28"/>
        </w:rPr>
        <w:t>aetas aurea</w:t>
      </w:r>
      <w:r w:rsidRPr="00DF4029">
        <w:rPr>
          <w:sz w:val="28"/>
          <w:szCs w:val="28"/>
        </w:rPr>
        <w:t xml:space="preserve"> колірна сема аналізованої лексеми поступається місцем потенційній семі ’ідеальний’. Метафорично актуалізується переносне значення ’щасливий’, ’безтурботний’. </w:t>
      </w:r>
    </w:p>
    <w:p w:rsidR="00BF4A0C" w:rsidRDefault="00BF4A0C" w:rsidP="00CB7775">
      <w:pPr>
        <w:ind w:firstLine="708"/>
        <w:jc w:val="both"/>
        <w:rPr>
          <w:sz w:val="28"/>
          <w:szCs w:val="28"/>
        </w:rPr>
      </w:pPr>
      <w:r w:rsidRPr="00DF4029">
        <w:rPr>
          <w:sz w:val="28"/>
          <w:szCs w:val="28"/>
        </w:rPr>
        <w:t>Значення</w:t>
      </w:r>
      <w:r w:rsidRPr="00DB7A00">
        <w:rPr>
          <w:sz w:val="28"/>
          <w:szCs w:val="28"/>
        </w:rPr>
        <w:t xml:space="preserve"> </w:t>
      </w:r>
      <w:r w:rsidRPr="00DF4029">
        <w:rPr>
          <w:sz w:val="28"/>
          <w:szCs w:val="28"/>
        </w:rPr>
        <w:t>прикметника</w:t>
      </w:r>
      <w:r w:rsidRPr="00DB7A00">
        <w:rPr>
          <w:sz w:val="28"/>
          <w:szCs w:val="28"/>
        </w:rPr>
        <w:t xml:space="preserve"> </w:t>
      </w:r>
      <w:r w:rsidRPr="00CB7775">
        <w:rPr>
          <w:i/>
          <w:sz w:val="28"/>
          <w:szCs w:val="28"/>
          <w:lang w:val="en-US"/>
        </w:rPr>
        <w:t>flavens</w:t>
      </w:r>
      <w:r w:rsidRPr="00DB7A00">
        <w:rPr>
          <w:sz w:val="28"/>
          <w:szCs w:val="28"/>
        </w:rPr>
        <w:t xml:space="preserve"> (</w:t>
      </w:r>
      <w:r w:rsidRPr="00DF4029">
        <w:rPr>
          <w:sz w:val="28"/>
          <w:szCs w:val="28"/>
        </w:rPr>
        <w:t>жовтуватий</w:t>
      </w:r>
      <w:r w:rsidRPr="00DB7A00">
        <w:rPr>
          <w:sz w:val="28"/>
          <w:szCs w:val="28"/>
        </w:rPr>
        <w:t xml:space="preserve">) </w:t>
      </w:r>
      <w:r w:rsidRPr="00DF4029">
        <w:rPr>
          <w:sz w:val="28"/>
          <w:szCs w:val="28"/>
        </w:rPr>
        <w:t>характеризується</w:t>
      </w:r>
      <w:r w:rsidRPr="00DB7A00">
        <w:rPr>
          <w:sz w:val="28"/>
          <w:szCs w:val="28"/>
        </w:rPr>
        <w:t xml:space="preserve"> </w:t>
      </w:r>
      <w:r w:rsidRPr="00DF4029">
        <w:rPr>
          <w:sz w:val="28"/>
          <w:szCs w:val="28"/>
        </w:rPr>
        <w:t>зменшен</w:t>
      </w:r>
      <w:r>
        <w:rPr>
          <w:sz w:val="28"/>
          <w:szCs w:val="28"/>
        </w:rPr>
        <w:t>ням</w:t>
      </w:r>
      <w:r w:rsidRPr="00DB7A00">
        <w:rPr>
          <w:sz w:val="28"/>
          <w:szCs w:val="28"/>
        </w:rPr>
        <w:t xml:space="preserve"> </w:t>
      </w:r>
      <w:r>
        <w:rPr>
          <w:sz w:val="28"/>
          <w:szCs w:val="28"/>
        </w:rPr>
        <w:t>інтенсивності</w:t>
      </w:r>
      <w:r w:rsidRPr="00DB7A00">
        <w:rPr>
          <w:sz w:val="28"/>
          <w:szCs w:val="28"/>
        </w:rPr>
        <w:t xml:space="preserve"> </w:t>
      </w:r>
      <w:r>
        <w:rPr>
          <w:sz w:val="28"/>
          <w:szCs w:val="28"/>
        </w:rPr>
        <w:t>вияву</w:t>
      </w:r>
      <w:r w:rsidRPr="00DB7A00">
        <w:rPr>
          <w:sz w:val="28"/>
          <w:szCs w:val="28"/>
        </w:rPr>
        <w:t xml:space="preserve"> </w:t>
      </w:r>
      <w:r>
        <w:rPr>
          <w:sz w:val="28"/>
          <w:szCs w:val="28"/>
        </w:rPr>
        <w:t>кольору</w:t>
      </w:r>
      <w:r w:rsidRPr="00DB7A00">
        <w:rPr>
          <w:sz w:val="28"/>
          <w:szCs w:val="28"/>
        </w:rPr>
        <w:t>: «</w:t>
      </w:r>
      <w:r w:rsidRPr="00DF4029">
        <w:rPr>
          <w:i/>
          <w:sz w:val="28"/>
          <w:szCs w:val="28"/>
          <w:lang w:val="en-US"/>
        </w:rPr>
        <w:t>terque</w:t>
      </w:r>
      <w:r w:rsidRPr="00DB7A00">
        <w:rPr>
          <w:i/>
          <w:sz w:val="28"/>
          <w:szCs w:val="28"/>
        </w:rPr>
        <w:t xml:space="preserve"> </w:t>
      </w:r>
      <w:r w:rsidRPr="00DF4029">
        <w:rPr>
          <w:i/>
          <w:sz w:val="28"/>
          <w:szCs w:val="28"/>
          <w:lang w:val="en-US"/>
        </w:rPr>
        <w:t>quaterque</w:t>
      </w:r>
      <w:r w:rsidRPr="00DB7A00">
        <w:rPr>
          <w:i/>
          <w:sz w:val="28"/>
          <w:szCs w:val="28"/>
        </w:rPr>
        <w:t xml:space="preserve"> </w:t>
      </w:r>
      <w:r w:rsidRPr="00DF4029">
        <w:rPr>
          <w:i/>
          <w:sz w:val="28"/>
          <w:szCs w:val="28"/>
          <w:lang w:val="en-US"/>
        </w:rPr>
        <w:t>manu</w:t>
      </w:r>
      <w:r w:rsidRPr="00DB7A00">
        <w:rPr>
          <w:i/>
          <w:sz w:val="28"/>
          <w:szCs w:val="28"/>
        </w:rPr>
        <w:t xml:space="preserve"> </w:t>
      </w:r>
      <w:r w:rsidRPr="00DF4029">
        <w:rPr>
          <w:i/>
          <w:sz w:val="28"/>
          <w:szCs w:val="28"/>
          <w:lang w:val="en-US"/>
        </w:rPr>
        <w:t>pectus</w:t>
      </w:r>
      <w:r w:rsidRPr="00DB7A00">
        <w:rPr>
          <w:i/>
          <w:sz w:val="28"/>
          <w:szCs w:val="28"/>
        </w:rPr>
        <w:t xml:space="preserve"> </w:t>
      </w:r>
      <w:r w:rsidRPr="00DF4029">
        <w:rPr>
          <w:i/>
          <w:sz w:val="28"/>
          <w:szCs w:val="28"/>
          <w:lang w:val="en-US"/>
        </w:rPr>
        <w:t>percussa</w:t>
      </w:r>
      <w:r w:rsidRPr="00DB7A00">
        <w:rPr>
          <w:i/>
          <w:sz w:val="28"/>
          <w:szCs w:val="28"/>
        </w:rPr>
        <w:t xml:space="preserve"> </w:t>
      </w:r>
      <w:r w:rsidRPr="00DF4029">
        <w:rPr>
          <w:i/>
          <w:sz w:val="28"/>
          <w:szCs w:val="28"/>
          <w:lang w:val="en-US"/>
        </w:rPr>
        <w:t>decorum</w:t>
      </w:r>
      <w:r w:rsidRPr="00DB7A00">
        <w:rPr>
          <w:i/>
          <w:sz w:val="28"/>
          <w:szCs w:val="28"/>
        </w:rPr>
        <w:t xml:space="preserve">, </w:t>
      </w:r>
      <w:r w:rsidRPr="00DF4029">
        <w:rPr>
          <w:i/>
          <w:sz w:val="28"/>
          <w:szCs w:val="28"/>
          <w:lang w:val="en-US"/>
        </w:rPr>
        <w:t>flaventesque</w:t>
      </w:r>
      <w:r w:rsidRPr="00DB7A00">
        <w:rPr>
          <w:i/>
          <w:sz w:val="28"/>
          <w:szCs w:val="28"/>
        </w:rPr>
        <w:t xml:space="preserve"> </w:t>
      </w:r>
      <w:r w:rsidRPr="00DF4029">
        <w:rPr>
          <w:i/>
          <w:sz w:val="28"/>
          <w:szCs w:val="28"/>
          <w:lang w:val="en-US"/>
        </w:rPr>
        <w:t>abscissa</w:t>
      </w:r>
      <w:r w:rsidRPr="00DB7A00">
        <w:rPr>
          <w:i/>
          <w:sz w:val="28"/>
          <w:szCs w:val="28"/>
        </w:rPr>
        <w:t xml:space="preserve"> </w:t>
      </w:r>
      <w:r w:rsidRPr="00DF4029">
        <w:rPr>
          <w:i/>
          <w:sz w:val="28"/>
          <w:szCs w:val="28"/>
          <w:lang w:val="en-US"/>
        </w:rPr>
        <w:t>comas</w:t>
      </w:r>
      <w:r w:rsidRPr="00DB7A00">
        <w:rPr>
          <w:i/>
          <w:sz w:val="28"/>
          <w:szCs w:val="28"/>
        </w:rPr>
        <w:t xml:space="preserve"> </w:t>
      </w:r>
      <w:r w:rsidRPr="00DB7A00">
        <w:rPr>
          <w:sz w:val="28"/>
          <w:szCs w:val="28"/>
        </w:rPr>
        <w:t>(</w:t>
      </w:r>
      <w:r w:rsidRPr="00DF4029">
        <w:rPr>
          <w:sz w:val="28"/>
          <w:szCs w:val="28"/>
          <w:lang w:val="en-US"/>
        </w:rPr>
        <w:t>Verg</w:t>
      </w:r>
      <w:r w:rsidRPr="00DB7A00">
        <w:rPr>
          <w:sz w:val="28"/>
          <w:szCs w:val="28"/>
        </w:rPr>
        <w:t xml:space="preserve">. </w:t>
      </w:r>
      <w:r w:rsidRPr="00DF4029">
        <w:rPr>
          <w:sz w:val="28"/>
          <w:szCs w:val="28"/>
          <w:lang w:val="en-US"/>
        </w:rPr>
        <w:t>Aen</w:t>
      </w:r>
      <w:r w:rsidRPr="00DB7A00">
        <w:rPr>
          <w:sz w:val="28"/>
          <w:szCs w:val="28"/>
        </w:rPr>
        <w:t xml:space="preserve">. </w:t>
      </w:r>
      <w:r w:rsidRPr="00DF4029">
        <w:rPr>
          <w:sz w:val="28"/>
          <w:szCs w:val="28"/>
          <w:lang w:val="en-US"/>
        </w:rPr>
        <w:t>IV</w:t>
      </w:r>
      <w:r w:rsidRPr="00DF4029">
        <w:rPr>
          <w:sz w:val="28"/>
          <w:szCs w:val="28"/>
        </w:rPr>
        <w:t xml:space="preserve"> 590) – тричі й чотири рази руками ударивши прекрасні груди і розірвавши жовтувате волосся»</w:t>
      </w:r>
      <w:r>
        <w:rPr>
          <w:sz w:val="28"/>
          <w:szCs w:val="28"/>
        </w:rPr>
        <w:t>.</w:t>
      </w:r>
    </w:p>
    <w:p w:rsidR="00BF4A0C" w:rsidRPr="00DF4029" w:rsidRDefault="00BF4A0C" w:rsidP="00CB7775">
      <w:pPr>
        <w:ind w:firstLine="708"/>
        <w:jc w:val="both"/>
        <w:rPr>
          <w:color w:val="000000"/>
          <w:sz w:val="28"/>
          <w:szCs w:val="28"/>
        </w:rPr>
      </w:pPr>
      <w:r w:rsidRPr="00DF4029">
        <w:rPr>
          <w:sz w:val="28"/>
          <w:szCs w:val="28"/>
        </w:rPr>
        <w:t xml:space="preserve">Лексема </w:t>
      </w:r>
      <w:r w:rsidRPr="00DF4029">
        <w:rPr>
          <w:i/>
          <w:sz w:val="28"/>
          <w:szCs w:val="28"/>
        </w:rPr>
        <w:t>croceus</w:t>
      </w:r>
      <w:r w:rsidRPr="00DF4029">
        <w:rPr>
          <w:sz w:val="28"/>
          <w:szCs w:val="28"/>
        </w:rPr>
        <w:t xml:space="preserve"> (яскраво-жовтий, шафрановий) реалізує пряме номінативне значення. Синтагматичними партнерами аналізованої лексеми виступають і</w:t>
      </w:r>
      <w:r>
        <w:rPr>
          <w:sz w:val="28"/>
          <w:szCs w:val="28"/>
        </w:rPr>
        <w:t>менники тематичних груп</w:t>
      </w:r>
      <w:r w:rsidRPr="00DF4029">
        <w:rPr>
          <w:sz w:val="28"/>
          <w:szCs w:val="28"/>
        </w:rPr>
        <w:t xml:space="preserve"> «рослини», «одяг», «частини тіла». </w:t>
      </w:r>
      <w:r w:rsidRPr="00DF4029">
        <w:rPr>
          <w:color w:val="000000"/>
          <w:sz w:val="28"/>
          <w:szCs w:val="28"/>
        </w:rPr>
        <w:t xml:space="preserve">Позитивно конотований прикметник уживається головним чином для епітетної характеристики забарвлення квітки. </w:t>
      </w:r>
    </w:p>
    <w:p w:rsidR="00BF4A0C" w:rsidRDefault="00BF4A0C" w:rsidP="00CB7775">
      <w:pPr>
        <w:ind w:firstLine="708"/>
        <w:jc w:val="both"/>
        <w:rPr>
          <w:sz w:val="28"/>
          <w:szCs w:val="28"/>
        </w:rPr>
      </w:pPr>
      <w:r w:rsidRPr="00DF4029">
        <w:rPr>
          <w:sz w:val="28"/>
          <w:szCs w:val="28"/>
        </w:rPr>
        <w:t xml:space="preserve">Прикметник </w:t>
      </w:r>
      <w:r w:rsidRPr="00DF4029">
        <w:rPr>
          <w:i/>
          <w:sz w:val="28"/>
          <w:szCs w:val="28"/>
          <w:lang w:val="en-US"/>
        </w:rPr>
        <w:t>luteus</w:t>
      </w:r>
      <w:r w:rsidRPr="00DF4029">
        <w:rPr>
          <w:sz w:val="28"/>
          <w:szCs w:val="28"/>
        </w:rPr>
        <w:t xml:space="preserve"> має значення шафрановий, золотисто-жовтий. Аналіз лексеми показав, що вона виступає постійним епітетом богині Аврори. У такому словосполученні виявляється позитивна оцінність аналізованої лексичної одиниці: «</w:t>
      </w:r>
      <w:r w:rsidRPr="00DF4029">
        <w:rPr>
          <w:i/>
          <w:sz w:val="28"/>
          <w:szCs w:val="28"/>
          <w:lang w:val="en-US"/>
        </w:rPr>
        <w:t>vertice</w:t>
      </w:r>
      <w:r w:rsidRPr="00DF4029">
        <w:rPr>
          <w:i/>
          <w:sz w:val="28"/>
          <w:szCs w:val="28"/>
        </w:rPr>
        <w:t xml:space="preserve"> </w:t>
      </w:r>
      <w:r w:rsidRPr="00DF4029">
        <w:rPr>
          <w:i/>
          <w:sz w:val="28"/>
          <w:szCs w:val="28"/>
          <w:lang w:val="en-US"/>
        </w:rPr>
        <w:t>de</w:t>
      </w:r>
      <w:r w:rsidRPr="00DF4029">
        <w:rPr>
          <w:i/>
          <w:sz w:val="28"/>
          <w:szCs w:val="28"/>
        </w:rPr>
        <w:t xml:space="preserve"> </w:t>
      </w:r>
      <w:r w:rsidRPr="00DF4029">
        <w:rPr>
          <w:i/>
          <w:sz w:val="28"/>
          <w:szCs w:val="28"/>
          <w:lang w:val="en-US"/>
        </w:rPr>
        <w:t>summo</w:t>
      </w:r>
      <w:r w:rsidRPr="00DF4029">
        <w:rPr>
          <w:i/>
          <w:sz w:val="28"/>
          <w:szCs w:val="28"/>
        </w:rPr>
        <w:t xml:space="preserve"> </w:t>
      </w:r>
      <w:r w:rsidRPr="00DF4029">
        <w:rPr>
          <w:i/>
          <w:sz w:val="28"/>
          <w:szCs w:val="28"/>
          <w:lang w:val="en-US"/>
        </w:rPr>
        <w:t>semper</w:t>
      </w:r>
      <w:r w:rsidRPr="00DF4029">
        <w:rPr>
          <w:i/>
          <w:sz w:val="28"/>
          <w:szCs w:val="28"/>
        </w:rPr>
        <w:t xml:space="preserve"> </w:t>
      </w:r>
      <w:r w:rsidRPr="00DF4029">
        <w:rPr>
          <w:i/>
          <w:sz w:val="28"/>
          <w:szCs w:val="28"/>
          <w:lang w:val="en-US"/>
        </w:rPr>
        <w:t>florentis</w:t>
      </w:r>
      <w:r w:rsidRPr="00DF4029">
        <w:rPr>
          <w:i/>
          <w:sz w:val="28"/>
          <w:szCs w:val="28"/>
        </w:rPr>
        <w:t xml:space="preserve"> </w:t>
      </w:r>
      <w:r w:rsidRPr="00DF4029">
        <w:rPr>
          <w:i/>
          <w:sz w:val="28"/>
          <w:szCs w:val="28"/>
          <w:lang w:val="en-US"/>
        </w:rPr>
        <w:t>Hymetti</w:t>
      </w:r>
      <w:r w:rsidRPr="00DF4029">
        <w:rPr>
          <w:i/>
          <w:sz w:val="28"/>
          <w:szCs w:val="28"/>
        </w:rPr>
        <w:t xml:space="preserve"> </w:t>
      </w:r>
      <w:r w:rsidRPr="00DF4029">
        <w:rPr>
          <w:i/>
          <w:sz w:val="28"/>
          <w:szCs w:val="28"/>
          <w:lang w:val="en-US"/>
        </w:rPr>
        <w:t>lutea</w:t>
      </w:r>
      <w:r w:rsidRPr="00DF4029">
        <w:rPr>
          <w:i/>
          <w:sz w:val="28"/>
          <w:szCs w:val="28"/>
        </w:rPr>
        <w:t xml:space="preserve"> </w:t>
      </w:r>
      <w:r w:rsidRPr="00DF4029">
        <w:rPr>
          <w:i/>
          <w:sz w:val="28"/>
          <w:szCs w:val="28"/>
          <w:lang w:val="en-US"/>
        </w:rPr>
        <w:t>mane</w:t>
      </w:r>
      <w:r w:rsidRPr="00DF4029">
        <w:rPr>
          <w:i/>
          <w:sz w:val="28"/>
          <w:szCs w:val="28"/>
        </w:rPr>
        <w:t xml:space="preserve"> </w:t>
      </w:r>
      <w:r w:rsidRPr="00DF4029">
        <w:rPr>
          <w:i/>
          <w:sz w:val="28"/>
          <w:szCs w:val="28"/>
          <w:lang w:val="en-US"/>
        </w:rPr>
        <w:t>videt</w:t>
      </w:r>
      <w:r w:rsidRPr="00DF4029">
        <w:rPr>
          <w:i/>
          <w:sz w:val="28"/>
          <w:szCs w:val="28"/>
        </w:rPr>
        <w:t xml:space="preserve"> </w:t>
      </w:r>
      <w:r w:rsidRPr="00DF4029">
        <w:rPr>
          <w:i/>
          <w:sz w:val="28"/>
          <w:szCs w:val="28"/>
          <w:lang w:val="en-US"/>
        </w:rPr>
        <w:t>pulsis</w:t>
      </w:r>
      <w:r w:rsidRPr="00DF4029">
        <w:rPr>
          <w:i/>
          <w:sz w:val="28"/>
          <w:szCs w:val="28"/>
        </w:rPr>
        <w:t xml:space="preserve"> </w:t>
      </w:r>
      <w:r w:rsidRPr="00DF4029">
        <w:rPr>
          <w:i/>
          <w:sz w:val="28"/>
          <w:szCs w:val="28"/>
          <w:lang w:val="en-US"/>
        </w:rPr>
        <w:t>Aurora</w:t>
      </w:r>
      <w:r w:rsidRPr="00DF4029">
        <w:rPr>
          <w:i/>
          <w:sz w:val="28"/>
          <w:szCs w:val="28"/>
        </w:rPr>
        <w:t xml:space="preserve"> </w:t>
      </w:r>
      <w:r w:rsidRPr="00DF4029">
        <w:rPr>
          <w:i/>
          <w:sz w:val="28"/>
          <w:szCs w:val="28"/>
          <w:lang w:val="en-US"/>
        </w:rPr>
        <w:t>tenebris</w:t>
      </w:r>
      <w:r w:rsidRPr="00DF4029">
        <w:rPr>
          <w:i/>
          <w:sz w:val="28"/>
          <w:szCs w:val="28"/>
        </w:rPr>
        <w:t xml:space="preserve"> </w:t>
      </w:r>
      <w:r w:rsidRPr="00DF4029">
        <w:rPr>
          <w:i/>
          <w:sz w:val="28"/>
          <w:szCs w:val="28"/>
          <w:lang w:val="en-US"/>
        </w:rPr>
        <w:t>invitumque</w:t>
      </w:r>
      <w:r w:rsidRPr="00DF4029">
        <w:rPr>
          <w:i/>
          <w:sz w:val="28"/>
          <w:szCs w:val="28"/>
        </w:rPr>
        <w:t xml:space="preserve"> </w:t>
      </w:r>
      <w:r w:rsidRPr="00DF4029">
        <w:rPr>
          <w:i/>
          <w:sz w:val="28"/>
          <w:szCs w:val="28"/>
          <w:lang w:val="en-US"/>
        </w:rPr>
        <w:t>rapit</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VII</w:t>
      </w:r>
      <w:r w:rsidRPr="00DF4029">
        <w:rPr>
          <w:sz w:val="28"/>
          <w:szCs w:val="28"/>
        </w:rPr>
        <w:t xml:space="preserve"> 703) – з вершини завжди квітучого Гімета побачила мене вранці золотиста Аврора і, розвіявши темряву, проти волі повела мене із собою»</w:t>
      </w:r>
      <w:r>
        <w:rPr>
          <w:sz w:val="28"/>
          <w:szCs w:val="28"/>
        </w:rPr>
        <w:t xml:space="preserve">. </w:t>
      </w:r>
    </w:p>
    <w:p w:rsidR="00BF4A0C" w:rsidRPr="00DF4029" w:rsidRDefault="00BF4A0C" w:rsidP="00CB7775">
      <w:pPr>
        <w:ind w:firstLine="708"/>
        <w:jc w:val="both"/>
        <w:rPr>
          <w:sz w:val="28"/>
          <w:szCs w:val="28"/>
        </w:rPr>
      </w:pPr>
      <w:r w:rsidRPr="00DF4029">
        <w:rPr>
          <w:sz w:val="28"/>
          <w:szCs w:val="28"/>
        </w:rPr>
        <w:t>Одиничний</w:t>
      </w:r>
      <w:r w:rsidRPr="00DB7A00">
        <w:rPr>
          <w:sz w:val="28"/>
          <w:szCs w:val="28"/>
        </w:rPr>
        <w:t xml:space="preserve"> </w:t>
      </w:r>
      <w:r w:rsidRPr="00DF4029">
        <w:rPr>
          <w:sz w:val="28"/>
          <w:szCs w:val="28"/>
        </w:rPr>
        <w:t>випадок</w:t>
      </w:r>
      <w:r w:rsidRPr="00DB7A00">
        <w:rPr>
          <w:sz w:val="28"/>
          <w:szCs w:val="28"/>
        </w:rPr>
        <w:t xml:space="preserve"> </w:t>
      </w:r>
      <w:r w:rsidRPr="00DF4029">
        <w:rPr>
          <w:sz w:val="28"/>
          <w:szCs w:val="28"/>
        </w:rPr>
        <w:t>уживання</w:t>
      </w:r>
      <w:r w:rsidRPr="00DB7A00">
        <w:rPr>
          <w:sz w:val="28"/>
          <w:szCs w:val="28"/>
        </w:rPr>
        <w:t xml:space="preserve"> </w:t>
      </w:r>
      <w:r w:rsidRPr="00DF4029">
        <w:rPr>
          <w:sz w:val="28"/>
          <w:szCs w:val="28"/>
        </w:rPr>
        <w:t>лексичної</w:t>
      </w:r>
      <w:r w:rsidRPr="00DB7A00">
        <w:rPr>
          <w:sz w:val="28"/>
          <w:szCs w:val="28"/>
        </w:rPr>
        <w:t xml:space="preserve"> </w:t>
      </w:r>
      <w:r w:rsidRPr="00DF4029">
        <w:rPr>
          <w:sz w:val="28"/>
          <w:szCs w:val="28"/>
        </w:rPr>
        <w:t>одиниці</w:t>
      </w:r>
      <w:r w:rsidRPr="00DB7A00">
        <w:rPr>
          <w:sz w:val="28"/>
          <w:szCs w:val="28"/>
        </w:rPr>
        <w:t xml:space="preserve"> </w:t>
      </w:r>
      <w:r w:rsidRPr="00DF4029">
        <w:rPr>
          <w:i/>
          <w:sz w:val="28"/>
          <w:szCs w:val="28"/>
          <w:lang w:val="en-US"/>
        </w:rPr>
        <w:t>gilvus</w:t>
      </w:r>
      <w:r w:rsidRPr="00DB7A00">
        <w:rPr>
          <w:sz w:val="28"/>
          <w:szCs w:val="28"/>
        </w:rPr>
        <w:t xml:space="preserve"> (</w:t>
      </w:r>
      <w:r w:rsidRPr="00DF4029">
        <w:rPr>
          <w:sz w:val="28"/>
          <w:szCs w:val="28"/>
        </w:rPr>
        <w:t>світло</w:t>
      </w:r>
      <w:r w:rsidRPr="00DB7A00">
        <w:rPr>
          <w:sz w:val="28"/>
          <w:szCs w:val="28"/>
        </w:rPr>
        <w:t>-</w:t>
      </w:r>
      <w:r w:rsidRPr="00DF4029">
        <w:rPr>
          <w:sz w:val="28"/>
          <w:szCs w:val="28"/>
        </w:rPr>
        <w:t>жовтий</w:t>
      </w:r>
      <w:r w:rsidRPr="00DB7A00">
        <w:rPr>
          <w:sz w:val="28"/>
          <w:szCs w:val="28"/>
        </w:rPr>
        <w:t xml:space="preserve">, </w:t>
      </w:r>
      <w:r w:rsidRPr="00DF4029">
        <w:rPr>
          <w:sz w:val="28"/>
          <w:szCs w:val="28"/>
        </w:rPr>
        <w:t>буланий</w:t>
      </w:r>
      <w:r w:rsidRPr="00DB7A00">
        <w:rPr>
          <w:sz w:val="28"/>
          <w:szCs w:val="28"/>
        </w:rPr>
        <w:t xml:space="preserve">), </w:t>
      </w:r>
      <w:r w:rsidRPr="00DF4029">
        <w:rPr>
          <w:sz w:val="28"/>
          <w:szCs w:val="28"/>
        </w:rPr>
        <w:t>зафіксований</w:t>
      </w:r>
      <w:r w:rsidRPr="00DB7A00">
        <w:rPr>
          <w:sz w:val="28"/>
          <w:szCs w:val="28"/>
        </w:rPr>
        <w:t xml:space="preserve"> </w:t>
      </w:r>
      <w:r w:rsidRPr="00DF4029">
        <w:rPr>
          <w:sz w:val="28"/>
          <w:szCs w:val="28"/>
        </w:rPr>
        <w:t>у</w:t>
      </w:r>
      <w:r w:rsidRPr="00DB7A00">
        <w:rPr>
          <w:sz w:val="28"/>
          <w:szCs w:val="28"/>
        </w:rPr>
        <w:t xml:space="preserve"> </w:t>
      </w:r>
      <w:r w:rsidRPr="00DF4029">
        <w:rPr>
          <w:sz w:val="28"/>
          <w:szCs w:val="28"/>
        </w:rPr>
        <w:t>Вергілія</w:t>
      </w:r>
      <w:r w:rsidRPr="00DB7A00">
        <w:rPr>
          <w:sz w:val="28"/>
          <w:szCs w:val="28"/>
        </w:rPr>
        <w:t xml:space="preserve">, </w:t>
      </w:r>
      <w:r w:rsidRPr="00DF4029">
        <w:rPr>
          <w:sz w:val="28"/>
          <w:szCs w:val="28"/>
        </w:rPr>
        <w:t>свідчить</w:t>
      </w:r>
      <w:r w:rsidRPr="00DB7A00">
        <w:rPr>
          <w:sz w:val="28"/>
          <w:szCs w:val="28"/>
        </w:rPr>
        <w:t xml:space="preserve"> </w:t>
      </w:r>
      <w:r w:rsidRPr="00DF4029">
        <w:rPr>
          <w:sz w:val="28"/>
          <w:szCs w:val="28"/>
        </w:rPr>
        <w:t>про</w:t>
      </w:r>
      <w:r w:rsidRPr="00DB7A00">
        <w:rPr>
          <w:sz w:val="28"/>
          <w:szCs w:val="28"/>
        </w:rPr>
        <w:t xml:space="preserve"> </w:t>
      </w:r>
      <w:r w:rsidRPr="00DF4029">
        <w:rPr>
          <w:sz w:val="28"/>
          <w:szCs w:val="28"/>
        </w:rPr>
        <w:t>відсутність</w:t>
      </w:r>
      <w:r w:rsidRPr="00DB7A00">
        <w:rPr>
          <w:sz w:val="28"/>
          <w:szCs w:val="28"/>
        </w:rPr>
        <w:t xml:space="preserve"> </w:t>
      </w:r>
      <w:r w:rsidRPr="00DF4029">
        <w:rPr>
          <w:sz w:val="28"/>
          <w:szCs w:val="28"/>
        </w:rPr>
        <w:t>активного</w:t>
      </w:r>
      <w:r w:rsidRPr="00DB7A00">
        <w:rPr>
          <w:sz w:val="28"/>
          <w:szCs w:val="28"/>
        </w:rPr>
        <w:t xml:space="preserve"> </w:t>
      </w:r>
      <w:r w:rsidRPr="00DF4029">
        <w:rPr>
          <w:sz w:val="28"/>
          <w:szCs w:val="28"/>
        </w:rPr>
        <w:t>функціонування</w:t>
      </w:r>
      <w:r w:rsidRPr="00DB7A00">
        <w:rPr>
          <w:sz w:val="28"/>
          <w:szCs w:val="28"/>
        </w:rPr>
        <w:t xml:space="preserve"> </w:t>
      </w:r>
      <w:r w:rsidRPr="00DF4029">
        <w:rPr>
          <w:sz w:val="28"/>
          <w:szCs w:val="28"/>
        </w:rPr>
        <w:t>цієї</w:t>
      </w:r>
      <w:r w:rsidRPr="00DB7A00">
        <w:rPr>
          <w:sz w:val="28"/>
          <w:szCs w:val="28"/>
        </w:rPr>
        <w:t xml:space="preserve"> </w:t>
      </w:r>
      <w:r w:rsidRPr="00DF4029">
        <w:rPr>
          <w:sz w:val="28"/>
          <w:szCs w:val="28"/>
        </w:rPr>
        <w:t>лексеми</w:t>
      </w:r>
      <w:r w:rsidRPr="00DB7A00">
        <w:rPr>
          <w:sz w:val="28"/>
          <w:szCs w:val="28"/>
        </w:rPr>
        <w:t xml:space="preserve">, </w:t>
      </w:r>
      <w:r w:rsidRPr="00DF4029">
        <w:rPr>
          <w:sz w:val="28"/>
          <w:szCs w:val="28"/>
        </w:rPr>
        <w:t>що</w:t>
      </w:r>
      <w:r w:rsidRPr="00DB7A00">
        <w:rPr>
          <w:sz w:val="28"/>
          <w:szCs w:val="28"/>
        </w:rPr>
        <w:t xml:space="preserve"> </w:t>
      </w:r>
      <w:r w:rsidRPr="00DF4029">
        <w:rPr>
          <w:sz w:val="28"/>
          <w:szCs w:val="28"/>
        </w:rPr>
        <w:t>зумовлено</w:t>
      </w:r>
      <w:r w:rsidRPr="00DB7A00">
        <w:rPr>
          <w:sz w:val="28"/>
          <w:szCs w:val="28"/>
        </w:rPr>
        <w:t xml:space="preserve"> </w:t>
      </w:r>
      <w:r w:rsidRPr="00DF4029">
        <w:rPr>
          <w:sz w:val="28"/>
          <w:szCs w:val="28"/>
        </w:rPr>
        <w:t>певними</w:t>
      </w:r>
      <w:r w:rsidRPr="00DB7A00">
        <w:rPr>
          <w:sz w:val="28"/>
          <w:szCs w:val="28"/>
        </w:rPr>
        <w:t xml:space="preserve"> </w:t>
      </w:r>
      <w:r w:rsidRPr="00DF4029">
        <w:rPr>
          <w:sz w:val="28"/>
          <w:szCs w:val="28"/>
        </w:rPr>
        <w:t>як</w:t>
      </w:r>
      <w:r w:rsidRPr="00DB7A00">
        <w:rPr>
          <w:sz w:val="28"/>
          <w:szCs w:val="28"/>
        </w:rPr>
        <w:t xml:space="preserve"> </w:t>
      </w:r>
      <w:r w:rsidRPr="00DF4029">
        <w:rPr>
          <w:sz w:val="28"/>
          <w:szCs w:val="28"/>
        </w:rPr>
        <w:t>внутрішньомовними</w:t>
      </w:r>
      <w:r w:rsidRPr="00DB7A00">
        <w:rPr>
          <w:sz w:val="28"/>
          <w:szCs w:val="28"/>
        </w:rPr>
        <w:t xml:space="preserve">, </w:t>
      </w:r>
      <w:r w:rsidRPr="00DF4029">
        <w:rPr>
          <w:sz w:val="28"/>
          <w:szCs w:val="28"/>
        </w:rPr>
        <w:t>так</w:t>
      </w:r>
      <w:r w:rsidRPr="00DB7A00">
        <w:rPr>
          <w:sz w:val="28"/>
          <w:szCs w:val="28"/>
        </w:rPr>
        <w:t xml:space="preserve"> </w:t>
      </w:r>
      <w:r w:rsidRPr="00DF4029">
        <w:rPr>
          <w:sz w:val="28"/>
          <w:szCs w:val="28"/>
        </w:rPr>
        <w:t>і</w:t>
      </w:r>
      <w:r w:rsidRPr="00DB7A00">
        <w:rPr>
          <w:sz w:val="28"/>
          <w:szCs w:val="28"/>
        </w:rPr>
        <w:t xml:space="preserve"> </w:t>
      </w:r>
      <w:r w:rsidRPr="00DF4029">
        <w:rPr>
          <w:sz w:val="28"/>
          <w:szCs w:val="28"/>
        </w:rPr>
        <w:t>по</w:t>
      </w:r>
      <w:r>
        <w:rPr>
          <w:sz w:val="28"/>
          <w:szCs w:val="28"/>
        </w:rPr>
        <w:t>замовними</w:t>
      </w:r>
      <w:r w:rsidRPr="00DB7A00">
        <w:rPr>
          <w:sz w:val="28"/>
          <w:szCs w:val="28"/>
        </w:rPr>
        <w:t xml:space="preserve"> </w:t>
      </w:r>
      <w:r>
        <w:rPr>
          <w:sz w:val="28"/>
          <w:szCs w:val="28"/>
        </w:rPr>
        <w:t>факторами</w:t>
      </w:r>
      <w:r w:rsidRPr="00DB7A00">
        <w:rPr>
          <w:sz w:val="28"/>
          <w:szCs w:val="28"/>
        </w:rPr>
        <w:t>: «</w:t>
      </w:r>
      <w:r w:rsidRPr="00DF4029">
        <w:rPr>
          <w:i/>
          <w:sz w:val="28"/>
          <w:szCs w:val="28"/>
          <w:lang w:val="en-US"/>
        </w:rPr>
        <w:t>honesti</w:t>
      </w:r>
      <w:r w:rsidRPr="00DB7A00">
        <w:rPr>
          <w:i/>
          <w:sz w:val="28"/>
          <w:szCs w:val="28"/>
        </w:rPr>
        <w:t xml:space="preserve"> </w:t>
      </w:r>
      <w:r w:rsidRPr="00DF4029">
        <w:rPr>
          <w:i/>
          <w:sz w:val="28"/>
          <w:szCs w:val="28"/>
          <w:lang w:val="en-US"/>
        </w:rPr>
        <w:t>spadices</w:t>
      </w:r>
      <w:r w:rsidRPr="00DB7A00">
        <w:rPr>
          <w:i/>
          <w:sz w:val="28"/>
          <w:szCs w:val="28"/>
        </w:rPr>
        <w:t xml:space="preserve"> </w:t>
      </w:r>
      <w:r w:rsidRPr="00DF4029">
        <w:rPr>
          <w:i/>
          <w:sz w:val="28"/>
          <w:szCs w:val="28"/>
          <w:lang w:val="en-US"/>
        </w:rPr>
        <w:t>glaucique</w:t>
      </w:r>
      <w:r w:rsidRPr="00DB7A00">
        <w:rPr>
          <w:i/>
          <w:sz w:val="28"/>
          <w:szCs w:val="28"/>
        </w:rPr>
        <w:t xml:space="preserve">, </w:t>
      </w:r>
      <w:r w:rsidRPr="00DF4029">
        <w:rPr>
          <w:i/>
          <w:sz w:val="28"/>
          <w:szCs w:val="28"/>
          <w:lang w:val="en-US"/>
        </w:rPr>
        <w:t>color</w:t>
      </w:r>
      <w:r w:rsidRPr="00DB7A00">
        <w:rPr>
          <w:i/>
          <w:sz w:val="28"/>
          <w:szCs w:val="28"/>
        </w:rPr>
        <w:t xml:space="preserve"> </w:t>
      </w:r>
      <w:r w:rsidRPr="00DF4029">
        <w:rPr>
          <w:i/>
          <w:sz w:val="28"/>
          <w:szCs w:val="28"/>
          <w:lang w:val="en-US"/>
        </w:rPr>
        <w:t>deterrimus</w:t>
      </w:r>
      <w:r w:rsidRPr="00DB7A00">
        <w:rPr>
          <w:i/>
          <w:sz w:val="28"/>
          <w:szCs w:val="28"/>
        </w:rPr>
        <w:t xml:space="preserve"> </w:t>
      </w:r>
      <w:r w:rsidRPr="00DF4029">
        <w:rPr>
          <w:i/>
          <w:sz w:val="28"/>
          <w:szCs w:val="28"/>
          <w:lang w:val="en-US"/>
        </w:rPr>
        <w:t>albis</w:t>
      </w:r>
      <w:r w:rsidRPr="00DB7A00">
        <w:rPr>
          <w:i/>
          <w:sz w:val="28"/>
          <w:szCs w:val="28"/>
        </w:rPr>
        <w:t xml:space="preserve"> </w:t>
      </w:r>
      <w:r w:rsidRPr="00DF4029">
        <w:rPr>
          <w:i/>
          <w:sz w:val="28"/>
          <w:szCs w:val="28"/>
          <w:lang w:val="en-US"/>
        </w:rPr>
        <w:t>et</w:t>
      </w:r>
      <w:r w:rsidRPr="00DB7A00">
        <w:rPr>
          <w:i/>
          <w:sz w:val="28"/>
          <w:szCs w:val="28"/>
        </w:rPr>
        <w:t xml:space="preserve"> </w:t>
      </w:r>
      <w:r w:rsidRPr="00DF4029">
        <w:rPr>
          <w:i/>
          <w:sz w:val="28"/>
          <w:szCs w:val="28"/>
          <w:lang w:val="en-US"/>
        </w:rPr>
        <w:t>gilvo</w:t>
      </w:r>
      <w:r w:rsidRPr="00DB7A00">
        <w:rPr>
          <w:sz w:val="28"/>
          <w:szCs w:val="28"/>
        </w:rPr>
        <w:t xml:space="preserve"> (</w:t>
      </w:r>
      <w:r w:rsidRPr="00DF4029">
        <w:rPr>
          <w:sz w:val="28"/>
          <w:szCs w:val="28"/>
          <w:lang w:val="en-US"/>
        </w:rPr>
        <w:t>Verg</w:t>
      </w:r>
      <w:r w:rsidRPr="00DB7A00">
        <w:rPr>
          <w:sz w:val="28"/>
          <w:szCs w:val="28"/>
        </w:rPr>
        <w:t xml:space="preserve">. </w:t>
      </w:r>
      <w:r w:rsidRPr="00DF4029">
        <w:rPr>
          <w:sz w:val="28"/>
          <w:szCs w:val="28"/>
          <w:lang w:val="en-US"/>
        </w:rPr>
        <w:t>Georg</w:t>
      </w:r>
      <w:r w:rsidRPr="00DF4029">
        <w:rPr>
          <w:sz w:val="28"/>
          <w:szCs w:val="28"/>
        </w:rPr>
        <w:t xml:space="preserve">. </w:t>
      </w:r>
      <w:r w:rsidRPr="00DF4029">
        <w:rPr>
          <w:sz w:val="28"/>
          <w:szCs w:val="28"/>
          <w:lang w:val="en-US"/>
        </w:rPr>
        <w:t>III</w:t>
      </w:r>
      <w:r w:rsidRPr="00DF4029">
        <w:rPr>
          <w:sz w:val="28"/>
          <w:szCs w:val="28"/>
        </w:rPr>
        <w:t xml:space="preserve"> 83) – підхожі (коні) каштанової чи сірої масті, найнепридатніший колір – білий і світло-жовтий». Стилістично прикметник має негативно-емотивне забарвлення. </w:t>
      </w:r>
    </w:p>
    <w:p w:rsidR="00BF4A0C" w:rsidRPr="00DF4029" w:rsidRDefault="00BF4A0C" w:rsidP="00CB7775">
      <w:pPr>
        <w:ind w:firstLine="708"/>
        <w:jc w:val="both"/>
        <w:rPr>
          <w:sz w:val="28"/>
          <w:szCs w:val="28"/>
        </w:rPr>
      </w:pPr>
      <w:r w:rsidRPr="00DF4029">
        <w:rPr>
          <w:sz w:val="28"/>
          <w:szCs w:val="28"/>
        </w:rPr>
        <w:t>Прикметник</w:t>
      </w:r>
      <w:r w:rsidRPr="00DB7A00">
        <w:rPr>
          <w:sz w:val="28"/>
          <w:szCs w:val="28"/>
        </w:rPr>
        <w:t xml:space="preserve"> </w:t>
      </w:r>
      <w:r w:rsidRPr="00DF4029">
        <w:rPr>
          <w:i/>
          <w:sz w:val="28"/>
          <w:szCs w:val="28"/>
          <w:lang w:val="en-US"/>
        </w:rPr>
        <w:t>luridus</w:t>
      </w:r>
      <w:r w:rsidRPr="00DB7A00">
        <w:rPr>
          <w:i/>
          <w:sz w:val="28"/>
          <w:szCs w:val="28"/>
        </w:rPr>
        <w:t xml:space="preserve"> </w:t>
      </w:r>
      <w:r w:rsidRPr="00DB7A00">
        <w:rPr>
          <w:sz w:val="28"/>
          <w:szCs w:val="28"/>
        </w:rPr>
        <w:t>(</w:t>
      </w:r>
      <w:r w:rsidRPr="00DF4029">
        <w:rPr>
          <w:sz w:val="28"/>
          <w:szCs w:val="28"/>
        </w:rPr>
        <w:t>блідо</w:t>
      </w:r>
      <w:r w:rsidRPr="00DB7A00">
        <w:rPr>
          <w:sz w:val="28"/>
          <w:szCs w:val="28"/>
        </w:rPr>
        <w:t>-</w:t>
      </w:r>
      <w:r w:rsidRPr="00DF4029">
        <w:rPr>
          <w:sz w:val="28"/>
          <w:szCs w:val="28"/>
        </w:rPr>
        <w:t>жовтий</w:t>
      </w:r>
      <w:r w:rsidRPr="00DB7A00">
        <w:rPr>
          <w:sz w:val="28"/>
          <w:szCs w:val="28"/>
        </w:rPr>
        <w:t xml:space="preserve">) </w:t>
      </w:r>
      <w:r w:rsidRPr="00DF4029">
        <w:rPr>
          <w:sz w:val="28"/>
          <w:szCs w:val="28"/>
        </w:rPr>
        <w:t>на</w:t>
      </w:r>
      <w:r w:rsidRPr="00DB7A00">
        <w:rPr>
          <w:sz w:val="28"/>
          <w:szCs w:val="28"/>
        </w:rPr>
        <w:t xml:space="preserve"> </w:t>
      </w:r>
      <w:r w:rsidRPr="00DF4029">
        <w:rPr>
          <w:sz w:val="28"/>
          <w:szCs w:val="28"/>
        </w:rPr>
        <w:t>семантичному</w:t>
      </w:r>
      <w:r w:rsidRPr="00DB7A00">
        <w:rPr>
          <w:sz w:val="28"/>
          <w:szCs w:val="28"/>
        </w:rPr>
        <w:t xml:space="preserve"> </w:t>
      </w:r>
      <w:r w:rsidRPr="00DF4029">
        <w:rPr>
          <w:sz w:val="28"/>
          <w:szCs w:val="28"/>
        </w:rPr>
        <w:t>рівні</w:t>
      </w:r>
      <w:r w:rsidRPr="00DB7A00">
        <w:rPr>
          <w:sz w:val="28"/>
          <w:szCs w:val="28"/>
        </w:rPr>
        <w:t xml:space="preserve"> </w:t>
      </w:r>
      <w:r w:rsidRPr="00DF4029">
        <w:rPr>
          <w:sz w:val="28"/>
          <w:szCs w:val="28"/>
        </w:rPr>
        <w:t>втрачає</w:t>
      </w:r>
      <w:r w:rsidRPr="00DB7A00">
        <w:rPr>
          <w:sz w:val="28"/>
          <w:szCs w:val="28"/>
        </w:rPr>
        <w:t xml:space="preserve"> </w:t>
      </w:r>
      <w:r w:rsidRPr="00DF4029">
        <w:rPr>
          <w:sz w:val="28"/>
          <w:szCs w:val="28"/>
        </w:rPr>
        <w:t>сему</w:t>
      </w:r>
      <w:r w:rsidRPr="00DB7A00">
        <w:rPr>
          <w:sz w:val="28"/>
          <w:szCs w:val="28"/>
        </w:rPr>
        <w:t xml:space="preserve"> ’</w:t>
      </w:r>
      <w:r w:rsidRPr="00DF4029">
        <w:rPr>
          <w:sz w:val="28"/>
          <w:szCs w:val="28"/>
        </w:rPr>
        <w:t>яскравість</w:t>
      </w:r>
      <w:r w:rsidRPr="00DB7A00">
        <w:rPr>
          <w:sz w:val="28"/>
          <w:szCs w:val="28"/>
        </w:rPr>
        <w:t xml:space="preserve">’, </w:t>
      </w:r>
      <w:r w:rsidRPr="00DF4029">
        <w:rPr>
          <w:sz w:val="28"/>
          <w:szCs w:val="28"/>
        </w:rPr>
        <w:t>і</w:t>
      </w:r>
      <w:r w:rsidRPr="00DB7A00">
        <w:rPr>
          <w:sz w:val="28"/>
          <w:szCs w:val="28"/>
        </w:rPr>
        <w:t xml:space="preserve"> </w:t>
      </w:r>
      <w:r w:rsidRPr="00DF4029">
        <w:rPr>
          <w:sz w:val="28"/>
          <w:szCs w:val="28"/>
        </w:rPr>
        <w:t>такі</w:t>
      </w:r>
      <w:r w:rsidRPr="00DB7A00">
        <w:rPr>
          <w:sz w:val="28"/>
          <w:szCs w:val="28"/>
        </w:rPr>
        <w:t xml:space="preserve"> </w:t>
      </w:r>
      <w:r w:rsidRPr="00DF4029">
        <w:rPr>
          <w:sz w:val="28"/>
          <w:szCs w:val="28"/>
        </w:rPr>
        <w:t>фактори</w:t>
      </w:r>
      <w:r w:rsidRPr="00DB7A00">
        <w:rPr>
          <w:sz w:val="28"/>
          <w:szCs w:val="28"/>
        </w:rPr>
        <w:t xml:space="preserve"> </w:t>
      </w:r>
      <w:r w:rsidRPr="00DF4029">
        <w:rPr>
          <w:sz w:val="28"/>
          <w:szCs w:val="28"/>
        </w:rPr>
        <w:t>відсувают</w:t>
      </w:r>
      <w:r>
        <w:rPr>
          <w:sz w:val="28"/>
          <w:szCs w:val="28"/>
        </w:rPr>
        <w:t>ь</w:t>
      </w:r>
      <w:r w:rsidRPr="00DB7A00">
        <w:rPr>
          <w:sz w:val="28"/>
          <w:szCs w:val="28"/>
        </w:rPr>
        <w:t xml:space="preserve"> </w:t>
      </w:r>
      <w:r>
        <w:rPr>
          <w:sz w:val="28"/>
          <w:szCs w:val="28"/>
        </w:rPr>
        <w:t>лексему</w:t>
      </w:r>
      <w:r w:rsidRPr="00DB7A00">
        <w:rPr>
          <w:sz w:val="28"/>
          <w:szCs w:val="28"/>
        </w:rPr>
        <w:t xml:space="preserve"> </w:t>
      </w:r>
      <w:r>
        <w:rPr>
          <w:sz w:val="28"/>
          <w:szCs w:val="28"/>
        </w:rPr>
        <w:t>в</w:t>
      </w:r>
      <w:r w:rsidRPr="00DB7A00">
        <w:rPr>
          <w:sz w:val="28"/>
          <w:szCs w:val="28"/>
        </w:rPr>
        <w:t xml:space="preserve"> </w:t>
      </w:r>
      <w:r>
        <w:rPr>
          <w:sz w:val="28"/>
          <w:szCs w:val="28"/>
        </w:rPr>
        <w:t>периферійну</w:t>
      </w:r>
      <w:r w:rsidRPr="00DB7A00">
        <w:rPr>
          <w:sz w:val="28"/>
          <w:szCs w:val="28"/>
        </w:rPr>
        <w:t xml:space="preserve"> </w:t>
      </w:r>
      <w:r>
        <w:rPr>
          <w:sz w:val="28"/>
          <w:szCs w:val="28"/>
        </w:rPr>
        <w:t>зону</w:t>
      </w:r>
      <w:r w:rsidRPr="00DB7A00">
        <w:rPr>
          <w:sz w:val="28"/>
          <w:szCs w:val="28"/>
        </w:rPr>
        <w:t xml:space="preserve"> </w:t>
      </w:r>
      <w:r>
        <w:rPr>
          <w:sz w:val="28"/>
          <w:szCs w:val="28"/>
        </w:rPr>
        <w:t>лексико</w:t>
      </w:r>
      <w:r w:rsidRPr="00DB7A00">
        <w:rPr>
          <w:sz w:val="28"/>
          <w:szCs w:val="28"/>
        </w:rPr>
        <w:t>-</w:t>
      </w:r>
      <w:r>
        <w:rPr>
          <w:sz w:val="28"/>
          <w:szCs w:val="28"/>
        </w:rPr>
        <w:t>семантичного</w:t>
      </w:r>
      <w:r w:rsidRPr="00DB7A00">
        <w:rPr>
          <w:sz w:val="28"/>
          <w:szCs w:val="28"/>
        </w:rPr>
        <w:t xml:space="preserve"> </w:t>
      </w:r>
      <w:r>
        <w:rPr>
          <w:sz w:val="28"/>
          <w:szCs w:val="28"/>
        </w:rPr>
        <w:t>поля</w:t>
      </w:r>
      <w:r w:rsidRPr="00DB7A00">
        <w:rPr>
          <w:sz w:val="28"/>
          <w:szCs w:val="28"/>
        </w:rPr>
        <w:t xml:space="preserve"> </w:t>
      </w:r>
      <w:r w:rsidRPr="00DF4029">
        <w:rPr>
          <w:sz w:val="28"/>
          <w:szCs w:val="28"/>
        </w:rPr>
        <w:t>прикметників</w:t>
      </w:r>
      <w:r w:rsidRPr="00DB7A00">
        <w:rPr>
          <w:sz w:val="28"/>
          <w:szCs w:val="28"/>
        </w:rPr>
        <w:t xml:space="preserve"> </w:t>
      </w:r>
      <w:r w:rsidRPr="00DF4029">
        <w:rPr>
          <w:sz w:val="28"/>
          <w:szCs w:val="28"/>
        </w:rPr>
        <w:t>жовтого</w:t>
      </w:r>
      <w:r w:rsidRPr="00DB7A00">
        <w:rPr>
          <w:sz w:val="28"/>
          <w:szCs w:val="28"/>
        </w:rPr>
        <w:t xml:space="preserve"> </w:t>
      </w:r>
      <w:r w:rsidRPr="00DF4029">
        <w:rPr>
          <w:sz w:val="28"/>
          <w:szCs w:val="28"/>
        </w:rPr>
        <w:t>кольору</w:t>
      </w:r>
      <w:r w:rsidRPr="00DB7A00">
        <w:rPr>
          <w:sz w:val="28"/>
          <w:szCs w:val="28"/>
        </w:rPr>
        <w:t xml:space="preserve">. </w:t>
      </w:r>
      <w:r w:rsidRPr="00DF4029">
        <w:rPr>
          <w:sz w:val="28"/>
          <w:szCs w:val="28"/>
        </w:rPr>
        <w:t>Так, прикмет</w:t>
      </w:r>
      <w:r>
        <w:rPr>
          <w:sz w:val="28"/>
          <w:szCs w:val="28"/>
        </w:rPr>
        <w:t>ник сполучається з іменниками тематичної групи</w:t>
      </w:r>
      <w:r w:rsidRPr="00DF4029">
        <w:rPr>
          <w:sz w:val="28"/>
          <w:szCs w:val="28"/>
        </w:rPr>
        <w:t xml:space="preserve"> «людина, частини тіла»</w:t>
      </w:r>
      <w:r>
        <w:rPr>
          <w:sz w:val="28"/>
          <w:szCs w:val="28"/>
        </w:rPr>
        <w:t xml:space="preserve"> </w:t>
      </w:r>
      <w:r w:rsidRPr="00DF4029">
        <w:rPr>
          <w:sz w:val="28"/>
          <w:szCs w:val="28"/>
        </w:rPr>
        <w:t>і має різко негативне емотивне значення. Потенційна сема «гидкий», «хворобливий» доповнює архісему ’колір’ та диференційну сему «блідий»: «</w:t>
      </w:r>
      <w:r w:rsidRPr="00DF4029">
        <w:rPr>
          <w:i/>
          <w:sz w:val="28"/>
          <w:szCs w:val="28"/>
          <w:lang w:val="en-US"/>
        </w:rPr>
        <w:t>reliquit</w:t>
      </w:r>
      <w:r w:rsidRPr="00DF4029">
        <w:rPr>
          <w:i/>
          <w:sz w:val="28"/>
          <w:szCs w:val="28"/>
        </w:rPr>
        <w:t xml:space="preserve"> </w:t>
      </w:r>
      <w:r w:rsidRPr="00DF4029">
        <w:rPr>
          <w:i/>
          <w:sz w:val="28"/>
          <w:szCs w:val="28"/>
          <w:lang w:val="en-US"/>
        </w:rPr>
        <w:t>ossa</w:t>
      </w:r>
      <w:r w:rsidRPr="00DF4029">
        <w:rPr>
          <w:i/>
          <w:sz w:val="28"/>
          <w:szCs w:val="28"/>
        </w:rPr>
        <w:t xml:space="preserve"> </w:t>
      </w:r>
      <w:r w:rsidRPr="00DF4029">
        <w:rPr>
          <w:i/>
          <w:sz w:val="28"/>
          <w:szCs w:val="28"/>
          <w:lang w:val="en-US"/>
        </w:rPr>
        <w:t>pelle</w:t>
      </w:r>
      <w:r w:rsidRPr="00DF4029">
        <w:rPr>
          <w:i/>
          <w:sz w:val="28"/>
          <w:szCs w:val="28"/>
        </w:rPr>
        <w:t xml:space="preserve"> </w:t>
      </w:r>
      <w:r w:rsidRPr="00DF4029">
        <w:rPr>
          <w:i/>
          <w:sz w:val="28"/>
          <w:szCs w:val="28"/>
          <w:lang w:val="en-US"/>
        </w:rPr>
        <w:t>amicta</w:t>
      </w:r>
      <w:r w:rsidRPr="00DF4029">
        <w:rPr>
          <w:i/>
          <w:sz w:val="28"/>
          <w:szCs w:val="28"/>
        </w:rPr>
        <w:t xml:space="preserve"> </w:t>
      </w:r>
      <w:r w:rsidRPr="00DF4029">
        <w:rPr>
          <w:i/>
          <w:sz w:val="28"/>
          <w:szCs w:val="28"/>
          <w:lang w:val="en-US"/>
        </w:rPr>
        <w:t>lurida</w:t>
      </w:r>
      <w:r w:rsidRPr="00DF4029">
        <w:rPr>
          <w:sz w:val="28"/>
          <w:szCs w:val="28"/>
        </w:rPr>
        <w:t xml:space="preserve"> (</w:t>
      </w:r>
      <w:r w:rsidRPr="00DF4029">
        <w:rPr>
          <w:sz w:val="28"/>
          <w:szCs w:val="28"/>
          <w:lang w:val="en-US"/>
        </w:rPr>
        <w:t>Hor</w:t>
      </w:r>
      <w:r w:rsidRPr="00DF4029">
        <w:rPr>
          <w:sz w:val="28"/>
          <w:szCs w:val="28"/>
        </w:rPr>
        <w:t xml:space="preserve">. </w:t>
      </w:r>
      <w:r w:rsidRPr="00DF4029">
        <w:rPr>
          <w:sz w:val="28"/>
          <w:szCs w:val="28"/>
          <w:lang w:val="en-US"/>
        </w:rPr>
        <w:t>Ep</w:t>
      </w:r>
      <w:r w:rsidRPr="00DF4029">
        <w:rPr>
          <w:sz w:val="28"/>
          <w:szCs w:val="28"/>
        </w:rPr>
        <w:t>. 17, 22) – залишилися кістки, обтягнуті блідо-жовтою шкірою»; «</w:t>
      </w:r>
      <w:r w:rsidRPr="00DF4029">
        <w:rPr>
          <w:i/>
          <w:sz w:val="28"/>
          <w:szCs w:val="28"/>
          <w:lang w:val="en-US"/>
        </w:rPr>
        <w:t>et</w:t>
      </w:r>
      <w:r w:rsidRPr="00DF4029">
        <w:rPr>
          <w:i/>
          <w:sz w:val="28"/>
          <w:szCs w:val="28"/>
        </w:rPr>
        <w:t xml:space="preserve"> </w:t>
      </w:r>
      <w:r w:rsidRPr="00DF4029">
        <w:rPr>
          <w:i/>
          <w:sz w:val="28"/>
          <w:szCs w:val="28"/>
          <w:lang w:val="en-US"/>
        </w:rPr>
        <w:t>refugit</w:t>
      </w:r>
      <w:r w:rsidRPr="00DF4029">
        <w:rPr>
          <w:i/>
          <w:sz w:val="28"/>
          <w:szCs w:val="28"/>
        </w:rPr>
        <w:t xml:space="preserve"> </w:t>
      </w:r>
      <w:r w:rsidRPr="00DF4029">
        <w:rPr>
          <w:i/>
          <w:sz w:val="28"/>
          <w:szCs w:val="28"/>
          <w:lang w:val="en-US"/>
        </w:rPr>
        <w:t>te</w:t>
      </w:r>
      <w:r w:rsidRPr="00DF4029">
        <w:rPr>
          <w:i/>
          <w:sz w:val="28"/>
          <w:szCs w:val="28"/>
        </w:rPr>
        <w:t xml:space="preserve">, </w:t>
      </w:r>
      <w:r w:rsidRPr="00DF4029">
        <w:rPr>
          <w:i/>
          <w:sz w:val="28"/>
          <w:szCs w:val="28"/>
          <w:lang w:val="en-US"/>
        </w:rPr>
        <w:t>quia</w:t>
      </w:r>
      <w:r w:rsidRPr="00DF4029">
        <w:rPr>
          <w:i/>
          <w:sz w:val="28"/>
          <w:szCs w:val="28"/>
        </w:rPr>
        <w:t xml:space="preserve"> </w:t>
      </w:r>
      <w:r w:rsidRPr="00DF4029">
        <w:rPr>
          <w:i/>
          <w:sz w:val="28"/>
          <w:szCs w:val="28"/>
          <w:lang w:val="en-US"/>
        </w:rPr>
        <w:t>luridi</w:t>
      </w:r>
      <w:r w:rsidRPr="00DF4029">
        <w:rPr>
          <w:i/>
          <w:sz w:val="28"/>
          <w:szCs w:val="28"/>
        </w:rPr>
        <w:t xml:space="preserve"> </w:t>
      </w:r>
      <w:r w:rsidRPr="00DF4029">
        <w:rPr>
          <w:i/>
          <w:sz w:val="28"/>
          <w:szCs w:val="28"/>
          <w:lang w:val="en-US"/>
        </w:rPr>
        <w:t>dentes</w:t>
      </w:r>
      <w:r w:rsidRPr="00DF4029">
        <w:rPr>
          <w:i/>
          <w:sz w:val="28"/>
          <w:szCs w:val="28"/>
        </w:rPr>
        <w:t xml:space="preserve"> </w:t>
      </w:r>
      <w:r w:rsidRPr="00DF4029">
        <w:rPr>
          <w:i/>
          <w:sz w:val="28"/>
          <w:szCs w:val="28"/>
          <w:lang w:val="en-US"/>
        </w:rPr>
        <w:t>te</w:t>
      </w:r>
      <w:r w:rsidRPr="00DF4029">
        <w:rPr>
          <w:i/>
          <w:sz w:val="28"/>
          <w:szCs w:val="28"/>
        </w:rPr>
        <w:t xml:space="preserve"> </w:t>
      </w:r>
      <w:r w:rsidRPr="00DF4029">
        <w:rPr>
          <w:i/>
          <w:sz w:val="28"/>
          <w:szCs w:val="28"/>
          <w:lang w:val="en-US"/>
        </w:rPr>
        <w:t>turparunt</w:t>
      </w:r>
      <w:r w:rsidRPr="00DF4029">
        <w:rPr>
          <w:sz w:val="28"/>
          <w:szCs w:val="28"/>
        </w:rPr>
        <w:t xml:space="preserve"> (</w:t>
      </w:r>
      <w:r w:rsidRPr="00DF4029">
        <w:rPr>
          <w:sz w:val="28"/>
          <w:szCs w:val="28"/>
          <w:lang w:val="en-US"/>
        </w:rPr>
        <w:t>Hor</w:t>
      </w:r>
      <w:r w:rsidRPr="00DF4029">
        <w:rPr>
          <w:sz w:val="28"/>
          <w:szCs w:val="28"/>
        </w:rPr>
        <w:t xml:space="preserve">. </w:t>
      </w:r>
      <w:r w:rsidRPr="00DF4029">
        <w:rPr>
          <w:sz w:val="28"/>
          <w:szCs w:val="28"/>
          <w:lang w:val="en-US"/>
        </w:rPr>
        <w:t>Carm</w:t>
      </w:r>
      <w:r w:rsidRPr="00DF4029">
        <w:rPr>
          <w:sz w:val="28"/>
          <w:szCs w:val="28"/>
        </w:rPr>
        <w:t xml:space="preserve">. </w:t>
      </w:r>
      <w:r w:rsidRPr="00DF4029">
        <w:rPr>
          <w:sz w:val="28"/>
          <w:szCs w:val="28"/>
          <w:lang w:val="en-US"/>
        </w:rPr>
        <w:t>IV</w:t>
      </w:r>
      <w:r w:rsidRPr="00DF4029">
        <w:rPr>
          <w:sz w:val="28"/>
          <w:szCs w:val="28"/>
        </w:rPr>
        <w:t xml:space="preserve"> 13, 10) – і уникає він тебе, бо тебе споганили блідо-жовті зуби»</w:t>
      </w:r>
      <w:r>
        <w:rPr>
          <w:sz w:val="28"/>
          <w:szCs w:val="28"/>
        </w:rPr>
        <w:t xml:space="preserve">. </w:t>
      </w:r>
      <w:r w:rsidRPr="00DF4029">
        <w:rPr>
          <w:sz w:val="28"/>
          <w:szCs w:val="28"/>
        </w:rPr>
        <w:t>Аналізована лексема виступає епітетом бога царства тіней: «</w:t>
      </w:r>
      <w:r w:rsidRPr="00DF4029">
        <w:rPr>
          <w:i/>
          <w:sz w:val="28"/>
          <w:szCs w:val="28"/>
          <w:lang w:val="en-US"/>
        </w:rPr>
        <w:t>iniecta</w:t>
      </w:r>
      <w:r w:rsidRPr="00DF4029">
        <w:rPr>
          <w:i/>
          <w:sz w:val="28"/>
          <w:szCs w:val="28"/>
        </w:rPr>
        <w:t xml:space="preserve"> </w:t>
      </w:r>
      <w:r w:rsidRPr="00DF4029">
        <w:rPr>
          <w:i/>
          <w:sz w:val="28"/>
          <w:szCs w:val="28"/>
          <w:lang w:val="en-US"/>
        </w:rPr>
        <w:t>monstris</w:t>
      </w:r>
      <w:r w:rsidRPr="00DF4029">
        <w:rPr>
          <w:i/>
          <w:sz w:val="28"/>
          <w:szCs w:val="28"/>
        </w:rPr>
        <w:t xml:space="preserve"> </w:t>
      </w:r>
      <w:r w:rsidRPr="00DF4029">
        <w:rPr>
          <w:i/>
          <w:sz w:val="28"/>
          <w:szCs w:val="28"/>
          <w:lang w:val="en-US"/>
        </w:rPr>
        <w:t>Terra</w:t>
      </w:r>
      <w:r w:rsidRPr="00DF4029">
        <w:rPr>
          <w:i/>
          <w:sz w:val="28"/>
          <w:szCs w:val="28"/>
        </w:rPr>
        <w:t xml:space="preserve"> </w:t>
      </w:r>
      <w:r w:rsidRPr="00DF4029">
        <w:rPr>
          <w:i/>
          <w:sz w:val="28"/>
          <w:szCs w:val="28"/>
          <w:lang w:val="en-US"/>
        </w:rPr>
        <w:t>dolet</w:t>
      </w:r>
      <w:r w:rsidRPr="00DF4029">
        <w:rPr>
          <w:i/>
          <w:sz w:val="28"/>
          <w:szCs w:val="28"/>
        </w:rPr>
        <w:t xml:space="preserve"> </w:t>
      </w:r>
      <w:r w:rsidRPr="00DF4029">
        <w:rPr>
          <w:i/>
          <w:sz w:val="28"/>
          <w:szCs w:val="28"/>
          <w:lang w:val="en-US"/>
        </w:rPr>
        <w:t>suis</w:t>
      </w:r>
      <w:r w:rsidRPr="00DF4029">
        <w:rPr>
          <w:i/>
          <w:sz w:val="28"/>
          <w:szCs w:val="28"/>
        </w:rPr>
        <w:t xml:space="preserve"> </w:t>
      </w:r>
      <w:r w:rsidRPr="00DF4029">
        <w:rPr>
          <w:i/>
          <w:sz w:val="28"/>
          <w:szCs w:val="28"/>
          <w:lang w:val="en-US"/>
        </w:rPr>
        <w:t>maeretque</w:t>
      </w:r>
      <w:r w:rsidRPr="00DF4029">
        <w:rPr>
          <w:i/>
          <w:sz w:val="28"/>
          <w:szCs w:val="28"/>
        </w:rPr>
        <w:t xml:space="preserve"> </w:t>
      </w:r>
      <w:r w:rsidRPr="00DF4029">
        <w:rPr>
          <w:i/>
          <w:sz w:val="28"/>
          <w:szCs w:val="28"/>
          <w:lang w:val="en-US"/>
        </w:rPr>
        <w:t>partus</w:t>
      </w:r>
      <w:r w:rsidRPr="00DF4029">
        <w:rPr>
          <w:i/>
          <w:sz w:val="28"/>
          <w:szCs w:val="28"/>
        </w:rPr>
        <w:t xml:space="preserve"> </w:t>
      </w:r>
      <w:r w:rsidRPr="00DF4029">
        <w:rPr>
          <w:i/>
          <w:sz w:val="28"/>
          <w:szCs w:val="28"/>
          <w:lang w:val="en-US"/>
        </w:rPr>
        <w:t>fulmine</w:t>
      </w:r>
      <w:r w:rsidRPr="00DF4029">
        <w:rPr>
          <w:i/>
          <w:sz w:val="28"/>
          <w:szCs w:val="28"/>
        </w:rPr>
        <w:t xml:space="preserve"> </w:t>
      </w:r>
      <w:r w:rsidRPr="00DF4029">
        <w:rPr>
          <w:i/>
          <w:sz w:val="28"/>
          <w:szCs w:val="28"/>
          <w:lang w:val="en-US"/>
        </w:rPr>
        <w:t>luridum</w:t>
      </w:r>
      <w:r w:rsidRPr="00DF4029">
        <w:rPr>
          <w:i/>
          <w:sz w:val="28"/>
          <w:szCs w:val="28"/>
        </w:rPr>
        <w:t xml:space="preserve"> </w:t>
      </w:r>
      <w:r w:rsidRPr="00DF4029">
        <w:rPr>
          <w:i/>
          <w:sz w:val="28"/>
          <w:szCs w:val="28"/>
          <w:lang w:val="en-US"/>
        </w:rPr>
        <w:lastRenderedPageBreak/>
        <w:t>missos</w:t>
      </w:r>
      <w:r w:rsidRPr="00DF4029">
        <w:rPr>
          <w:i/>
          <w:sz w:val="28"/>
          <w:szCs w:val="28"/>
        </w:rPr>
        <w:t xml:space="preserve"> </w:t>
      </w:r>
      <w:r w:rsidRPr="00DF4029">
        <w:rPr>
          <w:i/>
          <w:sz w:val="28"/>
          <w:szCs w:val="28"/>
          <w:lang w:val="en-US"/>
        </w:rPr>
        <w:t>ad</w:t>
      </w:r>
      <w:r w:rsidRPr="00DF4029">
        <w:rPr>
          <w:i/>
          <w:sz w:val="28"/>
          <w:szCs w:val="28"/>
        </w:rPr>
        <w:t xml:space="preserve"> </w:t>
      </w:r>
      <w:r w:rsidRPr="00DF4029">
        <w:rPr>
          <w:i/>
          <w:sz w:val="28"/>
          <w:szCs w:val="28"/>
          <w:lang w:val="en-US"/>
        </w:rPr>
        <w:t>Orcum</w:t>
      </w:r>
      <w:r w:rsidRPr="00DF4029">
        <w:rPr>
          <w:i/>
          <w:sz w:val="28"/>
          <w:szCs w:val="28"/>
        </w:rPr>
        <w:t xml:space="preserve"> (</w:t>
      </w:r>
      <w:r w:rsidRPr="00DF4029">
        <w:rPr>
          <w:sz w:val="28"/>
          <w:szCs w:val="28"/>
          <w:lang w:val="en-US"/>
        </w:rPr>
        <w:t>Hor</w:t>
      </w:r>
      <w:r w:rsidRPr="00DF4029">
        <w:rPr>
          <w:sz w:val="28"/>
          <w:szCs w:val="28"/>
        </w:rPr>
        <w:t xml:space="preserve">. </w:t>
      </w:r>
      <w:r w:rsidRPr="00DF4029">
        <w:rPr>
          <w:sz w:val="28"/>
          <w:szCs w:val="28"/>
          <w:lang w:val="en-US"/>
        </w:rPr>
        <w:t>Carm</w:t>
      </w:r>
      <w:r w:rsidRPr="00DF4029">
        <w:rPr>
          <w:sz w:val="28"/>
          <w:szCs w:val="28"/>
        </w:rPr>
        <w:t xml:space="preserve">. </w:t>
      </w:r>
      <w:r w:rsidRPr="00DF4029">
        <w:rPr>
          <w:sz w:val="28"/>
          <w:szCs w:val="28"/>
          <w:lang w:val="en-US"/>
        </w:rPr>
        <w:t>III</w:t>
      </w:r>
      <w:r w:rsidRPr="00DF4029">
        <w:rPr>
          <w:sz w:val="28"/>
          <w:szCs w:val="28"/>
        </w:rPr>
        <w:t xml:space="preserve"> 4, 75) – Земля страждає, чудовиська свої сховавши, і тужить, що блискавка дітей скинула до блідо-жовтого Орка». </w:t>
      </w:r>
    </w:p>
    <w:p w:rsidR="00BF4A0C" w:rsidRPr="000477A8" w:rsidRDefault="00BF4A0C" w:rsidP="00CB7775">
      <w:pPr>
        <w:ind w:firstLine="708"/>
        <w:jc w:val="both"/>
        <w:rPr>
          <w:sz w:val="28"/>
          <w:szCs w:val="28"/>
        </w:rPr>
      </w:pPr>
      <w:r w:rsidRPr="00DF4029">
        <w:rPr>
          <w:sz w:val="28"/>
          <w:szCs w:val="28"/>
        </w:rPr>
        <w:t xml:space="preserve">Семантика прикметника </w:t>
      </w:r>
      <w:r w:rsidRPr="00DF4029">
        <w:rPr>
          <w:i/>
          <w:sz w:val="28"/>
          <w:szCs w:val="28"/>
          <w:lang w:val="en-US"/>
        </w:rPr>
        <w:t>fulvus</w:t>
      </w:r>
      <w:r w:rsidRPr="00DF4029">
        <w:rPr>
          <w:sz w:val="28"/>
          <w:szCs w:val="28"/>
        </w:rPr>
        <w:t xml:space="preserve"> розширюється із-за широкого спектра сполучуваності з іменниками різних класів. Цей прикметник залежно від семантичної категорії сполучуваного з ним слова реалізує різні відтінки значення. Прикметник </w:t>
      </w:r>
      <w:r w:rsidRPr="00DF4029">
        <w:rPr>
          <w:i/>
          <w:sz w:val="28"/>
          <w:szCs w:val="28"/>
          <w:lang w:val="en-US"/>
        </w:rPr>
        <w:t>fulvus</w:t>
      </w:r>
      <w:r w:rsidRPr="00DF4029">
        <w:rPr>
          <w:sz w:val="28"/>
          <w:szCs w:val="28"/>
        </w:rPr>
        <w:t xml:space="preserve"> розміщується у колірному спектрі на межі жовтого й червоного тону, тому справедливим буде віднесен</w:t>
      </w:r>
      <w:r>
        <w:rPr>
          <w:sz w:val="28"/>
          <w:szCs w:val="28"/>
        </w:rPr>
        <w:t>ня його до периферійної зони лексико-семантичного поля</w:t>
      </w:r>
      <w:r w:rsidRPr="00DF4029">
        <w:rPr>
          <w:sz w:val="28"/>
          <w:szCs w:val="28"/>
        </w:rPr>
        <w:t xml:space="preserve"> прикметників червоного кольору. </w:t>
      </w:r>
      <w:r w:rsidRPr="000477A8">
        <w:rPr>
          <w:sz w:val="28"/>
          <w:szCs w:val="28"/>
        </w:rPr>
        <w:t xml:space="preserve">Прикметник </w:t>
      </w:r>
      <w:r w:rsidRPr="000477A8">
        <w:rPr>
          <w:i/>
          <w:sz w:val="28"/>
          <w:szCs w:val="28"/>
          <w:lang w:val="en-US"/>
        </w:rPr>
        <w:t>fulvus</w:t>
      </w:r>
      <w:r w:rsidRPr="000477A8">
        <w:rPr>
          <w:sz w:val="28"/>
          <w:szCs w:val="28"/>
        </w:rPr>
        <w:t xml:space="preserve"> набуває значення ’рудий’, коли позначає масть тварини. На семантичному рівні поряд з архісемою ’колір’ виділяємо диференційну сему ’забарвлення шерсті’, яка може вказувати на відтінок насиченості кольору: «</w:t>
      </w:r>
      <w:r w:rsidRPr="000477A8">
        <w:rPr>
          <w:i/>
          <w:sz w:val="28"/>
          <w:szCs w:val="28"/>
        </w:rPr>
        <w:t>fulvos leones</w:t>
      </w:r>
      <w:r w:rsidRPr="000477A8">
        <w:rPr>
          <w:sz w:val="28"/>
          <w:szCs w:val="28"/>
        </w:rPr>
        <w:t xml:space="preserve"> (</w:t>
      </w:r>
      <w:r w:rsidRPr="000477A8">
        <w:rPr>
          <w:sz w:val="28"/>
          <w:szCs w:val="28"/>
          <w:lang w:val="en-US"/>
        </w:rPr>
        <w:t>Ov</w:t>
      </w:r>
      <w:r w:rsidRPr="000477A8">
        <w:rPr>
          <w:sz w:val="28"/>
          <w:szCs w:val="28"/>
        </w:rPr>
        <w:t xml:space="preserve">. </w:t>
      </w:r>
      <w:r w:rsidRPr="000477A8">
        <w:rPr>
          <w:sz w:val="28"/>
          <w:szCs w:val="28"/>
          <w:lang w:val="en-US"/>
        </w:rPr>
        <w:t>Met</w:t>
      </w:r>
      <w:r w:rsidRPr="000477A8">
        <w:rPr>
          <w:sz w:val="28"/>
          <w:szCs w:val="28"/>
        </w:rPr>
        <w:t xml:space="preserve">. </w:t>
      </w:r>
      <w:r w:rsidRPr="000477A8">
        <w:rPr>
          <w:sz w:val="28"/>
          <w:szCs w:val="28"/>
          <w:lang w:val="en-US"/>
        </w:rPr>
        <w:t>I</w:t>
      </w:r>
      <w:r w:rsidRPr="000477A8">
        <w:rPr>
          <w:sz w:val="28"/>
          <w:szCs w:val="28"/>
        </w:rPr>
        <w:t xml:space="preserve"> 304) – рудих левів»; «</w:t>
      </w:r>
      <w:r w:rsidRPr="000477A8">
        <w:rPr>
          <w:i/>
          <w:sz w:val="28"/>
          <w:szCs w:val="28"/>
        </w:rPr>
        <w:t>fulvum lupum</w:t>
      </w:r>
      <w:r w:rsidRPr="000477A8">
        <w:rPr>
          <w:sz w:val="28"/>
          <w:szCs w:val="28"/>
        </w:rPr>
        <w:t xml:space="preserve"> (</w:t>
      </w:r>
      <w:r w:rsidRPr="000477A8">
        <w:rPr>
          <w:sz w:val="28"/>
          <w:szCs w:val="28"/>
          <w:lang w:val="en-US"/>
        </w:rPr>
        <w:t>Ov</w:t>
      </w:r>
      <w:r w:rsidRPr="000477A8">
        <w:rPr>
          <w:sz w:val="28"/>
          <w:szCs w:val="28"/>
        </w:rPr>
        <w:t xml:space="preserve">. </w:t>
      </w:r>
      <w:r w:rsidRPr="000477A8">
        <w:rPr>
          <w:sz w:val="28"/>
          <w:szCs w:val="28"/>
          <w:lang w:val="en-US"/>
        </w:rPr>
        <w:t>Met</w:t>
      </w:r>
      <w:r w:rsidRPr="000477A8">
        <w:rPr>
          <w:sz w:val="28"/>
          <w:szCs w:val="28"/>
        </w:rPr>
        <w:t xml:space="preserve">. </w:t>
      </w:r>
      <w:r w:rsidRPr="000477A8">
        <w:rPr>
          <w:sz w:val="28"/>
          <w:szCs w:val="28"/>
          <w:lang w:val="en-US"/>
        </w:rPr>
        <w:t>XI</w:t>
      </w:r>
      <w:r w:rsidRPr="000477A8">
        <w:rPr>
          <w:sz w:val="28"/>
          <w:szCs w:val="28"/>
        </w:rPr>
        <w:t xml:space="preserve"> 771) – рудого вовка». </w:t>
      </w:r>
    </w:p>
    <w:p w:rsidR="00BF4A0C" w:rsidRPr="00DF4029" w:rsidRDefault="00BF4A0C" w:rsidP="00CB7775">
      <w:pPr>
        <w:ind w:firstLine="708"/>
        <w:jc w:val="both"/>
        <w:rPr>
          <w:sz w:val="28"/>
          <w:szCs w:val="28"/>
        </w:rPr>
      </w:pPr>
      <w:r>
        <w:rPr>
          <w:sz w:val="28"/>
          <w:szCs w:val="28"/>
        </w:rPr>
        <w:t>П</w:t>
      </w:r>
      <w:r w:rsidRPr="00DF4029">
        <w:rPr>
          <w:sz w:val="28"/>
          <w:szCs w:val="28"/>
        </w:rPr>
        <w:t xml:space="preserve">рикметник </w:t>
      </w:r>
      <w:r w:rsidRPr="00DF4029">
        <w:rPr>
          <w:i/>
          <w:sz w:val="28"/>
          <w:szCs w:val="28"/>
          <w:lang w:val="en-US"/>
        </w:rPr>
        <w:t>pallens</w:t>
      </w:r>
      <w:r w:rsidRPr="00DF4029">
        <w:rPr>
          <w:sz w:val="28"/>
          <w:szCs w:val="28"/>
        </w:rPr>
        <w:t xml:space="preserve"> (блідо-жовтий)</w:t>
      </w:r>
      <w:r>
        <w:rPr>
          <w:sz w:val="28"/>
          <w:szCs w:val="28"/>
        </w:rPr>
        <w:t>, вказуючи</w:t>
      </w:r>
      <w:r w:rsidRPr="00DF4029">
        <w:rPr>
          <w:sz w:val="28"/>
          <w:szCs w:val="28"/>
        </w:rPr>
        <w:t xml:space="preserve"> на неповноту вияву ознаки</w:t>
      </w:r>
      <w:r>
        <w:rPr>
          <w:sz w:val="28"/>
          <w:szCs w:val="28"/>
        </w:rPr>
        <w:t xml:space="preserve">, </w:t>
      </w:r>
      <w:r w:rsidRPr="00DF4029">
        <w:rPr>
          <w:sz w:val="28"/>
          <w:szCs w:val="28"/>
        </w:rPr>
        <w:t>є означенням кольору шкіри</w:t>
      </w:r>
      <w:r>
        <w:rPr>
          <w:sz w:val="28"/>
          <w:szCs w:val="28"/>
        </w:rPr>
        <w:t>. С</w:t>
      </w:r>
      <w:r w:rsidRPr="00DF4029">
        <w:rPr>
          <w:sz w:val="28"/>
          <w:szCs w:val="28"/>
        </w:rPr>
        <w:t xml:space="preserve">емантична диференціація </w:t>
      </w:r>
      <w:r>
        <w:rPr>
          <w:sz w:val="28"/>
          <w:szCs w:val="28"/>
        </w:rPr>
        <w:t xml:space="preserve">у такому випадку </w:t>
      </w:r>
      <w:r w:rsidRPr="00DF4029">
        <w:rPr>
          <w:sz w:val="28"/>
          <w:szCs w:val="28"/>
        </w:rPr>
        <w:t>залежить від психофізичного та емоційного стану людини. Тоді лексична одиниця вказує на різні прояви лицевої експресії чи то страху, чи то хворобливості, чи інших емоційних факторів. У співвідношенні емоцій і кольорів П. В. Янишин вбачає візуалізацію емоційного досвіду. Зовнішній світ людина суб’єктивно переживає емоціями, які відображуються у формі кольорів, а у формі колорит</w:t>
      </w:r>
      <w:r>
        <w:rPr>
          <w:sz w:val="28"/>
          <w:szCs w:val="28"/>
        </w:rPr>
        <w:t>у їй властиво бачити емоції [1</w:t>
      </w:r>
      <w:r w:rsidRPr="002C0C30">
        <w:rPr>
          <w:sz w:val="28"/>
          <w:szCs w:val="28"/>
        </w:rPr>
        <w:t>6</w:t>
      </w:r>
      <w:r w:rsidRPr="00DF4029">
        <w:rPr>
          <w:sz w:val="28"/>
          <w:szCs w:val="28"/>
        </w:rPr>
        <w:t>, 35]. Унаслідок конкретності й раціональності блідо-жовтий колір здатний акумулювати у своїй внутрішній формі великий обсяг е</w:t>
      </w:r>
      <w:r>
        <w:rPr>
          <w:sz w:val="28"/>
          <w:szCs w:val="28"/>
        </w:rPr>
        <w:t xml:space="preserve">моційної інформації: </w:t>
      </w:r>
      <w:r w:rsidRPr="00DF4029">
        <w:rPr>
          <w:sz w:val="28"/>
          <w:szCs w:val="28"/>
        </w:rPr>
        <w:t>«</w:t>
      </w:r>
      <w:r w:rsidRPr="00DF4029">
        <w:rPr>
          <w:i/>
          <w:sz w:val="28"/>
          <w:szCs w:val="28"/>
          <w:lang w:val="en-US"/>
        </w:rPr>
        <w:t>illam</w:t>
      </w:r>
      <w:r w:rsidRPr="00DF4029">
        <w:rPr>
          <w:i/>
          <w:sz w:val="28"/>
          <w:szCs w:val="28"/>
        </w:rPr>
        <w:t xml:space="preserve"> </w:t>
      </w:r>
      <w:r w:rsidRPr="00DF4029">
        <w:rPr>
          <w:i/>
          <w:sz w:val="28"/>
          <w:szCs w:val="28"/>
          <w:lang w:val="en-US"/>
        </w:rPr>
        <w:t>inter</w:t>
      </w:r>
      <w:r w:rsidRPr="00DF4029">
        <w:rPr>
          <w:i/>
          <w:sz w:val="28"/>
          <w:szCs w:val="28"/>
        </w:rPr>
        <w:t xml:space="preserve"> </w:t>
      </w:r>
      <w:r w:rsidRPr="00DF4029">
        <w:rPr>
          <w:i/>
          <w:sz w:val="28"/>
          <w:szCs w:val="28"/>
          <w:lang w:val="en-US"/>
        </w:rPr>
        <w:t>caedes</w:t>
      </w:r>
      <w:r w:rsidRPr="00DF4029">
        <w:rPr>
          <w:i/>
          <w:sz w:val="28"/>
          <w:szCs w:val="28"/>
        </w:rPr>
        <w:t xml:space="preserve"> </w:t>
      </w:r>
      <w:r w:rsidRPr="00DF4029">
        <w:rPr>
          <w:i/>
          <w:sz w:val="28"/>
          <w:szCs w:val="28"/>
          <w:lang w:val="en-US"/>
        </w:rPr>
        <w:t>pallentem</w:t>
      </w:r>
      <w:r w:rsidRPr="00DF4029">
        <w:rPr>
          <w:i/>
          <w:sz w:val="28"/>
          <w:szCs w:val="28"/>
        </w:rPr>
        <w:t xml:space="preserve"> </w:t>
      </w:r>
      <w:r w:rsidRPr="00DF4029">
        <w:rPr>
          <w:i/>
          <w:sz w:val="28"/>
          <w:szCs w:val="28"/>
          <w:lang w:val="en-US"/>
        </w:rPr>
        <w:t>mortem</w:t>
      </w:r>
      <w:r w:rsidRPr="00DF4029">
        <w:rPr>
          <w:i/>
          <w:sz w:val="28"/>
          <w:szCs w:val="28"/>
        </w:rPr>
        <w:t xml:space="preserve"> </w:t>
      </w:r>
      <w:r w:rsidRPr="00DF4029">
        <w:rPr>
          <w:i/>
          <w:sz w:val="28"/>
          <w:szCs w:val="28"/>
          <w:lang w:val="en-US"/>
        </w:rPr>
        <w:t>futura</w:t>
      </w:r>
      <w:r w:rsidRPr="00DF4029">
        <w:rPr>
          <w:i/>
          <w:sz w:val="28"/>
          <w:szCs w:val="28"/>
        </w:rPr>
        <w:t xml:space="preserve"> </w:t>
      </w:r>
      <w:r w:rsidRPr="00DF4029">
        <w:rPr>
          <w:i/>
          <w:sz w:val="28"/>
          <w:szCs w:val="28"/>
          <w:lang w:val="en-US"/>
        </w:rPr>
        <w:t>fecerat</w:t>
      </w:r>
      <w:r w:rsidRPr="00DF4029">
        <w:rPr>
          <w:i/>
          <w:sz w:val="28"/>
          <w:szCs w:val="28"/>
        </w:rPr>
        <w:t xml:space="preserve"> </w:t>
      </w:r>
      <w:r w:rsidRPr="00DF4029">
        <w:rPr>
          <w:i/>
          <w:sz w:val="28"/>
          <w:szCs w:val="28"/>
          <w:lang w:val="en-US"/>
        </w:rPr>
        <w:t>Ignipotens</w:t>
      </w:r>
      <w:r w:rsidRPr="00DF4029">
        <w:rPr>
          <w:sz w:val="28"/>
          <w:szCs w:val="28"/>
        </w:rPr>
        <w:t xml:space="preserve"> (</w:t>
      </w:r>
      <w:r w:rsidRPr="00DF4029">
        <w:rPr>
          <w:sz w:val="28"/>
          <w:szCs w:val="28"/>
          <w:lang w:val="en-US"/>
        </w:rPr>
        <w:t>Verg</w:t>
      </w:r>
      <w:r w:rsidRPr="00DF4029">
        <w:rPr>
          <w:sz w:val="28"/>
          <w:szCs w:val="28"/>
        </w:rPr>
        <w:t xml:space="preserve">. </w:t>
      </w:r>
      <w:r w:rsidRPr="00DF4029">
        <w:rPr>
          <w:sz w:val="28"/>
          <w:szCs w:val="28"/>
          <w:lang w:val="en-US"/>
        </w:rPr>
        <w:t>Aen</w:t>
      </w:r>
      <w:r w:rsidRPr="00DF4029">
        <w:rPr>
          <w:sz w:val="28"/>
          <w:szCs w:val="28"/>
        </w:rPr>
        <w:t xml:space="preserve">. </w:t>
      </w:r>
      <w:r w:rsidRPr="00DF4029">
        <w:rPr>
          <w:sz w:val="28"/>
          <w:szCs w:val="28"/>
          <w:lang w:val="en-US"/>
        </w:rPr>
        <w:t>VIII</w:t>
      </w:r>
      <w:r w:rsidRPr="00DF4029">
        <w:rPr>
          <w:sz w:val="28"/>
          <w:szCs w:val="28"/>
        </w:rPr>
        <w:t xml:space="preserve"> 709) – бог вогняний зобразив її серед битви, блідою від передчуття смерті»</w:t>
      </w:r>
      <w:r>
        <w:rPr>
          <w:sz w:val="28"/>
          <w:szCs w:val="28"/>
        </w:rPr>
        <w:t xml:space="preserve">. </w:t>
      </w:r>
      <w:r w:rsidRPr="00DF4029">
        <w:rPr>
          <w:sz w:val="28"/>
          <w:szCs w:val="28"/>
        </w:rPr>
        <w:t xml:space="preserve">У семантичній структурі лексеми домінує потенційна сема ’мертвий’, яка створює сильний ефект експресії поетичних рядків. </w:t>
      </w:r>
    </w:p>
    <w:p w:rsidR="00BF4A0C" w:rsidRPr="00DF4029" w:rsidRDefault="00BF4A0C" w:rsidP="00CB7775">
      <w:pPr>
        <w:ind w:firstLine="708"/>
        <w:jc w:val="both"/>
        <w:rPr>
          <w:sz w:val="28"/>
          <w:szCs w:val="28"/>
        </w:rPr>
      </w:pPr>
      <w:r w:rsidRPr="00DF4029">
        <w:rPr>
          <w:sz w:val="28"/>
          <w:szCs w:val="28"/>
        </w:rPr>
        <w:t>Зафіксовано</w:t>
      </w:r>
      <w:r w:rsidRPr="00DB7A00">
        <w:rPr>
          <w:sz w:val="28"/>
          <w:szCs w:val="28"/>
        </w:rPr>
        <w:t xml:space="preserve"> </w:t>
      </w:r>
      <w:r w:rsidRPr="00DF4029">
        <w:rPr>
          <w:sz w:val="28"/>
          <w:szCs w:val="28"/>
        </w:rPr>
        <w:t>одиничне</w:t>
      </w:r>
      <w:r w:rsidRPr="00DB7A00">
        <w:rPr>
          <w:sz w:val="28"/>
          <w:szCs w:val="28"/>
        </w:rPr>
        <w:t xml:space="preserve"> </w:t>
      </w:r>
      <w:r w:rsidRPr="00DF4029">
        <w:rPr>
          <w:sz w:val="28"/>
          <w:szCs w:val="28"/>
        </w:rPr>
        <w:t>вживання</w:t>
      </w:r>
      <w:r w:rsidRPr="00DB7A00">
        <w:rPr>
          <w:sz w:val="28"/>
          <w:szCs w:val="28"/>
        </w:rPr>
        <w:t xml:space="preserve"> </w:t>
      </w:r>
      <w:r w:rsidRPr="00DF4029">
        <w:rPr>
          <w:sz w:val="28"/>
          <w:szCs w:val="28"/>
        </w:rPr>
        <w:t>лексичної</w:t>
      </w:r>
      <w:r w:rsidRPr="00DB7A00">
        <w:rPr>
          <w:sz w:val="28"/>
          <w:szCs w:val="28"/>
        </w:rPr>
        <w:t xml:space="preserve"> </w:t>
      </w:r>
      <w:r w:rsidRPr="00DF4029">
        <w:rPr>
          <w:sz w:val="28"/>
          <w:szCs w:val="28"/>
        </w:rPr>
        <w:t>одиниці</w:t>
      </w:r>
      <w:r w:rsidRPr="00DB7A00">
        <w:rPr>
          <w:sz w:val="28"/>
          <w:szCs w:val="28"/>
        </w:rPr>
        <w:t xml:space="preserve"> </w:t>
      </w:r>
      <w:r w:rsidRPr="00CB7775">
        <w:rPr>
          <w:i/>
          <w:sz w:val="28"/>
          <w:szCs w:val="28"/>
          <w:lang w:val="en-US"/>
        </w:rPr>
        <w:t>ravus</w:t>
      </w:r>
      <w:r w:rsidRPr="00DB7A00">
        <w:rPr>
          <w:sz w:val="28"/>
          <w:szCs w:val="28"/>
        </w:rPr>
        <w:t xml:space="preserve"> (</w:t>
      </w:r>
      <w:r>
        <w:rPr>
          <w:sz w:val="28"/>
          <w:szCs w:val="28"/>
        </w:rPr>
        <w:t>сіро</w:t>
      </w:r>
      <w:r w:rsidRPr="00DB7A00">
        <w:rPr>
          <w:sz w:val="28"/>
          <w:szCs w:val="28"/>
        </w:rPr>
        <w:t>-</w:t>
      </w:r>
      <w:r>
        <w:rPr>
          <w:sz w:val="28"/>
          <w:szCs w:val="28"/>
        </w:rPr>
        <w:t>жовтий</w:t>
      </w:r>
      <w:r w:rsidRPr="00DB7A00">
        <w:rPr>
          <w:sz w:val="28"/>
          <w:szCs w:val="28"/>
        </w:rPr>
        <w:t xml:space="preserve">) </w:t>
      </w:r>
      <w:r>
        <w:rPr>
          <w:sz w:val="28"/>
          <w:szCs w:val="28"/>
        </w:rPr>
        <w:t>у</w:t>
      </w:r>
      <w:r w:rsidRPr="00DB7A00">
        <w:rPr>
          <w:sz w:val="28"/>
          <w:szCs w:val="28"/>
        </w:rPr>
        <w:t xml:space="preserve"> </w:t>
      </w:r>
      <w:r>
        <w:rPr>
          <w:sz w:val="28"/>
          <w:szCs w:val="28"/>
        </w:rPr>
        <w:t>поезії</w:t>
      </w:r>
      <w:r w:rsidRPr="00DB7A00">
        <w:rPr>
          <w:sz w:val="28"/>
          <w:szCs w:val="28"/>
        </w:rPr>
        <w:t xml:space="preserve"> </w:t>
      </w:r>
      <w:r>
        <w:rPr>
          <w:sz w:val="28"/>
          <w:szCs w:val="28"/>
        </w:rPr>
        <w:t>Овідія</w:t>
      </w:r>
      <w:r w:rsidRPr="00DB7A00">
        <w:rPr>
          <w:sz w:val="28"/>
          <w:szCs w:val="28"/>
        </w:rPr>
        <w:t>: «</w:t>
      </w:r>
      <w:r w:rsidRPr="00DF4029">
        <w:rPr>
          <w:i/>
          <w:sz w:val="28"/>
          <w:szCs w:val="28"/>
          <w:lang w:val="en-US"/>
        </w:rPr>
        <w:t>s</w:t>
      </w:r>
      <w:r w:rsidRPr="00CB7775">
        <w:rPr>
          <w:i/>
          <w:sz w:val="28"/>
          <w:szCs w:val="28"/>
          <w:lang w:val="en-US"/>
        </w:rPr>
        <w:t>i</w:t>
      </w:r>
      <w:r w:rsidRPr="00DB7A00">
        <w:rPr>
          <w:i/>
          <w:sz w:val="28"/>
          <w:szCs w:val="28"/>
        </w:rPr>
        <w:t xml:space="preserve"> </w:t>
      </w:r>
      <w:r w:rsidRPr="00CB7775">
        <w:rPr>
          <w:i/>
          <w:sz w:val="28"/>
          <w:szCs w:val="28"/>
          <w:lang w:val="en-US"/>
        </w:rPr>
        <w:t>straba</w:t>
      </w:r>
      <w:r w:rsidRPr="00DB7A00">
        <w:rPr>
          <w:i/>
          <w:sz w:val="28"/>
          <w:szCs w:val="28"/>
        </w:rPr>
        <w:t xml:space="preserve">, </w:t>
      </w:r>
      <w:r w:rsidRPr="00CB7775">
        <w:rPr>
          <w:i/>
          <w:sz w:val="28"/>
          <w:szCs w:val="28"/>
          <w:lang w:val="en-US"/>
        </w:rPr>
        <w:t>sit</w:t>
      </w:r>
      <w:r w:rsidRPr="00DB7A00">
        <w:rPr>
          <w:i/>
          <w:sz w:val="28"/>
          <w:szCs w:val="28"/>
        </w:rPr>
        <w:t xml:space="preserve"> </w:t>
      </w:r>
      <w:r w:rsidRPr="00CB7775">
        <w:rPr>
          <w:i/>
          <w:sz w:val="28"/>
          <w:szCs w:val="28"/>
          <w:lang w:val="en-US"/>
        </w:rPr>
        <w:t>Veneri</w:t>
      </w:r>
      <w:r w:rsidRPr="00DB7A00">
        <w:rPr>
          <w:i/>
          <w:sz w:val="28"/>
          <w:szCs w:val="28"/>
        </w:rPr>
        <w:t xml:space="preserve"> </w:t>
      </w:r>
      <w:r w:rsidRPr="00CB7775">
        <w:rPr>
          <w:i/>
          <w:sz w:val="28"/>
          <w:szCs w:val="28"/>
          <w:lang w:val="en-US"/>
        </w:rPr>
        <w:t>similis</w:t>
      </w:r>
      <w:r w:rsidRPr="00DB7A00">
        <w:rPr>
          <w:i/>
          <w:sz w:val="28"/>
          <w:szCs w:val="28"/>
        </w:rPr>
        <w:t xml:space="preserve">: </w:t>
      </w:r>
      <w:r w:rsidRPr="00CB7775">
        <w:rPr>
          <w:i/>
          <w:sz w:val="28"/>
          <w:szCs w:val="28"/>
          <w:lang w:val="en-US"/>
        </w:rPr>
        <w:t>si</w:t>
      </w:r>
      <w:r w:rsidRPr="00DB7A00">
        <w:rPr>
          <w:i/>
          <w:sz w:val="28"/>
          <w:szCs w:val="28"/>
        </w:rPr>
        <w:t xml:space="preserve"> </w:t>
      </w:r>
      <w:r w:rsidRPr="00CB7775">
        <w:rPr>
          <w:i/>
          <w:sz w:val="28"/>
          <w:szCs w:val="28"/>
          <w:lang w:val="en-US"/>
        </w:rPr>
        <w:t>rava</w:t>
      </w:r>
      <w:r w:rsidRPr="00DB7A00">
        <w:rPr>
          <w:i/>
          <w:sz w:val="28"/>
          <w:szCs w:val="28"/>
        </w:rPr>
        <w:t xml:space="preserve">, </w:t>
      </w:r>
      <w:r w:rsidRPr="00CB7775">
        <w:rPr>
          <w:i/>
          <w:sz w:val="28"/>
          <w:szCs w:val="28"/>
          <w:lang w:val="en-US"/>
        </w:rPr>
        <w:t>Minervae</w:t>
      </w:r>
      <w:r w:rsidRPr="00DB7A00">
        <w:rPr>
          <w:i/>
          <w:sz w:val="28"/>
          <w:szCs w:val="28"/>
        </w:rPr>
        <w:t xml:space="preserve"> </w:t>
      </w:r>
      <w:r w:rsidRPr="00DB7A00">
        <w:rPr>
          <w:sz w:val="28"/>
          <w:szCs w:val="28"/>
        </w:rPr>
        <w:t>(</w:t>
      </w:r>
      <w:r w:rsidRPr="00DF4029">
        <w:rPr>
          <w:sz w:val="28"/>
          <w:szCs w:val="28"/>
          <w:lang w:val="en-US"/>
        </w:rPr>
        <w:t>Ov</w:t>
      </w:r>
      <w:r w:rsidRPr="00DB7A00">
        <w:rPr>
          <w:sz w:val="28"/>
          <w:szCs w:val="28"/>
        </w:rPr>
        <w:t xml:space="preserve">. </w:t>
      </w:r>
      <w:r w:rsidRPr="00DF4029">
        <w:rPr>
          <w:sz w:val="28"/>
          <w:szCs w:val="28"/>
          <w:lang w:val="en-US"/>
        </w:rPr>
        <w:t>Ars</w:t>
      </w:r>
      <w:r w:rsidRPr="00DF4029">
        <w:rPr>
          <w:sz w:val="28"/>
          <w:szCs w:val="28"/>
        </w:rPr>
        <w:t xml:space="preserve"> </w:t>
      </w:r>
      <w:r w:rsidRPr="00DF4029">
        <w:rPr>
          <w:sz w:val="28"/>
          <w:szCs w:val="28"/>
          <w:lang w:val="en-US"/>
        </w:rPr>
        <w:t>amat</w:t>
      </w:r>
      <w:r w:rsidRPr="00DF4029">
        <w:rPr>
          <w:sz w:val="28"/>
          <w:szCs w:val="28"/>
        </w:rPr>
        <w:t xml:space="preserve">. </w:t>
      </w:r>
      <w:r w:rsidRPr="00DF4029">
        <w:rPr>
          <w:sz w:val="28"/>
          <w:szCs w:val="28"/>
          <w:lang w:val="en-US"/>
        </w:rPr>
        <w:t>II</w:t>
      </w:r>
      <w:r w:rsidRPr="00DF4029">
        <w:rPr>
          <w:sz w:val="28"/>
          <w:szCs w:val="28"/>
        </w:rPr>
        <w:t xml:space="preserve"> 659) – якщо (дівчина) косоока, хай буде подібна до Венери, якщо світлоруса – до Мінерви». У структурі лексичного значення виділяємо архісему ’колір’, диференційну сему ’колір волосся’, потенційну сему ’естетично привабливий’. </w:t>
      </w:r>
    </w:p>
    <w:p w:rsidR="00BF4A0C" w:rsidRDefault="00BF4A0C" w:rsidP="00CB7775">
      <w:pPr>
        <w:ind w:firstLine="708"/>
        <w:jc w:val="both"/>
        <w:rPr>
          <w:sz w:val="28"/>
          <w:szCs w:val="28"/>
        </w:rPr>
      </w:pPr>
      <w:r>
        <w:rPr>
          <w:sz w:val="28"/>
          <w:szCs w:val="28"/>
        </w:rPr>
        <w:t>До</w:t>
      </w:r>
      <w:r w:rsidRPr="00DB7A00">
        <w:rPr>
          <w:sz w:val="28"/>
          <w:szCs w:val="28"/>
        </w:rPr>
        <w:t xml:space="preserve"> </w:t>
      </w:r>
      <w:r>
        <w:rPr>
          <w:sz w:val="28"/>
          <w:szCs w:val="28"/>
        </w:rPr>
        <w:t>складу</w:t>
      </w:r>
      <w:r w:rsidRPr="00DB7A00">
        <w:rPr>
          <w:sz w:val="28"/>
          <w:szCs w:val="28"/>
        </w:rPr>
        <w:t xml:space="preserve"> </w:t>
      </w:r>
      <w:r>
        <w:rPr>
          <w:sz w:val="28"/>
          <w:szCs w:val="28"/>
        </w:rPr>
        <w:t>дифузної</w:t>
      </w:r>
      <w:r w:rsidRPr="00DB7A00">
        <w:rPr>
          <w:sz w:val="28"/>
          <w:szCs w:val="28"/>
        </w:rPr>
        <w:t xml:space="preserve"> </w:t>
      </w:r>
      <w:r>
        <w:rPr>
          <w:sz w:val="28"/>
          <w:szCs w:val="28"/>
        </w:rPr>
        <w:t>зони</w:t>
      </w:r>
      <w:r w:rsidRPr="00DB7A00">
        <w:rPr>
          <w:sz w:val="28"/>
          <w:szCs w:val="28"/>
        </w:rPr>
        <w:t xml:space="preserve"> </w:t>
      </w:r>
      <w:r>
        <w:rPr>
          <w:sz w:val="28"/>
          <w:szCs w:val="28"/>
        </w:rPr>
        <w:t>лексико</w:t>
      </w:r>
      <w:r w:rsidRPr="00DB7A00">
        <w:rPr>
          <w:sz w:val="28"/>
          <w:szCs w:val="28"/>
        </w:rPr>
        <w:t>-</w:t>
      </w:r>
      <w:r>
        <w:rPr>
          <w:sz w:val="28"/>
          <w:szCs w:val="28"/>
        </w:rPr>
        <w:t>семантичного</w:t>
      </w:r>
      <w:r w:rsidRPr="00DB7A00">
        <w:rPr>
          <w:sz w:val="28"/>
          <w:szCs w:val="28"/>
        </w:rPr>
        <w:t xml:space="preserve"> </w:t>
      </w:r>
      <w:r>
        <w:rPr>
          <w:sz w:val="28"/>
          <w:szCs w:val="28"/>
        </w:rPr>
        <w:t>поля</w:t>
      </w:r>
      <w:r w:rsidRPr="00DB7A00">
        <w:rPr>
          <w:sz w:val="28"/>
          <w:szCs w:val="28"/>
        </w:rPr>
        <w:t xml:space="preserve"> </w:t>
      </w:r>
      <w:r w:rsidRPr="00DF4029">
        <w:rPr>
          <w:sz w:val="28"/>
          <w:szCs w:val="28"/>
        </w:rPr>
        <w:t>жовтого</w:t>
      </w:r>
      <w:r w:rsidRPr="00DB7A00">
        <w:rPr>
          <w:sz w:val="28"/>
          <w:szCs w:val="28"/>
        </w:rPr>
        <w:t xml:space="preserve"> </w:t>
      </w:r>
      <w:r w:rsidRPr="00DF4029">
        <w:rPr>
          <w:sz w:val="28"/>
          <w:szCs w:val="28"/>
        </w:rPr>
        <w:t>кольору</w:t>
      </w:r>
      <w:r w:rsidRPr="00DB7A00">
        <w:rPr>
          <w:sz w:val="28"/>
          <w:szCs w:val="28"/>
        </w:rPr>
        <w:t xml:space="preserve"> </w:t>
      </w:r>
      <w:r w:rsidRPr="00DF4029">
        <w:rPr>
          <w:sz w:val="28"/>
          <w:szCs w:val="28"/>
        </w:rPr>
        <w:t>можна</w:t>
      </w:r>
      <w:r w:rsidRPr="00DB7A00">
        <w:rPr>
          <w:sz w:val="28"/>
          <w:szCs w:val="28"/>
        </w:rPr>
        <w:t xml:space="preserve"> </w:t>
      </w:r>
      <w:r w:rsidRPr="00DF4029">
        <w:rPr>
          <w:sz w:val="28"/>
          <w:szCs w:val="28"/>
        </w:rPr>
        <w:t>зараховувати</w:t>
      </w:r>
      <w:r w:rsidRPr="00DB7A00">
        <w:rPr>
          <w:sz w:val="28"/>
          <w:szCs w:val="28"/>
        </w:rPr>
        <w:t xml:space="preserve"> </w:t>
      </w:r>
      <w:r w:rsidRPr="00DF4029">
        <w:rPr>
          <w:sz w:val="28"/>
          <w:szCs w:val="28"/>
        </w:rPr>
        <w:t>прикметники</w:t>
      </w:r>
      <w:r w:rsidRPr="00DB7A00">
        <w:rPr>
          <w:sz w:val="28"/>
          <w:szCs w:val="28"/>
        </w:rPr>
        <w:t>-</w:t>
      </w:r>
      <w:r w:rsidRPr="00DF4029">
        <w:rPr>
          <w:sz w:val="28"/>
          <w:szCs w:val="28"/>
        </w:rPr>
        <w:t>синоніми</w:t>
      </w:r>
      <w:r w:rsidRPr="00DB7A00">
        <w:rPr>
          <w:sz w:val="28"/>
          <w:szCs w:val="28"/>
        </w:rPr>
        <w:t xml:space="preserve">, </w:t>
      </w:r>
      <w:r w:rsidRPr="00DF4029">
        <w:rPr>
          <w:sz w:val="28"/>
          <w:szCs w:val="28"/>
        </w:rPr>
        <w:t>пов</w:t>
      </w:r>
      <w:r w:rsidRPr="00DB7A00">
        <w:rPr>
          <w:sz w:val="28"/>
          <w:szCs w:val="28"/>
        </w:rPr>
        <w:t>’</w:t>
      </w:r>
      <w:r w:rsidRPr="00DF4029">
        <w:rPr>
          <w:sz w:val="28"/>
          <w:szCs w:val="28"/>
        </w:rPr>
        <w:t>язані</w:t>
      </w:r>
      <w:r w:rsidRPr="00DB7A00">
        <w:rPr>
          <w:sz w:val="28"/>
          <w:szCs w:val="28"/>
        </w:rPr>
        <w:t xml:space="preserve"> </w:t>
      </w:r>
      <w:r w:rsidRPr="00DF4029">
        <w:rPr>
          <w:sz w:val="28"/>
          <w:szCs w:val="28"/>
        </w:rPr>
        <w:t>з</w:t>
      </w:r>
      <w:r w:rsidRPr="00DB7A00">
        <w:rPr>
          <w:sz w:val="28"/>
          <w:szCs w:val="28"/>
        </w:rPr>
        <w:t xml:space="preserve"> </w:t>
      </w:r>
      <w:r w:rsidRPr="00DF4029">
        <w:rPr>
          <w:sz w:val="28"/>
          <w:szCs w:val="28"/>
        </w:rPr>
        <w:t>вогнем</w:t>
      </w:r>
      <w:r w:rsidRPr="00DB7A00">
        <w:rPr>
          <w:sz w:val="28"/>
          <w:szCs w:val="28"/>
        </w:rPr>
        <w:t xml:space="preserve"> </w:t>
      </w:r>
      <w:r w:rsidRPr="00DF4029">
        <w:rPr>
          <w:sz w:val="28"/>
          <w:szCs w:val="28"/>
        </w:rPr>
        <w:t>і</w:t>
      </w:r>
      <w:r w:rsidRPr="00DB7A00">
        <w:rPr>
          <w:sz w:val="28"/>
          <w:szCs w:val="28"/>
        </w:rPr>
        <w:t xml:space="preserve"> </w:t>
      </w:r>
      <w:r w:rsidRPr="00DF4029">
        <w:rPr>
          <w:sz w:val="28"/>
          <w:szCs w:val="28"/>
        </w:rPr>
        <w:t>процесами</w:t>
      </w:r>
      <w:r w:rsidRPr="00DB7A00">
        <w:rPr>
          <w:sz w:val="28"/>
          <w:szCs w:val="28"/>
        </w:rPr>
        <w:t xml:space="preserve">, </w:t>
      </w:r>
      <w:r w:rsidRPr="00DF4029">
        <w:rPr>
          <w:sz w:val="28"/>
          <w:szCs w:val="28"/>
        </w:rPr>
        <w:t>що</w:t>
      </w:r>
      <w:r w:rsidRPr="00DB7A00">
        <w:rPr>
          <w:sz w:val="28"/>
          <w:szCs w:val="28"/>
        </w:rPr>
        <w:t xml:space="preserve"> </w:t>
      </w:r>
      <w:r w:rsidRPr="00DF4029">
        <w:rPr>
          <w:sz w:val="28"/>
          <w:szCs w:val="28"/>
        </w:rPr>
        <w:t>його</w:t>
      </w:r>
      <w:r w:rsidRPr="00DB7A00">
        <w:rPr>
          <w:sz w:val="28"/>
          <w:szCs w:val="28"/>
        </w:rPr>
        <w:t xml:space="preserve"> </w:t>
      </w:r>
      <w:r w:rsidRPr="00DF4029">
        <w:rPr>
          <w:sz w:val="28"/>
          <w:szCs w:val="28"/>
        </w:rPr>
        <w:t>супроводжують</w:t>
      </w:r>
      <w:r w:rsidRPr="00DB7A00">
        <w:rPr>
          <w:sz w:val="28"/>
          <w:szCs w:val="28"/>
        </w:rPr>
        <w:t xml:space="preserve">: </w:t>
      </w:r>
      <w:r w:rsidRPr="00DF4029">
        <w:rPr>
          <w:i/>
          <w:sz w:val="28"/>
          <w:szCs w:val="28"/>
          <w:lang w:val="en-US"/>
        </w:rPr>
        <w:t>flammifer</w:t>
      </w:r>
      <w:r w:rsidRPr="00DB7A00">
        <w:rPr>
          <w:i/>
          <w:sz w:val="28"/>
          <w:szCs w:val="28"/>
        </w:rPr>
        <w:t xml:space="preserve">, </w:t>
      </w:r>
      <w:r w:rsidRPr="00DF4029">
        <w:rPr>
          <w:i/>
          <w:sz w:val="28"/>
          <w:szCs w:val="28"/>
          <w:lang w:val="en-US"/>
        </w:rPr>
        <w:t>igneus</w:t>
      </w:r>
      <w:r w:rsidRPr="00DB7A00">
        <w:rPr>
          <w:i/>
          <w:sz w:val="28"/>
          <w:szCs w:val="28"/>
        </w:rPr>
        <w:t xml:space="preserve">, </w:t>
      </w:r>
      <w:r w:rsidRPr="00DF4029">
        <w:rPr>
          <w:i/>
          <w:sz w:val="28"/>
          <w:szCs w:val="28"/>
          <w:lang w:val="en-US"/>
        </w:rPr>
        <w:t>igniferus</w:t>
      </w:r>
      <w:r w:rsidRPr="00DB7A00">
        <w:rPr>
          <w:sz w:val="28"/>
          <w:szCs w:val="28"/>
        </w:rPr>
        <w:t xml:space="preserve"> (</w:t>
      </w:r>
      <w:r w:rsidRPr="00DF4029">
        <w:rPr>
          <w:sz w:val="28"/>
          <w:szCs w:val="28"/>
        </w:rPr>
        <w:t>вогняний</w:t>
      </w:r>
      <w:r w:rsidRPr="00DB7A00">
        <w:rPr>
          <w:sz w:val="28"/>
          <w:szCs w:val="28"/>
        </w:rPr>
        <w:t xml:space="preserve">). </w:t>
      </w:r>
      <w:r w:rsidRPr="00DF4029">
        <w:rPr>
          <w:sz w:val="28"/>
          <w:szCs w:val="28"/>
        </w:rPr>
        <w:t xml:space="preserve">Тобто можна стверджувати, що прикметник </w:t>
      </w:r>
      <w:r w:rsidRPr="00DF4029">
        <w:rPr>
          <w:i/>
          <w:sz w:val="28"/>
          <w:szCs w:val="28"/>
          <w:lang w:val="en-US"/>
        </w:rPr>
        <w:t>flammifer</w:t>
      </w:r>
      <w:r w:rsidRPr="00DF4029">
        <w:rPr>
          <w:sz w:val="28"/>
          <w:szCs w:val="28"/>
        </w:rPr>
        <w:t xml:space="preserve"> утворений від іменника </w:t>
      </w:r>
      <w:r w:rsidRPr="00DF4029">
        <w:rPr>
          <w:i/>
          <w:sz w:val="28"/>
          <w:szCs w:val="28"/>
          <w:lang w:val="en-US"/>
        </w:rPr>
        <w:t>flamma</w:t>
      </w:r>
      <w:r w:rsidRPr="00DF4029">
        <w:rPr>
          <w:i/>
          <w:sz w:val="28"/>
          <w:szCs w:val="28"/>
        </w:rPr>
        <w:t xml:space="preserve">, </w:t>
      </w:r>
      <w:r w:rsidRPr="00DF4029">
        <w:rPr>
          <w:i/>
          <w:sz w:val="28"/>
          <w:szCs w:val="28"/>
          <w:lang w:val="en-US"/>
        </w:rPr>
        <w:t>ae</w:t>
      </w:r>
      <w:r w:rsidRPr="00DF4029">
        <w:rPr>
          <w:sz w:val="28"/>
          <w:szCs w:val="28"/>
        </w:rPr>
        <w:t xml:space="preserve"> </w:t>
      </w:r>
      <w:r w:rsidRPr="00DF4029">
        <w:rPr>
          <w:sz w:val="28"/>
          <w:szCs w:val="28"/>
          <w:lang w:val="en-US"/>
        </w:rPr>
        <w:t>f</w:t>
      </w:r>
      <w:r w:rsidRPr="00DF4029">
        <w:rPr>
          <w:sz w:val="28"/>
          <w:szCs w:val="28"/>
        </w:rPr>
        <w:t xml:space="preserve"> (полум’я), а </w:t>
      </w:r>
      <w:r w:rsidRPr="00DF4029">
        <w:rPr>
          <w:i/>
          <w:sz w:val="28"/>
          <w:szCs w:val="28"/>
          <w:lang w:val="en-US"/>
        </w:rPr>
        <w:t>igneus</w:t>
      </w:r>
      <w:r w:rsidRPr="00DF4029">
        <w:rPr>
          <w:i/>
          <w:sz w:val="28"/>
          <w:szCs w:val="28"/>
        </w:rPr>
        <w:t xml:space="preserve"> </w:t>
      </w:r>
      <w:r w:rsidRPr="00DF4029">
        <w:rPr>
          <w:sz w:val="28"/>
          <w:szCs w:val="28"/>
        </w:rPr>
        <w:t xml:space="preserve">й </w:t>
      </w:r>
      <w:r w:rsidRPr="00DF4029">
        <w:rPr>
          <w:i/>
          <w:sz w:val="28"/>
          <w:szCs w:val="28"/>
          <w:lang w:val="en-US"/>
        </w:rPr>
        <w:t>igniferus</w:t>
      </w:r>
      <w:r w:rsidRPr="00DF4029">
        <w:rPr>
          <w:sz w:val="28"/>
          <w:szCs w:val="28"/>
        </w:rPr>
        <w:t xml:space="preserve"> – від іменника </w:t>
      </w:r>
      <w:r w:rsidRPr="00DF4029">
        <w:rPr>
          <w:i/>
          <w:sz w:val="28"/>
          <w:szCs w:val="28"/>
          <w:lang w:val="en-US"/>
        </w:rPr>
        <w:t>ignis</w:t>
      </w:r>
      <w:r w:rsidRPr="00DF4029">
        <w:rPr>
          <w:i/>
          <w:sz w:val="28"/>
          <w:szCs w:val="28"/>
        </w:rPr>
        <w:t xml:space="preserve">, </w:t>
      </w:r>
      <w:r w:rsidRPr="00DF4029">
        <w:rPr>
          <w:i/>
          <w:sz w:val="28"/>
          <w:szCs w:val="28"/>
          <w:lang w:val="en-US"/>
        </w:rPr>
        <w:t>is</w:t>
      </w:r>
      <w:r w:rsidRPr="00DF4029">
        <w:rPr>
          <w:sz w:val="28"/>
          <w:szCs w:val="28"/>
        </w:rPr>
        <w:t xml:space="preserve"> </w:t>
      </w:r>
      <w:r w:rsidRPr="00DF4029">
        <w:rPr>
          <w:sz w:val="28"/>
          <w:szCs w:val="28"/>
          <w:lang w:val="en-US"/>
        </w:rPr>
        <w:t>m</w:t>
      </w:r>
      <w:r w:rsidRPr="00DF4029">
        <w:rPr>
          <w:sz w:val="28"/>
          <w:szCs w:val="28"/>
        </w:rPr>
        <w:t xml:space="preserve"> (вогонь). Вогонь святий, чистий, а отже очищувальний, тому здавна за його допомогою чинили Суд Божий. Аналізовані лексеми належать до групи слів із низькою частотою вживання, стилістично обмеженою сферою функціонування та вузькою синтагма</w:t>
      </w:r>
      <w:r>
        <w:rPr>
          <w:sz w:val="28"/>
          <w:szCs w:val="28"/>
        </w:rPr>
        <w:t xml:space="preserve">тичною сполучуваністю: </w:t>
      </w:r>
      <w:r w:rsidRPr="00DF4029">
        <w:rPr>
          <w:sz w:val="28"/>
          <w:szCs w:val="28"/>
        </w:rPr>
        <w:t>«</w:t>
      </w:r>
      <w:r w:rsidRPr="00DF4029">
        <w:rPr>
          <w:i/>
          <w:sz w:val="28"/>
          <w:szCs w:val="28"/>
          <w:lang w:val="en-US"/>
        </w:rPr>
        <w:t>interea</w:t>
      </w:r>
      <w:r w:rsidRPr="00DF4029">
        <w:rPr>
          <w:i/>
          <w:sz w:val="28"/>
          <w:szCs w:val="28"/>
        </w:rPr>
        <w:t xml:space="preserve"> </w:t>
      </w:r>
      <w:r w:rsidRPr="00DF4029">
        <w:rPr>
          <w:i/>
          <w:sz w:val="28"/>
          <w:szCs w:val="28"/>
          <w:lang w:val="en-US"/>
        </w:rPr>
        <w:t>volucres</w:t>
      </w:r>
      <w:r w:rsidRPr="00DF4029">
        <w:rPr>
          <w:i/>
          <w:sz w:val="28"/>
          <w:szCs w:val="28"/>
        </w:rPr>
        <w:t xml:space="preserve"> </w:t>
      </w:r>
      <w:r w:rsidRPr="00DF4029">
        <w:rPr>
          <w:i/>
          <w:sz w:val="28"/>
          <w:szCs w:val="28"/>
          <w:lang w:val="en-US"/>
        </w:rPr>
        <w:t>Pyrois</w:t>
      </w:r>
      <w:r w:rsidRPr="00DF4029">
        <w:rPr>
          <w:i/>
          <w:sz w:val="28"/>
          <w:szCs w:val="28"/>
        </w:rPr>
        <w:t xml:space="preserve"> </w:t>
      </w:r>
      <w:r w:rsidRPr="00DF4029">
        <w:rPr>
          <w:i/>
          <w:sz w:val="28"/>
          <w:szCs w:val="28"/>
          <w:lang w:val="en-US"/>
        </w:rPr>
        <w:t>et</w:t>
      </w:r>
      <w:r w:rsidRPr="00DF4029">
        <w:rPr>
          <w:i/>
          <w:sz w:val="28"/>
          <w:szCs w:val="28"/>
        </w:rPr>
        <w:t xml:space="preserve"> </w:t>
      </w:r>
      <w:r w:rsidRPr="00DF4029">
        <w:rPr>
          <w:i/>
          <w:sz w:val="28"/>
          <w:szCs w:val="28"/>
          <w:lang w:val="en-US"/>
        </w:rPr>
        <w:t>Eous</w:t>
      </w:r>
      <w:r w:rsidRPr="00DF4029">
        <w:rPr>
          <w:i/>
          <w:sz w:val="28"/>
          <w:szCs w:val="28"/>
        </w:rPr>
        <w:t xml:space="preserve"> </w:t>
      </w:r>
      <w:r w:rsidRPr="00DF4029">
        <w:rPr>
          <w:i/>
          <w:sz w:val="28"/>
          <w:szCs w:val="28"/>
          <w:lang w:val="en-US"/>
        </w:rPr>
        <w:t>et</w:t>
      </w:r>
      <w:r w:rsidRPr="00DF4029">
        <w:rPr>
          <w:i/>
          <w:sz w:val="28"/>
          <w:szCs w:val="28"/>
        </w:rPr>
        <w:t xml:space="preserve"> </w:t>
      </w:r>
      <w:r w:rsidRPr="00DF4029">
        <w:rPr>
          <w:i/>
          <w:sz w:val="28"/>
          <w:szCs w:val="28"/>
          <w:lang w:val="en-US"/>
        </w:rPr>
        <w:t>Aethon</w:t>
      </w:r>
      <w:r w:rsidRPr="00DF4029">
        <w:rPr>
          <w:i/>
          <w:sz w:val="28"/>
          <w:szCs w:val="28"/>
        </w:rPr>
        <w:t xml:space="preserve">, </w:t>
      </w:r>
      <w:r w:rsidRPr="00DF4029">
        <w:rPr>
          <w:i/>
          <w:sz w:val="28"/>
          <w:szCs w:val="28"/>
          <w:lang w:val="en-US"/>
        </w:rPr>
        <w:t>Solis</w:t>
      </w:r>
      <w:r w:rsidRPr="00DF4029">
        <w:rPr>
          <w:i/>
          <w:sz w:val="28"/>
          <w:szCs w:val="28"/>
        </w:rPr>
        <w:t xml:space="preserve"> </w:t>
      </w:r>
      <w:r w:rsidRPr="00DF4029">
        <w:rPr>
          <w:i/>
          <w:sz w:val="28"/>
          <w:szCs w:val="28"/>
          <w:lang w:val="en-US"/>
        </w:rPr>
        <w:t>equi</w:t>
      </w:r>
      <w:r w:rsidRPr="00DF4029">
        <w:rPr>
          <w:i/>
          <w:sz w:val="28"/>
          <w:szCs w:val="28"/>
        </w:rPr>
        <w:t xml:space="preserve">, </w:t>
      </w:r>
      <w:r w:rsidRPr="00DF4029">
        <w:rPr>
          <w:i/>
          <w:sz w:val="28"/>
          <w:szCs w:val="28"/>
          <w:lang w:val="en-US"/>
        </w:rPr>
        <w:t>quartusque</w:t>
      </w:r>
      <w:r w:rsidRPr="00DF4029">
        <w:rPr>
          <w:i/>
          <w:sz w:val="28"/>
          <w:szCs w:val="28"/>
        </w:rPr>
        <w:t xml:space="preserve"> </w:t>
      </w:r>
      <w:r w:rsidRPr="00DF4029">
        <w:rPr>
          <w:i/>
          <w:sz w:val="28"/>
          <w:szCs w:val="28"/>
          <w:lang w:val="en-US"/>
        </w:rPr>
        <w:t>Phlegon</w:t>
      </w:r>
      <w:r w:rsidRPr="00DF4029">
        <w:rPr>
          <w:i/>
          <w:sz w:val="28"/>
          <w:szCs w:val="28"/>
        </w:rPr>
        <w:t xml:space="preserve"> </w:t>
      </w:r>
      <w:r w:rsidRPr="00DF4029">
        <w:rPr>
          <w:i/>
          <w:sz w:val="28"/>
          <w:szCs w:val="28"/>
          <w:lang w:val="en-US"/>
        </w:rPr>
        <w:t>hinnitibus</w:t>
      </w:r>
      <w:r w:rsidRPr="00DF4029">
        <w:rPr>
          <w:i/>
          <w:sz w:val="28"/>
          <w:szCs w:val="28"/>
        </w:rPr>
        <w:t xml:space="preserve"> </w:t>
      </w:r>
      <w:r w:rsidRPr="00DF4029">
        <w:rPr>
          <w:i/>
          <w:sz w:val="28"/>
          <w:szCs w:val="28"/>
          <w:lang w:val="en-US"/>
        </w:rPr>
        <w:t>auras</w:t>
      </w:r>
      <w:r w:rsidRPr="00DF4029">
        <w:rPr>
          <w:i/>
          <w:sz w:val="28"/>
          <w:szCs w:val="28"/>
        </w:rPr>
        <w:t xml:space="preserve"> </w:t>
      </w:r>
      <w:r w:rsidRPr="00DF4029">
        <w:rPr>
          <w:i/>
          <w:sz w:val="28"/>
          <w:szCs w:val="28"/>
          <w:lang w:val="en-US"/>
        </w:rPr>
        <w:t>flammiferis</w:t>
      </w:r>
      <w:r w:rsidRPr="00DF4029">
        <w:rPr>
          <w:i/>
          <w:sz w:val="28"/>
          <w:szCs w:val="28"/>
        </w:rPr>
        <w:t xml:space="preserve"> </w:t>
      </w:r>
      <w:r w:rsidRPr="00DF4029">
        <w:rPr>
          <w:i/>
          <w:sz w:val="28"/>
          <w:szCs w:val="28"/>
          <w:lang w:val="en-US"/>
        </w:rPr>
        <w:t>inplent</w:t>
      </w:r>
      <w:r w:rsidRPr="00DF4029">
        <w:rPr>
          <w:i/>
          <w:sz w:val="28"/>
          <w:szCs w:val="28"/>
        </w:rPr>
        <w:t xml:space="preserve"> </w:t>
      </w:r>
      <w:r w:rsidRPr="00DF4029">
        <w:rPr>
          <w:i/>
          <w:sz w:val="28"/>
          <w:szCs w:val="28"/>
          <w:lang w:val="en-US"/>
        </w:rPr>
        <w:t>pedibusque</w:t>
      </w:r>
      <w:r w:rsidRPr="00DF4029">
        <w:rPr>
          <w:i/>
          <w:sz w:val="28"/>
          <w:szCs w:val="28"/>
        </w:rPr>
        <w:t xml:space="preserve"> </w:t>
      </w:r>
      <w:r w:rsidRPr="00DF4029">
        <w:rPr>
          <w:i/>
          <w:sz w:val="28"/>
          <w:szCs w:val="28"/>
          <w:lang w:val="en-US"/>
        </w:rPr>
        <w:t>repagula</w:t>
      </w:r>
      <w:r w:rsidRPr="00DF4029">
        <w:rPr>
          <w:i/>
          <w:sz w:val="28"/>
          <w:szCs w:val="28"/>
        </w:rPr>
        <w:t xml:space="preserve"> </w:t>
      </w:r>
      <w:r w:rsidRPr="00DF4029">
        <w:rPr>
          <w:i/>
          <w:sz w:val="28"/>
          <w:szCs w:val="28"/>
          <w:lang w:val="en-US"/>
        </w:rPr>
        <w:t>pulsant</w:t>
      </w:r>
      <w:r w:rsidRPr="00DF4029">
        <w:rPr>
          <w:sz w:val="28"/>
          <w:szCs w:val="28"/>
        </w:rPr>
        <w:t xml:space="preserve"> (</w:t>
      </w:r>
      <w:r w:rsidRPr="00DF4029">
        <w:rPr>
          <w:sz w:val="28"/>
          <w:szCs w:val="28"/>
          <w:lang w:val="en-US"/>
        </w:rPr>
        <w:t>Ov</w:t>
      </w:r>
      <w:r w:rsidRPr="00DF4029">
        <w:rPr>
          <w:sz w:val="28"/>
          <w:szCs w:val="28"/>
        </w:rPr>
        <w:t xml:space="preserve">. </w:t>
      </w:r>
      <w:r w:rsidRPr="00DF4029">
        <w:rPr>
          <w:sz w:val="28"/>
          <w:szCs w:val="28"/>
          <w:lang w:val="en-US"/>
        </w:rPr>
        <w:t>Met</w:t>
      </w:r>
      <w:r w:rsidRPr="00DF4029">
        <w:rPr>
          <w:sz w:val="28"/>
          <w:szCs w:val="28"/>
        </w:rPr>
        <w:t xml:space="preserve">. </w:t>
      </w:r>
      <w:r w:rsidRPr="00DF4029">
        <w:rPr>
          <w:sz w:val="28"/>
          <w:szCs w:val="28"/>
          <w:lang w:val="en-US"/>
        </w:rPr>
        <w:t>II</w:t>
      </w:r>
      <w:r w:rsidRPr="00DF4029">
        <w:rPr>
          <w:sz w:val="28"/>
          <w:szCs w:val="28"/>
        </w:rPr>
        <w:t xml:space="preserve"> 155) – крилаті сонячні коні Трой, Еой, Етон і четвертий Флегон вогняним іржанням наповнюють повітря і б’ють копитами засув»</w:t>
      </w:r>
      <w:r>
        <w:rPr>
          <w:sz w:val="28"/>
          <w:szCs w:val="28"/>
        </w:rPr>
        <w:t>.</w:t>
      </w:r>
    </w:p>
    <w:p w:rsidR="00BF4A0C" w:rsidRDefault="00BF4A0C" w:rsidP="00A3566F">
      <w:pPr>
        <w:ind w:firstLine="708"/>
        <w:jc w:val="both"/>
        <w:rPr>
          <w:sz w:val="28"/>
          <w:szCs w:val="28"/>
        </w:rPr>
      </w:pPr>
      <w:r w:rsidRPr="005438B1">
        <w:rPr>
          <w:b/>
          <w:sz w:val="28"/>
          <w:szCs w:val="28"/>
        </w:rPr>
        <w:lastRenderedPageBreak/>
        <w:t>Висновки і перспективи подальших досліджень.</w:t>
      </w:r>
      <w:r>
        <w:rPr>
          <w:sz w:val="28"/>
          <w:szCs w:val="28"/>
        </w:rPr>
        <w:t xml:space="preserve"> Таким чином, лексика на позначення жовтого кольору в латинській мові визначається своєю національно-культурною забарвленістю. У проведеному дослідженні проаналізовані семантичні особливості та стилістичні функції прикметників лексико-семантичного поля жовтого кольору. </w:t>
      </w:r>
      <w:r w:rsidRPr="00DF4029">
        <w:rPr>
          <w:sz w:val="28"/>
          <w:szCs w:val="28"/>
        </w:rPr>
        <w:t>Перел</w:t>
      </w:r>
      <w:r>
        <w:rPr>
          <w:sz w:val="28"/>
          <w:szCs w:val="28"/>
        </w:rPr>
        <w:t>ік компонентів лексико-семантичного поля</w:t>
      </w:r>
      <w:r w:rsidRPr="00DF4029">
        <w:rPr>
          <w:sz w:val="28"/>
          <w:szCs w:val="28"/>
        </w:rPr>
        <w:t xml:space="preserve"> вказує на їхню різноплановість щодо формального вираження й семантичного наповнення. Особливо виразними функціонально-стилістичними засобами виявилися полісемія, метафора, епітет. За допомогою цих тропів створюються яскраві художні емоційно-експресивні образи, які привертають увагу читача. </w:t>
      </w:r>
      <w:r>
        <w:rPr>
          <w:sz w:val="28"/>
          <w:szCs w:val="28"/>
        </w:rPr>
        <w:t>У світлі сучасних віянь у сфері взаємодії лінгво</w:t>
      </w:r>
      <w:r w:rsidRPr="005438B1">
        <w:rPr>
          <w:sz w:val="28"/>
          <w:szCs w:val="28"/>
        </w:rPr>
        <w:t>ко</w:t>
      </w:r>
      <w:r>
        <w:rPr>
          <w:rFonts w:eastAsia="TimesNewRomanPSMT"/>
          <w:sz w:val="28"/>
          <w:szCs w:val="28"/>
        </w:rPr>
        <w:t>г</w:t>
      </w:r>
      <w:r w:rsidRPr="005438B1">
        <w:rPr>
          <w:sz w:val="28"/>
          <w:szCs w:val="28"/>
        </w:rPr>
        <w:t>нітології</w:t>
      </w:r>
      <w:r>
        <w:rPr>
          <w:sz w:val="28"/>
          <w:szCs w:val="28"/>
        </w:rPr>
        <w:t xml:space="preserve"> та культурології можна стверджувати про розширення меж змісту аналізу мовних явищ, що зумовлює ефективність семантичних досліджень. Це відкриває перспективи  дослідження лексичних одиниць з позиції лінгвокультурології.</w:t>
      </w:r>
    </w:p>
    <w:p w:rsidR="00BF4A0C" w:rsidRDefault="00BF4A0C" w:rsidP="00A3566F">
      <w:pPr>
        <w:jc w:val="center"/>
        <w:rPr>
          <w:rFonts w:eastAsia="TimesNewRomanPSMT"/>
          <w:b/>
          <w:bCs/>
          <w:sz w:val="28"/>
          <w:szCs w:val="28"/>
          <w:lang w:val="en-US"/>
        </w:rPr>
      </w:pPr>
    </w:p>
    <w:p w:rsidR="00BF4A0C" w:rsidRPr="00DE1BCB" w:rsidRDefault="00BF4A0C" w:rsidP="00A3566F">
      <w:pPr>
        <w:jc w:val="center"/>
        <w:rPr>
          <w:rFonts w:eastAsia="TimesNewRomanPSMT"/>
          <w:b/>
          <w:bCs/>
          <w:sz w:val="28"/>
          <w:szCs w:val="28"/>
        </w:rPr>
      </w:pPr>
      <w:r w:rsidRPr="00DE1BCB">
        <w:rPr>
          <w:rFonts w:eastAsia="TimesNewRomanPSMT"/>
          <w:b/>
          <w:bCs/>
          <w:sz w:val="28"/>
          <w:szCs w:val="28"/>
        </w:rPr>
        <w:t>Література</w:t>
      </w:r>
    </w:p>
    <w:p w:rsidR="00BF4A0C" w:rsidRPr="00CB7775" w:rsidRDefault="00BF4A0C" w:rsidP="00566879">
      <w:pPr>
        <w:ind w:left="1066"/>
        <w:jc w:val="both"/>
        <w:rPr>
          <w:sz w:val="28"/>
          <w:szCs w:val="28"/>
        </w:rPr>
      </w:pPr>
    </w:p>
    <w:p w:rsidR="00BF4A0C" w:rsidRPr="00CB7775" w:rsidRDefault="00BF4A0C" w:rsidP="001D401B">
      <w:pPr>
        <w:numPr>
          <w:ilvl w:val="0"/>
          <w:numId w:val="52"/>
        </w:numPr>
        <w:ind w:left="709" w:hanging="357"/>
        <w:jc w:val="both"/>
        <w:rPr>
          <w:sz w:val="28"/>
          <w:szCs w:val="28"/>
        </w:rPr>
      </w:pPr>
      <w:r w:rsidRPr="00CB7775">
        <w:rPr>
          <w:sz w:val="28"/>
          <w:szCs w:val="28"/>
        </w:rPr>
        <w:t>Антична література : хрестоматія [Електронний ресурс] / упоряд. О. І. Білецький. – К. : Рад. школа, 1968. –</w:t>
      </w:r>
      <w:r w:rsidRPr="00CB7775" w:rsidDel="00AE6207">
        <w:rPr>
          <w:sz w:val="28"/>
          <w:szCs w:val="28"/>
        </w:rPr>
        <w:t xml:space="preserve"> </w:t>
      </w:r>
      <w:r w:rsidRPr="00CB7775">
        <w:rPr>
          <w:sz w:val="28"/>
          <w:szCs w:val="28"/>
        </w:rPr>
        <w:t xml:space="preserve">2-ге видання). – С. 116 –126. – Режим доступа :  </w:t>
      </w:r>
      <w:hyperlink r:id="rId109" w:history="1">
        <w:r w:rsidRPr="00CB7775">
          <w:rPr>
            <w:rStyle w:val="a6"/>
            <w:color w:val="auto"/>
            <w:sz w:val="28"/>
            <w:szCs w:val="28"/>
          </w:rPr>
          <w:t>http://ae-lib.org.ua/texts/hesiod__opera_et_dies__ua.htm</w:t>
        </w:r>
      </w:hyperlink>
    </w:p>
    <w:p w:rsidR="00BF4A0C" w:rsidRPr="00CB7775" w:rsidRDefault="00BF4A0C" w:rsidP="001D401B">
      <w:pPr>
        <w:pStyle w:val="11"/>
        <w:numPr>
          <w:ilvl w:val="0"/>
          <w:numId w:val="52"/>
        </w:numPr>
        <w:spacing w:line="240" w:lineRule="auto"/>
        <w:ind w:left="709" w:hanging="357"/>
        <w:jc w:val="both"/>
        <w:rPr>
          <w:rFonts w:ascii="Times New Roman" w:hAnsi="Times New Roman"/>
          <w:sz w:val="28"/>
          <w:szCs w:val="28"/>
        </w:rPr>
      </w:pPr>
      <w:r w:rsidRPr="00CB7775">
        <w:rPr>
          <w:rFonts w:ascii="Times New Roman" w:hAnsi="Times New Roman"/>
          <w:sz w:val="28"/>
          <w:szCs w:val="28"/>
        </w:rPr>
        <w:t>Бичкова Л.</w:t>
      </w:r>
      <w:r w:rsidRPr="00CB7775">
        <w:rPr>
          <w:rFonts w:ascii="Times New Roman" w:hAnsi="Times New Roman"/>
          <w:sz w:val="28"/>
          <w:szCs w:val="28"/>
          <w:lang w:val="en-US"/>
        </w:rPr>
        <w:t> </w:t>
      </w:r>
      <w:r w:rsidRPr="00CB7775">
        <w:rPr>
          <w:rFonts w:ascii="Times New Roman" w:hAnsi="Times New Roman"/>
          <w:sz w:val="28"/>
          <w:szCs w:val="28"/>
        </w:rPr>
        <w:t>В. Колористична картина античного світу / Любов Володимирівна Бичкова. – К.</w:t>
      </w:r>
      <w:r w:rsidRPr="00CB7775">
        <w:rPr>
          <w:rFonts w:ascii="Times New Roman" w:hAnsi="Times New Roman"/>
          <w:sz w:val="28"/>
          <w:szCs w:val="28"/>
          <w:lang w:val="en-US"/>
        </w:rPr>
        <w:t> </w:t>
      </w:r>
      <w:r w:rsidRPr="00CB7775">
        <w:rPr>
          <w:rFonts w:ascii="Times New Roman" w:hAnsi="Times New Roman"/>
          <w:sz w:val="28"/>
          <w:szCs w:val="28"/>
        </w:rPr>
        <w:t>: Вища школа, 2003. – 135 с.</w:t>
      </w:r>
    </w:p>
    <w:p w:rsidR="00BF4A0C" w:rsidRPr="00CB7775" w:rsidRDefault="00BF4A0C" w:rsidP="001D401B">
      <w:pPr>
        <w:pStyle w:val="11"/>
        <w:numPr>
          <w:ilvl w:val="0"/>
          <w:numId w:val="52"/>
        </w:numPr>
        <w:spacing w:line="240" w:lineRule="auto"/>
        <w:ind w:left="709" w:hanging="357"/>
        <w:jc w:val="both"/>
        <w:rPr>
          <w:rFonts w:ascii="Times New Roman" w:hAnsi="Times New Roman"/>
          <w:sz w:val="28"/>
          <w:szCs w:val="28"/>
          <w:lang w:val="uk-UA"/>
        </w:rPr>
      </w:pPr>
      <w:r w:rsidRPr="00CB7775">
        <w:rPr>
          <w:rFonts w:ascii="Times New Roman" w:hAnsi="Times New Roman"/>
          <w:sz w:val="28"/>
          <w:szCs w:val="28"/>
        </w:rPr>
        <w:t>Бородина М.</w:t>
      </w:r>
      <w:r w:rsidRPr="00CB7775">
        <w:rPr>
          <w:rFonts w:ascii="Times New Roman" w:hAnsi="Times New Roman"/>
          <w:sz w:val="28"/>
          <w:szCs w:val="28"/>
          <w:lang w:val="uk-UA"/>
        </w:rPr>
        <w:t> </w:t>
      </w:r>
      <w:r w:rsidRPr="00CB7775">
        <w:rPr>
          <w:rFonts w:ascii="Times New Roman" w:hAnsi="Times New Roman"/>
          <w:sz w:val="28"/>
          <w:szCs w:val="28"/>
        </w:rPr>
        <w:t>А. К типологии и методике историко-семантических исследований /</w:t>
      </w:r>
      <w:r w:rsidRPr="00CB7775">
        <w:rPr>
          <w:rFonts w:ascii="Times New Roman" w:hAnsi="Times New Roman"/>
          <w:sz w:val="28"/>
          <w:szCs w:val="28"/>
          <w:lang w:val="uk-UA"/>
        </w:rPr>
        <w:t xml:space="preserve"> </w:t>
      </w:r>
      <w:r w:rsidRPr="00CB7775">
        <w:rPr>
          <w:rFonts w:ascii="Times New Roman" w:hAnsi="Times New Roman"/>
          <w:sz w:val="28"/>
          <w:szCs w:val="28"/>
        </w:rPr>
        <w:t>М.</w:t>
      </w:r>
      <w:r w:rsidRPr="00CB7775">
        <w:rPr>
          <w:rFonts w:ascii="Times New Roman" w:hAnsi="Times New Roman"/>
          <w:sz w:val="28"/>
          <w:szCs w:val="28"/>
          <w:lang w:val="uk-UA"/>
        </w:rPr>
        <w:t> </w:t>
      </w:r>
      <w:r w:rsidRPr="00CB7775">
        <w:rPr>
          <w:rFonts w:ascii="Times New Roman" w:hAnsi="Times New Roman"/>
          <w:sz w:val="28"/>
          <w:szCs w:val="28"/>
        </w:rPr>
        <w:t>А.</w:t>
      </w:r>
      <w:r w:rsidRPr="00CB7775">
        <w:rPr>
          <w:rFonts w:ascii="Times New Roman" w:hAnsi="Times New Roman"/>
          <w:sz w:val="28"/>
          <w:szCs w:val="28"/>
          <w:lang w:val="uk-UA"/>
        </w:rPr>
        <w:t> </w:t>
      </w:r>
      <w:r w:rsidRPr="00CB7775">
        <w:rPr>
          <w:rFonts w:ascii="Times New Roman" w:hAnsi="Times New Roman"/>
          <w:sz w:val="28"/>
          <w:szCs w:val="28"/>
        </w:rPr>
        <w:t>Бородина</w:t>
      </w:r>
      <w:r w:rsidRPr="00CB7775">
        <w:rPr>
          <w:rFonts w:ascii="Times New Roman" w:hAnsi="Times New Roman"/>
          <w:sz w:val="28"/>
          <w:szCs w:val="28"/>
          <w:lang w:val="uk-UA"/>
        </w:rPr>
        <w:t>,</w:t>
      </w:r>
      <w:r w:rsidRPr="00CB7775">
        <w:rPr>
          <w:rFonts w:ascii="Times New Roman" w:hAnsi="Times New Roman"/>
          <w:sz w:val="28"/>
          <w:szCs w:val="28"/>
        </w:rPr>
        <w:t xml:space="preserve"> В.</w:t>
      </w:r>
      <w:r w:rsidRPr="00CB7775">
        <w:rPr>
          <w:rFonts w:ascii="Times New Roman" w:hAnsi="Times New Roman"/>
          <w:sz w:val="28"/>
          <w:szCs w:val="28"/>
          <w:lang w:val="uk-UA"/>
        </w:rPr>
        <w:t> </w:t>
      </w:r>
      <w:r w:rsidRPr="00CB7775">
        <w:rPr>
          <w:rFonts w:ascii="Times New Roman" w:hAnsi="Times New Roman"/>
          <w:sz w:val="28"/>
          <w:szCs w:val="28"/>
        </w:rPr>
        <w:t>Г.</w:t>
      </w:r>
      <w:r w:rsidRPr="00CB7775">
        <w:rPr>
          <w:rFonts w:ascii="Times New Roman" w:hAnsi="Times New Roman"/>
          <w:sz w:val="28"/>
          <w:szCs w:val="28"/>
          <w:lang w:val="uk-UA"/>
        </w:rPr>
        <w:t> </w:t>
      </w:r>
      <w:r w:rsidRPr="00CB7775">
        <w:rPr>
          <w:rFonts w:ascii="Times New Roman" w:hAnsi="Times New Roman"/>
          <w:sz w:val="28"/>
          <w:szCs w:val="28"/>
        </w:rPr>
        <w:t>Гак</w:t>
      </w:r>
      <w:r w:rsidRPr="00CB7775">
        <w:rPr>
          <w:rFonts w:ascii="Times New Roman" w:hAnsi="Times New Roman"/>
          <w:sz w:val="28"/>
          <w:szCs w:val="28"/>
          <w:lang w:val="uk-UA"/>
        </w:rPr>
        <w:t xml:space="preserve">. – </w:t>
      </w:r>
      <w:r w:rsidRPr="00CB7775">
        <w:rPr>
          <w:rFonts w:ascii="Times New Roman" w:hAnsi="Times New Roman"/>
          <w:sz w:val="28"/>
          <w:szCs w:val="28"/>
        </w:rPr>
        <w:t>Л.</w:t>
      </w:r>
      <w:r w:rsidRPr="00CB7775">
        <w:rPr>
          <w:rFonts w:ascii="Times New Roman" w:hAnsi="Times New Roman"/>
          <w:sz w:val="28"/>
          <w:szCs w:val="28"/>
          <w:lang w:val="uk-UA"/>
        </w:rPr>
        <w:t> </w:t>
      </w:r>
      <w:r w:rsidRPr="00CB7775">
        <w:rPr>
          <w:rFonts w:ascii="Times New Roman" w:hAnsi="Times New Roman"/>
          <w:sz w:val="28"/>
          <w:szCs w:val="28"/>
        </w:rPr>
        <w:t>: Наука, 1979. – 231</w:t>
      </w:r>
      <w:r w:rsidRPr="00CB7775">
        <w:rPr>
          <w:rFonts w:ascii="Times New Roman" w:hAnsi="Times New Roman"/>
          <w:sz w:val="28"/>
          <w:szCs w:val="28"/>
          <w:lang w:val="uk-UA"/>
        </w:rPr>
        <w:t xml:space="preserve"> с</w:t>
      </w:r>
      <w:r w:rsidRPr="00CB7775">
        <w:rPr>
          <w:rFonts w:ascii="Times New Roman" w:hAnsi="Times New Roman"/>
          <w:sz w:val="28"/>
          <w:szCs w:val="28"/>
        </w:rPr>
        <w:t>.</w:t>
      </w:r>
    </w:p>
    <w:p w:rsidR="00BF4A0C" w:rsidRPr="00CB7775" w:rsidRDefault="00BF4A0C" w:rsidP="001D401B">
      <w:pPr>
        <w:numPr>
          <w:ilvl w:val="0"/>
          <w:numId w:val="52"/>
        </w:numPr>
        <w:ind w:left="709" w:hanging="357"/>
        <w:jc w:val="both"/>
        <w:rPr>
          <w:sz w:val="28"/>
          <w:szCs w:val="28"/>
        </w:rPr>
      </w:pPr>
      <w:r w:rsidRPr="00CB7775">
        <w:rPr>
          <w:sz w:val="28"/>
          <w:szCs w:val="28"/>
        </w:rPr>
        <w:t>Василевич А. П. Исследование лексики в психолингвистическом эксперименте / А. П. Василевич. – М. : Наука, 1987. – 140 с.</w:t>
      </w:r>
    </w:p>
    <w:p w:rsidR="00BF4A0C" w:rsidRPr="00CB7775" w:rsidRDefault="00BF4A0C" w:rsidP="001D401B">
      <w:pPr>
        <w:numPr>
          <w:ilvl w:val="0"/>
          <w:numId w:val="52"/>
        </w:numPr>
        <w:ind w:left="709" w:hanging="357"/>
        <w:jc w:val="both"/>
        <w:rPr>
          <w:sz w:val="28"/>
          <w:szCs w:val="28"/>
        </w:rPr>
      </w:pPr>
      <w:r w:rsidRPr="00CB7775">
        <w:rPr>
          <w:sz w:val="28"/>
          <w:szCs w:val="28"/>
        </w:rPr>
        <w:t xml:space="preserve">Вежбицкая А. Обозначения цвета универсалии зрительного восприятия / Анна Вежбицкая // Вежбицкая А. Язык. Культура. Познание. – М. : Рус. словари, 1996. – С. 231–291. </w:t>
      </w:r>
    </w:p>
    <w:p w:rsidR="00BF4A0C" w:rsidRPr="00CB7775" w:rsidRDefault="00BF4A0C" w:rsidP="001D401B">
      <w:pPr>
        <w:numPr>
          <w:ilvl w:val="0"/>
          <w:numId w:val="52"/>
        </w:numPr>
        <w:ind w:left="709" w:hanging="357"/>
        <w:jc w:val="both"/>
        <w:rPr>
          <w:sz w:val="28"/>
          <w:szCs w:val="28"/>
        </w:rPr>
      </w:pPr>
      <w:r w:rsidRPr="00CB7775">
        <w:rPr>
          <w:sz w:val="28"/>
          <w:szCs w:val="28"/>
        </w:rPr>
        <w:t>Гёте И. В. К учению о цвете (хроматика) / И. В. Гёте // Психология цвета : сборник. – М. : Рефл-бук; Киев : Ваклер, 1996. – С. 281–349.</w:t>
      </w:r>
    </w:p>
    <w:p w:rsidR="00BF4A0C" w:rsidRPr="00CB7775" w:rsidRDefault="00BF4A0C" w:rsidP="001D401B">
      <w:pPr>
        <w:numPr>
          <w:ilvl w:val="0"/>
          <w:numId w:val="52"/>
        </w:numPr>
        <w:ind w:left="709" w:hanging="357"/>
        <w:jc w:val="both"/>
        <w:rPr>
          <w:sz w:val="28"/>
          <w:szCs w:val="28"/>
        </w:rPr>
      </w:pPr>
      <w:r w:rsidRPr="00CB7775">
        <w:rPr>
          <w:sz w:val="28"/>
          <w:szCs w:val="28"/>
        </w:rPr>
        <w:t>Гёте И. В. Очерк учения о свете / И. В. Гёте // Гёте И. В. Избранные сочинения по естествознанию. – М. : Наука, 1976 – С. 248–342.</w:t>
      </w:r>
    </w:p>
    <w:p w:rsidR="00BF4A0C" w:rsidRPr="00CB7775" w:rsidRDefault="00BF4A0C" w:rsidP="001D401B">
      <w:pPr>
        <w:numPr>
          <w:ilvl w:val="0"/>
          <w:numId w:val="52"/>
        </w:numPr>
        <w:ind w:left="709" w:hanging="357"/>
        <w:jc w:val="both"/>
        <w:rPr>
          <w:sz w:val="28"/>
          <w:szCs w:val="28"/>
        </w:rPr>
      </w:pPr>
      <w:r w:rsidRPr="00CB7775">
        <w:rPr>
          <w:sz w:val="28"/>
          <w:szCs w:val="28"/>
        </w:rPr>
        <w:t xml:space="preserve">Дворецкий И. Х. Латинско-русский словарь / И. Х. Дворецкий. – М. : Русский язык, 1976. – 1096 с. </w:t>
      </w:r>
    </w:p>
    <w:p w:rsidR="00BF4A0C" w:rsidRPr="00CB7775" w:rsidRDefault="00BF4A0C" w:rsidP="001A11C5">
      <w:pPr>
        <w:numPr>
          <w:ilvl w:val="0"/>
          <w:numId w:val="52"/>
        </w:numPr>
        <w:ind w:left="850" w:hanging="357"/>
        <w:jc w:val="both"/>
        <w:rPr>
          <w:sz w:val="28"/>
          <w:szCs w:val="28"/>
        </w:rPr>
      </w:pPr>
      <w:r w:rsidRPr="00CB7775">
        <w:rPr>
          <w:sz w:val="28"/>
          <w:szCs w:val="28"/>
        </w:rPr>
        <w:t>Електронний ресурс. [Режим доступу] – http://</w:t>
      </w:r>
      <w:r w:rsidRPr="00CB7775">
        <w:rPr>
          <w:sz w:val="28"/>
          <w:szCs w:val="28"/>
          <w:lang w:val="en-US"/>
        </w:rPr>
        <w:t>www</w:t>
      </w:r>
      <w:r w:rsidRPr="00CB7775">
        <w:rPr>
          <w:sz w:val="28"/>
          <w:szCs w:val="28"/>
        </w:rPr>
        <w:t>/</w:t>
      </w:r>
      <w:r w:rsidRPr="00CB7775">
        <w:rPr>
          <w:sz w:val="28"/>
          <w:szCs w:val="28"/>
          <w:lang w:val="en-US"/>
        </w:rPr>
        <w:t>perseus</w:t>
      </w:r>
      <w:r w:rsidRPr="00CB7775">
        <w:rPr>
          <w:sz w:val="28"/>
          <w:szCs w:val="28"/>
        </w:rPr>
        <w:t>.</w:t>
      </w:r>
      <w:r w:rsidRPr="00CB7775">
        <w:rPr>
          <w:sz w:val="28"/>
          <w:szCs w:val="28"/>
          <w:lang w:val="en-US"/>
        </w:rPr>
        <w:t>tufts</w:t>
      </w:r>
      <w:r w:rsidRPr="00CB7775">
        <w:rPr>
          <w:sz w:val="28"/>
          <w:szCs w:val="28"/>
        </w:rPr>
        <w:t>.</w:t>
      </w:r>
      <w:r w:rsidRPr="00CB7775">
        <w:rPr>
          <w:sz w:val="28"/>
          <w:szCs w:val="28"/>
          <w:lang w:val="en-US"/>
        </w:rPr>
        <w:t>edu</w:t>
      </w:r>
      <w:r w:rsidRPr="00CB7775">
        <w:rPr>
          <w:sz w:val="28"/>
          <w:szCs w:val="28"/>
        </w:rPr>
        <w:t>/</w:t>
      </w:r>
    </w:p>
    <w:p w:rsidR="00BF4A0C" w:rsidRPr="00CB7775" w:rsidRDefault="00BF4A0C" w:rsidP="001D401B">
      <w:pPr>
        <w:numPr>
          <w:ilvl w:val="0"/>
          <w:numId w:val="52"/>
        </w:numPr>
        <w:ind w:left="709" w:hanging="357"/>
        <w:jc w:val="both"/>
        <w:rPr>
          <w:sz w:val="28"/>
          <w:szCs w:val="28"/>
        </w:rPr>
      </w:pPr>
      <w:r w:rsidRPr="00CB7775">
        <w:rPr>
          <w:sz w:val="28"/>
          <w:szCs w:val="28"/>
        </w:rPr>
        <w:t>Малинаускене Н. К. Некоторые особенности системы цветообозначений в языке Гомера / Н. К. Малинаускене // Живое наследие античности. – М., 1987. – С. 24–40.</w:t>
      </w:r>
    </w:p>
    <w:p w:rsidR="00BF4A0C" w:rsidRPr="00CB7775" w:rsidRDefault="00BF4A0C" w:rsidP="001D401B">
      <w:pPr>
        <w:numPr>
          <w:ilvl w:val="0"/>
          <w:numId w:val="52"/>
        </w:numPr>
        <w:ind w:left="709" w:hanging="357"/>
        <w:jc w:val="both"/>
        <w:rPr>
          <w:sz w:val="28"/>
          <w:szCs w:val="28"/>
        </w:rPr>
      </w:pPr>
      <w:r w:rsidRPr="00CB7775">
        <w:rPr>
          <w:sz w:val="28"/>
          <w:szCs w:val="28"/>
        </w:rPr>
        <w:t>Малиновська О. І. Синонімія старогрецьких прикметників зі значенням «нещасний» у трагедіях Есхіла, Софокла та Евріпіда : автореф. дис. … канд. філол. наук / Малиновська Оксана Іванівна. – Львів, 2007. – 20 с.</w:t>
      </w:r>
    </w:p>
    <w:p w:rsidR="00BF4A0C" w:rsidRPr="00CB7775" w:rsidRDefault="00BF4A0C" w:rsidP="001A11C5">
      <w:pPr>
        <w:numPr>
          <w:ilvl w:val="0"/>
          <w:numId w:val="52"/>
        </w:numPr>
        <w:ind w:left="850" w:hanging="357"/>
        <w:jc w:val="both"/>
        <w:rPr>
          <w:kern w:val="20"/>
          <w:sz w:val="28"/>
          <w:szCs w:val="28"/>
        </w:rPr>
      </w:pPr>
      <w:r w:rsidRPr="00CB7775">
        <w:rPr>
          <w:kern w:val="20"/>
          <w:sz w:val="28"/>
          <w:szCs w:val="28"/>
        </w:rPr>
        <w:lastRenderedPageBreak/>
        <w:t xml:space="preserve">Норманская Ю. В. Цветообозначения в саскрите </w:t>
      </w:r>
      <w:r w:rsidRPr="00CB7775">
        <w:rPr>
          <w:sz w:val="28"/>
          <w:szCs w:val="28"/>
        </w:rPr>
        <w:t>/ Ю. В. Норманская</w:t>
      </w:r>
      <w:r w:rsidRPr="00CB7775">
        <w:rPr>
          <w:kern w:val="20"/>
          <w:sz w:val="28"/>
          <w:szCs w:val="28"/>
        </w:rPr>
        <w:t xml:space="preserve"> // Наименования цвета в индоевропейских языках: системный и исторический анализ. </w:t>
      </w:r>
      <w:r w:rsidRPr="00CB7775">
        <w:rPr>
          <w:sz w:val="28"/>
          <w:szCs w:val="28"/>
        </w:rPr>
        <w:t xml:space="preserve">– </w:t>
      </w:r>
      <w:r w:rsidRPr="00CB7775">
        <w:rPr>
          <w:kern w:val="20"/>
          <w:sz w:val="28"/>
          <w:szCs w:val="28"/>
        </w:rPr>
        <w:t>М .: КомКнига, 2007. – 320 с.</w:t>
      </w:r>
    </w:p>
    <w:p w:rsidR="00BF4A0C" w:rsidRPr="00CB7775" w:rsidRDefault="00BF4A0C" w:rsidP="001A11C5">
      <w:pPr>
        <w:numPr>
          <w:ilvl w:val="0"/>
          <w:numId w:val="52"/>
        </w:numPr>
        <w:ind w:left="850" w:hanging="357"/>
        <w:jc w:val="both"/>
        <w:rPr>
          <w:sz w:val="28"/>
          <w:szCs w:val="28"/>
        </w:rPr>
      </w:pPr>
      <w:r w:rsidRPr="00CB7775">
        <w:rPr>
          <w:sz w:val="28"/>
          <w:szCs w:val="28"/>
        </w:rPr>
        <w:t>Панько Т. І. Слово «золотий» у поезії І. Франка / Т. І. Панько // Рідне слово. – К. : Наук. думка, 1974. – Вип. 8. – С. 22–26.</w:t>
      </w:r>
    </w:p>
    <w:p w:rsidR="00BF4A0C" w:rsidRPr="00CB7775" w:rsidRDefault="00BF4A0C" w:rsidP="001A11C5">
      <w:pPr>
        <w:numPr>
          <w:ilvl w:val="0"/>
          <w:numId w:val="52"/>
        </w:numPr>
        <w:ind w:left="850" w:hanging="357"/>
        <w:jc w:val="both"/>
        <w:rPr>
          <w:sz w:val="28"/>
          <w:szCs w:val="28"/>
        </w:rPr>
      </w:pPr>
      <w:r w:rsidRPr="00CB7775">
        <w:rPr>
          <w:sz w:val="28"/>
          <w:szCs w:val="28"/>
        </w:rPr>
        <w:t>Рахилина Е. В. О семантике прилагательних цвета / Е. В. Рахлина // Наименования цвета в индоевропейских языках: системный и исторический анализ.– М. : КомКнига, 2007.– 320 с.</w:t>
      </w:r>
    </w:p>
    <w:p w:rsidR="00BF4A0C" w:rsidRPr="00CB7775" w:rsidRDefault="00BF4A0C" w:rsidP="001A11C5">
      <w:pPr>
        <w:numPr>
          <w:ilvl w:val="0"/>
          <w:numId w:val="52"/>
        </w:numPr>
        <w:ind w:left="850" w:hanging="357"/>
        <w:jc w:val="both"/>
        <w:rPr>
          <w:sz w:val="28"/>
          <w:szCs w:val="28"/>
        </w:rPr>
      </w:pPr>
      <w:r w:rsidRPr="00CB7775">
        <w:rPr>
          <w:sz w:val="28"/>
          <w:szCs w:val="28"/>
        </w:rPr>
        <w:t>Солопов А. И. Цветообозначения в латинском языке / А. И. Солопов // Наименования цвета в индоевропейских языках: системный и исторический анализ.– М. : КомКнига, 2007.– 320 с.</w:t>
      </w:r>
    </w:p>
    <w:p w:rsidR="00BF4A0C" w:rsidRPr="00CB7775" w:rsidRDefault="00BF4A0C" w:rsidP="001A11C5">
      <w:pPr>
        <w:numPr>
          <w:ilvl w:val="0"/>
          <w:numId w:val="52"/>
        </w:numPr>
        <w:ind w:left="850" w:hanging="357"/>
        <w:jc w:val="both"/>
        <w:rPr>
          <w:sz w:val="28"/>
          <w:szCs w:val="28"/>
        </w:rPr>
      </w:pPr>
      <w:r w:rsidRPr="00CB7775">
        <w:rPr>
          <w:sz w:val="28"/>
          <w:szCs w:val="28"/>
        </w:rPr>
        <w:t>Яньшин П. В. Эмоциональный цвет. Эмоциональный компонент в психологической структуре / П. В. Яньшин. – Самара : Изд-во СамГПУ, 1996. – 218 с.</w:t>
      </w:r>
    </w:p>
    <w:p w:rsidR="00BF4A0C" w:rsidRDefault="00BF4A0C" w:rsidP="00A3566F">
      <w:pPr>
        <w:jc w:val="center"/>
        <w:rPr>
          <w:b/>
          <w:bCs/>
          <w:sz w:val="28"/>
          <w:szCs w:val="28"/>
          <w:lang w:val="en-US"/>
        </w:rPr>
      </w:pPr>
      <w:r w:rsidRPr="00DA6735">
        <w:rPr>
          <w:b/>
          <w:bCs/>
          <w:sz w:val="28"/>
          <w:szCs w:val="28"/>
          <w:lang w:val="en-US"/>
        </w:rPr>
        <w:t>Summary</w:t>
      </w:r>
    </w:p>
    <w:p w:rsidR="00BF4A0C" w:rsidRDefault="00BF4A0C" w:rsidP="00A3566F">
      <w:pPr>
        <w:ind w:firstLine="708"/>
        <w:jc w:val="both"/>
        <w:rPr>
          <w:sz w:val="28"/>
          <w:szCs w:val="28"/>
          <w:lang w:val="en-US"/>
        </w:rPr>
      </w:pPr>
    </w:p>
    <w:p w:rsidR="00BF4A0C" w:rsidRDefault="00BF4A0C" w:rsidP="00A3566F">
      <w:pPr>
        <w:ind w:firstLine="708"/>
        <w:jc w:val="both"/>
        <w:rPr>
          <w:sz w:val="28"/>
          <w:szCs w:val="28"/>
          <w:lang w:val="en-US"/>
        </w:rPr>
      </w:pPr>
      <w:r w:rsidRPr="00DC72E8">
        <w:rPr>
          <w:sz w:val="28"/>
          <w:szCs w:val="28"/>
          <w:lang w:val="en-US"/>
        </w:rPr>
        <w:t>The article is devoted to the complex analysis of semantics and stylistic features of adjectives of yellow color in Latin. The structure of lexical-semantic field of adjectives of yellow color is determined.</w:t>
      </w:r>
      <w:r>
        <w:rPr>
          <w:sz w:val="28"/>
          <w:szCs w:val="28"/>
          <w:lang w:val="en-US"/>
        </w:rPr>
        <w:t xml:space="preserve"> </w:t>
      </w:r>
    </w:p>
    <w:p w:rsidR="00BF4A0C" w:rsidRDefault="00BF4A0C" w:rsidP="00A3566F">
      <w:pPr>
        <w:ind w:firstLine="708"/>
        <w:jc w:val="both"/>
        <w:rPr>
          <w:sz w:val="28"/>
          <w:szCs w:val="28"/>
          <w:lang w:val="en-US"/>
        </w:rPr>
      </w:pPr>
    </w:p>
    <w:p w:rsidR="00BF4A0C" w:rsidRDefault="00BF4A0C" w:rsidP="00A3566F">
      <w:pPr>
        <w:ind w:firstLine="708"/>
        <w:jc w:val="both"/>
        <w:rPr>
          <w:sz w:val="28"/>
          <w:szCs w:val="28"/>
          <w:lang w:val="en-US"/>
        </w:rPr>
      </w:pPr>
    </w:p>
    <w:p w:rsidR="00BF4A0C" w:rsidRDefault="00BF4A0C" w:rsidP="00A3566F">
      <w:pPr>
        <w:ind w:firstLine="708"/>
        <w:jc w:val="both"/>
        <w:rPr>
          <w:sz w:val="28"/>
          <w:szCs w:val="28"/>
          <w:lang w:val="en-US"/>
        </w:rPr>
      </w:pPr>
    </w:p>
    <w:p w:rsidR="00BF4A0C" w:rsidRPr="00DC72E8" w:rsidRDefault="00BF4A0C" w:rsidP="00A3566F">
      <w:pPr>
        <w:ind w:firstLine="708"/>
        <w:jc w:val="both"/>
        <w:rPr>
          <w:sz w:val="28"/>
          <w:szCs w:val="28"/>
          <w:lang w:val="en-US"/>
        </w:rPr>
      </w:pPr>
    </w:p>
    <w:p w:rsidR="00BF4A0C" w:rsidRPr="00DA6735" w:rsidRDefault="00BF4A0C" w:rsidP="00A3566F">
      <w:pPr>
        <w:ind w:left="3540" w:firstLine="708"/>
        <w:rPr>
          <w:b/>
          <w:bCs/>
          <w:sz w:val="28"/>
          <w:szCs w:val="28"/>
          <w:lang w:val="en-US"/>
        </w:rPr>
      </w:pPr>
    </w:p>
    <w:p w:rsidR="00BF4A0C" w:rsidRPr="00A3566F" w:rsidRDefault="00BF4A0C" w:rsidP="00A3566F">
      <w:pPr>
        <w:ind w:firstLine="708"/>
        <w:jc w:val="center"/>
        <w:rPr>
          <w:sz w:val="28"/>
          <w:szCs w:val="28"/>
          <w:lang w:val="en-US"/>
        </w:rPr>
      </w:pPr>
    </w:p>
    <w:p w:rsidR="00BF4A0C" w:rsidRDefault="00BF4A0C" w:rsidP="00566879">
      <w:pPr>
        <w:ind w:hanging="142"/>
        <w:jc w:val="both"/>
        <w:rPr>
          <w:sz w:val="28"/>
          <w:szCs w:val="28"/>
          <w:lang w:val="en-US"/>
        </w:rPr>
      </w:pPr>
    </w:p>
    <w:p w:rsidR="00BF4A0C" w:rsidRPr="00566879" w:rsidRDefault="00BF4A0C" w:rsidP="00566879">
      <w:pPr>
        <w:jc w:val="both"/>
        <w:rPr>
          <w:b/>
          <w:sz w:val="28"/>
          <w:szCs w:val="28"/>
          <w:lang w:val="en-US"/>
        </w:rPr>
      </w:pPr>
      <w:r>
        <w:rPr>
          <w:b/>
          <w:sz w:val="28"/>
          <w:szCs w:val="28"/>
          <w:lang w:val="uk-UA"/>
        </w:rPr>
        <w:t xml:space="preserve">УДК </w:t>
      </w:r>
      <w:r w:rsidRPr="00566879">
        <w:rPr>
          <w:b/>
          <w:sz w:val="28"/>
          <w:szCs w:val="28"/>
          <w:lang w:val="en-US"/>
        </w:rPr>
        <w:t xml:space="preserve">811.111.159.942.5 </w:t>
      </w:r>
    </w:p>
    <w:p w:rsidR="00BF4A0C" w:rsidRDefault="00BF4A0C" w:rsidP="00566879">
      <w:pPr>
        <w:jc w:val="center"/>
        <w:rPr>
          <w:b/>
          <w:caps/>
          <w:sz w:val="28"/>
          <w:szCs w:val="28"/>
          <w:lang w:val="en-US"/>
        </w:rPr>
      </w:pPr>
    </w:p>
    <w:p w:rsidR="00BF4A0C" w:rsidRPr="00DB7A00" w:rsidRDefault="00BF4A0C" w:rsidP="00566879">
      <w:pPr>
        <w:jc w:val="center"/>
        <w:rPr>
          <w:b/>
          <w:caps/>
          <w:sz w:val="28"/>
          <w:szCs w:val="28"/>
          <w:lang w:val="en-US"/>
        </w:rPr>
      </w:pPr>
      <w:r w:rsidRPr="00214D9C">
        <w:rPr>
          <w:b/>
          <w:caps/>
          <w:sz w:val="28"/>
          <w:szCs w:val="28"/>
        </w:rPr>
        <w:t>Стан</w:t>
      </w:r>
      <w:r w:rsidRPr="00DB7A00">
        <w:rPr>
          <w:b/>
          <w:caps/>
          <w:sz w:val="28"/>
          <w:szCs w:val="28"/>
          <w:lang w:val="en-US"/>
        </w:rPr>
        <w:t xml:space="preserve"> </w:t>
      </w:r>
      <w:r w:rsidRPr="00214D9C">
        <w:rPr>
          <w:b/>
          <w:caps/>
          <w:sz w:val="28"/>
          <w:szCs w:val="28"/>
        </w:rPr>
        <w:t>тривоги</w:t>
      </w:r>
      <w:r w:rsidRPr="00DB7A00">
        <w:rPr>
          <w:b/>
          <w:caps/>
          <w:sz w:val="28"/>
          <w:szCs w:val="28"/>
          <w:lang w:val="en-US"/>
        </w:rPr>
        <w:t xml:space="preserve"> </w:t>
      </w:r>
      <w:r w:rsidRPr="00214D9C">
        <w:rPr>
          <w:b/>
          <w:caps/>
          <w:sz w:val="28"/>
          <w:szCs w:val="28"/>
        </w:rPr>
        <w:t>людини</w:t>
      </w:r>
      <w:r w:rsidRPr="00DB7A00">
        <w:rPr>
          <w:b/>
          <w:caps/>
          <w:sz w:val="28"/>
          <w:szCs w:val="28"/>
          <w:lang w:val="en-US"/>
        </w:rPr>
        <w:t xml:space="preserve"> </w:t>
      </w:r>
      <w:r w:rsidRPr="00214D9C">
        <w:rPr>
          <w:b/>
          <w:caps/>
          <w:sz w:val="28"/>
          <w:szCs w:val="28"/>
        </w:rPr>
        <w:t>як</w:t>
      </w:r>
      <w:r w:rsidRPr="00DB7A00">
        <w:rPr>
          <w:b/>
          <w:caps/>
          <w:sz w:val="28"/>
          <w:szCs w:val="28"/>
          <w:lang w:val="en-US"/>
        </w:rPr>
        <w:t xml:space="preserve"> </w:t>
      </w:r>
      <w:r w:rsidRPr="00214D9C">
        <w:rPr>
          <w:b/>
          <w:caps/>
          <w:sz w:val="28"/>
          <w:szCs w:val="28"/>
        </w:rPr>
        <w:t>вияв</w:t>
      </w:r>
      <w:r w:rsidRPr="00DB7A00">
        <w:rPr>
          <w:b/>
          <w:caps/>
          <w:sz w:val="28"/>
          <w:szCs w:val="28"/>
          <w:lang w:val="en-US"/>
        </w:rPr>
        <w:t xml:space="preserve"> </w:t>
      </w:r>
      <w:r w:rsidRPr="00214D9C">
        <w:rPr>
          <w:b/>
          <w:caps/>
          <w:sz w:val="28"/>
          <w:szCs w:val="28"/>
        </w:rPr>
        <w:t>взаємодії</w:t>
      </w:r>
      <w:r w:rsidRPr="00DB7A00">
        <w:rPr>
          <w:b/>
          <w:caps/>
          <w:sz w:val="28"/>
          <w:szCs w:val="28"/>
          <w:lang w:val="en-US"/>
        </w:rPr>
        <w:t xml:space="preserve"> </w:t>
      </w:r>
      <w:r w:rsidRPr="00214D9C">
        <w:rPr>
          <w:b/>
          <w:caps/>
          <w:sz w:val="28"/>
          <w:szCs w:val="28"/>
        </w:rPr>
        <w:t>емоцій</w:t>
      </w:r>
      <w:r w:rsidRPr="00DB7A00">
        <w:rPr>
          <w:b/>
          <w:caps/>
          <w:sz w:val="28"/>
          <w:szCs w:val="28"/>
          <w:lang w:val="en-US"/>
        </w:rPr>
        <w:t xml:space="preserve"> </w:t>
      </w:r>
      <w:r w:rsidRPr="00214D9C">
        <w:rPr>
          <w:b/>
          <w:caps/>
          <w:sz w:val="28"/>
          <w:szCs w:val="28"/>
        </w:rPr>
        <w:t>і</w:t>
      </w:r>
      <w:r w:rsidRPr="00DB7A00">
        <w:rPr>
          <w:b/>
          <w:caps/>
          <w:sz w:val="28"/>
          <w:szCs w:val="28"/>
          <w:lang w:val="en-US"/>
        </w:rPr>
        <w:t xml:space="preserve"> </w:t>
      </w:r>
      <w:r w:rsidRPr="00214D9C">
        <w:rPr>
          <w:b/>
          <w:caps/>
          <w:sz w:val="28"/>
          <w:szCs w:val="28"/>
        </w:rPr>
        <w:t>тіла</w:t>
      </w:r>
    </w:p>
    <w:p w:rsidR="00BF4A0C" w:rsidRPr="00DB7A00" w:rsidRDefault="00BF4A0C" w:rsidP="00566879">
      <w:pPr>
        <w:jc w:val="center"/>
        <w:rPr>
          <w:b/>
          <w:sz w:val="28"/>
          <w:szCs w:val="28"/>
          <w:lang w:val="en-US"/>
        </w:rPr>
      </w:pPr>
    </w:p>
    <w:p w:rsidR="00BF4A0C" w:rsidRPr="00214D9C" w:rsidRDefault="00BF4A0C" w:rsidP="00566879">
      <w:pPr>
        <w:jc w:val="center"/>
        <w:rPr>
          <w:b/>
          <w:sz w:val="28"/>
          <w:szCs w:val="28"/>
        </w:rPr>
      </w:pPr>
      <w:r w:rsidRPr="00EB32B9">
        <w:rPr>
          <w:b/>
          <w:sz w:val="28"/>
          <w:szCs w:val="28"/>
        </w:rPr>
        <w:t>Штефанюк</w:t>
      </w:r>
      <w:r w:rsidRPr="00566879">
        <w:rPr>
          <w:b/>
          <w:sz w:val="28"/>
          <w:szCs w:val="28"/>
        </w:rPr>
        <w:t xml:space="preserve"> </w:t>
      </w:r>
      <w:r w:rsidRPr="00EB32B9">
        <w:rPr>
          <w:b/>
          <w:sz w:val="28"/>
          <w:szCs w:val="28"/>
        </w:rPr>
        <w:t>Н.С.</w:t>
      </w:r>
    </w:p>
    <w:p w:rsidR="00BF4A0C" w:rsidRPr="00214D9C" w:rsidRDefault="00BF4A0C" w:rsidP="00566879">
      <w:pPr>
        <w:jc w:val="center"/>
        <w:rPr>
          <w:i/>
          <w:sz w:val="28"/>
          <w:szCs w:val="28"/>
          <w:lang w:val="uk-UA"/>
        </w:rPr>
      </w:pPr>
      <w:r w:rsidRPr="00D52A3E">
        <w:rPr>
          <w:i/>
          <w:sz w:val="28"/>
          <w:szCs w:val="28"/>
          <w:lang w:val="uk-UA"/>
        </w:rPr>
        <w:t xml:space="preserve">ДВНЗ </w:t>
      </w:r>
      <w:r w:rsidRPr="00CC54AA">
        <w:rPr>
          <w:i/>
          <w:sz w:val="28"/>
          <w:szCs w:val="28"/>
          <w:lang w:val="uk-UA"/>
        </w:rPr>
        <w:t>“</w:t>
      </w:r>
      <w:r w:rsidRPr="00D52A3E">
        <w:rPr>
          <w:i/>
          <w:sz w:val="28"/>
          <w:szCs w:val="28"/>
          <w:lang w:val="uk-UA"/>
        </w:rPr>
        <w:t>Ужгородський національний університет</w:t>
      </w:r>
      <w:r w:rsidRPr="00CC54AA">
        <w:rPr>
          <w:i/>
          <w:sz w:val="28"/>
          <w:szCs w:val="28"/>
          <w:lang w:val="uk-UA"/>
        </w:rPr>
        <w:t>”</w:t>
      </w:r>
    </w:p>
    <w:p w:rsidR="00BF4A0C" w:rsidRDefault="00BF4A0C" w:rsidP="00566879">
      <w:pPr>
        <w:ind w:firstLine="709"/>
        <w:jc w:val="both"/>
        <w:rPr>
          <w:sz w:val="28"/>
          <w:szCs w:val="28"/>
        </w:rPr>
      </w:pPr>
    </w:p>
    <w:p w:rsidR="00BF4A0C" w:rsidRPr="00EB32B9" w:rsidRDefault="00BF4A0C" w:rsidP="00566879">
      <w:pPr>
        <w:ind w:firstLine="709"/>
        <w:jc w:val="both"/>
        <w:rPr>
          <w:sz w:val="28"/>
          <w:szCs w:val="28"/>
        </w:rPr>
      </w:pPr>
      <w:r w:rsidRPr="00FB2F2C">
        <w:rPr>
          <w:b/>
          <w:sz w:val="28"/>
          <w:szCs w:val="28"/>
          <w:lang w:val="uk-UA"/>
        </w:rPr>
        <w:t>Постановка проблеми</w:t>
      </w:r>
      <w:r>
        <w:rPr>
          <w:sz w:val="28"/>
          <w:szCs w:val="28"/>
          <w:lang w:val="uk-UA"/>
        </w:rPr>
        <w:t xml:space="preserve">. </w:t>
      </w:r>
      <w:r w:rsidRPr="00EB32B9">
        <w:rPr>
          <w:sz w:val="28"/>
          <w:szCs w:val="28"/>
        </w:rPr>
        <w:t>П</w:t>
      </w:r>
      <w:r>
        <w:rPr>
          <w:sz w:val="28"/>
          <w:szCs w:val="28"/>
        </w:rPr>
        <w:t>ід вираженням емоцій розуміємо</w:t>
      </w:r>
      <w:r w:rsidRPr="00EB32B9">
        <w:rPr>
          <w:sz w:val="28"/>
          <w:szCs w:val="28"/>
        </w:rPr>
        <w:t xml:space="preserve"> їх</w:t>
      </w:r>
      <w:r>
        <w:rPr>
          <w:sz w:val="28"/>
          <w:szCs w:val="28"/>
        </w:rPr>
        <w:t>нє</w:t>
      </w:r>
      <w:r w:rsidRPr="00EB32B9">
        <w:rPr>
          <w:sz w:val="28"/>
          <w:szCs w:val="28"/>
        </w:rPr>
        <w:t xml:space="preserve"> опосередкування, маніфестацію в мовленні, що супроводжується внутрішнім та зовнішнім переживанням.</w:t>
      </w:r>
    </w:p>
    <w:p w:rsidR="00BF4A0C" w:rsidRDefault="00BF4A0C" w:rsidP="00566879">
      <w:pPr>
        <w:ind w:firstLine="708"/>
        <w:jc w:val="both"/>
        <w:rPr>
          <w:sz w:val="28"/>
          <w:szCs w:val="28"/>
        </w:rPr>
      </w:pPr>
      <w:r w:rsidRPr="00EB32B9">
        <w:rPr>
          <w:sz w:val="28"/>
          <w:szCs w:val="28"/>
        </w:rPr>
        <w:t xml:space="preserve">Нейробіолог А. Дамасіо, говорячи про етіологію емоцій/почуттів, має на увазі їхню обов’язкову вкоріненість у тілі – нервових клітинах і ділянках головного мозку, що вводить емоції до складу “тілесного циклу”. Роботу рефлексивної функції тіла він пояснює поступом “емотивного стимулу”, що відбувається на рівні сенсорики тіла, услід за яким мозок автоматично генерує хвилю змін у тілі, в його внутрішніх органах, що і підготовлює тіло до дії (підвищується рівень серцебиття, адреналін надходить до кров’яного потоку та </w:t>
      </w:r>
      <w:r w:rsidRPr="00EB32B9">
        <w:rPr>
          <w:sz w:val="28"/>
          <w:szCs w:val="28"/>
        </w:rPr>
        <w:lastRenderedPageBreak/>
        <w:t>ін.). Саме таким, на думку А. Дамасіо, є механізм взаємозв’язку наших емоцій і фізіологічних проявів у тілі [</w:t>
      </w:r>
      <w:r>
        <w:rPr>
          <w:sz w:val="28"/>
          <w:szCs w:val="28"/>
        </w:rPr>
        <w:t>15</w:t>
      </w:r>
      <w:r w:rsidRPr="00EB32B9">
        <w:rPr>
          <w:sz w:val="28"/>
          <w:szCs w:val="28"/>
        </w:rPr>
        <w:t xml:space="preserve">, </w:t>
      </w:r>
      <w:r w:rsidRPr="00EB32B9">
        <w:rPr>
          <w:sz w:val="28"/>
          <w:szCs w:val="28"/>
          <w:lang w:val="en-US"/>
        </w:rPr>
        <w:t>p</w:t>
      </w:r>
      <w:r w:rsidRPr="00EB32B9">
        <w:rPr>
          <w:sz w:val="28"/>
          <w:szCs w:val="28"/>
        </w:rPr>
        <w:t>. 22].</w:t>
      </w:r>
    </w:p>
    <w:p w:rsidR="00BF4A0C" w:rsidRDefault="00BF4A0C" w:rsidP="00566879">
      <w:pPr>
        <w:ind w:firstLine="720"/>
        <w:jc w:val="both"/>
        <w:rPr>
          <w:sz w:val="28"/>
          <w:szCs w:val="28"/>
        </w:rPr>
      </w:pPr>
      <w:r w:rsidRPr="00EB32B9">
        <w:rPr>
          <w:sz w:val="28"/>
          <w:szCs w:val="28"/>
        </w:rPr>
        <w:t>Філософс</w:t>
      </w:r>
      <w:r>
        <w:rPr>
          <w:sz w:val="28"/>
          <w:szCs w:val="28"/>
        </w:rPr>
        <w:t>ь</w:t>
      </w:r>
      <w:r w:rsidRPr="00EB32B9">
        <w:rPr>
          <w:sz w:val="28"/>
          <w:szCs w:val="28"/>
        </w:rPr>
        <w:t>кі погляди на сутність і природу душевних переживань лягли в основу ряду психологічних теорій емоцій. Якщо філософія висунула розрізнені погляди з питання сутності емоцій, то психологія спробувала систематизувати отримані дані. Багато чого у вивченні емоцій є лише окремими аспектами однієї проблеми. Так, досі немає єдиної думки про природу емоцій та механізми їхнього виникнення, відсутня загальноприйнята класифікація і точні методи дослідження емоційних явищ, невпорядкований понятійно-термінологічний апарат.</w:t>
      </w:r>
    </w:p>
    <w:p w:rsidR="00BF4A0C" w:rsidRDefault="00BF4A0C" w:rsidP="00566879">
      <w:pPr>
        <w:ind w:firstLine="720"/>
        <w:jc w:val="both"/>
        <w:rPr>
          <w:sz w:val="28"/>
          <w:szCs w:val="28"/>
        </w:rPr>
      </w:pPr>
      <w:r w:rsidRPr="00FB2F2C">
        <w:rPr>
          <w:b/>
          <w:sz w:val="28"/>
          <w:szCs w:val="28"/>
        </w:rPr>
        <w:t>Мета</w:t>
      </w:r>
      <w:r>
        <w:rPr>
          <w:sz w:val="28"/>
          <w:szCs w:val="28"/>
        </w:rPr>
        <w:t xml:space="preserve"> статті – проаналізувати стан тривоги людини як вияв взаємодії емоцій і тіла в системі наук та розкрити їхню семантику в англійській та українській мовах на матеріалі тлумачних словників.</w:t>
      </w:r>
    </w:p>
    <w:p w:rsidR="00BF4A0C" w:rsidRDefault="00BF4A0C" w:rsidP="00566879">
      <w:pPr>
        <w:ind w:firstLine="720"/>
        <w:jc w:val="both"/>
        <w:rPr>
          <w:sz w:val="28"/>
          <w:szCs w:val="28"/>
        </w:rPr>
      </w:pPr>
      <w:r>
        <w:rPr>
          <w:sz w:val="28"/>
          <w:szCs w:val="28"/>
        </w:rPr>
        <w:t>Поставлена мета передбачає виконання наступних завдань:</w:t>
      </w:r>
    </w:p>
    <w:p w:rsidR="00BF4A0C" w:rsidRDefault="00BF4A0C" w:rsidP="00B013F3">
      <w:pPr>
        <w:pStyle w:val="11"/>
        <w:numPr>
          <w:ilvl w:val="0"/>
          <w:numId w:val="54"/>
        </w:numPr>
        <w:spacing w:line="240" w:lineRule="auto"/>
        <w:jc w:val="both"/>
        <w:rPr>
          <w:rFonts w:ascii="Times New Roman" w:hAnsi="Times New Roman"/>
          <w:sz w:val="28"/>
          <w:szCs w:val="28"/>
        </w:rPr>
      </w:pPr>
      <w:r w:rsidRPr="001A4DB9">
        <w:rPr>
          <w:rFonts w:ascii="Times New Roman" w:hAnsi="Times New Roman"/>
          <w:sz w:val="28"/>
          <w:szCs w:val="28"/>
        </w:rPr>
        <w:t xml:space="preserve">розглянути </w:t>
      </w:r>
      <w:r>
        <w:rPr>
          <w:rFonts w:ascii="Times New Roman" w:hAnsi="Times New Roman"/>
          <w:sz w:val="28"/>
          <w:szCs w:val="28"/>
        </w:rPr>
        <w:t>різні трактування поняття стану тривоги людини в системі наук;</w:t>
      </w:r>
    </w:p>
    <w:p w:rsidR="00BF4A0C" w:rsidRDefault="00BF4A0C" w:rsidP="00B013F3">
      <w:pPr>
        <w:pStyle w:val="11"/>
        <w:numPr>
          <w:ilvl w:val="0"/>
          <w:numId w:val="54"/>
        </w:numPr>
        <w:spacing w:line="240" w:lineRule="auto"/>
        <w:jc w:val="both"/>
        <w:rPr>
          <w:rFonts w:ascii="Times New Roman" w:hAnsi="Times New Roman"/>
          <w:sz w:val="28"/>
          <w:szCs w:val="28"/>
        </w:rPr>
      </w:pPr>
      <w:r>
        <w:rPr>
          <w:rFonts w:ascii="Times New Roman" w:hAnsi="Times New Roman"/>
          <w:sz w:val="28"/>
          <w:szCs w:val="28"/>
        </w:rPr>
        <w:t>для дослідження стану тривоги застосувати формалізований аналіз лексичної семантики, виділивши його найхарактерніші властивості;</w:t>
      </w:r>
    </w:p>
    <w:p w:rsidR="00BF4A0C" w:rsidRPr="001A4DB9" w:rsidRDefault="00BF4A0C" w:rsidP="00B013F3">
      <w:pPr>
        <w:pStyle w:val="11"/>
        <w:numPr>
          <w:ilvl w:val="0"/>
          <w:numId w:val="54"/>
        </w:numPr>
        <w:spacing w:line="240" w:lineRule="auto"/>
        <w:jc w:val="both"/>
        <w:rPr>
          <w:rFonts w:ascii="Times New Roman" w:hAnsi="Times New Roman"/>
          <w:sz w:val="28"/>
          <w:szCs w:val="28"/>
        </w:rPr>
      </w:pPr>
      <w:r>
        <w:rPr>
          <w:rFonts w:ascii="Times New Roman" w:hAnsi="Times New Roman"/>
          <w:sz w:val="28"/>
          <w:szCs w:val="28"/>
        </w:rPr>
        <w:t>проаналізувати семантичні ознаки лексичних одиниць на позначення стану тривоги людини в українській та англійській мовах.</w:t>
      </w:r>
    </w:p>
    <w:p w:rsidR="00BF4A0C" w:rsidRPr="00EB32B9" w:rsidRDefault="00BF4A0C" w:rsidP="00566879">
      <w:pPr>
        <w:ind w:firstLine="708"/>
        <w:jc w:val="both"/>
        <w:rPr>
          <w:sz w:val="28"/>
          <w:szCs w:val="28"/>
        </w:rPr>
      </w:pPr>
      <w:r w:rsidRPr="00EB32B9">
        <w:rPr>
          <w:sz w:val="28"/>
          <w:szCs w:val="28"/>
        </w:rPr>
        <w:t>Факт домінування проявів емоцій і почуттів на тлі фізіологічних процесів відзначають і дослідники у сфері когнітивних поетологічних студій, що дало підґрунтя для розгляду людського тіла крізь призму концептуальних метафор</w:t>
      </w:r>
      <w:r>
        <w:rPr>
          <w:sz w:val="28"/>
          <w:szCs w:val="28"/>
        </w:rPr>
        <w:t>: тіло – це вмістилище для емоцій /</w:t>
      </w:r>
      <w:r>
        <w:rPr>
          <w:sz w:val="28"/>
          <w:szCs w:val="28"/>
          <w:lang w:val="en-US"/>
        </w:rPr>
        <w:t>body</w:t>
      </w:r>
      <w:r w:rsidRPr="00214D9C">
        <w:rPr>
          <w:sz w:val="28"/>
          <w:szCs w:val="28"/>
          <w:lang w:val="uk-UA"/>
        </w:rPr>
        <w:t xml:space="preserve"> </w:t>
      </w:r>
      <w:r>
        <w:rPr>
          <w:sz w:val="28"/>
          <w:szCs w:val="28"/>
          <w:lang w:val="en-US"/>
        </w:rPr>
        <w:t>is</w:t>
      </w:r>
      <w:r w:rsidRPr="00214D9C">
        <w:rPr>
          <w:sz w:val="28"/>
          <w:szCs w:val="28"/>
          <w:lang w:val="uk-UA"/>
        </w:rPr>
        <w:t xml:space="preserve"> </w:t>
      </w:r>
      <w:r>
        <w:rPr>
          <w:sz w:val="28"/>
          <w:szCs w:val="28"/>
          <w:lang w:val="en-US"/>
        </w:rPr>
        <w:t>a</w:t>
      </w:r>
      <w:r w:rsidRPr="00214D9C">
        <w:rPr>
          <w:sz w:val="28"/>
          <w:szCs w:val="28"/>
          <w:lang w:val="uk-UA"/>
        </w:rPr>
        <w:t xml:space="preserve"> </w:t>
      </w:r>
      <w:r>
        <w:rPr>
          <w:sz w:val="28"/>
          <w:szCs w:val="28"/>
          <w:lang w:val="en-US"/>
        </w:rPr>
        <w:t>container</w:t>
      </w:r>
      <w:r w:rsidRPr="00214D9C">
        <w:rPr>
          <w:sz w:val="28"/>
          <w:szCs w:val="28"/>
          <w:lang w:val="uk-UA"/>
        </w:rPr>
        <w:t xml:space="preserve"> </w:t>
      </w:r>
      <w:r>
        <w:rPr>
          <w:sz w:val="28"/>
          <w:szCs w:val="28"/>
          <w:lang w:val="en-US"/>
        </w:rPr>
        <w:t>for</w:t>
      </w:r>
      <w:r w:rsidRPr="00214D9C">
        <w:rPr>
          <w:sz w:val="28"/>
          <w:szCs w:val="28"/>
          <w:lang w:val="uk-UA"/>
        </w:rPr>
        <w:t xml:space="preserve"> </w:t>
      </w:r>
      <w:r>
        <w:rPr>
          <w:sz w:val="28"/>
          <w:szCs w:val="28"/>
          <w:lang w:val="en-US"/>
        </w:rPr>
        <w:t>the</w:t>
      </w:r>
      <w:r w:rsidRPr="00214D9C">
        <w:rPr>
          <w:sz w:val="28"/>
          <w:szCs w:val="28"/>
          <w:lang w:val="uk-UA"/>
        </w:rPr>
        <w:t xml:space="preserve"> </w:t>
      </w:r>
      <w:r>
        <w:rPr>
          <w:sz w:val="28"/>
          <w:szCs w:val="28"/>
          <w:lang w:val="en-US"/>
        </w:rPr>
        <w:t>imotions</w:t>
      </w:r>
      <w:r w:rsidRPr="00EB32B9">
        <w:rPr>
          <w:sz w:val="28"/>
          <w:szCs w:val="28"/>
        </w:rPr>
        <w:t xml:space="preserve">. </w:t>
      </w:r>
      <w:r>
        <w:rPr>
          <w:sz w:val="28"/>
          <w:szCs w:val="28"/>
        </w:rPr>
        <w:t>Б</w:t>
      </w:r>
      <w:r w:rsidRPr="00EB32B9">
        <w:rPr>
          <w:sz w:val="28"/>
          <w:szCs w:val="28"/>
        </w:rPr>
        <w:t>ільшість подібних досліджень зводяться до опису емоцій через фізіологічні процеси, які вони стимулюють, як-от: підвищення температури тіла, підвищення кров’яного тиску, ритму серцебиття тощо, але, по-перше, відсутні системні уявлення про роль окремих органів і частин тіла людини, які “вміщують” емоції і почуття, в образному просторі художнього тексту, а по-друге, тілесні образи суто метафоричної природи, які використовуються на позначення емоцій та почуттів у контексті художнього тексту, за</w:t>
      </w:r>
      <w:r>
        <w:rPr>
          <w:sz w:val="28"/>
          <w:szCs w:val="28"/>
        </w:rPr>
        <w:t>лишались поза увагою лінгвістів.</w:t>
      </w:r>
    </w:p>
    <w:p w:rsidR="00BF4A0C" w:rsidRPr="00EB32B9" w:rsidRDefault="00BF4A0C" w:rsidP="00566879">
      <w:pPr>
        <w:ind w:firstLine="709"/>
        <w:jc w:val="both"/>
        <w:rPr>
          <w:sz w:val="28"/>
          <w:szCs w:val="28"/>
        </w:rPr>
      </w:pPr>
      <w:r w:rsidRPr="00EB32B9">
        <w:rPr>
          <w:sz w:val="28"/>
          <w:szCs w:val="28"/>
        </w:rPr>
        <w:t>З теорії емоційного процесу випливає, що вираз обличчя, коли воно відповідає виразу фундаментальної емоції, може грати роль в контролі або регуляції емоційного переживання [</w:t>
      </w:r>
      <w:r>
        <w:rPr>
          <w:sz w:val="28"/>
          <w:szCs w:val="28"/>
        </w:rPr>
        <w:t>5</w:t>
      </w:r>
      <w:r w:rsidRPr="00EB32B9">
        <w:rPr>
          <w:sz w:val="28"/>
          <w:szCs w:val="28"/>
        </w:rPr>
        <w:t>, с. 88].</w:t>
      </w:r>
    </w:p>
    <w:p w:rsidR="00BF4A0C" w:rsidRPr="00EB32B9" w:rsidRDefault="00BF4A0C" w:rsidP="00566879">
      <w:pPr>
        <w:ind w:firstLine="709"/>
        <w:jc w:val="both"/>
        <w:rPr>
          <w:sz w:val="28"/>
          <w:szCs w:val="28"/>
        </w:rPr>
      </w:pPr>
      <w:r w:rsidRPr="00EB32B9">
        <w:rPr>
          <w:sz w:val="28"/>
          <w:szCs w:val="28"/>
        </w:rPr>
        <w:t>Чимало видатних теор</w:t>
      </w:r>
      <w:r>
        <w:rPr>
          <w:sz w:val="28"/>
          <w:szCs w:val="28"/>
        </w:rPr>
        <w:t>етиків та дослідників емоцій до</w:t>
      </w:r>
      <w:r w:rsidRPr="00EB32B9">
        <w:rPr>
          <w:sz w:val="28"/>
          <w:szCs w:val="28"/>
        </w:rPr>
        <w:t>ходили подібних висновків. Ч. Дарвін стверджував, що вільне вираження емоції (“за допомогою зовнішніх ознак”) посилює її, тоді як придушення зовнішнього вираження знижує (“пом'якшує”) її (Darwin, 1872). Схожі думки висловлювали й інші психологи (Dumas, 1948; Jacobson, 1967; Pesso, 1969; Gellhorn, 1964, 1970). Однак, незважаючи на загальне визнання того, що зм</w:t>
      </w:r>
      <w:r>
        <w:rPr>
          <w:sz w:val="28"/>
          <w:szCs w:val="28"/>
        </w:rPr>
        <w:t>іни поз і виразів</w:t>
      </w:r>
      <w:r w:rsidRPr="00EB32B9">
        <w:rPr>
          <w:sz w:val="28"/>
          <w:szCs w:val="28"/>
        </w:rPr>
        <w:t xml:space="preserve"> обличчя зміню</w:t>
      </w:r>
      <w:r>
        <w:rPr>
          <w:sz w:val="28"/>
          <w:szCs w:val="28"/>
        </w:rPr>
        <w:t>ю</w:t>
      </w:r>
      <w:r w:rsidRPr="00EB32B9">
        <w:rPr>
          <w:sz w:val="28"/>
          <w:szCs w:val="28"/>
        </w:rPr>
        <w:t>ть емоційне переживання, майже немає експериментів, що доводять це припущення [</w:t>
      </w:r>
      <w:r>
        <w:rPr>
          <w:sz w:val="28"/>
          <w:szCs w:val="28"/>
        </w:rPr>
        <w:t>5</w:t>
      </w:r>
      <w:r w:rsidRPr="00EB32B9">
        <w:rPr>
          <w:sz w:val="28"/>
          <w:szCs w:val="28"/>
        </w:rPr>
        <w:t>, с. 87].</w:t>
      </w:r>
    </w:p>
    <w:p w:rsidR="00BF4A0C" w:rsidRPr="00EB32B9" w:rsidRDefault="00BF4A0C" w:rsidP="00566879">
      <w:pPr>
        <w:tabs>
          <w:tab w:val="left" w:pos="7938"/>
          <w:tab w:val="left" w:pos="9356"/>
        </w:tabs>
        <w:ind w:firstLine="720"/>
        <w:jc w:val="both"/>
        <w:rPr>
          <w:sz w:val="28"/>
          <w:szCs w:val="28"/>
        </w:rPr>
      </w:pPr>
      <w:r w:rsidRPr="00FB2F2C">
        <w:rPr>
          <w:b/>
          <w:sz w:val="28"/>
          <w:szCs w:val="28"/>
          <w:lang w:val="uk-UA"/>
        </w:rPr>
        <w:t>Виклад основного матеріалу і отримані результати</w:t>
      </w:r>
      <w:r>
        <w:rPr>
          <w:sz w:val="28"/>
          <w:szCs w:val="28"/>
          <w:lang w:val="uk-UA"/>
        </w:rPr>
        <w:t xml:space="preserve">. </w:t>
      </w:r>
      <w:r w:rsidRPr="00FB2F2C">
        <w:rPr>
          <w:sz w:val="28"/>
          <w:szCs w:val="28"/>
          <w:lang w:val="uk-UA"/>
        </w:rPr>
        <w:t>Сьогодні у сфері природничих наук неподільність взаємозв’язків психічного і</w:t>
      </w:r>
      <w:r w:rsidRPr="00EB32B9">
        <w:rPr>
          <w:sz w:val="28"/>
          <w:szCs w:val="28"/>
        </w:rPr>
        <w:t> </w:t>
      </w:r>
      <w:r w:rsidRPr="00FB2F2C">
        <w:rPr>
          <w:sz w:val="28"/>
          <w:szCs w:val="28"/>
          <w:lang w:val="uk-UA"/>
        </w:rPr>
        <w:t xml:space="preserve">фізіологічного не </w:t>
      </w:r>
      <w:r w:rsidRPr="00FB2F2C">
        <w:rPr>
          <w:sz w:val="28"/>
          <w:szCs w:val="28"/>
          <w:lang w:val="uk-UA"/>
        </w:rPr>
        <w:lastRenderedPageBreak/>
        <w:t xml:space="preserve">викликає сумнівів. </w:t>
      </w:r>
      <w:r w:rsidRPr="00C8675F">
        <w:rPr>
          <w:sz w:val="28"/>
          <w:szCs w:val="28"/>
          <w:lang w:val="uk-UA"/>
        </w:rPr>
        <w:t xml:space="preserve">Про зв’язок соматики та фізіології з почуттєво-емоційною сферою свідчить, зокрема, явище соматизації, суть якого полягає в появі тілесних скарг як виявів психологічного дистресу, коли негативні емоції і почуття призводять до таких фізіологічних проявів, як хвороби. </w:t>
      </w:r>
      <w:r w:rsidRPr="00EB32B9">
        <w:rPr>
          <w:sz w:val="28"/>
          <w:szCs w:val="28"/>
        </w:rPr>
        <w:t>Поняття і факти акцентують уявлення про емоції як про складний  феномен, що має нервовий, виразний і пережитий компоненти. Отже, вивчення емоції може відбуватися на будь-якому з трьох рівнів, який відповідають одному з основних компонентів емоційного процесу. Методи і прийоми дослідження диктуються здебільшого тим, який з компонентів вивчається.</w:t>
      </w:r>
    </w:p>
    <w:p w:rsidR="00BF4A0C" w:rsidRPr="00EB32B9" w:rsidRDefault="00BF4A0C" w:rsidP="00566879">
      <w:pPr>
        <w:tabs>
          <w:tab w:val="left" w:pos="7938"/>
          <w:tab w:val="left" w:pos="9356"/>
        </w:tabs>
        <w:jc w:val="both"/>
        <w:rPr>
          <w:sz w:val="28"/>
          <w:szCs w:val="28"/>
        </w:rPr>
      </w:pPr>
      <w:r w:rsidRPr="00EB32B9">
        <w:rPr>
          <w:sz w:val="28"/>
          <w:szCs w:val="28"/>
        </w:rPr>
        <w:t xml:space="preserve">        Існують методи вивчення кожного компонента емоції, хоча деякі з них дають надійні дані про всі компоненти відразу або про емоції як про ціле. Експресивний компонент емоції вивчається у формі довільних і мимовільних виразів. Екман, Фрайзен і Томкінс розробили детальний метод вивчення мімічних виразів. Природне спостереження як метод вивчення емоційних виразів у реальній життєвій ситуації містить великі можливості для розуміння континууму проявів у різних соціальних ситуаціях.</w:t>
      </w:r>
    </w:p>
    <w:p w:rsidR="00BF4A0C" w:rsidRPr="00EB32B9" w:rsidRDefault="00BF4A0C" w:rsidP="00566879">
      <w:pPr>
        <w:ind w:firstLine="709"/>
        <w:jc w:val="both"/>
        <w:rPr>
          <w:sz w:val="28"/>
          <w:szCs w:val="28"/>
        </w:rPr>
      </w:pPr>
      <w:r w:rsidRPr="00EB32B9">
        <w:rPr>
          <w:sz w:val="28"/>
          <w:szCs w:val="28"/>
        </w:rPr>
        <w:t>Не викликає сумніву той факт, що людська психіка – це складний феномен із багаторівневою органі</w:t>
      </w:r>
      <w:r>
        <w:rPr>
          <w:sz w:val="28"/>
          <w:szCs w:val="28"/>
        </w:rPr>
        <w:t>зацією [9</w:t>
      </w:r>
      <w:r w:rsidRPr="00EB32B9">
        <w:rPr>
          <w:sz w:val="28"/>
          <w:szCs w:val="28"/>
        </w:rPr>
        <w:t xml:space="preserve">,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60], система взаємопов’язаних механізмів, які не піддаються безпосередньому спостереженню. Саме якості психіки (процеси збудження та гальмування в нервовій системі, емоційні та вольові явища, концентрація уваги, оперування  пам’яттю, спосіб організації інтелекту, уява, фантазія) виділяють людину з-поміж іншої природи й</w:t>
      </w:r>
      <w:r w:rsidRPr="00EB32B9">
        <w:rPr>
          <w:sz w:val="28"/>
          <w:szCs w:val="28"/>
          <w:lang w:val="en-US"/>
        </w:rPr>
        <w:t> </w:t>
      </w:r>
      <w:r w:rsidRPr="00EB32B9">
        <w:rPr>
          <w:sz w:val="28"/>
          <w:szCs w:val="28"/>
        </w:rPr>
        <w:t>зумовлюють такі суто людські властивості, як самоусвідомлення та володіння мовою.</w:t>
      </w:r>
    </w:p>
    <w:p w:rsidR="00BF4A0C" w:rsidRPr="00EB32B9" w:rsidRDefault="00BF4A0C" w:rsidP="00566879">
      <w:pPr>
        <w:pStyle w:val="11"/>
        <w:spacing w:line="240" w:lineRule="auto"/>
        <w:ind w:left="0" w:right="-1" w:firstLine="708"/>
        <w:jc w:val="both"/>
        <w:rPr>
          <w:rFonts w:ascii="Times New Roman" w:hAnsi="Times New Roman"/>
          <w:sz w:val="28"/>
          <w:szCs w:val="28"/>
        </w:rPr>
      </w:pPr>
      <w:r w:rsidRPr="00EB32B9">
        <w:rPr>
          <w:rFonts w:ascii="Times New Roman" w:hAnsi="Times New Roman"/>
          <w:sz w:val="28"/>
          <w:szCs w:val="28"/>
        </w:rPr>
        <w:t>У науковій сфері прийнято розглядати людську діяльність [</w:t>
      </w:r>
      <w:r>
        <w:rPr>
          <w:rFonts w:ascii="Times New Roman" w:hAnsi="Times New Roman"/>
          <w:sz w:val="28"/>
          <w:szCs w:val="28"/>
        </w:rPr>
        <w:t>1</w:t>
      </w:r>
      <w:r w:rsidRPr="00EB32B9">
        <w:rPr>
          <w:rFonts w:ascii="Times New Roman" w:hAnsi="Times New Roman"/>
          <w:sz w:val="28"/>
          <w:szCs w:val="28"/>
        </w:rPr>
        <w:t>, </w:t>
      </w:r>
      <w:r w:rsidRPr="00EB32B9">
        <w:rPr>
          <w:rFonts w:ascii="Times New Roman" w:hAnsi="Times New Roman"/>
          <w:sz w:val="28"/>
          <w:szCs w:val="28"/>
          <w:lang w:val="en-US"/>
        </w:rPr>
        <w:t>c</w:t>
      </w:r>
      <w:r w:rsidRPr="00EB32B9">
        <w:rPr>
          <w:rFonts w:ascii="Times New Roman" w:hAnsi="Times New Roman"/>
          <w:sz w:val="28"/>
          <w:szCs w:val="28"/>
        </w:rPr>
        <w:t>.</w:t>
      </w:r>
      <w:r w:rsidRPr="00EB32B9">
        <w:rPr>
          <w:rFonts w:ascii="Times New Roman" w:hAnsi="Times New Roman"/>
          <w:sz w:val="28"/>
          <w:szCs w:val="28"/>
          <w:lang w:val="en-US"/>
        </w:rPr>
        <w:t> </w:t>
      </w:r>
      <w:r w:rsidRPr="00EB32B9">
        <w:rPr>
          <w:rFonts w:ascii="Times New Roman" w:hAnsi="Times New Roman"/>
          <w:sz w:val="28"/>
          <w:szCs w:val="28"/>
        </w:rPr>
        <w:t>30; </w:t>
      </w:r>
      <w:r>
        <w:rPr>
          <w:rFonts w:ascii="Times New Roman" w:hAnsi="Times New Roman"/>
          <w:sz w:val="28"/>
          <w:szCs w:val="28"/>
        </w:rPr>
        <w:t>12</w:t>
      </w:r>
      <w:r w:rsidRPr="00EB32B9">
        <w:rPr>
          <w:rFonts w:ascii="Times New Roman" w:hAnsi="Times New Roman"/>
          <w:sz w:val="28"/>
          <w:szCs w:val="28"/>
        </w:rPr>
        <w:t>, </w:t>
      </w:r>
      <w:r w:rsidRPr="00EB32B9">
        <w:rPr>
          <w:rFonts w:ascii="Times New Roman" w:hAnsi="Times New Roman"/>
          <w:sz w:val="28"/>
          <w:szCs w:val="28"/>
          <w:lang w:val="en-US"/>
        </w:rPr>
        <w:t>c</w:t>
      </w:r>
      <w:r w:rsidRPr="00EB32B9">
        <w:rPr>
          <w:rFonts w:ascii="Times New Roman" w:hAnsi="Times New Roman"/>
          <w:sz w:val="28"/>
          <w:szCs w:val="28"/>
        </w:rPr>
        <w:t>.</w:t>
      </w:r>
      <w:r w:rsidRPr="00EB32B9">
        <w:rPr>
          <w:rFonts w:ascii="Times New Roman" w:hAnsi="Times New Roman"/>
          <w:sz w:val="28"/>
          <w:szCs w:val="28"/>
          <w:lang w:val="en-US"/>
        </w:rPr>
        <w:t> </w:t>
      </w:r>
      <w:r>
        <w:rPr>
          <w:rFonts w:ascii="Times New Roman" w:hAnsi="Times New Roman"/>
          <w:sz w:val="28"/>
          <w:szCs w:val="28"/>
        </w:rPr>
        <w:t>106] та буття взагалі [8</w:t>
      </w:r>
      <w:r w:rsidRPr="00EB32B9">
        <w:rPr>
          <w:rFonts w:ascii="Times New Roman" w:hAnsi="Times New Roman"/>
          <w:sz w:val="28"/>
          <w:szCs w:val="28"/>
        </w:rPr>
        <w:t>, </w:t>
      </w:r>
      <w:r w:rsidRPr="00EB32B9">
        <w:rPr>
          <w:rFonts w:ascii="Times New Roman" w:hAnsi="Times New Roman"/>
          <w:sz w:val="28"/>
          <w:szCs w:val="28"/>
          <w:lang w:val="en-US"/>
        </w:rPr>
        <w:t>c</w:t>
      </w:r>
      <w:r w:rsidRPr="00EB32B9">
        <w:rPr>
          <w:rFonts w:ascii="Times New Roman" w:hAnsi="Times New Roman"/>
          <w:sz w:val="28"/>
          <w:szCs w:val="28"/>
        </w:rPr>
        <w:t>.</w:t>
      </w:r>
      <w:r w:rsidRPr="00EB32B9">
        <w:rPr>
          <w:rFonts w:ascii="Times New Roman" w:hAnsi="Times New Roman"/>
          <w:sz w:val="28"/>
          <w:szCs w:val="28"/>
          <w:lang w:val="en-US"/>
        </w:rPr>
        <w:t> </w:t>
      </w:r>
      <w:r>
        <w:rPr>
          <w:rFonts w:ascii="Times New Roman" w:hAnsi="Times New Roman"/>
          <w:sz w:val="28"/>
          <w:szCs w:val="28"/>
        </w:rPr>
        <w:t>18–21] як складну ієрархічну</w:t>
      </w:r>
      <w:r w:rsidRPr="00EB32B9">
        <w:rPr>
          <w:rFonts w:ascii="Times New Roman" w:hAnsi="Times New Roman"/>
          <w:sz w:val="28"/>
          <w:szCs w:val="28"/>
        </w:rPr>
        <w:t xml:space="preserve"> систему функціональних рівнів, кожний з яких складніший за попередній, автоматично «базується» на всіх нижчих, є обов’язковим складовим елементом наступного рівня і, крім того, сам має певну ієрархію підрівнів. Так, «діяльність» предметного світу / світу неживої природи – два основні аспекти матерії: існування (екзистенціальна діяльність) та рух (статика і динаміка) – є підґрунтям «діяльності» рослинного, тваринного та власне людського світу. У діяльності живого світу наступним щаблем виступає фізіологічний рівень (життєдіяльність, сприйняття, бажання), далі ідуть емоційний (афективні стани, переживання, ставлення), мисленнєвий (розумова діяльність) та рівень поведінки. Суто людським надбанням є найвищий рівень системи – мовленнєвий. Межі рівнів дифузні: останній прошарок одного рівня може вже називатися першим наступного. Звичайно, поділ та схематизація є умовними явищами, оскільки, якщо фізіологію і можливо відокремити від мовлення чи поведінки, то відділити емоції, думки, спогади та прагнення в психічній діяльності людини досить проблематично, і здійснюється це тільки для наочності результатів дослідження семантичного простору мови.</w:t>
      </w:r>
    </w:p>
    <w:p w:rsidR="00BF4A0C" w:rsidRPr="00EB32B9" w:rsidRDefault="00BF4A0C" w:rsidP="00566879">
      <w:pPr>
        <w:pStyle w:val="11"/>
        <w:tabs>
          <w:tab w:val="left" w:pos="709"/>
          <w:tab w:val="left" w:pos="1418"/>
        </w:tabs>
        <w:spacing w:line="240" w:lineRule="auto"/>
        <w:ind w:left="0" w:right="-1"/>
        <w:jc w:val="both"/>
        <w:rPr>
          <w:rFonts w:ascii="Times New Roman" w:hAnsi="Times New Roman"/>
          <w:sz w:val="28"/>
          <w:szCs w:val="28"/>
        </w:rPr>
      </w:pPr>
      <w:r w:rsidRPr="00EB32B9">
        <w:rPr>
          <w:rFonts w:ascii="Times New Roman" w:hAnsi="Times New Roman"/>
          <w:sz w:val="28"/>
          <w:szCs w:val="28"/>
        </w:rPr>
        <w:tab/>
        <w:t xml:space="preserve">Семантичний континуум людської мови також є системою – складною єдністю взаємопов’язаних та взаємозумовлених частин елементів, які втілені в реальну </w:t>
      </w:r>
      <w:r w:rsidRPr="00EB32B9">
        <w:rPr>
          <w:rFonts w:ascii="Times New Roman" w:hAnsi="Times New Roman"/>
          <w:sz w:val="28"/>
          <w:szCs w:val="28"/>
        </w:rPr>
        <w:lastRenderedPageBreak/>
        <w:t>субстанцію та мають конкретну схему відношень, тобто певну структуру. Смислові елементи як складові семантичного простору є тією частиною значень слів, де відбувається «переплавлення» зовнішніх для мови факторів – якостей, властивостей, ознак речей та явищ об’єктивного світу – у</w:t>
      </w:r>
      <w:r w:rsidRPr="00EB32B9">
        <w:rPr>
          <w:rFonts w:ascii="Times New Roman" w:hAnsi="Times New Roman"/>
          <w:sz w:val="28"/>
          <w:szCs w:val="28"/>
          <w:lang w:val="en-US"/>
        </w:rPr>
        <w:t> </w:t>
      </w:r>
      <w:r w:rsidRPr="00EB32B9">
        <w:rPr>
          <w:rFonts w:ascii="Times New Roman" w:hAnsi="Times New Roman"/>
          <w:sz w:val="28"/>
          <w:szCs w:val="28"/>
        </w:rPr>
        <w:t>фактори внутрішньомовні – елементи структури лексичного значення, і, відповідно, ієрархія сем базується на ієрархії речей реального світу [</w:t>
      </w:r>
      <w:r>
        <w:rPr>
          <w:rFonts w:ascii="Times New Roman" w:hAnsi="Times New Roman"/>
          <w:sz w:val="28"/>
          <w:szCs w:val="28"/>
        </w:rPr>
        <w:t>11</w:t>
      </w:r>
      <w:r w:rsidRPr="00EB32B9">
        <w:rPr>
          <w:rFonts w:ascii="Times New Roman" w:hAnsi="Times New Roman"/>
          <w:sz w:val="28"/>
          <w:szCs w:val="28"/>
        </w:rPr>
        <w:t xml:space="preserve">, </w:t>
      </w:r>
      <w:r w:rsidRPr="00EB32B9">
        <w:rPr>
          <w:rFonts w:ascii="Times New Roman" w:hAnsi="Times New Roman"/>
          <w:sz w:val="28"/>
          <w:szCs w:val="28"/>
          <w:lang w:val="en-US"/>
        </w:rPr>
        <w:t>c</w:t>
      </w:r>
      <w:r w:rsidRPr="00EB32B9">
        <w:rPr>
          <w:rFonts w:ascii="Times New Roman" w:hAnsi="Times New Roman"/>
          <w:sz w:val="28"/>
          <w:szCs w:val="28"/>
        </w:rPr>
        <w:t>.</w:t>
      </w:r>
      <w:r w:rsidRPr="00EB32B9">
        <w:rPr>
          <w:rFonts w:ascii="Times New Roman" w:hAnsi="Times New Roman"/>
          <w:sz w:val="28"/>
          <w:szCs w:val="28"/>
          <w:lang w:val="en-US"/>
        </w:rPr>
        <w:t> </w:t>
      </w:r>
      <w:r w:rsidRPr="00EB32B9">
        <w:rPr>
          <w:rFonts w:ascii="Times New Roman" w:hAnsi="Times New Roman"/>
          <w:sz w:val="28"/>
          <w:szCs w:val="28"/>
        </w:rPr>
        <w:t>37]. Ще Е. Бенвеніст цитував Ф. де Соссюра, звертаючи увагу на той факт, що зв’язок, який ми встановлюємо між речами у пев</w:t>
      </w:r>
      <w:r>
        <w:rPr>
          <w:rFonts w:ascii="Times New Roman" w:hAnsi="Times New Roman"/>
          <w:sz w:val="28"/>
          <w:szCs w:val="28"/>
        </w:rPr>
        <w:t>ному лінгвістичному матеріалі, в</w:t>
      </w:r>
      <w:r w:rsidRPr="00EB32B9">
        <w:rPr>
          <w:rFonts w:ascii="Times New Roman" w:hAnsi="Times New Roman"/>
          <w:sz w:val="28"/>
          <w:szCs w:val="28"/>
        </w:rPr>
        <w:t xml:space="preserve"> цій сфері існує до самих речей та слугує їхньому визначенню [</w:t>
      </w:r>
      <w:r>
        <w:rPr>
          <w:rFonts w:ascii="Times New Roman" w:hAnsi="Times New Roman"/>
          <w:sz w:val="28"/>
          <w:szCs w:val="28"/>
        </w:rPr>
        <w:t xml:space="preserve">4, </w:t>
      </w:r>
      <w:r w:rsidRPr="00EB32B9">
        <w:rPr>
          <w:rFonts w:ascii="Times New Roman" w:hAnsi="Times New Roman"/>
          <w:sz w:val="28"/>
          <w:szCs w:val="28"/>
          <w:lang w:val="en-US"/>
        </w:rPr>
        <w:t>c</w:t>
      </w:r>
      <w:r w:rsidRPr="00EB32B9">
        <w:rPr>
          <w:rFonts w:ascii="Times New Roman" w:hAnsi="Times New Roman"/>
          <w:sz w:val="28"/>
          <w:szCs w:val="28"/>
        </w:rPr>
        <w:t>.</w:t>
      </w:r>
      <w:r w:rsidRPr="00EB32B9">
        <w:rPr>
          <w:rFonts w:ascii="Times New Roman" w:hAnsi="Times New Roman"/>
          <w:sz w:val="28"/>
          <w:szCs w:val="28"/>
          <w:lang w:val="en-US"/>
        </w:rPr>
        <w:t> </w:t>
      </w:r>
      <w:r w:rsidRPr="00EB32B9">
        <w:rPr>
          <w:rFonts w:ascii="Times New Roman" w:hAnsi="Times New Roman"/>
          <w:sz w:val="28"/>
          <w:szCs w:val="28"/>
        </w:rPr>
        <w:t xml:space="preserve">56]. </w:t>
      </w:r>
    </w:p>
    <w:p w:rsidR="00BF4A0C" w:rsidRPr="00EB32B9" w:rsidRDefault="00BF4A0C" w:rsidP="00566879">
      <w:pPr>
        <w:ind w:firstLine="709"/>
        <w:jc w:val="both"/>
        <w:rPr>
          <w:sz w:val="28"/>
          <w:szCs w:val="28"/>
        </w:rPr>
      </w:pPr>
      <w:r w:rsidRPr="00EB32B9">
        <w:rPr>
          <w:sz w:val="28"/>
          <w:szCs w:val="28"/>
        </w:rPr>
        <w:t>У пошуках можливої моделі семантичного простору людської мови важливим виявилося те, як трактується об’єкт людського пізнання – буття та його організація, як цей об’єкт відображається в системі знання, які вихідні категорії визначають це відображення. Щоб схематизувати це явище, необхідно врахувати наступні факти. З одного боку, буття виявляє три основні рівні – біологічність, психологічність та соціальність, які проявляються в сутності багатомірної природи мови [</w:t>
      </w:r>
      <w:r>
        <w:rPr>
          <w:sz w:val="28"/>
          <w:szCs w:val="28"/>
        </w:rPr>
        <w:t>7</w:t>
      </w:r>
      <w:r w:rsidRPr="00EB32B9">
        <w:rPr>
          <w:sz w:val="28"/>
          <w:szCs w:val="28"/>
        </w:rPr>
        <w:t xml:space="preserve">,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302]. З іншого боку, навколишній світ у плані мовної свідомості має предметно-атрибутивний характер [</w:t>
      </w:r>
      <w:r>
        <w:rPr>
          <w:sz w:val="28"/>
          <w:szCs w:val="28"/>
        </w:rPr>
        <w:t>14</w:t>
      </w:r>
      <w:r w:rsidRPr="00EB32B9">
        <w:rPr>
          <w:sz w:val="28"/>
          <w:szCs w:val="28"/>
        </w:rPr>
        <w:t>,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107,</w:t>
      </w:r>
      <w:r w:rsidRPr="00EB32B9">
        <w:rPr>
          <w:sz w:val="28"/>
          <w:szCs w:val="28"/>
          <w:lang w:val="en-US"/>
        </w:rPr>
        <w:t> </w:t>
      </w:r>
      <w:r w:rsidRPr="00EB32B9">
        <w:rPr>
          <w:sz w:val="28"/>
          <w:szCs w:val="28"/>
        </w:rPr>
        <w:t>134–135;], у зв’язку з чим номінативні одиниці мов представлені двома розрядами слів та їх еквівалентів: предметними (іменники) та ознаковими (дієслова, прикметники, прислівники). Крім того, у типології виділяють таку мовнууніверсалію, як наявність іменника та дієслова в більшості мов світу.</w:t>
      </w:r>
    </w:p>
    <w:p w:rsidR="00BF4A0C" w:rsidRDefault="00BF4A0C" w:rsidP="00566879">
      <w:pPr>
        <w:pStyle w:val="11"/>
        <w:tabs>
          <w:tab w:val="left" w:pos="993"/>
        </w:tabs>
        <w:spacing w:line="240" w:lineRule="auto"/>
        <w:ind w:left="0" w:right="-1"/>
        <w:jc w:val="both"/>
        <w:rPr>
          <w:rFonts w:ascii="Times New Roman" w:hAnsi="Times New Roman"/>
          <w:sz w:val="28"/>
          <w:szCs w:val="28"/>
        </w:rPr>
      </w:pPr>
      <w:r>
        <w:rPr>
          <w:rFonts w:ascii="Times New Roman" w:hAnsi="Times New Roman"/>
          <w:sz w:val="28"/>
          <w:szCs w:val="28"/>
        </w:rPr>
        <w:tab/>
      </w:r>
      <w:r w:rsidRPr="00EB32B9">
        <w:rPr>
          <w:rFonts w:ascii="Times New Roman" w:hAnsi="Times New Roman"/>
          <w:sz w:val="28"/>
          <w:szCs w:val="28"/>
        </w:rPr>
        <w:t>Аналіз психологічних класифікацій емоцій дозволяє лінгвістам виявити специфіку природи емоційних явищ та врахувати комплекс феноменологічних факторів чи особливостей, які знаходять вираження в семантиці мовних одиниць, що їх позначають.</w:t>
      </w:r>
      <w:r>
        <w:rPr>
          <w:rFonts w:ascii="Times New Roman" w:hAnsi="Times New Roman"/>
          <w:sz w:val="28"/>
          <w:szCs w:val="28"/>
        </w:rPr>
        <w:t>Співвідношення форми і змісту в сучасному мовознавстві найкраще представлено словниками: чим повніший словник, тим детальніше описується це співвідношення, що дозволяє нам здійснювати аналіз мовних одиниць лінгвістичними засобами. При такому підході тлумачні словники являють собою найповніші банки інформації стосовно мовних одиниць, а в процесі вивчення системних відношень слів, їхнього місця та ролі саме вони і виступають основним джерелом фактичного матеріалу, а тлумачення слова в словнику служить базою для опису його значення в «термінах семантичних складників» (Скороходько).</w:t>
      </w:r>
    </w:p>
    <w:p w:rsidR="00BF4A0C" w:rsidRDefault="00BF4A0C" w:rsidP="00566879">
      <w:pPr>
        <w:pStyle w:val="11"/>
        <w:spacing w:line="240" w:lineRule="auto"/>
        <w:ind w:left="0" w:right="-1" w:firstLine="709"/>
        <w:jc w:val="both"/>
        <w:rPr>
          <w:rFonts w:ascii="Times New Roman" w:hAnsi="Times New Roman"/>
          <w:sz w:val="28"/>
          <w:szCs w:val="28"/>
        </w:rPr>
      </w:pPr>
      <w:r>
        <w:rPr>
          <w:rFonts w:ascii="Times New Roman" w:hAnsi="Times New Roman"/>
          <w:sz w:val="28"/>
          <w:szCs w:val="28"/>
        </w:rPr>
        <w:t>Для всебічного аналізу лексичних одиниць на позначення стану тривоги людини в англійській та українській мовах застосовуємо методику формалізованого аналізу лексичної семантики, що базується на формальному, суто мовному критерії – віднесеності слів, що аналізуються, до однієї частини мови</w:t>
      </w:r>
      <w:r w:rsidRPr="00214D9C">
        <w:rPr>
          <w:rFonts w:ascii="Times New Roman" w:hAnsi="Times New Roman"/>
          <w:sz w:val="28"/>
          <w:szCs w:val="28"/>
        </w:rPr>
        <w:t>[</w:t>
      </w:r>
      <w:r>
        <w:rPr>
          <w:rFonts w:ascii="Times New Roman" w:hAnsi="Times New Roman"/>
          <w:sz w:val="28"/>
          <w:szCs w:val="28"/>
        </w:rPr>
        <w:t>13, с 19</w:t>
      </w:r>
      <w:r w:rsidRPr="00214D9C">
        <w:rPr>
          <w:rFonts w:ascii="Times New Roman" w:hAnsi="Times New Roman"/>
          <w:sz w:val="28"/>
          <w:szCs w:val="28"/>
        </w:rPr>
        <w:t>]</w:t>
      </w:r>
      <w:r>
        <w:rPr>
          <w:rFonts w:ascii="Times New Roman" w:hAnsi="Times New Roman"/>
          <w:sz w:val="28"/>
          <w:szCs w:val="28"/>
        </w:rPr>
        <w:t>. Матричний метод представлення семантичних відношень між словами, що належать до однієї частини мови, розглядаємо як метамову для опису досліджуваних об</w:t>
      </w:r>
      <w:r w:rsidRPr="00214D9C">
        <w:rPr>
          <w:rFonts w:ascii="Times New Roman" w:hAnsi="Times New Roman"/>
          <w:sz w:val="28"/>
          <w:szCs w:val="28"/>
        </w:rPr>
        <w:t>’</w:t>
      </w:r>
      <w:r>
        <w:rPr>
          <w:rFonts w:ascii="Times New Roman" w:hAnsi="Times New Roman"/>
          <w:sz w:val="28"/>
          <w:szCs w:val="28"/>
        </w:rPr>
        <w:t>єктів аналізу, а матрицю у вигляді таблиці – як модель системи семантичних зв</w:t>
      </w:r>
      <w:r w:rsidRPr="00214D9C">
        <w:rPr>
          <w:rFonts w:ascii="Times New Roman" w:hAnsi="Times New Roman"/>
          <w:sz w:val="28"/>
          <w:szCs w:val="28"/>
        </w:rPr>
        <w:t>’</w:t>
      </w:r>
      <w:r>
        <w:rPr>
          <w:rFonts w:ascii="Times New Roman" w:hAnsi="Times New Roman"/>
          <w:sz w:val="28"/>
          <w:szCs w:val="28"/>
        </w:rPr>
        <w:t>язків, з одного боку та семантичної структури лексики з іншого. Ця модель фіксує семантичні зв</w:t>
      </w:r>
      <w:r w:rsidRPr="00214D9C">
        <w:rPr>
          <w:rFonts w:ascii="Times New Roman" w:hAnsi="Times New Roman"/>
          <w:sz w:val="28"/>
          <w:szCs w:val="28"/>
        </w:rPr>
        <w:t>’</w:t>
      </w:r>
      <w:r>
        <w:rPr>
          <w:rFonts w:ascii="Times New Roman" w:hAnsi="Times New Roman"/>
          <w:sz w:val="28"/>
          <w:szCs w:val="28"/>
        </w:rPr>
        <w:t xml:space="preserve">язки між словами на позначення стану тривоги людини у вигляді стовпчиків та рядків, де представлено співвідношення слів та </w:t>
      </w:r>
      <w:r>
        <w:rPr>
          <w:rFonts w:ascii="Times New Roman" w:hAnsi="Times New Roman"/>
          <w:sz w:val="28"/>
          <w:szCs w:val="28"/>
        </w:rPr>
        <w:lastRenderedPageBreak/>
        <w:t>їхніх значень. Списки формальних ознак по вертикалі і горизонталі</w:t>
      </w:r>
      <w:r>
        <w:rPr>
          <w:rFonts w:ascii="Times New Roman" w:hAnsi="Times New Roman"/>
          <w:sz w:val="28"/>
          <w:szCs w:val="28"/>
          <w:lang w:val="uk-UA"/>
        </w:rPr>
        <w:t xml:space="preserve"> </w:t>
      </w:r>
      <w:r>
        <w:rPr>
          <w:rFonts w:ascii="Times New Roman" w:hAnsi="Times New Roman"/>
          <w:sz w:val="28"/>
          <w:szCs w:val="28"/>
        </w:rPr>
        <w:t>упорядковуються за спадною, що сприяє максимальній концентрації слів в одному з її кутів і протиставленню цього кута протилежному по діагоналі як найменш заповненому.</w:t>
      </w:r>
    </w:p>
    <w:p w:rsidR="00BF4A0C" w:rsidRDefault="00BF4A0C" w:rsidP="00566879">
      <w:pPr>
        <w:pStyle w:val="11"/>
        <w:spacing w:line="240" w:lineRule="auto"/>
        <w:ind w:left="0" w:right="-1" w:firstLine="709"/>
        <w:jc w:val="both"/>
        <w:rPr>
          <w:rFonts w:ascii="Times New Roman" w:hAnsi="Times New Roman"/>
          <w:sz w:val="28"/>
          <w:szCs w:val="28"/>
        </w:rPr>
      </w:pPr>
      <w:r>
        <w:rPr>
          <w:rFonts w:ascii="Times New Roman" w:hAnsi="Times New Roman"/>
          <w:sz w:val="28"/>
          <w:szCs w:val="28"/>
        </w:rPr>
        <w:t>Структурування лексики стану тривоги людини передбачає виділення її складу і внутрішньої організації, внаслідок чого відбувається її поділ на лексико-семантичні угрупування та встановлюються певні синтагматичні й парадигматичні зв</w:t>
      </w:r>
      <w:r w:rsidRPr="00214D9C">
        <w:rPr>
          <w:rFonts w:ascii="Times New Roman" w:hAnsi="Times New Roman"/>
          <w:sz w:val="28"/>
          <w:szCs w:val="28"/>
          <w:lang w:val="uk-UA"/>
        </w:rPr>
        <w:t>’</w:t>
      </w:r>
      <w:r>
        <w:rPr>
          <w:rFonts w:ascii="Times New Roman" w:hAnsi="Times New Roman"/>
          <w:sz w:val="28"/>
          <w:szCs w:val="28"/>
        </w:rPr>
        <w:t>язки між ними.</w:t>
      </w:r>
    </w:p>
    <w:p w:rsidR="00BF4A0C" w:rsidRDefault="00BF4A0C" w:rsidP="00566879">
      <w:pPr>
        <w:pStyle w:val="11"/>
        <w:spacing w:line="240" w:lineRule="auto"/>
        <w:ind w:left="0" w:right="-1" w:firstLine="709"/>
        <w:jc w:val="both"/>
        <w:rPr>
          <w:rFonts w:ascii="Times New Roman" w:hAnsi="Times New Roman"/>
          <w:sz w:val="28"/>
          <w:szCs w:val="28"/>
        </w:rPr>
      </w:pPr>
      <w:r>
        <w:rPr>
          <w:rFonts w:ascii="Times New Roman" w:hAnsi="Times New Roman"/>
          <w:sz w:val="28"/>
          <w:szCs w:val="28"/>
        </w:rPr>
        <w:t>Процедура збору фактичного матеріалу і виділення лексичного та семного складу іменників на позначення стану тривоги людини в англійській та українській мовах полягає у таких послідовних етапах:</w:t>
      </w:r>
    </w:p>
    <w:p w:rsidR="00BF4A0C" w:rsidRDefault="00BF4A0C" w:rsidP="00B013F3">
      <w:pPr>
        <w:pStyle w:val="11"/>
        <w:numPr>
          <w:ilvl w:val="0"/>
          <w:numId w:val="54"/>
        </w:numPr>
        <w:spacing w:line="240" w:lineRule="auto"/>
        <w:ind w:right="-1"/>
        <w:jc w:val="both"/>
        <w:rPr>
          <w:rFonts w:ascii="Times New Roman" w:hAnsi="Times New Roman"/>
          <w:sz w:val="28"/>
          <w:szCs w:val="28"/>
        </w:rPr>
      </w:pPr>
      <w:r>
        <w:rPr>
          <w:rFonts w:ascii="Times New Roman" w:hAnsi="Times New Roman"/>
          <w:sz w:val="28"/>
          <w:szCs w:val="28"/>
        </w:rPr>
        <w:t>з найавторитетніших словників англійської та української мов виписуються іменники, у формулах тлумачення яких містяться експліцитні та імпліцитні вказівки на форми і засоби передачі стану тривоги людини;</w:t>
      </w:r>
    </w:p>
    <w:p w:rsidR="00BF4A0C" w:rsidRDefault="00BF4A0C" w:rsidP="00B013F3">
      <w:pPr>
        <w:pStyle w:val="11"/>
        <w:numPr>
          <w:ilvl w:val="0"/>
          <w:numId w:val="54"/>
        </w:numPr>
        <w:spacing w:line="240" w:lineRule="auto"/>
        <w:ind w:right="-1"/>
        <w:jc w:val="both"/>
        <w:rPr>
          <w:rFonts w:ascii="Times New Roman" w:hAnsi="Times New Roman"/>
          <w:sz w:val="28"/>
          <w:szCs w:val="28"/>
        </w:rPr>
      </w:pPr>
      <w:r>
        <w:rPr>
          <w:rFonts w:ascii="Times New Roman" w:hAnsi="Times New Roman"/>
          <w:sz w:val="28"/>
          <w:szCs w:val="28"/>
        </w:rPr>
        <w:t>за одержаною таким чином картотекою</w:t>
      </w:r>
      <w:r>
        <w:rPr>
          <w:rFonts w:ascii="Times New Roman" w:hAnsi="Times New Roman"/>
          <w:sz w:val="28"/>
          <w:szCs w:val="28"/>
          <w:lang w:val="uk-UA"/>
        </w:rPr>
        <w:t xml:space="preserve"> </w:t>
      </w:r>
      <w:r>
        <w:rPr>
          <w:rFonts w:ascii="Times New Roman" w:hAnsi="Times New Roman"/>
          <w:sz w:val="28"/>
          <w:szCs w:val="28"/>
        </w:rPr>
        <w:t>аналізуються кількісний та якісний склад слів;</w:t>
      </w:r>
    </w:p>
    <w:p w:rsidR="00BF4A0C" w:rsidRDefault="00BF4A0C" w:rsidP="00B013F3">
      <w:pPr>
        <w:pStyle w:val="11"/>
        <w:numPr>
          <w:ilvl w:val="0"/>
          <w:numId w:val="54"/>
        </w:numPr>
        <w:spacing w:line="240" w:lineRule="auto"/>
        <w:ind w:right="-1"/>
        <w:jc w:val="both"/>
        <w:rPr>
          <w:rFonts w:ascii="Times New Roman" w:hAnsi="Times New Roman"/>
          <w:sz w:val="28"/>
          <w:szCs w:val="28"/>
        </w:rPr>
      </w:pPr>
      <w:r>
        <w:rPr>
          <w:rFonts w:ascii="Times New Roman" w:hAnsi="Times New Roman"/>
          <w:sz w:val="28"/>
          <w:szCs w:val="28"/>
        </w:rPr>
        <w:t>на основі аналізу словниковий дефініцій моделюється матриця, по горизонталі якої розміщується семний склад значень слів, а по вертикалі – їхній лексичний склад; наявність у лексичних значеннях спільної семи позначається значком(*);</w:t>
      </w:r>
    </w:p>
    <w:p w:rsidR="00BF4A0C" w:rsidRDefault="00BF4A0C" w:rsidP="00B013F3">
      <w:pPr>
        <w:pStyle w:val="11"/>
        <w:numPr>
          <w:ilvl w:val="0"/>
          <w:numId w:val="54"/>
        </w:numPr>
        <w:spacing w:line="240" w:lineRule="auto"/>
        <w:ind w:right="-1"/>
        <w:jc w:val="both"/>
        <w:rPr>
          <w:rFonts w:ascii="Times New Roman" w:hAnsi="Times New Roman"/>
          <w:sz w:val="28"/>
          <w:szCs w:val="28"/>
        </w:rPr>
      </w:pPr>
      <w:r>
        <w:rPr>
          <w:rFonts w:ascii="Times New Roman" w:hAnsi="Times New Roman"/>
          <w:sz w:val="28"/>
          <w:szCs w:val="28"/>
        </w:rPr>
        <w:t>списки слів та сем у матриці групуються по спадній залежно від кількісного вираження сем.</w:t>
      </w:r>
    </w:p>
    <w:p w:rsidR="00BF4A0C" w:rsidRPr="001B1132" w:rsidRDefault="00BF4A0C" w:rsidP="00566879">
      <w:pPr>
        <w:ind w:firstLine="709"/>
        <w:jc w:val="both"/>
        <w:rPr>
          <w:sz w:val="28"/>
          <w:szCs w:val="28"/>
        </w:rPr>
      </w:pPr>
      <w:r w:rsidRPr="001B1132">
        <w:rPr>
          <w:sz w:val="28"/>
          <w:szCs w:val="28"/>
        </w:rPr>
        <w:t xml:space="preserve">Для опису стану тривоги людини </w:t>
      </w:r>
      <w:r>
        <w:rPr>
          <w:sz w:val="28"/>
          <w:szCs w:val="28"/>
          <w:lang w:val="uk-UA"/>
        </w:rPr>
        <w:t xml:space="preserve">користуємося словниковими </w:t>
      </w:r>
      <w:r w:rsidRPr="001B1132">
        <w:rPr>
          <w:sz w:val="28"/>
          <w:szCs w:val="28"/>
        </w:rPr>
        <w:t>дефініці</w:t>
      </w:r>
      <w:r>
        <w:rPr>
          <w:sz w:val="28"/>
          <w:szCs w:val="28"/>
          <w:lang w:val="uk-UA"/>
        </w:rPr>
        <w:t xml:space="preserve">ями </w:t>
      </w:r>
      <w:r w:rsidRPr="001B1132">
        <w:rPr>
          <w:sz w:val="28"/>
          <w:szCs w:val="28"/>
        </w:rPr>
        <w:t>лексем, які репрезентують його. Так,</w:t>
      </w:r>
      <w:r>
        <w:rPr>
          <w:sz w:val="28"/>
          <w:szCs w:val="28"/>
        </w:rPr>
        <w:t xml:space="preserve"> </w:t>
      </w:r>
      <w:r w:rsidRPr="001B1132">
        <w:rPr>
          <w:sz w:val="28"/>
          <w:szCs w:val="28"/>
        </w:rPr>
        <w:t>Словник української мови в 11</w:t>
      </w:r>
      <w:r>
        <w:rPr>
          <w:sz w:val="28"/>
          <w:szCs w:val="28"/>
          <w:lang w:val="uk-UA"/>
        </w:rPr>
        <w:t>-ти</w:t>
      </w:r>
      <w:r w:rsidRPr="001B1132">
        <w:rPr>
          <w:sz w:val="28"/>
          <w:szCs w:val="28"/>
        </w:rPr>
        <w:t xml:space="preserve"> томах дає наступне визначення тривоги:</w:t>
      </w:r>
    </w:p>
    <w:p w:rsidR="00BF4A0C" w:rsidRPr="001B1132" w:rsidRDefault="00BF4A0C" w:rsidP="00B013F3">
      <w:pPr>
        <w:numPr>
          <w:ilvl w:val="0"/>
          <w:numId w:val="55"/>
        </w:numPr>
        <w:jc w:val="both"/>
        <w:rPr>
          <w:sz w:val="28"/>
          <w:szCs w:val="28"/>
        </w:rPr>
      </w:pPr>
      <w:r w:rsidRPr="001B1132">
        <w:rPr>
          <w:sz w:val="28"/>
          <w:szCs w:val="28"/>
        </w:rPr>
        <w:t>Неспокій, збентеження, викликані якимсь побоюванням, страхом перед чимось, передчуттям неприємного, небезпечного.</w:t>
      </w:r>
    </w:p>
    <w:p w:rsidR="00BF4A0C" w:rsidRPr="001B1132" w:rsidRDefault="00BF4A0C" w:rsidP="00B013F3">
      <w:pPr>
        <w:numPr>
          <w:ilvl w:val="0"/>
          <w:numId w:val="55"/>
        </w:numPr>
        <w:jc w:val="both"/>
        <w:rPr>
          <w:sz w:val="28"/>
          <w:szCs w:val="28"/>
          <w:shd w:val="clear" w:color="auto" w:fill="FFFFFF"/>
        </w:rPr>
      </w:pPr>
      <w:r w:rsidRPr="001B1132">
        <w:rPr>
          <w:sz w:val="28"/>
          <w:szCs w:val="28"/>
        </w:rPr>
        <w:t>Метушня, шарпанина, переполох.</w:t>
      </w:r>
    </w:p>
    <w:p w:rsidR="00BF4A0C" w:rsidRPr="0071651A" w:rsidRDefault="00BF4A0C" w:rsidP="00B013F3">
      <w:pPr>
        <w:numPr>
          <w:ilvl w:val="0"/>
          <w:numId w:val="55"/>
        </w:numPr>
        <w:ind w:right="-1"/>
        <w:jc w:val="both"/>
        <w:rPr>
          <w:sz w:val="28"/>
          <w:szCs w:val="28"/>
        </w:rPr>
      </w:pPr>
      <w:r w:rsidRPr="001B1132">
        <w:rPr>
          <w:sz w:val="28"/>
          <w:szCs w:val="28"/>
        </w:rPr>
        <w:t>Стан, що вимагає активних дій; загроза, небезпека.</w:t>
      </w:r>
    </w:p>
    <w:p w:rsidR="00BF4A0C" w:rsidRPr="001B1132" w:rsidRDefault="00BF4A0C" w:rsidP="00566879">
      <w:pPr>
        <w:ind w:right="-1" w:firstLine="708"/>
        <w:jc w:val="both"/>
        <w:rPr>
          <w:sz w:val="28"/>
          <w:szCs w:val="28"/>
        </w:rPr>
      </w:pPr>
      <w:r>
        <w:rPr>
          <w:sz w:val="28"/>
          <w:szCs w:val="28"/>
        </w:rPr>
        <w:t>Проаналізувавши словникову статтю, простежуємо наявність емоційного складника в трактуванні цього поняття</w:t>
      </w:r>
      <w:r>
        <w:rPr>
          <w:sz w:val="28"/>
          <w:szCs w:val="28"/>
          <w:lang w:val="uk-UA"/>
        </w:rPr>
        <w:t>,</w:t>
      </w:r>
      <w:r>
        <w:rPr>
          <w:sz w:val="28"/>
          <w:szCs w:val="28"/>
        </w:rPr>
        <w:t xml:space="preserve"> що дає змогу виділити основні семантичні ознаки досліджуваних лексем на позначення стану тривоги людини.</w:t>
      </w:r>
    </w:p>
    <w:p w:rsidR="00BF4A0C" w:rsidRPr="00EB32B9" w:rsidRDefault="00BF4A0C" w:rsidP="00566879">
      <w:pPr>
        <w:ind w:firstLine="709"/>
        <w:jc w:val="both"/>
        <w:rPr>
          <w:sz w:val="28"/>
          <w:szCs w:val="28"/>
        </w:rPr>
      </w:pPr>
      <w:r>
        <w:rPr>
          <w:sz w:val="28"/>
          <w:szCs w:val="28"/>
        </w:rPr>
        <w:t>Отже</w:t>
      </w:r>
      <w:r w:rsidRPr="00EB32B9">
        <w:rPr>
          <w:sz w:val="28"/>
          <w:szCs w:val="28"/>
        </w:rPr>
        <w:t>, людська психіка включає принципово різні механізми: а) ті, за допомогою яких ми переживаємо (душа, серце); б) ті, за допомогою яких логічно опановуємо світ (розум); в) ті, за допомогою яких ми фізично поводимося (тіло); г) ті, які контролюють нашу поведінку (воля) [</w:t>
      </w:r>
      <w:r>
        <w:rPr>
          <w:sz w:val="28"/>
          <w:szCs w:val="28"/>
        </w:rPr>
        <w:t>2</w:t>
      </w:r>
      <w:r w:rsidRPr="00EB32B9">
        <w:rPr>
          <w:sz w:val="28"/>
          <w:szCs w:val="28"/>
        </w:rPr>
        <w:t xml:space="preserve">,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57]. Наскільки тісно переплетені зазначені параметри в процесі функціонування емоційної сфери людини, настільки щільно зливаються їхні «семантичні відповідники» в</w:t>
      </w:r>
      <w:r w:rsidRPr="00EB32B9">
        <w:rPr>
          <w:sz w:val="28"/>
          <w:szCs w:val="28"/>
          <w:lang w:val="en-US"/>
        </w:rPr>
        <w:t> </w:t>
      </w:r>
      <w:r w:rsidRPr="00EB32B9">
        <w:rPr>
          <w:sz w:val="28"/>
          <w:szCs w:val="28"/>
        </w:rPr>
        <w:t>лексичних значеннях назв емоційних явищ. Воля впливає на переживання, стримуючи їх або їхній прояв. Фізика й хімія людського організму є матеріальною базою психічної діяльності: сучасні наукові здобутки вказують на жорстку залежність емоцій від біохімічного складу внутрішнього середовища мозку [</w:t>
      </w:r>
      <w:r>
        <w:rPr>
          <w:sz w:val="28"/>
          <w:szCs w:val="28"/>
        </w:rPr>
        <w:t>6</w:t>
      </w:r>
      <w:r w:rsidRPr="00EB32B9">
        <w:rPr>
          <w:sz w:val="28"/>
          <w:szCs w:val="28"/>
        </w:rPr>
        <w:t xml:space="preserve">, </w:t>
      </w:r>
      <w:r w:rsidRPr="00EB32B9">
        <w:rPr>
          <w:sz w:val="28"/>
          <w:szCs w:val="28"/>
          <w:lang w:val="en-US"/>
        </w:rPr>
        <w:lastRenderedPageBreak/>
        <w:t>c</w:t>
      </w:r>
      <w:r w:rsidRPr="00EB32B9">
        <w:rPr>
          <w:sz w:val="28"/>
          <w:szCs w:val="28"/>
        </w:rPr>
        <w:t>.</w:t>
      </w:r>
      <w:r w:rsidRPr="00EB32B9">
        <w:rPr>
          <w:sz w:val="28"/>
          <w:szCs w:val="28"/>
          <w:lang w:val="en-US"/>
        </w:rPr>
        <w:t> </w:t>
      </w:r>
      <w:r w:rsidRPr="00EB32B9">
        <w:rPr>
          <w:sz w:val="28"/>
          <w:szCs w:val="28"/>
        </w:rPr>
        <w:t>117]. Тіло інколи є єдиним індикатором емоційних переживань: за даними досліджень людина виявляє свої емоції в 55 % випадків за</w:t>
      </w:r>
      <w:r w:rsidRPr="00EB32B9">
        <w:rPr>
          <w:sz w:val="28"/>
          <w:szCs w:val="28"/>
          <w:lang w:val="en-US"/>
        </w:rPr>
        <w:t> </w:t>
      </w:r>
      <w:r w:rsidRPr="00EB32B9">
        <w:rPr>
          <w:sz w:val="28"/>
          <w:szCs w:val="28"/>
        </w:rPr>
        <w:t>допомогою міміки, у 38 % – голосу і тільки в 7 % – слів [</w:t>
      </w:r>
      <w:r>
        <w:rPr>
          <w:sz w:val="28"/>
          <w:szCs w:val="28"/>
        </w:rPr>
        <w:t>10</w:t>
      </w:r>
      <w:r w:rsidRPr="00EB32B9">
        <w:rPr>
          <w:sz w:val="28"/>
          <w:szCs w:val="28"/>
        </w:rPr>
        <w:t xml:space="preserve">,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2]. І хоча мова симптоматики небагата та нерізноманітна [</w:t>
      </w:r>
      <w:r>
        <w:rPr>
          <w:sz w:val="28"/>
          <w:szCs w:val="28"/>
        </w:rPr>
        <w:t>3</w:t>
      </w:r>
      <w:r w:rsidRPr="00EB32B9">
        <w:rPr>
          <w:sz w:val="28"/>
          <w:szCs w:val="28"/>
        </w:rPr>
        <w:t>, </w:t>
      </w:r>
      <w:r w:rsidRPr="00EB32B9">
        <w:rPr>
          <w:sz w:val="28"/>
          <w:szCs w:val="28"/>
          <w:lang w:val="en-US"/>
        </w:rPr>
        <w:t>c</w:t>
      </w:r>
      <w:r w:rsidRPr="00EB32B9">
        <w:rPr>
          <w:sz w:val="28"/>
          <w:szCs w:val="28"/>
        </w:rPr>
        <w:t>.</w:t>
      </w:r>
      <w:r w:rsidRPr="00EB32B9">
        <w:rPr>
          <w:sz w:val="28"/>
          <w:szCs w:val="28"/>
          <w:lang w:val="en-US"/>
        </w:rPr>
        <w:t> </w:t>
      </w:r>
      <w:r w:rsidRPr="00EB32B9">
        <w:rPr>
          <w:sz w:val="28"/>
          <w:szCs w:val="28"/>
        </w:rPr>
        <w:t>59] – немає однозначного зв’язку між зовнішніми проявами емоцій та суб’єктивними переживаннями – багато вчених виділяють вияв емоції в окрему диференційну семантичну ознаку (дослідження емотивів-дескриптивів проводилися Л. Н. Іорданською, Ю. Д. Апресяном, О. М. Вольф, Л. Б. Нікітіною, В. І. Убийко та ін.). Як результат, аналіз семантики емотивів-номінативів виявляє так звані семи «зв’язаності» у структурі їхніх лексичних значень, тобто семи суміжних семантичних полів: наприклад, у деяких випадках емоції визначаються через фізіологічні стани або через бажання / небажання щось робити.</w:t>
      </w:r>
    </w:p>
    <w:p w:rsidR="00BF4A0C" w:rsidRDefault="00BF4A0C" w:rsidP="00316F68">
      <w:pPr>
        <w:jc w:val="center"/>
        <w:rPr>
          <w:b/>
          <w:sz w:val="28"/>
          <w:szCs w:val="28"/>
        </w:rPr>
      </w:pPr>
    </w:p>
    <w:p w:rsidR="00BF4A0C" w:rsidRPr="00566879" w:rsidRDefault="00BF4A0C" w:rsidP="00316F68">
      <w:pPr>
        <w:jc w:val="center"/>
        <w:rPr>
          <w:sz w:val="28"/>
          <w:szCs w:val="28"/>
          <w:lang w:val="uk-UA"/>
        </w:rPr>
      </w:pPr>
      <w:r>
        <w:rPr>
          <w:b/>
          <w:sz w:val="28"/>
          <w:szCs w:val="28"/>
          <w:lang w:val="uk-UA"/>
        </w:rPr>
        <w:t>Література</w:t>
      </w:r>
    </w:p>
    <w:p w:rsidR="00BF4A0C" w:rsidRPr="00316F68" w:rsidRDefault="00BF4A0C" w:rsidP="00316F68">
      <w:pPr>
        <w:tabs>
          <w:tab w:val="left" w:pos="-567"/>
          <w:tab w:val="left" w:pos="-426"/>
        </w:tabs>
        <w:ind w:left="426" w:right="-1"/>
        <w:jc w:val="both"/>
        <w:rPr>
          <w:sz w:val="28"/>
          <w:szCs w:val="28"/>
        </w:rPr>
      </w:pPr>
    </w:p>
    <w:p w:rsidR="00BF4A0C" w:rsidRPr="00214D9C" w:rsidRDefault="00BF4A0C" w:rsidP="009E4998">
      <w:pPr>
        <w:pStyle w:val="11"/>
        <w:numPr>
          <w:ilvl w:val="0"/>
          <w:numId w:val="53"/>
        </w:numPr>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Апресян Ю. Д. Метафора в семантическом</w:t>
      </w:r>
      <w:r>
        <w:rPr>
          <w:rFonts w:ascii="Times New Roman" w:hAnsi="Times New Roman"/>
          <w:sz w:val="28"/>
          <w:szCs w:val="28"/>
          <w:lang w:val="uk-UA"/>
        </w:rPr>
        <w:t xml:space="preserve"> </w:t>
      </w:r>
      <w:r w:rsidRPr="00214D9C">
        <w:rPr>
          <w:rFonts w:ascii="Times New Roman" w:hAnsi="Times New Roman"/>
          <w:sz w:val="28"/>
          <w:szCs w:val="28"/>
        </w:rPr>
        <w:t>представлении</w:t>
      </w:r>
      <w:r>
        <w:rPr>
          <w:rFonts w:ascii="Times New Roman" w:hAnsi="Times New Roman"/>
          <w:sz w:val="28"/>
          <w:szCs w:val="28"/>
          <w:lang w:val="uk-UA"/>
        </w:rPr>
        <w:t xml:space="preserve"> </w:t>
      </w:r>
      <w:r w:rsidRPr="00214D9C">
        <w:rPr>
          <w:rFonts w:ascii="Times New Roman" w:hAnsi="Times New Roman"/>
          <w:sz w:val="28"/>
          <w:szCs w:val="28"/>
        </w:rPr>
        <w:t>эмоций / Ю. Д. Апресян, В. Ю. Апресян // Вопросы</w:t>
      </w:r>
      <w:r>
        <w:rPr>
          <w:rFonts w:ascii="Times New Roman" w:hAnsi="Times New Roman"/>
          <w:sz w:val="28"/>
          <w:szCs w:val="28"/>
          <w:lang w:val="uk-UA"/>
        </w:rPr>
        <w:t xml:space="preserve"> </w:t>
      </w:r>
      <w:r w:rsidRPr="00214D9C">
        <w:rPr>
          <w:rFonts w:ascii="Times New Roman" w:hAnsi="Times New Roman"/>
          <w:sz w:val="28"/>
          <w:szCs w:val="28"/>
        </w:rPr>
        <w:t>языкознания. ― 1993. ― № 3. ― С. 27–35.</w:t>
      </w:r>
    </w:p>
    <w:p w:rsidR="00BF4A0C" w:rsidRPr="00214D9C" w:rsidRDefault="00BF4A0C" w:rsidP="009E4998">
      <w:pPr>
        <w:pStyle w:val="11"/>
        <w:numPr>
          <w:ilvl w:val="0"/>
          <w:numId w:val="53"/>
        </w:numPr>
        <w:tabs>
          <w:tab w:val="left" w:pos="-567"/>
          <w:tab w:val="left" w:pos="-426"/>
          <w:tab w:val="left" w:pos="709"/>
        </w:tabs>
        <w:spacing w:line="240" w:lineRule="auto"/>
        <w:ind w:left="709" w:right="-1" w:hanging="425"/>
        <w:jc w:val="both"/>
        <w:rPr>
          <w:rFonts w:ascii="Times New Roman" w:hAnsi="Times New Roman"/>
          <w:bCs/>
          <w:sz w:val="28"/>
          <w:szCs w:val="28"/>
        </w:rPr>
      </w:pPr>
      <w:r w:rsidRPr="00214D9C">
        <w:rPr>
          <w:rFonts w:ascii="Times New Roman" w:hAnsi="Times New Roman"/>
          <w:sz w:val="28"/>
          <w:szCs w:val="28"/>
        </w:rPr>
        <w:t xml:space="preserve">Апресян Ю. Д. </w:t>
      </w:r>
      <w:r w:rsidRPr="00214D9C">
        <w:rPr>
          <w:rStyle w:val="articletext"/>
          <w:rFonts w:ascii="Times New Roman" w:hAnsi="Times New Roman"/>
          <w:bCs/>
          <w:sz w:val="28"/>
          <w:szCs w:val="28"/>
        </w:rPr>
        <w:t xml:space="preserve">Избранныетруды : в 2 т. / Ю. Д. Апресян. </w:t>
      </w:r>
      <w:r w:rsidRPr="00214D9C">
        <w:rPr>
          <w:rFonts w:ascii="Times New Roman" w:hAnsi="Times New Roman"/>
          <w:sz w:val="28"/>
          <w:szCs w:val="28"/>
        </w:rPr>
        <w:t>―</w:t>
      </w:r>
      <w:r w:rsidRPr="00214D9C">
        <w:rPr>
          <w:rStyle w:val="articletext"/>
          <w:rFonts w:ascii="Times New Roman" w:hAnsi="Times New Roman"/>
          <w:bCs/>
          <w:sz w:val="28"/>
          <w:szCs w:val="28"/>
        </w:rPr>
        <w:t xml:space="preserve"> [2-е изд., доп.]. </w:t>
      </w:r>
      <w:r w:rsidRPr="00214D9C">
        <w:rPr>
          <w:rFonts w:ascii="Times New Roman" w:hAnsi="Times New Roman"/>
          <w:sz w:val="28"/>
          <w:szCs w:val="28"/>
        </w:rPr>
        <w:t>―</w:t>
      </w:r>
      <w:r w:rsidRPr="00214D9C">
        <w:rPr>
          <w:rStyle w:val="articletext"/>
          <w:rFonts w:ascii="Times New Roman" w:hAnsi="Times New Roman"/>
          <w:bCs/>
          <w:sz w:val="28"/>
          <w:szCs w:val="28"/>
        </w:rPr>
        <w:t xml:space="preserve"> М. : Школа «Языки</w:t>
      </w:r>
      <w:r>
        <w:rPr>
          <w:rStyle w:val="articletext"/>
          <w:rFonts w:ascii="Times New Roman" w:hAnsi="Times New Roman"/>
          <w:bCs/>
          <w:sz w:val="28"/>
          <w:szCs w:val="28"/>
          <w:lang w:val="uk-UA"/>
        </w:rPr>
        <w:t xml:space="preserve"> </w:t>
      </w:r>
      <w:r w:rsidRPr="00214D9C">
        <w:rPr>
          <w:rStyle w:val="articletext"/>
          <w:rFonts w:ascii="Times New Roman" w:hAnsi="Times New Roman"/>
          <w:bCs/>
          <w:sz w:val="28"/>
          <w:szCs w:val="28"/>
        </w:rPr>
        <w:t>русской</w:t>
      </w:r>
      <w:r>
        <w:rPr>
          <w:rStyle w:val="articletext"/>
          <w:rFonts w:ascii="Times New Roman" w:hAnsi="Times New Roman"/>
          <w:bCs/>
          <w:sz w:val="28"/>
          <w:szCs w:val="28"/>
          <w:lang w:val="uk-UA"/>
        </w:rPr>
        <w:t xml:space="preserve"> </w:t>
      </w:r>
      <w:r w:rsidRPr="00214D9C">
        <w:rPr>
          <w:rStyle w:val="articletext"/>
          <w:rFonts w:ascii="Times New Roman" w:hAnsi="Times New Roman"/>
          <w:bCs/>
          <w:sz w:val="28"/>
          <w:szCs w:val="28"/>
        </w:rPr>
        <w:t xml:space="preserve">культуры», 1995. </w:t>
      </w:r>
      <w:r w:rsidRPr="00214D9C">
        <w:rPr>
          <w:rFonts w:ascii="Times New Roman" w:hAnsi="Times New Roman"/>
          <w:sz w:val="28"/>
          <w:szCs w:val="28"/>
        </w:rPr>
        <w:t>―</w:t>
      </w:r>
      <w:r w:rsidRPr="00214D9C">
        <w:rPr>
          <w:rStyle w:val="articletext"/>
          <w:rFonts w:ascii="Times New Roman" w:hAnsi="Times New Roman"/>
          <w:bCs/>
          <w:sz w:val="28"/>
          <w:szCs w:val="28"/>
        </w:rPr>
        <w:t xml:space="preserve"> Т. 1 : Лексическая семантика (</w:t>
      </w:r>
      <w:r w:rsidRPr="00214D9C">
        <w:rPr>
          <w:rStyle w:val="articletext"/>
          <w:rFonts w:ascii="Times New Roman" w:hAnsi="Times New Roman"/>
          <w:bCs/>
          <w:sz w:val="28"/>
          <w:szCs w:val="28"/>
          <w:lang w:val="en-US"/>
        </w:rPr>
        <w:t>c</w:t>
      </w:r>
      <w:r w:rsidRPr="00214D9C">
        <w:rPr>
          <w:rStyle w:val="articletext"/>
          <w:rFonts w:ascii="Times New Roman" w:hAnsi="Times New Roman"/>
          <w:bCs/>
          <w:sz w:val="28"/>
          <w:szCs w:val="28"/>
        </w:rPr>
        <w:t>инонимические</w:t>
      </w:r>
      <w:r>
        <w:rPr>
          <w:rStyle w:val="articletext"/>
          <w:rFonts w:ascii="Times New Roman" w:hAnsi="Times New Roman"/>
          <w:bCs/>
          <w:sz w:val="28"/>
          <w:szCs w:val="28"/>
          <w:lang w:val="uk-UA"/>
        </w:rPr>
        <w:t xml:space="preserve"> </w:t>
      </w:r>
      <w:r w:rsidRPr="00214D9C">
        <w:rPr>
          <w:rStyle w:val="articletext"/>
          <w:rFonts w:ascii="Times New Roman" w:hAnsi="Times New Roman"/>
          <w:bCs/>
          <w:sz w:val="28"/>
          <w:szCs w:val="28"/>
        </w:rPr>
        <w:t>средства</w:t>
      </w:r>
      <w:r>
        <w:rPr>
          <w:rStyle w:val="articletext"/>
          <w:rFonts w:ascii="Times New Roman" w:hAnsi="Times New Roman"/>
          <w:bCs/>
          <w:sz w:val="28"/>
          <w:szCs w:val="28"/>
          <w:lang w:val="uk-UA"/>
        </w:rPr>
        <w:t xml:space="preserve"> </w:t>
      </w:r>
      <w:r w:rsidRPr="00214D9C">
        <w:rPr>
          <w:rStyle w:val="articletext"/>
          <w:rFonts w:ascii="Times New Roman" w:hAnsi="Times New Roman"/>
          <w:bCs/>
          <w:sz w:val="28"/>
          <w:szCs w:val="28"/>
        </w:rPr>
        <w:t xml:space="preserve">языка). </w:t>
      </w:r>
      <w:r w:rsidRPr="00214D9C">
        <w:rPr>
          <w:rFonts w:ascii="Times New Roman" w:hAnsi="Times New Roman"/>
          <w:sz w:val="28"/>
          <w:szCs w:val="28"/>
        </w:rPr>
        <w:t>―</w:t>
      </w:r>
      <w:r w:rsidRPr="00214D9C">
        <w:rPr>
          <w:rStyle w:val="articletext"/>
          <w:rFonts w:ascii="Times New Roman" w:hAnsi="Times New Roman"/>
          <w:bCs/>
          <w:sz w:val="28"/>
          <w:szCs w:val="28"/>
        </w:rPr>
        <w:t xml:space="preserve"> 472 с.</w:t>
      </w:r>
    </w:p>
    <w:p w:rsidR="00BF4A0C" w:rsidRPr="00214D9C" w:rsidRDefault="00BF4A0C" w:rsidP="009E4998">
      <w:pPr>
        <w:pStyle w:val="11"/>
        <w:widowControl w:val="0"/>
        <w:numPr>
          <w:ilvl w:val="0"/>
          <w:numId w:val="53"/>
        </w:numPr>
        <w:shd w:val="clear" w:color="auto" w:fill="FFFFFF"/>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shd w:val="clear" w:color="auto" w:fill="FFFFFF"/>
        </w:rPr>
        <w:t>Арутюнова Н.Д. Введение // Логический</w:t>
      </w:r>
      <w:r>
        <w:rPr>
          <w:rFonts w:ascii="Times New Roman" w:hAnsi="Times New Roman"/>
          <w:sz w:val="28"/>
          <w:szCs w:val="28"/>
          <w:shd w:val="clear" w:color="auto" w:fill="FFFFFF"/>
          <w:lang w:val="uk-UA"/>
        </w:rPr>
        <w:t xml:space="preserve"> </w:t>
      </w:r>
      <w:r w:rsidRPr="00214D9C">
        <w:rPr>
          <w:rFonts w:ascii="Times New Roman" w:hAnsi="Times New Roman"/>
          <w:sz w:val="28"/>
          <w:szCs w:val="28"/>
          <w:shd w:val="clear" w:color="auto" w:fill="FFFFFF"/>
        </w:rPr>
        <w:t>анализ</w:t>
      </w:r>
      <w:r>
        <w:rPr>
          <w:rFonts w:ascii="Times New Roman" w:hAnsi="Times New Roman"/>
          <w:sz w:val="28"/>
          <w:szCs w:val="28"/>
          <w:shd w:val="clear" w:color="auto" w:fill="FFFFFF"/>
          <w:lang w:val="uk-UA"/>
        </w:rPr>
        <w:t xml:space="preserve"> </w:t>
      </w:r>
      <w:r w:rsidRPr="00214D9C">
        <w:rPr>
          <w:rFonts w:ascii="Times New Roman" w:hAnsi="Times New Roman"/>
          <w:sz w:val="28"/>
          <w:szCs w:val="28"/>
          <w:shd w:val="clear" w:color="auto" w:fill="FFFFFF"/>
        </w:rPr>
        <w:t>языка. Ментальные</w:t>
      </w:r>
      <w:r>
        <w:rPr>
          <w:rFonts w:ascii="Times New Roman" w:hAnsi="Times New Roman"/>
          <w:sz w:val="28"/>
          <w:szCs w:val="28"/>
          <w:shd w:val="clear" w:color="auto" w:fill="FFFFFF"/>
          <w:lang w:val="uk-UA"/>
        </w:rPr>
        <w:t xml:space="preserve"> </w:t>
      </w:r>
      <w:r w:rsidRPr="00214D9C">
        <w:rPr>
          <w:rFonts w:ascii="Times New Roman" w:hAnsi="Times New Roman"/>
          <w:sz w:val="28"/>
          <w:szCs w:val="28"/>
          <w:shd w:val="clear" w:color="auto" w:fill="FFFFFF"/>
        </w:rPr>
        <w:t>действия. М., 1993.</w:t>
      </w:r>
    </w:p>
    <w:p w:rsidR="00BF4A0C" w:rsidRPr="00214D9C" w:rsidRDefault="00BF4A0C" w:rsidP="009E4998">
      <w:pPr>
        <w:pStyle w:val="11"/>
        <w:widowControl w:val="0"/>
        <w:numPr>
          <w:ilvl w:val="0"/>
          <w:numId w:val="53"/>
        </w:numPr>
        <w:shd w:val="clear" w:color="auto" w:fill="FFFFFF"/>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Бенвенист Э. Общая</w:t>
      </w:r>
      <w:r>
        <w:rPr>
          <w:rFonts w:ascii="Times New Roman" w:hAnsi="Times New Roman"/>
          <w:sz w:val="28"/>
          <w:szCs w:val="28"/>
          <w:lang w:val="uk-UA"/>
        </w:rPr>
        <w:t xml:space="preserve"> </w:t>
      </w:r>
      <w:r w:rsidRPr="00214D9C">
        <w:rPr>
          <w:rFonts w:ascii="Times New Roman" w:hAnsi="Times New Roman"/>
          <w:sz w:val="28"/>
          <w:szCs w:val="28"/>
        </w:rPr>
        <w:t xml:space="preserve">лингвистика / Э. Бенвенист ; [пер. с фр. </w:t>
      </w:r>
      <w:r w:rsidRPr="00316F68">
        <w:rPr>
          <w:rFonts w:ascii="Times New Roman" w:hAnsi="Times New Roman"/>
          <w:spacing w:val="-6"/>
          <w:sz w:val="28"/>
          <w:szCs w:val="28"/>
        </w:rPr>
        <w:t>Ю. Н. Караулова ; под. ред. Ю. С. Степанова]. ― М. : Прогресс, 1974. ― 447с.</w:t>
      </w:r>
    </w:p>
    <w:p w:rsidR="00BF4A0C" w:rsidRPr="00214D9C" w:rsidRDefault="00BF4A0C" w:rsidP="009E4998">
      <w:pPr>
        <w:pStyle w:val="23"/>
        <w:widowControl w:val="0"/>
        <w:numPr>
          <w:ilvl w:val="0"/>
          <w:numId w:val="53"/>
        </w:numPr>
        <w:tabs>
          <w:tab w:val="left" w:pos="-567"/>
          <w:tab w:val="left" w:pos="-426"/>
        </w:tabs>
        <w:spacing w:after="0" w:line="240" w:lineRule="auto"/>
        <w:ind w:left="709" w:hanging="425"/>
        <w:jc w:val="both"/>
        <w:rPr>
          <w:sz w:val="28"/>
          <w:szCs w:val="28"/>
        </w:rPr>
      </w:pPr>
      <w:r w:rsidRPr="00214D9C">
        <w:rPr>
          <w:sz w:val="28"/>
          <w:szCs w:val="28"/>
        </w:rPr>
        <w:t>Изард К.Е. Эмоциичеловека: [Пер. с англ.] / Под ред. Л.Я. Гозмана, М.С.Егоровой. - М.: Изд-во МГУ, 1980. – 440 с.</w:t>
      </w:r>
    </w:p>
    <w:p w:rsidR="00BF4A0C" w:rsidRPr="00214D9C" w:rsidRDefault="00BF4A0C" w:rsidP="009E4998">
      <w:pPr>
        <w:pStyle w:val="11"/>
        <w:numPr>
          <w:ilvl w:val="0"/>
          <w:numId w:val="53"/>
        </w:numPr>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Лалаянц И. Э. Новейшие</w:t>
      </w:r>
      <w:r>
        <w:rPr>
          <w:rFonts w:ascii="Times New Roman" w:hAnsi="Times New Roman"/>
          <w:sz w:val="28"/>
          <w:szCs w:val="28"/>
          <w:lang w:val="uk-UA"/>
        </w:rPr>
        <w:t xml:space="preserve"> </w:t>
      </w:r>
      <w:r w:rsidRPr="00214D9C">
        <w:rPr>
          <w:rFonts w:ascii="Times New Roman" w:hAnsi="Times New Roman"/>
          <w:sz w:val="28"/>
          <w:szCs w:val="28"/>
        </w:rPr>
        <w:t>исследования</w:t>
      </w:r>
      <w:r>
        <w:rPr>
          <w:rFonts w:ascii="Times New Roman" w:hAnsi="Times New Roman"/>
          <w:sz w:val="28"/>
          <w:szCs w:val="28"/>
          <w:lang w:val="uk-UA"/>
        </w:rPr>
        <w:t xml:space="preserve"> </w:t>
      </w:r>
      <w:r w:rsidRPr="00214D9C">
        <w:rPr>
          <w:rFonts w:ascii="Times New Roman" w:hAnsi="Times New Roman"/>
          <w:sz w:val="28"/>
          <w:szCs w:val="28"/>
        </w:rPr>
        <w:t>механизмов</w:t>
      </w:r>
      <w:r>
        <w:rPr>
          <w:rFonts w:ascii="Times New Roman" w:hAnsi="Times New Roman"/>
          <w:sz w:val="28"/>
          <w:szCs w:val="28"/>
          <w:lang w:val="uk-UA"/>
        </w:rPr>
        <w:t xml:space="preserve"> </w:t>
      </w:r>
      <w:r w:rsidRPr="00214D9C">
        <w:rPr>
          <w:rFonts w:ascii="Times New Roman" w:hAnsi="Times New Roman"/>
          <w:sz w:val="28"/>
          <w:szCs w:val="28"/>
        </w:rPr>
        <w:t>языковой</w:t>
      </w:r>
      <w:r>
        <w:rPr>
          <w:rFonts w:ascii="Times New Roman" w:hAnsi="Times New Roman"/>
          <w:sz w:val="28"/>
          <w:szCs w:val="28"/>
          <w:lang w:val="uk-UA"/>
        </w:rPr>
        <w:t xml:space="preserve"> </w:t>
      </w:r>
      <w:r w:rsidRPr="00214D9C">
        <w:rPr>
          <w:rFonts w:ascii="Times New Roman" w:hAnsi="Times New Roman"/>
          <w:sz w:val="28"/>
          <w:szCs w:val="28"/>
        </w:rPr>
        <w:t>функции</w:t>
      </w:r>
      <w:r>
        <w:rPr>
          <w:rFonts w:ascii="Times New Roman" w:hAnsi="Times New Roman"/>
          <w:sz w:val="28"/>
          <w:szCs w:val="28"/>
          <w:lang w:val="uk-UA"/>
        </w:rPr>
        <w:t xml:space="preserve"> </w:t>
      </w:r>
      <w:r w:rsidRPr="00214D9C">
        <w:rPr>
          <w:rFonts w:ascii="Times New Roman" w:hAnsi="Times New Roman"/>
          <w:sz w:val="28"/>
          <w:szCs w:val="28"/>
        </w:rPr>
        <w:t>мозга / И. Э. Лалаянц, Л. С. Милованова // Вопросы</w:t>
      </w:r>
      <w:r>
        <w:rPr>
          <w:rFonts w:ascii="Times New Roman" w:hAnsi="Times New Roman"/>
          <w:sz w:val="28"/>
          <w:szCs w:val="28"/>
          <w:lang w:val="uk-UA"/>
        </w:rPr>
        <w:t xml:space="preserve"> </w:t>
      </w:r>
      <w:r w:rsidRPr="00214D9C">
        <w:rPr>
          <w:rFonts w:ascii="Times New Roman" w:hAnsi="Times New Roman"/>
          <w:sz w:val="28"/>
          <w:szCs w:val="28"/>
        </w:rPr>
        <w:t>языкознания. ― 1992. ― № 2. ― С. 112–121.</w:t>
      </w:r>
    </w:p>
    <w:p w:rsidR="00BF4A0C" w:rsidRPr="00214D9C" w:rsidRDefault="00BF4A0C" w:rsidP="009E4998">
      <w:pPr>
        <w:pStyle w:val="11"/>
        <w:keepNext/>
        <w:keepLines/>
        <w:widowControl w:val="0"/>
        <w:numPr>
          <w:ilvl w:val="0"/>
          <w:numId w:val="53"/>
        </w:numPr>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Манакин В. Н. Сопоставительная</w:t>
      </w:r>
      <w:r>
        <w:rPr>
          <w:rFonts w:ascii="Times New Roman" w:hAnsi="Times New Roman"/>
          <w:sz w:val="28"/>
          <w:szCs w:val="28"/>
          <w:lang w:val="uk-UA"/>
        </w:rPr>
        <w:t xml:space="preserve"> </w:t>
      </w:r>
      <w:r w:rsidRPr="00214D9C">
        <w:rPr>
          <w:rFonts w:ascii="Times New Roman" w:hAnsi="Times New Roman"/>
          <w:sz w:val="28"/>
          <w:szCs w:val="28"/>
        </w:rPr>
        <w:t>лексикология / В. Н. Манакин. ― К. : Знання, 2004. ― 326 с.</w:t>
      </w:r>
    </w:p>
    <w:p w:rsidR="00BF4A0C" w:rsidRPr="00214D9C" w:rsidRDefault="00BF4A0C" w:rsidP="009E4998">
      <w:pPr>
        <w:pStyle w:val="11"/>
        <w:numPr>
          <w:ilvl w:val="0"/>
          <w:numId w:val="53"/>
        </w:numPr>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Морковкин В. В. Опыт</w:t>
      </w:r>
      <w:r>
        <w:rPr>
          <w:rFonts w:ascii="Times New Roman" w:hAnsi="Times New Roman"/>
          <w:sz w:val="28"/>
          <w:szCs w:val="28"/>
          <w:lang w:val="uk-UA"/>
        </w:rPr>
        <w:t xml:space="preserve"> </w:t>
      </w:r>
      <w:r w:rsidRPr="00214D9C">
        <w:rPr>
          <w:rFonts w:ascii="Times New Roman" w:hAnsi="Times New Roman"/>
          <w:sz w:val="28"/>
          <w:szCs w:val="28"/>
        </w:rPr>
        <w:t>идеографического</w:t>
      </w:r>
      <w:r>
        <w:rPr>
          <w:rFonts w:ascii="Times New Roman" w:hAnsi="Times New Roman"/>
          <w:sz w:val="28"/>
          <w:szCs w:val="28"/>
          <w:lang w:val="uk-UA"/>
        </w:rPr>
        <w:t xml:space="preserve"> </w:t>
      </w:r>
      <w:r w:rsidRPr="00214D9C">
        <w:rPr>
          <w:rFonts w:ascii="Times New Roman" w:hAnsi="Times New Roman"/>
          <w:sz w:val="28"/>
          <w:szCs w:val="28"/>
        </w:rPr>
        <w:t>описания лексики (анализ</w:t>
      </w:r>
      <w:r>
        <w:rPr>
          <w:rFonts w:ascii="Times New Roman" w:hAnsi="Times New Roman"/>
          <w:sz w:val="28"/>
          <w:szCs w:val="28"/>
          <w:lang w:val="uk-UA"/>
        </w:rPr>
        <w:t xml:space="preserve"> </w:t>
      </w:r>
      <w:r w:rsidRPr="00214D9C">
        <w:rPr>
          <w:rFonts w:ascii="Times New Roman" w:hAnsi="Times New Roman"/>
          <w:sz w:val="28"/>
          <w:szCs w:val="28"/>
        </w:rPr>
        <w:t>слов</w:t>
      </w:r>
      <w:r>
        <w:rPr>
          <w:rFonts w:ascii="Times New Roman" w:hAnsi="Times New Roman"/>
          <w:sz w:val="28"/>
          <w:szCs w:val="28"/>
          <w:lang w:val="uk-UA"/>
        </w:rPr>
        <w:t xml:space="preserve"> </w:t>
      </w:r>
      <w:r w:rsidRPr="00214D9C">
        <w:rPr>
          <w:rFonts w:ascii="Times New Roman" w:hAnsi="Times New Roman"/>
          <w:sz w:val="28"/>
          <w:szCs w:val="28"/>
        </w:rPr>
        <w:t>со</w:t>
      </w:r>
      <w:r>
        <w:rPr>
          <w:rFonts w:ascii="Times New Roman" w:hAnsi="Times New Roman"/>
          <w:sz w:val="28"/>
          <w:szCs w:val="28"/>
          <w:lang w:val="uk-UA"/>
        </w:rPr>
        <w:t xml:space="preserve"> </w:t>
      </w:r>
      <w:r w:rsidRPr="00214D9C">
        <w:rPr>
          <w:rFonts w:ascii="Times New Roman" w:hAnsi="Times New Roman"/>
          <w:sz w:val="28"/>
          <w:szCs w:val="28"/>
        </w:rPr>
        <w:t>значением</w:t>
      </w:r>
      <w:r>
        <w:rPr>
          <w:rFonts w:ascii="Times New Roman" w:hAnsi="Times New Roman"/>
          <w:sz w:val="28"/>
          <w:szCs w:val="28"/>
          <w:lang w:val="uk-UA"/>
        </w:rPr>
        <w:t xml:space="preserve"> </w:t>
      </w:r>
      <w:r w:rsidRPr="00214D9C">
        <w:rPr>
          <w:rFonts w:ascii="Times New Roman" w:hAnsi="Times New Roman"/>
          <w:sz w:val="28"/>
          <w:szCs w:val="28"/>
        </w:rPr>
        <w:t>времени в русском</w:t>
      </w:r>
      <w:r>
        <w:rPr>
          <w:rFonts w:ascii="Times New Roman" w:hAnsi="Times New Roman"/>
          <w:sz w:val="28"/>
          <w:szCs w:val="28"/>
          <w:lang w:val="uk-UA"/>
        </w:rPr>
        <w:t xml:space="preserve"> </w:t>
      </w:r>
      <w:r w:rsidRPr="00214D9C">
        <w:rPr>
          <w:rFonts w:ascii="Times New Roman" w:hAnsi="Times New Roman"/>
          <w:sz w:val="28"/>
          <w:szCs w:val="28"/>
        </w:rPr>
        <w:t>языке) / В. В. Морковкин ; [под. ред. Л. А. Новикова]. ― М. : Изд-во Москов.ун-та, 1977. ― 168 с.</w:t>
      </w:r>
    </w:p>
    <w:p w:rsidR="00BF4A0C" w:rsidRPr="00214D9C" w:rsidRDefault="00BF4A0C" w:rsidP="009E4998">
      <w:pPr>
        <w:pStyle w:val="11"/>
        <w:keepNext/>
        <w:keepLines/>
        <w:widowControl w:val="0"/>
        <w:numPr>
          <w:ilvl w:val="0"/>
          <w:numId w:val="53"/>
        </w:numPr>
        <w:tabs>
          <w:tab w:val="left" w:pos="-567"/>
          <w:tab w:val="left" w:pos="-426"/>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Ніжегородцева-Кириченко Л. О. Екстраполяція фрейму на структуру лексико-семантичного поля / Л. О. Ніжегородцева-Кириченко // Науковий вісник Волинського держ. ун-ту ім. Л. Українки. ― 2007. ― № 4. ― С. 90–95. ― (Когнітивна лінгвістика).</w:t>
      </w:r>
    </w:p>
    <w:p w:rsidR="00BF4A0C" w:rsidRPr="00214D9C" w:rsidRDefault="00BF4A0C" w:rsidP="009E4998">
      <w:pPr>
        <w:pStyle w:val="11"/>
        <w:widowControl w:val="0"/>
        <w:numPr>
          <w:ilvl w:val="0"/>
          <w:numId w:val="53"/>
        </w:numPr>
        <w:tabs>
          <w:tab w:val="left" w:pos="-567"/>
          <w:tab w:val="left" w:pos="-426"/>
          <w:tab w:val="left" w:pos="709"/>
        </w:tabs>
        <w:spacing w:line="240" w:lineRule="auto"/>
        <w:ind w:left="709" w:right="-1" w:hanging="425"/>
        <w:jc w:val="both"/>
        <w:rPr>
          <w:rFonts w:ascii="Times New Roman" w:hAnsi="Times New Roman"/>
          <w:sz w:val="28"/>
          <w:szCs w:val="28"/>
        </w:rPr>
      </w:pPr>
      <w:r w:rsidRPr="00214D9C">
        <w:rPr>
          <w:rFonts w:ascii="Times New Roman" w:hAnsi="Times New Roman"/>
          <w:sz w:val="28"/>
          <w:szCs w:val="28"/>
        </w:rPr>
        <w:t>Пиз А. Язык</w:t>
      </w:r>
      <w:r>
        <w:rPr>
          <w:rFonts w:ascii="Times New Roman" w:hAnsi="Times New Roman"/>
          <w:sz w:val="28"/>
          <w:szCs w:val="28"/>
          <w:lang w:val="uk-UA"/>
        </w:rPr>
        <w:t xml:space="preserve"> </w:t>
      </w:r>
      <w:r w:rsidRPr="00214D9C">
        <w:rPr>
          <w:rFonts w:ascii="Times New Roman" w:hAnsi="Times New Roman"/>
          <w:sz w:val="28"/>
          <w:szCs w:val="28"/>
        </w:rPr>
        <w:t>телодвижений (как</w:t>
      </w:r>
      <w:r>
        <w:rPr>
          <w:rFonts w:ascii="Times New Roman" w:hAnsi="Times New Roman"/>
          <w:sz w:val="28"/>
          <w:szCs w:val="28"/>
          <w:lang w:val="uk-UA"/>
        </w:rPr>
        <w:t xml:space="preserve"> </w:t>
      </w:r>
      <w:r w:rsidRPr="00214D9C">
        <w:rPr>
          <w:rFonts w:ascii="Times New Roman" w:hAnsi="Times New Roman"/>
          <w:sz w:val="28"/>
          <w:szCs w:val="28"/>
        </w:rPr>
        <w:t>читать</w:t>
      </w:r>
      <w:r>
        <w:rPr>
          <w:rFonts w:ascii="Times New Roman" w:hAnsi="Times New Roman"/>
          <w:sz w:val="28"/>
          <w:szCs w:val="28"/>
          <w:lang w:val="uk-UA"/>
        </w:rPr>
        <w:t xml:space="preserve"> </w:t>
      </w:r>
      <w:r w:rsidRPr="00214D9C">
        <w:rPr>
          <w:rFonts w:ascii="Times New Roman" w:hAnsi="Times New Roman"/>
          <w:sz w:val="28"/>
          <w:szCs w:val="28"/>
        </w:rPr>
        <w:t xml:space="preserve">мысли по жестам) [Електронный ресурс] / А. Пиз. ― М. : ЭКСМО-Пресс, 2000. ― 139 с. ― Режим доступа :  </w:t>
      </w:r>
      <w:hyperlink r:id="rId110" w:history="1">
        <w:r w:rsidRPr="00214D9C">
          <w:rPr>
            <w:rStyle w:val="a6"/>
            <w:rFonts w:ascii="Times New Roman" w:hAnsi="Times New Roman"/>
            <w:color w:val="auto"/>
            <w:sz w:val="28"/>
            <w:szCs w:val="28"/>
            <w:lang w:val="en-US"/>
          </w:rPr>
          <w:t>http</w:t>
        </w:r>
        <w:r w:rsidRPr="00214D9C">
          <w:rPr>
            <w:rStyle w:val="a6"/>
            <w:rFonts w:ascii="Times New Roman" w:hAnsi="Times New Roman"/>
            <w:color w:val="auto"/>
            <w:sz w:val="28"/>
            <w:szCs w:val="28"/>
          </w:rPr>
          <w:t>://</w:t>
        </w:r>
        <w:r w:rsidRPr="00214D9C">
          <w:rPr>
            <w:rStyle w:val="a6"/>
            <w:rFonts w:ascii="Times New Roman" w:hAnsi="Times New Roman"/>
            <w:color w:val="auto"/>
            <w:sz w:val="28"/>
            <w:szCs w:val="28"/>
            <w:lang w:val="en-US"/>
          </w:rPr>
          <w:t>www</w:t>
        </w:r>
        <w:r w:rsidRPr="00214D9C">
          <w:rPr>
            <w:rStyle w:val="a6"/>
            <w:rFonts w:ascii="Times New Roman" w:hAnsi="Times New Roman"/>
            <w:color w:val="auto"/>
            <w:sz w:val="28"/>
            <w:szCs w:val="28"/>
          </w:rPr>
          <w:t>.</w:t>
        </w:r>
        <w:r w:rsidRPr="00214D9C">
          <w:rPr>
            <w:rStyle w:val="a6"/>
            <w:rFonts w:ascii="Times New Roman" w:hAnsi="Times New Roman"/>
            <w:color w:val="auto"/>
            <w:sz w:val="28"/>
            <w:szCs w:val="28"/>
            <w:lang w:val="en-US"/>
          </w:rPr>
          <w:t>pedlib</w:t>
        </w:r>
        <w:r w:rsidRPr="00214D9C">
          <w:rPr>
            <w:rStyle w:val="a6"/>
            <w:rFonts w:ascii="Times New Roman" w:hAnsi="Times New Roman"/>
            <w:color w:val="auto"/>
            <w:sz w:val="28"/>
            <w:szCs w:val="28"/>
          </w:rPr>
          <w:t>.</w:t>
        </w:r>
        <w:r w:rsidRPr="00214D9C">
          <w:rPr>
            <w:rStyle w:val="a6"/>
            <w:rFonts w:ascii="Times New Roman" w:hAnsi="Times New Roman"/>
            <w:color w:val="auto"/>
            <w:sz w:val="28"/>
            <w:szCs w:val="28"/>
            <w:lang w:val="en-US"/>
          </w:rPr>
          <w:t>ru</w:t>
        </w:r>
        <w:r w:rsidRPr="00214D9C">
          <w:rPr>
            <w:rStyle w:val="a6"/>
            <w:rFonts w:ascii="Times New Roman" w:hAnsi="Times New Roman"/>
            <w:color w:val="auto"/>
            <w:sz w:val="28"/>
            <w:szCs w:val="28"/>
          </w:rPr>
          <w:t>/</w:t>
        </w:r>
        <w:r w:rsidRPr="00214D9C">
          <w:rPr>
            <w:rStyle w:val="a6"/>
            <w:rFonts w:ascii="Times New Roman" w:hAnsi="Times New Roman"/>
            <w:color w:val="auto"/>
            <w:sz w:val="28"/>
            <w:szCs w:val="28"/>
            <w:lang w:val="en-US"/>
          </w:rPr>
          <w:t>books</w:t>
        </w:r>
        <w:r w:rsidRPr="00214D9C">
          <w:rPr>
            <w:rStyle w:val="a6"/>
            <w:rFonts w:ascii="Times New Roman" w:hAnsi="Times New Roman"/>
            <w:color w:val="auto"/>
            <w:sz w:val="28"/>
            <w:szCs w:val="28"/>
          </w:rPr>
          <w:t>/1/0135/1_0135-2.</w:t>
        </w:r>
        <w:r w:rsidRPr="00214D9C">
          <w:rPr>
            <w:rStyle w:val="a6"/>
            <w:rFonts w:ascii="Times New Roman" w:hAnsi="Times New Roman"/>
            <w:color w:val="auto"/>
            <w:sz w:val="28"/>
            <w:szCs w:val="28"/>
            <w:lang w:val="en-US"/>
          </w:rPr>
          <w:t>shtml</w:t>
        </w:r>
      </w:hyperlink>
    </w:p>
    <w:p w:rsidR="00BF4A0C" w:rsidRPr="00214D9C" w:rsidRDefault="00BF4A0C" w:rsidP="001A11C5">
      <w:pPr>
        <w:pStyle w:val="11"/>
        <w:numPr>
          <w:ilvl w:val="0"/>
          <w:numId w:val="53"/>
        </w:numPr>
        <w:tabs>
          <w:tab w:val="left" w:pos="-567"/>
          <w:tab w:val="left" w:pos="-426"/>
        </w:tabs>
        <w:spacing w:line="240" w:lineRule="auto"/>
        <w:ind w:left="851" w:right="-1" w:hanging="425"/>
        <w:jc w:val="both"/>
        <w:rPr>
          <w:rFonts w:ascii="Times New Roman" w:hAnsi="Times New Roman"/>
          <w:sz w:val="28"/>
          <w:szCs w:val="28"/>
          <w:u w:val="single"/>
        </w:rPr>
      </w:pPr>
      <w:r w:rsidRPr="00214D9C">
        <w:rPr>
          <w:rFonts w:ascii="Times New Roman" w:hAnsi="Times New Roman"/>
          <w:sz w:val="28"/>
          <w:szCs w:val="28"/>
        </w:rPr>
        <w:lastRenderedPageBreak/>
        <w:t>Соколовская Ж. П. Система в лексической</w:t>
      </w:r>
      <w:r>
        <w:rPr>
          <w:rFonts w:ascii="Times New Roman" w:hAnsi="Times New Roman"/>
          <w:sz w:val="28"/>
          <w:szCs w:val="28"/>
          <w:lang w:val="uk-UA"/>
        </w:rPr>
        <w:t xml:space="preserve"> </w:t>
      </w:r>
      <w:r w:rsidRPr="00214D9C">
        <w:rPr>
          <w:rFonts w:ascii="Times New Roman" w:hAnsi="Times New Roman"/>
          <w:sz w:val="28"/>
          <w:szCs w:val="28"/>
        </w:rPr>
        <w:t>семантике (анализ</w:t>
      </w:r>
      <w:r>
        <w:rPr>
          <w:rFonts w:ascii="Times New Roman" w:hAnsi="Times New Roman"/>
          <w:sz w:val="28"/>
          <w:szCs w:val="28"/>
          <w:lang w:val="uk-UA"/>
        </w:rPr>
        <w:t xml:space="preserve"> </w:t>
      </w:r>
      <w:r w:rsidRPr="00214D9C">
        <w:rPr>
          <w:rFonts w:ascii="Times New Roman" w:hAnsi="Times New Roman"/>
          <w:sz w:val="28"/>
          <w:szCs w:val="28"/>
        </w:rPr>
        <w:t>семантической</w:t>
      </w:r>
      <w:r>
        <w:rPr>
          <w:rFonts w:ascii="Times New Roman" w:hAnsi="Times New Roman"/>
          <w:sz w:val="28"/>
          <w:szCs w:val="28"/>
          <w:lang w:val="uk-UA"/>
        </w:rPr>
        <w:t xml:space="preserve"> </w:t>
      </w:r>
      <w:r w:rsidRPr="00214D9C">
        <w:rPr>
          <w:rFonts w:ascii="Times New Roman" w:hAnsi="Times New Roman"/>
          <w:sz w:val="28"/>
          <w:szCs w:val="28"/>
        </w:rPr>
        <w:t>структуры слова) / Ж. П. Соколовская. ― К. : Вища школа, 1979. ― 189 с.</w:t>
      </w:r>
    </w:p>
    <w:p w:rsidR="00BF4A0C" w:rsidRPr="00214D9C" w:rsidRDefault="00BF4A0C" w:rsidP="009E4998">
      <w:pPr>
        <w:pStyle w:val="23"/>
        <w:widowControl w:val="0"/>
        <w:numPr>
          <w:ilvl w:val="0"/>
          <w:numId w:val="53"/>
        </w:numPr>
        <w:tabs>
          <w:tab w:val="left" w:pos="-567"/>
          <w:tab w:val="left" w:pos="-426"/>
          <w:tab w:val="left" w:pos="851"/>
        </w:tabs>
        <w:spacing w:after="0" w:line="240" w:lineRule="auto"/>
        <w:ind w:left="851" w:right="-1" w:hanging="425"/>
        <w:jc w:val="both"/>
        <w:rPr>
          <w:sz w:val="28"/>
          <w:szCs w:val="28"/>
        </w:rPr>
      </w:pPr>
      <w:r w:rsidRPr="00214D9C">
        <w:rPr>
          <w:sz w:val="28"/>
          <w:szCs w:val="28"/>
        </w:rPr>
        <w:t>Тарасова И. П. Структура смысла и структура личности</w:t>
      </w:r>
      <w:r>
        <w:rPr>
          <w:sz w:val="28"/>
          <w:szCs w:val="28"/>
          <w:lang w:val="uk-UA"/>
        </w:rPr>
        <w:t xml:space="preserve"> </w:t>
      </w:r>
      <w:r w:rsidRPr="00214D9C">
        <w:rPr>
          <w:sz w:val="28"/>
          <w:szCs w:val="28"/>
        </w:rPr>
        <w:t>коммуниканта / И. П. Тарасова // Вопросы</w:t>
      </w:r>
      <w:r>
        <w:rPr>
          <w:sz w:val="28"/>
          <w:szCs w:val="28"/>
          <w:lang w:val="uk-UA"/>
        </w:rPr>
        <w:t xml:space="preserve"> </w:t>
      </w:r>
      <w:r w:rsidRPr="00214D9C">
        <w:rPr>
          <w:sz w:val="28"/>
          <w:szCs w:val="28"/>
        </w:rPr>
        <w:t>языкознания. ― 1992. ― № 4. ― С. 103–111.</w:t>
      </w:r>
    </w:p>
    <w:p w:rsidR="00BF4A0C" w:rsidRPr="00214D9C" w:rsidRDefault="00BF4A0C" w:rsidP="001A11C5">
      <w:pPr>
        <w:pStyle w:val="11"/>
        <w:numPr>
          <w:ilvl w:val="0"/>
          <w:numId w:val="53"/>
        </w:numPr>
        <w:tabs>
          <w:tab w:val="left" w:pos="-567"/>
          <w:tab w:val="left" w:pos="-426"/>
          <w:tab w:val="left" w:pos="720"/>
        </w:tabs>
        <w:spacing w:line="240" w:lineRule="auto"/>
        <w:ind w:left="851" w:right="-1" w:hanging="425"/>
        <w:jc w:val="both"/>
        <w:rPr>
          <w:rFonts w:ascii="Times New Roman" w:hAnsi="Times New Roman"/>
          <w:sz w:val="28"/>
          <w:szCs w:val="28"/>
          <w:u w:val="single"/>
        </w:rPr>
      </w:pPr>
      <w:r w:rsidRPr="00214D9C">
        <w:rPr>
          <w:rFonts w:ascii="Times New Roman" w:hAnsi="Times New Roman"/>
          <w:sz w:val="28"/>
          <w:szCs w:val="28"/>
        </w:rPr>
        <w:t>Фабіан М.П. Етикетна лексика в українській, англійській та угорській мовах: монографія / Мирослава Петрівна Фабіан. – Ужгород</w:t>
      </w:r>
      <w:r w:rsidRPr="00336288">
        <w:rPr>
          <w:rFonts w:ascii="Times New Roman" w:hAnsi="Times New Roman"/>
          <w:sz w:val="28"/>
          <w:szCs w:val="28"/>
        </w:rPr>
        <w:t>:</w:t>
      </w:r>
      <w:r>
        <w:rPr>
          <w:rFonts w:ascii="Times New Roman" w:hAnsi="Times New Roman"/>
          <w:sz w:val="28"/>
          <w:szCs w:val="28"/>
          <w:lang w:val="uk-UA"/>
        </w:rPr>
        <w:t>ІВА,</w:t>
      </w:r>
      <w:r w:rsidRPr="00214D9C">
        <w:rPr>
          <w:rFonts w:ascii="Times New Roman" w:hAnsi="Times New Roman"/>
          <w:sz w:val="28"/>
          <w:szCs w:val="28"/>
        </w:rPr>
        <w:t xml:space="preserve"> 1998. – 255с.</w:t>
      </w:r>
    </w:p>
    <w:p w:rsidR="00BF4A0C" w:rsidRPr="00214D9C" w:rsidRDefault="00BF4A0C" w:rsidP="001A11C5">
      <w:pPr>
        <w:pStyle w:val="23"/>
        <w:widowControl w:val="0"/>
        <w:numPr>
          <w:ilvl w:val="0"/>
          <w:numId w:val="53"/>
        </w:numPr>
        <w:tabs>
          <w:tab w:val="left" w:pos="-567"/>
          <w:tab w:val="left" w:pos="-426"/>
        </w:tabs>
        <w:spacing w:after="0" w:line="240" w:lineRule="auto"/>
        <w:ind w:left="851" w:right="-1" w:hanging="425"/>
        <w:jc w:val="both"/>
        <w:rPr>
          <w:sz w:val="28"/>
          <w:szCs w:val="28"/>
        </w:rPr>
      </w:pPr>
      <w:r w:rsidRPr="00214D9C">
        <w:rPr>
          <w:sz w:val="28"/>
          <w:szCs w:val="28"/>
        </w:rPr>
        <w:t>Уфимцева А. А. Лексическое</w:t>
      </w:r>
      <w:r>
        <w:rPr>
          <w:sz w:val="28"/>
          <w:szCs w:val="28"/>
          <w:lang w:val="uk-UA"/>
        </w:rPr>
        <w:t xml:space="preserve"> </w:t>
      </w:r>
      <w:r w:rsidRPr="00214D9C">
        <w:rPr>
          <w:sz w:val="28"/>
          <w:szCs w:val="28"/>
        </w:rPr>
        <w:t>значение : принцип семиологического</w:t>
      </w:r>
      <w:r>
        <w:rPr>
          <w:sz w:val="28"/>
          <w:szCs w:val="28"/>
          <w:lang w:val="uk-UA"/>
        </w:rPr>
        <w:t xml:space="preserve"> </w:t>
      </w:r>
      <w:r w:rsidRPr="00214D9C">
        <w:rPr>
          <w:sz w:val="28"/>
          <w:szCs w:val="28"/>
        </w:rPr>
        <w:t>описания лексики / А. А. Уфимцева ; [отв. ред. Ю. С. Степанов]. ― М. : Наука, 1986. ― 240 с.</w:t>
      </w:r>
    </w:p>
    <w:p w:rsidR="00BF4A0C" w:rsidRPr="00566879" w:rsidRDefault="00BF4A0C" w:rsidP="001A11C5">
      <w:pPr>
        <w:pStyle w:val="23"/>
        <w:widowControl w:val="0"/>
        <w:numPr>
          <w:ilvl w:val="0"/>
          <w:numId w:val="53"/>
        </w:numPr>
        <w:tabs>
          <w:tab w:val="left" w:pos="-567"/>
          <w:tab w:val="left" w:pos="-426"/>
        </w:tabs>
        <w:spacing w:after="0" w:line="240" w:lineRule="auto"/>
        <w:ind w:left="851" w:hanging="425"/>
        <w:jc w:val="both"/>
        <w:rPr>
          <w:sz w:val="28"/>
          <w:szCs w:val="28"/>
          <w:lang w:val="en-US"/>
        </w:rPr>
      </w:pPr>
      <w:r w:rsidRPr="00214D9C">
        <w:rPr>
          <w:sz w:val="28"/>
          <w:szCs w:val="28"/>
          <w:lang w:val="en-US"/>
        </w:rPr>
        <w:t>Damasio A. The Feeling of What Happens: Body and Emotion in the Making of Consciousness / Antonio R. Damasio. – N</w:t>
      </w:r>
      <w:r w:rsidRPr="00566879">
        <w:rPr>
          <w:sz w:val="28"/>
          <w:szCs w:val="28"/>
          <w:lang w:val="en-US"/>
        </w:rPr>
        <w:t>.</w:t>
      </w:r>
      <w:r w:rsidRPr="00214D9C">
        <w:rPr>
          <w:sz w:val="28"/>
          <w:szCs w:val="28"/>
          <w:lang w:val="en-US"/>
        </w:rPr>
        <w:t xml:space="preserve"> Y</w:t>
      </w:r>
      <w:r w:rsidRPr="00566879">
        <w:rPr>
          <w:sz w:val="28"/>
          <w:szCs w:val="28"/>
          <w:lang w:val="en-US"/>
        </w:rPr>
        <w:t>.</w:t>
      </w:r>
      <w:r w:rsidRPr="00214D9C">
        <w:rPr>
          <w:sz w:val="28"/>
          <w:szCs w:val="28"/>
          <w:lang w:val="en-US"/>
        </w:rPr>
        <w:t>: Harcourt Brace, 1999</w:t>
      </w:r>
      <w:r w:rsidRPr="00566879">
        <w:rPr>
          <w:sz w:val="28"/>
          <w:szCs w:val="28"/>
          <w:lang w:val="en-US"/>
        </w:rPr>
        <w:t>.</w:t>
      </w:r>
      <w:r w:rsidRPr="00214D9C">
        <w:rPr>
          <w:sz w:val="28"/>
          <w:szCs w:val="28"/>
          <w:lang w:val="en-US"/>
        </w:rPr>
        <w:t xml:space="preserve"> – 400p.</w:t>
      </w:r>
    </w:p>
    <w:p w:rsidR="00BF4A0C" w:rsidRPr="00214D9C" w:rsidRDefault="00BF4A0C" w:rsidP="00566879">
      <w:pPr>
        <w:pStyle w:val="23"/>
        <w:widowControl w:val="0"/>
        <w:tabs>
          <w:tab w:val="left" w:pos="709"/>
        </w:tabs>
        <w:spacing w:line="240" w:lineRule="auto"/>
        <w:ind w:left="851"/>
        <w:rPr>
          <w:color w:val="000000"/>
          <w:szCs w:val="28"/>
          <w:lang w:val="en-US"/>
        </w:rPr>
      </w:pPr>
    </w:p>
    <w:p w:rsidR="00BF4A0C" w:rsidRPr="00566879" w:rsidRDefault="00BF4A0C" w:rsidP="00316F68">
      <w:pPr>
        <w:pStyle w:val="23"/>
        <w:widowControl w:val="0"/>
        <w:tabs>
          <w:tab w:val="left" w:pos="-142"/>
        </w:tabs>
        <w:spacing w:after="0" w:line="240" w:lineRule="auto"/>
        <w:ind w:left="0" w:right="-1"/>
        <w:jc w:val="center"/>
        <w:rPr>
          <w:b/>
          <w:color w:val="000000"/>
          <w:sz w:val="28"/>
          <w:szCs w:val="28"/>
          <w:lang w:val="en-US"/>
        </w:rPr>
      </w:pPr>
      <w:r w:rsidRPr="00566879">
        <w:rPr>
          <w:b/>
          <w:color w:val="000000"/>
          <w:sz w:val="28"/>
          <w:szCs w:val="28"/>
          <w:lang w:val="en-US"/>
        </w:rPr>
        <w:t>Summary</w:t>
      </w:r>
    </w:p>
    <w:p w:rsidR="00BF4A0C" w:rsidRDefault="00BF4A0C" w:rsidP="00566879">
      <w:pPr>
        <w:pStyle w:val="23"/>
        <w:widowControl w:val="0"/>
        <w:tabs>
          <w:tab w:val="left" w:pos="709"/>
        </w:tabs>
        <w:spacing w:after="0" w:line="240" w:lineRule="auto"/>
        <w:ind w:left="0"/>
        <w:rPr>
          <w:color w:val="222222"/>
          <w:sz w:val="28"/>
          <w:szCs w:val="28"/>
          <w:shd w:val="clear" w:color="auto" w:fill="FFFFFF"/>
          <w:lang w:val="uk-UA"/>
        </w:rPr>
      </w:pPr>
      <w:r w:rsidRPr="00566879">
        <w:rPr>
          <w:color w:val="222222"/>
          <w:sz w:val="28"/>
          <w:szCs w:val="28"/>
          <w:shd w:val="clear" w:color="auto" w:fill="FFFFFF"/>
          <w:lang w:val="en-US"/>
        </w:rPr>
        <w:tab/>
      </w:r>
    </w:p>
    <w:p w:rsidR="00BF4A0C" w:rsidRDefault="00BF4A0C" w:rsidP="00566879">
      <w:pPr>
        <w:pStyle w:val="23"/>
        <w:widowControl w:val="0"/>
        <w:tabs>
          <w:tab w:val="left" w:pos="709"/>
        </w:tabs>
        <w:spacing w:after="0" w:line="240" w:lineRule="auto"/>
        <w:ind w:left="0"/>
        <w:jc w:val="both"/>
        <w:rPr>
          <w:color w:val="000000"/>
          <w:sz w:val="28"/>
          <w:szCs w:val="28"/>
          <w:shd w:val="clear" w:color="auto" w:fill="FFFFFF"/>
          <w:lang w:val="en-US"/>
        </w:rPr>
      </w:pPr>
      <w:r>
        <w:rPr>
          <w:color w:val="222222"/>
          <w:sz w:val="28"/>
          <w:szCs w:val="28"/>
          <w:shd w:val="clear" w:color="auto" w:fill="FFFFFF"/>
          <w:lang w:val="uk-UA"/>
        </w:rPr>
        <w:tab/>
      </w:r>
      <w:r w:rsidRPr="00566879">
        <w:rPr>
          <w:color w:val="222222"/>
          <w:sz w:val="28"/>
          <w:szCs w:val="28"/>
          <w:shd w:val="clear" w:color="auto" w:fill="FFFFFF"/>
          <w:lang w:val="en-US"/>
        </w:rPr>
        <w:t>The main idea of the present article is  to denote the  human state of anxiety as the type of emotions in compari</w:t>
      </w:r>
      <w:r>
        <w:rPr>
          <w:color w:val="222222"/>
          <w:sz w:val="28"/>
          <w:szCs w:val="28"/>
          <w:shd w:val="clear" w:color="auto" w:fill="FFFFFF"/>
          <w:lang w:val="en-US"/>
        </w:rPr>
        <w:t xml:space="preserve">son with </w:t>
      </w:r>
      <w:r w:rsidRPr="00566879">
        <w:rPr>
          <w:color w:val="222222"/>
          <w:sz w:val="28"/>
          <w:szCs w:val="28"/>
          <w:shd w:val="clear" w:color="auto" w:fill="FFFFFF"/>
          <w:lang w:val="en-US"/>
        </w:rPr>
        <w:t xml:space="preserve">the English and Ukrainian languages (cultures). </w:t>
      </w:r>
      <w:r>
        <w:rPr>
          <w:color w:val="222222"/>
          <w:sz w:val="28"/>
          <w:szCs w:val="28"/>
          <w:shd w:val="clear" w:color="auto" w:fill="FFFFFF"/>
          <w:lang w:val="en-US"/>
        </w:rPr>
        <w:t xml:space="preserve">The author concludes </w:t>
      </w:r>
      <w:r w:rsidRPr="00566879">
        <w:rPr>
          <w:color w:val="222222"/>
          <w:sz w:val="28"/>
          <w:szCs w:val="28"/>
          <w:shd w:val="clear" w:color="auto" w:fill="FFFFFF"/>
          <w:lang w:val="en-US"/>
        </w:rPr>
        <w:t>that there exist</w:t>
      </w:r>
      <w:r>
        <w:rPr>
          <w:color w:val="222222"/>
          <w:sz w:val="28"/>
          <w:szCs w:val="28"/>
          <w:shd w:val="clear" w:color="auto" w:fill="FFFFFF"/>
          <w:lang w:val="en-US"/>
        </w:rPr>
        <w:t>s</w:t>
      </w:r>
      <w:r w:rsidRPr="00566879">
        <w:rPr>
          <w:color w:val="222222"/>
          <w:sz w:val="28"/>
          <w:szCs w:val="28"/>
          <w:shd w:val="clear" w:color="auto" w:fill="FFFFFF"/>
          <w:lang w:val="en-US"/>
        </w:rPr>
        <w:t xml:space="preserve"> a significant number of universal ideas and visions</w:t>
      </w:r>
      <w:r>
        <w:rPr>
          <w:color w:val="222222"/>
          <w:sz w:val="28"/>
          <w:szCs w:val="28"/>
          <w:shd w:val="clear" w:color="auto" w:fill="FFFFFF"/>
          <w:lang w:val="en-US"/>
        </w:rPr>
        <w:t xml:space="preserve"> of the state under study </w:t>
      </w:r>
      <w:r w:rsidRPr="00566879">
        <w:rPr>
          <w:color w:val="222222"/>
          <w:sz w:val="28"/>
          <w:szCs w:val="28"/>
          <w:shd w:val="clear" w:color="auto" w:fill="FFFFFF"/>
          <w:lang w:val="en-US"/>
        </w:rPr>
        <w:t xml:space="preserve">despite certain </w:t>
      </w:r>
      <w:r>
        <w:rPr>
          <w:color w:val="222222"/>
          <w:sz w:val="28"/>
          <w:szCs w:val="28"/>
          <w:shd w:val="clear" w:color="auto" w:fill="FFFFFF"/>
          <w:lang w:val="en-US"/>
        </w:rPr>
        <w:t xml:space="preserve">peculiarities </w:t>
      </w:r>
      <w:r w:rsidRPr="00566879">
        <w:rPr>
          <w:color w:val="222222"/>
          <w:sz w:val="28"/>
          <w:szCs w:val="28"/>
          <w:shd w:val="clear" w:color="auto" w:fill="FFFFFF"/>
          <w:lang w:val="en-US"/>
        </w:rPr>
        <w:t>and a lack of direct close contacts between two nations</w:t>
      </w:r>
      <w:r w:rsidRPr="00566879">
        <w:rPr>
          <w:color w:val="000000"/>
          <w:sz w:val="28"/>
          <w:szCs w:val="28"/>
          <w:shd w:val="clear" w:color="auto" w:fill="FFFFFF"/>
          <w:lang w:val="en-US"/>
        </w:rPr>
        <w:t>.</w:t>
      </w:r>
      <w:r>
        <w:rPr>
          <w:color w:val="000000"/>
          <w:sz w:val="28"/>
          <w:szCs w:val="28"/>
          <w:shd w:val="clear" w:color="auto" w:fill="FFFFFF"/>
          <w:lang w:val="en-US"/>
        </w:rPr>
        <w:t xml:space="preserve"> </w:t>
      </w:r>
    </w:p>
    <w:p w:rsidR="00BF4A0C" w:rsidRPr="00566879" w:rsidRDefault="00BF4A0C" w:rsidP="00566879">
      <w:pPr>
        <w:pStyle w:val="23"/>
        <w:widowControl w:val="0"/>
        <w:tabs>
          <w:tab w:val="left" w:pos="709"/>
        </w:tabs>
        <w:spacing w:after="0" w:line="240" w:lineRule="auto"/>
        <w:ind w:left="0"/>
        <w:jc w:val="both"/>
        <w:rPr>
          <w:b/>
          <w:color w:val="000000"/>
          <w:sz w:val="28"/>
          <w:szCs w:val="28"/>
          <w:lang w:val="en-US"/>
        </w:rPr>
      </w:pPr>
    </w:p>
    <w:p w:rsidR="00BF4A0C" w:rsidRPr="00566879" w:rsidRDefault="00BF4A0C" w:rsidP="00566879">
      <w:pPr>
        <w:rPr>
          <w:sz w:val="28"/>
          <w:szCs w:val="28"/>
          <w:lang w:val="en-US"/>
        </w:rPr>
      </w:pPr>
    </w:p>
    <w:p w:rsidR="00BF4A0C" w:rsidRPr="00566879" w:rsidRDefault="00BF4A0C" w:rsidP="00566879">
      <w:pPr>
        <w:rPr>
          <w:lang w:val="en-US"/>
        </w:rPr>
      </w:pPr>
    </w:p>
    <w:p w:rsidR="00BF4A0C" w:rsidRPr="00A3566F" w:rsidRDefault="00BF4A0C" w:rsidP="00566879">
      <w:pPr>
        <w:ind w:hanging="142"/>
        <w:jc w:val="both"/>
        <w:rPr>
          <w:sz w:val="28"/>
          <w:szCs w:val="28"/>
          <w:lang w:val="en-US"/>
        </w:rPr>
      </w:pPr>
    </w:p>
    <w:p w:rsidR="00BF4A0C" w:rsidRPr="00A3566F" w:rsidRDefault="00BF4A0C" w:rsidP="00A3566F">
      <w:pPr>
        <w:ind w:firstLine="540"/>
        <w:jc w:val="both"/>
        <w:rPr>
          <w:sz w:val="28"/>
          <w:szCs w:val="28"/>
          <w:lang w:val="en-US"/>
        </w:rPr>
      </w:pPr>
      <w:r w:rsidRPr="00A3566F">
        <w:rPr>
          <w:sz w:val="28"/>
          <w:szCs w:val="28"/>
          <w:lang w:val="en-US"/>
        </w:rPr>
        <w:t xml:space="preserve"> </w:t>
      </w:r>
    </w:p>
    <w:p w:rsidR="00BF4A0C" w:rsidRPr="00A3566F" w:rsidRDefault="00BF4A0C" w:rsidP="00A3566F">
      <w:pPr>
        <w:rPr>
          <w:sz w:val="28"/>
          <w:szCs w:val="28"/>
          <w:lang w:val="en-US"/>
        </w:rPr>
      </w:pPr>
    </w:p>
    <w:p w:rsidR="00BF4A0C" w:rsidRPr="00A3566F" w:rsidRDefault="00BF4A0C" w:rsidP="00A3566F">
      <w:pPr>
        <w:rPr>
          <w:sz w:val="28"/>
          <w:szCs w:val="28"/>
          <w:lang w:val="en-US"/>
        </w:rPr>
      </w:pPr>
    </w:p>
    <w:p w:rsidR="00BF4A0C" w:rsidRPr="00AB5003" w:rsidRDefault="00BF4A0C" w:rsidP="001E3240">
      <w:pPr>
        <w:pStyle w:val="23"/>
        <w:spacing w:after="0" w:line="240" w:lineRule="auto"/>
        <w:ind w:left="0"/>
        <w:jc w:val="both"/>
        <w:rPr>
          <w:b/>
          <w:sz w:val="28"/>
          <w:szCs w:val="28"/>
        </w:rPr>
      </w:pPr>
      <w:r w:rsidRPr="00AB5003">
        <w:rPr>
          <w:b/>
          <w:sz w:val="28"/>
          <w:szCs w:val="28"/>
        </w:rPr>
        <w:t>УДК</w:t>
      </w:r>
      <w:r>
        <w:rPr>
          <w:b/>
          <w:sz w:val="28"/>
          <w:szCs w:val="28"/>
          <w:lang w:val="uk-UA"/>
        </w:rPr>
        <w:t xml:space="preserve"> </w:t>
      </w:r>
      <w:r w:rsidRPr="00334943">
        <w:rPr>
          <w:b/>
          <w:sz w:val="28"/>
          <w:szCs w:val="28"/>
        </w:rPr>
        <w:t>[</w:t>
      </w:r>
      <w:r w:rsidRPr="00AB5003">
        <w:rPr>
          <w:b/>
          <w:sz w:val="28"/>
          <w:szCs w:val="28"/>
        </w:rPr>
        <w:t>005+008]:398.91</w:t>
      </w:r>
    </w:p>
    <w:p w:rsidR="00BF4A0C" w:rsidRDefault="00BF4A0C" w:rsidP="001E3240">
      <w:pPr>
        <w:pStyle w:val="23"/>
        <w:spacing w:after="0" w:line="240" w:lineRule="auto"/>
        <w:ind w:left="0" w:firstLine="720"/>
        <w:jc w:val="center"/>
        <w:rPr>
          <w:sz w:val="28"/>
          <w:szCs w:val="28"/>
        </w:rPr>
      </w:pPr>
    </w:p>
    <w:p w:rsidR="00BF4A0C" w:rsidRPr="00AB5003" w:rsidRDefault="00BF4A0C" w:rsidP="001E3240">
      <w:pPr>
        <w:pStyle w:val="23"/>
        <w:spacing w:after="0" w:line="240" w:lineRule="auto"/>
        <w:ind w:left="0"/>
        <w:jc w:val="center"/>
        <w:rPr>
          <w:b/>
          <w:sz w:val="28"/>
          <w:szCs w:val="28"/>
        </w:rPr>
      </w:pPr>
      <w:r w:rsidRPr="00AB5003">
        <w:rPr>
          <w:b/>
          <w:sz w:val="28"/>
          <w:szCs w:val="28"/>
        </w:rPr>
        <w:t>КУЛЬТУРНА Й ОНОМАСІОЛОГІЧНА РЕКОНСТРУКЦІЯ АРХЕТИПІВ</w:t>
      </w:r>
    </w:p>
    <w:p w:rsidR="00BF4A0C" w:rsidRPr="00AB5003" w:rsidRDefault="00BF4A0C" w:rsidP="001E3240">
      <w:pPr>
        <w:pStyle w:val="23"/>
        <w:spacing w:after="0" w:line="240" w:lineRule="auto"/>
        <w:ind w:left="0"/>
        <w:jc w:val="center"/>
        <w:rPr>
          <w:b/>
          <w:sz w:val="28"/>
          <w:szCs w:val="28"/>
        </w:rPr>
      </w:pPr>
      <w:r w:rsidRPr="00AB5003">
        <w:rPr>
          <w:b/>
          <w:sz w:val="28"/>
          <w:szCs w:val="28"/>
        </w:rPr>
        <w:t>НАЦІОНАЛЬНОГО ХАРАКТЕРУ АНГЛІЙЦІВ І УКРАЇНЦІВ</w:t>
      </w:r>
    </w:p>
    <w:p w:rsidR="00BF4A0C" w:rsidRPr="00AB5003" w:rsidRDefault="00BF4A0C" w:rsidP="001E3240">
      <w:pPr>
        <w:pStyle w:val="23"/>
        <w:spacing w:after="0" w:line="240" w:lineRule="auto"/>
        <w:ind w:left="0"/>
        <w:jc w:val="center"/>
        <w:rPr>
          <w:b/>
          <w:sz w:val="28"/>
          <w:szCs w:val="28"/>
        </w:rPr>
      </w:pPr>
    </w:p>
    <w:p w:rsidR="00BF4A0C" w:rsidRDefault="00BF4A0C" w:rsidP="001E3240">
      <w:pPr>
        <w:pStyle w:val="23"/>
        <w:spacing w:after="0" w:line="240" w:lineRule="auto"/>
        <w:ind w:left="0"/>
        <w:jc w:val="center"/>
        <w:rPr>
          <w:sz w:val="28"/>
          <w:szCs w:val="28"/>
        </w:rPr>
      </w:pPr>
      <w:r w:rsidRPr="00AB5003">
        <w:rPr>
          <w:b/>
          <w:sz w:val="28"/>
          <w:szCs w:val="28"/>
        </w:rPr>
        <w:t>Шутова М.О.</w:t>
      </w:r>
    </w:p>
    <w:p w:rsidR="00BF4A0C" w:rsidRDefault="00BF4A0C" w:rsidP="001E3240">
      <w:pPr>
        <w:pStyle w:val="23"/>
        <w:spacing w:after="0" w:line="240" w:lineRule="auto"/>
        <w:ind w:left="0"/>
        <w:jc w:val="center"/>
        <w:rPr>
          <w:i/>
          <w:sz w:val="28"/>
          <w:szCs w:val="28"/>
        </w:rPr>
      </w:pPr>
      <w:r w:rsidRPr="00D1528C">
        <w:rPr>
          <w:i/>
          <w:sz w:val="28"/>
          <w:szCs w:val="28"/>
        </w:rPr>
        <w:t>Київський національний лінгвістичний університет</w:t>
      </w:r>
    </w:p>
    <w:p w:rsidR="00BF4A0C" w:rsidRPr="00D1528C" w:rsidRDefault="00BF4A0C" w:rsidP="001E3240">
      <w:pPr>
        <w:pStyle w:val="23"/>
        <w:spacing w:after="0" w:line="240" w:lineRule="auto"/>
        <w:ind w:left="0" w:firstLine="720"/>
        <w:jc w:val="center"/>
        <w:rPr>
          <w:i/>
          <w:sz w:val="28"/>
          <w:szCs w:val="28"/>
        </w:rPr>
      </w:pPr>
    </w:p>
    <w:p w:rsidR="00BF4A0C" w:rsidRPr="00741FEB" w:rsidRDefault="00BF4A0C" w:rsidP="001E3240">
      <w:pPr>
        <w:pStyle w:val="23"/>
        <w:spacing w:after="0" w:line="240" w:lineRule="auto"/>
        <w:ind w:left="0" w:firstLine="720"/>
        <w:jc w:val="both"/>
        <w:rPr>
          <w:sz w:val="28"/>
          <w:szCs w:val="28"/>
        </w:rPr>
      </w:pPr>
      <w:r w:rsidRPr="00F83EBE">
        <w:rPr>
          <w:b/>
          <w:sz w:val="28"/>
          <w:szCs w:val="28"/>
          <w:lang w:val="uk-UA"/>
        </w:rPr>
        <w:t>Актуальність теми</w:t>
      </w:r>
      <w:r>
        <w:rPr>
          <w:sz w:val="28"/>
          <w:szCs w:val="28"/>
          <w:lang w:val="uk-UA"/>
        </w:rPr>
        <w:t xml:space="preserve">. </w:t>
      </w:r>
      <w:r w:rsidRPr="00C8675F">
        <w:rPr>
          <w:sz w:val="28"/>
          <w:szCs w:val="28"/>
          <w:lang w:val="uk-UA"/>
        </w:rPr>
        <w:t xml:space="preserve">Сучасна лінгвокультурологія у її тісних контактах із етнолінгвістикою продовжує пошуки відповіді на питання щодо взаємозв’язків мови і культури, мови й етносу, мови й історії, які тісно пов’язані з феноменами колективної та індивідуальної свідомості, архетипів, стереотипів тощо. </w:t>
      </w:r>
      <w:r>
        <w:rPr>
          <w:sz w:val="28"/>
          <w:szCs w:val="28"/>
        </w:rPr>
        <w:t xml:space="preserve">Ці міждисциплінарні категорії допомагають комплексно розкрити духовне обличчя кожного народу, що, як і фізичне, залежить, насамперед, від його расової субстанції. Водночас власне історія народу, його культурні традиції теж </w:t>
      </w:r>
      <w:r>
        <w:rPr>
          <w:sz w:val="28"/>
          <w:szCs w:val="28"/>
        </w:rPr>
        <w:lastRenderedPageBreak/>
        <w:t xml:space="preserve">накладають відбиток на обличчя нації. У цьому сходяться, мабуть, і прихильники, і противники расизму (Г. Гюнтер, Л. Клаусс, К. Кун, Ж. Лапуж, </w:t>
      </w:r>
      <w:r w:rsidRPr="00306103">
        <w:rPr>
          <w:sz w:val="28"/>
          <w:szCs w:val="28"/>
        </w:rPr>
        <w:t>Ф.</w:t>
      </w:r>
      <w:r>
        <w:rPr>
          <w:sz w:val="28"/>
          <w:szCs w:val="28"/>
        </w:rPr>
        <w:t xml:space="preserve"> </w:t>
      </w:r>
      <w:r w:rsidRPr="00306103">
        <w:rPr>
          <w:sz w:val="28"/>
          <w:szCs w:val="28"/>
        </w:rPr>
        <w:t>Раштон</w:t>
      </w:r>
      <w:r w:rsidRPr="00CD6664">
        <w:rPr>
          <w:sz w:val="28"/>
          <w:szCs w:val="28"/>
        </w:rPr>
        <w:t>) [</w:t>
      </w:r>
      <w:r>
        <w:rPr>
          <w:sz w:val="28"/>
          <w:szCs w:val="28"/>
        </w:rPr>
        <w:t>3</w:t>
      </w:r>
      <w:r w:rsidRPr="009F65B3">
        <w:rPr>
          <w:sz w:val="28"/>
          <w:szCs w:val="28"/>
        </w:rPr>
        <w:t xml:space="preserve">, </w:t>
      </w:r>
      <w:r>
        <w:rPr>
          <w:sz w:val="28"/>
          <w:szCs w:val="28"/>
        </w:rPr>
        <w:t>10, 12</w:t>
      </w:r>
      <w:r w:rsidRPr="009F65B3">
        <w:rPr>
          <w:sz w:val="28"/>
          <w:szCs w:val="28"/>
        </w:rPr>
        <w:t xml:space="preserve">, </w:t>
      </w:r>
      <w:r>
        <w:rPr>
          <w:sz w:val="28"/>
          <w:szCs w:val="28"/>
        </w:rPr>
        <w:t>20</w:t>
      </w:r>
      <w:r w:rsidRPr="009F65B3">
        <w:rPr>
          <w:sz w:val="28"/>
          <w:szCs w:val="28"/>
        </w:rPr>
        <w:t xml:space="preserve">, </w:t>
      </w:r>
      <w:r>
        <w:rPr>
          <w:sz w:val="28"/>
          <w:szCs w:val="28"/>
        </w:rPr>
        <w:t>25</w:t>
      </w:r>
      <w:r w:rsidRPr="00CD6664">
        <w:rPr>
          <w:sz w:val="28"/>
          <w:szCs w:val="28"/>
        </w:rPr>
        <w:t>],</w:t>
      </w:r>
      <w:r>
        <w:rPr>
          <w:sz w:val="28"/>
          <w:szCs w:val="28"/>
        </w:rPr>
        <w:t xml:space="preserve"> які неодноразово зверталися до проблем вивчення психічного обличчя народів або його різних груп, що, окрім згаданих вище понять, є дотичними до феномену національного характеру. </w:t>
      </w:r>
    </w:p>
    <w:p w:rsidR="00BF4A0C" w:rsidRPr="004E2ADD" w:rsidRDefault="00BF4A0C" w:rsidP="001E3240">
      <w:pPr>
        <w:pStyle w:val="23"/>
        <w:spacing w:after="0" w:line="240" w:lineRule="auto"/>
        <w:ind w:left="0" w:firstLine="720"/>
        <w:jc w:val="both"/>
        <w:rPr>
          <w:sz w:val="28"/>
          <w:szCs w:val="28"/>
        </w:rPr>
      </w:pPr>
      <w:r w:rsidRPr="004E2ADD">
        <w:rPr>
          <w:sz w:val="28"/>
          <w:szCs w:val="28"/>
        </w:rPr>
        <w:t>Обговорення питання про сутність національного характеру продовжує перебувати у площині дискусії представників різних сфер гуманітарного знання</w:t>
      </w:r>
      <w:r>
        <w:rPr>
          <w:sz w:val="28"/>
          <w:szCs w:val="28"/>
        </w:rPr>
        <w:t xml:space="preserve"> </w:t>
      </w:r>
      <w:r w:rsidRPr="004E2ADD">
        <w:rPr>
          <w:sz w:val="28"/>
          <w:szCs w:val="28"/>
        </w:rPr>
        <w:t>(</w:t>
      </w:r>
      <w:r w:rsidRPr="00CD6664">
        <w:rPr>
          <w:sz w:val="28"/>
          <w:szCs w:val="28"/>
        </w:rPr>
        <w:t>Т.</w:t>
      </w:r>
      <w:r>
        <w:rPr>
          <w:sz w:val="28"/>
          <w:szCs w:val="28"/>
        </w:rPr>
        <w:t xml:space="preserve"> </w:t>
      </w:r>
      <w:r w:rsidRPr="00CD6664">
        <w:rPr>
          <w:sz w:val="28"/>
          <w:szCs w:val="28"/>
        </w:rPr>
        <w:t>Ванханен,</w:t>
      </w:r>
      <w:r>
        <w:rPr>
          <w:sz w:val="28"/>
          <w:szCs w:val="28"/>
        </w:rPr>
        <w:t xml:space="preserve"> М. Гримич, П. Гнатенко,</w:t>
      </w:r>
      <w:r w:rsidRPr="00CD6664">
        <w:rPr>
          <w:sz w:val="28"/>
          <w:szCs w:val="28"/>
        </w:rPr>
        <w:t xml:space="preserve"> </w:t>
      </w:r>
      <w:r>
        <w:rPr>
          <w:sz w:val="28"/>
          <w:szCs w:val="28"/>
          <w:lang w:val="en-US"/>
        </w:rPr>
        <w:t>J</w:t>
      </w:r>
      <w:r w:rsidRPr="00CD6664">
        <w:rPr>
          <w:sz w:val="28"/>
          <w:szCs w:val="28"/>
        </w:rPr>
        <w:t>.</w:t>
      </w:r>
      <w:r>
        <w:rPr>
          <w:sz w:val="28"/>
          <w:szCs w:val="28"/>
        </w:rPr>
        <w:t xml:space="preserve"> </w:t>
      </w:r>
      <w:r>
        <w:rPr>
          <w:sz w:val="28"/>
          <w:szCs w:val="28"/>
          <w:lang w:val="en-US"/>
        </w:rPr>
        <w:t>Taylor</w:t>
      </w:r>
      <w:r w:rsidRPr="004E2ADD">
        <w:rPr>
          <w:sz w:val="28"/>
          <w:szCs w:val="28"/>
        </w:rPr>
        <w:t>), яка зводиться до застереження в тому, що, досліджуючи окремих індивідів, не можна скласти об’єктивне уявлення про націю в цілому</w:t>
      </w:r>
      <w:r w:rsidRPr="00CD6664">
        <w:rPr>
          <w:sz w:val="28"/>
          <w:szCs w:val="28"/>
        </w:rPr>
        <w:t xml:space="preserve"> [</w:t>
      </w:r>
      <w:r>
        <w:rPr>
          <w:sz w:val="28"/>
          <w:szCs w:val="28"/>
        </w:rPr>
        <w:t>2, 6, 5</w:t>
      </w:r>
      <w:r w:rsidRPr="00CD6664">
        <w:rPr>
          <w:sz w:val="28"/>
          <w:szCs w:val="28"/>
        </w:rPr>
        <w:t xml:space="preserve">, </w:t>
      </w:r>
      <w:r>
        <w:rPr>
          <w:sz w:val="28"/>
          <w:szCs w:val="28"/>
        </w:rPr>
        <w:t>30</w:t>
      </w:r>
      <w:r w:rsidRPr="00CD6664">
        <w:rPr>
          <w:sz w:val="28"/>
          <w:szCs w:val="28"/>
        </w:rPr>
        <w:t>]. Окрема особистість не розкриває в повному обсязі</w:t>
      </w:r>
      <w:r w:rsidRPr="004E2ADD">
        <w:rPr>
          <w:sz w:val="28"/>
          <w:szCs w:val="28"/>
        </w:rPr>
        <w:t xml:space="preserve"> національний характер, адже елементами національного характеру можуть бути окремі соціально-психологічні риси, а не характер окремих індивідів. Індивідуальна ж психологія є лише допоміжною галуззю науки, яка безпосередньо вивчає характери народів.</w:t>
      </w:r>
    </w:p>
    <w:p w:rsidR="00BF4A0C" w:rsidRPr="004E2ADD" w:rsidRDefault="00BF4A0C" w:rsidP="001E3240">
      <w:pPr>
        <w:ind w:firstLine="720"/>
        <w:jc w:val="both"/>
        <w:rPr>
          <w:sz w:val="28"/>
          <w:szCs w:val="28"/>
        </w:rPr>
      </w:pPr>
      <w:r w:rsidRPr="004E2ADD">
        <w:rPr>
          <w:sz w:val="28"/>
          <w:szCs w:val="28"/>
        </w:rPr>
        <w:t>На думку П.І. Гнатенка, національний характер складається</w:t>
      </w:r>
      <w:r>
        <w:rPr>
          <w:sz w:val="28"/>
          <w:szCs w:val="28"/>
        </w:rPr>
        <w:t>, по-перше,</w:t>
      </w:r>
      <w:r w:rsidRPr="004E2ADD">
        <w:rPr>
          <w:sz w:val="28"/>
          <w:szCs w:val="28"/>
        </w:rPr>
        <w:t xml:space="preserve"> з</w:t>
      </w:r>
      <w:r>
        <w:rPr>
          <w:sz w:val="28"/>
          <w:szCs w:val="28"/>
        </w:rPr>
        <w:t xml:space="preserve"> </w:t>
      </w:r>
      <w:r w:rsidRPr="004E2ADD">
        <w:rPr>
          <w:sz w:val="28"/>
          <w:szCs w:val="28"/>
        </w:rPr>
        <w:t>національних почуттів і</w:t>
      </w:r>
      <w:r>
        <w:rPr>
          <w:sz w:val="28"/>
          <w:szCs w:val="28"/>
        </w:rPr>
        <w:t>, по-друге,</w:t>
      </w:r>
      <w:r w:rsidRPr="004E2ADD">
        <w:rPr>
          <w:sz w:val="28"/>
          <w:szCs w:val="28"/>
        </w:rPr>
        <w:t xml:space="preserve"> </w:t>
      </w:r>
      <w:r>
        <w:rPr>
          <w:sz w:val="28"/>
          <w:szCs w:val="28"/>
        </w:rPr>
        <w:t xml:space="preserve">з </w:t>
      </w:r>
      <w:r w:rsidRPr="004E2ADD">
        <w:rPr>
          <w:sz w:val="28"/>
          <w:szCs w:val="28"/>
        </w:rPr>
        <w:t>національної самосвідомості [</w:t>
      </w:r>
      <w:r>
        <w:rPr>
          <w:sz w:val="28"/>
          <w:szCs w:val="28"/>
        </w:rPr>
        <w:t>5</w:t>
      </w:r>
      <w:r w:rsidRPr="004E2ADD">
        <w:rPr>
          <w:sz w:val="28"/>
          <w:szCs w:val="28"/>
        </w:rPr>
        <w:t>].</w:t>
      </w:r>
    </w:p>
    <w:p w:rsidR="00BF4A0C" w:rsidRPr="00FD68EE" w:rsidRDefault="00BF4A0C" w:rsidP="001E3240">
      <w:pPr>
        <w:tabs>
          <w:tab w:val="left" w:pos="1080"/>
        </w:tabs>
        <w:ind w:firstLine="720"/>
        <w:jc w:val="both"/>
        <w:rPr>
          <w:sz w:val="28"/>
          <w:szCs w:val="28"/>
        </w:rPr>
      </w:pPr>
      <w:r w:rsidRPr="004E2ADD">
        <w:rPr>
          <w:sz w:val="28"/>
          <w:szCs w:val="28"/>
        </w:rPr>
        <w:t>Зважа</w:t>
      </w:r>
      <w:r>
        <w:rPr>
          <w:sz w:val="28"/>
          <w:szCs w:val="28"/>
        </w:rPr>
        <w:t>ючи на ці складові, дослідники</w:t>
      </w:r>
      <w:r w:rsidRPr="004E2ADD">
        <w:rPr>
          <w:sz w:val="28"/>
          <w:szCs w:val="28"/>
        </w:rPr>
        <w:t xml:space="preserve"> ще остаточно не диференціювали національний характер у плані віднесення його до конкретної сфери наукового осмислення, зокрема ані до сфери соціальних явищ, ані до сфери культури, ані до етнографічного опису його рис </w:t>
      </w:r>
      <w:r>
        <w:rPr>
          <w:sz w:val="28"/>
          <w:szCs w:val="28"/>
        </w:rPr>
        <w:t>[2, 15, 30</w:t>
      </w:r>
      <w:r w:rsidRPr="004E2ADD">
        <w:rPr>
          <w:sz w:val="28"/>
          <w:szCs w:val="28"/>
        </w:rPr>
        <w:t>] тощо.</w:t>
      </w:r>
    </w:p>
    <w:p w:rsidR="00BF4A0C" w:rsidRPr="00FD68EE" w:rsidRDefault="00BF4A0C" w:rsidP="001E3240">
      <w:pPr>
        <w:ind w:firstLine="720"/>
        <w:jc w:val="both"/>
        <w:rPr>
          <w:sz w:val="28"/>
          <w:szCs w:val="28"/>
        </w:rPr>
      </w:pPr>
      <w:r>
        <w:rPr>
          <w:sz w:val="28"/>
          <w:szCs w:val="28"/>
        </w:rPr>
        <w:t>Проте, однозначними є переконання вчених у тому, що н</w:t>
      </w:r>
      <w:r w:rsidRPr="00FD68EE">
        <w:rPr>
          <w:sz w:val="28"/>
          <w:szCs w:val="28"/>
        </w:rPr>
        <w:t xml:space="preserve">ація, національний характер </w:t>
      </w:r>
      <w:r>
        <w:rPr>
          <w:sz w:val="28"/>
          <w:szCs w:val="28"/>
        </w:rPr>
        <w:t>– це ті явища</w:t>
      </w:r>
      <w:r w:rsidRPr="00FD68EE">
        <w:rPr>
          <w:sz w:val="28"/>
          <w:szCs w:val="28"/>
        </w:rPr>
        <w:t xml:space="preserve">, які людський </w:t>
      </w:r>
      <w:r>
        <w:rPr>
          <w:sz w:val="28"/>
          <w:szCs w:val="28"/>
        </w:rPr>
        <w:t>р</w:t>
      </w:r>
      <w:r w:rsidRPr="00FD68EE">
        <w:rPr>
          <w:sz w:val="28"/>
          <w:szCs w:val="28"/>
        </w:rPr>
        <w:t>озум здатн</w:t>
      </w:r>
      <w:r>
        <w:rPr>
          <w:sz w:val="28"/>
          <w:szCs w:val="28"/>
        </w:rPr>
        <w:t>ий</w:t>
      </w:r>
      <w:r w:rsidRPr="00FD68EE">
        <w:rPr>
          <w:sz w:val="28"/>
          <w:szCs w:val="28"/>
        </w:rPr>
        <w:t xml:space="preserve"> пізнавати</w:t>
      </w:r>
      <w:r>
        <w:rPr>
          <w:sz w:val="28"/>
          <w:szCs w:val="28"/>
        </w:rPr>
        <w:t>, а гуманітарна н</w:t>
      </w:r>
      <w:r w:rsidRPr="00FD68EE">
        <w:rPr>
          <w:sz w:val="28"/>
          <w:szCs w:val="28"/>
        </w:rPr>
        <w:t xml:space="preserve">аука </w:t>
      </w:r>
      <w:r>
        <w:rPr>
          <w:sz w:val="28"/>
          <w:szCs w:val="28"/>
        </w:rPr>
        <w:t xml:space="preserve">перебуває </w:t>
      </w:r>
      <w:r w:rsidRPr="00FD68EE">
        <w:rPr>
          <w:sz w:val="28"/>
          <w:szCs w:val="28"/>
        </w:rPr>
        <w:t xml:space="preserve">ще </w:t>
      </w:r>
      <w:r>
        <w:rPr>
          <w:sz w:val="28"/>
          <w:szCs w:val="28"/>
        </w:rPr>
        <w:t xml:space="preserve">на шляху </w:t>
      </w:r>
      <w:r w:rsidRPr="00FD68EE">
        <w:rPr>
          <w:sz w:val="28"/>
          <w:szCs w:val="28"/>
        </w:rPr>
        <w:t>проникн</w:t>
      </w:r>
      <w:r>
        <w:rPr>
          <w:sz w:val="28"/>
          <w:szCs w:val="28"/>
        </w:rPr>
        <w:t xml:space="preserve">ення </w:t>
      </w:r>
      <w:r w:rsidRPr="00FD68EE">
        <w:rPr>
          <w:sz w:val="28"/>
          <w:szCs w:val="28"/>
        </w:rPr>
        <w:t>в їх глибинну сутність</w:t>
      </w:r>
      <w:r>
        <w:rPr>
          <w:sz w:val="28"/>
          <w:szCs w:val="28"/>
        </w:rPr>
        <w:t>, з-поміж яких і когнітивно-семіотична лінгвістика (що вивчає організацію структур свідомості, а оскільки національний характер пов'язаний із самосвідомістю, то, вочевидь, мовне віддзеркалення останньої, її інтерпретація за допомогою мовних феноменів становить одне із завдань цієї сфери гуманітарного знання), і компаративна етнолінгвістика (предметом аналізу якої є реконструкція мовних феноменів із етнокультурним компонентом семантики, перш за все, тих, що маркують різні національні почуття).</w:t>
      </w:r>
    </w:p>
    <w:p w:rsidR="00BF4A0C" w:rsidRPr="008811CE" w:rsidRDefault="00BF4A0C" w:rsidP="001E3240">
      <w:pPr>
        <w:pStyle w:val="23"/>
        <w:spacing w:after="0" w:line="240" w:lineRule="auto"/>
        <w:ind w:left="0" w:firstLine="720"/>
        <w:jc w:val="both"/>
        <w:rPr>
          <w:sz w:val="28"/>
          <w:szCs w:val="28"/>
        </w:rPr>
      </w:pPr>
      <w:r w:rsidRPr="004C3699">
        <w:rPr>
          <w:b/>
          <w:sz w:val="28"/>
          <w:szCs w:val="28"/>
        </w:rPr>
        <w:t>Мета статті</w:t>
      </w:r>
      <w:r>
        <w:rPr>
          <w:sz w:val="28"/>
          <w:szCs w:val="28"/>
        </w:rPr>
        <w:t xml:space="preserve"> – здійснити </w:t>
      </w:r>
      <w:r w:rsidRPr="008811CE">
        <w:rPr>
          <w:sz w:val="28"/>
          <w:szCs w:val="28"/>
        </w:rPr>
        <w:t>ку</w:t>
      </w:r>
      <w:r>
        <w:rPr>
          <w:sz w:val="28"/>
          <w:szCs w:val="28"/>
        </w:rPr>
        <w:t>льтурну й ономасіологічну реконструкцію архетипів національного характеру англійців і українців, які є підґрунтям етнокультурних стереотипів цих народів.</w:t>
      </w:r>
    </w:p>
    <w:p w:rsidR="00BF4A0C" w:rsidRPr="00FD68EE" w:rsidRDefault="00BF4A0C" w:rsidP="001E3240">
      <w:pPr>
        <w:tabs>
          <w:tab w:val="left" w:pos="1080"/>
        </w:tabs>
        <w:ind w:firstLine="720"/>
        <w:jc w:val="both"/>
        <w:rPr>
          <w:sz w:val="28"/>
          <w:szCs w:val="28"/>
        </w:rPr>
      </w:pPr>
      <w:r w:rsidRPr="00F83EBE">
        <w:rPr>
          <w:b/>
          <w:sz w:val="28"/>
          <w:szCs w:val="28"/>
          <w:lang w:val="uk-UA"/>
        </w:rPr>
        <w:t>Виклад основного матеріалу і отримані результати</w:t>
      </w:r>
      <w:r>
        <w:rPr>
          <w:sz w:val="28"/>
          <w:szCs w:val="28"/>
          <w:lang w:val="uk-UA"/>
        </w:rPr>
        <w:t xml:space="preserve">. </w:t>
      </w:r>
      <w:r>
        <w:rPr>
          <w:sz w:val="28"/>
          <w:szCs w:val="28"/>
        </w:rPr>
        <w:t xml:space="preserve">Уже у </w:t>
      </w:r>
      <w:r w:rsidRPr="00FD68EE">
        <w:rPr>
          <w:sz w:val="28"/>
          <w:szCs w:val="28"/>
        </w:rPr>
        <w:t>60-ті рр</w:t>
      </w:r>
      <w:r w:rsidRPr="00E80010">
        <w:rPr>
          <w:sz w:val="28"/>
          <w:szCs w:val="28"/>
        </w:rPr>
        <w:t>. І.</w:t>
      </w:r>
      <w:r w:rsidRPr="00E80010">
        <w:rPr>
          <w:sz w:val="28"/>
          <w:szCs w:val="28"/>
          <w:lang w:val="en-US"/>
        </w:rPr>
        <w:t> </w:t>
      </w:r>
      <w:r w:rsidRPr="00E80010">
        <w:rPr>
          <w:sz w:val="28"/>
          <w:szCs w:val="28"/>
        </w:rPr>
        <w:t>Кон</w:t>
      </w:r>
      <w:r w:rsidRPr="00FD68EE">
        <w:rPr>
          <w:sz w:val="28"/>
          <w:szCs w:val="28"/>
        </w:rPr>
        <w:t xml:space="preserve"> по</w:t>
      </w:r>
      <w:r>
        <w:rPr>
          <w:sz w:val="28"/>
          <w:szCs w:val="28"/>
        </w:rPr>
        <w:t>рушив</w:t>
      </w:r>
      <w:r w:rsidRPr="00FD68EE">
        <w:rPr>
          <w:sz w:val="28"/>
          <w:szCs w:val="28"/>
        </w:rPr>
        <w:t xml:space="preserve"> питання про</w:t>
      </w:r>
      <w:r>
        <w:rPr>
          <w:sz w:val="28"/>
          <w:szCs w:val="28"/>
        </w:rPr>
        <w:t xml:space="preserve"> </w:t>
      </w:r>
      <w:r w:rsidRPr="00FD68EE">
        <w:rPr>
          <w:sz w:val="28"/>
          <w:szCs w:val="28"/>
        </w:rPr>
        <w:t>те, чи</w:t>
      </w:r>
      <w:r>
        <w:rPr>
          <w:sz w:val="28"/>
          <w:szCs w:val="28"/>
        </w:rPr>
        <w:t>м</w:t>
      </w:r>
      <w:r w:rsidRPr="00FD68EE">
        <w:rPr>
          <w:sz w:val="28"/>
          <w:szCs w:val="28"/>
        </w:rPr>
        <w:t xml:space="preserve"> є національний характер</w:t>
      </w:r>
      <w:r>
        <w:rPr>
          <w:sz w:val="28"/>
          <w:szCs w:val="28"/>
        </w:rPr>
        <w:t>?</w:t>
      </w:r>
      <w:r w:rsidRPr="00FD68EE">
        <w:rPr>
          <w:sz w:val="28"/>
          <w:szCs w:val="28"/>
        </w:rPr>
        <w:t xml:space="preserve"> </w:t>
      </w:r>
      <w:r>
        <w:rPr>
          <w:sz w:val="28"/>
          <w:szCs w:val="28"/>
        </w:rPr>
        <w:t>М</w:t>
      </w:r>
      <w:r w:rsidRPr="00FD68EE">
        <w:rPr>
          <w:sz w:val="28"/>
          <w:szCs w:val="28"/>
        </w:rPr>
        <w:t>іфом чи реальністю</w:t>
      </w:r>
      <w:r>
        <w:rPr>
          <w:sz w:val="28"/>
          <w:szCs w:val="28"/>
        </w:rPr>
        <w:t>?</w:t>
      </w:r>
      <w:r w:rsidRPr="00FD68EE">
        <w:rPr>
          <w:sz w:val="28"/>
          <w:szCs w:val="28"/>
        </w:rPr>
        <w:t xml:space="preserve"> У </w:t>
      </w:r>
      <w:r>
        <w:rPr>
          <w:sz w:val="28"/>
          <w:szCs w:val="28"/>
        </w:rPr>
        <w:t xml:space="preserve">тогочасних його </w:t>
      </w:r>
      <w:r w:rsidRPr="00FD68EE">
        <w:rPr>
          <w:sz w:val="28"/>
          <w:szCs w:val="28"/>
        </w:rPr>
        <w:t xml:space="preserve">публікаціях </w:t>
      </w:r>
      <w:r>
        <w:rPr>
          <w:sz w:val="28"/>
          <w:szCs w:val="28"/>
        </w:rPr>
        <w:t>зазна</w:t>
      </w:r>
      <w:r w:rsidRPr="00FD68EE">
        <w:rPr>
          <w:sz w:val="28"/>
          <w:szCs w:val="28"/>
        </w:rPr>
        <w:t>чалос</w:t>
      </w:r>
      <w:r>
        <w:rPr>
          <w:sz w:val="28"/>
          <w:szCs w:val="28"/>
        </w:rPr>
        <w:t>я</w:t>
      </w:r>
      <w:r w:rsidRPr="00FD68EE">
        <w:rPr>
          <w:sz w:val="28"/>
          <w:szCs w:val="28"/>
        </w:rPr>
        <w:t xml:space="preserve">, що національний характер </w:t>
      </w:r>
      <w:r>
        <w:rPr>
          <w:sz w:val="28"/>
          <w:szCs w:val="28"/>
        </w:rPr>
        <w:t xml:space="preserve">є еволюційною субстанцією, яка </w:t>
      </w:r>
      <w:r w:rsidRPr="00FD68EE">
        <w:rPr>
          <w:sz w:val="28"/>
          <w:szCs w:val="28"/>
        </w:rPr>
        <w:t xml:space="preserve">змінюється </w:t>
      </w:r>
      <w:r>
        <w:rPr>
          <w:sz w:val="28"/>
          <w:szCs w:val="28"/>
        </w:rPr>
        <w:t>у</w:t>
      </w:r>
      <w:r w:rsidRPr="00FD68EE">
        <w:rPr>
          <w:sz w:val="28"/>
          <w:szCs w:val="28"/>
        </w:rPr>
        <w:t xml:space="preserve"> процесі історичних і соціально-економічних умов </w:t>
      </w:r>
      <w:r>
        <w:rPr>
          <w:sz w:val="28"/>
          <w:szCs w:val="28"/>
        </w:rPr>
        <w:t xml:space="preserve">певного </w:t>
      </w:r>
      <w:r w:rsidRPr="00FD68EE">
        <w:rPr>
          <w:sz w:val="28"/>
          <w:szCs w:val="28"/>
        </w:rPr>
        <w:t xml:space="preserve">народу. </w:t>
      </w:r>
      <w:r>
        <w:rPr>
          <w:sz w:val="28"/>
          <w:szCs w:val="28"/>
        </w:rPr>
        <w:t xml:space="preserve">Виникла дискусія і щодо розмежування </w:t>
      </w:r>
      <w:r w:rsidRPr="00FD68EE">
        <w:rPr>
          <w:sz w:val="28"/>
          <w:szCs w:val="28"/>
        </w:rPr>
        <w:t xml:space="preserve">в національному характері позитивних і негативних рис. </w:t>
      </w:r>
      <w:r>
        <w:rPr>
          <w:sz w:val="28"/>
          <w:szCs w:val="28"/>
        </w:rPr>
        <w:t xml:space="preserve">Підлягали критиці </w:t>
      </w:r>
      <w:r w:rsidRPr="00FD68EE">
        <w:rPr>
          <w:sz w:val="28"/>
          <w:szCs w:val="28"/>
        </w:rPr>
        <w:t xml:space="preserve">твердження про те, що національний характер є ніби </w:t>
      </w:r>
      <w:r>
        <w:rPr>
          <w:sz w:val="28"/>
          <w:szCs w:val="28"/>
        </w:rPr>
        <w:t>комплексом л</w:t>
      </w:r>
      <w:r w:rsidRPr="00FD68EE">
        <w:rPr>
          <w:sz w:val="28"/>
          <w:szCs w:val="28"/>
        </w:rPr>
        <w:t>ише позитивних якостей</w:t>
      </w:r>
      <w:r>
        <w:rPr>
          <w:sz w:val="28"/>
          <w:szCs w:val="28"/>
        </w:rPr>
        <w:t xml:space="preserve"> </w:t>
      </w:r>
      <w:r w:rsidRPr="003C13E9">
        <w:rPr>
          <w:sz w:val="28"/>
          <w:szCs w:val="28"/>
        </w:rPr>
        <w:t>[</w:t>
      </w:r>
      <w:r>
        <w:rPr>
          <w:sz w:val="28"/>
          <w:szCs w:val="28"/>
        </w:rPr>
        <w:t>11</w:t>
      </w:r>
      <w:r w:rsidRPr="008811CE">
        <w:rPr>
          <w:sz w:val="28"/>
          <w:szCs w:val="28"/>
        </w:rPr>
        <w:t>].</w:t>
      </w:r>
    </w:p>
    <w:p w:rsidR="00BF4A0C" w:rsidRDefault="00BF4A0C" w:rsidP="001E3240">
      <w:pPr>
        <w:ind w:firstLine="720"/>
        <w:jc w:val="both"/>
        <w:rPr>
          <w:sz w:val="28"/>
          <w:szCs w:val="28"/>
        </w:rPr>
      </w:pPr>
      <w:r>
        <w:rPr>
          <w:sz w:val="28"/>
          <w:szCs w:val="28"/>
        </w:rPr>
        <w:t>У</w:t>
      </w:r>
      <w:r w:rsidRPr="00FD68EE">
        <w:rPr>
          <w:sz w:val="28"/>
          <w:szCs w:val="28"/>
        </w:rPr>
        <w:t xml:space="preserve">раховуючи різні підходи до </w:t>
      </w:r>
      <w:r>
        <w:rPr>
          <w:sz w:val="28"/>
          <w:szCs w:val="28"/>
        </w:rPr>
        <w:t>ви</w:t>
      </w:r>
      <w:r w:rsidRPr="00FD68EE">
        <w:rPr>
          <w:sz w:val="28"/>
          <w:szCs w:val="28"/>
        </w:rPr>
        <w:t xml:space="preserve">тлумачення поняття “національний характер”, можна погодитись </w:t>
      </w:r>
      <w:r>
        <w:rPr>
          <w:sz w:val="28"/>
          <w:szCs w:val="28"/>
        </w:rPr>
        <w:t>і</w:t>
      </w:r>
      <w:r w:rsidRPr="00FD68EE">
        <w:rPr>
          <w:sz w:val="28"/>
          <w:szCs w:val="28"/>
        </w:rPr>
        <w:t xml:space="preserve">з українським дослідником П.І. </w:t>
      </w:r>
      <w:r w:rsidRPr="00E80010">
        <w:rPr>
          <w:sz w:val="28"/>
          <w:szCs w:val="28"/>
        </w:rPr>
        <w:t>Гнатенко</w:t>
      </w:r>
      <w:r>
        <w:rPr>
          <w:sz w:val="28"/>
          <w:szCs w:val="28"/>
        </w:rPr>
        <w:t>м</w:t>
      </w:r>
      <w:r w:rsidRPr="00E80010">
        <w:rPr>
          <w:sz w:val="28"/>
          <w:szCs w:val="28"/>
        </w:rPr>
        <w:t xml:space="preserve">, </w:t>
      </w:r>
      <w:r>
        <w:rPr>
          <w:sz w:val="28"/>
          <w:szCs w:val="28"/>
        </w:rPr>
        <w:t xml:space="preserve">який </w:t>
      </w:r>
      <w:r>
        <w:rPr>
          <w:sz w:val="28"/>
          <w:szCs w:val="28"/>
        </w:rPr>
        <w:lastRenderedPageBreak/>
        <w:t xml:space="preserve">його </w:t>
      </w:r>
      <w:r w:rsidRPr="00FD68EE">
        <w:rPr>
          <w:sz w:val="28"/>
          <w:szCs w:val="28"/>
        </w:rPr>
        <w:t xml:space="preserve">визначає як сукупність соціально-психологічних рис (почуттів, емоційно-вольових якостей, національно-психологічних установок), властивих нації на певному етапі розвитку, детермінованих соціально-економічними, історичними </w:t>
      </w:r>
      <w:r>
        <w:rPr>
          <w:sz w:val="28"/>
          <w:szCs w:val="28"/>
        </w:rPr>
        <w:t>й</w:t>
      </w:r>
      <w:r w:rsidRPr="00FD68EE">
        <w:rPr>
          <w:sz w:val="28"/>
          <w:szCs w:val="28"/>
        </w:rPr>
        <w:t xml:space="preserve"> географічними умовами її існування, що виявляються в культурі</w:t>
      </w:r>
      <w:r>
        <w:rPr>
          <w:sz w:val="28"/>
          <w:szCs w:val="28"/>
        </w:rPr>
        <w:t xml:space="preserve"> та</w:t>
      </w:r>
      <w:r w:rsidRPr="00FD68EE">
        <w:rPr>
          <w:sz w:val="28"/>
          <w:szCs w:val="28"/>
        </w:rPr>
        <w:t xml:space="preserve"> традиціях.</w:t>
      </w:r>
      <w:r>
        <w:rPr>
          <w:sz w:val="28"/>
          <w:szCs w:val="28"/>
        </w:rPr>
        <w:t xml:space="preserve"> Т</w:t>
      </w:r>
      <w:r w:rsidRPr="00FD68EE">
        <w:rPr>
          <w:sz w:val="28"/>
          <w:szCs w:val="28"/>
        </w:rPr>
        <w:t xml:space="preserve">радиція є основним механізмом стабілізації </w:t>
      </w:r>
      <w:r>
        <w:rPr>
          <w:sz w:val="28"/>
          <w:szCs w:val="28"/>
        </w:rPr>
        <w:t>й</w:t>
      </w:r>
      <w:r w:rsidRPr="00FD68EE">
        <w:rPr>
          <w:sz w:val="28"/>
          <w:szCs w:val="28"/>
        </w:rPr>
        <w:t xml:space="preserve"> інтеграції народів, передачі від покоління до покоління духовних цінностей, ідеалів, які лежать в основі національного характеру</w:t>
      </w:r>
      <w:r>
        <w:rPr>
          <w:sz w:val="28"/>
          <w:szCs w:val="28"/>
        </w:rPr>
        <w:t xml:space="preserve"> </w:t>
      </w:r>
      <w:r w:rsidRPr="000F4F5A">
        <w:rPr>
          <w:sz w:val="28"/>
          <w:szCs w:val="28"/>
        </w:rPr>
        <w:t>[</w:t>
      </w:r>
      <w:r>
        <w:rPr>
          <w:sz w:val="28"/>
          <w:szCs w:val="28"/>
        </w:rPr>
        <w:t>5</w:t>
      </w:r>
      <w:r w:rsidRPr="008811CE">
        <w:rPr>
          <w:sz w:val="28"/>
          <w:szCs w:val="28"/>
        </w:rPr>
        <w:t>].</w:t>
      </w:r>
      <w:r>
        <w:rPr>
          <w:sz w:val="28"/>
          <w:szCs w:val="28"/>
        </w:rPr>
        <w:t xml:space="preserve"> </w:t>
      </w:r>
    </w:p>
    <w:p w:rsidR="00BF4A0C" w:rsidRPr="00FD68EE" w:rsidRDefault="00BF4A0C" w:rsidP="001E3240">
      <w:pPr>
        <w:ind w:firstLine="720"/>
        <w:jc w:val="both"/>
        <w:rPr>
          <w:sz w:val="28"/>
          <w:szCs w:val="28"/>
        </w:rPr>
      </w:pPr>
      <w:r>
        <w:rPr>
          <w:sz w:val="28"/>
          <w:szCs w:val="28"/>
        </w:rPr>
        <w:t xml:space="preserve">Вияв національного характеру у традиціях і культурі свідчить про його зв'язок із </w:t>
      </w:r>
      <w:r w:rsidRPr="0096638C">
        <w:rPr>
          <w:b/>
          <w:sz w:val="28"/>
          <w:szCs w:val="28"/>
        </w:rPr>
        <w:t>автостереотипами</w:t>
      </w:r>
      <w:r>
        <w:rPr>
          <w:sz w:val="28"/>
          <w:szCs w:val="28"/>
        </w:rPr>
        <w:t xml:space="preserve">. Підтвердження цьому знаходимо у визначенні характеру загалом та національного зокрема. </w:t>
      </w:r>
      <w:r w:rsidRPr="000F4F5A">
        <w:rPr>
          <w:b/>
          <w:sz w:val="28"/>
          <w:szCs w:val="28"/>
        </w:rPr>
        <w:t>Характер</w:t>
      </w:r>
      <w:r w:rsidRPr="00FD68EE">
        <w:rPr>
          <w:sz w:val="28"/>
          <w:szCs w:val="28"/>
        </w:rPr>
        <w:t xml:space="preserve"> (</w:t>
      </w:r>
      <w:r>
        <w:rPr>
          <w:sz w:val="28"/>
          <w:szCs w:val="28"/>
        </w:rPr>
        <w:t xml:space="preserve">гр. </w:t>
      </w:r>
      <w:r w:rsidRPr="005A5B12">
        <w:rPr>
          <w:sz w:val="28"/>
          <w:szCs w:val="28"/>
        </w:rPr>
        <w:t>χαρακτ</w:t>
      </w:r>
      <w:r w:rsidRPr="005A5B12">
        <w:rPr>
          <w:rFonts w:ascii="Tahoma" w:hAnsi="Tahoma" w:cs="Tahoma"/>
          <w:sz w:val="28"/>
          <w:szCs w:val="28"/>
        </w:rPr>
        <w:t>ή</w:t>
      </w:r>
      <w:r w:rsidRPr="005A5B12">
        <w:rPr>
          <w:sz w:val="28"/>
          <w:szCs w:val="28"/>
        </w:rPr>
        <w:t xml:space="preserve">ρ, </w:t>
      </w:r>
      <w:r>
        <w:rPr>
          <w:sz w:val="28"/>
          <w:szCs w:val="28"/>
        </w:rPr>
        <w:t xml:space="preserve">спершу </w:t>
      </w:r>
      <w:r w:rsidRPr="00DD0893">
        <w:rPr>
          <w:sz w:val="28"/>
          <w:szCs w:val="28"/>
        </w:rPr>
        <w:t>“</w:t>
      </w:r>
      <w:r>
        <w:rPr>
          <w:sz w:val="28"/>
          <w:szCs w:val="28"/>
        </w:rPr>
        <w:t>чеканник</w:t>
      </w:r>
      <w:r w:rsidRPr="00DD0893">
        <w:rPr>
          <w:sz w:val="28"/>
          <w:szCs w:val="28"/>
        </w:rPr>
        <w:t>”</w:t>
      </w:r>
      <w:r w:rsidRPr="005A5B12">
        <w:rPr>
          <w:sz w:val="28"/>
          <w:szCs w:val="28"/>
        </w:rPr>
        <w:t>: χαρ</w:t>
      </w:r>
      <w:r w:rsidRPr="005A5B12">
        <w:rPr>
          <w:rFonts w:ascii="Tahoma" w:hAnsi="Tahoma" w:cs="Tahoma"/>
          <w:sz w:val="28"/>
          <w:szCs w:val="28"/>
        </w:rPr>
        <w:t>ά</w:t>
      </w:r>
      <w:r w:rsidRPr="005A5B12">
        <w:rPr>
          <w:sz w:val="28"/>
          <w:szCs w:val="28"/>
        </w:rPr>
        <w:t xml:space="preserve">σσω </w:t>
      </w:r>
      <w:r w:rsidRPr="00DD0893">
        <w:rPr>
          <w:sz w:val="28"/>
          <w:szCs w:val="28"/>
        </w:rPr>
        <w:t>“</w:t>
      </w:r>
      <w:r>
        <w:rPr>
          <w:sz w:val="28"/>
          <w:szCs w:val="28"/>
        </w:rPr>
        <w:t>таврувати, рос. клеймить</w:t>
      </w:r>
      <w:r w:rsidRPr="00DD0893">
        <w:rPr>
          <w:sz w:val="28"/>
          <w:szCs w:val="28"/>
        </w:rPr>
        <w:t>”</w:t>
      </w:r>
      <w:r>
        <w:rPr>
          <w:sz w:val="28"/>
          <w:szCs w:val="28"/>
        </w:rPr>
        <w:t>– М. Маковський</w:t>
      </w:r>
      <w:r w:rsidRPr="00FD68EE">
        <w:rPr>
          <w:sz w:val="28"/>
          <w:szCs w:val="28"/>
        </w:rPr>
        <w:t xml:space="preserve">) </w:t>
      </w:r>
      <w:r>
        <w:rPr>
          <w:sz w:val="28"/>
          <w:szCs w:val="28"/>
        </w:rPr>
        <w:t xml:space="preserve">– </w:t>
      </w:r>
      <w:r w:rsidRPr="00DD0893">
        <w:rPr>
          <w:sz w:val="28"/>
          <w:szCs w:val="28"/>
        </w:rPr>
        <w:t>від гр.</w:t>
      </w:r>
      <w:r w:rsidRPr="00E80010">
        <w:rPr>
          <w:sz w:val="28"/>
          <w:szCs w:val="28"/>
        </w:rPr>
        <w:t xml:space="preserve"> “печатка, чеканка”</w:t>
      </w:r>
      <w:r>
        <w:rPr>
          <w:sz w:val="28"/>
          <w:szCs w:val="28"/>
        </w:rPr>
        <w:t xml:space="preserve"> –</w:t>
      </w:r>
      <w:r w:rsidRPr="00FD68EE">
        <w:rPr>
          <w:sz w:val="28"/>
          <w:szCs w:val="28"/>
        </w:rPr>
        <w:t xml:space="preserve"> сукупність стійких індивідуально-психологічних особливостей людини, що складається </w:t>
      </w:r>
      <w:r>
        <w:rPr>
          <w:sz w:val="28"/>
          <w:szCs w:val="28"/>
        </w:rPr>
        <w:t>й</w:t>
      </w:r>
      <w:r w:rsidRPr="00FD68EE">
        <w:rPr>
          <w:sz w:val="28"/>
          <w:szCs w:val="28"/>
        </w:rPr>
        <w:t xml:space="preserve"> </w:t>
      </w:r>
      <w:r>
        <w:rPr>
          <w:sz w:val="28"/>
          <w:szCs w:val="28"/>
        </w:rPr>
        <w:t>ви</w:t>
      </w:r>
      <w:r w:rsidRPr="00FD68EE">
        <w:rPr>
          <w:sz w:val="28"/>
          <w:szCs w:val="28"/>
        </w:rPr>
        <w:t xml:space="preserve">являється в діяльності </w:t>
      </w:r>
      <w:r>
        <w:rPr>
          <w:sz w:val="28"/>
          <w:szCs w:val="28"/>
        </w:rPr>
        <w:t>та</w:t>
      </w:r>
      <w:r w:rsidRPr="00FD68EE">
        <w:rPr>
          <w:sz w:val="28"/>
          <w:szCs w:val="28"/>
        </w:rPr>
        <w:t xml:space="preserve"> спілкуванні, зумовлюючи типові для особи способи </w:t>
      </w:r>
      <w:r>
        <w:rPr>
          <w:sz w:val="28"/>
          <w:szCs w:val="28"/>
        </w:rPr>
        <w:t xml:space="preserve">її </w:t>
      </w:r>
      <w:r w:rsidRPr="00FD68EE">
        <w:rPr>
          <w:sz w:val="28"/>
          <w:szCs w:val="28"/>
        </w:rPr>
        <w:t>поведінки</w:t>
      </w:r>
      <w:r>
        <w:rPr>
          <w:sz w:val="28"/>
          <w:szCs w:val="28"/>
        </w:rPr>
        <w:t xml:space="preserve"> [21,</w:t>
      </w:r>
      <w:r w:rsidRPr="008811CE">
        <w:rPr>
          <w:sz w:val="28"/>
          <w:szCs w:val="28"/>
        </w:rPr>
        <w:t xml:space="preserve"> т. 11,</w:t>
      </w:r>
      <w:r w:rsidRPr="000F4F5A">
        <w:rPr>
          <w:sz w:val="28"/>
          <w:szCs w:val="28"/>
        </w:rPr>
        <w:t xml:space="preserve"> </w:t>
      </w:r>
      <w:r w:rsidRPr="008811CE">
        <w:rPr>
          <w:sz w:val="28"/>
          <w:szCs w:val="28"/>
        </w:rPr>
        <w:t>с.</w:t>
      </w:r>
      <w:r>
        <w:rPr>
          <w:sz w:val="28"/>
          <w:szCs w:val="28"/>
        </w:rPr>
        <w:t xml:space="preserve"> </w:t>
      </w:r>
      <w:r w:rsidRPr="008811CE">
        <w:rPr>
          <w:sz w:val="28"/>
          <w:szCs w:val="28"/>
        </w:rPr>
        <w:t>23].</w:t>
      </w:r>
      <w:r>
        <w:rPr>
          <w:sz w:val="28"/>
          <w:szCs w:val="28"/>
        </w:rPr>
        <w:t xml:space="preserve"> </w:t>
      </w:r>
      <w:r w:rsidRPr="000F4F5A">
        <w:rPr>
          <w:b/>
          <w:sz w:val="28"/>
          <w:szCs w:val="28"/>
        </w:rPr>
        <w:t>Національний характер</w:t>
      </w:r>
      <w:r>
        <w:rPr>
          <w:sz w:val="28"/>
          <w:szCs w:val="28"/>
        </w:rPr>
        <w:t xml:space="preserve"> – </w:t>
      </w:r>
      <w:r w:rsidRPr="00FD68EE">
        <w:rPr>
          <w:sz w:val="28"/>
          <w:szCs w:val="28"/>
        </w:rPr>
        <w:t>це уявлення народу про самого себе</w:t>
      </w:r>
      <w:r>
        <w:rPr>
          <w:sz w:val="28"/>
          <w:szCs w:val="28"/>
        </w:rPr>
        <w:t xml:space="preserve"> (тобто його автостереотипи) – </w:t>
      </w:r>
      <w:r w:rsidRPr="00FD68EE">
        <w:rPr>
          <w:sz w:val="28"/>
          <w:szCs w:val="28"/>
        </w:rPr>
        <w:t>важливий елемент народної самосвідомості, його суспільного етнічного “Я”</w:t>
      </w:r>
      <w:r>
        <w:rPr>
          <w:sz w:val="28"/>
          <w:szCs w:val="28"/>
        </w:rPr>
        <w:t xml:space="preserve"> [там само</w:t>
      </w:r>
      <w:r w:rsidRPr="008811CE">
        <w:rPr>
          <w:sz w:val="28"/>
          <w:szCs w:val="28"/>
        </w:rPr>
        <w:t>].</w:t>
      </w:r>
    </w:p>
    <w:p w:rsidR="00BF4A0C" w:rsidRPr="00212131" w:rsidRDefault="00BF4A0C" w:rsidP="001E3240">
      <w:pPr>
        <w:tabs>
          <w:tab w:val="left" w:pos="1080"/>
        </w:tabs>
        <w:ind w:firstLine="720"/>
        <w:jc w:val="both"/>
        <w:rPr>
          <w:sz w:val="28"/>
          <w:szCs w:val="28"/>
        </w:rPr>
      </w:pPr>
      <w:r w:rsidRPr="00E80010">
        <w:rPr>
          <w:sz w:val="28"/>
          <w:szCs w:val="28"/>
        </w:rPr>
        <w:t>Е. Дюркгейм</w:t>
      </w:r>
      <w:r>
        <w:rPr>
          <w:sz w:val="28"/>
          <w:szCs w:val="28"/>
        </w:rPr>
        <w:t>,</w:t>
      </w:r>
      <w:r w:rsidRPr="00724361">
        <w:rPr>
          <w:color w:val="000000"/>
          <w:sz w:val="28"/>
          <w:szCs w:val="28"/>
        </w:rPr>
        <w:t xml:space="preserve"> </w:t>
      </w:r>
      <w:r>
        <w:rPr>
          <w:color w:val="000000"/>
          <w:sz w:val="28"/>
          <w:szCs w:val="28"/>
        </w:rPr>
        <w:t>французький дослідник і засновник наукової соціології,</w:t>
      </w:r>
      <w:r w:rsidRPr="00FD68EE">
        <w:rPr>
          <w:sz w:val="28"/>
          <w:szCs w:val="28"/>
        </w:rPr>
        <w:t xml:space="preserve"> </w:t>
      </w:r>
      <w:r>
        <w:rPr>
          <w:sz w:val="28"/>
          <w:szCs w:val="28"/>
        </w:rPr>
        <w:t xml:space="preserve">свого часу </w:t>
      </w:r>
      <w:r w:rsidRPr="00FD68EE">
        <w:rPr>
          <w:sz w:val="28"/>
          <w:szCs w:val="28"/>
        </w:rPr>
        <w:t xml:space="preserve">писав, що </w:t>
      </w:r>
      <w:r w:rsidRPr="000F4F5A">
        <w:rPr>
          <w:sz w:val="28"/>
          <w:szCs w:val="28"/>
        </w:rPr>
        <w:t>“</w:t>
      </w:r>
      <w:r>
        <w:rPr>
          <w:sz w:val="28"/>
          <w:szCs w:val="28"/>
        </w:rPr>
        <w:t>у людини є</w:t>
      </w:r>
      <w:r w:rsidRPr="00FD68EE">
        <w:rPr>
          <w:sz w:val="28"/>
          <w:szCs w:val="28"/>
        </w:rPr>
        <w:t xml:space="preserve"> дві свідомості: одна </w:t>
      </w:r>
      <w:r>
        <w:rPr>
          <w:sz w:val="28"/>
          <w:szCs w:val="28"/>
        </w:rPr>
        <w:t xml:space="preserve">– це </w:t>
      </w:r>
      <w:r w:rsidRPr="00FD68EE">
        <w:rPr>
          <w:sz w:val="28"/>
          <w:szCs w:val="28"/>
        </w:rPr>
        <w:t>стан</w:t>
      </w:r>
      <w:r>
        <w:rPr>
          <w:sz w:val="28"/>
          <w:szCs w:val="28"/>
        </w:rPr>
        <w:t>,</w:t>
      </w:r>
      <w:r w:rsidRPr="00FD68EE">
        <w:rPr>
          <w:sz w:val="28"/>
          <w:szCs w:val="28"/>
        </w:rPr>
        <w:t xml:space="preserve"> властивий індивіду, друга – </w:t>
      </w:r>
      <w:r>
        <w:rPr>
          <w:sz w:val="28"/>
          <w:szCs w:val="28"/>
        </w:rPr>
        <w:t xml:space="preserve">стан, </w:t>
      </w:r>
      <w:r w:rsidRPr="00FD68EE">
        <w:rPr>
          <w:sz w:val="28"/>
          <w:szCs w:val="28"/>
        </w:rPr>
        <w:t xml:space="preserve">властивий групі індивідів, </w:t>
      </w:r>
      <w:r>
        <w:rPr>
          <w:sz w:val="28"/>
          <w:szCs w:val="28"/>
        </w:rPr>
        <w:t>які збігаються у тому</w:t>
      </w:r>
      <w:r w:rsidRPr="00FD68EE">
        <w:rPr>
          <w:sz w:val="28"/>
          <w:szCs w:val="28"/>
        </w:rPr>
        <w:t xml:space="preserve">, </w:t>
      </w:r>
      <w:r>
        <w:rPr>
          <w:sz w:val="28"/>
          <w:szCs w:val="28"/>
        </w:rPr>
        <w:t xml:space="preserve">що </w:t>
      </w:r>
      <w:r w:rsidRPr="00FD68EE">
        <w:rPr>
          <w:sz w:val="28"/>
          <w:szCs w:val="28"/>
        </w:rPr>
        <w:t>пов’язують індивіда з суспільством. Це суспільство всередині нас</w:t>
      </w:r>
      <w:r>
        <w:rPr>
          <w:sz w:val="28"/>
          <w:szCs w:val="28"/>
        </w:rPr>
        <w:t>, яке</w:t>
      </w:r>
      <w:r w:rsidRPr="00FD68EE">
        <w:rPr>
          <w:sz w:val="28"/>
          <w:szCs w:val="28"/>
        </w:rPr>
        <w:t xml:space="preserve"> існу</w:t>
      </w:r>
      <w:r>
        <w:rPr>
          <w:sz w:val="28"/>
          <w:szCs w:val="28"/>
        </w:rPr>
        <w:t>є</w:t>
      </w:r>
      <w:r w:rsidRPr="00FD68EE">
        <w:rPr>
          <w:sz w:val="28"/>
          <w:szCs w:val="28"/>
        </w:rPr>
        <w:t xml:space="preserve"> у вигляді однотипних для людей однієї </w:t>
      </w:r>
      <w:r>
        <w:rPr>
          <w:sz w:val="28"/>
          <w:szCs w:val="28"/>
        </w:rPr>
        <w:t>й</w:t>
      </w:r>
      <w:r w:rsidRPr="00FD68EE">
        <w:rPr>
          <w:sz w:val="28"/>
          <w:szCs w:val="28"/>
        </w:rPr>
        <w:t xml:space="preserve"> тієї ж культури реакцій на звичні ситуації у формі почуттів та станів</w:t>
      </w:r>
      <w:r>
        <w:rPr>
          <w:sz w:val="28"/>
          <w:szCs w:val="28"/>
        </w:rPr>
        <w:t>.</w:t>
      </w:r>
      <w:r w:rsidRPr="00FD68EE">
        <w:rPr>
          <w:sz w:val="28"/>
          <w:szCs w:val="28"/>
        </w:rPr>
        <w:t xml:space="preserve"> </w:t>
      </w:r>
      <w:r>
        <w:rPr>
          <w:sz w:val="28"/>
          <w:szCs w:val="28"/>
        </w:rPr>
        <w:t>С</w:t>
      </w:r>
      <w:r w:rsidRPr="00FD68EE">
        <w:rPr>
          <w:sz w:val="28"/>
          <w:szCs w:val="28"/>
        </w:rPr>
        <w:t>аме це складає національний характер</w:t>
      </w:r>
      <w:r w:rsidRPr="000F4F5A">
        <w:rPr>
          <w:sz w:val="28"/>
          <w:szCs w:val="28"/>
        </w:rPr>
        <w:t>”</w:t>
      </w:r>
      <w:r>
        <w:rPr>
          <w:sz w:val="28"/>
          <w:szCs w:val="28"/>
        </w:rPr>
        <w:t xml:space="preserve"> </w:t>
      </w:r>
      <w:r w:rsidRPr="000F4F5A">
        <w:rPr>
          <w:sz w:val="28"/>
          <w:szCs w:val="28"/>
        </w:rPr>
        <w:t>[</w:t>
      </w:r>
      <w:r>
        <w:rPr>
          <w:sz w:val="28"/>
          <w:szCs w:val="28"/>
        </w:rPr>
        <w:t>9</w:t>
      </w:r>
      <w:r w:rsidRPr="008811CE">
        <w:rPr>
          <w:sz w:val="28"/>
          <w:szCs w:val="28"/>
        </w:rPr>
        <w:t>,  с.</w:t>
      </w:r>
      <w:r>
        <w:rPr>
          <w:sz w:val="28"/>
          <w:szCs w:val="28"/>
        </w:rPr>
        <w:t xml:space="preserve"> </w:t>
      </w:r>
      <w:r w:rsidRPr="00724361">
        <w:rPr>
          <w:sz w:val="28"/>
          <w:szCs w:val="28"/>
        </w:rPr>
        <w:t>247</w:t>
      </w:r>
      <w:r w:rsidRPr="008811CE">
        <w:rPr>
          <w:sz w:val="28"/>
          <w:szCs w:val="28"/>
        </w:rPr>
        <w:t>].</w:t>
      </w:r>
      <w:r>
        <w:rPr>
          <w:sz w:val="28"/>
          <w:szCs w:val="28"/>
        </w:rPr>
        <w:t xml:space="preserve"> </w:t>
      </w:r>
      <w:r w:rsidRPr="00332EC6">
        <w:rPr>
          <w:sz w:val="28"/>
          <w:szCs w:val="28"/>
        </w:rPr>
        <w:t xml:space="preserve">Виходячи з цього, вивчення національного характеру має здійснюватися не шляхом виявлення специфічних особливостей психіки певного народу і протиставлення їх іншому народу, а шляхом аналізу прояву загальнолюдських цінностей у національних культурах і традиціях. </w:t>
      </w:r>
      <w:r>
        <w:rPr>
          <w:sz w:val="28"/>
          <w:szCs w:val="28"/>
        </w:rPr>
        <w:t xml:space="preserve">Такі цінності формувалися не </w:t>
      </w:r>
      <w:r w:rsidRPr="00212131">
        <w:rPr>
          <w:sz w:val="28"/>
          <w:szCs w:val="28"/>
        </w:rPr>
        <w:t>одне тисячоліття, а тому мають глибокі коріння</w:t>
      </w:r>
      <w:r>
        <w:rPr>
          <w:sz w:val="28"/>
          <w:szCs w:val="28"/>
        </w:rPr>
        <w:t xml:space="preserve"> [22]</w:t>
      </w:r>
      <w:r w:rsidRPr="00212131">
        <w:rPr>
          <w:sz w:val="28"/>
          <w:szCs w:val="28"/>
        </w:rPr>
        <w:t xml:space="preserve">, які, передусім, онтологічно пов’язані з расовою диференціацією різних народів. </w:t>
      </w:r>
    </w:p>
    <w:p w:rsidR="00BF4A0C" w:rsidRDefault="00BF4A0C" w:rsidP="001E3240">
      <w:pPr>
        <w:ind w:firstLine="720"/>
        <w:jc w:val="both"/>
        <w:rPr>
          <w:color w:val="000000"/>
          <w:sz w:val="28"/>
          <w:szCs w:val="28"/>
          <w:shd w:val="clear" w:color="auto" w:fill="FFFFFF"/>
        </w:rPr>
      </w:pPr>
      <w:r>
        <w:rPr>
          <w:sz w:val="28"/>
          <w:szCs w:val="28"/>
        </w:rPr>
        <w:t xml:space="preserve">Дослідники зробили припущення, що найрізноманітніші </w:t>
      </w:r>
      <w:r w:rsidRPr="00212131">
        <w:rPr>
          <w:sz w:val="28"/>
          <w:szCs w:val="28"/>
        </w:rPr>
        <w:t>людськ</w:t>
      </w:r>
      <w:r>
        <w:rPr>
          <w:sz w:val="28"/>
          <w:szCs w:val="28"/>
        </w:rPr>
        <w:t>і</w:t>
      </w:r>
      <w:r w:rsidRPr="00212131">
        <w:rPr>
          <w:sz w:val="28"/>
          <w:szCs w:val="28"/>
        </w:rPr>
        <w:t xml:space="preserve"> рас</w:t>
      </w:r>
      <w:r>
        <w:rPr>
          <w:sz w:val="28"/>
          <w:szCs w:val="28"/>
        </w:rPr>
        <w:t>и формувалися на теренах</w:t>
      </w:r>
      <w:r w:rsidRPr="00212131">
        <w:rPr>
          <w:sz w:val="28"/>
          <w:szCs w:val="28"/>
        </w:rPr>
        <w:t xml:space="preserve"> Європ</w:t>
      </w:r>
      <w:r>
        <w:rPr>
          <w:sz w:val="28"/>
          <w:szCs w:val="28"/>
        </w:rPr>
        <w:t>и, яку вважають</w:t>
      </w:r>
      <w:r w:rsidRPr="00212131">
        <w:rPr>
          <w:sz w:val="28"/>
          <w:szCs w:val="28"/>
        </w:rPr>
        <w:t xml:space="preserve"> скарбниц</w:t>
      </w:r>
      <w:r>
        <w:rPr>
          <w:sz w:val="28"/>
          <w:szCs w:val="28"/>
        </w:rPr>
        <w:t>ею</w:t>
      </w:r>
      <w:r w:rsidRPr="00212131">
        <w:rPr>
          <w:sz w:val="28"/>
          <w:szCs w:val="28"/>
        </w:rPr>
        <w:t xml:space="preserve"> людського р</w:t>
      </w:r>
      <w:r>
        <w:rPr>
          <w:sz w:val="28"/>
          <w:szCs w:val="28"/>
        </w:rPr>
        <w:t>оз</w:t>
      </w:r>
      <w:r w:rsidRPr="00212131">
        <w:rPr>
          <w:sz w:val="28"/>
          <w:szCs w:val="28"/>
        </w:rPr>
        <w:t xml:space="preserve">маїття. </w:t>
      </w:r>
      <w:r>
        <w:rPr>
          <w:sz w:val="28"/>
          <w:szCs w:val="28"/>
        </w:rPr>
        <w:t>Можливо, р</w:t>
      </w:r>
      <w:r w:rsidRPr="00212131">
        <w:rPr>
          <w:sz w:val="28"/>
          <w:szCs w:val="28"/>
        </w:rPr>
        <w:t>озвитк</w:t>
      </w:r>
      <w:r>
        <w:rPr>
          <w:sz w:val="28"/>
          <w:szCs w:val="28"/>
        </w:rPr>
        <w:t>у</w:t>
      </w:r>
      <w:r w:rsidRPr="00212131">
        <w:rPr>
          <w:sz w:val="28"/>
          <w:szCs w:val="28"/>
        </w:rPr>
        <w:t xml:space="preserve"> </w:t>
      </w:r>
      <w:r>
        <w:rPr>
          <w:sz w:val="28"/>
          <w:szCs w:val="28"/>
        </w:rPr>
        <w:t>і</w:t>
      </w:r>
      <w:r w:rsidRPr="00212131">
        <w:rPr>
          <w:sz w:val="28"/>
          <w:szCs w:val="28"/>
        </w:rPr>
        <w:t xml:space="preserve"> збереженн</w:t>
      </w:r>
      <w:r>
        <w:rPr>
          <w:sz w:val="28"/>
          <w:szCs w:val="28"/>
        </w:rPr>
        <w:t>ю</w:t>
      </w:r>
      <w:r w:rsidRPr="00212131">
        <w:rPr>
          <w:sz w:val="28"/>
          <w:szCs w:val="28"/>
        </w:rPr>
        <w:t xml:space="preserve"> цієї великої різноманітності </w:t>
      </w:r>
      <w:r>
        <w:rPr>
          <w:sz w:val="28"/>
          <w:szCs w:val="28"/>
        </w:rPr>
        <w:t xml:space="preserve">людських рас тривалий час </w:t>
      </w:r>
      <w:r w:rsidRPr="00212131">
        <w:rPr>
          <w:sz w:val="28"/>
          <w:szCs w:val="28"/>
        </w:rPr>
        <w:t xml:space="preserve">сприяла відносна географічна ізольованість Європи. Особливо це стосувалося Західної Європи, яка </w:t>
      </w:r>
      <w:r>
        <w:rPr>
          <w:sz w:val="28"/>
          <w:szCs w:val="28"/>
        </w:rPr>
        <w:t xml:space="preserve">мала </w:t>
      </w:r>
      <w:r w:rsidRPr="00212131">
        <w:rPr>
          <w:sz w:val="28"/>
          <w:szCs w:val="28"/>
        </w:rPr>
        <w:t>дуже вузьк</w:t>
      </w:r>
      <w:r>
        <w:rPr>
          <w:sz w:val="28"/>
          <w:szCs w:val="28"/>
        </w:rPr>
        <w:t>і</w:t>
      </w:r>
      <w:r w:rsidRPr="00212131">
        <w:rPr>
          <w:sz w:val="28"/>
          <w:szCs w:val="28"/>
        </w:rPr>
        <w:t xml:space="preserve"> під’їзн</w:t>
      </w:r>
      <w:r>
        <w:rPr>
          <w:sz w:val="28"/>
          <w:szCs w:val="28"/>
        </w:rPr>
        <w:t>і</w:t>
      </w:r>
      <w:r w:rsidRPr="00212131">
        <w:rPr>
          <w:sz w:val="28"/>
          <w:szCs w:val="28"/>
        </w:rPr>
        <w:t xml:space="preserve"> шляхи зі сходу, </w:t>
      </w:r>
      <w:r>
        <w:rPr>
          <w:sz w:val="28"/>
          <w:szCs w:val="28"/>
        </w:rPr>
        <w:t xml:space="preserve">була оточена </w:t>
      </w:r>
      <w:r w:rsidRPr="00212131">
        <w:rPr>
          <w:sz w:val="28"/>
          <w:szCs w:val="28"/>
        </w:rPr>
        <w:t xml:space="preserve">льодовиками </w:t>
      </w:r>
      <w:r>
        <w:rPr>
          <w:sz w:val="28"/>
          <w:szCs w:val="28"/>
        </w:rPr>
        <w:t xml:space="preserve">з </w:t>
      </w:r>
      <w:r w:rsidRPr="00212131">
        <w:rPr>
          <w:sz w:val="28"/>
          <w:szCs w:val="28"/>
        </w:rPr>
        <w:t>півночі, перш ніж люди відкрили навігацію Середземномор</w:t>
      </w:r>
      <w:r w:rsidRPr="00904D0C">
        <w:rPr>
          <w:sz w:val="28"/>
          <w:szCs w:val="28"/>
        </w:rPr>
        <w:t>’</w:t>
      </w:r>
      <w:r w:rsidRPr="00212131">
        <w:rPr>
          <w:sz w:val="28"/>
          <w:szCs w:val="28"/>
        </w:rPr>
        <w:t>я</w:t>
      </w:r>
      <w:r w:rsidRPr="00904D0C">
        <w:rPr>
          <w:color w:val="000000"/>
          <w:sz w:val="28"/>
          <w:szCs w:val="28"/>
          <w:shd w:val="clear" w:color="auto" w:fill="FFFFFF"/>
        </w:rPr>
        <w:t xml:space="preserve"> [</w:t>
      </w:r>
      <w:r>
        <w:rPr>
          <w:color w:val="000000"/>
          <w:sz w:val="28"/>
          <w:szCs w:val="28"/>
          <w:shd w:val="clear" w:color="auto" w:fill="FFFFFF"/>
        </w:rPr>
        <w:t>29</w:t>
      </w:r>
      <w:r w:rsidRPr="00904D0C">
        <w:rPr>
          <w:color w:val="000000"/>
          <w:sz w:val="28"/>
          <w:szCs w:val="28"/>
          <w:shd w:val="clear" w:color="auto" w:fill="FFFFFF"/>
        </w:rPr>
        <w:t xml:space="preserve">, </w:t>
      </w:r>
      <w:r w:rsidRPr="00212131">
        <w:rPr>
          <w:color w:val="000000"/>
          <w:sz w:val="28"/>
          <w:szCs w:val="28"/>
          <w:shd w:val="clear" w:color="auto" w:fill="FFFFFF"/>
          <w:lang w:val="en-US"/>
        </w:rPr>
        <w:t>p</w:t>
      </w:r>
      <w:r w:rsidRPr="00904D0C">
        <w:rPr>
          <w:color w:val="000000"/>
          <w:sz w:val="28"/>
          <w:szCs w:val="28"/>
          <w:shd w:val="clear" w:color="auto" w:fill="FFFFFF"/>
        </w:rPr>
        <w:t>. 121</w:t>
      </w:r>
      <w:r>
        <w:rPr>
          <w:color w:val="000000"/>
          <w:sz w:val="28"/>
          <w:szCs w:val="28"/>
          <w:shd w:val="clear" w:color="auto" w:fill="FFFFFF"/>
        </w:rPr>
        <w:t>–</w:t>
      </w:r>
      <w:r w:rsidRPr="00904D0C">
        <w:rPr>
          <w:color w:val="000000"/>
          <w:sz w:val="28"/>
          <w:szCs w:val="28"/>
          <w:shd w:val="clear" w:color="auto" w:fill="FFFFFF"/>
        </w:rPr>
        <w:t>122]</w:t>
      </w:r>
      <w:r>
        <w:rPr>
          <w:color w:val="000000"/>
          <w:sz w:val="28"/>
          <w:szCs w:val="28"/>
          <w:shd w:val="clear" w:color="auto" w:fill="FFFFFF"/>
        </w:rPr>
        <w:t>.</w:t>
      </w:r>
      <w:r w:rsidRPr="00904D0C">
        <w:rPr>
          <w:color w:val="000000"/>
          <w:sz w:val="28"/>
          <w:szCs w:val="28"/>
          <w:shd w:val="clear" w:color="auto" w:fill="FFFFFF"/>
        </w:rPr>
        <w:t xml:space="preserve"> </w:t>
      </w:r>
    </w:p>
    <w:p w:rsidR="00BF4A0C" w:rsidRPr="00212131" w:rsidRDefault="00BF4A0C" w:rsidP="001E3240">
      <w:pPr>
        <w:ind w:firstLine="708"/>
        <w:jc w:val="both"/>
        <w:rPr>
          <w:color w:val="000000"/>
          <w:sz w:val="28"/>
          <w:szCs w:val="28"/>
          <w:shd w:val="clear" w:color="auto" w:fill="FFFFFF"/>
        </w:rPr>
      </w:pPr>
      <w:r>
        <w:rPr>
          <w:color w:val="000000"/>
          <w:sz w:val="28"/>
          <w:szCs w:val="28"/>
          <w:shd w:val="clear" w:color="auto" w:fill="FFFFFF"/>
        </w:rPr>
        <w:t>З</w:t>
      </w:r>
      <w:r w:rsidRPr="00212131">
        <w:rPr>
          <w:color w:val="000000"/>
          <w:sz w:val="28"/>
          <w:szCs w:val="28"/>
          <w:shd w:val="clear" w:color="auto" w:fill="FFFFFF"/>
        </w:rPr>
        <w:t>авдяки ізоляції та замкнутості, всі корінні раси Європи належать до однієї раси</w:t>
      </w:r>
      <w:r>
        <w:rPr>
          <w:color w:val="000000"/>
          <w:sz w:val="28"/>
          <w:szCs w:val="28"/>
          <w:shd w:val="clear" w:color="auto" w:fill="FFFFFF"/>
        </w:rPr>
        <w:t>,</w:t>
      </w:r>
      <w:r w:rsidRPr="00212131">
        <w:rPr>
          <w:color w:val="000000"/>
          <w:sz w:val="28"/>
          <w:szCs w:val="28"/>
          <w:shd w:val="clear" w:color="auto" w:fill="FFFFFF"/>
        </w:rPr>
        <w:t xml:space="preserve"> одного підвиду – Європеоїдного. Європейське населення складається з декількох різних регіональних расових груп, або географічних рас, риси </w:t>
      </w:r>
      <w:r>
        <w:rPr>
          <w:color w:val="000000"/>
          <w:sz w:val="28"/>
          <w:szCs w:val="28"/>
          <w:shd w:val="clear" w:color="auto" w:fill="FFFFFF"/>
        </w:rPr>
        <w:t xml:space="preserve">яких </w:t>
      </w:r>
      <w:r w:rsidRPr="00212131">
        <w:rPr>
          <w:color w:val="000000"/>
          <w:sz w:val="28"/>
          <w:szCs w:val="28"/>
          <w:shd w:val="clear" w:color="auto" w:fill="FFFFFF"/>
        </w:rPr>
        <w:t xml:space="preserve">не </w:t>
      </w:r>
      <w:r>
        <w:rPr>
          <w:color w:val="000000"/>
          <w:sz w:val="28"/>
          <w:szCs w:val="28"/>
          <w:shd w:val="clear" w:color="auto" w:fill="FFFFFF"/>
        </w:rPr>
        <w:t xml:space="preserve">є </w:t>
      </w:r>
      <w:r w:rsidRPr="00212131">
        <w:rPr>
          <w:color w:val="000000"/>
          <w:sz w:val="28"/>
          <w:szCs w:val="28"/>
          <w:shd w:val="clear" w:color="auto" w:fill="FFFFFF"/>
        </w:rPr>
        <w:t>сумісн</w:t>
      </w:r>
      <w:r>
        <w:rPr>
          <w:color w:val="000000"/>
          <w:sz w:val="28"/>
          <w:szCs w:val="28"/>
          <w:shd w:val="clear" w:color="auto" w:fill="FFFFFF"/>
        </w:rPr>
        <w:t>ими</w:t>
      </w:r>
      <w:r w:rsidRPr="00212131">
        <w:rPr>
          <w:color w:val="000000"/>
          <w:sz w:val="28"/>
          <w:szCs w:val="28"/>
          <w:shd w:val="clear" w:color="auto" w:fill="FFFFFF"/>
        </w:rPr>
        <w:t xml:space="preserve"> генетично або зникають через схрещування між групами. </w:t>
      </w:r>
    </w:p>
    <w:p w:rsidR="00BF4A0C" w:rsidRDefault="00BF4A0C" w:rsidP="001E3240">
      <w:pPr>
        <w:ind w:firstLine="708"/>
        <w:jc w:val="both"/>
        <w:rPr>
          <w:sz w:val="28"/>
          <w:szCs w:val="28"/>
        </w:rPr>
      </w:pPr>
      <w:r>
        <w:rPr>
          <w:color w:val="000000"/>
          <w:sz w:val="28"/>
          <w:szCs w:val="28"/>
        </w:rPr>
        <w:t>Н</w:t>
      </w:r>
      <w:r w:rsidRPr="00212131">
        <w:rPr>
          <w:color w:val="000000"/>
          <w:sz w:val="28"/>
          <w:szCs w:val="28"/>
        </w:rPr>
        <w:t>імецький расовий теоретик Г</w:t>
      </w:r>
      <w:r>
        <w:rPr>
          <w:color w:val="000000"/>
          <w:sz w:val="28"/>
          <w:szCs w:val="28"/>
        </w:rPr>
        <w:t>.</w:t>
      </w:r>
      <w:r w:rsidRPr="00212131">
        <w:rPr>
          <w:color w:val="000000"/>
          <w:sz w:val="28"/>
          <w:szCs w:val="28"/>
        </w:rPr>
        <w:t>Ф.К.</w:t>
      </w:r>
      <w:r>
        <w:rPr>
          <w:color w:val="000000"/>
          <w:sz w:val="28"/>
          <w:szCs w:val="28"/>
        </w:rPr>
        <w:t xml:space="preserve"> </w:t>
      </w:r>
      <w:r w:rsidRPr="00212131">
        <w:rPr>
          <w:color w:val="000000"/>
          <w:sz w:val="28"/>
          <w:szCs w:val="28"/>
        </w:rPr>
        <w:t>Гюнтер визначив п’ять основ</w:t>
      </w:r>
      <w:r>
        <w:rPr>
          <w:color w:val="000000"/>
          <w:sz w:val="28"/>
          <w:szCs w:val="28"/>
        </w:rPr>
        <w:t xml:space="preserve">них </w:t>
      </w:r>
      <w:r w:rsidRPr="00212131">
        <w:rPr>
          <w:color w:val="000000"/>
          <w:sz w:val="28"/>
          <w:szCs w:val="28"/>
        </w:rPr>
        <w:t>європейських расових типів:</w:t>
      </w:r>
      <w:r>
        <w:rPr>
          <w:color w:val="000000"/>
          <w:sz w:val="28"/>
          <w:szCs w:val="28"/>
        </w:rPr>
        <w:t xml:space="preserve"> 1) нордійськи</w:t>
      </w:r>
      <w:r w:rsidRPr="00212131">
        <w:rPr>
          <w:color w:val="000000"/>
          <w:sz w:val="28"/>
          <w:szCs w:val="28"/>
        </w:rPr>
        <w:t>й</w:t>
      </w:r>
      <w:r>
        <w:rPr>
          <w:color w:val="000000"/>
          <w:sz w:val="28"/>
          <w:szCs w:val="28"/>
        </w:rPr>
        <w:t>, 2)</w:t>
      </w:r>
      <w:r w:rsidRPr="00212131">
        <w:rPr>
          <w:color w:val="000000"/>
          <w:sz w:val="28"/>
          <w:szCs w:val="28"/>
        </w:rPr>
        <w:t xml:space="preserve"> </w:t>
      </w:r>
      <w:r>
        <w:rPr>
          <w:color w:val="000000"/>
          <w:sz w:val="28"/>
          <w:szCs w:val="28"/>
        </w:rPr>
        <w:t>с</w:t>
      </w:r>
      <w:r w:rsidRPr="00212131">
        <w:rPr>
          <w:color w:val="000000"/>
          <w:sz w:val="28"/>
          <w:szCs w:val="28"/>
        </w:rPr>
        <w:t>ередземноморський</w:t>
      </w:r>
      <w:r>
        <w:rPr>
          <w:color w:val="000000"/>
          <w:sz w:val="28"/>
          <w:szCs w:val="28"/>
        </w:rPr>
        <w:t xml:space="preserve">, </w:t>
      </w:r>
      <w:r>
        <w:rPr>
          <w:color w:val="000000"/>
          <w:sz w:val="28"/>
          <w:szCs w:val="28"/>
          <w:lang w:val="uk-UA"/>
        </w:rPr>
        <w:t xml:space="preserve">                   </w:t>
      </w:r>
      <w:r>
        <w:rPr>
          <w:color w:val="000000"/>
          <w:sz w:val="28"/>
          <w:szCs w:val="28"/>
        </w:rPr>
        <w:t>3) д</w:t>
      </w:r>
      <w:r w:rsidRPr="00212131">
        <w:rPr>
          <w:color w:val="000000"/>
          <w:sz w:val="28"/>
          <w:szCs w:val="28"/>
        </w:rPr>
        <w:t>инарський</w:t>
      </w:r>
      <w:r>
        <w:rPr>
          <w:color w:val="000000"/>
          <w:sz w:val="28"/>
          <w:szCs w:val="28"/>
        </w:rPr>
        <w:t>, 4) а</w:t>
      </w:r>
      <w:r w:rsidRPr="00212131">
        <w:rPr>
          <w:color w:val="000000"/>
          <w:sz w:val="28"/>
          <w:szCs w:val="28"/>
        </w:rPr>
        <w:t>льпійський</w:t>
      </w:r>
      <w:r>
        <w:rPr>
          <w:color w:val="000000"/>
          <w:sz w:val="28"/>
          <w:szCs w:val="28"/>
        </w:rPr>
        <w:t>, 5) с</w:t>
      </w:r>
      <w:r w:rsidRPr="00212131">
        <w:rPr>
          <w:color w:val="000000"/>
          <w:sz w:val="28"/>
          <w:szCs w:val="28"/>
        </w:rPr>
        <w:t>хідно-</w:t>
      </w:r>
      <w:r>
        <w:rPr>
          <w:color w:val="000000"/>
          <w:sz w:val="28"/>
          <w:szCs w:val="28"/>
        </w:rPr>
        <w:t>б</w:t>
      </w:r>
      <w:r w:rsidRPr="00212131">
        <w:rPr>
          <w:color w:val="000000"/>
          <w:sz w:val="28"/>
          <w:szCs w:val="28"/>
        </w:rPr>
        <w:t>алтійський</w:t>
      </w:r>
      <w:r>
        <w:rPr>
          <w:color w:val="000000"/>
          <w:sz w:val="28"/>
          <w:szCs w:val="28"/>
        </w:rPr>
        <w:t xml:space="preserve"> </w:t>
      </w:r>
      <w:r w:rsidRPr="00212131">
        <w:rPr>
          <w:color w:val="000000"/>
          <w:sz w:val="28"/>
          <w:szCs w:val="28"/>
        </w:rPr>
        <w:t>[</w:t>
      </w:r>
      <w:r>
        <w:rPr>
          <w:color w:val="000000"/>
          <w:sz w:val="28"/>
          <w:szCs w:val="28"/>
        </w:rPr>
        <w:t>27</w:t>
      </w:r>
      <w:r w:rsidRPr="008811CE">
        <w:rPr>
          <w:sz w:val="28"/>
          <w:szCs w:val="28"/>
        </w:rPr>
        <w:t>],</w:t>
      </w:r>
      <w:r>
        <w:rPr>
          <w:sz w:val="28"/>
          <w:szCs w:val="28"/>
        </w:rPr>
        <w:t xml:space="preserve"> які вплинули на </w:t>
      </w:r>
      <w:r>
        <w:rPr>
          <w:sz w:val="28"/>
          <w:szCs w:val="28"/>
        </w:rPr>
        <w:lastRenderedPageBreak/>
        <w:t xml:space="preserve">формування національних характерів європейських етносів, і, як наслідок, їх етнокультурних стереотипів. З огляду на таку постановку проблеми видається доцільним здійснювати реконструкцію національних характерів англійців і українців на широкому тлі формування європейських народів і етносів. </w:t>
      </w:r>
    </w:p>
    <w:p w:rsidR="00BF4A0C" w:rsidRPr="00B56E88" w:rsidRDefault="00BF4A0C" w:rsidP="001E3240">
      <w:pPr>
        <w:ind w:firstLine="708"/>
        <w:jc w:val="both"/>
        <w:rPr>
          <w:color w:val="000000"/>
          <w:sz w:val="28"/>
          <w:szCs w:val="28"/>
        </w:rPr>
      </w:pPr>
      <w:r>
        <w:rPr>
          <w:sz w:val="28"/>
          <w:szCs w:val="28"/>
        </w:rPr>
        <w:t xml:space="preserve">Уперше концепцію Європейських народів – </w:t>
      </w:r>
      <w:r w:rsidRPr="00412361">
        <w:rPr>
          <w:sz w:val="28"/>
          <w:szCs w:val="28"/>
        </w:rPr>
        <w:t>“</w:t>
      </w:r>
      <w:r>
        <w:rPr>
          <w:sz w:val="28"/>
          <w:szCs w:val="28"/>
        </w:rPr>
        <w:t>рас</w:t>
      </w:r>
      <w:r w:rsidRPr="00412361">
        <w:rPr>
          <w:sz w:val="28"/>
          <w:szCs w:val="28"/>
        </w:rPr>
        <w:t>”</w:t>
      </w:r>
      <w:r>
        <w:rPr>
          <w:sz w:val="28"/>
          <w:szCs w:val="28"/>
        </w:rPr>
        <w:t xml:space="preserve"> розробив, як вище було вже згадано, </w:t>
      </w:r>
      <w:r w:rsidRPr="00412361">
        <w:rPr>
          <w:sz w:val="28"/>
          <w:szCs w:val="28"/>
        </w:rPr>
        <w:t xml:space="preserve">німецький етнолог </w:t>
      </w:r>
      <w:r>
        <w:rPr>
          <w:iCs/>
          <w:color w:val="000000"/>
          <w:sz w:val="28"/>
          <w:szCs w:val="28"/>
        </w:rPr>
        <w:t>Ганс Гюнтер</w:t>
      </w:r>
      <w:r w:rsidRPr="006A13AA">
        <w:rPr>
          <w:iCs/>
          <w:color w:val="000000"/>
          <w:sz w:val="28"/>
          <w:szCs w:val="28"/>
        </w:rPr>
        <w:t xml:space="preserve"> (1891 </w:t>
      </w:r>
      <w:r>
        <w:rPr>
          <w:iCs/>
          <w:color w:val="000000"/>
          <w:sz w:val="28"/>
          <w:szCs w:val="28"/>
        </w:rPr>
        <w:t>–</w:t>
      </w:r>
      <w:r w:rsidRPr="006A13AA">
        <w:rPr>
          <w:iCs/>
          <w:color w:val="000000"/>
          <w:sz w:val="28"/>
          <w:szCs w:val="28"/>
        </w:rPr>
        <w:t xml:space="preserve"> 1968) </w:t>
      </w:r>
      <w:r>
        <w:rPr>
          <w:iCs/>
          <w:color w:val="000000"/>
          <w:sz w:val="28"/>
          <w:szCs w:val="28"/>
        </w:rPr>
        <w:t xml:space="preserve">у праці </w:t>
      </w:r>
      <w:r w:rsidRPr="00E64041">
        <w:rPr>
          <w:iCs/>
          <w:color w:val="000000"/>
          <w:sz w:val="28"/>
          <w:szCs w:val="28"/>
        </w:rPr>
        <w:t>“</w:t>
      </w:r>
      <w:r w:rsidRPr="00E64041">
        <w:rPr>
          <w:sz w:val="28"/>
          <w:szCs w:val="28"/>
          <w:lang w:val="en-US"/>
        </w:rPr>
        <w:t>The</w:t>
      </w:r>
      <w:r w:rsidRPr="00E64041">
        <w:rPr>
          <w:sz w:val="28"/>
          <w:szCs w:val="28"/>
        </w:rPr>
        <w:t xml:space="preserve"> </w:t>
      </w:r>
      <w:r w:rsidRPr="00E64041">
        <w:rPr>
          <w:sz w:val="28"/>
          <w:szCs w:val="28"/>
          <w:lang w:val="en-US"/>
        </w:rPr>
        <w:t>Racial</w:t>
      </w:r>
      <w:r w:rsidRPr="00E64041">
        <w:rPr>
          <w:sz w:val="28"/>
          <w:szCs w:val="28"/>
        </w:rPr>
        <w:t xml:space="preserve"> </w:t>
      </w:r>
      <w:r w:rsidRPr="00E64041">
        <w:rPr>
          <w:sz w:val="28"/>
          <w:szCs w:val="28"/>
          <w:lang w:val="en-US"/>
        </w:rPr>
        <w:t>Elements</w:t>
      </w:r>
      <w:r w:rsidRPr="00E64041">
        <w:rPr>
          <w:sz w:val="28"/>
          <w:szCs w:val="28"/>
        </w:rPr>
        <w:t xml:space="preserve"> </w:t>
      </w:r>
      <w:r w:rsidRPr="00E64041">
        <w:rPr>
          <w:sz w:val="28"/>
          <w:szCs w:val="28"/>
          <w:lang w:val="en-US"/>
        </w:rPr>
        <w:t>of</w:t>
      </w:r>
      <w:r w:rsidRPr="00E64041">
        <w:rPr>
          <w:sz w:val="28"/>
          <w:szCs w:val="28"/>
        </w:rPr>
        <w:t xml:space="preserve"> </w:t>
      </w:r>
      <w:r w:rsidRPr="00E64041">
        <w:rPr>
          <w:sz w:val="28"/>
          <w:szCs w:val="28"/>
          <w:lang w:val="en-US"/>
        </w:rPr>
        <w:t>European</w:t>
      </w:r>
      <w:r w:rsidRPr="00E64041">
        <w:rPr>
          <w:sz w:val="28"/>
          <w:szCs w:val="28"/>
        </w:rPr>
        <w:t xml:space="preserve"> </w:t>
      </w:r>
      <w:r w:rsidRPr="00E64041">
        <w:rPr>
          <w:sz w:val="28"/>
          <w:szCs w:val="28"/>
          <w:lang w:val="en-US"/>
        </w:rPr>
        <w:t>History</w:t>
      </w:r>
      <w:r w:rsidRPr="00E64041">
        <w:rPr>
          <w:sz w:val="28"/>
          <w:szCs w:val="28"/>
        </w:rPr>
        <w:t>”, яка була видана у 1927 році.</w:t>
      </w:r>
      <w:r>
        <w:rPr>
          <w:sz w:val="28"/>
          <w:szCs w:val="28"/>
        </w:rPr>
        <w:t xml:space="preserve"> </w:t>
      </w:r>
      <w:r w:rsidRPr="006A13AA">
        <w:rPr>
          <w:iCs/>
          <w:color w:val="000000"/>
          <w:sz w:val="28"/>
          <w:szCs w:val="28"/>
        </w:rPr>
        <w:t xml:space="preserve">Послуговуючись фізіономічно-психологічним інструментарієм, Г. Гюнтер майже всі народи Європи згрупував у чотири категорії ("раси"): </w:t>
      </w:r>
      <w:r>
        <w:rPr>
          <w:iCs/>
          <w:color w:val="000000"/>
          <w:sz w:val="28"/>
          <w:szCs w:val="28"/>
        </w:rPr>
        <w:t xml:space="preserve">1) </w:t>
      </w:r>
      <w:r w:rsidRPr="006A13AA">
        <w:rPr>
          <w:iCs/>
          <w:color w:val="000000"/>
          <w:sz w:val="28"/>
          <w:szCs w:val="28"/>
        </w:rPr>
        <w:t xml:space="preserve">нордійці, </w:t>
      </w:r>
      <w:r>
        <w:rPr>
          <w:iCs/>
          <w:color w:val="000000"/>
          <w:sz w:val="28"/>
          <w:szCs w:val="28"/>
        </w:rPr>
        <w:t xml:space="preserve">2) </w:t>
      </w:r>
      <w:r w:rsidRPr="006A13AA">
        <w:rPr>
          <w:iCs/>
          <w:color w:val="000000"/>
          <w:sz w:val="28"/>
          <w:szCs w:val="28"/>
        </w:rPr>
        <w:t xml:space="preserve">динарці, </w:t>
      </w:r>
      <w:r>
        <w:rPr>
          <w:iCs/>
          <w:color w:val="000000"/>
          <w:sz w:val="28"/>
          <w:szCs w:val="28"/>
          <w:lang w:val="uk-UA"/>
        </w:rPr>
        <w:t xml:space="preserve">                   </w:t>
      </w:r>
      <w:r>
        <w:rPr>
          <w:iCs/>
          <w:color w:val="000000"/>
          <w:sz w:val="28"/>
          <w:szCs w:val="28"/>
        </w:rPr>
        <w:t xml:space="preserve">3) </w:t>
      </w:r>
      <w:r w:rsidRPr="006A13AA">
        <w:rPr>
          <w:iCs/>
          <w:color w:val="000000"/>
          <w:sz w:val="28"/>
          <w:szCs w:val="28"/>
        </w:rPr>
        <w:t xml:space="preserve">середземноморці та </w:t>
      </w:r>
      <w:r>
        <w:rPr>
          <w:iCs/>
          <w:color w:val="000000"/>
          <w:sz w:val="28"/>
          <w:szCs w:val="28"/>
        </w:rPr>
        <w:t xml:space="preserve">4) </w:t>
      </w:r>
      <w:r w:rsidRPr="006A13AA">
        <w:rPr>
          <w:iCs/>
          <w:color w:val="000000"/>
          <w:sz w:val="28"/>
          <w:szCs w:val="28"/>
        </w:rPr>
        <w:t>остійці</w:t>
      </w:r>
      <w:r>
        <w:rPr>
          <w:iCs/>
          <w:color w:val="000000"/>
          <w:sz w:val="28"/>
          <w:szCs w:val="28"/>
        </w:rPr>
        <w:t xml:space="preserve">, згодом об’єднавши вище названі </w:t>
      </w:r>
      <w:r>
        <w:rPr>
          <w:color w:val="000000"/>
          <w:sz w:val="28"/>
          <w:szCs w:val="28"/>
        </w:rPr>
        <w:t>д</w:t>
      </w:r>
      <w:r w:rsidRPr="00212131">
        <w:rPr>
          <w:color w:val="000000"/>
          <w:sz w:val="28"/>
          <w:szCs w:val="28"/>
        </w:rPr>
        <w:t>инарський</w:t>
      </w:r>
      <w:r>
        <w:rPr>
          <w:color w:val="000000"/>
          <w:sz w:val="28"/>
          <w:szCs w:val="28"/>
        </w:rPr>
        <w:t xml:space="preserve"> і а</w:t>
      </w:r>
      <w:r w:rsidRPr="00212131">
        <w:rPr>
          <w:color w:val="000000"/>
          <w:sz w:val="28"/>
          <w:szCs w:val="28"/>
        </w:rPr>
        <w:t>льпійський</w:t>
      </w:r>
      <w:r>
        <w:rPr>
          <w:color w:val="000000"/>
          <w:sz w:val="28"/>
          <w:szCs w:val="28"/>
        </w:rPr>
        <w:t xml:space="preserve"> расові типи в одну категорію динарців</w:t>
      </w:r>
      <w:r w:rsidRPr="006A13AA">
        <w:rPr>
          <w:iCs/>
          <w:color w:val="000000"/>
          <w:sz w:val="28"/>
          <w:szCs w:val="28"/>
        </w:rPr>
        <w:t>.</w:t>
      </w:r>
    </w:p>
    <w:p w:rsidR="00BF4A0C" w:rsidRPr="006A13AA" w:rsidRDefault="00BF4A0C" w:rsidP="001E3240">
      <w:pPr>
        <w:pStyle w:val="af7"/>
        <w:shd w:val="clear" w:color="auto" w:fill="FFFFFF"/>
        <w:spacing w:after="0"/>
        <w:ind w:firstLine="720"/>
        <w:jc w:val="both"/>
        <w:rPr>
          <w:iCs/>
          <w:color w:val="000000"/>
          <w:sz w:val="28"/>
          <w:szCs w:val="28"/>
        </w:rPr>
      </w:pPr>
      <w:r>
        <w:rPr>
          <w:iCs/>
          <w:color w:val="000000"/>
          <w:sz w:val="28"/>
          <w:szCs w:val="28"/>
        </w:rPr>
        <w:t xml:space="preserve">1. </w:t>
      </w:r>
      <w:r w:rsidRPr="004B037C">
        <w:rPr>
          <w:i/>
          <w:iCs/>
          <w:color w:val="000000"/>
          <w:sz w:val="28"/>
          <w:szCs w:val="28"/>
        </w:rPr>
        <w:t>Нордійці</w:t>
      </w:r>
      <w:r w:rsidRPr="006A13AA">
        <w:rPr>
          <w:rStyle w:val="apple-converted-space"/>
          <w:iCs/>
          <w:color w:val="000000"/>
        </w:rPr>
        <w:t> </w:t>
      </w:r>
      <w:r w:rsidRPr="006A13AA">
        <w:rPr>
          <w:iCs/>
          <w:color w:val="000000"/>
          <w:sz w:val="28"/>
          <w:szCs w:val="28"/>
        </w:rPr>
        <w:t>(народи Скандинавії, Великої Британії, Бельгії, Голландії, Північних Німеччини та Франції), як правило, є високими на зріст; мають видовжене з рожевою шкірою обличчя, прямий ніс; упертий, холодний, стриманий характер. Вони лаконічні у висловлюваннях і негативно ставляться до фамільярності, балакучості, емоційності, впевнені у своїх діях, мають здоровий глузд, люблять порядок, розуміють прекрасне. Багатьом із них притаманні аристократичні нахили, творчий дух, вони цінують свободу, дотримуються обов'язку перед собою та людьми, віддані не лише родині, а й суспільству, не байдужі до влади, експансивні, вміють керувати іншими.</w:t>
      </w:r>
    </w:p>
    <w:p w:rsidR="00BF4A0C" w:rsidRPr="00716B6B" w:rsidRDefault="00BF4A0C" w:rsidP="001E3240">
      <w:pPr>
        <w:pStyle w:val="af7"/>
        <w:shd w:val="clear" w:color="auto" w:fill="FFFFFF"/>
        <w:spacing w:after="0"/>
        <w:ind w:firstLine="720"/>
        <w:jc w:val="both"/>
        <w:rPr>
          <w:iCs/>
          <w:color w:val="000000"/>
          <w:sz w:val="28"/>
          <w:szCs w:val="28"/>
        </w:rPr>
      </w:pPr>
      <w:r>
        <w:rPr>
          <w:iCs/>
          <w:color w:val="000000"/>
          <w:sz w:val="28"/>
          <w:szCs w:val="28"/>
        </w:rPr>
        <w:t xml:space="preserve">2. </w:t>
      </w:r>
      <w:r w:rsidRPr="00116013">
        <w:rPr>
          <w:i/>
          <w:iCs/>
          <w:color w:val="000000"/>
          <w:sz w:val="28"/>
          <w:szCs w:val="28"/>
        </w:rPr>
        <w:t>Динарці</w:t>
      </w:r>
      <w:r w:rsidRPr="006A13AA">
        <w:rPr>
          <w:rStyle w:val="apple-converted-space"/>
          <w:iCs/>
          <w:color w:val="000000"/>
        </w:rPr>
        <w:t> </w:t>
      </w:r>
      <w:r w:rsidRPr="006A13AA">
        <w:rPr>
          <w:iCs/>
          <w:color w:val="000000"/>
          <w:sz w:val="28"/>
          <w:szCs w:val="28"/>
        </w:rPr>
        <w:t>(народи Сербії, Боснії, Хорватії, Албанії, Греції, Австрії)</w:t>
      </w:r>
      <w:r>
        <w:rPr>
          <w:iCs/>
          <w:color w:val="000000"/>
          <w:sz w:val="28"/>
          <w:szCs w:val="28"/>
        </w:rPr>
        <w:t xml:space="preserve"> також є</w:t>
      </w:r>
      <w:r w:rsidRPr="006A13AA">
        <w:rPr>
          <w:iCs/>
          <w:color w:val="000000"/>
          <w:sz w:val="28"/>
          <w:szCs w:val="28"/>
        </w:rPr>
        <w:t xml:space="preserve"> висок</w:t>
      </w:r>
      <w:r>
        <w:rPr>
          <w:iCs/>
          <w:color w:val="000000"/>
          <w:sz w:val="28"/>
          <w:szCs w:val="28"/>
        </w:rPr>
        <w:t>ими</w:t>
      </w:r>
      <w:r w:rsidRPr="006A13AA">
        <w:rPr>
          <w:iCs/>
          <w:color w:val="000000"/>
          <w:sz w:val="28"/>
          <w:szCs w:val="28"/>
        </w:rPr>
        <w:t xml:space="preserve"> на зріст, у їх представників великий загнутий ніс, темне волосся, кремезна статура. </w:t>
      </w:r>
      <w:r w:rsidRPr="00716B6B">
        <w:rPr>
          <w:iCs/>
          <w:color w:val="000000"/>
          <w:sz w:val="28"/>
          <w:szCs w:val="28"/>
        </w:rPr>
        <w:t xml:space="preserve">Вони схильні до буйних веселощів, співу, дуже вразливі, але добродушні. </w:t>
      </w:r>
      <w:r>
        <w:rPr>
          <w:iCs/>
          <w:color w:val="000000"/>
          <w:sz w:val="28"/>
          <w:szCs w:val="28"/>
        </w:rPr>
        <w:t>Ї</w:t>
      </w:r>
      <w:r w:rsidRPr="00716B6B">
        <w:rPr>
          <w:iCs/>
          <w:color w:val="000000"/>
          <w:sz w:val="28"/>
          <w:szCs w:val="28"/>
        </w:rPr>
        <w:t>м притаманне почуття гордості, честі та войовничості, патріотизм</w:t>
      </w:r>
      <w:r>
        <w:rPr>
          <w:iCs/>
          <w:color w:val="000000"/>
          <w:sz w:val="28"/>
          <w:szCs w:val="28"/>
        </w:rPr>
        <w:t>у</w:t>
      </w:r>
      <w:r w:rsidRPr="00716B6B">
        <w:rPr>
          <w:iCs/>
          <w:color w:val="000000"/>
          <w:sz w:val="28"/>
          <w:szCs w:val="28"/>
        </w:rPr>
        <w:t xml:space="preserve">. Динарці </w:t>
      </w:r>
      <w:r>
        <w:rPr>
          <w:iCs/>
          <w:color w:val="000000"/>
          <w:sz w:val="28"/>
          <w:szCs w:val="28"/>
        </w:rPr>
        <w:t>–</w:t>
      </w:r>
      <w:r w:rsidRPr="00716B6B">
        <w:rPr>
          <w:iCs/>
          <w:color w:val="000000"/>
          <w:sz w:val="28"/>
          <w:szCs w:val="28"/>
        </w:rPr>
        <w:t xml:space="preserve"> гарні друзі, люблять життєві насолоди, схильні до гумору. </w:t>
      </w:r>
      <w:r>
        <w:rPr>
          <w:iCs/>
          <w:color w:val="000000"/>
          <w:sz w:val="28"/>
          <w:szCs w:val="28"/>
        </w:rPr>
        <w:t xml:space="preserve">Утім, </w:t>
      </w:r>
      <w:r w:rsidRPr="00716B6B">
        <w:rPr>
          <w:iCs/>
          <w:color w:val="000000"/>
          <w:sz w:val="28"/>
          <w:szCs w:val="28"/>
        </w:rPr>
        <w:t xml:space="preserve">їм не </w:t>
      </w:r>
      <w:r>
        <w:rPr>
          <w:iCs/>
          <w:color w:val="000000"/>
          <w:sz w:val="28"/>
          <w:szCs w:val="28"/>
        </w:rPr>
        <w:t xml:space="preserve">бракує </w:t>
      </w:r>
      <w:r w:rsidRPr="00716B6B">
        <w:rPr>
          <w:iCs/>
          <w:color w:val="000000"/>
          <w:sz w:val="28"/>
          <w:szCs w:val="28"/>
        </w:rPr>
        <w:t xml:space="preserve">дисциплінованості, </w:t>
      </w:r>
      <w:r>
        <w:rPr>
          <w:iCs/>
          <w:color w:val="000000"/>
          <w:sz w:val="28"/>
          <w:szCs w:val="28"/>
        </w:rPr>
        <w:t xml:space="preserve">логіки </w:t>
      </w:r>
      <w:r w:rsidRPr="00716B6B">
        <w:rPr>
          <w:iCs/>
          <w:color w:val="000000"/>
          <w:sz w:val="28"/>
          <w:szCs w:val="28"/>
        </w:rPr>
        <w:t xml:space="preserve">мислення, поміркованості, </w:t>
      </w:r>
      <w:r>
        <w:rPr>
          <w:iCs/>
          <w:color w:val="000000"/>
          <w:sz w:val="28"/>
          <w:szCs w:val="28"/>
        </w:rPr>
        <w:t xml:space="preserve">час від часу </w:t>
      </w:r>
      <w:r w:rsidRPr="00716B6B">
        <w:rPr>
          <w:iCs/>
          <w:color w:val="000000"/>
          <w:sz w:val="28"/>
          <w:szCs w:val="28"/>
        </w:rPr>
        <w:t>вони впадають у крайнощі.</w:t>
      </w:r>
    </w:p>
    <w:p w:rsidR="00BF4A0C" w:rsidRPr="00E0342D" w:rsidRDefault="00BF4A0C" w:rsidP="001E3240">
      <w:pPr>
        <w:pStyle w:val="af7"/>
        <w:shd w:val="clear" w:color="auto" w:fill="FFFFFF"/>
        <w:spacing w:after="0"/>
        <w:ind w:firstLine="720"/>
        <w:jc w:val="both"/>
        <w:rPr>
          <w:iCs/>
          <w:color w:val="000000"/>
          <w:sz w:val="28"/>
          <w:szCs w:val="28"/>
        </w:rPr>
      </w:pPr>
      <w:r>
        <w:rPr>
          <w:iCs/>
          <w:color w:val="000000"/>
          <w:sz w:val="28"/>
          <w:szCs w:val="28"/>
        </w:rPr>
        <w:t xml:space="preserve">3. </w:t>
      </w:r>
      <w:r w:rsidRPr="00D079BF">
        <w:rPr>
          <w:i/>
          <w:iCs/>
          <w:color w:val="000000"/>
          <w:sz w:val="28"/>
          <w:szCs w:val="28"/>
        </w:rPr>
        <w:t>Середземноморці</w:t>
      </w:r>
      <w:r w:rsidRPr="006A13AA">
        <w:rPr>
          <w:rStyle w:val="apple-converted-space"/>
          <w:iCs/>
          <w:color w:val="000000"/>
        </w:rPr>
        <w:t> </w:t>
      </w:r>
      <w:r w:rsidRPr="006A13AA">
        <w:rPr>
          <w:iCs/>
          <w:color w:val="000000"/>
          <w:sz w:val="28"/>
          <w:szCs w:val="28"/>
        </w:rPr>
        <w:t>(мешканці Піренеїв, Корсики, Італії, півдня Франції, півдня Балканського півострова</w:t>
      </w:r>
      <w:r>
        <w:rPr>
          <w:iCs/>
          <w:color w:val="000000"/>
          <w:sz w:val="28"/>
          <w:szCs w:val="28"/>
        </w:rPr>
        <w:t>,</w:t>
      </w:r>
      <w:r w:rsidRPr="006A13AA">
        <w:rPr>
          <w:iCs/>
          <w:color w:val="000000"/>
          <w:sz w:val="28"/>
          <w:szCs w:val="28"/>
        </w:rPr>
        <w:t xml:space="preserve"> </w:t>
      </w:r>
      <w:r w:rsidRPr="00716B6B">
        <w:rPr>
          <w:iCs/>
          <w:color w:val="000000"/>
          <w:sz w:val="28"/>
          <w:szCs w:val="28"/>
        </w:rPr>
        <w:t xml:space="preserve">Північної Америки, іспаномовні народи Латинської Америки) переважно невисокі на зріст, довголиці, мають темне волосся. </w:t>
      </w:r>
      <w:r>
        <w:rPr>
          <w:iCs/>
          <w:color w:val="000000"/>
          <w:sz w:val="28"/>
          <w:szCs w:val="28"/>
        </w:rPr>
        <w:t>Ї</w:t>
      </w:r>
      <w:r w:rsidRPr="00716B6B">
        <w:rPr>
          <w:iCs/>
          <w:color w:val="000000"/>
          <w:sz w:val="28"/>
          <w:szCs w:val="28"/>
        </w:rPr>
        <w:t xml:space="preserve">м притаманні неспокійний, одержимий, енергійний темперамент, закоханість у життя, кмітливість, талановитість. Вони дали світові обдарованих і геніальних митців, революціонерів, пророків і апостолів, організаторів </w:t>
      </w:r>
      <w:r w:rsidRPr="00E0342D">
        <w:rPr>
          <w:iCs/>
          <w:color w:val="000000"/>
          <w:sz w:val="28"/>
          <w:szCs w:val="28"/>
        </w:rPr>
        <w:t>духовного життя.</w:t>
      </w:r>
    </w:p>
    <w:p w:rsidR="00BF4A0C" w:rsidRPr="0069504B" w:rsidRDefault="00BF4A0C" w:rsidP="001E3240">
      <w:pPr>
        <w:pStyle w:val="af7"/>
        <w:shd w:val="clear" w:color="auto" w:fill="FFFFFF"/>
        <w:spacing w:after="0"/>
        <w:ind w:firstLine="720"/>
        <w:jc w:val="both"/>
        <w:rPr>
          <w:sz w:val="28"/>
          <w:szCs w:val="28"/>
        </w:rPr>
      </w:pPr>
      <w:r w:rsidRPr="006542E4">
        <w:rPr>
          <w:sz w:val="28"/>
          <w:szCs w:val="28"/>
        </w:rPr>
        <w:t xml:space="preserve">4. </w:t>
      </w:r>
      <w:r w:rsidRPr="006542E4">
        <w:rPr>
          <w:i/>
          <w:sz w:val="28"/>
          <w:szCs w:val="28"/>
        </w:rPr>
        <w:t>Остійці</w:t>
      </w:r>
      <w:r w:rsidRPr="00E0342D">
        <w:rPr>
          <w:rStyle w:val="apple-converted-space"/>
          <w:iCs/>
          <w:color w:val="000000"/>
        </w:rPr>
        <w:t> </w:t>
      </w:r>
      <w:r w:rsidRPr="006542E4">
        <w:rPr>
          <w:sz w:val="28"/>
          <w:szCs w:val="28"/>
        </w:rPr>
        <w:t xml:space="preserve">(представники багатьох культур Східної Європи) здебільшого не мають чітко вираженої прихильності, сформованих почуттів, витончених естетичних смаків, не вміють володіти собою, схильні до бюрократії, легко піддаються спокусам, гонитві за модою. </w:t>
      </w:r>
      <w:r w:rsidRPr="00E0342D">
        <w:rPr>
          <w:sz w:val="28"/>
          <w:szCs w:val="28"/>
        </w:rPr>
        <w:t xml:space="preserve">Їм притаманний конформізм (пристосування до оточення, вступ до партій більшості), нездатність якісно працювати. Під час суперечки вони вдаються до брутальної лайки </w:t>
      </w:r>
      <w:r w:rsidRPr="00E0342D">
        <w:rPr>
          <w:color w:val="000000"/>
          <w:sz w:val="28"/>
          <w:szCs w:val="28"/>
        </w:rPr>
        <w:t>[</w:t>
      </w:r>
      <w:r w:rsidRPr="0069504B">
        <w:rPr>
          <w:sz w:val="28"/>
          <w:szCs w:val="28"/>
        </w:rPr>
        <w:t>27].</w:t>
      </w:r>
    </w:p>
    <w:p w:rsidR="00BF4A0C" w:rsidRPr="0069504B" w:rsidRDefault="00BF4A0C" w:rsidP="001E3240">
      <w:pPr>
        <w:pStyle w:val="af7"/>
        <w:shd w:val="clear" w:color="auto" w:fill="FFFFFF"/>
        <w:spacing w:after="0"/>
        <w:ind w:firstLine="720"/>
        <w:jc w:val="both"/>
        <w:rPr>
          <w:sz w:val="28"/>
          <w:szCs w:val="28"/>
        </w:rPr>
      </w:pPr>
      <w:r w:rsidRPr="0069504B">
        <w:rPr>
          <w:sz w:val="28"/>
          <w:szCs w:val="28"/>
        </w:rPr>
        <w:t xml:space="preserve">При цьому учений робить застереження у тому, що є романські, германські й слов’янські мови, але немає романської, германської чи то слов’янської раси. Хоча мова і раса тісно пов’язані між собою, проте ці зв’язки складно простежити, </w:t>
      </w:r>
      <w:r w:rsidRPr="0069504B">
        <w:rPr>
          <w:sz w:val="28"/>
          <w:szCs w:val="28"/>
        </w:rPr>
        <w:lastRenderedPageBreak/>
        <w:t xml:space="preserve">бо мовні межі ніколи не є расовими, і навпаки. Ще одна дихотомія є важливою при розкритті поняття національний характер – це співвідношення раси і народу. Народ – історико-цивілізаційне поняття, раса – термін природознавства й описової антропології. Расові дослідження – це, в першу чергу, вивчення фізичних і психічних особливостей людини або окремих людських груп. Народ уособлює людей, які мають одну мову, однакові звичаї, натомість раса – це люди </w:t>
      </w:r>
      <w:r>
        <w:rPr>
          <w:sz w:val="28"/>
          <w:szCs w:val="28"/>
        </w:rPr>
        <w:t xml:space="preserve">лише </w:t>
      </w:r>
      <w:r w:rsidRPr="0069504B">
        <w:rPr>
          <w:sz w:val="28"/>
          <w:szCs w:val="28"/>
        </w:rPr>
        <w:t>з однаковими фізичними і психічними спадковими задатками [27].</w:t>
      </w:r>
    </w:p>
    <w:p w:rsidR="00BF4A0C" w:rsidRPr="0069504B" w:rsidRDefault="00BF4A0C" w:rsidP="001E3240">
      <w:pPr>
        <w:pStyle w:val="af7"/>
        <w:shd w:val="clear" w:color="auto" w:fill="FFFFFF"/>
        <w:spacing w:after="0"/>
        <w:ind w:firstLine="720"/>
        <w:jc w:val="both"/>
        <w:rPr>
          <w:sz w:val="28"/>
          <w:szCs w:val="28"/>
        </w:rPr>
      </w:pPr>
      <w:r w:rsidRPr="0069504B">
        <w:rPr>
          <w:sz w:val="28"/>
          <w:szCs w:val="28"/>
        </w:rPr>
        <w:t>Фізичні й психічні особливості раси є однаково важливими для расології. Для того, щоб оцінити психічний склад групи людей, потрібно спочатку чітко уявити собі фізичну різницю цієї групи від інших (на нашу думку, саме це є архетипним підґрунтям етнокультурних стереотипних уявлень одних груп людей про інших). Як писав Г.Ф.К. Гюнтер, у раси слід об’єднувати лише такі групи людей, які завжди відтворюють собі по</w:t>
      </w:r>
      <w:r>
        <w:rPr>
          <w:sz w:val="28"/>
          <w:szCs w:val="28"/>
        </w:rPr>
        <w:t>дібних. Він дає визначення</w:t>
      </w:r>
      <w:r w:rsidRPr="0069504B">
        <w:rPr>
          <w:sz w:val="28"/>
          <w:szCs w:val="28"/>
        </w:rPr>
        <w:t xml:space="preserve"> рас</w:t>
      </w:r>
      <w:r>
        <w:rPr>
          <w:sz w:val="28"/>
          <w:szCs w:val="28"/>
        </w:rPr>
        <w:t>и</w:t>
      </w:r>
      <w:r w:rsidRPr="0069504B">
        <w:rPr>
          <w:sz w:val="28"/>
          <w:szCs w:val="28"/>
        </w:rPr>
        <w:t xml:space="preserve"> </w:t>
      </w:r>
      <w:r>
        <w:rPr>
          <w:sz w:val="28"/>
          <w:szCs w:val="28"/>
        </w:rPr>
        <w:t xml:space="preserve">як </w:t>
      </w:r>
      <w:r w:rsidRPr="0069504B">
        <w:rPr>
          <w:sz w:val="28"/>
          <w:szCs w:val="28"/>
        </w:rPr>
        <w:t>груп</w:t>
      </w:r>
      <w:r>
        <w:rPr>
          <w:sz w:val="28"/>
          <w:szCs w:val="28"/>
        </w:rPr>
        <w:t>и</w:t>
      </w:r>
      <w:r w:rsidRPr="0069504B">
        <w:rPr>
          <w:sz w:val="28"/>
          <w:szCs w:val="28"/>
        </w:rPr>
        <w:t xml:space="preserve"> людей, </w:t>
      </w:r>
      <w:r>
        <w:rPr>
          <w:sz w:val="28"/>
          <w:szCs w:val="28"/>
        </w:rPr>
        <w:t xml:space="preserve">що </w:t>
      </w:r>
      <w:r w:rsidRPr="0069504B">
        <w:rPr>
          <w:sz w:val="28"/>
          <w:szCs w:val="28"/>
        </w:rPr>
        <w:t xml:space="preserve">за збігом фізичних ознак і душевних якостей відрізняються від будь-якої іншої </w:t>
      </w:r>
      <w:r>
        <w:rPr>
          <w:sz w:val="28"/>
          <w:szCs w:val="28"/>
        </w:rPr>
        <w:t xml:space="preserve">групи </w:t>
      </w:r>
      <w:r w:rsidRPr="0069504B">
        <w:rPr>
          <w:sz w:val="28"/>
          <w:szCs w:val="28"/>
        </w:rPr>
        <w:t>і завжди репродуку</w:t>
      </w:r>
      <w:r>
        <w:rPr>
          <w:sz w:val="28"/>
          <w:szCs w:val="28"/>
        </w:rPr>
        <w:t>ють</w:t>
      </w:r>
      <w:r w:rsidRPr="0069504B">
        <w:rPr>
          <w:sz w:val="28"/>
          <w:szCs w:val="28"/>
        </w:rPr>
        <w:t xml:space="preserve"> собі подібних [</w:t>
      </w:r>
      <w:r w:rsidRPr="008811CE">
        <w:rPr>
          <w:sz w:val="28"/>
          <w:szCs w:val="28"/>
        </w:rPr>
        <w:t>27].</w:t>
      </w:r>
    </w:p>
    <w:p w:rsidR="00BF4A0C" w:rsidRPr="0069504B" w:rsidRDefault="00BF4A0C" w:rsidP="001E3240">
      <w:pPr>
        <w:ind w:firstLine="720"/>
        <w:jc w:val="both"/>
        <w:rPr>
          <w:rFonts w:eastAsia="Times New Roman"/>
          <w:sz w:val="28"/>
          <w:szCs w:val="28"/>
          <w:lang w:eastAsia="en-US"/>
        </w:rPr>
      </w:pPr>
      <w:r w:rsidRPr="001E3240">
        <w:rPr>
          <w:color w:val="000000"/>
          <w:sz w:val="28"/>
          <w:szCs w:val="28"/>
          <w:lang w:val="uk-UA"/>
        </w:rPr>
        <w:t xml:space="preserve">Окрім </w:t>
      </w:r>
      <w:r w:rsidRPr="001E3240">
        <w:rPr>
          <w:sz w:val="28"/>
          <w:szCs w:val="28"/>
          <w:lang w:val="uk-UA"/>
        </w:rPr>
        <w:t>Г.Ф.К. Гюнтера</w:t>
      </w:r>
      <w:r w:rsidRPr="001E3240">
        <w:rPr>
          <w:color w:val="000000"/>
          <w:sz w:val="28"/>
          <w:szCs w:val="28"/>
          <w:lang w:val="uk-UA"/>
        </w:rPr>
        <w:t xml:space="preserve"> спроби класифікації рас робили й інші учені. </w:t>
      </w:r>
      <w:r>
        <w:rPr>
          <w:color w:val="000000"/>
          <w:sz w:val="28"/>
          <w:szCs w:val="28"/>
        </w:rPr>
        <w:t xml:space="preserve">Зокрема </w:t>
      </w:r>
      <w:r w:rsidRPr="0069504B">
        <w:rPr>
          <w:color w:val="000000"/>
          <w:sz w:val="28"/>
          <w:szCs w:val="28"/>
        </w:rPr>
        <w:t xml:space="preserve">Й. Денікер </w:t>
      </w:r>
      <w:r>
        <w:rPr>
          <w:color w:val="000000"/>
          <w:sz w:val="28"/>
          <w:szCs w:val="28"/>
        </w:rPr>
        <w:t>(</w:t>
      </w:r>
      <w:r w:rsidRPr="0069504B">
        <w:rPr>
          <w:color w:val="000000"/>
          <w:sz w:val="28"/>
          <w:szCs w:val="28"/>
        </w:rPr>
        <w:t xml:space="preserve">у роботі “Раси і народи </w:t>
      </w:r>
      <w:r>
        <w:rPr>
          <w:color w:val="000000"/>
          <w:sz w:val="28"/>
          <w:szCs w:val="28"/>
        </w:rPr>
        <w:t>З</w:t>
      </w:r>
      <w:r w:rsidRPr="0069504B">
        <w:rPr>
          <w:color w:val="000000"/>
          <w:sz w:val="28"/>
          <w:szCs w:val="28"/>
        </w:rPr>
        <w:t>емлі”</w:t>
      </w:r>
      <w:r>
        <w:rPr>
          <w:color w:val="000000"/>
          <w:sz w:val="28"/>
          <w:szCs w:val="28"/>
        </w:rPr>
        <w:t>)</w:t>
      </w:r>
      <w:r w:rsidRPr="0069504B">
        <w:rPr>
          <w:color w:val="000000"/>
          <w:sz w:val="28"/>
          <w:szCs w:val="28"/>
        </w:rPr>
        <w:t xml:space="preserve"> нарахував у Європі шість основних та чотири другорядні раси</w:t>
      </w:r>
      <w:r>
        <w:rPr>
          <w:color w:val="000000"/>
          <w:sz w:val="28"/>
          <w:szCs w:val="28"/>
        </w:rPr>
        <w:t xml:space="preserve">. </w:t>
      </w:r>
      <w:r w:rsidRPr="0069504B">
        <w:rPr>
          <w:color w:val="000000"/>
          <w:sz w:val="28"/>
          <w:szCs w:val="28"/>
        </w:rPr>
        <w:t>Саме у цій монографії, яку до сьогодні вважають еталоном систематизації природничої інформації, вперше були сформульовані основні антропологічні принципи оцінки відмінностей між людськими расами.</w:t>
      </w:r>
    </w:p>
    <w:p w:rsidR="00BF4A0C" w:rsidRPr="0069504B" w:rsidRDefault="00BF4A0C" w:rsidP="001E3240">
      <w:pPr>
        <w:ind w:firstLine="720"/>
        <w:jc w:val="both"/>
        <w:rPr>
          <w:rFonts w:eastAsia="Times New Roman"/>
          <w:sz w:val="28"/>
          <w:szCs w:val="28"/>
          <w:lang w:eastAsia="en-US"/>
        </w:rPr>
      </w:pPr>
      <w:r w:rsidRPr="0069504B">
        <w:rPr>
          <w:color w:val="000000"/>
          <w:sz w:val="28"/>
          <w:szCs w:val="28"/>
        </w:rPr>
        <w:t>Відтоді в антропологічній літературі активно починає обговорюватися поняття антропологічного типу – константного, незмінного феномена, на який не впливає навколишнє середовище</w:t>
      </w:r>
      <w:r>
        <w:rPr>
          <w:color w:val="000000"/>
          <w:sz w:val="28"/>
          <w:szCs w:val="28"/>
        </w:rPr>
        <w:t xml:space="preserve"> (на відміну від національного характеру)</w:t>
      </w:r>
      <w:r w:rsidRPr="0069504B">
        <w:rPr>
          <w:color w:val="000000"/>
          <w:sz w:val="28"/>
          <w:szCs w:val="28"/>
        </w:rPr>
        <w:t xml:space="preserve">. Історичне поєднання антропологічних типів є етносом – продуктом соціального розвитку; і той тип, який домінує, згодом </w:t>
      </w:r>
      <w:r>
        <w:rPr>
          <w:color w:val="000000"/>
          <w:sz w:val="28"/>
          <w:szCs w:val="28"/>
        </w:rPr>
        <w:t xml:space="preserve">і </w:t>
      </w:r>
      <w:r w:rsidRPr="0069504B">
        <w:rPr>
          <w:color w:val="000000"/>
          <w:sz w:val="28"/>
          <w:szCs w:val="28"/>
        </w:rPr>
        <w:t>формує фізичний і духовний вигляд кожної національної громади (це підтверджує наше припущення про архетипні витоки етнокультурних стереотипів</w:t>
      </w:r>
      <w:r>
        <w:rPr>
          <w:color w:val="000000"/>
          <w:sz w:val="28"/>
          <w:szCs w:val="28"/>
        </w:rPr>
        <w:t>, ядром яких є національний характер</w:t>
      </w:r>
      <w:r w:rsidRPr="0069504B">
        <w:rPr>
          <w:color w:val="000000"/>
          <w:sz w:val="28"/>
          <w:szCs w:val="28"/>
        </w:rPr>
        <w:t xml:space="preserve">). Це правило стало базовим для формулювання основних положень расової теорії. </w:t>
      </w:r>
    </w:p>
    <w:p w:rsidR="00BF4A0C" w:rsidRPr="00212131" w:rsidRDefault="00BF4A0C" w:rsidP="001E3240">
      <w:pPr>
        <w:ind w:firstLine="708"/>
        <w:jc w:val="both"/>
        <w:rPr>
          <w:sz w:val="28"/>
          <w:szCs w:val="28"/>
        </w:rPr>
      </w:pPr>
      <w:r w:rsidRPr="0069504B">
        <w:rPr>
          <w:color w:val="000000"/>
          <w:sz w:val="28"/>
          <w:szCs w:val="28"/>
        </w:rPr>
        <w:t xml:space="preserve">Й. Денікер зробив ще одне важливе відкриття, яке згодом вплинуло на формування політичних тенденцій ХХ століття. Він поставив крапку у суперечці про арійців, яка до того часу дійшла своєї кульмінації. Для цього Йосип Єгорович увів </w:t>
      </w:r>
      <w:r>
        <w:rPr>
          <w:color w:val="000000"/>
          <w:sz w:val="28"/>
          <w:szCs w:val="28"/>
        </w:rPr>
        <w:t>у</w:t>
      </w:r>
      <w:r w:rsidRPr="0069504B">
        <w:rPr>
          <w:color w:val="000000"/>
          <w:sz w:val="28"/>
          <w:szCs w:val="28"/>
        </w:rPr>
        <w:t xml:space="preserve"> науковий обіг новий термін, який принципово не мав нічого спільного з тодішніми концепціями лінгвістів. Довгоголову, високу расу зі світлим волоссям він запропонував називати </w:t>
      </w:r>
      <w:r w:rsidRPr="0069504B">
        <w:rPr>
          <w:b/>
          <w:color w:val="000000"/>
          <w:sz w:val="28"/>
          <w:szCs w:val="28"/>
        </w:rPr>
        <w:t>нордичною</w:t>
      </w:r>
      <w:r w:rsidRPr="0069504B">
        <w:rPr>
          <w:color w:val="000000"/>
          <w:sz w:val="28"/>
          <w:szCs w:val="28"/>
        </w:rPr>
        <w:t>, адже її представники згруповані на півночі Європи. Як наслідок, термін “арійці” відійшов до царини культурології, соціології та релігієзнавства</w:t>
      </w:r>
      <w:r>
        <w:rPr>
          <w:color w:val="000000"/>
          <w:sz w:val="28"/>
          <w:szCs w:val="28"/>
        </w:rPr>
        <w:t>, а т</w:t>
      </w:r>
      <w:r w:rsidRPr="00212131">
        <w:rPr>
          <w:sz w:val="28"/>
          <w:szCs w:val="28"/>
        </w:rPr>
        <w:t xml:space="preserve">ермін </w:t>
      </w:r>
      <w:r w:rsidRPr="00BD6894">
        <w:rPr>
          <w:sz w:val="28"/>
          <w:szCs w:val="28"/>
        </w:rPr>
        <w:t>“</w:t>
      </w:r>
      <w:r>
        <w:rPr>
          <w:sz w:val="28"/>
          <w:szCs w:val="28"/>
        </w:rPr>
        <w:t>н</w:t>
      </w:r>
      <w:r w:rsidRPr="00212131">
        <w:rPr>
          <w:sz w:val="28"/>
          <w:szCs w:val="28"/>
        </w:rPr>
        <w:t>ордичний</w:t>
      </w:r>
      <w:r w:rsidRPr="00BD6894">
        <w:rPr>
          <w:sz w:val="28"/>
          <w:szCs w:val="28"/>
        </w:rPr>
        <w:t>”</w:t>
      </w:r>
      <w:r w:rsidRPr="00212131">
        <w:rPr>
          <w:sz w:val="28"/>
          <w:szCs w:val="28"/>
        </w:rPr>
        <w:t xml:space="preserve"> </w:t>
      </w:r>
      <w:r>
        <w:rPr>
          <w:sz w:val="28"/>
          <w:szCs w:val="28"/>
        </w:rPr>
        <w:t xml:space="preserve">почав уживатися на позначення </w:t>
      </w:r>
      <w:r w:rsidRPr="00212131">
        <w:rPr>
          <w:sz w:val="28"/>
          <w:szCs w:val="28"/>
        </w:rPr>
        <w:t>корінних народів північної Європи</w:t>
      </w:r>
      <w:r>
        <w:rPr>
          <w:sz w:val="28"/>
          <w:szCs w:val="28"/>
        </w:rPr>
        <w:t xml:space="preserve"> </w:t>
      </w:r>
      <w:r w:rsidRPr="008811CE">
        <w:rPr>
          <w:sz w:val="28"/>
          <w:szCs w:val="28"/>
        </w:rPr>
        <w:t>[</w:t>
      </w:r>
      <w:r>
        <w:rPr>
          <w:sz w:val="28"/>
          <w:szCs w:val="28"/>
        </w:rPr>
        <w:t>7</w:t>
      </w:r>
      <w:r w:rsidRPr="008811CE">
        <w:rPr>
          <w:sz w:val="28"/>
          <w:szCs w:val="28"/>
        </w:rPr>
        <w:t>].</w:t>
      </w:r>
    </w:p>
    <w:p w:rsidR="00BF4A0C" w:rsidRPr="00BD6894" w:rsidRDefault="00BF4A0C" w:rsidP="001E3240">
      <w:pPr>
        <w:ind w:firstLine="720"/>
        <w:jc w:val="both"/>
        <w:rPr>
          <w:rFonts w:eastAsia="Times New Roman"/>
          <w:sz w:val="28"/>
          <w:szCs w:val="28"/>
          <w:lang w:eastAsia="en-US"/>
        </w:rPr>
      </w:pPr>
      <w:r>
        <w:rPr>
          <w:color w:val="000000"/>
          <w:sz w:val="28"/>
          <w:szCs w:val="28"/>
        </w:rPr>
        <w:t>А</w:t>
      </w:r>
      <w:r w:rsidRPr="0069504B">
        <w:rPr>
          <w:color w:val="000000"/>
          <w:sz w:val="28"/>
          <w:szCs w:val="28"/>
        </w:rPr>
        <w:t>мериканський професор соціології В.З. Ріплі у праці “Раси Європи” виділив три “чисті” європейські раси: тевтонську (або нордійську), альпійську та середземноморс</w:t>
      </w:r>
      <w:r>
        <w:rPr>
          <w:color w:val="000000"/>
          <w:sz w:val="28"/>
          <w:szCs w:val="28"/>
        </w:rPr>
        <w:t>ьку [4</w:t>
      </w:r>
      <w:r w:rsidRPr="0069504B">
        <w:rPr>
          <w:color w:val="000000"/>
          <w:sz w:val="28"/>
          <w:szCs w:val="28"/>
        </w:rPr>
        <w:t xml:space="preserve">]. </w:t>
      </w:r>
      <w:r>
        <w:rPr>
          <w:rFonts w:eastAsia="Times New Roman"/>
          <w:sz w:val="28"/>
          <w:szCs w:val="28"/>
          <w:lang w:eastAsia="en-US"/>
        </w:rPr>
        <w:t>Зокрема, н</w:t>
      </w:r>
      <w:r w:rsidRPr="0069504B">
        <w:rPr>
          <w:color w:val="000000"/>
          <w:sz w:val="28"/>
          <w:szCs w:val="28"/>
        </w:rPr>
        <w:t>ордична раса</w:t>
      </w:r>
      <w:r>
        <w:rPr>
          <w:color w:val="000000"/>
          <w:sz w:val="28"/>
          <w:szCs w:val="28"/>
        </w:rPr>
        <w:t>, на його думку,</w:t>
      </w:r>
      <w:r w:rsidRPr="0069504B">
        <w:rPr>
          <w:color w:val="000000"/>
          <w:sz w:val="28"/>
          <w:szCs w:val="28"/>
        </w:rPr>
        <w:t xml:space="preserve"> є частково гілкою великої </w:t>
      </w:r>
      <w:r w:rsidRPr="00BD6894">
        <w:rPr>
          <w:color w:val="000000"/>
          <w:sz w:val="28"/>
          <w:szCs w:val="28"/>
        </w:rPr>
        <w:t>Се</w:t>
      </w:r>
      <w:r w:rsidRPr="0069504B">
        <w:rPr>
          <w:color w:val="000000"/>
          <w:sz w:val="28"/>
          <w:szCs w:val="28"/>
        </w:rPr>
        <w:t>редземноморської раси. Нордична раса в Європі виникла через змішування ранньої</w:t>
      </w:r>
      <w:r w:rsidRPr="00212131">
        <w:rPr>
          <w:color w:val="000000"/>
          <w:sz w:val="28"/>
          <w:szCs w:val="28"/>
        </w:rPr>
        <w:t xml:space="preserve"> Дунайської </w:t>
      </w:r>
      <w:r w:rsidRPr="00BD6894">
        <w:rPr>
          <w:color w:val="000000"/>
          <w:sz w:val="28"/>
          <w:szCs w:val="28"/>
        </w:rPr>
        <w:t>Се</w:t>
      </w:r>
      <w:r w:rsidRPr="00212131">
        <w:rPr>
          <w:color w:val="000000"/>
          <w:sz w:val="28"/>
          <w:szCs w:val="28"/>
        </w:rPr>
        <w:t xml:space="preserve">редземноморської раси та пізньої раси </w:t>
      </w:r>
      <w:r>
        <w:rPr>
          <w:color w:val="000000"/>
          <w:sz w:val="28"/>
          <w:szCs w:val="28"/>
        </w:rPr>
        <w:t>з</w:t>
      </w:r>
      <w:r w:rsidRPr="00212131">
        <w:rPr>
          <w:color w:val="000000"/>
          <w:sz w:val="28"/>
          <w:szCs w:val="28"/>
        </w:rPr>
        <w:t>мішаного типу</w:t>
      </w:r>
      <w:r>
        <w:rPr>
          <w:color w:val="000000"/>
          <w:sz w:val="28"/>
          <w:szCs w:val="28"/>
        </w:rPr>
        <w:t xml:space="preserve"> </w:t>
      </w:r>
      <w:r w:rsidRPr="00C017FC">
        <w:rPr>
          <w:color w:val="000000"/>
          <w:sz w:val="28"/>
          <w:szCs w:val="28"/>
        </w:rPr>
        <w:t>[</w:t>
      </w:r>
      <w:r>
        <w:rPr>
          <w:color w:val="000000"/>
          <w:sz w:val="28"/>
          <w:szCs w:val="28"/>
        </w:rPr>
        <w:t>4</w:t>
      </w:r>
      <w:r w:rsidRPr="00FC35F1">
        <w:rPr>
          <w:color w:val="000000"/>
          <w:sz w:val="28"/>
          <w:szCs w:val="28"/>
        </w:rPr>
        <w:t>].</w:t>
      </w:r>
      <w:r>
        <w:rPr>
          <w:color w:val="000000"/>
          <w:sz w:val="28"/>
          <w:szCs w:val="28"/>
        </w:rPr>
        <w:t xml:space="preserve"> </w:t>
      </w:r>
    </w:p>
    <w:p w:rsidR="00BF4A0C" w:rsidRPr="008F4AF2" w:rsidRDefault="00BF4A0C" w:rsidP="001E3240">
      <w:pPr>
        <w:ind w:firstLine="720"/>
        <w:jc w:val="both"/>
        <w:rPr>
          <w:color w:val="000000"/>
          <w:sz w:val="28"/>
          <w:szCs w:val="28"/>
          <w:shd w:val="clear" w:color="auto" w:fill="FFFFFF"/>
        </w:rPr>
      </w:pPr>
      <w:r>
        <w:rPr>
          <w:sz w:val="28"/>
          <w:szCs w:val="28"/>
        </w:rPr>
        <w:lastRenderedPageBreak/>
        <w:t xml:space="preserve">Найбільш компактну класифікацію рас представив </w:t>
      </w:r>
      <w:r w:rsidRPr="008F4AF2">
        <w:rPr>
          <w:sz w:val="28"/>
          <w:szCs w:val="28"/>
        </w:rPr>
        <w:t>Ричард Маккалох</w:t>
      </w:r>
      <w:r>
        <w:rPr>
          <w:sz w:val="28"/>
          <w:szCs w:val="28"/>
        </w:rPr>
        <w:t xml:space="preserve">, який виокремив </w:t>
      </w:r>
      <w:r w:rsidRPr="00212131">
        <w:rPr>
          <w:sz w:val="28"/>
          <w:szCs w:val="28"/>
        </w:rPr>
        <w:t>три основн</w:t>
      </w:r>
      <w:r>
        <w:rPr>
          <w:sz w:val="28"/>
          <w:szCs w:val="28"/>
        </w:rPr>
        <w:t>і</w:t>
      </w:r>
      <w:r w:rsidRPr="00212131">
        <w:rPr>
          <w:sz w:val="28"/>
          <w:szCs w:val="28"/>
        </w:rPr>
        <w:t xml:space="preserve"> регіональн</w:t>
      </w:r>
      <w:r>
        <w:rPr>
          <w:sz w:val="28"/>
          <w:szCs w:val="28"/>
        </w:rPr>
        <w:t>і</w:t>
      </w:r>
      <w:r w:rsidRPr="00212131">
        <w:rPr>
          <w:sz w:val="28"/>
          <w:szCs w:val="28"/>
        </w:rPr>
        <w:t xml:space="preserve"> расов</w:t>
      </w:r>
      <w:r>
        <w:rPr>
          <w:sz w:val="28"/>
          <w:szCs w:val="28"/>
        </w:rPr>
        <w:t>і</w:t>
      </w:r>
      <w:r w:rsidRPr="00212131">
        <w:rPr>
          <w:sz w:val="28"/>
          <w:szCs w:val="28"/>
        </w:rPr>
        <w:t xml:space="preserve"> груп</w:t>
      </w:r>
      <w:r>
        <w:rPr>
          <w:sz w:val="28"/>
          <w:szCs w:val="28"/>
        </w:rPr>
        <w:t>и</w:t>
      </w:r>
      <w:r w:rsidRPr="00212131">
        <w:rPr>
          <w:sz w:val="28"/>
          <w:szCs w:val="28"/>
        </w:rPr>
        <w:t xml:space="preserve"> в Європі</w:t>
      </w:r>
      <w:r>
        <w:rPr>
          <w:sz w:val="28"/>
          <w:szCs w:val="28"/>
        </w:rPr>
        <w:t>.</w:t>
      </w:r>
      <w:r w:rsidRPr="00212131">
        <w:rPr>
          <w:sz w:val="28"/>
          <w:szCs w:val="28"/>
        </w:rPr>
        <w:t xml:space="preserve"> </w:t>
      </w:r>
    </w:p>
    <w:p w:rsidR="00BF4A0C" w:rsidRPr="00212131" w:rsidRDefault="00BF4A0C" w:rsidP="001E3240">
      <w:pPr>
        <w:ind w:firstLine="708"/>
        <w:jc w:val="both"/>
        <w:rPr>
          <w:sz w:val="28"/>
          <w:szCs w:val="28"/>
        </w:rPr>
      </w:pPr>
      <w:r>
        <w:rPr>
          <w:sz w:val="28"/>
          <w:szCs w:val="28"/>
        </w:rPr>
        <w:t xml:space="preserve">1. </w:t>
      </w:r>
      <w:r w:rsidRPr="002911D1">
        <w:rPr>
          <w:i/>
          <w:sz w:val="28"/>
          <w:szCs w:val="28"/>
        </w:rPr>
        <w:t>П</w:t>
      </w:r>
      <w:r w:rsidRPr="00506ABF">
        <w:rPr>
          <w:i/>
          <w:sz w:val="28"/>
          <w:szCs w:val="28"/>
        </w:rPr>
        <w:t>івденний регіон</w:t>
      </w:r>
      <w:r w:rsidRPr="00212131">
        <w:rPr>
          <w:sz w:val="28"/>
          <w:szCs w:val="28"/>
        </w:rPr>
        <w:t xml:space="preserve"> (Португалія, Іспанія, Італія, Греція), де </w:t>
      </w:r>
      <w:r w:rsidRPr="00F46E5B">
        <w:rPr>
          <w:sz w:val="28"/>
          <w:szCs w:val="28"/>
          <w:u w:val="single"/>
        </w:rPr>
        <w:t>Середземноморська расова група</w:t>
      </w:r>
      <w:r w:rsidRPr="00212131">
        <w:rPr>
          <w:sz w:val="28"/>
          <w:szCs w:val="28"/>
        </w:rPr>
        <w:t xml:space="preserve"> </w:t>
      </w:r>
      <w:r>
        <w:rPr>
          <w:sz w:val="28"/>
          <w:szCs w:val="28"/>
        </w:rPr>
        <w:t xml:space="preserve">тривалий </w:t>
      </w:r>
      <w:r w:rsidRPr="00212131">
        <w:rPr>
          <w:sz w:val="28"/>
          <w:szCs w:val="28"/>
        </w:rPr>
        <w:t xml:space="preserve">час змішувалася з завойовниками з </w:t>
      </w:r>
      <w:r w:rsidRPr="00F46E5B">
        <w:rPr>
          <w:sz w:val="28"/>
          <w:szCs w:val="28"/>
          <w:u w:val="single"/>
        </w:rPr>
        <w:t>північних регіонів Європи</w:t>
      </w:r>
      <w:r w:rsidRPr="00212131">
        <w:rPr>
          <w:sz w:val="28"/>
          <w:szCs w:val="28"/>
        </w:rPr>
        <w:t>. Це південно-європейський “плавильний казан”, який розчинив багатьох народів у Середземноморців.</w:t>
      </w:r>
    </w:p>
    <w:p w:rsidR="00BF4A0C" w:rsidRPr="00212131" w:rsidRDefault="00BF4A0C" w:rsidP="001E3240">
      <w:pPr>
        <w:ind w:firstLine="708"/>
        <w:jc w:val="both"/>
        <w:rPr>
          <w:sz w:val="28"/>
          <w:szCs w:val="28"/>
        </w:rPr>
      </w:pPr>
      <w:r>
        <w:rPr>
          <w:sz w:val="28"/>
          <w:szCs w:val="28"/>
        </w:rPr>
        <w:t xml:space="preserve">2. </w:t>
      </w:r>
      <w:r w:rsidRPr="002911D1">
        <w:rPr>
          <w:i/>
          <w:sz w:val="28"/>
          <w:szCs w:val="28"/>
        </w:rPr>
        <w:t>Центральній регіон</w:t>
      </w:r>
      <w:r>
        <w:rPr>
          <w:sz w:val="28"/>
          <w:szCs w:val="28"/>
        </w:rPr>
        <w:t xml:space="preserve"> </w:t>
      </w:r>
      <w:r w:rsidRPr="00212131">
        <w:rPr>
          <w:sz w:val="28"/>
          <w:szCs w:val="28"/>
        </w:rPr>
        <w:t>Європ</w:t>
      </w:r>
      <w:r>
        <w:rPr>
          <w:sz w:val="28"/>
          <w:szCs w:val="28"/>
        </w:rPr>
        <w:t>и, де</w:t>
      </w:r>
      <w:r w:rsidRPr="00212131">
        <w:rPr>
          <w:sz w:val="28"/>
          <w:szCs w:val="28"/>
        </w:rPr>
        <w:t xml:space="preserve"> переважає </w:t>
      </w:r>
      <w:r w:rsidRPr="00F46E5B">
        <w:rPr>
          <w:sz w:val="28"/>
          <w:szCs w:val="28"/>
          <w:u w:val="single"/>
        </w:rPr>
        <w:t>Альпійська раса</w:t>
      </w:r>
      <w:r w:rsidRPr="00212131">
        <w:rPr>
          <w:sz w:val="28"/>
          <w:szCs w:val="28"/>
        </w:rPr>
        <w:t xml:space="preserve"> (включає Альпійців, Динарців, Ладоганців, що мешкають у півд</w:t>
      </w:r>
      <w:r>
        <w:rPr>
          <w:sz w:val="28"/>
          <w:szCs w:val="28"/>
        </w:rPr>
        <w:t xml:space="preserve">енній </w:t>
      </w:r>
      <w:r w:rsidRPr="00212131">
        <w:rPr>
          <w:sz w:val="28"/>
          <w:szCs w:val="28"/>
        </w:rPr>
        <w:t>Франції, північній Італії, Словакії, Угорщині, Балканах, Україні та східній Росії).</w:t>
      </w:r>
    </w:p>
    <w:p w:rsidR="00BF4A0C" w:rsidRDefault="00BF4A0C" w:rsidP="001E3240">
      <w:pPr>
        <w:ind w:firstLine="720"/>
        <w:jc w:val="both"/>
        <w:rPr>
          <w:color w:val="000000"/>
          <w:sz w:val="28"/>
          <w:szCs w:val="28"/>
          <w:shd w:val="clear" w:color="auto" w:fill="FFFFFF"/>
        </w:rPr>
      </w:pPr>
      <w:r>
        <w:rPr>
          <w:sz w:val="28"/>
          <w:szCs w:val="28"/>
        </w:rPr>
        <w:t xml:space="preserve">3. </w:t>
      </w:r>
      <w:r w:rsidRPr="00F46E5B">
        <w:rPr>
          <w:i/>
          <w:sz w:val="28"/>
          <w:szCs w:val="28"/>
        </w:rPr>
        <w:t>Північний регіон</w:t>
      </w:r>
      <w:r w:rsidRPr="00F46E5B">
        <w:rPr>
          <w:sz w:val="28"/>
          <w:szCs w:val="28"/>
        </w:rPr>
        <w:t>, що</w:t>
      </w:r>
      <w:r w:rsidRPr="00212131">
        <w:rPr>
          <w:sz w:val="28"/>
          <w:szCs w:val="28"/>
        </w:rPr>
        <w:t xml:space="preserve"> </w:t>
      </w:r>
      <w:r>
        <w:rPr>
          <w:sz w:val="28"/>
          <w:szCs w:val="28"/>
        </w:rPr>
        <w:t xml:space="preserve">представлений </w:t>
      </w:r>
      <w:r w:rsidRPr="00F46E5B">
        <w:rPr>
          <w:sz w:val="28"/>
          <w:szCs w:val="28"/>
          <w:u w:val="single"/>
        </w:rPr>
        <w:t>Нордичною расою</w:t>
      </w:r>
      <w:r w:rsidRPr="00F46E5B">
        <w:rPr>
          <w:sz w:val="28"/>
          <w:szCs w:val="28"/>
        </w:rPr>
        <w:t xml:space="preserve">, яку </w:t>
      </w:r>
      <w:r w:rsidRPr="00212131">
        <w:rPr>
          <w:sz w:val="28"/>
          <w:szCs w:val="28"/>
        </w:rPr>
        <w:t xml:space="preserve"> поділя</w:t>
      </w:r>
      <w:r>
        <w:rPr>
          <w:sz w:val="28"/>
          <w:szCs w:val="28"/>
        </w:rPr>
        <w:t xml:space="preserve">ють </w:t>
      </w:r>
      <w:r w:rsidRPr="00212131">
        <w:rPr>
          <w:sz w:val="28"/>
          <w:szCs w:val="28"/>
        </w:rPr>
        <w:t xml:space="preserve">на дві підгрупи: </w:t>
      </w:r>
      <w:r>
        <w:rPr>
          <w:sz w:val="28"/>
          <w:szCs w:val="28"/>
        </w:rPr>
        <w:t xml:space="preserve">а) </w:t>
      </w:r>
      <w:r w:rsidRPr="00F46E5B">
        <w:rPr>
          <w:sz w:val="28"/>
          <w:szCs w:val="28"/>
          <w:u w:val="single"/>
        </w:rPr>
        <w:t>внутрішню, або центральну підгрупу</w:t>
      </w:r>
      <w:r w:rsidRPr="00212131">
        <w:rPr>
          <w:sz w:val="28"/>
          <w:szCs w:val="28"/>
        </w:rPr>
        <w:t xml:space="preserve">, </w:t>
      </w:r>
      <w:r>
        <w:rPr>
          <w:sz w:val="28"/>
          <w:szCs w:val="28"/>
        </w:rPr>
        <w:t xml:space="preserve">яка </w:t>
      </w:r>
      <w:r w:rsidRPr="00212131">
        <w:rPr>
          <w:sz w:val="28"/>
          <w:szCs w:val="28"/>
        </w:rPr>
        <w:t xml:space="preserve">складається з нордичного, англо-саксонського, фальського </w:t>
      </w:r>
      <w:r>
        <w:rPr>
          <w:sz w:val="28"/>
          <w:szCs w:val="28"/>
        </w:rPr>
        <w:t xml:space="preserve">видів, які населяють </w:t>
      </w:r>
      <w:r w:rsidRPr="00212131">
        <w:rPr>
          <w:sz w:val="28"/>
          <w:szCs w:val="28"/>
        </w:rPr>
        <w:t xml:space="preserve">Британські </w:t>
      </w:r>
      <w:r>
        <w:rPr>
          <w:sz w:val="28"/>
          <w:szCs w:val="28"/>
        </w:rPr>
        <w:t>остро</w:t>
      </w:r>
      <w:r w:rsidRPr="00212131">
        <w:rPr>
          <w:sz w:val="28"/>
          <w:szCs w:val="28"/>
        </w:rPr>
        <w:t>ви, Скандинаві</w:t>
      </w:r>
      <w:r>
        <w:rPr>
          <w:sz w:val="28"/>
          <w:szCs w:val="28"/>
        </w:rPr>
        <w:t>ю</w:t>
      </w:r>
      <w:r w:rsidRPr="00212131">
        <w:rPr>
          <w:sz w:val="28"/>
          <w:szCs w:val="28"/>
        </w:rPr>
        <w:t>, північн</w:t>
      </w:r>
      <w:r>
        <w:rPr>
          <w:sz w:val="28"/>
          <w:szCs w:val="28"/>
        </w:rPr>
        <w:t>у Німеччину</w:t>
      </w:r>
      <w:r w:rsidRPr="00212131">
        <w:rPr>
          <w:sz w:val="28"/>
          <w:szCs w:val="28"/>
        </w:rPr>
        <w:t>, Нідерланди</w:t>
      </w:r>
      <w:r>
        <w:rPr>
          <w:sz w:val="28"/>
          <w:szCs w:val="28"/>
        </w:rPr>
        <w:t xml:space="preserve"> та</w:t>
      </w:r>
      <w:r w:rsidRPr="00212131">
        <w:rPr>
          <w:sz w:val="28"/>
          <w:szCs w:val="28"/>
        </w:rPr>
        <w:t xml:space="preserve"> Бельгі</w:t>
      </w:r>
      <w:r>
        <w:rPr>
          <w:sz w:val="28"/>
          <w:szCs w:val="28"/>
        </w:rPr>
        <w:t xml:space="preserve">ю) та </w:t>
      </w:r>
      <w:r w:rsidRPr="00FE7405">
        <w:rPr>
          <w:sz w:val="28"/>
          <w:szCs w:val="28"/>
        </w:rPr>
        <w:t xml:space="preserve">                 </w:t>
      </w:r>
      <w:r>
        <w:rPr>
          <w:sz w:val="28"/>
          <w:szCs w:val="28"/>
        </w:rPr>
        <w:t xml:space="preserve">б) </w:t>
      </w:r>
      <w:r w:rsidRPr="00F46E5B">
        <w:rPr>
          <w:sz w:val="28"/>
          <w:szCs w:val="28"/>
          <w:u w:val="single"/>
        </w:rPr>
        <w:t>зовнішню, або периферійну</w:t>
      </w:r>
      <w:r w:rsidRPr="00212131">
        <w:rPr>
          <w:sz w:val="28"/>
          <w:szCs w:val="28"/>
        </w:rPr>
        <w:t xml:space="preserve">, яка складається з атланто-балтійського </w:t>
      </w:r>
      <w:r>
        <w:rPr>
          <w:sz w:val="28"/>
          <w:szCs w:val="28"/>
        </w:rPr>
        <w:t xml:space="preserve">виду, представленого мешканцями </w:t>
      </w:r>
      <w:r w:rsidRPr="00212131">
        <w:rPr>
          <w:sz w:val="28"/>
          <w:szCs w:val="28"/>
        </w:rPr>
        <w:t>Британських о</w:t>
      </w:r>
      <w:r>
        <w:rPr>
          <w:sz w:val="28"/>
          <w:szCs w:val="28"/>
        </w:rPr>
        <w:t>стро</w:t>
      </w:r>
      <w:r w:rsidRPr="00212131">
        <w:rPr>
          <w:sz w:val="28"/>
          <w:szCs w:val="28"/>
        </w:rPr>
        <w:t xml:space="preserve">вів, </w:t>
      </w:r>
      <w:r>
        <w:rPr>
          <w:sz w:val="28"/>
          <w:szCs w:val="28"/>
        </w:rPr>
        <w:t xml:space="preserve">та </w:t>
      </w:r>
      <w:r w:rsidRPr="00212131">
        <w:rPr>
          <w:sz w:val="28"/>
          <w:szCs w:val="28"/>
        </w:rPr>
        <w:t>середньоєвропейсько</w:t>
      </w:r>
      <w:r>
        <w:rPr>
          <w:sz w:val="28"/>
          <w:szCs w:val="28"/>
        </w:rPr>
        <w:t>го</w:t>
      </w:r>
      <w:r w:rsidRPr="00212131">
        <w:rPr>
          <w:sz w:val="28"/>
          <w:szCs w:val="28"/>
        </w:rPr>
        <w:t>, субадріатично</w:t>
      </w:r>
      <w:r>
        <w:rPr>
          <w:sz w:val="28"/>
          <w:szCs w:val="28"/>
        </w:rPr>
        <w:t>го</w:t>
      </w:r>
      <w:r w:rsidRPr="00212131">
        <w:rPr>
          <w:sz w:val="28"/>
          <w:szCs w:val="28"/>
        </w:rPr>
        <w:t xml:space="preserve"> (норійсько</w:t>
      </w:r>
      <w:r>
        <w:rPr>
          <w:sz w:val="28"/>
          <w:szCs w:val="28"/>
        </w:rPr>
        <w:t>го</w:t>
      </w:r>
      <w:r w:rsidRPr="00212131">
        <w:rPr>
          <w:sz w:val="28"/>
          <w:szCs w:val="28"/>
        </w:rPr>
        <w:t>), біломорсько-балтійсько</w:t>
      </w:r>
      <w:r>
        <w:rPr>
          <w:sz w:val="28"/>
          <w:szCs w:val="28"/>
        </w:rPr>
        <w:t>го та нео</w:t>
      </w:r>
      <w:r w:rsidRPr="00212131">
        <w:rPr>
          <w:sz w:val="28"/>
          <w:szCs w:val="28"/>
        </w:rPr>
        <w:t>дунайсько</w:t>
      </w:r>
      <w:r>
        <w:rPr>
          <w:sz w:val="28"/>
          <w:szCs w:val="28"/>
        </w:rPr>
        <w:t>го</w:t>
      </w:r>
      <w:r w:rsidRPr="00212131">
        <w:rPr>
          <w:sz w:val="28"/>
          <w:szCs w:val="28"/>
        </w:rPr>
        <w:t xml:space="preserve"> </w:t>
      </w:r>
      <w:r>
        <w:rPr>
          <w:sz w:val="28"/>
          <w:szCs w:val="28"/>
        </w:rPr>
        <w:t xml:space="preserve">видів </w:t>
      </w:r>
      <w:r w:rsidRPr="00212131">
        <w:rPr>
          <w:sz w:val="28"/>
          <w:szCs w:val="28"/>
        </w:rPr>
        <w:t>(Франція, Німеччина, Швейцарія, Австрія, Чехія, Фінляндія, Балті</w:t>
      </w:r>
      <w:r>
        <w:rPr>
          <w:sz w:val="28"/>
          <w:szCs w:val="28"/>
        </w:rPr>
        <w:t>йські країни</w:t>
      </w:r>
      <w:r w:rsidRPr="00212131">
        <w:rPr>
          <w:sz w:val="28"/>
          <w:szCs w:val="28"/>
        </w:rPr>
        <w:t>, Польща, півн</w:t>
      </w:r>
      <w:r>
        <w:rPr>
          <w:sz w:val="28"/>
          <w:szCs w:val="28"/>
        </w:rPr>
        <w:t xml:space="preserve">ічний </w:t>
      </w:r>
      <w:r w:rsidRPr="00212131">
        <w:rPr>
          <w:sz w:val="28"/>
          <w:szCs w:val="28"/>
        </w:rPr>
        <w:t>захід Росії).</w:t>
      </w:r>
      <w:r>
        <w:rPr>
          <w:sz w:val="28"/>
          <w:szCs w:val="28"/>
        </w:rPr>
        <w:t xml:space="preserve"> О</w:t>
      </w:r>
      <w:r w:rsidRPr="00212131">
        <w:rPr>
          <w:sz w:val="28"/>
          <w:szCs w:val="28"/>
        </w:rPr>
        <w:t xml:space="preserve">станні населяють расову зону між Центральною нордійською </w:t>
      </w:r>
      <w:r>
        <w:rPr>
          <w:sz w:val="28"/>
          <w:szCs w:val="28"/>
        </w:rPr>
        <w:t>й</w:t>
      </w:r>
      <w:r w:rsidRPr="00212131">
        <w:rPr>
          <w:sz w:val="28"/>
          <w:szCs w:val="28"/>
        </w:rPr>
        <w:t xml:space="preserve"> Альпійською груп</w:t>
      </w:r>
      <w:r>
        <w:rPr>
          <w:sz w:val="28"/>
          <w:szCs w:val="28"/>
        </w:rPr>
        <w:t>ами</w:t>
      </w:r>
      <w:r w:rsidRPr="00212131">
        <w:rPr>
          <w:sz w:val="28"/>
          <w:szCs w:val="28"/>
        </w:rPr>
        <w:t xml:space="preserve"> </w:t>
      </w:r>
      <w:r>
        <w:rPr>
          <w:sz w:val="28"/>
          <w:szCs w:val="28"/>
        </w:rPr>
        <w:t xml:space="preserve">і </w:t>
      </w:r>
      <w:r w:rsidRPr="00212131">
        <w:rPr>
          <w:sz w:val="28"/>
          <w:szCs w:val="28"/>
        </w:rPr>
        <w:t>є проміжними</w:t>
      </w:r>
      <w:r>
        <w:rPr>
          <w:sz w:val="28"/>
          <w:szCs w:val="28"/>
        </w:rPr>
        <w:t xml:space="preserve"> видами</w:t>
      </w:r>
      <w:r w:rsidRPr="00212131">
        <w:rPr>
          <w:sz w:val="28"/>
          <w:szCs w:val="28"/>
        </w:rPr>
        <w:t xml:space="preserve">, які склалися в результаті гібридизації та змішування між цими двома групами, але </w:t>
      </w:r>
      <w:r>
        <w:rPr>
          <w:sz w:val="28"/>
          <w:szCs w:val="28"/>
        </w:rPr>
        <w:t xml:space="preserve">з домінуванням </w:t>
      </w:r>
      <w:r w:rsidRPr="00212131">
        <w:rPr>
          <w:sz w:val="28"/>
          <w:szCs w:val="28"/>
        </w:rPr>
        <w:t>Нордичн</w:t>
      </w:r>
      <w:r>
        <w:rPr>
          <w:sz w:val="28"/>
          <w:szCs w:val="28"/>
        </w:rPr>
        <w:t>ого</w:t>
      </w:r>
      <w:r w:rsidRPr="00212131">
        <w:rPr>
          <w:sz w:val="28"/>
          <w:szCs w:val="28"/>
        </w:rPr>
        <w:t xml:space="preserve"> елемент</w:t>
      </w:r>
      <w:r>
        <w:rPr>
          <w:sz w:val="28"/>
          <w:szCs w:val="28"/>
        </w:rPr>
        <w:t>а, який є</w:t>
      </w:r>
      <w:r w:rsidRPr="00212131">
        <w:rPr>
          <w:sz w:val="28"/>
          <w:szCs w:val="28"/>
        </w:rPr>
        <w:t xml:space="preserve"> більш чисельним</w:t>
      </w:r>
      <w:r>
        <w:rPr>
          <w:sz w:val="28"/>
          <w:szCs w:val="28"/>
        </w:rPr>
        <w:t xml:space="preserve"> </w:t>
      </w:r>
      <w:r w:rsidRPr="00DC0A49">
        <w:rPr>
          <w:color w:val="000000"/>
          <w:sz w:val="28"/>
          <w:szCs w:val="28"/>
          <w:shd w:val="clear" w:color="auto" w:fill="FFFFFF"/>
        </w:rPr>
        <w:t>[</w:t>
      </w:r>
      <w:r>
        <w:rPr>
          <w:sz w:val="28"/>
          <w:szCs w:val="28"/>
        </w:rPr>
        <w:t>28</w:t>
      </w:r>
      <w:r w:rsidRPr="00A80076">
        <w:rPr>
          <w:color w:val="000000"/>
          <w:sz w:val="28"/>
          <w:szCs w:val="28"/>
          <w:shd w:val="clear" w:color="auto" w:fill="FFFFFF"/>
        </w:rPr>
        <w:t>].</w:t>
      </w:r>
      <w:r w:rsidRPr="00DC0A49">
        <w:rPr>
          <w:color w:val="000000"/>
          <w:sz w:val="28"/>
          <w:szCs w:val="28"/>
          <w:shd w:val="clear" w:color="auto" w:fill="FFFFFF"/>
        </w:rPr>
        <w:t xml:space="preserve"> </w:t>
      </w:r>
    </w:p>
    <w:p w:rsidR="00BF4A0C" w:rsidRPr="00BD6894" w:rsidRDefault="00BF4A0C" w:rsidP="001E3240">
      <w:pPr>
        <w:ind w:firstLine="708"/>
        <w:jc w:val="both"/>
        <w:rPr>
          <w:sz w:val="28"/>
          <w:szCs w:val="28"/>
        </w:rPr>
      </w:pPr>
      <w:r>
        <w:rPr>
          <w:sz w:val="28"/>
          <w:szCs w:val="28"/>
        </w:rPr>
        <w:t xml:space="preserve"> </w:t>
      </w:r>
      <w:r>
        <w:rPr>
          <w:color w:val="000000"/>
          <w:sz w:val="28"/>
          <w:szCs w:val="28"/>
        </w:rPr>
        <w:t>Типовим</w:t>
      </w:r>
      <w:r>
        <w:rPr>
          <w:rFonts w:eastAsia="Times New Roman"/>
          <w:sz w:val="28"/>
          <w:szCs w:val="28"/>
          <w:lang w:eastAsia="en-US"/>
        </w:rPr>
        <w:t xml:space="preserve"> </w:t>
      </w:r>
      <w:r>
        <w:rPr>
          <w:color w:val="000000"/>
          <w:sz w:val="28"/>
          <w:szCs w:val="28"/>
        </w:rPr>
        <w:t>п</w:t>
      </w:r>
      <w:r w:rsidRPr="00212131">
        <w:rPr>
          <w:color w:val="000000"/>
          <w:sz w:val="28"/>
          <w:szCs w:val="28"/>
        </w:rPr>
        <w:t xml:space="preserve">редставником Нордичної раси у сучасній Британії є Новий Англієць – нащадок колоніальної Британії. Цей високий, стрункий, попелястий блондин – приклад нордійця змішаного типу, що вперше потрапив до Британії </w:t>
      </w:r>
      <w:r>
        <w:rPr>
          <w:color w:val="000000"/>
          <w:sz w:val="28"/>
          <w:szCs w:val="28"/>
        </w:rPr>
        <w:t>у бронзовий період, а пізніше –</w:t>
      </w:r>
      <w:r w:rsidRPr="00212131">
        <w:rPr>
          <w:color w:val="000000"/>
          <w:sz w:val="28"/>
          <w:szCs w:val="28"/>
        </w:rPr>
        <w:t xml:space="preserve"> протягом Залізного Віку </w:t>
      </w:r>
      <w:r>
        <w:rPr>
          <w:color w:val="000000"/>
          <w:sz w:val="28"/>
          <w:szCs w:val="28"/>
        </w:rPr>
        <w:t xml:space="preserve">формувався </w:t>
      </w:r>
      <w:r w:rsidRPr="00212131">
        <w:rPr>
          <w:color w:val="000000"/>
          <w:sz w:val="28"/>
          <w:szCs w:val="28"/>
        </w:rPr>
        <w:t>як елемент норманських завойовників</w:t>
      </w:r>
      <w:r>
        <w:rPr>
          <w:color w:val="000000"/>
          <w:sz w:val="28"/>
          <w:szCs w:val="28"/>
        </w:rPr>
        <w:t xml:space="preserve"> </w:t>
      </w:r>
      <w:r w:rsidRPr="00C017FC">
        <w:rPr>
          <w:color w:val="000000"/>
          <w:sz w:val="28"/>
          <w:szCs w:val="28"/>
        </w:rPr>
        <w:t>[</w:t>
      </w:r>
      <w:r>
        <w:rPr>
          <w:sz w:val="28"/>
          <w:szCs w:val="28"/>
        </w:rPr>
        <w:t>25</w:t>
      </w:r>
      <w:r w:rsidRPr="00FC35F1">
        <w:rPr>
          <w:color w:val="000000"/>
          <w:sz w:val="28"/>
          <w:szCs w:val="28"/>
        </w:rPr>
        <w:t>].</w:t>
      </w:r>
    </w:p>
    <w:p w:rsidR="00BF4A0C" w:rsidRPr="00BA000E" w:rsidRDefault="00BF4A0C" w:rsidP="001E3240">
      <w:pPr>
        <w:ind w:firstLine="708"/>
        <w:jc w:val="both"/>
        <w:rPr>
          <w:bCs/>
          <w:color w:val="000000"/>
          <w:sz w:val="28"/>
          <w:szCs w:val="28"/>
          <w:shd w:val="clear" w:color="auto" w:fill="FFFFFF"/>
        </w:rPr>
      </w:pPr>
      <w:r w:rsidRPr="00212131">
        <w:rPr>
          <w:sz w:val="28"/>
          <w:szCs w:val="28"/>
        </w:rPr>
        <w:t xml:space="preserve">Сучасна Англія </w:t>
      </w:r>
      <w:r>
        <w:rPr>
          <w:sz w:val="28"/>
          <w:szCs w:val="28"/>
        </w:rPr>
        <w:t xml:space="preserve">– це </w:t>
      </w:r>
      <w:r w:rsidRPr="00212131">
        <w:rPr>
          <w:sz w:val="28"/>
          <w:szCs w:val="28"/>
        </w:rPr>
        <w:t>25% кельтськ</w:t>
      </w:r>
      <w:r>
        <w:rPr>
          <w:sz w:val="28"/>
          <w:szCs w:val="28"/>
        </w:rPr>
        <w:t>их</w:t>
      </w:r>
      <w:r w:rsidRPr="00212131">
        <w:rPr>
          <w:sz w:val="28"/>
          <w:szCs w:val="28"/>
        </w:rPr>
        <w:t xml:space="preserve"> нордійц</w:t>
      </w:r>
      <w:r>
        <w:rPr>
          <w:sz w:val="28"/>
          <w:szCs w:val="28"/>
        </w:rPr>
        <w:t>ів</w:t>
      </w:r>
      <w:r w:rsidRPr="00212131">
        <w:rPr>
          <w:sz w:val="28"/>
          <w:szCs w:val="28"/>
        </w:rPr>
        <w:t xml:space="preserve"> (походять від до-римських загарбників)</w:t>
      </w:r>
      <w:r>
        <w:rPr>
          <w:sz w:val="28"/>
          <w:szCs w:val="28"/>
        </w:rPr>
        <w:t xml:space="preserve">; </w:t>
      </w:r>
      <w:r w:rsidRPr="00212131">
        <w:rPr>
          <w:sz w:val="28"/>
          <w:szCs w:val="28"/>
        </w:rPr>
        <w:t xml:space="preserve">15% </w:t>
      </w:r>
      <w:r>
        <w:rPr>
          <w:sz w:val="28"/>
          <w:szCs w:val="28"/>
        </w:rPr>
        <w:t>а</w:t>
      </w:r>
      <w:r w:rsidRPr="00212131">
        <w:rPr>
          <w:sz w:val="28"/>
          <w:szCs w:val="28"/>
        </w:rPr>
        <w:t>нгло-сакси (</w:t>
      </w:r>
      <w:r>
        <w:rPr>
          <w:sz w:val="28"/>
          <w:szCs w:val="28"/>
        </w:rPr>
        <w:t>г</w:t>
      </w:r>
      <w:r w:rsidRPr="00212131">
        <w:rPr>
          <w:sz w:val="28"/>
          <w:szCs w:val="28"/>
        </w:rPr>
        <w:t>ерманські завойовник</w:t>
      </w:r>
      <w:r>
        <w:rPr>
          <w:sz w:val="28"/>
          <w:szCs w:val="28"/>
        </w:rPr>
        <w:t>и</w:t>
      </w:r>
      <w:r w:rsidRPr="00212131">
        <w:rPr>
          <w:sz w:val="28"/>
          <w:szCs w:val="28"/>
        </w:rPr>
        <w:t xml:space="preserve">, поширені на південному сході, особливо </w:t>
      </w:r>
      <w:r>
        <w:rPr>
          <w:sz w:val="28"/>
          <w:szCs w:val="28"/>
        </w:rPr>
        <w:t>у С</w:t>
      </w:r>
      <w:r w:rsidRPr="00212131">
        <w:rPr>
          <w:sz w:val="28"/>
          <w:szCs w:val="28"/>
        </w:rPr>
        <w:t>хідній Англії)</w:t>
      </w:r>
      <w:r>
        <w:rPr>
          <w:sz w:val="28"/>
          <w:szCs w:val="28"/>
        </w:rPr>
        <w:t xml:space="preserve">; </w:t>
      </w:r>
      <w:r w:rsidRPr="00212131">
        <w:rPr>
          <w:sz w:val="28"/>
          <w:szCs w:val="28"/>
        </w:rPr>
        <w:t>60% (разом) нащадки вікінгів, норманів, норвезьких вікінгів, загарбників бронзового віку</w:t>
      </w:r>
      <w:r>
        <w:rPr>
          <w:sz w:val="28"/>
          <w:szCs w:val="28"/>
        </w:rPr>
        <w:t xml:space="preserve">. Ці підрахунки свідчать про те, що расовий склад </w:t>
      </w:r>
      <w:r w:rsidRPr="00E61D47">
        <w:rPr>
          <w:b/>
          <w:sz w:val="28"/>
          <w:szCs w:val="28"/>
        </w:rPr>
        <w:t>Англії</w:t>
      </w:r>
      <w:r>
        <w:rPr>
          <w:sz w:val="28"/>
          <w:szCs w:val="28"/>
        </w:rPr>
        <w:t xml:space="preserve"> становлять </w:t>
      </w:r>
      <w:r w:rsidRPr="00E61D47">
        <w:rPr>
          <w:b/>
          <w:sz w:val="28"/>
          <w:szCs w:val="28"/>
        </w:rPr>
        <w:t xml:space="preserve">100% </w:t>
      </w:r>
      <w:r w:rsidRPr="00774718">
        <w:rPr>
          <w:b/>
        </w:rPr>
        <w:t>НОРДІЙЦІВ</w:t>
      </w:r>
      <w:r>
        <w:rPr>
          <w:sz w:val="28"/>
          <w:szCs w:val="28"/>
        </w:rPr>
        <w:t xml:space="preserve">, які належать як до </w:t>
      </w:r>
      <w:r w:rsidRPr="00E61D47">
        <w:rPr>
          <w:sz w:val="28"/>
          <w:szCs w:val="28"/>
        </w:rPr>
        <w:t xml:space="preserve">внутрішньої/центральної, так і до </w:t>
      </w:r>
      <w:r w:rsidRPr="00E61D47">
        <w:rPr>
          <w:bCs/>
          <w:color w:val="000000"/>
          <w:sz w:val="28"/>
          <w:szCs w:val="28"/>
          <w:shd w:val="clear" w:color="auto" w:fill="FFFFFF"/>
        </w:rPr>
        <w:t>зовнішньо</w:t>
      </w:r>
      <w:r>
        <w:rPr>
          <w:bCs/>
          <w:color w:val="000000"/>
          <w:sz w:val="28"/>
          <w:szCs w:val="28"/>
          <w:shd w:val="clear" w:color="auto" w:fill="FFFFFF"/>
        </w:rPr>
        <w:t xml:space="preserve">ї/периферійної підгруп </w:t>
      </w:r>
      <w:r w:rsidRPr="00BA000E">
        <w:rPr>
          <w:sz w:val="28"/>
          <w:szCs w:val="28"/>
        </w:rPr>
        <w:t>Північної регіональної</w:t>
      </w:r>
      <w:r w:rsidRPr="00E61D47">
        <w:rPr>
          <w:sz w:val="28"/>
          <w:szCs w:val="28"/>
        </w:rPr>
        <w:t xml:space="preserve"> </w:t>
      </w:r>
      <w:r w:rsidRPr="00BA000E">
        <w:rPr>
          <w:sz w:val="28"/>
          <w:szCs w:val="28"/>
        </w:rPr>
        <w:t>расової групи в Європі</w:t>
      </w:r>
      <w:r>
        <w:rPr>
          <w:sz w:val="28"/>
          <w:szCs w:val="28"/>
        </w:rPr>
        <w:t>.</w:t>
      </w:r>
      <w:r w:rsidRPr="00BA000E">
        <w:rPr>
          <w:sz w:val="28"/>
          <w:szCs w:val="28"/>
        </w:rPr>
        <w:t xml:space="preserve"> </w:t>
      </w:r>
    </w:p>
    <w:p w:rsidR="00BF4A0C" w:rsidRPr="006471AD" w:rsidRDefault="00BF4A0C" w:rsidP="001E3240">
      <w:pPr>
        <w:ind w:firstLine="720"/>
        <w:jc w:val="both"/>
        <w:rPr>
          <w:color w:val="000000"/>
          <w:sz w:val="28"/>
          <w:szCs w:val="28"/>
          <w:shd w:val="clear" w:color="auto" w:fill="FFFFFF"/>
        </w:rPr>
      </w:pPr>
      <w:r w:rsidRPr="00BA000E">
        <w:rPr>
          <w:sz w:val="28"/>
          <w:szCs w:val="28"/>
        </w:rPr>
        <w:t xml:space="preserve">  </w:t>
      </w:r>
      <w:r>
        <w:rPr>
          <w:bCs/>
          <w:color w:val="000000"/>
          <w:sz w:val="28"/>
          <w:szCs w:val="28"/>
          <w:shd w:val="clear" w:color="auto" w:fill="FFFFFF"/>
        </w:rPr>
        <w:t>Україна – це 40% нео</w:t>
      </w:r>
      <w:r w:rsidRPr="00212131">
        <w:rPr>
          <w:bCs/>
          <w:color w:val="000000"/>
          <w:sz w:val="28"/>
          <w:szCs w:val="28"/>
          <w:shd w:val="clear" w:color="auto" w:fill="FFFFFF"/>
        </w:rPr>
        <w:t>дунайці (найпоширеніші в Західній Україні)</w:t>
      </w:r>
      <w:r>
        <w:rPr>
          <w:bCs/>
          <w:color w:val="000000"/>
          <w:sz w:val="28"/>
          <w:szCs w:val="28"/>
          <w:shd w:val="clear" w:color="auto" w:fill="FFFFFF"/>
        </w:rPr>
        <w:t>,</w:t>
      </w:r>
      <w:r w:rsidRPr="00212131">
        <w:rPr>
          <w:bCs/>
          <w:color w:val="000000"/>
          <w:sz w:val="28"/>
          <w:szCs w:val="28"/>
          <w:shd w:val="clear" w:color="auto" w:fill="FFFFFF"/>
        </w:rPr>
        <w:t xml:space="preserve"> 35% </w:t>
      </w:r>
      <w:r>
        <w:rPr>
          <w:bCs/>
          <w:color w:val="000000"/>
          <w:sz w:val="28"/>
          <w:szCs w:val="28"/>
          <w:shd w:val="clear" w:color="auto" w:fill="FFFFFF"/>
        </w:rPr>
        <w:t>– ладо</w:t>
      </w:r>
      <w:r w:rsidRPr="00212131">
        <w:rPr>
          <w:bCs/>
          <w:color w:val="000000"/>
          <w:sz w:val="28"/>
          <w:szCs w:val="28"/>
          <w:shd w:val="clear" w:color="auto" w:fill="FFFFFF"/>
        </w:rPr>
        <w:t xml:space="preserve">ганці, 8% </w:t>
      </w:r>
      <w:r>
        <w:rPr>
          <w:bCs/>
          <w:color w:val="000000"/>
          <w:sz w:val="28"/>
          <w:szCs w:val="28"/>
          <w:shd w:val="clear" w:color="auto" w:fill="FFFFFF"/>
        </w:rPr>
        <w:t xml:space="preserve">– </w:t>
      </w:r>
      <w:r w:rsidRPr="00212131">
        <w:rPr>
          <w:bCs/>
          <w:color w:val="000000"/>
          <w:sz w:val="28"/>
          <w:szCs w:val="28"/>
          <w:shd w:val="clear" w:color="auto" w:fill="FFFFFF"/>
        </w:rPr>
        <w:t xml:space="preserve">нордійці, 7% </w:t>
      </w:r>
      <w:r>
        <w:rPr>
          <w:bCs/>
          <w:color w:val="000000"/>
          <w:sz w:val="28"/>
          <w:szCs w:val="28"/>
          <w:shd w:val="clear" w:color="auto" w:fill="FFFFFF"/>
        </w:rPr>
        <w:t xml:space="preserve">– </w:t>
      </w:r>
      <w:r w:rsidRPr="00212131">
        <w:rPr>
          <w:bCs/>
          <w:color w:val="000000"/>
          <w:sz w:val="28"/>
          <w:szCs w:val="28"/>
          <w:shd w:val="clear" w:color="auto" w:fill="FFFFFF"/>
        </w:rPr>
        <w:t xml:space="preserve">середземноморці (біля Чорного моря), 5 % </w:t>
      </w:r>
      <w:r>
        <w:rPr>
          <w:bCs/>
          <w:color w:val="000000"/>
          <w:sz w:val="28"/>
          <w:szCs w:val="28"/>
          <w:shd w:val="clear" w:color="auto" w:fill="FFFFFF"/>
        </w:rPr>
        <w:t xml:space="preserve">– </w:t>
      </w:r>
      <w:r w:rsidRPr="00212131">
        <w:rPr>
          <w:bCs/>
          <w:color w:val="000000"/>
          <w:sz w:val="28"/>
          <w:szCs w:val="28"/>
          <w:shd w:val="clear" w:color="auto" w:fill="FFFFFF"/>
        </w:rPr>
        <w:t xml:space="preserve">динарці (східна Україна), 5 % </w:t>
      </w:r>
      <w:r>
        <w:rPr>
          <w:bCs/>
          <w:color w:val="000000"/>
          <w:sz w:val="28"/>
          <w:szCs w:val="28"/>
          <w:shd w:val="clear" w:color="auto" w:fill="FFFFFF"/>
        </w:rPr>
        <w:t xml:space="preserve">– </w:t>
      </w:r>
      <w:r w:rsidRPr="00212131">
        <w:rPr>
          <w:bCs/>
          <w:color w:val="000000"/>
          <w:sz w:val="28"/>
          <w:szCs w:val="28"/>
          <w:shd w:val="clear" w:color="auto" w:fill="FFFFFF"/>
        </w:rPr>
        <w:t>субадріатична підгрупа (норійці)</w:t>
      </w:r>
      <w:r>
        <w:rPr>
          <w:bCs/>
          <w:color w:val="000000"/>
          <w:sz w:val="28"/>
          <w:szCs w:val="28"/>
          <w:shd w:val="clear" w:color="auto" w:fill="FFFFFF"/>
        </w:rPr>
        <w:t xml:space="preserve"> </w:t>
      </w:r>
      <w:r w:rsidRPr="00DC0A49">
        <w:rPr>
          <w:color w:val="000000"/>
          <w:sz w:val="28"/>
          <w:szCs w:val="28"/>
          <w:shd w:val="clear" w:color="auto" w:fill="FFFFFF"/>
        </w:rPr>
        <w:t>[</w:t>
      </w:r>
      <w:r>
        <w:rPr>
          <w:sz w:val="28"/>
          <w:szCs w:val="28"/>
        </w:rPr>
        <w:t>28</w:t>
      </w:r>
      <w:r w:rsidRPr="00A80076">
        <w:rPr>
          <w:color w:val="000000"/>
          <w:sz w:val="28"/>
          <w:szCs w:val="28"/>
          <w:shd w:val="clear" w:color="auto" w:fill="FFFFFF"/>
        </w:rPr>
        <w:t>].</w:t>
      </w:r>
      <w:r w:rsidRPr="00DC0A49">
        <w:rPr>
          <w:color w:val="000000"/>
          <w:sz w:val="28"/>
          <w:szCs w:val="28"/>
          <w:shd w:val="clear" w:color="auto" w:fill="FFFFFF"/>
        </w:rPr>
        <w:t xml:space="preserve"> </w:t>
      </w:r>
      <w:r>
        <w:rPr>
          <w:color w:val="000000"/>
          <w:sz w:val="28"/>
          <w:szCs w:val="28"/>
          <w:shd w:val="clear" w:color="auto" w:fill="FFFFFF"/>
        </w:rPr>
        <w:t xml:space="preserve"> </w:t>
      </w:r>
      <w:r>
        <w:rPr>
          <w:bCs/>
          <w:color w:val="000000"/>
          <w:sz w:val="28"/>
          <w:szCs w:val="28"/>
          <w:shd w:val="clear" w:color="auto" w:fill="FFFFFF"/>
        </w:rPr>
        <w:t>Такі підрахунки свідчать про те, що расовий склад</w:t>
      </w:r>
      <w:r w:rsidRPr="00212131">
        <w:rPr>
          <w:bCs/>
          <w:color w:val="000000"/>
          <w:sz w:val="28"/>
          <w:szCs w:val="28"/>
          <w:shd w:val="clear" w:color="auto" w:fill="FFFFFF"/>
        </w:rPr>
        <w:t xml:space="preserve"> </w:t>
      </w:r>
      <w:r w:rsidRPr="00E61D47">
        <w:rPr>
          <w:b/>
          <w:bCs/>
          <w:color w:val="000000"/>
          <w:sz w:val="28"/>
          <w:szCs w:val="28"/>
          <w:shd w:val="clear" w:color="auto" w:fill="FFFFFF"/>
        </w:rPr>
        <w:t>України</w:t>
      </w:r>
      <w:r>
        <w:rPr>
          <w:bCs/>
          <w:color w:val="000000"/>
          <w:sz w:val="28"/>
          <w:szCs w:val="28"/>
          <w:shd w:val="clear" w:color="auto" w:fill="FFFFFF"/>
        </w:rPr>
        <w:t xml:space="preserve"> становлять </w:t>
      </w:r>
      <w:r w:rsidRPr="00E61D47">
        <w:rPr>
          <w:b/>
          <w:bCs/>
          <w:color w:val="000000"/>
          <w:sz w:val="28"/>
          <w:szCs w:val="28"/>
          <w:shd w:val="clear" w:color="auto" w:fill="FFFFFF"/>
        </w:rPr>
        <w:t>53%</w:t>
      </w:r>
      <w:r>
        <w:rPr>
          <w:bCs/>
          <w:color w:val="000000"/>
          <w:sz w:val="28"/>
          <w:szCs w:val="28"/>
          <w:shd w:val="clear" w:color="auto" w:fill="FFFFFF"/>
        </w:rPr>
        <w:t xml:space="preserve"> </w:t>
      </w:r>
      <w:r w:rsidRPr="00774718">
        <w:rPr>
          <w:b/>
          <w:bCs/>
          <w:color w:val="000000"/>
          <w:shd w:val="clear" w:color="auto" w:fill="FFFFFF"/>
        </w:rPr>
        <w:t>НОРДІЙЦІВ</w:t>
      </w:r>
      <w:r>
        <w:rPr>
          <w:bCs/>
          <w:color w:val="000000"/>
          <w:sz w:val="28"/>
          <w:szCs w:val="28"/>
          <w:shd w:val="clear" w:color="auto" w:fill="FFFFFF"/>
        </w:rPr>
        <w:t xml:space="preserve">, які належать до зовнішньої/периферійної підгрупи </w:t>
      </w:r>
      <w:r w:rsidRPr="00BA000E">
        <w:rPr>
          <w:sz w:val="28"/>
          <w:szCs w:val="28"/>
        </w:rPr>
        <w:t>Північної регіональної  расової групи в Європі</w:t>
      </w:r>
      <w:r>
        <w:rPr>
          <w:sz w:val="28"/>
          <w:szCs w:val="28"/>
        </w:rPr>
        <w:t>.</w:t>
      </w:r>
      <w:r w:rsidRPr="00BA000E">
        <w:rPr>
          <w:sz w:val="28"/>
          <w:szCs w:val="28"/>
        </w:rPr>
        <w:t xml:space="preserve"> </w:t>
      </w:r>
    </w:p>
    <w:p w:rsidR="00BF4A0C" w:rsidRDefault="00BF4A0C" w:rsidP="001E3240">
      <w:pPr>
        <w:ind w:firstLine="720"/>
        <w:jc w:val="both"/>
        <w:rPr>
          <w:color w:val="000000"/>
          <w:sz w:val="28"/>
          <w:szCs w:val="28"/>
          <w:shd w:val="clear" w:color="auto" w:fill="FFFFFF"/>
        </w:rPr>
      </w:pPr>
      <w:r>
        <w:rPr>
          <w:sz w:val="28"/>
          <w:szCs w:val="28"/>
        </w:rPr>
        <w:t xml:space="preserve">У </w:t>
      </w:r>
      <w:r w:rsidRPr="00212131">
        <w:rPr>
          <w:sz w:val="28"/>
          <w:szCs w:val="28"/>
        </w:rPr>
        <w:t xml:space="preserve">2000 </w:t>
      </w:r>
      <w:r>
        <w:rPr>
          <w:sz w:val="28"/>
          <w:szCs w:val="28"/>
        </w:rPr>
        <w:t xml:space="preserve">році </w:t>
      </w:r>
      <w:r w:rsidRPr="00212131">
        <w:rPr>
          <w:sz w:val="28"/>
          <w:szCs w:val="28"/>
        </w:rPr>
        <w:t>нордійська раса нараховувала близько 530 млн.</w:t>
      </w:r>
      <w:r>
        <w:rPr>
          <w:sz w:val="28"/>
          <w:szCs w:val="28"/>
        </w:rPr>
        <w:t xml:space="preserve"> </w:t>
      </w:r>
      <w:r w:rsidRPr="00212131">
        <w:rPr>
          <w:sz w:val="28"/>
          <w:szCs w:val="28"/>
        </w:rPr>
        <w:t>людей, щ</w:t>
      </w:r>
      <w:r>
        <w:rPr>
          <w:sz w:val="28"/>
          <w:szCs w:val="28"/>
        </w:rPr>
        <w:t>о</w:t>
      </w:r>
      <w:r w:rsidRPr="00212131">
        <w:rPr>
          <w:sz w:val="28"/>
          <w:szCs w:val="28"/>
        </w:rPr>
        <w:t xml:space="preserve"> складал</w:t>
      </w:r>
      <w:r>
        <w:rPr>
          <w:sz w:val="28"/>
          <w:szCs w:val="28"/>
        </w:rPr>
        <w:t>о 21%</w:t>
      </w:r>
      <w:r w:rsidRPr="00212131">
        <w:rPr>
          <w:sz w:val="28"/>
          <w:szCs w:val="28"/>
        </w:rPr>
        <w:t xml:space="preserve"> </w:t>
      </w:r>
      <w:r>
        <w:rPr>
          <w:sz w:val="28"/>
          <w:szCs w:val="28"/>
        </w:rPr>
        <w:t xml:space="preserve">від </w:t>
      </w:r>
      <w:r w:rsidRPr="00212131">
        <w:rPr>
          <w:sz w:val="28"/>
          <w:szCs w:val="28"/>
        </w:rPr>
        <w:t>людей європеоїдного типу та близько 9% всього людського населення. З 530 млн. європейців близько 260 млн. є центральними, а 270 млн. – периферійними нордійцями</w:t>
      </w:r>
      <w:r>
        <w:rPr>
          <w:sz w:val="28"/>
          <w:szCs w:val="28"/>
        </w:rPr>
        <w:t xml:space="preserve"> </w:t>
      </w:r>
      <w:r w:rsidRPr="00DC0A49">
        <w:rPr>
          <w:color w:val="000000"/>
          <w:sz w:val="28"/>
          <w:szCs w:val="28"/>
          <w:shd w:val="clear" w:color="auto" w:fill="FFFFFF"/>
        </w:rPr>
        <w:t>[</w:t>
      </w:r>
      <w:r>
        <w:rPr>
          <w:sz w:val="28"/>
          <w:szCs w:val="28"/>
        </w:rPr>
        <w:t>28</w:t>
      </w:r>
      <w:r w:rsidRPr="00A80076">
        <w:rPr>
          <w:color w:val="000000"/>
          <w:sz w:val="28"/>
          <w:szCs w:val="28"/>
          <w:shd w:val="clear" w:color="auto" w:fill="FFFFFF"/>
        </w:rPr>
        <w:t>].</w:t>
      </w:r>
      <w:r w:rsidRPr="00DC0A49">
        <w:rPr>
          <w:color w:val="000000"/>
          <w:sz w:val="28"/>
          <w:szCs w:val="28"/>
          <w:shd w:val="clear" w:color="auto" w:fill="FFFFFF"/>
        </w:rPr>
        <w:t xml:space="preserve"> </w:t>
      </w:r>
    </w:p>
    <w:p w:rsidR="00BF4A0C" w:rsidRDefault="00BF4A0C" w:rsidP="001E3240">
      <w:pPr>
        <w:ind w:firstLine="720"/>
        <w:jc w:val="both"/>
        <w:rPr>
          <w:sz w:val="28"/>
          <w:szCs w:val="28"/>
        </w:rPr>
      </w:pPr>
      <w:r>
        <w:rPr>
          <w:sz w:val="28"/>
          <w:szCs w:val="28"/>
        </w:rPr>
        <w:lastRenderedPageBreak/>
        <w:t xml:space="preserve">М. </w:t>
      </w:r>
      <w:r w:rsidRPr="00212131">
        <w:rPr>
          <w:sz w:val="28"/>
          <w:szCs w:val="28"/>
        </w:rPr>
        <w:t xml:space="preserve">Грант описує нордійців як расу солдат, мореплавців, підприємців </w:t>
      </w:r>
      <w:r>
        <w:rPr>
          <w:sz w:val="28"/>
          <w:szCs w:val="28"/>
        </w:rPr>
        <w:t>і</w:t>
      </w:r>
      <w:r w:rsidRPr="00212131">
        <w:rPr>
          <w:sz w:val="28"/>
          <w:szCs w:val="28"/>
        </w:rPr>
        <w:t xml:space="preserve"> дослідників. Це раса вождів, організаторів </w:t>
      </w:r>
      <w:r>
        <w:rPr>
          <w:sz w:val="28"/>
          <w:szCs w:val="28"/>
        </w:rPr>
        <w:t>й</w:t>
      </w:r>
      <w:r w:rsidRPr="00212131">
        <w:rPr>
          <w:sz w:val="28"/>
          <w:szCs w:val="28"/>
        </w:rPr>
        <w:t xml:space="preserve"> аристократів</w:t>
      </w:r>
      <w:r>
        <w:rPr>
          <w:sz w:val="28"/>
          <w:szCs w:val="28"/>
        </w:rPr>
        <w:t>, що</w:t>
      </w:r>
      <w:r w:rsidRPr="00212131">
        <w:rPr>
          <w:sz w:val="28"/>
          <w:szCs w:val="28"/>
        </w:rPr>
        <w:t xml:space="preserve"> </w:t>
      </w:r>
      <w:r>
        <w:rPr>
          <w:sz w:val="28"/>
          <w:szCs w:val="28"/>
        </w:rPr>
        <w:t xml:space="preserve">є </w:t>
      </w:r>
      <w:r w:rsidRPr="00212131">
        <w:rPr>
          <w:sz w:val="28"/>
          <w:szCs w:val="28"/>
        </w:rPr>
        <w:t>контраст</w:t>
      </w:r>
      <w:r>
        <w:rPr>
          <w:sz w:val="28"/>
          <w:szCs w:val="28"/>
        </w:rPr>
        <w:t>ною</w:t>
      </w:r>
      <w:r w:rsidRPr="00212131">
        <w:rPr>
          <w:sz w:val="28"/>
          <w:szCs w:val="28"/>
        </w:rPr>
        <w:t xml:space="preserve"> </w:t>
      </w:r>
      <w:r>
        <w:rPr>
          <w:sz w:val="28"/>
          <w:szCs w:val="28"/>
        </w:rPr>
        <w:t>до</w:t>
      </w:r>
      <w:r w:rsidRPr="00212131">
        <w:rPr>
          <w:sz w:val="28"/>
          <w:szCs w:val="28"/>
        </w:rPr>
        <w:t xml:space="preserve"> альпійц</w:t>
      </w:r>
      <w:r>
        <w:rPr>
          <w:sz w:val="28"/>
          <w:szCs w:val="28"/>
        </w:rPr>
        <w:t xml:space="preserve">ів </w:t>
      </w:r>
      <w:r w:rsidRPr="00212131">
        <w:rPr>
          <w:sz w:val="28"/>
          <w:szCs w:val="28"/>
        </w:rPr>
        <w:t>з їх переважно селянським і демократичним характером</w:t>
      </w:r>
      <w:r>
        <w:rPr>
          <w:sz w:val="28"/>
          <w:szCs w:val="28"/>
        </w:rPr>
        <w:t xml:space="preserve"> (до якої належить і частина расового складу України)</w:t>
      </w:r>
      <w:r w:rsidRPr="00212131">
        <w:rPr>
          <w:sz w:val="28"/>
          <w:szCs w:val="28"/>
        </w:rPr>
        <w:t xml:space="preserve">. Люди північної расі владні, індивідуалістичні, самовпевнені та ревниві до своєї особистої свободи </w:t>
      </w:r>
      <w:r>
        <w:rPr>
          <w:sz w:val="28"/>
          <w:szCs w:val="28"/>
        </w:rPr>
        <w:t>в</w:t>
      </w:r>
      <w:r w:rsidRPr="00212131">
        <w:rPr>
          <w:sz w:val="28"/>
          <w:szCs w:val="28"/>
        </w:rPr>
        <w:t xml:space="preserve"> політичній та релігійній </w:t>
      </w:r>
      <w:r>
        <w:rPr>
          <w:sz w:val="28"/>
          <w:szCs w:val="28"/>
        </w:rPr>
        <w:t>сферах</w:t>
      </w:r>
      <w:r w:rsidRPr="00212131">
        <w:rPr>
          <w:sz w:val="28"/>
          <w:szCs w:val="28"/>
        </w:rPr>
        <w:t>, і тому вони</w:t>
      </w:r>
      <w:r>
        <w:rPr>
          <w:sz w:val="28"/>
          <w:szCs w:val="28"/>
        </w:rPr>
        <w:t>,</w:t>
      </w:r>
      <w:r w:rsidRPr="00212131">
        <w:rPr>
          <w:sz w:val="28"/>
          <w:szCs w:val="28"/>
        </w:rPr>
        <w:t xml:space="preserve"> зазвичай</w:t>
      </w:r>
      <w:r>
        <w:rPr>
          <w:sz w:val="28"/>
          <w:szCs w:val="28"/>
        </w:rPr>
        <w:t>,</w:t>
      </w:r>
      <w:r w:rsidRPr="00212131">
        <w:rPr>
          <w:sz w:val="28"/>
          <w:szCs w:val="28"/>
        </w:rPr>
        <w:t xml:space="preserve"> протестанти. </w:t>
      </w:r>
      <w:r>
        <w:rPr>
          <w:sz w:val="28"/>
          <w:szCs w:val="28"/>
        </w:rPr>
        <w:t>Л</w:t>
      </w:r>
      <w:r w:rsidRPr="00212131">
        <w:rPr>
          <w:sz w:val="28"/>
          <w:szCs w:val="28"/>
        </w:rPr>
        <w:t>ицарство та його сучасні пережитки – це ви</w:t>
      </w:r>
      <w:r>
        <w:rPr>
          <w:sz w:val="28"/>
          <w:szCs w:val="28"/>
        </w:rPr>
        <w:t>нятково</w:t>
      </w:r>
      <w:r w:rsidRPr="00212131">
        <w:rPr>
          <w:sz w:val="28"/>
          <w:szCs w:val="28"/>
        </w:rPr>
        <w:t xml:space="preserve"> нордичні риси; феодалізм, класові відмінності </w:t>
      </w:r>
      <w:r>
        <w:rPr>
          <w:sz w:val="28"/>
          <w:szCs w:val="28"/>
        </w:rPr>
        <w:t>й</w:t>
      </w:r>
      <w:r w:rsidRPr="00212131">
        <w:rPr>
          <w:sz w:val="28"/>
          <w:szCs w:val="28"/>
        </w:rPr>
        <w:t xml:space="preserve"> расова гордість серед європейців прос</w:t>
      </w:r>
      <w:r>
        <w:rPr>
          <w:sz w:val="28"/>
          <w:szCs w:val="28"/>
        </w:rPr>
        <w:t xml:space="preserve">тежується </w:t>
      </w:r>
      <w:r w:rsidRPr="00212131">
        <w:rPr>
          <w:sz w:val="28"/>
          <w:szCs w:val="28"/>
        </w:rPr>
        <w:t>більшою мірою на півночі [</w:t>
      </w:r>
      <w:r>
        <w:rPr>
          <w:sz w:val="28"/>
          <w:szCs w:val="28"/>
        </w:rPr>
        <w:t>26</w:t>
      </w:r>
      <w:r w:rsidRPr="00212131">
        <w:rPr>
          <w:sz w:val="28"/>
          <w:szCs w:val="28"/>
        </w:rPr>
        <w:t xml:space="preserve">, </w:t>
      </w:r>
      <w:r>
        <w:rPr>
          <w:sz w:val="28"/>
          <w:szCs w:val="28"/>
        </w:rPr>
        <w:t>с</w:t>
      </w:r>
      <w:r w:rsidRPr="00212131">
        <w:rPr>
          <w:sz w:val="28"/>
          <w:szCs w:val="28"/>
        </w:rPr>
        <w:t>. 228].</w:t>
      </w:r>
    </w:p>
    <w:p w:rsidR="00BF4A0C" w:rsidRDefault="00BF4A0C" w:rsidP="001E3240">
      <w:pPr>
        <w:ind w:firstLine="720"/>
        <w:jc w:val="both"/>
        <w:rPr>
          <w:sz w:val="28"/>
          <w:szCs w:val="28"/>
        </w:rPr>
      </w:pPr>
      <w:r w:rsidRPr="00212131">
        <w:rPr>
          <w:sz w:val="28"/>
          <w:szCs w:val="28"/>
        </w:rPr>
        <w:t xml:space="preserve">Із нордичною расою </w:t>
      </w:r>
      <w:r>
        <w:rPr>
          <w:sz w:val="28"/>
          <w:szCs w:val="28"/>
        </w:rPr>
        <w:t xml:space="preserve">М. </w:t>
      </w:r>
      <w:r w:rsidRPr="00212131">
        <w:rPr>
          <w:sz w:val="28"/>
          <w:szCs w:val="28"/>
        </w:rPr>
        <w:t xml:space="preserve">Грант пов’язує виникнення арійських мов і на чотирьох картах </w:t>
      </w:r>
      <w:r>
        <w:rPr>
          <w:sz w:val="28"/>
          <w:szCs w:val="28"/>
        </w:rPr>
        <w:t>простежує</w:t>
      </w:r>
      <w:r w:rsidRPr="00212131">
        <w:rPr>
          <w:sz w:val="28"/>
          <w:szCs w:val="28"/>
        </w:rPr>
        <w:t xml:space="preserve"> поширення нордійців </w:t>
      </w:r>
      <w:r>
        <w:rPr>
          <w:sz w:val="28"/>
          <w:szCs w:val="28"/>
        </w:rPr>
        <w:t>у</w:t>
      </w:r>
      <w:r w:rsidRPr="00212131">
        <w:rPr>
          <w:sz w:val="28"/>
          <w:szCs w:val="28"/>
        </w:rPr>
        <w:t xml:space="preserve"> Європі та Західній Азії від бронзового віку й до наших часів. Нордійці ще </w:t>
      </w:r>
      <w:r>
        <w:rPr>
          <w:sz w:val="28"/>
          <w:szCs w:val="28"/>
        </w:rPr>
        <w:t>у</w:t>
      </w:r>
      <w:r w:rsidRPr="00212131">
        <w:rPr>
          <w:sz w:val="28"/>
          <w:szCs w:val="28"/>
        </w:rPr>
        <w:t xml:space="preserve"> ІІ і І тисячоліттях до н.е. розселюються в Європі та Західній Азії, скрізь виступаючи в ролі носіїв високих культур. Кіммерійці, скіфи, саки, перси, давні греки, італіки – всі вони на картах </w:t>
      </w:r>
      <w:r>
        <w:rPr>
          <w:sz w:val="28"/>
          <w:szCs w:val="28"/>
        </w:rPr>
        <w:t xml:space="preserve">М. </w:t>
      </w:r>
      <w:r w:rsidRPr="00212131">
        <w:rPr>
          <w:sz w:val="28"/>
          <w:szCs w:val="28"/>
        </w:rPr>
        <w:t xml:space="preserve">Гранта позначені стрілками, які виходять </w:t>
      </w:r>
      <w:r>
        <w:rPr>
          <w:sz w:val="28"/>
          <w:szCs w:val="28"/>
        </w:rPr>
        <w:t>і</w:t>
      </w:r>
      <w:r w:rsidRPr="00212131">
        <w:rPr>
          <w:sz w:val="28"/>
          <w:szCs w:val="28"/>
        </w:rPr>
        <w:t xml:space="preserve">з півночі Європи. Пізніше з представників північної раси виокремлюються тевтони, яких </w:t>
      </w:r>
      <w:r>
        <w:rPr>
          <w:sz w:val="28"/>
          <w:szCs w:val="28"/>
        </w:rPr>
        <w:t xml:space="preserve">М. </w:t>
      </w:r>
      <w:r w:rsidRPr="00212131">
        <w:rPr>
          <w:sz w:val="28"/>
          <w:szCs w:val="28"/>
        </w:rPr>
        <w:t>Грант протиставляє альпійцям</w:t>
      </w:r>
      <w:r>
        <w:rPr>
          <w:sz w:val="28"/>
          <w:szCs w:val="28"/>
        </w:rPr>
        <w:t xml:space="preserve"> </w:t>
      </w:r>
      <w:r w:rsidRPr="00212131">
        <w:rPr>
          <w:sz w:val="28"/>
          <w:szCs w:val="28"/>
        </w:rPr>
        <w:t>[</w:t>
      </w:r>
      <w:r>
        <w:rPr>
          <w:sz w:val="28"/>
          <w:szCs w:val="28"/>
        </w:rPr>
        <w:t>26</w:t>
      </w:r>
      <w:r w:rsidRPr="00212131">
        <w:rPr>
          <w:sz w:val="28"/>
          <w:szCs w:val="28"/>
        </w:rPr>
        <w:t xml:space="preserve">, </w:t>
      </w:r>
      <w:r>
        <w:rPr>
          <w:sz w:val="28"/>
          <w:szCs w:val="28"/>
        </w:rPr>
        <w:t>с</w:t>
      </w:r>
      <w:r w:rsidRPr="00A80076">
        <w:rPr>
          <w:sz w:val="28"/>
          <w:szCs w:val="28"/>
        </w:rPr>
        <w:t>. 228].</w:t>
      </w:r>
    </w:p>
    <w:p w:rsidR="00BF4A0C" w:rsidRPr="00462011" w:rsidRDefault="00BF4A0C" w:rsidP="001E3240">
      <w:pPr>
        <w:ind w:firstLine="720"/>
        <w:jc w:val="both"/>
        <w:rPr>
          <w:color w:val="000000"/>
          <w:sz w:val="28"/>
          <w:szCs w:val="28"/>
          <w:shd w:val="clear" w:color="auto" w:fill="FFFFFF"/>
        </w:rPr>
      </w:pPr>
      <w:r w:rsidRPr="00212131">
        <w:rPr>
          <w:sz w:val="28"/>
          <w:szCs w:val="28"/>
        </w:rPr>
        <w:t>Р</w:t>
      </w:r>
      <w:r>
        <w:rPr>
          <w:sz w:val="28"/>
          <w:szCs w:val="28"/>
        </w:rPr>
        <w:t>.</w:t>
      </w:r>
      <w:r w:rsidRPr="00212131">
        <w:rPr>
          <w:sz w:val="28"/>
          <w:szCs w:val="28"/>
        </w:rPr>
        <w:t xml:space="preserve"> Маккалох</w:t>
      </w:r>
      <w:r>
        <w:rPr>
          <w:sz w:val="28"/>
          <w:szCs w:val="28"/>
        </w:rPr>
        <w:t xml:space="preserve">, про якого йшлося вище, </w:t>
      </w:r>
      <w:r w:rsidRPr="00212131">
        <w:rPr>
          <w:sz w:val="28"/>
          <w:szCs w:val="28"/>
        </w:rPr>
        <w:t xml:space="preserve"> описує представників нордичної раси </w:t>
      </w:r>
      <w:r>
        <w:rPr>
          <w:sz w:val="28"/>
          <w:szCs w:val="28"/>
        </w:rPr>
        <w:t>як таких, що</w:t>
      </w:r>
      <w:r w:rsidRPr="00212131">
        <w:rPr>
          <w:sz w:val="28"/>
          <w:szCs w:val="28"/>
        </w:rPr>
        <w:t xml:space="preserve"> схильні до розсудливості, стійкості у своїх судженнях. Оскільки їм притаманне почуття відповідальності, того ж вони вимагають від тих, хто їх оточує. У спілкуванні вони замкнені </w:t>
      </w:r>
      <w:r>
        <w:rPr>
          <w:sz w:val="28"/>
          <w:szCs w:val="28"/>
        </w:rPr>
        <w:t>й</w:t>
      </w:r>
      <w:r w:rsidRPr="00212131">
        <w:rPr>
          <w:sz w:val="28"/>
          <w:szCs w:val="28"/>
        </w:rPr>
        <w:t xml:space="preserve"> індивідуалістичні, але й не позбавлені лицарства</w:t>
      </w:r>
      <w:r>
        <w:rPr>
          <w:sz w:val="28"/>
          <w:szCs w:val="28"/>
        </w:rPr>
        <w:t xml:space="preserve">. </w:t>
      </w:r>
      <w:r w:rsidRPr="00212131">
        <w:rPr>
          <w:sz w:val="28"/>
          <w:szCs w:val="28"/>
        </w:rPr>
        <w:t>Вони чудові розповідач</w:t>
      </w:r>
      <w:r>
        <w:rPr>
          <w:sz w:val="28"/>
          <w:szCs w:val="28"/>
        </w:rPr>
        <w:t>і</w:t>
      </w:r>
      <w:r w:rsidRPr="00212131">
        <w:rPr>
          <w:sz w:val="28"/>
          <w:szCs w:val="28"/>
        </w:rPr>
        <w:t xml:space="preserve">, з почуттям описують природу та ландшафти. Справедливість </w:t>
      </w:r>
      <w:r>
        <w:rPr>
          <w:sz w:val="28"/>
          <w:szCs w:val="28"/>
        </w:rPr>
        <w:t>і</w:t>
      </w:r>
      <w:r w:rsidRPr="00212131">
        <w:rPr>
          <w:sz w:val="28"/>
          <w:szCs w:val="28"/>
        </w:rPr>
        <w:t xml:space="preserve"> надійність є ос</w:t>
      </w:r>
      <w:r>
        <w:rPr>
          <w:sz w:val="28"/>
          <w:szCs w:val="28"/>
        </w:rPr>
        <w:t>новною</w:t>
      </w:r>
      <w:r w:rsidRPr="00212131">
        <w:rPr>
          <w:sz w:val="28"/>
          <w:szCs w:val="28"/>
        </w:rPr>
        <w:t xml:space="preserve"> чеснотою північних людей.</w:t>
      </w:r>
      <w:r>
        <w:rPr>
          <w:color w:val="000000"/>
          <w:sz w:val="28"/>
          <w:szCs w:val="28"/>
          <w:shd w:val="clear" w:color="auto" w:fill="FFFFFF"/>
        </w:rPr>
        <w:t xml:space="preserve"> </w:t>
      </w:r>
      <w:r w:rsidRPr="00212131">
        <w:rPr>
          <w:sz w:val="28"/>
          <w:szCs w:val="28"/>
        </w:rPr>
        <w:t>Нордична сміливість, відвага (</w:t>
      </w:r>
      <w:r w:rsidRPr="00212131">
        <w:rPr>
          <w:sz w:val="28"/>
          <w:szCs w:val="28"/>
          <w:lang w:val="en-US"/>
        </w:rPr>
        <w:t>bold</w:t>
      </w:r>
      <w:r w:rsidRPr="00212131">
        <w:rPr>
          <w:sz w:val="28"/>
          <w:szCs w:val="28"/>
        </w:rPr>
        <w:t>) розвивається в деяких північних чоловіках до такої мір</w:t>
      </w:r>
      <w:r>
        <w:rPr>
          <w:sz w:val="28"/>
          <w:szCs w:val="28"/>
        </w:rPr>
        <w:t>и</w:t>
      </w:r>
      <w:r w:rsidRPr="00212131">
        <w:rPr>
          <w:sz w:val="28"/>
          <w:szCs w:val="28"/>
        </w:rPr>
        <w:t>, що вони схил</w:t>
      </w:r>
      <w:r>
        <w:rPr>
          <w:sz w:val="28"/>
          <w:szCs w:val="28"/>
        </w:rPr>
        <w:t>ьні</w:t>
      </w:r>
      <w:r w:rsidRPr="00212131">
        <w:rPr>
          <w:sz w:val="28"/>
          <w:szCs w:val="28"/>
        </w:rPr>
        <w:t xml:space="preserve"> до необережності, легковажності та марнотратства.</w:t>
      </w:r>
      <w:r>
        <w:rPr>
          <w:color w:val="000000"/>
          <w:sz w:val="28"/>
          <w:szCs w:val="28"/>
          <w:shd w:val="clear" w:color="auto" w:fill="FFFFFF"/>
        </w:rPr>
        <w:t xml:space="preserve"> </w:t>
      </w:r>
      <w:r w:rsidRPr="00212131">
        <w:rPr>
          <w:sz w:val="28"/>
          <w:szCs w:val="28"/>
        </w:rPr>
        <w:t>Для нордійця</w:t>
      </w:r>
      <w:r>
        <w:rPr>
          <w:sz w:val="28"/>
          <w:szCs w:val="28"/>
        </w:rPr>
        <w:t xml:space="preserve"> головне</w:t>
      </w:r>
      <w:r w:rsidRPr="00212131">
        <w:rPr>
          <w:sz w:val="28"/>
          <w:szCs w:val="28"/>
        </w:rPr>
        <w:t xml:space="preserve"> </w:t>
      </w:r>
      <w:r>
        <w:rPr>
          <w:sz w:val="28"/>
          <w:szCs w:val="28"/>
        </w:rPr>
        <w:t xml:space="preserve">– </w:t>
      </w:r>
      <w:r w:rsidRPr="00212131">
        <w:rPr>
          <w:sz w:val="28"/>
          <w:szCs w:val="28"/>
        </w:rPr>
        <w:t>мати свій власний час на лін</w:t>
      </w:r>
      <w:r>
        <w:rPr>
          <w:sz w:val="28"/>
          <w:szCs w:val="28"/>
        </w:rPr>
        <w:t>ощі та без</w:t>
      </w:r>
      <w:r w:rsidRPr="00212131">
        <w:rPr>
          <w:sz w:val="28"/>
          <w:szCs w:val="28"/>
        </w:rPr>
        <w:t xml:space="preserve">турботливі прогулянки </w:t>
      </w:r>
      <w:r>
        <w:rPr>
          <w:sz w:val="28"/>
          <w:szCs w:val="28"/>
        </w:rPr>
        <w:t>й</w:t>
      </w:r>
      <w:r w:rsidRPr="00212131">
        <w:rPr>
          <w:sz w:val="28"/>
          <w:szCs w:val="28"/>
        </w:rPr>
        <w:t xml:space="preserve"> подорожі.</w:t>
      </w:r>
      <w:r>
        <w:rPr>
          <w:color w:val="000000"/>
          <w:sz w:val="28"/>
          <w:szCs w:val="28"/>
          <w:shd w:val="clear" w:color="auto" w:fill="FFFFFF"/>
        </w:rPr>
        <w:t xml:space="preserve"> </w:t>
      </w:r>
      <w:r w:rsidRPr="00212131">
        <w:rPr>
          <w:sz w:val="28"/>
          <w:szCs w:val="28"/>
        </w:rPr>
        <w:t xml:space="preserve">Життя </w:t>
      </w:r>
      <w:r>
        <w:rPr>
          <w:sz w:val="28"/>
          <w:szCs w:val="28"/>
        </w:rPr>
        <w:t xml:space="preserve">лише </w:t>
      </w:r>
      <w:r w:rsidRPr="00212131">
        <w:rPr>
          <w:sz w:val="28"/>
          <w:szCs w:val="28"/>
        </w:rPr>
        <w:t>в місті пригнічує нордійців, так само, як і динар</w:t>
      </w:r>
      <w:r>
        <w:rPr>
          <w:sz w:val="28"/>
          <w:szCs w:val="28"/>
        </w:rPr>
        <w:t>ці</w:t>
      </w:r>
      <w:r w:rsidRPr="00212131">
        <w:rPr>
          <w:sz w:val="28"/>
          <w:szCs w:val="28"/>
        </w:rPr>
        <w:t>в. Вони дуже люблять і ціну</w:t>
      </w:r>
      <w:r>
        <w:rPr>
          <w:sz w:val="28"/>
          <w:szCs w:val="28"/>
        </w:rPr>
        <w:t>ю</w:t>
      </w:r>
      <w:r w:rsidRPr="00212131">
        <w:rPr>
          <w:sz w:val="28"/>
          <w:szCs w:val="28"/>
        </w:rPr>
        <w:t>ть жити на природі</w:t>
      </w:r>
      <w:r w:rsidRPr="00B81F85">
        <w:rPr>
          <w:color w:val="000000"/>
          <w:sz w:val="28"/>
          <w:szCs w:val="28"/>
          <w:shd w:val="clear" w:color="auto" w:fill="FFFFFF"/>
        </w:rPr>
        <w:t xml:space="preserve"> </w:t>
      </w:r>
      <w:r w:rsidRPr="00DC0A49">
        <w:rPr>
          <w:color w:val="000000"/>
          <w:sz w:val="28"/>
          <w:szCs w:val="28"/>
          <w:shd w:val="clear" w:color="auto" w:fill="FFFFFF"/>
        </w:rPr>
        <w:t>[</w:t>
      </w:r>
      <w:r>
        <w:rPr>
          <w:color w:val="000000"/>
          <w:sz w:val="28"/>
          <w:szCs w:val="28"/>
          <w:shd w:val="clear" w:color="auto" w:fill="FFFFFF"/>
        </w:rPr>
        <w:t>28</w:t>
      </w:r>
      <w:r w:rsidRPr="00A80076">
        <w:rPr>
          <w:color w:val="000000"/>
          <w:sz w:val="28"/>
          <w:szCs w:val="28"/>
          <w:shd w:val="clear" w:color="auto" w:fill="FFFFFF"/>
        </w:rPr>
        <w:t>].</w:t>
      </w:r>
    </w:p>
    <w:p w:rsidR="00BF4A0C" w:rsidRDefault="00BF4A0C" w:rsidP="001E3240">
      <w:pPr>
        <w:ind w:firstLine="720"/>
        <w:jc w:val="both"/>
        <w:rPr>
          <w:sz w:val="28"/>
          <w:szCs w:val="28"/>
        </w:rPr>
      </w:pPr>
      <w:r>
        <w:rPr>
          <w:sz w:val="28"/>
          <w:szCs w:val="28"/>
        </w:rPr>
        <w:t>Натомість динарський тип складає ядро української нації сьогодення (вище було представлено відсоткові підрахунки расового складу українців, які дорівнюють 53% нордійців, проте не центральних, а периферійних). Такі люди відрізняються чесністю, гордістю, сміливістю, хоробрістю, добродушністю. Вони також шанують свій рідний край, садибу, родину. За Г. Гюнтером, ця раса дістала назву від Динарських Альп. Це люди здорові й мускулясті, дуже гучномовні, з нахилом до розваг та дещо агресивного виявлення своїх настроїв; водночас щирі й відверті</w:t>
      </w:r>
      <w:r w:rsidRPr="000C3CC7">
        <w:rPr>
          <w:sz w:val="28"/>
          <w:szCs w:val="28"/>
        </w:rPr>
        <w:t xml:space="preserve"> </w:t>
      </w:r>
      <w:r w:rsidRPr="00A80076">
        <w:rPr>
          <w:sz w:val="28"/>
          <w:szCs w:val="28"/>
        </w:rPr>
        <w:t>[</w:t>
      </w:r>
      <w:r>
        <w:rPr>
          <w:sz w:val="28"/>
          <w:szCs w:val="28"/>
        </w:rPr>
        <w:t>27</w:t>
      </w:r>
      <w:r w:rsidRPr="00A80076">
        <w:rPr>
          <w:sz w:val="28"/>
          <w:szCs w:val="28"/>
        </w:rPr>
        <w:t>].</w:t>
      </w:r>
      <w:r>
        <w:rPr>
          <w:sz w:val="28"/>
          <w:szCs w:val="28"/>
        </w:rPr>
        <w:t xml:space="preserve"> Нордієць як гетеростереотип для динар – це людина безсердечна. А ось автостереотипи нордійців свідчать про протилежне.</w:t>
      </w:r>
    </w:p>
    <w:p w:rsidR="00BF4A0C" w:rsidRPr="00AE35F7" w:rsidRDefault="00BF4A0C" w:rsidP="001E3240">
      <w:pPr>
        <w:ind w:firstLine="720"/>
        <w:jc w:val="both"/>
        <w:rPr>
          <w:sz w:val="28"/>
          <w:szCs w:val="28"/>
        </w:rPr>
      </w:pPr>
      <w:r>
        <w:rPr>
          <w:sz w:val="28"/>
          <w:szCs w:val="28"/>
        </w:rPr>
        <w:t xml:space="preserve">Динарець любить життєві насолоди. Там, де у нордійця дисципліна, там у динарця – крайнощі, любов або ненависть; вони веселі й співучі. Також мають почуття гордості, відважність, почуття честі, войовничість. Особливо розвинений у них культ рідного краю, власного стилю життя, звичаїв, хатніх прикрас і приладдя, садиб і взагалі народного мистецтва – так говорить Г. Гюнтер про українців </w:t>
      </w:r>
      <w:r w:rsidRPr="00AE35F7">
        <w:rPr>
          <w:sz w:val="28"/>
          <w:szCs w:val="28"/>
        </w:rPr>
        <w:t>[</w:t>
      </w:r>
      <w:r w:rsidRPr="00A80076">
        <w:rPr>
          <w:sz w:val="28"/>
          <w:szCs w:val="28"/>
        </w:rPr>
        <w:t>27</w:t>
      </w:r>
      <w:r w:rsidRPr="00AE35F7">
        <w:rPr>
          <w:sz w:val="28"/>
          <w:szCs w:val="28"/>
        </w:rPr>
        <w:t>].</w:t>
      </w:r>
      <w:r>
        <w:rPr>
          <w:sz w:val="28"/>
          <w:szCs w:val="28"/>
        </w:rPr>
        <w:t xml:space="preserve"> </w:t>
      </w:r>
      <w:r w:rsidRPr="00AE35F7">
        <w:rPr>
          <w:sz w:val="28"/>
          <w:szCs w:val="28"/>
        </w:rPr>
        <w:t>Динарці –</w:t>
      </w:r>
      <w:r>
        <w:rPr>
          <w:sz w:val="28"/>
          <w:szCs w:val="28"/>
        </w:rPr>
        <w:t xml:space="preserve"> </w:t>
      </w:r>
      <w:r w:rsidRPr="00AE35F7">
        <w:rPr>
          <w:sz w:val="28"/>
          <w:szCs w:val="28"/>
        </w:rPr>
        <w:t xml:space="preserve">уроджені вояки з вдачею, дуже вразливі, але й </w:t>
      </w:r>
      <w:r w:rsidRPr="00AE35F7">
        <w:rPr>
          <w:sz w:val="28"/>
          <w:szCs w:val="28"/>
        </w:rPr>
        <w:lastRenderedPageBreak/>
        <w:t xml:space="preserve">добродушні. Їм бракує чіткості думки й сміливості нордійців. Типовим динарцем Д. Донцов </w:t>
      </w:r>
      <w:r>
        <w:rPr>
          <w:sz w:val="28"/>
          <w:szCs w:val="28"/>
        </w:rPr>
        <w:t>у</w:t>
      </w:r>
      <w:r w:rsidRPr="00AE35F7">
        <w:rPr>
          <w:sz w:val="28"/>
          <w:szCs w:val="28"/>
        </w:rPr>
        <w:t>важає Тараса Бульбу, динарсько-нордійські риси поєднав у собі Богдан Хмельницький [</w:t>
      </w:r>
      <w:r>
        <w:rPr>
          <w:sz w:val="28"/>
          <w:szCs w:val="28"/>
        </w:rPr>
        <w:t>8</w:t>
      </w:r>
      <w:r w:rsidRPr="00A80076">
        <w:rPr>
          <w:sz w:val="28"/>
          <w:szCs w:val="28"/>
        </w:rPr>
        <w:t>].</w:t>
      </w:r>
      <w:r w:rsidRPr="00AE35F7">
        <w:rPr>
          <w:sz w:val="28"/>
          <w:szCs w:val="28"/>
        </w:rPr>
        <w:t xml:space="preserve"> </w:t>
      </w:r>
      <w:r w:rsidRPr="00A80076">
        <w:rPr>
          <w:sz w:val="28"/>
          <w:szCs w:val="28"/>
        </w:rPr>
        <w:t>До ц</w:t>
      </w:r>
      <w:r>
        <w:rPr>
          <w:sz w:val="28"/>
          <w:szCs w:val="28"/>
        </w:rPr>
        <w:t xml:space="preserve">ієї ж раси належать козацькі типи </w:t>
      </w:r>
      <w:r w:rsidRPr="00A80076">
        <w:rPr>
          <w:sz w:val="28"/>
          <w:szCs w:val="28"/>
        </w:rPr>
        <w:t>“</w:t>
      </w:r>
      <w:r>
        <w:rPr>
          <w:sz w:val="28"/>
          <w:szCs w:val="28"/>
        </w:rPr>
        <w:t>Енеїди</w:t>
      </w:r>
      <w:r w:rsidRPr="00A80076">
        <w:rPr>
          <w:sz w:val="28"/>
          <w:szCs w:val="28"/>
        </w:rPr>
        <w:t xml:space="preserve">” </w:t>
      </w:r>
      <w:r>
        <w:rPr>
          <w:sz w:val="28"/>
          <w:szCs w:val="28"/>
          <w:lang w:val="uk-UA"/>
        </w:rPr>
        <w:t xml:space="preserve">       </w:t>
      </w:r>
      <w:r>
        <w:rPr>
          <w:sz w:val="28"/>
          <w:szCs w:val="28"/>
        </w:rPr>
        <w:t>І.П.</w:t>
      </w:r>
      <w:r w:rsidRPr="00A80076">
        <w:rPr>
          <w:sz w:val="28"/>
          <w:szCs w:val="28"/>
        </w:rPr>
        <w:t xml:space="preserve"> Котляревського. </w:t>
      </w:r>
      <w:r w:rsidRPr="00904D0C">
        <w:rPr>
          <w:sz w:val="28"/>
          <w:szCs w:val="28"/>
        </w:rPr>
        <w:t>Коли остієць – це тип підлеглого урядовця, то тип динарця – це тип воїна та хлібороба [</w:t>
      </w:r>
      <w:r>
        <w:rPr>
          <w:sz w:val="28"/>
          <w:szCs w:val="28"/>
        </w:rPr>
        <w:t>8</w:t>
      </w:r>
      <w:r w:rsidRPr="00904D0C">
        <w:rPr>
          <w:sz w:val="28"/>
          <w:szCs w:val="28"/>
        </w:rPr>
        <w:t>].</w:t>
      </w:r>
    </w:p>
    <w:p w:rsidR="00BF4A0C" w:rsidRDefault="00BF4A0C" w:rsidP="001E3240">
      <w:pPr>
        <w:ind w:firstLine="720"/>
        <w:jc w:val="both"/>
        <w:rPr>
          <w:sz w:val="28"/>
          <w:szCs w:val="28"/>
        </w:rPr>
      </w:pPr>
      <w:r>
        <w:rPr>
          <w:sz w:val="28"/>
          <w:szCs w:val="28"/>
        </w:rPr>
        <w:t xml:space="preserve">Ідеалізує цей тип Вадим Щербаківський, для якого це герої культури й хліборобської праці. На його думку, під різними назвами Україну заселяли дві раси, представниці відмінних за характером культур, – норманської і суто хліборобської – альпійсько-динарської. Перші творили пануючу верству, тимчасом другі – підвладну </w:t>
      </w:r>
      <w:r w:rsidRPr="00716B6B">
        <w:rPr>
          <w:sz w:val="28"/>
          <w:szCs w:val="28"/>
        </w:rPr>
        <w:t>[</w:t>
      </w:r>
      <w:r>
        <w:rPr>
          <w:sz w:val="28"/>
          <w:szCs w:val="28"/>
        </w:rPr>
        <w:t>24</w:t>
      </w:r>
      <w:r w:rsidRPr="00A80076">
        <w:rPr>
          <w:sz w:val="28"/>
          <w:szCs w:val="28"/>
        </w:rPr>
        <w:t>].</w:t>
      </w:r>
      <w:r>
        <w:rPr>
          <w:sz w:val="28"/>
          <w:szCs w:val="28"/>
        </w:rPr>
        <w:t xml:space="preserve"> </w:t>
      </w:r>
    </w:p>
    <w:p w:rsidR="00BF4A0C" w:rsidRPr="00BC6506" w:rsidRDefault="00BF4A0C" w:rsidP="001E3240">
      <w:pPr>
        <w:pStyle w:val="af7"/>
        <w:shd w:val="clear" w:color="auto" w:fill="FFFFFF"/>
        <w:spacing w:after="0"/>
        <w:ind w:firstLine="720"/>
        <w:jc w:val="both"/>
        <w:rPr>
          <w:sz w:val="28"/>
          <w:szCs w:val="28"/>
        </w:rPr>
      </w:pPr>
      <w:r>
        <w:rPr>
          <w:sz w:val="28"/>
          <w:szCs w:val="28"/>
        </w:rPr>
        <w:t xml:space="preserve">Розглянувши расову диференціацію людей, яка лежить в основі формування кожного конкретного народу і його національного характеру, перейдемо до осмислення останнього як одного з елементів самоїдентифікації нації. </w:t>
      </w:r>
      <w:r w:rsidRPr="00BC6506">
        <w:rPr>
          <w:sz w:val="28"/>
          <w:szCs w:val="28"/>
        </w:rPr>
        <w:t xml:space="preserve">Невипадково вчення про національний характер базується на принципі етноцентризму, властивому кожній нації. Етноцентризм – це світоглядна або психологічна установка, дотримуючись якої, іншу культуру оцінюють крізь призму культурних цінностей власного народу </w:t>
      </w:r>
      <w:r>
        <w:rPr>
          <w:sz w:val="28"/>
          <w:szCs w:val="28"/>
        </w:rPr>
        <w:t xml:space="preserve">[19, </w:t>
      </w:r>
      <w:r w:rsidRPr="00A80076">
        <w:rPr>
          <w:sz w:val="28"/>
          <w:szCs w:val="28"/>
        </w:rPr>
        <w:t xml:space="preserve">с. </w:t>
      </w:r>
      <w:r>
        <w:rPr>
          <w:sz w:val="28"/>
          <w:szCs w:val="28"/>
        </w:rPr>
        <w:t>354</w:t>
      </w:r>
      <w:r w:rsidRPr="00A80076">
        <w:rPr>
          <w:sz w:val="28"/>
          <w:szCs w:val="28"/>
        </w:rPr>
        <w:t>].</w:t>
      </w:r>
      <w:r w:rsidRPr="00BC6506">
        <w:rPr>
          <w:sz w:val="28"/>
          <w:szCs w:val="28"/>
        </w:rPr>
        <w:t xml:space="preserve"> Оцінка іншої культури, її сп</w:t>
      </w:r>
      <w:r>
        <w:rPr>
          <w:sz w:val="28"/>
          <w:szCs w:val="28"/>
        </w:rPr>
        <w:t>рийняття носіями чужої культури</w:t>
      </w:r>
      <w:r w:rsidRPr="00BC6506">
        <w:rPr>
          <w:sz w:val="28"/>
          <w:szCs w:val="28"/>
        </w:rPr>
        <w:t xml:space="preserve"> знаходять вияв у так званих </w:t>
      </w:r>
      <w:r w:rsidRPr="00BC6506">
        <w:rPr>
          <w:b/>
          <w:sz w:val="28"/>
          <w:szCs w:val="28"/>
        </w:rPr>
        <w:t>гетеростереотипах</w:t>
      </w:r>
      <w:r w:rsidRPr="00BC6506">
        <w:rPr>
          <w:sz w:val="28"/>
          <w:szCs w:val="28"/>
        </w:rPr>
        <w:t>.</w:t>
      </w:r>
    </w:p>
    <w:p w:rsidR="00BF4A0C" w:rsidRPr="00212131" w:rsidRDefault="00BF4A0C" w:rsidP="001E3240">
      <w:pPr>
        <w:pStyle w:val="af7"/>
        <w:shd w:val="clear" w:color="auto" w:fill="FFFFFF"/>
        <w:spacing w:after="0"/>
        <w:ind w:firstLine="720"/>
        <w:jc w:val="both"/>
        <w:rPr>
          <w:iCs/>
          <w:color w:val="000000"/>
          <w:sz w:val="28"/>
          <w:szCs w:val="28"/>
        </w:rPr>
      </w:pPr>
      <w:r>
        <w:rPr>
          <w:sz w:val="28"/>
          <w:szCs w:val="28"/>
        </w:rPr>
        <w:t>Культурна реконструкція архетипного підґрунтя національних характерів англійців і українців, зокрема нордійського характеру перших і, переважно, динарського – других потребує ще з</w:t>
      </w:r>
      <w:r w:rsidRPr="000C3CC7">
        <w:rPr>
          <w:sz w:val="28"/>
          <w:szCs w:val="28"/>
        </w:rPr>
        <w:t>’</w:t>
      </w:r>
      <w:r>
        <w:rPr>
          <w:sz w:val="28"/>
          <w:szCs w:val="28"/>
        </w:rPr>
        <w:t xml:space="preserve">ясування мотиваційної основи складників – особливих рис цих характерів – психічного, емоційного, вольового тощо. </w:t>
      </w:r>
      <w:r w:rsidRPr="00212131">
        <w:rPr>
          <w:sz w:val="28"/>
          <w:szCs w:val="28"/>
        </w:rPr>
        <w:t xml:space="preserve">Оскільки </w:t>
      </w:r>
      <w:r>
        <w:rPr>
          <w:sz w:val="28"/>
          <w:szCs w:val="28"/>
        </w:rPr>
        <w:t xml:space="preserve">ці складники </w:t>
      </w:r>
      <w:r w:rsidRPr="00212131">
        <w:rPr>
          <w:sz w:val="28"/>
          <w:szCs w:val="28"/>
        </w:rPr>
        <w:t>національн</w:t>
      </w:r>
      <w:r>
        <w:rPr>
          <w:sz w:val="28"/>
          <w:szCs w:val="28"/>
        </w:rPr>
        <w:t>их</w:t>
      </w:r>
      <w:r w:rsidRPr="00212131">
        <w:rPr>
          <w:sz w:val="28"/>
          <w:szCs w:val="28"/>
        </w:rPr>
        <w:t xml:space="preserve"> характер</w:t>
      </w:r>
      <w:r>
        <w:rPr>
          <w:sz w:val="28"/>
          <w:szCs w:val="28"/>
        </w:rPr>
        <w:t>ів</w:t>
      </w:r>
      <w:r w:rsidRPr="00212131">
        <w:rPr>
          <w:sz w:val="28"/>
          <w:szCs w:val="28"/>
        </w:rPr>
        <w:t xml:space="preserve"> розподілені між представниками націй нерівномірно – від наявності усіх рис до повної їх відсутності, – то варто досліджувати найбільш </w:t>
      </w:r>
      <w:r>
        <w:rPr>
          <w:sz w:val="28"/>
          <w:szCs w:val="28"/>
        </w:rPr>
        <w:t xml:space="preserve">виразні </w:t>
      </w:r>
      <w:r w:rsidRPr="00212131">
        <w:rPr>
          <w:sz w:val="28"/>
          <w:szCs w:val="28"/>
        </w:rPr>
        <w:t xml:space="preserve">якості характеру нації через аналіз її традицій, звичаїв, фольклору, вірувань, історії, геополітичних та природних умов буття, тобто того, що стереотипізувалося у свідомості представників нації і знайшло вираження в мові. На основі цих припущень можемо сформулювати робоче визначення національного характеру, який є смисловим ядром (понятійним компонентом) етнокультурного стереотипу, адже становить найбільш стійку сукупність основних для конкретної національної спільноти особливостей сприйняття навколишнього світу та вербальних форм реакцій на цей світ. До цієї сукупності належать емоції, почуття, настрої, способи освоєння світу, а також швидкість та інтенсивність реакцій на певні події, що, безумовно, виражаються </w:t>
      </w:r>
      <w:r>
        <w:rPr>
          <w:sz w:val="28"/>
          <w:szCs w:val="28"/>
        </w:rPr>
        <w:t>в</w:t>
      </w:r>
      <w:r w:rsidRPr="00212131">
        <w:rPr>
          <w:sz w:val="28"/>
          <w:szCs w:val="28"/>
        </w:rPr>
        <w:t xml:space="preserve"> мовних формах.</w:t>
      </w:r>
    </w:p>
    <w:p w:rsidR="00BF4A0C" w:rsidRPr="007A1D53" w:rsidRDefault="00BF4A0C" w:rsidP="001E3240">
      <w:pPr>
        <w:ind w:firstLine="720"/>
        <w:jc w:val="both"/>
        <w:rPr>
          <w:sz w:val="28"/>
          <w:szCs w:val="28"/>
        </w:rPr>
      </w:pPr>
      <w:r w:rsidRPr="001E3240">
        <w:rPr>
          <w:sz w:val="28"/>
          <w:szCs w:val="28"/>
          <w:lang w:val="uk-UA"/>
        </w:rPr>
        <w:t xml:space="preserve">Про те, що найбагатшим джерелом для вивчення процесу формування етнічної самосвідомості народу й етнокультурних стереотипів поведінки, а також сприйняття інших етносів є мова, писав О. Потебня, який до того ж уважав її не тільки головною етнодиференціювальною, а й етноформувальною ознакою. Аналіз імен, етнонімів, топонімів, астронімів показує глибоку вкоріненість у мові своєрідності середовища проживання людей і тісно пов'язаного з цим мислення народу. Мова відображає як загальну оцінку явищ природного середовища, так і </w:t>
      </w:r>
      <w:r w:rsidRPr="001E3240">
        <w:rPr>
          <w:sz w:val="28"/>
          <w:szCs w:val="28"/>
          <w:lang w:val="uk-UA"/>
        </w:rPr>
        <w:lastRenderedPageBreak/>
        <w:t xml:space="preserve">докладно характеризує тваринний і рослинний світ, клімат і ландшафт місця проживання етносу. </w:t>
      </w:r>
      <w:r w:rsidRPr="007A1D53">
        <w:rPr>
          <w:sz w:val="28"/>
          <w:szCs w:val="28"/>
        </w:rPr>
        <w:t xml:space="preserve">Походження назв етносів також </w:t>
      </w:r>
      <w:r>
        <w:rPr>
          <w:sz w:val="28"/>
          <w:szCs w:val="28"/>
        </w:rPr>
        <w:t xml:space="preserve">є </w:t>
      </w:r>
      <w:r w:rsidRPr="007A1D53">
        <w:rPr>
          <w:sz w:val="28"/>
          <w:szCs w:val="28"/>
        </w:rPr>
        <w:t>невипадков</w:t>
      </w:r>
      <w:r>
        <w:rPr>
          <w:sz w:val="28"/>
          <w:szCs w:val="28"/>
        </w:rPr>
        <w:t>им</w:t>
      </w:r>
      <w:r w:rsidRPr="007A1D53">
        <w:rPr>
          <w:sz w:val="28"/>
          <w:szCs w:val="28"/>
        </w:rPr>
        <w:t>, а наочно ілюстр</w:t>
      </w:r>
      <w:r>
        <w:rPr>
          <w:sz w:val="28"/>
          <w:szCs w:val="28"/>
        </w:rPr>
        <w:t>ує</w:t>
      </w:r>
      <w:r w:rsidRPr="007A1D53">
        <w:rPr>
          <w:sz w:val="28"/>
          <w:szCs w:val="28"/>
        </w:rPr>
        <w:t xml:space="preserve"> то</w:t>
      </w:r>
      <w:r>
        <w:rPr>
          <w:sz w:val="28"/>
          <w:szCs w:val="28"/>
        </w:rPr>
        <w:t>й факт</w:t>
      </w:r>
      <w:r w:rsidRPr="007A1D53">
        <w:rPr>
          <w:sz w:val="28"/>
          <w:szCs w:val="28"/>
        </w:rPr>
        <w:t xml:space="preserve">, як </w:t>
      </w:r>
      <w:r w:rsidRPr="00A80076">
        <w:rPr>
          <w:sz w:val="28"/>
          <w:szCs w:val="28"/>
        </w:rPr>
        <w:t>предки</w:t>
      </w:r>
      <w:r w:rsidRPr="007A1D53">
        <w:rPr>
          <w:sz w:val="28"/>
          <w:szCs w:val="28"/>
        </w:rPr>
        <w:t xml:space="preserve"> сприймали і сусідні народи</w:t>
      </w:r>
      <w:r>
        <w:rPr>
          <w:sz w:val="28"/>
          <w:szCs w:val="28"/>
        </w:rPr>
        <w:t xml:space="preserve"> [18, с. 67, 114].</w:t>
      </w:r>
      <w:r w:rsidRPr="007A1D53">
        <w:rPr>
          <w:sz w:val="28"/>
          <w:szCs w:val="28"/>
        </w:rPr>
        <w:t xml:space="preserve"> </w:t>
      </w:r>
    </w:p>
    <w:p w:rsidR="00BF4A0C" w:rsidRPr="00716B6B" w:rsidRDefault="00BF4A0C" w:rsidP="001E3240">
      <w:pPr>
        <w:ind w:firstLine="720"/>
        <w:jc w:val="both"/>
        <w:rPr>
          <w:sz w:val="28"/>
          <w:szCs w:val="28"/>
        </w:rPr>
      </w:pPr>
      <w:r>
        <w:rPr>
          <w:sz w:val="28"/>
          <w:szCs w:val="28"/>
        </w:rPr>
        <w:t>Щ</w:t>
      </w:r>
      <w:r w:rsidRPr="00716B6B">
        <w:rPr>
          <w:sz w:val="28"/>
          <w:szCs w:val="28"/>
        </w:rPr>
        <w:t xml:space="preserve">о стосуються особливостей характеру </w:t>
      </w:r>
      <w:r>
        <w:rPr>
          <w:sz w:val="28"/>
          <w:szCs w:val="28"/>
        </w:rPr>
        <w:t xml:space="preserve">англійців і українців та їхньої </w:t>
      </w:r>
      <w:r w:rsidRPr="00716B6B">
        <w:rPr>
          <w:sz w:val="28"/>
          <w:szCs w:val="28"/>
        </w:rPr>
        <w:t xml:space="preserve"> поведінки</w:t>
      </w:r>
      <w:r>
        <w:rPr>
          <w:sz w:val="28"/>
          <w:szCs w:val="28"/>
        </w:rPr>
        <w:t xml:space="preserve">, то їх реконструкцію спробуємо здійснити на основі </w:t>
      </w:r>
      <w:r w:rsidRPr="007A1D53">
        <w:rPr>
          <w:sz w:val="28"/>
          <w:szCs w:val="28"/>
        </w:rPr>
        <w:t xml:space="preserve">середовища </w:t>
      </w:r>
      <w:r>
        <w:rPr>
          <w:sz w:val="28"/>
          <w:szCs w:val="28"/>
        </w:rPr>
        <w:t xml:space="preserve">їх </w:t>
      </w:r>
      <w:r w:rsidRPr="007A1D53">
        <w:rPr>
          <w:sz w:val="28"/>
          <w:szCs w:val="28"/>
        </w:rPr>
        <w:t>проживання</w:t>
      </w:r>
      <w:r>
        <w:rPr>
          <w:sz w:val="28"/>
          <w:szCs w:val="28"/>
        </w:rPr>
        <w:t xml:space="preserve"> і тісно пов’язаного з ним тваринного світу. Вочевидь, що </w:t>
      </w:r>
      <w:r w:rsidRPr="00716B6B">
        <w:rPr>
          <w:sz w:val="28"/>
          <w:szCs w:val="28"/>
        </w:rPr>
        <w:t>особливості поведінки, звички тварин</w:t>
      </w:r>
      <w:r>
        <w:rPr>
          <w:sz w:val="28"/>
          <w:szCs w:val="28"/>
        </w:rPr>
        <w:t xml:space="preserve"> стали мотиваційною основою для їхнього переосмислення і метафоричного позначення характерів англійців і українців, з-поміж яких – </w:t>
      </w:r>
      <w:r w:rsidRPr="00716B6B">
        <w:rPr>
          <w:sz w:val="28"/>
          <w:szCs w:val="28"/>
        </w:rPr>
        <w:t>‘хоробрість’</w:t>
      </w:r>
      <w:r>
        <w:rPr>
          <w:sz w:val="28"/>
          <w:szCs w:val="28"/>
        </w:rPr>
        <w:t xml:space="preserve"> і</w:t>
      </w:r>
      <w:r w:rsidRPr="00716B6B">
        <w:rPr>
          <w:sz w:val="28"/>
          <w:szCs w:val="28"/>
        </w:rPr>
        <w:t xml:space="preserve"> ‘відважність’. </w:t>
      </w:r>
    </w:p>
    <w:p w:rsidR="00BF4A0C" w:rsidRPr="00716B6B" w:rsidRDefault="00BF4A0C" w:rsidP="001E3240">
      <w:pPr>
        <w:ind w:firstLine="720"/>
        <w:jc w:val="both"/>
        <w:rPr>
          <w:color w:val="FF0000"/>
          <w:sz w:val="28"/>
          <w:szCs w:val="28"/>
        </w:rPr>
      </w:pPr>
      <w:r>
        <w:rPr>
          <w:sz w:val="28"/>
          <w:szCs w:val="28"/>
        </w:rPr>
        <w:t xml:space="preserve">У процесі культурної реконструкції расової характеристики європейських народів, було виявлено, що і нордійці, представниками яких є англійці, і динарці як ядро української нації відзначаються  </w:t>
      </w:r>
      <w:r w:rsidRPr="00716B6B">
        <w:rPr>
          <w:sz w:val="28"/>
          <w:szCs w:val="28"/>
        </w:rPr>
        <w:t>‘хоробріст</w:t>
      </w:r>
      <w:r>
        <w:rPr>
          <w:sz w:val="28"/>
          <w:szCs w:val="28"/>
        </w:rPr>
        <w:t>ю</w:t>
      </w:r>
      <w:r w:rsidRPr="00716B6B">
        <w:rPr>
          <w:sz w:val="28"/>
          <w:szCs w:val="28"/>
        </w:rPr>
        <w:t>’</w:t>
      </w:r>
      <w:r>
        <w:rPr>
          <w:sz w:val="28"/>
          <w:szCs w:val="28"/>
        </w:rPr>
        <w:t xml:space="preserve"> і</w:t>
      </w:r>
      <w:r w:rsidRPr="00716B6B">
        <w:rPr>
          <w:sz w:val="28"/>
          <w:szCs w:val="28"/>
        </w:rPr>
        <w:t xml:space="preserve"> ‘відважніст</w:t>
      </w:r>
      <w:r>
        <w:rPr>
          <w:sz w:val="28"/>
          <w:szCs w:val="28"/>
        </w:rPr>
        <w:t>ю</w:t>
      </w:r>
      <w:r w:rsidRPr="00716B6B">
        <w:rPr>
          <w:sz w:val="28"/>
          <w:szCs w:val="28"/>
        </w:rPr>
        <w:t xml:space="preserve">’. </w:t>
      </w:r>
      <w:r>
        <w:rPr>
          <w:sz w:val="28"/>
          <w:szCs w:val="28"/>
        </w:rPr>
        <w:t xml:space="preserve">Спробуємо проілюструвати, як через зв’язки з навколишнім тваринним світом ці мотиваційні ознаки стали основою для образного позначення характерів обох етносів. </w:t>
      </w:r>
    </w:p>
    <w:p w:rsidR="00BF4A0C" w:rsidRPr="00716B6B" w:rsidRDefault="00BF4A0C" w:rsidP="001E3240">
      <w:pPr>
        <w:pStyle w:val="aa"/>
        <w:spacing w:line="240" w:lineRule="auto"/>
        <w:ind w:firstLine="720"/>
        <w:rPr>
          <w:szCs w:val="28"/>
        </w:rPr>
      </w:pPr>
      <w:r>
        <w:rPr>
          <w:szCs w:val="28"/>
        </w:rPr>
        <w:t xml:space="preserve">Так, </w:t>
      </w:r>
      <w:r w:rsidRPr="00716B6B">
        <w:rPr>
          <w:szCs w:val="28"/>
        </w:rPr>
        <w:t>легенда про те, що найхоробріши</w:t>
      </w:r>
      <w:r>
        <w:rPr>
          <w:szCs w:val="28"/>
        </w:rPr>
        <w:t>м</w:t>
      </w:r>
      <w:r w:rsidRPr="00716B6B">
        <w:rPr>
          <w:szCs w:val="28"/>
        </w:rPr>
        <w:t>, найвідважніши</w:t>
      </w:r>
      <w:r>
        <w:rPr>
          <w:szCs w:val="28"/>
        </w:rPr>
        <w:t>м</w:t>
      </w:r>
      <w:r w:rsidRPr="00716B6B">
        <w:rPr>
          <w:szCs w:val="28"/>
        </w:rPr>
        <w:t xml:space="preserve"> і найсильніши</w:t>
      </w:r>
      <w:r>
        <w:rPr>
          <w:szCs w:val="28"/>
        </w:rPr>
        <w:t>м</w:t>
      </w:r>
      <w:r w:rsidRPr="00716B6B">
        <w:rPr>
          <w:szCs w:val="28"/>
        </w:rPr>
        <w:t xml:space="preserve"> серед усіх звірів </w:t>
      </w:r>
      <w:r>
        <w:rPr>
          <w:szCs w:val="28"/>
        </w:rPr>
        <w:t xml:space="preserve">є лев, </w:t>
      </w:r>
      <w:r w:rsidRPr="00716B6B">
        <w:rPr>
          <w:szCs w:val="28"/>
        </w:rPr>
        <w:t>дійшла і до європейських країн</w:t>
      </w:r>
      <w:r>
        <w:rPr>
          <w:szCs w:val="28"/>
        </w:rPr>
        <w:t>. І</w:t>
      </w:r>
      <w:r w:rsidRPr="00716B6B">
        <w:rPr>
          <w:szCs w:val="28"/>
        </w:rPr>
        <w:t xml:space="preserve"> </w:t>
      </w:r>
      <w:r>
        <w:rPr>
          <w:szCs w:val="28"/>
        </w:rPr>
        <w:t xml:space="preserve">хоча ця тварина </w:t>
      </w:r>
      <w:r w:rsidRPr="00716B6B">
        <w:rPr>
          <w:szCs w:val="28"/>
        </w:rPr>
        <w:t xml:space="preserve">не є типовою для території </w:t>
      </w:r>
      <w:r>
        <w:rPr>
          <w:szCs w:val="28"/>
        </w:rPr>
        <w:t xml:space="preserve">як Англії, так й </w:t>
      </w:r>
      <w:r w:rsidRPr="00716B6B">
        <w:rPr>
          <w:szCs w:val="28"/>
        </w:rPr>
        <w:t>України</w:t>
      </w:r>
      <w:r>
        <w:rPr>
          <w:szCs w:val="28"/>
        </w:rPr>
        <w:t xml:space="preserve">, але в мовній свідомості представників цих країн відобразилися ознаки хоробрості й відважності як мотиватори образного позначення характерів англійських і українських чоловіків. Зокрема, в обох мовах утворилися образні одиниці, у складі яких  компонент </w:t>
      </w:r>
      <w:r w:rsidRPr="00FF3BFA">
        <w:rPr>
          <w:szCs w:val="28"/>
        </w:rPr>
        <w:t>“</w:t>
      </w:r>
      <w:r w:rsidRPr="00716B6B">
        <w:rPr>
          <w:szCs w:val="28"/>
        </w:rPr>
        <w:t>лев</w:t>
      </w:r>
      <w:r w:rsidRPr="00FF3BFA">
        <w:rPr>
          <w:szCs w:val="28"/>
        </w:rPr>
        <w:t>”</w:t>
      </w:r>
      <w:r w:rsidRPr="00716B6B">
        <w:rPr>
          <w:szCs w:val="28"/>
        </w:rPr>
        <w:t xml:space="preserve"> </w:t>
      </w:r>
      <w:r>
        <w:rPr>
          <w:szCs w:val="28"/>
        </w:rPr>
        <w:t>пов</w:t>
      </w:r>
      <w:r w:rsidRPr="004B2F22">
        <w:rPr>
          <w:szCs w:val="28"/>
        </w:rPr>
        <w:t>’</w:t>
      </w:r>
      <w:r>
        <w:rPr>
          <w:szCs w:val="28"/>
        </w:rPr>
        <w:t xml:space="preserve">язаний із </w:t>
      </w:r>
      <w:r w:rsidRPr="00716B6B">
        <w:rPr>
          <w:szCs w:val="28"/>
        </w:rPr>
        <w:t>с</w:t>
      </w:r>
      <w:r>
        <w:rPr>
          <w:szCs w:val="28"/>
        </w:rPr>
        <w:t>имволом</w:t>
      </w:r>
      <w:r w:rsidRPr="00716B6B">
        <w:rPr>
          <w:szCs w:val="28"/>
        </w:rPr>
        <w:t xml:space="preserve"> хоробрості</w:t>
      </w:r>
      <w:r>
        <w:rPr>
          <w:szCs w:val="28"/>
        </w:rPr>
        <w:t>:</w:t>
      </w:r>
      <w:r w:rsidRPr="00716B6B">
        <w:rPr>
          <w:szCs w:val="28"/>
        </w:rPr>
        <w:t xml:space="preserve"> англ.: </w:t>
      </w:r>
      <w:r w:rsidRPr="00716B6B">
        <w:rPr>
          <w:i/>
          <w:szCs w:val="28"/>
          <w:lang w:val="en-US"/>
        </w:rPr>
        <w:t>to</w:t>
      </w:r>
      <w:r w:rsidRPr="00716B6B">
        <w:rPr>
          <w:i/>
          <w:szCs w:val="28"/>
        </w:rPr>
        <w:t xml:space="preserve"> </w:t>
      </w:r>
      <w:r w:rsidRPr="00716B6B">
        <w:rPr>
          <w:i/>
          <w:szCs w:val="28"/>
          <w:lang w:val="en-US"/>
        </w:rPr>
        <w:t>be</w:t>
      </w:r>
      <w:r w:rsidRPr="00716B6B">
        <w:rPr>
          <w:i/>
          <w:szCs w:val="28"/>
        </w:rPr>
        <w:t xml:space="preserve"> </w:t>
      </w:r>
      <w:r w:rsidRPr="00716B6B">
        <w:rPr>
          <w:i/>
          <w:szCs w:val="28"/>
          <w:lang w:val="en-US"/>
        </w:rPr>
        <w:t>as</w:t>
      </w:r>
      <w:r w:rsidRPr="00716B6B">
        <w:rPr>
          <w:i/>
          <w:szCs w:val="28"/>
        </w:rPr>
        <w:t xml:space="preserve"> </w:t>
      </w:r>
      <w:r w:rsidRPr="00716B6B">
        <w:rPr>
          <w:i/>
          <w:szCs w:val="28"/>
          <w:lang w:val="en-US"/>
        </w:rPr>
        <w:t>brave</w:t>
      </w:r>
      <w:r w:rsidRPr="00716B6B">
        <w:rPr>
          <w:i/>
          <w:szCs w:val="28"/>
        </w:rPr>
        <w:t xml:space="preserve"> </w:t>
      </w:r>
      <w:r w:rsidRPr="00716B6B">
        <w:rPr>
          <w:i/>
          <w:szCs w:val="28"/>
          <w:lang w:val="en-US"/>
        </w:rPr>
        <w:t>as</w:t>
      </w:r>
      <w:r w:rsidRPr="00716B6B">
        <w:rPr>
          <w:i/>
          <w:szCs w:val="28"/>
        </w:rPr>
        <w:t xml:space="preserve"> </w:t>
      </w:r>
      <w:r w:rsidRPr="00716B6B">
        <w:rPr>
          <w:i/>
          <w:szCs w:val="28"/>
          <w:lang w:val="en-US"/>
        </w:rPr>
        <w:t>a</w:t>
      </w:r>
      <w:r w:rsidRPr="00716B6B">
        <w:rPr>
          <w:i/>
          <w:szCs w:val="28"/>
        </w:rPr>
        <w:t xml:space="preserve"> </w:t>
      </w:r>
      <w:r w:rsidRPr="00716B6B">
        <w:rPr>
          <w:i/>
          <w:szCs w:val="28"/>
          <w:lang w:val="en-US"/>
        </w:rPr>
        <w:t>lion</w:t>
      </w:r>
      <w:r w:rsidRPr="00716B6B">
        <w:rPr>
          <w:szCs w:val="28"/>
        </w:rPr>
        <w:t xml:space="preserve"> “бути хоробрим, як лев”</w:t>
      </w:r>
      <w:r>
        <w:rPr>
          <w:szCs w:val="28"/>
        </w:rPr>
        <w:t xml:space="preserve">; укр. </w:t>
      </w:r>
      <w:r w:rsidRPr="00716B6B">
        <w:rPr>
          <w:i/>
          <w:szCs w:val="28"/>
        </w:rPr>
        <w:t>хоробрий, як лев</w:t>
      </w:r>
      <w:r w:rsidRPr="00716B6B">
        <w:rPr>
          <w:szCs w:val="28"/>
        </w:rPr>
        <w:t>. Для англійської мови на позначення хороброї людини вжива</w:t>
      </w:r>
      <w:r>
        <w:rPr>
          <w:szCs w:val="28"/>
        </w:rPr>
        <w:t xml:space="preserve">ється ще </w:t>
      </w:r>
      <w:r w:rsidRPr="00716B6B">
        <w:rPr>
          <w:szCs w:val="28"/>
        </w:rPr>
        <w:t>лексем</w:t>
      </w:r>
      <w:r>
        <w:rPr>
          <w:szCs w:val="28"/>
        </w:rPr>
        <w:t>а</w:t>
      </w:r>
      <w:r w:rsidRPr="00716B6B">
        <w:rPr>
          <w:szCs w:val="28"/>
        </w:rPr>
        <w:t xml:space="preserve"> </w:t>
      </w:r>
      <w:r w:rsidRPr="00716B6B">
        <w:rPr>
          <w:i/>
          <w:szCs w:val="28"/>
        </w:rPr>
        <w:t xml:space="preserve">tiger </w:t>
      </w:r>
      <w:r w:rsidRPr="00716B6B">
        <w:rPr>
          <w:szCs w:val="28"/>
        </w:rPr>
        <w:t>(про сильну, рішучу, безстрашну людину). Мотиваційна ознака ‘відважність’ в англійській мові часто доповнюється додатковими ознаками ‘витривалість’, ‘наполегливість’</w:t>
      </w:r>
      <w:r>
        <w:rPr>
          <w:szCs w:val="28"/>
        </w:rPr>
        <w:t xml:space="preserve"> і навіть </w:t>
      </w:r>
      <w:r w:rsidRPr="00FF3BFA">
        <w:rPr>
          <w:szCs w:val="28"/>
        </w:rPr>
        <w:t>‘</w:t>
      </w:r>
      <w:r>
        <w:rPr>
          <w:szCs w:val="28"/>
        </w:rPr>
        <w:t>агресивність</w:t>
      </w:r>
      <w:r w:rsidRPr="00003EA5">
        <w:rPr>
          <w:szCs w:val="28"/>
        </w:rPr>
        <w:t>’</w:t>
      </w:r>
      <w:r w:rsidRPr="00716B6B">
        <w:rPr>
          <w:szCs w:val="28"/>
        </w:rPr>
        <w:t xml:space="preserve">:  </w:t>
      </w:r>
      <w:r w:rsidRPr="00716B6B">
        <w:rPr>
          <w:i/>
          <w:szCs w:val="28"/>
          <w:lang w:val="en-US"/>
        </w:rPr>
        <w:t>tiger</w:t>
      </w:r>
      <w:r w:rsidRPr="00716B6B">
        <w:rPr>
          <w:szCs w:val="28"/>
        </w:rPr>
        <w:t xml:space="preserve"> “тигр” – </w:t>
      </w:r>
      <w:r w:rsidRPr="00716B6B">
        <w:rPr>
          <w:i/>
          <w:szCs w:val="28"/>
          <w:lang w:val="en-US"/>
        </w:rPr>
        <w:t>a</w:t>
      </w:r>
      <w:r w:rsidRPr="00716B6B">
        <w:rPr>
          <w:i/>
          <w:szCs w:val="28"/>
        </w:rPr>
        <w:t xml:space="preserve"> </w:t>
      </w:r>
      <w:r w:rsidRPr="00716B6B">
        <w:rPr>
          <w:i/>
          <w:szCs w:val="28"/>
          <w:lang w:val="en-US"/>
        </w:rPr>
        <w:t>person</w:t>
      </w:r>
      <w:r w:rsidRPr="00716B6B">
        <w:rPr>
          <w:i/>
          <w:szCs w:val="28"/>
        </w:rPr>
        <w:t xml:space="preserve"> </w:t>
      </w:r>
      <w:r w:rsidRPr="00716B6B">
        <w:rPr>
          <w:i/>
          <w:szCs w:val="28"/>
          <w:lang w:val="en-US"/>
        </w:rPr>
        <w:t>regarded</w:t>
      </w:r>
      <w:r w:rsidRPr="00716B6B">
        <w:rPr>
          <w:i/>
          <w:szCs w:val="28"/>
        </w:rPr>
        <w:t xml:space="preserve"> </w:t>
      </w:r>
      <w:r w:rsidRPr="00716B6B">
        <w:rPr>
          <w:i/>
          <w:szCs w:val="28"/>
          <w:lang w:val="en-US"/>
        </w:rPr>
        <w:t>as</w:t>
      </w:r>
      <w:r w:rsidRPr="00716B6B">
        <w:rPr>
          <w:i/>
          <w:szCs w:val="28"/>
        </w:rPr>
        <w:t xml:space="preserve"> </w:t>
      </w:r>
      <w:r w:rsidRPr="00716B6B">
        <w:rPr>
          <w:i/>
          <w:szCs w:val="28"/>
          <w:lang w:val="en-US"/>
        </w:rPr>
        <w:t>aggressive</w:t>
      </w:r>
      <w:r w:rsidRPr="00716B6B">
        <w:rPr>
          <w:i/>
          <w:szCs w:val="28"/>
        </w:rPr>
        <w:t xml:space="preserve">, </w:t>
      </w:r>
      <w:r w:rsidRPr="00716B6B">
        <w:rPr>
          <w:i/>
          <w:szCs w:val="28"/>
          <w:lang w:val="en-US"/>
        </w:rPr>
        <w:t>audacious</w:t>
      </w:r>
      <w:r w:rsidRPr="00716B6B">
        <w:rPr>
          <w:i/>
          <w:szCs w:val="28"/>
        </w:rPr>
        <w:t xml:space="preserve">, </w:t>
      </w:r>
      <w:r w:rsidRPr="00716B6B">
        <w:rPr>
          <w:i/>
          <w:szCs w:val="28"/>
          <w:lang w:val="en-US"/>
        </w:rPr>
        <w:t>or</w:t>
      </w:r>
      <w:r w:rsidRPr="00716B6B">
        <w:rPr>
          <w:i/>
          <w:szCs w:val="28"/>
        </w:rPr>
        <w:t xml:space="preserve"> </w:t>
      </w:r>
      <w:r w:rsidRPr="00716B6B">
        <w:rPr>
          <w:i/>
          <w:szCs w:val="28"/>
          <w:lang w:val="en-US"/>
        </w:rPr>
        <w:t>fierce</w:t>
      </w:r>
      <w:r w:rsidRPr="00716B6B">
        <w:rPr>
          <w:i/>
          <w:szCs w:val="28"/>
        </w:rPr>
        <w:t xml:space="preserve"> </w:t>
      </w:r>
      <w:r w:rsidRPr="00716B6B">
        <w:rPr>
          <w:szCs w:val="28"/>
        </w:rPr>
        <w:t>“людина, яку вважають агресивно налаштованою, відчайдушною, несамовитою”.</w:t>
      </w:r>
    </w:p>
    <w:p w:rsidR="00BF4A0C" w:rsidRDefault="00BF4A0C" w:rsidP="001E3240">
      <w:pPr>
        <w:ind w:firstLine="720"/>
        <w:jc w:val="both"/>
        <w:rPr>
          <w:sz w:val="28"/>
          <w:szCs w:val="28"/>
        </w:rPr>
      </w:pPr>
      <w:r>
        <w:rPr>
          <w:sz w:val="28"/>
          <w:szCs w:val="28"/>
        </w:rPr>
        <w:t xml:space="preserve">Утім, поряд з позитивними якостями національних характерів, архетипне підґрунтя яких реконструюється з культурно-антропологічної </w:t>
      </w:r>
      <w:r w:rsidRPr="00894101">
        <w:rPr>
          <w:sz w:val="28"/>
          <w:szCs w:val="28"/>
        </w:rPr>
        <w:t>[</w:t>
      </w:r>
      <w:r>
        <w:rPr>
          <w:sz w:val="28"/>
          <w:szCs w:val="28"/>
        </w:rPr>
        <w:t>13, 14</w:t>
      </w:r>
      <w:r w:rsidRPr="00894101">
        <w:rPr>
          <w:sz w:val="28"/>
          <w:szCs w:val="28"/>
        </w:rPr>
        <w:t>] характеристики англійців й українців як расових типів, там же знаходимо і</w:t>
      </w:r>
      <w:r>
        <w:rPr>
          <w:sz w:val="28"/>
          <w:szCs w:val="28"/>
        </w:rPr>
        <w:t xml:space="preserve"> негативні якості. І як вище ми зазначали, що коли на расову класифікацію народів не впливають навколишні фактори, то національний характер етносу з плином часу змінюється. Як стверджує </w:t>
      </w:r>
      <w:r w:rsidRPr="007A1D53">
        <w:rPr>
          <w:sz w:val="28"/>
          <w:szCs w:val="28"/>
        </w:rPr>
        <w:t>Дж. Оруелл</w:t>
      </w:r>
      <w:r>
        <w:rPr>
          <w:sz w:val="28"/>
          <w:szCs w:val="28"/>
        </w:rPr>
        <w:t>,</w:t>
      </w:r>
      <w:r w:rsidRPr="007A1D53">
        <w:rPr>
          <w:sz w:val="28"/>
          <w:szCs w:val="28"/>
        </w:rPr>
        <w:t xml:space="preserve"> </w:t>
      </w:r>
      <w:r>
        <w:rPr>
          <w:sz w:val="28"/>
          <w:szCs w:val="28"/>
        </w:rPr>
        <w:t xml:space="preserve">на тлі багатьох високих якостей англійців, їм притаманна така </w:t>
      </w:r>
      <w:r w:rsidRPr="007A1D53">
        <w:rPr>
          <w:sz w:val="28"/>
          <w:szCs w:val="28"/>
        </w:rPr>
        <w:t>риса</w:t>
      </w:r>
      <w:r>
        <w:rPr>
          <w:sz w:val="28"/>
          <w:szCs w:val="28"/>
        </w:rPr>
        <w:t>,</w:t>
      </w:r>
      <w:r w:rsidRPr="007A1D53">
        <w:rPr>
          <w:sz w:val="28"/>
          <w:szCs w:val="28"/>
        </w:rPr>
        <w:t xml:space="preserve"> </w:t>
      </w:r>
      <w:r>
        <w:rPr>
          <w:sz w:val="28"/>
          <w:szCs w:val="28"/>
        </w:rPr>
        <w:t>як лицемірство [17</w:t>
      </w:r>
      <w:r w:rsidRPr="007A1D53">
        <w:rPr>
          <w:sz w:val="28"/>
          <w:szCs w:val="28"/>
        </w:rPr>
        <w:t xml:space="preserve">]. </w:t>
      </w:r>
      <w:r>
        <w:rPr>
          <w:sz w:val="28"/>
          <w:szCs w:val="28"/>
        </w:rPr>
        <w:t xml:space="preserve">Чимало </w:t>
      </w:r>
      <w:r w:rsidRPr="007A1D53">
        <w:rPr>
          <w:sz w:val="28"/>
          <w:szCs w:val="28"/>
        </w:rPr>
        <w:t>з того, що вони роблять, свідчить про їх нещир</w:t>
      </w:r>
      <w:r>
        <w:rPr>
          <w:sz w:val="28"/>
          <w:szCs w:val="28"/>
        </w:rPr>
        <w:t>і</w:t>
      </w:r>
      <w:r w:rsidRPr="007A1D53">
        <w:rPr>
          <w:sz w:val="28"/>
          <w:szCs w:val="28"/>
        </w:rPr>
        <w:t>ст</w:t>
      </w:r>
      <w:r>
        <w:rPr>
          <w:sz w:val="28"/>
          <w:szCs w:val="28"/>
        </w:rPr>
        <w:t>ь і має</w:t>
      </w:r>
      <w:r w:rsidRPr="007A1D53">
        <w:rPr>
          <w:sz w:val="28"/>
          <w:szCs w:val="28"/>
        </w:rPr>
        <w:t xml:space="preserve"> лицемірний характер</w:t>
      </w:r>
      <w:r>
        <w:rPr>
          <w:sz w:val="28"/>
          <w:szCs w:val="28"/>
        </w:rPr>
        <w:t xml:space="preserve">. </w:t>
      </w:r>
      <w:r w:rsidRPr="007A1D53">
        <w:rPr>
          <w:sz w:val="28"/>
          <w:szCs w:val="28"/>
        </w:rPr>
        <w:t>Цю тенденцію Дж. Оруелл поясн</w:t>
      </w:r>
      <w:r>
        <w:rPr>
          <w:sz w:val="28"/>
          <w:szCs w:val="28"/>
        </w:rPr>
        <w:t>ює</w:t>
      </w:r>
      <w:r w:rsidRPr="007A1D53">
        <w:rPr>
          <w:sz w:val="28"/>
          <w:szCs w:val="28"/>
        </w:rPr>
        <w:t xml:space="preserve"> прагненням англійців за</w:t>
      </w:r>
      <w:r>
        <w:rPr>
          <w:sz w:val="28"/>
          <w:szCs w:val="28"/>
        </w:rPr>
        <w:t>вжди дотримуватися пристойності</w:t>
      </w:r>
      <w:r w:rsidRPr="007A1D53">
        <w:rPr>
          <w:sz w:val="28"/>
          <w:szCs w:val="28"/>
        </w:rPr>
        <w:t xml:space="preserve">, певних норм поведінки. </w:t>
      </w:r>
      <w:r>
        <w:rPr>
          <w:sz w:val="28"/>
          <w:szCs w:val="28"/>
        </w:rPr>
        <w:t xml:space="preserve">А в побуті це дуже важко, звідси і нещирість. Щодо українців як представників переважно динарського типу, то варто відзначити, що в їх національному характері міцно вкорінилися і риси остійців, яким властиве </w:t>
      </w:r>
      <w:r w:rsidRPr="00FD68EE">
        <w:rPr>
          <w:sz w:val="28"/>
          <w:szCs w:val="28"/>
        </w:rPr>
        <w:t>пристос</w:t>
      </w:r>
      <w:r>
        <w:rPr>
          <w:sz w:val="28"/>
          <w:szCs w:val="28"/>
        </w:rPr>
        <w:t>ування</w:t>
      </w:r>
      <w:r w:rsidRPr="00FD68EE">
        <w:rPr>
          <w:sz w:val="28"/>
          <w:szCs w:val="28"/>
        </w:rPr>
        <w:t xml:space="preserve"> до середовища</w:t>
      </w:r>
      <w:r>
        <w:rPr>
          <w:sz w:val="28"/>
          <w:szCs w:val="28"/>
        </w:rPr>
        <w:t xml:space="preserve">, а відтак, і нещирість, лицемірство тощо. </w:t>
      </w:r>
    </w:p>
    <w:p w:rsidR="00BF4A0C" w:rsidRPr="00360F8E" w:rsidRDefault="00BF4A0C" w:rsidP="001E3240">
      <w:pPr>
        <w:ind w:firstLine="720"/>
        <w:jc w:val="both"/>
        <w:rPr>
          <w:sz w:val="28"/>
          <w:szCs w:val="28"/>
        </w:rPr>
      </w:pPr>
      <w:r w:rsidRPr="00C536DD">
        <w:rPr>
          <w:sz w:val="28"/>
          <w:szCs w:val="28"/>
        </w:rPr>
        <w:t>Мотиваційна ознака ‘лицемірство’ переосмислена через поведінку такої тварини, як лисиця</w:t>
      </w:r>
      <w:r>
        <w:rPr>
          <w:sz w:val="28"/>
          <w:szCs w:val="28"/>
        </w:rPr>
        <w:t xml:space="preserve">: </w:t>
      </w:r>
      <w:r w:rsidRPr="00716B6B">
        <w:rPr>
          <w:sz w:val="28"/>
          <w:szCs w:val="28"/>
        </w:rPr>
        <w:t xml:space="preserve">англ. </w:t>
      </w:r>
      <w:r w:rsidRPr="00716B6B">
        <w:rPr>
          <w:i/>
          <w:sz w:val="28"/>
          <w:szCs w:val="28"/>
          <w:lang w:val="en-US"/>
        </w:rPr>
        <w:t>to</w:t>
      </w:r>
      <w:r w:rsidRPr="00716B6B">
        <w:rPr>
          <w:i/>
          <w:sz w:val="28"/>
          <w:szCs w:val="28"/>
        </w:rPr>
        <w:t xml:space="preserve"> </w:t>
      </w:r>
      <w:r w:rsidRPr="00716B6B">
        <w:rPr>
          <w:i/>
          <w:sz w:val="28"/>
          <w:szCs w:val="28"/>
          <w:lang w:val="en-US"/>
        </w:rPr>
        <w:t>play</w:t>
      </w:r>
      <w:r w:rsidRPr="00716B6B">
        <w:rPr>
          <w:i/>
          <w:sz w:val="28"/>
          <w:szCs w:val="28"/>
        </w:rPr>
        <w:t xml:space="preserve"> </w:t>
      </w:r>
      <w:r w:rsidRPr="00716B6B">
        <w:rPr>
          <w:i/>
          <w:sz w:val="28"/>
          <w:szCs w:val="28"/>
          <w:lang w:val="en-US"/>
        </w:rPr>
        <w:t>the</w:t>
      </w:r>
      <w:r w:rsidRPr="00716B6B">
        <w:rPr>
          <w:i/>
          <w:sz w:val="28"/>
          <w:szCs w:val="28"/>
        </w:rPr>
        <w:t xml:space="preserve"> </w:t>
      </w:r>
      <w:r w:rsidRPr="00716B6B">
        <w:rPr>
          <w:i/>
          <w:sz w:val="28"/>
          <w:szCs w:val="28"/>
          <w:lang w:val="en-US"/>
        </w:rPr>
        <w:t>fox</w:t>
      </w:r>
      <w:r w:rsidRPr="00716B6B">
        <w:rPr>
          <w:sz w:val="28"/>
          <w:szCs w:val="28"/>
        </w:rPr>
        <w:t xml:space="preserve">; </w:t>
      </w:r>
      <w:r w:rsidRPr="00716B6B">
        <w:rPr>
          <w:rFonts w:eastAsia="Times New Roman"/>
          <w:i/>
          <w:sz w:val="28"/>
          <w:szCs w:val="28"/>
        </w:rPr>
        <w:t>с</w:t>
      </w:r>
      <w:r w:rsidRPr="00716B6B">
        <w:rPr>
          <w:rFonts w:eastAsia="Times New Roman"/>
          <w:i/>
          <w:sz w:val="28"/>
          <w:szCs w:val="28"/>
          <w:lang w:val="en-US"/>
        </w:rPr>
        <w:t>unning</w:t>
      </w:r>
      <w:r w:rsidRPr="00716B6B">
        <w:rPr>
          <w:rFonts w:eastAsia="Times New Roman"/>
          <w:i/>
          <w:sz w:val="28"/>
          <w:szCs w:val="28"/>
        </w:rPr>
        <w:t xml:space="preserve"> </w:t>
      </w:r>
      <w:r w:rsidRPr="00716B6B">
        <w:rPr>
          <w:rFonts w:eastAsia="Times New Roman"/>
          <w:i/>
          <w:sz w:val="28"/>
          <w:szCs w:val="28"/>
          <w:lang w:val="en-US"/>
        </w:rPr>
        <w:t>as</w:t>
      </w:r>
      <w:r w:rsidRPr="00716B6B">
        <w:rPr>
          <w:rFonts w:eastAsia="Times New Roman"/>
          <w:i/>
          <w:sz w:val="28"/>
          <w:szCs w:val="28"/>
        </w:rPr>
        <w:t xml:space="preserve"> </w:t>
      </w:r>
      <w:r w:rsidRPr="00716B6B">
        <w:rPr>
          <w:rFonts w:eastAsia="Times New Roman"/>
          <w:i/>
          <w:sz w:val="28"/>
          <w:szCs w:val="28"/>
          <w:lang w:val="en-US"/>
        </w:rPr>
        <w:t>a</w:t>
      </w:r>
      <w:r w:rsidRPr="00716B6B">
        <w:rPr>
          <w:rFonts w:eastAsia="Times New Roman"/>
          <w:i/>
          <w:sz w:val="28"/>
          <w:szCs w:val="28"/>
        </w:rPr>
        <w:t xml:space="preserve"> </w:t>
      </w:r>
      <w:r w:rsidRPr="00716B6B">
        <w:rPr>
          <w:rFonts w:eastAsia="Times New Roman"/>
          <w:i/>
          <w:sz w:val="28"/>
          <w:szCs w:val="28"/>
          <w:lang w:val="en-US"/>
        </w:rPr>
        <w:t>fox</w:t>
      </w:r>
      <w:r>
        <w:rPr>
          <w:rFonts w:eastAsia="Times New Roman"/>
          <w:sz w:val="28"/>
          <w:szCs w:val="28"/>
        </w:rPr>
        <w:t>; укр.</w:t>
      </w:r>
      <w:r w:rsidRPr="00716B6B">
        <w:rPr>
          <w:rFonts w:eastAsia="Times New Roman"/>
          <w:i/>
          <w:sz w:val="28"/>
          <w:szCs w:val="28"/>
        </w:rPr>
        <w:t xml:space="preserve"> </w:t>
      </w:r>
      <w:r w:rsidRPr="00C536DD">
        <w:rPr>
          <w:i/>
          <w:sz w:val="28"/>
          <w:szCs w:val="28"/>
        </w:rPr>
        <w:t>хитрий, як лис</w:t>
      </w:r>
      <w:r w:rsidRPr="00716B6B">
        <w:rPr>
          <w:sz w:val="28"/>
          <w:szCs w:val="28"/>
        </w:rPr>
        <w:t>.</w:t>
      </w:r>
      <w:r>
        <w:rPr>
          <w:sz w:val="28"/>
          <w:szCs w:val="28"/>
        </w:rPr>
        <w:t xml:space="preserve"> З</w:t>
      </w:r>
      <w:r w:rsidRPr="00716B6B">
        <w:rPr>
          <w:sz w:val="28"/>
          <w:szCs w:val="28"/>
        </w:rPr>
        <w:t>гідно з міфологічними уявленнями</w:t>
      </w:r>
      <w:r>
        <w:rPr>
          <w:sz w:val="28"/>
          <w:szCs w:val="28"/>
        </w:rPr>
        <w:t>, л</w:t>
      </w:r>
      <w:r w:rsidRPr="00716B6B">
        <w:rPr>
          <w:bCs/>
          <w:sz w:val="28"/>
          <w:szCs w:val="28"/>
        </w:rPr>
        <w:t>исиця</w:t>
      </w:r>
      <w:r w:rsidRPr="00716B6B">
        <w:rPr>
          <w:b/>
          <w:bCs/>
          <w:sz w:val="28"/>
          <w:szCs w:val="28"/>
        </w:rPr>
        <w:t xml:space="preserve"> </w:t>
      </w:r>
      <w:r w:rsidRPr="00C536DD">
        <w:rPr>
          <w:bCs/>
          <w:sz w:val="28"/>
          <w:szCs w:val="28"/>
        </w:rPr>
        <w:t xml:space="preserve">мала </w:t>
      </w:r>
      <w:r w:rsidRPr="00716B6B">
        <w:rPr>
          <w:sz w:val="28"/>
          <w:szCs w:val="28"/>
        </w:rPr>
        <w:t>здатніст</w:t>
      </w:r>
      <w:r>
        <w:rPr>
          <w:sz w:val="28"/>
          <w:szCs w:val="28"/>
        </w:rPr>
        <w:t>ь</w:t>
      </w:r>
      <w:r w:rsidRPr="00716B6B">
        <w:rPr>
          <w:sz w:val="28"/>
          <w:szCs w:val="28"/>
        </w:rPr>
        <w:t xml:space="preserve"> зникати, бути </w:t>
      </w:r>
      <w:r w:rsidRPr="00716B6B">
        <w:rPr>
          <w:sz w:val="28"/>
          <w:szCs w:val="28"/>
        </w:rPr>
        <w:lastRenderedPageBreak/>
        <w:t xml:space="preserve">невидимою; пор. лат. </w:t>
      </w:r>
      <w:r w:rsidRPr="00716B6B">
        <w:rPr>
          <w:i/>
          <w:iCs/>
          <w:sz w:val="28"/>
          <w:szCs w:val="28"/>
          <w:lang w:val="en-US"/>
        </w:rPr>
        <w:t>species</w:t>
      </w:r>
      <w:r w:rsidRPr="00716B6B">
        <w:rPr>
          <w:sz w:val="28"/>
          <w:szCs w:val="28"/>
        </w:rPr>
        <w:t xml:space="preserve"> “форма, подоба, обриси”. Пор. також англ. </w:t>
      </w:r>
      <w:r w:rsidRPr="00716B6B">
        <w:rPr>
          <w:i/>
          <w:iCs/>
          <w:sz w:val="28"/>
          <w:szCs w:val="28"/>
          <w:lang w:val="en-US"/>
        </w:rPr>
        <w:t>fog</w:t>
      </w:r>
      <w:r w:rsidRPr="00716B6B">
        <w:rPr>
          <w:sz w:val="28"/>
          <w:szCs w:val="28"/>
        </w:rPr>
        <w:t xml:space="preserve"> “туман”. Значення “туман, сліпота, зникнення з поля зору” співвідноситься зі значенням швидкого руху (пор. </w:t>
      </w:r>
      <w:r w:rsidRPr="00716B6B">
        <w:rPr>
          <w:i/>
          <w:iCs/>
          <w:sz w:val="28"/>
          <w:szCs w:val="28"/>
          <w:lang w:val="en-US"/>
        </w:rPr>
        <w:t>fjuka</w:t>
      </w:r>
      <w:r w:rsidRPr="00716B6B">
        <w:rPr>
          <w:sz w:val="28"/>
          <w:szCs w:val="28"/>
        </w:rPr>
        <w:t xml:space="preserve"> “швидко рухатися”). Корінь (англ. </w:t>
      </w:r>
      <w:r w:rsidRPr="00716B6B">
        <w:rPr>
          <w:i/>
          <w:iCs/>
          <w:sz w:val="28"/>
          <w:szCs w:val="28"/>
          <w:lang w:val="en-US"/>
        </w:rPr>
        <w:t>fox</w:t>
      </w:r>
      <w:r w:rsidRPr="00716B6B">
        <w:rPr>
          <w:sz w:val="28"/>
          <w:szCs w:val="28"/>
        </w:rPr>
        <w:t xml:space="preserve">) співвідноситься зі словами, які мають значення швидкого руху (ісл. </w:t>
      </w:r>
      <w:r w:rsidRPr="00716B6B">
        <w:rPr>
          <w:i/>
          <w:iCs/>
          <w:sz w:val="28"/>
          <w:szCs w:val="28"/>
          <w:lang w:val="en-US"/>
        </w:rPr>
        <w:t>fjuka</w:t>
      </w:r>
      <w:r w:rsidRPr="00716B6B">
        <w:rPr>
          <w:sz w:val="28"/>
          <w:szCs w:val="28"/>
        </w:rPr>
        <w:t xml:space="preserve"> “швидко їхати”), що</w:t>
      </w:r>
      <w:r w:rsidRPr="00716B6B">
        <w:rPr>
          <w:color w:val="FF6600"/>
          <w:sz w:val="28"/>
          <w:szCs w:val="28"/>
        </w:rPr>
        <w:t xml:space="preserve"> </w:t>
      </w:r>
      <w:r w:rsidRPr="00716B6B">
        <w:rPr>
          <w:sz w:val="28"/>
          <w:szCs w:val="28"/>
        </w:rPr>
        <w:t xml:space="preserve">співвідноситься не тільки зі значенням “змінюватися”, а ще й зі значенням чаклунства, злих чарів, руху. Розглянутий корінь співвідноситься також зі семантикою кольору, що часто переходила в значення “чаклунство”: пор. рос. </w:t>
      </w:r>
      <w:r w:rsidRPr="00716B6B">
        <w:rPr>
          <w:i/>
          <w:iCs/>
          <w:sz w:val="28"/>
          <w:szCs w:val="28"/>
        </w:rPr>
        <w:t>пунцовый</w:t>
      </w:r>
      <w:r w:rsidRPr="00716B6B">
        <w:rPr>
          <w:sz w:val="28"/>
          <w:szCs w:val="28"/>
        </w:rPr>
        <w:t xml:space="preserve"> і англ. </w:t>
      </w:r>
      <w:r w:rsidRPr="00716B6B">
        <w:rPr>
          <w:i/>
          <w:iCs/>
          <w:sz w:val="28"/>
          <w:szCs w:val="28"/>
          <w:lang w:val="en-US"/>
        </w:rPr>
        <w:t>fox</w:t>
      </w:r>
      <w:r w:rsidRPr="00716B6B">
        <w:rPr>
          <w:sz w:val="28"/>
          <w:szCs w:val="28"/>
        </w:rPr>
        <w:t xml:space="preserve"> (типологічно пор. англ. </w:t>
      </w:r>
      <w:r w:rsidRPr="00716B6B">
        <w:rPr>
          <w:i/>
          <w:iCs/>
          <w:sz w:val="28"/>
          <w:szCs w:val="28"/>
          <w:lang w:val="en-US"/>
        </w:rPr>
        <w:t>tiver</w:t>
      </w:r>
      <w:r w:rsidRPr="00716B6B">
        <w:rPr>
          <w:sz w:val="28"/>
          <w:szCs w:val="28"/>
        </w:rPr>
        <w:t xml:space="preserve"> “фарба”, але нім. </w:t>
      </w:r>
      <w:r w:rsidRPr="00716B6B">
        <w:rPr>
          <w:i/>
          <w:iCs/>
          <w:sz w:val="28"/>
          <w:szCs w:val="28"/>
          <w:lang w:val="en-US"/>
        </w:rPr>
        <w:t>Zauber</w:t>
      </w:r>
      <w:r w:rsidRPr="00716B6B">
        <w:rPr>
          <w:sz w:val="28"/>
          <w:szCs w:val="28"/>
        </w:rPr>
        <w:t xml:space="preserve"> “чаклунство”). У даному випадку англійське слово пов’язується з литовськ. </w:t>
      </w:r>
      <w:r w:rsidRPr="00716B6B">
        <w:rPr>
          <w:i/>
          <w:iCs/>
          <w:sz w:val="28"/>
          <w:szCs w:val="28"/>
          <w:lang w:val="en-US"/>
        </w:rPr>
        <w:t>paustis</w:t>
      </w:r>
      <w:r w:rsidRPr="00716B6B">
        <w:rPr>
          <w:sz w:val="28"/>
          <w:szCs w:val="28"/>
        </w:rPr>
        <w:t xml:space="preserve"> “хутро тварини”, рос. </w:t>
      </w:r>
      <w:r w:rsidRPr="00716B6B">
        <w:rPr>
          <w:i/>
          <w:iCs/>
          <w:sz w:val="28"/>
          <w:szCs w:val="28"/>
        </w:rPr>
        <w:t>пух</w:t>
      </w:r>
      <w:r w:rsidRPr="00716B6B">
        <w:rPr>
          <w:sz w:val="28"/>
          <w:szCs w:val="28"/>
        </w:rPr>
        <w:t>, і.-є. *</w:t>
      </w:r>
      <w:r w:rsidRPr="00716B6B">
        <w:rPr>
          <w:i/>
          <w:iCs/>
          <w:sz w:val="28"/>
          <w:szCs w:val="28"/>
          <w:lang w:val="en-US"/>
        </w:rPr>
        <w:t>puk</w:t>
      </w:r>
      <w:r w:rsidRPr="00716B6B">
        <w:rPr>
          <w:i/>
          <w:iCs/>
          <w:sz w:val="28"/>
          <w:szCs w:val="28"/>
        </w:rPr>
        <w:t>-</w:t>
      </w:r>
      <w:r w:rsidRPr="00716B6B">
        <w:rPr>
          <w:sz w:val="28"/>
          <w:szCs w:val="28"/>
        </w:rPr>
        <w:t>, *</w:t>
      </w:r>
      <w:r w:rsidRPr="00716B6B">
        <w:rPr>
          <w:i/>
          <w:iCs/>
          <w:sz w:val="28"/>
          <w:szCs w:val="28"/>
          <w:lang w:val="en-US"/>
        </w:rPr>
        <w:t>peuk</w:t>
      </w:r>
      <w:r w:rsidRPr="00716B6B">
        <w:rPr>
          <w:i/>
          <w:iCs/>
          <w:sz w:val="28"/>
          <w:szCs w:val="28"/>
        </w:rPr>
        <w:t>-</w:t>
      </w:r>
      <w:r w:rsidRPr="00716B6B">
        <w:rPr>
          <w:sz w:val="28"/>
          <w:szCs w:val="28"/>
        </w:rPr>
        <w:t xml:space="preserve"> “з густою шерстю”: значення “волосся, шерсть” тісно пов’язане зі значенням “фарба, колір” [</w:t>
      </w:r>
      <w:r>
        <w:rPr>
          <w:sz w:val="28"/>
          <w:szCs w:val="28"/>
        </w:rPr>
        <w:t>16</w:t>
      </w:r>
      <w:r w:rsidRPr="00A80076">
        <w:rPr>
          <w:sz w:val="28"/>
          <w:szCs w:val="28"/>
        </w:rPr>
        <w:t>,</w:t>
      </w:r>
      <w:r w:rsidRPr="00716B6B">
        <w:rPr>
          <w:sz w:val="28"/>
          <w:szCs w:val="28"/>
        </w:rPr>
        <w:t xml:space="preserve"> </w:t>
      </w:r>
      <w:r w:rsidRPr="00716B6B">
        <w:rPr>
          <w:sz w:val="28"/>
          <w:szCs w:val="28"/>
          <w:lang w:val="en-US"/>
        </w:rPr>
        <w:t>c</w:t>
      </w:r>
      <w:r w:rsidRPr="00716B6B">
        <w:rPr>
          <w:sz w:val="28"/>
          <w:szCs w:val="28"/>
        </w:rPr>
        <w:t>. 143]. Усе це вказує на характерні для лисиці властивості обманювати, обдурювати (показувати все в іншому кольорі), швидко виходити з будь-яких складних ситуацій, що є результатом кмітливості, а тому це значення може набувати як позитивного, так і негативного відтінків. Образ лисиці / лиса в українському фольклорі є носієм  переважно хитрості, підступності</w:t>
      </w:r>
      <w:r>
        <w:rPr>
          <w:sz w:val="28"/>
          <w:szCs w:val="28"/>
        </w:rPr>
        <w:t>, нещирості:</w:t>
      </w:r>
      <w:r w:rsidRPr="00716B6B">
        <w:rPr>
          <w:sz w:val="28"/>
          <w:szCs w:val="28"/>
        </w:rPr>
        <w:t xml:space="preserve"> укр. </w:t>
      </w:r>
      <w:r w:rsidRPr="00716B6B">
        <w:rPr>
          <w:i/>
          <w:iCs/>
          <w:sz w:val="28"/>
          <w:szCs w:val="28"/>
        </w:rPr>
        <w:t>У вічі – як лис, а поза очі – як біс</w:t>
      </w:r>
      <w:r w:rsidRPr="00716B6B">
        <w:rPr>
          <w:sz w:val="28"/>
          <w:szCs w:val="28"/>
        </w:rPr>
        <w:t xml:space="preserve"> </w:t>
      </w:r>
      <w:r w:rsidRPr="00360F8E">
        <w:rPr>
          <w:sz w:val="28"/>
          <w:szCs w:val="28"/>
        </w:rPr>
        <w:t>[</w:t>
      </w:r>
      <w:r>
        <w:rPr>
          <w:sz w:val="28"/>
          <w:szCs w:val="28"/>
        </w:rPr>
        <w:t>23, с. 75 – 76</w:t>
      </w:r>
      <w:r w:rsidRPr="00360F8E">
        <w:rPr>
          <w:sz w:val="28"/>
          <w:szCs w:val="28"/>
        </w:rPr>
        <w:t>]</w:t>
      </w:r>
      <w:r>
        <w:rPr>
          <w:sz w:val="28"/>
          <w:szCs w:val="28"/>
        </w:rPr>
        <w:t>.</w:t>
      </w:r>
    </w:p>
    <w:p w:rsidR="00BF4A0C" w:rsidRDefault="00BF4A0C" w:rsidP="001E3240">
      <w:pPr>
        <w:ind w:firstLine="720"/>
        <w:jc w:val="both"/>
        <w:rPr>
          <w:sz w:val="28"/>
          <w:szCs w:val="28"/>
          <w:lang w:val="uk-UA"/>
        </w:rPr>
      </w:pPr>
      <w:r w:rsidRPr="001953FD">
        <w:rPr>
          <w:sz w:val="28"/>
          <w:szCs w:val="28"/>
        </w:rPr>
        <w:t>Реконструкція як культурно-історичних джерел, так і мовних феноменів дає змогу виявити первісну основу, тобто архетипне підґрунтя механізмів формування етнокультурних стереотипних уявлень англійців і українців самих про себе</w:t>
      </w:r>
      <w:r>
        <w:rPr>
          <w:sz w:val="28"/>
          <w:szCs w:val="28"/>
        </w:rPr>
        <w:t xml:space="preserve"> і з</w:t>
      </w:r>
      <w:r w:rsidRPr="004176D7">
        <w:rPr>
          <w:sz w:val="28"/>
          <w:szCs w:val="28"/>
        </w:rPr>
        <w:t>’</w:t>
      </w:r>
      <w:r>
        <w:rPr>
          <w:sz w:val="28"/>
          <w:szCs w:val="28"/>
        </w:rPr>
        <w:t>ясувати мотиви, що міцно вкоренилися у їх національних характерах</w:t>
      </w:r>
      <w:r w:rsidRPr="001953FD">
        <w:rPr>
          <w:sz w:val="28"/>
          <w:szCs w:val="28"/>
        </w:rPr>
        <w:t xml:space="preserve">. </w:t>
      </w:r>
    </w:p>
    <w:p w:rsidR="00BF4A0C" w:rsidRDefault="00BF4A0C" w:rsidP="001E3240">
      <w:pPr>
        <w:jc w:val="center"/>
        <w:rPr>
          <w:b/>
          <w:sz w:val="28"/>
          <w:szCs w:val="28"/>
        </w:rPr>
      </w:pPr>
    </w:p>
    <w:p w:rsidR="00BF4A0C" w:rsidRDefault="00BF4A0C" w:rsidP="001E3240">
      <w:pPr>
        <w:jc w:val="center"/>
        <w:rPr>
          <w:b/>
          <w:sz w:val="28"/>
          <w:szCs w:val="28"/>
        </w:rPr>
      </w:pPr>
      <w:r w:rsidRPr="001953FD">
        <w:rPr>
          <w:b/>
          <w:sz w:val="28"/>
          <w:szCs w:val="28"/>
        </w:rPr>
        <w:t>Література</w:t>
      </w:r>
    </w:p>
    <w:p w:rsidR="00BF4A0C" w:rsidRDefault="00BF4A0C" w:rsidP="001E3240">
      <w:pPr>
        <w:jc w:val="center"/>
        <w:rPr>
          <w:b/>
          <w:sz w:val="28"/>
          <w:szCs w:val="28"/>
        </w:rPr>
      </w:pP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Авдеев В.Б., Севастьянов А.Н. Раса и этнос / В.Б. Авдеев,</w:t>
      </w:r>
      <w:r>
        <w:rPr>
          <w:sz w:val="28"/>
          <w:szCs w:val="28"/>
          <w:lang w:val="uk-UA"/>
        </w:rPr>
        <w:t xml:space="preserve"> </w:t>
      </w:r>
      <w:r w:rsidRPr="001E3240">
        <w:rPr>
          <w:sz w:val="28"/>
          <w:szCs w:val="28"/>
        </w:rPr>
        <w:t>А.Н. Севастьянов. – М. : Книжный мир, 2007. – 160 с.</w:t>
      </w: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 xml:space="preserve">Ванханен Т. Этнические конфликты. Их биологические корни в этническом фаворитизме / Тату Ванханен. – М. : Кучково поле, 2014. – 410с. </w:t>
      </w:r>
    </w:p>
    <w:p w:rsidR="00BF4A0C" w:rsidRPr="001E3240" w:rsidRDefault="00BF4A0C" w:rsidP="0076735C">
      <w:pPr>
        <w:numPr>
          <w:ilvl w:val="0"/>
          <w:numId w:val="57"/>
        </w:numPr>
        <w:ind w:left="709" w:hanging="425"/>
        <w:jc w:val="both"/>
        <w:rPr>
          <w:sz w:val="28"/>
          <w:szCs w:val="28"/>
        </w:rPr>
      </w:pPr>
      <w:r w:rsidRPr="001E3240">
        <w:rPr>
          <w:iCs/>
          <w:sz w:val="28"/>
          <w:szCs w:val="28"/>
          <w:shd w:val="clear" w:color="auto" w:fill="FFFFFF"/>
        </w:rPr>
        <w:t>Ганс Ф. К. Гюнтер.</w:t>
      </w:r>
      <w:r w:rsidRPr="001E3240">
        <w:rPr>
          <w:rStyle w:val="apple-converted-space"/>
          <w:sz w:val="28"/>
          <w:szCs w:val="28"/>
        </w:rPr>
        <w:t> </w:t>
      </w:r>
      <w:r w:rsidRPr="001E3240">
        <w:rPr>
          <w:sz w:val="28"/>
          <w:szCs w:val="28"/>
          <w:shd w:val="clear" w:color="auto" w:fill="FFFFFF"/>
        </w:rPr>
        <w:t>Избранные работы по расологии / Ганс Фридрих Карл Гюнтер : [второе изд., дополн. и проиллюстр.]. –  М. : Белые альвы, 2005. –             576 с. — (Библиотека расовой мысли). </w:t>
      </w:r>
    </w:p>
    <w:p w:rsidR="00BF4A0C" w:rsidRPr="001E3240" w:rsidRDefault="00BF4A0C" w:rsidP="0076735C">
      <w:pPr>
        <w:numPr>
          <w:ilvl w:val="0"/>
          <w:numId w:val="57"/>
        </w:numPr>
        <w:ind w:left="709" w:hanging="425"/>
        <w:jc w:val="both"/>
        <w:rPr>
          <w:sz w:val="28"/>
          <w:szCs w:val="28"/>
        </w:rPr>
      </w:pPr>
      <w:r w:rsidRPr="001E3240">
        <w:rPr>
          <w:sz w:val="28"/>
          <w:szCs w:val="28"/>
        </w:rPr>
        <w:t xml:space="preserve">Геффернен М. Значення Європи. Географія та геополітика: [пер. с англ.] / Майкл Геффернен. – К. : ДУХ І ЛІТЕРА, 2011. – 464 с. </w:t>
      </w:r>
    </w:p>
    <w:p w:rsidR="00BF4A0C" w:rsidRPr="001E3240" w:rsidRDefault="00BF4A0C" w:rsidP="0076735C">
      <w:pPr>
        <w:numPr>
          <w:ilvl w:val="0"/>
          <w:numId w:val="57"/>
        </w:numPr>
        <w:ind w:left="709" w:hanging="425"/>
        <w:jc w:val="both"/>
        <w:rPr>
          <w:sz w:val="28"/>
          <w:szCs w:val="28"/>
        </w:rPr>
      </w:pPr>
      <w:r w:rsidRPr="001E3240">
        <w:rPr>
          <w:sz w:val="28"/>
          <w:szCs w:val="28"/>
        </w:rPr>
        <w:t xml:space="preserve">Гнатенко П.И. Национальный характер : мифы и реальность/ Петр Иванович Гнатенко. – К. 1984. – 152с. </w:t>
      </w:r>
    </w:p>
    <w:p w:rsidR="00BF4A0C" w:rsidRPr="001E3240" w:rsidRDefault="00BF4A0C" w:rsidP="0076735C">
      <w:pPr>
        <w:numPr>
          <w:ilvl w:val="0"/>
          <w:numId w:val="57"/>
        </w:numPr>
        <w:ind w:left="709" w:hanging="425"/>
        <w:jc w:val="both"/>
        <w:rPr>
          <w:sz w:val="28"/>
          <w:szCs w:val="28"/>
        </w:rPr>
      </w:pPr>
      <w:r w:rsidRPr="001E3240">
        <w:rPr>
          <w:sz w:val="28"/>
          <w:szCs w:val="28"/>
        </w:rPr>
        <w:t>Гримич М. Два виміри національного характеру / М. Гримич // Наука і суспільство. – 1991. – №8. – С. 27-30.</w:t>
      </w:r>
    </w:p>
    <w:p w:rsidR="00BF4A0C" w:rsidRPr="001E3240" w:rsidRDefault="00BF4A0C" w:rsidP="0076735C">
      <w:pPr>
        <w:numPr>
          <w:ilvl w:val="0"/>
          <w:numId w:val="57"/>
        </w:numPr>
        <w:ind w:left="709" w:hanging="425"/>
        <w:jc w:val="both"/>
        <w:rPr>
          <w:sz w:val="28"/>
          <w:szCs w:val="28"/>
        </w:rPr>
      </w:pPr>
      <w:r w:rsidRPr="001E3240">
        <w:rPr>
          <w:sz w:val="28"/>
          <w:szCs w:val="28"/>
        </w:rPr>
        <w:t xml:space="preserve">Деникер И. Е. Человеческие расы / Иозеф Егорович Деникер. –  </w:t>
      </w:r>
      <w:r w:rsidRPr="001E3240">
        <w:rPr>
          <w:sz w:val="28"/>
          <w:szCs w:val="28"/>
          <w:shd w:val="clear" w:color="auto" w:fill="FFFFFF"/>
        </w:rPr>
        <w:t>Санкт-Петербург : Изданіе А. Большакова и Д. Голова. Типографія Ю.Н. Эрлихъ, 1902. – 724 с.</w:t>
      </w:r>
    </w:p>
    <w:p w:rsidR="00BF4A0C" w:rsidRPr="001E3240" w:rsidRDefault="00BF4A0C" w:rsidP="0076735C">
      <w:pPr>
        <w:numPr>
          <w:ilvl w:val="0"/>
          <w:numId w:val="57"/>
        </w:numPr>
        <w:autoSpaceDE w:val="0"/>
        <w:autoSpaceDN w:val="0"/>
        <w:adjustRightInd w:val="0"/>
        <w:ind w:left="709" w:hanging="425"/>
        <w:jc w:val="both"/>
        <w:rPr>
          <w:rFonts w:eastAsia="TimesNewRoman"/>
          <w:sz w:val="28"/>
          <w:szCs w:val="28"/>
          <w:lang w:eastAsia="en-US"/>
        </w:rPr>
      </w:pPr>
      <w:r w:rsidRPr="001E3240">
        <w:rPr>
          <w:rFonts w:eastAsia="TimesNewRoman"/>
          <w:sz w:val="28"/>
          <w:szCs w:val="28"/>
          <w:lang w:eastAsia="en-US"/>
        </w:rPr>
        <w:t>Донцов Д. Націоналізм : [</w:t>
      </w:r>
      <w:r w:rsidRPr="001E3240">
        <w:rPr>
          <w:rFonts w:eastAsia="Times New Roman"/>
          <w:sz w:val="28"/>
          <w:szCs w:val="28"/>
          <w:lang w:eastAsia="en-US"/>
        </w:rPr>
        <w:t>3-</w:t>
      </w:r>
      <w:r w:rsidRPr="001E3240">
        <w:rPr>
          <w:rFonts w:eastAsia="TimesNewRoman"/>
          <w:sz w:val="28"/>
          <w:szCs w:val="28"/>
          <w:lang w:eastAsia="en-US"/>
        </w:rPr>
        <w:t xml:space="preserve">тє вид.]  / Дмитро Донцов. </w:t>
      </w:r>
      <w:r w:rsidRPr="001E3240">
        <w:rPr>
          <w:rFonts w:eastAsia="Times New Roman"/>
          <w:sz w:val="28"/>
          <w:szCs w:val="28"/>
          <w:lang w:eastAsia="en-US"/>
        </w:rPr>
        <w:t xml:space="preserve">– </w:t>
      </w:r>
      <w:r w:rsidRPr="001E3240">
        <w:rPr>
          <w:rFonts w:eastAsia="TimesNewRoman"/>
          <w:sz w:val="28"/>
          <w:szCs w:val="28"/>
          <w:lang w:eastAsia="en-US"/>
        </w:rPr>
        <w:t xml:space="preserve">Лондон : Укр. вид. спілка, 1966. </w:t>
      </w:r>
      <w:r w:rsidRPr="001E3240">
        <w:rPr>
          <w:rFonts w:eastAsia="Times New Roman"/>
          <w:sz w:val="28"/>
          <w:szCs w:val="28"/>
          <w:lang w:eastAsia="en-US"/>
        </w:rPr>
        <w:t xml:space="preserve">– </w:t>
      </w:r>
      <w:r w:rsidRPr="001E3240">
        <w:rPr>
          <w:rFonts w:eastAsia="TimesNewRoman"/>
          <w:sz w:val="28"/>
          <w:szCs w:val="28"/>
          <w:lang w:eastAsia="en-US"/>
        </w:rPr>
        <w:t>364 с.</w:t>
      </w: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lastRenderedPageBreak/>
        <w:t>Дюркгейм Е. Социология. Ее предмет, метод, предназначение : [пер. с фр. А.Б. Гофмана] / Емиль Дюркгейм. – М.: Канон, 1995. – 352 с.</w:t>
      </w: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 xml:space="preserve">Клаусс Л.Ф. Раса и душа. Практическая психоантропология : [пер. с нем. А.М. Иванова] / Людвиг Фердинанд Клаусс. – М. : Белые альвы, 2014. – 384с. </w:t>
      </w:r>
    </w:p>
    <w:p w:rsidR="00BF4A0C" w:rsidRPr="001E3240" w:rsidRDefault="00BF4A0C" w:rsidP="0076735C">
      <w:pPr>
        <w:numPr>
          <w:ilvl w:val="0"/>
          <w:numId w:val="57"/>
        </w:numPr>
        <w:shd w:val="clear" w:color="auto" w:fill="FFFFFF"/>
        <w:ind w:left="709" w:hanging="425"/>
        <w:jc w:val="both"/>
        <w:rPr>
          <w:sz w:val="28"/>
          <w:szCs w:val="28"/>
        </w:rPr>
      </w:pPr>
      <w:r w:rsidRPr="001E3240">
        <w:rPr>
          <w:iCs/>
          <w:sz w:val="28"/>
          <w:szCs w:val="28"/>
        </w:rPr>
        <w:t>Кон И. С.</w:t>
      </w:r>
      <w:r w:rsidRPr="001E3240">
        <w:rPr>
          <w:rStyle w:val="apple-converted-space"/>
          <w:sz w:val="28"/>
          <w:szCs w:val="28"/>
        </w:rPr>
        <w:t> </w:t>
      </w:r>
      <w:r w:rsidRPr="001E3240">
        <w:rPr>
          <w:sz w:val="28"/>
          <w:szCs w:val="28"/>
        </w:rPr>
        <w:t>Национальный характер – миф или реальность? / И.С. Кон //</w:t>
      </w:r>
      <w:r w:rsidRPr="001E3240">
        <w:rPr>
          <w:rStyle w:val="apple-converted-space"/>
          <w:sz w:val="28"/>
          <w:szCs w:val="28"/>
        </w:rPr>
        <w:t> </w:t>
      </w:r>
      <w:hyperlink r:id="rId111" w:tooltip="Иностранная литература" w:history="1">
        <w:r w:rsidRPr="001E3240">
          <w:rPr>
            <w:rStyle w:val="a6"/>
            <w:color w:val="auto"/>
            <w:sz w:val="28"/>
            <w:szCs w:val="28"/>
          </w:rPr>
          <w:t>Иностранная литература</w:t>
        </w:r>
      </w:hyperlink>
      <w:r w:rsidRPr="001E3240">
        <w:rPr>
          <w:sz w:val="28"/>
          <w:szCs w:val="28"/>
        </w:rPr>
        <w:t>. – 1968. –  № 9. –  С. 212 – 229.</w:t>
      </w:r>
    </w:p>
    <w:p w:rsidR="00BF4A0C" w:rsidRPr="001E3240" w:rsidRDefault="00BF4A0C" w:rsidP="0076735C">
      <w:pPr>
        <w:numPr>
          <w:ilvl w:val="0"/>
          <w:numId w:val="57"/>
        </w:numPr>
        <w:ind w:left="709" w:hanging="425"/>
        <w:jc w:val="both"/>
        <w:rPr>
          <w:rStyle w:val="apple-converted-space"/>
          <w:sz w:val="28"/>
          <w:szCs w:val="28"/>
        </w:rPr>
      </w:pPr>
      <w:r w:rsidRPr="001E3240">
        <w:rPr>
          <w:sz w:val="28"/>
          <w:szCs w:val="28"/>
          <w:shd w:val="clear" w:color="auto" w:fill="FFFFFF"/>
        </w:rPr>
        <w:t xml:space="preserve">Лапуж Ж.В. Ариец и его социальная роль. </w:t>
      </w:r>
      <w:r w:rsidRPr="001E3240">
        <w:rPr>
          <w:sz w:val="28"/>
          <w:szCs w:val="28"/>
          <w:shd w:val="clear" w:color="auto" w:fill="FFFFFF"/>
          <w:lang w:val="en-US"/>
        </w:rPr>
        <w:t xml:space="preserve">L'aryen son Role social </w:t>
      </w:r>
      <w:r w:rsidRPr="001E3240">
        <w:rPr>
          <w:sz w:val="28"/>
          <w:szCs w:val="28"/>
          <w:shd w:val="clear" w:color="auto" w:fill="FFFFFF"/>
          <w:lang w:val="fr-FR"/>
        </w:rPr>
        <w:t>: [</w:t>
      </w:r>
      <w:r w:rsidRPr="001E3240">
        <w:rPr>
          <w:sz w:val="28"/>
          <w:szCs w:val="28"/>
          <w:shd w:val="clear" w:color="auto" w:fill="FFFFFF"/>
        </w:rPr>
        <w:t>пер</w:t>
      </w:r>
      <w:r w:rsidRPr="001E3240">
        <w:rPr>
          <w:sz w:val="28"/>
          <w:szCs w:val="28"/>
          <w:shd w:val="clear" w:color="auto" w:fill="FFFFFF"/>
          <w:lang w:val="fr-FR"/>
        </w:rPr>
        <w:t xml:space="preserve">. </w:t>
      </w:r>
      <w:r>
        <w:rPr>
          <w:sz w:val="28"/>
          <w:szCs w:val="28"/>
          <w:shd w:val="clear" w:color="auto" w:fill="FFFFFF"/>
          <w:lang w:val="uk-UA"/>
        </w:rPr>
        <w:t xml:space="preserve">   </w:t>
      </w:r>
      <w:r w:rsidR="0076735C">
        <w:rPr>
          <w:sz w:val="28"/>
          <w:szCs w:val="28"/>
          <w:shd w:val="clear" w:color="auto" w:fill="FFFFFF"/>
          <w:lang w:val="uk-UA"/>
        </w:rPr>
        <w:t xml:space="preserve">   </w:t>
      </w:r>
      <w:r w:rsidRPr="001E3240">
        <w:rPr>
          <w:sz w:val="28"/>
          <w:szCs w:val="28"/>
          <w:shd w:val="clear" w:color="auto" w:fill="FFFFFF"/>
        </w:rPr>
        <w:t>А. Родионов, Л. Луховицкий] / Жорж Ваше де Лапуж. – М.: Кучково поле, Медиа-группа, 2014. – 384 с.</w:t>
      </w:r>
      <w:r w:rsidRPr="001E3240">
        <w:rPr>
          <w:rStyle w:val="apple-converted-space"/>
          <w:rFonts w:ascii="Arial" w:hAnsi="Arial" w:cs="Arial"/>
          <w:sz w:val="28"/>
          <w:szCs w:val="28"/>
        </w:rPr>
        <w:t> </w:t>
      </w:r>
    </w:p>
    <w:p w:rsidR="00BF4A0C" w:rsidRPr="001E3240" w:rsidRDefault="00BF4A0C" w:rsidP="0076735C">
      <w:pPr>
        <w:numPr>
          <w:ilvl w:val="0"/>
          <w:numId w:val="57"/>
        </w:numPr>
        <w:ind w:left="709" w:hanging="425"/>
        <w:jc w:val="both"/>
        <w:rPr>
          <w:sz w:val="28"/>
          <w:szCs w:val="28"/>
        </w:rPr>
      </w:pPr>
      <w:r w:rsidRPr="001E3240">
        <w:rPr>
          <w:sz w:val="28"/>
          <w:szCs w:val="28"/>
        </w:rPr>
        <w:t>Леві-Строс К. Структурна антропологія: [пер. з франц. З. Борисюк]/ Клод Леві-Строс. – К. : Вид-во Соломії Павличко "Основи", 1997. – 387 с.</w:t>
      </w:r>
    </w:p>
    <w:p w:rsidR="00BF4A0C" w:rsidRPr="001E3240" w:rsidRDefault="00BF4A0C" w:rsidP="0076735C">
      <w:pPr>
        <w:numPr>
          <w:ilvl w:val="0"/>
          <w:numId w:val="57"/>
        </w:numPr>
        <w:ind w:left="709" w:hanging="425"/>
        <w:jc w:val="both"/>
        <w:rPr>
          <w:sz w:val="28"/>
          <w:szCs w:val="28"/>
        </w:rPr>
      </w:pPr>
      <w:r w:rsidRPr="001E3240">
        <w:rPr>
          <w:sz w:val="28"/>
          <w:szCs w:val="28"/>
        </w:rPr>
        <w:t>Леві-Строс К. Первісне мислення/ Клод Леві-Строс. – К. : Український центр духовної культури, 2000. – 324 с.</w:t>
      </w:r>
    </w:p>
    <w:p w:rsidR="00BF4A0C" w:rsidRPr="001E3240" w:rsidRDefault="00BF4A0C" w:rsidP="0076735C">
      <w:pPr>
        <w:numPr>
          <w:ilvl w:val="0"/>
          <w:numId w:val="57"/>
        </w:numPr>
        <w:ind w:left="709" w:hanging="425"/>
        <w:jc w:val="both"/>
        <w:rPr>
          <w:sz w:val="28"/>
          <w:szCs w:val="28"/>
        </w:rPr>
      </w:pPr>
      <w:r w:rsidRPr="001E3240">
        <w:rPr>
          <w:sz w:val="28"/>
          <w:szCs w:val="28"/>
        </w:rPr>
        <w:t>Лушан Ф. Народы, расы и языки : [пер. с нем. Б. Д. Левина] / Феликс фон Лушан. – М. : Белые альвы, 2014. – 240с.</w:t>
      </w:r>
    </w:p>
    <w:p w:rsidR="00BF4A0C" w:rsidRPr="001E3240" w:rsidRDefault="00BF4A0C" w:rsidP="0076735C">
      <w:pPr>
        <w:pStyle w:val="a"/>
        <w:numPr>
          <w:ilvl w:val="0"/>
          <w:numId w:val="57"/>
        </w:numPr>
        <w:tabs>
          <w:tab w:val="clear" w:pos="964"/>
          <w:tab w:val="left" w:pos="709"/>
        </w:tabs>
        <w:spacing w:line="240" w:lineRule="auto"/>
        <w:ind w:left="709" w:hanging="425"/>
        <w:rPr>
          <w:color w:val="auto"/>
          <w:szCs w:val="28"/>
        </w:rPr>
      </w:pPr>
      <w:bookmarkStart w:id="8" w:name="_Ref241979488"/>
      <w:r w:rsidRPr="001E3240">
        <w:rPr>
          <w:bCs/>
          <w:color w:val="auto"/>
          <w:szCs w:val="28"/>
        </w:rPr>
        <w:t>Маковский М.М.</w:t>
      </w:r>
      <w:r w:rsidRPr="001E3240">
        <w:rPr>
          <w:color w:val="auto"/>
          <w:szCs w:val="28"/>
        </w:rPr>
        <w:t xml:space="preserve"> Историко-этимологический словарь современного английского языка / М</w:t>
      </w:r>
      <w:r w:rsidRPr="001E3240">
        <w:rPr>
          <w:color w:val="auto"/>
          <w:szCs w:val="28"/>
          <w:lang w:val="uk-UA"/>
        </w:rPr>
        <w:t>арк</w:t>
      </w:r>
      <w:r w:rsidRPr="001E3240">
        <w:rPr>
          <w:color w:val="auto"/>
          <w:szCs w:val="28"/>
        </w:rPr>
        <w:t xml:space="preserve"> М</w:t>
      </w:r>
      <w:r w:rsidRPr="001E3240">
        <w:rPr>
          <w:color w:val="auto"/>
          <w:szCs w:val="28"/>
          <w:lang w:val="uk-UA"/>
        </w:rPr>
        <w:t>ихайлович</w:t>
      </w:r>
      <w:r w:rsidRPr="001E3240">
        <w:rPr>
          <w:color w:val="auto"/>
          <w:szCs w:val="28"/>
        </w:rPr>
        <w:t>. Маковский. – М.</w:t>
      </w:r>
      <w:r w:rsidRPr="001E3240">
        <w:rPr>
          <w:color w:val="auto"/>
          <w:szCs w:val="28"/>
          <w:lang w:val="uk-UA"/>
        </w:rPr>
        <w:t xml:space="preserve"> </w:t>
      </w:r>
      <w:r w:rsidRPr="001E3240">
        <w:rPr>
          <w:color w:val="auto"/>
          <w:szCs w:val="28"/>
        </w:rPr>
        <w:t>: Изд. дом “Диалог”, 2000. – 417 с.</w:t>
      </w:r>
      <w:bookmarkEnd w:id="8"/>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Оруэлл Дж. Англичане : [Электронный ресурс] / Джордж Оруэлл. – Режим доступа : http://orwell.ru/library/essays.</w:t>
      </w:r>
    </w:p>
    <w:p w:rsidR="00BF4A0C" w:rsidRPr="001E3240" w:rsidRDefault="00BF4A0C" w:rsidP="0076735C">
      <w:pPr>
        <w:pStyle w:val="a"/>
        <w:numPr>
          <w:ilvl w:val="0"/>
          <w:numId w:val="57"/>
        </w:numPr>
        <w:tabs>
          <w:tab w:val="clear" w:pos="964"/>
          <w:tab w:val="left" w:pos="-284"/>
        </w:tabs>
        <w:spacing w:line="240" w:lineRule="auto"/>
        <w:ind w:left="709" w:hanging="425"/>
        <w:rPr>
          <w:noProof/>
          <w:color w:val="auto"/>
          <w:szCs w:val="28"/>
        </w:rPr>
      </w:pPr>
      <w:bookmarkStart w:id="9" w:name="_Ref241951974"/>
      <w:r w:rsidRPr="001E3240">
        <w:rPr>
          <w:noProof/>
          <w:snapToGrid w:val="0"/>
          <w:color w:val="auto"/>
          <w:szCs w:val="28"/>
        </w:rPr>
        <w:t xml:space="preserve">Потебня А.А. Мысль и язык / </w:t>
      </w:r>
      <w:r w:rsidRPr="001E3240">
        <w:rPr>
          <w:color w:val="auto"/>
          <w:szCs w:val="28"/>
        </w:rPr>
        <w:t>Александр Афанасьевич Потебня.</w:t>
      </w:r>
      <w:r w:rsidRPr="001E3240">
        <w:rPr>
          <w:noProof/>
          <w:snapToGrid w:val="0"/>
          <w:color w:val="auto"/>
          <w:szCs w:val="28"/>
        </w:rPr>
        <w:t xml:space="preserve"> – К. : Синто, 1993. – 192 с.</w:t>
      </w:r>
      <w:bookmarkEnd w:id="9"/>
      <w:r w:rsidRPr="001E3240">
        <w:rPr>
          <w:noProof/>
          <w:snapToGrid w:val="0"/>
          <w:color w:val="auto"/>
          <w:szCs w:val="28"/>
        </w:rPr>
        <w:t xml:space="preserve"> </w:t>
      </w: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Раса и мировоззрение. Сборник оригинальных философских работ под редакцией В.Б. Авдеева: [пер. с нем.]. – М. : Белые альвы, 2009. – 480 с.</w:t>
      </w:r>
    </w:p>
    <w:p w:rsidR="00BF4A0C" w:rsidRPr="001E3240" w:rsidRDefault="00BF4A0C" w:rsidP="0076735C">
      <w:pPr>
        <w:numPr>
          <w:ilvl w:val="0"/>
          <w:numId w:val="57"/>
        </w:numPr>
        <w:shd w:val="clear" w:color="auto" w:fill="FFFFFF"/>
        <w:ind w:left="709" w:hanging="425"/>
        <w:jc w:val="both"/>
        <w:rPr>
          <w:sz w:val="28"/>
          <w:szCs w:val="28"/>
        </w:rPr>
      </w:pPr>
      <w:r w:rsidRPr="001E3240">
        <w:rPr>
          <w:sz w:val="28"/>
          <w:szCs w:val="28"/>
        </w:rPr>
        <w:t>Раштон Дж.Ф. Раса, эволюция и поведение. Взгляд с позиций жизненного цикла / Филипп Дж. Раштон. – М. : Профит Стайл, 2011. – 416 с.</w:t>
      </w:r>
    </w:p>
    <w:p w:rsidR="00BF4A0C" w:rsidRPr="001E3240" w:rsidRDefault="00BF4A0C" w:rsidP="0076735C">
      <w:pPr>
        <w:pStyle w:val="af7"/>
        <w:numPr>
          <w:ilvl w:val="0"/>
          <w:numId w:val="57"/>
        </w:numPr>
        <w:spacing w:after="0"/>
        <w:ind w:left="709" w:hanging="425"/>
        <w:jc w:val="both"/>
        <w:rPr>
          <w:sz w:val="28"/>
          <w:szCs w:val="28"/>
          <w:bdr w:val="none" w:sz="0" w:space="0" w:color="auto" w:frame="1"/>
        </w:rPr>
      </w:pPr>
      <w:r w:rsidRPr="001E3240">
        <w:rPr>
          <w:sz w:val="28"/>
          <w:szCs w:val="28"/>
          <w:bdr w:val="none" w:sz="0" w:space="0" w:color="auto" w:frame="1"/>
        </w:rPr>
        <w:t>Словник української мови : у 11 т. – К. : Наукова думка. – 1970-1980.</w:t>
      </w:r>
    </w:p>
    <w:p w:rsidR="00BF4A0C" w:rsidRPr="001E3240" w:rsidRDefault="00BF4A0C" w:rsidP="0076735C">
      <w:pPr>
        <w:pStyle w:val="af7"/>
        <w:numPr>
          <w:ilvl w:val="0"/>
          <w:numId w:val="57"/>
        </w:numPr>
        <w:spacing w:after="0"/>
        <w:ind w:left="709" w:hanging="425"/>
        <w:jc w:val="both"/>
        <w:rPr>
          <w:sz w:val="28"/>
          <w:szCs w:val="28"/>
          <w:bdr w:val="none" w:sz="0" w:space="0" w:color="auto" w:frame="1"/>
        </w:rPr>
      </w:pPr>
      <w:r w:rsidRPr="001E3240">
        <w:rPr>
          <w:sz w:val="28"/>
          <w:szCs w:val="28"/>
        </w:rPr>
        <w:t>Стражний О.С. Український менталітет : Ілюзії. Міфи. Реальність / Олександр Сергійович Стражний. – К. : Книга, 2008. – 368 с.</w:t>
      </w:r>
    </w:p>
    <w:p w:rsidR="00BF4A0C" w:rsidRPr="001E3240" w:rsidRDefault="00BF4A0C" w:rsidP="0076735C">
      <w:pPr>
        <w:pStyle w:val="af7"/>
        <w:numPr>
          <w:ilvl w:val="0"/>
          <w:numId w:val="57"/>
        </w:numPr>
        <w:spacing w:after="0"/>
        <w:ind w:left="709" w:hanging="425"/>
        <w:jc w:val="both"/>
        <w:rPr>
          <w:sz w:val="28"/>
          <w:szCs w:val="28"/>
          <w:bdr w:val="none" w:sz="0" w:space="0" w:color="auto" w:frame="1"/>
        </w:rPr>
      </w:pPr>
      <w:r w:rsidRPr="001E3240">
        <w:rPr>
          <w:sz w:val="28"/>
          <w:szCs w:val="28"/>
        </w:rPr>
        <w:t>Талько С.В.</w:t>
      </w:r>
      <w:r w:rsidRPr="001E3240">
        <w:rPr>
          <w:sz w:val="28"/>
          <w:szCs w:val="28"/>
          <w:bdr w:val="none" w:sz="0" w:space="0" w:color="auto" w:frame="1"/>
        </w:rPr>
        <w:t xml:space="preserve"> </w:t>
      </w:r>
      <w:r w:rsidRPr="001E3240">
        <w:rPr>
          <w:bCs/>
          <w:sz w:val="28"/>
          <w:szCs w:val="28"/>
        </w:rPr>
        <w:t xml:space="preserve">Лінгвоаксіологічна семантика  антропоцентричних метафор та порівнянь в українській і англійській мовах </w:t>
      </w:r>
      <w:r w:rsidRPr="001E3240">
        <w:rPr>
          <w:sz w:val="28"/>
          <w:szCs w:val="28"/>
        </w:rPr>
        <w:t>: дисс. … канд. филол. наук : 10.02.17 – порівняльно-історичне і типологічне мовознавство / Талько Світлана Володимирівна. – К., 2009. – 197с.</w:t>
      </w:r>
    </w:p>
    <w:p w:rsidR="00BF4A0C" w:rsidRPr="001E3240" w:rsidRDefault="00BF4A0C" w:rsidP="0076735C">
      <w:pPr>
        <w:pStyle w:val="af7"/>
        <w:numPr>
          <w:ilvl w:val="0"/>
          <w:numId w:val="57"/>
        </w:numPr>
        <w:spacing w:after="0"/>
        <w:ind w:left="709" w:hanging="425"/>
        <w:jc w:val="both"/>
        <w:rPr>
          <w:sz w:val="28"/>
          <w:szCs w:val="28"/>
          <w:bdr w:val="none" w:sz="0" w:space="0" w:color="auto" w:frame="1"/>
        </w:rPr>
      </w:pPr>
      <w:r w:rsidRPr="001E3240">
        <w:rPr>
          <w:iCs/>
          <w:sz w:val="28"/>
          <w:szCs w:val="28"/>
          <w:shd w:val="clear" w:color="auto" w:fill="FFFFFF"/>
        </w:rPr>
        <w:t>Щербаківський В.</w:t>
      </w:r>
      <w:r w:rsidRPr="001E3240">
        <w:rPr>
          <w:sz w:val="28"/>
          <w:szCs w:val="28"/>
        </w:rPr>
        <w:t>М. Формація української нації / Вадим Михайлович Щербаківський. – Прага, 1941. – 91 с.</w:t>
      </w:r>
    </w:p>
    <w:p w:rsidR="00BF4A0C" w:rsidRPr="001E3240" w:rsidRDefault="00BF4A0C" w:rsidP="0076735C">
      <w:pPr>
        <w:numPr>
          <w:ilvl w:val="0"/>
          <w:numId w:val="57"/>
        </w:numPr>
        <w:ind w:left="709" w:hanging="425"/>
        <w:jc w:val="both"/>
        <w:rPr>
          <w:sz w:val="28"/>
          <w:szCs w:val="28"/>
          <w:lang w:val="en-US"/>
        </w:rPr>
      </w:pPr>
      <w:r w:rsidRPr="001E3240">
        <w:rPr>
          <w:sz w:val="28"/>
          <w:szCs w:val="28"/>
          <w:lang w:val="en-US"/>
        </w:rPr>
        <w:t>Coon S. Carleton. The Origin of Races : [Electronic source]. – Access to the source: http://www.humanbiologicaldiversity.com/Race_Face_Plates.htm</w:t>
      </w:r>
    </w:p>
    <w:p w:rsidR="00BF4A0C" w:rsidRPr="001E3240" w:rsidRDefault="00BF4A0C" w:rsidP="0076735C">
      <w:pPr>
        <w:numPr>
          <w:ilvl w:val="0"/>
          <w:numId w:val="57"/>
        </w:numPr>
        <w:ind w:left="709" w:hanging="425"/>
        <w:jc w:val="both"/>
        <w:rPr>
          <w:sz w:val="28"/>
          <w:szCs w:val="28"/>
          <w:lang w:val="en-US"/>
        </w:rPr>
      </w:pPr>
      <w:r w:rsidRPr="001E3240">
        <w:rPr>
          <w:sz w:val="28"/>
          <w:szCs w:val="28"/>
          <w:lang w:val="en-US"/>
        </w:rPr>
        <w:t>Grant Madison. The Passing of the Great Race. – London : Wermod and Wermod, 2012. – 582 p.</w:t>
      </w:r>
    </w:p>
    <w:p w:rsidR="00BF4A0C" w:rsidRPr="001E3240" w:rsidRDefault="00BF4A0C" w:rsidP="0076735C">
      <w:pPr>
        <w:numPr>
          <w:ilvl w:val="0"/>
          <w:numId w:val="57"/>
        </w:numPr>
        <w:ind w:left="709" w:hanging="425"/>
        <w:jc w:val="both"/>
        <w:rPr>
          <w:sz w:val="28"/>
          <w:szCs w:val="28"/>
          <w:lang w:val="en-US"/>
        </w:rPr>
      </w:pPr>
      <w:r w:rsidRPr="001E3240">
        <w:rPr>
          <w:sz w:val="28"/>
          <w:szCs w:val="28"/>
          <w:lang w:val="en-US"/>
        </w:rPr>
        <w:t>Gűnther Hans F.K. The Racial Elements of European History. – London: Methuen and Co., 1927. – 204 p.</w:t>
      </w:r>
    </w:p>
    <w:p w:rsidR="00BF4A0C" w:rsidRPr="001E3240" w:rsidRDefault="00BF4A0C" w:rsidP="001A11C5">
      <w:pPr>
        <w:numPr>
          <w:ilvl w:val="0"/>
          <w:numId w:val="57"/>
        </w:numPr>
        <w:ind w:left="851" w:hanging="425"/>
        <w:jc w:val="both"/>
        <w:rPr>
          <w:sz w:val="28"/>
          <w:szCs w:val="28"/>
          <w:lang w:val="en-US"/>
        </w:rPr>
      </w:pPr>
      <w:r w:rsidRPr="001E3240">
        <w:rPr>
          <w:sz w:val="28"/>
          <w:szCs w:val="28"/>
          <w:lang w:val="en-US"/>
        </w:rPr>
        <w:lastRenderedPageBreak/>
        <w:t xml:space="preserve">McCulloch Richard. The Nordish Race : [Electronic source]. – Access to the source: </w:t>
      </w:r>
      <w:hyperlink r:id="rId112" w:anchor="anchor413671" w:history="1">
        <w:r w:rsidRPr="001E3240">
          <w:rPr>
            <w:rStyle w:val="a6"/>
            <w:color w:val="auto"/>
            <w:sz w:val="28"/>
            <w:szCs w:val="28"/>
            <w:lang w:val="en-US"/>
          </w:rPr>
          <w:t>http://www.racialcompact.com/nordishrace.html#anchor413671</w:t>
        </w:r>
      </w:hyperlink>
    </w:p>
    <w:p w:rsidR="00BF4A0C" w:rsidRPr="001E3240" w:rsidRDefault="00BF4A0C" w:rsidP="001A11C5">
      <w:pPr>
        <w:numPr>
          <w:ilvl w:val="0"/>
          <w:numId w:val="57"/>
        </w:numPr>
        <w:ind w:left="851" w:hanging="425"/>
        <w:jc w:val="both"/>
        <w:rPr>
          <w:sz w:val="28"/>
          <w:szCs w:val="28"/>
          <w:lang w:val="en-US"/>
        </w:rPr>
      </w:pPr>
      <w:r w:rsidRPr="001E3240">
        <w:rPr>
          <w:sz w:val="28"/>
          <w:szCs w:val="28"/>
          <w:shd w:val="clear" w:color="auto" w:fill="FFFFFF"/>
          <w:lang w:val="en-US"/>
        </w:rPr>
        <w:t xml:space="preserve">Stringer Christopher, Gamble Clive. </w:t>
      </w:r>
      <w:r w:rsidRPr="001E3240">
        <w:rPr>
          <w:rStyle w:val="apple-converted-space"/>
          <w:sz w:val="28"/>
          <w:szCs w:val="28"/>
          <w:lang w:val="en-US"/>
        </w:rPr>
        <w:t> </w:t>
      </w:r>
      <w:r w:rsidRPr="001E3240">
        <w:rPr>
          <w:iCs/>
          <w:sz w:val="28"/>
          <w:szCs w:val="28"/>
          <w:shd w:val="clear" w:color="auto" w:fill="FFFFFF"/>
          <w:lang w:val="en-US"/>
        </w:rPr>
        <w:t xml:space="preserve">In Search of the Neanderthals. – London: </w:t>
      </w:r>
      <w:r w:rsidRPr="001E3240">
        <w:rPr>
          <w:sz w:val="28"/>
          <w:szCs w:val="28"/>
          <w:shd w:val="clear" w:color="auto" w:fill="FFFFFF"/>
          <w:lang w:val="en-US"/>
        </w:rPr>
        <w:t>Thames and Hudson, 1993. –  pp. 121-122.</w:t>
      </w:r>
    </w:p>
    <w:p w:rsidR="00BF4A0C" w:rsidRPr="001E3240" w:rsidRDefault="00BF4A0C" w:rsidP="001A11C5">
      <w:pPr>
        <w:numPr>
          <w:ilvl w:val="0"/>
          <w:numId w:val="57"/>
        </w:numPr>
        <w:autoSpaceDE w:val="0"/>
        <w:autoSpaceDN w:val="0"/>
        <w:adjustRightInd w:val="0"/>
        <w:ind w:left="851" w:hanging="425"/>
        <w:jc w:val="both"/>
        <w:rPr>
          <w:rFonts w:eastAsia="TimesNewRoman"/>
          <w:sz w:val="28"/>
          <w:szCs w:val="28"/>
          <w:lang w:val="en-US" w:eastAsia="en-US"/>
        </w:rPr>
      </w:pPr>
      <w:r w:rsidRPr="001E3240">
        <w:rPr>
          <w:rFonts w:eastAsia="TimesNewRoman"/>
          <w:sz w:val="28"/>
          <w:szCs w:val="28"/>
          <w:lang w:val="en-US" w:eastAsia="en-US"/>
        </w:rPr>
        <w:t>Taylor J. White Identity: Racial Consciousness in the 21 Century/ Jared Taylor. – Oakton, Va. : New Century Books, 2011. – 340 p.</w:t>
      </w:r>
    </w:p>
    <w:p w:rsidR="00BF4A0C" w:rsidRPr="001E3240" w:rsidRDefault="00BF4A0C" w:rsidP="001E3240">
      <w:pPr>
        <w:ind w:firstLine="720"/>
        <w:jc w:val="both"/>
        <w:rPr>
          <w:sz w:val="28"/>
          <w:szCs w:val="28"/>
          <w:lang w:val="en-US"/>
        </w:rPr>
      </w:pPr>
    </w:p>
    <w:p w:rsidR="00BF4A0C" w:rsidRPr="003B51C7" w:rsidRDefault="00BF4A0C" w:rsidP="003B51C7">
      <w:pPr>
        <w:pStyle w:val="23"/>
        <w:spacing w:after="0" w:line="240" w:lineRule="auto"/>
        <w:ind w:left="0"/>
        <w:jc w:val="center"/>
        <w:rPr>
          <w:b/>
          <w:sz w:val="28"/>
          <w:szCs w:val="28"/>
          <w:lang w:val="en-US"/>
        </w:rPr>
      </w:pPr>
      <w:r>
        <w:rPr>
          <w:b/>
          <w:sz w:val="28"/>
          <w:szCs w:val="28"/>
          <w:lang w:val="en-US"/>
        </w:rPr>
        <w:t>Summary</w:t>
      </w:r>
    </w:p>
    <w:p w:rsidR="00BF4A0C" w:rsidRPr="001E3240" w:rsidRDefault="00BF4A0C" w:rsidP="001E3240">
      <w:pPr>
        <w:jc w:val="center"/>
        <w:rPr>
          <w:b/>
          <w:sz w:val="28"/>
          <w:szCs w:val="28"/>
          <w:lang w:val="en-US"/>
        </w:rPr>
      </w:pPr>
    </w:p>
    <w:p w:rsidR="00BF4A0C" w:rsidRDefault="00BF4A0C" w:rsidP="003B51C7">
      <w:pPr>
        <w:ind w:firstLine="708"/>
        <w:jc w:val="both"/>
        <w:rPr>
          <w:sz w:val="28"/>
          <w:szCs w:val="28"/>
          <w:lang w:val="en-US"/>
        </w:rPr>
      </w:pPr>
      <w:r w:rsidRPr="00904D0C">
        <w:rPr>
          <w:sz w:val="28"/>
          <w:szCs w:val="28"/>
          <w:lang w:val="en-US"/>
        </w:rPr>
        <w:t>The different approaches to the interpretation of the notion of “national character” and its connection with racial approach are analyzed in the article. The influence of the national character on the aytostereotypes formation is traced. The cultural-historical sources and linguistic phenomena</w:t>
      </w:r>
      <w:r>
        <w:rPr>
          <w:sz w:val="28"/>
          <w:szCs w:val="28"/>
          <w:lang w:val="uk-UA"/>
        </w:rPr>
        <w:t xml:space="preserve"> </w:t>
      </w:r>
      <w:r w:rsidRPr="00904D0C">
        <w:rPr>
          <w:sz w:val="28"/>
          <w:szCs w:val="28"/>
          <w:lang w:val="en-US"/>
        </w:rPr>
        <w:t>that are the archetypical basis of stereotypical views of</w:t>
      </w:r>
      <w:r>
        <w:rPr>
          <w:sz w:val="28"/>
          <w:szCs w:val="28"/>
          <w:lang w:val="uk-UA"/>
        </w:rPr>
        <w:t xml:space="preserve"> </w:t>
      </w:r>
      <w:r>
        <w:rPr>
          <w:sz w:val="28"/>
          <w:szCs w:val="28"/>
          <w:lang w:val="en-US"/>
        </w:rPr>
        <w:t xml:space="preserve">the </w:t>
      </w:r>
      <w:r w:rsidRPr="00904D0C">
        <w:rPr>
          <w:sz w:val="28"/>
          <w:szCs w:val="28"/>
          <w:lang w:val="en-US"/>
        </w:rPr>
        <w:t>English and</w:t>
      </w:r>
      <w:r>
        <w:rPr>
          <w:sz w:val="28"/>
          <w:szCs w:val="28"/>
          <w:lang w:val="en-US"/>
        </w:rPr>
        <w:t xml:space="preserve"> the </w:t>
      </w:r>
      <w:r w:rsidRPr="00904D0C">
        <w:rPr>
          <w:sz w:val="28"/>
          <w:szCs w:val="28"/>
          <w:lang w:val="en-US"/>
        </w:rPr>
        <w:t>Ukrainians about themselves and their national character are reconstructed.</w:t>
      </w:r>
    </w:p>
    <w:p w:rsidR="00BF4A0C" w:rsidRPr="00E277C9" w:rsidRDefault="00BF4A0C" w:rsidP="001E3240">
      <w:pPr>
        <w:ind w:firstLine="357"/>
        <w:jc w:val="both"/>
        <w:rPr>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3B5A99">
      <w:pPr>
        <w:rPr>
          <w:b/>
          <w:sz w:val="28"/>
          <w:szCs w:val="28"/>
          <w:lang w:val="en-US"/>
        </w:rPr>
      </w:pPr>
    </w:p>
    <w:p w:rsidR="00BF4A0C" w:rsidRPr="00B55ADD" w:rsidRDefault="00BF4A0C" w:rsidP="003B5A99">
      <w:pPr>
        <w:rPr>
          <w:b/>
          <w:color w:val="000000"/>
          <w:spacing w:val="2"/>
          <w:sz w:val="28"/>
          <w:lang w:val="uk-UA"/>
        </w:rPr>
      </w:pPr>
      <w:r w:rsidRPr="00B55ADD">
        <w:rPr>
          <w:b/>
          <w:sz w:val="28"/>
          <w:szCs w:val="28"/>
          <w:lang w:val="uk-UA"/>
        </w:rPr>
        <w:t>УДК 811.14</w:t>
      </w:r>
      <w:r w:rsidRPr="00B55ADD">
        <w:rPr>
          <w:b/>
          <w:color w:val="000000"/>
          <w:spacing w:val="2"/>
          <w:sz w:val="28"/>
          <w:lang w:val="uk-UA"/>
        </w:rPr>
        <w:t>’36</w:t>
      </w:r>
    </w:p>
    <w:p w:rsidR="00BF4A0C" w:rsidRPr="008874B3" w:rsidRDefault="00BF4A0C" w:rsidP="003B5A99">
      <w:pPr>
        <w:rPr>
          <w:sz w:val="28"/>
          <w:szCs w:val="28"/>
          <w:lang w:val="uk-UA"/>
        </w:rPr>
      </w:pPr>
    </w:p>
    <w:p w:rsidR="00BF4A0C" w:rsidRDefault="00BF4A0C" w:rsidP="003B5A99">
      <w:pPr>
        <w:jc w:val="center"/>
        <w:rPr>
          <w:b/>
          <w:sz w:val="28"/>
          <w:szCs w:val="28"/>
          <w:lang w:val="uk-UA"/>
        </w:rPr>
      </w:pPr>
      <w:r>
        <w:rPr>
          <w:b/>
          <w:sz w:val="28"/>
          <w:szCs w:val="28"/>
          <w:lang w:val="uk-UA"/>
        </w:rPr>
        <w:t>ДО ПИТАННЯ ЛІНГВІСТИЧНОГО ВЧЕННЯ АПОЛЛОНІЯ ДИСКОЛА</w:t>
      </w:r>
    </w:p>
    <w:p w:rsidR="00BF4A0C" w:rsidRDefault="00BF4A0C" w:rsidP="003B5A99">
      <w:pPr>
        <w:jc w:val="center"/>
        <w:rPr>
          <w:b/>
          <w:sz w:val="28"/>
          <w:szCs w:val="28"/>
          <w:lang w:val="uk-UA"/>
        </w:rPr>
      </w:pPr>
    </w:p>
    <w:p w:rsidR="00BF4A0C" w:rsidRDefault="00BF4A0C" w:rsidP="003B5A99">
      <w:pPr>
        <w:jc w:val="center"/>
        <w:rPr>
          <w:b/>
          <w:sz w:val="28"/>
          <w:szCs w:val="28"/>
          <w:lang w:val="uk-UA"/>
        </w:rPr>
      </w:pPr>
      <w:r>
        <w:rPr>
          <w:b/>
          <w:sz w:val="28"/>
          <w:szCs w:val="28"/>
          <w:lang w:val="uk-UA"/>
        </w:rPr>
        <w:t>Яцків О.М.</w:t>
      </w:r>
    </w:p>
    <w:p w:rsidR="00BF4A0C" w:rsidRDefault="00BF4A0C" w:rsidP="003B5A99">
      <w:pPr>
        <w:jc w:val="center"/>
        <w:rPr>
          <w:i/>
          <w:sz w:val="28"/>
          <w:szCs w:val="28"/>
          <w:lang w:val="uk-UA"/>
        </w:rPr>
      </w:pPr>
      <w:r w:rsidRPr="00D52A3E">
        <w:rPr>
          <w:i/>
          <w:sz w:val="28"/>
          <w:szCs w:val="28"/>
          <w:lang w:val="uk-UA"/>
        </w:rPr>
        <w:t xml:space="preserve">ДВНЗ </w:t>
      </w:r>
      <w:r w:rsidRPr="00CC54AA">
        <w:rPr>
          <w:i/>
          <w:sz w:val="28"/>
          <w:szCs w:val="28"/>
          <w:lang w:val="uk-UA"/>
        </w:rPr>
        <w:t>“</w:t>
      </w:r>
      <w:r w:rsidRPr="00D52A3E">
        <w:rPr>
          <w:i/>
          <w:sz w:val="28"/>
          <w:szCs w:val="28"/>
          <w:lang w:val="uk-UA"/>
        </w:rPr>
        <w:t>Ужгородський національний університет</w:t>
      </w:r>
      <w:r w:rsidRPr="00CC54AA">
        <w:rPr>
          <w:i/>
          <w:sz w:val="28"/>
          <w:szCs w:val="28"/>
          <w:lang w:val="uk-UA"/>
        </w:rPr>
        <w:t>”</w:t>
      </w:r>
    </w:p>
    <w:p w:rsidR="00BF4A0C" w:rsidRPr="00E14CC8" w:rsidRDefault="00BF4A0C" w:rsidP="003B5A99">
      <w:pPr>
        <w:jc w:val="center"/>
        <w:rPr>
          <w:sz w:val="28"/>
          <w:szCs w:val="28"/>
          <w:lang w:val="uk-UA"/>
        </w:rPr>
      </w:pPr>
    </w:p>
    <w:p w:rsidR="00BF4A0C" w:rsidRDefault="00BF4A0C" w:rsidP="003B5A99">
      <w:pPr>
        <w:ind w:firstLine="709"/>
        <w:jc w:val="both"/>
        <w:rPr>
          <w:color w:val="000000"/>
          <w:sz w:val="28"/>
          <w:lang w:val="uk-UA"/>
        </w:rPr>
      </w:pPr>
      <w:r>
        <w:rPr>
          <w:b/>
          <w:color w:val="000000"/>
          <w:sz w:val="28"/>
          <w:lang w:val="uk-UA"/>
        </w:rPr>
        <w:t>По</w:t>
      </w:r>
      <w:r w:rsidRPr="00620091">
        <w:rPr>
          <w:b/>
          <w:color w:val="000000"/>
          <w:sz w:val="28"/>
          <w:lang w:val="uk-UA"/>
        </w:rPr>
        <w:t>становка проблеми та її визначення</w:t>
      </w:r>
      <w:r>
        <w:rPr>
          <w:color w:val="000000"/>
          <w:sz w:val="28"/>
          <w:lang w:val="uk-UA"/>
        </w:rPr>
        <w:t xml:space="preserve">. Стародавню Грецію справедливо вважають колискою європейського мовознавства. Особливий внесок у розвиток світової лінгвістики належить таким відомим давньогрецьким дослідникам, як Платон, Арістотель, Діонісій Фракієць, Аполлоній Дискол. Саме Аполлонію Дисколу належить чимала заслуга у дослідженні основних аспектів лінгвістики давньої Греції. </w:t>
      </w:r>
    </w:p>
    <w:p w:rsidR="00BF4A0C" w:rsidRPr="00323EA7" w:rsidRDefault="00BF4A0C" w:rsidP="003B5A99">
      <w:pPr>
        <w:ind w:firstLine="709"/>
        <w:jc w:val="both"/>
        <w:rPr>
          <w:color w:val="000000"/>
          <w:sz w:val="28"/>
          <w:lang w:val="uk-UA"/>
        </w:rPr>
      </w:pPr>
      <w:r w:rsidRPr="00620091">
        <w:rPr>
          <w:b/>
          <w:color w:val="000000"/>
          <w:sz w:val="28"/>
          <w:lang w:val="uk-UA"/>
        </w:rPr>
        <w:t>Актуальність статті</w:t>
      </w:r>
      <w:r>
        <w:rPr>
          <w:b/>
          <w:color w:val="000000"/>
          <w:sz w:val="28"/>
          <w:lang w:val="uk-UA"/>
        </w:rPr>
        <w:t xml:space="preserve"> </w:t>
      </w:r>
      <w:r w:rsidRPr="00C15E2F">
        <w:rPr>
          <w:color w:val="000000"/>
          <w:sz w:val="28"/>
          <w:lang w:val="uk-UA"/>
        </w:rPr>
        <w:t xml:space="preserve">пояснюється </w:t>
      </w:r>
      <w:r>
        <w:rPr>
          <w:color w:val="000000"/>
          <w:sz w:val="28"/>
          <w:lang w:val="uk-UA"/>
        </w:rPr>
        <w:t xml:space="preserve">відсутністю комплексного вивчення даної проблеми. Окремі, вибіркові дані, що стосується висвітлення цього питання знаходимо у працях вітчизняних та зарубіжних дослідників: </w:t>
      </w:r>
      <w:r>
        <w:rPr>
          <w:sz w:val="28"/>
          <w:szCs w:val="28"/>
          <w:lang w:val="uk-UA"/>
        </w:rPr>
        <w:t xml:space="preserve">Л.М. Гаврило, </w:t>
      </w:r>
      <w:r w:rsidRPr="00B55ADD">
        <w:rPr>
          <w:sz w:val="28"/>
          <w:szCs w:val="28"/>
          <w:lang w:val="uk-UA"/>
        </w:rPr>
        <w:t xml:space="preserve">     </w:t>
      </w:r>
      <w:r>
        <w:rPr>
          <w:sz w:val="28"/>
          <w:szCs w:val="28"/>
          <w:lang w:val="uk-UA"/>
        </w:rPr>
        <w:t>А.В. Добіаш,</w:t>
      </w:r>
      <w:r w:rsidRPr="002E4C0E">
        <w:rPr>
          <w:spacing w:val="6"/>
          <w:sz w:val="28"/>
          <w:szCs w:val="28"/>
          <w:lang w:val="uk-UA"/>
        </w:rPr>
        <w:t xml:space="preserve"> Р.</w:t>
      </w:r>
      <w:r>
        <w:rPr>
          <w:spacing w:val="6"/>
          <w:sz w:val="28"/>
          <w:szCs w:val="28"/>
        </w:rPr>
        <w:t> </w:t>
      </w:r>
      <w:r w:rsidRPr="002E4C0E">
        <w:rPr>
          <w:spacing w:val="6"/>
          <w:sz w:val="28"/>
          <w:szCs w:val="28"/>
          <w:lang w:val="uk-UA"/>
        </w:rPr>
        <w:t>М.</w:t>
      </w:r>
      <w:r>
        <w:rPr>
          <w:spacing w:val="6"/>
          <w:sz w:val="28"/>
          <w:szCs w:val="28"/>
          <w:lang w:val="uk-UA"/>
        </w:rPr>
        <w:t xml:space="preserve"> </w:t>
      </w:r>
      <w:r w:rsidRPr="002E4C0E">
        <w:rPr>
          <w:spacing w:val="6"/>
          <w:sz w:val="28"/>
          <w:szCs w:val="28"/>
          <w:lang w:val="uk-UA"/>
        </w:rPr>
        <w:t>Оленич</w:t>
      </w:r>
      <w:r>
        <w:rPr>
          <w:spacing w:val="6"/>
          <w:sz w:val="28"/>
          <w:szCs w:val="28"/>
          <w:lang w:val="uk-UA"/>
        </w:rPr>
        <w:t>,</w:t>
      </w:r>
      <w:r w:rsidRPr="00323EA7">
        <w:rPr>
          <w:sz w:val="28"/>
          <w:szCs w:val="28"/>
          <w:lang w:val="uk-UA"/>
        </w:rPr>
        <w:t xml:space="preserve"> М.</w:t>
      </w:r>
      <w:r>
        <w:rPr>
          <w:sz w:val="28"/>
          <w:szCs w:val="28"/>
        </w:rPr>
        <w:t> </w:t>
      </w:r>
      <w:r w:rsidRPr="00323EA7">
        <w:rPr>
          <w:sz w:val="28"/>
          <w:szCs w:val="28"/>
          <w:lang w:val="uk-UA"/>
        </w:rPr>
        <w:t>В.</w:t>
      </w:r>
      <w:r>
        <w:rPr>
          <w:sz w:val="28"/>
          <w:szCs w:val="28"/>
          <w:lang w:val="uk-UA"/>
        </w:rPr>
        <w:t xml:space="preserve"> </w:t>
      </w:r>
      <w:r w:rsidRPr="00323EA7">
        <w:rPr>
          <w:sz w:val="28"/>
          <w:szCs w:val="28"/>
          <w:lang w:val="uk-UA"/>
        </w:rPr>
        <w:t>Орос</w:t>
      </w:r>
      <w:r>
        <w:rPr>
          <w:sz w:val="28"/>
          <w:szCs w:val="28"/>
          <w:lang w:val="uk-UA"/>
        </w:rPr>
        <w:t>, О.</w:t>
      </w:r>
      <w:r>
        <w:rPr>
          <w:sz w:val="28"/>
          <w:szCs w:val="28"/>
        </w:rPr>
        <w:t> </w:t>
      </w:r>
      <w:r>
        <w:rPr>
          <w:sz w:val="28"/>
          <w:szCs w:val="28"/>
          <w:lang w:val="uk-UA"/>
        </w:rPr>
        <w:t>В. Сафроняк,</w:t>
      </w:r>
      <w:r w:rsidRPr="00323EA7">
        <w:rPr>
          <w:sz w:val="28"/>
          <w:szCs w:val="28"/>
          <w:lang w:val="uk-UA"/>
        </w:rPr>
        <w:t xml:space="preserve"> </w:t>
      </w:r>
      <w:r>
        <w:rPr>
          <w:sz w:val="28"/>
          <w:szCs w:val="28"/>
          <w:lang w:val="en-US"/>
        </w:rPr>
        <w:t>A</w:t>
      </w:r>
      <w:r w:rsidRPr="00323EA7">
        <w:rPr>
          <w:sz w:val="28"/>
          <w:szCs w:val="28"/>
          <w:lang w:val="uk-UA"/>
        </w:rPr>
        <w:t>.</w:t>
      </w:r>
      <w:r>
        <w:rPr>
          <w:sz w:val="28"/>
          <w:szCs w:val="28"/>
          <w:lang w:val="uk-UA"/>
        </w:rPr>
        <w:t xml:space="preserve"> </w:t>
      </w:r>
      <w:r>
        <w:rPr>
          <w:sz w:val="28"/>
          <w:szCs w:val="28"/>
          <w:lang w:val="en-US"/>
        </w:rPr>
        <w:t>Buttmann</w:t>
      </w:r>
      <w:r>
        <w:rPr>
          <w:sz w:val="28"/>
          <w:szCs w:val="28"/>
          <w:lang w:val="uk-UA"/>
        </w:rPr>
        <w:t>,</w:t>
      </w:r>
      <w:r w:rsidRPr="00323EA7">
        <w:rPr>
          <w:sz w:val="28"/>
          <w:szCs w:val="28"/>
          <w:lang w:val="de-DE"/>
        </w:rPr>
        <w:t xml:space="preserve"> </w:t>
      </w:r>
      <w:r>
        <w:rPr>
          <w:sz w:val="28"/>
          <w:szCs w:val="28"/>
          <w:lang w:val="de-DE"/>
        </w:rPr>
        <w:t>L</w:t>
      </w:r>
      <w:r>
        <w:rPr>
          <w:sz w:val="28"/>
          <w:szCs w:val="28"/>
          <w:lang w:val="uk-UA"/>
        </w:rPr>
        <w:t>.</w:t>
      </w:r>
      <w:r>
        <w:rPr>
          <w:sz w:val="28"/>
          <w:szCs w:val="28"/>
          <w:lang w:val="de-DE"/>
        </w:rPr>
        <w:t xml:space="preserve"> Lange.</w:t>
      </w:r>
    </w:p>
    <w:p w:rsidR="00BF4A0C" w:rsidRDefault="00BF4A0C" w:rsidP="003B5A99">
      <w:pPr>
        <w:ind w:firstLine="709"/>
        <w:jc w:val="both"/>
        <w:rPr>
          <w:color w:val="000000"/>
          <w:sz w:val="28"/>
          <w:lang w:val="uk-UA"/>
        </w:rPr>
      </w:pPr>
      <w:r w:rsidRPr="00620091">
        <w:rPr>
          <w:b/>
          <w:color w:val="000000"/>
          <w:sz w:val="28"/>
          <w:lang w:val="uk-UA"/>
        </w:rPr>
        <w:t>Мета статті</w:t>
      </w:r>
      <w:r>
        <w:rPr>
          <w:color w:val="000000"/>
          <w:sz w:val="28"/>
          <w:lang w:val="uk-UA"/>
        </w:rPr>
        <w:t xml:space="preserve"> – дослідити наукові праці А.Дискола, що стосуються таких аспектів вивчення специфіки давньогрецької мови, як морфологія, синтаксис та окремих її діалектів. </w:t>
      </w:r>
    </w:p>
    <w:p w:rsidR="00BF4A0C" w:rsidRDefault="00BF4A0C" w:rsidP="003B5A99">
      <w:pPr>
        <w:ind w:firstLine="709"/>
        <w:jc w:val="both"/>
        <w:rPr>
          <w:color w:val="000000"/>
          <w:sz w:val="28"/>
          <w:lang w:val="uk-UA"/>
        </w:rPr>
      </w:pPr>
      <w:r w:rsidRPr="00620091">
        <w:rPr>
          <w:b/>
          <w:color w:val="000000"/>
          <w:sz w:val="28"/>
          <w:lang w:val="uk-UA"/>
        </w:rPr>
        <w:lastRenderedPageBreak/>
        <w:t>Завдання</w:t>
      </w:r>
      <w:r>
        <w:rPr>
          <w:color w:val="000000"/>
          <w:sz w:val="28"/>
          <w:lang w:val="uk-UA"/>
        </w:rPr>
        <w:t xml:space="preserve"> дослідження полягає у комплексному вивченні підходу цього відомого олександрійського вченого першої половини </w:t>
      </w:r>
      <w:r>
        <w:rPr>
          <w:color w:val="000000"/>
          <w:sz w:val="28"/>
          <w:lang w:val="en-US"/>
        </w:rPr>
        <w:t>II</w:t>
      </w:r>
      <w:r>
        <w:rPr>
          <w:color w:val="000000"/>
          <w:sz w:val="28"/>
          <w:lang w:val="uk-UA"/>
        </w:rPr>
        <w:t xml:space="preserve"> ст. н. є. до вивчення проблем граматики та стилю старогрецької мови.</w:t>
      </w:r>
    </w:p>
    <w:p w:rsidR="00BF4A0C" w:rsidRPr="00620091" w:rsidRDefault="00BF4A0C" w:rsidP="003B5A99">
      <w:pPr>
        <w:ind w:firstLine="709"/>
        <w:jc w:val="both"/>
        <w:rPr>
          <w:b/>
          <w:color w:val="000000"/>
          <w:sz w:val="28"/>
          <w:lang w:val="uk-UA"/>
        </w:rPr>
      </w:pPr>
      <w:r w:rsidRPr="00620091">
        <w:rPr>
          <w:b/>
          <w:color w:val="000000"/>
          <w:sz w:val="28"/>
          <w:lang w:val="uk-UA"/>
        </w:rPr>
        <w:t xml:space="preserve">Матеріалом дослідження </w:t>
      </w:r>
      <w:r>
        <w:rPr>
          <w:b/>
          <w:color w:val="000000"/>
          <w:sz w:val="28"/>
          <w:lang w:val="uk-UA"/>
        </w:rPr>
        <w:t xml:space="preserve">є </w:t>
      </w:r>
      <w:r>
        <w:rPr>
          <w:sz w:val="28"/>
          <w:szCs w:val="28"/>
          <w:lang w:val="uk-UA"/>
        </w:rPr>
        <w:t xml:space="preserve">перша граматична праця про синтаксис “Περί συντάξεως </w:t>
      </w:r>
      <w:r>
        <w:rPr>
          <w:sz w:val="28"/>
          <w:szCs w:val="28"/>
        </w:rPr>
        <w:t>τω</w:t>
      </w:r>
      <w:r>
        <w:rPr>
          <w:sz w:val="28"/>
          <w:szCs w:val="28"/>
        </w:rPr>
        <w:t>ν</w:t>
      </w:r>
      <w:r>
        <w:rPr>
          <w:sz w:val="28"/>
          <w:szCs w:val="28"/>
          <w:lang w:val="uk-UA"/>
        </w:rPr>
        <w:t xml:space="preserve"> το</w:t>
      </w:r>
      <w:r>
        <w:rPr>
          <w:sz w:val="28"/>
          <w:szCs w:val="28"/>
        </w:rPr>
        <w:t>υ</w:t>
      </w:r>
      <w:r>
        <w:rPr>
          <w:sz w:val="28"/>
          <w:szCs w:val="28"/>
        </w:rPr>
        <w:t></w:t>
      </w:r>
      <w:r>
        <w:rPr>
          <w:sz w:val="28"/>
          <w:szCs w:val="28"/>
          <w:lang w:val="uk-UA"/>
        </w:rPr>
        <w:t xml:space="preserve"> λόγου μερ</w:t>
      </w:r>
      <w:r>
        <w:rPr>
          <w:sz w:val="28"/>
          <w:szCs w:val="28"/>
        </w:rPr>
        <w:t>ω</w:t>
      </w:r>
      <w:r>
        <w:rPr>
          <w:sz w:val="28"/>
          <w:szCs w:val="28"/>
        </w:rPr>
        <w:t>ν</w:t>
      </w:r>
      <w:r>
        <w:rPr>
          <w:sz w:val="28"/>
          <w:szCs w:val="28"/>
          <w:lang w:val="uk-UA"/>
        </w:rPr>
        <w:t>” (“Про синтаксис частин мови”) в чотирьох книгах, яка збереглась до наших днів.</w:t>
      </w:r>
      <w:r w:rsidRPr="00C948F2">
        <w:rPr>
          <w:sz w:val="28"/>
          <w:szCs w:val="28"/>
          <w:lang w:val="uk-UA"/>
        </w:rPr>
        <w:t xml:space="preserve"> </w:t>
      </w:r>
      <w:r>
        <w:rPr>
          <w:sz w:val="28"/>
          <w:szCs w:val="28"/>
          <w:lang w:val="uk-UA"/>
        </w:rPr>
        <w:t>У коло його дослідження входили проблеми морфології, синтаксису, питання діалектів та ін.</w:t>
      </w:r>
      <w:r>
        <w:rPr>
          <w:color w:val="000000"/>
          <w:sz w:val="28"/>
          <w:lang w:val="uk-UA"/>
        </w:rPr>
        <w:t xml:space="preserve"> До нас дійшли лише п'ять праць цього граматика: згада</w:t>
      </w:r>
      <w:r>
        <w:rPr>
          <w:color w:val="000000"/>
          <w:sz w:val="28"/>
          <w:lang w:val="uk-UA"/>
        </w:rPr>
        <w:softHyphen/>
      </w:r>
      <w:r>
        <w:rPr>
          <w:color w:val="000000"/>
          <w:spacing w:val="-1"/>
          <w:sz w:val="28"/>
          <w:lang w:val="uk-UA"/>
        </w:rPr>
        <w:t xml:space="preserve">на вище праця </w:t>
      </w:r>
      <w:r>
        <w:rPr>
          <w:sz w:val="28"/>
          <w:szCs w:val="28"/>
          <w:lang w:val="uk-UA"/>
        </w:rPr>
        <w:t>“</w:t>
      </w:r>
      <w:r>
        <w:rPr>
          <w:color w:val="000000"/>
          <w:spacing w:val="-1"/>
          <w:sz w:val="28"/>
          <w:lang w:val="uk-UA"/>
        </w:rPr>
        <w:t>Про синтаксис...</w:t>
      </w:r>
      <w:r>
        <w:rPr>
          <w:sz w:val="28"/>
          <w:szCs w:val="28"/>
          <w:lang w:val="uk-UA"/>
        </w:rPr>
        <w:t>”</w:t>
      </w:r>
      <w:r>
        <w:rPr>
          <w:color w:val="000000"/>
          <w:spacing w:val="-1"/>
          <w:sz w:val="28"/>
          <w:lang w:val="uk-UA"/>
        </w:rPr>
        <w:t xml:space="preserve">, </w:t>
      </w:r>
      <w:r>
        <w:rPr>
          <w:sz w:val="28"/>
          <w:szCs w:val="28"/>
          <w:lang w:val="uk-UA"/>
        </w:rPr>
        <w:t xml:space="preserve">“Περί </w:t>
      </w:r>
      <w:r>
        <w:rPr>
          <w:sz w:val="28"/>
          <w:szCs w:val="28"/>
        </w:rPr>
        <w:t>ε</w:t>
      </w:r>
      <w:r>
        <w:rPr>
          <w:sz w:val="28"/>
          <w:szCs w:val="28"/>
        </w:rPr>
        <w:t>π</w:t>
      </w:r>
      <w:r>
        <w:rPr>
          <w:sz w:val="28"/>
          <w:szCs w:val="28"/>
          <w:lang w:val="uk-UA"/>
        </w:rPr>
        <w:t>ι</w:t>
      </w:r>
      <w:r>
        <w:rPr>
          <w:sz w:val="28"/>
          <w:szCs w:val="28"/>
        </w:rPr>
        <w:t>ρ</w:t>
      </w:r>
      <w:r>
        <w:rPr>
          <w:sz w:val="28"/>
          <w:szCs w:val="28"/>
          <w:lang w:val="uk-UA"/>
        </w:rPr>
        <w:t>ρ</w:t>
      </w:r>
      <w:r>
        <w:rPr>
          <w:sz w:val="28"/>
          <w:szCs w:val="28"/>
        </w:rPr>
        <w:t>η</w:t>
      </w:r>
      <w:r>
        <w:rPr>
          <w:sz w:val="28"/>
          <w:szCs w:val="28"/>
        </w:rPr>
        <w:t>μά</w:t>
      </w:r>
      <w:r>
        <w:rPr>
          <w:sz w:val="28"/>
          <w:szCs w:val="28"/>
          <w:lang w:val="uk-UA"/>
        </w:rPr>
        <w:t>των”</w:t>
      </w:r>
      <w:r>
        <w:rPr>
          <w:color w:val="000000"/>
          <w:spacing w:val="-1"/>
          <w:sz w:val="28"/>
          <w:lang w:val="uk-UA"/>
        </w:rPr>
        <w:t xml:space="preserve"> (</w:t>
      </w:r>
      <w:r>
        <w:rPr>
          <w:sz w:val="28"/>
          <w:szCs w:val="28"/>
          <w:lang w:val="uk-UA"/>
        </w:rPr>
        <w:t>“</w:t>
      </w:r>
      <w:r>
        <w:rPr>
          <w:color w:val="000000"/>
          <w:spacing w:val="-1"/>
          <w:sz w:val="28"/>
          <w:lang w:val="uk-UA"/>
        </w:rPr>
        <w:t xml:space="preserve">Про </w:t>
      </w:r>
      <w:r>
        <w:rPr>
          <w:color w:val="000000"/>
          <w:spacing w:val="-7"/>
          <w:sz w:val="28"/>
          <w:lang w:val="uk-UA"/>
        </w:rPr>
        <w:t>прислівники</w:t>
      </w:r>
      <w:r>
        <w:rPr>
          <w:sz w:val="28"/>
          <w:szCs w:val="28"/>
          <w:lang w:val="uk-UA"/>
        </w:rPr>
        <w:t>”</w:t>
      </w:r>
      <w:r>
        <w:rPr>
          <w:color w:val="000000"/>
          <w:spacing w:val="-7"/>
          <w:sz w:val="28"/>
          <w:lang w:val="uk-UA"/>
        </w:rPr>
        <w:t xml:space="preserve">), </w:t>
      </w:r>
      <w:r>
        <w:rPr>
          <w:sz w:val="28"/>
          <w:szCs w:val="28"/>
          <w:lang w:val="uk-UA"/>
        </w:rPr>
        <w:t>“Περί</w:t>
      </w:r>
      <w:r>
        <w:rPr>
          <w:color w:val="000000"/>
          <w:spacing w:val="-7"/>
          <w:sz w:val="28"/>
          <w:lang w:val="uk-UA"/>
        </w:rPr>
        <w:t xml:space="preserve"> </w:t>
      </w:r>
      <w:r>
        <w:rPr>
          <w:sz w:val="28"/>
          <w:szCs w:val="28"/>
        </w:rPr>
        <w:t>α</w:t>
      </w:r>
      <w:r>
        <w:rPr>
          <w:sz w:val="28"/>
          <w:szCs w:val="28"/>
        </w:rPr>
        <w:t>ντ</w:t>
      </w:r>
      <w:r>
        <w:rPr>
          <w:color w:val="000000"/>
          <w:spacing w:val="-7"/>
          <w:sz w:val="28"/>
          <w:lang w:val="uk-UA"/>
        </w:rPr>
        <w:t>ωνυμι</w:t>
      </w:r>
      <w:r>
        <w:rPr>
          <w:sz w:val="28"/>
          <w:szCs w:val="28"/>
        </w:rPr>
        <w:t>ω</w:t>
      </w:r>
      <w:r>
        <w:rPr>
          <w:sz w:val="28"/>
          <w:szCs w:val="28"/>
        </w:rPr>
        <w:t>ν</w:t>
      </w:r>
      <w:r>
        <w:rPr>
          <w:sz w:val="28"/>
          <w:szCs w:val="28"/>
          <w:lang w:val="uk-UA"/>
        </w:rPr>
        <w:t>”</w:t>
      </w:r>
      <w:r>
        <w:rPr>
          <w:color w:val="000000"/>
          <w:spacing w:val="-7"/>
          <w:sz w:val="28"/>
          <w:lang w:val="uk-UA"/>
        </w:rPr>
        <w:t xml:space="preserve"> (</w:t>
      </w:r>
      <w:r>
        <w:rPr>
          <w:sz w:val="28"/>
          <w:szCs w:val="28"/>
          <w:lang w:val="uk-UA"/>
        </w:rPr>
        <w:t>“</w:t>
      </w:r>
      <w:r>
        <w:rPr>
          <w:color w:val="000000"/>
          <w:spacing w:val="-7"/>
          <w:sz w:val="28"/>
          <w:lang w:val="uk-UA"/>
        </w:rPr>
        <w:t>Про займенники</w:t>
      </w:r>
      <w:r>
        <w:rPr>
          <w:sz w:val="28"/>
          <w:szCs w:val="28"/>
          <w:lang w:val="uk-UA"/>
        </w:rPr>
        <w:t>”</w:t>
      </w:r>
      <w:r>
        <w:rPr>
          <w:color w:val="000000"/>
          <w:spacing w:val="-7"/>
          <w:sz w:val="28"/>
          <w:lang w:val="uk-UA"/>
        </w:rPr>
        <w:t xml:space="preserve">), </w:t>
      </w:r>
      <w:r>
        <w:rPr>
          <w:sz w:val="28"/>
          <w:szCs w:val="28"/>
          <w:lang w:val="uk-UA"/>
        </w:rPr>
        <w:t>“Περί</w:t>
      </w:r>
      <w:r>
        <w:rPr>
          <w:color w:val="000000"/>
          <w:spacing w:val="-7"/>
          <w:sz w:val="28"/>
          <w:lang w:val="uk-UA"/>
        </w:rPr>
        <w:t xml:space="preserve"> </w:t>
      </w:r>
      <w:r>
        <w:rPr>
          <w:sz w:val="28"/>
          <w:szCs w:val="28"/>
        </w:rPr>
        <w:sym w:font="Symbol" w:char="F04A"/>
      </w:r>
      <w:r>
        <w:rPr>
          <w:color w:val="000000"/>
          <w:spacing w:val="-7"/>
          <w:sz w:val="28"/>
          <w:lang w:val="uk-UA"/>
        </w:rPr>
        <w:t xml:space="preserve">αυμασίων </w:t>
      </w:r>
      <w:r>
        <w:rPr>
          <w:sz w:val="28"/>
          <w:szCs w:val="28"/>
        </w:rPr>
        <w:t>α</w:t>
      </w:r>
      <w:r>
        <w:rPr>
          <w:sz w:val="28"/>
          <w:szCs w:val="28"/>
        </w:rPr>
        <w:t></w:t>
      </w:r>
      <w:r>
        <w:rPr>
          <w:color w:val="000000"/>
          <w:spacing w:val="-7"/>
          <w:sz w:val="28"/>
          <w:lang w:val="uk-UA"/>
        </w:rPr>
        <w:t>κουσμάτων</w:t>
      </w:r>
      <w:r>
        <w:rPr>
          <w:sz w:val="28"/>
          <w:szCs w:val="28"/>
          <w:lang w:val="uk-UA"/>
        </w:rPr>
        <w:t>”</w:t>
      </w:r>
      <w:r>
        <w:rPr>
          <w:color w:val="000000"/>
          <w:sz w:val="28"/>
          <w:lang w:val="uk-UA"/>
        </w:rPr>
        <w:t xml:space="preserve"> (</w:t>
      </w:r>
      <w:r>
        <w:rPr>
          <w:sz w:val="28"/>
          <w:szCs w:val="28"/>
          <w:lang w:val="uk-UA"/>
        </w:rPr>
        <w:t>“</w:t>
      </w:r>
      <w:r>
        <w:rPr>
          <w:color w:val="000000"/>
          <w:sz w:val="28"/>
          <w:lang w:val="uk-UA"/>
        </w:rPr>
        <w:t>Про дивовижні звуки</w:t>
      </w:r>
      <w:r>
        <w:rPr>
          <w:sz w:val="28"/>
          <w:szCs w:val="28"/>
          <w:lang w:val="uk-UA"/>
        </w:rPr>
        <w:t>”</w:t>
      </w:r>
      <w:r>
        <w:rPr>
          <w:color w:val="000000"/>
          <w:sz w:val="28"/>
          <w:lang w:val="uk-UA"/>
        </w:rPr>
        <w:t>). Зберігся також уривок його праці про прислівники. (Див. Список джерел).</w:t>
      </w:r>
    </w:p>
    <w:p w:rsidR="00BF4A0C" w:rsidRDefault="00BF4A0C" w:rsidP="003B5A99">
      <w:pPr>
        <w:ind w:firstLine="709"/>
        <w:jc w:val="both"/>
        <w:rPr>
          <w:color w:val="000000"/>
          <w:sz w:val="28"/>
          <w:lang w:val="uk-UA"/>
        </w:rPr>
      </w:pPr>
      <w:r w:rsidRPr="00620091">
        <w:rPr>
          <w:b/>
          <w:color w:val="000000"/>
          <w:sz w:val="28"/>
          <w:lang w:val="uk-UA"/>
        </w:rPr>
        <w:t>Виклад основного матеріалу та отримані висновки</w:t>
      </w:r>
      <w:r>
        <w:rPr>
          <w:color w:val="000000"/>
          <w:sz w:val="28"/>
          <w:lang w:val="uk-UA"/>
        </w:rPr>
        <w:t>.</w:t>
      </w:r>
    </w:p>
    <w:p w:rsidR="00BF4A0C" w:rsidRDefault="00BF4A0C" w:rsidP="003B5A99">
      <w:pPr>
        <w:ind w:firstLine="709"/>
        <w:jc w:val="both"/>
        <w:rPr>
          <w:color w:val="000000"/>
          <w:sz w:val="28"/>
          <w:lang w:val="uk-UA"/>
        </w:rPr>
      </w:pPr>
      <w:r w:rsidRPr="00E3307A">
        <w:rPr>
          <w:color w:val="000000"/>
          <w:sz w:val="28"/>
          <w:lang w:val="uk-UA"/>
        </w:rPr>
        <w:t>Найви</w:t>
      </w:r>
      <w:r w:rsidRPr="00E3307A">
        <w:rPr>
          <w:color w:val="000000"/>
          <w:sz w:val="28"/>
          <w:lang w:val="uk-UA"/>
        </w:rPr>
        <w:softHyphen/>
      </w:r>
      <w:r w:rsidRPr="00E3307A">
        <w:rPr>
          <w:color w:val="000000"/>
          <w:spacing w:val="2"/>
          <w:sz w:val="28"/>
          <w:lang w:val="uk-UA"/>
        </w:rPr>
        <w:t xml:space="preserve">щого розквіту давньогрецька граматика досягла у працях </w:t>
      </w:r>
      <w:r w:rsidRPr="00E3307A">
        <w:rPr>
          <w:color w:val="000000"/>
          <w:spacing w:val="-1"/>
          <w:sz w:val="28"/>
          <w:lang w:val="uk-UA"/>
        </w:rPr>
        <w:t>Аполлонія Дискола про синтаксис</w:t>
      </w:r>
      <w:r>
        <w:rPr>
          <w:color w:val="000000"/>
          <w:spacing w:val="-1"/>
          <w:sz w:val="28"/>
          <w:lang w:val="uk-UA"/>
        </w:rPr>
        <w:t>. Він був о</w:t>
      </w:r>
      <w:r>
        <w:rPr>
          <w:color w:val="000000"/>
          <w:sz w:val="28"/>
          <w:lang w:val="uk-UA"/>
        </w:rPr>
        <w:t xml:space="preserve">дним із найвідоміших олександрійських вчених першої половини </w:t>
      </w:r>
      <w:r>
        <w:rPr>
          <w:color w:val="000000"/>
          <w:sz w:val="28"/>
          <w:lang w:val="en-US"/>
        </w:rPr>
        <w:t>II</w:t>
      </w:r>
      <w:r>
        <w:rPr>
          <w:color w:val="000000"/>
          <w:sz w:val="28"/>
          <w:lang w:val="uk-UA"/>
        </w:rPr>
        <w:t xml:space="preserve"> ст. н. є. у давній Греції, що </w:t>
      </w:r>
      <w:r>
        <w:rPr>
          <w:sz w:val="28"/>
          <w:szCs w:val="28"/>
          <w:lang w:val="uk-UA"/>
        </w:rPr>
        <w:t xml:space="preserve">досліджував граматику і проблеми стилю. </w:t>
      </w:r>
      <w:r>
        <w:rPr>
          <w:color w:val="000000"/>
          <w:spacing w:val="-1"/>
          <w:sz w:val="28"/>
          <w:lang w:val="uk-UA"/>
        </w:rPr>
        <w:t>Про морфологічне вчен</w:t>
      </w:r>
      <w:r>
        <w:rPr>
          <w:color w:val="000000"/>
          <w:spacing w:val="-1"/>
          <w:sz w:val="28"/>
          <w:lang w:val="uk-UA"/>
        </w:rPr>
        <w:softHyphen/>
      </w:r>
      <w:r>
        <w:rPr>
          <w:color w:val="000000"/>
          <w:spacing w:val="-2"/>
          <w:sz w:val="28"/>
          <w:lang w:val="uk-UA"/>
        </w:rPr>
        <w:t xml:space="preserve">ня цього олександрійського граматика можемо судити також </w:t>
      </w:r>
      <w:r>
        <w:rPr>
          <w:color w:val="000000"/>
          <w:spacing w:val="-3"/>
          <w:sz w:val="28"/>
          <w:lang w:val="uk-UA"/>
        </w:rPr>
        <w:t xml:space="preserve">на основі аналізу схолій до </w:t>
      </w:r>
      <w:r>
        <w:rPr>
          <w:sz w:val="28"/>
          <w:szCs w:val="28"/>
          <w:lang w:val="uk-UA"/>
        </w:rPr>
        <w:t>“</w:t>
      </w:r>
      <w:r>
        <w:rPr>
          <w:color w:val="000000"/>
          <w:spacing w:val="-3"/>
          <w:sz w:val="28"/>
          <w:lang w:val="uk-UA"/>
        </w:rPr>
        <w:t>Граматики</w:t>
      </w:r>
      <w:r>
        <w:rPr>
          <w:sz w:val="28"/>
          <w:szCs w:val="28"/>
          <w:lang w:val="uk-UA"/>
        </w:rPr>
        <w:t>”</w:t>
      </w:r>
      <w:r>
        <w:rPr>
          <w:color w:val="000000"/>
          <w:spacing w:val="-3"/>
          <w:sz w:val="28"/>
          <w:lang w:val="uk-UA"/>
        </w:rPr>
        <w:t xml:space="preserve"> Діонісія Фракійця та </w:t>
      </w:r>
      <w:r>
        <w:rPr>
          <w:color w:val="000000"/>
          <w:sz w:val="28"/>
          <w:lang w:val="uk-UA"/>
        </w:rPr>
        <w:t>уривків із творів римського граматика Прісціана, для якого Аноллоній Дискол був беззаперечним авторитетом.</w:t>
      </w:r>
    </w:p>
    <w:p w:rsidR="00BF4A0C" w:rsidRPr="00C44EA1" w:rsidRDefault="00BF4A0C" w:rsidP="003B5A99">
      <w:pPr>
        <w:ind w:firstLine="709"/>
        <w:jc w:val="both"/>
        <w:rPr>
          <w:sz w:val="28"/>
          <w:lang w:val="uk-UA"/>
        </w:rPr>
      </w:pPr>
      <w:r>
        <w:rPr>
          <w:color w:val="000000"/>
          <w:spacing w:val="4"/>
          <w:sz w:val="28"/>
          <w:lang w:val="uk-UA"/>
        </w:rPr>
        <w:t xml:space="preserve">Аполлоній </w:t>
      </w:r>
      <w:r>
        <w:rPr>
          <w:sz w:val="28"/>
          <w:szCs w:val="28"/>
          <w:lang w:val="uk-UA"/>
        </w:rPr>
        <w:t>Дискол</w:t>
      </w:r>
      <w:r>
        <w:rPr>
          <w:color w:val="000000"/>
          <w:spacing w:val="4"/>
          <w:sz w:val="28"/>
          <w:lang w:val="uk-UA"/>
        </w:rPr>
        <w:t xml:space="preserve"> є граматиком тексту, що аналізує </w:t>
      </w:r>
      <w:r>
        <w:rPr>
          <w:color w:val="000000"/>
          <w:sz w:val="28"/>
          <w:lang w:val="uk-UA"/>
        </w:rPr>
        <w:t xml:space="preserve">вирази і їх форми, але з точки зору їх текстової дистрибуції, </w:t>
      </w:r>
      <w:r>
        <w:rPr>
          <w:color w:val="000000"/>
          <w:spacing w:val="2"/>
          <w:sz w:val="28"/>
          <w:lang w:val="uk-UA"/>
        </w:rPr>
        <w:t>характеризуючи морфологічні особливості не ізольовано, а як елементи текстових структур. У першій книзі "Синтак</w:t>
      </w:r>
      <w:r>
        <w:rPr>
          <w:color w:val="000000"/>
          <w:spacing w:val="2"/>
          <w:sz w:val="28"/>
          <w:lang w:val="uk-UA"/>
        </w:rPr>
        <w:softHyphen/>
      </w:r>
      <w:r>
        <w:rPr>
          <w:color w:val="000000"/>
          <w:sz w:val="28"/>
          <w:lang w:val="uk-UA"/>
        </w:rPr>
        <w:t xml:space="preserve">сису" він перераховує частини мови у певній послідовності, </w:t>
      </w:r>
      <w:r>
        <w:rPr>
          <w:color w:val="000000"/>
          <w:spacing w:val="1"/>
          <w:sz w:val="28"/>
          <w:lang w:val="uk-UA"/>
        </w:rPr>
        <w:t>зазначаючи, що вона не випадкова. Він перший серед анти</w:t>
      </w:r>
      <w:r>
        <w:rPr>
          <w:color w:val="000000"/>
          <w:spacing w:val="1"/>
          <w:sz w:val="28"/>
          <w:lang w:val="uk-UA"/>
        </w:rPr>
        <w:softHyphen/>
        <w:t xml:space="preserve">чних мовознавців встановлює строгу ієрархію частин мови, </w:t>
      </w:r>
      <w:r>
        <w:rPr>
          <w:color w:val="000000"/>
          <w:spacing w:val="4"/>
          <w:sz w:val="28"/>
          <w:lang w:val="uk-UA"/>
        </w:rPr>
        <w:t>обґрунтовуючи послідовність розташування їх нерівно</w:t>
      </w:r>
      <w:r>
        <w:rPr>
          <w:color w:val="000000"/>
          <w:spacing w:val="2"/>
          <w:sz w:val="28"/>
          <w:lang w:val="uk-UA"/>
        </w:rPr>
        <w:t xml:space="preserve">значністю </w:t>
      </w:r>
      <w:r>
        <w:rPr>
          <w:sz w:val="28"/>
          <w:szCs w:val="28"/>
          <w:lang w:val="uk-UA"/>
        </w:rPr>
        <w:t>[7</w:t>
      </w:r>
      <w:r w:rsidRPr="0073004F">
        <w:rPr>
          <w:sz w:val="28"/>
          <w:szCs w:val="28"/>
          <w:lang w:val="uk-UA"/>
        </w:rPr>
        <w:t>, с. 54</w:t>
      </w:r>
      <w:r>
        <w:rPr>
          <w:sz w:val="28"/>
          <w:szCs w:val="28"/>
          <w:lang w:val="uk-UA"/>
        </w:rPr>
        <w:t>]</w:t>
      </w:r>
      <w:r>
        <w:rPr>
          <w:color w:val="000000"/>
          <w:spacing w:val="2"/>
          <w:sz w:val="28"/>
          <w:lang w:val="uk-UA"/>
        </w:rPr>
        <w:t>. Він поділяє частини мови на самостійні та не</w:t>
      </w:r>
      <w:r>
        <w:rPr>
          <w:color w:val="000000"/>
          <w:spacing w:val="2"/>
          <w:sz w:val="28"/>
          <w:lang w:val="uk-UA"/>
        </w:rPr>
        <w:softHyphen/>
      </w:r>
      <w:r>
        <w:rPr>
          <w:color w:val="000000"/>
          <w:spacing w:val="4"/>
          <w:sz w:val="28"/>
          <w:lang w:val="uk-UA"/>
        </w:rPr>
        <w:t xml:space="preserve">самостійні. </w:t>
      </w:r>
      <w:r>
        <w:rPr>
          <w:color w:val="000000"/>
          <w:spacing w:val="2"/>
          <w:sz w:val="28"/>
          <w:lang w:val="uk-UA"/>
        </w:rPr>
        <w:t>Пріоритетне становище все ж віддається імені,</w:t>
      </w:r>
      <w:r>
        <w:rPr>
          <w:color w:val="000000"/>
          <w:sz w:val="28"/>
          <w:lang w:val="uk-UA"/>
        </w:rPr>
        <w:t xml:space="preserve"> оскільки дія може відбутися лише тоді, коли є дійова особа.</w:t>
      </w:r>
    </w:p>
    <w:p w:rsidR="00BF4A0C" w:rsidRDefault="00BF4A0C" w:rsidP="003B5A99">
      <w:pPr>
        <w:ind w:firstLine="709"/>
        <w:jc w:val="both"/>
        <w:rPr>
          <w:color w:val="000000"/>
          <w:spacing w:val="2"/>
          <w:sz w:val="28"/>
          <w:lang w:val="uk-UA"/>
        </w:rPr>
      </w:pPr>
      <w:r>
        <w:rPr>
          <w:color w:val="000000"/>
          <w:spacing w:val="1"/>
          <w:sz w:val="28"/>
          <w:lang w:val="uk-UA"/>
        </w:rPr>
        <w:t xml:space="preserve">Запозичивши кількість частин мови та їх назви у своїх попередників, Аполлоній Дискол поділяє всі частини мови </w:t>
      </w:r>
      <w:r>
        <w:rPr>
          <w:color w:val="000000"/>
          <w:spacing w:val="2"/>
          <w:sz w:val="28"/>
          <w:lang w:val="uk-UA"/>
        </w:rPr>
        <w:t xml:space="preserve">на групи: πτωτικά ‘ті, що відмінюються за відмінками’ (ім'я, </w:t>
      </w:r>
      <w:r>
        <w:rPr>
          <w:color w:val="000000"/>
          <w:sz w:val="28"/>
          <w:lang w:val="uk-UA"/>
        </w:rPr>
        <w:t xml:space="preserve">дієприкметник, артикль, займенник); </w:t>
      </w:r>
      <w:r>
        <w:rPr>
          <w:spacing w:val="-100"/>
          <w:position w:val="12"/>
          <w:sz w:val="28"/>
          <w:szCs w:val="28"/>
          <w:lang w:val="uk-UA"/>
        </w:rPr>
        <w:t>с</w:t>
      </w:r>
      <w:r>
        <w:rPr>
          <w:sz w:val="28"/>
          <w:szCs w:val="28"/>
        </w:rPr>
        <w:t>ρήμα</w:t>
      </w:r>
      <w:r>
        <w:rPr>
          <w:color w:val="000000"/>
          <w:sz w:val="28"/>
          <w:lang w:val="uk-UA"/>
        </w:rPr>
        <w:t xml:space="preserve">τα </w:t>
      </w:r>
      <w:r>
        <w:rPr>
          <w:color w:val="000000"/>
          <w:spacing w:val="2"/>
          <w:sz w:val="28"/>
          <w:lang w:val="uk-UA"/>
        </w:rPr>
        <w:t>‘</w:t>
      </w:r>
      <w:r>
        <w:rPr>
          <w:color w:val="000000"/>
          <w:sz w:val="28"/>
          <w:lang w:val="uk-UA"/>
        </w:rPr>
        <w:t>ті, що зміню</w:t>
      </w:r>
      <w:r>
        <w:rPr>
          <w:color w:val="000000"/>
          <w:sz w:val="28"/>
          <w:lang w:val="uk-UA"/>
        </w:rPr>
        <w:softHyphen/>
      </w:r>
      <w:r>
        <w:rPr>
          <w:color w:val="000000"/>
          <w:spacing w:val="1"/>
          <w:sz w:val="28"/>
          <w:lang w:val="uk-UA"/>
        </w:rPr>
        <w:t>ються за часами і особами</w:t>
      </w:r>
      <w:r>
        <w:rPr>
          <w:color w:val="000000"/>
          <w:spacing w:val="2"/>
          <w:sz w:val="28"/>
          <w:lang w:val="uk-UA"/>
        </w:rPr>
        <w:t>’</w:t>
      </w:r>
      <w:r>
        <w:rPr>
          <w:color w:val="000000"/>
          <w:spacing w:val="1"/>
          <w:sz w:val="28"/>
          <w:lang w:val="uk-UA"/>
        </w:rPr>
        <w:t xml:space="preserve"> (дієслова); ’άκλιτα </w:t>
      </w:r>
      <w:r>
        <w:rPr>
          <w:color w:val="000000"/>
          <w:spacing w:val="2"/>
          <w:sz w:val="28"/>
          <w:lang w:val="uk-UA"/>
        </w:rPr>
        <w:t>‘</w:t>
      </w:r>
      <w:r>
        <w:rPr>
          <w:color w:val="000000"/>
          <w:spacing w:val="1"/>
          <w:sz w:val="28"/>
          <w:lang w:val="uk-UA"/>
        </w:rPr>
        <w:t>ті, що не змі</w:t>
      </w:r>
      <w:r>
        <w:rPr>
          <w:color w:val="000000"/>
          <w:spacing w:val="1"/>
          <w:sz w:val="28"/>
          <w:lang w:val="uk-UA"/>
        </w:rPr>
        <w:softHyphen/>
      </w:r>
      <w:r>
        <w:rPr>
          <w:color w:val="000000"/>
          <w:spacing w:val="-1"/>
          <w:sz w:val="28"/>
          <w:lang w:val="uk-UA"/>
        </w:rPr>
        <w:t>нюються</w:t>
      </w:r>
      <w:r>
        <w:rPr>
          <w:color w:val="000000"/>
          <w:spacing w:val="2"/>
          <w:sz w:val="28"/>
          <w:lang w:val="uk-UA"/>
        </w:rPr>
        <w:t>’</w:t>
      </w:r>
      <w:r>
        <w:rPr>
          <w:color w:val="000000"/>
          <w:spacing w:val="-1"/>
          <w:sz w:val="28"/>
          <w:lang w:val="uk-UA"/>
        </w:rPr>
        <w:t xml:space="preserve"> (прийменник, прислівник, сполучник). Як бачимо, </w:t>
      </w:r>
      <w:r>
        <w:rPr>
          <w:color w:val="000000"/>
          <w:spacing w:val="3"/>
          <w:sz w:val="28"/>
          <w:lang w:val="uk-UA"/>
        </w:rPr>
        <w:t xml:space="preserve">основою такого поділу є чисто морфологічний критерій, </w:t>
      </w:r>
      <w:r>
        <w:rPr>
          <w:color w:val="000000"/>
          <w:spacing w:val="2"/>
          <w:sz w:val="28"/>
          <w:lang w:val="uk-UA"/>
        </w:rPr>
        <w:t>який до Аполлонія Дискола ніде не фіксувався.</w:t>
      </w:r>
    </w:p>
    <w:p w:rsidR="00BF4A0C" w:rsidRDefault="00BF4A0C" w:rsidP="003B5A99">
      <w:pPr>
        <w:ind w:firstLine="709"/>
        <w:jc w:val="both"/>
        <w:rPr>
          <w:color w:val="000000"/>
          <w:spacing w:val="4"/>
          <w:sz w:val="28"/>
          <w:lang w:val="uk-UA"/>
        </w:rPr>
      </w:pPr>
      <w:r>
        <w:rPr>
          <w:color w:val="000000"/>
          <w:spacing w:val="1"/>
          <w:sz w:val="28"/>
          <w:lang w:val="uk-UA"/>
        </w:rPr>
        <w:t xml:space="preserve">Аполлоній дає таку дефініцію </w:t>
      </w:r>
      <w:r>
        <w:rPr>
          <w:color w:val="000000"/>
          <w:sz w:val="28"/>
          <w:lang w:val="uk-UA"/>
        </w:rPr>
        <w:t xml:space="preserve">імені, – відмінювана частина мови, яка показує загальну </w:t>
      </w:r>
      <w:r>
        <w:rPr>
          <w:color w:val="000000"/>
          <w:spacing w:val="5"/>
          <w:sz w:val="28"/>
          <w:lang w:val="uk-UA"/>
        </w:rPr>
        <w:t xml:space="preserve">або власну якість кожного з наявних тіл або речей. Якщо </w:t>
      </w:r>
      <w:r>
        <w:rPr>
          <w:color w:val="000000"/>
          <w:spacing w:val="3"/>
          <w:sz w:val="28"/>
          <w:lang w:val="uk-UA"/>
        </w:rPr>
        <w:t>у Діонісія Фракійця ім'я означає субстанцію, то у Аполло</w:t>
      </w:r>
      <w:r>
        <w:rPr>
          <w:color w:val="000000"/>
          <w:spacing w:val="3"/>
          <w:sz w:val="28"/>
          <w:lang w:val="uk-UA"/>
        </w:rPr>
        <w:softHyphen/>
      </w:r>
      <w:r>
        <w:rPr>
          <w:color w:val="000000"/>
          <w:spacing w:val="2"/>
          <w:sz w:val="28"/>
          <w:lang w:val="uk-UA"/>
        </w:rPr>
        <w:t xml:space="preserve">нія служить для позначення субстанції, наділеної певними </w:t>
      </w:r>
      <w:r>
        <w:rPr>
          <w:color w:val="000000"/>
          <w:spacing w:val="1"/>
          <w:sz w:val="28"/>
          <w:lang w:val="uk-UA"/>
        </w:rPr>
        <w:t xml:space="preserve">якостями. Такий підхід засвідчує вплив ідеї стоїчної </w:t>
      </w:r>
      <w:r>
        <w:rPr>
          <w:color w:val="000000"/>
          <w:spacing w:val="2"/>
          <w:sz w:val="28"/>
          <w:lang w:val="uk-UA"/>
        </w:rPr>
        <w:t>теорії, згідно з якою частини мови співвідносяться з логіч</w:t>
      </w:r>
      <w:r>
        <w:rPr>
          <w:color w:val="000000"/>
          <w:spacing w:val="2"/>
          <w:sz w:val="28"/>
          <w:lang w:val="uk-UA"/>
        </w:rPr>
        <w:softHyphen/>
      </w:r>
      <w:r>
        <w:rPr>
          <w:color w:val="000000"/>
          <w:spacing w:val="3"/>
          <w:sz w:val="28"/>
          <w:lang w:val="uk-UA"/>
        </w:rPr>
        <w:t xml:space="preserve">ними категоріями, зокрема ім'я відповідає якості. </w:t>
      </w:r>
      <w:r>
        <w:rPr>
          <w:color w:val="000000"/>
          <w:spacing w:val="6"/>
          <w:sz w:val="28"/>
          <w:lang w:val="uk-UA"/>
        </w:rPr>
        <w:t>Аполлоній вважав, що рід імен визначається грама</w:t>
      </w:r>
      <w:r>
        <w:rPr>
          <w:color w:val="000000"/>
          <w:spacing w:val="6"/>
          <w:sz w:val="28"/>
          <w:lang w:val="uk-UA"/>
        </w:rPr>
        <w:softHyphen/>
      </w:r>
      <w:r>
        <w:rPr>
          <w:color w:val="000000"/>
          <w:spacing w:val="7"/>
          <w:sz w:val="28"/>
          <w:lang w:val="uk-UA"/>
        </w:rPr>
        <w:t xml:space="preserve">тичною формою, а не значенням слова і розглядав три </w:t>
      </w:r>
      <w:r>
        <w:rPr>
          <w:color w:val="000000"/>
          <w:spacing w:val="4"/>
          <w:sz w:val="28"/>
          <w:lang w:val="uk-UA"/>
        </w:rPr>
        <w:t>роди: чоловічий, жіночий, середній, даючи їм ті ж термі</w:t>
      </w:r>
      <w:r>
        <w:rPr>
          <w:color w:val="000000"/>
          <w:spacing w:val="5"/>
          <w:sz w:val="28"/>
          <w:lang w:val="uk-UA"/>
        </w:rPr>
        <w:t xml:space="preserve">ни-назви, що й Діонісій </w:t>
      </w:r>
      <w:r>
        <w:rPr>
          <w:color w:val="000000"/>
          <w:spacing w:val="5"/>
          <w:sz w:val="28"/>
          <w:lang w:val="uk-UA"/>
        </w:rPr>
        <w:lastRenderedPageBreak/>
        <w:t>Фракієць. Діонісієві поняття ‘за</w:t>
      </w:r>
      <w:r>
        <w:rPr>
          <w:color w:val="000000"/>
          <w:spacing w:val="5"/>
          <w:sz w:val="28"/>
          <w:lang w:val="uk-UA"/>
        </w:rPr>
        <w:softHyphen/>
      </w:r>
      <w:r>
        <w:rPr>
          <w:color w:val="000000"/>
          <w:spacing w:val="9"/>
          <w:sz w:val="28"/>
          <w:lang w:val="uk-UA"/>
        </w:rPr>
        <w:t xml:space="preserve">гальний рід’ та </w:t>
      </w:r>
      <w:r>
        <w:rPr>
          <w:color w:val="000000"/>
          <w:spacing w:val="5"/>
          <w:sz w:val="28"/>
          <w:lang w:val="uk-UA"/>
        </w:rPr>
        <w:t>‘</w:t>
      </w:r>
      <w:r>
        <w:rPr>
          <w:color w:val="000000"/>
          <w:spacing w:val="9"/>
          <w:sz w:val="28"/>
          <w:lang w:val="uk-UA"/>
        </w:rPr>
        <w:t>спільний рід’ він об'єднав під терміном κοινός γένος</w:t>
      </w:r>
      <w:r>
        <w:rPr>
          <w:color w:val="000000"/>
          <w:sz w:val="28"/>
          <w:lang w:val="uk-UA"/>
        </w:rPr>
        <w:t xml:space="preserve">, </w:t>
      </w:r>
      <w:r>
        <w:rPr>
          <w:color w:val="000000"/>
          <w:spacing w:val="5"/>
          <w:sz w:val="28"/>
          <w:lang w:val="uk-UA"/>
        </w:rPr>
        <w:t>‘</w:t>
      </w:r>
      <w:r>
        <w:rPr>
          <w:color w:val="000000"/>
          <w:sz w:val="28"/>
          <w:lang w:val="uk-UA"/>
        </w:rPr>
        <w:t>спільний рід</w:t>
      </w:r>
      <w:r>
        <w:rPr>
          <w:color w:val="000000"/>
          <w:spacing w:val="9"/>
          <w:sz w:val="28"/>
          <w:lang w:val="uk-UA"/>
        </w:rPr>
        <w:t>’</w:t>
      </w:r>
      <w:r>
        <w:rPr>
          <w:color w:val="000000"/>
          <w:sz w:val="28"/>
          <w:lang w:val="uk-UA"/>
        </w:rPr>
        <w:t xml:space="preserve">. Вважаючи однину означеною, </w:t>
      </w:r>
      <w:r>
        <w:rPr>
          <w:color w:val="000000"/>
          <w:spacing w:val="4"/>
          <w:sz w:val="28"/>
          <w:lang w:val="uk-UA"/>
        </w:rPr>
        <w:t xml:space="preserve">а множину неозначеною, цей олександрійський граматик </w:t>
      </w:r>
      <w:r>
        <w:rPr>
          <w:color w:val="000000"/>
          <w:spacing w:val="5"/>
          <w:sz w:val="28"/>
          <w:lang w:val="uk-UA"/>
        </w:rPr>
        <w:t>окреслює число як ознаку слова, що має здатність вказу</w:t>
      </w:r>
      <w:r>
        <w:rPr>
          <w:color w:val="000000"/>
          <w:spacing w:val="5"/>
          <w:sz w:val="28"/>
          <w:lang w:val="uk-UA"/>
        </w:rPr>
        <w:softHyphen/>
      </w:r>
      <w:r>
        <w:rPr>
          <w:color w:val="000000"/>
          <w:spacing w:val="4"/>
          <w:sz w:val="28"/>
          <w:lang w:val="uk-UA"/>
        </w:rPr>
        <w:t>вати на різницю у кількості.</w:t>
      </w:r>
    </w:p>
    <w:p w:rsidR="00BF4A0C" w:rsidRDefault="00BF4A0C" w:rsidP="003B5A99">
      <w:pPr>
        <w:ind w:firstLine="709"/>
        <w:jc w:val="both"/>
        <w:rPr>
          <w:spacing w:val="4"/>
          <w:sz w:val="28"/>
          <w:lang w:val="uk-UA"/>
        </w:rPr>
      </w:pPr>
      <w:r>
        <w:rPr>
          <w:sz w:val="28"/>
          <w:lang w:val="uk-UA"/>
        </w:rPr>
        <w:t xml:space="preserve">Під терміном </w:t>
      </w:r>
      <w:r>
        <w:rPr>
          <w:spacing w:val="-100"/>
          <w:position w:val="12"/>
          <w:sz w:val="28"/>
          <w:szCs w:val="28"/>
          <w:lang w:val="uk-UA"/>
        </w:rPr>
        <w:t>с</w:t>
      </w:r>
      <w:r>
        <w:rPr>
          <w:sz w:val="28"/>
          <w:szCs w:val="28"/>
        </w:rPr>
        <w:t>ρη</w:t>
      </w:r>
      <w:r>
        <w:rPr>
          <w:sz w:val="28"/>
          <w:szCs w:val="28"/>
        </w:rPr>
        <w:t>μα</w:t>
      </w:r>
      <w:r>
        <w:rPr>
          <w:i/>
          <w:iCs/>
          <w:sz w:val="28"/>
          <w:lang w:val="uk-UA"/>
        </w:rPr>
        <w:t xml:space="preserve"> </w:t>
      </w:r>
      <w:r>
        <w:rPr>
          <w:sz w:val="28"/>
          <w:lang w:val="uk-UA"/>
        </w:rPr>
        <w:t xml:space="preserve">‘дієслово’ автор </w:t>
      </w:r>
      <w:r>
        <w:rPr>
          <w:color w:val="000000"/>
          <w:spacing w:val="1"/>
          <w:sz w:val="28"/>
          <w:lang w:val="uk-UA"/>
        </w:rPr>
        <w:t>“</w:t>
      </w:r>
      <w:r>
        <w:rPr>
          <w:color w:val="000000"/>
          <w:sz w:val="28"/>
          <w:lang w:val="uk-UA"/>
        </w:rPr>
        <w:t>Синтаксису</w:t>
      </w:r>
      <w:r>
        <w:rPr>
          <w:color w:val="000000"/>
          <w:spacing w:val="1"/>
          <w:sz w:val="28"/>
          <w:lang w:val="uk-UA"/>
        </w:rPr>
        <w:t>”</w:t>
      </w:r>
      <w:r>
        <w:rPr>
          <w:sz w:val="28"/>
          <w:lang w:val="uk-UA"/>
        </w:rPr>
        <w:t xml:space="preserve"> розу</w:t>
      </w:r>
      <w:r>
        <w:rPr>
          <w:sz w:val="28"/>
          <w:lang w:val="uk-UA"/>
        </w:rPr>
        <w:softHyphen/>
      </w:r>
      <w:r>
        <w:rPr>
          <w:spacing w:val="1"/>
          <w:sz w:val="28"/>
          <w:lang w:val="uk-UA"/>
        </w:rPr>
        <w:t xml:space="preserve">мів безвідмінкову частину мови, яка особливими формами </w:t>
      </w:r>
      <w:r>
        <w:rPr>
          <w:spacing w:val="3"/>
          <w:sz w:val="28"/>
          <w:lang w:val="uk-UA"/>
        </w:rPr>
        <w:t xml:space="preserve">показує різні часи, виражає дію або страждання, вказує на </w:t>
      </w:r>
      <w:r>
        <w:rPr>
          <w:sz w:val="28"/>
          <w:lang w:val="uk-UA"/>
        </w:rPr>
        <w:t>особи, числа, а також способи. Він іде далі від Діонісія Фра</w:t>
      </w:r>
      <w:r>
        <w:rPr>
          <w:sz w:val="28"/>
          <w:lang w:val="uk-UA"/>
        </w:rPr>
        <w:softHyphen/>
      </w:r>
      <w:r>
        <w:rPr>
          <w:spacing w:val="1"/>
          <w:sz w:val="28"/>
          <w:lang w:val="uk-UA"/>
        </w:rPr>
        <w:t xml:space="preserve">кійця, вказуючи на можливість дієслова вживатись у різних </w:t>
      </w:r>
      <w:r>
        <w:rPr>
          <w:spacing w:val="2"/>
          <w:sz w:val="28"/>
          <w:lang w:val="uk-UA"/>
        </w:rPr>
        <w:t xml:space="preserve">способах. Акциденції дієслова у нього ті ж, що у Діонісія: </w:t>
      </w:r>
      <w:r>
        <w:rPr>
          <w:sz w:val="28"/>
          <w:lang w:val="uk-UA"/>
        </w:rPr>
        <w:t>способи, стани, види, числа, особи, часи, ді</w:t>
      </w:r>
      <w:r>
        <w:rPr>
          <w:sz w:val="28"/>
          <w:lang w:val="uk-UA"/>
        </w:rPr>
        <w:softHyphen/>
        <w:t xml:space="preserve">євідміни. Визначення способу у нього полягає в тому, що це – </w:t>
      </w:r>
      <w:r>
        <w:rPr>
          <w:color w:val="000000"/>
          <w:sz w:val="28"/>
          <w:lang w:val="uk-UA"/>
        </w:rPr>
        <w:t xml:space="preserve">душевний намір, це </w:t>
      </w:r>
      <w:r>
        <w:rPr>
          <w:sz w:val="28"/>
          <w:lang w:val="uk-UA"/>
        </w:rPr>
        <w:t>–</w:t>
      </w:r>
      <w:r>
        <w:rPr>
          <w:color w:val="000000"/>
          <w:sz w:val="28"/>
          <w:lang w:val="uk-UA"/>
        </w:rPr>
        <w:t xml:space="preserve"> спосіб, у який душа схиляється до </w:t>
      </w:r>
      <w:r>
        <w:rPr>
          <w:color w:val="000000"/>
          <w:spacing w:val="2"/>
          <w:sz w:val="28"/>
          <w:lang w:val="uk-UA"/>
        </w:rPr>
        <w:t>чогось. Аполлоній виділяє п'ять способів: дійсний, наказо</w:t>
      </w:r>
      <w:r>
        <w:rPr>
          <w:color w:val="000000"/>
          <w:spacing w:val="2"/>
          <w:sz w:val="28"/>
          <w:lang w:val="uk-UA"/>
        </w:rPr>
        <w:softHyphen/>
      </w:r>
      <w:r>
        <w:rPr>
          <w:color w:val="000000"/>
          <w:spacing w:val="3"/>
          <w:sz w:val="28"/>
          <w:lang w:val="uk-UA"/>
        </w:rPr>
        <w:t xml:space="preserve">вий, бажальний, умовний, неозначений з тими ж назвами, </w:t>
      </w:r>
      <w:r>
        <w:rPr>
          <w:color w:val="000000"/>
          <w:spacing w:val="5"/>
          <w:sz w:val="28"/>
          <w:lang w:val="uk-UA"/>
        </w:rPr>
        <w:t xml:space="preserve">що і у Діонісія Фракійця. Розгляд дієслівних способів він </w:t>
      </w:r>
      <w:r>
        <w:rPr>
          <w:color w:val="000000"/>
          <w:spacing w:val="-1"/>
          <w:sz w:val="28"/>
          <w:lang w:val="uk-UA"/>
        </w:rPr>
        <w:t>почав із неозначеної форми дієслова (</w:t>
      </w:r>
      <w:r>
        <w:rPr>
          <w:sz w:val="28"/>
          <w:szCs w:val="28"/>
        </w:rPr>
        <w:t>α</w:t>
      </w:r>
      <w:r>
        <w:rPr>
          <w:spacing w:val="-60"/>
          <w:sz w:val="28"/>
          <w:szCs w:val="28"/>
        </w:rPr>
        <w:t>π</w:t>
      </w:r>
      <w:r>
        <w:rPr>
          <w:sz w:val="28"/>
          <w:szCs w:val="28"/>
        </w:rPr>
        <w:t>αρέμφατος</w:t>
      </w:r>
      <w:r>
        <w:rPr>
          <w:color w:val="000000"/>
          <w:spacing w:val="-1"/>
          <w:sz w:val="28"/>
          <w:lang w:val="uk-UA"/>
        </w:rPr>
        <w:t>). На від</w:t>
      </w:r>
      <w:r>
        <w:rPr>
          <w:color w:val="000000"/>
          <w:spacing w:val="-1"/>
          <w:sz w:val="28"/>
          <w:lang w:val="uk-UA"/>
        </w:rPr>
        <w:softHyphen/>
      </w:r>
      <w:r>
        <w:rPr>
          <w:color w:val="000000"/>
          <w:spacing w:val="5"/>
          <w:sz w:val="28"/>
          <w:lang w:val="uk-UA"/>
        </w:rPr>
        <w:t xml:space="preserve">міну від своїх попередників, форму інфінітива він вважає </w:t>
      </w:r>
      <w:r>
        <w:rPr>
          <w:color w:val="000000"/>
          <w:spacing w:val="3"/>
          <w:sz w:val="28"/>
          <w:lang w:val="uk-UA"/>
        </w:rPr>
        <w:t xml:space="preserve">дієслівною, зазначаючи, що вона не має ні чисел, ні осіб, а </w:t>
      </w:r>
      <w:r>
        <w:rPr>
          <w:color w:val="000000"/>
          <w:spacing w:val="7"/>
          <w:sz w:val="28"/>
          <w:lang w:val="uk-UA"/>
        </w:rPr>
        <w:t xml:space="preserve">тільки часи і стани. Оскільки ця форма у певних умовах </w:t>
      </w:r>
      <w:r>
        <w:rPr>
          <w:color w:val="000000"/>
          <w:spacing w:val="2"/>
          <w:sz w:val="28"/>
          <w:lang w:val="uk-UA"/>
        </w:rPr>
        <w:t xml:space="preserve">може заміняти інші способи, то вона повинна знаходитись </w:t>
      </w:r>
      <w:r>
        <w:rPr>
          <w:color w:val="000000"/>
          <w:spacing w:val="1"/>
          <w:sz w:val="28"/>
          <w:lang w:val="uk-UA"/>
        </w:rPr>
        <w:t>на першому місці серед способів. Серед античних грамати</w:t>
      </w:r>
      <w:r>
        <w:rPr>
          <w:color w:val="000000"/>
          <w:spacing w:val="1"/>
          <w:sz w:val="28"/>
          <w:lang w:val="uk-UA"/>
        </w:rPr>
        <w:softHyphen/>
        <w:t>ків важко знайти такого, який би так детально і добросовіс</w:t>
      </w:r>
      <w:r>
        <w:rPr>
          <w:color w:val="000000"/>
          <w:spacing w:val="1"/>
          <w:sz w:val="28"/>
          <w:lang w:val="uk-UA"/>
        </w:rPr>
        <w:softHyphen/>
      </w:r>
      <w:r>
        <w:rPr>
          <w:color w:val="000000"/>
          <w:spacing w:val="-1"/>
          <w:sz w:val="28"/>
          <w:lang w:val="uk-UA"/>
        </w:rPr>
        <w:t xml:space="preserve">но занурювався у граматичні аспекти, як Аполлоній Дискол. </w:t>
      </w:r>
      <w:r>
        <w:rPr>
          <w:color w:val="000000"/>
          <w:spacing w:val="2"/>
          <w:sz w:val="28"/>
          <w:lang w:val="uk-UA"/>
        </w:rPr>
        <w:t xml:space="preserve">Розглядаючи форми інфінітива, він на багатьох прикладах </w:t>
      </w:r>
      <w:r>
        <w:rPr>
          <w:color w:val="000000"/>
          <w:spacing w:val="3"/>
          <w:sz w:val="28"/>
          <w:lang w:val="uk-UA"/>
        </w:rPr>
        <w:t>показує трансформацію інших способів у інфінітив, зазна</w:t>
      </w:r>
      <w:r>
        <w:rPr>
          <w:color w:val="000000"/>
          <w:spacing w:val="3"/>
          <w:sz w:val="28"/>
          <w:lang w:val="uk-UA"/>
        </w:rPr>
        <w:softHyphen/>
      </w:r>
      <w:r>
        <w:rPr>
          <w:color w:val="000000"/>
          <w:sz w:val="28"/>
          <w:lang w:val="uk-UA"/>
        </w:rPr>
        <w:t>чаючи, що зв'язок інфінітива з особовими дієсловами не до</w:t>
      </w:r>
      <w:r>
        <w:rPr>
          <w:color w:val="000000"/>
          <w:sz w:val="28"/>
          <w:lang w:val="uk-UA"/>
        </w:rPr>
        <w:softHyphen/>
      </w:r>
      <w:r>
        <w:rPr>
          <w:color w:val="000000"/>
          <w:spacing w:val="4"/>
          <w:sz w:val="28"/>
          <w:lang w:val="uk-UA"/>
        </w:rPr>
        <w:t xml:space="preserve">вільний, слова підбираються відповідно до значення, щоб </w:t>
      </w:r>
      <w:r>
        <w:rPr>
          <w:color w:val="000000"/>
          <w:spacing w:val="5"/>
          <w:sz w:val="28"/>
          <w:lang w:val="uk-UA"/>
        </w:rPr>
        <w:t xml:space="preserve">висловлювання мало реальний зміст. Аналіз його вчення </w:t>
      </w:r>
      <w:r>
        <w:rPr>
          <w:color w:val="000000"/>
          <w:spacing w:val="1"/>
          <w:sz w:val="28"/>
          <w:lang w:val="uk-UA"/>
        </w:rPr>
        <w:t xml:space="preserve">засвідчує, що він сприймав складну синтаксичну категорію – </w:t>
      </w:r>
      <w:r>
        <w:rPr>
          <w:color w:val="000000"/>
          <w:spacing w:val="-2"/>
          <w:sz w:val="28"/>
          <w:lang w:val="uk-UA"/>
        </w:rPr>
        <w:t>складний присудок як семантичну єдність, відчував суб'єк</w:t>
      </w:r>
      <w:r>
        <w:rPr>
          <w:color w:val="000000"/>
          <w:spacing w:val="-2"/>
          <w:sz w:val="28"/>
          <w:lang w:val="uk-UA"/>
        </w:rPr>
        <w:softHyphen/>
      </w:r>
      <w:r>
        <w:rPr>
          <w:color w:val="000000"/>
          <w:spacing w:val="-4"/>
          <w:sz w:val="28"/>
          <w:lang w:val="uk-UA"/>
        </w:rPr>
        <w:t xml:space="preserve">тну природу акузатива в конструкціях після </w:t>
      </w:r>
      <w:r>
        <w:rPr>
          <w:color w:val="000000"/>
          <w:spacing w:val="-4"/>
          <w:sz w:val="28"/>
          <w:lang w:val="en-US"/>
        </w:rPr>
        <w:t>verba</w:t>
      </w:r>
      <w:r>
        <w:rPr>
          <w:color w:val="000000"/>
          <w:spacing w:val="-4"/>
          <w:sz w:val="28"/>
          <w:lang w:val="uk-UA"/>
        </w:rPr>
        <w:t xml:space="preserve"> </w:t>
      </w:r>
      <w:r>
        <w:rPr>
          <w:color w:val="000000"/>
          <w:spacing w:val="-4"/>
          <w:sz w:val="28"/>
          <w:lang w:val="en-US"/>
        </w:rPr>
        <w:t>dicendi</w:t>
      </w:r>
      <w:r>
        <w:rPr>
          <w:color w:val="000000"/>
          <w:spacing w:val="-4"/>
          <w:sz w:val="28"/>
          <w:lang w:val="uk-UA"/>
        </w:rPr>
        <w:t>, ді</w:t>
      </w:r>
      <w:r>
        <w:rPr>
          <w:color w:val="000000"/>
          <w:spacing w:val="-4"/>
          <w:sz w:val="28"/>
          <w:lang w:val="uk-UA"/>
        </w:rPr>
        <w:softHyphen/>
      </w:r>
      <w:r>
        <w:rPr>
          <w:color w:val="000000"/>
          <w:sz w:val="28"/>
          <w:lang w:val="uk-UA"/>
        </w:rPr>
        <w:t xml:space="preserve">єслів, що виражають процес мовлення. Аполлоній зазначав, що дійсний спосіб вживається для позначення ствердження, </w:t>
      </w:r>
      <w:r>
        <w:rPr>
          <w:color w:val="000000"/>
          <w:spacing w:val="3"/>
          <w:sz w:val="28"/>
          <w:lang w:val="uk-UA"/>
        </w:rPr>
        <w:t>заперечення та у питальних реченнях.</w:t>
      </w:r>
    </w:p>
    <w:p w:rsidR="00BF4A0C" w:rsidRDefault="00BF4A0C" w:rsidP="003B5A99">
      <w:pPr>
        <w:ind w:firstLine="709"/>
        <w:jc w:val="both"/>
        <w:rPr>
          <w:color w:val="000000"/>
          <w:spacing w:val="-2"/>
          <w:sz w:val="28"/>
          <w:lang w:val="uk-UA"/>
        </w:rPr>
      </w:pPr>
      <w:r>
        <w:rPr>
          <w:color w:val="000000"/>
          <w:spacing w:val="-3"/>
          <w:sz w:val="28"/>
          <w:lang w:val="uk-UA"/>
        </w:rPr>
        <w:t>Для вираження бажання у давньогрецькій мові вживала</w:t>
      </w:r>
      <w:r>
        <w:rPr>
          <w:color w:val="000000"/>
          <w:spacing w:val="-7"/>
          <w:sz w:val="28"/>
          <w:lang w:val="uk-UA"/>
        </w:rPr>
        <w:t xml:space="preserve">ся спеціальна експресивно-модальна частка </w:t>
      </w:r>
      <w:r>
        <w:rPr>
          <w:sz w:val="28"/>
          <w:szCs w:val="28"/>
        </w:rPr>
        <w:t>ε</w:t>
      </w:r>
      <w:r>
        <w:rPr>
          <w:sz w:val="28"/>
          <w:szCs w:val="28"/>
        </w:rPr>
        <w:t>ι</w:t>
      </w:r>
      <w:r>
        <w:rPr>
          <w:sz w:val="28"/>
          <w:szCs w:val="28"/>
        </w:rPr>
        <w:sym w:font="Symbol" w:char="F04A"/>
      </w:r>
      <w:r>
        <w:rPr>
          <w:sz w:val="28"/>
          <w:szCs w:val="28"/>
        </w:rPr>
        <w:t>έ</w:t>
      </w:r>
      <w:r>
        <w:rPr>
          <w:color w:val="000000"/>
          <w:spacing w:val="-7"/>
          <w:sz w:val="28"/>
          <w:lang w:val="uk-UA"/>
        </w:rPr>
        <w:t xml:space="preserve">, яку граматик </w:t>
      </w:r>
      <w:r>
        <w:rPr>
          <w:color w:val="000000"/>
          <w:spacing w:val="-2"/>
          <w:sz w:val="28"/>
          <w:lang w:val="uk-UA"/>
        </w:rPr>
        <w:t xml:space="preserve">називає прислівником. Аналізуючи бажальний спосіб, автор </w:t>
      </w:r>
      <w:r>
        <w:rPr>
          <w:color w:val="000000"/>
          <w:spacing w:val="-4"/>
          <w:sz w:val="28"/>
          <w:lang w:val="uk-UA"/>
        </w:rPr>
        <w:t>“Синтаксису” помітив направленість цього способу у майбут</w:t>
      </w:r>
      <w:r>
        <w:rPr>
          <w:color w:val="000000"/>
          <w:spacing w:val="-4"/>
          <w:sz w:val="28"/>
          <w:lang w:val="uk-UA"/>
        </w:rPr>
        <w:softHyphen/>
      </w:r>
      <w:r>
        <w:rPr>
          <w:color w:val="000000"/>
          <w:spacing w:val="-3"/>
          <w:sz w:val="28"/>
          <w:lang w:val="uk-UA"/>
        </w:rPr>
        <w:t>нє за змістом, виражену в теперішньому і минулому часі. Він зазначав, що форма імператива теперішнього часу теж перед</w:t>
      </w:r>
      <w:r>
        <w:rPr>
          <w:color w:val="000000"/>
          <w:spacing w:val="-3"/>
          <w:sz w:val="28"/>
          <w:lang w:val="uk-UA"/>
        </w:rPr>
        <w:softHyphen/>
        <w:t>бачає відповідне в часі виконання наказу, що також пов'язане із тривалістю дії. На його думку, друга особа наказового спо</w:t>
      </w:r>
      <w:r>
        <w:rPr>
          <w:color w:val="000000"/>
          <w:spacing w:val="-3"/>
          <w:sz w:val="28"/>
          <w:lang w:val="uk-UA"/>
        </w:rPr>
        <w:softHyphen/>
      </w:r>
      <w:r>
        <w:rPr>
          <w:color w:val="000000"/>
          <w:spacing w:val="-7"/>
          <w:sz w:val="28"/>
          <w:lang w:val="uk-UA"/>
        </w:rPr>
        <w:t xml:space="preserve">собу вживається зі словами </w:t>
      </w:r>
      <w:r>
        <w:rPr>
          <w:color w:val="000000"/>
          <w:spacing w:val="1"/>
          <w:sz w:val="28"/>
          <w:lang w:val="uk-UA"/>
        </w:rPr>
        <w:t>ά</w:t>
      </w:r>
      <w:r>
        <w:rPr>
          <w:spacing w:val="-60"/>
          <w:sz w:val="28"/>
          <w:szCs w:val="28"/>
          <w:highlight w:val="yellow"/>
        </w:rPr>
        <w:t></w:t>
      </w:r>
      <w:r>
        <w:rPr>
          <w:spacing w:val="-60"/>
          <w:sz w:val="28"/>
          <w:szCs w:val="28"/>
          <w:lang w:val="uk-UA"/>
        </w:rPr>
        <w:t xml:space="preserve"> </w:t>
      </w:r>
      <w:r>
        <w:rPr>
          <w:spacing w:val="-60"/>
          <w:sz w:val="28"/>
          <w:szCs w:val="28"/>
        </w:rPr>
        <w:t>γ</w:t>
      </w:r>
      <w:r>
        <w:rPr>
          <w:spacing w:val="-60"/>
          <w:sz w:val="28"/>
          <w:szCs w:val="28"/>
          <w:lang w:val="uk-UA"/>
        </w:rPr>
        <w:t xml:space="preserve">  </w:t>
      </w:r>
      <w:r>
        <w:rPr>
          <w:spacing w:val="-60"/>
          <w:sz w:val="28"/>
          <w:szCs w:val="28"/>
        </w:rPr>
        <w:t>ε</w:t>
      </w:r>
      <w:r>
        <w:rPr>
          <w:spacing w:val="-60"/>
          <w:sz w:val="28"/>
          <w:szCs w:val="28"/>
          <w:lang w:val="uk-UA"/>
        </w:rPr>
        <w:t xml:space="preserve">  ,   </w:t>
      </w:r>
      <w:r>
        <w:rPr>
          <w:color w:val="000000"/>
          <w:spacing w:val="-7"/>
          <w:sz w:val="28"/>
          <w:lang w:val="uk-UA"/>
        </w:rPr>
        <w:t xml:space="preserve"> φέρε, звертає увагу на те, що </w:t>
      </w:r>
      <w:r>
        <w:rPr>
          <w:color w:val="000000"/>
          <w:spacing w:val="-2"/>
          <w:sz w:val="28"/>
          <w:lang w:val="uk-UA"/>
        </w:rPr>
        <w:t>перша особа не має наказового способу.</w:t>
      </w:r>
    </w:p>
    <w:p w:rsidR="00BF4A0C" w:rsidRDefault="00BF4A0C" w:rsidP="003B5A99">
      <w:pPr>
        <w:ind w:firstLine="709"/>
        <w:jc w:val="both"/>
        <w:rPr>
          <w:color w:val="000000"/>
          <w:spacing w:val="5"/>
          <w:sz w:val="28"/>
          <w:lang w:val="uk-UA"/>
        </w:rPr>
      </w:pPr>
      <w:r>
        <w:rPr>
          <w:color w:val="000000"/>
          <w:spacing w:val="-1"/>
          <w:sz w:val="28"/>
          <w:lang w:val="uk-UA"/>
        </w:rPr>
        <w:t>Аналіз функцій кон'юнктива, як і інших дієслівних спо</w:t>
      </w:r>
      <w:r>
        <w:rPr>
          <w:color w:val="000000"/>
          <w:spacing w:val="-1"/>
          <w:sz w:val="28"/>
          <w:lang w:val="uk-UA"/>
        </w:rPr>
        <w:softHyphen/>
      </w:r>
      <w:r>
        <w:rPr>
          <w:color w:val="000000"/>
          <w:sz w:val="28"/>
          <w:lang w:val="uk-UA"/>
        </w:rPr>
        <w:t xml:space="preserve">собів, у нього не повний, – він згадує </w:t>
      </w:r>
      <w:r>
        <w:rPr>
          <w:color w:val="000000"/>
          <w:sz w:val="28"/>
          <w:lang w:val="en-US"/>
        </w:rPr>
        <w:t>coniunctivus</w:t>
      </w:r>
      <w:r>
        <w:rPr>
          <w:color w:val="000000"/>
          <w:sz w:val="28"/>
          <w:lang w:val="uk-UA"/>
        </w:rPr>
        <w:t xml:space="preserve"> </w:t>
      </w:r>
      <w:r>
        <w:rPr>
          <w:color w:val="000000"/>
          <w:sz w:val="28"/>
          <w:lang w:val="en-US"/>
        </w:rPr>
        <w:t>prohibitivus</w:t>
      </w:r>
      <w:r>
        <w:rPr>
          <w:color w:val="000000"/>
          <w:sz w:val="28"/>
          <w:lang w:val="uk-UA"/>
        </w:rPr>
        <w:t xml:space="preserve"> </w:t>
      </w:r>
      <w:r>
        <w:rPr>
          <w:color w:val="000000"/>
          <w:spacing w:val="2"/>
          <w:sz w:val="28"/>
          <w:lang w:val="uk-UA"/>
        </w:rPr>
        <w:t xml:space="preserve">‘кон'юнктив </w:t>
      </w:r>
      <w:r w:rsidRPr="00945DE5">
        <w:rPr>
          <w:color w:val="000000"/>
          <w:spacing w:val="2"/>
          <w:sz w:val="28"/>
          <w:lang w:val="uk-UA"/>
        </w:rPr>
        <w:t>заборони</w:t>
      </w:r>
      <w:r>
        <w:rPr>
          <w:color w:val="000000"/>
          <w:spacing w:val="2"/>
          <w:sz w:val="28"/>
          <w:lang w:val="uk-UA"/>
        </w:rPr>
        <w:t xml:space="preserve">’. У розгляді конструкцій </w:t>
      </w:r>
      <w:r>
        <w:rPr>
          <w:color w:val="000000"/>
          <w:spacing w:val="3"/>
          <w:sz w:val="28"/>
          <w:lang w:val="uk-UA"/>
        </w:rPr>
        <w:t>кон’юнктива помітні зародки вчення про послідовність ча</w:t>
      </w:r>
      <w:r>
        <w:rPr>
          <w:color w:val="000000"/>
          <w:spacing w:val="3"/>
          <w:sz w:val="28"/>
          <w:lang w:val="uk-UA"/>
        </w:rPr>
        <w:softHyphen/>
      </w:r>
      <w:r>
        <w:rPr>
          <w:color w:val="000000"/>
          <w:spacing w:val="1"/>
          <w:sz w:val="28"/>
          <w:lang w:val="uk-UA"/>
        </w:rPr>
        <w:t xml:space="preserve">сів у складному реченні, хоча ще відсутній поділ складного </w:t>
      </w:r>
      <w:r>
        <w:rPr>
          <w:color w:val="000000"/>
          <w:spacing w:val="3"/>
          <w:sz w:val="28"/>
          <w:lang w:val="uk-UA"/>
        </w:rPr>
        <w:t>речення на головне і підрядне. Серед найцінніших висно</w:t>
      </w:r>
      <w:r>
        <w:rPr>
          <w:color w:val="000000"/>
          <w:spacing w:val="3"/>
          <w:sz w:val="28"/>
          <w:lang w:val="uk-UA"/>
        </w:rPr>
        <w:softHyphen/>
      </w:r>
      <w:r>
        <w:rPr>
          <w:color w:val="000000"/>
          <w:spacing w:val="1"/>
          <w:sz w:val="28"/>
          <w:lang w:val="uk-UA"/>
        </w:rPr>
        <w:t>вків, до яких дійшов Аполлоній Дискол, досліджуючи дієс</w:t>
      </w:r>
      <w:r>
        <w:rPr>
          <w:color w:val="000000"/>
          <w:spacing w:val="1"/>
          <w:sz w:val="28"/>
          <w:lang w:val="uk-UA"/>
        </w:rPr>
        <w:softHyphen/>
      </w:r>
      <w:r>
        <w:rPr>
          <w:color w:val="000000"/>
          <w:spacing w:val="-1"/>
          <w:sz w:val="28"/>
          <w:lang w:val="uk-UA"/>
        </w:rPr>
        <w:t xml:space="preserve">лівні способи, слід виділити такі: він перший зумів помітити </w:t>
      </w:r>
      <w:r>
        <w:rPr>
          <w:color w:val="000000"/>
          <w:spacing w:val="3"/>
          <w:sz w:val="28"/>
          <w:lang w:val="uk-UA"/>
        </w:rPr>
        <w:t>і правильно проаналізувати синтаксичні особливості вжи</w:t>
      </w:r>
      <w:r>
        <w:rPr>
          <w:color w:val="000000"/>
          <w:spacing w:val="3"/>
          <w:sz w:val="28"/>
          <w:lang w:val="uk-UA"/>
        </w:rPr>
        <w:softHyphen/>
        <w:t xml:space="preserve">вання інфінітива в мові, </w:t>
      </w:r>
      <w:r>
        <w:rPr>
          <w:color w:val="000000"/>
          <w:spacing w:val="3"/>
          <w:sz w:val="28"/>
          <w:lang w:val="uk-UA"/>
        </w:rPr>
        <w:lastRenderedPageBreak/>
        <w:t xml:space="preserve">йому вдалося виділити дієслівне </w:t>
      </w:r>
      <w:r>
        <w:rPr>
          <w:color w:val="000000"/>
          <w:spacing w:val="1"/>
          <w:sz w:val="28"/>
          <w:lang w:val="uk-UA"/>
        </w:rPr>
        <w:t xml:space="preserve">керування і сформулювати правило про його незмінність у </w:t>
      </w:r>
      <w:r>
        <w:rPr>
          <w:color w:val="000000"/>
          <w:spacing w:val="2"/>
          <w:sz w:val="28"/>
          <w:lang w:val="uk-UA"/>
        </w:rPr>
        <w:t xml:space="preserve">залежних конструкціях, він дійшов висновку, що виразити </w:t>
      </w:r>
      <w:r>
        <w:rPr>
          <w:color w:val="000000"/>
          <w:spacing w:val="5"/>
          <w:sz w:val="28"/>
          <w:lang w:val="uk-UA"/>
        </w:rPr>
        <w:t xml:space="preserve">час дії можливо тільки формами індикатива </w:t>
      </w:r>
      <w:r>
        <w:rPr>
          <w:sz w:val="28"/>
          <w:szCs w:val="28"/>
          <w:lang w:val="uk-UA"/>
        </w:rPr>
        <w:t>[2, с. 26].</w:t>
      </w:r>
    </w:p>
    <w:p w:rsidR="00BF4A0C" w:rsidRDefault="00BF4A0C" w:rsidP="003B5A99">
      <w:pPr>
        <w:ind w:firstLine="709"/>
        <w:jc w:val="both"/>
        <w:rPr>
          <w:color w:val="000000"/>
          <w:spacing w:val="-2"/>
          <w:sz w:val="28"/>
          <w:lang w:val="uk-UA"/>
        </w:rPr>
      </w:pPr>
      <w:r>
        <w:rPr>
          <w:color w:val="000000"/>
          <w:spacing w:val="1"/>
          <w:sz w:val="28"/>
          <w:lang w:val="uk-UA"/>
        </w:rPr>
        <w:t>Аполлоній Дискол</w:t>
      </w:r>
      <w:r>
        <w:rPr>
          <w:color w:val="000000"/>
          <w:spacing w:val="-3"/>
          <w:sz w:val="28"/>
          <w:lang w:val="uk-UA"/>
        </w:rPr>
        <w:t xml:space="preserve"> не дав у своїх творах ви</w:t>
      </w:r>
      <w:r>
        <w:rPr>
          <w:color w:val="000000"/>
          <w:spacing w:val="-3"/>
          <w:sz w:val="28"/>
          <w:lang w:val="uk-UA"/>
        </w:rPr>
        <w:softHyphen/>
      </w:r>
      <w:r>
        <w:rPr>
          <w:color w:val="000000"/>
          <w:spacing w:val="-1"/>
          <w:sz w:val="28"/>
          <w:lang w:val="uk-UA"/>
        </w:rPr>
        <w:t xml:space="preserve">значення дієслівного стану. На глибоке розуміння природи активного, пасивного та середнього стану, які виділяє автор, </w:t>
      </w:r>
      <w:r>
        <w:rPr>
          <w:color w:val="000000"/>
          <w:sz w:val="28"/>
          <w:lang w:val="uk-UA"/>
        </w:rPr>
        <w:t xml:space="preserve">вказує пророблений ним порівняльний аналіз активних та </w:t>
      </w:r>
      <w:r>
        <w:rPr>
          <w:color w:val="000000"/>
          <w:spacing w:val="2"/>
          <w:sz w:val="28"/>
          <w:lang w:val="uk-UA"/>
        </w:rPr>
        <w:t xml:space="preserve">пасивних конструкцій. Він окремо розглядає середній стан і середні дієслова (μέσα </w:t>
      </w:r>
      <w:r>
        <w:rPr>
          <w:spacing w:val="-100"/>
          <w:position w:val="12"/>
          <w:sz w:val="28"/>
          <w:szCs w:val="28"/>
          <w:lang w:val="uk-UA"/>
        </w:rPr>
        <w:t>с</w:t>
      </w:r>
      <w:r>
        <w:rPr>
          <w:sz w:val="28"/>
          <w:szCs w:val="28"/>
        </w:rPr>
        <w:t>ρ</w:t>
      </w:r>
      <w:r>
        <w:rPr>
          <w:color w:val="000000"/>
          <w:spacing w:val="2"/>
          <w:sz w:val="28"/>
          <w:lang w:val="uk-UA"/>
        </w:rPr>
        <w:t>ή</w:t>
      </w:r>
      <w:r>
        <w:rPr>
          <w:sz w:val="28"/>
          <w:szCs w:val="28"/>
        </w:rPr>
        <w:t>μα</w:t>
      </w:r>
      <w:r>
        <w:rPr>
          <w:color w:val="000000"/>
          <w:spacing w:val="2"/>
          <w:sz w:val="28"/>
          <w:lang w:val="uk-UA"/>
        </w:rPr>
        <w:t xml:space="preserve">τα). Середні слова – це ті, які при активних закінченнях можуть мати пасивне значення і навпаки. </w:t>
      </w:r>
      <w:r>
        <w:rPr>
          <w:color w:val="000000"/>
          <w:spacing w:val="-1"/>
          <w:sz w:val="28"/>
          <w:lang w:val="uk-UA"/>
        </w:rPr>
        <w:t>Від античності аналіз та розмірковування про меді</w:t>
      </w:r>
      <w:r>
        <w:rPr>
          <w:color w:val="000000"/>
          <w:spacing w:val="-1"/>
          <w:sz w:val="28"/>
          <w:lang w:val="uk-UA"/>
        </w:rPr>
        <w:softHyphen/>
      </w:r>
      <w:r>
        <w:rPr>
          <w:color w:val="000000"/>
          <w:spacing w:val="-2"/>
          <w:sz w:val="28"/>
          <w:lang w:val="uk-UA"/>
        </w:rPr>
        <w:t xml:space="preserve">альні або середні дієслова дійшли до нас лише від Аполлонія </w:t>
      </w:r>
      <w:r>
        <w:rPr>
          <w:color w:val="000000"/>
          <w:spacing w:val="-4"/>
          <w:sz w:val="28"/>
          <w:lang w:val="uk-UA"/>
        </w:rPr>
        <w:t>Дискола. Ілюструючи теоретичні висновки та положення, гра</w:t>
      </w:r>
      <w:r>
        <w:rPr>
          <w:color w:val="000000"/>
          <w:spacing w:val="-4"/>
          <w:sz w:val="28"/>
          <w:lang w:val="uk-UA"/>
        </w:rPr>
        <w:softHyphen/>
      </w:r>
      <w:r>
        <w:rPr>
          <w:color w:val="000000"/>
          <w:spacing w:val="-2"/>
          <w:sz w:val="28"/>
          <w:lang w:val="uk-UA"/>
        </w:rPr>
        <w:t>матик показує дієслівні форми у складі конструкцій. Поділя</w:t>
      </w:r>
      <w:r>
        <w:rPr>
          <w:color w:val="000000"/>
          <w:spacing w:val="-2"/>
          <w:sz w:val="28"/>
          <w:lang w:val="uk-UA"/>
        </w:rPr>
        <w:softHyphen/>
      </w:r>
      <w:r>
        <w:rPr>
          <w:color w:val="000000"/>
          <w:spacing w:val="-1"/>
          <w:sz w:val="28"/>
          <w:lang w:val="uk-UA"/>
        </w:rPr>
        <w:t xml:space="preserve">ючи та характеризуючи дієслова, що належать до активного, пасивного та середнього стану, автор в основу поділу кладе </w:t>
      </w:r>
      <w:r>
        <w:rPr>
          <w:color w:val="000000"/>
          <w:spacing w:val="-3"/>
          <w:sz w:val="28"/>
          <w:lang w:val="uk-UA"/>
        </w:rPr>
        <w:t>семантику. Його семантична класифікація дієслів у всій олек</w:t>
      </w:r>
      <w:r>
        <w:rPr>
          <w:color w:val="000000"/>
          <w:spacing w:val="-3"/>
          <w:sz w:val="28"/>
          <w:lang w:val="uk-UA"/>
        </w:rPr>
        <w:softHyphen/>
        <w:t xml:space="preserve">сандрійській граматичній науці є єдиною та неперевершеною </w:t>
      </w:r>
      <w:r>
        <w:rPr>
          <w:color w:val="000000"/>
          <w:spacing w:val="-2"/>
          <w:sz w:val="28"/>
          <w:lang w:val="uk-UA"/>
        </w:rPr>
        <w:t xml:space="preserve">за повнотою та детальністю викладу </w:t>
      </w:r>
      <w:r>
        <w:rPr>
          <w:sz w:val="28"/>
          <w:szCs w:val="28"/>
          <w:lang w:val="uk-UA"/>
        </w:rPr>
        <w:t>[3, с. 15].</w:t>
      </w:r>
    </w:p>
    <w:p w:rsidR="00BF4A0C" w:rsidRDefault="00BF4A0C" w:rsidP="003B5A99">
      <w:pPr>
        <w:ind w:firstLine="709"/>
        <w:jc w:val="both"/>
        <w:rPr>
          <w:color w:val="000000"/>
          <w:spacing w:val="-5"/>
          <w:sz w:val="28"/>
          <w:lang w:val="uk-UA"/>
        </w:rPr>
      </w:pPr>
      <w:r>
        <w:rPr>
          <w:color w:val="000000"/>
          <w:spacing w:val="-6"/>
          <w:sz w:val="28"/>
          <w:lang w:val="uk-UA"/>
        </w:rPr>
        <w:t>Цей олександрійський граматик з позицій синтаксису трак</w:t>
      </w:r>
      <w:r>
        <w:rPr>
          <w:color w:val="000000"/>
          <w:spacing w:val="-6"/>
          <w:sz w:val="28"/>
          <w:lang w:val="uk-UA"/>
        </w:rPr>
        <w:softHyphen/>
      </w:r>
      <w:r>
        <w:rPr>
          <w:color w:val="000000"/>
          <w:spacing w:val="-4"/>
          <w:sz w:val="28"/>
          <w:lang w:val="uk-UA"/>
        </w:rPr>
        <w:t xml:space="preserve">тує систему часів. Він визначає дієслово як частину мови, яка </w:t>
      </w:r>
      <w:r>
        <w:rPr>
          <w:color w:val="000000"/>
          <w:spacing w:val="-6"/>
          <w:sz w:val="28"/>
          <w:lang w:val="uk-UA"/>
        </w:rPr>
        <w:t>показує різні часи. Для визначення часів дослідник вживає тер</w:t>
      </w:r>
      <w:r>
        <w:rPr>
          <w:color w:val="000000"/>
          <w:spacing w:val="-6"/>
          <w:sz w:val="28"/>
          <w:lang w:val="uk-UA"/>
        </w:rPr>
        <w:softHyphen/>
      </w:r>
      <w:r>
        <w:rPr>
          <w:color w:val="000000"/>
          <w:spacing w:val="-7"/>
          <w:sz w:val="28"/>
          <w:lang w:val="uk-UA"/>
        </w:rPr>
        <w:t xml:space="preserve">міни діонісіївського походження, групуючи дієслова за ознакою </w:t>
      </w:r>
      <w:r>
        <w:rPr>
          <w:color w:val="000000"/>
          <w:spacing w:val="-6"/>
          <w:sz w:val="28"/>
          <w:lang w:val="uk-UA"/>
        </w:rPr>
        <w:t xml:space="preserve">вираження часу, дослідник орієнтується не тільки на час, а й на вид дієслівної дії, приділяє увагу взаємозв'язку способу та часу. </w:t>
      </w:r>
      <w:r>
        <w:rPr>
          <w:color w:val="000000"/>
          <w:spacing w:val="-7"/>
          <w:sz w:val="28"/>
          <w:lang w:val="uk-UA"/>
        </w:rPr>
        <w:t>Новизна його теорії полягає у тому, що до нього ніхто із дослід</w:t>
      </w:r>
      <w:r>
        <w:rPr>
          <w:color w:val="000000"/>
          <w:spacing w:val="-7"/>
          <w:sz w:val="28"/>
          <w:lang w:val="uk-UA"/>
        </w:rPr>
        <w:softHyphen/>
        <w:t xml:space="preserve">ників не висвітлював питання про те, що час дієслова найкраще </w:t>
      </w:r>
      <w:r>
        <w:rPr>
          <w:color w:val="000000"/>
          <w:spacing w:val="-4"/>
          <w:sz w:val="28"/>
          <w:lang w:val="uk-UA"/>
        </w:rPr>
        <w:t>виражається дійсним способом. Подібно до Діонісія, він видо-</w:t>
      </w:r>
      <w:r>
        <w:rPr>
          <w:color w:val="000000"/>
          <w:spacing w:val="-5"/>
          <w:sz w:val="28"/>
          <w:lang w:val="uk-UA"/>
        </w:rPr>
        <w:t>часову систему стоїків замінив відносно-часовою.</w:t>
      </w:r>
    </w:p>
    <w:p w:rsidR="00BF4A0C" w:rsidRDefault="00BF4A0C" w:rsidP="003B5A99">
      <w:pPr>
        <w:ind w:firstLine="709"/>
        <w:jc w:val="both"/>
        <w:rPr>
          <w:color w:val="000000"/>
          <w:spacing w:val="1"/>
          <w:sz w:val="28"/>
          <w:lang w:val="uk-UA"/>
        </w:rPr>
      </w:pPr>
      <w:r>
        <w:rPr>
          <w:color w:val="000000"/>
          <w:spacing w:val="1"/>
          <w:sz w:val="28"/>
          <w:lang w:val="uk-UA"/>
        </w:rPr>
        <w:t>Аполлоній Дискол розташовує дієприкметник у пере</w:t>
      </w:r>
      <w:r>
        <w:rPr>
          <w:color w:val="000000"/>
          <w:spacing w:val="1"/>
          <w:sz w:val="28"/>
          <w:lang w:val="uk-UA"/>
        </w:rPr>
        <w:softHyphen/>
        <w:t xml:space="preserve">ліку частин мови після імені і дієслова, мотивуючи це його </w:t>
      </w:r>
      <w:r>
        <w:rPr>
          <w:color w:val="000000"/>
          <w:sz w:val="28"/>
          <w:lang w:val="uk-UA"/>
        </w:rPr>
        <w:t xml:space="preserve">природою, – походить від цих частин мови і пов'язаний з ними, звідси і назва: </w:t>
      </w:r>
      <w:r>
        <w:rPr>
          <w:sz w:val="28"/>
          <w:szCs w:val="28"/>
        </w:rPr>
        <w:t>μετ</w:t>
      </w:r>
      <w:r>
        <w:rPr>
          <w:sz w:val="28"/>
          <w:szCs w:val="28"/>
          <w:lang w:val="uk-UA"/>
        </w:rPr>
        <w:t>о</w:t>
      </w:r>
      <w:r>
        <w:rPr>
          <w:sz w:val="28"/>
          <w:szCs w:val="28"/>
        </w:rPr>
        <w:t>χή</w:t>
      </w:r>
      <w:r>
        <w:rPr>
          <w:color w:val="000000"/>
          <w:sz w:val="28"/>
          <w:lang w:val="uk-UA"/>
        </w:rPr>
        <w:t xml:space="preserve"> ‘співучасть’. Про погляди Апол</w:t>
      </w:r>
      <w:r>
        <w:rPr>
          <w:color w:val="000000"/>
          <w:sz w:val="28"/>
          <w:lang w:val="uk-UA"/>
        </w:rPr>
        <w:softHyphen/>
      </w:r>
      <w:r>
        <w:rPr>
          <w:color w:val="000000"/>
          <w:spacing w:val="1"/>
          <w:sz w:val="28"/>
          <w:lang w:val="uk-UA"/>
        </w:rPr>
        <w:t xml:space="preserve">лонія стосовно дієприкметника можемо судити на підставі </w:t>
      </w:r>
      <w:r>
        <w:rPr>
          <w:color w:val="000000"/>
          <w:spacing w:val="3"/>
          <w:sz w:val="28"/>
          <w:lang w:val="uk-UA"/>
        </w:rPr>
        <w:t>свідчень Прісціана, який, називаючи Аполлонія найбіль</w:t>
      </w:r>
      <w:r>
        <w:rPr>
          <w:color w:val="000000"/>
          <w:spacing w:val="3"/>
          <w:sz w:val="28"/>
          <w:lang w:val="uk-UA"/>
        </w:rPr>
        <w:softHyphen/>
      </w:r>
      <w:r>
        <w:rPr>
          <w:color w:val="000000"/>
          <w:spacing w:val="-1"/>
          <w:sz w:val="28"/>
          <w:lang w:val="uk-UA"/>
        </w:rPr>
        <w:t xml:space="preserve">шим авторитетом у граматичному мистецтві, викладає його вчення на основі втраченого аполлонівського трактату </w:t>
      </w:r>
      <w:r>
        <w:rPr>
          <w:sz w:val="28"/>
          <w:szCs w:val="28"/>
          <w:lang w:val="uk-UA"/>
        </w:rPr>
        <w:t>“Περ</w:t>
      </w:r>
      <w:r w:rsidRPr="003456CF">
        <w:rPr>
          <w:sz w:val="28"/>
          <w:szCs w:val="28"/>
          <w:lang w:val="uk-UA"/>
        </w:rPr>
        <w:t>ί</w:t>
      </w:r>
      <w:r>
        <w:rPr>
          <w:sz w:val="28"/>
          <w:szCs w:val="28"/>
          <w:lang w:val="uk-UA"/>
        </w:rPr>
        <w:t xml:space="preserve"> </w:t>
      </w:r>
      <w:r>
        <w:rPr>
          <w:sz w:val="28"/>
          <w:szCs w:val="28"/>
        </w:rPr>
        <w:t>μετ</w:t>
      </w:r>
      <w:r>
        <w:rPr>
          <w:sz w:val="28"/>
          <w:szCs w:val="28"/>
          <w:lang w:val="uk-UA"/>
        </w:rPr>
        <w:t>о</w:t>
      </w:r>
      <w:r>
        <w:rPr>
          <w:sz w:val="28"/>
          <w:szCs w:val="28"/>
        </w:rPr>
        <w:t>χή</w:t>
      </w:r>
      <w:r>
        <w:rPr>
          <w:sz w:val="28"/>
          <w:szCs w:val="28"/>
          <w:lang w:val="uk-UA"/>
        </w:rPr>
        <w:t>” (“Про дієприкметники”)</w:t>
      </w:r>
      <w:r>
        <w:rPr>
          <w:color w:val="000000"/>
          <w:spacing w:val="-1"/>
          <w:sz w:val="28"/>
          <w:lang w:val="uk-UA"/>
        </w:rPr>
        <w:t xml:space="preserve">. Аполлоній детально описує цю частину мови і розглядає її як таку, що бере </w:t>
      </w:r>
      <w:r>
        <w:rPr>
          <w:color w:val="000000"/>
          <w:spacing w:val="2"/>
          <w:sz w:val="28"/>
          <w:lang w:val="uk-UA"/>
        </w:rPr>
        <w:t>участь у акциденціях імені і дієслова. Він зазначає, що ді</w:t>
      </w:r>
      <w:r>
        <w:rPr>
          <w:color w:val="000000"/>
          <w:spacing w:val="2"/>
          <w:sz w:val="28"/>
          <w:lang w:val="uk-UA"/>
        </w:rPr>
        <w:softHyphen/>
      </w:r>
      <w:r>
        <w:rPr>
          <w:color w:val="000000"/>
          <w:sz w:val="28"/>
          <w:lang w:val="uk-UA"/>
        </w:rPr>
        <w:t xml:space="preserve">єприкметник має спільні акциденції з іменем (відмінок, рід, число) та дієсловом (час, стан), але йому не властиві особи і </w:t>
      </w:r>
      <w:r>
        <w:rPr>
          <w:color w:val="000000"/>
          <w:spacing w:val="1"/>
          <w:sz w:val="28"/>
          <w:lang w:val="uk-UA"/>
        </w:rPr>
        <w:t>способи. На відміну від Діонісія, що обмежується лише ви</w:t>
      </w:r>
      <w:r>
        <w:rPr>
          <w:color w:val="000000"/>
          <w:spacing w:val="1"/>
          <w:sz w:val="28"/>
          <w:lang w:val="uk-UA"/>
        </w:rPr>
        <w:softHyphen/>
      </w:r>
      <w:r>
        <w:rPr>
          <w:color w:val="000000"/>
          <w:spacing w:val="3"/>
          <w:sz w:val="28"/>
          <w:lang w:val="uk-UA"/>
        </w:rPr>
        <w:t>значенням, Аполлоній глибоко розмірковує про дієприк</w:t>
      </w:r>
      <w:r>
        <w:rPr>
          <w:color w:val="000000"/>
          <w:spacing w:val="3"/>
          <w:sz w:val="28"/>
          <w:lang w:val="uk-UA"/>
        </w:rPr>
        <w:softHyphen/>
      </w:r>
      <w:r>
        <w:rPr>
          <w:color w:val="000000"/>
          <w:spacing w:val="1"/>
          <w:sz w:val="28"/>
          <w:lang w:val="uk-UA"/>
        </w:rPr>
        <w:t xml:space="preserve">метник, зазначає, що він походить від дієслова та вказує на </w:t>
      </w:r>
      <w:r>
        <w:rPr>
          <w:color w:val="000000"/>
          <w:spacing w:val="4"/>
          <w:sz w:val="28"/>
          <w:lang w:val="uk-UA"/>
        </w:rPr>
        <w:t xml:space="preserve">відмінності цих двох частин мови. </w:t>
      </w:r>
      <w:r>
        <w:rPr>
          <w:color w:val="000000"/>
          <w:spacing w:val="1"/>
          <w:sz w:val="28"/>
          <w:lang w:val="uk-UA"/>
        </w:rPr>
        <w:t>ά</w:t>
      </w:r>
      <w:r>
        <w:rPr>
          <w:spacing w:val="-60"/>
          <w:sz w:val="28"/>
          <w:szCs w:val="28"/>
        </w:rPr>
        <w:t></w:t>
      </w:r>
      <w:r>
        <w:rPr>
          <w:sz w:val="28"/>
          <w:szCs w:val="28"/>
        </w:rPr>
        <w:t>ρ</w:t>
      </w:r>
      <w:r>
        <w:rPr>
          <w:sz w:val="28"/>
          <w:szCs w:val="28"/>
        </w:rPr>
        <w:sym w:font="Symbol" w:char="F04A"/>
      </w:r>
      <w:r>
        <w:rPr>
          <w:sz w:val="28"/>
          <w:szCs w:val="28"/>
        </w:rPr>
        <w:t>ρ</w:t>
      </w:r>
      <w:r>
        <w:rPr>
          <w:sz w:val="28"/>
          <w:szCs w:val="28"/>
          <w:lang w:val="uk-UA"/>
        </w:rPr>
        <w:t>о</w:t>
      </w:r>
      <w:r>
        <w:rPr>
          <w:sz w:val="28"/>
          <w:szCs w:val="28"/>
        </w:rPr>
        <w:t>ν</w:t>
      </w:r>
      <w:r>
        <w:rPr>
          <w:color w:val="000000"/>
          <w:spacing w:val="4"/>
          <w:sz w:val="28"/>
          <w:lang w:val="uk-UA"/>
        </w:rPr>
        <w:t xml:space="preserve"> </w:t>
      </w:r>
      <w:r>
        <w:rPr>
          <w:color w:val="000000"/>
          <w:sz w:val="28"/>
          <w:lang w:val="uk-UA"/>
        </w:rPr>
        <w:t>‘</w:t>
      </w:r>
      <w:r>
        <w:rPr>
          <w:color w:val="000000"/>
          <w:spacing w:val="4"/>
          <w:sz w:val="28"/>
          <w:lang w:val="uk-UA"/>
        </w:rPr>
        <w:t>суглоб</w:t>
      </w:r>
      <w:r>
        <w:rPr>
          <w:color w:val="000000"/>
          <w:sz w:val="28"/>
          <w:lang w:val="uk-UA"/>
        </w:rPr>
        <w:t>’</w:t>
      </w:r>
      <w:r>
        <w:rPr>
          <w:color w:val="000000"/>
          <w:spacing w:val="4"/>
          <w:sz w:val="28"/>
          <w:lang w:val="uk-UA"/>
        </w:rPr>
        <w:t xml:space="preserve">, </w:t>
      </w:r>
      <w:r>
        <w:rPr>
          <w:color w:val="000000"/>
          <w:sz w:val="28"/>
          <w:lang w:val="uk-UA"/>
        </w:rPr>
        <w:t>‘</w:t>
      </w:r>
      <w:r>
        <w:rPr>
          <w:color w:val="000000"/>
          <w:spacing w:val="4"/>
          <w:sz w:val="28"/>
          <w:lang w:val="uk-UA"/>
        </w:rPr>
        <w:t>член</w:t>
      </w:r>
      <w:r>
        <w:rPr>
          <w:color w:val="000000"/>
          <w:sz w:val="28"/>
          <w:lang w:val="uk-UA"/>
        </w:rPr>
        <w:t>’</w:t>
      </w:r>
      <w:r>
        <w:rPr>
          <w:color w:val="000000"/>
          <w:spacing w:val="4"/>
          <w:sz w:val="28"/>
          <w:lang w:val="uk-UA"/>
        </w:rPr>
        <w:t xml:space="preserve"> </w:t>
      </w:r>
      <w:r>
        <w:rPr>
          <w:color w:val="000000"/>
          <w:spacing w:val="3"/>
          <w:sz w:val="28"/>
          <w:lang w:val="uk-UA"/>
        </w:rPr>
        <w:t>він ставить у переліку на четверте місце, зараховуючи до членів артикль та відносний займенник, артикль він нази</w:t>
      </w:r>
      <w:r>
        <w:rPr>
          <w:color w:val="000000"/>
          <w:spacing w:val="3"/>
          <w:sz w:val="28"/>
          <w:lang w:val="uk-UA"/>
        </w:rPr>
        <w:softHyphen/>
      </w:r>
      <w:r>
        <w:rPr>
          <w:color w:val="000000"/>
          <w:sz w:val="28"/>
          <w:lang w:val="uk-UA"/>
        </w:rPr>
        <w:t>ває препозитивним, а відносний займенник – постпозитив</w:t>
      </w:r>
      <w:r>
        <w:rPr>
          <w:color w:val="000000"/>
          <w:sz w:val="28"/>
          <w:lang w:val="uk-UA"/>
        </w:rPr>
        <w:softHyphen/>
        <w:t xml:space="preserve">ним членом. Суть цієї частини мови – у відтворенні раніше </w:t>
      </w:r>
      <w:r>
        <w:rPr>
          <w:color w:val="000000"/>
          <w:spacing w:val="1"/>
          <w:sz w:val="28"/>
          <w:lang w:val="uk-UA"/>
        </w:rPr>
        <w:t>згаданої особи, а не у виконанні функції розрізнення роду.</w:t>
      </w:r>
    </w:p>
    <w:p w:rsidR="00BF4A0C" w:rsidRDefault="00BF4A0C" w:rsidP="003B5A99">
      <w:pPr>
        <w:ind w:firstLine="709"/>
        <w:jc w:val="both"/>
        <w:rPr>
          <w:color w:val="000000"/>
          <w:spacing w:val="4"/>
          <w:sz w:val="28"/>
          <w:lang w:val="uk-UA"/>
        </w:rPr>
      </w:pPr>
      <w:r>
        <w:rPr>
          <w:color w:val="000000"/>
          <w:spacing w:val="3"/>
          <w:sz w:val="28"/>
          <w:lang w:val="uk-UA"/>
        </w:rPr>
        <w:t>Займенник</w:t>
      </w:r>
      <w:r>
        <w:rPr>
          <w:color w:val="000000"/>
          <w:spacing w:val="2"/>
          <w:sz w:val="28"/>
          <w:lang w:val="uk-UA"/>
        </w:rPr>
        <w:t xml:space="preserve"> окреслює як слово, що визначає особи, поставлене замість імені, відрізняється у відмінках і числі, </w:t>
      </w:r>
      <w:r>
        <w:rPr>
          <w:color w:val="000000"/>
          <w:spacing w:val="1"/>
          <w:sz w:val="28"/>
          <w:lang w:val="uk-UA"/>
        </w:rPr>
        <w:t>хоча і не визначене за звуковою формою у роді. Вважає</w:t>
      </w:r>
      <w:r>
        <w:rPr>
          <w:color w:val="000000"/>
          <w:spacing w:val="3"/>
          <w:sz w:val="28"/>
          <w:lang w:val="uk-UA"/>
        </w:rPr>
        <w:t xml:space="preserve">, що займенник виконує дві основні функції: дейктичну і </w:t>
      </w:r>
      <w:r>
        <w:rPr>
          <w:color w:val="000000"/>
          <w:spacing w:val="4"/>
          <w:sz w:val="28"/>
          <w:lang w:val="uk-UA"/>
        </w:rPr>
        <w:lastRenderedPageBreak/>
        <w:t>анафоричну; він також ділить займенники за їх утворен</w:t>
      </w:r>
      <w:r>
        <w:rPr>
          <w:color w:val="000000"/>
          <w:spacing w:val="4"/>
          <w:sz w:val="28"/>
          <w:lang w:val="uk-UA"/>
        </w:rPr>
        <w:softHyphen/>
        <w:t xml:space="preserve">ням на первинні та твірні. До перших граматик відносить </w:t>
      </w:r>
      <w:r>
        <w:rPr>
          <w:color w:val="000000"/>
          <w:sz w:val="28"/>
          <w:lang w:val="uk-UA"/>
        </w:rPr>
        <w:t xml:space="preserve">особові займенники, до других – присвійні. Під терміном </w:t>
      </w:r>
      <w:r>
        <w:rPr>
          <w:sz w:val="28"/>
          <w:szCs w:val="28"/>
          <w:lang w:val="uk-UA"/>
        </w:rPr>
        <w:t>“</w:t>
      </w:r>
      <w:r>
        <w:rPr>
          <w:color w:val="000000"/>
          <w:spacing w:val="1"/>
          <w:sz w:val="28"/>
          <w:lang w:val="uk-UA"/>
        </w:rPr>
        <w:t>займенник</w:t>
      </w:r>
      <w:r>
        <w:rPr>
          <w:sz w:val="28"/>
          <w:szCs w:val="28"/>
          <w:lang w:val="uk-UA"/>
        </w:rPr>
        <w:t>”</w:t>
      </w:r>
      <w:r>
        <w:rPr>
          <w:color w:val="000000"/>
          <w:spacing w:val="1"/>
          <w:sz w:val="28"/>
          <w:lang w:val="uk-UA"/>
        </w:rPr>
        <w:t xml:space="preserve"> Аполлоній Дискол розумів особові, присвійні, </w:t>
      </w:r>
      <w:r>
        <w:rPr>
          <w:color w:val="000000"/>
          <w:spacing w:val="4"/>
          <w:sz w:val="28"/>
          <w:lang w:val="uk-UA"/>
        </w:rPr>
        <w:t>зворотні та вказівні займенники.</w:t>
      </w:r>
    </w:p>
    <w:p w:rsidR="00BF4A0C" w:rsidRDefault="00BF4A0C" w:rsidP="003B5A99">
      <w:pPr>
        <w:ind w:firstLine="709"/>
        <w:jc w:val="both"/>
        <w:rPr>
          <w:color w:val="000000"/>
          <w:spacing w:val="2"/>
          <w:sz w:val="28"/>
          <w:lang w:val="uk-UA"/>
        </w:rPr>
      </w:pPr>
      <w:r>
        <w:rPr>
          <w:color w:val="000000"/>
          <w:spacing w:val="-1"/>
          <w:sz w:val="28"/>
          <w:lang w:val="uk-UA"/>
        </w:rPr>
        <w:t>Терміном πρό</w:t>
      </w:r>
      <w:r>
        <w:rPr>
          <w:sz w:val="28"/>
          <w:szCs w:val="28"/>
        </w:rPr>
        <w:sym w:font="Symbol" w:char="F04A"/>
      </w:r>
      <w:r>
        <w:rPr>
          <w:color w:val="000000"/>
          <w:spacing w:val="-1"/>
          <w:sz w:val="28"/>
          <w:lang w:val="uk-UA"/>
        </w:rPr>
        <w:t xml:space="preserve">εσισ </w:t>
      </w:r>
      <w:r>
        <w:rPr>
          <w:color w:val="000000"/>
          <w:spacing w:val="1"/>
          <w:sz w:val="28"/>
          <w:lang w:val="uk-UA"/>
        </w:rPr>
        <w:t xml:space="preserve">‘прийменник’ (від </w:t>
      </w:r>
      <w:r>
        <w:rPr>
          <w:color w:val="000000"/>
          <w:spacing w:val="-1"/>
          <w:sz w:val="28"/>
          <w:lang w:val="uk-UA"/>
        </w:rPr>
        <w:t>προτί</w:t>
      </w:r>
      <w:r>
        <w:rPr>
          <w:sz w:val="28"/>
          <w:szCs w:val="28"/>
        </w:rPr>
        <w:sym w:font="Symbol" w:char="F04A"/>
      </w:r>
      <w:r>
        <w:rPr>
          <w:sz w:val="28"/>
          <w:szCs w:val="28"/>
        </w:rPr>
        <w:t>ημι</w:t>
      </w:r>
      <w:r>
        <w:rPr>
          <w:color w:val="000000"/>
          <w:spacing w:val="1"/>
          <w:sz w:val="28"/>
          <w:lang w:val="uk-UA"/>
        </w:rPr>
        <w:t xml:space="preserve"> ‘ставити вперед’) </w:t>
      </w:r>
      <w:r>
        <w:rPr>
          <w:color w:val="000000"/>
          <w:spacing w:val="-2"/>
          <w:sz w:val="28"/>
          <w:lang w:val="uk-UA"/>
        </w:rPr>
        <w:t>Аполлоній</w:t>
      </w:r>
      <w:r>
        <w:rPr>
          <w:color w:val="000000"/>
          <w:spacing w:val="1"/>
          <w:sz w:val="28"/>
          <w:lang w:val="uk-UA"/>
        </w:rPr>
        <w:t xml:space="preserve"> визначає як невідмінювану частину мови, що виступає перед </w:t>
      </w:r>
      <w:r>
        <w:rPr>
          <w:color w:val="000000"/>
          <w:spacing w:val="2"/>
          <w:sz w:val="28"/>
          <w:lang w:val="uk-UA"/>
        </w:rPr>
        <w:t xml:space="preserve">усіма частинами мови у складі слів або окремо. Граматик </w:t>
      </w:r>
      <w:r>
        <w:rPr>
          <w:color w:val="000000"/>
          <w:spacing w:val="4"/>
          <w:sz w:val="28"/>
          <w:lang w:val="uk-UA"/>
        </w:rPr>
        <w:t xml:space="preserve">розглядає прийменник перед прислівником, бо він може </w:t>
      </w:r>
      <w:r>
        <w:rPr>
          <w:color w:val="000000"/>
          <w:sz w:val="28"/>
          <w:lang w:val="uk-UA"/>
        </w:rPr>
        <w:t xml:space="preserve">стояти і при імені, і при дієслові, а прислівник – тільки при </w:t>
      </w:r>
      <w:r>
        <w:rPr>
          <w:color w:val="000000"/>
          <w:spacing w:val="1"/>
          <w:sz w:val="28"/>
          <w:lang w:val="uk-UA"/>
        </w:rPr>
        <w:t>дієслові. Автор “Синтаксису” поділяє прийменники на од</w:t>
      </w:r>
      <w:r>
        <w:rPr>
          <w:color w:val="000000"/>
          <w:spacing w:val="1"/>
          <w:sz w:val="28"/>
          <w:lang w:val="uk-UA"/>
        </w:rPr>
        <w:softHyphen/>
        <w:t>носкладові і двоскладові, нараховує вісімнадцять приймен</w:t>
      </w:r>
      <w:r>
        <w:rPr>
          <w:color w:val="000000"/>
          <w:spacing w:val="1"/>
          <w:sz w:val="28"/>
          <w:lang w:val="uk-UA"/>
        </w:rPr>
        <w:softHyphen/>
      </w:r>
      <w:r>
        <w:rPr>
          <w:color w:val="000000"/>
          <w:spacing w:val="3"/>
          <w:sz w:val="28"/>
          <w:lang w:val="uk-UA"/>
        </w:rPr>
        <w:t xml:space="preserve">ників, вказуючи на їх значення, звертає увагу на випадки, </w:t>
      </w:r>
      <w:r>
        <w:rPr>
          <w:color w:val="000000"/>
          <w:spacing w:val="2"/>
          <w:sz w:val="28"/>
          <w:lang w:val="uk-UA"/>
        </w:rPr>
        <w:t>коли прийменники входять до складу слів.</w:t>
      </w:r>
    </w:p>
    <w:p w:rsidR="00BF4A0C" w:rsidRDefault="00BF4A0C" w:rsidP="003B5A99">
      <w:pPr>
        <w:ind w:firstLine="709"/>
        <w:jc w:val="both"/>
        <w:rPr>
          <w:color w:val="000000"/>
          <w:spacing w:val="-2"/>
          <w:sz w:val="28"/>
          <w:lang w:val="uk-UA"/>
        </w:rPr>
      </w:pPr>
      <w:r>
        <w:rPr>
          <w:color w:val="000000"/>
          <w:spacing w:val="-1"/>
          <w:sz w:val="28"/>
          <w:lang w:val="uk-UA"/>
        </w:rPr>
        <w:t xml:space="preserve">Спеціального визначення сполучника у своєму трактаті </w:t>
      </w:r>
      <w:r>
        <w:rPr>
          <w:color w:val="000000"/>
          <w:spacing w:val="1"/>
          <w:sz w:val="28"/>
          <w:lang w:val="uk-UA"/>
        </w:rPr>
        <w:t>“</w:t>
      </w:r>
      <w:r>
        <w:rPr>
          <w:color w:val="000000"/>
          <w:spacing w:val="-1"/>
          <w:sz w:val="28"/>
          <w:lang w:val="uk-UA"/>
        </w:rPr>
        <w:t>Про сполучники</w:t>
      </w:r>
      <w:r>
        <w:rPr>
          <w:color w:val="000000"/>
          <w:spacing w:val="1"/>
          <w:sz w:val="28"/>
          <w:lang w:val="uk-UA"/>
        </w:rPr>
        <w:t>”</w:t>
      </w:r>
      <w:r>
        <w:rPr>
          <w:color w:val="000000"/>
          <w:spacing w:val="-1"/>
          <w:sz w:val="28"/>
          <w:lang w:val="uk-UA"/>
        </w:rPr>
        <w:t xml:space="preserve"> Аполлоній не дає, з його викладу можемо зробити висновок, що він кваліфікує його як окрему частину </w:t>
      </w:r>
      <w:r>
        <w:rPr>
          <w:color w:val="000000"/>
          <w:spacing w:val="-4"/>
          <w:sz w:val="28"/>
          <w:lang w:val="uk-UA"/>
        </w:rPr>
        <w:t xml:space="preserve">мови, що не має самостійного лексичного значення, а служить </w:t>
      </w:r>
      <w:r>
        <w:rPr>
          <w:color w:val="000000"/>
          <w:spacing w:val="-1"/>
          <w:sz w:val="28"/>
          <w:lang w:val="uk-UA"/>
        </w:rPr>
        <w:t xml:space="preserve">для зв'язку слів і думок у певному порядку. Він зазначає, що сполучники вказують порядок і смислове значення слів, які </w:t>
      </w:r>
      <w:r>
        <w:rPr>
          <w:color w:val="000000"/>
          <w:sz w:val="28"/>
          <w:lang w:val="uk-UA"/>
        </w:rPr>
        <w:t xml:space="preserve">вони з'єднують. У своїй класифікації автор наводить 15 видів </w:t>
      </w:r>
      <w:r>
        <w:rPr>
          <w:color w:val="000000"/>
          <w:spacing w:val="-4"/>
          <w:sz w:val="28"/>
          <w:lang w:val="uk-UA"/>
        </w:rPr>
        <w:t>сполучників, даючи їм окремі назви.</w:t>
      </w:r>
    </w:p>
    <w:p w:rsidR="00BF4A0C" w:rsidRDefault="00BF4A0C" w:rsidP="003B5A99">
      <w:pPr>
        <w:ind w:firstLine="709"/>
        <w:jc w:val="both"/>
        <w:rPr>
          <w:color w:val="000000"/>
          <w:spacing w:val="1"/>
          <w:sz w:val="28"/>
          <w:lang w:val="uk-UA"/>
        </w:rPr>
      </w:pPr>
      <w:r>
        <w:rPr>
          <w:color w:val="000000"/>
          <w:sz w:val="28"/>
          <w:lang w:val="uk-UA"/>
        </w:rPr>
        <w:t>Таким чином, а</w:t>
      </w:r>
      <w:r>
        <w:rPr>
          <w:color w:val="000000"/>
          <w:spacing w:val="-2"/>
          <w:sz w:val="28"/>
          <w:lang w:val="uk-UA"/>
        </w:rPr>
        <w:t xml:space="preserve">наліз його граматичного вчення засвідчує </w:t>
      </w:r>
      <w:r>
        <w:rPr>
          <w:color w:val="000000"/>
          <w:spacing w:val="-3"/>
          <w:sz w:val="28"/>
          <w:lang w:val="uk-UA"/>
        </w:rPr>
        <w:t>значну самостійність автора у трактуванні частин мови, їх ак</w:t>
      </w:r>
      <w:r>
        <w:rPr>
          <w:color w:val="000000"/>
          <w:spacing w:val="-5"/>
          <w:sz w:val="28"/>
          <w:lang w:val="uk-UA"/>
        </w:rPr>
        <w:t>циденцій та синтаксичних функцій. З</w:t>
      </w:r>
      <w:r>
        <w:rPr>
          <w:color w:val="000000"/>
          <w:spacing w:val="-1"/>
          <w:sz w:val="28"/>
          <w:lang w:val="uk-UA"/>
        </w:rPr>
        <w:t xml:space="preserve">аслуги цього вченого дуже </w:t>
      </w:r>
      <w:r>
        <w:rPr>
          <w:color w:val="000000"/>
          <w:spacing w:val="-3"/>
          <w:sz w:val="28"/>
          <w:lang w:val="uk-UA"/>
        </w:rPr>
        <w:t xml:space="preserve">вагомі. Перш за все встановив строгу ієрархію частин мови, поділивши на </w:t>
      </w:r>
      <w:r>
        <w:rPr>
          <w:color w:val="000000"/>
          <w:spacing w:val="-2"/>
          <w:sz w:val="28"/>
          <w:lang w:val="uk-UA"/>
        </w:rPr>
        <w:t xml:space="preserve">самостійні та несамостійні, на ті, що змінюються та ті, що не </w:t>
      </w:r>
      <w:r>
        <w:rPr>
          <w:color w:val="000000"/>
          <w:spacing w:val="-3"/>
          <w:sz w:val="28"/>
          <w:lang w:val="uk-UA"/>
        </w:rPr>
        <w:t xml:space="preserve">змінюються, поклавши в основу поділу чисто морфологічний </w:t>
      </w:r>
      <w:r>
        <w:rPr>
          <w:color w:val="000000"/>
          <w:spacing w:val="-2"/>
          <w:sz w:val="28"/>
          <w:lang w:val="uk-UA"/>
        </w:rPr>
        <w:t xml:space="preserve">критерій, що до нього ніхто не робив. </w:t>
      </w:r>
      <w:r>
        <w:rPr>
          <w:color w:val="000000"/>
          <w:spacing w:val="-6"/>
          <w:sz w:val="28"/>
          <w:lang w:val="uk-UA"/>
        </w:rPr>
        <w:t>Детально загли</w:t>
      </w:r>
      <w:r>
        <w:rPr>
          <w:color w:val="000000"/>
          <w:spacing w:val="-6"/>
          <w:sz w:val="28"/>
          <w:lang w:val="uk-UA"/>
        </w:rPr>
        <w:softHyphen/>
      </w:r>
      <w:r>
        <w:rPr>
          <w:color w:val="000000"/>
          <w:spacing w:val="-3"/>
          <w:sz w:val="28"/>
          <w:lang w:val="uk-UA"/>
        </w:rPr>
        <w:t xml:space="preserve">блюючись у дослідження дієслівних способів, проаналізував </w:t>
      </w:r>
      <w:r>
        <w:rPr>
          <w:color w:val="000000"/>
          <w:spacing w:val="-1"/>
          <w:sz w:val="28"/>
          <w:lang w:val="uk-UA"/>
        </w:rPr>
        <w:t>синтаксичні особливості вживання інфінітива, виділив дієс</w:t>
      </w:r>
      <w:r>
        <w:rPr>
          <w:color w:val="000000"/>
          <w:spacing w:val="-1"/>
          <w:sz w:val="28"/>
          <w:lang w:val="uk-UA"/>
        </w:rPr>
        <w:softHyphen/>
        <w:t>лівне керування та сформулював правило про його незмін</w:t>
      </w:r>
      <w:r>
        <w:rPr>
          <w:color w:val="000000"/>
          <w:spacing w:val="-1"/>
          <w:sz w:val="28"/>
          <w:lang w:val="uk-UA"/>
        </w:rPr>
        <w:softHyphen/>
      </w:r>
      <w:r>
        <w:rPr>
          <w:color w:val="000000"/>
          <w:spacing w:val="-3"/>
          <w:sz w:val="28"/>
          <w:lang w:val="uk-UA"/>
        </w:rPr>
        <w:t>ність у залежних конструкціях, прийшов до висновку, що ви</w:t>
      </w:r>
      <w:r>
        <w:rPr>
          <w:color w:val="000000"/>
          <w:spacing w:val="-3"/>
          <w:sz w:val="28"/>
          <w:lang w:val="uk-UA"/>
        </w:rPr>
        <w:softHyphen/>
      </w:r>
      <w:r>
        <w:rPr>
          <w:color w:val="000000"/>
          <w:spacing w:val="-2"/>
          <w:sz w:val="28"/>
          <w:lang w:val="uk-UA"/>
        </w:rPr>
        <w:t xml:space="preserve">разити час дії можливо тільки формами індикатива; здійснив </w:t>
      </w:r>
      <w:r>
        <w:rPr>
          <w:color w:val="000000"/>
          <w:spacing w:val="-4"/>
          <w:sz w:val="28"/>
          <w:lang w:val="uk-UA"/>
        </w:rPr>
        <w:t xml:space="preserve">єдину за повнотою у всій олександрійській граматичній науці </w:t>
      </w:r>
      <w:r>
        <w:rPr>
          <w:color w:val="000000"/>
          <w:spacing w:val="-3"/>
          <w:sz w:val="28"/>
          <w:lang w:val="uk-UA"/>
        </w:rPr>
        <w:t>семантичну класифікацію дієслів.</w:t>
      </w:r>
    </w:p>
    <w:p w:rsidR="00BF4A0C" w:rsidRDefault="00BF4A0C" w:rsidP="003B5A99">
      <w:pPr>
        <w:ind w:firstLine="709"/>
        <w:jc w:val="both"/>
        <w:rPr>
          <w:color w:val="000000"/>
          <w:spacing w:val="1"/>
          <w:sz w:val="28"/>
          <w:lang w:val="uk-UA"/>
        </w:rPr>
      </w:pPr>
    </w:p>
    <w:p w:rsidR="00BF4A0C" w:rsidRDefault="00BF4A0C" w:rsidP="003B5A99">
      <w:pPr>
        <w:jc w:val="center"/>
        <w:rPr>
          <w:sz w:val="28"/>
          <w:szCs w:val="28"/>
          <w:lang w:val="uk-UA"/>
        </w:rPr>
      </w:pPr>
      <w:r>
        <w:rPr>
          <w:b/>
          <w:sz w:val="28"/>
          <w:szCs w:val="28"/>
          <w:lang w:val="uk-UA"/>
        </w:rPr>
        <w:t>Література</w:t>
      </w:r>
    </w:p>
    <w:p w:rsidR="00BF4A0C" w:rsidRDefault="00BF4A0C" w:rsidP="003B5A99">
      <w:pPr>
        <w:ind w:firstLine="709"/>
        <w:jc w:val="center"/>
        <w:rPr>
          <w:sz w:val="28"/>
          <w:szCs w:val="28"/>
          <w:lang w:val="uk-UA"/>
        </w:rPr>
      </w:pPr>
    </w:p>
    <w:p w:rsidR="00BF4A0C" w:rsidRDefault="00BF4A0C" w:rsidP="001A11C5">
      <w:pPr>
        <w:numPr>
          <w:ilvl w:val="0"/>
          <w:numId w:val="58"/>
        </w:numPr>
        <w:tabs>
          <w:tab w:val="clear" w:pos="1729"/>
          <w:tab w:val="num" w:pos="-284"/>
        </w:tabs>
        <w:ind w:left="709" w:hanging="425"/>
        <w:jc w:val="both"/>
        <w:rPr>
          <w:sz w:val="28"/>
          <w:szCs w:val="28"/>
          <w:lang w:val="uk-UA"/>
        </w:rPr>
      </w:pPr>
      <w:r>
        <w:rPr>
          <w:sz w:val="28"/>
          <w:szCs w:val="28"/>
        </w:rPr>
        <w:t>Античные теории языка и стиля/ Под ред. О. М. Фрейденберг. – М.-Л., 1936.</w:t>
      </w:r>
    </w:p>
    <w:p w:rsidR="00BF4A0C" w:rsidRDefault="00BF4A0C" w:rsidP="001A11C5">
      <w:pPr>
        <w:numPr>
          <w:ilvl w:val="0"/>
          <w:numId w:val="58"/>
        </w:numPr>
        <w:tabs>
          <w:tab w:val="clear" w:pos="1729"/>
          <w:tab w:val="num" w:pos="-284"/>
        </w:tabs>
        <w:ind w:left="709" w:hanging="425"/>
        <w:jc w:val="both"/>
        <w:rPr>
          <w:sz w:val="28"/>
          <w:szCs w:val="28"/>
          <w:lang w:val="uk-UA"/>
        </w:rPr>
      </w:pPr>
      <w:r>
        <w:rPr>
          <w:sz w:val="28"/>
          <w:szCs w:val="28"/>
          <w:lang w:val="uk-UA"/>
        </w:rPr>
        <w:t>Гаврило Л.М. Учение Аполлония Дискола о глагольных наклонениях</w:t>
      </w:r>
      <w:r>
        <w:rPr>
          <w:spacing w:val="-6"/>
          <w:sz w:val="28"/>
          <w:szCs w:val="28"/>
          <w:lang w:val="uk-UA"/>
        </w:rPr>
        <w:t>//</w:t>
      </w:r>
      <w:r>
        <w:rPr>
          <w:sz w:val="28"/>
          <w:szCs w:val="28"/>
          <w:lang w:val="uk-UA"/>
        </w:rPr>
        <w:t xml:space="preserve"> Іноземна філологія: Питання класичної філології. – Львів, 1982. – Вип.</w:t>
      </w:r>
      <w:r>
        <w:rPr>
          <w:sz w:val="28"/>
          <w:szCs w:val="28"/>
        </w:rPr>
        <w:t> </w:t>
      </w:r>
      <w:r>
        <w:rPr>
          <w:sz w:val="28"/>
          <w:szCs w:val="28"/>
          <w:lang w:val="uk-UA"/>
        </w:rPr>
        <w:t>65. – С.</w:t>
      </w:r>
      <w:r>
        <w:rPr>
          <w:sz w:val="28"/>
          <w:szCs w:val="28"/>
        </w:rPr>
        <w:t> </w:t>
      </w:r>
      <w:r>
        <w:rPr>
          <w:sz w:val="28"/>
          <w:szCs w:val="28"/>
          <w:lang w:val="uk-UA"/>
        </w:rPr>
        <w:t>21–26.</w:t>
      </w:r>
    </w:p>
    <w:p w:rsidR="00BF4A0C" w:rsidRDefault="00BF4A0C" w:rsidP="001A11C5">
      <w:pPr>
        <w:numPr>
          <w:ilvl w:val="0"/>
          <w:numId w:val="58"/>
        </w:numPr>
        <w:tabs>
          <w:tab w:val="clear" w:pos="1729"/>
          <w:tab w:val="num" w:pos="-284"/>
        </w:tabs>
        <w:ind w:left="709" w:hanging="425"/>
        <w:jc w:val="both"/>
        <w:rPr>
          <w:sz w:val="28"/>
          <w:szCs w:val="28"/>
          <w:lang w:val="uk-UA"/>
        </w:rPr>
      </w:pPr>
      <w:r>
        <w:rPr>
          <w:sz w:val="28"/>
          <w:szCs w:val="28"/>
          <w:lang w:val="uk-UA"/>
        </w:rPr>
        <w:t>Гаврило Л.М. Проблемы глагольного залога в александрийской грамматике</w:t>
      </w:r>
      <w:r>
        <w:rPr>
          <w:spacing w:val="-6"/>
          <w:sz w:val="28"/>
          <w:szCs w:val="28"/>
          <w:lang w:val="uk-UA"/>
        </w:rPr>
        <w:t>//</w:t>
      </w:r>
      <w:r>
        <w:rPr>
          <w:sz w:val="28"/>
          <w:szCs w:val="28"/>
          <w:lang w:val="uk-UA"/>
        </w:rPr>
        <w:t xml:space="preserve"> Іноземна філологія: Питання класичної філології. – Львів, 1985. – Вип.</w:t>
      </w:r>
      <w:r>
        <w:rPr>
          <w:sz w:val="28"/>
          <w:szCs w:val="28"/>
        </w:rPr>
        <w:t> </w:t>
      </w:r>
      <w:r>
        <w:rPr>
          <w:sz w:val="28"/>
          <w:szCs w:val="28"/>
          <w:lang w:val="uk-UA"/>
        </w:rPr>
        <w:t>80. – С.</w:t>
      </w:r>
      <w:r>
        <w:rPr>
          <w:sz w:val="28"/>
          <w:szCs w:val="28"/>
        </w:rPr>
        <w:t> 15</w:t>
      </w:r>
      <w:r>
        <w:rPr>
          <w:sz w:val="28"/>
          <w:szCs w:val="28"/>
          <w:lang w:val="uk-UA"/>
        </w:rPr>
        <w:t>.</w:t>
      </w:r>
    </w:p>
    <w:p w:rsidR="00BF4A0C" w:rsidRDefault="00BF4A0C" w:rsidP="001A11C5">
      <w:pPr>
        <w:numPr>
          <w:ilvl w:val="0"/>
          <w:numId w:val="58"/>
        </w:numPr>
        <w:tabs>
          <w:tab w:val="clear" w:pos="1729"/>
          <w:tab w:val="num" w:pos="-284"/>
        </w:tabs>
        <w:ind w:left="709" w:hanging="425"/>
        <w:jc w:val="both"/>
        <w:rPr>
          <w:sz w:val="28"/>
          <w:szCs w:val="28"/>
        </w:rPr>
      </w:pPr>
      <w:r>
        <w:rPr>
          <w:sz w:val="28"/>
          <w:szCs w:val="28"/>
          <w:lang w:val="uk-UA"/>
        </w:rPr>
        <w:t>Добиаш А.В. Синтаксис</w:t>
      </w:r>
      <w:r>
        <w:rPr>
          <w:sz w:val="28"/>
          <w:szCs w:val="28"/>
        </w:rPr>
        <w:t xml:space="preserve"> Аполлония Дискола</w:t>
      </w:r>
      <w:r>
        <w:rPr>
          <w:spacing w:val="-6"/>
          <w:sz w:val="28"/>
          <w:szCs w:val="28"/>
          <w:lang w:val="uk-UA"/>
        </w:rPr>
        <w:t xml:space="preserve">// Изв. ист.-фил. ин-та. </w:t>
      </w:r>
      <w:r>
        <w:rPr>
          <w:sz w:val="28"/>
          <w:szCs w:val="28"/>
        </w:rPr>
        <w:t>– 1881. –</w:t>
      </w:r>
      <w:r>
        <w:rPr>
          <w:sz w:val="28"/>
          <w:szCs w:val="28"/>
          <w:lang w:val="en-US"/>
        </w:rPr>
        <w:t>VI</w:t>
      </w:r>
      <w:r>
        <w:rPr>
          <w:sz w:val="28"/>
          <w:szCs w:val="28"/>
        </w:rPr>
        <w:t>.</w:t>
      </w:r>
    </w:p>
    <w:p w:rsidR="00BF4A0C" w:rsidRDefault="00BF4A0C" w:rsidP="001A11C5">
      <w:pPr>
        <w:numPr>
          <w:ilvl w:val="0"/>
          <w:numId w:val="58"/>
        </w:numPr>
        <w:tabs>
          <w:tab w:val="clear" w:pos="1729"/>
          <w:tab w:val="num" w:pos="-284"/>
        </w:tabs>
        <w:ind w:left="709" w:hanging="425"/>
        <w:jc w:val="both"/>
        <w:rPr>
          <w:sz w:val="28"/>
          <w:szCs w:val="28"/>
        </w:rPr>
      </w:pPr>
      <w:r>
        <w:rPr>
          <w:spacing w:val="6"/>
          <w:sz w:val="28"/>
          <w:szCs w:val="28"/>
        </w:rPr>
        <w:t>Оленич Р. М. Александрийская грамматическая школа// История лингвистических</w:t>
      </w:r>
      <w:r>
        <w:rPr>
          <w:sz w:val="28"/>
          <w:szCs w:val="28"/>
        </w:rPr>
        <w:t xml:space="preserve"> учений. Древний мир. – Л., 1980. – С. 214–233.</w:t>
      </w:r>
    </w:p>
    <w:p w:rsidR="00BF4A0C" w:rsidRDefault="00BF4A0C" w:rsidP="001A11C5">
      <w:pPr>
        <w:numPr>
          <w:ilvl w:val="0"/>
          <w:numId w:val="58"/>
        </w:numPr>
        <w:tabs>
          <w:tab w:val="clear" w:pos="1729"/>
          <w:tab w:val="num" w:pos="-284"/>
        </w:tabs>
        <w:ind w:left="709" w:hanging="425"/>
        <w:jc w:val="both"/>
        <w:rPr>
          <w:sz w:val="28"/>
          <w:szCs w:val="28"/>
          <w:lang w:val="uk-UA"/>
        </w:rPr>
      </w:pPr>
      <w:r>
        <w:rPr>
          <w:sz w:val="28"/>
          <w:szCs w:val="28"/>
        </w:rPr>
        <w:lastRenderedPageBreak/>
        <w:t>Орос М. В. Вчення про синтаксис в античному мовознавстві// Проблеми романо-германської філології. – Ужгород, 1998. – С. 90–98.</w:t>
      </w:r>
    </w:p>
    <w:p w:rsidR="00BF4A0C" w:rsidRDefault="00BF4A0C" w:rsidP="001A11C5">
      <w:pPr>
        <w:numPr>
          <w:ilvl w:val="0"/>
          <w:numId w:val="58"/>
        </w:numPr>
        <w:tabs>
          <w:tab w:val="clear" w:pos="1729"/>
          <w:tab w:val="num" w:pos="-284"/>
        </w:tabs>
        <w:ind w:left="709" w:hanging="425"/>
        <w:jc w:val="both"/>
        <w:rPr>
          <w:sz w:val="28"/>
          <w:szCs w:val="28"/>
          <w:lang w:val="uk-UA"/>
        </w:rPr>
      </w:pPr>
      <w:r>
        <w:rPr>
          <w:sz w:val="28"/>
          <w:szCs w:val="28"/>
          <w:lang w:val="uk-UA"/>
        </w:rPr>
        <w:t>Сафроняк О.</w:t>
      </w:r>
      <w:r>
        <w:rPr>
          <w:sz w:val="28"/>
          <w:szCs w:val="28"/>
        </w:rPr>
        <w:t> </w:t>
      </w:r>
      <w:r>
        <w:rPr>
          <w:sz w:val="28"/>
          <w:szCs w:val="28"/>
          <w:lang w:val="uk-UA"/>
        </w:rPr>
        <w:t>В. Становлення термінів-назв частин мови у давньогрецькій граматичній теорії // Іноземна філологія: Питання класичної філології. – Львів, 1990. – Вип. 99. – С. 50–58.</w:t>
      </w:r>
    </w:p>
    <w:p w:rsidR="00BF4A0C" w:rsidRDefault="00BF4A0C" w:rsidP="001A11C5">
      <w:pPr>
        <w:numPr>
          <w:ilvl w:val="0"/>
          <w:numId w:val="58"/>
        </w:numPr>
        <w:tabs>
          <w:tab w:val="clear" w:pos="1729"/>
          <w:tab w:val="num" w:pos="-284"/>
        </w:tabs>
        <w:ind w:left="709" w:hanging="425"/>
        <w:jc w:val="both"/>
        <w:rPr>
          <w:sz w:val="28"/>
          <w:szCs w:val="28"/>
          <w:lang w:val="en-US"/>
        </w:rPr>
      </w:pPr>
      <w:r>
        <w:rPr>
          <w:sz w:val="28"/>
          <w:szCs w:val="28"/>
          <w:lang w:val="en-US"/>
        </w:rPr>
        <w:t>Apollonii Dyscoli. De constructione libri quattuor/ Rec. G.Uhlig. – Lipsiae. 1910.</w:t>
      </w:r>
    </w:p>
    <w:p w:rsidR="00BF4A0C" w:rsidRDefault="00BF4A0C" w:rsidP="001A11C5">
      <w:pPr>
        <w:numPr>
          <w:ilvl w:val="0"/>
          <w:numId w:val="58"/>
        </w:numPr>
        <w:tabs>
          <w:tab w:val="clear" w:pos="1729"/>
          <w:tab w:val="num" w:pos="-284"/>
        </w:tabs>
        <w:ind w:left="709" w:hanging="425"/>
        <w:jc w:val="both"/>
        <w:rPr>
          <w:sz w:val="28"/>
          <w:szCs w:val="28"/>
          <w:lang w:val="en-US"/>
        </w:rPr>
      </w:pPr>
      <w:r>
        <w:rPr>
          <w:sz w:val="28"/>
          <w:szCs w:val="28"/>
          <w:lang w:val="en-US"/>
        </w:rPr>
        <w:t>Buttmann A. Des Apollonius Dyscolus vier Bücher über die Syntax, übersetzt und erläutert. – Berlin, 1877.</w:t>
      </w:r>
    </w:p>
    <w:p w:rsidR="00BF4A0C" w:rsidRDefault="00BF4A0C" w:rsidP="001A11C5">
      <w:pPr>
        <w:numPr>
          <w:ilvl w:val="0"/>
          <w:numId w:val="58"/>
        </w:numPr>
        <w:tabs>
          <w:tab w:val="clear" w:pos="1729"/>
          <w:tab w:val="num" w:pos="-284"/>
        </w:tabs>
        <w:ind w:left="709" w:hanging="425"/>
        <w:jc w:val="both"/>
        <w:rPr>
          <w:sz w:val="28"/>
          <w:szCs w:val="28"/>
          <w:lang w:val="de-DE"/>
        </w:rPr>
      </w:pPr>
      <w:r>
        <w:rPr>
          <w:sz w:val="28"/>
          <w:szCs w:val="28"/>
          <w:lang w:val="de-DE"/>
        </w:rPr>
        <w:t>Lange L. Das System der Syntax des Apollonius Dyscolos. – Göttingen, 1852.</w:t>
      </w:r>
    </w:p>
    <w:p w:rsidR="00BF4A0C" w:rsidRDefault="00BF4A0C" w:rsidP="003B5A99">
      <w:pPr>
        <w:ind w:firstLine="709"/>
        <w:jc w:val="both"/>
        <w:rPr>
          <w:sz w:val="28"/>
          <w:szCs w:val="28"/>
          <w:lang w:val="de-DE"/>
        </w:rPr>
      </w:pPr>
    </w:p>
    <w:p w:rsidR="00BF4A0C" w:rsidRPr="00B55ADD" w:rsidRDefault="00BF4A0C" w:rsidP="003B5A99">
      <w:pPr>
        <w:pStyle w:val="3"/>
        <w:rPr>
          <w:b/>
        </w:rPr>
      </w:pPr>
      <w:r w:rsidRPr="00B55ADD">
        <w:rPr>
          <w:b/>
        </w:rPr>
        <w:t>Summary</w:t>
      </w:r>
    </w:p>
    <w:p w:rsidR="00BF4A0C" w:rsidRDefault="00BF4A0C" w:rsidP="003B5A99">
      <w:pPr>
        <w:ind w:firstLine="709"/>
        <w:jc w:val="both"/>
        <w:rPr>
          <w:color w:val="000000"/>
          <w:spacing w:val="-3"/>
          <w:sz w:val="28"/>
          <w:lang w:val="en-US"/>
        </w:rPr>
      </w:pPr>
    </w:p>
    <w:p w:rsidR="00BF4A0C" w:rsidRDefault="00BF4A0C" w:rsidP="003B5A99">
      <w:pPr>
        <w:ind w:firstLine="709"/>
        <w:jc w:val="both"/>
        <w:rPr>
          <w:color w:val="000000"/>
          <w:spacing w:val="-3"/>
          <w:sz w:val="28"/>
          <w:lang w:val="en-US"/>
        </w:rPr>
      </w:pPr>
      <w:r>
        <w:rPr>
          <w:color w:val="000000"/>
          <w:spacing w:val="-3"/>
          <w:sz w:val="28"/>
          <w:lang w:val="en-US"/>
        </w:rPr>
        <w:t>The article considers the Alexandrine grammarian Apollonius Dyscolus. The analysis of his grammar study points to considerable independence of the author in his treatment of the parts of speech. He established a rigid hierarchy of the parts of speech, having divided them into notional and functional, those being conjugated and those which don’t. He put into practice the only (as to its completeness) semantic classification of verbs. Taking this into consideration, Apollonius Dyscolus is justly considered to be the author of scientific grammar.</w:t>
      </w: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1A11C5" w:rsidRPr="00C92413" w:rsidRDefault="001A11C5" w:rsidP="001A11C5">
      <w:pPr>
        <w:jc w:val="both"/>
        <w:rPr>
          <w:b/>
          <w:sz w:val="28"/>
          <w:szCs w:val="28"/>
        </w:rPr>
      </w:pPr>
      <w:r w:rsidRPr="00C92413">
        <w:rPr>
          <w:b/>
          <w:sz w:val="28"/>
          <w:szCs w:val="28"/>
        </w:rPr>
        <w:t>УДК 811.111’ 373.46+  81 – 115</w:t>
      </w:r>
    </w:p>
    <w:p w:rsidR="001A11C5" w:rsidRPr="00B42F1C" w:rsidRDefault="001A11C5" w:rsidP="001A11C5">
      <w:pPr>
        <w:jc w:val="both"/>
        <w:rPr>
          <w:i/>
          <w:sz w:val="28"/>
          <w:szCs w:val="28"/>
        </w:rPr>
      </w:pPr>
    </w:p>
    <w:p w:rsidR="001A11C5" w:rsidRPr="00B42F1C" w:rsidRDefault="001A11C5" w:rsidP="001A11C5">
      <w:pPr>
        <w:jc w:val="center"/>
        <w:rPr>
          <w:sz w:val="28"/>
          <w:szCs w:val="28"/>
        </w:rPr>
      </w:pPr>
      <w:r>
        <w:rPr>
          <w:b/>
          <w:sz w:val="28"/>
          <w:szCs w:val="28"/>
        </w:rPr>
        <w:t>СПІЛЬНИЙ ІНВАРІАНТНИЙ КОМПОНЕНТ: ФОРМУВАННЯ СЕМАНТИЧНОЇ ТА КОНЦЕПТУАЛЬНОЇ СТРУКТУРИ ТЕРМІНА</w:t>
      </w:r>
    </w:p>
    <w:p w:rsidR="001A11C5" w:rsidRPr="00F55896" w:rsidRDefault="001A11C5" w:rsidP="001A11C5">
      <w:pPr>
        <w:pStyle w:val="3"/>
        <w:rPr>
          <w:lang w:val="ru-RU"/>
        </w:rPr>
      </w:pPr>
    </w:p>
    <w:p w:rsidR="001A11C5" w:rsidRPr="00C52AC4" w:rsidRDefault="001A11C5" w:rsidP="001A11C5">
      <w:pPr>
        <w:pStyle w:val="3"/>
        <w:rPr>
          <w:b/>
          <w:lang w:val="ru-RU"/>
        </w:rPr>
      </w:pPr>
      <w:r w:rsidRPr="00C92413">
        <w:rPr>
          <w:b/>
        </w:rPr>
        <w:t>Алієва</w:t>
      </w:r>
      <w:r w:rsidR="007466EF" w:rsidRPr="007466EF">
        <w:rPr>
          <w:b/>
        </w:rPr>
        <w:t xml:space="preserve"> </w:t>
      </w:r>
      <w:r w:rsidR="007466EF" w:rsidRPr="00C92413">
        <w:rPr>
          <w:b/>
        </w:rPr>
        <w:t>О</w:t>
      </w:r>
      <w:r w:rsidR="00B017DC" w:rsidRPr="00C52AC4">
        <w:rPr>
          <w:b/>
          <w:lang w:val="ru-RU"/>
        </w:rPr>
        <w:t>.</w:t>
      </w:r>
    </w:p>
    <w:p w:rsidR="001A11C5" w:rsidRPr="00B42F1C" w:rsidRDefault="001A11C5" w:rsidP="001A11C5">
      <w:pPr>
        <w:shd w:val="clear" w:color="auto" w:fill="FFFFFF"/>
        <w:jc w:val="center"/>
        <w:rPr>
          <w:i/>
          <w:color w:val="000000"/>
          <w:sz w:val="28"/>
          <w:szCs w:val="28"/>
        </w:rPr>
      </w:pPr>
      <w:r w:rsidRPr="00B42F1C">
        <w:rPr>
          <w:i/>
          <w:color w:val="000000"/>
          <w:sz w:val="28"/>
          <w:szCs w:val="28"/>
        </w:rPr>
        <w:t>Львівський національний університет імені Івана Франка</w:t>
      </w:r>
    </w:p>
    <w:p w:rsidR="001A11C5" w:rsidRPr="00475BE0" w:rsidRDefault="001A11C5" w:rsidP="001A11C5">
      <w:pPr>
        <w:rPr>
          <w:sz w:val="28"/>
          <w:szCs w:val="28"/>
          <w:u w:val="single"/>
        </w:rPr>
      </w:pPr>
    </w:p>
    <w:p w:rsidR="001A11C5" w:rsidRPr="00B42F1C" w:rsidRDefault="001A11C5" w:rsidP="001A11C5">
      <w:pPr>
        <w:ind w:firstLine="708"/>
        <w:jc w:val="both"/>
        <w:rPr>
          <w:sz w:val="28"/>
          <w:szCs w:val="28"/>
        </w:rPr>
      </w:pPr>
      <w:r w:rsidRPr="00B42F1C">
        <w:rPr>
          <w:sz w:val="28"/>
          <w:szCs w:val="28"/>
        </w:rPr>
        <w:t>Проблема дослідження механізмів термінотворення та зв’язків між семною структурою та спільним семантичним компонентом - інваріантом, вивчення впливу цих багаторівневих взаємозв’язків на процеси функціонування та еволюції терміна  у різних терміносистемах займає значне місце у сучасних семантичних дослідженнях.</w:t>
      </w:r>
      <w:r w:rsidRPr="00B42F1C">
        <w:t xml:space="preserve"> </w:t>
      </w:r>
      <w:r w:rsidRPr="00B42F1C">
        <w:rPr>
          <w:sz w:val="28"/>
          <w:szCs w:val="28"/>
        </w:rPr>
        <w:t>Основну мету термінології  можна визначити як виявлення загальних закономірностей термінування понять окремих галузей знання та будова відповідних термінологічних систем.</w:t>
      </w:r>
    </w:p>
    <w:p w:rsidR="001A11C5" w:rsidRPr="00B42F1C" w:rsidRDefault="001A11C5" w:rsidP="001A11C5">
      <w:pPr>
        <w:ind w:firstLine="708"/>
        <w:jc w:val="both"/>
        <w:rPr>
          <w:sz w:val="28"/>
          <w:szCs w:val="28"/>
        </w:rPr>
      </w:pPr>
      <w:r w:rsidRPr="00B42F1C">
        <w:rPr>
          <w:sz w:val="28"/>
          <w:szCs w:val="28"/>
        </w:rPr>
        <w:t xml:space="preserve">Сучасні семантичні дослідження подвійності природи терміна, яка була помічена ще на початку розвитку термінології як самостійного напрямку лінгвістики, дозволяють зробити висновки про те, що ця подвійність надає слову-терміну особливих рис, які  відрізняють  його від слів загальновживаної лексики, </w:t>
      </w:r>
      <w:r w:rsidRPr="00B42F1C">
        <w:rPr>
          <w:sz w:val="28"/>
          <w:szCs w:val="28"/>
        </w:rPr>
        <w:lastRenderedPageBreak/>
        <w:t xml:space="preserve">яким притаманна єдність планів змісту та вираження. </w:t>
      </w:r>
      <w:r>
        <w:rPr>
          <w:sz w:val="28"/>
          <w:szCs w:val="28"/>
        </w:rPr>
        <w:t>Так, Канделакі</w:t>
      </w:r>
      <w:r w:rsidRPr="00B42F1C">
        <w:rPr>
          <w:sz w:val="28"/>
          <w:szCs w:val="28"/>
        </w:rPr>
        <w:t xml:space="preserve"> Т.Л.  зазначає,  що у  термінологічних системах окремі одиниці, зберігаючи план змісту, можуть набувати нових смислів, змінюючи таким чином  план вираження, що підтверджує та ілюструє явище подвійності термінологічної природи </w:t>
      </w:r>
      <w:r w:rsidRPr="00802314">
        <w:rPr>
          <w:sz w:val="28"/>
          <w:szCs w:val="28"/>
        </w:rPr>
        <w:t>[</w:t>
      </w:r>
      <w:r>
        <w:rPr>
          <w:sz w:val="28"/>
          <w:szCs w:val="28"/>
        </w:rPr>
        <w:t>10</w:t>
      </w:r>
      <w:r w:rsidRPr="00802314">
        <w:rPr>
          <w:sz w:val="28"/>
          <w:szCs w:val="28"/>
        </w:rPr>
        <w:t>].</w:t>
      </w:r>
      <w:r w:rsidRPr="00B42F1C">
        <w:rPr>
          <w:b/>
          <w:sz w:val="28"/>
          <w:szCs w:val="28"/>
        </w:rPr>
        <w:t xml:space="preserve"> </w:t>
      </w:r>
      <w:r w:rsidRPr="00B42F1C">
        <w:rPr>
          <w:sz w:val="28"/>
          <w:szCs w:val="28"/>
        </w:rPr>
        <w:t>В.П.Даниленко, аналізуючи  групи основних термінотвірних джерел – спеціальні найменування</w:t>
      </w:r>
      <w:r>
        <w:rPr>
          <w:sz w:val="28"/>
          <w:szCs w:val="28"/>
        </w:rPr>
        <w:t>,</w:t>
      </w:r>
      <w:r w:rsidRPr="00B42F1C">
        <w:rPr>
          <w:sz w:val="28"/>
          <w:szCs w:val="28"/>
        </w:rPr>
        <w:t xml:space="preserve"> та іншу велику групу полісемантів, які можуть відрізнятися обсягом інформації та типом значення, також звертає увагу на вищезазначену особливість слова-терміна </w:t>
      </w:r>
      <w:r w:rsidRPr="00802314">
        <w:rPr>
          <w:sz w:val="28"/>
          <w:szCs w:val="28"/>
        </w:rPr>
        <w:t>[9]</w:t>
      </w:r>
      <w:r w:rsidRPr="00B42F1C">
        <w:rPr>
          <w:sz w:val="28"/>
          <w:szCs w:val="28"/>
        </w:rPr>
        <w:t>. Питання структури лінгвістичних об’єктів, яке безпосередньо пов’язує дослідження термінологічної природи з функціонуванням терміна у різних терміносистемах (а також процеси транстермінологізації) досліджуються Ч. Філлмором, Дж. Лакоффом, М. Мінським, М.Толстим та іншими</w:t>
      </w:r>
      <w:r>
        <w:rPr>
          <w:sz w:val="28"/>
          <w:szCs w:val="28"/>
        </w:rPr>
        <w:t xml:space="preserve"> [</w:t>
      </w:r>
      <w:r w:rsidRPr="00802314">
        <w:rPr>
          <w:sz w:val="28"/>
          <w:szCs w:val="28"/>
        </w:rPr>
        <w:t xml:space="preserve">12; 21; 23; 25 </w:t>
      </w:r>
      <w:r>
        <w:rPr>
          <w:sz w:val="28"/>
          <w:szCs w:val="28"/>
        </w:rPr>
        <w:t>]</w:t>
      </w:r>
      <w:r w:rsidRPr="00B42F1C">
        <w:rPr>
          <w:sz w:val="28"/>
          <w:szCs w:val="28"/>
        </w:rPr>
        <w:t>. Так, М.Толстой  у структурі семантичних ознак значення розрізняє семи двох видів – опорні (конкретні і немарковані) та супутні (абстрактні і марковані) [</w:t>
      </w:r>
      <w:r w:rsidRPr="00802314">
        <w:rPr>
          <w:sz w:val="28"/>
          <w:szCs w:val="28"/>
        </w:rPr>
        <w:t>21,</w:t>
      </w:r>
      <w:r>
        <w:rPr>
          <w:sz w:val="28"/>
          <w:szCs w:val="28"/>
        </w:rPr>
        <w:t>с. 55 – 71</w:t>
      </w:r>
      <w:r w:rsidRPr="00B42F1C">
        <w:rPr>
          <w:sz w:val="28"/>
          <w:szCs w:val="28"/>
        </w:rPr>
        <w:t xml:space="preserve">],    Ч. Філлмор вважає, що „ </w:t>
      </w:r>
      <w:r>
        <w:rPr>
          <w:sz w:val="28"/>
          <w:szCs w:val="28"/>
        </w:rPr>
        <w:t>…</w:t>
      </w:r>
      <w:r w:rsidRPr="00B42F1C">
        <w:rPr>
          <w:sz w:val="28"/>
          <w:szCs w:val="28"/>
        </w:rPr>
        <w:t>Семантичний опис можливий за умов попередньої деталізації концептуальної схеми, яка покладена в основу фрейма” [</w:t>
      </w:r>
      <w:r>
        <w:rPr>
          <w:sz w:val="28"/>
          <w:szCs w:val="28"/>
        </w:rPr>
        <w:t>23</w:t>
      </w:r>
      <w:r w:rsidRPr="00B42F1C">
        <w:rPr>
          <w:sz w:val="28"/>
          <w:szCs w:val="28"/>
        </w:rPr>
        <w:t>, с.49 ]. Визнання ієрархічної організації значення на основі його диференційних ознак характерно також для досліджень методом компонентного аналізу значень .</w:t>
      </w:r>
    </w:p>
    <w:p w:rsidR="001A11C5" w:rsidRPr="000377A1" w:rsidRDefault="001A11C5" w:rsidP="001A11C5">
      <w:pPr>
        <w:ind w:firstLine="708"/>
        <w:jc w:val="both"/>
        <w:rPr>
          <w:sz w:val="28"/>
          <w:szCs w:val="28"/>
        </w:rPr>
      </w:pPr>
      <w:r w:rsidRPr="00B42F1C">
        <w:rPr>
          <w:sz w:val="28"/>
        </w:rPr>
        <w:t xml:space="preserve">У сучасних семантичних дослідженнях велика увага приділяється вивченню явища інваріантності терміна під час аналізу значення терміна в межах одного термінологічного поля та при переході в інші термінологічні поля. </w:t>
      </w:r>
      <w:r w:rsidRPr="00B42F1C">
        <w:rPr>
          <w:sz w:val="28"/>
          <w:szCs w:val="28"/>
        </w:rPr>
        <w:t>Дослідженнями спільного семантичного компонента – інваріанта та семантичної структури слова  займалися такі ві</w:t>
      </w:r>
      <w:r>
        <w:rPr>
          <w:sz w:val="28"/>
          <w:szCs w:val="28"/>
        </w:rPr>
        <w:t>домі лінгвісти як Ж. Вандрієс [4</w:t>
      </w:r>
      <w:r w:rsidRPr="00B42F1C">
        <w:rPr>
          <w:sz w:val="28"/>
          <w:szCs w:val="28"/>
        </w:rPr>
        <w:t>], Д. Лотте [</w:t>
      </w:r>
      <w:r>
        <w:rPr>
          <w:sz w:val="28"/>
          <w:szCs w:val="28"/>
        </w:rPr>
        <w:t>1</w:t>
      </w:r>
      <w:r w:rsidRPr="00B42F1C">
        <w:rPr>
          <w:sz w:val="28"/>
          <w:szCs w:val="28"/>
        </w:rPr>
        <w:t>4], О. Суперанська [</w:t>
      </w:r>
      <w:r>
        <w:rPr>
          <w:sz w:val="28"/>
          <w:szCs w:val="28"/>
        </w:rPr>
        <w:t>20], А. Уфімцева [22</w:t>
      </w:r>
      <w:r w:rsidRPr="00B42F1C">
        <w:rPr>
          <w:sz w:val="28"/>
          <w:szCs w:val="28"/>
        </w:rPr>
        <w:t>], В. Солнцев [</w:t>
      </w:r>
      <w:r>
        <w:rPr>
          <w:sz w:val="28"/>
          <w:szCs w:val="28"/>
        </w:rPr>
        <w:t>16], Д. Шмельов [24], В. Гак [7</w:t>
      </w:r>
      <w:r w:rsidRPr="00B42F1C">
        <w:rPr>
          <w:sz w:val="28"/>
          <w:szCs w:val="28"/>
        </w:rPr>
        <w:t>], С. Гурський</w:t>
      </w:r>
      <w:r>
        <w:rPr>
          <w:sz w:val="28"/>
          <w:szCs w:val="28"/>
        </w:rPr>
        <w:t xml:space="preserve"> [</w:t>
      </w:r>
      <w:r w:rsidRPr="000377A1">
        <w:rPr>
          <w:sz w:val="28"/>
          <w:szCs w:val="28"/>
        </w:rPr>
        <w:t>8</w:t>
      </w:r>
      <w:r>
        <w:rPr>
          <w:sz w:val="28"/>
          <w:szCs w:val="28"/>
        </w:rPr>
        <w:t>]</w:t>
      </w:r>
      <w:r w:rsidRPr="00B42F1C">
        <w:rPr>
          <w:sz w:val="28"/>
          <w:szCs w:val="28"/>
        </w:rPr>
        <w:t xml:space="preserve"> </w:t>
      </w:r>
      <w:r>
        <w:rPr>
          <w:sz w:val="28"/>
          <w:szCs w:val="28"/>
        </w:rPr>
        <w:t xml:space="preserve">та ін. </w:t>
      </w:r>
      <w:r w:rsidRPr="00B42F1C">
        <w:rPr>
          <w:sz w:val="28"/>
          <w:szCs w:val="28"/>
        </w:rPr>
        <w:t xml:space="preserve">Особливе значення надається зв’язкам </w:t>
      </w:r>
      <w:r>
        <w:rPr>
          <w:sz w:val="28"/>
          <w:szCs w:val="28"/>
        </w:rPr>
        <w:t>семантичного інваріанта із поняттям концепта,</w:t>
      </w:r>
      <w:r w:rsidRPr="00B42F1C">
        <w:rPr>
          <w:sz w:val="28"/>
          <w:szCs w:val="28"/>
        </w:rPr>
        <w:t xml:space="preserve"> яке за останні двадцять років переживає період переосмислення та певного «відродження».</w:t>
      </w:r>
      <w:r>
        <w:rPr>
          <w:sz w:val="28"/>
          <w:szCs w:val="28"/>
        </w:rPr>
        <w:t xml:space="preserve"> В</w:t>
      </w:r>
      <w:r w:rsidRPr="00B42F1C">
        <w:rPr>
          <w:sz w:val="28"/>
          <w:szCs w:val="28"/>
        </w:rPr>
        <w:t xml:space="preserve"> теперішній час у лінгвістичній науці можна виокремити декілька основних напрямів у розумінні поняття концепта. При першому підході концепт розглядається як основна складова культурологічного аспекту, де ментальний світ – це сукупність концептів та їх складних взаємовідносин. Представником такого підходу можно назвати </w:t>
      </w:r>
      <w:r w:rsidRPr="00F55896">
        <w:rPr>
          <w:sz w:val="28"/>
          <w:szCs w:val="28"/>
        </w:rPr>
        <w:t xml:space="preserve">       </w:t>
      </w:r>
      <w:r w:rsidRPr="00B42F1C">
        <w:rPr>
          <w:sz w:val="28"/>
          <w:szCs w:val="28"/>
        </w:rPr>
        <w:t>Ю.С. Степанова</w:t>
      </w:r>
      <w:r w:rsidRPr="003A098C">
        <w:rPr>
          <w:sz w:val="28"/>
          <w:szCs w:val="28"/>
        </w:rPr>
        <w:t xml:space="preserve"> [</w:t>
      </w:r>
      <w:r>
        <w:rPr>
          <w:sz w:val="28"/>
          <w:szCs w:val="28"/>
        </w:rPr>
        <w:t>17;</w:t>
      </w:r>
      <w:r w:rsidRPr="003A098C">
        <w:rPr>
          <w:sz w:val="28"/>
          <w:szCs w:val="28"/>
        </w:rPr>
        <w:t>18]</w:t>
      </w:r>
      <w:r w:rsidRPr="00B42F1C">
        <w:rPr>
          <w:sz w:val="28"/>
          <w:szCs w:val="28"/>
        </w:rPr>
        <w:t>. Другий підхід надає семантиці мовного знака головного значення під</w:t>
      </w:r>
      <w:r>
        <w:rPr>
          <w:sz w:val="28"/>
          <w:szCs w:val="28"/>
        </w:rPr>
        <w:t xml:space="preserve"> </w:t>
      </w:r>
      <w:r w:rsidRPr="00B42F1C">
        <w:rPr>
          <w:sz w:val="28"/>
          <w:szCs w:val="28"/>
        </w:rPr>
        <w:t xml:space="preserve">час формування змісту концепту. </w:t>
      </w:r>
      <w:r>
        <w:rPr>
          <w:sz w:val="28"/>
          <w:szCs w:val="28"/>
        </w:rPr>
        <w:t>Цей напрям розвивають</w:t>
      </w:r>
      <w:r w:rsidRPr="00B42F1C">
        <w:rPr>
          <w:sz w:val="28"/>
          <w:szCs w:val="28"/>
        </w:rPr>
        <w:t xml:space="preserve"> такі відомі лінгвіс</w:t>
      </w:r>
      <w:r>
        <w:rPr>
          <w:sz w:val="28"/>
          <w:szCs w:val="28"/>
        </w:rPr>
        <w:t xml:space="preserve">ти, </w:t>
      </w:r>
      <w:r w:rsidRPr="00B42F1C">
        <w:rPr>
          <w:sz w:val="28"/>
          <w:szCs w:val="28"/>
        </w:rPr>
        <w:t>як Н.Д. Арутюнова, Т.В. Булигина, А.Д. Шмельов та інш.)</w:t>
      </w:r>
      <w:r w:rsidRPr="000377A1">
        <w:rPr>
          <w:sz w:val="28"/>
          <w:szCs w:val="28"/>
        </w:rPr>
        <w:t xml:space="preserve"> [3; 24]</w:t>
      </w:r>
      <w:r w:rsidRPr="00B42F1C">
        <w:rPr>
          <w:sz w:val="28"/>
          <w:szCs w:val="28"/>
        </w:rPr>
        <w:t xml:space="preserve">.  Третій напрям розуміння концепту знаходимо у працях Д.С. Ліхачова, </w:t>
      </w:r>
      <w:r w:rsidRPr="00475BE0">
        <w:rPr>
          <w:sz w:val="28"/>
          <w:szCs w:val="28"/>
        </w:rPr>
        <w:t xml:space="preserve">             </w:t>
      </w:r>
      <w:r w:rsidRPr="00B42F1C">
        <w:rPr>
          <w:sz w:val="28"/>
          <w:szCs w:val="28"/>
        </w:rPr>
        <w:t>О.С. Кубрякової, І.А. Стерніна та інш., які вважають, що концепт не виникає безпосередньо зі значення та смислів слів, а є своєрідним «інструментом» для пристосування семантики слова до кожної ситуації чи явища у широкому ментальному сенсі</w:t>
      </w:r>
      <w:r w:rsidRPr="000377A1">
        <w:rPr>
          <w:sz w:val="28"/>
          <w:szCs w:val="28"/>
        </w:rPr>
        <w:t xml:space="preserve"> [11; 13; 15; 19]</w:t>
      </w:r>
      <w:r w:rsidRPr="00B42F1C">
        <w:rPr>
          <w:sz w:val="28"/>
          <w:szCs w:val="28"/>
        </w:rPr>
        <w:t xml:space="preserve">. Теорії концепта розробляються також </w:t>
      </w:r>
      <w:r w:rsidRPr="00475BE0">
        <w:rPr>
          <w:sz w:val="28"/>
          <w:szCs w:val="28"/>
        </w:rPr>
        <w:t xml:space="preserve">            </w:t>
      </w:r>
      <w:r w:rsidRPr="00B42F1C">
        <w:rPr>
          <w:sz w:val="28"/>
          <w:szCs w:val="28"/>
        </w:rPr>
        <w:t>А. Вежбиц</w:t>
      </w:r>
      <w:r>
        <w:rPr>
          <w:sz w:val="28"/>
          <w:szCs w:val="28"/>
        </w:rPr>
        <w:t>ь</w:t>
      </w:r>
      <w:r w:rsidRPr="00B42F1C">
        <w:rPr>
          <w:sz w:val="28"/>
          <w:szCs w:val="28"/>
        </w:rPr>
        <w:t>кою, Ю.Д. Апресяном,  У. Чейфом, Дж. Лакоффом, який розвиває ідеї Е. Рош, М. Мінс</w:t>
      </w:r>
      <w:r>
        <w:rPr>
          <w:sz w:val="28"/>
          <w:szCs w:val="28"/>
        </w:rPr>
        <w:t>ь</w:t>
      </w:r>
      <w:r w:rsidRPr="00B42F1C">
        <w:rPr>
          <w:sz w:val="28"/>
          <w:szCs w:val="28"/>
        </w:rPr>
        <w:t>ким та інш</w:t>
      </w:r>
      <w:r w:rsidRPr="000377A1">
        <w:rPr>
          <w:sz w:val="28"/>
          <w:szCs w:val="28"/>
        </w:rPr>
        <w:t>. [</w:t>
      </w:r>
      <w:r w:rsidRPr="003A098C">
        <w:rPr>
          <w:sz w:val="28"/>
          <w:szCs w:val="28"/>
        </w:rPr>
        <w:t>1; 2; 3; 4; 5; 11; 12; 13; 15; 16; 19; 25</w:t>
      </w:r>
      <w:r w:rsidRPr="000377A1">
        <w:rPr>
          <w:sz w:val="28"/>
          <w:szCs w:val="28"/>
        </w:rPr>
        <w:t>]</w:t>
      </w:r>
      <w:r w:rsidRPr="003A098C">
        <w:rPr>
          <w:sz w:val="28"/>
          <w:szCs w:val="28"/>
        </w:rPr>
        <w:t>.</w:t>
      </w:r>
      <w:r w:rsidRPr="000377A1">
        <w:rPr>
          <w:sz w:val="28"/>
          <w:szCs w:val="28"/>
        </w:rPr>
        <w:t xml:space="preserve"> </w:t>
      </w:r>
    </w:p>
    <w:p w:rsidR="001A11C5" w:rsidRPr="00B42F1C" w:rsidRDefault="001A11C5" w:rsidP="001A11C5">
      <w:pPr>
        <w:ind w:firstLine="708"/>
        <w:jc w:val="both"/>
        <w:rPr>
          <w:sz w:val="28"/>
          <w:szCs w:val="28"/>
        </w:rPr>
      </w:pPr>
      <w:r w:rsidRPr="00B42F1C">
        <w:rPr>
          <w:sz w:val="28"/>
          <w:szCs w:val="28"/>
        </w:rPr>
        <w:t xml:space="preserve">Метою нашого дослідження є вивчення семантичної структури терміна, функцій спільного семантичного компонента-інваріанта та його впливу на </w:t>
      </w:r>
      <w:r w:rsidRPr="00B42F1C">
        <w:rPr>
          <w:sz w:val="28"/>
          <w:szCs w:val="28"/>
        </w:rPr>
        <w:lastRenderedPageBreak/>
        <w:t xml:space="preserve">існування та виникнення нових смислів в процесі термінотворення, та зв’язків між цими поняттями та поняттям концепта. Беручи до уваги  теоретичний огляд праць, проаналізуємо термін </w:t>
      </w:r>
      <w:r w:rsidRPr="00B42F1C">
        <w:rPr>
          <w:i/>
          <w:sz w:val="28"/>
          <w:szCs w:val="28"/>
        </w:rPr>
        <w:t>portrait</w:t>
      </w:r>
      <w:r w:rsidRPr="00B42F1C">
        <w:rPr>
          <w:sz w:val="28"/>
          <w:szCs w:val="28"/>
        </w:rPr>
        <w:t>. У лексикографічних джерелах [</w:t>
      </w:r>
      <w:r w:rsidRPr="008D691C">
        <w:rPr>
          <w:sz w:val="28"/>
          <w:szCs w:val="28"/>
        </w:rPr>
        <w:t>26</w:t>
      </w:r>
      <w:r>
        <w:rPr>
          <w:sz w:val="28"/>
          <w:szCs w:val="28"/>
        </w:rPr>
        <w:t>, с.465</w:t>
      </w:r>
      <w:r w:rsidRPr="008D691C">
        <w:rPr>
          <w:sz w:val="28"/>
          <w:szCs w:val="28"/>
        </w:rPr>
        <w:t>; 27</w:t>
      </w:r>
      <w:r>
        <w:rPr>
          <w:sz w:val="28"/>
          <w:szCs w:val="28"/>
        </w:rPr>
        <w:t>, с. 405</w:t>
      </w:r>
      <w:r w:rsidRPr="008D691C">
        <w:rPr>
          <w:sz w:val="28"/>
          <w:szCs w:val="28"/>
        </w:rPr>
        <w:t>; 28</w:t>
      </w:r>
      <w:r>
        <w:rPr>
          <w:sz w:val="28"/>
          <w:szCs w:val="28"/>
        </w:rPr>
        <w:t>, с. 1096</w:t>
      </w:r>
      <w:r w:rsidRPr="008D691C">
        <w:rPr>
          <w:sz w:val="28"/>
          <w:szCs w:val="28"/>
        </w:rPr>
        <w:t>; 29</w:t>
      </w:r>
      <w:r>
        <w:rPr>
          <w:sz w:val="28"/>
          <w:szCs w:val="28"/>
        </w:rPr>
        <w:t>, с. 2298</w:t>
      </w:r>
      <w:r w:rsidRPr="00B42F1C">
        <w:rPr>
          <w:sz w:val="28"/>
          <w:szCs w:val="28"/>
        </w:rPr>
        <w:t xml:space="preserve">] подається його опис, який складається з наступних смислів:  </w:t>
      </w:r>
      <w:r w:rsidRPr="00B42F1C">
        <w:rPr>
          <w:sz w:val="28"/>
          <w:szCs w:val="28"/>
          <w:lang w:val="en-US"/>
        </w:rPr>
        <w:t>A</w:t>
      </w:r>
      <w:r w:rsidRPr="00B42F1C">
        <w:rPr>
          <w:sz w:val="28"/>
          <w:szCs w:val="28"/>
        </w:rPr>
        <w:t xml:space="preserve"> </w:t>
      </w:r>
      <w:r w:rsidRPr="00B42F1C">
        <w:rPr>
          <w:sz w:val="28"/>
          <w:szCs w:val="28"/>
          <w:lang w:val="en-US"/>
        </w:rPr>
        <w:t>n</w:t>
      </w:r>
      <w:r w:rsidRPr="00B42F1C">
        <w:rPr>
          <w:sz w:val="28"/>
          <w:szCs w:val="28"/>
        </w:rPr>
        <w:t>. 1</w:t>
      </w:r>
      <w:r w:rsidRPr="00B42F1C">
        <w:rPr>
          <w:sz w:val="28"/>
          <w:szCs w:val="28"/>
          <w:lang w:val="en-US"/>
        </w:rPr>
        <w:t>a</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drawing</w:t>
      </w:r>
      <w:r w:rsidRPr="00B42F1C">
        <w:rPr>
          <w:sz w:val="28"/>
          <w:szCs w:val="28"/>
        </w:rPr>
        <w:t xml:space="preserve">, </w:t>
      </w:r>
      <w:r w:rsidRPr="00B42F1C">
        <w:rPr>
          <w:sz w:val="28"/>
          <w:szCs w:val="28"/>
          <w:lang w:val="en-US"/>
        </w:rPr>
        <w:t>painting</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other</w:t>
      </w:r>
      <w:r w:rsidRPr="00B42F1C">
        <w:rPr>
          <w:sz w:val="28"/>
          <w:szCs w:val="28"/>
        </w:rPr>
        <w:t xml:space="preserve"> </w:t>
      </w:r>
      <w:r w:rsidRPr="00B42F1C">
        <w:rPr>
          <w:sz w:val="28"/>
          <w:szCs w:val="28"/>
          <w:lang w:val="en-US"/>
        </w:rPr>
        <w:t>delineation</w:t>
      </w:r>
      <w:r w:rsidRPr="00B42F1C">
        <w:rPr>
          <w:sz w:val="28"/>
          <w:szCs w:val="28"/>
        </w:rPr>
        <w:t xml:space="preserve"> </w:t>
      </w:r>
      <w:r w:rsidRPr="00B42F1C">
        <w:rPr>
          <w:sz w:val="28"/>
          <w:szCs w:val="28"/>
          <w:lang w:val="en-US"/>
        </w:rPr>
        <w:t>of</w:t>
      </w:r>
      <w:r w:rsidRPr="00B42F1C">
        <w:rPr>
          <w:sz w:val="28"/>
          <w:szCs w:val="28"/>
        </w:rPr>
        <w:t xml:space="preserve"> </w:t>
      </w:r>
      <w:r w:rsidRPr="00B42F1C">
        <w:rPr>
          <w:sz w:val="28"/>
          <w:szCs w:val="28"/>
          <w:lang w:val="en-US"/>
        </w:rPr>
        <w:t>an</w:t>
      </w:r>
      <w:r w:rsidRPr="00B42F1C">
        <w:rPr>
          <w:sz w:val="28"/>
          <w:szCs w:val="28"/>
        </w:rPr>
        <w:t xml:space="preserve"> </w:t>
      </w:r>
      <w:r w:rsidRPr="00B42F1C">
        <w:rPr>
          <w:sz w:val="28"/>
          <w:szCs w:val="28"/>
          <w:lang w:val="en-US"/>
        </w:rPr>
        <w:t>object</w:t>
      </w:r>
      <w:r w:rsidRPr="00B42F1C">
        <w:rPr>
          <w:sz w:val="28"/>
          <w:szCs w:val="28"/>
        </w:rPr>
        <w:t xml:space="preserve">, </w:t>
      </w:r>
      <w:r w:rsidRPr="00B42F1C">
        <w:rPr>
          <w:sz w:val="28"/>
          <w:szCs w:val="28"/>
          <w:lang w:val="en-US"/>
        </w:rPr>
        <w:t>scene</w:t>
      </w:r>
      <w:r w:rsidRPr="00B42F1C">
        <w:rPr>
          <w:sz w:val="28"/>
          <w:szCs w:val="28"/>
        </w:rPr>
        <w:t xml:space="preserve">, </w:t>
      </w:r>
      <w:r w:rsidRPr="00B42F1C">
        <w:rPr>
          <w:sz w:val="28"/>
          <w:szCs w:val="28"/>
          <w:lang w:val="en-US"/>
        </w:rPr>
        <w:t>etc</w:t>
      </w:r>
      <w:r w:rsidRPr="00B42F1C">
        <w:rPr>
          <w:sz w:val="28"/>
          <w:szCs w:val="28"/>
        </w:rPr>
        <w:t xml:space="preserve">., </w:t>
      </w:r>
      <w:r w:rsidRPr="00B42F1C">
        <w:rPr>
          <w:i/>
          <w:sz w:val="28"/>
          <w:szCs w:val="28"/>
          <w:lang w:val="en-US"/>
        </w:rPr>
        <w:t>gen</w:t>
      </w:r>
      <w:r w:rsidRPr="00B42F1C">
        <w:rPr>
          <w:i/>
          <w:sz w:val="28"/>
          <w:szCs w:val="28"/>
        </w:rPr>
        <w:t>.</w:t>
      </w:r>
      <w:r w:rsidRPr="00B42F1C">
        <w:rPr>
          <w:sz w:val="28"/>
          <w:szCs w:val="28"/>
        </w:rPr>
        <w:t xml:space="preserve"> – </w:t>
      </w:r>
      <w:r w:rsidRPr="00B42F1C">
        <w:rPr>
          <w:sz w:val="28"/>
          <w:szCs w:val="28"/>
          <w:lang w:val="en-US"/>
        </w:rPr>
        <w:t>a</w:t>
      </w:r>
      <w:r w:rsidRPr="00B42F1C">
        <w:rPr>
          <w:sz w:val="28"/>
          <w:szCs w:val="28"/>
        </w:rPr>
        <w:t xml:space="preserve"> </w:t>
      </w:r>
      <w:r w:rsidRPr="00B42F1C">
        <w:rPr>
          <w:sz w:val="28"/>
          <w:szCs w:val="28"/>
          <w:lang w:val="en-US"/>
        </w:rPr>
        <w:t>picture</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design</w:t>
      </w:r>
      <w:r w:rsidRPr="00B42F1C">
        <w:rPr>
          <w:sz w:val="28"/>
          <w:szCs w:val="28"/>
        </w:rPr>
        <w:t xml:space="preserve"> – креслення, малювання чи інакше живописне зображення, картина об’єкту, сцени і т.д., </w:t>
      </w:r>
      <w:r w:rsidRPr="00B42F1C">
        <w:rPr>
          <w:i/>
          <w:sz w:val="28"/>
          <w:szCs w:val="28"/>
        </w:rPr>
        <w:t xml:space="preserve">у широкому сенсі </w:t>
      </w:r>
      <w:r w:rsidRPr="00B42F1C">
        <w:rPr>
          <w:sz w:val="28"/>
          <w:szCs w:val="28"/>
        </w:rPr>
        <w:t xml:space="preserve">– картина, малюнок,  b) </w:t>
      </w:r>
      <w:r w:rsidRPr="00B42F1C">
        <w:rPr>
          <w:i/>
          <w:sz w:val="28"/>
          <w:szCs w:val="28"/>
        </w:rPr>
        <w:t>spec.</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representation</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delineation</w:t>
      </w:r>
      <w:r w:rsidRPr="00B42F1C">
        <w:rPr>
          <w:sz w:val="28"/>
          <w:szCs w:val="28"/>
        </w:rPr>
        <w:t xml:space="preserve"> </w:t>
      </w:r>
      <w:r w:rsidRPr="00B42F1C">
        <w:rPr>
          <w:sz w:val="28"/>
          <w:szCs w:val="28"/>
          <w:lang w:val="en-US"/>
        </w:rPr>
        <w:t>of</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person</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animal</w:t>
      </w:r>
      <w:r w:rsidRPr="00B42F1C">
        <w:rPr>
          <w:sz w:val="28"/>
          <w:szCs w:val="28"/>
        </w:rPr>
        <w:t xml:space="preserve">, </w:t>
      </w:r>
      <w:r w:rsidRPr="00B42F1C">
        <w:rPr>
          <w:sz w:val="28"/>
          <w:szCs w:val="28"/>
          <w:lang w:val="en-US"/>
        </w:rPr>
        <w:t>esp</w:t>
      </w:r>
      <w:r w:rsidRPr="00B42F1C">
        <w:rPr>
          <w:sz w:val="28"/>
          <w:szCs w:val="28"/>
        </w:rPr>
        <w:t xml:space="preserve">. </w:t>
      </w:r>
      <w:r w:rsidRPr="00B42F1C">
        <w:rPr>
          <w:sz w:val="28"/>
          <w:szCs w:val="28"/>
          <w:lang w:val="en-US"/>
        </w:rPr>
        <w:t>of</w:t>
      </w:r>
      <w:r w:rsidRPr="00B42F1C">
        <w:rPr>
          <w:sz w:val="28"/>
          <w:szCs w:val="28"/>
        </w:rPr>
        <w:t xml:space="preserve"> </w:t>
      </w:r>
      <w:r w:rsidRPr="00B42F1C">
        <w:rPr>
          <w:sz w:val="28"/>
          <w:szCs w:val="28"/>
          <w:lang w:val="en-US"/>
        </w:rPr>
        <w:t>the</w:t>
      </w:r>
      <w:r w:rsidRPr="00B42F1C">
        <w:rPr>
          <w:sz w:val="28"/>
          <w:szCs w:val="28"/>
        </w:rPr>
        <w:t xml:space="preserve"> </w:t>
      </w:r>
      <w:r w:rsidRPr="00B42F1C">
        <w:rPr>
          <w:sz w:val="28"/>
          <w:szCs w:val="28"/>
          <w:lang w:val="en-US"/>
        </w:rPr>
        <w:t>face</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head</w:t>
      </w:r>
      <w:r w:rsidRPr="00B42F1C">
        <w:rPr>
          <w:sz w:val="28"/>
          <w:szCs w:val="28"/>
        </w:rPr>
        <w:t xml:space="preserve"> </w:t>
      </w:r>
      <w:r w:rsidRPr="00B42F1C">
        <w:rPr>
          <w:sz w:val="28"/>
          <w:szCs w:val="28"/>
          <w:lang w:val="en-US"/>
        </w:rPr>
        <w:t>and</w:t>
      </w:r>
      <w:r w:rsidRPr="00B42F1C">
        <w:rPr>
          <w:sz w:val="28"/>
          <w:szCs w:val="28"/>
        </w:rPr>
        <w:t xml:space="preserve"> </w:t>
      </w:r>
      <w:r w:rsidRPr="00B42F1C">
        <w:rPr>
          <w:sz w:val="28"/>
          <w:szCs w:val="28"/>
          <w:lang w:val="en-US"/>
        </w:rPr>
        <w:t>shoulders</w:t>
      </w:r>
      <w:r w:rsidRPr="00B42F1C">
        <w:rPr>
          <w:sz w:val="28"/>
          <w:szCs w:val="28"/>
        </w:rPr>
        <w:t xml:space="preserve">, </w:t>
      </w:r>
      <w:r w:rsidRPr="00B42F1C">
        <w:rPr>
          <w:sz w:val="28"/>
          <w:szCs w:val="28"/>
          <w:lang w:val="en-US"/>
        </w:rPr>
        <w:t>made</w:t>
      </w:r>
      <w:r w:rsidRPr="00B42F1C">
        <w:rPr>
          <w:sz w:val="28"/>
          <w:szCs w:val="28"/>
        </w:rPr>
        <w:t xml:space="preserve"> </w:t>
      </w:r>
      <w:r w:rsidRPr="00B42F1C">
        <w:rPr>
          <w:sz w:val="28"/>
          <w:szCs w:val="28"/>
          <w:lang w:val="en-US"/>
        </w:rPr>
        <w:t>by</w:t>
      </w:r>
      <w:r w:rsidRPr="00B42F1C">
        <w:rPr>
          <w:sz w:val="28"/>
          <w:szCs w:val="28"/>
        </w:rPr>
        <w:t xml:space="preserve"> </w:t>
      </w:r>
      <w:r w:rsidRPr="00B42F1C">
        <w:rPr>
          <w:sz w:val="28"/>
          <w:szCs w:val="28"/>
          <w:lang w:val="en-US"/>
        </w:rPr>
        <w:t>drawing</w:t>
      </w:r>
      <w:r w:rsidRPr="00B42F1C">
        <w:rPr>
          <w:sz w:val="28"/>
          <w:szCs w:val="28"/>
        </w:rPr>
        <w:t xml:space="preserve">, </w:t>
      </w:r>
      <w:r w:rsidRPr="00B42F1C">
        <w:rPr>
          <w:sz w:val="28"/>
          <w:szCs w:val="28"/>
          <w:lang w:val="en-US"/>
        </w:rPr>
        <w:t>painting</w:t>
      </w:r>
      <w:r w:rsidRPr="00B42F1C">
        <w:rPr>
          <w:sz w:val="28"/>
          <w:szCs w:val="28"/>
        </w:rPr>
        <w:t xml:space="preserve">, </w:t>
      </w:r>
      <w:r w:rsidRPr="00B42F1C">
        <w:rPr>
          <w:sz w:val="28"/>
          <w:szCs w:val="28"/>
          <w:lang w:val="en-US"/>
        </w:rPr>
        <w:t>photography</w:t>
      </w:r>
      <w:r w:rsidRPr="00B42F1C">
        <w:rPr>
          <w:sz w:val="28"/>
          <w:szCs w:val="28"/>
        </w:rPr>
        <w:t xml:space="preserve">, </w:t>
      </w:r>
      <w:r w:rsidRPr="00B42F1C">
        <w:rPr>
          <w:sz w:val="28"/>
          <w:szCs w:val="28"/>
          <w:lang w:val="en-US"/>
        </w:rPr>
        <w:t>etc</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likeness</w:t>
      </w:r>
      <w:r w:rsidRPr="00B42F1C">
        <w:rPr>
          <w:sz w:val="28"/>
          <w:szCs w:val="28"/>
        </w:rPr>
        <w:t xml:space="preserve"> – </w:t>
      </w:r>
      <w:r w:rsidRPr="00B42F1C">
        <w:rPr>
          <w:i/>
          <w:sz w:val="28"/>
          <w:szCs w:val="28"/>
        </w:rPr>
        <w:t>спеціальне</w:t>
      </w:r>
      <w:r w:rsidRPr="00B42F1C">
        <w:rPr>
          <w:sz w:val="28"/>
          <w:szCs w:val="28"/>
        </w:rPr>
        <w:t xml:space="preserve"> – зображення чи живописне зображення персони (людини) чи тварини, особливо голови і плечей, зроблене кресленням, живописом, фотографією і т.д., портрет, образ , c) A solid image, </w:t>
      </w:r>
      <w:r w:rsidRPr="00B42F1C">
        <w:rPr>
          <w:sz w:val="28"/>
          <w:szCs w:val="28"/>
          <w:lang w:val="en-US"/>
        </w:rPr>
        <w:t>a</w:t>
      </w:r>
      <w:r w:rsidRPr="00B42F1C">
        <w:rPr>
          <w:sz w:val="28"/>
          <w:szCs w:val="28"/>
        </w:rPr>
        <w:t xml:space="preserve"> </w:t>
      </w:r>
      <w:r w:rsidRPr="00B42F1C">
        <w:rPr>
          <w:sz w:val="28"/>
          <w:szCs w:val="28"/>
          <w:lang w:val="en-US"/>
        </w:rPr>
        <w:t>statue</w:t>
      </w:r>
      <w:r w:rsidRPr="00B42F1C">
        <w:rPr>
          <w:sz w:val="28"/>
          <w:szCs w:val="28"/>
        </w:rPr>
        <w:t xml:space="preserve">, </w:t>
      </w:r>
      <w:r w:rsidRPr="00B42F1C">
        <w:rPr>
          <w:sz w:val="28"/>
          <w:szCs w:val="28"/>
          <w:lang w:val="en-US"/>
        </w:rPr>
        <w:t>an</w:t>
      </w:r>
      <w:r w:rsidRPr="00B42F1C">
        <w:rPr>
          <w:sz w:val="28"/>
          <w:szCs w:val="28"/>
        </w:rPr>
        <w:t xml:space="preserve"> </w:t>
      </w:r>
      <w:r w:rsidRPr="00B42F1C">
        <w:rPr>
          <w:sz w:val="28"/>
          <w:szCs w:val="28"/>
          <w:lang w:val="en-US"/>
        </w:rPr>
        <w:t>effigy</w:t>
      </w:r>
      <w:r w:rsidRPr="00B42F1C">
        <w:rPr>
          <w:sz w:val="28"/>
          <w:szCs w:val="28"/>
        </w:rPr>
        <w:t xml:space="preserve"> (1570-1599 – 1630-1699) – тверде зображення, статуя, зображення, портрет, 2) </w:t>
      </w:r>
      <w:r w:rsidRPr="00B42F1C">
        <w:rPr>
          <w:sz w:val="28"/>
          <w:szCs w:val="28"/>
          <w:lang w:val="en-US"/>
        </w:rPr>
        <w:t>The</w:t>
      </w:r>
      <w:r w:rsidRPr="00B42F1C">
        <w:rPr>
          <w:sz w:val="28"/>
          <w:szCs w:val="28"/>
        </w:rPr>
        <w:t xml:space="preserve"> </w:t>
      </w:r>
      <w:r w:rsidRPr="00B42F1C">
        <w:rPr>
          <w:sz w:val="28"/>
          <w:szCs w:val="28"/>
          <w:lang w:val="en-US"/>
        </w:rPr>
        <w:t>action</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art</w:t>
      </w:r>
      <w:r w:rsidRPr="00B42F1C">
        <w:rPr>
          <w:sz w:val="28"/>
          <w:szCs w:val="28"/>
        </w:rPr>
        <w:t xml:space="preserve"> </w:t>
      </w:r>
      <w:r w:rsidRPr="00B42F1C">
        <w:rPr>
          <w:sz w:val="28"/>
          <w:szCs w:val="28"/>
          <w:lang w:val="en-US"/>
        </w:rPr>
        <w:t>of</w:t>
      </w:r>
      <w:r w:rsidRPr="00B42F1C">
        <w:rPr>
          <w:sz w:val="28"/>
          <w:szCs w:val="28"/>
        </w:rPr>
        <w:t xml:space="preserve"> </w:t>
      </w:r>
      <w:r w:rsidRPr="00B42F1C">
        <w:rPr>
          <w:sz w:val="28"/>
          <w:szCs w:val="28"/>
          <w:lang w:val="en-US"/>
        </w:rPr>
        <w:t>making</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portrait</w:t>
      </w:r>
      <w:r w:rsidRPr="00B42F1C">
        <w:rPr>
          <w:sz w:val="28"/>
          <w:szCs w:val="28"/>
        </w:rPr>
        <w:t xml:space="preserve">, </w:t>
      </w:r>
      <w:r w:rsidRPr="00B42F1C">
        <w:rPr>
          <w:sz w:val="28"/>
          <w:szCs w:val="28"/>
          <w:lang w:val="en-US"/>
        </w:rPr>
        <w:t>portraiture</w:t>
      </w:r>
      <w:r w:rsidRPr="00B42F1C">
        <w:rPr>
          <w:sz w:val="28"/>
          <w:szCs w:val="28"/>
        </w:rPr>
        <w:t xml:space="preserve"> – дія чи мистецтво створення портрету, портретний живопис (1570 – 1599р.р.) , 3 a) A thing which or person who represents, </w:t>
      </w:r>
      <w:r w:rsidRPr="00B42F1C">
        <w:rPr>
          <w:sz w:val="28"/>
          <w:szCs w:val="28"/>
          <w:lang w:val="en-US"/>
        </w:rPr>
        <w:t>typifies</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resembles</w:t>
      </w:r>
      <w:r w:rsidRPr="00B42F1C">
        <w:rPr>
          <w:sz w:val="28"/>
          <w:szCs w:val="28"/>
        </w:rPr>
        <w:t xml:space="preserve"> </w:t>
      </w:r>
      <w:r w:rsidRPr="00B42F1C">
        <w:rPr>
          <w:sz w:val="28"/>
          <w:szCs w:val="28"/>
          <w:lang w:val="en-US"/>
        </w:rPr>
        <w:t>another</w:t>
      </w:r>
      <w:r w:rsidRPr="00B42F1C">
        <w:rPr>
          <w:sz w:val="28"/>
          <w:szCs w:val="28"/>
        </w:rPr>
        <w:t xml:space="preserve">, </w:t>
      </w:r>
      <w:r w:rsidRPr="00B42F1C">
        <w:rPr>
          <w:sz w:val="28"/>
          <w:szCs w:val="28"/>
          <w:lang w:val="en-US"/>
        </w:rPr>
        <w:t>an</w:t>
      </w:r>
      <w:r w:rsidRPr="00B42F1C">
        <w:rPr>
          <w:sz w:val="28"/>
          <w:szCs w:val="28"/>
        </w:rPr>
        <w:t xml:space="preserve"> </w:t>
      </w:r>
      <w:r w:rsidRPr="00B42F1C">
        <w:rPr>
          <w:sz w:val="28"/>
          <w:szCs w:val="28"/>
          <w:lang w:val="en-US"/>
        </w:rPr>
        <w:t>image</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representation</w:t>
      </w:r>
      <w:r w:rsidRPr="00B42F1C">
        <w:rPr>
          <w:sz w:val="28"/>
          <w:szCs w:val="28"/>
        </w:rPr>
        <w:t xml:space="preserve">, </w:t>
      </w:r>
      <w:r w:rsidRPr="00B42F1C">
        <w:rPr>
          <w:sz w:val="28"/>
          <w:szCs w:val="28"/>
          <w:lang w:val="en-US"/>
        </w:rPr>
        <w:t>a</w:t>
      </w:r>
      <w:r w:rsidRPr="00B42F1C">
        <w:rPr>
          <w:sz w:val="28"/>
          <w:szCs w:val="28"/>
        </w:rPr>
        <w:t xml:space="preserve"> </w:t>
      </w:r>
      <w:r w:rsidRPr="00B42F1C">
        <w:rPr>
          <w:sz w:val="28"/>
          <w:szCs w:val="28"/>
          <w:lang w:val="en-US"/>
        </w:rPr>
        <w:t>likeness</w:t>
      </w:r>
      <w:r w:rsidRPr="00B42F1C">
        <w:rPr>
          <w:sz w:val="28"/>
          <w:szCs w:val="28"/>
        </w:rPr>
        <w:t xml:space="preserve"> – річ чи особа, яка представляє, типіфікує чи нагадує інших, зображення, портрет, b) A verbal picture or representation, a graphic or vivid description – усна (словесна) картина чи зображення (опис), графічний чи яскравий (жвавий) опис, B) </w:t>
      </w:r>
      <w:r w:rsidRPr="00B42F1C">
        <w:rPr>
          <w:i/>
          <w:sz w:val="28"/>
          <w:szCs w:val="28"/>
        </w:rPr>
        <w:t xml:space="preserve">adj. </w:t>
      </w:r>
      <w:r w:rsidRPr="00F55896">
        <w:rPr>
          <w:i/>
          <w:sz w:val="28"/>
          <w:szCs w:val="28"/>
          <w:lang w:val="en-GB"/>
        </w:rPr>
        <w:t>&amp; adv</w:t>
      </w:r>
      <w:r w:rsidRPr="00B42F1C">
        <w:rPr>
          <w:i/>
          <w:sz w:val="28"/>
          <w:szCs w:val="28"/>
          <w:lang w:val="en-US"/>
        </w:rPr>
        <w:t>.</w:t>
      </w:r>
      <w:r w:rsidRPr="00B42F1C">
        <w:rPr>
          <w:sz w:val="28"/>
          <w:szCs w:val="28"/>
          <w:lang w:val="en-US"/>
        </w:rPr>
        <w:t xml:space="preserve"> Of a page, book, etc., or the manner in which it is set or printed: upright, having or in a rectangular shape with the height greater than the width. </w:t>
      </w:r>
      <w:r w:rsidRPr="00B42F1C">
        <w:rPr>
          <w:i/>
          <w:sz w:val="28"/>
          <w:szCs w:val="28"/>
          <w:lang w:val="en-US"/>
        </w:rPr>
        <w:t>Opp</w:t>
      </w:r>
      <w:r w:rsidRPr="00F55896">
        <w:rPr>
          <w:sz w:val="28"/>
          <w:szCs w:val="28"/>
          <w:lang w:val="en-US"/>
        </w:rPr>
        <w:t xml:space="preserve">.  </w:t>
      </w:r>
      <w:r w:rsidRPr="00B42F1C">
        <w:rPr>
          <w:sz w:val="28"/>
          <w:szCs w:val="28"/>
          <w:lang w:val="en-US"/>
        </w:rPr>
        <w:t>Landscape</w:t>
      </w:r>
      <w:r w:rsidRPr="00F55896">
        <w:rPr>
          <w:sz w:val="28"/>
          <w:szCs w:val="28"/>
          <w:lang w:val="en-US"/>
        </w:rPr>
        <w:t xml:space="preserve"> </w:t>
      </w:r>
      <w:r w:rsidRPr="00B42F1C">
        <w:rPr>
          <w:i/>
          <w:sz w:val="28"/>
          <w:szCs w:val="28"/>
          <w:lang w:val="en-US"/>
        </w:rPr>
        <w:t>a</w:t>
      </w:r>
      <w:r w:rsidRPr="00F55896">
        <w:rPr>
          <w:i/>
          <w:sz w:val="28"/>
          <w:szCs w:val="28"/>
          <w:lang w:val="en-US"/>
        </w:rPr>
        <w:t xml:space="preserve">. &amp; </w:t>
      </w:r>
      <w:r w:rsidRPr="00B42F1C">
        <w:rPr>
          <w:i/>
          <w:sz w:val="28"/>
          <w:szCs w:val="28"/>
          <w:lang w:val="en-US"/>
        </w:rPr>
        <w:t>adv</w:t>
      </w:r>
      <w:r w:rsidRPr="00F55896">
        <w:rPr>
          <w:i/>
          <w:sz w:val="28"/>
          <w:szCs w:val="28"/>
          <w:lang w:val="en-US"/>
        </w:rPr>
        <w:t xml:space="preserve">. </w:t>
      </w:r>
      <w:r w:rsidRPr="00F55896">
        <w:rPr>
          <w:sz w:val="28"/>
          <w:szCs w:val="28"/>
          <w:lang w:val="en-US"/>
        </w:rPr>
        <w:t xml:space="preserve">– </w:t>
      </w:r>
      <w:r w:rsidRPr="00B42F1C">
        <w:rPr>
          <w:sz w:val="28"/>
          <w:szCs w:val="28"/>
        </w:rPr>
        <w:t>про</w:t>
      </w:r>
      <w:r w:rsidRPr="00F55896">
        <w:rPr>
          <w:sz w:val="28"/>
          <w:szCs w:val="28"/>
          <w:lang w:val="en-US"/>
        </w:rPr>
        <w:t xml:space="preserve"> </w:t>
      </w:r>
      <w:r w:rsidRPr="00B42F1C">
        <w:rPr>
          <w:sz w:val="28"/>
          <w:szCs w:val="28"/>
        </w:rPr>
        <w:t>сторінку</w:t>
      </w:r>
      <w:r w:rsidRPr="00F55896">
        <w:rPr>
          <w:sz w:val="28"/>
          <w:szCs w:val="28"/>
          <w:lang w:val="en-US"/>
        </w:rPr>
        <w:t xml:space="preserve">, </w:t>
      </w:r>
      <w:r w:rsidRPr="00B42F1C">
        <w:rPr>
          <w:sz w:val="28"/>
          <w:szCs w:val="28"/>
        </w:rPr>
        <w:t>книгу</w:t>
      </w:r>
      <w:r w:rsidRPr="00F55896">
        <w:rPr>
          <w:sz w:val="28"/>
          <w:szCs w:val="28"/>
          <w:lang w:val="en-US"/>
        </w:rPr>
        <w:t xml:space="preserve"> </w:t>
      </w:r>
      <w:r w:rsidRPr="00B42F1C">
        <w:rPr>
          <w:sz w:val="28"/>
          <w:szCs w:val="28"/>
        </w:rPr>
        <w:t>і</w:t>
      </w:r>
      <w:r w:rsidRPr="00F55896">
        <w:rPr>
          <w:sz w:val="28"/>
          <w:szCs w:val="28"/>
          <w:lang w:val="en-US"/>
        </w:rPr>
        <w:t xml:space="preserve"> </w:t>
      </w:r>
      <w:r w:rsidRPr="00B42F1C">
        <w:rPr>
          <w:sz w:val="28"/>
          <w:szCs w:val="28"/>
        </w:rPr>
        <w:t>т</w:t>
      </w:r>
      <w:r w:rsidRPr="00F55896">
        <w:rPr>
          <w:sz w:val="28"/>
          <w:szCs w:val="28"/>
          <w:lang w:val="en-US"/>
        </w:rPr>
        <w:t>.</w:t>
      </w:r>
      <w:r w:rsidRPr="00B42F1C">
        <w:rPr>
          <w:sz w:val="28"/>
          <w:szCs w:val="28"/>
        </w:rPr>
        <w:t>д</w:t>
      </w:r>
      <w:r w:rsidRPr="00F55896">
        <w:rPr>
          <w:sz w:val="28"/>
          <w:szCs w:val="28"/>
          <w:lang w:val="en-US"/>
        </w:rPr>
        <w:t xml:space="preserve">. </w:t>
      </w:r>
      <w:r w:rsidRPr="00B42F1C">
        <w:rPr>
          <w:sz w:val="28"/>
          <w:szCs w:val="28"/>
        </w:rPr>
        <w:t>чи</w:t>
      </w:r>
      <w:r w:rsidRPr="00F55896">
        <w:rPr>
          <w:sz w:val="28"/>
          <w:szCs w:val="28"/>
          <w:lang w:val="en-US"/>
        </w:rPr>
        <w:t xml:space="preserve"> </w:t>
      </w:r>
      <w:r w:rsidRPr="00B42F1C">
        <w:rPr>
          <w:sz w:val="28"/>
          <w:szCs w:val="28"/>
        </w:rPr>
        <w:t>про</w:t>
      </w:r>
      <w:r w:rsidRPr="00F55896">
        <w:rPr>
          <w:sz w:val="28"/>
          <w:szCs w:val="28"/>
          <w:lang w:val="en-US"/>
        </w:rPr>
        <w:t xml:space="preserve"> </w:t>
      </w:r>
      <w:r w:rsidRPr="00B42F1C">
        <w:rPr>
          <w:sz w:val="28"/>
          <w:szCs w:val="28"/>
        </w:rPr>
        <w:t>манеру</w:t>
      </w:r>
      <w:r w:rsidRPr="00F55896">
        <w:rPr>
          <w:sz w:val="28"/>
          <w:szCs w:val="28"/>
          <w:lang w:val="en-US"/>
        </w:rPr>
        <w:t xml:space="preserve">, </w:t>
      </w:r>
      <w:r w:rsidRPr="00B42F1C">
        <w:rPr>
          <w:sz w:val="28"/>
          <w:szCs w:val="28"/>
        </w:rPr>
        <w:t>в</w:t>
      </w:r>
      <w:r w:rsidRPr="00F55896">
        <w:rPr>
          <w:sz w:val="28"/>
          <w:szCs w:val="28"/>
          <w:lang w:val="en-US"/>
        </w:rPr>
        <w:t xml:space="preserve"> </w:t>
      </w:r>
      <w:r w:rsidRPr="00B42F1C">
        <w:rPr>
          <w:sz w:val="28"/>
          <w:szCs w:val="28"/>
        </w:rPr>
        <w:t>якій</w:t>
      </w:r>
      <w:r w:rsidRPr="00F55896">
        <w:rPr>
          <w:sz w:val="28"/>
          <w:szCs w:val="28"/>
          <w:lang w:val="en-US"/>
        </w:rPr>
        <w:t xml:space="preserve"> </w:t>
      </w:r>
      <w:r w:rsidRPr="00B42F1C">
        <w:rPr>
          <w:sz w:val="28"/>
          <w:szCs w:val="28"/>
        </w:rPr>
        <w:t>вони</w:t>
      </w:r>
      <w:r w:rsidRPr="00F55896">
        <w:rPr>
          <w:sz w:val="28"/>
          <w:szCs w:val="28"/>
          <w:lang w:val="en-US"/>
        </w:rPr>
        <w:t xml:space="preserve"> </w:t>
      </w:r>
      <w:r w:rsidRPr="00B42F1C">
        <w:rPr>
          <w:sz w:val="28"/>
          <w:szCs w:val="28"/>
        </w:rPr>
        <w:t>зроблені</w:t>
      </w:r>
      <w:r w:rsidRPr="00F55896">
        <w:rPr>
          <w:sz w:val="28"/>
          <w:szCs w:val="28"/>
          <w:lang w:val="en-US"/>
        </w:rPr>
        <w:t xml:space="preserve"> </w:t>
      </w:r>
      <w:r w:rsidRPr="00B42F1C">
        <w:rPr>
          <w:sz w:val="28"/>
          <w:szCs w:val="28"/>
        </w:rPr>
        <w:t>чи</w:t>
      </w:r>
      <w:r w:rsidRPr="00F55896">
        <w:rPr>
          <w:sz w:val="28"/>
          <w:szCs w:val="28"/>
          <w:lang w:val="en-US"/>
        </w:rPr>
        <w:t xml:space="preserve"> </w:t>
      </w:r>
      <w:r w:rsidRPr="00B42F1C">
        <w:rPr>
          <w:sz w:val="28"/>
          <w:szCs w:val="28"/>
        </w:rPr>
        <w:t>надруковані</w:t>
      </w:r>
      <w:r w:rsidRPr="00F55896">
        <w:rPr>
          <w:sz w:val="28"/>
          <w:szCs w:val="28"/>
          <w:lang w:val="en-US"/>
        </w:rPr>
        <w:t xml:space="preserve">: </w:t>
      </w:r>
      <w:r w:rsidRPr="00B42F1C">
        <w:rPr>
          <w:sz w:val="28"/>
          <w:szCs w:val="28"/>
        </w:rPr>
        <w:t>вертикально</w:t>
      </w:r>
      <w:r w:rsidRPr="00F55896">
        <w:rPr>
          <w:sz w:val="28"/>
          <w:szCs w:val="28"/>
          <w:lang w:val="en-US"/>
        </w:rPr>
        <w:t xml:space="preserve">, </w:t>
      </w:r>
      <w:r w:rsidRPr="00B42F1C">
        <w:rPr>
          <w:sz w:val="28"/>
          <w:szCs w:val="28"/>
        </w:rPr>
        <w:t>прямокутної</w:t>
      </w:r>
      <w:r w:rsidRPr="00F55896">
        <w:rPr>
          <w:sz w:val="28"/>
          <w:szCs w:val="28"/>
          <w:lang w:val="en-US"/>
        </w:rPr>
        <w:t xml:space="preserve"> </w:t>
      </w:r>
      <w:r w:rsidRPr="00B42F1C">
        <w:rPr>
          <w:sz w:val="28"/>
          <w:szCs w:val="28"/>
        </w:rPr>
        <w:t>форми</w:t>
      </w:r>
      <w:r w:rsidRPr="00F55896">
        <w:rPr>
          <w:sz w:val="28"/>
          <w:szCs w:val="28"/>
          <w:lang w:val="en-US"/>
        </w:rPr>
        <w:t xml:space="preserve"> </w:t>
      </w:r>
      <w:r w:rsidRPr="00B42F1C">
        <w:rPr>
          <w:sz w:val="28"/>
          <w:szCs w:val="28"/>
        </w:rPr>
        <w:t>з</w:t>
      </w:r>
      <w:r w:rsidRPr="00F55896">
        <w:rPr>
          <w:sz w:val="28"/>
          <w:szCs w:val="28"/>
          <w:lang w:val="en-US"/>
        </w:rPr>
        <w:t xml:space="preserve"> </w:t>
      </w:r>
      <w:r w:rsidRPr="00B42F1C">
        <w:rPr>
          <w:sz w:val="28"/>
          <w:szCs w:val="28"/>
        </w:rPr>
        <w:t>висотою</w:t>
      </w:r>
      <w:r w:rsidRPr="00F55896">
        <w:rPr>
          <w:sz w:val="28"/>
          <w:szCs w:val="28"/>
          <w:lang w:val="en-US"/>
        </w:rPr>
        <w:t xml:space="preserve"> </w:t>
      </w:r>
      <w:r w:rsidRPr="00B42F1C">
        <w:rPr>
          <w:sz w:val="28"/>
          <w:szCs w:val="28"/>
        </w:rPr>
        <w:t>більшою</w:t>
      </w:r>
      <w:r w:rsidRPr="00F55896">
        <w:rPr>
          <w:sz w:val="28"/>
          <w:szCs w:val="28"/>
          <w:lang w:val="en-US"/>
        </w:rPr>
        <w:t xml:space="preserve"> </w:t>
      </w:r>
      <w:r w:rsidRPr="00B42F1C">
        <w:rPr>
          <w:sz w:val="28"/>
          <w:szCs w:val="28"/>
        </w:rPr>
        <w:t>за</w:t>
      </w:r>
      <w:r w:rsidRPr="00F55896">
        <w:rPr>
          <w:sz w:val="28"/>
          <w:szCs w:val="28"/>
          <w:lang w:val="en-US"/>
        </w:rPr>
        <w:t xml:space="preserve"> </w:t>
      </w:r>
      <w:r w:rsidRPr="00B42F1C">
        <w:rPr>
          <w:sz w:val="28"/>
          <w:szCs w:val="28"/>
        </w:rPr>
        <w:t>ширину</w:t>
      </w:r>
      <w:r w:rsidRPr="00F55896">
        <w:rPr>
          <w:sz w:val="28"/>
          <w:szCs w:val="28"/>
          <w:lang w:val="en-US"/>
        </w:rPr>
        <w:t xml:space="preserve"> – </w:t>
      </w:r>
      <w:r w:rsidRPr="00B42F1C">
        <w:rPr>
          <w:sz w:val="28"/>
          <w:szCs w:val="28"/>
        </w:rPr>
        <w:t>на</w:t>
      </w:r>
      <w:r w:rsidRPr="00F55896">
        <w:rPr>
          <w:sz w:val="28"/>
          <w:szCs w:val="28"/>
          <w:lang w:val="en-US"/>
        </w:rPr>
        <w:t xml:space="preserve"> </w:t>
      </w:r>
      <w:r w:rsidRPr="00B42F1C">
        <w:rPr>
          <w:sz w:val="28"/>
          <w:szCs w:val="28"/>
        </w:rPr>
        <w:t>противагу</w:t>
      </w:r>
      <w:r w:rsidRPr="00F55896">
        <w:rPr>
          <w:sz w:val="28"/>
          <w:szCs w:val="28"/>
          <w:lang w:val="en-US"/>
        </w:rPr>
        <w:t xml:space="preserve"> </w:t>
      </w:r>
      <w:r w:rsidRPr="00B42F1C">
        <w:rPr>
          <w:sz w:val="28"/>
          <w:szCs w:val="28"/>
        </w:rPr>
        <w:t>слову</w:t>
      </w:r>
      <w:r w:rsidRPr="00F55896">
        <w:rPr>
          <w:sz w:val="28"/>
          <w:szCs w:val="28"/>
          <w:lang w:val="en-US"/>
        </w:rPr>
        <w:t xml:space="preserve"> </w:t>
      </w:r>
      <w:r w:rsidRPr="00B42F1C">
        <w:rPr>
          <w:sz w:val="28"/>
          <w:szCs w:val="28"/>
        </w:rPr>
        <w:t>ландшафт</w:t>
      </w:r>
      <w:r w:rsidRPr="00F55896">
        <w:rPr>
          <w:sz w:val="28"/>
          <w:szCs w:val="28"/>
          <w:lang w:val="en-US"/>
        </w:rPr>
        <w:t xml:space="preserve"> (</w:t>
      </w:r>
      <w:r w:rsidRPr="00B42F1C">
        <w:rPr>
          <w:sz w:val="28"/>
          <w:szCs w:val="28"/>
        </w:rPr>
        <w:t>пейзажний</w:t>
      </w:r>
      <w:r w:rsidRPr="00F55896">
        <w:rPr>
          <w:sz w:val="28"/>
          <w:szCs w:val="28"/>
          <w:lang w:val="en-US"/>
        </w:rPr>
        <w:t xml:space="preserve"> </w:t>
      </w:r>
      <w:r w:rsidRPr="00B42F1C">
        <w:rPr>
          <w:sz w:val="28"/>
          <w:szCs w:val="28"/>
        </w:rPr>
        <w:t>живопис</w:t>
      </w:r>
      <w:r w:rsidRPr="00F55896">
        <w:rPr>
          <w:sz w:val="28"/>
          <w:szCs w:val="28"/>
          <w:lang w:val="en-US"/>
        </w:rPr>
        <w:t xml:space="preserve">). </w:t>
      </w:r>
      <w:r w:rsidRPr="00F55896">
        <w:rPr>
          <w:i/>
          <w:sz w:val="28"/>
          <w:szCs w:val="28"/>
          <w:lang w:val="en-GB"/>
        </w:rPr>
        <w:t>P</w:t>
      </w:r>
      <w:r w:rsidRPr="00B42F1C">
        <w:rPr>
          <w:i/>
          <w:sz w:val="28"/>
          <w:szCs w:val="28"/>
          <w:lang w:val="en-US"/>
        </w:rPr>
        <w:t>ortrait  v.t.</w:t>
      </w:r>
      <w:r w:rsidRPr="00B42F1C">
        <w:rPr>
          <w:sz w:val="28"/>
          <w:szCs w:val="28"/>
          <w:lang w:val="en-US"/>
        </w:rPr>
        <w:t xml:space="preserve"> Now rare or obs. 1) Make a portrait, picture, or image of, = </w:t>
      </w:r>
      <w:r w:rsidRPr="00B42F1C">
        <w:rPr>
          <w:i/>
          <w:sz w:val="28"/>
          <w:szCs w:val="28"/>
          <w:lang w:val="en-US"/>
        </w:rPr>
        <w:t>portray</w:t>
      </w:r>
      <w:r w:rsidRPr="00B42F1C">
        <w:rPr>
          <w:sz w:val="28"/>
          <w:szCs w:val="28"/>
          <w:lang w:val="en-US"/>
        </w:rPr>
        <w:t xml:space="preserve"> v. </w:t>
      </w:r>
      <w:r w:rsidRPr="00F55896">
        <w:rPr>
          <w:sz w:val="28"/>
          <w:szCs w:val="28"/>
          <w:lang w:val="en-GB"/>
        </w:rPr>
        <w:t xml:space="preserve"> – </w:t>
      </w:r>
      <w:r w:rsidRPr="00B42F1C">
        <w:rPr>
          <w:sz w:val="28"/>
          <w:szCs w:val="28"/>
        </w:rPr>
        <w:t>робити</w:t>
      </w:r>
      <w:r w:rsidRPr="00F55896">
        <w:rPr>
          <w:sz w:val="28"/>
          <w:szCs w:val="28"/>
          <w:lang w:val="en-GB"/>
        </w:rPr>
        <w:t xml:space="preserve"> </w:t>
      </w:r>
      <w:r w:rsidRPr="00B42F1C">
        <w:rPr>
          <w:sz w:val="28"/>
          <w:szCs w:val="28"/>
        </w:rPr>
        <w:t>портрет</w:t>
      </w:r>
      <w:r w:rsidRPr="00F55896">
        <w:rPr>
          <w:sz w:val="28"/>
          <w:szCs w:val="28"/>
          <w:lang w:val="en-GB"/>
        </w:rPr>
        <w:t xml:space="preserve">, </w:t>
      </w:r>
      <w:r w:rsidRPr="00B42F1C">
        <w:rPr>
          <w:sz w:val="28"/>
          <w:szCs w:val="28"/>
        </w:rPr>
        <w:t>картину</w:t>
      </w:r>
      <w:r w:rsidRPr="00F55896">
        <w:rPr>
          <w:sz w:val="28"/>
          <w:szCs w:val="28"/>
          <w:lang w:val="en-GB"/>
        </w:rPr>
        <w:t xml:space="preserve">, </w:t>
      </w:r>
      <w:r w:rsidRPr="00B42F1C">
        <w:rPr>
          <w:sz w:val="28"/>
          <w:szCs w:val="28"/>
        </w:rPr>
        <w:t>образ</w:t>
      </w:r>
      <w:r w:rsidRPr="00F55896">
        <w:rPr>
          <w:sz w:val="28"/>
          <w:szCs w:val="28"/>
          <w:lang w:val="en-GB"/>
        </w:rPr>
        <w:t xml:space="preserve"> </w:t>
      </w:r>
      <w:r w:rsidRPr="00B42F1C">
        <w:rPr>
          <w:sz w:val="28"/>
          <w:szCs w:val="28"/>
        </w:rPr>
        <w:t>чогось</w:t>
      </w:r>
      <w:r w:rsidRPr="00F55896">
        <w:rPr>
          <w:sz w:val="28"/>
          <w:szCs w:val="28"/>
          <w:lang w:val="en-GB"/>
        </w:rPr>
        <w:t xml:space="preserve">, 2) </w:t>
      </w:r>
      <w:r w:rsidRPr="00B42F1C">
        <w:rPr>
          <w:sz w:val="28"/>
          <w:szCs w:val="28"/>
          <w:lang w:val="en-US"/>
        </w:rPr>
        <w:t>Draw</w:t>
      </w:r>
      <w:r w:rsidRPr="00F55896">
        <w:rPr>
          <w:sz w:val="28"/>
          <w:szCs w:val="28"/>
          <w:lang w:val="en-GB"/>
        </w:rPr>
        <w:t xml:space="preserve"> </w:t>
      </w:r>
      <w:r w:rsidRPr="00B42F1C">
        <w:rPr>
          <w:sz w:val="28"/>
          <w:szCs w:val="28"/>
          <w:lang w:val="en-US"/>
        </w:rPr>
        <w:t>or</w:t>
      </w:r>
      <w:r w:rsidRPr="00F55896">
        <w:rPr>
          <w:sz w:val="28"/>
          <w:szCs w:val="28"/>
          <w:lang w:val="en-GB"/>
        </w:rPr>
        <w:t xml:space="preserve"> </w:t>
      </w:r>
      <w:r w:rsidRPr="00B42F1C">
        <w:rPr>
          <w:sz w:val="28"/>
          <w:szCs w:val="28"/>
          <w:lang w:val="en-US"/>
        </w:rPr>
        <w:t>make</w:t>
      </w:r>
      <w:r w:rsidRPr="00F55896">
        <w:rPr>
          <w:sz w:val="28"/>
          <w:szCs w:val="28"/>
          <w:lang w:val="en-GB"/>
        </w:rPr>
        <w:t xml:space="preserve"> (</w:t>
      </w:r>
      <w:r w:rsidRPr="00B42F1C">
        <w:rPr>
          <w:sz w:val="28"/>
          <w:szCs w:val="28"/>
          <w:lang w:val="en-US"/>
        </w:rPr>
        <w:t>a</w:t>
      </w:r>
      <w:r w:rsidRPr="00F55896">
        <w:rPr>
          <w:sz w:val="28"/>
          <w:szCs w:val="28"/>
          <w:lang w:val="en-GB"/>
        </w:rPr>
        <w:t xml:space="preserve"> </w:t>
      </w:r>
      <w:r w:rsidRPr="00B42F1C">
        <w:rPr>
          <w:sz w:val="28"/>
          <w:szCs w:val="28"/>
          <w:lang w:val="en-US"/>
        </w:rPr>
        <w:t>picture</w:t>
      </w:r>
      <w:r w:rsidRPr="00F55896">
        <w:rPr>
          <w:sz w:val="28"/>
          <w:szCs w:val="28"/>
          <w:lang w:val="en-GB"/>
        </w:rPr>
        <w:t xml:space="preserve">, </w:t>
      </w:r>
      <w:r w:rsidRPr="00B42F1C">
        <w:rPr>
          <w:sz w:val="28"/>
          <w:szCs w:val="28"/>
          <w:lang w:val="en-US"/>
        </w:rPr>
        <w:t>image</w:t>
      </w:r>
      <w:r w:rsidRPr="00F55896">
        <w:rPr>
          <w:sz w:val="28"/>
          <w:szCs w:val="28"/>
          <w:lang w:val="en-GB"/>
        </w:rPr>
        <w:t xml:space="preserve"> </w:t>
      </w:r>
      <w:r w:rsidRPr="00B42F1C">
        <w:rPr>
          <w:sz w:val="28"/>
          <w:szCs w:val="28"/>
          <w:lang w:val="en-US"/>
        </w:rPr>
        <w:t>or</w:t>
      </w:r>
      <w:r w:rsidRPr="00F55896">
        <w:rPr>
          <w:sz w:val="28"/>
          <w:szCs w:val="28"/>
          <w:lang w:val="en-GB"/>
        </w:rPr>
        <w:t xml:space="preserve"> </w:t>
      </w:r>
      <w:r w:rsidRPr="00B42F1C">
        <w:rPr>
          <w:sz w:val="28"/>
          <w:szCs w:val="28"/>
          <w:lang w:val="en-US"/>
        </w:rPr>
        <w:t>figure</w:t>
      </w:r>
      <w:r w:rsidRPr="00F55896">
        <w:rPr>
          <w:sz w:val="28"/>
          <w:szCs w:val="28"/>
          <w:lang w:val="en-GB"/>
        </w:rPr>
        <w:t xml:space="preserve">), = </w:t>
      </w:r>
      <w:r w:rsidRPr="00B42F1C">
        <w:rPr>
          <w:i/>
          <w:sz w:val="28"/>
          <w:szCs w:val="28"/>
          <w:lang w:val="en-US"/>
        </w:rPr>
        <w:t>portray</w:t>
      </w:r>
      <w:r w:rsidRPr="00F55896">
        <w:rPr>
          <w:sz w:val="28"/>
          <w:szCs w:val="28"/>
          <w:lang w:val="en-GB"/>
        </w:rPr>
        <w:t xml:space="preserve"> </w:t>
      </w:r>
      <w:r w:rsidRPr="00B42F1C">
        <w:rPr>
          <w:sz w:val="28"/>
          <w:szCs w:val="28"/>
          <w:lang w:val="en-US"/>
        </w:rPr>
        <w:t>v</w:t>
      </w:r>
      <w:r w:rsidRPr="00F55896">
        <w:rPr>
          <w:sz w:val="28"/>
          <w:szCs w:val="28"/>
          <w:lang w:val="en-GB"/>
        </w:rPr>
        <w:t xml:space="preserve">. – </w:t>
      </w:r>
      <w:r w:rsidRPr="00B42F1C">
        <w:rPr>
          <w:sz w:val="28"/>
          <w:szCs w:val="28"/>
        </w:rPr>
        <w:t>креслити</w:t>
      </w:r>
      <w:r w:rsidRPr="00F55896">
        <w:rPr>
          <w:sz w:val="28"/>
          <w:szCs w:val="28"/>
          <w:lang w:val="en-GB"/>
        </w:rPr>
        <w:t xml:space="preserve"> </w:t>
      </w:r>
      <w:r w:rsidRPr="00B42F1C">
        <w:rPr>
          <w:sz w:val="28"/>
          <w:szCs w:val="28"/>
        </w:rPr>
        <w:t>чи</w:t>
      </w:r>
      <w:r w:rsidRPr="00F55896">
        <w:rPr>
          <w:sz w:val="28"/>
          <w:szCs w:val="28"/>
          <w:lang w:val="en-GB"/>
        </w:rPr>
        <w:t xml:space="preserve"> </w:t>
      </w:r>
      <w:r w:rsidRPr="00B42F1C">
        <w:rPr>
          <w:sz w:val="28"/>
          <w:szCs w:val="28"/>
        </w:rPr>
        <w:t>робити</w:t>
      </w:r>
      <w:r w:rsidRPr="00F55896">
        <w:rPr>
          <w:sz w:val="28"/>
          <w:szCs w:val="28"/>
          <w:lang w:val="en-GB"/>
        </w:rPr>
        <w:t xml:space="preserve"> (</w:t>
      </w:r>
      <w:r w:rsidRPr="00B42F1C">
        <w:rPr>
          <w:sz w:val="28"/>
          <w:szCs w:val="28"/>
        </w:rPr>
        <w:t>картину</w:t>
      </w:r>
      <w:r w:rsidRPr="00F55896">
        <w:rPr>
          <w:sz w:val="28"/>
          <w:szCs w:val="28"/>
          <w:lang w:val="en-GB"/>
        </w:rPr>
        <w:t xml:space="preserve">, </w:t>
      </w:r>
      <w:r w:rsidRPr="00B42F1C">
        <w:rPr>
          <w:sz w:val="28"/>
          <w:szCs w:val="28"/>
        </w:rPr>
        <w:t>образ</w:t>
      </w:r>
      <w:r w:rsidRPr="00F55896">
        <w:rPr>
          <w:sz w:val="28"/>
          <w:szCs w:val="28"/>
          <w:lang w:val="en-GB"/>
        </w:rPr>
        <w:t xml:space="preserve">. </w:t>
      </w:r>
      <w:r w:rsidRPr="00B42F1C">
        <w:rPr>
          <w:sz w:val="28"/>
          <w:szCs w:val="28"/>
        </w:rPr>
        <w:t>фігуру</w:t>
      </w:r>
      <w:r w:rsidRPr="00F55896">
        <w:rPr>
          <w:sz w:val="28"/>
          <w:szCs w:val="28"/>
          <w:lang w:val="en-GB"/>
        </w:rPr>
        <w:t xml:space="preserve">) 3) </w:t>
      </w:r>
      <w:r w:rsidRPr="00B42F1C">
        <w:rPr>
          <w:i/>
          <w:sz w:val="28"/>
          <w:szCs w:val="28"/>
          <w:lang w:val="en-US"/>
        </w:rPr>
        <w:t>fig</w:t>
      </w:r>
      <w:r w:rsidRPr="00F55896">
        <w:rPr>
          <w:i/>
          <w:sz w:val="28"/>
          <w:szCs w:val="28"/>
          <w:lang w:val="en-GB"/>
        </w:rPr>
        <w:t>.</w:t>
      </w:r>
      <w:r w:rsidRPr="00F55896">
        <w:rPr>
          <w:sz w:val="28"/>
          <w:szCs w:val="28"/>
          <w:lang w:val="en-GB"/>
        </w:rPr>
        <w:t xml:space="preserve"> </w:t>
      </w:r>
      <w:r>
        <w:rPr>
          <w:sz w:val="28"/>
          <w:szCs w:val="28"/>
          <w:lang w:val="en-US"/>
        </w:rPr>
        <w:t>Represe</w:t>
      </w:r>
      <w:r w:rsidRPr="00B42F1C">
        <w:rPr>
          <w:sz w:val="28"/>
          <w:szCs w:val="28"/>
          <w:lang w:val="en-US"/>
        </w:rPr>
        <w:t>nt</w:t>
      </w:r>
      <w:r w:rsidRPr="00B42F1C">
        <w:rPr>
          <w:sz w:val="28"/>
          <w:szCs w:val="28"/>
        </w:rPr>
        <w:t xml:space="preserve"> </w:t>
      </w:r>
      <w:r w:rsidRPr="00B42F1C">
        <w:rPr>
          <w:sz w:val="28"/>
          <w:szCs w:val="28"/>
          <w:lang w:val="en-US"/>
        </w:rPr>
        <w:t>or</w:t>
      </w:r>
      <w:r w:rsidRPr="00B42F1C">
        <w:rPr>
          <w:sz w:val="28"/>
          <w:szCs w:val="28"/>
        </w:rPr>
        <w:t xml:space="preserve"> </w:t>
      </w:r>
      <w:r w:rsidRPr="00B42F1C">
        <w:rPr>
          <w:sz w:val="28"/>
          <w:szCs w:val="28"/>
          <w:lang w:val="en-US"/>
        </w:rPr>
        <w:t>describe</w:t>
      </w:r>
      <w:r w:rsidRPr="00B42F1C">
        <w:rPr>
          <w:sz w:val="28"/>
          <w:szCs w:val="28"/>
        </w:rPr>
        <w:t xml:space="preserve"> </w:t>
      </w:r>
      <w:r w:rsidRPr="00B42F1C">
        <w:rPr>
          <w:sz w:val="28"/>
          <w:szCs w:val="28"/>
          <w:lang w:val="en-US"/>
        </w:rPr>
        <w:t>graphically</w:t>
      </w:r>
      <w:r w:rsidRPr="00B42F1C">
        <w:rPr>
          <w:sz w:val="28"/>
          <w:szCs w:val="28"/>
        </w:rPr>
        <w:t xml:space="preserve"> – </w:t>
      </w:r>
      <w:r w:rsidRPr="00B42F1C">
        <w:rPr>
          <w:i/>
          <w:sz w:val="28"/>
          <w:szCs w:val="28"/>
        </w:rPr>
        <w:t>фігурально (образно, метафорично</w:t>
      </w:r>
      <w:r w:rsidRPr="00B42F1C">
        <w:rPr>
          <w:sz w:val="28"/>
          <w:szCs w:val="28"/>
        </w:rPr>
        <w:t>) – зображати чи описувати яскраво, образно, наочно.</w:t>
      </w:r>
    </w:p>
    <w:p w:rsidR="001A11C5" w:rsidRPr="00E441AE" w:rsidRDefault="001A11C5" w:rsidP="001A11C5">
      <w:pPr>
        <w:ind w:firstLine="708"/>
        <w:jc w:val="both"/>
        <w:rPr>
          <w:sz w:val="28"/>
          <w:szCs w:val="28"/>
        </w:rPr>
      </w:pPr>
      <w:r w:rsidRPr="00B42F1C">
        <w:rPr>
          <w:sz w:val="28"/>
          <w:szCs w:val="28"/>
        </w:rPr>
        <w:t xml:space="preserve">Системний підхід до аналізу слова-терміна з метою виокремлення спільного семантичного компонента-інваріанта та визначення семантичної структури  передбачає не тільки розгляд лексеми у цілому, але і кореневої морфеми та афіксальних структур, що неможливо, у свою чергу, без урахування взаємодії синхронного та діахронного аспектів розвитку. Аналізуючи розвиток лексем portrait – portray, префікса pro- та кореневої морфеми trace, використовуючи метод семантичних опозицій та методику «значення – смисл », виокремлюємо основні семи спільного семантичного компонента- інваріанта. По-перше, виокремлюємо основи семантичних опозицій за спільними ознаками «предмет(чи об’єкт взагалі – у широкому сенсі )» та «дія (та характер цієї дії)». Диференційна ознака portrait – сема 1 – «зображення (як предмет і як дія)» (наприклад,  опозиції – portrait:: </w:t>
      </w:r>
      <w:r w:rsidRPr="00B42F1C">
        <w:rPr>
          <w:sz w:val="28"/>
          <w:szCs w:val="28"/>
          <w:lang w:val="en-US"/>
        </w:rPr>
        <w:t>wiping</w:t>
      </w:r>
      <w:r w:rsidRPr="00B42F1C">
        <w:rPr>
          <w:sz w:val="28"/>
          <w:szCs w:val="28"/>
        </w:rPr>
        <w:t xml:space="preserve">; </w:t>
      </w:r>
      <w:r w:rsidRPr="00B42F1C">
        <w:rPr>
          <w:sz w:val="28"/>
          <w:szCs w:val="28"/>
          <w:lang w:val="en-US"/>
        </w:rPr>
        <w:t>cleaning</w:t>
      </w:r>
      <w:r w:rsidRPr="00B42F1C">
        <w:rPr>
          <w:sz w:val="28"/>
          <w:szCs w:val="28"/>
        </w:rPr>
        <w:t xml:space="preserve"> (портрет :: видалення (с поверхні), портретувати :: видаляти (стирати) з поверхні). Наступною спільною ознакою є «характер (вигляд) зображення (як предмету, і як дії)». На основі цієї опозиції виокремлюємо декілька диференційних ознак – «живий предмет (людина, тварина)», а також </w:t>
      </w:r>
      <w:r w:rsidRPr="00B42F1C">
        <w:rPr>
          <w:sz w:val="28"/>
          <w:szCs w:val="28"/>
        </w:rPr>
        <w:lastRenderedPageBreak/>
        <w:t>розширення цієї ознаки - «будь-який об’єкт, який типіфікується, уособлюється  як образ (це вже може бути не тільки жива істота, але і ситуація, сцена і т.д.)», з якими пов’язана диференційна ознака «вертикальності» (опозиція portrait :: landscape). Тобто ці семи є базовою семантичною сукупністю, яка є інваріантною для досліджуваного терміна. Одночасно можна помітити взаємозв’язок між структурою інваріанта та концептом portrait, який також виражений і у кореневій морфемі tr</w:t>
      </w:r>
      <w:r w:rsidRPr="00B42F1C">
        <w:rPr>
          <w:sz w:val="28"/>
          <w:szCs w:val="28"/>
          <w:lang w:val="en-US"/>
        </w:rPr>
        <w:t>a</w:t>
      </w:r>
      <w:r w:rsidRPr="00B42F1C">
        <w:rPr>
          <w:sz w:val="28"/>
          <w:szCs w:val="28"/>
        </w:rPr>
        <w:t>ce. Його можна описати як «залишення слідів, відбитків, які залишаються від тягнення, волочби із силою»</w:t>
      </w:r>
      <w:r w:rsidRPr="00E441AE">
        <w:rPr>
          <w:sz w:val="28"/>
          <w:szCs w:val="28"/>
        </w:rPr>
        <w:t>.</w:t>
      </w:r>
    </w:p>
    <w:p w:rsidR="001A11C5" w:rsidRPr="00B42F1C" w:rsidRDefault="001A11C5" w:rsidP="001A11C5">
      <w:pPr>
        <w:ind w:firstLine="708"/>
        <w:jc w:val="both"/>
        <w:rPr>
          <w:sz w:val="28"/>
          <w:szCs w:val="28"/>
        </w:rPr>
      </w:pPr>
      <w:r w:rsidRPr="00B42F1C">
        <w:rPr>
          <w:sz w:val="28"/>
          <w:szCs w:val="28"/>
        </w:rPr>
        <w:t>Проаналізуємо структуру семантичного інваріанта на основі отриманих даних у лексикографічних джерелах. Якщо у основі протиставлення -  матеріальні речі (фарби,</w:t>
      </w:r>
      <w:r w:rsidRPr="00E441AE">
        <w:rPr>
          <w:sz w:val="28"/>
          <w:szCs w:val="28"/>
        </w:rPr>
        <w:t xml:space="preserve"> </w:t>
      </w:r>
      <w:r w:rsidRPr="00B42F1C">
        <w:rPr>
          <w:sz w:val="28"/>
          <w:szCs w:val="28"/>
        </w:rPr>
        <w:t>холст зокрема), то отримуємо термінологічні смисли у сфері живопису. Якщо в опозиції задіяні емоційна та нематеріальна сфери (словесний опис, наприклад) – то утворені смисли є фігуральними (яскравий, жвавий словесний опис). Тісний вз</w:t>
      </w:r>
      <w:r w:rsidRPr="00E441AE">
        <w:rPr>
          <w:sz w:val="28"/>
          <w:szCs w:val="28"/>
        </w:rPr>
        <w:t>а</w:t>
      </w:r>
      <w:r>
        <w:rPr>
          <w:sz w:val="28"/>
          <w:szCs w:val="28"/>
        </w:rPr>
        <w:t>ємозв’язок семної</w:t>
      </w:r>
      <w:r w:rsidRPr="00B42F1C">
        <w:rPr>
          <w:sz w:val="28"/>
          <w:szCs w:val="28"/>
        </w:rPr>
        <w:t xml:space="preserve"> структури інваріанта та концепта дає також можливість існування явища конверсії (</w:t>
      </w:r>
      <w:r w:rsidRPr="00B42F1C">
        <w:rPr>
          <w:sz w:val="28"/>
          <w:szCs w:val="28"/>
          <w:lang w:val="en-US"/>
        </w:rPr>
        <w:t>portrait</w:t>
      </w:r>
      <w:r w:rsidRPr="00B42F1C">
        <w:rPr>
          <w:sz w:val="28"/>
          <w:szCs w:val="28"/>
        </w:rPr>
        <w:t xml:space="preserve"> = </w:t>
      </w:r>
      <w:r w:rsidRPr="00B42F1C">
        <w:rPr>
          <w:sz w:val="28"/>
          <w:szCs w:val="28"/>
          <w:lang w:val="en-US"/>
        </w:rPr>
        <w:t>portray</w:t>
      </w:r>
      <w:r w:rsidRPr="00B42F1C">
        <w:rPr>
          <w:sz w:val="28"/>
          <w:szCs w:val="28"/>
        </w:rPr>
        <w:t>).</w:t>
      </w:r>
    </w:p>
    <w:p w:rsidR="001A11C5" w:rsidRPr="00B42F1C" w:rsidRDefault="001A11C5" w:rsidP="001A11C5">
      <w:pPr>
        <w:ind w:firstLine="708"/>
        <w:jc w:val="both"/>
        <w:rPr>
          <w:sz w:val="28"/>
          <w:szCs w:val="28"/>
        </w:rPr>
      </w:pPr>
      <w:r w:rsidRPr="00B42F1C">
        <w:rPr>
          <w:sz w:val="28"/>
          <w:szCs w:val="28"/>
        </w:rPr>
        <w:t xml:space="preserve">Аналізуючи дані проведених досліджень, доходимо висновку, що виокремлення спільного семантичного компонента-інваріанта та його  зв’язків із поняттям концепта дає змогу простежити  формування семантичної структури терміна, та процесу виникнення нових смислів слова-терміна. Перспективи дослідження полягають у можливості прогнозування розвитку термінів та їх семантичної </w:t>
      </w:r>
      <w:r w:rsidRPr="004E7C29">
        <w:rPr>
          <w:sz w:val="28"/>
          <w:szCs w:val="28"/>
        </w:rPr>
        <w:t xml:space="preserve">структури. </w:t>
      </w:r>
      <w:r w:rsidRPr="00B42F1C">
        <w:rPr>
          <w:sz w:val="28"/>
          <w:szCs w:val="28"/>
        </w:rPr>
        <w:t xml:space="preserve">Таким чином, необхідність подальшого дослідження лінгвістичних термінологічних одиниць є важливою як з теоретичної, так і з практичної точки зору. </w:t>
      </w:r>
    </w:p>
    <w:p w:rsidR="001A11C5" w:rsidRPr="00B42F1C" w:rsidRDefault="001A11C5" w:rsidP="001A11C5">
      <w:pPr>
        <w:ind w:firstLine="708"/>
        <w:jc w:val="both"/>
        <w:rPr>
          <w:sz w:val="28"/>
          <w:szCs w:val="28"/>
        </w:rPr>
      </w:pPr>
    </w:p>
    <w:p w:rsidR="001A11C5" w:rsidRPr="00487D65" w:rsidRDefault="001A11C5" w:rsidP="001A11C5">
      <w:pPr>
        <w:ind w:firstLine="360"/>
        <w:jc w:val="center"/>
        <w:rPr>
          <w:sz w:val="28"/>
          <w:szCs w:val="28"/>
        </w:rPr>
      </w:pPr>
      <w:r w:rsidRPr="00BD21B8">
        <w:rPr>
          <w:b/>
          <w:sz w:val="28"/>
          <w:szCs w:val="28"/>
        </w:rPr>
        <w:t>Література</w:t>
      </w:r>
    </w:p>
    <w:p w:rsidR="001A11C5" w:rsidRPr="00475BE0" w:rsidRDefault="001A11C5" w:rsidP="001A11C5">
      <w:pPr>
        <w:ind w:left="360"/>
        <w:jc w:val="both"/>
        <w:rPr>
          <w:sz w:val="28"/>
          <w:szCs w:val="28"/>
        </w:rPr>
      </w:pPr>
    </w:p>
    <w:p w:rsidR="001A11C5" w:rsidRDefault="001A11C5" w:rsidP="001A11C5">
      <w:pPr>
        <w:numPr>
          <w:ilvl w:val="0"/>
          <w:numId w:val="73"/>
        </w:numPr>
        <w:jc w:val="both"/>
        <w:rPr>
          <w:sz w:val="28"/>
          <w:szCs w:val="28"/>
        </w:rPr>
      </w:pPr>
      <w:r w:rsidRPr="00487D65">
        <w:rPr>
          <w:sz w:val="28"/>
          <w:szCs w:val="28"/>
        </w:rPr>
        <w:t>Апресян</w:t>
      </w:r>
      <w:r w:rsidRPr="0022463C">
        <w:rPr>
          <w:sz w:val="28"/>
          <w:szCs w:val="28"/>
        </w:rPr>
        <w:t xml:space="preserve"> Ю.Д.</w:t>
      </w:r>
      <w:r w:rsidRPr="00226C3C">
        <w:rPr>
          <w:sz w:val="28"/>
          <w:szCs w:val="28"/>
        </w:rPr>
        <w:t xml:space="preserve"> Избранные труды: т.2. Интегральное описание языка и системная лексикография. – М.: Школа,  1995. – 767 с.</w:t>
      </w:r>
    </w:p>
    <w:p w:rsidR="001A11C5" w:rsidRPr="00407C4E" w:rsidRDefault="001A11C5" w:rsidP="001A11C5">
      <w:pPr>
        <w:numPr>
          <w:ilvl w:val="0"/>
          <w:numId w:val="73"/>
        </w:numPr>
        <w:jc w:val="both"/>
        <w:rPr>
          <w:sz w:val="28"/>
          <w:szCs w:val="28"/>
        </w:rPr>
      </w:pPr>
      <w:r w:rsidRPr="00B42F1C">
        <w:rPr>
          <w:sz w:val="28"/>
          <w:szCs w:val="28"/>
        </w:rPr>
        <w:t xml:space="preserve">Апресян Ю.Д. Основы семантики. - М.: </w:t>
      </w:r>
      <w:r>
        <w:rPr>
          <w:sz w:val="28"/>
          <w:szCs w:val="28"/>
        </w:rPr>
        <w:t xml:space="preserve"> Школа, </w:t>
      </w:r>
      <w:r w:rsidRPr="00B42F1C">
        <w:rPr>
          <w:sz w:val="28"/>
          <w:szCs w:val="28"/>
        </w:rPr>
        <w:t>1995</w:t>
      </w:r>
      <w:r>
        <w:rPr>
          <w:sz w:val="28"/>
          <w:szCs w:val="28"/>
        </w:rPr>
        <w:t xml:space="preserve"> – </w:t>
      </w:r>
      <w:r w:rsidRPr="00B42F1C">
        <w:rPr>
          <w:sz w:val="28"/>
          <w:szCs w:val="28"/>
        </w:rPr>
        <w:t>39</w:t>
      </w:r>
      <w:r>
        <w:rPr>
          <w:sz w:val="28"/>
          <w:szCs w:val="28"/>
        </w:rPr>
        <w:t>0 с.</w:t>
      </w:r>
    </w:p>
    <w:p w:rsidR="001A11C5" w:rsidRPr="007466EF" w:rsidRDefault="001A11C5" w:rsidP="001A11C5">
      <w:pPr>
        <w:numPr>
          <w:ilvl w:val="0"/>
          <w:numId w:val="73"/>
        </w:numPr>
        <w:jc w:val="both"/>
        <w:rPr>
          <w:spacing w:val="-12"/>
          <w:sz w:val="28"/>
          <w:szCs w:val="28"/>
        </w:rPr>
      </w:pPr>
      <w:r w:rsidRPr="007466EF">
        <w:rPr>
          <w:spacing w:val="-12"/>
          <w:sz w:val="28"/>
          <w:szCs w:val="28"/>
        </w:rPr>
        <w:t xml:space="preserve">Арутюнова Н.Д. Язык и мир человека. - М.: </w:t>
      </w:r>
      <w:r w:rsidRPr="007466EF">
        <w:rPr>
          <w:spacing w:val="-12"/>
          <w:sz w:val="28"/>
          <w:szCs w:val="28"/>
          <w:shd w:val="clear" w:color="auto" w:fill="FFFFFF"/>
        </w:rPr>
        <w:t>Языки русской культуры,</w:t>
      </w:r>
      <w:r w:rsidRPr="007466EF">
        <w:rPr>
          <w:rStyle w:val="apple-converted-space"/>
          <w:spacing w:val="-12"/>
          <w:sz w:val="28"/>
          <w:szCs w:val="28"/>
          <w:shd w:val="clear" w:color="auto" w:fill="FFFFFF"/>
        </w:rPr>
        <w:t> </w:t>
      </w:r>
      <w:r w:rsidRPr="007466EF">
        <w:rPr>
          <w:rStyle w:val="afa"/>
          <w:bCs/>
          <w:i w:val="0"/>
          <w:iCs w:val="0"/>
          <w:spacing w:val="-12"/>
          <w:sz w:val="28"/>
          <w:szCs w:val="28"/>
          <w:shd w:val="clear" w:color="auto" w:fill="FFFFFF"/>
        </w:rPr>
        <w:t>1999</w:t>
      </w:r>
      <w:r w:rsidRPr="007466EF">
        <w:rPr>
          <w:spacing w:val="-12"/>
          <w:sz w:val="28"/>
          <w:szCs w:val="28"/>
          <w:shd w:val="clear" w:color="auto" w:fill="FFFFFF"/>
        </w:rPr>
        <w:t xml:space="preserve">. </w:t>
      </w:r>
      <w:r w:rsidR="007466EF" w:rsidRPr="007466EF">
        <w:rPr>
          <w:spacing w:val="-12"/>
          <w:sz w:val="28"/>
          <w:szCs w:val="28"/>
          <w:shd w:val="clear" w:color="auto" w:fill="FFFFFF"/>
        </w:rPr>
        <w:t>–</w:t>
      </w:r>
      <w:r w:rsidRPr="007466EF">
        <w:rPr>
          <w:spacing w:val="-12"/>
          <w:sz w:val="28"/>
          <w:szCs w:val="28"/>
          <w:shd w:val="clear" w:color="auto" w:fill="FFFFFF"/>
        </w:rPr>
        <w:t xml:space="preserve"> 896</w:t>
      </w:r>
      <w:r w:rsidR="007466EF" w:rsidRPr="007466EF">
        <w:rPr>
          <w:spacing w:val="-12"/>
          <w:sz w:val="28"/>
          <w:szCs w:val="28"/>
          <w:shd w:val="clear" w:color="auto" w:fill="FFFFFF"/>
        </w:rPr>
        <w:t xml:space="preserve"> </w:t>
      </w:r>
      <w:r w:rsidRPr="007466EF">
        <w:rPr>
          <w:spacing w:val="-12"/>
          <w:sz w:val="28"/>
          <w:szCs w:val="28"/>
          <w:shd w:val="clear" w:color="auto" w:fill="FFFFFF"/>
        </w:rPr>
        <w:t>с.</w:t>
      </w:r>
    </w:p>
    <w:p w:rsidR="001A11C5" w:rsidRPr="00F55286" w:rsidRDefault="001A11C5" w:rsidP="001A11C5">
      <w:pPr>
        <w:numPr>
          <w:ilvl w:val="0"/>
          <w:numId w:val="73"/>
        </w:numPr>
        <w:jc w:val="both"/>
        <w:rPr>
          <w:sz w:val="28"/>
          <w:szCs w:val="28"/>
        </w:rPr>
      </w:pPr>
      <w:r w:rsidRPr="005A70E6">
        <w:rPr>
          <w:sz w:val="28"/>
          <w:szCs w:val="28"/>
        </w:rPr>
        <w:t>Вандриес Ж.</w:t>
      </w:r>
      <w:r w:rsidRPr="00B42F1C">
        <w:rPr>
          <w:sz w:val="28"/>
          <w:szCs w:val="28"/>
        </w:rPr>
        <w:t xml:space="preserve"> Язык. Лингвистическое введение в историю. – М.: Эдиториал, 2004. – 408 с.</w:t>
      </w:r>
    </w:p>
    <w:p w:rsidR="001A11C5" w:rsidRPr="00F55286" w:rsidRDefault="001A11C5" w:rsidP="001A11C5">
      <w:pPr>
        <w:numPr>
          <w:ilvl w:val="0"/>
          <w:numId w:val="73"/>
        </w:numPr>
        <w:jc w:val="both"/>
        <w:rPr>
          <w:sz w:val="28"/>
          <w:szCs w:val="28"/>
        </w:rPr>
      </w:pPr>
      <w:r w:rsidRPr="00B42F1C">
        <w:rPr>
          <w:color w:val="252525"/>
          <w:sz w:val="28"/>
          <w:szCs w:val="28"/>
          <w:shd w:val="clear" w:color="auto" w:fill="FFFFFF"/>
        </w:rPr>
        <w:t>Вежбицкая А. Понимание культур через посредство ключевых слов / Пер. с англ</w:t>
      </w:r>
      <w:r w:rsidRPr="00F55286">
        <w:rPr>
          <w:color w:val="252525"/>
          <w:sz w:val="28"/>
          <w:szCs w:val="28"/>
          <w:shd w:val="clear" w:color="auto" w:fill="FFFFFF"/>
        </w:rPr>
        <w:t>.</w:t>
      </w:r>
      <w:r w:rsidRPr="00F55286">
        <w:rPr>
          <w:rStyle w:val="apple-converted-space"/>
          <w:color w:val="252525"/>
          <w:sz w:val="28"/>
          <w:szCs w:val="28"/>
          <w:shd w:val="clear" w:color="auto" w:fill="FFFFFF"/>
        </w:rPr>
        <w:t> </w:t>
      </w:r>
      <w:hyperlink r:id="rId113" w:tooltip="Шмелёв, Алексей Дмитриевич" w:history="1">
        <w:r w:rsidRPr="001A11C5">
          <w:rPr>
            <w:rStyle w:val="a6"/>
            <w:color w:val="000000"/>
            <w:sz w:val="28"/>
            <w:szCs w:val="28"/>
            <w:shd w:val="clear" w:color="auto" w:fill="FFFFFF"/>
          </w:rPr>
          <w:t>А. Д. Шмелёва</w:t>
        </w:r>
      </w:hyperlink>
      <w:r w:rsidRPr="001A11C5">
        <w:rPr>
          <w:color w:val="000000"/>
          <w:sz w:val="28"/>
          <w:szCs w:val="28"/>
          <w:shd w:val="clear" w:color="auto" w:fill="FFFFFF"/>
        </w:rPr>
        <w:t>.</w:t>
      </w:r>
      <w:r w:rsidRPr="00B42F1C">
        <w:rPr>
          <w:color w:val="252525"/>
          <w:sz w:val="28"/>
          <w:szCs w:val="28"/>
          <w:shd w:val="clear" w:color="auto" w:fill="FFFFFF"/>
        </w:rPr>
        <w:t xml:space="preserve"> — М.: Языки славянской культуры, 2001. — 288 с. </w:t>
      </w:r>
    </w:p>
    <w:p w:rsidR="001A11C5" w:rsidRPr="001E3D13" w:rsidRDefault="001A11C5" w:rsidP="001A11C5">
      <w:pPr>
        <w:numPr>
          <w:ilvl w:val="0"/>
          <w:numId w:val="73"/>
        </w:numPr>
        <w:jc w:val="both"/>
        <w:rPr>
          <w:rStyle w:val="reference-text"/>
          <w:spacing w:val="-4"/>
          <w:sz w:val="28"/>
          <w:szCs w:val="28"/>
        </w:rPr>
      </w:pPr>
      <w:r w:rsidRPr="001E3D13">
        <w:rPr>
          <w:color w:val="252525"/>
          <w:spacing w:val="-4"/>
          <w:sz w:val="28"/>
          <w:szCs w:val="28"/>
          <w:shd w:val="clear" w:color="auto" w:fill="FFFFFF"/>
        </w:rPr>
        <w:t>Вежбицкая А. Язык. Культура. Познание. -</w:t>
      </w:r>
      <w:r w:rsidRPr="001E3D13">
        <w:rPr>
          <w:rStyle w:val="afa"/>
          <w:rFonts w:ascii="Arial" w:hAnsi="Arial" w:cs="Arial"/>
          <w:b/>
          <w:bCs/>
          <w:i w:val="0"/>
          <w:iCs w:val="0"/>
          <w:color w:val="6A6A6A"/>
          <w:spacing w:val="-4"/>
          <w:shd w:val="clear" w:color="auto" w:fill="FFFFFF"/>
        </w:rPr>
        <w:t xml:space="preserve"> </w:t>
      </w:r>
      <w:r w:rsidRPr="001E3D13">
        <w:rPr>
          <w:rStyle w:val="afa"/>
          <w:bCs/>
          <w:i w:val="0"/>
          <w:iCs w:val="0"/>
          <w:spacing w:val="-4"/>
          <w:sz w:val="28"/>
          <w:szCs w:val="28"/>
          <w:shd w:val="clear" w:color="auto" w:fill="FFFFFF"/>
        </w:rPr>
        <w:t>М</w:t>
      </w:r>
      <w:r w:rsidRPr="001E3D13">
        <w:rPr>
          <w:spacing w:val="-4"/>
          <w:sz w:val="28"/>
          <w:szCs w:val="28"/>
          <w:shd w:val="clear" w:color="auto" w:fill="FFFFFF"/>
        </w:rPr>
        <w:t>.: Pусские словари,</w:t>
      </w:r>
      <w:r w:rsidRPr="001E3D13">
        <w:rPr>
          <w:rStyle w:val="apple-converted-space"/>
          <w:spacing w:val="-4"/>
          <w:sz w:val="28"/>
          <w:szCs w:val="28"/>
          <w:shd w:val="clear" w:color="auto" w:fill="FFFFFF"/>
        </w:rPr>
        <w:t> </w:t>
      </w:r>
      <w:r w:rsidRPr="001E3D13">
        <w:rPr>
          <w:rStyle w:val="afa"/>
          <w:bCs/>
          <w:i w:val="0"/>
          <w:iCs w:val="0"/>
          <w:spacing w:val="-4"/>
          <w:sz w:val="28"/>
          <w:szCs w:val="28"/>
          <w:shd w:val="clear" w:color="auto" w:fill="FFFFFF"/>
        </w:rPr>
        <w:t>1996</w:t>
      </w:r>
      <w:r w:rsidRPr="001E3D13">
        <w:rPr>
          <w:spacing w:val="-4"/>
          <w:sz w:val="28"/>
          <w:szCs w:val="28"/>
          <w:shd w:val="clear" w:color="auto" w:fill="FFFFFF"/>
        </w:rPr>
        <w:t>.  - 416 с.</w:t>
      </w:r>
      <w:r w:rsidRPr="001E3D13">
        <w:rPr>
          <w:rStyle w:val="reference-text"/>
          <w:spacing w:val="-4"/>
          <w:sz w:val="28"/>
          <w:szCs w:val="28"/>
        </w:rPr>
        <w:t xml:space="preserve">  </w:t>
      </w:r>
    </w:p>
    <w:p w:rsidR="001A11C5" w:rsidRDefault="001A11C5" w:rsidP="001A11C5">
      <w:pPr>
        <w:numPr>
          <w:ilvl w:val="0"/>
          <w:numId w:val="73"/>
        </w:numPr>
        <w:jc w:val="both"/>
        <w:rPr>
          <w:sz w:val="28"/>
          <w:szCs w:val="28"/>
        </w:rPr>
      </w:pPr>
      <w:r w:rsidRPr="00F55286">
        <w:rPr>
          <w:sz w:val="28"/>
          <w:szCs w:val="28"/>
        </w:rPr>
        <w:t>Гак В.Г.</w:t>
      </w:r>
      <w:r w:rsidRPr="00B42F1C">
        <w:rPr>
          <w:sz w:val="28"/>
          <w:szCs w:val="28"/>
        </w:rPr>
        <w:t xml:space="preserve"> Сопоставительная лексикология. – М.: Международные отношения, 1977. – 264 с.</w:t>
      </w:r>
    </w:p>
    <w:p w:rsidR="001A11C5" w:rsidRPr="00B42F1C" w:rsidRDefault="001A11C5" w:rsidP="001A11C5">
      <w:pPr>
        <w:numPr>
          <w:ilvl w:val="0"/>
          <w:numId w:val="73"/>
        </w:numPr>
        <w:jc w:val="both"/>
        <w:rPr>
          <w:sz w:val="28"/>
          <w:szCs w:val="28"/>
        </w:rPr>
      </w:pPr>
      <w:r w:rsidRPr="00B42F1C">
        <w:rPr>
          <w:sz w:val="28"/>
          <w:szCs w:val="28"/>
        </w:rPr>
        <w:t>Гурський С. О</w:t>
      </w:r>
      <w:r w:rsidRPr="00B42F1C">
        <w:rPr>
          <w:i/>
          <w:sz w:val="28"/>
          <w:szCs w:val="28"/>
        </w:rPr>
        <w:t>.</w:t>
      </w:r>
      <w:r w:rsidRPr="00B42F1C">
        <w:rPr>
          <w:sz w:val="28"/>
          <w:szCs w:val="28"/>
        </w:rPr>
        <w:t xml:space="preserve"> Деякі проблеми семантичної комбінаторики // Іноземна філологія. – Львів : Видавниче об’єднання “Вища школа”, Видавництво при ЛНУ, 1979. – Вип. 53. – с. 3 – 16.</w:t>
      </w:r>
    </w:p>
    <w:p w:rsidR="001A11C5" w:rsidRPr="00F55286" w:rsidRDefault="001A11C5" w:rsidP="001A11C5">
      <w:pPr>
        <w:numPr>
          <w:ilvl w:val="0"/>
          <w:numId w:val="73"/>
        </w:numPr>
        <w:jc w:val="both"/>
        <w:rPr>
          <w:sz w:val="28"/>
          <w:szCs w:val="28"/>
        </w:rPr>
      </w:pPr>
      <w:r w:rsidRPr="00F55286">
        <w:rPr>
          <w:sz w:val="28"/>
          <w:szCs w:val="28"/>
        </w:rPr>
        <w:t xml:space="preserve">Даниленко В.П. Русская терминология: Опыт </w:t>
      </w:r>
      <w:r>
        <w:rPr>
          <w:sz w:val="28"/>
          <w:szCs w:val="28"/>
        </w:rPr>
        <w:t>лингвистического описания. – М.: Наука,</w:t>
      </w:r>
      <w:r w:rsidRPr="00F55286">
        <w:rPr>
          <w:sz w:val="28"/>
          <w:szCs w:val="28"/>
        </w:rPr>
        <w:t xml:space="preserve"> 1977</w:t>
      </w:r>
      <w:r>
        <w:rPr>
          <w:sz w:val="28"/>
          <w:szCs w:val="28"/>
        </w:rPr>
        <w:t>. – 118 с.</w:t>
      </w:r>
    </w:p>
    <w:p w:rsidR="001A11C5" w:rsidRPr="007466EF" w:rsidRDefault="001A11C5" w:rsidP="001A11C5">
      <w:pPr>
        <w:numPr>
          <w:ilvl w:val="0"/>
          <w:numId w:val="73"/>
        </w:numPr>
        <w:jc w:val="both"/>
        <w:rPr>
          <w:spacing w:val="-12"/>
          <w:sz w:val="28"/>
          <w:szCs w:val="28"/>
        </w:rPr>
      </w:pPr>
      <w:r w:rsidRPr="007466EF">
        <w:rPr>
          <w:spacing w:val="-12"/>
          <w:sz w:val="28"/>
          <w:szCs w:val="28"/>
        </w:rPr>
        <w:t>Канделаки Т.Л. Семантика и мотивированность терминов – М.: Наука, 1977. – 167 с.</w:t>
      </w:r>
    </w:p>
    <w:p w:rsidR="001A11C5" w:rsidRPr="009805B2" w:rsidRDefault="001A11C5" w:rsidP="001A11C5">
      <w:pPr>
        <w:numPr>
          <w:ilvl w:val="0"/>
          <w:numId w:val="73"/>
        </w:numPr>
        <w:jc w:val="both"/>
        <w:rPr>
          <w:sz w:val="28"/>
          <w:szCs w:val="28"/>
        </w:rPr>
      </w:pPr>
      <w:r w:rsidRPr="00B42F1C">
        <w:rPr>
          <w:rStyle w:val="reference-text"/>
          <w:color w:val="000000"/>
          <w:sz w:val="28"/>
          <w:szCs w:val="28"/>
        </w:rPr>
        <w:lastRenderedPageBreak/>
        <w:t xml:space="preserve"> Кубрякова Е.С. </w:t>
      </w:r>
      <w:r w:rsidRPr="00B42F1C">
        <w:rPr>
          <w:color w:val="252525"/>
          <w:sz w:val="28"/>
          <w:szCs w:val="28"/>
        </w:rPr>
        <w:t>Теория номинации и словообразование. Монография. Изд. 3-е. — М.: Изд-во ЛИБРОКОМ, 2009.</w:t>
      </w:r>
      <w:r>
        <w:rPr>
          <w:color w:val="252525"/>
          <w:sz w:val="28"/>
          <w:szCs w:val="28"/>
        </w:rPr>
        <w:t xml:space="preserve"> – 88 с.</w:t>
      </w:r>
    </w:p>
    <w:p w:rsidR="001A11C5" w:rsidRPr="009805B2" w:rsidRDefault="001A11C5" w:rsidP="001A11C5">
      <w:pPr>
        <w:numPr>
          <w:ilvl w:val="0"/>
          <w:numId w:val="73"/>
        </w:numPr>
        <w:jc w:val="both"/>
        <w:rPr>
          <w:rStyle w:val="reference-text"/>
          <w:sz w:val="28"/>
          <w:szCs w:val="28"/>
        </w:rPr>
      </w:pPr>
      <w:r w:rsidRPr="00B42F1C">
        <w:rPr>
          <w:rStyle w:val="reference-text"/>
          <w:color w:val="000000"/>
          <w:sz w:val="28"/>
          <w:szCs w:val="28"/>
        </w:rPr>
        <w:t>Лакофф Дж., Джонс</w:t>
      </w:r>
      <w:r>
        <w:rPr>
          <w:rStyle w:val="reference-text"/>
          <w:color w:val="000000"/>
          <w:sz w:val="28"/>
          <w:szCs w:val="28"/>
        </w:rPr>
        <w:t>он</w:t>
      </w:r>
      <w:r w:rsidRPr="00B42F1C">
        <w:rPr>
          <w:rStyle w:val="reference-text"/>
          <w:color w:val="000000"/>
          <w:sz w:val="28"/>
          <w:szCs w:val="28"/>
        </w:rPr>
        <w:t xml:space="preserve"> М. Метафоры, которыми мы живем // Теория метафоры. – М. : Прогресс</w:t>
      </w:r>
      <w:r>
        <w:rPr>
          <w:rStyle w:val="reference-text"/>
          <w:color w:val="000000"/>
          <w:sz w:val="28"/>
          <w:szCs w:val="28"/>
        </w:rPr>
        <w:t>,</w:t>
      </w:r>
      <w:r w:rsidRPr="00B42F1C">
        <w:rPr>
          <w:rStyle w:val="reference-text"/>
          <w:color w:val="000000"/>
          <w:sz w:val="28"/>
          <w:szCs w:val="28"/>
        </w:rPr>
        <w:t xml:space="preserve"> 1990.</w:t>
      </w:r>
      <w:r>
        <w:rPr>
          <w:rStyle w:val="reference-text"/>
          <w:color w:val="000000"/>
          <w:sz w:val="28"/>
          <w:szCs w:val="28"/>
        </w:rPr>
        <w:t xml:space="preserve"> – 415 с.</w:t>
      </w:r>
    </w:p>
    <w:p w:rsidR="001A11C5" w:rsidRPr="009805B2" w:rsidRDefault="001A11C5" w:rsidP="001A11C5">
      <w:pPr>
        <w:numPr>
          <w:ilvl w:val="0"/>
          <w:numId w:val="73"/>
        </w:numPr>
        <w:jc w:val="both"/>
        <w:rPr>
          <w:sz w:val="28"/>
          <w:szCs w:val="28"/>
        </w:rPr>
      </w:pPr>
      <w:r w:rsidRPr="00B42F1C">
        <w:rPr>
          <w:color w:val="252525"/>
          <w:sz w:val="28"/>
          <w:szCs w:val="28"/>
        </w:rPr>
        <w:t>Лихачев Д.С. Теория номинации и словообразование. Монография. Изд. 3-е. — М.: Изд-во ЛИБРОКОМ, 2009.</w:t>
      </w:r>
      <w:r>
        <w:rPr>
          <w:color w:val="252525"/>
          <w:sz w:val="28"/>
          <w:szCs w:val="28"/>
        </w:rPr>
        <w:t xml:space="preserve"> – 144 с.</w:t>
      </w:r>
    </w:p>
    <w:p w:rsidR="001A11C5" w:rsidRPr="00B42F1C" w:rsidRDefault="001A11C5" w:rsidP="001A11C5">
      <w:pPr>
        <w:numPr>
          <w:ilvl w:val="0"/>
          <w:numId w:val="73"/>
        </w:numPr>
        <w:jc w:val="both"/>
        <w:rPr>
          <w:sz w:val="28"/>
          <w:szCs w:val="28"/>
        </w:rPr>
      </w:pPr>
      <w:r w:rsidRPr="009805B2">
        <w:rPr>
          <w:sz w:val="28"/>
          <w:szCs w:val="28"/>
        </w:rPr>
        <w:t>Лотте Д.С.</w:t>
      </w:r>
      <w:r w:rsidRPr="00B42F1C">
        <w:rPr>
          <w:sz w:val="28"/>
          <w:szCs w:val="28"/>
        </w:rPr>
        <w:t xml:space="preserve"> Основы построения научно-технической терминологии. Вопросы теории и методики. – М.: Изд-во Акад. Наук СССР, 1961. – 158 с.</w:t>
      </w:r>
    </w:p>
    <w:p w:rsidR="001A11C5" w:rsidRDefault="001A11C5" w:rsidP="001A11C5">
      <w:pPr>
        <w:numPr>
          <w:ilvl w:val="0"/>
          <w:numId w:val="73"/>
        </w:numPr>
        <w:jc w:val="both"/>
        <w:rPr>
          <w:sz w:val="28"/>
          <w:szCs w:val="28"/>
        </w:rPr>
      </w:pPr>
      <w:r w:rsidRPr="00B42F1C">
        <w:rPr>
          <w:sz w:val="28"/>
          <w:szCs w:val="28"/>
        </w:rPr>
        <w:t xml:space="preserve">Попова З.Д., Стернин И.А. </w:t>
      </w:r>
      <w:r>
        <w:rPr>
          <w:sz w:val="28"/>
          <w:szCs w:val="28"/>
        </w:rPr>
        <w:t>Очерки по когнитивной лингвистике</w:t>
      </w:r>
      <w:r w:rsidRPr="00B42F1C">
        <w:rPr>
          <w:sz w:val="28"/>
          <w:szCs w:val="28"/>
        </w:rPr>
        <w:t xml:space="preserve">. - </w:t>
      </w:r>
      <w:r>
        <w:rPr>
          <w:sz w:val="28"/>
          <w:szCs w:val="28"/>
        </w:rPr>
        <w:t>Воронеж</w:t>
      </w:r>
      <w:r w:rsidRPr="00B42F1C">
        <w:rPr>
          <w:sz w:val="28"/>
          <w:szCs w:val="28"/>
        </w:rPr>
        <w:t xml:space="preserve">: </w:t>
      </w:r>
      <w:r>
        <w:rPr>
          <w:sz w:val="28"/>
          <w:szCs w:val="28"/>
        </w:rPr>
        <w:t>Истоки, 2002. – 192 с.</w:t>
      </w:r>
    </w:p>
    <w:p w:rsidR="001A11C5" w:rsidRDefault="001A11C5" w:rsidP="001A11C5">
      <w:pPr>
        <w:numPr>
          <w:ilvl w:val="0"/>
          <w:numId w:val="73"/>
        </w:numPr>
        <w:jc w:val="both"/>
        <w:rPr>
          <w:sz w:val="28"/>
          <w:szCs w:val="28"/>
        </w:rPr>
      </w:pPr>
      <w:r w:rsidRPr="005A70E6">
        <w:rPr>
          <w:sz w:val="28"/>
          <w:szCs w:val="28"/>
        </w:rPr>
        <w:t>Солнцев В.М.</w:t>
      </w:r>
      <w:r w:rsidRPr="00B42F1C">
        <w:rPr>
          <w:sz w:val="28"/>
          <w:szCs w:val="28"/>
        </w:rPr>
        <w:t xml:space="preserve"> Язык как системно-структурное образование. – М.: Недра, 1977. – 341 с.</w:t>
      </w:r>
    </w:p>
    <w:p w:rsidR="001A11C5" w:rsidRPr="005A70E6" w:rsidRDefault="001A11C5" w:rsidP="001A11C5">
      <w:pPr>
        <w:numPr>
          <w:ilvl w:val="0"/>
          <w:numId w:val="73"/>
        </w:numPr>
        <w:jc w:val="both"/>
        <w:rPr>
          <w:sz w:val="28"/>
          <w:szCs w:val="28"/>
        </w:rPr>
      </w:pPr>
      <w:r>
        <w:rPr>
          <w:rStyle w:val="apple-converted-space"/>
          <w:color w:val="000000"/>
          <w:szCs w:val="27"/>
        </w:rPr>
        <w:t> </w:t>
      </w:r>
      <w:r w:rsidRPr="00C770ED">
        <w:rPr>
          <w:color w:val="000000"/>
          <w:sz w:val="28"/>
          <w:szCs w:val="28"/>
        </w:rPr>
        <w:t>Степанов Ю. С. В трехмерном пространстве языка: Семиотические проблемы лингвистики, философии, искусства.— М.: Наука, 1985.— 336 с.</w:t>
      </w:r>
    </w:p>
    <w:p w:rsidR="001A11C5" w:rsidRDefault="001A11C5" w:rsidP="001A11C5">
      <w:pPr>
        <w:numPr>
          <w:ilvl w:val="0"/>
          <w:numId w:val="73"/>
        </w:numPr>
        <w:jc w:val="both"/>
        <w:rPr>
          <w:sz w:val="28"/>
          <w:szCs w:val="28"/>
        </w:rPr>
      </w:pPr>
      <w:r w:rsidRPr="00B42F1C">
        <w:rPr>
          <w:sz w:val="28"/>
          <w:szCs w:val="28"/>
        </w:rPr>
        <w:t>Степанов</w:t>
      </w:r>
      <w:r>
        <w:rPr>
          <w:sz w:val="28"/>
          <w:szCs w:val="28"/>
        </w:rPr>
        <w:t xml:space="preserve"> Ю.С.</w:t>
      </w:r>
      <w:r w:rsidRPr="00B42F1C">
        <w:rPr>
          <w:sz w:val="28"/>
          <w:szCs w:val="28"/>
        </w:rPr>
        <w:t xml:space="preserve"> Семиотик</w:t>
      </w:r>
      <w:r>
        <w:rPr>
          <w:sz w:val="28"/>
          <w:szCs w:val="28"/>
        </w:rPr>
        <w:t xml:space="preserve">а.  - М.: Наука, 1971. - 146 с.   </w:t>
      </w:r>
    </w:p>
    <w:p w:rsidR="001A11C5" w:rsidRDefault="001A11C5" w:rsidP="001A11C5">
      <w:pPr>
        <w:numPr>
          <w:ilvl w:val="0"/>
          <w:numId w:val="73"/>
        </w:numPr>
        <w:jc w:val="both"/>
        <w:rPr>
          <w:sz w:val="28"/>
          <w:szCs w:val="28"/>
        </w:rPr>
      </w:pPr>
      <w:r>
        <w:rPr>
          <w:sz w:val="28"/>
          <w:szCs w:val="28"/>
        </w:rPr>
        <w:t>Стернин И</w:t>
      </w:r>
      <w:r w:rsidRPr="00B42F1C">
        <w:rPr>
          <w:sz w:val="28"/>
          <w:szCs w:val="28"/>
        </w:rPr>
        <w:t>. А.</w:t>
      </w:r>
      <w:r w:rsidRPr="00B42F1C">
        <w:rPr>
          <w:color w:val="000080"/>
          <w:sz w:val="22"/>
          <w:szCs w:val="22"/>
        </w:rPr>
        <w:t xml:space="preserve"> </w:t>
      </w:r>
      <w:r w:rsidRPr="00407C4E">
        <w:rPr>
          <w:sz w:val="28"/>
          <w:szCs w:val="28"/>
        </w:rPr>
        <w:t>Теоретические и прикладные проблемы языкознания. Избранные работы. -</w:t>
      </w:r>
      <w:r>
        <w:rPr>
          <w:sz w:val="28"/>
          <w:szCs w:val="28"/>
        </w:rPr>
        <w:t xml:space="preserve"> </w:t>
      </w:r>
      <w:r w:rsidRPr="00407C4E">
        <w:rPr>
          <w:sz w:val="28"/>
          <w:szCs w:val="28"/>
        </w:rPr>
        <w:t xml:space="preserve">Воронеж: </w:t>
      </w:r>
      <w:r>
        <w:rPr>
          <w:sz w:val="28"/>
          <w:szCs w:val="28"/>
        </w:rPr>
        <w:t>Истоки</w:t>
      </w:r>
      <w:r w:rsidRPr="00407C4E">
        <w:rPr>
          <w:sz w:val="28"/>
          <w:szCs w:val="28"/>
        </w:rPr>
        <w:t>, 2008. - 595 с.</w:t>
      </w:r>
    </w:p>
    <w:p w:rsidR="001A11C5" w:rsidRDefault="001A11C5" w:rsidP="001A11C5">
      <w:pPr>
        <w:numPr>
          <w:ilvl w:val="0"/>
          <w:numId w:val="73"/>
        </w:numPr>
        <w:jc w:val="both"/>
        <w:rPr>
          <w:sz w:val="28"/>
          <w:szCs w:val="28"/>
        </w:rPr>
      </w:pPr>
      <w:r w:rsidRPr="005A70E6">
        <w:rPr>
          <w:sz w:val="28"/>
          <w:szCs w:val="28"/>
        </w:rPr>
        <w:t>Суперанская А.В. и др.</w:t>
      </w:r>
      <w:r w:rsidRPr="00B42F1C">
        <w:rPr>
          <w:sz w:val="28"/>
          <w:szCs w:val="28"/>
        </w:rPr>
        <w:t xml:space="preserve"> Общая терминология: вопросы теории. – М.: Наука, 1989. – 243 с.</w:t>
      </w:r>
    </w:p>
    <w:p w:rsidR="001A11C5" w:rsidRDefault="001A11C5" w:rsidP="001A11C5">
      <w:pPr>
        <w:numPr>
          <w:ilvl w:val="0"/>
          <w:numId w:val="73"/>
        </w:numPr>
        <w:jc w:val="both"/>
        <w:rPr>
          <w:sz w:val="28"/>
          <w:szCs w:val="28"/>
        </w:rPr>
      </w:pPr>
      <w:r w:rsidRPr="00B42F1C">
        <w:rPr>
          <w:sz w:val="28"/>
          <w:szCs w:val="28"/>
        </w:rPr>
        <w:t>Толстой Н.И. Некоторые проблемы сравнительной славянской семасиологии</w:t>
      </w:r>
      <w:r w:rsidRPr="005C1B4F">
        <w:rPr>
          <w:sz w:val="28"/>
          <w:szCs w:val="28"/>
        </w:rPr>
        <w:t xml:space="preserve"> </w:t>
      </w:r>
      <w:r>
        <w:rPr>
          <w:sz w:val="28"/>
          <w:szCs w:val="28"/>
        </w:rPr>
        <w:t>// Славянское языкознание. – М.: 1968. – с.</w:t>
      </w:r>
      <w:r w:rsidRPr="00B42F1C">
        <w:rPr>
          <w:sz w:val="28"/>
          <w:szCs w:val="28"/>
        </w:rPr>
        <w:t xml:space="preserve"> 55 – 71  </w:t>
      </w:r>
    </w:p>
    <w:p w:rsidR="001A11C5" w:rsidRPr="00B42F1C" w:rsidRDefault="001A11C5" w:rsidP="001A11C5">
      <w:pPr>
        <w:numPr>
          <w:ilvl w:val="0"/>
          <w:numId w:val="73"/>
        </w:numPr>
        <w:jc w:val="both"/>
        <w:rPr>
          <w:sz w:val="28"/>
          <w:szCs w:val="28"/>
        </w:rPr>
      </w:pPr>
      <w:r w:rsidRPr="005A70E6">
        <w:rPr>
          <w:sz w:val="28"/>
          <w:szCs w:val="28"/>
        </w:rPr>
        <w:t>Уфимцева А.А.</w:t>
      </w:r>
      <w:r w:rsidRPr="00B42F1C">
        <w:rPr>
          <w:sz w:val="28"/>
          <w:szCs w:val="28"/>
        </w:rPr>
        <w:t xml:space="preserve"> Слово в лексико-семантической системе языка. – М.: Наука, 1968. – 272 с.</w:t>
      </w:r>
    </w:p>
    <w:p w:rsidR="001A11C5" w:rsidRDefault="001A11C5" w:rsidP="001A11C5">
      <w:pPr>
        <w:numPr>
          <w:ilvl w:val="0"/>
          <w:numId w:val="73"/>
        </w:numPr>
        <w:jc w:val="both"/>
        <w:rPr>
          <w:sz w:val="28"/>
          <w:szCs w:val="28"/>
        </w:rPr>
      </w:pPr>
      <w:r w:rsidRPr="005A70E6">
        <w:rPr>
          <w:sz w:val="28"/>
          <w:szCs w:val="28"/>
        </w:rPr>
        <w:t>Филлмор Ч. Дж. Об организации семантической информации в словаре / Филлмор Ч. Дж. - М.: Прогресс, 1983</w:t>
      </w:r>
      <w:r>
        <w:rPr>
          <w:sz w:val="28"/>
          <w:szCs w:val="28"/>
        </w:rPr>
        <w:t>.</w:t>
      </w:r>
      <w:r w:rsidRPr="005A70E6">
        <w:rPr>
          <w:sz w:val="28"/>
          <w:szCs w:val="28"/>
        </w:rPr>
        <w:t xml:space="preserve"> – 400 с. – (Новое в зарубежной лингвистике; вып. 14</w:t>
      </w:r>
      <w:r>
        <w:rPr>
          <w:sz w:val="28"/>
          <w:szCs w:val="28"/>
        </w:rPr>
        <w:t>)</w:t>
      </w:r>
    </w:p>
    <w:p w:rsidR="001A11C5" w:rsidRDefault="001A11C5" w:rsidP="001A11C5">
      <w:pPr>
        <w:numPr>
          <w:ilvl w:val="0"/>
          <w:numId w:val="73"/>
        </w:numPr>
        <w:jc w:val="both"/>
        <w:rPr>
          <w:sz w:val="28"/>
          <w:szCs w:val="28"/>
        </w:rPr>
      </w:pPr>
      <w:r w:rsidRPr="005A70E6">
        <w:rPr>
          <w:sz w:val="28"/>
          <w:szCs w:val="28"/>
        </w:rPr>
        <w:t>Шмелев Д.Н.</w:t>
      </w:r>
      <w:r w:rsidRPr="00B42F1C">
        <w:rPr>
          <w:sz w:val="28"/>
          <w:szCs w:val="28"/>
        </w:rPr>
        <w:t xml:space="preserve"> Проблемы семантического анализа лексики. – М.: Наука, 1973. – 280 с.</w:t>
      </w:r>
    </w:p>
    <w:p w:rsidR="001A11C5" w:rsidRPr="001E3D13" w:rsidRDefault="001A11C5" w:rsidP="001A11C5">
      <w:pPr>
        <w:numPr>
          <w:ilvl w:val="0"/>
          <w:numId w:val="73"/>
        </w:numPr>
        <w:jc w:val="both"/>
        <w:rPr>
          <w:rStyle w:val="reference-text"/>
          <w:sz w:val="28"/>
          <w:szCs w:val="28"/>
          <w:lang w:val="en-GB"/>
        </w:rPr>
      </w:pPr>
      <w:r w:rsidRPr="001E3D13">
        <w:rPr>
          <w:rStyle w:val="reference-text"/>
          <w:color w:val="000000"/>
          <w:sz w:val="28"/>
          <w:szCs w:val="28"/>
          <w:lang w:val="en-GB"/>
        </w:rPr>
        <w:t>Lakoff G. The contemporary theory of metaphor // Metaphor and thought. – Cambridge, 1993. –245 p.</w:t>
      </w:r>
    </w:p>
    <w:p w:rsidR="001A11C5" w:rsidRPr="001E3D13" w:rsidRDefault="001A11C5" w:rsidP="001A11C5">
      <w:pPr>
        <w:numPr>
          <w:ilvl w:val="0"/>
          <w:numId w:val="73"/>
        </w:numPr>
        <w:jc w:val="both"/>
        <w:rPr>
          <w:sz w:val="28"/>
          <w:szCs w:val="28"/>
          <w:lang w:val="en-GB"/>
        </w:rPr>
      </w:pPr>
      <w:r w:rsidRPr="00226C3C">
        <w:rPr>
          <w:sz w:val="28"/>
          <w:szCs w:val="28"/>
          <w:lang w:val="en-US"/>
        </w:rPr>
        <w:t>An</w:t>
      </w:r>
      <w:r w:rsidRPr="00226C3C">
        <w:rPr>
          <w:sz w:val="28"/>
          <w:szCs w:val="28"/>
          <w:lang w:val="en-GB"/>
        </w:rPr>
        <w:t xml:space="preserve"> </w:t>
      </w:r>
      <w:r w:rsidRPr="00226C3C">
        <w:rPr>
          <w:sz w:val="28"/>
          <w:szCs w:val="28"/>
          <w:lang w:val="en-US"/>
        </w:rPr>
        <w:t>Etymological</w:t>
      </w:r>
      <w:r w:rsidRPr="00226C3C">
        <w:rPr>
          <w:sz w:val="28"/>
          <w:szCs w:val="28"/>
          <w:lang w:val="en-GB"/>
        </w:rPr>
        <w:t xml:space="preserve"> </w:t>
      </w:r>
      <w:r w:rsidRPr="00226C3C">
        <w:rPr>
          <w:sz w:val="28"/>
          <w:szCs w:val="28"/>
          <w:lang w:val="en-US"/>
        </w:rPr>
        <w:t>Dictionary</w:t>
      </w:r>
      <w:r w:rsidRPr="00226C3C">
        <w:rPr>
          <w:sz w:val="28"/>
          <w:szCs w:val="28"/>
          <w:lang w:val="en-GB"/>
        </w:rPr>
        <w:t xml:space="preserve"> </w:t>
      </w:r>
      <w:r w:rsidRPr="00226C3C">
        <w:rPr>
          <w:sz w:val="28"/>
          <w:szCs w:val="28"/>
          <w:lang w:val="en-US"/>
        </w:rPr>
        <w:t>of</w:t>
      </w:r>
      <w:r w:rsidRPr="00226C3C">
        <w:rPr>
          <w:sz w:val="28"/>
          <w:szCs w:val="28"/>
          <w:lang w:val="en-GB"/>
        </w:rPr>
        <w:t xml:space="preserve"> </w:t>
      </w:r>
      <w:r w:rsidRPr="00226C3C">
        <w:rPr>
          <w:sz w:val="28"/>
          <w:szCs w:val="28"/>
          <w:lang w:val="en-US"/>
        </w:rPr>
        <w:t>the</w:t>
      </w:r>
      <w:r w:rsidRPr="00226C3C">
        <w:rPr>
          <w:sz w:val="28"/>
          <w:szCs w:val="28"/>
          <w:lang w:val="en-GB"/>
        </w:rPr>
        <w:t xml:space="preserve"> </w:t>
      </w:r>
      <w:r w:rsidRPr="00226C3C">
        <w:rPr>
          <w:sz w:val="28"/>
          <w:szCs w:val="28"/>
          <w:lang w:val="en-US"/>
        </w:rPr>
        <w:t>English</w:t>
      </w:r>
      <w:r w:rsidRPr="00226C3C">
        <w:rPr>
          <w:sz w:val="28"/>
          <w:szCs w:val="28"/>
          <w:lang w:val="en-GB"/>
        </w:rPr>
        <w:t xml:space="preserve"> </w:t>
      </w:r>
      <w:r w:rsidRPr="00226C3C">
        <w:rPr>
          <w:sz w:val="28"/>
          <w:szCs w:val="28"/>
          <w:lang w:val="en-US"/>
        </w:rPr>
        <w:t>Language</w:t>
      </w:r>
      <w:r w:rsidRPr="00226C3C">
        <w:rPr>
          <w:sz w:val="28"/>
          <w:szCs w:val="28"/>
          <w:lang w:val="en-GB"/>
        </w:rPr>
        <w:t xml:space="preserve">. - </w:t>
      </w:r>
      <w:r w:rsidRPr="00226C3C">
        <w:rPr>
          <w:sz w:val="28"/>
          <w:szCs w:val="28"/>
          <w:lang w:val="en-US"/>
        </w:rPr>
        <w:t>Oxford</w:t>
      </w:r>
      <w:r w:rsidRPr="00226C3C">
        <w:rPr>
          <w:sz w:val="28"/>
          <w:szCs w:val="28"/>
          <w:lang w:val="en-GB"/>
        </w:rPr>
        <w:t xml:space="preserve">: </w:t>
      </w:r>
      <w:r w:rsidRPr="00226C3C">
        <w:rPr>
          <w:sz w:val="28"/>
          <w:szCs w:val="28"/>
          <w:lang w:val="en-US"/>
        </w:rPr>
        <w:t>Oxford</w:t>
      </w:r>
      <w:r w:rsidRPr="00226C3C">
        <w:rPr>
          <w:sz w:val="28"/>
          <w:szCs w:val="28"/>
          <w:lang w:val="en-GB"/>
        </w:rPr>
        <w:t xml:space="preserve"> </w:t>
      </w:r>
      <w:r w:rsidRPr="00226C3C">
        <w:rPr>
          <w:sz w:val="28"/>
          <w:szCs w:val="28"/>
          <w:lang w:val="en-US"/>
        </w:rPr>
        <w:t>University</w:t>
      </w:r>
      <w:r w:rsidRPr="00226C3C">
        <w:rPr>
          <w:sz w:val="28"/>
          <w:szCs w:val="28"/>
          <w:lang w:val="en-GB"/>
        </w:rPr>
        <w:t xml:space="preserve"> </w:t>
      </w:r>
      <w:r w:rsidRPr="00226C3C">
        <w:rPr>
          <w:sz w:val="28"/>
          <w:szCs w:val="28"/>
          <w:lang w:val="en-US"/>
        </w:rPr>
        <w:t>Press</w:t>
      </w:r>
      <w:r w:rsidRPr="00226C3C">
        <w:rPr>
          <w:sz w:val="28"/>
          <w:szCs w:val="28"/>
          <w:lang w:val="en-GB"/>
        </w:rPr>
        <w:t xml:space="preserve">, 1991. -  780 </w:t>
      </w:r>
      <w:r w:rsidRPr="00226C3C">
        <w:rPr>
          <w:sz w:val="28"/>
          <w:szCs w:val="28"/>
          <w:lang w:val="en-US"/>
        </w:rPr>
        <w:t>p</w:t>
      </w:r>
      <w:r w:rsidRPr="00226C3C">
        <w:rPr>
          <w:sz w:val="28"/>
          <w:szCs w:val="28"/>
          <w:lang w:val="en-GB"/>
        </w:rPr>
        <w:t>.</w:t>
      </w:r>
    </w:p>
    <w:p w:rsidR="001A11C5" w:rsidRPr="001E3D13" w:rsidRDefault="001A11C5" w:rsidP="001A11C5">
      <w:pPr>
        <w:ind w:left="720" w:hanging="360"/>
        <w:jc w:val="both"/>
        <w:rPr>
          <w:sz w:val="28"/>
          <w:szCs w:val="28"/>
          <w:lang w:val="en-GB"/>
        </w:rPr>
      </w:pPr>
      <w:r w:rsidRPr="001E3D13">
        <w:rPr>
          <w:sz w:val="28"/>
          <w:szCs w:val="28"/>
          <w:lang w:val="en-GB"/>
        </w:rPr>
        <w:t>2</w:t>
      </w:r>
      <w:r w:rsidRPr="00485AE3">
        <w:rPr>
          <w:sz w:val="28"/>
          <w:szCs w:val="28"/>
          <w:lang w:val="en-GB"/>
        </w:rPr>
        <w:t>7.</w:t>
      </w:r>
      <w:r w:rsidRPr="00226C3C">
        <w:rPr>
          <w:sz w:val="28"/>
          <w:szCs w:val="28"/>
          <w:lang w:val="en-GB"/>
        </w:rPr>
        <w:t xml:space="preserve">Bloomsbury Dictionary of  Word Origins. – </w:t>
      </w:r>
      <w:r w:rsidRPr="00226C3C">
        <w:rPr>
          <w:sz w:val="28"/>
          <w:szCs w:val="28"/>
          <w:lang w:val="en-US"/>
        </w:rPr>
        <w:t>London</w:t>
      </w:r>
      <w:r w:rsidRPr="00226C3C">
        <w:rPr>
          <w:sz w:val="28"/>
          <w:szCs w:val="28"/>
          <w:lang w:val="en-GB"/>
        </w:rPr>
        <w:t xml:space="preserve">: Bloomsbury Publishing, 1991. -  583 </w:t>
      </w:r>
      <w:r w:rsidRPr="00226C3C">
        <w:rPr>
          <w:sz w:val="28"/>
          <w:szCs w:val="28"/>
          <w:lang w:val="en-US"/>
        </w:rPr>
        <w:t>p</w:t>
      </w:r>
      <w:r w:rsidRPr="00226C3C">
        <w:rPr>
          <w:sz w:val="28"/>
          <w:szCs w:val="28"/>
          <w:lang w:val="en-GB"/>
        </w:rPr>
        <w:t>.</w:t>
      </w:r>
    </w:p>
    <w:p w:rsidR="001A11C5" w:rsidRPr="001E3D13" w:rsidRDefault="001A11C5" w:rsidP="001A11C5">
      <w:pPr>
        <w:ind w:left="360"/>
        <w:jc w:val="both"/>
        <w:rPr>
          <w:sz w:val="28"/>
          <w:szCs w:val="28"/>
          <w:lang w:val="en-GB"/>
        </w:rPr>
      </w:pPr>
      <w:r>
        <w:rPr>
          <w:sz w:val="28"/>
          <w:szCs w:val="28"/>
          <w:lang w:val="en-GB"/>
        </w:rPr>
        <w:t>2</w:t>
      </w:r>
      <w:r w:rsidRPr="001E3D13">
        <w:rPr>
          <w:sz w:val="28"/>
          <w:szCs w:val="28"/>
          <w:lang w:val="en-GB"/>
        </w:rPr>
        <w:t>8</w:t>
      </w:r>
      <w:r w:rsidRPr="00485AE3">
        <w:rPr>
          <w:sz w:val="28"/>
          <w:szCs w:val="28"/>
          <w:lang w:val="en-GB"/>
        </w:rPr>
        <w:t>.</w:t>
      </w:r>
      <w:r w:rsidRPr="005C1B4F">
        <w:rPr>
          <w:spacing w:val="-6"/>
          <w:sz w:val="28"/>
          <w:szCs w:val="28"/>
          <w:lang w:val="en-US"/>
        </w:rPr>
        <w:t>Macmillan</w:t>
      </w:r>
      <w:r w:rsidRPr="005C1B4F">
        <w:rPr>
          <w:spacing w:val="-6"/>
          <w:sz w:val="28"/>
          <w:szCs w:val="28"/>
          <w:lang w:val="en-GB"/>
        </w:rPr>
        <w:t xml:space="preserve"> </w:t>
      </w:r>
      <w:r w:rsidRPr="005C1B4F">
        <w:rPr>
          <w:spacing w:val="-6"/>
          <w:sz w:val="28"/>
          <w:szCs w:val="28"/>
          <w:lang w:val="en-US"/>
        </w:rPr>
        <w:t>English</w:t>
      </w:r>
      <w:r w:rsidRPr="005C1B4F">
        <w:rPr>
          <w:spacing w:val="-6"/>
          <w:sz w:val="28"/>
          <w:szCs w:val="28"/>
          <w:lang w:val="en-GB"/>
        </w:rPr>
        <w:t xml:space="preserve"> </w:t>
      </w:r>
      <w:r w:rsidRPr="005C1B4F">
        <w:rPr>
          <w:spacing w:val="-6"/>
          <w:sz w:val="28"/>
          <w:szCs w:val="28"/>
          <w:lang w:val="en-US"/>
        </w:rPr>
        <w:t>Dictionary</w:t>
      </w:r>
      <w:r w:rsidRPr="005C1B4F">
        <w:rPr>
          <w:spacing w:val="-6"/>
          <w:sz w:val="28"/>
          <w:szCs w:val="28"/>
          <w:lang w:val="en-GB"/>
        </w:rPr>
        <w:t xml:space="preserve">. – </w:t>
      </w:r>
      <w:r w:rsidRPr="005C1B4F">
        <w:rPr>
          <w:spacing w:val="-6"/>
          <w:sz w:val="28"/>
          <w:szCs w:val="28"/>
          <w:lang w:val="en-US"/>
        </w:rPr>
        <w:t>London</w:t>
      </w:r>
      <w:r w:rsidRPr="005C1B4F">
        <w:rPr>
          <w:spacing w:val="-6"/>
          <w:sz w:val="28"/>
          <w:szCs w:val="28"/>
          <w:lang w:val="en-GB"/>
        </w:rPr>
        <w:t xml:space="preserve">: </w:t>
      </w:r>
      <w:r w:rsidRPr="005C1B4F">
        <w:rPr>
          <w:spacing w:val="-6"/>
          <w:sz w:val="28"/>
          <w:szCs w:val="28"/>
          <w:lang w:val="en-US"/>
        </w:rPr>
        <w:t>Bloomsbury</w:t>
      </w:r>
      <w:r w:rsidRPr="005C1B4F">
        <w:rPr>
          <w:spacing w:val="-6"/>
          <w:sz w:val="28"/>
          <w:szCs w:val="28"/>
          <w:lang w:val="en-GB"/>
        </w:rPr>
        <w:t xml:space="preserve">  </w:t>
      </w:r>
      <w:r w:rsidRPr="005C1B4F">
        <w:rPr>
          <w:spacing w:val="-6"/>
          <w:sz w:val="28"/>
          <w:szCs w:val="28"/>
          <w:lang w:val="en-US"/>
        </w:rPr>
        <w:t>Publishing</w:t>
      </w:r>
      <w:r w:rsidRPr="005C1B4F">
        <w:rPr>
          <w:spacing w:val="-6"/>
          <w:sz w:val="28"/>
          <w:szCs w:val="28"/>
          <w:lang w:val="en-GB"/>
        </w:rPr>
        <w:t>, 2002. – 1692</w:t>
      </w:r>
      <w:r>
        <w:rPr>
          <w:spacing w:val="-6"/>
          <w:sz w:val="28"/>
          <w:szCs w:val="28"/>
          <w:lang w:val="en-GB"/>
        </w:rPr>
        <w:t xml:space="preserve"> </w:t>
      </w:r>
      <w:r w:rsidRPr="005C1B4F">
        <w:rPr>
          <w:spacing w:val="-6"/>
          <w:sz w:val="28"/>
          <w:szCs w:val="28"/>
          <w:lang w:val="en-US"/>
        </w:rPr>
        <w:t>p</w:t>
      </w:r>
      <w:r w:rsidRPr="005C1B4F">
        <w:rPr>
          <w:spacing w:val="-6"/>
          <w:sz w:val="28"/>
          <w:szCs w:val="28"/>
          <w:lang w:val="en-GB"/>
        </w:rPr>
        <w:t>.</w:t>
      </w:r>
    </w:p>
    <w:p w:rsidR="001A11C5" w:rsidRPr="001E3D13" w:rsidRDefault="001A11C5" w:rsidP="001A11C5">
      <w:pPr>
        <w:ind w:left="360"/>
        <w:jc w:val="both"/>
        <w:rPr>
          <w:sz w:val="28"/>
          <w:szCs w:val="28"/>
          <w:lang w:val="en-GB"/>
        </w:rPr>
      </w:pPr>
      <w:r w:rsidRPr="001E3D13">
        <w:rPr>
          <w:sz w:val="28"/>
          <w:szCs w:val="28"/>
          <w:lang w:val="en-GB"/>
        </w:rPr>
        <w:t>29.</w:t>
      </w:r>
      <w:r w:rsidRPr="00226C3C">
        <w:rPr>
          <w:sz w:val="28"/>
          <w:szCs w:val="28"/>
          <w:lang w:val="en-US"/>
        </w:rPr>
        <w:t>The</w:t>
      </w:r>
      <w:r w:rsidRPr="00226C3C">
        <w:rPr>
          <w:sz w:val="28"/>
          <w:szCs w:val="28"/>
          <w:lang w:val="en-GB"/>
        </w:rPr>
        <w:t xml:space="preserve"> </w:t>
      </w:r>
      <w:r w:rsidRPr="00226C3C">
        <w:rPr>
          <w:sz w:val="28"/>
          <w:szCs w:val="28"/>
          <w:lang w:val="en-US"/>
        </w:rPr>
        <w:t>New</w:t>
      </w:r>
      <w:r w:rsidRPr="00226C3C">
        <w:rPr>
          <w:sz w:val="28"/>
          <w:szCs w:val="28"/>
          <w:lang w:val="en-GB"/>
        </w:rPr>
        <w:t xml:space="preserve"> </w:t>
      </w:r>
      <w:r w:rsidRPr="00226C3C">
        <w:rPr>
          <w:sz w:val="28"/>
          <w:szCs w:val="28"/>
          <w:lang w:val="en-US"/>
        </w:rPr>
        <w:t>Shorter</w:t>
      </w:r>
      <w:r w:rsidRPr="00226C3C">
        <w:rPr>
          <w:sz w:val="28"/>
          <w:szCs w:val="28"/>
          <w:lang w:val="en-GB"/>
        </w:rPr>
        <w:t xml:space="preserve"> </w:t>
      </w:r>
      <w:r w:rsidRPr="00226C3C">
        <w:rPr>
          <w:sz w:val="28"/>
          <w:szCs w:val="28"/>
          <w:lang w:val="en-US"/>
        </w:rPr>
        <w:t>Oxford</w:t>
      </w:r>
      <w:r w:rsidRPr="00226C3C">
        <w:rPr>
          <w:sz w:val="28"/>
          <w:szCs w:val="28"/>
          <w:lang w:val="en-GB"/>
        </w:rPr>
        <w:t xml:space="preserve"> </w:t>
      </w:r>
      <w:r w:rsidRPr="00226C3C">
        <w:rPr>
          <w:sz w:val="28"/>
          <w:szCs w:val="28"/>
          <w:lang w:val="en-US"/>
        </w:rPr>
        <w:t>English</w:t>
      </w:r>
      <w:r w:rsidRPr="00226C3C">
        <w:rPr>
          <w:sz w:val="28"/>
          <w:szCs w:val="28"/>
          <w:lang w:val="en-GB"/>
        </w:rPr>
        <w:t xml:space="preserve"> </w:t>
      </w:r>
      <w:r w:rsidRPr="00226C3C">
        <w:rPr>
          <w:sz w:val="28"/>
          <w:szCs w:val="28"/>
          <w:lang w:val="en-US"/>
        </w:rPr>
        <w:t>Dictionary</w:t>
      </w:r>
      <w:r w:rsidRPr="00226C3C">
        <w:rPr>
          <w:sz w:val="28"/>
          <w:szCs w:val="28"/>
          <w:lang w:val="en-GB"/>
        </w:rPr>
        <w:t xml:space="preserve"> </w:t>
      </w:r>
      <w:r w:rsidRPr="00226C3C">
        <w:rPr>
          <w:sz w:val="28"/>
          <w:szCs w:val="28"/>
          <w:lang w:val="en-US"/>
        </w:rPr>
        <w:t>on</w:t>
      </w:r>
      <w:r w:rsidRPr="00226C3C">
        <w:rPr>
          <w:sz w:val="28"/>
          <w:szCs w:val="28"/>
          <w:lang w:val="en-GB"/>
        </w:rPr>
        <w:t xml:space="preserve"> </w:t>
      </w:r>
      <w:r w:rsidRPr="00226C3C">
        <w:rPr>
          <w:sz w:val="28"/>
          <w:szCs w:val="28"/>
          <w:lang w:val="en-US"/>
        </w:rPr>
        <w:t>historical</w:t>
      </w:r>
      <w:r w:rsidRPr="00226C3C">
        <w:rPr>
          <w:sz w:val="28"/>
          <w:szCs w:val="28"/>
          <w:lang w:val="en-GB"/>
        </w:rPr>
        <w:t xml:space="preserve"> </w:t>
      </w:r>
      <w:r w:rsidRPr="00226C3C">
        <w:rPr>
          <w:sz w:val="28"/>
          <w:szCs w:val="28"/>
          <w:lang w:val="en-US"/>
        </w:rPr>
        <w:t>principles</w:t>
      </w:r>
      <w:r w:rsidRPr="00226C3C">
        <w:rPr>
          <w:sz w:val="28"/>
          <w:szCs w:val="28"/>
          <w:lang w:val="en-GB"/>
        </w:rPr>
        <w:t xml:space="preserve">. -  </w:t>
      </w:r>
      <w:r w:rsidRPr="00226C3C">
        <w:rPr>
          <w:sz w:val="28"/>
          <w:szCs w:val="28"/>
          <w:lang w:val="en-US"/>
        </w:rPr>
        <w:t>Oxford</w:t>
      </w:r>
      <w:r w:rsidRPr="00226C3C">
        <w:rPr>
          <w:sz w:val="28"/>
          <w:szCs w:val="28"/>
          <w:lang w:val="en-GB"/>
        </w:rPr>
        <w:t xml:space="preserve">: </w:t>
      </w:r>
    </w:p>
    <w:p w:rsidR="001A11C5" w:rsidRPr="001E3D13" w:rsidRDefault="001A11C5" w:rsidP="001A11C5">
      <w:pPr>
        <w:ind w:left="360" w:firstLine="348"/>
        <w:jc w:val="both"/>
        <w:rPr>
          <w:sz w:val="28"/>
          <w:szCs w:val="28"/>
          <w:lang w:val="en-GB"/>
        </w:rPr>
      </w:pPr>
      <w:r w:rsidRPr="00226C3C">
        <w:rPr>
          <w:sz w:val="28"/>
          <w:szCs w:val="28"/>
          <w:lang w:val="en-US"/>
        </w:rPr>
        <w:t>Clarendon</w:t>
      </w:r>
      <w:r w:rsidRPr="00226C3C">
        <w:rPr>
          <w:sz w:val="28"/>
          <w:szCs w:val="28"/>
          <w:lang w:val="en-GB"/>
        </w:rPr>
        <w:t xml:space="preserve"> </w:t>
      </w:r>
      <w:r w:rsidRPr="00226C3C">
        <w:rPr>
          <w:sz w:val="28"/>
          <w:szCs w:val="28"/>
          <w:lang w:val="en-US"/>
        </w:rPr>
        <w:t>Press</w:t>
      </w:r>
      <w:r w:rsidRPr="00226C3C">
        <w:rPr>
          <w:sz w:val="28"/>
          <w:szCs w:val="28"/>
          <w:lang w:val="en-GB"/>
        </w:rPr>
        <w:t xml:space="preserve">, 1993. -  3801 </w:t>
      </w:r>
      <w:r w:rsidRPr="00226C3C">
        <w:rPr>
          <w:sz w:val="28"/>
          <w:szCs w:val="28"/>
          <w:lang w:val="en-US"/>
        </w:rPr>
        <w:t>p</w:t>
      </w:r>
      <w:r w:rsidRPr="00226C3C">
        <w:rPr>
          <w:sz w:val="28"/>
          <w:szCs w:val="28"/>
          <w:lang w:val="en-GB"/>
        </w:rPr>
        <w:t>.</w:t>
      </w:r>
    </w:p>
    <w:p w:rsidR="000E0816" w:rsidRDefault="000E0816" w:rsidP="001A11C5">
      <w:pPr>
        <w:jc w:val="center"/>
        <w:rPr>
          <w:b/>
          <w:sz w:val="28"/>
          <w:szCs w:val="28"/>
          <w:lang w:val="en-US"/>
        </w:rPr>
      </w:pPr>
    </w:p>
    <w:p w:rsidR="001A11C5" w:rsidRPr="00357988" w:rsidRDefault="001A11C5" w:rsidP="001A11C5">
      <w:pPr>
        <w:jc w:val="center"/>
        <w:rPr>
          <w:sz w:val="28"/>
          <w:szCs w:val="28"/>
          <w:lang w:val="en-US"/>
        </w:rPr>
      </w:pPr>
      <w:r>
        <w:rPr>
          <w:b/>
          <w:sz w:val="28"/>
          <w:szCs w:val="28"/>
          <w:lang w:val="en-US"/>
        </w:rPr>
        <w:t>Summary</w:t>
      </w:r>
    </w:p>
    <w:p w:rsidR="00BF4A0C" w:rsidRDefault="001A11C5" w:rsidP="007466EF">
      <w:pPr>
        <w:ind w:firstLine="567"/>
        <w:jc w:val="both"/>
        <w:rPr>
          <w:color w:val="000000"/>
          <w:spacing w:val="-3"/>
          <w:sz w:val="28"/>
          <w:lang w:val="en-US"/>
        </w:rPr>
      </w:pPr>
      <w:r w:rsidRPr="00AF721C">
        <w:rPr>
          <w:sz w:val="28"/>
          <w:szCs w:val="28"/>
          <w:lang w:val="en-US"/>
        </w:rPr>
        <w:t>The</w:t>
      </w:r>
      <w:r w:rsidRPr="001E3D13">
        <w:rPr>
          <w:sz w:val="28"/>
          <w:szCs w:val="28"/>
          <w:lang w:val="en-GB"/>
        </w:rPr>
        <w:t xml:space="preserve"> </w:t>
      </w:r>
      <w:r w:rsidRPr="00AF721C">
        <w:rPr>
          <w:sz w:val="28"/>
          <w:szCs w:val="28"/>
          <w:lang w:val="en-US"/>
        </w:rPr>
        <w:t>article</w:t>
      </w:r>
      <w:r w:rsidRPr="001E3D13">
        <w:rPr>
          <w:sz w:val="28"/>
          <w:szCs w:val="28"/>
          <w:lang w:val="en-GB"/>
        </w:rPr>
        <w:t xml:space="preserve"> </w:t>
      </w:r>
      <w:r w:rsidRPr="00AF721C">
        <w:rPr>
          <w:sz w:val="28"/>
          <w:szCs w:val="28"/>
          <w:lang w:val="en-US"/>
        </w:rPr>
        <w:t>deals</w:t>
      </w:r>
      <w:r w:rsidRPr="001E3D13">
        <w:rPr>
          <w:sz w:val="28"/>
          <w:szCs w:val="28"/>
          <w:lang w:val="en-GB"/>
        </w:rPr>
        <w:t xml:space="preserve"> </w:t>
      </w:r>
      <w:r w:rsidRPr="00AF721C">
        <w:rPr>
          <w:sz w:val="28"/>
          <w:szCs w:val="28"/>
          <w:lang w:val="en-US"/>
        </w:rPr>
        <w:t>with</w:t>
      </w:r>
      <w:r w:rsidRPr="001E3D13">
        <w:rPr>
          <w:sz w:val="28"/>
          <w:szCs w:val="28"/>
          <w:lang w:val="en-GB"/>
        </w:rPr>
        <w:t xml:space="preserve"> </w:t>
      </w:r>
      <w:r w:rsidRPr="00AF721C">
        <w:rPr>
          <w:sz w:val="28"/>
          <w:szCs w:val="28"/>
          <w:lang w:val="en-US"/>
        </w:rPr>
        <w:t>the research of semantic structure of a term and common semantic component – invariant. The interdependence between notions of the semantic invariant and the concept is investigated.</w:t>
      </w:r>
      <w:r>
        <w:rPr>
          <w:b/>
          <w:sz w:val="28"/>
          <w:szCs w:val="28"/>
          <w:lang w:val="en-US"/>
        </w:rPr>
        <w:t xml:space="preserve"> </w:t>
      </w:r>
      <w:r w:rsidRPr="002958CD">
        <w:rPr>
          <w:sz w:val="28"/>
          <w:szCs w:val="28"/>
          <w:lang w:val="en-US"/>
        </w:rPr>
        <w:t xml:space="preserve">The system </w:t>
      </w:r>
      <w:r w:rsidRPr="00B42F1C">
        <w:rPr>
          <w:sz w:val="28"/>
          <w:szCs w:val="28"/>
          <w:lang w:val="en-US"/>
        </w:rPr>
        <w:t xml:space="preserve">analysis </w:t>
      </w:r>
      <w:r w:rsidRPr="002958CD">
        <w:rPr>
          <w:sz w:val="28"/>
          <w:szCs w:val="28"/>
          <w:lang w:val="en-US"/>
        </w:rPr>
        <w:t xml:space="preserve">of structural and semantic components of a term is taken into account. </w:t>
      </w:r>
      <w:r w:rsidRPr="002958CD">
        <w:rPr>
          <w:b/>
          <w:sz w:val="28"/>
          <w:szCs w:val="28"/>
          <w:lang w:val="en-US"/>
        </w:rPr>
        <w:t xml:space="preserve">       </w:t>
      </w:r>
    </w:p>
    <w:p w:rsidR="00BF4A0C" w:rsidRDefault="00BF4A0C" w:rsidP="00DB7A00">
      <w:pPr>
        <w:jc w:val="both"/>
        <w:rPr>
          <w:color w:val="000000"/>
          <w:spacing w:val="-3"/>
          <w:sz w:val="28"/>
          <w:lang w:val="en-US"/>
        </w:rPr>
        <w:sectPr w:rsidR="00BF4A0C" w:rsidSect="00DF5C27">
          <w:headerReference w:type="default" r:id="rId114"/>
          <w:footerReference w:type="default" r:id="rId115"/>
          <w:pgSz w:w="11906" w:h="16838"/>
          <w:pgMar w:top="1418" w:right="567" w:bottom="1418" w:left="1418" w:header="709" w:footer="709" w:gutter="0"/>
          <w:cols w:space="708"/>
          <w:docGrid w:linePitch="360"/>
        </w:sect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DB7A00">
      <w:pPr>
        <w:jc w:val="both"/>
        <w:rPr>
          <w:color w:val="000000"/>
          <w:spacing w:val="-3"/>
          <w:sz w:val="28"/>
          <w:lang w:val="en-US"/>
        </w:rPr>
      </w:pPr>
    </w:p>
    <w:p w:rsidR="00BF4A0C" w:rsidRDefault="00BF4A0C" w:rsidP="00661B41">
      <w:pPr>
        <w:jc w:val="center"/>
        <w:rPr>
          <w:b/>
          <w:i/>
          <w:sz w:val="42"/>
          <w:szCs w:val="42"/>
          <w:lang w:val="uk-UA"/>
        </w:rPr>
      </w:pPr>
    </w:p>
    <w:p w:rsidR="00BF4A0C" w:rsidRDefault="00BF4A0C" w:rsidP="00661B41">
      <w:pPr>
        <w:jc w:val="center"/>
        <w:rPr>
          <w:b/>
          <w:i/>
          <w:sz w:val="42"/>
          <w:szCs w:val="42"/>
          <w:lang w:val="uk-UA"/>
        </w:rPr>
      </w:pPr>
    </w:p>
    <w:p w:rsidR="00BF4A0C" w:rsidRPr="0002610D" w:rsidRDefault="00BF4A0C" w:rsidP="00661B41">
      <w:pPr>
        <w:jc w:val="center"/>
        <w:rPr>
          <w:b/>
          <w:i/>
          <w:sz w:val="42"/>
          <w:szCs w:val="42"/>
          <w:lang w:val="uk-UA"/>
        </w:rPr>
      </w:pPr>
      <w:r w:rsidRPr="0002610D">
        <w:rPr>
          <w:b/>
          <w:i/>
          <w:sz w:val="42"/>
          <w:szCs w:val="42"/>
          <w:lang w:val="uk-UA"/>
        </w:rPr>
        <w:t>МЕТОДИКА ВИКЛАДАННЯ ІНОЗЕМНИХ МОВ</w:t>
      </w:r>
    </w:p>
    <w:p w:rsidR="00BF4A0C" w:rsidRPr="0002610D" w:rsidRDefault="00BF4A0C" w:rsidP="00661B41">
      <w:pPr>
        <w:jc w:val="center"/>
        <w:rPr>
          <w:b/>
          <w:i/>
          <w:sz w:val="42"/>
          <w:szCs w:val="42"/>
          <w:lang w:val="en-US"/>
        </w:rPr>
      </w:pPr>
      <w:r w:rsidRPr="0002610D">
        <w:rPr>
          <w:b/>
          <w:i/>
          <w:sz w:val="42"/>
          <w:szCs w:val="42"/>
          <w:lang w:val="en-US"/>
        </w:rPr>
        <w:t>METHODS OF FOREIGN LANGUAGE TEACHING</w:t>
      </w:r>
    </w:p>
    <w:p w:rsidR="00BF4A0C" w:rsidRPr="0002610D" w:rsidRDefault="00BF4A0C" w:rsidP="00661B41">
      <w:pPr>
        <w:jc w:val="center"/>
        <w:rPr>
          <w:b/>
          <w:i/>
          <w:sz w:val="42"/>
          <w:szCs w:val="42"/>
          <w:lang w:val="en-US"/>
        </w:rPr>
      </w:pPr>
      <w:r w:rsidRPr="0002610D">
        <w:rPr>
          <w:b/>
          <w:i/>
          <w:sz w:val="42"/>
          <w:szCs w:val="42"/>
          <w:lang w:val="en-US"/>
        </w:rPr>
        <w:t>DIDAKTIK</w:t>
      </w:r>
    </w:p>
    <w:p w:rsidR="00BF4A0C" w:rsidRPr="0002610D" w:rsidRDefault="00BF4A0C" w:rsidP="00661B41">
      <w:pPr>
        <w:jc w:val="center"/>
        <w:rPr>
          <w:b/>
          <w:i/>
          <w:sz w:val="42"/>
          <w:szCs w:val="42"/>
          <w:lang w:val="en-US"/>
        </w:rPr>
      </w:pPr>
      <w:r w:rsidRPr="0002610D">
        <w:rPr>
          <w:b/>
          <w:i/>
          <w:sz w:val="42"/>
          <w:szCs w:val="42"/>
          <w:lang w:val="en-US"/>
        </w:rPr>
        <w:t>M</w:t>
      </w:r>
      <w:r w:rsidRPr="0002610D">
        <w:rPr>
          <w:b/>
          <w:i/>
          <w:sz w:val="42"/>
          <w:szCs w:val="42"/>
          <w:lang w:val="hu-HU"/>
        </w:rPr>
        <w:t>ÉTHODES D</w:t>
      </w:r>
      <w:r w:rsidRPr="0002610D">
        <w:rPr>
          <w:b/>
          <w:i/>
          <w:sz w:val="42"/>
          <w:szCs w:val="42"/>
          <w:lang w:val="en-US"/>
        </w:rPr>
        <w:t>’ENSEIGNEMENT DES</w:t>
      </w:r>
    </w:p>
    <w:p w:rsidR="00BF4A0C" w:rsidRPr="0002610D" w:rsidRDefault="00BF4A0C" w:rsidP="00661B41">
      <w:pPr>
        <w:jc w:val="center"/>
        <w:rPr>
          <w:b/>
          <w:color w:val="000000"/>
          <w:spacing w:val="-3"/>
          <w:sz w:val="28"/>
          <w:lang w:val="uk-UA"/>
        </w:rPr>
      </w:pPr>
      <w:r w:rsidRPr="0002610D">
        <w:rPr>
          <w:b/>
          <w:i/>
          <w:sz w:val="42"/>
          <w:szCs w:val="42"/>
          <w:lang w:val="en-US"/>
        </w:rPr>
        <w:t>LANGUES ENTRANGERES</w:t>
      </w:r>
    </w:p>
    <w:p w:rsidR="00BF4A0C" w:rsidRPr="0002610D" w:rsidRDefault="00BF4A0C" w:rsidP="00FE2A6D">
      <w:pPr>
        <w:autoSpaceDE w:val="0"/>
        <w:autoSpaceDN w:val="0"/>
        <w:adjustRightInd w:val="0"/>
        <w:jc w:val="both"/>
        <w:rPr>
          <w:b/>
          <w:bCs/>
          <w:sz w:val="28"/>
          <w:szCs w:val="28"/>
          <w:lang w:val="en-US"/>
        </w:rPr>
      </w:pPr>
    </w:p>
    <w:p w:rsidR="00BF4A0C" w:rsidRPr="0002610D" w:rsidRDefault="00BF4A0C" w:rsidP="00FE2A6D">
      <w:pPr>
        <w:autoSpaceDE w:val="0"/>
        <w:autoSpaceDN w:val="0"/>
        <w:adjustRightInd w:val="0"/>
        <w:jc w:val="both"/>
        <w:rPr>
          <w:b/>
          <w:bCs/>
          <w:sz w:val="28"/>
          <w:szCs w:val="28"/>
          <w:lang w:val="en-US"/>
        </w:rPr>
      </w:pPr>
    </w:p>
    <w:p w:rsidR="00BF4A0C" w:rsidRPr="0002610D" w:rsidRDefault="00BF4A0C" w:rsidP="00FE2A6D">
      <w:pPr>
        <w:autoSpaceDE w:val="0"/>
        <w:autoSpaceDN w:val="0"/>
        <w:adjustRightInd w:val="0"/>
        <w:jc w:val="both"/>
        <w:rPr>
          <w:b/>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FE2A6D">
      <w:pPr>
        <w:autoSpaceDE w:val="0"/>
        <w:autoSpaceDN w:val="0"/>
        <w:adjustRightInd w:val="0"/>
        <w:jc w:val="both"/>
        <w:rPr>
          <w:bCs/>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pPr>
    </w:p>
    <w:p w:rsidR="00BF4A0C" w:rsidRDefault="00BF4A0C" w:rsidP="00C75D55">
      <w:pPr>
        <w:rPr>
          <w:b/>
          <w:sz w:val="28"/>
          <w:szCs w:val="28"/>
          <w:lang w:val="en-US"/>
        </w:rPr>
        <w:sectPr w:rsidR="00BF4A0C" w:rsidSect="00DF5C27">
          <w:headerReference w:type="default" r:id="rId116"/>
          <w:footerReference w:type="default" r:id="rId117"/>
          <w:pgSz w:w="11906" w:h="16838"/>
          <w:pgMar w:top="1418" w:right="567" w:bottom="1418" w:left="1418" w:header="709" w:footer="709" w:gutter="0"/>
          <w:cols w:space="708"/>
          <w:docGrid w:linePitch="360"/>
        </w:sectPr>
      </w:pPr>
    </w:p>
    <w:p w:rsidR="00BF4A0C" w:rsidRPr="00FD32D1" w:rsidRDefault="00BF4A0C" w:rsidP="00FD32D1">
      <w:pPr>
        <w:jc w:val="both"/>
        <w:rPr>
          <w:b/>
          <w:sz w:val="28"/>
          <w:szCs w:val="28"/>
          <w:lang w:val="en-GB"/>
        </w:rPr>
      </w:pPr>
      <w:r w:rsidRPr="00FD32D1">
        <w:rPr>
          <w:b/>
          <w:sz w:val="28"/>
          <w:szCs w:val="28"/>
          <w:lang w:val="en-GB"/>
        </w:rPr>
        <w:lastRenderedPageBreak/>
        <w:t>УДК 378:811.1:379.85</w:t>
      </w:r>
    </w:p>
    <w:p w:rsidR="00BF4A0C" w:rsidRPr="00FF346C" w:rsidRDefault="00BF4A0C" w:rsidP="00FD32D1">
      <w:pPr>
        <w:rPr>
          <w:b/>
          <w:sz w:val="28"/>
          <w:szCs w:val="28"/>
          <w:lang w:val="en-GB"/>
        </w:rPr>
      </w:pPr>
    </w:p>
    <w:p w:rsidR="00BF4A0C" w:rsidRPr="00FE2083" w:rsidRDefault="00BF4A0C" w:rsidP="00FD32D1">
      <w:pPr>
        <w:jc w:val="center"/>
        <w:rPr>
          <w:b/>
          <w:caps/>
          <w:sz w:val="28"/>
          <w:szCs w:val="28"/>
          <w:lang w:val="en-GB"/>
        </w:rPr>
      </w:pPr>
      <w:r w:rsidRPr="00FE2083">
        <w:rPr>
          <w:b/>
          <w:caps/>
          <w:sz w:val="28"/>
          <w:szCs w:val="28"/>
          <w:lang w:val="en-GB"/>
        </w:rPr>
        <w:t xml:space="preserve">Autonomous vocabulary learning in a global digital age </w:t>
      </w:r>
    </w:p>
    <w:p w:rsidR="00BF4A0C" w:rsidRPr="00FF346C" w:rsidRDefault="00BF4A0C" w:rsidP="00FD32D1">
      <w:pPr>
        <w:jc w:val="center"/>
        <w:rPr>
          <w:sz w:val="28"/>
          <w:szCs w:val="28"/>
          <w:lang w:val="en-GB"/>
        </w:rPr>
      </w:pPr>
    </w:p>
    <w:p w:rsidR="00BF4A0C" w:rsidRPr="00FE2083" w:rsidRDefault="00BF4A0C" w:rsidP="00FD32D1">
      <w:pPr>
        <w:jc w:val="center"/>
        <w:rPr>
          <w:b/>
          <w:sz w:val="28"/>
          <w:szCs w:val="28"/>
          <w:lang w:val="en-GB"/>
        </w:rPr>
      </w:pPr>
      <w:r w:rsidRPr="00FE2083">
        <w:rPr>
          <w:b/>
          <w:sz w:val="28"/>
          <w:szCs w:val="28"/>
          <w:lang w:val="en-GB"/>
        </w:rPr>
        <w:t>Kovach S. B.</w:t>
      </w:r>
    </w:p>
    <w:p w:rsidR="00BF4A0C" w:rsidRPr="00FE2083" w:rsidRDefault="00BF4A0C" w:rsidP="00FD32D1">
      <w:pPr>
        <w:ind w:left="-360"/>
        <w:jc w:val="center"/>
        <w:rPr>
          <w:i/>
          <w:sz w:val="28"/>
          <w:szCs w:val="28"/>
          <w:lang w:val="en-GB"/>
        </w:rPr>
      </w:pPr>
      <w:r w:rsidRPr="00FE2083">
        <w:rPr>
          <w:i/>
          <w:sz w:val="28"/>
          <w:szCs w:val="28"/>
          <w:lang w:val="en-GB"/>
        </w:rPr>
        <w:t>Ferenc Rákóczi II Transcarpathian Hungarian Institute</w:t>
      </w:r>
    </w:p>
    <w:p w:rsidR="00BF4A0C" w:rsidRPr="00FF346C" w:rsidRDefault="00BF4A0C" w:rsidP="00FD32D1">
      <w:pPr>
        <w:rPr>
          <w:lang w:val="en-GB"/>
        </w:rPr>
      </w:pPr>
    </w:p>
    <w:p w:rsidR="00BF4A0C" w:rsidRPr="00FF346C" w:rsidRDefault="00BF4A0C" w:rsidP="00FD32D1">
      <w:pPr>
        <w:ind w:firstLine="709"/>
        <w:jc w:val="both"/>
        <w:rPr>
          <w:sz w:val="28"/>
          <w:szCs w:val="28"/>
          <w:lang w:val="en-GB"/>
        </w:rPr>
      </w:pPr>
      <w:r w:rsidRPr="00FF346C">
        <w:rPr>
          <w:b/>
          <w:sz w:val="28"/>
          <w:szCs w:val="28"/>
          <w:lang w:val="en-GB"/>
        </w:rPr>
        <w:t>Statement of the problem.</w:t>
      </w:r>
      <w:r w:rsidRPr="00FF346C">
        <w:rPr>
          <w:sz w:val="28"/>
          <w:szCs w:val="28"/>
          <w:lang w:val="en-GB"/>
        </w:rPr>
        <w:t xml:space="preserve"> In the 21</w:t>
      </w:r>
      <w:r w:rsidRPr="00FF346C">
        <w:rPr>
          <w:sz w:val="28"/>
          <w:szCs w:val="28"/>
          <w:vertAlign w:val="superscript"/>
          <w:lang w:val="en-GB"/>
        </w:rPr>
        <w:t>st</w:t>
      </w:r>
      <w:r w:rsidRPr="00FF346C">
        <w:rPr>
          <w:sz w:val="28"/>
          <w:szCs w:val="28"/>
          <w:lang w:val="en-GB"/>
        </w:rPr>
        <w:t xml:space="preserve"> century, the effect of globalization had an enormous social, political, and economical impact on foreign language learning. As becoming one global community where the boundaries are being gradually eliminated, where the cost of exchanging information has been reduced due to the rapid development of technology, communication continues to intensify, quicken, and become simpler among different nations. </w:t>
      </w:r>
    </w:p>
    <w:p w:rsidR="00BF4A0C" w:rsidRPr="00FF346C" w:rsidRDefault="00BF4A0C" w:rsidP="00FD32D1">
      <w:pPr>
        <w:ind w:firstLine="720"/>
        <w:jc w:val="both"/>
        <w:rPr>
          <w:sz w:val="28"/>
          <w:szCs w:val="28"/>
          <w:lang w:val="en-GB"/>
        </w:rPr>
      </w:pPr>
      <w:r w:rsidRPr="00FF346C">
        <w:rPr>
          <w:rFonts w:eastAsia="TimesNewRomanPSMT"/>
          <w:sz w:val="28"/>
          <w:szCs w:val="28"/>
          <w:lang w:val="en-GB"/>
        </w:rPr>
        <w:t xml:space="preserve">In this modern world, as another influence of globalization, a lot of </w:t>
      </w:r>
      <w:r w:rsidRPr="00FF346C">
        <w:rPr>
          <w:sz w:val="28"/>
          <w:szCs w:val="28"/>
          <w:lang w:val="en-GB"/>
        </w:rPr>
        <w:t xml:space="preserve">people started to develop more interest in familiarizing themselves with other cultures.  This global age does not just mean to increase the demand of speaking a dominant foreign language (e.g. English), it also means a significant and sustained increase in knowing other languages too. The participants in the interaction not just speak different languages but they also belong to different cultures, have different general knowledge, different social and historical background. </w:t>
      </w:r>
    </w:p>
    <w:p w:rsidR="00BF4A0C" w:rsidRPr="00FF346C" w:rsidRDefault="00BF4A0C" w:rsidP="00FD32D1">
      <w:pPr>
        <w:ind w:firstLine="720"/>
        <w:jc w:val="both"/>
        <w:rPr>
          <w:sz w:val="28"/>
          <w:szCs w:val="28"/>
          <w:lang w:val="en-GB" w:eastAsia="en-US"/>
        </w:rPr>
      </w:pPr>
      <w:r w:rsidRPr="00FF346C">
        <w:rPr>
          <w:sz w:val="28"/>
          <w:szCs w:val="28"/>
          <w:lang w:val="en-GB"/>
        </w:rPr>
        <w:t xml:space="preserve">Students require a lot of effort to gain the amount of knowledge they must have in order to be able to fulfil the requirements and formulate communicative efficiency. Most of the students aim at promoting and developing all the skills and competences that are needed to become professional speakers of the target language as quickly as possible. </w:t>
      </w:r>
      <w:r w:rsidRPr="003F69EB">
        <w:rPr>
          <w:rStyle w:val="FontStyle22"/>
          <w:rFonts w:ascii="Times New Roman" w:hAnsi="Times New Roman"/>
          <w:sz w:val="28"/>
          <w:szCs w:val="28"/>
          <w:lang w:val="en-GB"/>
        </w:rPr>
        <w:t xml:space="preserve">Outside the context of any classroom, all students who are repeatedly exposed to the language, in normal circumstances can “pick it up” unconsciously. But learners who lack the target language environment have less possibilities and they </w:t>
      </w:r>
      <w:r w:rsidRPr="003F69EB">
        <w:rPr>
          <w:sz w:val="28"/>
          <w:szCs w:val="28"/>
          <w:lang w:val="en-GB"/>
        </w:rPr>
        <w:t xml:space="preserve">should </w:t>
      </w:r>
      <w:r w:rsidRPr="003F69EB">
        <w:rPr>
          <w:rStyle w:val="FontStyle22"/>
          <w:rFonts w:ascii="Times New Roman" w:hAnsi="Times New Roman"/>
          <w:sz w:val="28"/>
          <w:szCs w:val="28"/>
          <w:lang w:val="en-GB"/>
        </w:rPr>
        <w:t>grab all the opportunities to improve their knowledge outside the school setting.</w:t>
      </w:r>
      <w:r w:rsidRPr="00FF346C">
        <w:rPr>
          <w:rStyle w:val="FontStyle22"/>
          <w:rFonts w:cs="Bookman Old Style"/>
          <w:sz w:val="28"/>
          <w:szCs w:val="28"/>
          <w:lang w:val="en-GB"/>
        </w:rPr>
        <w:t xml:space="preserve"> </w:t>
      </w:r>
      <w:r w:rsidRPr="00FF346C">
        <w:rPr>
          <w:sz w:val="28"/>
          <w:szCs w:val="28"/>
          <w:lang w:val="en-GB"/>
        </w:rPr>
        <w:t>An essential step for reaching their goal is</w:t>
      </w:r>
      <w:r w:rsidRPr="00FF346C">
        <w:rPr>
          <w:color w:val="FF0000"/>
          <w:sz w:val="28"/>
          <w:szCs w:val="28"/>
          <w:lang w:val="en-GB"/>
        </w:rPr>
        <w:t xml:space="preserve"> </w:t>
      </w:r>
      <w:r w:rsidRPr="00FF346C">
        <w:rPr>
          <w:sz w:val="28"/>
          <w:szCs w:val="28"/>
          <w:lang w:val="en-GB"/>
        </w:rPr>
        <w:t xml:space="preserve">to take control and responsibility for their own learning. Students should be able to make themselves understood, using their current proficiency to the fullest. They should try to avoid confusion in the message due to faulty pronunciation, grammar, or vocabulary, and to observe the social and cultural rules that occur in each communication situation. </w:t>
      </w:r>
    </w:p>
    <w:p w:rsidR="00BF4A0C" w:rsidRPr="00FF346C" w:rsidRDefault="00BF4A0C" w:rsidP="00FD32D1">
      <w:pPr>
        <w:pStyle w:val="1d"/>
        <w:spacing w:before="0" w:after="0"/>
        <w:ind w:firstLine="720"/>
        <w:jc w:val="both"/>
        <w:rPr>
          <w:sz w:val="28"/>
          <w:szCs w:val="28"/>
          <w:lang w:val="en-GB"/>
        </w:rPr>
      </w:pPr>
      <w:r>
        <w:rPr>
          <w:b/>
          <w:sz w:val="28"/>
          <w:szCs w:val="28"/>
          <w:lang w:val="en-GB"/>
        </w:rPr>
        <w:t xml:space="preserve">Newness </w:t>
      </w:r>
      <w:r w:rsidRPr="00FF346C">
        <w:rPr>
          <w:b/>
          <w:sz w:val="28"/>
          <w:szCs w:val="28"/>
          <w:lang w:val="en-GB"/>
        </w:rPr>
        <w:t>of the study.</w:t>
      </w:r>
      <w:r w:rsidRPr="00FF346C">
        <w:rPr>
          <w:sz w:val="28"/>
          <w:szCs w:val="28"/>
          <w:lang w:val="en-GB"/>
        </w:rPr>
        <w:t xml:space="preserve"> Vocabulary has been given pride of place in studying a foreign language for a long time.</w:t>
      </w:r>
      <w:r w:rsidRPr="00FF346C">
        <w:rPr>
          <w:color w:val="auto"/>
          <w:sz w:val="28"/>
          <w:szCs w:val="28"/>
          <w:lang w:val="en-GB"/>
        </w:rPr>
        <w:t xml:space="preserve"> Recognizing the communicative power of this knowledge students might reasonably try to acquire a working knowledge of a large number of words [16, p. 73]. Allen [2, p. 5] emphasized the significance of vocabulary in learning a language, as without vocabulary, it is difficult to communicate. She claimed that lexical problems frequently interfere with communication; as a result, the interaction breaks down when people do not use the right words.</w:t>
      </w:r>
      <w:r w:rsidRPr="00FF346C">
        <w:rPr>
          <w:sz w:val="28"/>
          <w:szCs w:val="28"/>
          <w:lang w:val="en-GB"/>
        </w:rPr>
        <w:t xml:space="preserve"> </w:t>
      </w:r>
    </w:p>
    <w:p w:rsidR="00BF4A0C" w:rsidRPr="00FF346C" w:rsidRDefault="00BF4A0C" w:rsidP="00FD32D1">
      <w:pPr>
        <w:ind w:firstLine="720"/>
        <w:jc w:val="both"/>
        <w:rPr>
          <w:sz w:val="28"/>
          <w:szCs w:val="28"/>
          <w:lang w:val="en-GB"/>
        </w:rPr>
      </w:pPr>
      <w:r w:rsidRPr="00FF346C">
        <w:rPr>
          <w:sz w:val="28"/>
          <w:szCs w:val="28"/>
          <w:lang w:val="en-GB"/>
        </w:rPr>
        <w:t xml:space="preserve">In the field of foreign language learning, there is an increasing awareness of the importance of becoming autonomous learners. In higher education, students are expected to become autonomous and independent and make conscious effort to learn </w:t>
      </w:r>
      <w:r w:rsidRPr="00FF346C">
        <w:rPr>
          <w:sz w:val="28"/>
          <w:szCs w:val="28"/>
          <w:lang w:val="en-GB"/>
        </w:rPr>
        <w:lastRenderedPageBreak/>
        <w:t>vocabulary outside of the classroom, since exposure to the target language is limited in university classes and they cannot learn all language vocabulary there. However, a lot of undergraduates “struggle to cope with the independent and self directed style of learning expected by higher education tutors” [18, p. 2].</w:t>
      </w:r>
    </w:p>
    <w:p w:rsidR="00BF4A0C" w:rsidRPr="00FF346C" w:rsidRDefault="00BF4A0C" w:rsidP="00FD32D1">
      <w:pPr>
        <w:ind w:firstLine="720"/>
        <w:jc w:val="both"/>
        <w:rPr>
          <w:sz w:val="28"/>
          <w:szCs w:val="28"/>
          <w:lang w:val="en-GB"/>
        </w:rPr>
      </w:pPr>
      <w:r w:rsidRPr="00FF346C">
        <w:rPr>
          <w:b/>
          <w:sz w:val="28"/>
          <w:szCs w:val="28"/>
          <w:lang w:val="en-GB"/>
        </w:rPr>
        <w:t>The aim</w:t>
      </w:r>
      <w:r w:rsidRPr="00FF346C">
        <w:rPr>
          <w:sz w:val="28"/>
          <w:szCs w:val="28"/>
          <w:lang w:val="en-GB"/>
        </w:rPr>
        <w:t xml:space="preserve"> of this article is to focus on this very actual issue involving the reasons to promote and develop autonomous learning in the context of enriching and improving vocabulary </w:t>
      </w:r>
      <w:r w:rsidRPr="00FF346C">
        <w:rPr>
          <w:sz w:val="28"/>
          <w:szCs w:val="28"/>
          <w:shd w:val="clear" w:color="auto" w:fill="FFFFFF"/>
          <w:lang w:val="en-GB"/>
        </w:rPr>
        <w:t>through technology, mainly through the opportunities given by modern digital tools,</w:t>
      </w:r>
      <w:r w:rsidRPr="00FF346C">
        <w:rPr>
          <w:color w:val="000000"/>
          <w:sz w:val="28"/>
          <w:szCs w:val="28"/>
          <w:lang w:val="en-GB"/>
        </w:rPr>
        <w:t xml:space="preserve"> as an </w:t>
      </w:r>
      <w:r w:rsidRPr="00FF346C">
        <w:rPr>
          <w:sz w:val="28"/>
          <w:szCs w:val="28"/>
          <w:lang w:val="en-GB"/>
        </w:rPr>
        <w:t>innovative use of modern technologies</w:t>
      </w:r>
      <w:r w:rsidRPr="00FF346C">
        <w:rPr>
          <w:color w:val="3F3F3F"/>
          <w:sz w:val="28"/>
          <w:szCs w:val="28"/>
          <w:shd w:val="clear" w:color="auto" w:fill="FFFFFF"/>
          <w:lang w:val="en-GB"/>
        </w:rPr>
        <w:t xml:space="preserve"> </w:t>
      </w:r>
      <w:r w:rsidRPr="00FF346C">
        <w:rPr>
          <w:sz w:val="28"/>
          <w:szCs w:val="28"/>
          <w:lang w:val="en-GB"/>
        </w:rPr>
        <w:t xml:space="preserve">in the process of learning a foreign language. </w:t>
      </w:r>
    </w:p>
    <w:p w:rsidR="00BF4A0C" w:rsidRPr="00FF346C" w:rsidRDefault="00BF4A0C" w:rsidP="00FD32D1">
      <w:pPr>
        <w:ind w:firstLine="720"/>
        <w:jc w:val="both"/>
        <w:rPr>
          <w:sz w:val="28"/>
          <w:szCs w:val="28"/>
          <w:lang w:val="en-GB"/>
        </w:rPr>
      </w:pPr>
      <w:r w:rsidRPr="00FF346C">
        <w:rPr>
          <w:b/>
          <w:sz w:val="28"/>
          <w:szCs w:val="28"/>
          <w:lang w:val="en-GB"/>
        </w:rPr>
        <w:t xml:space="preserve">The task </w:t>
      </w:r>
      <w:r w:rsidRPr="00FF346C">
        <w:rPr>
          <w:sz w:val="28"/>
          <w:szCs w:val="28"/>
          <w:lang w:val="en-GB"/>
        </w:rPr>
        <w:t>of the present research is to define the influence of digital applications on autonomous vocabulary learning and outline strategies as well as techniques to be in incorporated into students’ independent vocabulary learning.</w:t>
      </w:r>
    </w:p>
    <w:p w:rsidR="00BF4A0C" w:rsidRPr="00FF346C" w:rsidRDefault="00BF4A0C" w:rsidP="00FD32D1">
      <w:pPr>
        <w:ind w:firstLine="720"/>
        <w:jc w:val="both"/>
        <w:rPr>
          <w:sz w:val="28"/>
          <w:szCs w:val="28"/>
          <w:lang w:val="en-GB"/>
        </w:rPr>
      </w:pPr>
      <w:r>
        <w:rPr>
          <w:b/>
          <w:sz w:val="28"/>
          <w:szCs w:val="28"/>
          <w:lang w:val="en-GB"/>
        </w:rPr>
        <w:t>The subject of research.</w:t>
      </w:r>
      <w:r w:rsidRPr="00FF346C">
        <w:rPr>
          <w:sz w:val="28"/>
          <w:szCs w:val="28"/>
          <w:lang w:val="en-GB"/>
        </w:rPr>
        <w:t xml:space="preserve"> In order to carry out the present investigation numerous studies dealing with relationship between independent learning and vocabulary knowledge were considered.</w:t>
      </w:r>
    </w:p>
    <w:p w:rsidR="00BF4A0C" w:rsidRPr="00FF346C" w:rsidRDefault="00BF4A0C" w:rsidP="00FD32D1">
      <w:pPr>
        <w:ind w:firstLine="720"/>
        <w:jc w:val="both"/>
        <w:rPr>
          <w:sz w:val="28"/>
          <w:szCs w:val="28"/>
          <w:lang w:val="en-GB"/>
        </w:rPr>
      </w:pPr>
      <w:r w:rsidRPr="00FF346C">
        <w:rPr>
          <w:sz w:val="28"/>
          <w:szCs w:val="28"/>
          <w:lang w:val="en-GB"/>
        </w:rPr>
        <w:t xml:space="preserve">To fulfil the set tasks, the inductive method which served as a guideline to study the research topic and the comparative method to demonstrate relationship between autonomous learning and vocabulary knowledge were applied.  </w:t>
      </w:r>
    </w:p>
    <w:p w:rsidR="00BF4A0C" w:rsidRPr="00FF346C" w:rsidRDefault="00BF4A0C" w:rsidP="00FD32D1">
      <w:pPr>
        <w:ind w:firstLine="720"/>
        <w:jc w:val="both"/>
        <w:rPr>
          <w:sz w:val="30"/>
          <w:szCs w:val="30"/>
          <w:lang w:val="en-GB"/>
        </w:rPr>
      </w:pPr>
      <w:r w:rsidRPr="00FF346C">
        <w:rPr>
          <w:b/>
          <w:sz w:val="28"/>
          <w:szCs w:val="28"/>
          <w:lang w:val="en-GB"/>
        </w:rPr>
        <w:t>Findings and discussion</w:t>
      </w:r>
      <w:r>
        <w:rPr>
          <w:b/>
          <w:sz w:val="28"/>
          <w:szCs w:val="28"/>
          <w:lang w:val="en-GB"/>
        </w:rPr>
        <w:t>.</w:t>
      </w:r>
      <w:r w:rsidRPr="00FF346C">
        <w:rPr>
          <w:sz w:val="28"/>
          <w:szCs w:val="28"/>
          <w:lang w:val="en-GB"/>
        </w:rPr>
        <w:t>The generally accepted definition of learner autonomy is given by Holec which is “the capacity or ability to take charge of one’s learning” [8, p. 3].  This can be recognised in a wide variety of behaviours as a capacity for detachment, critical reflection, decision-making, and independent action [10, p. 8]. Benson highlights that, when we talk about autonomy in language learning, we usually “refer more to a certain kind of relationship between the student and the learning process.” [5, p.</w:t>
      </w:r>
      <w:r>
        <w:rPr>
          <w:sz w:val="28"/>
          <w:szCs w:val="28"/>
          <w:lang w:val="en-GB"/>
        </w:rPr>
        <w:t xml:space="preserve"> </w:t>
      </w:r>
      <w:r w:rsidRPr="00FF346C">
        <w:rPr>
          <w:sz w:val="28"/>
          <w:szCs w:val="28"/>
          <w:lang w:val="en-GB"/>
        </w:rPr>
        <w:t xml:space="preserve">79]. According to Nunan [13, p.193], “fully autonomous learner operates independently of classroom, teacher or textbooks”. Nation’s [12, p. 16] point of view is in contrast with this; he states that learner autonomy does not mean avoiding any instructions and claims that it is possible to be an autonomous learner with a supportive attitude of the teacher. Teachers can </w:t>
      </w:r>
      <w:r w:rsidRPr="00FF346C">
        <w:rPr>
          <w:sz w:val="30"/>
          <w:szCs w:val="30"/>
          <w:lang w:val="en-GB"/>
        </w:rPr>
        <w:t xml:space="preserve">design activities and create a language context where students want to learn and know how to learn. They can teach relevant vocabulary, judge and give instruction in strategies of how to learn vocabulary autonomously. </w:t>
      </w:r>
    </w:p>
    <w:p w:rsidR="00BF4A0C" w:rsidRPr="00FF346C" w:rsidRDefault="00BF4A0C" w:rsidP="00FD32D1">
      <w:pPr>
        <w:ind w:firstLine="720"/>
        <w:jc w:val="both"/>
        <w:rPr>
          <w:sz w:val="28"/>
          <w:szCs w:val="28"/>
          <w:lang w:val="en-GB"/>
        </w:rPr>
      </w:pPr>
      <w:r w:rsidRPr="00FF346C">
        <w:rPr>
          <w:sz w:val="28"/>
          <w:szCs w:val="28"/>
          <w:lang w:val="en-GB"/>
        </w:rPr>
        <w:t xml:space="preserve">Learner autonomy has a long lasting influence since it provides the learner with many privileges: it helps to enhance motivation, it provides more opportunities for communication in a non-native environment. In addition, it enhances the learner's willingness towards active learning and it caters to the individual needs of learners at all levels. </w:t>
      </w:r>
    </w:p>
    <w:p w:rsidR="00BF4A0C" w:rsidRPr="00FF346C" w:rsidRDefault="00BF4A0C" w:rsidP="00FD32D1">
      <w:pPr>
        <w:ind w:firstLine="720"/>
        <w:jc w:val="both"/>
        <w:rPr>
          <w:sz w:val="28"/>
          <w:szCs w:val="28"/>
          <w:lang w:val="en-GB"/>
        </w:rPr>
      </w:pPr>
      <w:r w:rsidRPr="00FF346C">
        <w:rPr>
          <w:sz w:val="28"/>
          <w:szCs w:val="28"/>
          <w:lang w:val="en-GB"/>
        </w:rPr>
        <w:t xml:space="preserve">To become autonomous learners, students need a desire to take control and responsibility for their learning, to be conscious of what approaches are being taken to reflect on their affects, and to consider other approaches and also to posses the skills and knowledge to be autonomous. The first principles to follow in autonomous vocabulary learning is to set goals, never stop enriching vocabulary size and depth and seek the chances to apply receptive and productive uses of lexical items. Learners </w:t>
      </w:r>
      <w:r w:rsidRPr="00FF346C">
        <w:rPr>
          <w:sz w:val="28"/>
          <w:szCs w:val="28"/>
          <w:lang w:val="en-GB"/>
        </w:rPr>
        <w:lastRenderedPageBreak/>
        <w:t xml:space="preserve">should know what vocabulary to learn, how to learn and use it, and most importantly when can they say that a word has been learnt and be aware of how well it has been learnt [12, p. 9-10]. Word knowledge can be thought of as encompassing three elements: the word’s form, meaning and use [17, p. 15]. Knowledge of form might include phonological and orthographical form as well as any recognizable word parts. Beyond the word’s definition as given in a dictionary, meaning also encompasses connotation and synonyms. Using the word fluently requires an understanding of appropriate grammatical function, common collocations, appropriacy in different contexts and frequency of use [7, p. 127]. </w:t>
      </w:r>
    </w:p>
    <w:p w:rsidR="00BF4A0C" w:rsidRPr="00FF346C" w:rsidRDefault="00BF4A0C" w:rsidP="00FD32D1">
      <w:pPr>
        <w:ind w:firstLine="720"/>
        <w:jc w:val="both"/>
        <w:rPr>
          <w:bCs/>
          <w:sz w:val="28"/>
          <w:szCs w:val="28"/>
          <w:lang w:val="en-GB"/>
        </w:rPr>
      </w:pPr>
      <w:r w:rsidRPr="00FF346C">
        <w:rPr>
          <w:sz w:val="28"/>
          <w:szCs w:val="28"/>
          <w:lang w:val="en-GB"/>
        </w:rPr>
        <w:t xml:space="preserve">Diverse vocabulary learning strategies and techniques provide ways for students to improve and enrich vocabulary knowledge: [1; </w:t>
      </w:r>
      <w:r w:rsidRPr="00FF346C">
        <w:rPr>
          <w:rStyle w:val="FontStyle16"/>
          <w:rFonts w:cs="Book Antiqua"/>
          <w:i/>
          <w:sz w:val="28"/>
          <w:szCs w:val="28"/>
          <w:lang w:val="en-GB" w:eastAsia="en-US"/>
        </w:rPr>
        <w:t>16, p. 89-90;</w:t>
      </w:r>
      <w:r w:rsidRPr="00FF346C">
        <w:rPr>
          <w:sz w:val="28"/>
          <w:szCs w:val="28"/>
          <w:lang w:val="en-GB"/>
        </w:rPr>
        <w:t xml:space="preserve"> 9, p. 94]</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Extensive reading and guessing unknown words from context are the most effective and natural ways to improve vocabulary.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Alternative word list provides more information than a simple word list (e.g. translation, grammar, some bright idea to help remember the word). Specific word list helps to prepare for the type of vocabulary one needs. Learning from word cards can also be efficient. Students should know how to apply these direct, decontextualized learning procedures the most affectively. These kinds of learning are a very useful starting points for reflection on their progress.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Graphic organizers provide students with more exposures to words they are acquiring and will help them solidify the knowledge they have gained.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Vocabulary trees help to provide context.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Word spider (or memory map), where connections in meaning or use between different words are visually indicated in the structure of the diagram. Concept of </w:t>
      </w:r>
      <w:r w:rsidRPr="00FF346C">
        <w:rPr>
          <w:noProof/>
          <w:sz w:val="28"/>
          <w:szCs w:val="28"/>
          <w:lang w:val="en-GB"/>
        </w:rPr>
        <w:t>definition</w:t>
      </w:r>
      <w:r w:rsidRPr="00FF346C">
        <w:rPr>
          <w:sz w:val="28"/>
          <w:szCs w:val="28"/>
          <w:lang w:val="en-GB"/>
        </w:rPr>
        <w:t xml:space="preserve"> map shows the elements of a typical dictionary definition. Word part Web in content areas such as science, are useful to memorize roots that recur. Semantic maps</w:t>
      </w:r>
      <w:r w:rsidRPr="00FF346C">
        <w:rPr>
          <w:noProof/>
          <w:sz w:val="28"/>
          <w:szCs w:val="28"/>
          <w:lang w:val="en-GB"/>
        </w:rPr>
        <w:t xml:space="preserve"> </w:t>
      </w:r>
      <w:r w:rsidRPr="00FF346C">
        <w:rPr>
          <w:sz w:val="28"/>
          <w:szCs w:val="28"/>
          <w:lang w:val="en-GB"/>
        </w:rPr>
        <w:t xml:space="preserve">can be used to develop understanding of a particular concept or group of thematically related words.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 xml:space="preserve">Semantic feature analysis is another good way to share content. </w:t>
      </w:r>
    </w:p>
    <w:p w:rsidR="00BF4A0C" w:rsidRPr="00FF346C" w:rsidRDefault="00BF4A0C" w:rsidP="001A11C5">
      <w:pPr>
        <w:numPr>
          <w:ilvl w:val="0"/>
          <w:numId w:val="60"/>
        </w:numPr>
        <w:tabs>
          <w:tab w:val="clear" w:pos="1260"/>
          <w:tab w:val="num" w:pos="900"/>
        </w:tabs>
        <w:ind w:left="900"/>
        <w:jc w:val="both"/>
        <w:rPr>
          <w:noProof/>
          <w:sz w:val="28"/>
          <w:szCs w:val="28"/>
          <w:lang w:val="en-GB"/>
        </w:rPr>
      </w:pPr>
      <w:r w:rsidRPr="00FF346C">
        <w:rPr>
          <w:sz w:val="28"/>
          <w:szCs w:val="28"/>
          <w:lang w:val="en-GB"/>
        </w:rPr>
        <w:t>Venn Diagram is useful to compare and contrast related concepts.</w:t>
      </w:r>
      <w:r w:rsidRPr="00FF346C">
        <w:rPr>
          <w:noProof/>
          <w:sz w:val="28"/>
          <w:szCs w:val="28"/>
          <w:lang w:val="en-GB"/>
        </w:rPr>
        <w:t xml:space="preserve"> </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noProof/>
          <w:sz w:val="28"/>
          <w:szCs w:val="28"/>
          <w:lang w:val="en-GB"/>
        </w:rPr>
        <w:t>Grid</w:t>
      </w:r>
      <w:r w:rsidRPr="00FF346C">
        <w:rPr>
          <w:sz w:val="28"/>
          <w:szCs w:val="28"/>
          <w:lang w:val="en-GB"/>
        </w:rPr>
        <w:t xml:space="preserve"> helps to see not only one word but also its relations with the others.</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sz w:val="28"/>
          <w:szCs w:val="28"/>
          <w:lang w:val="en-GB"/>
        </w:rPr>
        <w:t>Word formation chart provides the concept noun, personal noun, adjective and verb forms of key vocabulary.</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bCs/>
          <w:sz w:val="28"/>
          <w:szCs w:val="28"/>
          <w:lang w:val="en-GB"/>
        </w:rPr>
        <w:t>Learning a group of synonyms, antonyms, collocations enhance fluency.</w:t>
      </w:r>
    </w:p>
    <w:p w:rsidR="00BF4A0C" w:rsidRPr="00FF346C" w:rsidRDefault="00BF4A0C" w:rsidP="001A11C5">
      <w:pPr>
        <w:numPr>
          <w:ilvl w:val="0"/>
          <w:numId w:val="60"/>
        </w:numPr>
        <w:tabs>
          <w:tab w:val="clear" w:pos="1260"/>
          <w:tab w:val="num" w:pos="900"/>
        </w:tabs>
        <w:ind w:left="900"/>
        <w:jc w:val="both"/>
        <w:rPr>
          <w:sz w:val="28"/>
          <w:szCs w:val="28"/>
          <w:lang w:val="en-GB"/>
        </w:rPr>
      </w:pPr>
      <w:r w:rsidRPr="00FF346C">
        <w:rPr>
          <w:bCs/>
          <w:sz w:val="28"/>
          <w:szCs w:val="28"/>
          <w:lang w:val="en-GB"/>
        </w:rPr>
        <w:t>Using a Corpus.</w:t>
      </w:r>
      <w:r w:rsidRPr="00FF346C">
        <w:rPr>
          <w:sz w:val="28"/>
          <w:szCs w:val="28"/>
          <w:lang w:val="en-GB"/>
        </w:rPr>
        <w:t xml:space="preserve"> By using corpora, a student can find which words are often used together with target vocabulary words. Combining corpora use with vocabulary trees is a great way to learn key vocabulary for specific vocabulary target areas.</w:t>
      </w:r>
    </w:p>
    <w:p w:rsidR="00BF4A0C" w:rsidRPr="00FF346C" w:rsidRDefault="00BF4A0C" w:rsidP="00FD32D1">
      <w:pPr>
        <w:ind w:firstLine="720"/>
        <w:jc w:val="both"/>
        <w:rPr>
          <w:sz w:val="28"/>
          <w:szCs w:val="28"/>
          <w:lang w:val="en-GB"/>
        </w:rPr>
      </w:pPr>
      <w:r w:rsidRPr="00FF346C">
        <w:rPr>
          <w:sz w:val="28"/>
          <w:szCs w:val="28"/>
          <w:lang w:val="en-GB"/>
        </w:rPr>
        <w:t>On of the hardest aim for learners to achieve</w:t>
      </w:r>
      <w:r w:rsidRPr="00FF346C">
        <w:rPr>
          <w:color w:val="FF0000"/>
          <w:sz w:val="28"/>
          <w:szCs w:val="28"/>
          <w:lang w:val="en-GB"/>
        </w:rPr>
        <w:t xml:space="preserve"> </w:t>
      </w:r>
      <w:r w:rsidRPr="00FF346C">
        <w:rPr>
          <w:sz w:val="28"/>
          <w:szCs w:val="28"/>
          <w:lang w:val="en-GB"/>
        </w:rPr>
        <w:t xml:space="preserve">is to be able to monitor their progress and use it mostly when they feel the lack of encouragement. Students need to accept that vocabulary learning is a long-term task. Nation [12, p. 16-17] suggests the following ways to control their vocabulary learning progress: to keep a record of how many words have been learnt and how quickly did it happen, make a list of situations </w:t>
      </w:r>
      <w:r w:rsidRPr="00FF346C">
        <w:rPr>
          <w:sz w:val="28"/>
          <w:szCs w:val="28"/>
          <w:lang w:val="en-GB"/>
        </w:rPr>
        <w:lastRenderedPageBreak/>
        <w:t xml:space="preserve">and topics where the target language is used and success is achieved and keep examples of language use at regular intervals.  </w:t>
      </w:r>
    </w:p>
    <w:p w:rsidR="00BF4A0C" w:rsidRPr="00FF346C" w:rsidRDefault="00BF4A0C" w:rsidP="00FD32D1">
      <w:pPr>
        <w:ind w:firstLine="720"/>
        <w:jc w:val="both"/>
        <w:rPr>
          <w:sz w:val="28"/>
          <w:szCs w:val="28"/>
          <w:lang w:val="en-GB"/>
        </w:rPr>
      </w:pPr>
      <w:r w:rsidRPr="00FF346C">
        <w:rPr>
          <w:sz w:val="28"/>
          <w:szCs w:val="28"/>
          <w:lang w:val="en-GB"/>
        </w:rPr>
        <w:t>The emergence of new technical gadgets greatly contributed to provide new creative ways to acquire and develop a language. Moreover, the booming of using the internet, inside and outside school settings also suggests numerous possibilities for enhancing vocabulary. To present all the alternatives are impossible; therefore, t</w:t>
      </w:r>
      <w:r w:rsidRPr="00FF346C">
        <w:rPr>
          <w:color w:val="000000"/>
          <w:sz w:val="28"/>
          <w:szCs w:val="28"/>
          <w:lang w:val="en-GB"/>
        </w:rPr>
        <w:t>o promote autonomous behaviour in foreign language learners,</w:t>
      </w:r>
      <w:r w:rsidRPr="00FF346C">
        <w:rPr>
          <w:sz w:val="28"/>
          <w:szCs w:val="28"/>
          <w:lang w:val="en-GB"/>
        </w:rPr>
        <w:t xml:space="preserve"> the current study focuses on </w:t>
      </w:r>
      <w:r w:rsidRPr="00FF346C">
        <w:rPr>
          <w:color w:val="000000"/>
          <w:sz w:val="28"/>
          <w:szCs w:val="28"/>
          <w:lang w:val="en-GB"/>
        </w:rPr>
        <w:t xml:space="preserve">the applications of </w:t>
      </w:r>
      <w:r w:rsidRPr="00FF346C">
        <w:rPr>
          <w:sz w:val="28"/>
          <w:szCs w:val="28"/>
          <w:lang w:val="en-GB"/>
        </w:rPr>
        <w:t xml:space="preserve">web-enabled devices (e.g. smartphones, tablets, iPads, netbooks), which include most of the vocabulary techniques and strategies mentioned above. </w:t>
      </w:r>
    </w:p>
    <w:p w:rsidR="00BF4A0C" w:rsidRPr="00FF346C" w:rsidRDefault="00BF4A0C" w:rsidP="00FD32D1">
      <w:pPr>
        <w:ind w:firstLine="720"/>
        <w:jc w:val="both"/>
        <w:rPr>
          <w:sz w:val="28"/>
          <w:szCs w:val="28"/>
          <w:lang w:val="en-GB"/>
        </w:rPr>
      </w:pPr>
      <w:r w:rsidRPr="00FF346C">
        <w:rPr>
          <w:sz w:val="28"/>
          <w:szCs w:val="28"/>
          <w:lang w:val="en-GB"/>
        </w:rPr>
        <w:t xml:space="preserve">Among various applications there are several where vocabulary is just a part of the program, and numerous where the whole application is built on learning vocabulary: </w:t>
      </w:r>
    </w:p>
    <w:p w:rsidR="00BF4A0C" w:rsidRPr="00FF346C" w:rsidRDefault="00BF4A0C" w:rsidP="00FD32D1">
      <w:pPr>
        <w:ind w:firstLine="720"/>
        <w:jc w:val="both"/>
        <w:rPr>
          <w:sz w:val="28"/>
          <w:szCs w:val="28"/>
          <w:lang w:val="en-GB"/>
        </w:rPr>
      </w:pPr>
      <w:r w:rsidRPr="00FF346C">
        <w:rPr>
          <w:i/>
          <w:sz w:val="28"/>
          <w:szCs w:val="28"/>
          <w:lang w:val="en-GB"/>
        </w:rPr>
        <w:t>Duolingo</w:t>
      </w:r>
      <w:r w:rsidRPr="00FF346C">
        <w:rPr>
          <w:sz w:val="28"/>
          <w:szCs w:val="28"/>
          <w:lang w:val="en-GB"/>
        </w:rPr>
        <w:t xml:space="preserve"> offers innovative and addictive exercises having a balance between grammar and vocabulary; </w:t>
      </w:r>
      <w:r w:rsidRPr="00FF346C">
        <w:rPr>
          <w:i/>
          <w:sz w:val="28"/>
          <w:szCs w:val="28"/>
          <w:lang w:val="en-GB"/>
        </w:rPr>
        <w:t>Busu</w:t>
      </w:r>
      <w:r w:rsidRPr="00FF346C">
        <w:rPr>
          <w:sz w:val="28"/>
          <w:szCs w:val="28"/>
          <w:lang w:val="en-GB"/>
        </w:rPr>
        <w:t xml:space="preserve"> downloads exercises in advance, and it alternates grammar and vocabulary lessons with listening-comprehension tests and short writing assignments that are corrected by native speakers using Busuu; </w:t>
      </w:r>
      <w:r w:rsidRPr="00FF346C">
        <w:rPr>
          <w:i/>
          <w:sz w:val="28"/>
          <w:szCs w:val="28"/>
          <w:lang w:val="en-GB"/>
        </w:rPr>
        <w:t>Livemocha</w:t>
      </w:r>
      <w:r w:rsidRPr="00FF346C">
        <w:rPr>
          <w:sz w:val="28"/>
          <w:szCs w:val="28"/>
          <w:lang w:val="en-GB"/>
        </w:rPr>
        <w:t xml:space="preserve"> is an extremely comprehensive language learning community and program; </w:t>
      </w:r>
      <w:r w:rsidRPr="00FF346C">
        <w:rPr>
          <w:i/>
          <w:sz w:val="28"/>
          <w:szCs w:val="28"/>
          <w:lang w:val="en-GB"/>
        </w:rPr>
        <w:t>Lingorami</w:t>
      </w:r>
      <w:r w:rsidRPr="00FF346C">
        <w:rPr>
          <w:sz w:val="28"/>
          <w:szCs w:val="28"/>
          <w:lang w:val="en-GB"/>
        </w:rPr>
        <w:t xml:space="preserve"> has a game format and uses visual learning with images, </w:t>
      </w:r>
      <w:r w:rsidRPr="00FF346C">
        <w:rPr>
          <w:i/>
          <w:sz w:val="28"/>
          <w:szCs w:val="28"/>
          <w:lang w:val="en-GB"/>
        </w:rPr>
        <w:t>Mango</w:t>
      </w:r>
      <w:r w:rsidRPr="00FF346C">
        <w:rPr>
          <w:sz w:val="28"/>
          <w:szCs w:val="28"/>
          <w:lang w:val="en-GB"/>
        </w:rPr>
        <w:t xml:space="preserve"> offers intuitive language construction including all the four key conversational components such as vocabulary, pronunciation, grammar, and culture; </w:t>
      </w:r>
      <w:r w:rsidRPr="00FF346C">
        <w:rPr>
          <w:i/>
          <w:sz w:val="28"/>
          <w:szCs w:val="28"/>
          <w:lang w:val="en-GB"/>
        </w:rPr>
        <w:t>Mosalingua</w:t>
      </w:r>
      <w:r w:rsidRPr="00FF346C">
        <w:rPr>
          <w:sz w:val="28"/>
          <w:szCs w:val="28"/>
          <w:lang w:val="en-GB"/>
        </w:rPr>
        <w:t xml:space="preserve"> is a spaced repetition program that schedules the review system just before the learner is likely to forget what has been learnt previously; </w:t>
      </w:r>
      <w:r w:rsidRPr="00FF346C">
        <w:rPr>
          <w:i/>
          <w:sz w:val="28"/>
          <w:szCs w:val="28"/>
          <w:lang w:val="en-GB"/>
        </w:rPr>
        <w:t>Anki and Memrize</w:t>
      </w:r>
      <w:r w:rsidRPr="00FF346C">
        <w:rPr>
          <w:sz w:val="28"/>
          <w:szCs w:val="28"/>
          <w:lang w:val="en-GB"/>
        </w:rPr>
        <w:t xml:space="preserve"> is a flashcard-style program and largely focuses on memorization [4, p. 228-33].</w:t>
      </w:r>
    </w:p>
    <w:p w:rsidR="00BF4A0C" w:rsidRPr="00FF346C" w:rsidRDefault="00BF4A0C" w:rsidP="00FD32D1">
      <w:pPr>
        <w:ind w:firstLine="720"/>
        <w:jc w:val="both"/>
        <w:rPr>
          <w:sz w:val="28"/>
          <w:szCs w:val="28"/>
          <w:lang w:val="en-GB"/>
        </w:rPr>
      </w:pPr>
      <w:r w:rsidRPr="00FF346C">
        <w:rPr>
          <w:i/>
          <w:sz w:val="28"/>
          <w:szCs w:val="28"/>
          <w:lang w:val="en-GB"/>
        </w:rPr>
        <w:t>PowerVocab: Vocab Word Game</w:t>
      </w:r>
      <w:r w:rsidRPr="00FF346C">
        <w:rPr>
          <w:sz w:val="28"/>
          <w:szCs w:val="28"/>
          <w:lang w:val="en-GB"/>
        </w:rPr>
        <w:t xml:space="preserve"> presents different meanings of a word from which the appropriate one should be chosen. Word Challenges not only test the understanding of a word but unlock more words. The review section guides to check the pronunciation of a word, its definition, and a number of sentences showing its usage</w:t>
      </w:r>
      <w:r w:rsidRPr="00FF346C">
        <w:rPr>
          <w:i/>
          <w:sz w:val="28"/>
          <w:szCs w:val="28"/>
          <w:lang w:val="en-GB"/>
        </w:rPr>
        <w:t>. uVocab – Vocabulary Trainer</w:t>
      </w:r>
      <w:r w:rsidRPr="00FF346C">
        <w:rPr>
          <w:sz w:val="28"/>
          <w:szCs w:val="28"/>
          <w:lang w:val="en-GB"/>
        </w:rPr>
        <w:t xml:space="preserve"> helps to see the brief meaning of a word, listen its pronunciation, search for more definitions and view the word’s page for its forms, synonyms and usage examples. In playing </w:t>
      </w:r>
      <w:r w:rsidRPr="00FF346C">
        <w:rPr>
          <w:i/>
          <w:sz w:val="28"/>
          <w:szCs w:val="28"/>
          <w:lang w:val="en-GB"/>
        </w:rPr>
        <w:t>Miss Spell’s Class</w:t>
      </w:r>
      <w:r w:rsidRPr="00FF346C">
        <w:rPr>
          <w:sz w:val="28"/>
          <w:szCs w:val="28"/>
          <w:lang w:val="en-GB"/>
        </w:rPr>
        <w:t xml:space="preserve">, the learner needs to indicate that the given word is correctly or incorrectly spelled.  </w:t>
      </w:r>
      <w:r w:rsidRPr="00FF346C">
        <w:rPr>
          <w:i/>
          <w:sz w:val="28"/>
          <w:szCs w:val="28"/>
          <w:lang w:val="en-GB"/>
        </w:rPr>
        <w:t xml:space="preserve">Dictionary.com Flashcards </w:t>
      </w:r>
      <w:r w:rsidRPr="00FF346C">
        <w:rPr>
          <w:sz w:val="28"/>
          <w:szCs w:val="28"/>
          <w:lang w:val="en-GB"/>
        </w:rPr>
        <w:t xml:space="preserve">offers a set of cards from which students can choose depending on what they would like to study, such as Twelve absolutely ridiculous words, Essential Latin roots or Don’t be an oxymoron! The quiz option helps to test how much a word has been learnt. </w:t>
      </w:r>
      <w:r w:rsidRPr="00FF346C">
        <w:rPr>
          <w:i/>
          <w:sz w:val="28"/>
          <w:szCs w:val="28"/>
          <w:lang w:val="en-GB"/>
        </w:rPr>
        <w:t>Test Your English Vocabulary</w:t>
      </w:r>
      <w:r w:rsidRPr="00FF346C">
        <w:rPr>
          <w:sz w:val="28"/>
          <w:szCs w:val="28"/>
          <w:lang w:val="en-GB"/>
        </w:rPr>
        <w:t xml:space="preserve"> goes for testing on words that appear on tests. </w:t>
      </w:r>
      <w:r w:rsidRPr="00FF346C">
        <w:rPr>
          <w:i/>
          <w:sz w:val="28"/>
          <w:szCs w:val="28"/>
          <w:lang w:val="en-GB"/>
        </w:rPr>
        <w:t>Vocab Builder</w:t>
      </w:r>
      <w:r w:rsidRPr="00FF346C">
        <w:rPr>
          <w:sz w:val="28"/>
          <w:szCs w:val="28"/>
          <w:lang w:val="en-GB"/>
        </w:rPr>
        <w:t xml:space="preserve"> is an effective, and fun way to review for tests [3; 11; 14]. </w:t>
      </w:r>
    </w:p>
    <w:p w:rsidR="00BF4A0C" w:rsidRPr="00FF346C" w:rsidRDefault="00BF4A0C" w:rsidP="00FD32D1">
      <w:pPr>
        <w:ind w:firstLine="720"/>
        <w:jc w:val="both"/>
        <w:rPr>
          <w:sz w:val="28"/>
          <w:szCs w:val="28"/>
          <w:lang w:val="en-GB"/>
        </w:rPr>
      </w:pPr>
      <w:r w:rsidRPr="00FF346C">
        <w:rPr>
          <w:sz w:val="28"/>
          <w:szCs w:val="28"/>
          <w:lang w:val="en-GB"/>
        </w:rPr>
        <w:t xml:space="preserve">Electronic dictionary is also a great tool to guide learners towards further independent study and enables language learners to check their own knowledge, and to eliminate weaknesses in spelling, pronunciation, grammar and meaning just clicking a button. It provides quick access, interactivity and hypertextuality, multimedia affect and some extra features (video, audio material, corpus examples, games) which all increase the potential of learning and motivate students to learn more. [15, p. 68]. Different types (e.g. monolingual, bilingual dictionaries, bundles, thesauri, etc.) of dictionaries are available to support autonomous vocabulary learning: </w:t>
      </w:r>
    </w:p>
    <w:p w:rsidR="00BF4A0C" w:rsidRPr="00FF346C" w:rsidRDefault="00BF4A0C" w:rsidP="000522D8">
      <w:pPr>
        <w:ind w:firstLine="720"/>
        <w:jc w:val="both"/>
        <w:rPr>
          <w:sz w:val="28"/>
          <w:szCs w:val="28"/>
          <w:lang w:val="en-GB"/>
        </w:rPr>
      </w:pPr>
      <w:r w:rsidRPr="00FF346C">
        <w:rPr>
          <w:i/>
          <w:sz w:val="28"/>
          <w:szCs w:val="28"/>
          <w:lang w:val="en-GB"/>
        </w:rPr>
        <w:lastRenderedPageBreak/>
        <w:t>Oxford Dictionaries Quick Search</w:t>
      </w:r>
      <w:r w:rsidRPr="00FF346C">
        <w:rPr>
          <w:sz w:val="28"/>
          <w:szCs w:val="28"/>
          <w:lang w:val="en-GB"/>
        </w:rPr>
        <w:t xml:space="preserve"> is the world’s most trusted dictionary available access for free; with </w:t>
      </w:r>
      <w:r w:rsidRPr="00FF346C">
        <w:rPr>
          <w:i/>
          <w:sz w:val="28"/>
          <w:szCs w:val="28"/>
          <w:lang w:val="en-GB"/>
        </w:rPr>
        <w:t>Wordflex Touch Dictionary</w:t>
      </w:r>
      <w:r w:rsidRPr="00FF346C">
        <w:rPr>
          <w:sz w:val="28"/>
          <w:szCs w:val="28"/>
          <w:lang w:val="en-GB"/>
        </w:rPr>
        <w:t xml:space="preserve"> to manipulate word trees is quick and easy; </w:t>
      </w:r>
      <w:r w:rsidRPr="00FF346C">
        <w:rPr>
          <w:i/>
          <w:sz w:val="28"/>
          <w:szCs w:val="28"/>
          <w:lang w:val="en-GB"/>
        </w:rPr>
        <w:t>Concise Oxford English dictionary &amp; Thesaurus, Oxford Concise Thesaurus</w:t>
      </w:r>
      <w:r w:rsidRPr="00FF346C">
        <w:rPr>
          <w:sz w:val="28"/>
          <w:szCs w:val="28"/>
          <w:lang w:val="en-GB"/>
        </w:rPr>
        <w:t xml:space="preserve"> help to pinpoint exactly the right word, </w:t>
      </w:r>
      <w:r w:rsidRPr="00FF346C">
        <w:rPr>
          <w:i/>
          <w:sz w:val="28"/>
          <w:szCs w:val="28"/>
          <w:lang w:val="en-GB"/>
        </w:rPr>
        <w:t>Advanced English &amp; Thesaurus</w:t>
      </w:r>
      <w:r w:rsidRPr="00FF346C">
        <w:rPr>
          <w:sz w:val="28"/>
          <w:szCs w:val="28"/>
          <w:lang w:val="en-GB"/>
        </w:rPr>
        <w:t xml:space="preserve"> show how each word </w:t>
      </w:r>
      <w:r w:rsidRPr="000522D8">
        <w:rPr>
          <w:spacing w:val="-6"/>
          <w:sz w:val="28"/>
          <w:szCs w:val="28"/>
          <w:lang w:val="en-GB"/>
        </w:rPr>
        <w:t>is linked to other words in terms of synonyms, antonyms, hyponyms, and more [3; 11; 14].</w:t>
      </w:r>
      <w:r w:rsidRPr="00FF346C">
        <w:rPr>
          <w:sz w:val="28"/>
          <w:szCs w:val="28"/>
          <w:lang w:val="en-GB"/>
        </w:rPr>
        <w:t xml:space="preserve"> </w:t>
      </w:r>
    </w:p>
    <w:p w:rsidR="00BF4A0C" w:rsidRPr="00FF346C" w:rsidRDefault="00BF4A0C" w:rsidP="000522D8">
      <w:pPr>
        <w:ind w:firstLine="720"/>
        <w:jc w:val="both"/>
        <w:rPr>
          <w:sz w:val="28"/>
          <w:szCs w:val="28"/>
          <w:lang w:val="en-GB"/>
        </w:rPr>
      </w:pPr>
      <w:r w:rsidRPr="00FF346C">
        <w:rPr>
          <w:sz w:val="28"/>
          <w:szCs w:val="28"/>
          <w:lang w:val="en-GB"/>
        </w:rPr>
        <w:t xml:space="preserve">A paper of this length cannot completely cover the whole topic but it made an attempt to confirm that globalization and the application of digital artefacts greatly affected foreign language learning. As an ultimate goal of education is to produce lifelong learners who are able to learn autonomously, it is vital to promote autonomous learning and train students to realise its benefits.  Having a rich vocabulary is crucial in communication; </w:t>
      </w:r>
      <w:r w:rsidRPr="00FF346C">
        <w:rPr>
          <w:sz w:val="30"/>
          <w:szCs w:val="30"/>
          <w:lang w:val="en-GB"/>
        </w:rPr>
        <w:t>autonomous learners in learning vocabulary should have a continuous desire to improve it and develop their strategic ways of learning. It is not the teachers responsibility to teach all vocabulary</w:t>
      </w:r>
      <w:r w:rsidRPr="00FF346C">
        <w:rPr>
          <w:sz w:val="28"/>
          <w:szCs w:val="28"/>
          <w:lang w:val="en-GB"/>
        </w:rPr>
        <w:t xml:space="preserve"> but they should support their students by teaching them different strategies and help them to find the necessary resources to carry on their learning outside the classroom. </w:t>
      </w:r>
    </w:p>
    <w:p w:rsidR="00BF4A0C" w:rsidRPr="00FF346C" w:rsidRDefault="00BF4A0C" w:rsidP="00FD32D1">
      <w:pPr>
        <w:jc w:val="center"/>
        <w:rPr>
          <w:b/>
          <w:sz w:val="28"/>
          <w:szCs w:val="28"/>
          <w:lang w:val="en-GB"/>
        </w:rPr>
      </w:pPr>
    </w:p>
    <w:p w:rsidR="00BF4A0C" w:rsidRPr="00EF701F" w:rsidRDefault="00BF4A0C" w:rsidP="00FD32D1">
      <w:pPr>
        <w:jc w:val="center"/>
        <w:rPr>
          <w:lang w:val="en-GB"/>
        </w:rPr>
      </w:pPr>
      <w:r>
        <w:rPr>
          <w:b/>
          <w:sz w:val="28"/>
          <w:szCs w:val="28"/>
          <w:lang w:val="en-GB"/>
        </w:rPr>
        <w:t>Literature</w:t>
      </w:r>
    </w:p>
    <w:p w:rsidR="00BF4A0C" w:rsidRPr="00FD32D1" w:rsidRDefault="00BF4A0C" w:rsidP="00F02841">
      <w:pPr>
        <w:pStyle w:val="11"/>
        <w:numPr>
          <w:ilvl w:val="0"/>
          <w:numId w:val="61"/>
        </w:numPr>
        <w:autoSpaceDE w:val="0"/>
        <w:autoSpaceDN w:val="0"/>
        <w:adjustRightInd w:val="0"/>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A</w:t>
      </w:r>
      <w:r w:rsidRPr="00FD32D1">
        <w:rPr>
          <w:rFonts w:ascii="Times New Roman" w:hAnsi="Times New Roman"/>
          <w:sz w:val="28"/>
          <w:szCs w:val="28"/>
        </w:rPr>
        <w:t>брамова</w:t>
      </w:r>
      <w:r w:rsidRPr="00FD32D1">
        <w:rPr>
          <w:rFonts w:ascii="Times New Roman" w:hAnsi="Times New Roman"/>
          <w:sz w:val="28"/>
          <w:szCs w:val="28"/>
          <w:lang w:val="en-GB"/>
        </w:rPr>
        <w:t xml:space="preserve"> T. Developing Vocabulary.</w:t>
      </w:r>
      <w:r w:rsidRPr="00FD32D1">
        <w:rPr>
          <w:rFonts w:ascii="Times New Roman" w:hAnsi="Times New Roman"/>
          <w:b/>
          <w:sz w:val="28"/>
          <w:szCs w:val="28"/>
          <w:lang w:val="en-GB"/>
        </w:rPr>
        <w:t xml:space="preserve"> </w:t>
      </w:r>
      <w:r w:rsidRPr="00FD32D1">
        <w:rPr>
          <w:rFonts w:ascii="Times New Roman" w:hAnsi="Times New Roman"/>
          <w:color w:val="000000"/>
          <w:sz w:val="28"/>
          <w:szCs w:val="28"/>
          <w:lang w:val="en-GB"/>
        </w:rPr>
        <w:t>[</w:t>
      </w:r>
      <w:r w:rsidRPr="00FD32D1">
        <w:rPr>
          <w:rFonts w:ascii="Times New Roman" w:hAnsi="Times New Roman"/>
          <w:color w:val="000000"/>
          <w:sz w:val="28"/>
          <w:szCs w:val="28"/>
        </w:rPr>
        <w:t>Електронний</w:t>
      </w:r>
      <w:r w:rsidRPr="00FD32D1">
        <w:rPr>
          <w:rFonts w:ascii="Times New Roman" w:hAnsi="Times New Roman"/>
          <w:color w:val="000000"/>
          <w:sz w:val="28"/>
          <w:szCs w:val="28"/>
          <w:lang w:val="en-GB"/>
        </w:rPr>
        <w:t xml:space="preserve"> </w:t>
      </w:r>
      <w:r w:rsidRPr="00FD32D1">
        <w:rPr>
          <w:rFonts w:ascii="Times New Roman" w:hAnsi="Times New Roman"/>
          <w:color w:val="000000"/>
          <w:sz w:val="28"/>
          <w:szCs w:val="28"/>
        </w:rPr>
        <w:t>ресурс</w:t>
      </w:r>
      <w:r w:rsidRPr="00FD32D1">
        <w:rPr>
          <w:rFonts w:ascii="Times New Roman" w:hAnsi="Times New Roman"/>
          <w:color w:val="000000"/>
          <w:sz w:val="28"/>
          <w:szCs w:val="28"/>
          <w:lang w:val="en-GB"/>
        </w:rPr>
        <w:t xml:space="preserve">] –  </w:t>
      </w:r>
      <w:r w:rsidRPr="00FD32D1">
        <w:rPr>
          <w:rFonts w:ascii="Times New Roman" w:hAnsi="Times New Roman"/>
          <w:color w:val="000000"/>
          <w:sz w:val="28"/>
          <w:szCs w:val="28"/>
        </w:rPr>
        <w:t>Режим</w:t>
      </w:r>
      <w:r w:rsidRPr="00FD32D1">
        <w:rPr>
          <w:rFonts w:ascii="Times New Roman" w:hAnsi="Times New Roman"/>
          <w:color w:val="000000"/>
          <w:sz w:val="28"/>
          <w:szCs w:val="28"/>
          <w:lang w:val="en-GB"/>
        </w:rPr>
        <w:t xml:space="preserve"> </w:t>
      </w:r>
      <w:r w:rsidRPr="00FD32D1">
        <w:rPr>
          <w:rFonts w:ascii="Times New Roman" w:hAnsi="Times New Roman"/>
          <w:color w:val="000000"/>
          <w:sz w:val="28"/>
          <w:szCs w:val="28"/>
        </w:rPr>
        <w:t>доступу</w:t>
      </w:r>
      <w:r w:rsidRPr="00FD32D1">
        <w:rPr>
          <w:rFonts w:ascii="Times New Roman" w:hAnsi="Times New Roman"/>
          <w:color w:val="000000"/>
          <w:sz w:val="28"/>
          <w:szCs w:val="28"/>
          <w:lang w:val="en-GB"/>
        </w:rPr>
        <w:t>:</w:t>
      </w:r>
      <w:r w:rsidRPr="00FD32D1">
        <w:rPr>
          <w:rFonts w:ascii="Times New Roman" w:hAnsi="Times New Roman"/>
          <w:sz w:val="28"/>
          <w:szCs w:val="28"/>
          <w:lang w:val="en-GB"/>
        </w:rPr>
        <w:t xml:space="preserve"> http://archive.1september.ru</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Allen V. F. Techniques in Teaching Vocabulary. – Oxford, 1983. – 136 p.</w:t>
      </w:r>
    </w:p>
    <w:p w:rsidR="00BF4A0C" w:rsidRPr="00FD32D1" w:rsidRDefault="00BF4A0C" w:rsidP="00F02841">
      <w:pPr>
        <w:pStyle w:val="1"/>
        <w:keepNext w:val="0"/>
        <w:numPr>
          <w:ilvl w:val="0"/>
          <w:numId w:val="61"/>
        </w:numPr>
        <w:ind w:left="709" w:hanging="437"/>
        <w:rPr>
          <w:b w:val="0"/>
          <w:sz w:val="28"/>
          <w:szCs w:val="28"/>
          <w:lang w:val="ru-RU"/>
        </w:rPr>
      </w:pPr>
      <w:r w:rsidRPr="00FD32D1">
        <w:rPr>
          <w:b w:val="0"/>
          <w:sz w:val="28"/>
          <w:szCs w:val="28"/>
          <w:lang w:val="en-GB"/>
        </w:rPr>
        <w:t xml:space="preserve">Android apps for improving vocabulary. </w:t>
      </w:r>
      <w:r w:rsidRPr="00FD32D1">
        <w:rPr>
          <w:b w:val="0"/>
          <w:color w:val="000000"/>
          <w:sz w:val="28"/>
          <w:szCs w:val="28"/>
          <w:lang w:val="ru-RU"/>
        </w:rPr>
        <w:t>[Електронний ресурс] –  Режим доступу:</w:t>
      </w:r>
      <w:r w:rsidRPr="00FD32D1">
        <w:rPr>
          <w:b w:val="0"/>
          <w:sz w:val="28"/>
          <w:szCs w:val="28"/>
        </w:rPr>
        <w:t xml:space="preserve"> </w:t>
      </w:r>
      <w:r w:rsidRPr="00FD32D1">
        <w:rPr>
          <w:b w:val="0"/>
          <w:sz w:val="28"/>
          <w:szCs w:val="28"/>
          <w:lang w:val="en-GB"/>
        </w:rPr>
        <w:t>http</w:t>
      </w:r>
      <w:r w:rsidRPr="00FD32D1">
        <w:rPr>
          <w:b w:val="0"/>
          <w:sz w:val="28"/>
          <w:szCs w:val="28"/>
          <w:lang w:val="ru-RU"/>
        </w:rPr>
        <w:t>://</w:t>
      </w:r>
      <w:r w:rsidRPr="00FD32D1">
        <w:rPr>
          <w:b w:val="0"/>
          <w:sz w:val="28"/>
          <w:szCs w:val="28"/>
          <w:lang w:val="en-GB"/>
        </w:rPr>
        <w:t>www</w:t>
      </w:r>
      <w:r w:rsidRPr="00FD32D1">
        <w:rPr>
          <w:b w:val="0"/>
          <w:sz w:val="28"/>
          <w:szCs w:val="28"/>
          <w:lang w:val="ru-RU"/>
        </w:rPr>
        <w:t>.</w:t>
      </w:r>
      <w:r w:rsidRPr="00FD32D1">
        <w:rPr>
          <w:b w:val="0"/>
          <w:sz w:val="28"/>
          <w:szCs w:val="28"/>
          <w:lang w:val="en-GB"/>
        </w:rPr>
        <w:t>androidauthority</w:t>
      </w:r>
      <w:r w:rsidRPr="00FD32D1">
        <w:rPr>
          <w:b w:val="0"/>
          <w:sz w:val="28"/>
          <w:szCs w:val="28"/>
          <w:lang w:val="ru-RU"/>
        </w:rPr>
        <w:t>.</w:t>
      </w:r>
      <w:r w:rsidRPr="00FD32D1">
        <w:rPr>
          <w:b w:val="0"/>
          <w:sz w:val="28"/>
          <w:szCs w:val="28"/>
          <w:lang w:val="en-GB"/>
        </w:rPr>
        <w:t>com</w:t>
      </w:r>
      <w:r w:rsidRPr="00FD32D1">
        <w:rPr>
          <w:b w:val="0"/>
          <w:sz w:val="28"/>
          <w:szCs w:val="28"/>
          <w:lang w:val="ru-RU"/>
        </w:rPr>
        <w:t>/</w:t>
      </w:r>
      <w:r w:rsidRPr="00FD32D1">
        <w:rPr>
          <w:b w:val="0"/>
          <w:sz w:val="28"/>
          <w:szCs w:val="28"/>
          <w:lang w:val="en-GB"/>
        </w:rPr>
        <w:t>best</w:t>
      </w:r>
      <w:r w:rsidRPr="00FD32D1">
        <w:rPr>
          <w:b w:val="0"/>
          <w:sz w:val="28"/>
          <w:szCs w:val="28"/>
          <w:lang w:val="ru-RU"/>
        </w:rPr>
        <w:t>-</w:t>
      </w:r>
      <w:r w:rsidRPr="00FD32D1">
        <w:rPr>
          <w:b w:val="0"/>
          <w:sz w:val="28"/>
          <w:szCs w:val="28"/>
          <w:lang w:val="en-GB"/>
        </w:rPr>
        <w:t>android</w:t>
      </w:r>
      <w:r w:rsidRPr="00FD32D1">
        <w:rPr>
          <w:b w:val="0"/>
          <w:sz w:val="28"/>
          <w:szCs w:val="28"/>
          <w:lang w:val="ru-RU"/>
        </w:rPr>
        <w:t>-</w:t>
      </w:r>
      <w:r w:rsidRPr="00FD32D1">
        <w:rPr>
          <w:b w:val="0"/>
          <w:sz w:val="28"/>
          <w:szCs w:val="28"/>
          <w:lang w:val="en-GB"/>
        </w:rPr>
        <w:t>apps</w:t>
      </w:r>
      <w:r w:rsidRPr="00FD32D1">
        <w:rPr>
          <w:b w:val="0"/>
          <w:sz w:val="28"/>
          <w:szCs w:val="28"/>
          <w:lang w:val="ru-RU"/>
        </w:rPr>
        <w:t>-</w:t>
      </w:r>
      <w:r w:rsidRPr="00FD32D1">
        <w:rPr>
          <w:b w:val="0"/>
          <w:sz w:val="28"/>
          <w:szCs w:val="28"/>
          <w:lang w:val="en-GB"/>
        </w:rPr>
        <w:t>improving</w:t>
      </w:r>
      <w:r w:rsidRPr="00FD32D1">
        <w:rPr>
          <w:b w:val="0"/>
          <w:sz w:val="28"/>
          <w:szCs w:val="28"/>
          <w:lang w:val="ru-RU"/>
        </w:rPr>
        <w:t>-</w:t>
      </w:r>
      <w:r w:rsidRPr="00FD32D1">
        <w:rPr>
          <w:b w:val="0"/>
          <w:sz w:val="28"/>
          <w:szCs w:val="28"/>
          <w:lang w:val="en-GB"/>
        </w:rPr>
        <w:t>vocabulary</w:t>
      </w:r>
      <w:r w:rsidRPr="00FD32D1">
        <w:rPr>
          <w:b w:val="0"/>
          <w:sz w:val="28"/>
          <w:szCs w:val="28"/>
          <w:lang w:val="ru-RU"/>
        </w:rPr>
        <w:t>-107606/</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 xml:space="preserve">Barrs, K. Mobility in learning: the feasibility of encouraging language learning </w:t>
      </w:r>
      <w:r w:rsidRPr="00FD32D1">
        <w:rPr>
          <w:rFonts w:ascii="Times New Roman" w:hAnsi="Times New Roman"/>
          <w:spacing w:val="-6"/>
          <w:sz w:val="28"/>
          <w:szCs w:val="28"/>
          <w:lang w:val="en-GB"/>
        </w:rPr>
        <w:t>on smartphones. // Self-Access Learning Journal, 2011. – Vol. 2 – № 3, 228-233 p.</w:t>
      </w:r>
      <w:r w:rsidRPr="00FD32D1">
        <w:rPr>
          <w:rFonts w:ascii="Times New Roman" w:hAnsi="Times New Roman"/>
          <w:sz w:val="28"/>
          <w:szCs w:val="28"/>
          <w:lang w:val="en-GB"/>
        </w:rPr>
        <w:t xml:space="preserve">  </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 xml:space="preserve">Benson, P. 2010 Measuring autonomy: Should we put our ability to the test? //  Paran, A. &amp; Sercu, L. (Eds.), Testing the untestable in language education. –  Bristol: Multilingual Matters, 2010.  –  77-97 p.  </w:t>
      </w:r>
    </w:p>
    <w:p w:rsidR="00BF4A0C" w:rsidRPr="00FD32D1" w:rsidRDefault="00BF4A0C" w:rsidP="00F02841">
      <w:pPr>
        <w:pStyle w:val="11"/>
        <w:numPr>
          <w:ilvl w:val="0"/>
          <w:numId w:val="61"/>
        </w:numPr>
        <w:tabs>
          <w:tab w:val="left" w:pos="360"/>
        </w:tabs>
        <w:autoSpaceDE w:val="0"/>
        <w:autoSpaceDN w:val="0"/>
        <w:adjustRightInd w:val="0"/>
        <w:spacing w:line="240" w:lineRule="auto"/>
        <w:ind w:left="709" w:hanging="437"/>
        <w:jc w:val="both"/>
        <w:rPr>
          <w:rFonts w:ascii="Times New Roman" w:hAnsi="Times New Roman"/>
          <w:sz w:val="28"/>
          <w:szCs w:val="28"/>
        </w:rPr>
      </w:pPr>
      <w:r w:rsidRPr="00FD32D1">
        <w:rPr>
          <w:rFonts w:ascii="Times New Roman" w:hAnsi="Times New Roman"/>
          <w:sz w:val="28"/>
          <w:szCs w:val="28"/>
          <w:lang w:val="en-GB"/>
        </w:rPr>
        <w:t xml:space="preserve">Cynthia &amp; Johnson D. Why teach vocabulary? </w:t>
      </w:r>
      <w:r w:rsidRPr="00FD32D1">
        <w:rPr>
          <w:rFonts w:ascii="Times New Roman" w:hAnsi="Times New Roman"/>
          <w:color w:val="000000"/>
          <w:sz w:val="28"/>
          <w:szCs w:val="28"/>
        </w:rPr>
        <w:t xml:space="preserve">[Електронний ресурс] –  Режим доступу: </w:t>
      </w:r>
      <w:r w:rsidRPr="00FD32D1">
        <w:rPr>
          <w:rFonts w:ascii="Times New Roman" w:hAnsi="Times New Roman"/>
          <w:sz w:val="28"/>
          <w:szCs w:val="28"/>
          <w:lang w:val="en-GB"/>
        </w:rPr>
        <w:t>http</w:t>
      </w:r>
      <w:r w:rsidRPr="00FD32D1">
        <w:rPr>
          <w:rFonts w:ascii="Times New Roman" w:hAnsi="Times New Roman"/>
          <w:sz w:val="28"/>
          <w:szCs w:val="28"/>
        </w:rPr>
        <w:t>://</w:t>
      </w:r>
      <w:r w:rsidRPr="00FD32D1">
        <w:rPr>
          <w:rFonts w:ascii="Times New Roman" w:hAnsi="Times New Roman"/>
          <w:sz w:val="28"/>
          <w:szCs w:val="28"/>
          <w:lang w:val="en-GB"/>
        </w:rPr>
        <w:t>www</w:t>
      </w:r>
      <w:r w:rsidRPr="00FD32D1">
        <w:rPr>
          <w:rFonts w:ascii="Times New Roman" w:hAnsi="Times New Roman"/>
          <w:sz w:val="28"/>
          <w:szCs w:val="28"/>
        </w:rPr>
        <w:t>.</w:t>
      </w:r>
      <w:r w:rsidRPr="00FD32D1">
        <w:rPr>
          <w:rFonts w:ascii="Times New Roman" w:hAnsi="Times New Roman"/>
          <w:sz w:val="28"/>
          <w:szCs w:val="28"/>
          <w:lang w:val="en-GB"/>
        </w:rPr>
        <w:t>epbooks</w:t>
      </w:r>
      <w:r w:rsidRPr="00FD32D1">
        <w:rPr>
          <w:rFonts w:ascii="Times New Roman" w:hAnsi="Times New Roman"/>
          <w:sz w:val="28"/>
          <w:szCs w:val="28"/>
        </w:rPr>
        <w:t>.</w:t>
      </w:r>
      <w:r w:rsidRPr="00FD32D1">
        <w:rPr>
          <w:rFonts w:ascii="Times New Roman" w:hAnsi="Times New Roman"/>
          <w:sz w:val="28"/>
          <w:szCs w:val="28"/>
          <w:lang w:val="en-GB"/>
        </w:rPr>
        <w:t>com</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Ellis N. C. ‘Vocabulary Acquisition: Word Structure, Collocation, Word-class and Meaning’ // Schmitt N. &amp; McCarthy M. (Eds.) Vocabulary: Description, Acquisition and Pedagogy. – Cambridge, 1997. – 127 p.</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 xml:space="preserve">Holec, H. Autonomy and foreign language learning. – Pergamon: Oxford, 1981.  </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Hollo D., Kontráné H. E. és Tímár E. A krétától a videóig. – Budapest, 1996.</w:t>
      </w:r>
      <w:r w:rsidRPr="00FD32D1">
        <w:rPr>
          <w:rFonts w:ascii="Times New Roman" w:hAnsi="Times New Roman"/>
          <w:sz w:val="28"/>
          <w:szCs w:val="28"/>
          <w:lang w:val="en-GB"/>
        </w:rPr>
        <w:br/>
        <w:t xml:space="preserve"> – 200 p.</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lang w:val="en-GB"/>
        </w:rPr>
      </w:pPr>
      <w:r w:rsidRPr="00FD32D1">
        <w:rPr>
          <w:rFonts w:ascii="Times New Roman" w:hAnsi="Times New Roman"/>
          <w:sz w:val="28"/>
          <w:szCs w:val="28"/>
          <w:lang w:val="en-GB"/>
        </w:rPr>
        <w:t>Little, D. Autonomy in language learning: some theoretical and practical considerations. // Gathercole, I ed. Learning foreign languages from authentic texts. –Authentik/CiLT: Dublin/London, 1990. – 7­15 p.</w:t>
      </w:r>
    </w:p>
    <w:p w:rsidR="00BF4A0C" w:rsidRPr="00AA12DA" w:rsidRDefault="00BF4A0C" w:rsidP="00F02841">
      <w:pPr>
        <w:pStyle w:val="1"/>
        <w:keepNext w:val="0"/>
        <w:numPr>
          <w:ilvl w:val="0"/>
          <w:numId w:val="61"/>
        </w:numPr>
        <w:ind w:left="709" w:hanging="437"/>
        <w:jc w:val="left"/>
        <w:rPr>
          <w:b w:val="0"/>
          <w:sz w:val="28"/>
          <w:szCs w:val="28"/>
          <w:lang w:val="en-GB"/>
        </w:rPr>
      </w:pPr>
      <w:r w:rsidRPr="00FD32D1">
        <w:rPr>
          <w:b w:val="0"/>
          <w:sz w:val="28"/>
          <w:szCs w:val="28"/>
          <w:lang w:val="en-GB"/>
        </w:rPr>
        <w:t>Mobile</w:t>
      </w:r>
      <w:r w:rsidRPr="00AA12DA">
        <w:rPr>
          <w:b w:val="0"/>
          <w:sz w:val="28"/>
          <w:szCs w:val="28"/>
          <w:lang w:val="en-GB"/>
        </w:rPr>
        <w:t xml:space="preserve"> </w:t>
      </w:r>
      <w:r w:rsidRPr="00FD32D1">
        <w:rPr>
          <w:b w:val="0"/>
          <w:sz w:val="28"/>
          <w:szCs w:val="28"/>
          <w:lang w:val="en-GB"/>
        </w:rPr>
        <w:t>apps</w:t>
      </w:r>
      <w:r w:rsidRPr="00AA12DA">
        <w:rPr>
          <w:b w:val="0"/>
          <w:sz w:val="28"/>
          <w:szCs w:val="28"/>
          <w:lang w:val="en-GB"/>
        </w:rPr>
        <w:t xml:space="preserve">. </w:t>
      </w:r>
      <w:r w:rsidRPr="00AA12DA">
        <w:rPr>
          <w:b w:val="0"/>
          <w:color w:val="000000"/>
          <w:sz w:val="28"/>
          <w:szCs w:val="28"/>
          <w:lang w:val="en-GB"/>
        </w:rPr>
        <w:t>[</w:t>
      </w:r>
      <w:r w:rsidRPr="00FD32D1">
        <w:rPr>
          <w:b w:val="0"/>
          <w:color w:val="000000"/>
          <w:sz w:val="28"/>
          <w:szCs w:val="28"/>
          <w:lang w:val="ru-RU"/>
        </w:rPr>
        <w:t>Електронний</w:t>
      </w:r>
      <w:r w:rsidRPr="00AA12DA">
        <w:rPr>
          <w:b w:val="0"/>
          <w:color w:val="000000"/>
          <w:sz w:val="28"/>
          <w:szCs w:val="28"/>
          <w:lang w:val="en-GB"/>
        </w:rPr>
        <w:t xml:space="preserve"> </w:t>
      </w:r>
      <w:r w:rsidRPr="00FD32D1">
        <w:rPr>
          <w:b w:val="0"/>
          <w:color w:val="000000"/>
          <w:sz w:val="28"/>
          <w:szCs w:val="28"/>
          <w:lang w:val="ru-RU"/>
        </w:rPr>
        <w:t>ресурс</w:t>
      </w:r>
      <w:r w:rsidRPr="00AA12DA">
        <w:rPr>
          <w:b w:val="0"/>
          <w:color w:val="000000"/>
          <w:sz w:val="28"/>
          <w:szCs w:val="28"/>
          <w:lang w:val="en-GB"/>
        </w:rPr>
        <w:t xml:space="preserve">] –  </w:t>
      </w:r>
      <w:r w:rsidRPr="00FD32D1">
        <w:rPr>
          <w:b w:val="0"/>
          <w:color w:val="000000"/>
          <w:sz w:val="28"/>
          <w:szCs w:val="28"/>
          <w:lang w:val="ru-RU"/>
        </w:rPr>
        <w:t>Режим</w:t>
      </w:r>
      <w:r w:rsidRPr="00AA12DA">
        <w:rPr>
          <w:b w:val="0"/>
          <w:color w:val="000000"/>
          <w:sz w:val="28"/>
          <w:szCs w:val="28"/>
          <w:lang w:val="en-GB"/>
        </w:rPr>
        <w:t xml:space="preserve"> </w:t>
      </w:r>
      <w:r w:rsidRPr="00FD32D1">
        <w:rPr>
          <w:b w:val="0"/>
          <w:color w:val="000000"/>
          <w:sz w:val="28"/>
          <w:szCs w:val="28"/>
          <w:lang w:val="ru-RU"/>
        </w:rPr>
        <w:t>доступу</w:t>
      </w:r>
      <w:r w:rsidRPr="00AA12DA">
        <w:rPr>
          <w:b w:val="0"/>
          <w:color w:val="000000"/>
          <w:sz w:val="28"/>
          <w:szCs w:val="28"/>
          <w:lang w:val="en-GB"/>
        </w:rPr>
        <w:t>:</w:t>
      </w:r>
      <w:r w:rsidRPr="00AA12DA">
        <w:rPr>
          <w:color w:val="000000"/>
          <w:sz w:val="28"/>
          <w:szCs w:val="28"/>
          <w:lang w:val="en-GB"/>
        </w:rPr>
        <w:t xml:space="preserve"> </w:t>
      </w:r>
      <w:hyperlink r:id="rId118" w:history="1">
        <w:r w:rsidRPr="00FD32D1">
          <w:rPr>
            <w:rStyle w:val="a6"/>
            <w:b w:val="0"/>
            <w:color w:val="auto"/>
            <w:sz w:val="28"/>
            <w:szCs w:val="28"/>
            <w:lang w:val="en-GB"/>
          </w:rPr>
          <w:t>http</w:t>
        </w:r>
        <w:r w:rsidRPr="00AA12DA">
          <w:rPr>
            <w:rStyle w:val="a6"/>
            <w:b w:val="0"/>
            <w:color w:val="auto"/>
            <w:sz w:val="28"/>
            <w:szCs w:val="28"/>
            <w:lang w:val="en-GB"/>
          </w:rPr>
          <w:t>://</w:t>
        </w:r>
        <w:r w:rsidRPr="00FD32D1">
          <w:rPr>
            <w:rStyle w:val="a6"/>
            <w:b w:val="0"/>
            <w:color w:val="auto"/>
            <w:sz w:val="28"/>
            <w:szCs w:val="28"/>
            <w:lang w:val="en-GB"/>
          </w:rPr>
          <w:t>dictionary</w:t>
        </w:r>
      </w:hyperlink>
      <w:r w:rsidRPr="00AA12DA">
        <w:rPr>
          <w:b w:val="0"/>
          <w:sz w:val="28"/>
          <w:szCs w:val="28"/>
          <w:lang w:val="en-GB"/>
        </w:rPr>
        <w:t xml:space="preserve">. </w:t>
      </w:r>
      <w:r w:rsidRPr="00FD32D1">
        <w:rPr>
          <w:b w:val="0"/>
          <w:sz w:val="28"/>
          <w:szCs w:val="28"/>
          <w:lang w:val="en-GB"/>
        </w:rPr>
        <w:t>reference</w:t>
      </w:r>
      <w:r w:rsidRPr="00AA12DA">
        <w:rPr>
          <w:b w:val="0"/>
          <w:sz w:val="28"/>
          <w:szCs w:val="28"/>
          <w:lang w:val="en-GB"/>
        </w:rPr>
        <w:t xml:space="preserve">. </w:t>
      </w:r>
      <w:r w:rsidRPr="00FD32D1">
        <w:rPr>
          <w:b w:val="0"/>
          <w:sz w:val="28"/>
          <w:szCs w:val="28"/>
          <w:lang w:val="en-GB"/>
        </w:rPr>
        <w:t>com</w:t>
      </w:r>
      <w:r w:rsidRPr="00AA12DA">
        <w:rPr>
          <w:b w:val="0"/>
          <w:sz w:val="28"/>
          <w:szCs w:val="28"/>
          <w:lang w:val="en-GB"/>
        </w:rPr>
        <w:t xml:space="preserve"> / </w:t>
      </w:r>
      <w:r w:rsidRPr="00FD32D1">
        <w:rPr>
          <w:b w:val="0"/>
          <w:sz w:val="28"/>
          <w:szCs w:val="28"/>
          <w:lang w:val="en-GB"/>
        </w:rPr>
        <w:t>apps</w:t>
      </w:r>
    </w:p>
    <w:p w:rsidR="00BF4A0C" w:rsidRPr="00FD32D1" w:rsidRDefault="00BF4A0C" w:rsidP="00F02841">
      <w:pPr>
        <w:pStyle w:val="11"/>
        <w:numPr>
          <w:ilvl w:val="0"/>
          <w:numId w:val="61"/>
        </w:numPr>
        <w:spacing w:line="240" w:lineRule="auto"/>
        <w:ind w:left="709" w:hanging="437"/>
        <w:jc w:val="both"/>
        <w:rPr>
          <w:rFonts w:ascii="Times New Roman" w:hAnsi="Times New Roman"/>
          <w:sz w:val="28"/>
          <w:szCs w:val="28"/>
          <w:shd w:val="clear" w:color="auto" w:fill="FFFFFF"/>
          <w:lang w:val="en-GB"/>
        </w:rPr>
      </w:pPr>
      <w:r w:rsidRPr="00FD32D1">
        <w:rPr>
          <w:rFonts w:ascii="Times New Roman" w:hAnsi="Times New Roman"/>
          <w:bCs/>
          <w:sz w:val="28"/>
          <w:szCs w:val="28"/>
          <w:bdr w:val="none" w:sz="0" w:space="0" w:color="auto" w:frame="1"/>
          <w:shd w:val="clear" w:color="auto" w:fill="FFFFFF"/>
          <w:lang w:val="en-GB"/>
        </w:rPr>
        <w:t xml:space="preserve">Nation, P. </w:t>
      </w:r>
      <w:hyperlink r:id="rId119" w:history="1">
        <w:r w:rsidRPr="00FD32D1">
          <w:rPr>
            <w:rStyle w:val="a6"/>
            <w:rFonts w:ascii="Times New Roman" w:hAnsi="Times New Roman"/>
            <w:color w:val="auto"/>
            <w:sz w:val="28"/>
            <w:szCs w:val="28"/>
            <w:bdr w:val="none" w:sz="0" w:space="0" w:color="auto" w:frame="1"/>
            <w:shd w:val="clear" w:color="auto" w:fill="FFFFFF"/>
            <w:lang w:val="en-GB"/>
          </w:rPr>
          <w:t>Helping learners take control of their vocabulary learning.</w:t>
        </w:r>
      </w:hyperlink>
      <w:r w:rsidRPr="00FD32D1">
        <w:rPr>
          <w:rStyle w:val="apple-converted-space"/>
          <w:rFonts w:ascii="Times New Roman" w:hAnsi="Times New Roman"/>
          <w:sz w:val="28"/>
          <w:szCs w:val="28"/>
          <w:shd w:val="clear" w:color="auto" w:fill="FFFFFF"/>
          <w:lang w:val="en-GB"/>
        </w:rPr>
        <w:t xml:space="preserve"> // </w:t>
      </w:r>
      <w:r w:rsidRPr="00FD32D1">
        <w:rPr>
          <w:rFonts w:ascii="Times New Roman" w:hAnsi="Times New Roman"/>
          <w:iCs/>
          <w:sz w:val="28"/>
          <w:szCs w:val="28"/>
          <w:bdr w:val="none" w:sz="0" w:space="0" w:color="auto" w:frame="1"/>
          <w:shd w:val="clear" w:color="auto" w:fill="FFFFFF"/>
          <w:lang w:val="en-GB"/>
        </w:rPr>
        <w:t>GRETA, 1998.</w:t>
      </w:r>
      <w:r w:rsidRPr="00FD32D1">
        <w:rPr>
          <w:rStyle w:val="apple-converted-space"/>
          <w:rFonts w:ascii="Times New Roman" w:hAnsi="Times New Roman"/>
          <w:sz w:val="28"/>
          <w:szCs w:val="28"/>
          <w:shd w:val="clear" w:color="auto" w:fill="FFFFFF"/>
          <w:lang w:val="en-GB"/>
        </w:rPr>
        <w:t> </w:t>
      </w:r>
      <w:r w:rsidRPr="00FD32D1">
        <w:rPr>
          <w:rFonts w:ascii="Times New Roman" w:hAnsi="Times New Roman"/>
          <w:sz w:val="28"/>
          <w:szCs w:val="28"/>
          <w:lang w:val="en-GB"/>
        </w:rPr>
        <w:t xml:space="preserve">– Vol. </w:t>
      </w:r>
      <w:r w:rsidRPr="00FD32D1">
        <w:rPr>
          <w:rFonts w:ascii="Times New Roman" w:hAnsi="Times New Roman"/>
          <w:sz w:val="28"/>
          <w:szCs w:val="28"/>
          <w:shd w:val="clear" w:color="auto" w:fill="FFFFFF"/>
          <w:lang w:val="en-GB"/>
        </w:rPr>
        <w:t xml:space="preserve">6 </w:t>
      </w:r>
      <w:r w:rsidRPr="00FD32D1">
        <w:rPr>
          <w:rFonts w:ascii="Times New Roman" w:hAnsi="Times New Roman"/>
          <w:sz w:val="28"/>
          <w:szCs w:val="28"/>
          <w:lang w:val="en-GB"/>
        </w:rPr>
        <w:t xml:space="preserve">– № 3, </w:t>
      </w:r>
      <w:r w:rsidRPr="00FD32D1">
        <w:rPr>
          <w:rFonts w:ascii="Times New Roman" w:hAnsi="Times New Roman"/>
          <w:sz w:val="28"/>
          <w:szCs w:val="28"/>
          <w:shd w:val="clear" w:color="auto" w:fill="FFFFFF"/>
          <w:lang w:val="en-GB"/>
        </w:rPr>
        <w:t xml:space="preserve">9-18 </w:t>
      </w:r>
      <w:r w:rsidRPr="00FD32D1">
        <w:rPr>
          <w:rFonts w:ascii="Times New Roman" w:hAnsi="Times New Roman"/>
          <w:sz w:val="28"/>
          <w:szCs w:val="28"/>
          <w:lang w:val="en-GB"/>
        </w:rPr>
        <w:t xml:space="preserve">p.  </w:t>
      </w:r>
    </w:p>
    <w:p w:rsidR="00BF4A0C" w:rsidRPr="00FD32D1" w:rsidRDefault="00BF4A0C" w:rsidP="001A11C5">
      <w:pPr>
        <w:pStyle w:val="11"/>
        <w:numPr>
          <w:ilvl w:val="0"/>
          <w:numId w:val="61"/>
        </w:numPr>
        <w:spacing w:line="240" w:lineRule="auto"/>
        <w:ind w:left="851" w:hanging="437"/>
        <w:jc w:val="both"/>
        <w:rPr>
          <w:rFonts w:ascii="Times New Roman" w:hAnsi="Times New Roman"/>
          <w:sz w:val="28"/>
          <w:szCs w:val="28"/>
          <w:lang w:val="en-GB"/>
        </w:rPr>
      </w:pPr>
      <w:r w:rsidRPr="00FD32D1">
        <w:rPr>
          <w:rFonts w:ascii="Times New Roman" w:hAnsi="Times New Roman"/>
          <w:sz w:val="28"/>
          <w:szCs w:val="28"/>
          <w:lang w:val="en-GB"/>
        </w:rPr>
        <w:lastRenderedPageBreak/>
        <w:t>Nunan, D.  Designing and adapting materials to encourage learner autonomy. – London: Longman, 1997. –  193 p.</w:t>
      </w:r>
    </w:p>
    <w:p w:rsidR="00BF4A0C" w:rsidRPr="00FD32D1" w:rsidRDefault="00BF4A0C" w:rsidP="001A11C5">
      <w:pPr>
        <w:pStyle w:val="1"/>
        <w:keepNext w:val="0"/>
        <w:numPr>
          <w:ilvl w:val="0"/>
          <w:numId w:val="61"/>
        </w:numPr>
        <w:ind w:left="851" w:hanging="437"/>
        <w:jc w:val="left"/>
        <w:rPr>
          <w:b w:val="0"/>
          <w:sz w:val="28"/>
          <w:szCs w:val="28"/>
          <w:lang w:val="ru-RU"/>
        </w:rPr>
      </w:pPr>
      <w:r w:rsidRPr="00FD32D1">
        <w:rPr>
          <w:b w:val="0"/>
          <w:sz w:val="28"/>
          <w:szCs w:val="28"/>
          <w:lang w:val="en-GB"/>
        </w:rPr>
        <w:t>Oxford</w:t>
      </w:r>
      <w:r w:rsidRPr="00FD32D1">
        <w:rPr>
          <w:b w:val="0"/>
          <w:sz w:val="28"/>
          <w:szCs w:val="28"/>
          <w:lang w:val="ru-RU"/>
        </w:rPr>
        <w:t xml:space="preserve"> </w:t>
      </w:r>
      <w:r w:rsidRPr="00FD32D1">
        <w:rPr>
          <w:b w:val="0"/>
          <w:sz w:val="28"/>
          <w:szCs w:val="28"/>
          <w:lang w:val="en-GB"/>
        </w:rPr>
        <w:t>Dictionary</w:t>
      </w:r>
      <w:r w:rsidRPr="00FD32D1">
        <w:rPr>
          <w:b w:val="0"/>
          <w:sz w:val="28"/>
          <w:szCs w:val="28"/>
          <w:lang w:val="ru-RU"/>
        </w:rPr>
        <w:t xml:space="preserve"> </w:t>
      </w:r>
      <w:r w:rsidRPr="00FD32D1">
        <w:rPr>
          <w:b w:val="0"/>
          <w:sz w:val="28"/>
          <w:szCs w:val="28"/>
          <w:lang w:val="en-GB"/>
        </w:rPr>
        <w:t>apps</w:t>
      </w:r>
      <w:r w:rsidRPr="00FD32D1">
        <w:rPr>
          <w:b w:val="0"/>
          <w:sz w:val="28"/>
          <w:szCs w:val="28"/>
          <w:lang w:val="ru-RU"/>
        </w:rPr>
        <w:t xml:space="preserve">. </w:t>
      </w:r>
      <w:r w:rsidRPr="00FD32D1">
        <w:rPr>
          <w:b w:val="0"/>
          <w:color w:val="000000"/>
          <w:sz w:val="28"/>
          <w:szCs w:val="28"/>
          <w:lang w:val="ru-RU"/>
        </w:rPr>
        <w:t>[Електронний ресурс] –  Режим доступу:</w:t>
      </w:r>
      <w:r w:rsidRPr="00FD32D1">
        <w:rPr>
          <w:color w:val="000000"/>
          <w:sz w:val="28"/>
          <w:szCs w:val="28"/>
          <w:lang w:val="ru-RU"/>
        </w:rPr>
        <w:t xml:space="preserve"> </w:t>
      </w:r>
      <w:r w:rsidRPr="00FD32D1">
        <w:rPr>
          <w:b w:val="0"/>
          <w:sz w:val="28"/>
          <w:szCs w:val="28"/>
          <w:lang w:val="en-GB"/>
        </w:rPr>
        <w:t>http</w:t>
      </w:r>
      <w:r w:rsidRPr="00FD32D1">
        <w:rPr>
          <w:b w:val="0"/>
          <w:sz w:val="28"/>
          <w:szCs w:val="28"/>
          <w:lang w:val="ru-RU"/>
        </w:rPr>
        <w:t>://</w:t>
      </w:r>
      <w:r w:rsidRPr="00FD32D1">
        <w:rPr>
          <w:b w:val="0"/>
          <w:sz w:val="28"/>
          <w:szCs w:val="28"/>
          <w:lang w:val="en-GB"/>
        </w:rPr>
        <w:t>www</w:t>
      </w:r>
      <w:r w:rsidRPr="00FD32D1">
        <w:rPr>
          <w:b w:val="0"/>
          <w:sz w:val="28"/>
          <w:szCs w:val="28"/>
          <w:lang w:val="ru-RU"/>
        </w:rPr>
        <w:t>.</w:t>
      </w:r>
      <w:r w:rsidRPr="00FD32D1">
        <w:rPr>
          <w:b w:val="0"/>
          <w:sz w:val="28"/>
          <w:szCs w:val="28"/>
          <w:lang w:val="en-GB"/>
        </w:rPr>
        <w:t>oxforddictionaries</w:t>
      </w:r>
      <w:r w:rsidRPr="00FD32D1">
        <w:rPr>
          <w:b w:val="0"/>
          <w:sz w:val="28"/>
          <w:szCs w:val="28"/>
          <w:lang w:val="ru-RU"/>
        </w:rPr>
        <w:t>.</w:t>
      </w:r>
      <w:r w:rsidRPr="00FD32D1">
        <w:rPr>
          <w:b w:val="0"/>
          <w:sz w:val="28"/>
          <w:szCs w:val="28"/>
          <w:lang w:val="en-GB"/>
        </w:rPr>
        <w:t>com</w:t>
      </w:r>
      <w:r w:rsidRPr="00FD32D1">
        <w:rPr>
          <w:b w:val="0"/>
          <w:sz w:val="28"/>
          <w:szCs w:val="28"/>
          <w:lang w:val="ru-RU"/>
        </w:rPr>
        <w:t>/</w:t>
      </w:r>
      <w:r w:rsidRPr="00FD32D1">
        <w:rPr>
          <w:b w:val="0"/>
          <w:sz w:val="28"/>
          <w:szCs w:val="28"/>
          <w:lang w:val="en-GB"/>
        </w:rPr>
        <w:t>words</w:t>
      </w:r>
      <w:r w:rsidRPr="00FD32D1">
        <w:rPr>
          <w:b w:val="0"/>
          <w:sz w:val="28"/>
          <w:szCs w:val="28"/>
          <w:lang w:val="ru-RU"/>
        </w:rPr>
        <w:t>/</w:t>
      </w:r>
      <w:r w:rsidRPr="00FD32D1">
        <w:rPr>
          <w:b w:val="0"/>
          <w:sz w:val="28"/>
          <w:szCs w:val="28"/>
          <w:lang w:val="en-GB"/>
        </w:rPr>
        <w:t>oxford</w:t>
      </w:r>
      <w:r w:rsidRPr="00FD32D1">
        <w:rPr>
          <w:b w:val="0"/>
          <w:sz w:val="28"/>
          <w:szCs w:val="28"/>
          <w:lang w:val="ru-RU"/>
        </w:rPr>
        <w:t>-</w:t>
      </w:r>
      <w:r w:rsidRPr="00FD32D1">
        <w:rPr>
          <w:b w:val="0"/>
          <w:sz w:val="28"/>
          <w:szCs w:val="28"/>
          <w:lang w:val="en-GB"/>
        </w:rPr>
        <w:t>dictionary</w:t>
      </w:r>
      <w:r w:rsidRPr="00FD32D1">
        <w:rPr>
          <w:b w:val="0"/>
          <w:sz w:val="28"/>
          <w:szCs w:val="28"/>
          <w:lang w:val="ru-RU"/>
        </w:rPr>
        <w:t>-</w:t>
      </w:r>
      <w:r w:rsidRPr="00FD32D1">
        <w:rPr>
          <w:b w:val="0"/>
          <w:sz w:val="28"/>
          <w:szCs w:val="28"/>
          <w:lang w:val="en-GB"/>
        </w:rPr>
        <w:t>apps</w:t>
      </w:r>
      <w:r w:rsidRPr="00FD32D1">
        <w:rPr>
          <w:b w:val="0"/>
          <w:sz w:val="28"/>
          <w:szCs w:val="28"/>
          <w:lang w:val="ru-RU"/>
        </w:rPr>
        <w:t xml:space="preserve"> </w:t>
      </w:r>
    </w:p>
    <w:p w:rsidR="00BF4A0C" w:rsidRPr="00FD32D1" w:rsidRDefault="00BF4A0C" w:rsidP="001A11C5">
      <w:pPr>
        <w:pStyle w:val="11"/>
        <w:numPr>
          <w:ilvl w:val="0"/>
          <w:numId w:val="61"/>
        </w:numPr>
        <w:spacing w:line="240" w:lineRule="auto"/>
        <w:ind w:left="851" w:hanging="437"/>
        <w:jc w:val="both"/>
        <w:rPr>
          <w:rFonts w:ascii="Times New Roman" w:hAnsi="Times New Roman"/>
          <w:sz w:val="28"/>
          <w:szCs w:val="28"/>
          <w:shd w:val="clear" w:color="auto" w:fill="FFFFFF"/>
          <w:lang w:val="en-GB"/>
        </w:rPr>
      </w:pPr>
      <w:r w:rsidRPr="00FD32D1">
        <w:rPr>
          <w:rFonts w:ascii="Times New Roman" w:hAnsi="Times New Roman"/>
          <w:sz w:val="28"/>
          <w:szCs w:val="28"/>
          <w:shd w:val="clear" w:color="auto" w:fill="FFFFFF"/>
          <w:lang w:val="en-GB"/>
        </w:rPr>
        <w:t>Pérez T. I. Accelerated learning strategies in a computer assisted language learning environment.  GRETA, 2002</w:t>
      </w:r>
      <w:r w:rsidRPr="00FD32D1">
        <w:rPr>
          <w:rFonts w:ascii="Times New Roman" w:hAnsi="Times New Roman"/>
          <w:sz w:val="28"/>
          <w:szCs w:val="28"/>
          <w:lang w:val="en-GB"/>
        </w:rPr>
        <w:t xml:space="preserve">– Vol. </w:t>
      </w:r>
      <w:r w:rsidRPr="00FD32D1">
        <w:rPr>
          <w:rFonts w:ascii="Times New Roman" w:hAnsi="Times New Roman"/>
          <w:sz w:val="28"/>
          <w:szCs w:val="28"/>
          <w:shd w:val="clear" w:color="auto" w:fill="FFFFFF"/>
          <w:lang w:val="en-GB"/>
        </w:rPr>
        <w:t xml:space="preserve">9 </w:t>
      </w:r>
      <w:r w:rsidRPr="00FD32D1">
        <w:rPr>
          <w:rFonts w:ascii="Times New Roman" w:hAnsi="Times New Roman"/>
          <w:sz w:val="28"/>
          <w:szCs w:val="28"/>
          <w:lang w:val="en-GB"/>
        </w:rPr>
        <w:t xml:space="preserve">– № 2, </w:t>
      </w:r>
      <w:r w:rsidRPr="00FD32D1">
        <w:rPr>
          <w:rFonts w:ascii="Times New Roman" w:hAnsi="Times New Roman"/>
          <w:sz w:val="28"/>
          <w:szCs w:val="28"/>
          <w:shd w:val="clear" w:color="auto" w:fill="FFFFFF"/>
          <w:lang w:val="en-GB"/>
        </w:rPr>
        <w:t>64-72</w:t>
      </w:r>
      <w:r w:rsidRPr="00FD32D1">
        <w:rPr>
          <w:rFonts w:ascii="Times New Roman" w:hAnsi="Times New Roman"/>
          <w:sz w:val="28"/>
          <w:szCs w:val="28"/>
          <w:lang w:val="en-GB"/>
        </w:rPr>
        <w:t xml:space="preserve"> p.  </w:t>
      </w:r>
    </w:p>
    <w:p w:rsidR="00BF4A0C" w:rsidRPr="00FD32D1" w:rsidRDefault="00BF4A0C" w:rsidP="001A11C5">
      <w:pPr>
        <w:pStyle w:val="11"/>
        <w:numPr>
          <w:ilvl w:val="0"/>
          <w:numId w:val="61"/>
        </w:numPr>
        <w:spacing w:line="240" w:lineRule="auto"/>
        <w:ind w:left="851" w:hanging="437"/>
        <w:jc w:val="both"/>
        <w:rPr>
          <w:rFonts w:ascii="Times New Roman" w:hAnsi="Times New Roman"/>
          <w:sz w:val="28"/>
          <w:szCs w:val="28"/>
          <w:lang w:val="en-GB"/>
        </w:rPr>
      </w:pPr>
      <w:r w:rsidRPr="00FD32D1">
        <w:rPr>
          <w:rFonts w:ascii="Times New Roman" w:hAnsi="Times New Roman"/>
          <w:sz w:val="28"/>
          <w:szCs w:val="28"/>
          <w:lang w:val="en-GB"/>
        </w:rPr>
        <w:t>Scrivener J. Learning teaching a guidebook for English language teachers. – London, 1998. – 432 p.</w:t>
      </w:r>
    </w:p>
    <w:p w:rsidR="00BF4A0C" w:rsidRPr="00FD32D1" w:rsidRDefault="00BF4A0C" w:rsidP="001A11C5">
      <w:pPr>
        <w:pStyle w:val="11"/>
        <w:numPr>
          <w:ilvl w:val="0"/>
          <w:numId w:val="61"/>
        </w:numPr>
        <w:spacing w:line="240" w:lineRule="auto"/>
        <w:ind w:left="851" w:hanging="437"/>
        <w:jc w:val="both"/>
        <w:rPr>
          <w:rFonts w:ascii="Times New Roman" w:hAnsi="Times New Roman"/>
          <w:sz w:val="28"/>
          <w:szCs w:val="28"/>
          <w:lang w:val="en-GB"/>
        </w:rPr>
      </w:pPr>
      <w:r w:rsidRPr="00FD32D1">
        <w:rPr>
          <w:rFonts w:ascii="Times New Roman" w:hAnsi="Times New Roman"/>
          <w:sz w:val="28"/>
          <w:szCs w:val="28"/>
          <w:lang w:val="en-GB"/>
        </w:rPr>
        <w:t>Thornbury S. How to teach vocabulary. – Malaysia, 2007. – 185 p.</w:t>
      </w:r>
    </w:p>
    <w:p w:rsidR="00BF4A0C" w:rsidRPr="00FD32D1" w:rsidRDefault="00BF4A0C" w:rsidP="001A11C5">
      <w:pPr>
        <w:pStyle w:val="11"/>
        <w:numPr>
          <w:ilvl w:val="0"/>
          <w:numId w:val="61"/>
        </w:numPr>
        <w:spacing w:line="240" w:lineRule="auto"/>
        <w:ind w:left="851" w:hanging="437"/>
        <w:jc w:val="both"/>
        <w:rPr>
          <w:rFonts w:ascii="Times New Roman" w:hAnsi="Times New Roman"/>
          <w:sz w:val="28"/>
          <w:szCs w:val="28"/>
          <w:lang w:val="en-GB"/>
        </w:rPr>
      </w:pPr>
      <w:r w:rsidRPr="00FD32D1">
        <w:rPr>
          <w:rFonts w:ascii="Times New Roman" w:hAnsi="Times New Roman"/>
          <w:sz w:val="28"/>
          <w:szCs w:val="28"/>
          <w:lang w:val="en-GB"/>
        </w:rPr>
        <w:t>Wilde, S., Wright, S., Hayward, G., et. al. Nuffield review higher education in focus groups preliminary report. – Oxford University: Oxford. 2006. – 73 p.</w:t>
      </w:r>
    </w:p>
    <w:p w:rsidR="00BF4A0C" w:rsidRPr="00053369" w:rsidRDefault="00BF4A0C" w:rsidP="00FD32D1">
      <w:pPr>
        <w:ind w:left="426" w:hanging="437"/>
        <w:jc w:val="both"/>
        <w:rPr>
          <w:sz w:val="28"/>
          <w:szCs w:val="28"/>
          <w:lang w:val="en-GB"/>
        </w:rPr>
      </w:pPr>
    </w:p>
    <w:p w:rsidR="00BF4A0C" w:rsidRDefault="00BF4A0C" w:rsidP="00FD32D1">
      <w:pPr>
        <w:jc w:val="center"/>
        <w:rPr>
          <w:rStyle w:val="hps"/>
          <w:b/>
          <w:sz w:val="28"/>
          <w:szCs w:val="28"/>
        </w:rPr>
      </w:pPr>
      <w:r w:rsidRPr="008A0BED">
        <w:rPr>
          <w:rStyle w:val="hps"/>
          <w:b/>
          <w:sz w:val="28"/>
          <w:szCs w:val="28"/>
          <w:lang w:val="uk-UA"/>
        </w:rPr>
        <w:t>Резюме</w:t>
      </w:r>
    </w:p>
    <w:p w:rsidR="00BF4A0C" w:rsidRPr="008A0BED" w:rsidRDefault="00BF4A0C" w:rsidP="00FD32D1">
      <w:pPr>
        <w:ind w:firstLine="709"/>
        <w:jc w:val="both"/>
        <w:rPr>
          <w:sz w:val="28"/>
          <w:szCs w:val="28"/>
        </w:rPr>
      </w:pPr>
      <w:r w:rsidRPr="008A0BED">
        <w:rPr>
          <w:rStyle w:val="hps"/>
          <w:sz w:val="28"/>
          <w:szCs w:val="28"/>
        </w:rPr>
        <w:t>В</w:t>
      </w:r>
      <w:r w:rsidRPr="008A0BED">
        <w:rPr>
          <w:sz w:val="28"/>
          <w:szCs w:val="28"/>
        </w:rPr>
        <w:t xml:space="preserve"> </w:t>
      </w:r>
      <w:r w:rsidRPr="008A0BED">
        <w:rPr>
          <w:rStyle w:val="hps"/>
          <w:sz w:val="28"/>
          <w:szCs w:val="28"/>
        </w:rPr>
        <w:t>епоху глобалізації</w:t>
      </w:r>
      <w:r w:rsidRPr="008A0BED">
        <w:rPr>
          <w:sz w:val="28"/>
          <w:szCs w:val="28"/>
        </w:rPr>
        <w:t xml:space="preserve">, попит </w:t>
      </w:r>
      <w:r w:rsidRPr="008A0BED">
        <w:rPr>
          <w:rStyle w:val="hps"/>
          <w:sz w:val="28"/>
          <w:szCs w:val="28"/>
        </w:rPr>
        <w:t>на вивчення мови</w:t>
      </w:r>
      <w:r w:rsidRPr="008A0BED">
        <w:rPr>
          <w:sz w:val="28"/>
          <w:szCs w:val="28"/>
        </w:rPr>
        <w:t xml:space="preserve"> </w:t>
      </w:r>
      <w:r w:rsidRPr="008A0BED">
        <w:rPr>
          <w:rStyle w:val="hps"/>
          <w:sz w:val="28"/>
          <w:szCs w:val="28"/>
          <w:lang w:val="uk-UA"/>
        </w:rPr>
        <w:t>зріс</w:t>
      </w:r>
      <w:r>
        <w:rPr>
          <w:rStyle w:val="hps"/>
          <w:sz w:val="28"/>
          <w:szCs w:val="28"/>
          <w:lang w:val="uk-UA"/>
        </w:rPr>
        <w:t>,</w:t>
      </w:r>
      <w:r w:rsidRPr="008A0BED">
        <w:rPr>
          <w:rStyle w:val="hps"/>
          <w:sz w:val="28"/>
          <w:szCs w:val="28"/>
        </w:rPr>
        <w:t xml:space="preserve"> і</w:t>
      </w:r>
      <w:r w:rsidRPr="008A0BED">
        <w:rPr>
          <w:sz w:val="28"/>
          <w:szCs w:val="28"/>
        </w:rPr>
        <w:t xml:space="preserve"> </w:t>
      </w:r>
      <w:r w:rsidRPr="008A0BED">
        <w:rPr>
          <w:rStyle w:val="hps"/>
          <w:sz w:val="28"/>
          <w:szCs w:val="28"/>
          <w:lang w:val="uk-UA"/>
        </w:rPr>
        <w:t>формування</w:t>
      </w:r>
      <w:r w:rsidRPr="008A0BED">
        <w:rPr>
          <w:sz w:val="28"/>
          <w:szCs w:val="28"/>
        </w:rPr>
        <w:t xml:space="preserve"> </w:t>
      </w:r>
      <w:r w:rsidRPr="008A0BED">
        <w:rPr>
          <w:rStyle w:val="hps"/>
          <w:sz w:val="28"/>
          <w:szCs w:val="28"/>
          <w:lang w:val="uk-UA"/>
        </w:rPr>
        <w:t xml:space="preserve"> </w:t>
      </w:r>
      <w:r w:rsidRPr="008A0BED">
        <w:rPr>
          <w:rStyle w:val="hps"/>
          <w:sz w:val="28"/>
          <w:szCs w:val="28"/>
        </w:rPr>
        <w:t>автономії</w:t>
      </w:r>
      <w:r w:rsidRPr="008A0BED">
        <w:rPr>
          <w:sz w:val="28"/>
          <w:szCs w:val="28"/>
        </w:rPr>
        <w:t xml:space="preserve"> </w:t>
      </w:r>
      <w:r w:rsidRPr="008A0BED">
        <w:rPr>
          <w:sz w:val="28"/>
          <w:szCs w:val="28"/>
          <w:lang w:val="uk-UA"/>
        </w:rPr>
        <w:t xml:space="preserve">учня </w:t>
      </w:r>
      <w:r w:rsidRPr="008A0BED">
        <w:rPr>
          <w:rStyle w:val="hps"/>
          <w:sz w:val="28"/>
          <w:szCs w:val="28"/>
        </w:rPr>
        <w:t>стало</w:t>
      </w:r>
      <w:r w:rsidRPr="008A0BED">
        <w:rPr>
          <w:sz w:val="28"/>
          <w:szCs w:val="28"/>
        </w:rPr>
        <w:t xml:space="preserve"> </w:t>
      </w:r>
      <w:r w:rsidRPr="008A0BED">
        <w:rPr>
          <w:rStyle w:val="hps"/>
          <w:sz w:val="28"/>
          <w:szCs w:val="28"/>
        </w:rPr>
        <w:t>ключовим</w:t>
      </w:r>
      <w:r w:rsidRPr="008A0BED">
        <w:rPr>
          <w:sz w:val="28"/>
          <w:szCs w:val="28"/>
        </w:rPr>
        <w:t xml:space="preserve"> </w:t>
      </w:r>
      <w:r w:rsidRPr="008A0BED">
        <w:rPr>
          <w:rStyle w:val="hps"/>
          <w:sz w:val="28"/>
          <w:szCs w:val="28"/>
        </w:rPr>
        <w:t>фактором</w:t>
      </w:r>
      <w:r w:rsidRPr="008A0BED">
        <w:rPr>
          <w:sz w:val="28"/>
          <w:szCs w:val="28"/>
        </w:rPr>
        <w:t xml:space="preserve"> </w:t>
      </w:r>
      <w:r w:rsidRPr="008A0BED">
        <w:rPr>
          <w:rStyle w:val="hps"/>
          <w:sz w:val="28"/>
          <w:szCs w:val="28"/>
        </w:rPr>
        <w:t>у цьому процесі.</w:t>
      </w:r>
      <w:r w:rsidRPr="008A0BED">
        <w:rPr>
          <w:sz w:val="28"/>
          <w:szCs w:val="28"/>
        </w:rPr>
        <w:t xml:space="preserve"> </w:t>
      </w:r>
      <w:r w:rsidRPr="008A0BED">
        <w:rPr>
          <w:rStyle w:val="hps"/>
          <w:sz w:val="28"/>
          <w:szCs w:val="28"/>
        </w:rPr>
        <w:t>Технологічн</w:t>
      </w:r>
      <w:r w:rsidRPr="008A0BED">
        <w:rPr>
          <w:rStyle w:val="hps"/>
          <w:sz w:val="28"/>
          <w:szCs w:val="28"/>
          <w:lang w:val="uk-UA"/>
        </w:rPr>
        <w:t>е розмаїття</w:t>
      </w:r>
      <w:r w:rsidRPr="008A0BED">
        <w:rPr>
          <w:rStyle w:val="hps"/>
          <w:sz w:val="28"/>
          <w:szCs w:val="28"/>
        </w:rPr>
        <w:t xml:space="preserve"> і</w:t>
      </w:r>
      <w:r w:rsidRPr="008A0BED">
        <w:rPr>
          <w:sz w:val="28"/>
          <w:szCs w:val="28"/>
        </w:rPr>
        <w:t xml:space="preserve"> </w:t>
      </w:r>
      <w:r w:rsidRPr="008A0BED">
        <w:rPr>
          <w:rStyle w:val="hps"/>
          <w:sz w:val="28"/>
          <w:szCs w:val="28"/>
        </w:rPr>
        <w:t>нововведення</w:t>
      </w:r>
      <w:r w:rsidRPr="008A0BED">
        <w:rPr>
          <w:sz w:val="28"/>
          <w:szCs w:val="28"/>
        </w:rPr>
        <w:t xml:space="preserve"> </w:t>
      </w:r>
      <w:r w:rsidRPr="008A0BED">
        <w:rPr>
          <w:sz w:val="28"/>
          <w:szCs w:val="28"/>
          <w:lang w:val="uk-UA"/>
        </w:rPr>
        <w:t>в сфері ком</w:t>
      </w:r>
      <w:r>
        <w:rPr>
          <w:sz w:val="28"/>
          <w:szCs w:val="28"/>
          <w:lang w:val="uk-UA"/>
        </w:rPr>
        <w:t>у</w:t>
      </w:r>
      <w:r w:rsidRPr="008A0BED">
        <w:rPr>
          <w:sz w:val="28"/>
          <w:szCs w:val="28"/>
          <w:lang w:val="uk-UA"/>
        </w:rPr>
        <w:t xml:space="preserve">нікації </w:t>
      </w:r>
      <w:r w:rsidRPr="008A0BED">
        <w:rPr>
          <w:rStyle w:val="hps"/>
          <w:sz w:val="28"/>
          <w:szCs w:val="28"/>
        </w:rPr>
        <w:t>забезпечують</w:t>
      </w:r>
      <w:r w:rsidRPr="008A0BED">
        <w:rPr>
          <w:sz w:val="28"/>
          <w:szCs w:val="28"/>
        </w:rPr>
        <w:t xml:space="preserve"> </w:t>
      </w:r>
      <w:r w:rsidRPr="008A0BED">
        <w:rPr>
          <w:rStyle w:val="hps"/>
          <w:sz w:val="28"/>
          <w:szCs w:val="28"/>
        </w:rPr>
        <w:t>захоплюючі можливості</w:t>
      </w:r>
      <w:r w:rsidRPr="008A0BED">
        <w:rPr>
          <w:sz w:val="28"/>
          <w:szCs w:val="28"/>
        </w:rPr>
        <w:t xml:space="preserve"> </w:t>
      </w:r>
      <w:r w:rsidRPr="008A0BED">
        <w:rPr>
          <w:rStyle w:val="hps"/>
          <w:sz w:val="28"/>
          <w:szCs w:val="28"/>
        </w:rPr>
        <w:t>для полегшення</w:t>
      </w:r>
      <w:r w:rsidRPr="008A0BED">
        <w:rPr>
          <w:sz w:val="28"/>
          <w:szCs w:val="28"/>
        </w:rPr>
        <w:t xml:space="preserve"> </w:t>
      </w:r>
      <w:r w:rsidRPr="008A0BED">
        <w:rPr>
          <w:rStyle w:val="hps"/>
          <w:sz w:val="28"/>
          <w:szCs w:val="28"/>
        </w:rPr>
        <w:t>автономного</w:t>
      </w:r>
      <w:r w:rsidRPr="008A0BED">
        <w:rPr>
          <w:sz w:val="28"/>
          <w:szCs w:val="28"/>
        </w:rPr>
        <w:t xml:space="preserve"> </w:t>
      </w:r>
      <w:r w:rsidRPr="008A0BED">
        <w:rPr>
          <w:rStyle w:val="hps"/>
          <w:sz w:val="28"/>
          <w:szCs w:val="28"/>
        </w:rPr>
        <w:t>навчання.</w:t>
      </w:r>
      <w:r w:rsidRPr="008A0BED">
        <w:rPr>
          <w:sz w:val="28"/>
          <w:szCs w:val="28"/>
        </w:rPr>
        <w:t xml:space="preserve"> </w:t>
      </w:r>
      <w:r w:rsidRPr="008A0BED">
        <w:rPr>
          <w:rStyle w:val="hps"/>
          <w:sz w:val="28"/>
          <w:szCs w:val="28"/>
        </w:rPr>
        <w:t>Роль</w:t>
      </w:r>
      <w:r w:rsidRPr="008A0BED">
        <w:rPr>
          <w:sz w:val="28"/>
          <w:szCs w:val="28"/>
        </w:rPr>
        <w:t xml:space="preserve"> </w:t>
      </w:r>
      <w:r w:rsidRPr="008A0BED">
        <w:rPr>
          <w:rStyle w:val="hps"/>
          <w:sz w:val="28"/>
          <w:szCs w:val="28"/>
          <w:lang w:val="uk-UA"/>
        </w:rPr>
        <w:t xml:space="preserve"> </w:t>
      </w:r>
      <w:r w:rsidRPr="008A0BED">
        <w:rPr>
          <w:sz w:val="28"/>
          <w:szCs w:val="28"/>
        </w:rPr>
        <w:t xml:space="preserve"> </w:t>
      </w:r>
      <w:r w:rsidRPr="008A0BED">
        <w:rPr>
          <w:rStyle w:val="hps"/>
          <w:sz w:val="28"/>
          <w:szCs w:val="28"/>
        </w:rPr>
        <w:t>знання лексики в</w:t>
      </w:r>
      <w:r w:rsidRPr="008A0BED">
        <w:rPr>
          <w:sz w:val="28"/>
          <w:szCs w:val="28"/>
        </w:rPr>
        <w:t xml:space="preserve"> </w:t>
      </w:r>
      <w:r w:rsidRPr="008A0BED">
        <w:rPr>
          <w:rStyle w:val="hps"/>
          <w:sz w:val="28"/>
          <w:szCs w:val="28"/>
        </w:rPr>
        <w:t>оволодінні мовою</w:t>
      </w:r>
      <w:r w:rsidRPr="008A0BED">
        <w:rPr>
          <w:sz w:val="28"/>
          <w:szCs w:val="28"/>
        </w:rPr>
        <w:t xml:space="preserve"> </w:t>
      </w:r>
      <w:r w:rsidRPr="008A0BED">
        <w:rPr>
          <w:rStyle w:val="hps"/>
          <w:sz w:val="28"/>
          <w:szCs w:val="28"/>
        </w:rPr>
        <w:t>неймовірно</w:t>
      </w:r>
      <w:r w:rsidRPr="008A0BED">
        <w:rPr>
          <w:sz w:val="28"/>
          <w:szCs w:val="28"/>
        </w:rPr>
        <w:t xml:space="preserve"> </w:t>
      </w:r>
      <w:r w:rsidRPr="008A0BED">
        <w:rPr>
          <w:rStyle w:val="hps"/>
          <w:sz w:val="28"/>
          <w:szCs w:val="28"/>
          <w:lang w:val="uk-UA"/>
        </w:rPr>
        <w:t>велика</w:t>
      </w:r>
      <w:r w:rsidRPr="008A0BED">
        <w:rPr>
          <w:rStyle w:val="hps"/>
          <w:sz w:val="28"/>
          <w:szCs w:val="28"/>
        </w:rPr>
        <w:t>.</w:t>
      </w:r>
      <w:r w:rsidRPr="008A0BED">
        <w:rPr>
          <w:sz w:val="28"/>
          <w:szCs w:val="28"/>
        </w:rPr>
        <w:t xml:space="preserve"> </w:t>
      </w:r>
      <w:r w:rsidRPr="008A0BED">
        <w:rPr>
          <w:rStyle w:val="hps"/>
          <w:sz w:val="28"/>
          <w:szCs w:val="28"/>
        </w:rPr>
        <w:t>Ця</w:t>
      </w:r>
      <w:r w:rsidRPr="008A0BED">
        <w:rPr>
          <w:sz w:val="28"/>
          <w:szCs w:val="28"/>
        </w:rPr>
        <w:t xml:space="preserve"> </w:t>
      </w:r>
      <w:r w:rsidRPr="008A0BED">
        <w:rPr>
          <w:rStyle w:val="hps"/>
          <w:sz w:val="28"/>
          <w:szCs w:val="28"/>
        </w:rPr>
        <w:t>стаття пропонує</w:t>
      </w:r>
      <w:r w:rsidRPr="008A0BED">
        <w:rPr>
          <w:sz w:val="28"/>
          <w:szCs w:val="28"/>
        </w:rPr>
        <w:t xml:space="preserve"> </w:t>
      </w:r>
      <w:r w:rsidRPr="008A0BED">
        <w:rPr>
          <w:rStyle w:val="hps"/>
          <w:sz w:val="28"/>
          <w:szCs w:val="28"/>
        </w:rPr>
        <w:t>з'ясувати причини</w:t>
      </w:r>
      <w:r>
        <w:rPr>
          <w:rStyle w:val="hps"/>
          <w:sz w:val="28"/>
          <w:szCs w:val="28"/>
          <w:lang w:val="uk-UA"/>
        </w:rPr>
        <w:t>,</w:t>
      </w:r>
      <w:r w:rsidRPr="008A0BED">
        <w:rPr>
          <w:sz w:val="28"/>
          <w:szCs w:val="28"/>
        </w:rPr>
        <w:t xml:space="preserve"> </w:t>
      </w:r>
      <w:r>
        <w:rPr>
          <w:sz w:val="28"/>
          <w:szCs w:val="28"/>
          <w:lang w:val="uk-UA"/>
        </w:rPr>
        <w:t xml:space="preserve">що </w:t>
      </w:r>
      <w:r w:rsidRPr="008A0BED">
        <w:rPr>
          <w:rStyle w:val="hps"/>
          <w:sz w:val="28"/>
          <w:szCs w:val="28"/>
          <w:lang w:val="uk-UA"/>
        </w:rPr>
        <w:t>сприя</w:t>
      </w:r>
      <w:r>
        <w:rPr>
          <w:rStyle w:val="hps"/>
          <w:sz w:val="28"/>
          <w:szCs w:val="28"/>
          <w:lang w:val="uk-UA"/>
        </w:rPr>
        <w:t>ють</w:t>
      </w:r>
      <w:r w:rsidRPr="008A0BED">
        <w:rPr>
          <w:rStyle w:val="hps"/>
          <w:sz w:val="28"/>
          <w:szCs w:val="28"/>
          <w:lang w:val="uk-UA"/>
        </w:rPr>
        <w:t xml:space="preserve"> </w:t>
      </w:r>
      <w:r w:rsidRPr="008A0BED">
        <w:rPr>
          <w:rStyle w:val="hps"/>
          <w:sz w:val="28"/>
          <w:szCs w:val="28"/>
        </w:rPr>
        <w:t>автономно</w:t>
      </w:r>
      <w:r>
        <w:rPr>
          <w:rStyle w:val="hps"/>
          <w:sz w:val="28"/>
          <w:szCs w:val="28"/>
          <w:lang w:val="uk-UA"/>
        </w:rPr>
        <w:t>му</w:t>
      </w:r>
      <w:r w:rsidRPr="008A0BED">
        <w:rPr>
          <w:sz w:val="28"/>
          <w:szCs w:val="28"/>
        </w:rPr>
        <w:t xml:space="preserve"> </w:t>
      </w:r>
      <w:r w:rsidRPr="008A0BED">
        <w:rPr>
          <w:rStyle w:val="hps"/>
          <w:sz w:val="28"/>
          <w:szCs w:val="28"/>
        </w:rPr>
        <w:t>навчанн</w:t>
      </w:r>
      <w:r>
        <w:rPr>
          <w:rStyle w:val="hps"/>
          <w:sz w:val="28"/>
          <w:szCs w:val="28"/>
          <w:lang w:val="uk-UA"/>
        </w:rPr>
        <w:t>ю</w:t>
      </w:r>
      <w:r w:rsidRPr="008A0BED">
        <w:rPr>
          <w:sz w:val="28"/>
          <w:szCs w:val="28"/>
        </w:rPr>
        <w:t xml:space="preserve"> </w:t>
      </w:r>
      <w:r w:rsidRPr="008A0BED">
        <w:rPr>
          <w:rStyle w:val="hps"/>
          <w:sz w:val="28"/>
          <w:szCs w:val="28"/>
        </w:rPr>
        <w:t>лексики</w:t>
      </w:r>
      <w:r w:rsidRPr="008A0BED">
        <w:rPr>
          <w:sz w:val="28"/>
          <w:szCs w:val="28"/>
        </w:rPr>
        <w:t xml:space="preserve"> </w:t>
      </w:r>
      <w:r w:rsidRPr="008A0BED">
        <w:rPr>
          <w:rStyle w:val="hps"/>
          <w:sz w:val="28"/>
          <w:szCs w:val="28"/>
        </w:rPr>
        <w:t>за допомогою</w:t>
      </w:r>
      <w:r w:rsidRPr="008A0BED">
        <w:rPr>
          <w:sz w:val="28"/>
          <w:szCs w:val="28"/>
        </w:rPr>
        <w:t xml:space="preserve"> </w:t>
      </w:r>
      <w:r w:rsidRPr="008A0BED">
        <w:rPr>
          <w:sz w:val="28"/>
          <w:szCs w:val="28"/>
          <w:lang w:val="uk-UA"/>
        </w:rPr>
        <w:t>цифрових носіїв</w:t>
      </w:r>
      <w:r w:rsidRPr="00A376FE">
        <w:rPr>
          <w:sz w:val="28"/>
          <w:szCs w:val="28"/>
          <w:lang w:val="uk-UA"/>
        </w:rPr>
        <w:t xml:space="preserve"> </w:t>
      </w:r>
      <w:r w:rsidRPr="008A0BED">
        <w:rPr>
          <w:sz w:val="28"/>
          <w:szCs w:val="28"/>
          <w:lang w:val="uk-UA"/>
        </w:rPr>
        <w:t>інформації</w:t>
      </w:r>
      <w:r w:rsidRPr="008A0BED">
        <w:rPr>
          <w:rStyle w:val="hps"/>
          <w:sz w:val="28"/>
          <w:szCs w:val="28"/>
          <w:lang w:val="uk-UA"/>
        </w:rPr>
        <w:t>.</w:t>
      </w:r>
      <w:r w:rsidRPr="008A0BED">
        <w:rPr>
          <w:sz w:val="28"/>
          <w:szCs w:val="28"/>
        </w:rPr>
        <w:t xml:space="preserve"> </w:t>
      </w:r>
      <w:r w:rsidRPr="008A0BED">
        <w:rPr>
          <w:sz w:val="28"/>
          <w:szCs w:val="28"/>
          <w:lang w:val="uk-UA"/>
        </w:rPr>
        <w:t>П</w:t>
      </w:r>
      <w:r w:rsidRPr="008A0BED">
        <w:rPr>
          <w:sz w:val="28"/>
          <w:szCs w:val="28"/>
        </w:rPr>
        <w:t xml:space="preserve">оява нових </w:t>
      </w:r>
      <w:r w:rsidRPr="008A0BED">
        <w:rPr>
          <w:rStyle w:val="hps"/>
          <w:sz w:val="28"/>
          <w:szCs w:val="28"/>
          <w:lang w:val="uk-UA"/>
        </w:rPr>
        <w:t xml:space="preserve">засобів </w:t>
      </w:r>
      <w:r w:rsidRPr="008A0BED">
        <w:rPr>
          <w:rStyle w:val="hps"/>
          <w:sz w:val="28"/>
          <w:szCs w:val="28"/>
        </w:rPr>
        <w:t>пропонує величезну</w:t>
      </w:r>
      <w:r w:rsidRPr="008A0BED">
        <w:rPr>
          <w:sz w:val="28"/>
          <w:szCs w:val="28"/>
        </w:rPr>
        <w:t xml:space="preserve"> </w:t>
      </w:r>
      <w:r w:rsidRPr="008A0BED">
        <w:rPr>
          <w:rStyle w:val="hps"/>
          <w:sz w:val="28"/>
          <w:szCs w:val="28"/>
        </w:rPr>
        <w:t>кількість ресурсів</w:t>
      </w:r>
      <w:r w:rsidRPr="008A0BED">
        <w:rPr>
          <w:sz w:val="28"/>
          <w:szCs w:val="28"/>
        </w:rPr>
        <w:t xml:space="preserve"> </w:t>
      </w:r>
      <w:r>
        <w:rPr>
          <w:rStyle w:val="hps"/>
          <w:sz w:val="28"/>
          <w:szCs w:val="28"/>
          <w:lang w:val="uk-UA"/>
        </w:rPr>
        <w:t xml:space="preserve">для </w:t>
      </w:r>
      <w:r w:rsidRPr="008A0BED">
        <w:rPr>
          <w:rStyle w:val="hps"/>
          <w:sz w:val="28"/>
          <w:szCs w:val="28"/>
        </w:rPr>
        <w:t>самостійн</w:t>
      </w:r>
      <w:r w:rsidRPr="008A0BED">
        <w:rPr>
          <w:rStyle w:val="hps"/>
          <w:sz w:val="28"/>
          <w:szCs w:val="28"/>
          <w:lang w:val="uk-UA"/>
        </w:rPr>
        <w:t>ого</w:t>
      </w:r>
      <w:r w:rsidRPr="008A0BED">
        <w:rPr>
          <w:rStyle w:val="hps"/>
          <w:sz w:val="28"/>
          <w:szCs w:val="28"/>
        </w:rPr>
        <w:t xml:space="preserve"> навчання</w:t>
      </w:r>
      <w:r w:rsidRPr="008A0BED">
        <w:rPr>
          <w:sz w:val="28"/>
          <w:szCs w:val="28"/>
        </w:rPr>
        <w:t xml:space="preserve"> </w:t>
      </w:r>
      <w:r w:rsidRPr="008A0BED">
        <w:rPr>
          <w:rStyle w:val="hps"/>
          <w:sz w:val="28"/>
          <w:szCs w:val="28"/>
        </w:rPr>
        <w:t xml:space="preserve">у </w:t>
      </w:r>
      <w:r>
        <w:rPr>
          <w:rStyle w:val="hps"/>
          <w:sz w:val="28"/>
          <w:szCs w:val="28"/>
          <w:lang w:val="uk-UA"/>
        </w:rPr>
        <w:t xml:space="preserve">процесі </w:t>
      </w:r>
      <w:r w:rsidRPr="008A0BED">
        <w:rPr>
          <w:rStyle w:val="hps"/>
          <w:sz w:val="28"/>
          <w:szCs w:val="28"/>
        </w:rPr>
        <w:t>збагаченн</w:t>
      </w:r>
      <w:r>
        <w:rPr>
          <w:rStyle w:val="hps"/>
          <w:sz w:val="28"/>
          <w:szCs w:val="28"/>
          <w:lang w:val="uk-UA"/>
        </w:rPr>
        <w:t>я</w:t>
      </w:r>
      <w:r w:rsidRPr="008A0BED">
        <w:rPr>
          <w:sz w:val="28"/>
          <w:szCs w:val="28"/>
        </w:rPr>
        <w:t xml:space="preserve"> </w:t>
      </w:r>
      <w:r w:rsidRPr="008A0BED">
        <w:rPr>
          <w:rStyle w:val="hps"/>
          <w:sz w:val="28"/>
          <w:szCs w:val="28"/>
        </w:rPr>
        <w:t>словникового запасу.</w:t>
      </w:r>
    </w:p>
    <w:p w:rsidR="00BF4A0C" w:rsidRPr="0096302F" w:rsidRDefault="00BF4A0C" w:rsidP="00FD32D1">
      <w:pPr>
        <w:jc w:val="both"/>
        <w:rPr>
          <w:sz w:val="28"/>
          <w:szCs w:val="28"/>
          <w:lang w:val="uk-UA"/>
        </w:rPr>
      </w:pPr>
    </w:p>
    <w:p w:rsidR="00BF4A0C" w:rsidRPr="00FD32D1" w:rsidRDefault="00BF4A0C" w:rsidP="00C75D55">
      <w:pPr>
        <w:rPr>
          <w:b/>
          <w:sz w:val="28"/>
          <w:szCs w:val="28"/>
          <w:lang w:val="uk-UA"/>
        </w:rPr>
      </w:pPr>
    </w:p>
    <w:p w:rsidR="00BF4A0C" w:rsidRPr="00FD32D1" w:rsidRDefault="00BF4A0C" w:rsidP="00C75D55">
      <w:pPr>
        <w:rPr>
          <w:b/>
          <w:sz w:val="28"/>
          <w:szCs w:val="28"/>
        </w:rPr>
      </w:pPr>
    </w:p>
    <w:p w:rsidR="00BF4A0C" w:rsidRPr="00AA12DA" w:rsidRDefault="00BF4A0C" w:rsidP="00C75D55">
      <w:pPr>
        <w:rPr>
          <w:b/>
          <w:sz w:val="28"/>
          <w:szCs w:val="28"/>
        </w:rPr>
      </w:pPr>
    </w:p>
    <w:p w:rsidR="00BF4A0C" w:rsidRPr="00AA12DA" w:rsidRDefault="00BF4A0C" w:rsidP="00C75D55">
      <w:pPr>
        <w:rPr>
          <w:b/>
          <w:sz w:val="28"/>
          <w:szCs w:val="28"/>
        </w:rPr>
      </w:pPr>
    </w:p>
    <w:p w:rsidR="00BF4A0C" w:rsidRPr="005C58B3" w:rsidRDefault="00BF4A0C" w:rsidP="00C75D55">
      <w:pPr>
        <w:rPr>
          <w:b/>
          <w:sz w:val="28"/>
          <w:szCs w:val="28"/>
          <w:lang w:val="uk-UA"/>
        </w:rPr>
      </w:pPr>
      <w:r>
        <w:rPr>
          <w:b/>
          <w:sz w:val="28"/>
          <w:szCs w:val="28"/>
          <w:lang w:val="uk-UA"/>
        </w:rPr>
        <w:t>УДК 811.111</w:t>
      </w:r>
      <w:r>
        <w:rPr>
          <w:b/>
          <w:sz w:val="28"/>
          <w:szCs w:val="28"/>
          <w:lang w:val="en-US"/>
        </w:rPr>
        <w:t>'36</w:t>
      </w:r>
      <w:r>
        <w:rPr>
          <w:b/>
          <w:sz w:val="28"/>
          <w:szCs w:val="28"/>
          <w:lang w:val="uk-UA"/>
        </w:rPr>
        <w:t>251</w:t>
      </w:r>
    </w:p>
    <w:p w:rsidR="00BF4A0C" w:rsidRDefault="00BF4A0C" w:rsidP="00C75D55">
      <w:pPr>
        <w:ind w:firstLine="851"/>
        <w:jc w:val="center"/>
        <w:rPr>
          <w:b/>
          <w:sz w:val="28"/>
          <w:szCs w:val="28"/>
          <w:lang w:val="uk-UA"/>
        </w:rPr>
      </w:pPr>
    </w:p>
    <w:p w:rsidR="00BF4A0C" w:rsidRDefault="00BF4A0C" w:rsidP="00C75D55">
      <w:pPr>
        <w:jc w:val="center"/>
        <w:rPr>
          <w:b/>
          <w:sz w:val="28"/>
          <w:szCs w:val="28"/>
          <w:lang w:val="en-US"/>
        </w:rPr>
      </w:pPr>
      <w:r>
        <w:rPr>
          <w:b/>
          <w:sz w:val="28"/>
          <w:szCs w:val="28"/>
          <w:lang w:val="en-US"/>
        </w:rPr>
        <w:t xml:space="preserve">OVERCOMING CHALLENGES IN WRITING </w:t>
      </w:r>
    </w:p>
    <w:p w:rsidR="00BF4A0C" w:rsidRDefault="00BF4A0C" w:rsidP="000522D8">
      <w:pPr>
        <w:ind w:firstLine="851"/>
        <w:jc w:val="center"/>
        <w:rPr>
          <w:b/>
          <w:sz w:val="28"/>
          <w:szCs w:val="28"/>
          <w:lang w:val="uk-UA"/>
        </w:rPr>
      </w:pPr>
    </w:p>
    <w:p w:rsidR="00BF4A0C" w:rsidRDefault="00BF4A0C" w:rsidP="00C75D55">
      <w:pPr>
        <w:jc w:val="center"/>
        <w:rPr>
          <w:b/>
          <w:sz w:val="28"/>
          <w:szCs w:val="28"/>
          <w:lang w:val="en-US"/>
        </w:rPr>
      </w:pPr>
      <w:r>
        <w:rPr>
          <w:b/>
          <w:sz w:val="28"/>
          <w:szCs w:val="28"/>
          <w:lang w:val="en-US"/>
        </w:rPr>
        <w:t>Litak A.M.</w:t>
      </w:r>
    </w:p>
    <w:p w:rsidR="00BF4A0C" w:rsidRDefault="00BF4A0C" w:rsidP="00C75D55">
      <w:pPr>
        <w:jc w:val="center"/>
        <w:rPr>
          <w:i/>
          <w:sz w:val="28"/>
          <w:szCs w:val="28"/>
          <w:lang w:val="en-US"/>
        </w:rPr>
      </w:pPr>
      <w:r>
        <w:rPr>
          <w:i/>
          <w:sz w:val="28"/>
          <w:szCs w:val="28"/>
          <w:lang w:val="en-US"/>
        </w:rPr>
        <w:t>Uzhhorod National University</w:t>
      </w:r>
    </w:p>
    <w:p w:rsidR="00BF4A0C" w:rsidRDefault="00BF4A0C" w:rsidP="00C75D55">
      <w:pPr>
        <w:jc w:val="both"/>
        <w:rPr>
          <w:sz w:val="28"/>
          <w:szCs w:val="28"/>
          <w:lang w:val="uk-UA"/>
        </w:rPr>
      </w:pPr>
      <w:r>
        <w:rPr>
          <w:sz w:val="28"/>
          <w:szCs w:val="28"/>
          <w:lang w:val="en-US"/>
        </w:rPr>
        <w:t xml:space="preserve">     </w:t>
      </w:r>
    </w:p>
    <w:p w:rsidR="00BF4A0C" w:rsidRDefault="00BF4A0C" w:rsidP="00C75D55">
      <w:pPr>
        <w:ind w:firstLine="708"/>
        <w:jc w:val="both"/>
        <w:rPr>
          <w:sz w:val="28"/>
          <w:szCs w:val="28"/>
          <w:lang w:val="en-US"/>
        </w:rPr>
      </w:pPr>
      <w:r>
        <w:rPr>
          <w:b/>
          <w:sz w:val="28"/>
          <w:szCs w:val="28"/>
          <w:lang w:val="en-US"/>
        </w:rPr>
        <w:t xml:space="preserve">Introduction. </w:t>
      </w:r>
      <w:r>
        <w:rPr>
          <w:sz w:val="28"/>
          <w:szCs w:val="28"/>
          <w:lang w:val="en-US"/>
        </w:rPr>
        <w:t xml:space="preserve">One cannot but agree to the fact that the invention of alphabetic writing was a pivotal development not only in the history of writing but also humanity. It allows us to share information, opinions, feelings, etc. We would not be able to find out anything about our past and the antecedent generations. </w:t>
      </w:r>
    </w:p>
    <w:p w:rsidR="00BF4A0C" w:rsidRDefault="00BF4A0C" w:rsidP="00C75D55">
      <w:pPr>
        <w:jc w:val="both"/>
        <w:rPr>
          <w:sz w:val="28"/>
          <w:szCs w:val="28"/>
          <w:lang w:val="en-US"/>
        </w:rPr>
      </w:pPr>
      <w:r>
        <w:rPr>
          <w:sz w:val="28"/>
          <w:szCs w:val="28"/>
          <w:lang w:val="en-US"/>
        </w:rPr>
        <w:t xml:space="preserve">     </w:t>
      </w:r>
      <w:r>
        <w:rPr>
          <w:sz w:val="28"/>
          <w:szCs w:val="28"/>
          <w:lang w:val="en-US"/>
        </w:rPr>
        <w:tab/>
        <w:t>Writing is one of language skills. Much attention has been paid to speaking and listening, but not writing. Issues</w:t>
      </w:r>
      <w:r w:rsidRPr="00B16855">
        <w:rPr>
          <w:sz w:val="28"/>
          <w:szCs w:val="28"/>
          <w:lang w:val="en-US"/>
        </w:rPr>
        <w:t xml:space="preserve"> related to students'</w:t>
      </w:r>
      <w:r>
        <w:rPr>
          <w:sz w:val="28"/>
          <w:szCs w:val="28"/>
          <w:lang w:val="en-US"/>
        </w:rPr>
        <w:t xml:space="preserve"> writing skills have been studied by such researchers as Evans, Kellog, Laflamme, </w:t>
      </w:r>
      <w:r w:rsidRPr="003C0292">
        <w:rPr>
          <w:sz w:val="28"/>
          <w:szCs w:val="28"/>
          <w:lang w:val="en-US"/>
        </w:rPr>
        <w:t>Graham, Harris, Zimmerman</w:t>
      </w:r>
      <w:r>
        <w:rPr>
          <w:sz w:val="28"/>
          <w:szCs w:val="28"/>
          <w:lang w:val="en-US"/>
        </w:rPr>
        <w:t xml:space="preserve">, </w:t>
      </w:r>
      <w:r w:rsidRPr="003C0292">
        <w:rPr>
          <w:sz w:val="28"/>
          <w:szCs w:val="28"/>
          <w:lang w:val="en-US"/>
        </w:rPr>
        <w:t>Malouff, Rooke, Schutte</w:t>
      </w:r>
      <w:r>
        <w:rPr>
          <w:sz w:val="28"/>
          <w:szCs w:val="28"/>
          <w:lang w:val="en-US"/>
        </w:rPr>
        <w:t>, etc</w:t>
      </w:r>
      <w:r w:rsidRPr="00B16855">
        <w:rPr>
          <w:sz w:val="28"/>
          <w:szCs w:val="28"/>
          <w:lang w:val="en-US"/>
        </w:rPr>
        <w:t xml:space="preserve">. </w:t>
      </w:r>
      <w:r>
        <w:rPr>
          <w:sz w:val="28"/>
          <w:szCs w:val="28"/>
          <w:lang w:val="en-US"/>
        </w:rPr>
        <w:t xml:space="preserve"> I concur with Geiser and Studley that effective writing skills are essential in higher education as well as in the world of work. Notwithstanding the </w:t>
      </w:r>
      <w:r>
        <w:rPr>
          <w:sz w:val="28"/>
          <w:szCs w:val="28"/>
          <w:lang w:val="en-US"/>
        </w:rPr>
        <w:lastRenderedPageBreak/>
        <w:t xml:space="preserve">benefits of writing, students loathe it. Besides, the </w:t>
      </w:r>
      <w:r w:rsidRPr="00B16855">
        <w:rPr>
          <w:sz w:val="28"/>
          <w:szCs w:val="28"/>
          <w:lang w:val="en-US"/>
        </w:rPr>
        <w:t xml:space="preserve">quality of written pieces is dropping drastically. </w:t>
      </w:r>
    </w:p>
    <w:p w:rsidR="00BF4A0C" w:rsidRDefault="00BF4A0C" w:rsidP="00C75D55">
      <w:pPr>
        <w:jc w:val="both"/>
        <w:rPr>
          <w:sz w:val="28"/>
          <w:szCs w:val="28"/>
          <w:lang w:val="en-US"/>
        </w:rPr>
      </w:pPr>
      <w:r>
        <w:rPr>
          <w:b/>
          <w:sz w:val="28"/>
          <w:szCs w:val="28"/>
          <w:lang w:val="en-US"/>
        </w:rPr>
        <w:t xml:space="preserve">     </w:t>
      </w:r>
      <w:r>
        <w:rPr>
          <w:b/>
          <w:sz w:val="28"/>
          <w:szCs w:val="28"/>
          <w:lang w:val="en-US"/>
        </w:rPr>
        <w:tab/>
        <w:t xml:space="preserve">Significance. </w:t>
      </w:r>
      <w:r w:rsidRPr="00B16855">
        <w:rPr>
          <w:sz w:val="28"/>
          <w:szCs w:val="28"/>
          <w:lang w:val="en-US"/>
        </w:rPr>
        <w:t xml:space="preserve">This </w:t>
      </w:r>
      <w:r>
        <w:rPr>
          <w:sz w:val="28"/>
          <w:szCs w:val="28"/>
          <w:lang w:val="en-US"/>
        </w:rPr>
        <w:t>investigation is of importance</w:t>
      </w:r>
      <w:r w:rsidRPr="00B16855">
        <w:rPr>
          <w:sz w:val="28"/>
          <w:szCs w:val="28"/>
          <w:lang w:val="en-US"/>
        </w:rPr>
        <w:t xml:space="preserve"> since attempts are made to elucidate the underlying reason for students' poor writing and provides them</w:t>
      </w:r>
      <w:r>
        <w:rPr>
          <w:sz w:val="28"/>
          <w:szCs w:val="28"/>
          <w:lang w:val="en-US"/>
        </w:rPr>
        <w:t xml:space="preserve"> and their teachers with helpful </w:t>
      </w:r>
      <w:r w:rsidRPr="00B16855">
        <w:rPr>
          <w:sz w:val="28"/>
          <w:szCs w:val="28"/>
          <w:lang w:val="en-US"/>
        </w:rPr>
        <w:t>tips.</w:t>
      </w:r>
      <w:r>
        <w:rPr>
          <w:sz w:val="28"/>
          <w:szCs w:val="28"/>
          <w:lang w:val="en-US"/>
        </w:rPr>
        <w:t xml:space="preserve"> </w:t>
      </w:r>
    </w:p>
    <w:p w:rsidR="00BF4A0C" w:rsidRPr="00B16855" w:rsidRDefault="00BF4A0C" w:rsidP="00C75D55">
      <w:pPr>
        <w:jc w:val="both"/>
        <w:rPr>
          <w:sz w:val="28"/>
          <w:szCs w:val="28"/>
          <w:lang w:val="en-US"/>
        </w:rPr>
      </w:pPr>
      <w:r>
        <w:rPr>
          <w:b/>
          <w:sz w:val="28"/>
          <w:szCs w:val="28"/>
          <w:lang w:val="en-US"/>
        </w:rPr>
        <w:t xml:space="preserve">     </w:t>
      </w:r>
      <w:r>
        <w:rPr>
          <w:b/>
          <w:sz w:val="28"/>
          <w:szCs w:val="28"/>
          <w:lang w:val="en-US"/>
        </w:rPr>
        <w:tab/>
        <w:t xml:space="preserve">Objectives. </w:t>
      </w:r>
      <w:r w:rsidRPr="00B16855">
        <w:rPr>
          <w:sz w:val="28"/>
          <w:szCs w:val="28"/>
          <w:lang w:val="en-US"/>
        </w:rPr>
        <w:t xml:space="preserve">The paper zeroes in on students' writing obstacles and ways of their overcoming.      </w:t>
      </w:r>
    </w:p>
    <w:p w:rsidR="00BF4A0C" w:rsidRDefault="00BF4A0C" w:rsidP="00C75D55">
      <w:pPr>
        <w:jc w:val="both"/>
        <w:rPr>
          <w:i/>
          <w:sz w:val="28"/>
          <w:szCs w:val="28"/>
          <w:lang w:val="en-US"/>
        </w:rPr>
      </w:pPr>
      <w:r w:rsidRPr="00B16855">
        <w:rPr>
          <w:sz w:val="28"/>
          <w:szCs w:val="28"/>
          <w:lang w:val="en-US"/>
        </w:rPr>
        <w:t xml:space="preserve">     </w:t>
      </w:r>
      <w:r>
        <w:rPr>
          <w:sz w:val="28"/>
          <w:szCs w:val="28"/>
          <w:lang w:val="en-US"/>
        </w:rPr>
        <w:tab/>
      </w:r>
      <w:r w:rsidRPr="00E74456">
        <w:rPr>
          <w:b/>
          <w:sz w:val="28"/>
          <w:szCs w:val="28"/>
          <w:lang w:val="en-US"/>
        </w:rPr>
        <w:t>Discussion and investigation.</w:t>
      </w:r>
      <w:r>
        <w:rPr>
          <w:sz w:val="28"/>
          <w:szCs w:val="28"/>
          <w:lang w:val="en-US"/>
        </w:rPr>
        <w:t xml:space="preserve"> </w:t>
      </w:r>
      <w:r w:rsidRPr="00B16855">
        <w:rPr>
          <w:sz w:val="28"/>
          <w:szCs w:val="28"/>
          <w:lang w:val="en-US"/>
        </w:rPr>
        <w:t>Writing is a challenging and contradictory process. Writing any piece in one’s native language makes a person feel petrified. However, when you are asked to write something in English, it’s more complicated. We want our students to write well. But students are not inclined to write well. There are many reasons why students are reluctant to write. Some reasons include boredom, poor knowledge of necessary skills, and lack of interest in the topic. Students who struggle with writing generally dislike practising writing. Frequently students are bored because they are used to the fast-paced stimuli of television and video games. Many of us also blame the lack of homework in school/university or the breakup of a family. Admittedly, the crisis in writing</w:t>
      </w:r>
      <w:r w:rsidRPr="003C0292">
        <w:rPr>
          <w:sz w:val="28"/>
          <w:szCs w:val="28"/>
          <w:lang w:val="en-US"/>
        </w:rPr>
        <w:t xml:space="preserve"> has remained stable for over 100 years. The crisis</w:t>
      </w:r>
      <w:r>
        <w:rPr>
          <w:sz w:val="28"/>
          <w:szCs w:val="28"/>
          <w:lang w:val="en-US"/>
        </w:rPr>
        <w:t xml:space="preserve"> is believed to have  begu</w:t>
      </w:r>
      <w:r w:rsidRPr="003C0292">
        <w:rPr>
          <w:sz w:val="28"/>
          <w:szCs w:val="28"/>
          <w:lang w:val="en-US"/>
        </w:rPr>
        <w:t>n with the rise of mass education at the end of the 19</w:t>
      </w:r>
      <w:r w:rsidRPr="003C0292">
        <w:rPr>
          <w:sz w:val="28"/>
          <w:szCs w:val="28"/>
          <w:vertAlign w:val="superscript"/>
          <w:lang w:val="en-US"/>
        </w:rPr>
        <w:t>th</w:t>
      </w:r>
      <w:r>
        <w:rPr>
          <w:sz w:val="28"/>
          <w:szCs w:val="28"/>
          <w:lang w:val="en-US"/>
        </w:rPr>
        <w:t xml:space="preserve"> century.</w:t>
      </w:r>
      <w:r w:rsidRPr="003C0292">
        <w:rPr>
          <w:sz w:val="28"/>
          <w:szCs w:val="28"/>
          <w:lang w:val="en-US"/>
        </w:rPr>
        <w:t xml:space="preserve"> But the fact is that the most obv</w:t>
      </w:r>
      <w:r>
        <w:rPr>
          <w:sz w:val="28"/>
          <w:szCs w:val="28"/>
          <w:lang w:val="en-US"/>
        </w:rPr>
        <w:t>ious reason why</w:t>
      </w:r>
      <w:r w:rsidRPr="003C0292">
        <w:rPr>
          <w:sz w:val="28"/>
          <w:szCs w:val="28"/>
          <w:lang w:val="en-US"/>
        </w:rPr>
        <w:t xml:space="preserve"> students do not write well is that they receive a limited amount of instruction in writing and they don’t write very much.</w:t>
      </w:r>
    </w:p>
    <w:p w:rsidR="00BF4A0C" w:rsidRDefault="00BF4A0C" w:rsidP="00C75D55">
      <w:pPr>
        <w:jc w:val="both"/>
        <w:rPr>
          <w:i/>
          <w:sz w:val="28"/>
          <w:szCs w:val="28"/>
          <w:lang w:val="en-US"/>
        </w:rPr>
      </w:pPr>
      <w:r>
        <w:rPr>
          <w:i/>
          <w:sz w:val="28"/>
          <w:szCs w:val="28"/>
          <w:lang w:val="en-US"/>
        </w:rPr>
        <w:t xml:space="preserve">     </w:t>
      </w:r>
      <w:r>
        <w:rPr>
          <w:i/>
          <w:sz w:val="28"/>
          <w:szCs w:val="28"/>
          <w:lang w:val="en-US"/>
        </w:rPr>
        <w:tab/>
      </w:r>
      <w:r>
        <w:rPr>
          <w:sz w:val="28"/>
          <w:szCs w:val="28"/>
          <w:lang w:val="en-US"/>
        </w:rPr>
        <w:t xml:space="preserve">My teaching practice shows that writing and reading are interdependent. Laflamme states: </w:t>
      </w:r>
      <w:r w:rsidRPr="00A858D9">
        <w:rPr>
          <w:sz w:val="28"/>
          <w:szCs w:val="28"/>
          <w:lang w:val="en-US"/>
        </w:rPr>
        <w:t>"Reading and writing are two analogou</w:t>
      </w:r>
      <w:r>
        <w:rPr>
          <w:sz w:val="28"/>
          <w:szCs w:val="28"/>
          <w:lang w:val="en-US"/>
        </w:rPr>
        <w:t>s and complementary processes</w:t>
      </w:r>
      <w:r w:rsidRPr="00A858D9">
        <w:rPr>
          <w:sz w:val="28"/>
          <w:szCs w:val="28"/>
          <w:lang w:val="en-US"/>
        </w:rPr>
        <w:t xml:space="preserve"> that both involve generating ideas, organizing ideas into a logical order, drafting them a number of times to achieve cohesion, and revising the ideas as is appropriate</w:t>
      </w:r>
      <w:r>
        <w:rPr>
          <w:sz w:val="28"/>
          <w:szCs w:val="28"/>
          <w:lang w:val="en-US"/>
        </w:rPr>
        <w:t xml:space="preserve"> [6, p. 373]"</w:t>
      </w:r>
      <w:r w:rsidRPr="00A858D9">
        <w:rPr>
          <w:sz w:val="28"/>
          <w:szCs w:val="28"/>
          <w:lang w:val="en-US"/>
        </w:rPr>
        <w:t>. The processes are so closely aligned that some researchers even advocate teaching reading and writing simultaneously, rather</w:t>
      </w:r>
      <w:r>
        <w:rPr>
          <w:sz w:val="28"/>
          <w:szCs w:val="28"/>
          <w:lang w:val="en-US"/>
        </w:rPr>
        <w:t xml:space="preserve"> than as two separate subjects [</w:t>
      </w:r>
      <w:r w:rsidRPr="00A858D9">
        <w:rPr>
          <w:sz w:val="28"/>
          <w:szCs w:val="28"/>
          <w:lang w:val="en-US"/>
        </w:rPr>
        <w:t>La</w:t>
      </w:r>
      <w:r>
        <w:rPr>
          <w:sz w:val="28"/>
          <w:szCs w:val="28"/>
          <w:lang w:val="en-US"/>
        </w:rPr>
        <w:t>flamme 1997]</w:t>
      </w:r>
      <w:r w:rsidRPr="00A858D9">
        <w:rPr>
          <w:sz w:val="28"/>
          <w:szCs w:val="28"/>
          <w:lang w:val="en-US"/>
        </w:rPr>
        <w:t>.</w:t>
      </w:r>
      <w:r>
        <w:rPr>
          <w:sz w:val="28"/>
          <w:szCs w:val="28"/>
          <w:lang w:val="en-US"/>
        </w:rPr>
        <w:t xml:space="preserve"> The poor vocabulary prevents students from expressing their thoughts. Reading is one of the ways of enriching our vocabulary. </w:t>
      </w:r>
      <w:r w:rsidRPr="00B16855">
        <w:rPr>
          <w:sz w:val="28"/>
          <w:szCs w:val="28"/>
          <w:lang w:val="en-US"/>
        </w:rPr>
        <w:t>The copious vocabulary</w:t>
      </w:r>
      <w:r>
        <w:rPr>
          <w:sz w:val="28"/>
          <w:szCs w:val="28"/>
          <w:lang w:val="en-US"/>
        </w:rPr>
        <w:t xml:space="preserve"> facilitates expressing his / her thoughts fully and clearly.</w:t>
      </w:r>
    </w:p>
    <w:p w:rsidR="00BF4A0C" w:rsidRPr="001F755B" w:rsidRDefault="00BF4A0C" w:rsidP="00C75D55">
      <w:pPr>
        <w:jc w:val="both"/>
        <w:rPr>
          <w:lang w:val="en-US"/>
        </w:rPr>
      </w:pPr>
      <w:r>
        <w:rPr>
          <w:i/>
          <w:sz w:val="28"/>
          <w:szCs w:val="28"/>
          <w:lang w:val="en-US"/>
        </w:rPr>
        <w:t xml:space="preserve">     </w:t>
      </w:r>
      <w:r>
        <w:rPr>
          <w:i/>
          <w:sz w:val="28"/>
          <w:szCs w:val="28"/>
          <w:lang w:val="en-US"/>
        </w:rPr>
        <w:tab/>
      </w:r>
      <w:r w:rsidRPr="003C0292">
        <w:rPr>
          <w:sz w:val="28"/>
          <w:szCs w:val="28"/>
          <w:lang w:val="en-US"/>
        </w:rPr>
        <w:t>Writing should be approached by students as a process. After selecting the topic, the students need to consider five basic activities: 1. Preplanning and organizing; 2.Writing the draft;</w:t>
      </w:r>
      <w:r>
        <w:rPr>
          <w:sz w:val="28"/>
          <w:szCs w:val="28"/>
          <w:lang w:val="en-US"/>
        </w:rPr>
        <w:t xml:space="preserve"> </w:t>
      </w:r>
      <w:r w:rsidRPr="003C0292">
        <w:rPr>
          <w:sz w:val="28"/>
          <w:szCs w:val="28"/>
          <w:lang w:val="en-US"/>
        </w:rPr>
        <w:t xml:space="preserve">3. Proofreading (looking for errors) and rewriting; 4. Editing (elaborate and enhancing the content) and rewriting; 5. Writing the final. Writing should be characterized by: </w:t>
      </w:r>
      <w:r w:rsidRPr="00B16855">
        <w:rPr>
          <w:sz w:val="28"/>
          <w:szCs w:val="28"/>
          <w:lang w:val="en-US"/>
        </w:rPr>
        <w:t xml:space="preserve">-clarity; -coherence; -focus. Students state that their biggest problem with a writing assignment is getting started. </w:t>
      </w:r>
      <w:r w:rsidRPr="00B16855">
        <w:rPr>
          <w:iCs/>
          <w:sz w:val="28"/>
          <w:szCs w:val="28"/>
          <w:lang w:val="en-US"/>
        </w:rPr>
        <w:t>Allan Gurganus, a novelist, short story writer and essayist emphasizes:</w:t>
      </w:r>
      <w:r w:rsidRPr="00B16855">
        <w:rPr>
          <w:sz w:val="28"/>
          <w:szCs w:val="28"/>
          <w:lang w:val="en-US"/>
        </w:rPr>
        <w:t xml:space="preserve"> "Writer's block</w:t>
      </w:r>
      <w:r w:rsidRPr="00F619D4">
        <w:rPr>
          <w:sz w:val="28"/>
          <w:szCs w:val="28"/>
          <w:lang w:val="en-US"/>
        </w:rPr>
        <w:t xml:space="preserve"> is caused primarily by judging your writing before or as you write. If you have perfectionist tendencies, writing may be particularly difficult for you. What is essential to keep in mind is that writing is a process, and a process takes time. If you expect what you write to come out perfectly in the first draft, you will be plagued by writer's block your whole life. The first draft is called a "rough draft" because it is unformed [</w:t>
      </w:r>
      <w:r w:rsidRPr="001F755B">
        <w:rPr>
          <w:sz w:val="28"/>
          <w:szCs w:val="28"/>
          <w:lang w:val="en-US"/>
        </w:rPr>
        <w:t>http://www.esc.edu/online-writing-center/resources/academic-writing/strategies-for-academic-writing/]</w:t>
      </w:r>
      <w:r w:rsidRPr="00F619D4">
        <w:rPr>
          <w:sz w:val="28"/>
          <w:szCs w:val="28"/>
          <w:lang w:val="en-US"/>
        </w:rPr>
        <w:t>"</w:t>
      </w:r>
      <w:r>
        <w:rPr>
          <w:sz w:val="28"/>
          <w:szCs w:val="28"/>
          <w:lang w:val="en-US"/>
        </w:rPr>
        <w:t>. He insists that a</w:t>
      </w:r>
      <w:r w:rsidRPr="00A30DC1">
        <w:rPr>
          <w:sz w:val="28"/>
          <w:szCs w:val="28"/>
          <w:lang w:val="en-US"/>
        </w:rPr>
        <w:t xml:space="preserve"> way to think about writing is to imagine that there are three parts of your personality </w:t>
      </w:r>
      <w:r w:rsidRPr="00A30DC1">
        <w:rPr>
          <w:sz w:val="28"/>
          <w:szCs w:val="28"/>
          <w:lang w:val="en-US"/>
        </w:rPr>
        <w:lastRenderedPageBreak/>
        <w:t>that have to get involved before any writing project is finished.</w:t>
      </w:r>
      <w:r>
        <w:rPr>
          <w:sz w:val="28"/>
          <w:szCs w:val="28"/>
          <w:lang w:val="en-US"/>
        </w:rPr>
        <w:t xml:space="preserve"> They are as follows: </w:t>
      </w:r>
      <w:r w:rsidRPr="00796668">
        <w:rPr>
          <w:sz w:val="28"/>
          <w:szCs w:val="28"/>
          <w:lang w:val="en-US"/>
        </w:rPr>
        <w:t>inventor, reader, editor. At</w:t>
      </w:r>
      <w:r>
        <w:rPr>
          <w:sz w:val="28"/>
          <w:szCs w:val="28"/>
          <w:lang w:val="en-US"/>
        </w:rPr>
        <w:t xml:space="preserve"> the stage of an inventor, one</w:t>
      </w:r>
      <w:r w:rsidRPr="00F77129">
        <w:rPr>
          <w:sz w:val="28"/>
          <w:szCs w:val="28"/>
          <w:lang w:val="en-US"/>
        </w:rPr>
        <w:t xml:space="preserve"> conjures up ideas, visions, dreams, schemes and plans.</w:t>
      </w:r>
      <w:r>
        <w:rPr>
          <w:sz w:val="28"/>
          <w:szCs w:val="28"/>
          <w:lang w:val="en-US"/>
        </w:rPr>
        <w:t xml:space="preserve"> One can be messy and disorganized, </w:t>
      </w:r>
      <w:r w:rsidRPr="00F77129">
        <w:rPr>
          <w:sz w:val="28"/>
          <w:szCs w:val="28"/>
          <w:lang w:val="en-US"/>
        </w:rPr>
        <w:t>and writ</w:t>
      </w:r>
      <w:r>
        <w:rPr>
          <w:sz w:val="28"/>
          <w:szCs w:val="28"/>
          <w:lang w:val="en-US"/>
        </w:rPr>
        <w:t>e down whatever comes to mind −</w:t>
      </w:r>
      <w:r w:rsidRPr="00F77129">
        <w:rPr>
          <w:sz w:val="28"/>
          <w:szCs w:val="28"/>
          <w:lang w:val="en-US"/>
        </w:rPr>
        <w:t xml:space="preserve"> even if it seems illogical or off the topic.</w:t>
      </w:r>
      <w:r>
        <w:rPr>
          <w:sz w:val="28"/>
          <w:szCs w:val="28"/>
          <w:lang w:val="en-US"/>
        </w:rPr>
        <w:t xml:space="preserve"> As soon as a rough draft has been cooked up, one should distance from it for a while. Afterwards, an inner reader points out whether you need to develop ideas, add or omit details. On receiving feedback the inventor gets down to revising and rewriting. Then the editor's turn comes. This inner editor detects clunky sentences, spelling mistakes, a weak conclusion. Reading aloud might be helpful. When something sounds awkward, you are most likely to hear this. Polishing a draft is actually the final stage of the writing process.</w:t>
      </w:r>
    </w:p>
    <w:p w:rsidR="00BF4A0C" w:rsidRPr="00F619D4" w:rsidRDefault="00BF4A0C" w:rsidP="00C75D55">
      <w:pPr>
        <w:jc w:val="both"/>
        <w:rPr>
          <w:i/>
          <w:sz w:val="28"/>
          <w:szCs w:val="28"/>
          <w:lang w:val="en-US"/>
        </w:rPr>
      </w:pPr>
      <w:r>
        <w:rPr>
          <w:sz w:val="28"/>
          <w:szCs w:val="28"/>
          <w:lang w:val="en-US"/>
        </w:rPr>
        <w:t xml:space="preserve">     </w:t>
      </w:r>
      <w:r>
        <w:rPr>
          <w:sz w:val="28"/>
          <w:szCs w:val="28"/>
          <w:lang w:val="en-US"/>
        </w:rPr>
        <w:tab/>
      </w:r>
      <w:r w:rsidRPr="003C0292">
        <w:rPr>
          <w:sz w:val="28"/>
          <w:szCs w:val="28"/>
          <w:lang w:val="en-US"/>
        </w:rPr>
        <w:t>Writing is often taught in such a way that student failures, rather than successes are focused on. Creative use of language, inventive thinking, a critical reasoning often evoke not praise but hostility. Some teachers even use writing as a form of punishment. Good writing is something they believe they will never be able to achieve</w:t>
      </w:r>
      <w:r>
        <w:rPr>
          <w:sz w:val="28"/>
          <w:szCs w:val="28"/>
          <w:lang w:val="en-US"/>
        </w:rPr>
        <w:t xml:space="preserve">. </w:t>
      </w:r>
      <w:r w:rsidRPr="003C0292">
        <w:rPr>
          <w:sz w:val="28"/>
          <w:szCs w:val="28"/>
          <w:lang w:val="en-US"/>
        </w:rPr>
        <w:t xml:space="preserve">Kellog stresses that </w:t>
      </w:r>
      <w:r w:rsidRPr="00796668">
        <w:rPr>
          <w:sz w:val="28"/>
          <w:szCs w:val="28"/>
          <w:lang w:val="en-US"/>
        </w:rPr>
        <w:t>writing well is a major cognitive challenge,</w:t>
      </w:r>
      <w:r w:rsidRPr="003C0292">
        <w:rPr>
          <w:sz w:val="28"/>
          <w:szCs w:val="28"/>
          <w:lang w:val="en-US"/>
        </w:rPr>
        <w:t xml:space="preserve"> because it is at once a test of memory, language, and thinking ability. Graham, Harris, Zimmerman agree upon the fact that composing an extended text appears to require the self-regulation of planning, text generation, and reviewing through meta-cognitive control of these processes.</w:t>
      </w:r>
      <w:r>
        <w:rPr>
          <w:sz w:val="28"/>
          <w:szCs w:val="28"/>
          <w:lang w:val="en-US"/>
        </w:rPr>
        <w:t xml:space="preserve"> E</w:t>
      </w:r>
      <w:r w:rsidRPr="003C0292">
        <w:rPr>
          <w:sz w:val="28"/>
          <w:szCs w:val="28"/>
          <w:lang w:val="en-US"/>
        </w:rPr>
        <w:t xml:space="preserve">vidently, </w:t>
      </w:r>
      <w:r w:rsidRPr="00796668">
        <w:rPr>
          <w:sz w:val="28"/>
          <w:szCs w:val="28"/>
          <w:lang w:val="en-US"/>
        </w:rPr>
        <w:t>if students’ thinking skills improve, their writing skills improve too.</w:t>
      </w:r>
      <w:r>
        <w:rPr>
          <w:sz w:val="28"/>
          <w:szCs w:val="28"/>
          <w:lang w:val="en-US"/>
        </w:rPr>
        <w:t xml:space="preserve"> The methods, designed by Edward de Bono, prove to be helpful, they allow</w:t>
      </w:r>
      <w:r w:rsidRPr="003C0292">
        <w:rPr>
          <w:sz w:val="28"/>
          <w:szCs w:val="28"/>
          <w:lang w:val="en-US"/>
        </w:rPr>
        <w:t xml:space="preserve"> one to order thinking and, consequently, </w:t>
      </w:r>
      <w:r>
        <w:rPr>
          <w:sz w:val="28"/>
          <w:szCs w:val="28"/>
          <w:lang w:val="en-US"/>
        </w:rPr>
        <w:t xml:space="preserve">boost </w:t>
      </w:r>
      <w:r w:rsidRPr="003C0292">
        <w:rPr>
          <w:sz w:val="28"/>
          <w:szCs w:val="28"/>
          <w:lang w:val="en-US"/>
        </w:rPr>
        <w:t xml:space="preserve">writing skills. </w:t>
      </w:r>
    </w:p>
    <w:p w:rsidR="00BF4A0C" w:rsidRPr="00227C93" w:rsidRDefault="00BF4A0C" w:rsidP="00C75D55">
      <w:pPr>
        <w:jc w:val="both"/>
        <w:rPr>
          <w:sz w:val="28"/>
          <w:szCs w:val="28"/>
          <w:lang w:val="en-US"/>
        </w:rPr>
      </w:pPr>
      <w:r>
        <w:rPr>
          <w:sz w:val="28"/>
          <w:szCs w:val="28"/>
          <w:lang w:val="en-US"/>
        </w:rPr>
        <w:t xml:space="preserve">     </w:t>
      </w:r>
      <w:r>
        <w:rPr>
          <w:sz w:val="28"/>
          <w:szCs w:val="28"/>
          <w:lang w:val="en-US"/>
        </w:rPr>
        <w:tab/>
      </w:r>
      <w:r w:rsidRPr="003C0292">
        <w:rPr>
          <w:sz w:val="28"/>
          <w:szCs w:val="28"/>
          <w:lang w:val="en-US"/>
        </w:rPr>
        <w:t xml:space="preserve">Nevertheless, writing skills need to be explicitly taught. Malouff, Rooke, Schutte suggest that the </w:t>
      </w:r>
      <w:r w:rsidRPr="003C0292">
        <w:rPr>
          <w:bCs/>
          <w:sz w:val="28"/>
          <w:szCs w:val="28"/>
          <w:lang w:val="en-US"/>
        </w:rPr>
        <w:t>specific strategies</w:t>
      </w:r>
      <w:r w:rsidRPr="003C0292">
        <w:rPr>
          <w:b/>
          <w:bCs/>
          <w:sz w:val="28"/>
          <w:szCs w:val="28"/>
          <w:lang w:val="en-US"/>
        </w:rPr>
        <w:t xml:space="preserve"> </w:t>
      </w:r>
      <w:r>
        <w:rPr>
          <w:bCs/>
          <w:sz w:val="28"/>
          <w:szCs w:val="28"/>
          <w:lang w:val="en-US"/>
        </w:rPr>
        <w:t>can help</w:t>
      </w:r>
      <w:r w:rsidRPr="003C0292">
        <w:rPr>
          <w:bCs/>
          <w:sz w:val="28"/>
          <w:szCs w:val="28"/>
          <w:lang w:val="en-US"/>
        </w:rPr>
        <w:t xml:space="preserve"> students</w:t>
      </w:r>
      <w:r w:rsidRPr="003C0292">
        <w:rPr>
          <w:b/>
          <w:bCs/>
          <w:sz w:val="28"/>
          <w:szCs w:val="28"/>
          <w:lang w:val="en-US"/>
        </w:rPr>
        <w:t xml:space="preserve"> </w:t>
      </w:r>
      <w:r w:rsidRPr="003C0292">
        <w:rPr>
          <w:bCs/>
          <w:sz w:val="28"/>
          <w:szCs w:val="28"/>
          <w:lang w:val="en-US"/>
        </w:rPr>
        <w:t>improve their writing skills.</w:t>
      </w:r>
      <w:r w:rsidRPr="003C0292">
        <w:rPr>
          <w:b/>
          <w:bCs/>
          <w:sz w:val="28"/>
          <w:szCs w:val="28"/>
          <w:lang w:val="en-US"/>
        </w:rPr>
        <w:t xml:space="preserve"> </w:t>
      </w:r>
      <w:r w:rsidRPr="003C0292">
        <w:rPr>
          <w:bCs/>
          <w:sz w:val="28"/>
          <w:szCs w:val="28"/>
          <w:lang w:val="en-US"/>
        </w:rPr>
        <w:t>Each</w:t>
      </w:r>
      <w:r w:rsidRPr="003C0292">
        <w:rPr>
          <w:sz w:val="28"/>
          <w:szCs w:val="28"/>
          <w:lang w:val="en-US"/>
        </w:rPr>
        <w:t xml:space="preserve"> strategy targets motivation, instruction, practice, or feedback. </w:t>
      </w:r>
      <w:r>
        <w:rPr>
          <w:sz w:val="28"/>
          <w:szCs w:val="28"/>
          <w:lang w:val="en-US"/>
        </w:rPr>
        <w:t>"</w:t>
      </w:r>
      <w:r w:rsidRPr="0089254F">
        <w:rPr>
          <w:sz w:val="28"/>
          <w:szCs w:val="28"/>
          <w:lang w:val="en-US"/>
        </w:rPr>
        <w:t xml:space="preserve">Academics can help students improve their writing skills by (a) increasing </w:t>
      </w:r>
      <w:r w:rsidRPr="00796668">
        <w:rPr>
          <w:sz w:val="28"/>
          <w:szCs w:val="28"/>
          <w:lang w:val="en-US"/>
        </w:rPr>
        <w:t>student motivation to have good writing skills, (b) providing instruction in writing processes and rules, (c) providing writing practice, and (d) providing constructive feedback</w:t>
      </w:r>
      <w:r w:rsidRPr="0089254F">
        <w:rPr>
          <w:sz w:val="28"/>
          <w:szCs w:val="28"/>
          <w:lang w:val="en-US"/>
        </w:rPr>
        <w:t xml:space="preserve"> about the students' writing. With high motivation, students will find ways to improve their writing and will persist in the effort. To write well, students need to apply appropriate processes, such as starting early, and to apply the rules of writing, such as grammar rules. Writing practice helps most when students receive clear, specific feedback about what to do the same and what to do differently in the future</w:t>
      </w:r>
      <w:r>
        <w:rPr>
          <w:sz w:val="28"/>
          <w:szCs w:val="28"/>
          <w:lang w:val="en-US"/>
        </w:rPr>
        <w:t xml:space="preserve"> </w:t>
      </w:r>
      <w:r w:rsidRPr="00253168">
        <w:rPr>
          <w:sz w:val="28"/>
          <w:szCs w:val="28"/>
          <w:lang w:val="en-US"/>
        </w:rPr>
        <w:t>[</w:t>
      </w:r>
      <w:hyperlink r:id="rId120" w:history="1">
        <w:r w:rsidRPr="00253168">
          <w:rPr>
            <w:rStyle w:val="a6"/>
            <w:bCs/>
            <w:color w:val="auto"/>
            <w:sz w:val="28"/>
            <w:szCs w:val="28"/>
            <w:lang w:val="en-US"/>
          </w:rPr>
          <w:t>http://www.une.edu.au/about-une/academic-schools/bcss/news-and-events/psychology-community-activities/simple-strategies-academics-can-use-to-help-students-improve-their-writing-skills</w:t>
        </w:r>
      </w:hyperlink>
      <w:r w:rsidRPr="00253168">
        <w:rPr>
          <w:sz w:val="28"/>
          <w:szCs w:val="28"/>
          <w:lang w:val="en-US"/>
        </w:rPr>
        <w:t xml:space="preserve"> ]".</w:t>
      </w:r>
      <w:r>
        <w:rPr>
          <w:sz w:val="28"/>
          <w:szCs w:val="28"/>
          <w:lang w:val="en-US"/>
        </w:rPr>
        <w:t xml:space="preserve"> I've faced one more problem while teaching writing. Students </w:t>
      </w:r>
      <w:r w:rsidRPr="00796668">
        <w:rPr>
          <w:sz w:val="28"/>
          <w:szCs w:val="28"/>
          <w:lang w:val="en-US"/>
        </w:rPr>
        <w:t>are unaware of t</w:t>
      </w:r>
      <w:r>
        <w:rPr>
          <w:sz w:val="28"/>
          <w:szCs w:val="28"/>
          <w:lang w:val="en-US"/>
        </w:rPr>
        <w:t>heir mistakes.</w:t>
      </w:r>
      <w:r w:rsidRPr="00796668">
        <w:rPr>
          <w:sz w:val="28"/>
          <w:szCs w:val="28"/>
          <w:lang w:val="en-US"/>
        </w:rPr>
        <w:t xml:space="preserve"> </w:t>
      </w:r>
      <w:r>
        <w:rPr>
          <w:sz w:val="28"/>
          <w:szCs w:val="28"/>
          <w:lang w:val="en-US"/>
        </w:rPr>
        <w:t xml:space="preserve">I have been checking the third-year students' written pieces over the academic year and I should lay the stress on the fact that even after being corrected they make the same mistakes. </w:t>
      </w:r>
      <w:r w:rsidRPr="00796668">
        <w:rPr>
          <w:sz w:val="28"/>
          <w:szCs w:val="28"/>
          <w:lang w:val="en-US"/>
        </w:rPr>
        <w:t>It is a valuable idea to make students notice their mistakes</w:t>
      </w:r>
      <w:r>
        <w:rPr>
          <w:sz w:val="28"/>
          <w:szCs w:val="28"/>
          <w:lang w:val="en-US"/>
        </w:rPr>
        <w:t xml:space="preserve"> and correct them immediately. A teacher simply underlines the sentence which contains a mistake and a student is given the possibility to correct it under the teacher's guidance. It is a student who corrects, not a teacher. I can scarcely express admiration for the words: "</w:t>
      </w:r>
      <w:r w:rsidRPr="00A93DAC">
        <w:rPr>
          <w:sz w:val="28"/>
          <w:szCs w:val="28"/>
          <w:lang w:val="en-US"/>
        </w:rPr>
        <w:t xml:space="preserve">I have never "corrected" my students’ writing mistakes, at least not in the traditional way. I have  always told my students, "If I correct your English, I improve my English; if you correct </w:t>
      </w:r>
      <w:r>
        <w:rPr>
          <w:sz w:val="28"/>
          <w:szCs w:val="28"/>
          <w:lang w:val="en-US"/>
        </w:rPr>
        <w:t xml:space="preserve">your English, </w:t>
      </w:r>
      <w:r>
        <w:rPr>
          <w:sz w:val="28"/>
          <w:szCs w:val="28"/>
          <w:lang w:val="en-US"/>
        </w:rPr>
        <w:lastRenderedPageBreak/>
        <w:t>you improve yours [</w:t>
      </w:r>
      <w:r w:rsidRPr="00227C93">
        <w:rPr>
          <w:sz w:val="28"/>
          <w:szCs w:val="28"/>
          <w:lang w:val="en-US"/>
        </w:rPr>
        <w:t>http://www.colorincolorado.org/article/14539/</w:t>
      </w:r>
      <w:r>
        <w:rPr>
          <w:sz w:val="28"/>
          <w:szCs w:val="28"/>
          <w:lang w:val="en-US"/>
        </w:rPr>
        <w:t>]</w:t>
      </w:r>
      <w:r w:rsidRPr="00A93DAC">
        <w:rPr>
          <w:sz w:val="28"/>
          <w:szCs w:val="28"/>
          <w:lang w:val="en-US"/>
        </w:rPr>
        <w:t>"</w:t>
      </w:r>
      <w:r>
        <w:rPr>
          <w:sz w:val="28"/>
          <w:szCs w:val="28"/>
          <w:lang w:val="en-US"/>
        </w:rPr>
        <w:t>.</w:t>
      </w:r>
      <w:r w:rsidRPr="00A93DAC">
        <w:rPr>
          <w:sz w:val="28"/>
          <w:szCs w:val="28"/>
          <w:lang w:val="en-US"/>
        </w:rPr>
        <w:t xml:space="preserve"> </w:t>
      </w:r>
      <w:r>
        <w:rPr>
          <w:sz w:val="28"/>
          <w:szCs w:val="28"/>
          <w:lang w:val="en-US"/>
        </w:rPr>
        <w:t xml:space="preserve">I've employed this way of correcting too. I happen to deliberately read sentences which contain mistakes in front of the group of students. Afterwards, I ask each student whether the sentence sounds correct, if not, what mistakes they detect and what corrections they would make. I do this either with the whole group or individually.  It proves to be working perfectly. The only drawback is time constraints. </w:t>
      </w:r>
    </w:p>
    <w:p w:rsidR="00BF4A0C" w:rsidRPr="003F1098" w:rsidRDefault="00BF4A0C" w:rsidP="00C75D55">
      <w:pPr>
        <w:jc w:val="both"/>
        <w:rPr>
          <w:sz w:val="28"/>
          <w:szCs w:val="28"/>
          <w:lang w:val="en-US"/>
        </w:rPr>
      </w:pPr>
      <w:r>
        <w:rPr>
          <w:lang w:val="en-US"/>
        </w:rPr>
        <w:t xml:space="preserve">     </w:t>
      </w:r>
      <w:r>
        <w:rPr>
          <w:lang w:val="en-US"/>
        </w:rPr>
        <w:tab/>
      </w:r>
      <w:r>
        <w:rPr>
          <w:b/>
          <w:sz w:val="28"/>
          <w:szCs w:val="28"/>
          <w:lang w:val="en-US"/>
        </w:rPr>
        <w:t xml:space="preserve">Research outcomes and perspectives. </w:t>
      </w:r>
      <w:r w:rsidRPr="00796668">
        <w:rPr>
          <w:sz w:val="28"/>
          <w:szCs w:val="28"/>
          <w:lang w:val="en-US"/>
        </w:rPr>
        <w:t>In conclusion, it ought to be reiterated that writing as well as thinking is a skill, and any skill can be improved. Writing is different from other academic domains in the way its skills come together. Writing is a complex domain to learn and teach because it requires bringing together many skills. So a successful writer must be  the ultimate multitasker to maintain attention to many processes and details at once. Students must build and hone their competency in two broad areas: writing mechanics and writing process. Writing any high-quality piece is a time-consuming process. The deliberate writing practice should lie at the heart of writing education. Students' success in writing also depends on how exhaustively he / she is instructed by a teacher. It is to be emphasized that a student should be made prone to self-correction.</w:t>
      </w:r>
      <w:r>
        <w:rPr>
          <w:sz w:val="28"/>
          <w:szCs w:val="28"/>
          <w:lang w:val="en-US"/>
        </w:rPr>
        <w:t xml:space="preserve"> This becomes feasible providing students notice their mistakes. My observations show that the aforementioned way of correcting mistakes is efficacious.   Both teachers and students might find the obtained results useful since these contribute to comprehending the problems they face more clearly and find possible solutions. The further linguistic interest is determined by investigating Dr. de Bono's "Six Thinking Hats" as a technique for improving writing. </w:t>
      </w:r>
    </w:p>
    <w:p w:rsidR="00BF4A0C" w:rsidRDefault="00BF4A0C" w:rsidP="00C75D55">
      <w:pPr>
        <w:ind w:firstLine="851"/>
        <w:jc w:val="center"/>
        <w:rPr>
          <w:b/>
          <w:sz w:val="28"/>
          <w:szCs w:val="28"/>
          <w:lang w:val="uk-UA"/>
        </w:rPr>
      </w:pPr>
    </w:p>
    <w:p w:rsidR="00BF4A0C" w:rsidRDefault="00BF4A0C" w:rsidP="00C75D55">
      <w:pPr>
        <w:jc w:val="center"/>
        <w:rPr>
          <w:b/>
          <w:sz w:val="28"/>
          <w:szCs w:val="28"/>
          <w:lang w:val="en-US"/>
        </w:rPr>
      </w:pPr>
      <w:r>
        <w:rPr>
          <w:b/>
          <w:sz w:val="28"/>
          <w:szCs w:val="28"/>
          <w:lang w:val="en-US"/>
        </w:rPr>
        <w:t>Literature</w:t>
      </w:r>
    </w:p>
    <w:p w:rsidR="00BF4A0C" w:rsidRPr="00987715" w:rsidRDefault="00BF4A0C" w:rsidP="00987715">
      <w:pPr>
        <w:ind w:left="357"/>
        <w:jc w:val="both"/>
        <w:rPr>
          <w:rFonts w:eastAsia="Times New Roman"/>
          <w:sz w:val="28"/>
          <w:szCs w:val="28"/>
          <w:lang w:val="en-US"/>
        </w:rPr>
      </w:pP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en-US"/>
        </w:rPr>
      </w:pPr>
      <w:r w:rsidRPr="00B65204">
        <w:rPr>
          <w:rFonts w:ascii="Times New Roman" w:hAnsi="Times New Roman"/>
          <w:sz w:val="28"/>
          <w:szCs w:val="28"/>
          <w:lang w:val="en-US" w:eastAsia="ru-RU"/>
        </w:rPr>
        <w:t>Access Centre:</w:t>
      </w:r>
      <w:r w:rsidRPr="00B65204">
        <w:rPr>
          <w:rFonts w:ascii="Times New Roman" w:hAnsi="Times New Roman"/>
          <w:b/>
          <w:sz w:val="28"/>
          <w:szCs w:val="28"/>
          <w:lang w:val="en-US" w:eastAsia="ru-RU"/>
        </w:rPr>
        <w:t xml:space="preserve"> </w:t>
      </w:r>
      <w:r w:rsidRPr="00B65204">
        <w:rPr>
          <w:rFonts w:ascii="Times New Roman" w:hAnsi="Times New Roman"/>
          <w:sz w:val="28"/>
          <w:szCs w:val="28"/>
          <w:lang w:val="en-US" w:eastAsia="ru-RU"/>
        </w:rPr>
        <w:t xml:space="preserve">Accessing Skills Toward Successful Writing Development, available at: </w:t>
      </w:r>
      <w:hyperlink r:id="rId121" w:history="1">
        <w:r w:rsidRPr="00B65204">
          <w:rPr>
            <w:rStyle w:val="a6"/>
            <w:rFonts w:ascii="Times New Roman" w:hAnsi="Times New Roman"/>
            <w:bCs/>
            <w:color w:val="auto"/>
            <w:kern w:val="36"/>
            <w:sz w:val="28"/>
            <w:szCs w:val="28"/>
            <w:u w:val="none"/>
            <w:lang w:val="en-US" w:eastAsia="ru-RU"/>
          </w:rPr>
          <w:t>http://www.readingrockets.org/article/accessing-skills-toward-successful-writing-development</w:t>
        </w:r>
      </w:hyperlink>
      <w:r w:rsidRPr="00B65204">
        <w:rPr>
          <w:rFonts w:ascii="Times New Roman" w:hAnsi="Times New Roman"/>
          <w:sz w:val="28"/>
          <w:szCs w:val="28"/>
          <w:lang w:val="en-US"/>
        </w:rPr>
        <w:t>, retrieved: 8.02.2015.</w:t>
      </w:r>
    </w:p>
    <w:p w:rsidR="00BF4A0C" w:rsidRPr="00B65204" w:rsidRDefault="00BF4A0C" w:rsidP="001A11C5">
      <w:pPr>
        <w:pStyle w:val="11"/>
        <w:numPr>
          <w:ilvl w:val="0"/>
          <w:numId w:val="59"/>
        </w:numPr>
        <w:spacing w:line="240" w:lineRule="auto"/>
        <w:ind w:left="714" w:hanging="357"/>
        <w:rPr>
          <w:rFonts w:ascii="Times New Roman" w:hAnsi="Times New Roman"/>
          <w:sz w:val="28"/>
          <w:szCs w:val="28"/>
          <w:lang w:val="en-US" w:eastAsia="ru-RU"/>
        </w:rPr>
      </w:pPr>
      <w:r w:rsidRPr="00B65204">
        <w:rPr>
          <w:rFonts w:ascii="Times New Roman" w:hAnsi="Times New Roman"/>
          <w:sz w:val="28"/>
          <w:szCs w:val="28"/>
          <w:lang w:val="en-US" w:eastAsia="ru-RU"/>
        </w:rPr>
        <w:t xml:space="preserve">Davis, B. G. </w:t>
      </w:r>
      <w:hyperlink r:id="rId122" w:history="1">
        <w:r w:rsidRPr="00B65204">
          <w:rPr>
            <w:rStyle w:val="a6"/>
            <w:rFonts w:ascii="Times New Roman" w:hAnsi="Times New Roman"/>
            <w:color w:val="auto"/>
            <w:sz w:val="28"/>
            <w:szCs w:val="28"/>
            <w:u w:val="none"/>
            <w:lang w:val="en-US" w:eastAsia="ru-RU"/>
          </w:rPr>
          <w:t>Helping students write better in all courses</w:t>
        </w:r>
      </w:hyperlink>
      <w:r w:rsidRPr="00B65204">
        <w:rPr>
          <w:rFonts w:ascii="Times New Roman" w:hAnsi="Times New Roman"/>
          <w:sz w:val="28"/>
          <w:szCs w:val="28"/>
          <w:lang w:val="en-US" w:eastAsia="ru-RU"/>
        </w:rPr>
        <w:t>, 2002.</w:t>
      </w: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en-US" w:eastAsia="ru-RU"/>
        </w:rPr>
      </w:pPr>
      <w:r w:rsidRPr="00B65204">
        <w:rPr>
          <w:rFonts w:ascii="Times New Roman" w:hAnsi="Times New Roman"/>
          <w:sz w:val="28"/>
          <w:szCs w:val="28"/>
          <w:lang w:val="en-US" w:eastAsia="ru-RU"/>
        </w:rPr>
        <w:t xml:space="preserve">Ediger, Marlow. Reading and Vocabulary Development. / Journal of Instructional Psychology, 1999. - Vol. 26. - No1, P. 7-15. </w:t>
      </w: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en-US"/>
        </w:rPr>
      </w:pPr>
      <w:r w:rsidRPr="00B65204">
        <w:rPr>
          <w:rFonts w:ascii="Times New Roman" w:hAnsi="Times New Roman"/>
          <w:sz w:val="28"/>
          <w:szCs w:val="28"/>
          <w:lang w:val="en-US" w:eastAsia="ru-RU"/>
        </w:rPr>
        <w:t xml:space="preserve">ESC Online Writing Centre: Strategies for Academic Writing, available at: </w:t>
      </w:r>
      <w:r w:rsidRPr="00B65204">
        <w:rPr>
          <w:rFonts w:ascii="Times New Roman" w:hAnsi="Times New Roman"/>
          <w:sz w:val="28"/>
          <w:szCs w:val="28"/>
          <w:lang w:val="en-US"/>
        </w:rPr>
        <w:t>http://www.esc.edu/online-writing-center/resources/academic-writing/strategies-for-academic-writing/, retrieved: 1.04.2015.</w:t>
      </w:r>
    </w:p>
    <w:p w:rsidR="00BF4A0C" w:rsidRPr="00B65204" w:rsidRDefault="00BF4A0C" w:rsidP="001A11C5">
      <w:pPr>
        <w:pStyle w:val="11"/>
        <w:numPr>
          <w:ilvl w:val="0"/>
          <w:numId w:val="59"/>
        </w:numPr>
        <w:spacing w:line="240" w:lineRule="auto"/>
        <w:ind w:left="714" w:hanging="357"/>
        <w:outlineLvl w:val="0"/>
        <w:rPr>
          <w:rFonts w:ascii="Times New Roman" w:hAnsi="Times New Roman"/>
          <w:bCs/>
          <w:kern w:val="36"/>
          <w:sz w:val="28"/>
          <w:szCs w:val="28"/>
          <w:lang w:val="en-US" w:eastAsia="ru-RU"/>
        </w:rPr>
      </w:pPr>
      <w:r w:rsidRPr="00B65204">
        <w:rPr>
          <w:rFonts w:ascii="Times New Roman" w:hAnsi="Times New Roman"/>
          <w:bCs/>
          <w:kern w:val="36"/>
          <w:sz w:val="28"/>
          <w:szCs w:val="28"/>
          <w:lang w:val="en-US" w:eastAsia="ru-RU"/>
        </w:rPr>
        <w:t>Improving Writing Skills: ELLs and the Joy of Writing, available at: http://www.colorincolorado.org/article/14539/, retrieved: 10.04.2015.</w:t>
      </w: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en-US"/>
        </w:rPr>
      </w:pPr>
      <w:r w:rsidRPr="00B65204">
        <w:rPr>
          <w:rFonts w:ascii="Times New Roman" w:hAnsi="Times New Roman"/>
          <w:sz w:val="28"/>
          <w:szCs w:val="28"/>
          <w:lang w:val="en-US" w:eastAsia="ru-RU"/>
        </w:rPr>
        <w:t xml:space="preserve">Laflamme, John G. The Effect of Multiple Exposure Vocabulary Method and the Target Reading/Writing Strategy on Test Scores. // Journal of Adolescent &amp; Adult Literacy, 1997. - Vol.40. -  No.5, P. 372-384. </w:t>
      </w: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en-US"/>
        </w:rPr>
      </w:pPr>
      <w:r w:rsidRPr="00B65204">
        <w:rPr>
          <w:rFonts w:ascii="Times New Roman" w:hAnsi="Times New Roman"/>
          <w:sz w:val="28"/>
          <w:szCs w:val="28"/>
          <w:lang w:val="en-US"/>
        </w:rPr>
        <w:t xml:space="preserve">Malouff, Rooke, Schutte. Simple Strategies Academics can Use to Help Students Improve Their Writing Skills, available at: </w:t>
      </w:r>
      <w:hyperlink r:id="rId123" w:history="1">
        <w:r w:rsidRPr="00B65204">
          <w:rPr>
            <w:rStyle w:val="a6"/>
            <w:rFonts w:ascii="Times New Roman" w:hAnsi="Times New Roman"/>
            <w:bCs/>
            <w:color w:val="auto"/>
            <w:sz w:val="28"/>
            <w:szCs w:val="28"/>
            <w:u w:val="none"/>
            <w:lang w:val="en-US" w:eastAsia="ru-RU"/>
          </w:rPr>
          <w:t>http://www.une.edu.au/about-une/academic-schools/bcss/news-and-events/psychology-community-</w:t>
        </w:r>
        <w:r w:rsidRPr="00B65204">
          <w:rPr>
            <w:rStyle w:val="a6"/>
            <w:rFonts w:ascii="Times New Roman" w:hAnsi="Times New Roman"/>
            <w:bCs/>
            <w:color w:val="auto"/>
            <w:sz w:val="28"/>
            <w:szCs w:val="28"/>
            <w:u w:val="none"/>
            <w:lang w:val="en-US" w:eastAsia="ru-RU"/>
          </w:rPr>
          <w:lastRenderedPageBreak/>
          <w:t>activities/simple-strategies-academics-can-use-to-help-students-improve-their-writing-skills</w:t>
        </w:r>
      </w:hyperlink>
      <w:r w:rsidRPr="00B65204">
        <w:rPr>
          <w:rFonts w:ascii="Times New Roman" w:hAnsi="Times New Roman"/>
          <w:sz w:val="28"/>
          <w:szCs w:val="28"/>
          <w:lang w:val="en-US"/>
        </w:rPr>
        <w:t>, retrieved: 10.07.2015.</w:t>
      </w:r>
    </w:p>
    <w:p w:rsidR="00BF4A0C" w:rsidRPr="00057A3A" w:rsidRDefault="00BF4A0C" w:rsidP="001A11C5">
      <w:pPr>
        <w:pStyle w:val="11"/>
        <w:numPr>
          <w:ilvl w:val="0"/>
          <w:numId w:val="59"/>
        </w:numPr>
        <w:spacing w:line="240" w:lineRule="auto"/>
        <w:ind w:left="714" w:hanging="357"/>
        <w:jc w:val="both"/>
        <w:rPr>
          <w:rFonts w:ascii="Times New Roman" w:hAnsi="Times New Roman"/>
          <w:sz w:val="28"/>
          <w:szCs w:val="28"/>
          <w:lang w:val="en-US"/>
        </w:rPr>
      </w:pPr>
      <w:r w:rsidRPr="00057A3A">
        <w:rPr>
          <w:rFonts w:ascii="Times New Roman" w:hAnsi="Times New Roman"/>
          <w:sz w:val="28"/>
          <w:szCs w:val="28"/>
          <w:lang w:val="en-US"/>
        </w:rPr>
        <w:t>Murray, D. M. A writer teaches writing /2</w:t>
      </w:r>
      <w:r w:rsidRPr="00057A3A">
        <w:rPr>
          <w:rFonts w:ascii="Times New Roman" w:hAnsi="Times New Roman"/>
          <w:sz w:val="28"/>
          <w:szCs w:val="28"/>
          <w:vertAlign w:val="superscript"/>
          <w:lang w:val="en-US"/>
        </w:rPr>
        <w:t>nd</w:t>
      </w:r>
      <w:r w:rsidRPr="00057A3A">
        <w:rPr>
          <w:rFonts w:ascii="Times New Roman" w:hAnsi="Times New Roman"/>
          <w:sz w:val="28"/>
          <w:szCs w:val="28"/>
          <w:lang w:val="en-US"/>
        </w:rPr>
        <w:t xml:space="preserve"> ed. − Boston: Houghton Mifflin, 1985.</w:t>
      </w:r>
    </w:p>
    <w:p w:rsidR="00BF4A0C" w:rsidRPr="00B65204" w:rsidRDefault="00BF4A0C" w:rsidP="001A11C5">
      <w:pPr>
        <w:pStyle w:val="11"/>
        <w:numPr>
          <w:ilvl w:val="0"/>
          <w:numId w:val="59"/>
        </w:numPr>
        <w:spacing w:line="240" w:lineRule="auto"/>
        <w:ind w:left="714" w:hanging="357"/>
        <w:jc w:val="both"/>
        <w:rPr>
          <w:rFonts w:ascii="Times New Roman" w:hAnsi="Times New Roman"/>
          <w:sz w:val="28"/>
          <w:szCs w:val="28"/>
          <w:lang w:val="uk-UA"/>
        </w:rPr>
      </w:pPr>
      <w:r w:rsidRPr="00B65204">
        <w:rPr>
          <w:rFonts w:ascii="Times New Roman" w:hAnsi="Times New Roman"/>
          <w:sz w:val="28"/>
          <w:szCs w:val="28"/>
          <w:lang w:val="en-US"/>
        </w:rPr>
        <w:t xml:space="preserve">Strategies for academic writing, available at: </w:t>
      </w:r>
      <w:hyperlink r:id="rId124" w:history="1">
        <w:r w:rsidRPr="00B65204">
          <w:rPr>
            <w:rStyle w:val="a6"/>
            <w:rFonts w:ascii="Times New Roman" w:hAnsi="Times New Roman"/>
            <w:color w:val="auto"/>
            <w:sz w:val="28"/>
            <w:szCs w:val="28"/>
            <w:u w:val="none"/>
            <w:lang w:val="en-US"/>
          </w:rPr>
          <w:t>http://www.esc.edu/online-writing-center/resources/academic-writing/strategies-for-academic-writing/</w:t>
        </w:r>
      </w:hyperlink>
      <w:r w:rsidRPr="00B65204">
        <w:rPr>
          <w:rFonts w:ascii="Times New Roman" w:hAnsi="Times New Roman"/>
          <w:sz w:val="28"/>
          <w:szCs w:val="28"/>
          <w:lang w:val="en-US"/>
        </w:rPr>
        <w:t>, retrieved: 5.12.2015.</w:t>
      </w:r>
    </w:p>
    <w:p w:rsidR="00BF4A0C" w:rsidRDefault="00BF4A0C" w:rsidP="00C75D55">
      <w:pPr>
        <w:jc w:val="center"/>
        <w:rPr>
          <w:b/>
          <w:sz w:val="28"/>
          <w:szCs w:val="28"/>
          <w:lang w:val="uk-UA"/>
        </w:rPr>
      </w:pPr>
      <w:r w:rsidRPr="00FF37D9">
        <w:rPr>
          <w:b/>
          <w:sz w:val="28"/>
          <w:szCs w:val="28"/>
          <w:lang w:val="uk-UA"/>
        </w:rPr>
        <w:t>Ре</w:t>
      </w:r>
      <w:r>
        <w:rPr>
          <w:b/>
          <w:sz w:val="28"/>
          <w:szCs w:val="28"/>
          <w:lang w:val="uk-UA"/>
        </w:rPr>
        <w:t>зюме</w:t>
      </w:r>
    </w:p>
    <w:p w:rsidR="00BF4A0C" w:rsidRDefault="00BF4A0C" w:rsidP="004126A4">
      <w:pPr>
        <w:jc w:val="both"/>
        <w:rPr>
          <w:b/>
          <w:sz w:val="28"/>
          <w:szCs w:val="28"/>
          <w:lang w:val="uk-UA"/>
        </w:rPr>
      </w:pPr>
      <w:r>
        <w:rPr>
          <w:b/>
          <w:sz w:val="28"/>
          <w:szCs w:val="28"/>
          <w:lang w:val="uk-UA"/>
        </w:rPr>
        <w:t xml:space="preserve">     </w:t>
      </w:r>
      <w:r w:rsidRPr="00AA12DA">
        <w:rPr>
          <w:b/>
          <w:sz w:val="28"/>
          <w:szCs w:val="28"/>
          <w:lang w:val="uk-UA"/>
        </w:rPr>
        <w:tab/>
      </w:r>
    </w:p>
    <w:p w:rsidR="00BF4A0C" w:rsidRPr="003C5D58" w:rsidRDefault="00BF4A0C" w:rsidP="00987715">
      <w:pPr>
        <w:ind w:firstLine="708"/>
        <w:jc w:val="both"/>
        <w:rPr>
          <w:sz w:val="28"/>
          <w:szCs w:val="28"/>
          <w:lang w:val="uk-UA"/>
        </w:rPr>
      </w:pPr>
      <w:r>
        <w:rPr>
          <w:sz w:val="28"/>
          <w:szCs w:val="28"/>
          <w:lang w:val="uk-UA"/>
        </w:rPr>
        <w:t>В статті розглядаються труднощі, пов</w:t>
      </w:r>
      <w:r w:rsidRPr="003C5D58">
        <w:rPr>
          <w:sz w:val="28"/>
          <w:szCs w:val="28"/>
          <w:lang w:val="uk-UA"/>
        </w:rPr>
        <w:t xml:space="preserve">'язані </w:t>
      </w:r>
      <w:r>
        <w:rPr>
          <w:sz w:val="28"/>
          <w:szCs w:val="28"/>
          <w:lang w:val="uk-UA"/>
        </w:rPr>
        <w:t xml:space="preserve">з написанням різних видів письмових робіт, зокрема, творів, есе та ін., англійською мовою. </w:t>
      </w:r>
      <w:r w:rsidRPr="00FF37D9">
        <w:rPr>
          <w:sz w:val="28"/>
          <w:szCs w:val="28"/>
          <w:lang w:val="uk-UA"/>
        </w:rPr>
        <w:t>Б</w:t>
      </w:r>
      <w:r>
        <w:rPr>
          <w:sz w:val="28"/>
          <w:szCs w:val="28"/>
          <w:lang w:val="uk-UA"/>
        </w:rPr>
        <w:t>уло виявлено, що рівень їх якості  з кожним роком знижується. Одними з головних причин цієї ситуації є те, що студентам бракує практики, також − вони недостатньо ознайомлені з особливостями створення письмових робіт. Спостереження показують, що студенти не усвідомлюють, що написання будь-якої роботи − це процес, який потребує витрат часу. Вміле написання певного письмового тексту є когнітивною складністю, адже включає одночасну перевірку пам'яті, мови, мисленнєвих здібностей.</w:t>
      </w:r>
      <w:r w:rsidRPr="00EA77EC">
        <w:rPr>
          <w:sz w:val="28"/>
          <w:szCs w:val="28"/>
        </w:rPr>
        <w:t xml:space="preserve"> </w:t>
      </w:r>
      <w:r>
        <w:rPr>
          <w:sz w:val="28"/>
          <w:szCs w:val="28"/>
          <w:lang w:val="uk-UA"/>
        </w:rPr>
        <w:t xml:space="preserve">Можна дійти висновку, що покращення мислення веде до вдосконалення письмових навичок. Варто зазначити, що студенти переважно не помічають своїх помилок. Тому зусилля повинні бути спрямовані на те, щоб виховати в них здатність до самокорекції, а це можливо лише в тому випадку, якщо вони навчаться помічати свої помилки.  </w:t>
      </w:r>
    </w:p>
    <w:p w:rsidR="00BF4A0C" w:rsidRPr="00C75D55" w:rsidRDefault="00BF4A0C" w:rsidP="00FE2A6D">
      <w:pPr>
        <w:autoSpaceDE w:val="0"/>
        <w:autoSpaceDN w:val="0"/>
        <w:adjustRightInd w:val="0"/>
        <w:jc w:val="both"/>
        <w:rPr>
          <w:bCs/>
          <w:sz w:val="28"/>
          <w:szCs w:val="28"/>
          <w:lang w:val="uk-UA"/>
        </w:rPr>
      </w:pPr>
    </w:p>
    <w:p w:rsidR="00BF4A0C" w:rsidRPr="00C75D55" w:rsidRDefault="00BF4A0C" w:rsidP="00FE2A6D">
      <w:pPr>
        <w:autoSpaceDE w:val="0"/>
        <w:autoSpaceDN w:val="0"/>
        <w:adjustRightInd w:val="0"/>
        <w:jc w:val="both"/>
        <w:rPr>
          <w:bCs/>
          <w:sz w:val="28"/>
          <w:szCs w:val="28"/>
        </w:rPr>
      </w:pPr>
    </w:p>
    <w:p w:rsidR="00BF4A0C" w:rsidRPr="00C75D55" w:rsidRDefault="00BF4A0C" w:rsidP="00FE2A6D">
      <w:pPr>
        <w:autoSpaceDE w:val="0"/>
        <w:autoSpaceDN w:val="0"/>
        <w:adjustRightInd w:val="0"/>
        <w:jc w:val="both"/>
        <w:rPr>
          <w:bCs/>
          <w:sz w:val="28"/>
          <w:szCs w:val="28"/>
        </w:rPr>
      </w:pPr>
    </w:p>
    <w:p w:rsidR="00BF4A0C" w:rsidRPr="00C75D55" w:rsidRDefault="00BF4A0C" w:rsidP="00FE2A6D">
      <w:pPr>
        <w:autoSpaceDE w:val="0"/>
        <w:autoSpaceDN w:val="0"/>
        <w:adjustRightInd w:val="0"/>
        <w:jc w:val="both"/>
        <w:rPr>
          <w:bCs/>
          <w:sz w:val="28"/>
          <w:szCs w:val="28"/>
        </w:rPr>
      </w:pPr>
    </w:p>
    <w:p w:rsidR="00BF4A0C" w:rsidRPr="00C75D55" w:rsidRDefault="00BF4A0C" w:rsidP="00FE2A6D">
      <w:pPr>
        <w:autoSpaceDE w:val="0"/>
        <w:autoSpaceDN w:val="0"/>
        <w:adjustRightInd w:val="0"/>
        <w:jc w:val="both"/>
        <w:rPr>
          <w:bCs/>
          <w:sz w:val="28"/>
          <w:szCs w:val="28"/>
        </w:rPr>
      </w:pPr>
    </w:p>
    <w:p w:rsidR="00BF4A0C" w:rsidRPr="004126A4" w:rsidRDefault="00BF4A0C" w:rsidP="004126A4">
      <w:pPr>
        <w:rPr>
          <w:b/>
          <w:sz w:val="28"/>
        </w:rPr>
      </w:pPr>
      <w:r w:rsidRPr="004126A4">
        <w:rPr>
          <w:b/>
          <w:sz w:val="28"/>
          <w:lang w:val="uk-UA"/>
        </w:rPr>
        <w:t>УДК</w:t>
      </w:r>
      <w:r w:rsidRPr="00334943">
        <w:rPr>
          <w:b/>
          <w:sz w:val="28"/>
        </w:rPr>
        <w:t xml:space="preserve"> </w:t>
      </w:r>
      <w:r w:rsidRPr="004126A4">
        <w:rPr>
          <w:b/>
          <w:sz w:val="28"/>
          <w:lang w:val="uk-UA"/>
        </w:rPr>
        <w:t>81’</w:t>
      </w:r>
      <w:r w:rsidRPr="004126A4">
        <w:rPr>
          <w:b/>
          <w:sz w:val="28"/>
        </w:rPr>
        <w:t>243: 372.8: 78</w:t>
      </w:r>
    </w:p>
    <w:p w:rsidR="00BF4A0C" w:rsidRPr="004126A4" w:rsidRDefault="00BF4A0C" w:rsidP="004126A4">
      <w:pPr>
        <w:rPr>
          <w:b/>
          <w:sz w:val="28"/>
          <w:lang w:val="uk-UA"/>
        </w:rPr>
      </w:pPr>
      <w:r w:rsidRPr="004126A4">
        <w:rPr>
          <w:b/>
          <w:sz w:val="28"/>
          <w:lang w:val="uk-UA"/>
        </w:rPr>
        <w:t xml:space="preserve"> </w:t>
      </w:r>
    </w:p>
    <w:p w:rsidR="00BF4A0C" w:rsidRPr="004126A4" w:rsidRDefault="00BF4A0C" w:rsidP="004126A4">
      <w:pPr>
        <w:jc w:val="center"/>
        <w:rPr>
          <w:b/>
          <w:sz w:val="28"/>
          <w:lang w:val="uk-UA"/>
        </w:rPr>
      </w:pPr>
      <w:r w:rsidRPr="004126A4">
        <w:rPr>
          <w:b/>
          <w:sz w:val="28"/>
          <w:lang w:val="uk-UA"/>
        </w:rPr>
        <w:t>МУЗИКА У ВИКЛАДАННІ ІНОЗЕМНИХ МОВ</w:t>
      </w:r>
    </w:p>
    <w:p w:rsidR="00BF4A0C" w:rsidRPr="004126A4" w:rsidRDefault="00BF4A0C" w:rsidP="004126A4">
      <w:pPr>
        <w:jc w:val="center"/>
        <w:rPr>
          <w:b/>
          <w:sz w:val="28"/>
          <w:lang w:val="uk-UA"/>
        </w:rPr>
      </w:pPr>
    </w:p>
    <w:p w:rsidR="00BF4A0C" w:rsidRPr="004126A4" w:rsidRDefault="00BF4A0C" w:rsidP="004126A4">
      <w:pPr>
        <w:jc w:val="center"/>
        <w:rPr>
          <w:sz w:val="28"/>
          <w:lang w:val="uk-UA"/>
        </w:rPr>
      </w:pPr>
      <w:r w:rsidRPr="004126A4">
        <w:rPr>
          <w:b/>
          <w:sz w:val="28"/>
          <w:lang w:val="uk-UA"/>
        </w:rPr>
        <w:t>Мишко С.А.</w:t>
      </w:r>
    </w:p>
    <w:p w:rsidR="00BF4A0C" w:rsidRPr="004126A4" w:rsidRDefault="00BF4A0C" w:rsidP="004126A4">
      <w:pPr>
        <w:jc w:val="center"/>
        <w:rPr>
          <w:i/>
          <w:sz w:val="28"/>
          <w:lang w:val="uk-UA"/>
        </w:rPr>
      </w:pPr>
      <w:r w:rsidRPr="004126A4">
        <w:rPr>
          <w:i/>
          <w:sz w:val="28"/>
          <w:lang w:val="uk-UA"/>
        </w:rPr>
        <w:t>ДВНЗ «Ужгородський національний університет»</w:t>
      </w:r>
    </w:p>
    <w:p w:rsidR="00BF4A0C" w:rsidRPr="004126A4" w:rsidRDefault="00BF4A0C" w:rsidP="004126A4">
      <w:pPr>
        <w:rPr>
          <w:i/>
          <w:sz w:val="28"/>
          <w:lang w:val="uk-UA"/>
        </w:rPr>
      </w:pPr>
    </w:p>
    <w:p w:rsidR="00BF4A0C" w:rsidRPr="004126A4" w:rsidRDefault="00BF4A0C" w:rsidP="004126A4">
      <w:pPr>
        <w:ind w:firstLine="708"/>
        <w:jc w:val="both"/>
        <w:rPr>
          <w:sz w:val="28"/>
          <w:lang w:val="uk-UA"/>
        </w:rPr>
      </w:pPr>
      <w:r w:rsidRPr="004126A4">
        <w:rPr>
          <w:b/>
          <w:sz w:val="28"/>
          <w:lang w:val="uk-UA"/>
        </w:rPr>
        <w:t xml:space="preserve">Постановка проблеми та її визначення. </w:t>
      </w:r>
      <w:r w:rsidRPr="004126A4">
        <w:rPr>
          <w:sz w:val="28"/>
          <w:lang w:val="uk-UA"/>
        </w:rPr>
        <w:t xml:space="preserve">Світові стандарти сучасної освіти спрямовані на  підготовку освіченої, творчо розвиненої людини, здатної адаптуватися в сучасному соціально-економічному оточенні. Вимоги до знання </w:t>
      </w:r>
      <w:r w:rsidRPr="004126A4">
        <w:rPr>
          <w:color w:val="000000"/>
          <w:sz w:val="28"/>
          <w:lang w:val="uk-UA"/>
        </w:rPr>
        <w:t xml:space="preserve">англійської мови, яка є одним із показників успішності та освіченості людини, </w:t>
      </w:r>
      <w:r w:rsidRPr="004126A4">
        <w:rPr>
          <w:sz w:val="28"/>
          <w:lang w:val="uk-UA"/>
        </w:rPr>
        <w:t xml:space="preserve">вимагають підвищення ефективності її викладання у вищих навчальних закладах. Найважливішою умовою, яка забезпечує ефективність процесу навчання і виховання є емоції, які стимулюють пізнавальні процеси людини. Дослідження доводять, що особливе значення для підвищення ефективності та посилення мотивації вивчення іноземних мов має цілеспрямований вплив на емоційну </w:t>
      </w:r>
      <w:r w:rsidRPr="004126A4">
        <w:rPr>
          <w:sz w:val="28"/>
          <w:lang w:val="uk-UA"/>
        </w:rPr>
        <w:lastRenderedPageBreak/>
        <w:t xml:space="preserve">пам’ять. Одним із ефективних засобів вивчення іноземної мови, який характеризується сильним психофізіологічним впливом, є музика. У роботах Н.Білоножко, О.Карпенко, О.П.Кирпичникової, Г.Синькевич розглядається використання віршовано-пісенних матеріалів у вивченні іноземних мов у середніх школах. Певні аспекти даної проблеми аналізуються у роботах  зарубіжних дослідників  К.Біер, </w:t>
      </w:r>
      <w:r w:rsidRPr="004126A4">
        <w:rPr>
          <w:color w:val="000000"/>
          <w:sz w:val="28"/>
          <w:lang w:val="uk-UA"/>
        </w:rPr>
        <w:t>Д.Гріффі,</w:t>
      </w:r>
      <w:r w:rsidRPr="004126A4">
        <w:rPr>
          <w:sz w:val="28"/>
          <w:lang w:val="uk-UA"/>
        </w:rPr>
        <w:t xml:space="preserve"> Т.Мерфі та</w:t>
      </w:r>
      <w:r w:rsidRPr="004126A4">
        <w:rPr>
          <w:color w:val="000000"/>
          <w:sz w:val="28"/>
          <w:lang w:val="uk-UA"/>
        </w:rPr>
        <w:t xml:space="preserve"> Дж.Хармера.  </w:t>
      </w:r>
    </w:p>
    <w:p w:rsidR="00BF4A0C" w:rsidRPr="004126A4" w:rsidRDefault="00BF4A0C" w:rsidP="004126A4">
      <w:pPr>
        <w:jc w:val="both"/>
        <w:rPr>
          <w:sz w:val="28"/>
          <w:lang w:val="uk-UA"/>
        </w:rPr>
      </w:pPr>
      <w:r>
        <w:rPr>
          <w:b/>
          <w:lang w:val="uk-UA"/>
        </w:rPr>
        <w:tab/>
      </w:r>
      <w:r w:rsidRPr="004126A4">
        <w:rPr>
          <w:b/>
          <w:sz w:val="28"/>
          <w:lang w:val="uk-UA"/>
        </w:rPr>
        <w:t xml:space="preserve">Актуальність. </w:t>
      </w:r>
      <w:r w:rsidRPr="004126A4">
        <w:rPr>
          <w:sz w:val="28"/>
          <w:lang w:val="uk-UA"/>
        </w:rPr>
        <w:t xml:space="preserve">Слід підкреслити, що хоча музика і використовується на практичних заняттях з іноземних мов, немає системного підходу до даного методу навчання, а також комплексного теоретичного дослідження та  обгрунтування даної пробдеми у сучасній вітчизняній методиці викладання іноземних мов. </w:t>
      </w:r>
      <w:r w:rsidRPr="004126A4">
        <w:rPr>
          <w:b/>
          <w:sz w:val="28"/>
          <w:lang w:val="uk-UA"/>
        </w:rPr>
        <w:t xml:space="preserve">Метою </w:t>
      </w:r>
      <w:r w:rsidRPr="004126A4">
        <w:rPr>
          <w:sz w:val="28"/>
          <w:lang w:val="uk-UA"/>
        </w:rPr>
        <w:t xml:space="preserve">нашого дослідження є виявлення ефективності використання музичного матеріалу в процесі викладання іноземних мов у вищих навчальних закладах, а </w:t>
      </w:r>
      <w:r w:rsidRPr="004126A4">
        <w:rPr>
          <w:b/>
          <w:sz w:val="28"/>
          <w:lang w:val="uk-UA"/>
        </w:rPr>
        <w:t>завданням</w:t>
      </w:r>
      <w:r w:rsidRPr="004126A4">
        <w:rPr>
          <w:sz w:val="28"/>
          <w:lang w:val="uk-UA"/>
        </w:rPr>
        <w:t xml:space="preserve"> – критичний аналіз використання англійських пісень для розвитку основних видів мовленнєвої діяльності.</w:t>
      </w:r>
    </w:p>
    <w:p w:rsidR="00BF4A0C" w:rsidRPr="004126A4" w:rsidRDefault="00BF4A0C" w:rsidP="004126A4">
      <w:pPr>
        <w:jc w:val="both"/>
        <w:rPr>
          <w:sz w:val="28"/>
          <w:lang w:val="uk-UA"/>
        </w:rPr>
      </w:pPr>
      <w:r w:rsidRPr="004126A4">
        <w:rPr>
          <w:sz w:val="28"/>
          <w:lang w:val="uk-UA"/>
        </w:rPr>
        <w:tab/>
      </w:r>
      <w:r w:rsidRPr="004126A4">
        <w:rPr>
          <w:b/>
          <w:sz w:val="28"/>
          <w:lang w:val="uk-UA"/>
        </w:rPr>
        <w:t>Матеріалом дослідження</w:t>
      </w:r>
      <w:r w:rsidRPr="004126A4">
        <w:rPr>
          <w:sz w:val="28"/>
          <w:lang w:val="uk-UA"/>
        </w:rPr>
        <w:t xml:space="preserve"> слугували статті українських та зарубіжних дослідників, присвячені проблемам  використання музичних матеріалів у вивченні іноземних мов та практика викладання іноземних мов на факультеті «Міжнародної політики, менеджменту та бізнесу» УжНУ.</w:t>
      </w:r>
    </w:p>
    <w:p w:rsidR="00BF4A0C" w:rsidRPr="004126A4" w:rsidRDefault="00BF4A0C" w:rsidP="004126A4">
      <w:pPr>
        <w:jc w:val="both"/>
        <w:rPr>
          <w:b/>
          <w:sz w:val="28"/>
          <w:lang w:val="uk-UA"/>
        </w:rPr>
      </w:pPr>
      <w:r w:rsidRPr="004126A4">
        <w:rPr>
          <w:b/>
          <w:sz w:val="28"/>
          <w:lang w:val="uk-UA"/>
        </w:rPr>
        <w:tab/>
        <w:t xml:space="preserve">Виклад основного матеріалу та отримані висновки. </w:t>
      </w:r>
      <w:r w:rsidRPr="004126A4">
        <w:rPr>
          <w:sz w:val="28"/>
          <w:lang w:val="uk-UA"/>
        </w:rPr>
        <w:t>Одними з найважливіших факторів при вивченні іноземних мов є зацікавленість студентів та мотивація</w:t>
      </w:r>
      <w:r w:rsidRPr="002B513D">
        <w:rPr>
          <w:sz w:val="28"/>
        </w:rPr>
        <w:t>.</w:t>
      </w:r>
      <w:r w:rsidRPr="002B513D">
        <w:rPr>
          <w:sz w:val="28"/>
          <w:lang w:val="uk-UA"/>
        </w:rPr>
        <w:t xml:space="preserve"> </w:t>
      </w:r>
      <w:r w:rsidRPr="004126A4">
        <w:rPr>
          <w:sz w:val="28"/>
          <w:lang w:val="uk-UA"/>
        </w:rPr>
        <w:t xml:space="preserve">Використання музики при вивченні іноземної мови сприяє підвищенню зацікавленості студентів, робить процес навчання більш приємним. Музика є частиною життя студентів, і навіть студенти початкового рівня люблять слухати музику з текстами англійською мовою і підспівують пісні більш вільно, ніж вони розмовляють іноземною мовою, що допомагає зламати мовні бар'єри і дозволяє студентам краще ставитися до свого викладача та сокурсників.  </w:t>
      </w:r>
    </w:p>
    <w:p w:rsidR="00BF4A0C" w:rsidRPr="004126A4" w:rsidRDefault="00BF4A0C" w:rsidP="004126A4">
      <w:pPr>
        <w:jc w:val="both"/>
        <w:rPr>
          <w:i/>
          <w:sz w:val="28"/>
          <w:lang w:val="uk-UA"/>
        </w:rPr>
      </w:pPr>
      <w:r w:rsidRPr="004126A4">
        <w:rPr>
          <w:sz w:val="28"/>
          <w:lang w:val="uk-UA"/>
        </w:rPr>
        <w:tab/>
        <w:t xml:space="preserve">Американські вчені провели дослідження щодо впливу музики на рівень інтелектуального розвитку і прийшли до висновку, що у студентів, які перед тестуванням слухали музику В.А.Моцарта, результати теста </w:t>
      </w:r>
      <w:r w:rsidRPr="004126A4">
        <w:rPr>
          <w:sz w:val="28"/>
          <w:lang w:val="en-US"/>
        </w:rPr>
        <w:t>IQ</w:t>
      </w:r>
      <w:r w:rsidRPr="004126A4">
        <w:rPr>
          <w:sz w:val="28"/>
        </w:rPr>
        <w:t xml:space="preserve"> </w:t>
      </w:r>
      <w:r w:rsidRPr="004126A4">
        <w:rPr>
          <w:sz w:val="28"/>
          <w:lang w:val="uk-UA"/>
        </w:rPr>
        <w:t>були вищими.</w:t>
      </w:r>
    </w:p>
    <w:p w:rsidR="00BF4A0C" w:rsidRPr="004126A4" w:rsidRDefault="00BF4A0C" w:rsidP="004126A4">
      <w:pPr>
        <w:ind w:firstLine="708"/>
        <w:jc w:val="both"/>
        <w:rPr>
          <w:color w:val="0000FF"/>
          <w:sz w:val="28"/>
          <w:lang w:val="uk-UA"/>
        </w:rPr>
      </w:pPr>
      <w:r w:rsidRPr="004126A4">
        <w:rPr>
          <w:sz w:val="28"/>
          <w:lang w:val="uk-UA"/>
        </w:rPr>
        <w:t xml:space="preserve">Дослідник Д.Кемпбелл стверджував, що музика покращує пам'ять, аргументацію, просторову уяву та логічне мислення. На його думку, під впливом музики, яка підвищує рівень катехоламінів і серотоніну, нейротрансмітери беруть участь у процесах навчання. </w:t>
      </w:r>
      <w:r w:rsidRPr="004126A4">
        <w:rPr>
          <w:color w:val="000000"/>
          <w:sz w:val="28"/>
          <w:lang w:val="uk-UA"/>
        </w:rPr>
        <w:t>Дж.Хармер  підкреслював, що музика може забезпечити задовільний зв'язок між світом дозвілля та світом навчання [12].</w:t>
      </w:r>
      <w:r w:rsidRPr="004126A4">
        <w:rPr>
          <w:color w:val="0000FF"/>
          <w:sz w:val="28"/>
          <w:lang w:val="uk-UA"/>
        </w:rPr>
        <w:t xml:space="preserve"> </w:t>
      </w:r>
    </w:p>
    <w:p w:rsidR="00BF4A0C" w:rsidRPr="004126A4" w:rsidRDefault="00BF4A0C" w:rsidP="004126A4">
      <w:pPr>
        <w:jc w:val="both"/>
        <w:rPr>
          <w:sz w:val="28"/>
          <w:lang w:val="uk-UA"/>
        </w:rPr>
      </w:pPr>
      <w:r w:rsidRPr="004126A4">
        <w:rPr>
          <w:sz w:val="28"/>
          <w:lang w:val="uk-UA"/>
        </w:rPr>
        <w:tab/>
        <w:t>Слід наголосити, що викладачам необхідно ретельно готуватися до проведення праактичних занять з використанням музичного матеріалу, відбираючи твори та неодноразово прослуховуючи їх з метою підбору матеріалу, який відповідає темі заняття, при цьому необхідно враховувати рівень володіння мовою та вік студентів для досягнення бажаного результату. К.Біер пропонує цікавий, на наш погляд, підбір музичного матеріалу для роботи з різними видами вправ:</w:t>
      </w:r>
    </w:p>
    <w:p w:rsidR="00BF4A0C" w:rsidRPr="004126A4" w:rsidRDefault="00BF4A0C" w:rsidP="004126A4">
      <w:pPr>
        <w:jc w:val="both"/>
        <w:rPr>
          <w:sz w:val="28"/>
          <w:lang w:val="uk-UA"/>
        </w:rPr>
      </w:pPr>
      <w:r w:rsidRPr="004126A4">
        <w:rPr>
          <w:sz w:val="28"/>
          <w:lang w:val="uk-UA"/>
        </w:rPr>
        <w:t xml:space="preserve">а) граматичними –  В.А.Моцарт, Й.Гайдн, І.С.Бах; </w:t>
      </w:r>
    </w:p>
    <w:p w:rsidR="00BF4A0C" w:rsidRPr="004126A4" w:rsidRDefault="00BF4A0C" w:rsidP="004126A4">
      <w:pPr>
        <w:jc w:val="both"/>
        <w:rPr>
          <w:sz w:val="28"/>
          <w:lang w:val="uk-UA"/>
        </w:rPr>
      </w:pPr>
      <w:r w:rsidRPr="004126A4">
        <w:rPr>
          <w:sz w:val="28"/>
          <w:lang w:val="uk-UA"/>
        </w:rPr>
        <w:t>б) вправи на розвиток уяви –  М.Равель, К.Дебюссі;</w:t>
      </w:r>
    </w:p>
    <w:p w:rsidR="00BF4A0C" w:rsidRPr="004126A4" w:rsidRDefault="00BF4A0C" w:rsidP="004126A4">
      <w:pPr>
        <w:jc w:val="both"/>
        <w:rPr>
          <w:sz w:val="28"/>
          <w:lang w:val="uk-UA"/>
        </w:rPr>
      </w:pPr>
      <w:r w:rsidRPr="004126A4">
        <w:rPr>
          <w:sz w:val="28"/>
          <w:lang w:val="uk-UA"/>
        </w:rPr>
        <w:lastRenderedPageBreak/>
        <w:t>в) сучасні події – реп та етнічна музика;</w:t>
      </w:r>
    </w:p>
    <w:p w:rsidR="00BF4A0C" w:rsidRPr="004126A4" w:rsidRDefault="00BF4A0C" w:rsidP="004126A4">
      <w:pPr>
        <w:jc w:val="both"/>
        <w:rPr>
          <w:sz w:val="28"/>
          <w:lang w:val="uk-UA"/>
        </w:rPr>
      </w:pPr>
      <w:r w:rsidRPr="004126A4">
        <w:rPr>
          <w:sz w:val="28"/>
          <w:lang w:val="uk-UA"/>
        </w:rPr>
        <w:t>г) обговорення «серйозних питань» – Л.В.Бетховен, І.Брамс</w:t>
      </w:r>
      <w:r w:rsidRPr="004126A4">
        <w:rPr>
          <w:sz w:val="28"/>
        </w:rPr>
        <w:t>[</w:t>
      </w:r>
      <w:r w:rsidRPr="004126A4">
        <w:rPr>
          <w:sz w:val="28"/>
          <w:lang w:val="uk-UA"/>
        </w:rPr>
        <w:t>6</w:t>
      </w:r>
      <w:r w:rsidRPr="004126A4">
        <w:rPr>
          <w:sz w:val="28"/>
        </w:rPr>
        <w:t>]</w:t>
      </w:r>
      <w:r w:rsidRPr="004126A4">
        <w:rPr>
          <w:sz w:val="28"/>
          <w:lang w:val="uk-UA"/>
        </w:rPr>
        <w:t>.</w:t>
      </w:r>
    </w:p>
    <w:p w:rsidR="00BF4A0C" w:rsidRPr="004126A4" w:rsidRDefault="00BF4A0C" w:rsidP="004126A4">
      <w:pPr>
        <w:jc w:val="both"/>
        <w:rPr>
          <w:color w:val="0000FF"/>
          <w:sz w:val="28"/>
          <w:lang w:val="uk-UA"/>
        </w:rPr>
      </w:pPr>
      <w:r w:rsidRPr="004126A4">
        <w:rPr>
          <w:sz w:val="28"/>
          <w:lang w:val="uk-UA"/>
        </w:rPr>
        <w:tab/>
        <w:t>Однією з вправ з використанням музичного матеріалу може бути наступна  – ми пропонуємо студентам прослухати певний музичний твір, наприклад композитора-романтика</w:t>
      </w:r>
      <w:r w:rsidRPr="004126A4">
        <w:rPr>
          <w:sz w:val="28"/>
        </w:rPr>
        <w:t>,</w:t>
      </w:r>
      <w:r w:rsidRPr="004126A4">
        <w:rPr>
          <w:sz w:val="28"/>
          <w:lang w:val="uk-UA"/>
        </w:rPr>
        <w:t xml:space="preserve"> та описати, що вони уявляли, використовуючи певні часові форми дієслів. Подібні вправи сприяють розвитку навичок творчого письма.</w:t>
      </w:r>
      <w:r w:rsidRPr="002B513D">
        <w:rPr>
          <w:sz w:val="28"/>
        </w:rPr>
        <w:t xml:space="preserve"> </w:t>
      </w:r>
      <w:r w:rsidRPr="004126A4">
        <w:rPr>
          <w:sz w:val="28"/>
          <w:lang w:val="uk-UA"/>
        </w:rPr>
        <w:t>Студентам даються домашні завдання наступного типу – підібрати музичний матеріал (час прослуховування не більше двох хвилин), описати його та представити для обговорення в групі; кожному студенту підібрати свій матеріал(не більше хвилини), здати описання викладачу та під час прослуховування визнач</w:t>
      </w:r>
      <w:r w:rsidRPr="004126A4">
        <w:rPr>
          <w:sz w:val="28"/>
        </w:rPr>
        <w:t>и</w:t>
      </w:r>
      <w:r w:rsidRPr="004126A4">
        <w:rPr>
          <w:sz w:val="28"/>
          <w:lang w:val="uk-UA"/>
        </w:rPr>
        <w:t xml:space="preserve">ти, який опис відповідає музиці. </w:t>
      </w:r>
    </w:p>
    <w:p w:rsidR="00BF4A0C" w:rsidRPr="004126A4" w:rsidRDefault="00BF4A0C" w:rsidP="004126A4">
      <w:pPr>
        <w:jc w:val="both"/>
        <w:rPr>
          <w:color w:val="0000FF"/>
          <w:sz w:val="28"/>
          <w:lang w:val="uk-UA"/>
        </w:rPr>
      </w:pPr>
      <w:r w:rsidRPr="004126A4">
        <w:rPr>
          <w:sz w:val="28"/>
          <w:lang w:val="uk-UA"/>
        </w:rPr>
        <w:tab/>
        <w:t xml:space="preserve">Слід зазначити, що під час проведення практичних занять з іноземних мов з використанням музичного матеріалу викладачі частіше всього використовують пісні. </w:t>
      </w:r>
      <w:r w:rsidRPr="004126A4">
        <w:rPr>
          <w:color w:val="000000"/>
          <w:sz w:val="28"/>
          <w:lang w:val="uk-UA"/>
        </w:rPr>
        <w:t xml:space="preserve">Д.Гріффі стверджує, що ніхто не знає, чому пісні настільки потужні, але всі знають, що вони такими є насправді [7, </w:t>
      </w:r>
      <w:r w:rsidRPr="004126A4">
        <w:rPr>
          <w:color w:val="000000"/>
          <w:sz w:val="28"/>
          <w:lang w:val="en-US"/>
        </w:rPr>
        <w:t>c</w:t>
      </w:r>
      <w:r w:rsidRPr="004126A4">
        <w:rPr>
          <w:color w:val="000000"/>
          <w:sz w:val="28"/>
          <w:lang w:val="uk-UA"/>
        </w:rPr>
        <w:t xml:space="preserve">.4]. Пісні містять в собі як  владу музики, так і  силу лірики. Вони захоплюють нашу уяву, емоції та інтелект з однаковою силою, незалежно від нашої мовної приналежності </w:t>
      </w:r>
      <w:r w:rsidRPr="004126A4">
        <w:rPr>
          <w:color w:val="000000"/>
          <w:sz w:val="28"/>
        </w:rPr>
        <w:t>[</w:t>
      </w:r>
      <w:r w:rsidRPr="004126A4">
        <w:rPr>
          <w:color w:val="000000"/>
          <w:sz w:val="28"/>
          <w:lang w:val="uk-UA"/>
        </w:rPr>
        <w:t>8</w:t>
      </w:r>
      <w:r w:rsidRPr="004126A4">
        <w:rPr>
          <w:color w:val="000000"/>
          <w:sz w:val="28"/>
        </w:rPr>
        <w:t xml:space="preserve">, </w:t>
      </w:r>
      <w:r w:rsidRPr="004126A4">
        <w:rPr>
          <w:color w:val="000000"/>
          <w:sz w:val="28"/>
          <w:lang w:val="en-US"/>
        </w:rPr>
        <w:t>c</w:t>
      </w:r>
      <w:r w:rsidRPr="004126A4">
        <w:rPr>
          <w:color w:val="000000"/>
          <w:sz w:val="28"/>
        </w:rPr>
        <w:t>.2]</w:t>
      </w:r>
      <w:r w:rsidRPr="004126A4">
        <w:rPr>
          <w:color w:val="000000"/>
          <w:sz w:val="28"/>
          <w:lang w:val="uk-UA"/>
        </w:rPr>
        <w:t>. К.Шопп виділяє наступні причини використання пісень у процесі викладання іноземних мов: емоційні, когнітивні та лінгвістичні, які переплітаються між собою і дозволяють</w:t>
      </w:r>
      <w:r w:rsidRPr="004126A4">
        <w:rPr>
          <w:sz w:val="28"/>
          <w:lang w:val="uk-UA"/>
        </w:rPr>
        <w:t xml:space="preserve"> </w:t>
      </w:r>
      <w:r w:rsidRPr="004126A4">
        <w:rPr>
          <w:color w:val="000000"/>
          <w:sz w:val="28"/>
          <w:lang w:val="uk-UA"/>
        </w:rPr>
        <w:t xml:space="preserve">продемонструвати цінність даного виду занять [11]. </w:t>
      </w:r>
    </w:p>
    <w:p w:rsidR="00BF4A0C" w:rsidRPr="004126A4" w:rsidRDefault="00BF4A0C" w:rsidP="004126A4">
      <w:pPr>
        <w:jc w:val="both"/>
        <w:rPr>
          <w:sz w:val="28"/>
          <w:lang w:val="uk-UA"/>
        </w:rPr>
      </w:pPr>
      <w:r w:rsidRPr="004126A4">
        <w:rPr>
          <w:color w:val="000000"/>
          <w:sz w:val="28"/>
          <w:lang w:val="uk-UA"/>
        </w:rPr>
        <w:t xml:space="preserve"> </w:t>
      </w:r>
      <w:r w:rsidRPr="004126A4">
        <w:rPr>
          <w:sz w:val="28"/>
          <w:lang w:val="uk-UA"/>
        </w:rPr>
        <w:tab/>
        <w:t>Викладачі іноземних мов дуже часто використовують пісні з метою введення нової лексики, так як вони сприяють її засвоєнню  у контексті. Американськими вченими було проведене дослідження, метою якого було виявлення рівня засвоєння та збереження у пам</w:t>
      </w:r>
      <w:r w:rsidRPr="004126A4">
        <w:rPr>
          <w:color w:val="000000"/>
          <w:sz w:val="28"/>
          <w:lang w:val="uk-UA"/>
        </w:rPr>
        <w:t>'</w:t>
      </w:r>
      <w:r w:rsidRPr="004126A4">
        <w:rPr>
          <w:sz w:val="28"/>
          <w:lang w:val="uk-UA"/>
        </w:rPr>
        <w:t>яті  нового лексичного матеріалу учнями двох груп, при чому в першій групі учнів навчали лексиці традиційними методами, а у другій – за допомогою пісень. Після 12 тижнів навчання учні виконали стандартизовані лексичні тести. Результати другої групи були значно кращими. Дослідники вважають, що саме музика та її компоненти – ритм, мелодія, наголос та звук активізують різні частини мозку, відповідальні за запам</w:t>
      </w:r>
      <w:r w:rsidRPr="004126A4">
        <w:rPr>
          <w:color w:val="000000"/>
          <w:sz w:val="28"/>
          <w:lang w:val="uk-UA"/>
        </w:rPr>
        <w:t>'</w:t>
      </w:r>
      <w:r w:rsidRPr="004126A4">
        <w:rPr>
          <w:sz w:val="28"/>
          <w:lang w:val="uk-UA"/>
        </w:rPr>
        <w:t xml:space="preserve">ятовування [13]. </w:t>
      </w:r>
      <w:r w:rsidRPr="004126A4">
        <w:rPr>
          <w:color w:val="0000FF"/>
          <w:sz w:val="28"/>
          <w:lang w:val="uk-UA"/>
        </w:rPr>
        <w:t xml:space="preserve"> </w:t>
      </w:r>
      <w:r w:rsidRPr="004126A4">
        <w:rPr>
          <w:sz w:val="28"/>
          <w:lang w:val="uk-UA"/>
        </w:rPr>
        <w:t>Таким чином, слова та фрази, які вводяться за допомогою пісень, легше запам</w:t>
      </w:r>
      <w:r w:rsidRPr="004126A4">
        <w:rPr>
          <w:color w:val="000000"/>
          <w:sz w:val="28"/>
          <w:lang w:val="uk-UA"/>
        </w:rPr>
        <w:t>'</w:t>
      </w:r>
      <w:r w:rsidRPr="004126A4">
        <w:rPr>
          <w:sz w:val="28"/>
          <w:lang w:val="uk-UA"/>
        </w:rPr>
        <w:t>ятовуються та зберігаються в нашій пам</w:t>
      </w:r>
      <w:r w:rsidRPr="004126A4">
        <w:rPr>
          <w:color w:val="000000"/>
          <w:sz w:val="28"/>
          <w:lang w:val="uk-UA"/>
        </w:rPr>
        <w:t>'</w:t>
      </w:r>
      <w:r w:rsidRPr="004126A4">
        <w:rPr>
          <w:sz w:val="28"/>
          <w:lang w:val="uk-UA"/>
        </w:rPr>
        <w:t>яті набагато довше.</w:t>
      </w:r>
    </w:p>
    <w:p w:rsidR="00BF4A0C" w:rsidRPr="004126A4" w:rsidRDefault="00BF4A0C" w:rsidP="004126A4">
      <w:pPr>
        <w:jc w:val="both"/>
        <w:rPr>
          <w:sz w:val="28"/>
          <w:lang w:val="uk-UA"/>
        </w:rPr>
      </w:pPr>
      <w:r w:rsidRPr="004126A4">
        <w:rPr>
          <w:sz w:val="28"/>
          <w:lang w:val="uk-UA"/>
        </w:rPr>
        <w:tab/>
        <w:t xml:space="preserve">Однак, необхідно спрямовувати роботу не лише на розширення словникового запасу, а й ставити певні фонетичні та граматичні завдання. Вчені з'ясували, що музичний слух та увага тісно пов'язані з розвитком артикуляційного апарату. Розучування і виконання коротких, нескладних по мелодійному малюнку, але з чітким ритмом, з частими повторами пісень допомагають швидше і надовго запам'ятати артикуляцію, наголоси, вимову звуків і слів. </w:t>
      </w:r>
    </w:p>
    <w:p w:rsidR="00BF4A0C" w:rsidRPr="004126A4" w:rsidRDefault="00BF4A0C" w:rsidP="004126A4">
      <w:pPr>
        <w:jc w:val="both"/>
        <w:rPr>
          <w:color w:val="000000"/>
          <w:sz w:val="28"/>
          <w:lang w:val="uk-UA"/>
        </w:rPr>
      </w:pPr>
      <w:r w:rsidRPr="004126A4">
        <w:rPr>
          <w:color w:val="000000"/>
          <w:sz w:val="28"/>
          <w:lang w:val="uk-UA"/>
        </w:rPr>
        <w:tab/>
        <w:t xml:space="preserve">Використання пісень сприяє покращенню вимови, адже вони є автентичним зразком мови з усіма її «пастками» </w:t>
      </w:r>
      <w:r w:rsidRPr="004126A4">
        <w:rPr>
          <w:sz w:val="28"/>
          <w:lang w:val="uk-UA"/>
        </w:rPr>
        <w:t xml:space="preserve">– </w:t>
      </w:r>
      <w:r w:rsidRPr="004126A4">
        <w:rPr>
          <w:color w:val="000000"/>
          <w:sz w:val="28"/>
          <w:lang w:val="uk-UA"/>
        </w:rPr>
        <w:t xml:space="preserve">різною довжиною голосних звуків, різною вимовою деяких слів, а також особливостями зв'язного мовлення. Слід підкреслити, що дуже часто, особливо на початкових етапах навчання іноземним мовам, студенти вчать слова, вимовляючи їх відокремлено, а не в контексті і, таким чином, звикають до ідеальної вимови. Однак, носії мови,  як правило, </w:t>
      </w:r>
      <w:r w:rsidRPr="004126A4">
        <w:rPr>
          <w:color w:val="000000"/>
          <w:sz w:val="28"/>
          <w:lang w:val="uk-UA"/>
        </w:rPr>
        <w:lastRenderedPageBreak/>
        <w:t xml:space="preserve">з'єднують слова, деякі зі  звуків відрізняються від тих, які вивчили студенти, і, таким чином, вони можуть стати більш важкими для розпізнавання. Ми поділяємо думку Ш.Ріксон, яка підкреслює, що не слід занадто концентруватись на вимові окремих слів без контексту [10, </w:t>
      </w:r>
      <w:r w:rsidRPr="004126A4">
        <w:rPr>
          <w:color w:val="000000"/>
          <w:sz w:val="28"/>
          <w:lang w:val="en-US"/>
        </w:rPr>
        <w:t>c</w:t>
      </w:r>
      <w:r w:rsidRPr="004126A4">
        <w:rPr>
          <w:color w:val="000000"/>
          <w:sz w:val="28"/>
          <w:lang w:val="uk-UA"/>
        </w:rPr>
        <w:t>.39]</w:t>
      </w:r>
      <w:r w:rsidRPr="004126A4">
        <w:rPr>
          <w:color w:val="0000FF"/>
          <w:sz w:val="28"/>
          <w:lang w:val="uk-UA"/>
        </w:rPr>
        <w:t>.</w:t>
      </w:r>
      <w:r w:rsidRPr="004126A4">
        <w:rPr>
          <w:color w:val="0000FF"/>
          <w:sz w:val="28"/>
        </w:rPr>
        <w:t xml:space="preserve"> </w:t>
      </w:r>
      <w:r w:rsidRPr="004126A4">
        <w:rPr>
          <w:color w:val="000000"/>
          <w:sz w:val="28"/>
          <w:lang w:val="uk-UA"/>
        </w:rPr>
        <w:t xml:space="preserve">Крім того, студенти часто вважають скорочення неправильними, такими, що можуть вживатися лише у розмовній мові. Студентам можна запропонувати послухати виконавців із США та Великої Британії та визначити відмінності між варіантами мови. Слід підкреслити, шо саме робота з піснями допомагає студентам опанувати навички сприймання на слух різних видів текстів та різновидів сучасної англійської мови. </w:t>
      </w:r>
      <w:r w:rsidRPr="004126A4">
        <w:rPr>
          <w:sz w:val="28"/>
          <w:lang w:val="uk-UA"/>
        </w:rPr>
        <w:t xml:space="preserve">На нашу думку, використання пісень сприятиме розвитку навичок </w:t>
      </w:r>
      <w:r w:rsidRPr="004126A4">
        <w:rPr>
          <w:color w:val="000000"/>
          <w:sz w:val="28"/>
          <w:lang w:val="uk-UA"/>
        </w:rPr>
        <w:t>зв'язного мовлення.</w:t>
      </w:r>
    </w:p>
    <w:p w:rsidR="00BF4A0C" w:rsidRPr="004126A4" w:rsidRDefault="00BF4A0C" w:rsidP="004126A4">
      <w:pPr>
        <w:jc w:val="both"/>
        <w:rPr>
          <w:color w:val="000000"/>
          <w:sz w:val="28"/>
          <w:lang w:val="uk-UA"/>
        </w:rPr>
      </w:pPr>
      <w:r w:rsidRPr="004126A4">
        <w:rPr>
          <w:color w:val="000000"/>
          <w:sz w:val="28"/>
          <w:lang w:val="uk-UA"/>
        </w:rPr>
        <w:tab/>
        <w:t xml:space="preserve">Ми вважаємо, що недостатньо уваги приділяється використанню музичного матеріалу, зокрема пісень, при проведенні аудіювання, при чому можуть бути використані ті ж самі види вправ, що і при традиційному аудіюванні, а зацікавленість студентів може бути значно вищою.  </w:t>
      </w:r>
    </w:p>
    <w:p w:rsidR="00BF4A0C" w:rsidRPr="004126A4" w:rsidRDefault="00BF4A0C" w:rsidP="004126A4">
      <w:pPr>
        <w:jc w:val="both"/>
        <w:rPr>
          <w:sz w:val="28"/>
          <w:lang w:val="uk-UA"/>
        </w:rPr>
      </w:pPr>
      <w:r w:rsidRPr="004126A4">
        <w:rPr>
          <w:sz w:val="28"/>
          <w:lang w:val="uk-UA"/>
        </w:rPr>
        <w:tab/>
        <w:t xml:space="preserve">Одним із важливих принципів успішного вивчення іноземних мов є принцип повторення. Ми цілком поділяємо точку зору Т.Мерфі відповідно до якої саме пісні можуть активізувати механізм повторення, адже використання інших видів вправ на повторення може зробити практичне занняття нудним, а улюблену пісню можна повторювати знову і знову з однаковим задоволенням. Т.Мерфі підкреслює, що музика має потенціал змінювати атмосферу, маючи на увазі атмосферу в аудиторії. На його думку, музика придає енергії та запалює зображення, коли студенти скаржаться, що не знають, про що писати </w:t>
      </w:r>
      <w:r w:rsidRPr="004126A4">
        <w:rPr>
          <w:sz w:val="28"/>
        </w:rPr>
        <w:t>[</w:t>
      </w:r>
      <w:r w:rsidRPr="004126A4">
        <w:rPr>
          <w:sz w:val="28"/>
          <w:lang w:val="uk-UA"/>
        </w:rPr>
        <w:t>9</w:t>
      </w:r>
      <w:r w:rsidRPr="004126A4">
        <w:rPr>
          <w:sz w:val="28"/>
        </w:rPr>
        <w:t xml:space="preserve">, </w:t>
      </w:r>
      <w:r w:rsidRPr="004126A4">
        <w:rPr>
          <w:sz w:val="28"/>
          <w:lang w:val="en-US"/>
        </w:rPr>
        <w:t>c</w:t>
      </w:r>
      <w:r w:rsidRPr="004126A4">
        <w:rPr>
          <w:sz w:val="28"/>
        </w:rPr>
        <w:t>.37]</w:t>
      </w:r>
      <w:r w:rsidRPr="004126A4">
        <w:rPr>
          <w:sz w:val="28"/>
          <w:lang w:val="uk-UA"/>
        </w:rPr>
        <w:t xml:space="preserve"> </w:t>
      </w:r>
    </w:p>
    <w:p w:rsidR="00BF4A0C" w:rsidRPr="004126A4" w:rsidRDefault="00BF4A0C" w:rsidP="004126A4">
      <w:pPr>
        <w:jc w:val="both"/>
        <w:rPr>
          <w:color w:val="0000FF"/>
          <w:sz w:val="28"/>
          <w:lang w:val="uk-UA"/>
        </w:rPr>
      </w:pPr>
      <w:r w:rsidRPr="004126A4">
        <w:rPr>
          <w:color w:val="0000FF"/>
          <w:sz w:val="28"/>
          <w:lang w:val="uk-UA"/>
        </w:rPr>
        <w:tab/>
      </w:r>
      <w:r w:rsidRPr="004126A4">
        <w:rPr>
          <w:sz w:val="28"/>
          <w:lang w:val="uk-UA"/>
        </w:rPr>
        <w:t xml:space="preserve">Цікавою, на наш погляд, є методологія, розроблена Г.К.Лозановим з Болгарії – так звана  </w:t>
      </w:r>
      <w:r w:rsidRPr="004126A4">
        <w:rPr>
          <w:color w:val="000000"/>
          <w:sz w:val="28"/>
          <w:lang w:val="uk-UA"/>
        </w:rPr>
        <w:t xml:space="preserve">«суггестопедія», яка претендує на створення гіпермнезії, тобто  відмінної пам'яті. Навчання іноземній мові, відповідно до цієї методології, супроводжується музикою. Так, наприклад, студентам роздаються тексти та переклад діалогів і надається можливість прослухати їх двічі – у сповільненому та нормальному темпі у супроводі класичної музики. На думку автора, музика  може залучати до роботи  відповідну півкулю головного мозку  і робити навчання більш цілісним досвідом </w:t>
      </w:r>
      <w:r w:rsidRPr="004126A4">
        <w:rPr>
          <w:color w:val="000000"/>
          <w:sz w:val="28"/>
        </w:rPr>
        <w:t>[</w:t>
      </w:r>
      <w:r w:rsidRPr="004126A4">
        <w:rPr>
          <w:color w:val="000000"/>
          <w:sz w:val="28"/>
          <w:lang w:val="uk-UA"/>
        </w:rPr>
        <w:t>5</w:t>
      </w:r>
      <w:r w:rsidRPr="004126A4">
        <w:rPr>
          <w:color w:val="000000"/>
          <w:sz w:val="28"/>
        </w:rPr>
        <w:t>]</w:t>
      </w:r>
      <w:r w:rsidRPr="004126A4">
        <w:rPr>
          <w:color w:val="000000"/>
          <w:sz w:val="28"/>
          <w:lang w:val="uk-UA"/>
        </w:rPr>
        <w:t>.</w:t>
      </w:r>
      <w:r w:rsidRPr="004126A4">
        <w:rPr>
          <w:rStyle w:val="a6"/>
          <w:sz w:val="28"/>
        </w:rPr>
        <w:t xml:space="preserve"> </w:t>
      </w:r>
    </w:p>
    <w:p w:rsidR="00BF4A0C" w:rsidRPr="004126A4" w:rsidRDefault="00BF4A0C" w:rsidP="004126A4">
      <w:pPr>
        <w:jc w:val="both"/>
        <w:rPr>
          <w:sz w:val="28"/>
          <w:lang w:val="uk-UA"/>
        </w:rPr>
      </w:pPr>
      <w:r w:rsidRPr="004126A4">
        <w:rPr>
          <w:color w:val="0000FF"/>
          <w:sz w:val="28"/>
          <w:lang w:val="uk-UA"/>
        </w:rPr>
        <w:tab/>
      </w:r>
      <w:r w:rsidRPr="004126A4">
        <w:rPr>
          <w:sz w:val="28"/>
          <w:lang w:val="uk-UA"/>
        </w:rPr>
        <w:t xml:space="preserve">Ми цілком погоджуємося, що регулярне використання  пісень на заняттях з іноземних мов може допомогти зменшити або навіть повністю усунути деякі з негативних чинників, що перешкоджають засвоєнню мов, адже  пісні більшою мірою, ніж інші традиційні методи навчання, пробуджують інтерес студентів через їх відмінність від традиційних методів викладання. Вони збагачують вправи і запобігають  почуттю одноманітності під час занять </w:t>
      </w:r>
      <w:r w:rsidRPr="004126A4">
        <w:rPr>
          <w:sz w:val="28"/>
        </w:rPr>
        <w:t>[</w:t>
      </w:r>
      <w:r w:rsidRPr="004126A4">
        <w:rPr>
          <w:sz w:val="28"/>
          <w:lang w:val="uk-UA"/>
        </w:rPr>
        <w:t>12</w:t>
      </w:r>
      <w:r w:rsidRPr="004126A4">
        <w:rPr>
          <w:sz w:val="28"/>
        </w:rPr>
        <w:t>]</w:t>
      </w:r>
      <w:r w:rsidRPr="004126A4">
        <w:rPr>
          <w:sz w:val="28"/>
          <w:lang w:val="uk-UA"/>
        </w:rPr>
        <w:t>.</w:t>
      </w:r>
      <w:r w:rsidRPr="004126A4">
        <w:rPr>
          <w:color w:val="0000FF"/>
          <w:sz w:val="28"/>
          <w:lang w:val="uk-UA"/>
        </w:rPr>
        <w:t xml:space="preserve"> </w:t>
      </w:r>
      <w:r w:rsidRPr="004126A4">
        <w:rPr>
          <w:sz w:val="28"/>
          <w:lang w:val="uk-UA"/>
        </w:rPr>
        <w:t xml:space="preserve">Завдяки використанню музики і ритму значно поліпшується психологічний клімат, зникає напруга, підвищується емоційний тонус студентів, підтримується інтерес до предмета. Студенти почувають себе більш впевнено і комфортно. </w:t>
      </w:r>
    </w:p>
    <w:p w:rsidR="00BF4A0C" w:rsidRPr="004126A4" w:rsidRDefault="00BF4A0C" w:rsidP="004126A4">
      <w:pPr>
        <w:jc w:val="both"/>
        <w:rPr>
          <w:sz w:val="28"/>
          <w:lang w:val="uk-UA"/>
        </w:rPr>
      </w:pPr>
      <w:r w:rsidRPr="004126A4">
        <w:rPr>
          <w:sz w:val="28"/>
          <w:lang w:val="uk-UA"/>
        </w:rPr>
        <w:tab/>
        <w:t xml:space="preserve">Слід підкреслити, що англійські пісні можна використовувати для розвитку всіх видів мовленнєвої діяльності. Тематичні пісні можуть стати предметом обговорення і, навіть,  початком дискусії по певній проблемі. </w:t>
      </w:r>
      <w:r w:rsidRPr="004126A4">
        <w:rPr>
          <w:color w:val="000000"/>
          <w:sz w:val="28"/>
          <w:lang w:val="uk-UA"/>
        </w:rPr>
        <w:t xml:space="preserve">Особливу увагу слід звернути на культурне підгрунтя пісень. Пісні іноземною мовою завжди </w:t>
      </w:r>
      <w:r w:rsidRPr="004126A4">
        <w:rPr>
          <w:color w:val="000000"/>
          <w:sz w:val="28"/>
          <w:lang w:val="uk-UA"/>
        </w:rPr>
        <w:lastRenderedPageBreak/>
        <w:t>наповнені енергетикою цієї мови, її народу. Кожна мова має свій ритм, свої відтінки звуків, і через музику простіше розкрити красу мови та зрозуміти, як інший народ висловлює різні емоції. Слухаючи англійську музику та виконуючі певні завдання, ми знайомимо студентів з культурою англомовних країн, особливостями традицій та національними рисами народностей, які там проживають. Таким чином, використання пісень на заняттях з іноземних мов можна розглядати як один із засобів знайомства з іншими культурами в рамках полікультурної освіти.</w:t>
      </w:r>
    </w:p>
    <w:p w:rsidR="00BF4A0C" w:rsidRPr="004126A4" w:rsidRDefault="00BF4A0C" w:rsidP="004126A4">
      <w:pPr>
        <w:jc w:val="both"/>
        <w:rPr>
          <w:color w:val="000000"/>
          <w:sz w:val="28"/>
          <w:lang w:val="uk-UA"/>
        </w:rPr>
      </w:pPr>
    </w:p>
    <w:p w:rsidR="00BF4A0C" w:rsidRPr="004126A4" w:rsidRDefault="00BF4A0C" w:rsidP="004126A4">
      <w:pPr>
        <w:jc w:val="center"/>
        <w:rPr>
          <w:b/>
          <w:color w:val="000000"/>
          <w:sz w:val="28"/>
        </w:rPr>
      </w:pPr>
      <w:r w:rsidRPr="004126A4">
        <w:rPr>
          <w:b/>
          <w:color w:val="000000"/>
          <w:sz w:val="28"/>
          <w:lang w:val="uk-UA"/>
        </w:rPr>
        <w:t>Література</w:t>
      </w:r>
    </w:p>
    <w:p w:rsidR="00BF4A0C" w:rsidRPr="004126A4" w:rsidRDefault="00BF4A0C" w:rsidP="004126A4">
      <w:pPr>
        <w:rPr>
          <w:sz w:val="28"/>
          <w:lang w:val="en-US"/>
        </w:rPr>
      </w:pPr>
    </w:p>
    <w:p w:rsidR="00BF4A0C" w:rsidRPr="004126A4" w:rsidRDefault="00BF4A0C" w:rsidP="001A11C5">
      <w:pPr>
        <w:numPr>
          <w:ilvl w:val="0"/>
          <w:numId w:val="62"/>
        </w:numPr>
        <w:ind w:left="714" w:hanging="357"/>
        <w:jc w:val="both"/>
        <w:rPr>
          <w:sz w:val="28"/>
        </w:rPr>
      </w:pPr>
      <w:r w:rsidRPr="004126A4">
        <w:rPr>
          <w:sz w:val="28"/>
        </w:rPr>
        <w:t>Білоножко Н. Використання музичних виражальних засобів у процесі навчання англійській мові// Іноземні мови. - 2001. - №4. – С. 16.</w:t>
      </w:r>
    </w:p>
    <w:p w:rsidR="00BF4A0C" w:rsidRPr="004126A4" w:rsidRDefault="00BF4A0C" w:rsidP="001A11C5">
      <w:pPr>
        <w:numPr>
          <w:ilvl w:val="0"/>
          <w:numId w:val="62"/>
        </w:numPr>
        <w:ind w:left="714" w:hanging="357"/>
        <w:jc w:val="both"/>
        <w:rPr>
          <w:sz w:val="28"/>
        </w:rPr>
      </w:pPr>
      <w:r w:rsidRPr="004126A4">
        <w:rPr>
          <w:sz w:val="28"/>
        </w:rPr>
        <w:t>Карпенко О. Вивчення іноземної мови через пісню і музику // Англійська мова і література. - 2004. - №12. – С. 2 – 3.</w:t>
      </w:r>
    </w:p>
    <w:p w:rsidR="00BF4A0C" w:rsidRPr="004126A4" w:rsidRDefault="00BF4A0C" w:rsidP="001A11C5">
      <w:pPr>
        <w:numPr>
          <w:ilvl w:val="0"/>
          <w:numId w:val="62"/>
        </w:numPr>
        <w:ind w:left="714" w:hanging="357"/>
        <w:jc w:val="both"/>
        <w:rPr>
          <w:sz w:val="28"/>
        </w:rPr>
      </w:pPr>
      <w:r w:rsidRPr="004126A4">
        <w:rPr>
          <w:sz w:val="28"/>
        </w:rPr>
        <w:t>Кирпичникова О. П. Роль музики та пісень у навчанні англійської мови // Іноземні мови у школі. - 1990. - № 5. – С. 45 – 48.</w:t>
      </w:r>
    </w:p>
    <w:p w:rsidR="00BF4A0C" w:rsidRPr="004126A4" w:rsidRDefault="00BF4A0C" w:rsidP="001A11C5">
      <w:pPr>
        <w:numPr>
          <w:ilvl w:val="0"/>
          <w:numId w:val="62"/>
        </w:numPr>
        <w:ind w:left="714" w:hanging="357"/>
        <w:jc w:val="both"/>
        <w:rPr>
          <w:color w:val="000000"/>
          <w:sz w:val="28"/>
          <w:lang w:val="uk-UA"/>
        </w:rPr>
      </w:pPr>
      <w:r w:rsidRPr="004126A4">
        <w:rPr>
          <w:sz w:val="28"/>
        </w:rPr>
        <w:t>Синькевич Г. Песня на уроке английского языка // Иностранные языки в школе. - 2002. - №1. – С.52</w:t>
      </w:r>
    </w:p>
    <w:p w:rsidR="00BF4A0C" w:rsidRPr="004126A4" w:rsidRDefault="00BF4A0C" w:rsidP="001A11C5">
      <w:pPr>
        <w:numPr>
          <w:ilvl w:val="0"/>
          <w:numId w:val="62"/>
        </w:numPr>
        <w:ind w:left="714" w:hanging="357"/>
        <w:jc w:val="both"/>
        <w:rPr>
          <w:color w:val="000000"/>
          <w:sz w:val="28"/>
        </w:rPr>
      </w:pPr>
      <w:r w:rsidRPr="004126A4">
        <w:rPr>
          <w:color w:val="000000"/>
          <w:sz w:val="28"/>
        </w:rPr>
        <w:t>Суггестопедия при обучении иностранным языкам // Методы интенсивного обучения иностранным языкам. – Вып. 1. –  М., 1973. – С. 9-17.</w:t>
      </w:r>
    </w:p>
    <w:p w:rsidR="00BF4A0C" w:rsidRPr="004126A4" w:rsidRDefault="00BF4A0C" w:rsidP="001A11C5">
      <w:pPr>
        <w:numPr>
          <w:ilvl w:val="0"/>
          <w:numId w:val="62"/>
        </w:numPr>
        <w:ind w:left="714" w:hanging="357"/>
        <w:jc w:val="both"/>
        <w:rPr>
          <w:color w:val="000000"/>
          <w:sz w:val="28"/>
        </w:rPr>
      </w:pPr>
      <w:r w:rsidRPr="004126A4">
        <w:rPr>
          <w:color w:val="000000"/>
          <w:sz w:val="28"/>
          <w:lang w:val="en-US"/>
        </w:rPr>
        <w:t>Beare K.  Using Music in the ESL Classroom - English as 2nd Language Using Music in the ESL Classroom - English as 2nd Language.</w:t>
      </w:r>
      <w:r w:rsidRPr="004126A4">
        <w:rPr>
          <w:color w:val="000000"/>
          <w:sz w:val="28"/>
          <w:lang w:val="en-US"/>
        </w:rPr>
        <w:tab/>
      </w:r>
      <w:r w:rsidRPr="004126A4">
        <w:rPr>
          <w:color w:val="000000"/>
          <w:sz w:val="28"/>
        </w:rPr>
        <w:t xml:space="preserve">[Електронний ресурс] / </w:t>
      </w:r>
      <w:r w:rsidRPr="004126A4">
        <w:rPr>
          <w:color w:val="000000"/>
          <w:sz w:val="28"/>
          <w:lang w:val="en-US"/>
        </w:rPr>
        <w:t>Beare</w:t>
      </w:r>
      <w:r w:rsidRPr="004126A4">
        <w:rPr>
          <w:color w:val="000000"/>
          <w:sz w:val="28"/>
        </w:rPr>
        <w:t xml:space="preserve"> </w:t>
      </w:r>
      <w:r w:rsidRPr="004126A4">
        <w:rPr>
          <w:color w:val="000000"/>
          <w:sz w:val="28"/>
          <w:lang w:val="en-US"/>
        </w:rPr>
        <w:t>K</w:t>
      </w:r>
      <w:r w:rsidRPr="004126A4">
        <w:rPr>
          <w:color w:val="000000"/>
          <w:sz w:val="28"/>
        </w:rPr>
        <w:t xml:space="preserve">.  –  Режим доступу: </w:t>
      </w:r>
      <w:hyperlink r:id="rId125" w:history="1">
        <w:r w:rsidRPr="004126A4">
          <w:rPr>
            <w:rStyle w:val="a6"/>
            <w:color w:val="auto"/>
            <w:sz w:val="28"/>
            <w:lang w:val="en-US"/>
          </w:rPr>
          <w:t>http</w:t>
        </w:r>
        <w:r w:rsidRPr="004126A4">
          <w:rPr>
            <w:rStyle w:val="a6"/>
            <w:color w:val="auto"/>
            <w:sz w:val="28"/>
          </w:rPr>
          <w:t>://</w:t>
        </w:r>
        <w:r w:rsidRPr="004126A4">
          <w:rPr>
            <w:rStyle w:val="a6"/>
            <w:color w:val="auto"/>
            <w:sz w:val="28"/>
            <w:lang w:val="en-US"/>
          </w:rPr>
          <w:t>esl</w:t>
        </w:r>
        <w:r w:rsidRPr="004126A4">
          <w:rPr>
            <w:rStyle w:val="a6"/>
            <w:color w:val="auto"/>
            <w:sz w:val="28"/>
          </w:rPr>
          <w:t>.</w:t>
        </w:r>
        <w:r w:rsidRPr="004126A4">
          <w:rPr>
            <w:rStyle w:val="a6"/>
            <w:color w:val="auto"/>
            <w:sz w:val="28"/>
            <w:lang w:val="en-US"/>
          </w:rPr>
          <w:t>about</w:t>
        </w:r>
        <w:r w:rsidRPr="004126A4">
          <w:rPr>
            <w:rStyle w:val="a6"/>
            <w:color w:val="auto"/>
            <w:sz w:val="28"/>
          </w:rPr>
          <w:t>.</w:t>
        </w:r>
        <w:r w:rsidRPr="004126A4">
          <w:rPr>
            <w:rStyle w:val="a6"/>
            <w:color w:val="auto"/>
            <w:sz w:val="28"/>
            <w:lang w:val="en-US"/>
          </w:rPr>
          <w:t>com</w:t>
        </w:r>
        <w:r w:rsidRPr="004126A4">
          <w:rPr>
            <w:rStyle w:val="a6"/>
            <w:color w:val="auto"/>
            <w:sz w:val="28"/>
          </w:rPr>
          <w:t>/</w:t>
        </w:r>
        <w:r w:rsidRPr="004126A4">
          <w:rPr>
            <w:rStyle w:val="a6"/>
            <w:color w:val="auto"/>
            <w:sz w:val="28"/>
            <w:lang w:val="en-US"/>
          </w:rPr>
          <w:t>od</w:t>
        </w:r>
        <w:r w:rsidRPr="004126A4">
          <w:rPr>
            <w:rStyle w:val="a6"/>
            <w:color w:val="auto"/>
            <w:sz w:val="28"/>
          </w:rPr>
          <w:t>/</w:t>
        </w:r>
        <w:r w:rsidRPr="004126A4">
          <w:rPr>
            <w:rStyle w:val="a6"/>
            <w:color w:val="auto"/>
            <w:sz w:val="28"/>
            <w:lang w:val="en-US"/>
          </w:rPr>
          <w:t>esleflteachingtechnique</w:t>
        </w:r>
        <w:r w:rsidRPr="004126A4">
          <w:rPr>
            <w:rStyle w:val="a6"/>
            <w:color w:val="auto"/>
            <w:sz w:val="28"/>
          </w:rPr>
          <w:t>/</w:t>
        </w:r>
      </w:hyperlink>
      <w:r w:rsidRPr="004126A4">
        <w:rPr>
          <w:sz w:val="28"/>
        </w:rPr>
        <w:t xml:space="preserve"> </w:t>
      </w:r>
      <w:r w:rsidRPr="004126A4">
        <w:rPr>
          <w:color w:val="000000"/>
          <w:sz w:val="28"/>
          <w:lang w:val="en-US"/>
        </w:rPr>
        <w:t>a</w:t>
      </w:r>
      <w:r w:rsidRPr="004126A4">
        <w:rPr>
          <w:color w:val="000000"/>
          <w:sz w:val="28"/>
        </w:rPr>
        <w:t>/</w:t>
      </w:r>
      <w:r w:rsidRPr="004126A4">
        <w:rPr>
          <w:color w:val="000000"/>
          <w:sz w:val="28"/>
          <w:lang w:val="en-US"/>
        </w:rPr>
        <w:t>brainmusic</w:t>
      </w:r>
      <w:r w:rsidRPr="004126A4">
        <w:rPr>
          <w:color w:val="000000"/>
          <w:sz w:val="28"/>
        </w:rPr>
        <w:t>.</w:t>
      </w:r>
      <w:r w:rsidRPr="004126A4">
        <w:rPr>
          <w:color w:val="000000"/>
          <w:sz w:val="28"/>
          <w:lang w:val="en-US"/>
        </w:rPr>
        <w:t>htm</w:t>
      </w:r>
    </w:p>
    <w:p w:rsidR="00BF4A0C" w:rsidRPr="004126A4" w:rsidRDefault="00BF4A0C" w:rsidP="003F5FCE">
      <w:pPr>
        <w:numPr>
          <w:ilvl w:val="0"/>
          <w:numId w:val="62"/>
        </w:numPr>
        <w:jc w:val="both"/>
        <w:rPr>
          <w:color w:val="000000"/>
          <w:sz w:val="28"/>
          <w:lang w:val="en-US"/>
        </w:rPr>
      </w:pPr>
      <w:r w:rsidRPr="004126A4">
        <w:rPr>
          <w:color w:val="000000"/>
          <w:sz w:val="28"/>
          <w:lang w:val="en-US"/>
        </w:rPr>
        <w:t xml:space="preserve">Griffee D. T.  Songs in Action. – Hertfordshire: Prentice Hall International, 1995. –  105p.  </w:t>
      </w:r>
    </w:p>
    <w:p w:rsidR="00BF4A0C" w:rsidRPr="004126A4" w:rsidRDefault="00BF4A0C" w:rsidP="003F5FCE">
      <w:pPr>
        <w:numPr>
          <w:ilvl w:val="0"/>
          <w:numId w:val="62"/>
        </w:numPr>
        <w:jc w:val="both"/>
        <w:rPr>
          <w:color w:val="000000"/>
          <w:sz w:val="28"/>
          <w:lang w:val="en-US"/>
        </w:rPr>
      </w:pPr>
      <w:r w:rsidRPr="004126A4">
        <w:rPr>
          <w:color w:val="000000"/>
          <w:sz w:val="28"/>
          <w:lang w:val="en-US"/>
        </w:rPr>
        <w:t>Holmes V.L. and Moulton, M.R. Writing Simple Poems: Pattern Poetry for Language Acquisition. – Cambridge: Cambridge University Press, 2001. – 86p.</w:t>
      </w:r>
    </w:p>
    <w:p w:rsidR="00BF4A0C" w:rsidRPr="004126A4" w:rsidRDefault="00BF4A0C" w:rsidP="003F5FCE">
      <w:pPr>
        <w:numPr>
          <w:ilvl w:val="0"/>
          <w:numId w:val="62"/>
        </w:numPr>
        <w:jc w:val="both"/>
        <w:rPr>
          <w:color w:val="000000"/>
          <w:sz w:val="28"/>
          <w:lang w:val="en-US"/>
        </w:rPr>
      </w:pPr>
      <w:r w:rsidRPr="004126A4">
        <w:rPr>
          <w:color w:val="000000"/>
          <w:sz w:val="28"/>
          <w:lang w:val="en-US"/>
        </w:rPr>
        <w:t>Murphey T. Music and Songs. – Oxford: Oxford University Press, 1992 .– 160 p.</w:t>
      </w:r>
    </w:p>
    <w:p w:rsidR="00BF4A0C" w:rsidRPr="004126A4" w:rsidRDefault="00BF4A0C" w:rsidP="003F5FCE">
      <w:pPr>
        <w:numPr>
          <w:ilvl w:val="0"/>
          <w:numId w:val="62"/>
        </w:numPr>
        <w:jc w:val="both"/>
        <w:rPr>
          <w:color w:val="000000"/>
          <w:sz w:val="28"/>
          <w:lang w:val="en-US"/>
        </w:rPr>
      </w:pPr>
      <w:r w:rsidRPr="004126A4">
        <w:rPr>
          <w:color w:val="000000"/>
          <w:sz w:val="28"/>
          <w:lang w:val="en-US"/>
        </w:rPr>
        <w:t xml:space="preserve">Rixon S. Developing Listening Skills. – London and Basingstoke: Macmillan Publishers Ltd.,1986. – 237p.  </w:t>
      </w:r>
    </w:p>
    <w:p w:rsidR="00BF4A0C" w:rsidRPr="004126A4" w:rsidRDefault="00BF4A0C" w:rsidP="003F5FCE">
      <w:pPr>
        <w:numPr>
          <w:ilvl w:val="0"/>
          <w:numId w:val="62"/>
        </w:numPr>
        <w:jc w:val="both"/>
        <w:rPr>
          <w:color w:val="000000"/>
          <w:sz w:val="28"/>
        </w:rPr>
      </w:pPr>
      <w:r w:rsidRPr="004126A4">
        <w:rPr>
          <w:color w:val="000000"/>
          <w:sz w:val="28"/>
          <w:lang w:val="en-US"/>
        </w:rPr>
        <w:t>Schoepp К. Reasons for Using Songs in the ESL/EFL Classroom// The Internet TESL Journal, Vol. VII</w:t>
      </w:r>
      <w:r w:rsidRPr="004126A4">
        <w:rPr>
          <w:color w:val="000000"/>
          <w:sz w:val="28"/>
        </w:rPr>
        <w:t xml:space="preserve">, </w:t>
      </w:r>
      <w:r w:rsidRPr="004126A4">
        <w:rPr>
          <w:color w:val="000000"/>
          <w:sz w:val="28"/>
          <w:lang w:val="en-US"/>
        </w:rPr>
        <w:t>No</w:t>
      </w:r>
      <w:r w:rsidRPr="004126A4">
        <w:rPr>
          <w:color w:val="000000"/>
          <w:sz w:val="28"/>
        </w:rPr>
        <w:t xml:space="preserve">. 2, </w:t>
      </w:r>
      <w:r w:rsidRPr="004126A4">
        <w:rPr>
          <w:color w:val="000000"/>
          <w:sz w:val="28"/>
          <w:lang w:val="en-US"/>
        </w:rPr>
        <w:t>February</w:t>
      </w:r>
      <w:r w:rsidRPr="004126A4">
        <w:rPr>
          <w:color w:val="000000"/>
          <w:sz w:val="28"/>
        </w:rPr>
        <w:t xml:space="preserve"> 2001[Електронний ресурс] / </w:t>
      </w:r>
      <w:r w:rsidRPr="004126A4">
        <w:rPr>
          <w:color w:val="000000"/>
          <w:sz w:val="28"/>
          <w:lang w:val="en-US"/>
        </w:rPr>
        <w:t>Schoepp</w:t>
      </w:r>
      <w:r w:rsidRPr="004126A4">
        <w:rPr>
          <w:color w:val="000000"/>
          <w:sz w:val="28"/>
        </w:rPr>
        <w:t xml:space="preserve"> К. –  Режим доступу: </w:t>
      </w:r>
      <w:r w:rsidRPr="004126A4">
        <w:rPr>
          <w:color w:val="000000"/>
          <w:sz w:val="28"/>
          <w:lang w:val="en-US"/>
        </w:rPr>
        <w:t>http</w:t>
      </w:r>
      <w:r w:rsidRPr="004126A4">
        <w:rPr>
          <w:color w:val="000000"/>
          <w:sz w:val="28"/>
        </w:rPr>
        <w:t>://</w:t>
      </w:r>
      <w:r w:rsidRPr="004126A4">
        <w:rPr>
          <w:color w:val="000000"/>
          <w:sz w:val="28"/>
          <w:lang w:val="en-US"/>
        </w:rPr>
        <w:t>iteslj</w:t>
      </w:r>
      <w:r w:rsidRPr="004126A4">
        <w:rPr>
          <w:color w:val="000000"/>
          <w:sz w:val="28"/>
        </w:rPr>
        <w:t>.</w:t>
      </w:r>
      <w:r w:rsidRPr="004126A4">
        <w:rPr>
          <w:color w:val="000000"/>
          <w:sz w:val="28"/>
          <w:lang w:val="en-US"/>
        </w:rPr>
        <w:t>org</w:t>
      </w:r>
      <w:r w:rsidRPr="004126A4">
        <w:rPr>
          <w:color w:val="000000"/>
          <w:sz w:val="28"/>
        </w:rPr>
        <w:t>/</w:t>
      </w:r>
      <w:r w:rsidRPr="004126A4">
        <w:rPr>
          <w:color w:val="000000"/>
          <w:sz w:val="28"/>
          <w:lang w:val="en-US"/>
        </w:rPr>
        <w:t>Articles</w:t>
      </w:r>
      <w:r w:rsidRPr="004126A4">
        <w:rPr>
          <w:color w:val="000000"/>
          <w:sz w:val="28"/>
        </w:rPr>
        <w:t>/</w:t>
      </w:r>
      <w:r w:rsidRPr="004126A4">
        <w:rPr>
          <w:color w:val="000000"/>
          <w:sz w:val="28"/>
          <w:lang w:val="en-US"/>
        </w:rPr>
        <w:t>Schoepp</w:t>
      </w:r>
      <w:r w:rsidRPr="004126A4">
        <w:rPr>
          <w:color w:val="000000"/>
          <w:sz w:val="28"/>
        </w:rPr>
        <w:t>-</w:t>
      </w:r>
      <w:r w:rsidRPr="004126A4">
        <w:rPr>
          <w:color w:val="000000"/>
          <w:sz w:val="28"/>
          <w:lang w:val="en-US"/>
        </w:rPr>
        <w:t>Songs</w:t>
      </w:r>
      <w:r w:rsidRPr="004126A4">
        <w:rPr>
          <w:color w:val="000000"/>
          <w:sz w:val="28"/>
        </w:rPr>
        <w:t>.</w:t>
      </w:r>
      <w:r w:rsidRPr="004126A4">
        <w:rPr>
          <w:color w:val="000000"/>
          <w:sz w:val="28"/>
          <w:lang w:val="en-US"/>
        </w:rPr>
        <w:t>html</w:t>
      </w:r>
    </w:p>
    <w:p w:rsidR="00BF4A0C" w:rsidRPr="004126A4" w:rsidRDefault="00BF4A0C" w:rsidP="003F5FCE">
      <w:pPr>
        <w:numPr>
          <w:ilvl w:val="0"/>
          <w:numId w:val="62"/>
        </w:numPr>
        <w:jc w:val="both"/>
        <w:rPr>
          <w:color w:val="000000"/>
          <w:sz w:val="28"/>
          <w:lang w:val="en-US"/>
        </w:rPr>
      </w:pPr>
      <w:r w:rsidRPr="004126A4">
        <w:rPr>
          <w:color w:val="000000"/>
          <w:sz w:val="28"/>
          <w:lang w:val="en-US"/>
        </w:rPr>
        <w:t>The song as a special vocabulary teaching tool [Електронний ресурс] –  Режим доступу:  http://www.motivationraising.com/song-vocabulary-teaching-tool</w:t>
      </w:r>
    </w:p>
    <w:p w:rsidR="00BF4A0C" w:rsidRPr="004126A4" w:rsidRDefault="00BF4A0C" w:rsidP="003F5FCE">
      <w:pPr>
        <w:numPr>
          <w:ilvl w:val="0"/>
          <w:numId w:val="62"/>
        </w:numPr>
        <w:jc w:val="both"/>
        <w:rPr>
          <w:color w:val="000000"/>
          <w:sz w:val="28"/>
          <w:lang w:val="en-US"/>
        </w:rPr>
      </w:pPr>
      <w:r w:rsidRPr="004126A4">
        <w:rPr>
          <w:color w:val="000000"/>
          <w:sz w:val="28"/>
          <w:lang w:val="en-US"/>
        </w:rPr>
        <w:t xml:space="preserve">Using Music to Teach Vocabulary Improves Attitude and Retention [Електронний ресурс] – Режим доступу:  </w:t>
      </w:r>
      <w:hyperlink r:id="rId126" w:history="1">
        <w:r w:rsidRPr="004126A4">
          <w:rPr>
            <w:rStyle w:val="a6"/>
            <w:color w:val="auto"/>
            <w:sz w:val="28"/>
            <w:lang w:val="en-US"/>
          </w:rPr>
          <w:t>http://neuronetlearning.com/</w:t>
        </w:r>
      </w:hyperlink>
      <w:r w:rsidRPr="004126A4">
        <w:rPr>
          <w:color w:val="000000"/>
          <w:sz w:val="28"/>
          <w:lang w:val="en-US"/>
        </w:rPr>
        <w:t xml:space="preserve"> blog/using-music-to-teach-vocabulary-improves-attitude-and-retention/</w:t>
      </w:r>
    </w:p>
    <w:p w:rsidR="00BF4A0C" w:rsidRPr="004126A4" w:rsidRDefault="00BF4A0C" w:rsidP="003F5FCE">
      <w:pPr>
        <w:numPr>
          <w:ilvl w:val="0"/>
          <w:numId w:val="62"/>
        </w:numPr>
        <w:jc w:val="both"/>
        <w:rPr>
          <w:color w:val="000000"/>
          <w:sz w:val="28"/>
          <w:lang w:val="en-US"/>
        </w:rPr>
      </w:pPr>
      <w:r w:rsidRPr="004126A4">
        <w:rPr>
          <w:color w:val="000000"/>
          <w:sz w:val="28"/>
          <w:lang w:val="en-US"/>
        </w:rPr>
        <w:t>Using Songs in the ESL Classroom[Електронний ресурс] – Режим доступу:   http://www.esl-lounge.com/songstop.php</w:t>
      </w:r>
    </w:p>
    <w:p w:rsidR="00BF4A0C" w:rsidRPr="004126A4" w:rsidRDefault="00BF4A0C" w:rsidP="004126A4">
      <w:pPr>
        <w:rPr>
          <w:color w:val="000000"/>
          <w:sz w:val="28"/>
          <w:lang w:val="uk-UA"/>
        </w:rPr>
      </w:pPr>
    </w:p>
    <w:p w:rsidR="00BF4A0C" w:rsidRPr="004126A4" w:rsidRDefault="00BF4A0C" w:rsidP="004126A4">
      <w:pPr>
        <w:jc w:val="center"/>
        <w:rPr>
          <w:b/>
          <w:color w:val="000000"/>
          <w:sz w:val="28"/>
          <w:lang w:val="uk-UA"/>
        </w:rPr>
      </w:pPr>
      <w:r w:rsidRPr="004126A4">
        <w:rPr>
          <w:b/>
          <w:color w:val="000000"/>
          <w:sz w:val="28"/>
          <w:lang w:val="en-US"/>
        </w:rPr>
        <w:lastRenderedPageBreak/>
        <w:t>Summary</w:t>
      </w:r>
    </w:p>
    <w:p w:rsidR="00BF4A0C" w:rsidRPr="004126A4" w:rsidRDefault="00BF4A0C" w:rsidP="004126A4">
      <w:pPr>
        <w:jc w:val="both"/>
        <w:rPr>
          <w:sz w:val="28"/>
          <w:lang w:val="en-US"/>
        </w:rPr>
      </w:pPr>
      <w:r w:rsidRPr="004126A4">
        <w:rPr>
          <w:sz w:val="28"/>
          <w:lang w:val="en-US"/>
        </w:rPr>
        <w:tab/>
      </w:r>
    </w:p>
    <w:p w:rsidR="00BF4A0C" w:rsidRPr="00AD01E6" w:rsidRDefault="00BF4A0C" w:rsidP="004126A4">
      <w:pPr>
        <w:ind w:firstLine="708"/>
        <w:jc w:val="both"/>
        <w:rPr>
          <w:color w:val="000000"/>
          <w:lang w:val="en-US"/>
        </w:rPr>
      </w:pPr>
      <w:r w:rsidRPr="004126A4">
        <w:rPr>
          <w:sz w:val="28"/>
          <w:lang w:val="en-US"/>
        </w:rPr>
        <w:t xml:space="preserve">The article deals with the problems of using music in teaching </w:t>
      </w:r>
      <w:r w:rsidRPr="004126A4">
        <w:rPr>
          <w:color w:val="000000"/>
          <w:sz w:val="28"/>
          <w:lang w:val="uk-UA"/>
        </w:rPr>
        <w:t>ESL</w:t>
      </w:r>
      <w:r w:rsidRPr="004126A4">
        <w:rPr>
          <w:color w:val="000000"/>
          <w:sz w:val="28"/>
          <w:lang w:val="en-US"/>
        </w:rPr>
        <w:t xml:space="preserve">. The author underlines that </w:t>
      </w:r>
      <w:r w:rsidRPr="004126A4">
        <w:rPr>
          <w:color w:val="000000"/>
          <w:sz w:val="28"/>
          <w:lang w:val="uk-UA"/>
        </w:rPr>
        <w:t>English songs can be used for a wide variety of ESL learning and teaching activities</w:t>
      </w:r>
      <w:r w:rsidRPr="004126A4">
        <w:rPr>
          <w:color w:val="000000"/>
          <w:sz w:val="28"/>
          <w:lang w:val="en-US"/>
        </w:rPr>
        <w:t xml:space="preserve"> as</w:t>
      </w:r>
      <w:r w:rsidRPr="004126A4">
        <w:rPr>
          <w:color w:val="000000"/>
          <w:sz w:val="28"/>
          <w:lang w:val="uk-UA"/>
        </w:rPr>
        <w:t xml:space="preserve"> </w:t>
      </w:r>
      <w:r w:rsidRPr="004126A4">
        <w:rPr>
          <w:color w:val="000000"/>
          <w:sz w:val="28"/>
          <w:lang w:val="en-US"/>
        </w:rPr>
        <w:t>t</w:t>
      </w:r>
      <w:r w:rsidRPr="004126A4">
        <w:rPr>
          <w:color w:val="000000"/>
          <w:sz w:val="28"/>
          <w:lang w:val="uk-UA"/>
        </w:rPr>
        <w:t>hey provide the authentic language with all its „traps“</w:t>
      </w:r>
      <w:r w:rsidRPr="004126A4">
        <w:rPr>
          <w:color w:val="000000"/>
          <w:sz w:val="28"/>
          <w:lang w:val="en-US"/>
        </w:rPr>
        <w:t xml:space="preserve"> and </w:t>
      </w:r>
      <w:r w:rsidRPr="004126A4">
        <w:rPr>
          <w:sz w:val="28"/>
          <w:lang w:val="en-US"/>
        </w:rPr>
        <w:t>can positively influence our students’ motivation.</w:t>
      </w:r>
      <w:r w:rsidRPr="004126A4">
        <w:rPr>
          <w:color w:val="000000"/>
          <w:sz w:val="28"/>
          <w:lang w:val="en-US"/>
        </w:rPr>
        <w:t xml:space="preserve"> </w:t>
      </w:r>
      <w:r w:rsidRPr="004126A4">
        <w:rPr>
          <w:sz w:val="28"/>
          <w:lang w:val="en-US"/>
        </w:rPr>
        <w:t>Listening to English music and performing certain tasks, we acquaint our students with the culture of the English-speaking countries, their customs and traditions.</w:t>
      </w:r>
      <w:r>
        <w:rPr>
          <w:lang w:val="en-US"/>
        </w:rPr>
        <w:t xml:space="preserve"> </w:t>
      </w:r>
    </w:p>
    <w:p w:rsidR="00BF4A0C" w:rsidRDefault="00BF4A0C" w:rsidP="004126A4">
      <w:pPr>
        <w:rPr>
          <w:lang w:val="en-US"/>
        </w:rPr>
      </w:pPr>
    </w:p>
    <w:p w:rsidR="00BF4A0C" w:rsidRDefault="00BF4A0C" w:rsidP="004126A4">
      <w:pPr>
        <w:rPr>
          <w:lang w:val="en-US"/>
        </w:rPr>
      </w:pPr>
    </w:p>
    <w:p w:rsidR="00BF4A0C" w:rsidRPr="002E3537" w:rsidRDefault="00BF4A0C" w:rsidP="004126A4">
      <w:pPr>
        <w:rPr>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76279A" w:rsidRDefault="00BF4A0C" w:rsidP="00143508">
      <w:pPr>
        <w:rPr>
          <w:b/>
          <w:sz w:val="28"/>
          <w:szCs w:val="28"/>
        </w:rPr>
      </w:pPr>
      <w:r w:rsidRPr="0076279A">
        <w:rPr>
          <w:rFonts w:eastAsia="TimesNewRoman,Italic"/>
          <w:b/>
          <w:iCs/>
          <w:sz w:val="28"/>
          <w:szCs w:val="28"/>
        </w:rPr>
        <w:t>УДК – 378:371.315:81'243</w:t>
      </w:r>
    </w:p>
    <w:p w:rsidR="00BF4A0C" w:rsidRPr="00143508" w:rsidRDefault="00BF4A0C" w:rsidP="00143508">
      <w:pPr>
        <w:jc w:val="center"/>
        <w:rPr>
          <w:b/>
          <w:sz w:val="28"/>
          <w:szCs w:val="28"/>
        </w:rPr>
      </w:pPr>
    </w:p>
    <w:p w:rsidR="00BF4A0C" w:rsidRDefault="00BF4A0C" w:rsidP="00143508">
      <w:pPr>
        <w:jc w:val="center"/>
        <w:rPr>
          <w:b/>
          <w:sz w:val="28"/>
          <w:szCs w:val="28"/>
        </w:rPr>
      </w:pPr>
      <w:r w:rsidRPr="00804199">
        <w:rPr>
          <w:b/>
          <w:sz w:val="28"/>
          <w:szCs w:val="28"/>
        </w:rPr>
        <w:t>ПРОЕКТНА МЕТОДИКА У ВИКЛАДАННІ ІНОЗЕМНИХ МОВ</w:t>
      </w:r>
    </w:p>
    <w:p w:rsidR="00BF4A0C" w:rsidRPr="00AA12DA" w:rsidRDefault="00BF4A0C" w:rsidP="00143508">
      <w:pPr>
        <w:jc w:val="center"/>
        <w:rPr>
          <w:b/>
          <w:sz w:val="28"/>
          <w:szCs w:val="28"/>
        </w:rPr>
      </w:pPr>
    </w:p>
    <w:p w:rsidR="00BF4A0C" w:rsidRDefault="00BF4A0C" w:rsidP="00143508">
      <w:pPr>
        <w:jc w:val="center"/>
        <w:rPr>
          <w:b/>
          <w:sz w:val="28"/>
          <w:szCs w:val="28"/>
        </w:rPr>
      </w:pPr>
      <w:r>
        <w:rPr>
          <w:b/>
          <w:sz w:val="28"/>
          <w:szCs w:val="28"/>
        </w:rPr>
        <w:t>Пітра Н.В.</w:t>
      </w:r>
    </w:p>
    <w:p w:rsidR="00BF4A0C" w:rsidRPr="005831CE" w:rsidRDefault="00BF4A0C" w:rsidP="00143508">
      <w:pPr>
        <w:jc w:val="center"/>
        <w:rPr>
          <w:i/>
          <w:sz w:val="28"/>
          <w:szCs w:val="28"/>
        </w:rPr>
      </w:pPr>
      <w:r w:rsidRPr="00825F77">
        <w:rPr>
          <w:i/>
          <w:sz w:val="28"/>
          <w:szCs w:val="28"/>
        </w:rPr>
        <w:t>ДВНЗ „Ужгородський національний університет”</w:t>
      </w:r>
    </w:p>
    <w:p w:rsidR="00BF4A0C" w:rsidRPr="00AA12DA" w:rsidRDefault="00BF4A0C" w:rsidP="00143508">
      <w:pPr>
        <w:ind w:firstLine="708"/>
        <w:jc w:val="both"/>
        <w:rPr>
          <w:rFonts w:eastAsia="TimesNewRomanPSMT"/>
          <w:sz w:val="28"/>
          <w:szCs w:val="28"/>
        </w:rPr>
      </w:pPr>
    </w:p>
    <w:p w:rsidR="00BF4A0C" w:rsidRPr="0076279A" w:rsidRDefault="00BF4A0C" w:rsidP="00143508">
      <w:pPr>
        <w:ind w:firstLine="708"/>
        <w:jc w:val="both"/>
        <w:rPr>
          <w:rFonts w:eastAsia="TimesNewRomanPSMT"/>
          <w:sz w:val="28"/>
          <w:szCs w:val="28"/>
        </w:rPr>
      </w:pPr>
      <w:r w:rsidRPr="0076279A">
        <w:rPr>
          <w:rFonts w:eastAsia="TimesNewRomanPSMT"/>
          <w:sz w:val="28"/>
          <w:szCs w:val="28"/>
        </w:rPr>
        <w:t>У</w:t>
      </w:r>
      <w:r w:rsidRPr="00AA12DA">
        <w:rPr>
          <w:rFonts w:eastAsia="TimesNewRomanPSMT"/>
          <w:sz w:val="28"/>
          <w:szCs w:val="28"/>
        </w:rPr>
        <w:t xml:space="preserve"> </w:t>
      </w:r>
      <w:r w:rsidRPr="0076279A">
        <w:rPr>
          <w:rFonts w:eastAsia="TimesNewRomanPSMT"/>
          <w:sz w:val="28"/>
          <w:szCs w:val="28"/>
        </w:rPr>
        <w:t>статті</w:t>
      </w:r>
      <w:r w:rsidRPr="00AA12DA">
        <w:rPr>
          <w:rFonts w:eastAsia="TimesNewRomanPSMT"/>
          <w:sz w:val="28"/>
          <w:szCs w:val="28"/>
        </w:rPr>
        <w:t xml:space="preserve"> </w:t>
      </w:r>
      <w:r w:rsidRPr="0076279A">
        <w:rPr>
          <w:rFonts w:eastAsia="TimesNewRomanPSMT"/>
          <w:sz w:val="28"/>
          <w:szCs w:val="28"/>
        </w:rPr>
        <w:t>розглядаються</w:t>
      </w:r>
      <w:r w:rsidRPr="00AA12DA">
        <w:rPr>
          <w:rFonts w:eastAsia="TimesNewRomanPSMT"/>
          <w:sz w:val="28"/>
          <w:szCs w:val="28"/>
        </w:rPr>
        <w:t xml:space="preserve"> </w:t>
      </w:r>
      <w:r w:rsidRPr="0076279A">
        <w:rPr>
          <w:rFonts w:eastAsia="TimesNewRomanPSMT"/>
          <w:sz w:val="28"/>
          <w:szCs w:val="28"/>
        </w:rPr>
        <w:t>основні</w:t>
      </w:r>
      <w:r w:rsidRPr="00AA12DA">
        <w:rPr>
          <w:rFonts w:eastAsia="TimesNewRomanPSMT"/>
          <w:sz w:val="28"/>
          <w:szCs w:val="28"/>
        </w:rPr>
        <w:t xml:space="preserve"> </w:t>
      </w:r>
      <w:r w:rsidRPr="0076279A">
        <w:rPr>
          <w:rFonts w:eastAsia="TimesNewRomanPSMT"/>
          <w:sz w:val="28"/>
          <w:szCs w:val="28"/>
        </w:rPr>
        <w:t>різновиди</w:t>
      </w:r>
      <w:r w:rsidRPr="00AA12DA">
        <w:rPr>
          <w:rFonts w:eastAsia="TimesNewRomanPSMT"/>
          <w:sz w:val="28"/>
          <w:szCs w:val="28"/>
        </w:rPr>
        <w:t xml:space="preserve"> </w:t>
      </w:r>
      <w:r w:rsidRPr="0076279A">
        <w:rPr>
          <w:rFonts w:eastAsia="TimesNewRomanPSMT"/>
          <w:sz w:val="28"/>
          <w:szCs w:val="28"/>
        </w:rPr>
        <w:t>методу</w:t>
      </w:r>
      <w:r w:rsidRPr="00AA12DA">
        <w:rPr>
          <w:rFonts w:eastAsia="TimesNewRomanPSMT"/>
          <w:sz w:val="28"/>
          <w:szCs w:val="28"/>
        </w:rPr>
        <w:t xml:space="preserve"> </w:t>
      </w:r>
      <w:r w:rsidRPr="0076279A">
        <w:rPr>
          <w:rFonts w:eastAsia="TimesNewRomanPSMT"/>
          <w:sz w:val="28"/>
          <w:szCs w:val="28"/>
        </w:rPr>
        <w:t>проектів</w:t>
      </w:r>
      <w:r w:rsidRPr="00AA12DA">
        <w:rPr>
          <w:rFonts w:eastAsia="TimesNewRomanPSMT"/>
          <w:sz w:val="28"/>
          <w:szCs w:val="28"/>
        </w:rPr>
        <w:t xml:space="preserve">, </w:t>
      </w:r>
      <w:r w:rsidRPr="0076279A">
        <w:rPr>
          <w:rFonts w:eastAsia="TimesNewRomanPSMT"/>
          <w:sz w:val="28"/>
          <w:szCs w:val="28"/>
        </w:rPr>
        <w:t>визначаються</w:t>
      </w:r>
      <w:r w:rsidRPr="00AA12DA">
        <w:rPr>
          <w:rFonts w:eastAsia="TimesNewRomanPSMT"/>
          <w:sz w:val="28"/>
          <w:szCs w:val="28"/>
        </w:rPr>
        <w:t xml:space="preserve"> </w:t>
      </w:r>
      <w:r w:rsidRPr="0076279A">
        <w:rPr>
          <w:rFonts w:eastAsia="TimesNewRomanPSMT"/>
          <w:sz w:val="28"/>
          <w:szCs w:val="28"/>
        </w:rPr>
        <w:t>характерні</w:t>
      </w:r>
      <w:r w:rsidRPr="00AA12DA">
        <w:rPr>
          <w:rFonts w:eastAsia="TimesNewRomanPSMT"/>
          <w:sz w:val="28"/>
          <w:szCs w:val="28"/>
        </w:rPr>
        <w:t xml:space="preserve"> </w:t>
      </w:r>
      <w:r w:rsidRPr="0076279A">
        <w:rPr>
          <w:rFonts w:eastAsia="TimesNewRomanPSMT"/>
          <w:sz w:val="28"/>
          <w:szCs w:val="28"/>
        </w:rPr>
        <w:t>особливості</w:t>
      </w:r>
      <w:r w:rsidRPr="00AA12DA">
        <w:rPr>
          <w:rFonts w:eastAsia="TimesNewRomanPSMT"/>
          <w:sz w:val="28"/>
          <w:szCs w:val="28"/>
        </w:rPr>
        <w:t xml:space="preserve"> </w:t>
      </w:r>
      <w:r w:rsidRPr="0076279A">
        <w:rPr>
          <w:rFonts w:eastAsia="TimesNewRomanPSMT"/>
          <w:sz w:val="28"/>
          <w:szCs w:val="28"/>
        </w:rPr>
        <w:t>методу</w:t>
      </w:r>
      <w:r w:rsidRPr="00AA12DA">
        <w:rPr>
          <w:rFonts w:eastAsia="TimesNewRomanPSMT"/>
          <w:sz w:val="28"/>
          <w:szCs w:val="28"/>
        </w:rPr>
        <w:t xml:space="preserve">, </w:t>
      </w:r>
      <w:r w:rsidRPr="0076279A">
        <w:rPr>
          <w:rFonts w:eastAsia="TimesNewRomanPSMT"/>
          <w:sz w:val="28"/>
          <w:szCs w:val="28"/>
        </w:rPr>
        <w:t>аналізуються</w:t>
      </w:r>
      <w:r w:rsidRPr="00AA12DA">
        <w:rPr>
          <w:rFonts w:eastAsia="TimesNewRomanPSMT"/>
          <w:sz w:val="28"/>
          <w:szCs w:val="28"/>
        </w:rPr>
        <w:t xml:space="preserve"> </w:t>
      </w:r>
      <w:r w:rsidRPr="0076279A">
        <w:rPr>
          <w:rFonts w:eastAsia="TimesNewRomanPSMT"/>
          <w:sz w:val="28"/>
          <w:szCs w:val="28"/>
        </w:rPr>
        <w:t>вимоги</w:t>
      </w:r>
      <w:r w:rsidRPr="00AA12DA">
        <w:rPr>
          <w:rFonts w:eastAsia="TimesNewRomanPSMT"/>
          <w:sz w:val="28"/>
          <w:szCs w:val="28"/>
        </w:rPr>
        <w:t xml:space="preserve"> </w:t>
      </w:r>
      <w:r w:rsidRPr="0076279A">
        <w:rPr>
          <w:rFonts w:eastAsia="TimesNewRomanPSMT"/>
          <w:sz w:val="28"/>
          <w:szCs w:val="28"/>
        </w:rPr>
        <w:t>щодо</w:t>
      </w:r>
      <w:r w:rsidRPr="00AA12DA">
        <w:rPr>
          <w:rFonts w:eastAsia="TimesNewRomanPSMT"/>
          <w:sz w:val="28"/>
          <w:szCs w:val="28"/>
        </w:rPr>
        <w:t xml:space="preserve"> </w:t>
      </w:r>
      <w:r w:rsidRPr="0076279A">
        <w:rPr>
          <w:rFonts w:eastAsia="TimesNewRomanPSMT"/>
          <w:sz w:val="28"/>
          <w:szCs w:val="28"/>
        </w:rPr>
        <w:t>організації</w:t>
      </w:r>
      <w:r w:rsidRPr="00AA12DA">
        <w:rPr>
          <w:rFonts w:eastAsia="TimesNewRomanPSMT"/>
          <w:sz w:val="28"/>
          <w:szCs w:val="28"/>
        </w:rPr>
        <w:t xml:space="preserve"> </w:t>
      </w:r>
      <w:r w:rsidRPr="0076279A">
        <w:rPr>
          <w:rFonts w:eastAsia="TimesNewRomanPSMT"/>
          <w:sz w:val="28"/>
          <w:szCs w:val="28"/>
        </w:rPr>
        <w:t>проектної</w:t>
      </w:r>
      <w:r w:rsidRPr="00AA12DA">
        <w:rPr>
          <w:rFonts w:eastAsia="TimesNewRomanPSMT"/>
          <w:sz w:val="28"/>
          <w:szCs w:val="28"/>
        </w:rPr>
        <w:t xml:space="preserve"> </w:t>
      </w:r>
      <w:r w:rsidRPr="0076279A">
        <w:rPr>
          <w:rFonts w:eastAsia="TimesNewRomanPSMT"/>
          <w:sz w:val="28"/>
          <w:szCs w:val="28"/>
        </w:rPr>
        <w:t>діяльності</w:t>
      </w:r>
      <w:r w:rsidRPr="00AA12DA">
        <w:rPr>
          <w:rFonts w:eastAsia="TimesNewRomanPSMT"/>
          <w:sz w:val="28"/>
          <w:szCs w:val="28"/>
        </w:rPr>
        <w:t xml:space="preserve"> </w:t>
      </w:r>
      <w:r w:rsidRPr="0076279A">
        <w:rPr>
          <w:rFonts w:eastAsia="TimesNewRomanPSMT"/>
          <w:sz w:val="28"/>
          <w:szCs w:val="28"/>
        </w:rPr>
        <w:t>студентів</w:t>
      </w:r>
      <w:r w:rsidRPr="00AA12DA">
        <w:rPr>
          <w:rFonts w:eastAsia="TimesNewRomanPSMT"/>
          <w:sz w:val="28"/>
          <w:szCs w:val="28"/>
        </w:rPr>
        <w:t xml:space="preserve">. </w:t>
      </w:r>
      <w:r w:rsidRPr="0076279A">
        <w:rPr>
          <w:iCs/>
          <w:sz w:val="28"/>
          <w:szCs w:val="28"/>
        </w:rPr>
        <w:t>Представлено різні аспекти використання методу проектів, його</w:t>
      </w:r>
      <w:r w:rsidRPr="0076279A">
        <w:rPr>
          <w:rFonts w:eastAsia="TimesNewRomanPSMT"/>
          <w:sz w:val="28"/>
          <w:szCs w:val="28"/>
        </w:rPr>
        <w:t xml:space="preserve"> </w:t>
      </w:r>
      <w:r w:rsidRPr="0076279A">
        <w:rPr>
          <w:iCs/>
          <w:sz w:val="28"/>
          <w:szCs w:val="28"/>
        </w:rPr>
        <w:t>етапи та види робіт. Проаналізовано вплив методу на комунікативні здібності</w:t>
      </w:r>
      <w:r w:rsidRPr="0076279A">
        <w:rPr>
          <w:rFonts w:eastAsia="TimesNewRomanPSMT"/>
          <w:sz w:val="28"/>
          <w:szCs w:val="28"/>
        </w:rPr>
        <w:t xml:space="preserve"> </w:t>
      </w:r>
      <w:r w:rsidRPr="0076279A">
        <w:rPr>
          <w:iCs/>
          <w:sz w:val="28"/>
          <w:szCs w:val="28"/>
        </w:rPr>
        <w:t>студентів, рівень їхнього практичного володіння іноземною мовою. Доведено, що саме проектна методика спрямована на розвиток творчих здібностей студента, стимулювання його самостійної продуктивної навчальної діяльності.</w:t>
      </w:r>
    </w:p>
    <w:p w:rsidR="00BF4A0C" w:rsidRDefault="00BF4A0C" w:rsidP="008569DF">
      <w:pPr>
        <w:ind w:firstLine="720"/>
        <w:jc w:val="both"/>
        <w:rPr>
          <w:sz w:val="28"/>
          <w:szCs w:val="28"/>
        </w:rPr>
      </w:pPr>
      <w:r w:rsidRPr="00804199">
        <w:rPr>
          <w:b/>
          <w:sz w:val="28"/>
          <w:szCs w:val="28"/>
        </w:rPr>
        <w:t>Постановка проблеми та її визначення.</w:t>
      </w:r>
      <w:r w:rsidRPr="00804199">
        <w:rPr>
          <w:sz w:val="28"/>
          <w:szCs w:val="28"/>
        </w:rPr>
        <w:t xml:space="preserve"> До викладачів іноземної мови висуваються більш високі вимоги щодо викладання. На сучасному етапі  необхідною умовою навчання  є впровадження таких методик, які б більш ефективно розкривали потенціал студентів, їх інтелектуальні, творчі та моральні якості та сприяли підвищенню мотивації до вивчення іноземної мови, активізували їх пізнавальну діяльність, спонукали до творчого пошуку та самовдосконалення. Іноземна мова як навчальна дисципліна сприяє  створенню умов необхідних  для розвитку культурних та особистісних якостей студентів.</w:t>
      </w:r>
    </w:p>
    <w:p w:rsidR="00BF4A0C" w:rsidRDefault="00BF4A0C" w:rsidP="008569DF">
      <w:pPr>
        <w:ind w:firstLine="720"/>
        <w:jc w:val="both"/>
        <w:rPr>
          <w:sz w:val="28"/>
          <w:szCs w:val="28"/>
        </w:rPr>
      </w:pPr>
      <w:r w:rsidRPr="00804199">
        <w:rPr>
          <w:b/>
          <w:sz w:val="28"/>
          <w:szCs w:val="28"/>
        </w:rPr>
        <w:t>Актуальність.</w:t>
      </w:r>
      <w:r>
        <w:rPr>
          <w:sz w:val="28"/>
          <w:szCs w:val="28"/>
        </w:rPr>
        <w:t xml:space="preserve"> Загально відомо, що </w:t>
      </w:r>
      <w:r w:rsidRPr="00804199">
        <w:rPr>
          <w:sz w:val="28"/>
          <w:szCs w:val="28"/>
        </w:rPr>
        <w:t>на різних етапах розвитку суспі</w:t>
      </w:r>
      <w:r>
        <w:rPr>
          <w:sz w:val="28"/>
          <w:szCs w:val="28"/>
        </w:rPr>
        <w:t xml:space="preserve">льства кожне покоління повинно </w:t>
      </w:r>
      <w:r w:rsidRPr="00804199">
        <w:rPr>
          <w:sz w:val="28"/>
          <w:szCs w:val="28"/>
        </w:rPr>
        <w:t xml:space="preserve">володіти </w:t>
      </w:r>
      <w:r>
        <w:rPr>
          <w:sz w:val="28"/>
          <w:szCs w:val="28"/>
        </w:rPr>
        <w:t>іноземними мовами значно краще,</w:t>
      </w:r>
      <w:r w:rsidRPr="00804199">
        <w:rPr>
          <w:sz w:val="28"/>
          <w:szCs w:val="28"/>
        </w:rPr>
        <w:t xml:space="preserve"> ніж попереднє.  На сучасному е</w:t>
      </w:r>
      <w:r>
        <w:rPr>
          <w:sz w:val="28"/>
          <w:szCs w:val="28"/>
        </w:rPr>
        <w:t xml:space="preserve">тапі розвитку України до учнів </w:t>
      </w:r>
      <w:r w:rsidRPr="00804199">
        <w:rPr>
          <w:sz w:val="28"/>
          <w:szCs w:val="28"/>
        </w:rPr>
        <w:t xml:space="preserve">ставляться нові вимоги щодо володіння іноземною мовою, з’являється необхідність у якісній зміні  процесу викладання для покращення </w:t>
      </w:r>
      <w:r>
        <w:rPr>
          <w:sz w:val="28"/>
          <w:szCs w:val="28"/>
        </w:rPr>
        <w:t xml:space="preserve">професійної підготовки учнів. </w:t>
      </w:r>
      <w:r w:rsidRPr="00804199">
        <w:rPr>
          <w:sz w:val="28"/>
          <w:szCs w:val="28"/>
        </w:rPr>
        <w:t xml:space="preserve">Сучасний </w:t>
      </w:r>
      <w:r w:rsidRPr="00804199">
        <w:rPr>
          <w:sz w:val="28"/>
          <w:szCs w:val="28"/>
        </w:rPr>
        <w:lastRenderedPageBreak/>
        <w:t>етап розвитку освіти в Україні потребує все більше нових методів навчання саме для його ж ефективності. Серед інш</w:t>
      </w:r>
      <w:r>
        <w:rPr>
          <w:sz w:val="28"/>
          <w:szCs w:val="28"/>
        </w:rPr>
        <w:t xml:space="preserve">их актуальним є метод проектів. </w:t>
      </w:r>
      <w:r w:rsidRPr="00804199">
        <w:rPr>
          <w:sz w:val="28"/>
          <w:szCs w:val="28"/>
        </w:rPr>
        <w:t>Проектний підхід сприяє посиленню індивідуалізації процесу навчання, пошуку оптимального поєднання теорії та практики, актуалізації наявних знань та умінь студентів, стимулюванню їх до розв'язання власних життєвих проблем. Для такого виду діяльності є характерним кооперативне чи групове навчання, за якого діє принцип "навчаючи - вчуся", бо у процесі цієї діяльності надбання кожного студента неодмінно стають надбанням усієї групи. Він формує у студентів комунікативні навички, культуру спілкування, уміння коротко і доступно формулювати думки, терпимо ставитись до думки партнерів по спілкуванню, розвивати уміння добувати інформацію з різних джерел, обробляти її за допомогою сучасних комп’ютерних технологій, створює мовне середовище, яке сприяє виникненню природної потреби в спілкуванні іноземною мовою. [3</w:t>
      </w:r>
      <w:r>
        <w:rPr>
          <w:sz w:val="28"/>
          <w:szCs w:val="28"/>
        </w:rPr>
        <w:t xml:space="preserve">, с. </w:t>
      </w:r>
      <w:r w:rsidRPr="00804199">
        <w:rPr>
          <w:sz w:val="28"/>
          <w:szCs w:val="28"/>
        </w:rPr>
        <w:t>1]  Проектна форма роботи є однією з актуальних технологій, що дозволяють учню застосувати накопичення знань з предмету. Учні розширюють свій кругозір, кордони володіння мовою, отримуючи досвід від практичного його використання, вчаться слухати іноземну мову  і чути, розуміти один одного при захисті проектів. Студенти працюють з довідковою літературою, словниками, комп’ютером, тим самим створюється можливість прямого контакту з автентичною мовою, чого не дає вивчення мови лише за допомогою підручника на заняті [3</w:t>
      </w:r>
      <w:r>
        <w:rPr>
          <w:sz w:val="28"/>
          <w:szCs w:val="28"/>
        </w:rPr>
        <w:t>, с. 1</w:t>
      </w:r>
      <w:r w:rsidRPr="00804199">
        <w:rPr>
          <w:sz w:val="28"/>
          <w:szCs w:val="28"/>
        </w:rPr>
        <w:t xml:space="preserve">]. </w:t>
      </w:r>
    </w:p>
    <w:p w:rsidR="00BF4A0C" w:rsidRDefault="00BF4A0C" w:rsidP="008569DF">
      <w:pPr>
        <w:ind w:firstLine="720"/>
        <w:jc w:val="both"/>
        <w:rPr>
          <w:sz w:val="28"/>
          <w:szCs w:val="28"/>
        </w:rPr>
      </w:pPr>
      <w:r w:rsidRPr="00804199">
        <w:rPr>
          <w:b/>
          <w:bCs/>
          <w:sz w:val="28"/>
          <w:szCs w:val="28"/>
        </w:rPr>
        <w:t xml:space="preserve">Мета статті – </w:t>
      </w:r>
      <w:r w:rsidRPr="00804199">
        <w:rPr>
          <w:sz w:val="28"/>
          <w:szCs w:val="28"/>
        </w:rPr>
        <w:t>довести, що проектна методика може бути продуктивно</w:t>
      </w:r>
      <w:r>
        <w:rPr>
          <w:sz w:val="28"/>
          <w:szCs w:val="28"/>
        </w:rPr>
        <w:t xml:space="preserve"> </w:t>
      </w:r>
      <w:r w:rsidRPr="00804199">
        <w:rPr>
          <w:sz w:val="28"/>
          <w:szCs w:val="28"/>
        </w:rPr>
        <w:t>використаною в практиці навчання іноземним мовам. Саме осмислення і</w:t>
      </w:r>
      <w:r>
        <w:rPr>
          <w:sz w:val="28"/>
          <w:szCs w:val="28"/>
        </w:rPr>
        <w:t xml:space="preserve"> </w:t>
      </w:r>
      <w:r w:rsidRPr="00804199">
        <w:rPr>
          <w:sz w:val="28"/>
          <w:szCs w:val="28"/>
        </w:rPr>
        <w:t>реалізація цього методу в новій соціально-культурній ситуації у світлі вимог</w:t>
      </w:r>
      <w:r>
        <w:rPr>
          <w:sz w:val="28"/>
          <w:szCs w:val="28"/>
        </w:rPr>
        <w:t xml:space="preserve"> </w:t>
      </w:r>
      <w:r w:rsidRPr="00804199">
        <w:rPr>
          <w:sz w:val="28"/>
          <w:szCs w:val="28"/>
        </w:rPr>
        <w:t>до освіти на сучасному щаблі суспільного розвитку дозволяє говорити про</w:t>
      </w:r>
      <w:r>
        <w:rPr>
          <w:sz w:val="28"/>
          <w:szCs w:val="28"/>
        </w:rPr>
        <w:t xml:space="preserve"> </w:t>
      </w:r>
      <w:r w:rsidRPr="00804199">
        <w:rPr>
          <w:sz w:val="28"/>
          <w:szCs w:val="28"/>
        </w:rPr>
        <w:t>проект як про нову педагогічну технологію.</w:t>
      </w:r>
    </w:p>
    <w:p w:rsidR="00BF4A0C" w:rsidRDefault="00BF4A0C" w:rsidP="008569DF">
      <w:pPr>
        <w:ind w:firstLine="720"/>
        <w:jc w:val="both"/>
        <w:rPr>
          <w:sz w:val="28"/>
          <w:szCs w:val="28"/>
        </w:rPr>
      </w:pPr>
      <w:r w:rsidRPr="00804199">
        <w:rPr>
          <w:b/>
          <w:sz w:val="28"/>
          <w:szCs w:val="28"/>
        </w:rPr>
        <w:t>Матеріал дослідження.</w:t>
      </w:r>
      <w:r w:rsidRPr="00804199">
        <w:rPr>
          <w:sz w:val="28"/>
          <w:szCs w:val="28"/>
        </w:rPr>
        <w:t xml:space="preserve"> </w:t>
      </w:r>
      <w:r w:rsidRPr="00804199">
        <w:rPr>
          <w:color w:val="000000"/>
          <w:sz w:val="28"/>
          <w:szCs w:val="28"/>
        </w:rPr>
        <w:t xml:space="preserve">Засновниками методу проектів, який виник у 20-х роках XX ст. в США. були американський філософ і педагог Дж. Д'юї та його учень В.Х. Кілпатрік. В основу методу вони поклали ідею побудови навчання на активній основі, через самостійну критичну діяльність тих. хто навчається, з врахуванням їх особистих інтересів. Зрозуміло, </w:t>
      </w:r>
      <w:r>
        <w:rPr>
          <w:color w:val="000000"/>
          <w:sz w:val="28"/>
          <w:szCs w:val="28"/>
        </w:rPr>
        <w:t>щ</w:t>
      </w:r>
      <w:r w:rsidRPr="00804199">
        <w:rPr>
          <w:color w:val="000000"/>
          <w:sz w:val="28"/>
          <w:szCs w:val="28"/>
        </w:rPr>
        <w:t>о з часом шляхи реалізації методу змінилися, але його суть залишається тією ж: стимулювати інтерес студентів до певних проблем, вирішення яких передбачає володіння ними відповідними знаннями, а проектна діяльність вказує шляхи практичного їх застосування.</w:t>
      </w:r>
      <w:r>
        <w:rPr>
          <w:sz w:val="28"/>
          <w:szCs w:val="28"/>
        </w:rPr>
        <w:t xml:space="preserve"> </w:t>
      </w:r>
      <w:r w:rsidRPr="00804199">
        <w:rPr>
          <w:color w:val="000000"/>
          <w:sz w:val="28"/>
          <w:szCs w:val="28"/>
        </w:rPr>
        <w:t>У Росії після революції 1917 року метод проектів застосовували широко (діяльність російського педагога С.Т. Швацького), але не завжди послідовно, тому перехід до традиційних методів навчання став першопричиною його заборони у 1931 році. З того часу метод майже не використовувався ні в Росії, ні в Україні. Разом з тим він активно й досить успішно впроваджувався у США, Великобританії, Німеччині, Італії та багатьох інших країнах.</w:t>
      </w:r>
    </w:p>
    <w:p w:rsidR="00BF4A0C" w:rsidRDefault="00BF4A0C" w:rsidP="008569DF">
      <w:pPr>
        <w:ind w:firstLine="720"/>
        <w:jc w:val="both"/>
        <w:rPr>
          <w:sz w:val="28"/>
          <w:szCs w:val="28"/>
        </w:rPr>
      </w:pPr>
      <w:r w:rsidRPr="00804199">
        <w:rPr>
          <w:color w:val="000000"/>
          <w:sz w:val="28"/>
          <w:szCs w:val="28"/>
        </w:rPr>
        <w:t xml:space="preserve">На початку 90-х років в українській педагогіці розпочалося поступове повернення до методу проектів. Завдання вищої школи на сучасному етапі - створити умови, за яких студенти мають можливість реалізувати такі риси характеру як творча сміливість, ініціативність, здатність приймати нестандартні </w:t>
      </w:r>
      <w:r w:rsidRPr="00804199">
        <w:rPr>
          <w:color w:val="000000"/>
          <w:sz w:val="28"/>
          <w:szCs w:val="28"/>
        </w:rPr>
        <w:lastRenderedPageBreak/>
        <w:t xml:space="preserve">рішення. Саме використання проектної методики робить це можливим. Необхідність впровадження інноваційних навчальних технологій, однією з яких і виступає метод проектів, у вищих навчальних закладах обгрунтовується у наукових доробках В.В. Гузєєва, О.М. Пєхоти, А.З. Кіктенко, І.П. Підласого, </w:t>
      </w:r>
      <w:r w:rsidRPr="00143508">
        <w:rPr>
          <w:color w:val="000000"/>
          <w:sz w:val="28"/>
          <w:szCs w:val="28"/>
        </w:rPr>
        <w:t xml:space="preserve">   </w:t>
      </w:r>
      <w:r w:rsidRPr="00804199">
        <w:rPr>
          <w:color w:val="000000"/>
          <w:sz w:val="28"/>
          <w:szCs w:val="28"/>
        </w:rPr>
        <w:t xml:space="preserve">В.С. Безрукової, В.П. Беспалько, В.А. Болотова, А.Н. Дахіна, Н.В. Матяш, </w:t>
      </w:r>
      <w:r w:rsidRPr="00143508">
        <w:rPr>
          <w:color w:val="000000"/>
          <w:sz w:val="28"/>
          <w:szCs w:val="28"/>
        </w:rPr>
        <w:t xml:space="preserve">      </w:t>
      </w:r>
      <w:r w:rsidRPr="00804199">
        <w:rPr>
          <w:color w:val="000000"/>
          <w:sz w:val="28"/>
          <w:szCs w:val="28"/>
        </w:rPr>
        <w:t>В.М. Монахова, II.І. Образцова, Г.Н. Подчалімової, В.В. Сєрікова та іших. Останнім часом метод проектів набуває все ширшого застосування у навчанні іноземних мов, про що свідчать публікації Н.Д. Гальскової, Н.Ф. Коряковцевої, А.В. Конишевої, Є.С. Полат, Е.Г. Арванітопуло та інших.</w:t>
      </w:r>
    </w:p>
    <w:p w:rsidR="00BF4A0C" w:rsidRPr="00182911" w:rsidRDefault="00BF4A0C" w:rsidP="008569DF">
      <w:pPr>
        <w:ind w:firstLine="720"/>
        <w:jc w:val="both"/>
        <w:rPr>
          <w:sz w:val="28"/>
          <w:szCs w:val="28"/>
        </w:rPr>
      </w:pPr>
      <w:r w:rsidRPr="00804199">
        <w:rPr>
          <w:sz w:val="28"/>
          <w:szCs w:val="28"/>
        </w:rPr>
        <w:t>Проте питання упровадження методу проектів як методичної системи навчання іноземної мови залишається не розробленим</w:t>
      </w:r>
      <w:r>
        <w:rPr>
          <w:sz w:val="28"/>
          <w:szCs w:val="28"/>
        </w:rPr>
        <w:t>. Слід зауважити, щ</w:t>
      </w:r>
      <w:r w:rsidRPr="00804199">
        <w:rPr>
          <w:sz w:val="28"/>
          <w:szCs w:val="28"/>
        </w:rPr>
        <w:t>о в методиці зараз немає одностайного погляду на сутність цієї методики навчання, так само як і немає єдиного визначення поняття проектної методики і проекту [2].</w:t>
      </w:r>
    </w:p>
    <w:p w:rsidR="00BF4A0C" w:rsidRDefault="00BF4A0C" w:rsidP="008569DF">
      <w:pPr>
        <w:ind w:firstLine="720"/>
        <w:jc w:val="both"/>
        <w:rPr>
          <w:color w:val="000000"/>
          <w:sz w:val="28"/>
          <w:szCs w:val="28"/>
        </w:rPr>
      </w:pPr>
      <w:r w:rsidRPr="00804199">
        <w:rPr>
          <w:b/>
          <w:sz w:val="28"/>
          <w:szCs w:val="28"/>
        </w:rPr>
        <w:t xml:space="preserve">Виклад основного матеріалу та отримані висновки. </w:t>
      </w:r>
      <w:r w:rsidRPr="00804199">
        <w:rPr>
          <w:sz w:val="28"/>
          <w:szCs w:val="28"/>
        </w:rPr>
        <w:t xml:space="preserve">На сучасному етапі розвитку України до учнів  ставляться нові вимоги щодо володіння іноземною мовою, з’являється необхідність у якісній зміні процесу викладання для покращення  професійної підготовки учнів.  </w:t>
      </w:r>
    </w:p>
    <w:p w:rsidR="00BF4A0C" w:rsidRDefault="00BF4A0C" w:rsidP="008569DF">
      <w:pPr>
        <w:ind w:firstLine="720"/>
        <w:jc w:val="both"/>
        <w:rPr>
          <w:color w:val="000000"/>
          <w:sz w:val="28"/>
          <w:szCs w:val="28"/>
        </w:rPr>
      </w:pPr>
      <w:r w:rsidRPr="00804199">
        <w:rPr>
          <w:sz w:val="28"/>
          <w:szCs w:val="28"/>
        </w:rPr>
        <w:t>Проектна робота є одним із способів активізації пізнавальної діяльності учнів та інтенсифікації навчання.</w:t>
      </w:r>
      <w:r>
        <w:rPr>
          <w:sz w:val="28"/>
          <w:szCs w:val="28"/>
        </w:rPr>
        <w:t xml:space="preserve"> </w:t>
      </w:r>
      <w:r w:rsidRPr="00804199">
        <w:rPr>
          <w:sz w:val="28"/>
          <w:szCs w:val="28"/>
        </w:rPr>
        <w:t xml:space="preserve">Отже, </w:t>
      </w:r>
      <w:r>
        <w:rPr>
          <w:sz w:val="28"/>
          <w:szCs w:val="28"/>
        </w:rPr>
        <w:t xml:space="preserve">метод проектів – </w:t>
      </w:r>
      <w:r w:rsidRPr="00804199">
        <w:rPr>
          <w:sz w:val="28"/>
          <w:szCs w:val="28"/>
        </w:rPr>
        <w:t>це система навчання, гнучка модель</w:t>
      </w:r>
      <w:r>
        <w:rPr>
          <w:sz w:val="28"/>
          <w:szCs w:val="28"/>
        </w:rPr>
        <w:t xml:space="preserve"> </w:t>
      </w:r>
      <w:r w:rsidRPr="00804199">
        <w:rPr>
          <w:sz w:val="28"/>
          <w:szCs w:val="28"/>
        </w:rPr>
        <w:t>організації навчального процесу, зорієнтована на творчу самореалізацію</w:t>
      </w:r>
      <w:r>
        <w:rPr>
          <w:sz w:val="28"/>
          <w:szCs w:val="28"/>
        </w:rPr>
        <w:t xml:space="preserve"> </w:t>
      </w:r>
      <w:r w:rsidRPr="00804199">
        <w:rPr>
          <w:sz w:val="28"/>
          <w:szCs w:val="28"/>
        </w:rPr>
        <w:t>особистості, розвиток її можливостей у процесі створення нового продукту</w:t>
      </w:r>
      <w:r>
        <w:rPr>
          <w:sz w:val="28"/>
          <w:szCs w:val="28"/>
        </w:rPr>
        <w:t xml:space="preserve"> </w:t>
      </w:r>
      <w:r w:rsidRPr="00804199">
        <w:rPr>
          <w:sz w:val="28"/>
          <w:szCs w:val="28"/>
        </w:rPr>
        <w:t>під контролем викладача.</w:t>
      </w:r>
    </w:p>
    <w:p w:rsidR="00BF4A0C" w:rsidRPr="00182911" w:rsidRDefault="00BF4A0C" w:rsidP="008569DF">
      <w:pPr>
        <w:ind w:firstLine="720"/>
        <w:jc w:val="both"/>
        <w:rPr>
          <w:color w:val="000000"/>
          <w:sz w:val="28"/>
          <w:szCs w:val="28"/>
        </w:rPr>
      </w:pPr>
      <w:r w:rsidRPr="00804199">
        <w:rPr>
          <w:sz w:val="28"/>
          <w:szCs w:val="28"/>
        </w:rPr>
        <w:t>Проектна діяльність студентів – це форма навчально-пізнавальної</w:t>
      </w:r>
      <w:r>
        <w:rPr>
          <w:sz w:val="28"/>
          <w:szCs w:val="28"/>
        </w:rPr>
        <w:t xml:space="preserve"> </w:t>
      </w:r>
      <w:r w:rsidRPr="00804199">
        <w:rPr>
          <w:sz w:val="28"/>
          <w:szCs w:val="28"/>
        </w:rPr>
        <w:t>активності, яка полягає в мотивованому досягненні свідомо поставленої</w:t>
      </w:r>
      <w:r>
        <w:rPr>
          <w:sz w:val="28"/>
          <w:szCs w:val="28"/>
        </w:rPr>
        <w:t xml:space="preserve"> </w:t>
      </w:r>
      <w:r w:rsidRPr="00804199">
        <w:rPr>
          <w:sz w:val="28"/>
          <w:szCs w:val="28"/>
        </w:rPr>
        <w:t>мети для створення творчих проектів та в забезпеченні єдності та</w:t>
      </w:r>
      <w:r>
        <w:rPr>
          <w:sz w:val="28"/>
          <w:szCs w:val="28"/>
        </w:rPr>
        <w:t xml:space="preserve"> </w:t>
      </w:r>
      <w:r w:rsidRPr="00804199">
        <w:rPr>
          <w:sz w:val="28"/>
          <w:szCs w:val="28"/>
        </w:rPr>
        <w:t>наступності різноманітних аспектів процесу навчання. Щоб організувати</w:t>
      </w:r>
      <w:r>
        <w:rPr>
          <w:sz w:val="28"/>
          <w:szCs w:val="28"/>
        </w:rPr>
        <w:t xml:space="preserve"> </w:t>
      </w:r>
      <w:r w:rsidRPr="00804199">
        <w:rPr>
          <w:sz w:val="28"/>
          <w:szCs w:val="28"/>
        </w:rPr>
        <w:t xml:space="preserve">таку діяльність, викладач-предметник знайомить студентів </w:t>
      </w:r>
      <w:r w:rsidRPr="00F05CDF">
        <w:rPr>
          <w:sz w:val="28"/>
          <w:szCs w:val="28"/>
        </w:rPr>
        <w:t>з її</w:t>
      </w:r>
      <w:r>
        <w:rPr>
          <w:sz w:val="28"/>
          <w:szCs w:val="28"/>
        </w:rPr>
        <w:t xml:space="preserve"> </w:t>
      </w:r>
      <w:r w:rsidRPr="00804199">
        <w:rPr>
          <w:sz w:val="28"/>
          <w:szCs w:val="28"/>
        </w:rPr>
        <w:t xml:space="preserve">особливостями, навчає будувати власну </w:t>
      </w:r>
      <w:r>
        <w:rPr>
          <w:sz w:val="28"/>
          <w:szCs w:val="28"/>
        </w:rPr>
        <w:t>діяльність як повноцінну (</w:t>
      </w:r>
      <w:r w:rsidRPr="00166F6B">
        <w:rPr>
          <w:i/>
          <w:sz w:val="28"/>
          <w:szCs w:val="28"/>
        </w:rPr>
        <w:t>таку, що має три стадії: мотиваційну, операційно-виконавчу, рефлексивно-оціночну</w:t>
      </w:r>
      <w:r w:rsidRPr="00804199">
        <w:rPr>
          <w:sz w:val="28"/>
          <w:szCs w:val="28"/>
        </w:rPr>
        <w:t>)</w:t>
      </w:r>
      <w:r>
        <w:rPr>
          <w:sz w:val="28"/>
          <w:szCs w:val="28"/>
        </w:rPr>
        <w:t xml:space="preserve"> </w:t>
      </w:r>
      <w:r w:rsidRPr="00804199">
        <w:rPr>
          <w:sz w:val="28"/>
          <w:szCs w:val="28"/>
        </w:rPr>
        <w:t>та усвідомлену.</w:t>
      </w:r>
    </w:p>
    <w:p w:rsidR="00BF4A0C" w:rsidRPr="00804199" w:rsidRDefault="00BF4A0C" w:rsidP="00143508">
      <w:pPr>
        <w:autoSpaceDE w:val="0"/>
        <w:autoSpaceDN w:val="0"/>
        <w:adjustRightInd w:val="0"/>
        <w:jc w:val="both"/>
        <w:rPr>
          <w:rFonts w:eastAsia="TimesNewRomanPSMT"/>
          <w:sz w:val="28"/>
          <w:szCs w:val="28"/>
        </w:rPr>
      </w:pPr>
      <w:r w:rsidRPr="00804199">
        <w:rPr>
          <w:rFonts w:eastAsia="TimesNewRomanPSMT"/>
          <w:sz w:val="28"/>
          <w:szCs w:val="28"/>
        </w:rPr>
        <w:tab/>
        <w:t>Характерними рисами методу проектів є те що викладач окреслює загальні риси і напрям роботи, яку повинні здійснити студенти, а студенти розробляють прийоми вирішення практичних задач і проблем, продумують деталі пізнавального процесу, метою якого є досягнення кінцевого результату. Викладач здійснює функцію координатора та надає необхідні консультації. Безперечною перевагою методу проектів є те, що він орієнтований не тільки на самостійну роботу студентів, що теж є позитивним, а й значною мірою на активне використання уже здобутих знань і сформованих навичок. Адже важливим компонентом будь-якого освітнього процесу, власне його ціллю, є не стільки накопичення фактичного матеріалу, скільки вміння його застосовувати. За допомогою методу проектів можна ефективно актуалізувати наявні знання, включивши їх у широкий контекст пошуку нового. Метод проектів дає можливість багатомірного охоплення досліджуваної проблеми,</w:t>
      </w:r>
      <w:r>
        <w:rPr>
          <w:rFonts w:eastAsia="TimesNewRomanPSMT"/>
          <w:sz w:val="28"/>
          <w:szCs w:val="28"/>
        </w:rPr>
        <w:t xml:space="preserve"> </w:t>
      </w:r>
      <w:r w:rsidRPr="00804199">
        <w:rPr>
          <w:rFonts w:eastAsia="TimesNewRomanPSMT"/>
          <w:sz w:val="28"/>
          <w:szCs w:val="28"/>
        </w:rPr>
        <w:t xml:space="preserve">адже за словами </w:t>
      </w:r>
      <w:r w:rsidRPr="00804199">
        <w:rPr>
          <w:rFonts w:eastAsia="TimesNewRomanPSMT"/>
          <w:sz w:val="28"/>
          <w:szCs w:val="28"/>
        </w:rPr>
        <w:lastRenderedPageBreak/>
        <w:t>Л.</w:t>
      </w:r>
      <w:r>
        <w:rPr>
          <w:rFonts w:eastAsia="TimesNewRomanPSMT"/>
          <w:sz w:val="28"/>
          <w:szCs w:val="28"/>
        </w:rPr>
        <w:t xml:space="preserve"> В. </w:t>
      </w:r>
      <w:r w:rsidRPr="00804199">
        <w:rPr>
          <w:rFonts w:eastAsia="TimesNewRomanPSMT"/>
          <w:sz w:val="28"/>
          <w:szCs w:val="28"/>
        </w:rPr>
        <w:t>Насонкіної, «Проектна технологія включає в себе сукупність дослідницьких, пошукових, проблемних методів, творчих за самою своєю суттю» [4].</w:t>
      </w:r>
    </w:p>
    <w:p w:rsidR="00BF4A0C" w:rsidRPr="00804199" w:rsidRDefault="00BF4A0C" w:rsidP="00143508">
      <w:pPr>
        <w:jc w:val="both"/>
        <w:rPr>
          <w:sz w:val="28"/>
          <w:szCs w:val="28"/>
        </w:rPr>
      </w:pPr>
      <w:r w:rsidRPr="00804199">
        <w:rPr>
          <w:sz w:val="28"/>
          <w:szCs w:val="28"/>
        </w:rPr>
        <w:tab/>
        <w:t xml:space="preserve">На початковому етапі навчання мови вчитель знайомить учнів з методом проектів як видом роботи. Перш ніж  розпочати роботу над проектом, учень повинен оволодіти творчими та комунікативними навичками, тобто він має навчитися працювати з літературою, аналізувати прочитану інформацію, вміти користуватися науковими джерелами, висловлювати свої думки, брати участь у бесіді тощо. Таким чином, для реалізації проектної методики необхідна серйозна підготовка учнів, вивчення значного лексичного матеріалу, формування мовленнєвих навичок учнів на початковому етапі навчання у </w:t>
      </w:r>
      <w:r>
        <w:rPr>
          <w:sz w:val="28"/>
          <w:szCs w:val="28"/>
        </w:rPr>
        <w:t>ВНЗ</w:t>
      </w:r>
      <w:r w:rsidRPr="00804199">
        <w:rPr>
          <w:sz w:val="28"/>
          <w:szCs w:val="28"/>
        </w:rPr>
        <w:t>.</w:t>
      </w:r>
    </w:p>
    <w:p w:rsidR="00BF4A0C" w:rsidRPr="00804199" w:rsidRDefault="00BF4A0C" w:rsidP="00143508">
      <w:pPr>
        <w:jc w:val="both"/>
        <w:rPr>
          <w:sz w:val="28"/>
          <w:szCs w:val="28"/>
        </w:rPr>
      </w:pPr>
      <w:r w:rsidRPr="00804199">
        <w:rPr>
          <w:sz w:val="28"/>
          <w:szCs w:val="28"/>
        </w:rPr>
        <w:tab/>
        <w:t>Проектна робота не виконується ізольовано від тем які вивчаються, навпаки вона тісно з ними пов’язана.  На першому – підготовчому етапі учні вивчають граматичний та лексичний матеріал, передбачений робочою програмою.  Такий етап є дуже важливим, так би мовити фундаментальним, без якого неможливий перехід до наступного. Студент не зможе висловити свої думки без необхідного словникового запасу та будувати граматичні конструкції.</w:t>
      </w:r>
    </w:p>
    <w:p w:rsidR="00BF4A0C" w:rsidRPr="00804199" w:rsidRDefault="00BF4A0C" w:rsidP="00143508">
      <w:pPr>
        <w:jc w:val="both"/>
        <w:rPr>
          <w:sz w:val="28"/>
          <w:szCs w:val="28"/>
        </w:rPr>
      </w:pPr>
      <w:r w:rsidRPr="00804199">
        <w:rPr>
          <w:sz w:val="28"/>
          <w:szCs w:val="28"/>
        </w:rPr>
        <w:tab/>
        <w:t>Проекти мають деякі загальні риси:</w:t>
      </w:r>
    </w:p>
    <w:p w:rsidR="00BF4A0C" w:rsidRPr="003E00F7" w:rsidRDefault="00BF4A0C" w:rsidP="001A11C5">
      <w:pPr>
        <w:pStyle w:val="11"/>
        <w:numPr>
          <w:ilvl w:val="0"/>
          <w:numId w:val="64"/>
        </w:numPr>
        <w:spacing w:line="240" w:lineRule="auto"/>
        <w:ind w:left="1134" w:hanging="425"/>
        <w:jc w:val="both"/>
        <w:rPr>
          <w:rFonts w:ascii="Times New Roman" w:hAnsi="Times New Roman"/>
          <w:sz w:val="28"/>
          <w:szCs w:val="28"/>
        </w:rPr>
      </w:pPr>
      <w:r w:rsidRPr="003E00F7">
        <w:rPr>
          <w:rFonts w:ascii="Times New Roman" w:hAnsi="Times New Roman"/>
          <w:sz w:val="28"/>
          <w:szCs w:val="28"/>
        </w:rPr>
        <w:t>використання мови в комунікативних ситуаціях, які наближені до реальних умов спілкування;</w:t>
      </w:r>
    </w:p>
    <w:p w:rsidR="00BF4A0C" w:rsidRPr="003E00F7" w:rsidRDefault="00BF4A0C" w:rsidP="001A11C5">
      <w:pPr>
        <w:pStyle w:val="11"/>
        <w:numPr>
          <w:ilvl w:val="0"/>
          <w:numId w:val="64"/>
        </w:numPr>
        <w:spacing w:line="240" w:lineRule="auto"/>
        <w:ind w:left="1134" w:hanging="425"/>
        <w:jc w:val="both"/>
        <w:rPr>
          <w:rFonts w:ascii="Times New Roman" w:hAnsi="Times New Roman"/>
          <w:sz w:val="28"/>
          <w:szCs w:val="28"/>
        </w:rPr>
      </w:pPr>
      <w:r w:rsidRPr="003E00F7">
        <w:rPr>
          <w:rFonts w:ascii="Times New Roman" w:hAnsi="Times New Roman"/>
          <w:sz w:val="28"/>
          <w:szCs w:val="28"/>
        </w:rPr>
        <w:t>спонукання студентів до самостійної роботи (індивідуальної або групової);</w:t>
      </w:r>
    </w:p>
    <w:p w:rsidR="00BF4A0C" w:rsidRPr="003E00F7" w:rsidRDefault="00BF4A0C" w:rsidP="001A11C5">
      <w:pPr>
        <w:pStyle w:val="11"/>
        <w:numPr>
          <w:ilvl w:val="0"/>
          <w:numId w:val="64"/>
        </w:numPr>
        <w:spacing w:line="240" w:lineRule="auto"/>
        <w:ind w:left="1134" w:hanging="425"/>
        <w:jc w:val="both"/>
        <w:rPr>
          <w:rFonts w:ascii="Times New Roman" w:hAnsi="Times New Roman"/>
          <w:sz w:val="28"/>
          <w:szCs w:val="28"/>
        </w:rPr>
      </w:pPr>
      <w:r w:rsidRPr="003E00F7">
        <w:rPr>
          <w:rFonts w:ascii="Times New Roman" w:hAnsi="Times New Roman"/>
          <w:sz w:val="28"/>
          <w:szCs w:val="28"/>
        </w:rPr>
        <w:t>пошук та вибір теми проекту, яка максимально цікавить учнів, і безпосередньо пов’язана  з умовами, в яких проект виконується;</w:t>
      </w:r>
    </w:p>
    <w:p w:rsidR="00BF4A0C" w:rsidRPr="003E00F7" w:rsidRDefault="00BF4A0C" w:rsidP="001A11C5">
      <w:pPr>
        <w:pStyle w:val="11"/>
        <w:numPr>
          <w:ilvl w:val="0"/>
          <w:numId w:val="64"/>
        </w:numPr>
        <w:spacing w:line="240" w:lineRule="auto"/>
        <w:ind w:left="1134" w:hanging="425"/>
        <w:jc w:val="both"/>
        <w:rPr>
          <w:rFonts w:ascii="Times New Roman" w:hAnsi="Times New Roman"/>
          <w:sz w:val="28"/>
          <w:szCs w:val="28"/>
        </w:rPr>
      </w:pPr>
      <w:r w:rsidRPr="003E00F7">
        <w:rPr>
          <w:rFonts w:ascii="Times New Roman" w:hAnsi="Times New Roman"/>
          <w:sz w:val="28"/>
          <w:szCs w:val="28"/>
        </w:rPr>
        <w:t>пошук мовного матеріалу, видів завдань та послідовності роботи згідно з темою та метою проекту;</w:t>
      </w:r>
    </w:p>
    <w:p w:rsidR="00BF4A0C" w:rsidRPr="003E00F7" w:rsidRDefault="00BF4A0C" w:rsidP="001A11C5">
      <w:pPr>
        <w:pStyle w:val="11"/>
        <w:numPr>
          <w:ilvl w:val="0"/>
          <w:numId w:val="64"/>
        </w:numPr>
        <w:spacing w:line="240" w:lineRule="auto"/>
        <w:ind w:left="1134" w:hanging="425"/>
        <w:jc w:val="both"/>
        <w:rPr>
          <w:rFonts w:ascii="Times New Roman" w:hAnsi="Times New Roman"/>
          <w:sz w:val="28"/>
          <w:szCs w:val="28"/>
        </w:rPr>
      </w:pPr>
      <w:r w:rsidRPr="003E00F7">
        <w:rPr>
          <w:rFonts w:ascii="Times New Roman" w:hAnsi="Times New Roman"/>
          <w:sz w:val="28"/>
          <w:szCs w:val="28"/>
        </w:rPr>
        <w:t xml:space="preserve">візуальний показ кінцевого результату. </w:t>
      </w:r>
    </w:p>
    <w:p w:rsidR="00BF4A0C" w:rsidRPr="00804199" w:rsidRDefault="00BF4A0C" w:rsidP="00143508">
      <w:pPr>
        <w:jc w:val="both"/>
        <w:rPr>
          <w:sz w:val="28"/>
          <w:szCs w:val="28"/>
        </w:rPr>
      </w:pPr>
      <w:r w:rsidRPr="00804199">
        <w:rPr>
          <w:sz w:val="28"/>
          <w:szCs w:val="28"/>
        </w:rPr>
        <w:tab/>
        <w:t>Проектні роботи можуть бути різними за часом виконання:</w:t>
      </w:r>
    </w:p>
    <w:p w:rsidR="00BF4A0C" w:rsidRPr="00804199" w:rsidRDefault="00BF4A0C" w:rsidP="00143508">
      <w:pPr>
        <w:jc w:val="both"/>
        <w:rPr>
          <w:sz w:val="28"/>
          <w:szCs w:val="28"/>
        </w:rPr>
      </w:pPr>
      <w:r w:rsidRPr="00804199">
        <w:rPr>
          <w:sz w:val="28"/>
          <w:szCs w:val="28"/>
        </w:rPr>
        <w:t>1) короткотривалими  протягом 1 або 2 занять – конкретні завдання розподіляються між групами учнів для обговорення можливих способів вирішення;</w:t>
      </w:r>
    </w:p>
    <w:p w:rsidR="00BF4A0C" w:rsidRPr="00804199" w:rsidRDefault="00BF4A0C" w:rsidP="00143508">
      <w:pPr>
        <w:jc w:val="both"/>
        <w:rPr>
          <w:sz w:val="28"/>
          <w:szCs w:val="28"/>
        </w:rPr>
      </w:pPr>
      <w:r w:rsidRPr="00804199">
        <w:rPr>
          <w:sz w:val="28"/>
          <w:szCs w:val="28"/>
        </w:rPr>
        <w:t>2) творчими - самостійна або групова робота  учасників проекту над дослідницькими творчими завданнями;</w:t>
      </w:r>
    </w:p>
    <w:p w:rsidR="00BF4A0C" w:rsidRPr="00804199" w:rsidRDefault="00BF4A0C" w:rsidP="00143508">
      <w:pPr>
        <w:jc w:val="both"/>
        <w:rPr>
          <w:sz w:val="28"/>
          <w:szCs w:val="28"/>
        </w:rPr>
      </w:pPr>
      <w:r w:rsidRPr="00804199">
        <w:rPr>
          <w:sz w:val="28"/>
          <w:szCs w:val="28"/>
        </w:rPr>
        <w:t>3) інформаційними монопроектами – учень збирає відповідну інформацію з будь-якої проблеми, аналізує, узагальнює отримані дані та потім інформує учнів щодо отриманих відомостей.</w:t>
      </w:r>
    </w:p>
    <w:p w:rsidR="00BF4A0C" w:rsidRDefault="00BF4A0C" w:rsidP="00367904">
      <w:pPr>
        <w:ind w:firstLine="720"/>
        <w:jc w:val="both"/>
        <w:rPr>
          <w:sz w:val="28"/>
          <w:szCs w:val="28"/>
        </w:rPr>
      </w:pPr>
      <w:r w:rsidRPr="00804199">
        <w:rPr>
          <w:sz w:val="28"/>
          <w:szCs w:val="28"/>
        </w:rPr>
        <w:t>Проекти пропонуються для презентації по закінченню  вивчення теми на етапі творчого осмислення та використання матеріалу.</w:t>
      </w:r>
    </w:p>
    <w:p w:rsidR="00BF4A0C" w:rsidRDefault="00BF4A0C" w:rsidP="00367904">
      <w:pPr>
        <w:ind w:firstLine="720"/>
        <w:jc w:val="both"/>
        <w:rPr>
          <w:color w:val="000000"/>
          <w:sz w:val="28"/>
          <w:szCs w:val="28"/>
        </w:rPr>
      </w:pPr>
      <w:r w:rsidRPr="00804199">
        <w:rPr>
          <w:sz w:val="28"/>
          <w:szCs w:val="28"/>
        </w:rPr>
        <w:t xml:space="preserve">Слід зазаначити також, що навчання іноземній мові на основі проектів відбувається в чотири етапи: підготовчий, виконавчий, презентаційний та підсумковий. Відповідно, система вправ з навчання іноземної мови на основі проектної методики реалізується в чотири етапи і містить такі групи вправ: на підготовчому етапі – для планування ходу проекту, для формування лексичних, граматичних, інтонаційних навичок мовлення; на виконавчому етапі – для </w:t>
      </w:r>
      <w:r w:rsidRPr="00804199">
        <w:rPr>
          <w:sz w:val="28"/>
          <w:szCs w:val="28"/>
        </w:rPr>
        <w:lastRenderedPageBreak/>
        <w:t>розвитку вмінь аудіювання, читання, письма та говоріння, для організації пошуку письмової інформації, для навчання укладання анкети, для навчання планування і проведення інтерв’ю, для організації проведення опитування, для навчання написання доповіді; на презентаційному етапі – для навчання усної презентації проектів та для організації презентації проекту; на підсумковому етапі – для контролю сформованості мовленнєвих навичок говоріння, аудіювання, читання і письма та для оцінювання проектів.</w:t>
      </w:r>
      <w:r w:rsidRPr="00681156">
        <w:rPr>
          <w:sz w:val="28"/>
          <w:szCs w:val="28"/>
        </w:rPr>
        <w:t xml:space="preserve"> </w:t>
      </w:r>
      <w:r w:rsidRPr="00804199">
        <w:rPr>
          <w:color w:val="000000"/>
          <w:sz w:val="28"/>
          <w:szCs w:val="28"/>
        </w:rPr>
        <w:t xml:space="preserve">Загальна оцінка проекту, на думку </w:t>
      </w:r>
      <w:r w:rsidRPr="00681156">
        <w:rPr>
          <w:color w:val="000000"/>
          <w:sz w:val="28"/>
          <w:szCs w:val="28"/>
        </w:rPr>
        <w:t xml:space="preserve">                </w:t>
      </w:r>
      <w:r w:rsidRPr="00804199">
        <w:rPr>
          <w:color w:val="000000"/>
          <w:sz w:val="28"/>
          <w:szCs w:val="28"/>
        </w:rPr>
        <w:t>Є.</w:t>
      </w:r>
      <w:r>
        <w:rPr>
          <w:color w:val="000000"/>
          <w:sz w:val="28"/>
          <w:szCs w:val="28"/>
        </w:rPr>
        <w:t xml:space="preserve"> С. </w:t>
      </w:r>
      <w:r w:rsidRPr="00804199">
        <w:rPr>
          <w:color w:val="000000"/>
          <w:sz w:val="28"/>
          <w:szCs w:val="28"/>
        </w:rPr>
        <w:t>Полат, включає аналіз значущості й актуальності обраної проблеми; коректність обраних методів дослідження і методів опрацювання одержаних результатів; активність кожного учасника проекту у відповідності до його індивідуальних можливостей; колективний характер рішень, що приймаються; характер спілкування і взаємодопомоги; необхідна і достатня глибина проникнення в проблему; доказовість рішень, що приймаються, вміння аргументувати свої висновки; естетика оформлення результатів проекту; вміння відповідати на запитання опонентів, лаконічність га аргументованість відповідей кожного члена групи [5]. А ми додамо до вище перелічених параметрів ще один: якість мовного і мовленнєвого оформлення проекту.</w:t>
      </w:r>
    </w:p>
    <w:p w:rsidR="00BF4A0C" w:rsidRDefault="00BF4A0C" w:rsidP="00367904">
      <w:pPr>
        <w:ind w:firstLine="720"/>
        <w:jc w:val="both"/>
        <w:rPr>
          <w:sz w:val="28"/>
          <w:szCs w:val="28"/>
        </w:rPr>
      </w:pPr>
      <w:r w:rsidRPr="00804199">
        <w:rPr>
          <w:sz w:val="28"/>
          <w:szCs w:val="28"/>
        </w:rPr>
        <w:t>Метод проектів набуває останнім часом усе більше прихильників. Він</w:t>
      </w:r>
      <w:r>
        <w:rPr>
          <w:sz w:val="28"/>
          <w:szCs w:val="28"/>
        </w:rPr>
        <w:t xml:space="preserve"> </w:t>
      </w:r>
      <w:r w:rsidRPr="00804199">
        <w:rPr>
          <w:sz w:val="28"/>
          <w:szCs w:val="28"/>
        </w:rPr>
        <w:t>спрямований на те, що б розвинути активне самостійне мислення та</w:t>
      </w:r>
      <w:r>
        <w:rPr>
          <w:sz w:val="28"/>
          <w:szCs w:val="28"/>
        </w:rPr>
        <w:t xml:space="preserve"> </w:t>
      </w:r>
      <w:r w:rsidRPr="00804199">
        <w:rPr>
          <w:sz w:val="28"/>
          <w:szCs w:val="28"/>
        </w:rPr>
        <w:t>навчити застосовувати знання на практиці. Проектна методика передбачає</w:t>
      </w:r>
      <w:r>
        <w:rPr>
          <w:sz w:val="28"/>
          <w:szCs w:val="28"/>
        </w:rPr>
        <w:t xml:space="preserve"> </w:t>
      </w:r>
      <w:r w:rsidRPr="00804199">
        <w:rPr>
          <w:sz w:val="28"/>
          <w:szCs w:val="28"/>
        </w:rPr>
        <w:t>високий рівень індивідуальної та колективної відповідальності за виконання кожного завдання у розробці проекту. Тема проекту може бути пов’язана тільки з одним предметом чи носити міждисциплінарний характер. У процесі підбору теми проекту викладач повинен орієнтуватися на інтереси і потреби студентів, їхні можливості і особисту значимість майбутньої роботи. Виконаний проект може бути представлений в самих різних формах: стаття, рекомендації, альбом, колаж тощо. Різноманітними мають бути і форми презентації проекту: доповідь, конференція, конкурс, свято. Доцільно комплексне, інтегративне використання в навчальному процесі оволодіння міжкультурним спілкуванням усіх вищезазначених технологій навчання. Так творчі завдання проекту засобами Інтернет інформації, у формі буклету, навчального додаткового матеріалу, інструкцій, модульного тесту, роботи з мовним портфелем (заповнення мовного паспорта, біографії, досьє) дозволить здійснити моніторинг автономної навчальної діяльності у вищому навчальному закладі. Будь-яку дію, що виконується індивідуально, в групі, за підтримки викладача, студенти повинні спочатку спланувати, виконати, а потім проаналізувати й оцінити. Викладач тільки створює ситуації для творчої активності студентів на занятті. Звичайно, це урізноманітнює рутинний навчальний процес, сприяє диференціації та індивідуалізації навчання.</w:t>
      </w:r>
    </w:p>
    <w:p w:rsidR="00BF4A0C" w:rsidRDefault="00BF4A0C" w:rsidP="00367904">
      <w:pPr>
        <w:ind w:firstLine="720"/>
        <w:jc w:val="both"/>
        <w:rPr>
          <w:sz w:val="28"/>
          <w:szCs w:val="28"/>
        </w:rPr>
      </w:pPr>
      <w:r w:rsidRPr="00AF7C3A">
        <w:rPr>
          <w:sz w:val="28"/>
          <w:szCs w:val="28"/>
        </w:rPr>
        <w:t xml:space="preserve">Метод проектів надає нові можливості вирішення складних методичних завдань. Для успішного впровадження проектів у навчальний процес необхідно урахування специфіки конкретної навчальної дисципліни та особливості кожного типу проектів. Становлення нової генерації висококваліфікованих випускників </w:t>
      </w:r>
      <w:r w:rsidRPr="00AF7C3A">
        <w:rPr>
          <w:sz w:val="28"/>
          <w:szCs w:val="28"/>
        </w:rPr>
        <w:lastRenderedPageBreak/>
        <w:t>вузів, що володіють проектними здібностями, є одним із стратегічних орієнтирів у модернізації освіти.</w:t>
      </w:r>
    </w:p>
    <w:p w:rsidR="00BF4A0C" w:rsidRDefault="00BF4A0C" w:rsidP="00367904">
      <w:pPr>
        <w:ind w:firstLine="720"/>
        <w:jc w:val="both"/>
        <w:rPr>
          <w:sz w:val="28"/>
          <w:szCs w:val="28"/>
        </w:rPr>
      </w:pPr>
      <w:r w:rsidRPr="00804199">
        <w:rPr>
          <w:sz w:val="28"/>
          <w:szCs w:val="28"/>
        </w:rPr>
        <w:t>Отже, реалізація проектної методики при навчанні іноземної мови</w:t>
      </w:r>
      <w:r>
        <w:rPr>
          <w:sz w:val="28"/>
          <w:szCs w:val="28"/>
        </w:rPr>
        <w:t xml:space="preserve"> </w:t>
      </w:r>
      <w:r w:rsidRPr="00804199">
        <w:rPr>
          <w:sz w:val="28"/>
          <w:szCs w:val="28"/>
        </w:rPr>
        <w:t>дозволяє удосконалити навчальний процес, підвищити мотиваційний</w:t>
      </w:r>
      <w:r>
        <w:rPr>
          <w:sz w:val="28"/>
          <w:szCs w:val="28"/>
        </w:rPr>
        <w:t xml:space="preserve"> </w:t>
      </w:r>
      <w:r w:rsidRPr="00804199">
        <w:rPr>
          <w:sz w:val="28"/>
          <w:szCs w:val="28"/>
        </w:rPr>
        <w:t>потенціал студентів, їхній рівень володіння іноземною мовою.</w:t>
      </w:r>
    </w:p>
    <w:p w:rsidR="00BF4A0C" w:rsidRPr="00287BDD" w:rsidRDefault="00BF4A0C" w:rsidP="00367904">
      <w:pPr>
        <w:ind w:firstLine="720"/>
        <w:jc w:val="both"/>
        <w:rPr>
          <w:sz w:val="28"/>
          <w:szCs w:val="28"/>
        </w:rPr>
      </w:pPr>
      <w:r w:rsidRPr="00804199">
        <w:rPr>
          <w:sz w:val="28"/>
          <w:szCs w:val="28"/>
        </w:rPr>
        <w:t>Метод проектів підвищує комунікативні здібності студентів, рівень їхнього практичного володіння іноземною мовою. Реалізація цього методу у</w:t>
      </w:r>
      <w:r>
        <w:rPr>
          <w:sz w:val="28"/>
          <w:szCs w:val="28"/>
        </w:rPr>
        <w:t xml:space="preserve"> </w:t>
      </w:r>
      <w:r w:rsidRPr="00804199">
        <w:rPr>
          <w:sz w:val="28"/>
          <w:szCs w:val="28"/>
        </w:rPr>
        <w:t>вимогах до вищої освіти дозволяє говорити про проект як про педагогічну</w:t>
      </w:r>
      <w:r>
        <w:rPr>
          <w:sz w:val="28"/>
          <w:szCs w:val="28"/>
        </w:rPr>
        <w:t xml:space="preserve"> </w:t>
      </w:r>
      <w:r w:rsidRPr="00804199">
        <w:rPr>
          <w:sz w:val="28"/>
          <w:szCs w:val="28"/>
        </w:rPr>
        <w:t>технологію, що дозволяє ефективно вирішувати завдання особистісно-зорієнтованого підходу в навчанні міжкультурного спілкування.</w:t>
      </w:r>
      <w:r w:rsidRPr="00804199">
        <w:rPr>
          <w:color w:val="000000"/>
          <w:sz w:val="28"/>
          <w:szCs w:val="28"/>
        </w:rPr>
        <w:t xml:space="preserve"> Саме такий метод у поєднанні з іншими технологіями навчання здатний вирішити завдання поступового формування й подальшого розвитку самостійного мислення студентів, володіння ними певними інтелектуальними, творчими та комунікативними вміннями.</w:t>
      </w:r>
    </w:p>
    <w:p w:rsidR="00BF4A0C" w:rsidRPr="00804199" w:rsidRDefault="00BF4A0C" w:rsidP="00143508">
      <w:pPr>
        <w:autoSpaceDE w:val="0"/>
        <w:autoSpaceDN w:val="0"/>
        <w:adjustRightInd w:val="0"/>
        <w:jc w:val="both"/>
        <w:rPr>
          <w:sz w:val="28"/>
          <w:szCs w:val="28"/>
        </w:rPr>
      </w:pPr>
    </w:p>
    <w:p w:rsidR="00BF4A0C" w:rsidRPr="00804199" w:rsidRDefault="00BF4A0C" w:rsidP="00143508">
      <w:pPr>
        <w:jc w:val="center"/>
        <w:rPr>
          <w:b/>
          <w:bCs/>
          <w:sz w:val="28"/>
          <w:szCs w:val="28"/>
        </w:rPr>
      </w:pPr>
      <w:r w:rsidRPr="00804199">
        <w:rPr>
          <w:b/>
          <w:bCs/>
          <w:sz w:val="28"/>
          <w:szCs w:val="28"/>
        </w:rPr>
        <w:t>Література</w:t>
      </w:r>
    </w:p>
    <w:p w:rsidR="00BF4A0C" w:rsidRPr="00804199" w:rsidRDefault="00BF4A0C" w:rsidP="001A11C5">
      <w:pPr>
        <w:pStyle w:val="11"/>
        <w:numPr>
          <w:ilvl w:val="0"/>
          <w:numId w:val="63"/>
        </w:numPr>
        <w:spacing w:line="240" w:lineRule="auto"/>
        <w:ind w:left="714" w:hanging="357"/>
        <w:jc w:val="both"/>
        <w:rPr>
          <w:rFonts w:ascii="Times New Roman" w:hAnsi="Times New Roman"/>
          <w:sz w:val="28"/>
          <w:szCs w:val="28"/>
          <w:lang w:val="uk-UA"/>
        </w:rPr>
      </w:pPr>
      <w:r w:rsidRPr="00804199">
        <w:rPr>
          <w:rFonts w:ascii="Times New Roman" w:hAnsi="Times New Roman"/>
          <w:sz w:val="28"/>
          <w:szCs w:val="28"/>
          <w:lang w:val="uk-UA"/>
        </w:rPr>
        <w:t>Арванітопуло Е.Г. Особливості навчання іноземної мови за проектною методикою // Вісник Київського національного лінгвістичного університету: Серія педагогіка та психологія. Внп. 5. - К.: Видавничий центр КНЛУ, 2002. - С. 230- 236.</w:t>
      </w:r>
    </w:p>
    <w:p w:rsidR="00BF4A0C" w:rsidRPr="00143508" w:rsidRDefault="00BF4A0C" w:rsidP="001A11C5">
      <w:pPr>
        <w:pStyle w:val="11"/>
        <w:numPr>
          <w:ilvl w:val="0"/>
          <w:numId w:val="63"/>
        </w:numPr>
        <w:spacing w:line="240" w:lineRule="auto"/>
        <w:ind w:left="714" w:hanging="357"/>
        <w:jc w:val="both"/>
        <w:rPr>
          <w:rFonts w:ascii="Times New Roman" w:hAnsi="Times New Roman"/>
          <w:spacing w:val="-6"/>
          <w:sz w:val="28"/>
          <w:szCs w:val="28"/>
          <w:lang w:val="uk-UA"/>
        </w:rPr>
      </w:pPr>
      <w:r w:rsidRPr="00143508">
        <w:rPr>
          <w:rFonts w:ascii="Times New Roman" w:hAnsi="Times New Roman"/>
          <w:spacing w:val="-6"/>
          <w:sz w:val="28"/>
          <w:szCs w:val="28"/>
        </w:rPr>
        <w:t>Бегьом Ф. Проект на уроці іноземної мови / Ф. Бегьом // К.: Основа, 2007. – 35с.</w:t>
      </w:r>
    </w:p>
    <w:p w:rsidR="00BF4A0C" w:rsidRPr="00804199" w:rsidRDefault="00BF4A0C" w:rsidP="001A11C5">
      <w:pPr>
        <w:pStyle w:val="11"/>
        <w:numPr>
          <w:ilvl w:val="0"/>
          <w:numId w:val="63"/>
        </w:numPr>
        <w:spacing w:line="240" w:lineRule="auto"/>
        <w:ind w:left="714" w:hanging="357"/>
        <w:jc w:val="both"/>
        <w:rPr>
          <w:rFonts w:ascii="Times New Roman" w:hAnsi="Times New Roman"/>
          <w:sz w:val="28"/>
          <w:szCs w:val="28"/>
          <w:lang w:val="uk-UA"/>
        </w:rPr>
      </w:pPr>
      <w:r w:rsidRPr="00804199">
        <w:rPr>
          <w:rFonts w:ascii="Times New Roman" w:eastAsia="TimesNewRomanPSMT" w:hAnsi="Times New Roman"/>
          <w:sz w:val="28"/>
          <w:szCs w:val="28"/>
          <w:lang w:val="uk-UA"/>
        </w:rPr>
        <w:t>Бобрович Г.А. Метод проектов как способ организации самостоятельных занятий // Сучасні інформаційні технології та інноваційні методики навчання в підготовці фахівців: методологія, досвід, проблеми: Зб. наук. пр. – Випуск 5 / Редкол.: І.А. Зязюн (голова) та ін. – Київ-Вінниця: ДОВ Вінниця, 2004. – С. 23-28.</w:t>
      </w:r>
    </w:p>
    <w:p w:rsidR="00BF4A0C" w:rsidRPr="00804199" w:rsidRDefault="00BF4A0C" w:rsidP="001A11C5">
      <w:pPr>
        <w:pStyle w:val="11"/>
        <w:numPr>
          <w:ilvl w:val="0"/>
          <w:numId w:val="63"/>
        </w:numPr>
        <w:spacing w:line="240" w:lineRule="auto"/>
        <w:ind w:left="714" w:hanging="357"/>
        <w:jc w:val="both"/>
        <w:rPr>
          <w:rFonts w:ascii="Times New Roman" w:hAnsi="Times New Roman"/>
          <w:sz w:val="28"/>
          <w:szCs w:val="28"/>
          <w:lang w:val="uk-UA"/>
        </w:rPr>
      </w:pPr>
      <w:r w:rsidRPr="00804199">
        <w:rPr>
          <w:rFonts w:ascii="Times New Roman" w:eastAsia="TimesNewRomanPSMT" w:hAnsi="Times New Roman"/>
          <w:sz w:val="28"/>
          <w:szCs w:val="28"/>
        </w:rPr>
        <w:t>Насонкина Л.В. Метод проектов как средство реализации</w:t>
      </w:r>
      <w:r w:rsidRPr="00804199">
        <w:rPr>
          <w:rFonts w:ascii="Times New Roman" w:eastAsia="TimesNewRomanPSMT" w:hAnsi="Times New Roman"/>
          <w:sz w:val="28"/>
          <w:szCs w:val="28"/>
          <w:lang w:val="uk-UA"/>
        </w:rPr>
        <w:t xml:space="preserve"> </w:t>
      </w:r>
      <w:r w:rsidRPr="00804199">
        <w:rPr>
          <w:rFonts w:ascii="Times New Roman" w:eastAsia="TimesNewRomanPSMT" w:hAnsi="Times New Roman"/>
          <w:sz w:val="28"/>
          <w:szCs w:val="28"/>
        </w:rPr>
        <w:t>личностно ориентированного подхода при изучении иностранных языков. – Режим доступа: www.yspu.yar.ru/vestnik/pedagoka_i_psichologiy/13_4.</w:t>
      </w:r>
    </w:p>
    <w:p w:rsidR="00BF4A0C" w:rsidRPr="00973CB3" w:rsidRDefault="00BF4A0C" w:rsidP="001A11C5">
      <w:pPr>
        <w:pStyle w:val="11"/>
        <w:numPr>
          <w:ilvl w:val="0"/>
          <w:numId w:val="63"/>
        </w:numPr>
        <w:spacing w:line="240" w:lineRule="auto"/>
        <w:ind w:left="714" w:hanging="357"/>
        <w:jc w:val="both"/>
        <w:rPr>
          <w:rFonts w:ascii="Times New Roman" w:hAnsi="Times New Roman"/>
          <w:sz w:val="28"/>
          <w:szCs w:val="28"/>
          <w:lang w:val="uk-UA"/>
        </w:rPr>
      </w:pPr>
      <w:r w:rsidRPr="00804199">
        <w:rPr>
          <w:rFonts w:ascii="Times New Roman" w:eastAsia="TimesNewRomanPSMT" w:hAnsi="Times New Roman"/>
          <w:sz w:val="28"/>
          <w:szCs w:val="28"/>
        </w:rPr>
        <w:t>Полат Е.С. Метод проектов в современной школе // Информатика и образование. – 2001.– № 4. – С. 18-20.</w:t>
      </w:r>
      <w:r>
        <w:rPr>
          <w:rFonts w:ascii="Times New Roman" w:eastAsia="TimesNewRomanPSMT" w:hAnsi="Times New Roman"/>
          <w:sz w:val="28"/>
          <w:szCs w:val="28"/>
          <w:lang w:val="en-US"/>
        </w:rPr>
        <w:t xml:space="preserve"> </w:t>
      </w:r>
    </w:p>
    <w:p w:rsidR="00367904" w:rsidRDefault="00367904" w:rsidP="00143508">
      <w:pPr>
        <w:pStyle w:val="11"/>
        <w:ind w:left="0" w:firstLine="0"/>
        <w:jc w:val="center"/>
        <w:rPr>
          <w:rStyle w:val="longtext"/>
          <w:rFonts w:ascii="Times New Roman" w:hAnsi="Times New Roman"/>
          <w:b/>
          <w:sz w:val="28"/>
          <w:szCs w:val="28"/>
          <w:shd w:val="clear" w:color="auto" w:fill="FFFFFF"/>
          <w:lang w:val="en-US"/>
        </w:rPr>
      </w:pPr>
    </w:p>
    <w:p w:rsidR="00BF4A0C" w:rsidRPr="00143508" w:rsidRDefault="00BF4A0C" w:rsidP="00143508">
      <w:pPr>
        <w:pStyle w:val="11"/>
        <w:ind w:left="0" w:firstLine="0"/>
        <w:jc w:val="center"/>
        <w:rPr>
          <w:rFonts w:ascii="Times New Roman" w:hAnsi="Times New Roman"/>
          <w:b/>
          <w:sz w:val="28"/>
          <w:szCs w:val="28"/>
          <w:shd w:val="clear" w:color="auto" w:fill="FFFFFF"/>
          <w:lang w:val="uk-UA"/>
        </w:rPr>
      </w:pPr>
      <w:r w:rsidRPr="00143508">
        <w:rPr>
          <w:rStyle w:val="longtext"/>
          <w:rFonts w:ascii="Times New Roman" w:hAnsi="Times New Roman"/>
          <w:b/>
          <w:sz w:val="28"/>
          <w:szCs w:val="28"/>
          <w:shd w:val="clear" w:color="auto" w:fill="FFFFFF"/>
        </w:rPr>
        <w:t>Summary</w:t>
      </w:r>
    </w:p>
    <w:p w:rsidR="00BF4A0C" w:rsidRDefault="00BF4A0C" w:rsidP="00143508">
      <w:pPr>
        <w:autoSpaceDE w:val="0"/>
        <w:autoSpaceDN w:val="0"/>
        <w:adjustRightInd w:val="0"/>
        <w:ind w:firstLine="709"/>
        <w:jc w:val="both"/>
        <w:rPr>
          <w:iCs/>
          <w:sz w:val="28"/>
          <w:szCs w:val="28"/>
          <w:lang w:val="en-US"/>
        </w:rPr>
      </w:pPr>
      <w:r w:rsidRPr="0076279A">
        <w:rPr>
          <w:rFonts w:eastAsia="TimesNewRomanPSMT"/>
          <w:sz w:val="28"/>
          <w:szCs w:val="28"/>
          <w:lang w:val="en-US"/>
        </w:rPr>
        <w:t>The article is devoted to</w:t>
      </w:r>
      <w:r>
        <w:rPr>
          <w:rFonts w:eastAsia="TimesNewRomanPSMT"/>
          <w:sz w:val="28"/>
          <w:szCs w:val="28"/>
          <w:lang w:val="en-US"/>
        </w:rPr>
        <w:t xml:space="preserve"> the </w:t>
      </w:r>
      <w:r w:rsidRPr="0076279A">
        <w:rPr>
          <w:rFonts w:eastAsia="TimesNewRomanPSMT"/>
          <w:sz w:val="28"/>
          <w:szCs w:val="28"/>
          <w:lang w:val="en-US"/>
        </w:rPr>
        <w:t>investigation of main types of</w:t>
      </w:r>
      <w:r w:rsidRPr="00143508">
        <w:rPr>
          <w:rFonts w:eastAsia="TimesNewRomanPSMT"/>
          <w:sz w:val="28"/>
          <w:szCs w:val="28"/>
          <w:lang w:val="en-US"/>
        </w:rPr>
        <w:t xml:space="preserve"> </w:t>
      </w:r>
      <w:r w:rsidRPr="0076279A">
        <w:rPr>
          <w:rFonts w:eastAsia="TimesNewRomanPSMT"/>
          <w:sz w:val="28"/>
          <w:szCs w:val="28"/>
          <w:lang w:val="en-US"/>
        </w:rPr>
        <w:t xml:space="preserve">method of projects, characteristic traits of </w:t>
      </w:r>
      <w:r>
        <w:rPr>
          <w:rFonts w:eastAsia="TimesNewRomanPSMT"/>
          <w:sz w:val="28"/>
          <w:szCs w:val="28"/>
          <w:lang w:val="en-US"/>
        </w:rPr>
        <w:t xml:space="preserve">it </w:t>
      </w:r>
      <w:r w:rsidRPr="0076279A">
        <w:rPr>
          <w:rFonts w:eastAsia="TimesNewRomanPSMT"/>
          <w:sz w:val="28"/>
          <w:szCs w:val="28"/>
          <w:lang w:val="en-US"/>
        </w:rPr>
        <w:t>are defined,</w:t>
      </w:r>
      <w:r w:rsidRPr="00143508">
        <w:rPr>
          <w:rFonts w:eastAsia="TimesNewRomanPSMT"/>
          <w:sz w:val="28"/>
          <w:szCs w:val="28"/>
          <w:lang w:val="en-US"/>
        </w:rPr>
        <w:t xml:space="preserve"> </w:t>
      </w:r>
      <w:r w:rsidRPr="0076279A">
        <w:rPr>
          <w:rFonts w:eastAsia="TimesNewRomanPSMT"/>
          <w:sz w:val="28"/>
          <w:szCs w:val="28"/>
          <w:lang w:val="en-US"/>
        </w:rPr>
        <w:t>peculiarities of organization of project activities are analyzed.</w:t>
      </w:r>
      <w:r w:rsidRPr="0076279A">
        <w:rPr>
          <w:iCs/>
          <w:sz w:val="28"/>
          <w:szCs w:val="28"/>
          <w:lang w:val="en-US"/>
        </w:rPr>
        <w:t xml:space="preserve"> Various aspects of design methodologies, </w:t>
      </w:r>
      <w:r>
        <w:rPr>
          <w:iCs/>
          <w:sz w:val="28"/>
          <w:szCs w:val="28"/>
          <w:lang w:val="en-US"/>
        </w:rPr>
        <w:t xml:space="preserve">the </w:t>
      </w:r>
      <w:r w:rsidRPr="0076279A">
        <w:rPr>
          <w:iCs/>
          <w:sz w:val="28"/>
          <w:szCs w:val="28"/>
          <w:lang w:val="en-US"/>
        </w:rPr>
        <w:t>stages and kinds of its activity are</w:t>
      </w:r>
      <w:r w:rsidRPr="00143508">
        <w:rPr>
          <w:iCs/>
          <w:sz w:val="28"/>
          <w:szCs w:val="28"/>
          <w:lang w:val="en-US"/>
        </w:rPr>
        <w:t xml:space="preserve"> </w:t>
      </w:r>
      <w:r w:rsidRPr="0076279A">
        <w:rPr>
          <w:iCs/>
          <w:sz w:val="28"/>
          <w:szCs w:val="28"/>
          <w:lang w:val="en-US"/>
        </w:rPr>
        <w:t>given. The influence of the method on students’ communication skills and the level of their</w:t>
      </w:r>
      <w:r w:rsidRPr="00143508">
        <w:rPr>
          <w:iCs/>
          <w:sz w:val="28"/>
          <w:szCs w:val="28"/>
          <w:lang w:val="en-US"/>
        </w:rPr>
        <w:t xml:space="preserve"> </w:t>
      </w:r>
      <w:r w:rsidRPr="0076279A">
        <w:rPr>
          <w:iCs/>
          <w:sz w:val="28"/>
          <w:szCs w:val="28"/>
          <w:lang w:val="en-US"/>
        </w:rPr>
        <w:t>practical knowledge of a foreign language are analyzed. The aim of design methodologies is</w:t>
      </w:r>
      <w:r w:rsidRPr="00143508">
        <w:rPr>
          <w:iCs/>
          <w:sz w:val="28"/>
          <w:szCs w:val="28"/>
          <w:lang w:val="en-US"/>
        </w:rPr>
        <w:t xml:space="preserve"> </w:t>
      </w:r>
      <w:r w:rsidRPr="0076279A">
        <w:rPr>
          <w:iCs/>
          <w:sz w:val="28"/>
          <w:szCs w:val="28"/>
          <w:lang w:val="en-US"/>
        </w:rPr>
        <w:t>the development of students’ creative abilities and encouraging of their independent</w:t>
      </w:r>
      <w:r w:rsidRPr="00143508">
        <w:rPr>
          <w:iCs/>
          <w:sz w:val="28"/>
          <w:szCs w:val="28"/>
          <w:lang w:val="en-US"/>
        </w:rPr>
        <w:t xml:space="preserve"> </w:t>
      </w:r>
      <w:r w:rsidRPr="0076279A">
        <w:rPr>
          <w:iCs/>
          <w:sz w:val="28"/>
          <w:szCs w:val="28"/>
          <w:lang w:val="en-US"/>
        </w:rPr>
        <w:t xml:space="preserve">productive learning activities. </w:t>
      </w:r>
      <w:r>
        <w:rPr>
          <w:iCs/>
          <w:sz w:val="28"/>
          <w:szCs w:val="28"/>
          <w:lang w:val="en-US"/>
        </w:rPr>
        <w:t xml:space="preserve">In </w:t>
      </w:r>
      <w:r w:rsidRPr="0076279A">
        <w:rPr>
          <w:iCs/>
          <w:sz w:val="28"/>
          <w:szCs w:val="28"/>
          <w:lang w:val="en-US"/>
        </w:rPr>
        <w:t>the author’s opinion</w:t>
      </w:r>
      <w:r>
        <w:rPr>
          <w:iCs/>
          <w:sz w:val="28"/>
          <w:szCs w:val="28"/>
          <w:lang w:val="en-US"/>
        </w:rPr>
        <w:t>,</w:t>
      </w:r>
      <w:r w:rsidRPr="0076279A">
        <w:rPr>
          <w:iCs/>
          <w:sz w:val="28"/>
          <w:szCs w:val="28"/>
          <w:lang w:val="en-US"/>
        </w:rPr>
        <w:t xml:space="preserve"> the implementation of</w:t>
      </w:r>
      <w:r w:rsidRPr="00143508">
        <w:rPr>
          <w:iCs/>
          <w:sz w:val="28"/>
          <w:szCs w:val="28"/>
          <w:lang w:val="en-US"/>
        </w:rPr>
        <w:t xml:space="preserve"> </w:t>
      </w:r>
      <w:r w:rsidRPr="0076279A">
        <w:rPr>
          <w:iCs/>
          <w:sz w:val="28"/>
          <w:szCs w:val="28"/>
          <w:lang w:val="en-US"/>
        </w:rPr>
        <w:t>design methodologies for teaching foreign language allows to improve the learning process,</w:t>
      </w:r>
      <w:r w:rsidRPr="00143508">
        <w:rPr>
          <w:iCs/>
          <w:sz w:val="28"/>
          <w:szCs w:val="28"/>
          <w:lang w:val="en-US"/>
        </w:rPr>
        <w:t xml:space="preserve"> </w:t>
      </w:r>
      <w:r w:rsidRPr="0076279A">
        <w:rPr>
          <w:iCs/>
          <w:sz w:val="28"/>
          <w:szCs w:val="28"/>
          <w:lang w:val="en-US"/>
        </w:rPr>
        <w:t>increase</w:t>
      </w:r>
      <w:r>
        <w:rPr>
          <w:iCs/>
          <w:sz w:val="28"/>
          <w:szCs w:val="28"/>
          <w:lang w:val="en-US"/>
        </w:rPr>
        <w:t xml:space="preserve"> both the </w:t>
      </w:r>
      <w:r w:rsidRPr="0076279A">
        <w:rPr>
          <w:iCs/>
          <w:sz w:val="28"/>
          <w:szCs w:val="28"/>
          <w:lang w:val="en-US"/>
        </w:rPr>
        <w:t xml:space="preserve">students’ motivation potential and </w:t>
      </w:r>
      <w:r>
        <w:rPr>
          <w:iCs/>
          <w:sz w:val="28"/>
          <w:szCs w:val="28"/>
          <w:lang w:val="en-US"/>
        </w:rPr>
        <w:t xml:space="preserve">their </w:t>
      </w:r>
      <w:r w:rsidRPr="0076279A">
        <w:rPr>
          <w:iCs/>
          <w:sz w:val="28"/>
          <w:szCs w:val="28"/>
          <w:lang w:val="en-US"/>
        </w:rPr>
        <w:t xml:space="preserve"> command of a foreign language.</w:t>
      </w:r>
      <w:r>
        <w:rPr>
          <w:iCs/>
          <w:sz w:val="28"/>
          <w:szCs w:val="28"/>
          <w:lang w:val="en-US"/>
        </w:rPr>
        <w:t xml:space="preserve"> </w:t>
      </w:r>
    </w:p>
    <w:p w:rsidR="00BF4A0C" w:rsidRPr="00504C3A" w:rsidRDefault="00BF4A0C" w:rsidP="00C37F62">
      <w:pPr>
        <w:pStyle w:val="1"/>
        <w:jc w:val="center"/>
        <w:rPr>
          <w:sz w:val="28"/>
          <w:szCs w:val="28"/>
        </w:rPr>
      </w:pPr>
      <w:r w:rsidRPr="00504C3A">
        <w:rPr>
          <w:sz w:val="28"/>
          <w:szCs w:val="28"/>
        </w:rPr>
        <w:lastRenderedPageBreak/>
        <w:t>RELIGION IN THE BRITISH EDUCATION SYSTEM</w:t>
      </w:r>
    </w:p>
    <w:p w:rsidR="00BF4A0C" w:rsidRPr="00C37F62" w:rsidRDefault="00BF4A0C" w:rsidP="00C37F62">
      <w:pPr>
        <w:jc w:val="center"/>
        <w:rPr>
          <w:b/>
          <w:sz w:val="28"/>
          <w:szCs w:val="28"/>
          <w:lang w:val="en-US"/>
        </w:rPr>
      </w:pPr>
    </w:p>
    <w:p w:rsidR="00BF4A0C" w:rsidRPr="00C37F62" w:rsidRDefault="00BF4A0C" w:rsidP="00C37F62">
      <w:pPr>
        <w:jc w:val="center"/>
        <w:rPr>
          <w:sz w:val="28"/>
          <w:szCs w:val="28"/>
          <w:lang w:val="en-US"/>
        </w:rPr>
      </w:pPr>
      <w:r w:rsidRPr="00C37F62">
        <w:rPr>
          <w:b/>
          <w:sz w:val="28"/>
          <w:szCs w:val="28"/>
          <w:lang w:val="en-US"/>
        </w:rPr>
        <w:t>Rozenfeld J.</w:t>
      </w:r>
    </w:p>
    <w:p w:rsidR="00BF4A0C" w:rsidRPr="00120BB5" w:rsidRDefault="00BF4A0C" w:rsidP="00C37F62">
      <w:pPr>
        <w:jc w:val="center"/>
        <w:rPr>
          <w:sz w:val="28"/>
          <w:szCs w:val="28"/>
          <w:lang w:val="en-US"/>
        </w:rPr>
      </w:pPr>
      <w:r w:rsidRPr="00C37F62">
        <w:rPr>
          <w:i/>
          <w:sz w:val="28"/>
          <w:szCs w:val="28"/>
          <w:lang w:val="en-US"/>
        </w:rPr>
        <w:t xml:space="preserve">Pavol Jozef </w:t>
      </w:r>
      <w:r w:rsidRPr="00120BB5">
        <w:rPr>
          <w:i/>
          <w:sz w:val="28"/>
          <w:szCs w:val="28"/>
          <w:lang w:val="sk-SK"/>
        </w:rPr>
        <w:t>Šafárik University in Košice</w:t>
      </w:r>
      <w:r>
        <w:rPr>
          <w:i/>
          <w:sz w:val="28"/>
          <w:szCs w:val="28"/>
          <w:lang w:val="sk-SK"/>
        </w:rPr>
        <w:t xml:space="preserve"> (Slovakia)</w:t>
      </w:r>
    </w:p>
    <w:p w:rsidR="00BF4A0C" w:rsidRPr="00C37F62" w:rsidRDefault="00BF4A0C" w:rsidP="00C37F62">
      <w:pPr>
        <w:rPr>
          <w:sz w:val="28"/>
          <w:szCs w:val="28"/>
          <w:lang w:val="en-US"/>
        </w:rPr>
      </w:pPr>
    </w:p>
    <w:p w:rsidR="00BF4A0C" w:rsidRPr="00C37F62" w:rsidRDefault="00BF4A0C" w:rsidP="00C37F62">
      <w:pPr>
        <w:ind w:firstLine="708"/>
        <w:jc w:val="both"/>
        <w:rPr>
          <w:sz w:val="28"/>
          <w:szCs w:val="28"/>
          <w:lang w:val="en-US"/>
        </w:rPr>
      </w:pPr>
      <w:r w:rsidRPr="00C37F62">
        <w:rPr>
          <w:sz w:val="28"/>
          <w:szCs w:val="28"/>
          <w:lang w:val="en-US"/>
        </w:rPr>
        <w:t>Christianity has contributed to the evolution of culture, politics and social development of the United Kingdom. The objective of this article is to analyse the impact of Christian faith in education in the UK. This text focuses on the period the beginning of which is marked by the 1944 Education Act and its main aim is to present and analyse the major changes that took place in the post-war period and are influencing the British system of education in connection with religious education (formerly known as ‘religious instruction’).</w:t>
      </w:r>
    </w:p>
    <w:p w:rsidR="00BF4A0C" w:rsidRPr="00C37F62" w:rsidRDefault="00BF4A0C" w:rsidP="00C37F62">
      <w:pPr>
        <w:ind w:firstLine="720"/>
        <w:jc w:val="both"/>
        <w:rPr>
          <w:sz w:val="28"/>
          <w:szCs w:val="28"/>
          <w:lang w:val="en-US"/>
        </w:rPr>
      </w:pPr>
      <w:r w:rsidRPr="00C37F62">
        <w:rPr>
          <w:sz w:val="28"/>
          <w:szCs w:val="28"/>
          <w:lang w:val="en-US"/>
        </w:rPr>
        <w:t>Christianity, from its very early times has closely been attached to the state-building efforts of the sovereigns and Anglicanism has become an important British identity marker [Gilley and Sheils, 1994]. Right after the Elizabethan settlements religion was taught, advertised and propagated at every level of British society. Despite the fact that Britain developed into a modern, heavily industrialized and scientifically enlightened capitalistic society by the turn of the 19</w:t>
      </w:r>
      <w:r w:rsidRPr="00C37F62">
        <w:rPr>
          <w:sz w:val="28"/>
          <w:szCs w:val="28"/>
          <w:vertAlign w:val="superscript"/>
          <w:lang w:val="en-US"/>
        </w:rPr>
        <w:t>th</w:t>
      </w:r>
      <w:r w:rsidRPr="00C37F62">
        <w:rPr>
          <w:sz w:val="28"/>
          <w:szCs w:val="28"/>
          <w:lang w:val="en-US"/>
        </w:rPr>
        <w:t xml:space="preserve"> and 20</w:t>
      </w:r>
      <w:r w:rsidRPr="00C37F62">
        <w:rPr>
          <w:sz w:val="28"/>
          <w:szCs w:val="28"/>
          <w:vertAlign w:val="superscript"/>
          <w:lang w:val="en-US"/>
        </w:rPr>
        <w:t>th</w:t>
      </w:r>
      <w:r w:rsidRPr="00C37F62">
        <w:rPr>
          <w:sz w:val="28"/>
          <w:szCs w:val="28"/>
          <w:lang w:val="en-US"/>
        </w:rPr>
        <w:t xml:space="preserve"> century, the generally accepted and propagated world-view remained rooted in Christian morality and teaching. The Church has traditionally been active in providing education for centuries enforcing and recreating ‘a natural right’ to express an opinion in questions concerning and influencing further development of education [Harrison, 2009]. By the end of the 19</w:t>
      </w:r>
      <w:r w:rsidRPr="00C37F62">
        <w:rPr>
          <w:sz w:val="28"/>
          <w:szCs w:val="28"/>
          <w:vertAlign w:val="superscript"/>
          <w:lang w:val="en-US"/>
        </w:rPr>
        <w:t>th</w:t>
      </w:r>
      <w:r w:rsidRPr="00C37F62">
        <w:rPr>
          <w:sz w:val="28"/>
          <w:szCs w:val="28"/>
          <w:lang w:val="en-US"/>
        </w:rPr>
        <w:t xml:space="preserve"> century, due to the rapid industrial development and urbanisation the British society radically transformed and the Church alone could not cope with the demands.Since 1944, non-denominational Christian religious education is legally compulsory in state primary and secondary schools in England and Wales. The school day is supposed to start with an act of collective worship and religious lessons should be provided, which concentrate on Christianity as the main religious tradition of the country. Alberts states that “Until the mid-1960s, religious education in England was about Christianity only” [p. 87]. It is also important to emphasize, however, that the so-called Cowper-Temple Clause states that “no religious catechism or religious formulary which is distinctive of any particular denomination shall be taught in the schools” as Jackson underlines        [p. 87]. The 1944 Education Act as Albert adds “transfers the responsibility for Religious Education from the churches to the state, which means, for example, that the Religious Education teachers do not need approval from the church any longer” (p. 88). The act requires religious education to be taught according to an agreed syllabuswhich must be the result of an agreement among the Local Educational Authorities, representatives of the Church of England, other denominations and the teachers’ organisations. The 1944 Act is seen as an important landmark since this first provided compulsory education for all children between the ages of 5 and 15. This also introduced the tripartite system in state education first grouping schools into three main categories: grammar schools, secondary modern schools and technical schools. Beyond the basic tripartite system, the 1944 Education Act recognised country schools and </w:t>
      </w:r>
      <w:r w:rsidRPr="00C37F62">
        <w:rPr>
          <w:sz w:val="28"/>
          <w:szCs w:val="28"/>
          <w:lang w:val="en-US"/>
        </w:rPr>
        <w:lastRenderedPageBreak/>
        <w:t>voluntary schools, which were further divided into: voluntary controlled-, voluntary aided-, and special agreement schools. As Paul Meredith claims, “The vast majority of country schools [...] were non-denominational in terms of collective worship and religious education” [p. 157]. On the other hand, voluntary schools were established, financed and managed by church authorities “and the precise nature of requirements for religious education and collective worship depended upon whether the school was voluntary controlled, special agreement or voluntary aided” [ibid, p. 157].</w:t>
      </w:r>
    </w:p>
    <w:p w:rsidR="00BF4A0C" w:rsidRPr="00C37F62" w:rsidRDefault="00BF4A0C" w:rsidP="00C37F62">
      <w:pPr>
        <w:ind w:firstLine="720"/>
        <w:jc w:val="both"/>
        <w:rPr>
          <w:sz w:val="28"/>
          <w:szCs w:val="28"/>
          <w:lang w:val="en-US"/>
        </w:rPr>
      </w:pPr>
      <w:r w:rsidRPr="00C37F62">
        <w:rPr>
          <w:sz w:val="28"/>
          <w:szCs w:val="28"/>
          <w:lang w:val="en-US"/>
        </w:rPr>
        <w:t>The inclusion of the statutory obligation for religious education was a new feature in the 1944 Education Act, which declares that religious instruction “shall not include any catechism or formulary which is distinctive of any particular religious denomination” (s.26). This act contributed to the transformation of other syllabuses in England and Wales so that the changes reflect the needs of a multi-ethnic and multinational society that Britain already was in the 1970s. Multi-faith syllabuses include non-religious worldviews and strive to offer the students a more comprehensive overview of the religions of the world – and of the UK – they can get in contact.</w:t>
      </w:r>
    </w:p>
    <w:p w:rsidR="00BF4A0C" w:rsidRPr="00C37F62" w:rsidRDefault="00BF4A0C" w:rsidP="00C37F62">
      <w:pPr>
        <w:ind w:firstLine="720"/>
        <w:jc w:val="both"/>
        <w:rPr>
          <w:sz w:val="28"/>
          <w:szCs w:val="28"/>
          <w:lang w:val="en-US"/>
        </w:rPr>
      </w:pPr>
      <w:r w:rsidRPr="00C37F62">
        <w:rPr>
          <w:sz w:val="28"/>
          <w:szCs w:val="28"/>
          <w:lang w:val="en-US"/>
        </w:rPr>
        <w:t>The 1979 elections in the United Kingdom brought the victory of the Conservatives and Margaret Thatcher became the prime minister. The new government was committed to reforms and education could not be an exception from that. The reform was manifested in the development of a ‘national curriculum’ that would be applicable for all state-maintained schools allowing competition and comparison of the schools. This idea was manifested in the 1988 Education Reform Bill, “which may legitimately be regarded as the most comprehensive reform of the school education system in England and Wales since 1944” according to Meredith [p. 159]. As Meredithstates, it was the first time that the new regulation “made provisions for a national curriculum for secular education” [ibid, p. 159]. It declared, among others, that collective worship in non-denominational schools should be broadly of Christian character, when ‘broadly’ meant that though the character of it should reflect the broad Christian traditions but should not concentrate on the teaching of one particular denomination. These provisions still represent the bases of religious education in England and Wales.Thus, a greater emphasis is put on the multi-ethnic and multicultural character of the given area allowing the students to gain a better insight into the religious diversities and different world-views.</w:t>
      </w:r>
    </w:p>
    <w:p w:rsidR="00BF4A0C" w:rsidRPr="00C37F62" w:rsidRDefault="00BF4A0C" w:rsidP="00C37F62">
      <w:pPr>
        <w:ind w:firstLine="720"/>
        <w:jc w:val="both"/>
        <w:rPr>
          <w:sz w:val="28"/>
          <w:szCs w:val="28"/>
          <w:lang w:val="en-US"/>
        </w:rPr>
      </w:pPr>
      <w:r w:rsidRPr="00C37F62">
        <w:rPr>
          <w:sz w:val="28"/>
          <w:szCs w:val="28"/>
          <w:lang w:val="en-US"/>
        </w:rPr>
        <w:t>Religious education is thus statutory for all registered pupils, though subject to a right to parental withdrawal under section 71 of the 1998 School Standards and Framework Act. As Meredith underlines “while the national curriculum is formulated centrally by the Secretary of State, the religious education syllabus is locally determined, subject to certain statutory constraints, and may take into account the particular ethnic and cultural complexion of the area concerned” [p. 161].It is also important to clarify that not every act of collective worship has to be of ‘broadly Christian character’.</w:t>
      </w:r>
    </w:p>
    <w:p w:rsidR="00BF4A0C" w:rsidRPr="00C37F62" w:rsidRDefault="00BF4A0C" w:rsidP="00C37F62">
      <w:pPr>
        <w:ind w:firstLine="720"/>
        <w:jc w:val="both"/>
        <w:rPr>
          <w:sz w:val="28"/>
          <w:szCs w:val="28"/>
          <w:lang w:val="en-US"/>
        </w:rPr>
      </w:pPr>
      <w:r w:rsidRPr="00C37F62">
        <w:rPr>
          <w:sz w:val="28"/>
          <w:szCs w:val="28"/>
          <w:lang w:val="en-US"/>
        </w:rPr>
        <w:t xml:space="preserve">Regardless the series of criticism that have appeared in connection with the different education acts that controlled this area the British system of education seems democratic, well organized and expresses the will and effort of the different </w:t>
      </w:r>
      <w:r w:rsidRPr="00C37F62">
        <w:rPr>
          <w:sz w:val="28"/>
          <w:szCs w:val="28"/>
          <w:lang w:val="en-US"/>
        </w:rPr>
        <w:lastRenderedPageBreak/>
        <w:t>governments to ensure balanced education for the next generations providing the widest possible range of information while supporting the right for free choice.</w:t>
      </w:r>
    </w:p>
    <w:p w:rsidR="00BF4A0C" w:rsidRPr="00C37F62" w:rsidRDefault="00BF4A0C" w:rsidP="00C37F62">
      <w:pPr>
        <w:jc w:val="both"/>
        <w:rPr>
          <w:sz w:val="28"/>
          <w:szCs w:val="28"/>
          <w:lang w:val="en-US"/>
        </w:rPr>
      </w:pPr>
    </w:p>
    <w:p w:rsidR="00BF4A0C" w:rsidRPr="00C37F62" w:rsidRDefault="00BF4A0C" w:rsidP="00C37F62">
      <w:pPr>
        <w:jc w:val="center"/>
        <w:rPr>
          <w:b/>
          <w:sz w:val="28"/>
          <w:szCs w:val="28"/>
        </w:rPr>
      </w:pPr>
      <w:r w:rsidRPr="00C37F62">
        <w:rPr>
          <w:b/>
          <w:sz w:val="28"/>
          <w:szCs w:val="28"/>
        </w:rPr>
        <w:t>Literature</w:t>
      </w:r>
    </w:p>
    <w:p w:rsidR="00BF4A0C" w:rsidRPr="00C37F62" w:rsidRDefault="00BF4A0C" w:rsidP="00C37F62">
      <w:pPr>
        <w:jc w:val="both"/>
        <w:rPr>
          <w:sz w:val="28"/>
          <w:szCs w:val="28"/>
        </w:rPr>
      </w:pPr>
    </w:p>
    <w:p w:rsidR="00BF4A0C" w:rsidRPr="00C37F62" w:rsidRDefault="00BF4A0C" w:rsidP="003F5FCE">
      <w:pPr>
        <w:pStyle w:val="11"/>
        <w:numPr>
          <w:ilvl w:val="0"/>
          <w:numId w:val="65"/>
        </w:numPr>
        <w:spacing w:line="240" w:lineRule="auto"/>
        <w:jc w:val="both"/>
        <w:rPr>
          <w:rFonts w:ascii="Times New Roman" w:hAnsi="Times New Roman"/>
          <w:sz w:val="28"/>
          <w:szCs w:val="28"/>
        </w:rPr>
      </w:pPr>
      <w:r w:rsidRPr="00C37F62">
        <w:rPr>
          <w:rFonts w:ascii="Times New Roman" w:hAnsi="Times New Roman"/>
          <w:sz w:val="28"/>
          <w:szCs w:val="28"/>
          <w:lang w:val="en-US"/>
        </w:rPr>
        <w:t xml:space="preserve">ALBERTS, W. 2007. Integrative Religious Education in Europe. A Study-of-Religions Approach. </w:t>
      </w:r>
      <w:r w:rsidRPr="00C37F62">
        <w:rPr>
          <w:rFonts w:ascii="Times New Roman" w:hAnsi="Times New Roman"/>
          <w:sz w:val="28"/>
          <w:szCs w:val="28"/>
        </w:rPr>
        <w:t>Berlin: Walter de Gruyter GmBH &amp; Co. KG. ISBN: 978-3-11-019661-0</w:t>
      </w:r>
    </w:p>
    <w:p w:rsidR="00BF4A0C" w:rsidRPr="00C37F62" w:rsidRDefault="00BF4A0C" w:rsidP="003F5FCE">
      <w:pPr>
        <w:pStyle w:val="11"/>
        <w:numPr>
          <w:ilvl w:val="0"/>
          <w:numId w:val="65"/>
        </w:numPr>
        <w:spacing w:line="240" w:lineRule="auto"/>
        <w:jc w:val="both"/>
        <w:rPr>
          <w:rFonts w:ascii="Times New Roman" w:hAnsi="Times New Roman"/>
          <w:sz w:val="28"/>
          <w:szCs w:val="28"/>
          <w:lang w:val="en-US"/>
        </w:rPr>
      </w:pPr>
      <w:r w:rsidRPr="00C37F62">
        <w:rPr>
          <w:rFonts w:ascii="Times New Roman" w:hAnsi="Times New Roman"/>
          <w:sz w:val="28"/>
          <w:szCs w:val="28"/>
          <w:lang w:val="en-US"/>
        </w:rPr>
        <w:t>GILLAY, S. – SHEILS, W. J. (eds.) 1994. A History of Religion in Britain, Practice and Belief from Pre-Roman Times to the Present, Blackwell: Oxford, ISBN: 0-631-19378-2</w:t>
      </w:r>
    </w:p>
    <w:p w:rsidR="00BF4A0C" w:rsidRPr="00C37F62" w:rsidRDefault="00BF4A0C" w:rsidP="003F5FCE">
      <w:pPr>
        <w:pStyle w:val="11"/>
        <w:numPr>
          <w:ilvl w:val="0"/>
          <w:numId w:val="65"/>
        </w:numPr>
        <w:spacing w:line="240" w:lineRule="auto"/>
        <w:jc w:val="both"/>
        <w:rPr>
          <w:rFonts w:ascii="Times New Roman" w:hAnsi="Times New Roman"/>
          <w:sz w:val="28"/>
          <w:szCs w:val="28"/>
          <w:lang w:val="en-US"/>
        </w:rPr>
      </w:pPr>
      <w:r w:rsidRPr="00C37F62">
        <w:rPr>
          <w:rFonts w:ascii="Times New Roman" w:hAnsi="Times New Roman"/>
          <w:sz w:val="28"/>
          <w:szCs w:val="28"/>
          <w:lang w:val="en-US"/>
        </w:rPr>
        <w:t>HARRISON, B. 2009. The New Oxford History of England, Seeking a Role, The United Kingdom 1951-1970, Oxford University Press, Oxford, ISBN: 978-0-19-820476-3</w:t>
      </w:r>
    </w:p>
    <w:p w:rsidR="00BF4A0C" w:rsidRPr="00C37F62" w:rsidRDefault="00BF4A0C" w:rsidP="003F5FCE">
      <w:pPr>
        <w:pStyle w:val="11"/>
        <w:numPr>
          <w:ilvl w:val="0"/>
          <w:numId w:val="65"/>
        </w:numPr>
        <w:spacing w:line="240" w:lineRule="auto"/>
        <w:jc w:val="both"/>
        <w:rPr>
          <w:rFonts w:ascii="Times New Roman" w:hAnsi="Times New Roman"/>
          <w:sz w:val="28"/>
          <w:szCs w:val="28"/>
        </w:rPr>
      </w:pPr>
      <w:r w:rsidRPr="00C37F62">
        <w:rPr>
          <w:rFonts w:ascii="Times New Roman" w:hAnsi="Times New Roman"/>
          <w:sz w:val="28"/>
          <w:szCs w:val="28"/>
          <w:lang w:val="en-US"/>
        </w:rPr>
        <w:t xml:space="preserve">MEREDITH, P. 2006. Religious education and collective worship in state schools: England and Wales. In: LÓPEZ-MUNIZ, J. L. M. – GROOF, J. D. – LAUWERS, G. (Eds.) Yerabook of the European Association for Education Law and Policy, Volume IV, Dordrecht, The Netherlands: Springer. </w:t>
      </w:r>
      <w:r w:rsidRPr="00C37F62">
        <w:rPr>
          <w:rFonts w:ascii="Times New Roman" w:hAnsi="Times New Roman"/>
          <w:sz w:val="28"/>
          <w:szCs w:val="28"/>
        </w:rPr>
        <w:t>ISBN-10 1-4020-3862-3.</w:t>
      </w:r>
    </w:p>
    <w:p w:rsidR="00BF4A0C" w:rsidRPr="00C37F62" w:rsidRDefault="00BF4A0C" w:rsidP="00C37F62">
      <w:pPr>
        <w:jc w:val="center"/>
        <w:rPr>
          <w:b/>
          <w:sz w:val="28"/>
          <w:szCs w:val="28"/>
        </w:rPr>
      </w:pPr>
      <w:r w:rsidRPr="00C37F62">
        <w:rPr>
          <w:b/>
          <w:sz w:val="28"/>
          <w:szCs w:val="28"/>
        </w:rPr>
        <w:t>Summary</w:t>
      </w:r>
    </w:p>
    <w:p w:rsidR="00BF4A0C" w:rsidRPr="00C37F62" w:rsidRDefault="00BF4A0C" w:rsidP="00C37F62">
      <w:pPr>
        <w:jc w:val="both"/>
        <w:rPr>
          <w:sz w:val="28"/>
          <w:szCs w:val="28"/>
        </w:rPr>
      </w:pPr>
    </w:p>
    <w:p w:rsidR="00BF4A0C" w:rsidRPr="004126A4" w:rsidRDefault="00BF4A0C" w:rsidP="006445D7">
      <w:pPr>
        <w:jc w:val="both"/>
        <w:rPr>
          <w:bCs/>
          <w:sz w:val="28"/>
          <w:szCs w:val="28"/>
          <w:lang w:val="en-US"/>
        </w:rPr>
      </w:pPr>
      <w:r w:rsidRPr="00C37F62">
        <w:rPr>
          <w:sz w:val="28"/>
          <w:szCs w:val="28"/>
          <w:lang w:val="en-US"/>
        </w:rPr>
        <w:tab/>
        <w:t>This paper discusses some aspect of the evolution of religious education in the United Kingdom. The authors objective is to provide a brief overview of the factors that contributed to the contemporary relationship of state, religion and education.</w:t>
      </w:r>
      <w:r>
        <w:rPr>
          <w:sz w:val="28"/>
          <w:szCs w:val="28"/>
          <w:lang w:val="en-US"/>
        </w:rPr>
        <w:t xml:space="preserve"> </w:t>
      </w:r>
    </w:p>
    <w:p w:rsidR="00BF4A0C" w:rsidRPr="004126A4" w:rsidRDefault="00BF4A0C" w:rsidP="00FE2A6D">
      <w:pPr>
        <w:autoSpaceDE w:val="0"/>
        <w:autoSpaceDN w:val="0"/>
        <w:adjustRightInd w:val="0"/>
        <w:jc w:val="both"/>
        <w:rPr>
          <w:bCs/>
          <w:sz w:val="28"/>
          <w:szCs w:val="28"/>
          <w:lang w:val="en-US"/>
        </w:rPr>
      </w:pPr>
    </w:p>
    <w:p w:rsidR="00BF4A0C" w:rsidRDefault="00BF4A0C" w:rsidP="00C37F62">
      <w:pPr>
        <w:jc w:val="both"/>
        <w:rPr>
          <w:b/>
          <w:bCs/>
          <w:sz w:val="28"/>
          <w:szCs w:val="28"/>
          <w:lang w:val="uk-UA"/>
        </w:rPr>
      </w:pPr>
    </w:p>
    <w:p w:rsidR="00BF4A0C" w:rsidRDefault="00BF4A0C" w:rsidP="00C37F62">
      <w:pPr>
        <w:jc w:val="both"/>
        <w:rPr>
          <w:b/>
          <w:bCs/>
          <w:sz w:val="28"/>
          <w:szCs w:val="28"/>
          <w:lang w:val="uk-UA"/>
        </w:rPr>
      </w:pPr>
    </w:p>
    <w:p w:rsidR="00BF4A0C" w:rsidRDefault="00BF4A0C" w:rsidP="00C37F62">
      <w:pPr>
        <w:jc w:val="both"/>
        <w:rPr>
          <w:b/>
          <w:bCs/>
          <w:sz w:val="28"/>
          <w:szCs w:val="28"/>
          <w:lang w:val="uk-UA"/>
        </w:rPr>
      </w:pPr>
    </w:p>
    <w:p w:rsidR="00BF4A0C" w:rsidRPr="00B97BC2" w:rsidRDefault="00BF4A0C" w:rsidP="00C37F62">
      <w:pPr>
        <w:jc w:val="both"/>
        <w:rPr>
          <w:b/>
          <w:sz w:val="28"/>
          <w:szCs w:val="28"/>
          <w:lang w:val="uk-UA"/>
        </w:rPr>
      </w:pPr>
      <w:r w:rsidRPr="00B97BC2">
        <w:rPr>
          <w:b/>
          <w:bCs/>
          <w:sz w:val="28"/>
          <w:szCs w:val="28"/>
        </w:rPr>
        <w:t>УДК  378.147:373.3</w:t>
      </w:r>
    </w:p>
    <w:p w:rsidR="00BF4A0C" w:rsidRPr="00C37F62" w:rsidRDefault="00BF4A0C" w:rsidP="00C37F62">
      <w:pPr>
        <w:jc w:val="center"/>
        <w:rPr>
          <w:b/>
          <w:sz w:val="28"/>
          <w:szCs w:val="28"/>
        </w:rPr>
      </w:pPr>
    </w:p>
    <w:p w:rsidR="00BF4A0C" w:rsidRPr="00B97BC2" w:rsidRDefault="00BF4A0C" w:rsidP="00C37F62">
      <w:pPr>
        <w:jc w:val="center"/>
        <w:rPr>
          <w:b/>
          <w:sz w:val="28"/>
          <w:szCs w:val="28"/>
        </w:rPr>
      </w:pPr>
      <w:r>
        <w:rPr>
          <w:b/>
          <w:sz w:val="28"/>
          <w:szCs w:val="28"/>
          <w:lang w:val="uk-UA"/>
        </w:rPr>
        <w:t xml:space="preserve">СИТУАТИВНИЙ ПІДХІД ДО ПІДГОТОВКИ МАЙБУТНЬОГО </w:t>
      </w:r>
    </w:p>
    <w:p w:rsidR="00BF4A0C" w:rsidRDefault="00BF4A0C" w:rsidP="00C37F62">
      <w:pPr>
        <w:jc w:val="center"/>
        <w:rPr>
          <w:b/>
          <w:sz w:val="28"/>
          <w:szCs w:val="28"/>
          <w:lang w:val="uk-UA"/>
        </w:rPr>
      </w:pPr>
      <w:r>
        <w:rPr>
          <w:b/>
          <w:sz w:val="28"/>
          <w:szCs w:val="28"/>
          <w:lang w:val="uk-UA"/>
        </w:rPr>
        <w:t xml:space="preserve">ВЧИТЕЛЯ ІНОЗЕМНОЇ МОВИ </w:t>
      </w:r>
    </w:p>
    <w:p w:rsidR="00BF4A0C" w:rsidRPr="00B97BC2" w:rsidRDefault="00BF4A0C" w:rsidP="00C37F62">
      <w:pPr>
        <w:jc w:val="center"/>
        <w:rPr>
          <w:b/>
          <w:sz w:val="28"/>
          <w:szCs w:val="28"/>
        </w:rPr>
      </w:pPr>
    </w:p>
    <w:p w:rsidR="00BF4A0C" w:rsidRPr="00404604" w:rsidRDefault="00BF4A0C" w:rsidP="00C37F62">
      <w:pPr>
        <w:jc w:val="center"/>
        <w:rPr>
          <w:b/>
          <w:sz w:val="28"/>
          <w:szCs w:val="28"/>
          <w:lang w:val="uk-UA"/>
        </w:rPr>
      </w:pPr>
      <w:r w:rsidRPr="00404604">
        <w:rPr>
          <w:b/>
          <w:sz w:val="28"/>
          <w:szCs w:val="28"/>
          <w:lang w:val="uk-UA"/>
        </w:rPr>
        <w:t>Сідун М.М.</w:t>
      </w:r>
    </w:p>
    <w:p w:rsidR="00BF4A0C" w:rsidRPr="00B97BC2" w:rsidRDefault="00BF4A0C" w:rsidP="00C37F62">
      <w:pPr>
        <w:jc w:val="center"/>
        <w:rPr>
          <w:i/>
          <w:sz w:val="28"/>
          <w:szCs w:val="28"/>
          <w:lang w:val="uk-UA"/>
        </w:rPr>
      </w:pPr>
      <w:r w:rsidRPr="00B97BC2">
        <w:rPr>
          <w:i/>
          <w:sz w:val="28"/>
          <w:szCs w:val="28"/>
          <w:lang w:val="uk-UA"/>
        </w:rPr>
        <w:t>Мукачівський державний університет</w:t>
      </w:r>
    </w:p>
    <w:p w:rsidR="00BF4A0C" w:rsidRPr="00C37F62" w:rsidRDefault="00BF4A0C" w:rsidP="00C37F62">
      <w:pPr>
        <w:ind w:firstLine="720"/>
        <w:jc w:val="both"/>
        <w:rPr>
          <w:sz w:val="28"/>
          <w:szCs w:val="28"/>
          <w:u w:val="single"/>
        </w:rPr>
      </w:pPr>
    </w:p>
    <w:p w:rsidR="00BF4A0C" w:rsidRDefault="00BF4A0C" w:rsidP="00C37F62">
      <w:pPr>
        <w:ind w:firstLine="720"/>
        <w:jc w:val="both"/>
        <w:rPr>
          <w:sz w:val="28"/>
          <w:szCs w:val="28"/>
          <w:lang w:val="uk-UA"/>
        </w:rPr>
      </w:pPr>
      <w:r w:rsidRPr="00EB765A">
        <w:rPr>
          <w:b/>
          <w:sz w:val="28"/>
          <w:szCs w:val="28"/>
          <w:lang w:val="uk-UA"/>
        </w:rPr>
        <w:t>Постановка проблеми</w:t>
      </w:r>
      <w:r w:rsidRPr="006C0E16">
        <w:rPr>
          <w:b/>
          <w:sz w:val="28"/>
          <w:szCs w:val="28"/>
          <w:lang w:val="uk-UA"/>
        </w:rPr>
        <w:t>.</w:t>
      </w:r>
      <w:r>
        <w:rPr>
          <w:sz w:val="28"/>
          <w:szCs w:val="28"/>
          <w:lang w:val="uk-UA"/>
        </w:rPr>
        <w:t xml:space="preserve"> Оволодіння іншомовним спілкуванням в умовах сучасної школи має певні проблеми. Насамперед, вони зумовлені мережею годин, визначених навчальним планом, проте мета повинна виконуватись, чому мають сприяти доцільно дібрані засоби. Відомо, що таке засвоєння мовлення здійснюється на досить обмеженому мовному матеріалі, до оволодіння яким необхідно ставитися не як до мети навчання, а як до засобу розв’язання комунікативних завдань. Як зазначає Г.В.Колшанський, незалежно від рівня </w:t>
      </w:r>
      <w:r>
        <w:rPr>
          <w:sz w:val="28"/>
          <w:szCs w:val="28"/>
          <w:lang w:val="uk-UA"/>
        </w:rPr>
        <w:lastRenderedPageBreak/>
        <w:t xml:space="preserve">володіння мовою як знаковою системою знання окремих її елементів (ізольованих слів, речень, звуків) не може характеризувати поняття </w:t>
      </w:r>
      <w:r w:rsidRPr="009F27D0">
        <w:rPr>
          <w:sz w:val="28"/>
          <w:szCs w:val="28"/>
          <w:lang w:val="uk-UA"/>
        </w:rPr>
        <w:t>“</w:t>
      </w:r>
      <w:r>
        <w:rPr>
          <w:sz w:val="28"/>
          <w:szCs w:val="28"/>
          <w:lang w:val="uk-UA"/>
        </w:rPr>
        <w:t>оволодіння мовою як засобом спілкування</w:t>
      </w:r>
      <w:r w:rsidRPr="009F27D0">
        <w:rPr>
          <w:sz w:val="28"/>
          <w:szCs w:val="28"/>
          <w:lang w:val="uk-UA"/>
        </w:rPr>
        <w:t>”</w:t>
      </w:r>
      <w:r>
        <w:rPr>
          <w:sz w:val="28"/>
          <w:szCs w:val="28"/>
          <w:lang w:val="uk-UA"/>
        </w:rPr>
        <w:t xml:space="preserve">,  а тому в начальних цілях незалежно від різноманітних видів і форм діяльності, </w:t>
      </w:r>
      <w:r w:rsidRPr="00E347B0">
        <w:rPr>
          <w:i/>
          <w:sz w:val="28"/>
          <w:szCs w:val="28"/>
          <w:lang w:val="uk-UA"/>
        </w:rPr>
        <w:t>оволодіння мовою</w:t>
      </w:r>
      <w:r>
        <w:rPr>
          <w:sz w:val="28"/>
          <w:szCs w:val="28"/>
          <w:lang w:val="uk-UA"/>
        </w:rPr>
        <w:t xml:space="preserve"> </w:t>
      </w:r>
      <w:r w:rsidRPr="00B07810">
        <w:rPr>
          <w:i/>
          <w:sz w:val="28"/>
          <w:szCs w:val="28"/>
          <w:lang w:val="uk-UA"/>
        </w:rPr>
        <w:t xml:space="preserve">має розглядатись як здібність брати участь в реальному спілкуванні, а не як знання окремих елементів мови </w:t>
      </w:r>
      <w:r>
        <w:rPr>
          <w:sz w:val="28"/>
          <w:szCs w:val="28"/>
          <w:lang w:val="uk-UA"/>
        </w:rPr>
        <w:t>[4]. На думку деяких учених, ця мета може бути реалізована за рахунок зміни характеру мотивації навчальної діяльності учнів і перегляду її структури [1]. У зв’язку з цим, педагогічний процес, зорієнтований на спілкування як мету може бути ефективним лише за умови, що засобом навчання також буде саме спілкування. Навчання спілкування передбачає усвідомлене засвоєння не тільки лексичних одиниць і граматичних явищ, але й тих психологічних процесів, які породжують мовлення [10]. А така діяльність об’єктом навчання розглядає формування здібностей висловлювати комунікативні наміри, а також навчання змістового програмування тексту</w:t>
      </w:r>
      <w:r w:rsidRPr="00404604">
        <w:rPr>
          <w:sz w:val="28"/>
          <w:szCs w:val="28"/>
          <w:lang w:val="uk-UA"/>
        </w:rPr>
        <w:t xml:space="preserve"> </w:t>
      </w:r>
      <w:r>
        <w:rPr>
          <w:sz w:val="28"/>
          <w:szCs w:val="28"/>
          <w:lang w:val="uk-UA"/>
        </w:rPr>
        <w:t xml:space="preserve">[3].Визначення навчання іншомовного спілкування практичною метою оволодіння іноземною мовою забезпечує широкі можливості для виконання освітніх, розвивальних і виховних цілей. </w:t>
      </w:r>
    </w:p>
    <w:p w:rsidR="00BF4A0C" w:rsidRDefault="00BF4A0C" w:rsidP="00C37F62">
      <w:pPr>
        <w:ind w:firstLine="720"/>
        <w:jc w:val="both"/>
        <w:rPr>
          <w:sz w:val="28"/>
          <w:szCs w:val="28"/>
          <w:lang w:val="uk-UA"/>
        </w:rPr>
      </w:pPr>
      <w:r w:rsidRPr="00EB765A">
        <w:rPr>
          <w:b/>
          <w:sz w:val="28"/>
          <w:szCs w:val="28"/>
          <w:lang w:val="uk-UA"/>
        </w:rPr>
        <w:t>Аналіз останніх досліджень</w:t>
      </w:r>
      <w:r>
        <w:rPr>
          <w:b/>
          <w:i/>
          <w:sz w:val="28"/>
          <w:szCs w:val="28"/>
          <w:lang w:val="uk-UA"/>
        </w:rPr>
        <w:t xml:space="preserve">. </w:t>
      </w:r>
      <w:r>
        <w:rPr>
          <w:sz w:val="28"/>
          <w:szCs w:val="28"/>
          <w:lang w:val="uk-UA"/>
        </w:rPr>
        <w:t>Сучасна педагогічна наука розглядає спілкування як педагогічну категорію, яка виражає суб’єкт-суб’єктні  відношення, що суттєво впливають на весь процес формування, виховання і розвитку особистості[7]. Навчання спілкування визначається як процес, який забезпечує передачу цінностей суспільства, вплив учителя на учня як об’єкт не тільки навчання, але й виховання та розвитку [11].</w:t>
      </w:r>
    </w:p>
    <w:p w:rsidR="00BF4A0C" w:rsidRDefault="00BF4A0C" w:rsidP="00C37F62">
      <w:pPr>
        <w:ind w:firstLine="720"/>
        <w:jc w:val="both"/>
        <w:rPr>
          <w:sz w:val="28"/>
          <w:szCs w:val="28"/>
          <w:lang w:val="uk-UA"/>
        </w:rPr>
      </w:pPr>
      <w:r>
        <w:rPr>
          <w:sz w:val="28"/>
          <w:szCs w:val="28"/>
          <w:lang w:val="uk-UA"/>
        </w:rPr>
        <w:t xml:space="preserve">Категорія «навчання» за своєю сутністю є комунікативною, оскільки характеризує організований процес взаємодії двох видів діяльності – навчання й учіння, що здійснюється під час взаємодії суб'єктів цих діяльностей – учителя й учня на чітко визначеному програмою матеріалі: сфери, теми, ситуації спілкування, мовні засоби, форми, методи організації спілкування тощо [3]. Тематика іншомовного спілкування, передбачена програмою, відтворює різноманітні аспекти життєдіяльності школяра і в такий спосіб сприяє формуванню його ціннісних орієнтацій: ставлення до життя, праці, навчання, до оточуючого світу, до самого себе тощо. У зв’язку з цим у процесі навчання іноземної мови спілкування можна розглядати в трьох аспектах: 1) як </w:t>
      </w:r>
      <w:r w:rsidRPr="001135CD">
        <w:rPr>
          <w:i/>
          <w:sz w:val="28"/>
          <w:szCs w:val="28"/>
          <w:lang w:val="uk-UA"/>
        </w:rPr>
        <w:t>мет</w:t>
      </w:r>
      <w:r>
        <w:rPr>
          <w:i/>
          <w:sz w:val="28"/>
          <w:szCs w:val="28"/>
          <w:lang w:val="uk-UA"/>
        </w:rPr>
        <w:t>у</w:t>
      </w:r>
      <w:r>
        <w:rPr>
          <w:sz w:val="28"/>
          <w:szCs w:val="28"/>
          <w:lang w:val="uk-UA"/>
        </w:rPr>
        <w:t xml:space="preserve"> навчання, 2) як </w:t>
      </w:r>
      <w:r w:rsidRPr="001135CD">
        <w:rPr>
          <w:i/>
          <w:sz w:val="28"/>
          <w:szCs w:val="28"/>
          <w:lang w:val="uk-UA"/>
        </w:rPr>
        <w:t>засіб</w:t>
      </w:r>
      <w:r>
        <w:rPr>
          <w:sz w:val="28"/>
          <w:szCs w:val="28"/>
          <w:lang w:val="uk-UA"/>
        </w:rPr>
        <w:t xml:space="preserve"> досягнення цієї мети, 3) як </w:t>
      </w:r>
      <w:r>
        <w:rPr>
          <w:i/>
          <w:sz w:val="28"/>
          <w:szCs w:val="28"/>
          <w:lang w:val="uk-UA"/>
        </w:rPr>
        <w:t>загальнопедагогічну</w:t>
      </w:r>
      <w:r w:rsidRPr="00C8032E">
        <w:rPr>
          <w:i/>
          <w:sz w:val="28"/>
          <w:szCs w:val="28"/>
          <w:lang w:val="uk-UA"/>
        </w:rPr>
        <w:t xml:space="preserve"> категорі</w:t>
      </w:r>
      <w:r>
        <w:rPr>
          <w:i/>
          <w:sz w:val="28"/>
          <w:szCs w:val="28"/>
          <w:lang w:val="uk-UA"/>
        </w:rPr>
        <w:t>ю</w:t>
      </w:r>
      <w:r>
        <w:rPr>
          <w:sz w:val="28"/>
          <w:szCs w:val="28"/>
          <w:lang w:val="uk-UA"/>
        </w:rPr>
        <w:t>, що забезпечує формування учня як особистості та члена суспільства [7].</w:t>
      </w:r>
    </w:p>
    <w:p w:rsidR="00BF4A0C" w:rsidRDefault="00BF4A0C" w:rsidP="00C37F62">
      <w:pPr>
        <w:ind w:firstLine="720"/>
        <w:jc w:val="both"/>
        <w:rPr>
          <w:sz w:val="28"/>
          <w:szCs w:val="28"/>
          <w:lang w:val="uk-UA"/>
        </w:rPr>
      </w:pPr>
      <w:r>
        <w:rPr>
          <w:sz w:val="28"/>
          <w:szCs w:val="28"/>
          <w:lang w:val="uk-UA"/>
        </w:rPr>
        <w:t xml:space="preserve">Практика показує, що іншомовна освіта ще не повною мірою зорієнтована на навчання учнів іншомовного спілкування. Проведений нами аналіз результатів опитування в усній і писемній формах шкільних педагогів (взяло участь 576 вчителів різних регіонів України) дозволяє виокремити дві основні причини такого стану: 1) не всі вчителі адекватно розуміють особливості комунікативного підходу до навчання іноземної мови (певна кількість педагогів сприймають його як формування механізмів лише усномовленнєвої діяльності), 2) значна кількість учителів (здебільшого із великим практичним досвідом – мабуть, цій категорії педагогів важко переорієнтуватися на нові вимоги) у своїй навчальній діяльності </w:t>
      </w:r>
      <w:r>
        <w:rPr>
          <w:sz w:val="28"/>
          <w:szCs w:val="28"/>
          <w:lang w:val="uk-UA"/>
        </w:rPr>
        <w:lastRenderedPageBreak/>
        <w:t>віддають пріоритети навчанню мовних аспектів спілкування та відтворенню учнями готових одиниць різного рівня, тематично організованому матеріалу (так званим «топікам»). У зв’язку з цим одна з провідних тенденцій сучасної теорії та практики навчання іноземних мов – це пошук таких методів  і форм навчання, що якнайповніше відповідали б визначеним цілям [2].</w:t>
      </w:r>
    </w:p>
    <w:p w:rsidR="00BF4A0C" w:rsidRPr="00DE2382" w:rsidRDefault="00BF4A0C" w:rsidP="00C37F62">
      <w:pPr>
        <w:ind w:firstLine="720"/>
        <w:jc w:val="both"/>
        <w:rPr>
          <w:sz w:val="28"/>
          <w:szCs w:val="28"/>
          <w:lang w:val="uk-UA"/>
        </w:rPr>
      </w:pPr>
      <w:r>
        <w:rPr>
          <w:b/>
          <w:sz w:val="28"/>
          <w:szCs w:val="28"/>
          <w:lang w:val="uk-UA"/>
        </w:rPr>
        <w:t>П</w:t>
      </w:r>
      <w:r w:rsidRPr="00EB765A">
        <w:rPr>
          <w:b/>
          <w:sz w:val="28"/>
          <w:szCs w:val="28"/>
          <w:lang w:val="uk-UA"/>
        </w:rPr>
        <w:t>остановка завдання</w:t>
      </w:r>
      <w:r>
        <w:rPr>
          <w:b/>
          <w:i/>
          <w:sz w:val="28"/>
          <w:szCs w:val="28"/>
          <w:lang w:val="uk-UA"/>
        </w:rPr>
        <w:t xml:space="preserve">. </w:t>
      </w:r>
      <w:r>
        <w:rPr>
          <w:sz w:val="28"/>
          <w:szCs w:val="28"/>
          <w:lang w:val="uk-UA"/>
        </w:rPr>
        <w:t>Розкрити роль навчальних мовленнєвих ситуацій як засобу формування професійної компетентності майбутнього вчителя іноземної мови.</w:t>
      </w:r>
    </w:p>
    <w:p w:rsidR="00BF4A0C" w:rsidRDefault="00BF4A0C" w:rsidP="00C37F62">
      <w:pPr>
        <w:ind w:firstLine="720"/>
        <w:jc w:val="both"/>
        <w:rPr>
          <w:sz w:val="28"/>
          <w:szCs w:val="28"/>
          <w:lang w:val="uk-UA"/>
        </w:rPr>
      </w:pPr>
      <w:r>
        <w:rPr>
          <w:b/>
          <w:sz w:val="28"/>
          <w:szCs w:val="28"/>
          <w:lang w:val="uk-UA"/>
        </w:rPr>
        <w:t xml:space="preserve">Виклад основного матеріалу і отримані результати. </w:t>
      </w:r>
      <w:r>
        <w:rPr>
          <w:sz w:val="28"/>
          <w:szCs w:val="28"/>
          <w:lang w:val="uk-UA"/>
        </w:rPr>
        <w:t xml:space="preserve">Одним із важливих засобів, який, за свідченням практики, забезпечує ефективність вивчення іноземної мови, є </w:t>
      </w:r>
      <w:r w:rsidRPr="001D1F85">
        <w:rPr>
          <w:sz w:val="28"/>
          <w:szCs w:val="28"/>
          <w:lang w:val="uk-UA"/>
        </w:rPr>
        <w:t xml:space="preserve">навчально-мовленнєві ситуації. </w:t>
      </w:r>
      <w:r>
        <w:rPr>
          <w:sz w:val="28"/>
          <w:szCs w:val="28"/>
          <w:lang w:val="uk-UA"/>
        </w:rPr>
        <w:t>Пріоритетність їх використання зумовлюється сутністю комунікативного підходу до навчання іноземних мов і, насамперед, його діяльнісним характером. В сучасній методиці ситуативний підхід розглядається як засіб реалізації комунікативного методу навчання [6;8]. Під ситуативним навчанням ми розуміємо не одноразове використання ситуацій у навчальній діяльності, а такий процес навчання іншомовного спілкування, в якому системно, методично і дидактично доцільно використовуються ці засоби як його постійний компонент.</w:t>
      </w:r>
    </w:p>
    <w:p w:rsidR="00BF4A0C" w:rsidRDefault="00BF4A0C" w:rsidP="00C37F62">
      <w:pPr>
        <w:ind w:firstLine="720"/>
        <w:jc w:val="both"/>
        <w:rPr>
          <w:sz w:val="28"/>
          <w:szCs w:val="28"/>
          <w:lang w:val="uk-UA"/>
        </w:rPr>
      </w:pPr>
      <w:r>
        <w:rPr>
          <w:sz w:val="28"/>
          <w:szCs w:val="28"/>
          <w:lang w:val="uk-UA"/>
        </w:rPr>
        <w:t xml:space="preserve">  В науковій літературі існує кілька визначень мовленнєвої ситуації (А.А.Алхазишвілі, В.А.Бухбіндер, О.О.Леонтьєв, Ю.І.Пассов, В.Л.Скалкін тощо). Проте всі автори  єдині в тому, що змістова і структурна особливість цієї категорії різнобічно залежить від кількох взаємопов’язаних чинників: </w:t>
      </w:r>
      <w:r w:rsidRPr="004B1812">
        <w:rPr>
          <w:i/>
          <w:sz w:val="28"/>
          <w:szCs w:val="28"/>
          <w:lang w:val="uk-UA"/>
        </w:rPr>
        <w:t>мотивів</w:t>
      </w:r>
      <w:r>
        <w:rPr>
          <w:sz w:val="28"/>
          <w:szCs w:val="28"/>
          <w:lang w:val="uk-UA"/>
        </w:rPr>
        <w:t xml:space="preserve"> мовленнєвого спілкування, </w:t>
      </w:r>
      <w:r w:rsidRPr="005B0C3D">
        <w:rPr>
          <w:i/>
          <w:sz w:val="28"/>
          <w:szCs w:val="28"/>
          <w:lang w:val="uk-UA"/>
        </w:rPr>
        <w:t>умов</w:t>
      </w:r>
      <w:r>
        <w:rPr>
          <w:i/>
          <w:sz w:val="28"/>
          <w:szCs w:val="28"/>
          <w:lang w:val="uk-UA"/>
        </w:rPr>
        <w:t xml:space="preserve"> </w:t>
      </w:r>
      <w:r>
        <w:rPr>
          <w:sz w:val="28"/>
          <w:szCs w:val="28"/>
          <w:lang w:val="uk-UA"/>
        </w:rPr>
        <w:t xml:space="preserve">визначення мовленнєвої дії, у тому числі меж, у яких відбувається спілкування, та </w:t>
      </w:r>
      <w:r w:rsidRPr="00C50AB5">
        <w:rPr>
          <w:i/>
          <w:sz w:val="28"/>
          <w:szCs w:val="28"/>
          <w:lang w:val="uk-UA"/>
        </w:rPr>
        <w:t>вірогідн</w:t>
      </w:r>
      <w:r>
        <w:rPr>
          <w:i/>
          <w:sz w:val="28"/>
          <w:szCs w:val="28"/>
          <w:lang w:val="uk-UA"/>
        </w:rPr>
        <w:t>існ</w:t>
      </w:r>
      <w:r w:rsidRPr="00C50AB5">
        <w:rPr>
          <w:i/>
          <w:sz w:val="28"/>
          <w:szCs w:val="28"/>
          <w:lang w:val="uk-UA"/>
        </w:rPr>
        <w:t xml:space="preserve">ого прогнозування </w:t>
      </w:r>
      <w:r>
        <w:rPr>
          <w:sz w:val="28"/>
          <w:szCs w:val="28"/>
          <w:lang w:val="uk-UA"/>
        </w:rPr>
        <w:t>мовленнєвої діяльності, що залежить від чинних обставин і попереднього досвіду комуніканта/комунікантів.</w:t>
      </w:r>
    </w:p>
    <w:p w:rsidR="00BF4A0C" w:rsidRDefault="00BF4A0C" w:rsidP="00C37F62">
      <w:pPr>
        <w:ind w:firstLine="720"/>
        <w:jc w:val="both"/>
        <w:rPr>
          <w:sz w:val="28"/>
          <w:szCs w:val="28"/>
          <w:lang w:val="uk-UA"/>
        </w:rPr>
      </w:pPr>
      <w:r>
        <w:rPr>
          <w:sz w:val="28"/>
          <w:szCs w:val="28"/>
          <w:lang w:val="uk-UA"/>
        </w:rPr>
        <w:t xml:space="preserve">Зазвичай, процес навчання іноземної мови зорієнтований на виконання двох методичних функцій: 1) навчальної та 2) комунікативної, а тому діяльність на занятті, в якій застосовуються мовленнєві ситуації, можна розглядати як  модель реального спілкування. За результатами наших спостережень за навчальною діяльністю на заняттях іноземних мов і вивчення змісту сформульованих навчально-мовленнєвих ситуацій, уміщених у чинних підручниках з іноземних мов, можна зробити висновок, що більшість ситуативних завдань, які пропонуються студентам, спрямовані на реалізацію навчальної функції: активізацію у мовленнєвій практиці вивчених мовних одиниць – лексики та граматики. Звичайно, такий підхід нами не заперечується, проте він не повною мірою забезпечує розвиток творчих здібностей студента - майбутнього вчителя іноземної мови -  засобами іноземної мови: увага більше спрямована на мовний аспект висловлювання, а не на його зміст. Мабуть, тому небезпідставним  можна вважати твердження окремих учених про те, що на сьогодні комунікативна функція реалізується в навчальному процесі дещо однобічно, здебільшого як інформаційно-комунікативна [6]. Для того щоб навчальна модель спілкування повніше відтворювала модельований об’єкт, необхідно суттєво посилити роль </w:t>
      </w:r>
      <w:r>
        <w:rPr>
          <w:sz w:val="28"/>
          <w:szCs w:val="28"/>
          <w:lang w:val="uk-UA"/>
        </w:rPr>
        <w:lastRenderedPageBreak/>
        <w:t xml:space="preserve">мовленнєвої взаємодії, завдяки якій забезпечується реалізація регулятивної функції спілкування, котра надає  можливість певним чином управляти діями партнера у спілкуванні. Для цього доцільно збагачувати навчально-комунікативний досвід студента відповідними мовленнєвими зразками, характерними для різноманітних умов і цілей спілкування та які йому знадобляться під час подальшої педагогічної діяльності в початковій школі. </w:t>
      </w:r>
    </w:p>
    <w:p w:rsidR="00BF4A0C" w:rsidRDefault="00BF4A0C" w:rsidP="00C37F62">
      <w:pPr>
        <w:ind w:firstLine="720"/>
        <w:jc w:val="both"/>
        <w:rPr>
          <w:sz w:val="28"/>
          <w:szCs w:val="28"/>
          <w:lang w:val="uk-UA"/>
        </w:rPr>
      </w:pPr>
      <w:r>
        <w:rPr>
          <w:sz w:val="28"/>
          <w:szCs w:val="28"/>
          <w:lang w:val="uk-UA"/>
        </w:rPr>
        <w:t xml:space="preserve">Наближення навчальної моделі спілкування до реальних умов вимагає також посилення його мотиваційного аспекту шляхом використання пізнавальних, комунікативних, естетичних і емоційних мотивів [5]. Акт спілкування виникає на певних матеріальних засадах і під впливом сукупності певних обставин, до яких відносять мовні та змістові характеристики мовленнєвого акту. </w:t>
      </w:r>
    </w:p>
    <w:p w:rsidR="00BF4A0C" w:rsidRDefault="00BF4A0C" w:rsidP="00C37F62">
      <w:pPr>
        <w:tabs>
          <w:tab w:val="left" w:pos="1800"/>
        </w:tabs>
        <w:ind w:firstLine="1080"/>
        <w:jc w:val="both"/>
        <w:rPr>
          <w:sz w:val="28"/>
          <w:szCs w:val="28"/>
          <w:lang w:val="uk-UA"/>
        </w:rPr>
      </w:pPr>
      <w:r>
        <w:rPr>
          <w:sz w:val="28"/>
          <w:szCs w:val="28"/>
          <w:lang w:val="uk-UA"/>
        </w:rPr>
        <w:t>На думку Ю.І.Пасова, навчально-мовленнєва ситуація – це основне  ядро змісту освіти, навколо якого організовується навчальний матеріал. У зв’язку з цим ситуації можуть виконувати різноманітні дидактичні функції: компонента змісту навчання, прийому навчання на різних етапах формування мовленнєвих дій, механізму управління навчальною діяльністю учнів, засобу організації роботи вчителя, сприяти виконанню практичних (комунікативних), освітніх і виховних цілей [8].</w:t>
      </w:r>
    </w:p>
    <w:p w:rsidR="00BF4A0C" w:rsidRDefault="00BF4A0C" w:rsidP="00C37F62">
      <w:pPr>
        <w:ind w:firstLine="720"/>
        <w:jc w:val="both"/>
        <w:rPr>
          <w:sz w:val="28"/>
          <w:szCs w:val="28"/>
          <w:lang w:val="uk-UA"/>
        </w:rPr>
      </w:pPr>
      <w:r>
        <w:rPr>
          <w:sz w:val="28"/>
          <w:szCs w:val="28"/>
          <w:lang w:val="uk-UA"/>
        </w:rPr>
        <w:t xml:space="preserve">Основне завдання використання навчально-мовленнєвих ситуацій у процесі формування професійної компетентності майбутнього вчителя іноземної мови можна вбачати в тому, щоб антиципіювати реальні мовленнєві ситуації і, в такий спосіб, готувати його до реальної мовленнєвої комунікації під час уроку іноземної мови в початковій школі, забезпечити перенос мовленнєвих дій з умовно-мовленневих вправ у мовленнєву практику. Проте варто наголосити, що можлива наближеність навчально-мовленнєвої діяльності до реального (не навчального) спілкування ще не означає їх тотожності. </w:t>
      </w:r>
    </w:p>
    <w:p w:rsidR="00BF4A0C" w:rsidRDefault="00BF4A0C" w:rsidP="00C37F62">
      <w:pPr>
        <w:ind w:firstLine="1080"/>
        <w:jc w:val="both"/>
        <w:rPr>
          <w:sz w:val="28"/>
          <w:szCs w:val="28"/>
          <w:lang w:val="uk-UA"/>
        </w:rPr>
      </w:pPr>
      <w:r>
        <w:rPr>
          <w:sz w:val="28"/>
          <w:szCs w:val="28"/>
          <w:lang w:val="uk-UA"/>
        </w:rPr>
        <w:t xml:space="preserve">Однією з найважливіших вимог, які пред'являються до навчально-мовленнєвих ситуацій –  це їх </w:t>
      </w:r>
      <w:r w:rsidRPr="00957156">
        <w:rPr>
          <w:i/>
          <w:sz w:val="28"/>
          <w:szCs w:val="28"/>
          <w:lang w:val="uk-UA"/>
        </w:rPr>
        <w:t>типовість</w:t>
      </w:r>
      <w:r>
        <w:rPr>
          <w:sz w:val="28"/>
          <w:szCs w:val="28"/>
          <w:lang w:val="uk-UA"/>
        </w:rPr>
        <w:t xml:space="preserve"> і </w:t>
      </w:r>
      <w:r w:rsidRPr="00957156">
        <w:rPr>
          <w:i/>
          <w:sz w:val="28"/>
          <w:szCs w:val="28"/>
          <w:lang w:val="uk-UA"/>
        </w:rPr>
        <w:t xml:space="preserve">нормативність </w:t>
      </w:r>
      <w:r>
        <w:rPr>
          <w:sz w:val="28"/>
          <w:szCs w:val="28"/>
          <w:lang w:val="uk-UA"/>
        </w:rPr>
        <w:t xml:space="preserve">[9]. Вимога </w:t>
      </w:r>
      <w:r w:rsidRPr="00F64590">
        <w:rPr>
          <w:i/>
          <w:sz w:val="28"/>
          <w:szCs w:val="28"/>
          <w:lang w:val="uk-UA"/>
        </w:rPr>
        <w:t>типовості</w:t>
      </w:r>
      <w:r>
        <w:rPr>
          <w:sz w:val="28"/>
          <w:szCs w:val="28"/>
          <w:lang w:val="uk-UA"/>
        </w:rPr>
        <w:t xml:space="preserve"> передбачає відповідність змісту навчально-мовленнєвої ситуації соціальному контексту (умовам), в якому вона виникає і розв’язується. А тому такі ситуації  під час підготовки майбутнього вчителя іноземної мови  початкової школи мають наближатися до реальних умов, які існуватимуть під час проведення уроку, якомога більше їх інтерпретуючи. Вимога </w:t>
      </w:r>
      <w:r w:rsidRPr="00F64590">
        <w:rPr>
          <w:i/>
          <w:sz w:val="28"/>
          <w:szCs w:val="28"/>
          <w:lang w:val="uk-UA"/>
        </w:rPr>
        <w:t xml:space="preserve">нормативності </w:t>
      </w:r>
      <w:r>
        <w:rPr>
          <w:sz w:val="28"/>
          <w:szCs w:val="28"/>
          <w:lang w:val="uk-UA"/>
        </w:rPr>
        <w:t xml:space="preserve">забезпечується доцільно дібраними до змісту ситуації і адекватно використаними в ній мовними і мовленнєвими засобами. Тут варто зазначити, що майбутній вчитель повинен  вміти раціонально диференціювати засоби вираження різноманітних думок (вербальні та невербальні), які використовуються в різних країнах (часто і в регіонах однієї країни). У зв’язку з цим необхідно наголосити, що знання майбутнім вчителем особливостей використання мовних і мовленнєвих одиниць у різних країнах, для яких спільною є одна державна мова, – дуже важливе питання. </w:t>
      </w:r>
    </w:p>
    <w:p w:rsidR="00BF4A0C" w:rsidRDefault="00BF4A0C" w:rsidP="00C37F62">
      <w:pPr>
        <w:ind w:firstLine="720"/>
        <w:jc w:val="both"/>
        <w:rPr>
          <w:sz w:val="28"/>
          <w:szCs w:val="28"/>
          <w:lang w:val="uk-UA"/>
        </w:rPr>
      </w:pPr>
      <w:r>
        <w:rPr>
          <w:sz w:val="28"/>
          <w:szCs w:val="28"/>
          <w:lang w:val="uk-UA"/>
        </w:rPr>
        <w:t xml:space="preserve">На думку деяких учених, об’єктом моделювання навчальної діяльності потрібно обирати (формулювати) такі ситуації, в яких учні певного віку з </w:t>
      </w:r>
      <w:r>
        <w:rPr>
          <w:sz w:val="28"/>
          <w:szCs w:val="28"/>
          <w:lang w:val="uk-UA"/>
        </w:rPr>
        <w:lastRenderedPageBreak/>
        <w:t xml:space="preserve">натхненням і багато говорять [9]. Тому, на нашу думку, під час формування професійної компетентності майбутнього вчителя іноземної мови виникає потреба у виборі таких їх типів,  знання яких сприятиме більшій ефективності подальшого педагогічного процесу. </w:t>
      </w:r>
    </w:p>
    <w:p w:rsidR="00BF4A0C" w:rsidRDefault="00BF4A0C" w:rsidP="00C37F62">
      <w:pPr>
        <w:ind w:firstLine="720"/>
        <w:jc w:val="both"/>
        <w:rPr>
          <w:sz w:val="28"/>
          <w:szCs w:val="28"/>
          <w:lang w:val="uk-UA"/>
        </w:rPr>
      </w:pPr>
      <w:r w:rsidRPr="00F518EA">
        <w:rPr>
          <w:sz w:val="28"/>
          <w:szCs w:val="28"/>
          <w:lang w:val="uk-UA"/>
        </w:rPr>
        <w:t>Під час професійної підготовки майбутнього вчителя іноземної мови важливим є його усвідомлення того, що за  допомогою використання навчальних мовленнєвих ситуацій можливо забезпечити курс навчання іноземній мові системою комунікативних завдань, що природно вписуються у близькі для учнів сфери діяльності, та які забезпечують формування у них мовленнєвих умінь і навичок іноземною мовою</w:t>
      </w:r>
      <w:r>
        <w:rPr>
          <w:sz w:val="28"/>
          <w:szCs w:val="28"/>
          <w:lang w:val="uk-UA"/>
        </w:rPr>
        <w:t xml:space="preserve">. </w:t>
      </w:r>
      <w:r w:rsidRPr="00F518EA">
        <w:rPr>
          <w:sz w:val="28"/>
          <w:szCs w:val="28"/>
          <w:lang w:val="uk-UA"/>
        </w:rPr>
        <w:t xml:space="preserve">Завдання </w:t>
      </w:r>
      <w:r>
        <w:rPr>
          <w:sz w:val="28"/>
          <w:szCs w:val="28"/>
          <w:lang w:val="uk-UA"/>
        </w:rPr>
        <w:t xml:space="preserve">ж </w:t>
      </w:r>
      <w:r w:rsidRPr="00F518EA">
        <w:rPr>
          <w:sz w:val="28"/>
          <w:szCs w:val="28"/>
          <w:lang w:val="uk-UA"/>
        </w:rPr>
        <w:t xml:space="preserve">використання навчальних ситуацій у  процесі </w:t>
      </w:r>
      <w:r>
        <w:rPr>
          <w:sz w:val="28"/>
          <w:szCs w:val="28"/>
          <w:lang w:val="uk-UA"/>
        </w:rPr>
        <w:t xml:space="preserve"> такої </w:t>
      </w:r>
      <w:r w:rsidRPr="00F518EA">
        <w:rPr>
          <w:sz w:val="28"/>
          <w:szCs w:val="28"/>
          <w:lang w:val="uk-UA"/>
        </w:rPr>
        <w:t xml:space="preserve">підготовки вчителя іноземної мови вбачають </w:t>
      </w:r>
      <w:r>
        <w:rPr>
          <w:sz w:val="28"/>
          <w:szCs w:val="28"/>
          <w:lang w:val="uk-UA"/>
        </w:rPr>
        <w:t xml:space="preserve"> нами </w:t>
      </w:r>
      <w:r w:rsidRPr="00F518EA">
        <w:rPr>
          <w:sz w:val="28"/>
          <w:szCs w:val="28"/>
          <w:lang w:val="uk-UA"/>
        </w:rPr>
        <w:t xml:space="preserve">у тому, щоб передбачати реальні ситуації  подальшої </w:t>
      </w:r>
      <w:r>
        <w:rPr>
          <w:sz w:val="28"/>
          <w:szCs w:val="28"/>
          <w:lang w:val="uk-UA"/>
        </w:rPr>
        <w:t>його</w:t>
      </w:r>
      <w:r w:rsidRPr="00F518EA">
        <w:rPr>
          <w:sz w:val="28"/>
          <w:szCs w:val="28"/>
          <w:lang w:val="uk-UA"/>
        </w:rPr>
        <w:t xml:space="preserve"> педагогічної діяльності й, таким чином, готувати майбутнього вчителя до реальної  роботи  в умовах школи, забезпечити перенос педагогічного досвіду з умовних вправ у практику</w:t>
      </w:r>
      <w:r>
        <w:rPr>
          <w:sz w:val="28"/>
          <w:szCs w:val="28"/>
          <w:lang w:val="uk-UA"/>
        </w:rPr>
        <w:t>.</w:t>
      </w:r>
    </w:p>
    <w:p w:rsidR="00BF4A0C" w:rsidRDefault="00BF4A0C" w:rsidP="00C37F62">
      <w:pPr>
        <w:ind w:firstLine="709"/>
        <w:jc w:val="both"/>
        <w:rPr>
          <w:sz w:val="28"/>
          <w:szCs w:val="28"/>
          <w:lang w:val="uk-UA"/>
        </w:rPr>
      </w:pPr>
      <w:r w:rsidRPr="00C21C63">
        <w:rPr>
          <w:sz w:val="28"/>
          <w:szCs w:val="28"/>
        </w:rPr>
        <w:t xml:space="preserve">Можлива наближеність навчальної діяльності  в умовах вищого навчального закладу до умов школи не означає, однак, їхньої тотожності. </w:t>
      </w:r>
      <w:r>
        <w:rPr>
          <w:sz w:val="28"/>
          <w:szCs w:val="28"/>
          <w:lang w:val="uk-UA"/>
        </w:rPr>
        <w:t xml:space="preserve">Так, проведені нами дослідження засвідчують, що не завжди навчальний процес засобами мовленнєвих навчальних ситуацій в умовах школи реалізується ефективно. Виникають деякі причини, що гальмують успішність навчання суто цим засобом. Серед них основними можна назвати такі: спрямованість ситуативного завдання на одного учасника спілкування, пріоритети у спілкуванні надаються режиму </w:t>
      </w:r>
      <w:r w:rsidRPr="00257C2C">
        <w:rPr>
          <w:sz w:val="28"/>
          <w:szCs w:val="28"/>
        </w:rPr>
        <w:t>“</w:t>
      </w:r>
      <w:r>
        <w:rPr>
          <w:sz w:val="28"/>
          <w:szCs w:val="28"/>
          <w:lang w:val="uk-UA"/>
        </w:rPr>
        <w:t>учень-учитель</w:t>
      </w:r>
      <w:r w:rsidRPr="00257C2C">
        <w:rPr>
          <w:sz w:val="28"/>
          <w:szCs w:val="28"/>
        </w:rPr>
        <w:t>”</w:t>
      </w:r>
      <w:r>
        <w:rPr>
          <w:sz w:val="28"/>
          <w:szCs w:val="28"/>
          <w:lang w:val="uk-UA"/>
        </w:rPr>
        <w:t xml:space="preserve"> або </w:t>
      </w:r>
      <w:r w:rsidRPr="00257C2C">
        <w:rPr>
          <w:sz w:val="28"/>
          <w:szCs w:val="28"/>
        </w:rPr>
        <w:t>“</w:t>
      </w:r>
      <w:r>
        <w:rPr>
          <w:sz w:val="28"/>
          <w:szCs w:val="28"/>
          <w:lang w:val="uk-UA"/>
        </w:rPr>
        <w:t>учитель-учень</w:t>
      </w:r>
      <w:r w:rsidRPr="00257C2C">
        <w:rPr>
          <w:sz w:val="28"/>
          <w:szCs w:val="28"/>
        </w:rPr>
        <w:t>”</w:t>
      </w:r>
      <w:r>
        <w:rPr>
          <w:sz w:val="28"/>
          <w:szCs w:val="28"/>
          <w:lang w:val="uk-UA"/>
        </w:rPr>
        <w:t>; недостатня вмотивованість навчальних дій учнів; домінуюча роль учителя у спілкуванні; деяка відсутність свободи у виборі учнями партнерів для спілкування; досить штучне формулювання мети для ситуативного спілкування; недостатній репертуар використовуваних лінгвокраїнознавчих моделей спілкування, що не завжди надає йому реального вигляду характерних для носіїв мови, що вивчається. Окрім того, на успішність іншомовного ситуативного спілкування впливають інтереси учнів, потреби та мотиви, навички в самооцінюванні, стосунки з прогнозованими комунікантами, рівень розвитку психологічної структури особистості [16]. А вони в учнів початкової школи– різні, що зумовлює різний рівень успішності процесу навчання.</w:t>
      </w:r>
    </w:p>
    <w:p w:rsidR="00BF4A0C" w:rsidRPr="00625835" w:rsidRDefault="00BF4A0C" w:rsidP="00C37F62">
      <w:pPr>
        <w:ind w:firstLine="720"/>
        <w:jc w:val="both"/>
        <w:rPr>
          <w:sz w:val="28"/>
          <w:szCs w:val="28"/>
          <w:lang w:val="uk-UA"/>
        </w:rPr>
      </w:pPr>
      <w:r>
        <w:rPr>
          <w:sz w:val="28"/>
          <w:szCs w:val="28"/>
          <w:lang w:val="uk-UA"/>
        </w:rPr>
        <w:t xml:space="preserve"> </w:t>
      </w:r>
      <w:r w:rsidRPr="00EB765A">
        <w:rPr>
          <w:b/>
          <w:sz w:val="28"/>
          <w:szCs w:val="28"/>
          <w:lang w:val="uk-UA"/>
        </w:rPr>
        <w:t>Висновки</w:t>
      </w:r>
      <w:r w:rsidRPr="00EB765A">
        <w:rPr>
          <w:sz w:val="28"/>
          <w:szCs w:val="28"/>
          <w:lang w:val="uk-UA"/>
        </w:rPr>
        <w:t>.</w:t>
      </w:r>
      <w:r w:rsidRPr="00EE553A">
        <w:rPr>
          <w:sz w:val="28"/>
          <w:szCs w:val="28"/>
          <w:lang w:val="uk-UA"/>
        </w:rPr>
        <w:t xml:space="preserve"> </w:t>
      </w:r>
      <w:r>
        <w:rPr>
          <w:sz w:val="28"/>
          <w:szCs w:val="28"/>
          <w:lang w:val="uk-UA"/>
        </w:rPr>
        <w:t xml:space="preserve">Проведені нами дослідження дозволили визначити раціональну послідовність структурування процесу застосування мовленнєвих ситуацій. Значною мірою вона залежить від вікових, психологічних особливостей учнів, їхнього навчального досвіду та комунікативних потреб спілкування. </w:t>
      </w:r>
    </w:p>
    <w:p w:rsidR="00BF4A0C" w:rsidRDefault="00BF4A0C" w:rsidP="00C37F62">
      <w:pPr>
        <w:ind w:firstLine="720"/>
        <w:jc w:val="both"/>
        <w:rPr>
          <w:sz w:val="28"/>
          <w:szCs w:val="28"/>
          <w:lang w:val="uk-UA"/>
        </w:rPr>
      </w:pPr>
      <w:r>
        <w:rPr>
          <w:sz w:val="28"/>
          <w:szCs w:val="28"/>
          <w:lang w:val="uk-UA"/>
        </w:rPr>
        <w:t>Моделювання іншомовного спілкування за допомогою навчально-мовленнєвих ситуацій – це, на нашу думку, один із ефективних способів реалізації комунікативно-діяльнісного підходу до навчання іноземної мови в початковій школі. А тому методично доцільне їх використання під час професійної підготовки майбутнього вчителя іноземної мови початкової школи сприятиме успішному виконанню практичної мети – формуванню високого рівня його професійної компетентності.</w:t>
      </w:r>
    </w:p>
    <w:p w:rsidR="00BF4A0C" w:rsidRDefault="00BF4A0C" w:rsidP="00C37F62">
      <w:pPr>
        <w:spacing w:line="360" w:lineRule="auto"/>
        <w:ind w:firstLine="720"/>
        <w:jc w:val="center"/>
        <w:rPr>
          <w:b/>
          <w:sz w:val="28"/>
          <w:szCs w:val="28"/>
          <w:lang w:val="uk-UA"/>
        </w:rPr>
      </w:pPr>
      <w:r>
        <w:rPr>
          <w:b/>
          <w:sz w:val="28"/>
          <w:szCs w:val="28"/>
          <w:lang w:val="uk-UA"/>
        </w:rPr>
        <w:lastRenderedPageBreak/>
        <w:t>Література</w:t>
      </w:r>
    </w:p>
    <w:p w:rsidR="00BF4A0C" w:rsidRPr="000B014A" w:rsidRDefault="00BF4A0C" w:rsidP="004279B4">
      <w:pPr>
        <w:pStyle w:val="ac"/>
        <w:numPr>
          <w:ilvl w:val="0"/>
          <w:numId w:val="66"/>
        </w:numPr>
        <w:ind w:left="1080" w:hanging="490"/>
        <w:jc w:val="both"/>
        <w:rPr>
          <w:sz w:val="28"/>
          <w:szCs w:val="28"/>
        </w:rPr>
      </w:pPr>
      <w:r w:rsidRPr="000B014A">
        <w:rPr>
          <w:sz w:val="28"/>
          <w:szCs w:val="28"/>
        </w:rPr>
        <w:t>Алхазишвили А. А. Психологические основы обучения устной иностранной речи / А. А. Алхазишвили – Тбилиси, 1974. – 159 с.</w:t>
      </w:r>
    </w:p>
    <w:p w:rsidR="00BF4A0C" w:rsidRPr="000B014A" w:rsidRDefault="00BF4A0C" w:rsidP="004279B4">
      <w:pPr>
        <w:pStyle w:val="ac"/>
        <w:numPr>
          <w:ilvl w:val="0"/>
          <w:numId w:val="66"/>
        </w:numPr>
        <w:ind w:left="1080" w:hanging="490"/>
        <w:jc w:val="both"/>
        <w:rPr>
          <w:sz w:val="28"/>
          <w:szCs w:val="28"/>
        </w:rPr>
      </w:pPr>
      <w:r w:rsidRPr="000B014A">
        <w:rPr>
          <w:iCs/>
          <w:sz w:val="28"/>
          <w:szCs w:val="28"/>
        </w:rPr>
        <w:t>Блинов В. М.</w:t>
      </w:r>
      <w:r w:rsidRPr="000B014A">
        <w:rPr>
          <w:i/>
          <w:iCs/>
          <w:sz w:val="28"/>
          <w:szCs w:val="28"/>
        </w:rPr>
        <w:t xml:space="preserve">  </w:t>
      </w:r>
      <w:r w:rsidRPr="000B014A">
        <w:rPr>
          <w:sz w:val="28"/>
          <w:szCs w:val="28"/>
        </w:rPr>
        <w:t xml:space="preserve">Эффективность обучения : </w:t>
      </w:r>
      <w:r w:rsidRPr="000B014A">
        <w:rPr>
          <w:rFonts w:eastAsia="Batang"/>
          <w:sz w:val="28"/>
          <w:szCs w:val="28"/>
        </w:rPr>
        <w:t>[</w:t>
      </w:r>
      <w:r w:rsidRPr="000B014A">
        <w:rPr>
          <w:sz w:val="28"/>
          <w:szCs w:val="28"/>
        </w:rPr>
        <w:t>моногр.</w:t>
      </w:r>
      <w:r w:rsidRPr="000B014A">
        <w:rPr>
          <w:rFonts w:eastAsia="Batang"/>
          <w:sz w:val="28"/>
          <w:szCs w:val="28"/>
        </w:rPr>
        <w:t>]</w:t>
      </w:r>
      <w:r w:rsidRPr="000B014A">
        <w:rPr>
          <w:sz w:val="28"/>
          <w:szCs w:val="28"/>
        </w:rPr>
        <w:t xml:space="preserve"> / В. М. Блинов. – М. : Педагогика, 1976. – С. 29.</w:t>
      </w:r>
    </w:p>
    <w:p w:rsidR="00BF4A0C" w:rsidRDefault="00BF4A0C" w:rsidP="004279B4">
      <w:pPr>
        <w:numPr>
          <w:ilvl w:val="0"/>
          <w:numId w:val="66"/>
        </w:numPr>
        <w:ind w:left="1080" w:hanging="490"/>
        <w:jc w:val="both"/>
        <w:rPr>
          <w:sz w:val="28"/>
          <w:szCs w:val="28"/>
          <w:lang w:val="uk-UA"/>
        </w:rPr>
      </w:pPr>
      <w:r w:rsidRPr="000B014A">
        <w:rPr>
          <w:bCs/>
          <w:sz w:val="28"/>
          <w:szCs w:val="28"/>
        </w:rPr>
        <w:t xml:space="preserve">Зимняя И. А. </w:t>
      </w:r>
      <w:r w:rsidRPr="000B014A">
        <w:rPr>
          <w:sz w:val="28"/>
          <w:szCs w:val="28"/>
        </w:rPr>
        <w:t xml:space="preserve">Педагогическая психология : учебник для вузов / </w:t>
      </w:r>
      <w:r>
        <w:rPr>
          <w:sz w:val="28"/>
          <w:szCs w:val="28"/>
          <w:lang w:val="uk-UA"/>
        </w:rPr>
        <w:t xml:space="preserve">                   </w:t>
      </w:r>
      <w:r w:rsidRPr="000B014A">
        <w:rPr>
          <w:sz w:val="28"/>
          <w:szCs w:val="28"/>
        </w:rPr>
        <w:t xml:space="preserve"> И. А. Зимняя. – М., 2001. – 384 с.</w:t>
      </w:r>
    </w:p>
    <w:p w:rsidR="00BF4A0C" w:rsidRDefault="00BF4A0C" w:rsidP="004279B4">
      <w:pPr>
        <w:numPr>
          <w:ilvl w:val="0"/>
          <w:numId w:val="66"/>
        </w:numPr>
        <w:ind w:left="1080" w:hanging="490"/>
        <w:jc w:val="both"/>
        <w:rPr>
          <w:sz w:val="28"/>
          <w:szCs w:val="28"/>
          <w:lang w:val="uk-UA"/>
        </w:rPr>
      </w:pPr>
      <w:r w:rsidRPr="000B014A">
        <w:rPr>
          <w:sz w:val="28"/>
          <w:szCs w:val="28"/>
        </w:rPr>
        <w:t xml:space="preserve">Колшанский Г. В. Лингвокоммуникативные аспекты речевого общения /  </w:t>
      </w:r>
      <w:r>
        <w:rPr>
          <w:sz w:val="28"/>
          <w:szCs w:val="28"/>
          <w:lang w:val="uk-UA"/>
        </w:rPr>
        <w:t xml:space="preserve">        </w:t>
      </w:r>
      <w:r w:rsidRPr="000B014A">
        <w:rPr>
          <w:sz w:val="28"/>
          <w:szCs w:val="28"/>
        </w:rPr>
        <w:t>Г. В.  Колшанский // Иностр. языки в школе. – 1985. – № 1. – С. 14–15.</w:t>
      </w:r>
    </w:p>
    <w:p w:rsidR="00BF4A0C" w:rsidRPr="000B014A" w:rsidRDefault="00BF4A0C" w:rsidP="004279B4">
      <w:pPr>
        <w:pStyle w:val="ac"/>
        <w:numPr>
          <w:ilvl w:val="0"/>
          <w:numId w:val="66"/>
        </w:numPr>
        <w:ind w:left="1080" w:hanging="490"/>
        <w:jc w:val="both"/>
        <w:rPr>
          <w:sz w:val="28"/>
          <w:szCs w:val="28"/>
        </w:rPr>
      </w:pPr>
      <w:r w:rsidRPr="000B014A">
        <w:rPr>
          <w:sz w:val="28"/>
          <w:szCs w:val="28"/>
        </w:rPr>
        <w:t xml:space="preserve">Леонтьев А. А. О речевой ситуации и принципе речевых действии / </w:t>
      </w:r>
      <w:r>
        <w:rPr>
          <w:sz w:val="28"/>
          <w:szCs w:val="28"/>
        </w:rPr>
        <w:t xml:space="preserve">               </w:t>
      </w:r>
      <w:r w:rsidRPr="000B014A">
        <w:rPr>
          <w:sz w:val="28"/>
          <w:szCs w:val="28"/>
        </w:rPr>
        <w:t>А. А. Леонтьев // Русский язык за рубежом. – 1968. – № 2. – С. 26–27.</w:t>
      </w:r>
    </w:p>
    <w:p w:rsidR="00BF4A0C" w:rsidRPr="00C37F62" w:rsidRDefault="00BF4A0C" w:rsidP="004279B4">
      <w:pPr>
        <w:pStyle w:val="16"/>
        <w:widowControl/>
        <w:numPr>
          <w:ilvl w:val="0"/>
          <w:numId w:val="66"/>
        </w:numPr>
        <w:shd w:val="clear" w:color="auto" w:fill="FFFFFF"/>
        <w:spacing w:line="240" w:lineRule="auto"/>
        <w:ind w:left="1080" w:hanging="490"/>
        <w:rPr>
          <w:szCs w:val="28"/>
          <w:lang w:val="ru-RU"/>
        </w:rPr>
      </w:pPr>
      <w:r w:rsidRPr="00C37F62">
        <w:rPr>
          <w:iCs/>
          <w:szCs w:val="28"/>
          <w:lang w:val="ru-RU"/>
        </w:rPr>
        <w:t xml:space="preserve">Мильруд Р. П. </w:t>
      </w:r>
      <w:r w:rsidRPr="00C37F62">
        <w:rPr>
          <w:szCs w:val="28"/>
          <w:lang w:val="ru-RU"/>
        </w:rPr>
        <w:t>Компетентность в изучении язика /</w:t>
      </w:r>
      <w:r w:rsidRPr="00C37F62">
        <w:rPr>
          <w:iCs/>
          <w:szCs w:val="28"/>
          <w:lang w:val="ru-RU"/>
        </w:rPr>
        <w:t xml:space="preserve"> Р. П. Мильруд </w:t>
      </w:r>
      <w:r w:rsidRPr="00C37F62">
        <w:rPr>
          <w:szCs w:val="28"/>
          <w:lang w:val="ru-RU"/>
        </w:rPr>
        <w:t>// Иностранные языки в школе. – 2004. – № 7. – С. 30–36.</w:t>
      </w:r>
    </w:p>
    <w:p w:rsidR="00BF4A0C" w:rsidRPr="000B014A" w:rsidRDefault="00BF4A0C" w:rsidP="004279B4">
      <w:pPr>
        <w:pStyle w:val="11"/>
        <w:numPr>
          <w:ilvl w:val="0"/>
          <w:numId w:val="66"/>
        </w:numPr>
        <w:spacing w:line="240" w:lineRule="auto"/>
        <w:ind w:left="1080" w:hanging="490"/>
        <w:jc w:val="both"/>
        <w:rPr>
          <w:rFonts w:ascii="Times New Roman" w:hAnsi="Times New Roman"/>
          <w:sz w:val="28"/>
          <w:szCs w:val="28"/>
          <w:lang w:eastAsia="uk-UA"/>
        </w:rPr>
      </w:pPr>
      <w:r w:rsidRPr="000B014A">
        <w:rPr>
          <w:rFonts w:ascii="Times New Roman" w:hAnsi="Times New Roman"/>
          <w:sz w:val="28"/>
          <w:szCs w:val="28"/>
          <w:lang w:eastAsia="uk-UA"/>
        </w:rPr>
        <w:t xml:space="preserve">Мудрик А. В. Активные методы подготовки школьников к общению / </w:t>
      </w:r>
      <w:r>
        <w:rPr>
          <w:rFonts w:ascii="Times New Roman" w:hAnsi="Times New Roman"/>
          <w:sz w:val="28"/>
          <w:szCs w:val="28"/>
          <w:lang w:val="uk-UA" w:eastAsia="uk-UA"/>
        </w:rPr>
        <w:t xml:space="preserve">  </w:t>
      </w:r>
      <w:r w:rsidRPr="000B014A">
        <w:rPr>
          <w:rFonts w:ascii="Times New Roman" w:hAnsi="Times New Roman"/>
          <w:sz w:val="28"/>
          <w:szCs w:val="28"/>
          <w:lang w:eastAsia="uk-UA"/>
        </w:rPr>
        <w:t>А. В. Мудрик // Активные методы обучения общению и его оптимизации. – М. : НИИ ОПП АПН СССР, 1983. – С. 76–84.</w:t>
      </w:r>
    </w:p>
    <w:p w:rsidR="00BF4A0C" w:rsidRPr="000B014A" w:rsidRDefault="00BF4A0C" w:rsidP="004279B4">
      <w:pPr>
        <w:pStyle w:val="ac"/>
        <w:numPr>
          <w:ilvl w:val="0"/>
          <w:numId w:val="66"/>
        </w:numPr>
        <w:ind w:left="1080" w:hanging="490"/>
        <w:jc w:val="both"/>
        <w:rPr>
          <w:sz w:val="28"/>
          <w:szCs w:val="28"/>
        </w:rPr>
      </w:pPr>
      <w:r w:rsidRPr="000B014A">
        <w:rPr>
          <w:sz w:val="28"/>
          <w:szCs w:val="28"/>
        </w:rPr>
        <w:t xml:space="preserve">Пассов Е. И. Основы методики обучения иностранным язикам / </w:t>
      </w:r>
      <w:r w:rsidR="004279B4" w:rsidRPr="00C53458">
        <w:rPr>
          <w:sz w:val="28"/>
          <w:szCs w:val="28"/>
        </w:rPr>
        <w:t xml:space="preserve">             </w:t>
      </w:r>
      <w:r w:rsidRPr="000B014A">
        <w:rPr>
          <w:sz w:val="28"/>
          <w:szCs w:val="28"/>
        </w:rPr>
        <w:t>Е. И. Пассов. – М., 1977. – С. 28.</w:t>
      </w:r>
    </w:p>
    <w:p w:rsidR="00BF4A0C" w:rsidRPr="000B014A" w:rsidRDefault="00BF4A0C" w:rsidP="004279B4">
      <w:pPr>
        <w:pStyle w:val="ac"/>
        <w:numPr>
          <w:ilvl w:val="0"/>
          <w:numId w:val="66"/>
        </w:numPr>
        <w:ind w:left="1080" w:hanging="490"/>
        <w:jc w:val="both"/>
        <w:rPr>
          <w:sz w:val="28"/>
          <w:szCs w:val="28"/>
        </w:rPr>
      </w:pPr>
      <w:r w:rsidRPr="000B014A">
        <w:rPr>
          <w:sz w:val="28"/>
          <w:szCs w:val="28"/>
        </w:rPr>
        <w:t xml:space="preserve">Скалкин В. Л. Ситуация, тема и текст в лингвометодическом аспекте / </w:t>
      </w:r>
      <w:r>
        <w:rPr>
          <w:sz w:val="28"/>
          <w:szCs w:val="28"/>
          <w:lang w:val="uk-UA"/>
        </w:rPr>
        <w:t xml:space="preserve">     </w:t>
      </w:r>
      <w:r w:rsidRPr="000B014A">
        <w:rPr>
          <w:sz w:val="28"/>
          <w:szCs w:val="28"/>
        </w:rPr>
        <w:t>В. Л. Скалкин // Русский язык за рубежом. – 1983. – № 3. – С. 25–29.</w:t>
      </w:r>
    </w:p>
    <w:p w:rsidR="00BF4A0C" w:rsidRPr="000B014A" w:rsidRDefault="00BF4A0C" w:rsidP="004279B4">
      <w:pPr>
        <w:pStyle w:val="ac"/>
        <w:numPr>
          <w:ilvl w:val="0"/>
          <w:numId w:val="66"/>
        </w:numPr>
        <w:ind w:left="1080" w:hanging="490"/>
        <w:jc w:val="both"/>
        <w:rPr>
          <w:sz w:val="28"/>
          <w:szCs w:val="28"/>
        </w:rPr>
      </w:pPr>
      <w:r w:rsidRPr="000B014A">
        <w:rPr>
          <w:sz w:val="28"/>
          <w:szCs w:val="28"/>
        </w:rPr>
        <w:t>Стронин М. Ф. Речевое действие как основа обучения устной иноязычной речи : автореф. дис. … канд. пед. наук :  13.00.04 / Михаил Федорович Стронин. – М., 1985. – 25 с.</w:t>
      </w:r>
    </w:p>
    <w:p w:rsidR="00BF4A0C" w:rsidRPr="00807EEA" w:rsidRDefault="00BF4A0C" w:rsidP="004279B4">
      <w:pPr>
        <w:numPr>
          <w:ilvl w:val="0"/>
          <w:numId w:val="66"/>
        </w:numPr>
        <w:ind w:left="1080" w:hanging="490"/>
        <w:jc w:val="both"/>
        <w:rPr>
          <w:sz w:val="28"/>
          <w:szCs w:val="28"/>
        </w:rPr>
      </w:pPr>
      <w:r>
        <w:rPr>
          <w:sz w:val="28"/>
          <w:szCs w:val="28"/>
        </w:rPr>
        <w:t>Якиманская И.С. Личностно-ориентованое обучение в современной школе</w:t>
      </w:r>
      <w:r>
        <w:rPr>
          <w:sz w:val="28"/>
          <w:szCs w:val="28"/>
          <w:lang w:val="uk-UA"/>
        </w:rPr>
        <w:t xml:space="preserve"> /  </w:t>
      </w:r>
      <w:r>
        <w:rPr>
          <w:sz w:val="28"/>
          <w:szCs w:val="28"/>
        </w:rPr>
        <w:t>И.</w:t>
      </w:r>
      <w:r>
        <w:rPr>
          <w:sz w:val="28"/>
          <w:szCs w:val="28"/>
          <w:lang w:val="uk-UA"/>
        </w:rPr>
        <w:t xml:space="preserve"> </w:t>
      </w:r>
      <w:r>
        <w:rPr>
          <w:sz w:val="28"/>
          <w:szCs w:val="28"/>
        </w:rPr>
        <w:t>С.</w:t>
      </w:r>
      <w:r>
        <w:rPr>
          <w:sz w:val="28"/>
          <w:szCs w:val="28"/>
          <w:lang w:val="uk-UA"/>
        </w:rPr>
        <w:t xml:space="preserve"> </w:t>
      </w:r>
      <w:r>
        <w:rPr>
          <w:sz w:val="28"/>
          <w:szCs w:val="28"/>
        </w:rPr>
        <w:t>Якиманская</w:t>
      </w:r>
      <w:r>
        <w:rPr>
          <w:sz w:val="28"/>
          <w:szCs w:val="28"/>
          <w:lang w:val="uk-UA"/>
        </w:rPr>
        <w:t>.</w:t>
      </w:r>
      <w:r>
        <w:rPr>
          <w:sz w:val="28"/>
          <w:szCs w:val="28"/>
        </w:rPr>
        <w:t xml:space="preserve"> – М. – 1996. </w:t>
      </w:r>
      <w:r>
        <w:rPr>
          <w:sz w:val="28"/>
          <w:szCs w:val="28"/>
          <w:lang w:val="uk-UA"/>
        </w:rPr>
        <w:t xml:space="preserve"> </w:t>
      </w:r>
      <w:r w:rsidRPr="000B014A">
        <w:rPr>
          <w:sz w:val="28"/>
          <w:szCs w:val="28"/>
        </w:rPr>
        <w:t xml:space="preserve">– </w:t>
      </w:r>
      <w:r>
        <w:rPr>
          <w:sz w:val="28"/>
          <w:szCs w:val="28"/>
          <w:lang w:val="uk-UA"/>
        </w:rPr>
        <w:t>68</w:t>
      </w:r>
      <w:r w:rsidRPr="000B014A">
        <w:rPr>
          <w:sz w:val="28"/>
          <w:szCs w:val="28"/>
        </w:rPr>
        <w:t xml:space="preserve"> с.</w:t>
      </w:r>
      <w:r>
        <w:rPr>
          <w:sz w:val="28"/>
          <w:szCs w:val="28"/>
          <w:lang w:val="uk-UA"/>
        </w:rPr>
        <w:t xml:space="preserve"> </w:t>
      </w:r>
    </w:p>
    <w:p w:rsidR="00BF4A0C" w:rsidRDefault="00BF4A0C" w:rsidP="00807EEA">
      <w:pPr>
        <w:ind w:left="425"/>
        <w:jc w:val="both"/>
        <w:rPr>
          <w:sz w:val="28"/>
          <w:szCs w:val="28"/>
        </w:rPr>
      </w:pPr>
    </w:p>
    <w:p w:rsidR="00BF4A0C" w:rsidRPr="003A53CC" w:rsidRDefault="00BF4A0C" w:rsidP="00C37F62">
      <w:pPr>
        <w:spacing w:line="360" w:lineRule="auto"/>
        <w:jc w:val="center"/>
        <w:rPr>
          <w:b/>
          <w:sz w:val="28"/>
          <w:szCs w:val="28"/>
          <w:lang w:val="en-US"/>
        </w:rPr>
      </w:pPr>
      <w:r>
        <w:rPr>
          <w:b/>
          <w:sz w:val="28"/>
          <w:szCs w:val="28"/>
          <w:lang w:val="en-US"/>
        </w:rPr>
        <w:t>Summary</w:t>
      </w:r>
    </w:p>
    <w:p w:rsidR="00BF4A0C" w:rsidRDefault="00BF4A0C" w:rsidP="00AE4DFF">
      <w:pPr>
        <w:ind w:firstLine="720"/>
        <w:jc w:val="both"/>
        <w:rPr>
          <w:sz w:val="28"/>
          <w:szCs w:val="28"/>
          <w:lang w:val="en-US"/>
        </w:rPr>
      </w:pPr>
      <w:r>
        <w:rPr>
          <w:sz w:val="28"/>
          <w:szCs w:val="28"/>
          <w:lang w:val="en-US"/>
        </w:rPr>
        <w:t xml:space="preserve">The article determines and investigates the role of educational speaking situations as a means of forming professional communication of future foreign language teachers. The author emphasizes the importance of educational situations’ usage in the process of future foreign language teachers’ professional pedagogical training that brings to further successful high level of their professional communication competence. </w:t>
      </w: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C53458" w:rsidRDefault="00C53458" w:rsidP="00964C3A">
      <w:pPr>
        <w:jc w:val="both"/>
        <w:rPr>
          <w:b/>
          <w:sz w:val="28"/>
          <w:szCs w:val="28"/>
          <w:lang w:val="en-US"/>
        </w:rPr>
      </w:pPr>
    </w:p>
    <w:p w:rsidR="00BF4A0C" w:rsidRPr="00B3527D" w:rsidRDefault="00BF4A0C" w:rsidP="00964C3A">
      <w:pPr>
        <w:jc w:val="both"/>
        <w:rPr>
          <w:b/>
          <w:sz w:val="28"/>
          <w:szCs w:val="28"/>
        </w:rPr>
      </w:pPr>
      <w:r w:rsidRPr="00B3527D">
        <w:rPr>
          <w:b/>
          <w:sz w:val="28"/>
          <w:szCs w:val="28"/>
        </w:rPr>
        <w:lastRenderedPageBreak/>
        <w:t>УДК 371.1</w:t>
      </w:r>
    </w:p>
    <w:p w:rsidR="00BF4A0C" w:rsidRPr="00B3527D" w:rsidRDefault="00BF4A0C" w:rsidP="00964C3A">
      <w:pPr>
        <w:ind w:firstLine="540"/>
        <w:jc w:val="center"/>
        <w:rPr>
          <w:b/>
          <w:sz w:val="28"/>
          <w:szCs w:val="28"/>
        </w:rPr>
      </w:pPr>
    </w:p>
    <w:p w:rsidR="00BF4A0C" w:rsidRPr="00B3527D" w:rsidRDefault="00BF4A0C" w:rsidP="00964C3A">
      <w:pPr>
        <w:autoSpaceDE w:val="0"/>
        <w:autoSpaceDN w:val="0"/>
        <w:adjustRightInd w:val="0"/>
        <w:jc w:val="center"/>
        <w:rPr>
          <w:b/>
          <w:sz w:val="28"/>
          <w:szCs w:val="28"/>
        </w:rPr>
      </w:pPr>
      <w:r w:rsidRPr="00B3527D">
        <w:rPr>
          <w:b/>
          <w:sz w:val="28"/>
          <w:szCs w:val="28"/>
        </w:rPr>
        <w:t>ПІДГОТОВКА МАЙБУТНЬОГО ВЧИТЕЛЯ ДО РОБОТИ З ДІТЬМИ, ЗДІБНИМИ ДО ВИВЧЕННЯ ІНОЗЕМНИХ МОВ</w:t>
      </w:r>
    </w:p>
    <w:p w:rsidR="00BF4A0C" w:rsidRPr="00B3527D" w:rsidRDefault="00BF4A0C" w:rsidP="00964C3A">
      <w:pPr>
        <w:autoSpaceDE w:val="0"/>
        <w:autoSpaceDN w:val="0"/>
        <w:adjustRightInd w:val="0"/>
        <w:ind w:firstLine="540"/>
        <w:jc w:val="both"/>
        <w:rPr>
          <w:sz w:val="28"/>
          <w:szCs w:val="28"/>
        </w:rPr>
      </w:pPr>
    </w:p>
    <w:p w:rsidR="00BF4A0C" w:rsidRPr="00B3527D" w:rsidRDefault="00BF4A0C" w:rsidP="00964C3A">
      <w:pPr>
        <w:autoSpaceDE w:val="0"/>
        <w:autoSpaceDN w:val="0"/>
        <w:adjustRightInd w:val="0"/>
        <w:jc w:val="center"/>
        <w:rPr>
          <w:b/>
          <w:sz w:val="28"/>
          <w:szCs w:val="28"/>
        </w:rPr>
      </w:pPr>
      <w:r w:rsidRPr="00B3527D">
        <w:rPr>
          <w:b/>
          <w:sz w:val="28"/>
          <w:szCs w:val="28"/>
        </w:rPr>
        <w:t>Худзей О. О.</w:t>
      </w:r>
    </w:p>
    <w:p w:rsidR="00BF4A0C" w:rsidRPr="00B3527D" w:rsidRDefault="00BF4A0C" w:rsidP="00964C3A">
      <w:pPr>
        <w:autoSpaceDE w:val="0"/>
        <w:autoSpaceDN w:val="0"/>
        <w:adjustRightInd w:val="0"/>
        <w:jc w:val="center"/>
        <w:rPr>
          <w:b/>
          <w:i/>
          <w:sz w:val="28"/>
          <w:szCs w:val="28"/>
        </w:rPr>
      </w:pPr>
      <w:r w:rsidRPr="00B3527D">
        <w:rPr>
          <w:i/>
          <w:sz w:val="28"/>
          <w:szCs w:val="28"/>
        </w:rPr>
        <w:t>ДВНЗ „Ужгородський національний університет”</w:t>
      </w:r>
    </w:p>
    <w:p w:rsidR="00BF4A0C" w:rsidRPr="00964C3A" w:rsidRDefault="00BF4A0C" w:rsidP="00964C3A">
      <w:pPr>
        <w:autoSpaceDE w:val="0"/>
        <w:autoSpaceDN w:val="0"/>
        <w:adjustRightInd w:val="0"/>
        <w:ind w:firstLine="539"/>
        <w:jc w:val="both"/>
        <w:rPr>
          <w:b/>
          <w:sz w:val="28"/>
          <w:szCs w:val="28"/>
        </w:rPr>
      </w:pPr>
    </w:p>
    <w:p w:rsidR="00BF4A0C" w:rsidRPr="00B3527D" w:rsidRDefault="00BF4A0C" w:rsidP="00964C3A">
      <w:pPr>
        <w:autoSpaceDE w:val="0"/>
        <w:autoSpaceDN w:val="0"/>
        <w:adjustRightInd w:val="0"/>
        <w:ind w:firstLine="708"/>
        <w:jc w:val="both"/>
        <w:rPr>
          <w:sz w:val="28"/>
          <w:szCs w:val="28"/>
        </w:rPr>
      </w:pPr>
      <w:r w:rsidRPr="00B3527D">
        <w:rPr>
          <w:b/>
          <w:sz w:val="28"/>
          <w:szCs w:val="28"/>
        </w:rPr>
        <w:t xml:space="preserve">Постановка проблеми та її визначення. </w:t>
      </w:r>
      <w:r w:rsidRPr="00B3527D">
        <w:rPr>
          <w:sz w:val="28"/>
          <w:szCs w:val="28"/>
        </w:rPr>
        <w:t xml:space="preserve">Рушієм прогресу кожного суспільства є його інтелектуальний потенціал. Громадяни, які знайшли своє місце у житті, реалізували себе в особистісній та професійній сфері здатні творчо розв’язувати завдання не лише сьогодення, але й майбутнього. Отже стає зрозуміло, що визначальним чинником розвитку суспільства є здатність до збереження і примноження його інтелектуального потенціалу. </w:t>
      </w:r>
    </w:p>
    <w:p w:rsidR="00BF4A0C" w:rsidRPr="00B3527D" w:rsidRDefault="00BF4A0C" w:rsidP="00964C3A">
      <w:pPr>
        <w:autoSpaceDE w:val="0"/>
        <w:autoSpaceDN w:val="0"/>
        <w:adjustRightInd w:val="0"/>
        <w:ind w:firstLine="708"/>
        <w:jc w:val="both"/>
        <w:rPr>
          <w:sz w:val="28"/>
          <w:szCs w:val="28"/>
        </w:rPr>
      </w:pPr>
      <w:r w:rsidRPr="00B3527D">
        <w:rPr>
          <w:b/>
          <w:sz w:val="28"/>
          <w:szCs w:val="28"/>
        </w:rPr>
        <w:t xml:space="preserve">Актуальність. </w:t>
      </w:r>
      <w:r w:rsidRPr="00B3527D">
        <w:rPr>
          <w:sz w:val="28"/>
          <w:szCs w:val="28"/>
        </w:rPr>
        <w:t>Одним з пріоритетних напрямів державної політики в Україні має бути постійна підтримка обдарованих дітей та молоді, створення умов для всебічного розвитку їх здібностей та талантів. На жаль, цей процес в Україні до недавнього часу відбувався стихійно, завдяки підтримці окремих педагогів, вчених, політичних чи громадських діячів. Ця проблема поглиблюється ще й тим, що обдаровані діти відчувають труднощі адаптації до навколишнього світу та зустрічають нерозуміння з боку інших людей.</w:t>
      </w:r>
    </w:p>
    <w:p w:rsidR="00BF4A0C" w:rsidRPr="00B3527D" w:rsidRDefault="00BF4A0C" w:rsidP="00964C3A">
      <w:pPr>
        <w:autoSpaceDE w:val="0"/>
        <w:autoSpaceDN w:val="0"/>
        <w:adjustRightInd w:val="0"/>
        <w:ind w:firstLine="708"/>
        <w:jc w:val="both"/>
        <w:rPr>
          <w:sz w:val="28"/>
          <w:szCs w:val="28"/>
        </w:rPr>
      </w:pPr>
      <w:r w:rsidRPr="00B3527D">
        <w:rPr>
          <w:sz w:val="28"/>
          <w:szCs w:val="28"/>
        </w:rPr>
        <w:t>Педагог, який працює з цією категорією дітей, повинен бути готовим до застосування розвивальних технологій навчання, а також здійснення індивідуального підходу до кожної дитини.</w:t>
      </w:r>
    </w:p>
    <w:p w:rsidR="00BF4A0C" w:rsidRPr="00B3527D" w:rsidRDefault="00BF4A0C" w:rsidP="00964C3A">
      <w:pPr>
        <w:autoSpaceDE w:val="0"/>
        <w:autoSpaceDN w:val="0"/>
        <w:adjustRightInd w:val="0"/>
        <w:ind w:firstLine="708"/>
        <w:jc w:val="both"/>
        <w:rPr>
          <w:sz w:val="28"/>
          <w:szCs w:val="28"/>
        </w:rPr>
      </w:pPr>
      <w:r w:rsidRPr="00B3527D">
        <w:rPr>
          <w:b/>
          <w:sz w:val="28"/>
          <w:szCs w:val="28"/>
        </w:rPr>
        <w:t>Мета статті</w:t>
      </w:r>
      <w:r w:rsidRPr="00B3527D">
        <w:rPr>
          <w:sz w:val="28"/>
          <w:szCs w:val="28"/>
        </w:rPr>
        <w:t xml:space="preserve"> полягає у дослідженні особливостей підготовки майбутнього вчителя до роботи з дітьми, здібними до вивчення іноземних мов.</w:t>
      </w:r>
    </w:p>
    <w:p w:rsidR="00BF4A0C" w:rsidRPr="00B3527D" w:rsidRDefault="00BF4A0C" w:rsidP="00964C3A">
      <w:pPr>
        <w:autoSpaceDE w:val="0"/>
        <w:autoSpaceDN w:val="0"/>
        <w:adjustRightInd w:val="0"/>
        <w:ind w:firstLine="708"/>
        <w:jc w:val="both"/>
        <w:rPr>
          <w:sz w:val="28"/>
          <w:szCs w:val="28"/>
        </w:rPr>
      </w:pPr>
      <w:r w:rsidRPr="00B3527D">
        <w:rPr>
          <w:sz w:val="28"/>
          <w:szCs w:val="28"/>
        </w:rPr>
        <w:t xml:space="preserve">Для реалізації мети було поставлено такі </w:t>
      </w:r>
      <w:r w:rsidRPr="00B3527D">
        <w:rPr>
          <w:b/>
          <w:sz w:val="28"/>
          <w:szCs w:val="28"/>
        </w:rPr>
        <w:t xml:space="preserve">завдання: </w:t>
      </w:r>
      <w:r w:rsidRPr="00B3527D">
        <w:rPr>
          <w:sz w:val="28"/>
          <w:szCs w:val="28"/>
        </w:rPr>
        <w:t>1)</w:t>
      </w:r>
      <w:r w:rsidRPr="00B3527D">
        <w:rPr>
          <w:b/>
          <w:sz w:val="28"/>
          <w:szCs w:val="28"/>
        </w:rPr>
        <w:t> </w:t>
      </w:r>
      <w:r w:rsidRPr="00B3527D">
        <w:rPr>
          <w:sz w:val="28"/>
          <w:szCs w:val="28"/>
        </w:rPr>
        <w:t>охарактеризувати сутність поняття «здібності до вивчення іноземних мов»; 2) відповідно до психологічних характеристик осіб, здібних до вивчення іноземних мов, сформулювати вимоги до підготовки вчителів іноземних мов.</w:t>
      </w:r>
    </w:p>
    <w:p w:rsidR="00BF4A0C" w:rsidRPr="00B3527D" w:rsidRDefault="00BF4A0C" w:rsidP="00964C3A">
      <w:pPr>
        <w:autoSpaceDE w:val="0"/>
        <w:autoSpaceDN w:val="0"/>
        <w:adjustRightInd w:val="0"/>
        <w:ind w:firstLine="708"/>
        <w:jc w:val="both"/>
        <w:rPr>
          <w:sz w:val="28"/>
          <w:szCs w:val="28"/>
        </w:rPr>
      </w:pPr>
      <w:r w:rsidRPr="00B3527D">
        <w:rPr>
          <w:b/>
          <w:sz w:val="28"/>
          <w:szCs w:val="28"/>
        </w:rPr>
        <w:t xml:space="preserve">Матеріал дослідження. </w:t>
      </w:r>
      <w:r w:rsidRPr="00B3527D">
        <w:rPr>
          <w:sz w:val="28"/>
          <w:szCs w:val="28"/>
        </w:rPr>
        <w:t>Питання здібностей до вивчення іноземних мов стали предметом досліджень Б. Беляева [</w:t>
      </w:r>
      <w:fldSimple w:instr=" REF _Ref358408143 \r \h  \* MERGEFORMAT ">
        <w:r w:rsidRPr="00937655">
          <w:rPr>
            <w:sz w:val="28"/>
            <w:szCs w:val="28"/>
          </w:rPr>
          <w:t>0</w:t>
        </w:r>
      </w:fldSimple>
      <w:r w:rsidRPr="00B3527D">
        <w:rPr>
          <w:sz w:val="28"/>
          <w:szCs w:val="28"/>
        </w:rPr>
        <w:t>], Н. Гальскової [</w:t>
      </w:r>
      <w:fldSimple w:instr=" REF _Ref358405550 \r \h  \* MERGEFORMAT ">
        <w:r w:rsidRPr="00937655">
          <w:rPr>
            <w:sz w:val="28"/>
            <w:szCs w:val="28"/>
          </w:rPr>
          <w:t>2</w:t>
        </w:r>
      </w:fldSimple>
      <w:r w:rsidRPr="00B3527D">
        <w:rPr>
          <w:sz w:val="28"/>
          <w:szCs w:val="28"/>
        </w:rPr>
        <w:t>], М. Каспарова [</w:t>
      </w:r>
      <w:fldSimple w:instr=" REF _Ref358408189 \r \h  \* MERGEFORMAT ">
        <w:r w:rsidRPr="00937655">
          <w:rPr>
            <w:sz w:val="28"/>
            <w:szCs w:val="28"/>
          </w:rPr>
          <w:t>4</w:t>
        </w:r>
      </w:fldSimple>
      <w:r w:rsidRPr="00B3527D">
        <w:rPr>
          <w:sz w:val="28"/>
          <w:szCs w:val="28"/>
        </w:rPr>
        <w:t>] та ін. Проблеми, що виникають у процесі навчання обдарованих дітей були проаналізовані як психологами, так і педагогами, зокрема, Н. Лейтесом [</w:t>
      </w:r>
      <w:fldSimple w:instr=" REF _Ref419146845 \r \h  \* MERGEFORMAT ">
        <w:r w:rsidRPr="00937655">
          <w:rPr>
            <w:sz w:val="28"/>
            <w:szCs w:val="28"/>
          </w:rPr>
          <w:t>0</w:t>
        </w:r>
      </w:fldSimple>
      <w:r w:rsidRPr="00B3527D">
        <w:rPr>
          <w:sz w:val="28"/>
          <w:szCs w:val="28"/>
        </w:rPr>
        <w:t>], О. Савенковим [</w:t>
      </w:r>
      <w:fldSimple w:instr=" REF _Ref419146852 \r \h  \* MERGEFORMAT ">
        <w:r w:rsidRPr="00937655">
          <w:rPr>
            <w:sz w:val="28"/>
            <w:szCs w:val="28"/>
          </w:rPr>
          <w:t>7</w:t>
        </w:r>
      </w:fldSimple>
      <w:r w:rsidRPr="00B3527D">
        <w:rPr>
          <w:sz w:val="28"/>
          <w:szCs w:val="28"/>
        </w:rPr>
        <w:t>], Д. Ушаковим [</w:t>
      </w:r>
      <w:fldSimple w:instr=" REF _Ref419146858 \r \h  \* MERGEFORMAT ">
        <w:r w:rsidRPr="00937655">
          <w:rPr>
            <w:sz w:val="28"/>
            <w:szCs w:val="28"/>
          </w:rPr>
          <w:t>10</w:t>
        </w:r>
      </w:fldSimple>
      <w:r w:rsidRPr="00B3527D">
        <w:rPr>
          <w:sz w:val="28"/>
          <w:szCs w:val="28"/>
        </w:rPr>
        <w:t>] та ін. Насамперед вони звертали увагу на проблеми адаптації обдарованих дітей до шкільного колективу, а також на нерівномірність розвитку психічних функцій таких школярів. Науковці намагалися обгрунтовувати стратегії навчання здібних дітей, які все ж, поряд з позитивними, мали й негативні сторони.</w:t>
      </w:r>
    </w:p>
    <w:p w:rsidR="00BF4A0C" w:rsidRPr="00B3527D" w:rsidRDefault="00BF4A0C" w:rsidP="00964C3A">
      <w:pPr>
        <w:ind w:right="-5" w:firstLine="720"/>
        <w:jc w:val="both"/>
        <w:rPr>
          <w:sz w:val="28"/>
          <w:szCs w:val="28"/>
        </w:rPr>
      </w:pPr>
      <w:r w:rsidRPr="00B3527D">
        <w:rPr>
          <w:b/>
          <w:sz w:val="28"/>
          <w:szCs w:val="28"/>
        </w:rPr>
        <w:t xml:space="preserve">Виклад основного матеріалу та отримані висновки. </w:t>
      </w:r>
      <w:r w:rsidRPr="00B3527D">
        <w:rPr>
          <w:sz w:val="28"/>
          <w:szCs w:val="28"/>
        </w:rPr>
        <w:t xml:space="preserve">Насамперед з’ясуємо сутність поняття «здібності до іноземних мов». Психологи вважають, що в основі здібностей до іноземних мов лежать когнітивні здібності. Відтак виділяють принаймні чотири спеціальні когнітивні здібності, які детермінують успішне </w:t>
      </w:r>
      <w:r w:rsidRPr="00B3527D">
        <w:rPr>
          <w:sz w:val="28"/>
          <w:szCs w:val="28"/>
        </w:rPr>
        <w:lastRenderedPageBreak/>
        <w:t>вивчення іноземних мов. Здібність до фонетичного кодування є різновидом мнемонічної здібності, завдяки якій людина сприймає звуки іноземної мови і звукові форми слів та виразів, «кодує» їх у довготривалій пам’яті, а надалі відшуковує й відтворює їх. Граматична чутливість чи здібність сприймати граматичні відношення в іноземній мові і розуміти роль граматики у перекладі висловлювань та речень. Механічна асоціативна пам’ять необхідна для засвоєння великої кількості довільних зв’язків між словами та їх значеннями, які належить засвоїти. Індуктивна здібність – це здатність бачити і формулювати правила, які керують формуванням патернів стимулів [</w:t>
      </w:r>
      <w:fldSimple w:instr=" REF _Ref358408123 \r \h  \* MERGEFORMAT ">
        <w:r w:rsidRPr="00937655">
          <w:rPr>
            <w:sz w:val="28"/>
            <w:szCs w:val="28"/>
          </w:rPr>
          <w:t>9</w:t>
        </w:r>
      </w:fldSimple>
      <w:r w:rsidRPr="00B3527D">
        <w:rPr>
          <w:sz w:val="28"/>
          <w:szCs w:val="28"/>
        </w:rPr>
        <w:t>].</w:t>
      </w:r>
    </w:p>
    <w:p w:rsidR="00BF4A0C" w:rsidRPr="00B3527D" w:rsidRDefault="00BF4A0C" w:rsidP="00964C3A">
      <w:pPr>
        <w:ind w:right="-5" w:firstLine="720"/>
        <w:jc w:val="both"/>
        <w:rPr>
          <w:sz w:val="28"/>
          <w:szCs w:val="28"/>
        </w:rPr>
      </w:pPr>
      <w:r w:rsidRPr="00B3527D">
        <w:rPr>
          <w:sz w:val="28"/>
          <w:szCs w:val="28"/>
        </w:rPr>
        <w:t>Російський вчений Б. Бєляєв виділяє іншомовно-мовленнєві здібності, які поділяє на мовні та мовленнєві, а в їх межах виокремлює: а) фонетичні  (дають змогу ефективно оволодіти фонетикою іноземної мови); б) лексичні (забезпечують успішне опанування іншомовної лексики); в) граматичні (відповідають граматичним особливостям іноземної мови); г) стилістичні (сприяють здатності узагальнювати лексичні і граматичні особливості певного стилю, а також розпізнавати та відтворювати різноманітні стилі в усному й писемному мовленні. Центральними іншомовними здібностями вчений вважає мислення іноземною мовою і почуття мови [</w:t>
      </w:r>
      <w:fldSimple w:instr=" REF _Ref358408143 \r \h  \* MERGEFORMAT ">
        <w:r w:rsidRPr="00937655">
          <w:rPr>
            <w:sz w:val="28"/>
            <w:szCs w:val="28"/>
          </w:rPr>
          <w:t>0</w:t>
        </w:r>
      </w:fldSimple>
      <w:r w:rsidRPr="00B3527D">
        <w:rPr>
          <w:sz w:val="28"/>
          <w:szCs w:val="28"/>
        </w:rPr>
        <w:t>, 192].</w:t>
      </w:r>
    </w:p>
    <w:p w:rsidR="00BF4A0C" w:rsidRPr="00B3527D" w:rsidRDefault="00BF4A0C" w:rsidP="00964C3A">
      <w:pPr>
        <w:ind w:right="-5" w:firstLine="720"/>
        <w:jc w:val="both"/>
        <w:rPr>
          <w:sz w:val="28"/>
          <w:szCs w:val="28"/>
        </w:rPr>
      </w:pPr>
      <w:r w:rsidRPr="00B3527D">
        <w:rPr>
          <w:sz w:val="28"/>
          <w:szCs w:val="28"/>
        </w:rPr>
        <w:t>Натомість колектив науковців під керівництвом Є. Голубєвої стверджує два види здібностей до іноземних мов: комунікативні (індивідуально-психологічні та психофізіологічні особливості особистості, які забезпечують її успішну взаємодію з іншими людьми та ефективне розв’язання комунікативних завдань), а також лінгвістичні (індивідуальні психофізичні особливості, які є умовою успішного оволодіння мовою) [</w:t>
      </w:r>
      <w:fldSimple w:instr=" REF _Ref358408162 \r \h  \* MERGEFORMAT ">
        <w:r w:rsidRPr="00937655">
          <w:rPr>
            <w:sz w:val="28"/>
            <w:szCs w:val="28"/>
          </w:rPr>
          <w:t>8</w:t>
        </w:r>
      </w:fldSimple>
      <w:r w:rsidRPr="00B3527D">
        <w:rPr>
          <w:sz w:val="28"/>
          <w:szCs w:val="28"/>
        </w:rPr>
        <w:t>, 108].</w:t>
      </w:r>
    </w:p>
    <w:p w:rsidR="00BF4A0C" w:rsidRPr="00B3527D" w:rsidRDefault="00BF4A0C" w:rsidP="00964C3A">
      <w:pPr>
        <w:ind w:right="-5" w:firstLine="720"/>
        <w:jc w:val="both"/>
        <w:rPr>
          <w:sz w:val="28"/>
          <w:szCs w:val="28"/>
        </w:rPr>
      </w:pPr>
      <w:r w:rsidRPr="00B3527D">
        <w:rPr>
          <w:sz w:val="28"/>
          <w:szCs w:val="28"/>
        </w:rPr>
        <w:t>Зі свого боку, М. Каспарова поняттям «іншомовні здібності» позначає сукупність індивідуально-психологічних якостей інтелекту, що визначають легкість засвоєння навчального матеріалу та його використання у мовленнєвій діяльності іноземною мовою. Вчена виділяє низку компонентів іншомовних здібностей, до яких належать вербальна пам’ять, вербальне мислення, слухове сприйняття (інтелектуальний бік іншомовних здібностей, ядром яких виступають мислення, слухове сприйняття, пам’ять) [</w:t>
      </w:r>
      <w:fldSimple w:instr=" REF _Ref358408189 \r \h  \* MERGEFORMAT ">
        <w:r w:rsidRPr="00937655">
          <w:rPr>
            <w:sz w:val="28"/>
            <w:szCs w:val="28"/>
          </w:rPr>
          <w:t>4</w:t>
        </w:r>
      </w:fldSimple>
      <w:r w:rsidRPr="00B3527D">
        <w:rPr>
          <w:sz w:val="28"/>
          <w:szCs w:val="28"/>
        </w:rPr>
        <w:t>, 26].</w:t>
      </w:r>
    </w:p>
    <w:p w:rsidR="00BF4A0C" w:rsidRPr="00B3527D" w:rsidRDefault="00BF4A0C" w:rsidP="00964C3A">
      <w:pPr>
        <w:ind w:right="-5" w:firstLine="720"/>
        <w:jc w:val="both"/>
        <w:rPr>
          <w:sz w:val="28"/>
          <w:szCs w:val="28"/>
        </w:rPr>
      </w:pPr>
      <w:r w:rsidRPr="00B3527D">
        <w:rPr>
          <w:sz w:val="28"/>
          <w:szCs w:val="28"/>
        </w:rPr>
        <w:t>Поділяючи точку зору О. Леонтьєва, Н. Гальскова стверджує, що поняття «іншомовні здібності» втілює: 1) комплекс особливостей типу вищої нервової діяльності й інші індивідуальні особливості, що визначають психологічні процеси (загальний тип нервової системи, темперамент, характер); 2) індивідуальні відмінності у протіканні процесів пам’яті, уваги, сприймання, мислення, уяви тощо; 3) відмінності в особистісних особливостях, пов’язаних з процесом спілкування (толерантність, розкутість тощо).</w:t>
      </w:r>
    </w:p>
    <w:p w:rsidR="00BF4A0C" w:rsidRPr="00B3527D" w:rsidRDefault="00BF4A0C" w:rsidP="00964C3A">
      <w:pPr>
        <w:ind w:right="-5" w:firstLine="720"/>
        <w:jc w:val="both"/>
        <w:rPr>
          <w:sz w:val="28"/>
          <w:szCs w:val="28"/>
        </w:rPr>
      </w:pPr>
      <w:r w:rsidRPr="00B3527D">
        <w:rPr>
          <w:sz w:val="28"/>
          <w:szCs w:val="28"/>
        </w:rPr>
        <w:t>Основними компонентами іншомовних здібностей, які можуть бути розвинуті у дітей у процесі вивчення іноземних мов, учена називає пам’ять, увагу і мислення. Саме рівень їхнього розвитку визначає успішність формування навичок та умінь іншомовного спілкування, легкість і швидкість їх набуття [</w:t>
      </w:r>
      <w:fldSimple w:instr=" REF _Ref358405550 \r \h  \* MERGEFORMAT ">
        <w:r w:rsidRPr="00937655">
          <w:rPr>
            <w:sz w:val="28"/>
            <w:szCs w:val="28"/>
          </w:rPr>
          <w:t>2</w:t>
        </w:r>
      </w:fldSimple>
      <w:r w:rsidRPr="00B3527D">
        <w:rPr>
          <w:sz w:val="28"/>
          <w:szCs w:val="28"/>
        </w:rPr>
        <w:t>, 63]</w:t>
      </w:r>
    </w:p>
    <w:p w:rsidR="00BF4A0C" w:rsidRPr="00B3527D" w:rsidRDefault="00BF4A0C" w:rsidP="00964C3A">
      <w:pPr>
        <w:ind w:right="-5" w:firstLine="720"/>
        <w:jc w:val="both"/>
        <w:rPr>
          <w:sz w:val="28"/>
          <w:szCs w:val="28"/>
        </w:rPr>
      </w:pPr>
      <w:r w:rsidRPr="00B3527D">
        <w:rPr>
          <w:sz w:val="28"/>
          <w:szCs w:val="28"/>
        </w:rPr>
        <w:lastRenderedPageBreak/>
        <w:t>У контексті сказаного важливо пам’ятати, що нема людей без будь-яких здібностей, але є люди зі слабко вираженими здібностями. Вони при їх якісній (порівняльній!) характеристиці називаються нездібними, тобто не володіють можливістю досягнути високого результату у будь-якій діяльності [</w:t>
      </w:r>
      <w:fldSimple w:instr=" REF _Ref358408030 \r \h  \* MERGEFORMAT ">
        <w:r w:rsidRPr="00937655">
          <w:rPr>
            <w:sz w:val="28"/>
            <w:szCs w:val="28"/>
          </w:rPr>
          <w:t>3</w:t>
        </w:r>
      </w:fldSimple>
      <w:r w:rsidRPr="00B3527D">
        <w:rPr>
          <w:sz w:val="28"/>
          <w:szCs w:val="28"/>
        </w:rPr>
        <w:t>, 127]. Скажімо, малоздібний до вивчення іноземних мов учень – це дитина, в якої слабко розвинені пам’ять, мислення і увага [</w:t>
      </w:r>
      <w:fldSimple w:instr=" REF _Ref358405550 \r \h  \* MERGEFORMAT ">
        <w:r w:rsidRPr="00937655">
          <w:rPr>
            <w:sz w:val="28"/>
            <w:szCs w:val="28"/>
          </w:rPr>
          <w:t>2</w:t>
        </w:r>
      </w:fldSimple>
      <w:r w:rsidRPr="00B3527D">
        <w:rPr>
          <w:sz w:val="28"/>
          <w:szCs w:val="28"/>
        </w:rPr>
        <w:t>, 63].</w:t>
      </w:r>
    </w:p>
    <w:p w:rsidR="00BF4A0C" w:rsidRPr="00B3527D" w:rsidRDefault="00BF4A0C" w:rsidP="00964C3A">
      <w:pPr>
        <w:ind w:right="-5" w:firstLine="720"/>
        <w:jc w:val="both"/>
        <w:rPr>
          <w:sz w:val="28"/>
          <w:szCs w:val="28"/>
        </w:rPr>
      </w:pPr>
      <w:r w:rsidRPr="00B3527D">
        <w:rPr>
          <w:sz w:val="28"/>
          <w:szCs w:val="28"/>
        </w:rPr>
        <w:t>Загалом, Н. Гальскова з рівнем розвитку іншомовних здібностей співвідносить поняття «сильний», «середній» та «слабкий» учень, які є відносними і залежать від певного еталону. «Сильний», на її думку, – це учень, який володіє раціональними прийомами навчальної діяльності, має значний обсяг вербальної пам’яті, добре розвинені аналітико-синтетичні операції мислення і високий рівень уваги. «Середнім» може виявитися учень, який не володіє значним показником вербальної пам’яті, а також здатністю до вірогіднісного прогнозування, не має сильної внутрішньої мотивації та волі. Проте часто буває, що такі учні мають іншомовні здібності, але недостатньо володіють прийомами навчальної діяльності. «Слабким» є учень, у якого погано розвинені навички навчальної діяльності, слухова пам’ять, аналітико-синтетичні операції мислення, увага характеризується низьким рівнем стійкості і концентрації [</w:t>
      </w:r>
      <w:fldSimple w:instr=" REF _Ref358405550 \r \h  \* MERGEFORMAT ">
        <w:r w:rsidRPr="00937655">
          <w:rPr>
            <w:sz w:val="28"/>
            <w:szCs w:val="28"/>
          </w:rPr>
          <w:t>2</w:t>
        </w:r>
      </w:fldSimple>
      <w:r w:rsidRPr="00B3527D">
        <w:rPr>
          <w:sz w:val="28"/>
          <w:szCs w:val="28"/>
        </w:rPr>
        <w:t xml:space="preserve">, 64]. </w:t>
      </w:r>
    </w:p>
    <w:p w:rsidR="00BF4A0C" w:rsidRPr="00B3527D" w:rsidRDefault="00BF4A0C" w:rsidP="00964C3A">
      <w:pPr>
        <w:ind w:right="-5" w:firstLine="708"/>
        <w:jc w:val="both"/>
        <w:rPr>
          <w:sz w:val="28"/>
          <w:szCs w:val="28"/>
        </w:rPr>
      </w:pPr>
      <w:r w:rsidRPr="00B3527D">
        <w:rPr>
          <w:sz w:val="28"/>
          <w:szCs w:val="28"/>
        </w:rPr>
        <w:t>З поняттям здібностей пов’язане поняття обдарованості. Ми вважаємо, що обдарованість до вивчення іноземних мов – це індивідуальна потенційна своєрідність задатків людини, завдяки яким вона може досягти значних успіхів у опануванні ними. Вона визначається взаємодією провідної ролі пізнавальної мотивації, інтелектуальним розвитком, творчою активністю, розвитком іншомовних здібностей, особистісними проявами.</w:t>
      </w:r>
    </w:p>
    <w:p w:rsidR="00BF4A0C" w:rsidRPr="00B3527D" w:rsidRDefault="00BF4A0C" w:rsidP="00964C3A">
      <w:pPr>
        <w:autoSpaceDE w:val="0"/>
        <w:autoSpaceDN w:val="0"/>
        <w:adjustRightInd w:val="0"/>
        <w:ind w:firstLine="708"/>
        <w:jc w:val="both"/>
        <w:rPr>
          <w:sz w:val="28"/>
          <w:szCs w:val="28"/>
        </w:rPr>
      </w:pPr>
      <w:r w:rsidRPr="00B3527D">
        <w:rPr>
          <w:sz w:val="28"/>
          <w:szCs w:val="28"/>
        </w:rPr>
        <w:t>З огляду на це, кожен майбутній педагог повинен бути обізнаним з психологічними особливостями обдарованих дітей, що дозволить йому забезпечити індивідуальний підхід до кожної дитини.</w:t>
      </w:r>
    </w:p>
    <w:p w:rsidR="00BF4A0C" w:rsidRPr="00B3527D" w:rsidRDefault="00BF4A0C" w:rsidP="00964C3A">
      <w:pPr>
        <w:autoSpaceDE w:val="0"/>
        <w:autoSpaceDN w:val="0"/>
        <w:adjustRightInd w:val="0"/>
        <w:ind w:firstLine="708"/>
        <w:jc w:val="both"/>
        <w:rPr>
          <w:sz w:val="28"/>
          <w:szCs w:val="28"/>
        </w:rPr>
      </w:pPr>
      <w:r w:rsidRPr="00B3527D">
        <w:rPr>
          <w:sz w:val="28"/>
          <w:szCs w:val="28"/>
        </w:rPr>
        <w:t>В умовах масової школи педагог повинен бути готовим забезпечити дитині, здатній до вивчення іноземних мов, завдання високого рівня, розв’язуючи які вона працювала б на межі своїх можливостей. Безумовно, це ускладнить роботу педагога, проте обдарованій дитині забезпечить можливість для розвитку усіх здібностей. Дещо краща ситуація зустрічається у спеціалізованих школах з поглибленим вивченням іноземних мов, де передбачається, що всі діти в межах класу матимуть приблизно однаковий рівень розвитку. Проте це не зовсім так, а тому відмовлятися від індивідуального підходу у цій ситуації недоречно.</w:t>
      </w:r>
    </w:p>
    <w:p w:rsidR="00BF4A0C" w:rsidRPr="00B3527D" w:rsidRDefault="00BF4A0C" w:rsidP="00964C3A">
      <w:pPr>
        <w:ind w:firstLine="708"/>
        <w:jc w:val="both"/>
        <w:rPr>
          <w:sz w:val="28"/>
          <w:szCs w:val="28"/>
        </w:rPr>
      </w:pPr>
      <w:r w:rsidRPr="00B3527D">
        <w:rPr>
          <w:sz w:val="28"/>
          <w:szCs w:val="28"/>
        </w:rPr>
        <w:t>Погоджуємося з Д. Ушаковим, що робота спеціалізованих закладів з поглибленим вивченням окремих предметів, у т.ч. й іноземних мов, повинна базуватися на низці принципів задля успішної адаптації обдарованих дітей до шкільного навчання. Проте вважаємо, що вони є актуальними і для масової школи, в якій також навчається велика кількість здібних дітей. Назвемо їх.</w:t>
      </w:r>
    </w:p>
    <w:p w:rsidR="00BF4A0C" w:rsidRPr="00B3527D" w:rsidRDefault="00BF4A0C" w:rsidP="00964C3A">
      <w:pPr>
        <w:autoSpaceDE w:val="0"/>
        <w:autoSpaceDN w:val="0"/>
        <w:adjustRightInd w:val="0"/>
        <w:ind w:firstLine="540"/>
        <w:jc w:val="both"/>
        <w:rPr>
          <w:sz w:val="28"/>
          <w:szCs w:val="28"/>
        </w:rPr>
      </w:pPr>
      <w:r w:rsidRPr="00B3527D">
        <w:rPr>
          <w:i/>
          <w:sz w:val="28"/>
          <w:szCs w:val="28"/>
        </w:rPr>
        <w:t>1. У процесі навчання і виховання дитини важливо знайти точку росту.</w:t>
      </w:r>
      <w:r w:rsidRPr="00B3527D">
        <w:rPr>
          <w:sz w:val="28"/>
          <w:szCs w:val="28"/>
        </w:rPr>
        <w:t xml:space="preserve"> Для успішної роботи з обдарованою дитиною школа повинна знайти її сильну сторону </w:t>
      </w:r>
      <w:r w:rsidRPr="00B3527D">
        <w:rPr>
          <w:sz w:val="28"/>
          <w:szCs w:val="28"/>
        </w:rPr>
        <w:lastRenderedPageBreak/>
        <w:t xml:space="preserve">і дати їй можливість проявити її, відчути смак успіху і повірити у свої можливості. </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2. Потрібно виявляти індивідуальні особливості. </w:t>
      </w:r>
      <w:r w:rsidRPr="00B3527D">
        <w:rPr>
          <w:sz w:val="28"/>
          <w:szCs w:val="28"/>
        </w:rPr>
        <w:t>Оскільки обдарованість може бути й прихованою, важливо за допомогою діагностичних методів якомога раніше її виявити.</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3. Доцільно планувати заняття за індивідуальним розкладом. </w:t>
      </w:r>
      <w:r w:rsidRPr="00B3527D">
        <w:rPr>
          <w:sz w:val="28"/>
          <w:szCs w:val="28"/>
        </w:rPr>
        <w:t>Мета підтримання дитини у її точках росту передбачає можливість індивідуальної швидкості просування по різних навчальних предметах. Дитина повинна мати можливість займатися математикою, рідною чи іноземною мовою тощо не зі своїми ровесниками, а з тими дітьми, які перебувають на такому ж рівні знань та вмінь.</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4. Необхідно забезпечувати малі розміри навчальних груп. </w:t>
      </w:r>
      <w:r w:rsidRPr="00B3527D">
        <w:rPr>
          <w:sz w:val="28"/>
          <w:szCs w:val="28"/>
        </w:rPr>
        <w:t>Бажано, щоб навчальні групи не перевищували 10 осіб. Тільки в цьому випадку можна досягти індивідуального підходу до кожної дитини та забезпечити індивідуальний розклад учням.</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5. Не варто квапити учнів. </w:t>
      </w:r>
      <w:r w:rsidRPr="00B3527D">
        <w:rPr>
          <w:sz w:val="28"/>
          <w:szCs w:val="28"/>
        </w:rPr>
        <w:t>Не слід форсувати навчання у тих галузях, де дитина зустрічається з труднощами.</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6. Потрібно надавати спеціальну допомогу. </w:t>
      </w:r>
      <w:r w:rsidRPr="00B3527D">
        <w:rPr>
          <w:sz w:val="28"/>
          <w:szCs w:val="28"/>
        </w:rPr>
        <w:t>Дисинхронія розвитку може виражатися у специфічних порушеннях, притаманних обдарованим дітям – дисграфії і дислексії. Умовою успішної педагогіки обдарованості є надання допомоги при цих розладах, яка передбачає як індивідуальні заняття зі спеціалістами, так і спеціальні засоби на заняттях.</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7. Здійснення підготовки особистості, а не професіонала. </w:t>
      </w:r>
      <w:r w:rsidRPr="00B3527D">
        <w:rPr>
          <w:sz w:val="28"/>
          <w:szCs w:val="28"/>
        </w:rPr>
        <w:t>Надто рання професіоналізація призводить до звуження інтересів і перешкоджає формуванню повноцінної особистості. Треба пам’ятати, що видатні досягнення дітей забезпечуються іншою структурою здібностей</w:t>
      </w:r>
      <w:r w:rsidRPr="00B3527D">
        <w:rPr>
          <w:i/>
          <w:sz w:val="28"/>
          <w:szCs w:val="28"/>
        </w:rPr>
        <w:t xml:space="preserve">, </w:t>
      </w:r>
      <w:r w:rsidRPr="00B3527D">
        <w:rPr>
          <w:sz w:val="28"/>
          <w:szCs w:val="28"/>
        </w:rPr>
        <w:t xml:space="preserve">ніж такі ж досягнення дорослих. Тому визначати сферу майбутньої професійної діяльності потрібно не дуже рано. </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8. Акцентування на вихованні лідерських якостей. </w:t>
      </w:r>
      <w:r w:rsidRPr="00B3527D">
        <w:rPr>
          <w:sz w:val="28"/>
          <w:szCs w:val="28"/>
        </w:rPr>
        <w:t>Творча особистість характеризується вмінням самостійно вибирати сферу своєї діяльності і рухатися вперед. Цьому також може сприяти і добра розробка навчальних програм, призначених не лише для передачі знань, але й для вироблення «уміння мислити».</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9. Розробка навчальних програм, які відкривають простір для творчості. </w:t>
      </w:r>
      <w:r w:rsidRPr="00B3527D">
        <w:rPr>
          <w:sz w:val="28"/>
          <w:szCs w:val="28"/>
        </w:rPr>
        <w:t>Програми для навчання обдарованих дітей повинні відкривати можливості для самостійної роботи і розгляду складних світоглядних проблем.</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10. Організація занять за типом «вільного класу». </w:t>
      </w:r>
      <w:r w:rsidRPr="00B3527D">
        <w:rPr>
          <w:sz w:val="28"/>
          <w:szCs w:val="28"/>
        </w:rPr>
        <w:t>Цей тип занять допустимий при невеликих розмірах навчальних груп, передбачає можливість переміщення учнів по класі під час занять, створення груп, які зайняті різними питаннями, і відносно вільний вибір робіт дітьми. Обдаровані діти при правильній організації навчального процесу володіють підвищеною пізнавальною мотивацією, що дозволяє відмовлятися від дисциплінуючих заходів під час занять.</w:t>
      </w:r>
    </w:p>
    <w:p w:rsidR="00BF4A0C" w:rsidRPr="00B3527D" w:rsidRDefault="00BF4A0C" w:rsidP="00964C3A">
      <w:pPr>
        <w:autoSpaceDE w:val="0"/>
        <w:autoSpaceDN w:val="0"/>
        <w:adjustRightInd w:val="0"/>
        <w:ind w:firstLine="540"/>
        <w:jc w:val="both"/>
        <w:rPr>
          <w:sz w:val="28"/>
          <w:szCs w:val="28"/>
        </w:rPr>
      </w:pPr>
      <w:r w:rsidRPr="00B3527D">
        <w:rPr>
          <w:i/>
          <w:sz w:val="28"/>
          <w:szCs w:val="28"/>
        </w:rPr>
        <w:lastRenderedPageBreak/>
        <w:t xml:space="preserve">11. Стиль вчителя – спільна творчість з учнями. </w:t>
      </w:r>
      <w:r w:rsidRPr="00B3527D">
        <w:rPr>
          <w:sz w:val="28"/>
          <w:szCs w:val="28"/>
        </w:rPr>
        <w:t>Вчитель у роботі з обдарованими учнями повинен прагнути не стільки до того, щоб передати певну сукупність знань, скільки допомогти учням робити власні висновки і відкриття.</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12. Організація загальношкільного педагогічного семінару. </w:t>
      </w:r>
      <w:r w:rsidRPr="00B3527D">
        <w:rPr>
          <w:sz w:val="28"/>
          <w:szCs w:val="28"/>
        </w:rPr>
        <w:t>Семінар дозволяє створити у школі колектив однодумців. Серед його завдань – обговорення успіхів кожного учня з різних дисциплін, його потенційних можливостей. Воно сприяє розумінню вчителями</w:t>
      </w:r>
      <w:r w:rsidRPr="00B3527D">
        <w:rPr>
          <w:i/>
          <w:sz w:val="28"/>
          <w:szCs w:val="28"/>
        </w:rPr>
        <w:t xml:space="preserve"> </w:t>
      </w:r>
      <w:r w:rsidRPr="00B3527D">
        <w:rPr>
          <w:sz w:val="28"/>
          <w:szCs w:val="28"/>
        </w:rPr>
        <w:t>інтелекту кожного учня як багатомірного утворення.</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13. Підбір вчителів. </w:t>
      </w:r>
      <w:r w:rsidRPr="00B3527D">
        <w:rPr>
          <w:sz w:val="28"/>
          <w:szCs w:val="28"/>
        </w:rPr>
        <w:t>Підбір вчителів повинен базуватися не лише на їх компетентності і вмінні знаходити підхід до учнів. Він повинен враховувати також і фактор творчості та яскравості кандидата.</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14. Робота з батьками. </w:t>
      </w:r>
      <w:r w:rsidRPr="00B3527D">
        <w:rPr>
          <w:sz w:val="28"/>
          <w:szCs w:val="28"/>
        </w:rPr>
        <w:t>Батькам потрібно надавати максимум інформації про дітей, їх сильні і слабкі сторони та перспективи розвитку.</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15. Формування коректних стосунків між учнями. </w:t>
      </w:r>
      <w:r w:rsidRPr="00B3527D">
        <w:rPr>
          <w:sz w:val="28"/>
          <w:szCs w:val="28"/>
        </w:rPr>
        <w:t>Установка на лідерство і на змагання не повинна переходити в агресивні форми поведінки учнів. Рішуче табу повинно бути накладене на будь-яку вербальну чи фізичну агресію.</w:t>
      </w:r>
    </w:p>
    <w:p w:rsidR="00BF4A0C" w:rsidRPr="00B3527D" w:rsidRDefault="00BF4A0C" w:rsidP="00964C3A">
      <w:pPr>
        <w:autoSpaceDE w:val="0"/>
        <w:autoSpaceDN w:val="0"/>
        <w:adjustRightInd w:val="0"/>
        <w:ind w:firstLine="540"/>
        <w:jc w:val="both"/>
        <w:rPr>
          <w:sz w:val="28"/>
          <w:szCs w:val="28"/>
        </w:rPr>
      </w:pPr>
      <w:r w:rsidRPr="00B3527D">
        <w:rPr>
          <w:i/>
          <w:sz w:val="28"/>
          <w:szCs w:val="28"/>
        </w:rPr>
        <w:t xml:space="preserve">16. Індивідуальна психологічна допомога. </w:t>
      </w:r>
      <w:r w:rsidRPr="00B3527D">
        <w:rPr>
          <w:sz w:val="28"/>
          <w:szCs w:val="28"/>
        </w:rPr>
        <w:t>Навіть при найраціональнішій організації навчального процесу не можна виключити виникнення особистісних проблем у обдарованих учнів. У цьому випадку їм потрібно надавати допомогу професійного психолога [</w:t>
      </w:r>
      <w:fldSimple w:instr=" REF _Ref419146858 \r \h  \* MERGEFORMAT ">
        <w:r w:rsidRPr="00937655">
          <w:rPr>
            <w:sz w:val="28"/>
            <w:szCs w:val="28"/>
          </w:rPr>
          <w:t>10</w:t>
        </w:r>
      </w:fldSimple>
      <w:r w:rsidRPr="00B3527D">
        <w:rPr>
          <w:sz w:val="28"/>
          <w:szCs w:val="28"/>
        </w:rPr>
        <w:t>].</w:t>
      </w:r>
    </w:p>
    <w:p w:rsidR="00BF4A0C" w:rsidRPr="00B3527D" w:rsidRDefault="00BF4A0C" w:rsidP="00964C3A">
      <w:pPr>
        <w:ind w:firstLine="708"/>
        <w:jc w:val="both"/>
        <w:rPr>
          <w:sz w:val="28"/>
          <w:szCs w:val="28"/>
        </w:rPr>
      </w:pPr>
      <w:r w:rsidRPr="00B3527D">
        <w:rPr>
          <w:sz w:val="28"/>
          <w:szCs w:val="28"/>
        </w:rPr>
        <w:t>Дотримання цих принципів, безумовно, спростить адаптацію обдарованих дітей до навчання у школі та забезпечить високу ефективність їх навчання. А їх знання майбутніми педагогами дозволить їм ефективно організовувати навчально-виховний процес як в межах масової, так і спеціалізованої школи з поглибленим вивченням окремих предметів.</w:t>
      </w:r>
    </w:p>
    <w:p w:rsidR="00BF4A0C" w:rsidRPr="00B3527D" w:rsidRDefault="00BF4A0C" w:rsidP="00964C3A">
      <w:pPr>
        <w:ind w:firstLine="708"/>
        <w:jc w:val="both"/>
        <w:rPr>
          <w:sz w:val="28"/>
          <w:szCs w:val="28"/>
        </w:rPr>
      </w:pPr>
      <w:r w:rsidRPr="00B3527D">
        <w:rPr>
          <w:sz w:val="28"/>
          <w:szCs w:val="28"/>
        </w:rPr>
        <w:t>Отже, підготовка майбутніх вчителів іноземних мов повинна бути спрямованою на забезпечення їх знань та вмінь працювати з різними категоріями дітьми, у тому числі й обдарованими, забезпечуючи їм максимальний розвиток. Адже подолання проблем, з якими зустрічаються здібні учні у процесі навчання, дозволить їм максимально зосередитися на навчальній діяльності, а також на розв’язуванні світоглядних проблем.</w:t>
      </w:r>
    </w:p>
    <w:p w:rsidR="00BF4A0C" w:rsidRPr="00B3527D" w:rsidRDefault="00BF4A0C" w:rsidP="00964C3A">
      <w:pPr>
        <w:ind w:firstLine="540"/>
        <w:jc w:val="center"/>
        <w:rPr>
          <w:sz w:val="28"/>
          <w:szCs w:val="28"/>
        </w:rPr>
      </w:pPr>
    </w:p>
    <w:p w:rsidR="00BF4A0C" w:rsidRPr="00B3527D" w:rsidRDefault="00BF4A0C" w:rsidP="00964C3A">
      <w:pPr>
        <w:jc w:val="center"/>
        <w:rPr>
          <w:b/>
          <w:sz w:val="28"/>
          <w:szCs w:val="28"/>
        </w:rPr>
      </w:pPr>
      <w:r w:rsidRPr="00B3527D">
        <w:rPr>
          <w:b/>
          <w:sz w:val="28"/>
          <w:szCs w:val="28"/>
        </w:rPr>
        <w:t>Література</w:t>
      </w:r>
    </w:p>
    <w:p w:rsidR="00BF4A0C" w:rsidRPr="00B3527D" w:rsidRDefault="00BF4A0C" w:rsidP="00964C3A">
      <w:pPr>
        <w:tabs>
          <w:tab w:val="left" w:pos="1080"/>
        </w:tabs>
        <w:autoSpaceDE w:val="0"/>
        <w:autoSpaceDN w:val="0"/>
        <w:adjustRightInd w:val="0"/>
        <w:ind w:left="360" w:right="-6"/>
        <w:jc w:val="both"/>
        <w:rPr>
          <w:rStyle w:val="apple-style-span"/>
          <w:color w:val="000000"/>
          <w:sz w:val="28"/>
          <w:szCs w:val="28"/>
          <w:lang w:val="uk-UA"/>
        </w:rPr>
      </w:pPr>
      <w:bookmarkStart w:id="10" w:name="_Ref358408143"/>
      <w:bookmarkStart w:id="11" w:name="_Ref419146845"/>
    </w:p>
    <w:p w:rsidR="00BF4A0C" w:rsidRPr="00B3527D" w:rsidRDefault="00BF4A0C" w:rsidP="001A11C5">
      <w:pPr>
        <w:numPr>
          <w:ilvl w:val="0"/>
          <w:numId w:val="67"/>
        </w:numPr>
        <w:tabs>
          <w:tab w:val="clear" w:pos="720"/>
          <w:tab w:val="num" w:pos="-426"/>
          <w:tab w:val="left" w:pos="-142"/>
        </w:tabs>
        <w:autoSpaceDE w:val="0"/>
        <w:autoSpaceDN w:val="0"/>
        <w:adjustRightInd w:val="0"/>
        <w:ind w:left="993" w:right="-6" w:hanging="425"/>
        <w:jc w:val="both"/>
        <w:rPr>
          <w:rStyle w:val="apple-style-span"/>
          <w:color w:val="000000"/>
          <w:sz w:val="28"/>
          <w:szCs w:val="28"/>
        </w:rPr>
      </w:pPr>
      <w:r w:rsidRPr="00B3527D">
        <w:rPr>
          <w:rStyle w:val="apple-style-span"/>
          <w:color w:val="000000"/>
          <w:sz w:val="28"/>
          <w:szCs w:val="28"/>
        </w:rPr>
        <w:t>Беляев Б. В. Очерки по психологии обучения иностранным языкам : [пособие для преподавателей и студентов] / Б. В. Беляев. – М. : Просвещение, 1965. – 227 с.</w:t>
      </w:r>
      <w:bookmarkEnd w:id="10"/>
    </w:p>
    <w:p w:rsidR="00BF4A0C" w:rsidRPr="00B3527D" w:rsidRDefault="00BF4A0C" w:rsidP="001A11C5">
      <w:pPr>
        <w:numPr>
          <w:ilvl w:val="0"/>
          <w:numId w:val="67"/>
        </w:numPr>
        <w:tabs>
          <w:tab w:val="clear" w:pos="720"/>
          <w:tab w:val="num" w:pos="-426"/>
          <w:tab w:val="left" w:pos="-142"/>
        </w:tabs>
        <w:autoSpaceDE w:val="0"/>
        <w:autoSpaceDN w:val="0"/>
        <w:adjustRightInd w:val="0"/>
        <w:ind w:left="993" w:right="-5" w:hanging="425"/>
        <w:jc w:val="both"/>
        <w:rPr>
          <w:sz w:val="28"/>
          <w:szCs w:val="28"/>
        </w:rPr>
      </w:pPr>
      <w:bookmarkStart w:id="12" w:name="_Ref358405550"/>
      <w:r w:rsidRPr="00B3527D">
        <w:rPr>
          <w:sz w:val="28"/>
          <w:szCs w:val="28"/>
        </w:rPr>
        <w:t>Гальскова Н. Д. Теория и практика обучения иностранным языкам. Начальная школа : [методическое пособие] / Н. Д. Гальскова, З. Н. Никитенко. –</w:t>
      </w:r>
      <w:r w:rsidRPr="00B3527D">
        <w:rPr>
          <w:sz w:val="28"/>
          <w:szCs w:val="28"/>
          <w:vertAlign w:val="subscript"/>
        </w:rPr>
        <w:t xml:space="preserve"> </w:t>
      </w:r>
      <w:r w:rsidRPr="00B3527D">
        <w:rPr>
          <w:sz w:val="28"/>
          <w:szCs w:val="28"/>
        </w:rPr>
        <w:t>М. : Айрис-пресс, 2004. – 240 с.</w:t>
      </w:r>
      <w:bookmarkEnd w:id="12"/>
    </w:p>
    <w:p w:rsidR="00BF4A0C" w:rsidRPr="00B3527D" w:rsidRDefault="00BF4A0C" w:rsidP="001A11C5">
      <w:pPr>
        <w:numPr>
          <w:ilvl w:val="0"/>
          <w:numId w:val="67"/>
        </w:numPr>
        <w:tabs>
          <w:tab w:val="clear" w:pos="720"/>
          <w:tab w:val="num" w:pos="-426"/>
          <w:tab w:val="left" w:pos="-142"/>
        </w:tabs>
        <w:autoSpaceDE w:val="0"/>
        <w:autoSpaceDN w:val="0"/>
        <w:adjustRightInd w:val="0"/>
        <w:ind w:left="993" w:right="-5" w:hanging="425"/>
        <w:jc w:val="both"/>
        <w:rPr>
          <w:sz w:val="28"/>
          <w:szCs w:val="28"/>
        </w:rPr>
      </w:pPr>
      <w:bookmarkStart w:id="13" w:name="_Ref358408030"/>
      <w:r w:rsidRPr="00B3527D">
        <w:rPr>
          <w:sz w:val="28"/>
          <w:szCs w:val="28"/>
        </w:rPr>
        <w:t>Ильин П. Е. Психология творчества, креативности, одаренности / П. Е. Ильин. – СПб : Питер, 2009. – 435 с.</w:t>
      </w:r>
      <w:bookmarkEnd w:id="13"/>
    </w:p>
    <w:p w:rsidR="00BF4A0C" w:rsidRPr="00B3527D" w:rsidRDefault="00BF4A0C" w:rsidP="001A11C5">
      <w:pPr>
        <w:numPr>
          <w:ilvl w:val="0"/>
          <w:numId w:val="67"/>
        </w:numPr>
        <w:tabs>
          <w:tab w:val="clear" w:pos="720"/>
          <w:tab w:val="num" w:pos="-426"/>
          <w:tab w:val="left" w:pos="-142"/>
        </w:tabs>
        <w:ind w:left="993" w:right="-5" w:hanging="425"/>
        <w:jc w:val="both"/>
        <w:rPr>
          <w:sz w:val="28"/>
          <w:szCs w:val="28"/>
        </w:rPr>
      </w:pPr>
      <w:bookmarkStart w:id="14" w:name="_Ref358408189"/>
      <w:r w:rsidRPr="00B3527D">
        <w:rPr>
          <w:sz w:val="28"/>
          <w:szCs w:val="28"/>
        </w:rPr>
        <w:lastRenderedPageBreak/>
        <w:t>Каспарова М. Г. О некоторых компонентах иноязычных способностей и их развития у школьников / М. Г. Каспарова // Иностранные языки в школе. – 1986. – № 5. – С. 25–29.</w:t>
      </w:r>
      <w:bookmarkEnd w:id="14"/>
    </w:p>
    <w:p w:rsidR="00BF4A0C" w:rsidRPr="00B3527D" w:rsidRDefault="00BF4A0C" w:rsidP="001A11C5">
      <w:pPr>
        <w:numPr>
          <w:ilvl w:val="0"/>
          <w:numId w:val="67"/>
        </w:numPr>
        <w:tabs>
          <w:tab w:val="clear" w:pos="720"/>
          <w:tab w:val="num" w:pos="-426"/>
          <w:tab w:val="left" w:pos="-142"/>
        </w:tabs>
        <w:ind w:left="993" w:hanging="425"/>
        <w:jc w:val="both"/>
        <w:rPr>
          <w:sz w:val="28"/>
          <w:szCs w:val="28"/>
        </w:rPr>
      </w:pPr>
      <w:r w:rsidRPr="00B3527D">
        <w:rPr>
          <w:iCs/>
          <w:sz w:val="28"/>
          <w:szCs w:val="28"/>
        </w:rPr>
        <w:t xml:space="preserve">Лейтес Н.С. </w:t>
      </w:r>
      <w:r w:rsidRPr="00B3527D">
        <w:rPr>
          <w:sz w:val="28"/>
          <w:szCs w:val="28"/>
        </w:rPr>
        <w:t>Ранние проявления одаренности / Лейтес Н.С. // Вопросы психологии. – 1988. – № 4. – С. 98–107., с. 98 – 99</w:t>
      </w:r>
      <w:bookmarkEnd w:id="11"/>
    </w:p>
    <w:p w:rsidR="00BF4A0C" w:rsidRPr="00B3527D" w:rsidRDefault="00BF4A0C" w:rsidP="001A11C5">
      <w:pPr>
        <w:numPr>
          <w:ilvl w:val="0"/>
          <w:numId w:val="67"/>
        </w:numPr>
        <w:tabs>
          <w:tab w:val="clear" w:pos="720"/>
          <w:tab w:val="num" w:pos="-426"/>
          <w:tab w:val="left" w:pos="-142"/>
        </w:tabs>
        <w:autoSpaceDE w:val="0"/>
        <w:autoSpaceDN w:val="0"/>
        <w:adjustRightInd w:val="0"/>
        <w:ind w:left="993" w:hanging="425"/>
        <w:jc w:val="both"/>
        <w:rPr>
          <w:sz w:val="28"/>
          <w:szCs w:val="28"/>
        </w:rPr>
      </w:pPr>
      <w:bookmarkStart w:id="15" w:name="_Ref419146904"/>
      <w:r w:rsidRPr="00B3527D">
        <w:rPr>
          <w:iCs/>
          <w:sz w:val="28"/>
          <w:szCs w:val="28"/>
        </w:rPr>
        <w:t xml:space="preserve">Матюшкин А.М. </w:t>
      </w:r>
      <w:r w:rsidRPr="00B3527D">
        <w:rPr>
          <w:sz w:val="28"/>
          <w:szCs w:val="28"/>
        </w:rPr>
        <w:t xml:space="preserve">Одаренные и талантливые дети / </w:t>
      </w:r>
      <w:r w:rsidRPr="00B3527D">
        <w:rPr>
          <w:iCs/>
          <w:sz w:val="28"/>
          <w:szCs w:val="28"/>
        </w:rPr>
        <w:t>Матюшкин А.М., Сиск Д.А.</w:t>
      </w:r>
      <w:r w:rsidRPr="00B3527D">
        <w:rPr>
          <w:sz w:val="28"/>
          <w:szCs w:val="28"/>
        </w:rPr>
        <w:t xml:space="preserve"> // Вопросы психологии. – 1988. – № 4. – С. 88 – 97.</w:t>
      </w:r>
      <w:bookmarkEnd w:id="15"/>
    </w:p>
    <w:p w:rsidR="00BF4A0C" w:rsidRPr="00B3527D" w:rsidRDefault="00BF4A0C" w:rsidP="001A11C5">
      <w:pPr>
        <w:numPr>
          <w:ilvl w:val="0"/>
          <w:numId w:val="67"/>
        </w:numPr>
        <w:tabs>
          <w:tab w:val="clear" w:pos="720"/>
          <w:tab w:val="num" w:pos="-426"/>
          <w:tab w:val="left" w:pos="-142"/>
        </w:tabs>
        <w:autoSpaceDE w:val="0"/>
        <w:autoSpaceDN w:val="0"/>
        <w:adjustRightInd w:val="0"/>
        <w:ind w:left="993" w:hanging="425"/>
        <w:jc w:val="both"/>
        <w:rPr>
          <w:sz w:val="28"/>
          <w:szCs w:val="28"/>
        </w:rPr>
      </w:pPr>
      <w:bookmarkStart w:id="16" w:name="_Ref419146852"/>
      <w:r w:rsidRPr="00B3527D">
        <w:rPr>
          <w:sz w:val="28"/>
          <w:szCs w:val="28"/>
        </w:rPr>
        <w:t>Савенков А.И. Одаренные дети в детском саду и школе / Савенков А.И. – М. : Издательский центр „Академия”, 2000. – 232 с.</w:t>
      </w:r>
      <w:bookmarkEnd w:id="16"/>
    </w:p>
    <w:p w:rsidR="00BF4A0C" w:rsidRPr="00B3527D" w:rsidRDefault="00BF4A0C" w:rsidP="001A11C5">
      <w:pPr>
        <w:numPr>
          <w:ilvl w:val="0"/>
          <w:numId w:val="67"/>
        </w:numPr>
        <w:tabs>
          <w:tab w:val="clear" w:pos="720"/>
          <w:tab w:val="num" w:pos="-426"/>
          <w:tab w:val="left" w:pos="-142"/>
        </w:tabs>
        <w:ind w:left="993" w:right="-5" w:hanging="425"/>
        <w:jc w:val="both"/>
        <w:rPr>
          <w:sz w:val="28"/>
          <w:szCs w:val="28"/>
        </w:rPr>
      </w:pPr>
      <w:bookmarkStart w:id="17" w:name="_Ref358408162"/>
      <w:r w:rsidRPr="00B3527D">
        <w:rPr>
          <w:sz w:val="28"/>
          <w:szCs w:val="28"/>
        </w:rPr>
        <w:t>Способности и склонности : Комплексные исследования / [под. ред. Э.А. Голубевой].– М. : Педагогика, 1989. – 200 с.</w:t>
      </w:r>
      <w:bookmarkEnd w:id="17"/>
    </w:p>
    <w:p w:rsidR="00BF4A0C" w:rsidRPr="00B3527D" w:rsidRDefault="00BF4A0C" w:rsidP="001A11C5">
      <w:pPr>
        <w:numPr>
          <w:ilvl w:val="0"/>
          <w:numId w:val="67"/>
        </w:numPr>
        <w:tabs>
          <w:tab w:val="clear" w:pos="720"/>
          <w:tab w:val="num" w:pos="-426"/>
          <w:tab w:val="left" w:pos="-142"/>
        </w:tabs>
        <w:ind w:left="993" w:right="-5" w:hanging="425"/>
        <w:jc w:val="both"/>
        <w:rPr>
          <w:sz w:val="28"/>
          <w:szCs w:val="28"/>
        </w:rPr>
      </w:pPr>
      <w:bookmarkStart w:id="18" w:name="_Ref358408123"/>
      <w:r w:rsidRPr="00B3527D">
        <w:rPr>
          <w:sz w:val="28"/>
          <w:szCs w:val="28"/>
        </w:rPr>
        <w:t xml:space="preserve">Способности к иностранным языкам [Электронный ресурс] // Академик. – Режим доступа : </w:t>
      </w:r>
      <w:r w:rsidRPr="00B3527D">
        <w:rPr>
          <w:sz w:val="28"/>
          <w:szCs w:val="28"/>
          <w:lang w:val="en-US"/>
        </w:rPr>
        <w:t>dic</w:t>
      </w:r>
      <w:r w:rsidRPr="00B3527D">
        <w:rPr>
          <w:sz w:val="28"/>
          <w:szCs w:val="28"/>
        </w:rPr>
        <w:t>.</w:t>
      </w:r>
      <w:r w:rsidRPr="00B3527D">
        <w:rPr>
          <w:sz w:val="28"/>
          <w:szCs w:val="28"/>
          <w:lang w:val="en-US"/>
        </w:rPr>
        <w:t>academic</w:t>
      </w:r>
      <w:r w:rsidRPr="00B3527D">
        <w:rPr>
          <w:sz w:val="28"/>
          <w:szCs w:val="28"/>
        </w:rPr>
        <w:t>.</w:t>
      </w:r>
      <w:r w:rsidRPr="00B3527D">
        <w:rPr>
          <w:sz w:val="28"/>
          <w:szCs w:val="28"/>
          <w:lang w:val="en-US"/>
        </w:rPr>
        <w:t>ru</w:t>
      </w:r>
      <w:bookmarkEnd w:id="18"/>
    </w:p>
    <w:p w:rsidR="00BF4A0C" w:rsidRPr="00B3527D" w:rsidRDefault="00BF4A0C" w:rsidP="001A11C5">
      <w:pPr>
        <w:numPr>
          <w:ilvl w:val="0"/>
          <w:numId w:val="67"/>
        </w:numPr>
        <w:tabs>
          <w:tab w:val="clear" w:pos="720"/>
          <w:tab w:val="num" w:pos="-426"/>
          <w:tab w:val="left" w:pos="-142"/>
        </w:tabs>
        <w:ind w:left="993" w:hanging="425"/>
        <w:jc w:val="both"/>
        <w:rPr>
          <w:sz w:val="28"/>
          <w:szCs w:val="28"/>
        </w:rPr>
      </w:pPr>
      <w:bookmarkStart w:id="19" w:name="_Ref419146858"/>
      <w:r w:rsidRPr="00B3527D">
        <w:rPr>
          <w:sz w:val="28"/>
          <w:szCs w:val="28"/>
        </w:rPr>
        <w:t>Ушаков Д.В. Психология одаренности: от теории к практике / Ушаков Д.В. – М. : ПЕР СЭ, 2000. – 352 с.</w:t>
      </w:r>
      <w:bookmarkEnd w:id="19"/>
    </w:p>
    <w:p w:rsidR="00BF4A0C" w:rsidRPr="00B3527D" w:rsidRDefault="00BF4A0C" w:rsidP="00964C3A">
      <w:pPr>
        <w:ind w:firstLine="540"/>
        <w:jc w:val="both"/>
        <w:rPr>
          <w:sz w:val="28"/>
          <w:szCs w:val="28"/>
        </w:rPr>
      </w:pPr>
    </w:p>
    <w:p w:rsidR="00BF4A0C" w:rsidRDefault="00BF4A0C" w:rsidP="00964C3A">
      <w:pPr>
        <w:jc w:val="center"/>
        <w:rPr>
          <w:b/>
          <w:iCs/>
          <w:sz w:val="28"/>
          <w:szCs w:val="28"/>
          <w:lang w:val="en-US"/>
        </w:rPr>
      </w:pPr>
      <w:r>
        <w:rPr>
          <w:b/>
          <w:iCs/>
          <w:sz w:val="28"/>
          <w:szCs w:val="28"/>
          <w:lang w:val="en-US"/>
        </w:rPr>
        <w:t>Summary</w:t>
      </w:r>
    </w:p>
    <w:p w:rsidR="00BF4A0C" w:rsidRPr="00B3527D" w:rsidRDefault="00BF4A0C" w:rsidP="00964C3A">
      <w:pPr>
        <w:ind w:firstLine="540"/>
        <w:jc w:val="both"/>
        <w:rPr>
          <w:b/>
          <w:iCs/>
          <w:sz w:val="28"/>
          <w:szCs w:val="28"/>
          <w:lang w:val="en-US"/>
        </w:rPr>
      </w:pPr>
    </w:p>
    <w:p w:rsidR="00BF4A0C" w:rsidRPr="00AA12DA" w:rsidRDefault="00BF4A0C" w:rsidP="000530D1">
      <w:pPr>
        <w:ind w:firstLine="720"/>
        <w:jc w:val="both"/>
        <w:rPr>
          <w:iCs/>
          <w:sz w:val="28"/>
          <w:szCs w:val="28"/>
          <w:lang w:val="en-US"/>
        </w:rPr>
      </w:pPr>
      <w:r w:rsidRPr="00AA12DA">
        <w:rPr>
          <w:iCs/>
          <w:sz w:val="28"/>
          <w:szCs w:val="28"/>
          <w:lang w:val="en-US"/>
        </w:rPr>
        <w:t>The article analyzes the gifted children characteristics</w:t>
      </w:r>
      <w:r>
        <w:rPr>
          <w:iCs/>
          <w:sz w:val="28"/>
          <w:szCs w:val="28"/>
          <w:lang w:val="en-US"/>
        </w:rPr>
        <w:t xml:space="preserve"> </w:t>
      </w:r>
      <w:r w:rsidRPr="00AA12DA">
        <w:rPr>
          <w:iCs/>
          <w:sz w:val="28"/>
          <w:szCs w:val="28"/>
          <w:lang w:val="en-US"/>
        </w:rPr>
        <w:t>important to consider during their education. The author shows</w:t>
      </w:r>
      <w:r>
        <w:rPr>
          <w:iCs/>
          <w:sz w:val="28"/>
          <w:szCs w:val="28"/>
          <w:lang w:val="en-US"/>
        </w:rPr>
        <w:t xml:space="preserve"> the </w:t>
      </w:r>
      <w:r w:rsidRPr="00AA12DA">
        <w:rPr>
          <w:iCs/>
          <w:sz w:val="28"/>
          <w:szCs w:val="28"/>
          <w:lang w:val="en-US"/>
        </w:rPr>
        <w:t>ways of training future teachers of foreign languages to work with such children in terms of mass and school</w:t>
      </w:r>
      <w:r>
        <w:rPr>
          <w:iCs/>
          <w:sz w:val="28"/>
          <w:szCs w:val="28"/>
          <w:lang w:val="en-US"/>
        </w:rPr>
        <w:t xml:space="preserve">s </w:t>
      </w:r>
      <w:r w:rsidRPr="00AA12DA">
        <w:rPr>
          <w:iCs/>
          <w:sz w:val="28"/>
          <w:szCs w:val="28"/>
          <w:lang w:val="en-US"/>
        </w:rPr>
        <w:t>with advanced study of foreign languages in order to ensure the full development of the growing up personality.</w:t>
      </w:r>
    </w:p>
    <w:p w:rsidR="00BF4A0C" w:rsidRPr="00AA12DA" w:rsidRDefault="00BF4A0C" w:rsidP="00964C3A">
      <w:pPr>
        <w:rPr>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2C64E3" w:rsidRDefault="00BF4A0C" w:rsidP="001B081A">
      <w:pPr>
        <w:jc w:val="both"/>
        <w:rPr>
          <w:b/>
          <w:sz w:val="28"/>
          <w:szCs w:val="28"/>
          <w:lang w:val="uk-UA"/>
        </w:rPr>
      </w:pPr>
      <w:r w:rsidRPr="002C64E3">
        <w:rPr>
          <w:b/>
          <w:sz w:val="28"/>
          <w:szCs w:val="28"/>
          <w:lang w:val="uk-UA"/>
        </w:rPr>
        <w:t xml:space="preserve">УДК 378.147:81’243 </w:t>
      </w:r>
      <w:r w:rsidRPr="002C64E3">
        <w:rPr>
          <w:b/>
          <w:sz w:val="28"/>
          <w:szCs w:val="28"/>
        </w:rPr>
        <w:t xml:space="preserve"> </w:t>
      </w:r>
    </w:p>
    <w:p w:rsidR="00BF4A0C" w:rsidRPr="00190CE8" w:rsidRDefault="00BF4A0C" w:rsidP="001B081A">
      <w:pPr>
        <w:jc w:val="both"/>
        <w:rPr>
          <w:sz w:val="28"/>
          <w:szCs w:val="28"/>
          <w:lang w:val="uk-UA"/>
        </w:rPr>
      </w:pPr>
    </w:p>
    <w:p w:rsidR="00BF4A0C" w:rsidRDefault="00BF4A0C" w:rsidP="001B081A">
      <w:pPr>
        <w:jc w:val="center"/>
        <w:rPr>
          <w:b/>
          <w:sz w:val="28"/>
          <w:szCs w:val="28"/>
          <w:lang w:val="uk-UA"/>
        </w:rPr>
      </w:pPr>
      <w:r>
        <w:rPr>
          <w:b/>
          <w:sz w:val="28"/>
          <w:szCs w:val="28"/>
          <w:lang w:val="uk-UA"/>
        </w:rPr>
        <w:t>РОБОТА НАД ТЕРМІНОЛОГІЧНОЮ ЛЕКСИКОЮ ПРИ НАВЧАННІ ПИСЬМОВОГО ПЕРЕКЛАДУ КУРСАНТІВ НЕМОВНИХ ФАКУЛЬТЕТІВ</w:t>
      </w:r>
    </w:p>
    <w:p w:rsidR="00BF4A0C" w:rsidRPr="001B081A" w:rsidRDefault="00BF4A0C" w:rsidP="001B081A">
      <w:pPr>
        <w:jc w:val="center"/>
        <w:rPr>
          <w:b/>
          <w:sz w:val="28"/>
          <w:szCs w:val="28"/>
        </w:rPr>
      </w:pPr>
    </w:p>
    <w:p w:rsidR="00BF4A0C" w:rsidRDefault="00BF4A0C" w:rsidP="001B081A">
      <w:pPr>
        <w:jc w:val="center"/>
        <w:rPr>
          <w:b/>
          <w:sz w:val="28"/>
          <w:szCs w:val="28"/>
          <w:lang w:val="uk-UA"/>
        </w:rPr>
      </w:pPr>
      <w:r>
        <w:rPr>
          <w:b/>
          <w:sz w:val="28"/>
          <w:szCs w:val="28"/>
          <w:lang w:val="uk-UA"/>
        </w:rPr>
        <w:t>Цвяк Л.В.</w:t>
      </w:r>
    </w:p>
    <w:p w:rsidR="00BF4A0C" w:rsidRDefault="00BF4A0C" w:rsidP="001B081A">
      <w:pPr>
        <w:jc w:val="center"/>
        <w:rPr>
          <w:i/>
          <w:sz w:val="28"/>
          <w:szCs w:val="28"/>
          <w:lang w:val="uk-UA"/>
        </w:rPr>
      </w:pPr>
      <w:r>
        <w:rPr>
          <w:i/>
          <w:sz w:val="28"/>
          <w:szCs w:val="28"/>
          <w:lang w:val="uk-UA"/>
        </w:rPr>
        <w:t>Національна академія Державної прикордонної служби України</w:t>
      </w:r>
    </w:p>
    <w:p w:rsidR="00BF4A0C" w:rsidRDefault="00BF4A0C" w:rsidP="001B081A">
      <w:pPr>
        <w:jc w:val="center"/>
        <w:rPr>
          <w:i/>
          <w:sz w:val="28"/>
          <w:szCs w:val="28"/>
          <w:lang w:val="uk-UA"/>
        </w:rPr>
      </w:pPr>
      <w:r>
        <w:rPr>
          <w:i/>
          <w:sz w:val="28"/>
          <w:szCs w:val="28"/>
          <w:lang w:val="uk-UA"/>
        </w:rPr>
        <w:t xml:space="preserve"> імені Богдана Хмельницького</w:t>
      </w:r>
    </w:p>
    <w:p w:rsidR="00BF4A0C" w:rsidRPr="004A46F5" w:rsidRDefault="00BF4A0C" w:rsidP="001B081A">
      <w:pPr>
        <w:jc w:val="center"/>
        <w:rPr>
          <w:i/>
          <w:sz w:val="28"/>
          <w:szCs w:val="28"/>
          <w:lang w:val="uk-UA"/>
        </w:rPr>
      </w:pPr>
    </w:p>
    <w:p w:rsidR="00BF4A0C" w:rsidRDefault="00BF4A0C" w:rsidP="001B081A">
      <w:pPr>
        <w:ind w:firstLine="720"/>
        <w:jc w:val="both"/>
        <w:rPr>
          <w:sz w:val="28"/>
          <w:szCs w:val="28"/>
          <w:lang w:val="uk-UA"/>
        </w:rPr>
      </w:pPr>
      <w:r>
        <w:rPr>
          <w:sz w:val="28"/>
          <w:szCs w:val="28"/>
          <w:lang w:val="uk-UA"/>
        </w:rPr>
        <w:t>В сучасних умовах інтенсивного міжнаціонального спілкування значення перекладацької діяльності відчувається особливо гостро, що призводить до зростання необхідності досліджень у галузі перекладу. При цьому проблеми перекладу вивчаються не лише в лінгвістиці, але й у психолінгвістиці, соціології, фізіології мовлення, культурології, теорії комунікації та інших науках.</w:t>
      </w:r>
    </w:p>
    <w:p w:rsidR="00BF4A0C" w:rsidRDefault="00BF4A0C" w:rsidP="001B081A">
      <w:pPr>
        <w:ind w:firstLine="720"/>
        <w:jc w:val="both"/>
        <w:rPr>
          <w:sz w:val="28"/>
          <w:szCs w:val="28"/>
          <w:lang w:val="uk-UA"/>
        </w:rPr>
      </w:pPr>
      <w:r>
        <w:rPr>
          <w:sz w:val="28"/>
          <w:szCs w:val="28"/>
          <w:lang w:val="uk-UA"/>
        </w:rPr>
        <w:lastRenderedPageBreak/>
        <w:t>Міжнародне професійне спілкування вимагає кваліфікованої перекладацької діяльності і в рамках професійної комунікації, що слугує причиною посилення інтересу до галузі спеціального перекладу.  У зв’язку з цим до практичних завдань навчання іноземної мови в вищій школі додається формування умінь вилучати необхідну інформацію з текстів за фахом і перекладати її.</w:t>
      </w:r>
    </w:p>
    <w:p w:rsidR="00BF4A0C" w:rsidRDefault="00BF4A0C" w:rsidP="001B081A">
      <w:pPr>
        <w:ind w:firstLine="720"/>
        <w:jc w:val="both"/>
        <w:rPr>
          <w:sz w:val="28"/>
          <w:szCs w:val="28"/>
          <w:lang w:val="uk-UA"/>
        </w:rPr>
      </w:pPr>
      <w:r>
        <w:rPr>
          <w:sz w:val="28"/>
          <w:szCs w:val="28"/>
          <w:lang w:val="uk-UA"/>
        </w:rPr>
        <w:t xml:space="preserve">Аналіз досвіду викладання німецької мови курсантам немовних факультетів («Правознавство», «Інженерна механіка», «Охорона та захист державного кордону») свідчить про те, що на сьогодні рівень підготовки їх як випускників часто не відповідає вимогам програми, яка передбачає необхідність оволодіння курсантами уміннями здійснювати письмовий переклад з іноземної мови. При перекладі текстів за фахом курсанти стикаються із значними труднощами, які зумовлені такими причинами: по-перше, введення у спеціальність починається з третього курсу, а кількість годин на вивчення німецької мови протягом останніх двох років навчання є обмеженою, отже, курсанти відчувають нестачу знань зі спеціальності і відсутність особистого професійного досвіду; по-друге, для курсантів, що володіють навичками фрагментарного письмового перекладу навчальних текстів перехід до автентичних професійно спрямованих текстів є справою непростою, оскільки такий текст насичений складними граматичними структурами, термінами, професійно-орієнтованою лексикою, безеквівалентною лексикою, яку необхідно перекладати, використовуючи перекладацькі трансформації. </w:t>
      </w:r>
    </w:p>
    <w:p w:rsidR="00BF4A0C" w:rsidRDefault="00BF4A0C" w:rsidP="001B081A">
      <w:pPr>
        <w:ind w:firstLine="720"/>
        <w:jc w:val="both"/>
        <w:rPr>
          <w:sz w:val="28"/>
          <w:szCs w:val="28"/>
          <w:lang w:val="uk-UA"/>
        </w:rPr>
      </w:pPr>
      <w:r w:rsidRPr="00033497">
        <w:rPr>
          <w:sz w:val="28"/>
          <w:szCs w:val="28"/>
          <w:lang w:val="uk-UA"/>
        </w:rPr>
        <w:t>Проблема навчання студентів читанню і перекладу професійно-</w:t>
      </w:r>
      <w:r>
        <w:rPr>
          <w:sz w:val="28"/>
          <w:szCs w:val="28"/>
          <w:lang w:val="uk-UA"/>
        </w:rPr>
        <w:t>орієнтованих текстів відображена</w:t>
      </w:r>
      <w:r w:rsidRPr="00033497">
        <w:rPr>
          <w:sz w:val="28"/>
          <w:szCs w:val="28"/>
          <w:lang w:val="uk-UA"/>
        </w:rPr>
        <w:t xml:space="preserve"> у працях таких вітчизняних</w:t>
      </w:r>
      <w:r>
        <w:rPr>
          <w:sz w:val="28"/>
          <w:szCs w:val="28"/>
          <w:lang w:val="uk-UA"/>
        </w:rPr>
        <w:t xml:space="preserve"> та</w:t>
      </w:r>
      <w:r w:rsidRPr="00033497">
        <w:rPr>
          <w:sz w:val="28"/>
          <w:szCs w:val="28"/>
          <w:lang w:val="uk-UA"/>
        </w:rPr>
        <w:t xml:space="preserve"> зарубіжних</w:t>
      </w:r>
      <w:r>
        <w:rPr>
          <w:sz w:val="28"/>
          <w:szCs w:val="28"/>
          <w:lang w:val="uk-UA"/>
        </w:rPr>
        <w:t xml:space="preserve"> </w:t>
      </w:r>
      <w:r w:rsidRPr="00033497">
        <w:rPr>
          <w:sz w:val="28"/>
          <w:szCs w:val="28"/>
          <w:lang w:val="uk-UA"/>
        </w:rPr>
        <w:t xml:space="preserve">дослідників, як Г. В. Барабанова, Н. А. Бараненкова, Т. В. Бочарова, </w:t>
      </w:r>
      <w:r w:rsidRPr="001B081A">
        <w:rPr>
          <w:sz w:val="28"/>
          <w:szCs w:val="28"/>
          <w:lang w:val="uk-UA"/>
        </w:rPr>
        <w:t xml:space="preserve">                     </w:t>
      </w:r>
      <w:r w:rsidRPr="00033497">
        <w:rPr>
          <w:sz w:val="28"/>
          <w:szCs w:val="28"/>
          <w:lang w:val="uk-UA"/>
        </w:rPr>
        <w:t xml:space="preserve">С. Г. Вавіліна, А. Б. Гусейнова, З. В. Малюська, О. О. Стеценко, W. Grabe, </w:t>
      </w:r>
      <w:r w:rsidRPr="001B081A">
        <w:rPr>
          <w:sz w:val="28"/>
          <w:szCs w:val="28"/>
          <w:lang w:val="uk-UA"/>
        </w:rPr>
        <w:t xml:space="preserve">         </w:t>
      </w:r>
      <w:r w:rsidRPr="00033497">
        <w:rPr>
          <w:sz w:val="28"/>
          <w:szCs w:val="28"/>
          <w:lang w:val="uk-UA"/>
        </w:rPr>
        <w:t>M. Gilmour,</w:t>
      </w:r>
      <w:r w:rsidRPr="001B081A">
        <w:rPr>
          <w:sz w:val="28"/>
          <w:szCs w:val="28"/>
          <w:lang w:val="uk-UA"/>
        </w:rPr>
        <w:t xml:space="preserve"> </w:t>
      </w:r>
      <w:r w:rsidRPr="00033497">
        <w:rPr>
          <w:sz w:val="28"/>
          <w:szCs w:val="28"/>
          <w:lang w:val="uk-UA"/>
        </w:rPr>
        <w:t>S. Marshal, P. Strevens та ін.</w:t>
      </w:r>
      <w:r>
        <w:rPr>
          <w:sz w:val="28"/>
          <w:szCs w:val="28"/>
          <w:lang w:val="uk-UA"/>
        </w:rPr>
        <w:t xml:space="preserve"> </w:t>
      </w:r>
    </w:p>
    <w:p w:rsidR="00BF4A0C" w:rsidRPr="00033497" w:rsidRDefault="00BF4A0C" w:rsidP="001B081A">
      <w:pPr>
        <w:autoSpaceDE w:val="0"/>
        <w:autoSpaceDN w:val="0"/>
        <w:adjustRightInd w:val="0"/>
        <w:ind w:firstLine="720"/>
        <w:jc w:val="both"/>
        <w:rPr>
          <w:sz w:val="28"/>
          <w:szCs w:val="28"/>
          <w:lang w:val="uk-UA"/>
        </w:rPr>
      </w:pPr>
      <w:r w:rsidRPr="00033497">
        <w:rPr>
          <w:sz w:val="28"/>
          <w:szCs w:val="28"/>
          <w:lang w:val="uk-UA"/>
        </w:rPr>
        <w:t>Проблемами термінологі</w:t>
      </w:r>
      <w:r>
        <w:rPr>
          <w:sz w:val="28"/>
          <w:szCs w:val="28"/>
          <w:lang w:val="uk-UA"/>
        </w:rPr>
        <w:t>ї глибоко та ґрунтовно займалися</w:t>
      </w:r>
      <w:r w:rsidRPr="00033497">
        <w:rPr>
          <w:sz w:val="28"/>
          <w:szCs w:val="28"/>
          <w:lang w:val="uk-UA"/>
        </w:rPr>
        <w:t xml:space="preserve"> такі лінгвісти як Д.</w:t>
      </w:r>
      <w:r>
        <w:rPr>
          <w:sz w:val="28"/>
          <w:szCs w:val="28"/>
          <w:lang w:val="uk-UA"/>
        </w:rPr>
        <w:t xml:space="preserve"> </w:t>
      </w:r>
      <w:r w:rsidRPr="00033497">
        <w:rPr>
          <w:sz w:val="28"/>
          <w:szCs w:val="28"/>
          <w:lang w:val="uk-UA"/>
        </w:rPr>
        <w:t>С. Лотте, Т.</w:t>
      </w:r>
      <w:r>
        <w:rPr>
          <w:sz w:val="28"/>
          <w:szCs w:val="28"/>
          <w:lang w:val="uk-UA"/>
        </w:rPr>
        <w:t xml:space="preserve"> </w:t>
      </w:r>
      <w:r w:rsidRPr="00033497">
        <w:rPr>
          <w:sz w:val="28"/>
          <w:szCs w:val="28"/>
          <w:lang w:val="uk-UA"/>
        </w:rPr>
        <w:t>Л. Канделакі, В.</w:t>
      </w:r>
      <w:r>
        <w:rPr>
          <w:sz w:val="28"/>
          <w:szCs w:val="28"/>
          <w:lang w:val="uk-UA"/>
        </w:rPr>
        <w:t xml:space="preserve"> </w:t>
      </w:r>
      <w:r w:rsidRPr="00033497">
        <w:rPr>
          <w:sz w:val="28"/>
          <w:szCs w:val="28"/>
          <w:lang w:val="uk-UA"/>
        </w:rPr>
        <w:t>П. Даниленко, Г.</w:t>
      </w:r>
      <w:r>
        <w:rPr>
          <w:sz w:val="28"/>
          <w:szCs w:val="28"/>
          <w:lang w:val="uk-UA"/>
        </w:rPr>
        <w:t xml:space="preserve"> </w:t>
      </w:r>
      <w:r w:rsidRPr="00033497">
        <w:rPr>
          <w:sz w:val="28"/>
          <w:szCs w:val="28"/>
          <w:lang w:val="uk-UA"/>
        </w:rPr>
        <w:t>О. Винокур, К.</w:t>
      </w:r>
      <w:r>
        <w:rPr>
          <w:sz w:val="28"/>
          <w:szCs w:val="28"/>
          <w:lang w:val="uk-UA"/>
        </w:rPr>
        <w:t xml:space="preserve"> </w:t>
      </w:r>
      <w:r w:rsidRPr="00033497">
        <w:rPr>
          <w:sz w:val="28"/>
          <w:szCs w:val="28"/>
          <w:lang w:val="uk-UA"/>
        </w:rPr>
        <w:t xml:space="preserve">Я. Авербух, </w:t>
      </w:r>
      <w:r w:rsidRPr="001B081A">
        <w:rPr>
          <w:sz w:val="28"/>
          <w:szCs w:val="28"/>
          <w:lang w:val="uk-UA"/>
        </w:rPr>
        <w:t xml:space="preserve">       </w:t>
      </w:r>
      <w:r w:rsidRPr="00033497">
        <w:rPr>
          <w:sz w:val="28"/>
          <w:szCs w:val="28"/>
          <w:lang w:val="uk-UA"/>
        </w:rPr>
        <w:t>В.</w:t>
      </w:r>
      <w:r>
        <w:rPr>
          <w:sz w:val="28"/>
          <w:szCs w:val="28"/>
          <w:lang w:val="uk-UA"/>
        </w:rPr>
        <w:t xml:space="preserve"> І. Карабан</w:t>
      </w:r>
      <w:r w:rsidRPr="00033497">
        <w:rPr>
          <w:sz w:val="28"/>
          <w:szCs w:val="28"/>
          <w:lang w:val="uk-UA"/>
        </w:rPr>
        <w:t xml:space="preserve"> та інші. Значна кількість вчених та лінгвістів у різні роки </w:t>
      </w:r>
      <w:r>
        <w:rPr>
          <w:sz w:val="28"/>
          <w:szCs w:val="28"/>
          <w:lang w:val="uk-UA"/>
        </w:rPr>
        <w:t>вивчали проблематику</w:t>
      </w:r>
      <w:r w:rsidRPr="00033497">
        <w:rPr>
          <w:sz w:val="28"/>
          <w:szCs w:val="28"/>
          <w:lang w:val="uk-UA"/>
        </w:rPr>
        <w:t xml:space="preserve"> перекладу інтернаціональної лексики, а саме: В.</w:t>
      </w:r>
      <w:r>
        <w:rPr>
          <w:sz w:val="28"/>
          <w:szCs w:val="28"/>
          <w:lang w:val="uk-UA"/>
        </w:rPr>
        <w:t xml:space="preserve"> </w:t>
      </w:r>
      <w:r w:rsidRPr="00033497">
        <w:rPr>
          <w:sz w:val="28"/>
          <w:szCs w:val="28"/>
          <w:lang w:val="uk-UA"/>
        </w:rPr>
        <w:t xml:space="preserve">В. Акуленко, </w:t>
      </w:r>
      <w:r w:rsidRPr="001B081A">
        <w:rPr>
          <w:sz w:val="28"/>
          <w:szCs w:val="28"/>
        </w:rPr>
        <w:t xml:space="preserve">      </w:t>
      </w:r>
      <w:r w:rsidRPr="00033497">
        <w:rPr>
          <w:sz w:val="28"/>
          <w:szCs w:val="28"/>
          <w:lang w:val="uk-UA"/>
        </w:rPr>
        <w:t>А.</w:t>
      </w:r>
      <w:r>
        <w:rPr>
          <w:sz w:val="28"/>
          <w:szCs w:val="28"/>
          <w:lang w:val="uk-UA"/>
        </w:rPr>
        <w:t xml:space="preserve"> </w:t>
      </w:r>
      <w:r w:rsidRPr="00033497">
        <w:rPr>
          <w:sz w:val="28"/>
          <w:szCs w:val="28"/>
          <w:lang w:val="uk-UA"/>
        </w:rPr>
        <w:t>Д. Швейцер, Р.</w:t>
      </w:r>
      <w:r>
        <w:rPr>
          <w:sz w:val="28"/>
          <w:szCs w:val="28"/>
          <w:lang w:val="uk-UA"/>
        </w:rPr>
        <w:t xml:space="preserve"> </w:t>
      </w:r>
      <w:r w:rsidRPr="00033497">
        <w:rPr>
          <w:sz w:val="28"/>
          <w:szCs w:val="28"/>
          <w:lang w:val="uk-UA"/>
        </w:rPr>
        <w:t>А. Будагов, Л.</w:t>
      </w:r>
      <w:r>
        <w:rPr>
          <w:sz w:val="28"/>
          <w:szCs w:val="28"/>
          <w:lang w:val="uk-UA"/>
        </w:rPr>
        <w:t xml:space="preserve"> </w:t>
      </w:r>
      <w:r w:rsidRPr="00033497">
        <w:rPr>
          <w:sz w:val="28"/>
          <w:szCs w:val="28"/>
          <w:lang w:val="uk-UA"/>
        </w:rPr>
        <w:t>І. Борисова, В.</w:t>
      </w:r>
      <w:r>
        <w:rPr>
          <w:sz w:val="28"/>
          <w:szCs w:val="28"/>
          <w:lang w:val="uk-UA"/>
        </w:rPr>
        <w:t xml:space="preserve"> </w:t>
      </w:r>
      <w:r w:rsidRPr="00033497">
        <w:rPr>
          <w:sz w:val="28"/>
          <w:szCs w:val="28"/>
          <w:lang w:val="uk-UA"/>
        </w:rPr>
        <w:t>М. Комісаров, І.</w:t>
      </w:r>
      <w:r>
        <w:rPr>
          <w:sz w:val="28"/>
          <w:szCs w:val="28"/>
          <w:lang w:val="uk-UA"/>
        </w:rPr>
        <w:t xml:space="preserve"> </w:t>
      </w:r>
      <w:r w:rsidRPr="00033497">
        <w:rPr>
          <w:sz w:val="28"/>
          <w:szCs w:val="28"/>
          <w:lang w:val="uk-UA"/>
        </w:rPr>
        <w:t>В. Корунець та інші. Методологічні засади вивчення термінології досліджуються в наукових працях Т.І. Панько, З. Куньч, Ю.</w:t>
      </w:r>
      <w:r>
        <w:rPr>
          <w:sz w:val="28"/>
          <w:szCs w:val="28"/>
          <w:lang w:val="uk-UA"/>
        </w:rPr>
        <w:t xml:space="preserve"> </w:t>
      </w:r>
      <w:r w:rsidRPr="00033497">
        <w:rPr>
          <w:sz w:val="28"/>
          <w:szCs w:val="28"/>
          <w:lang w:val="uk-UA"/>
        </w:rPr>
        <w:t>А. Зацн</w:t>
      </w:r>
      <w:r>
        <w:rPr>
          <w:sz w:val="28"/>
          <w:szCs w:val="28"/>
          <w:lang w:val="uk-UA"/>
        </w:rPr>
        <w:t>ого</w:t>
      </w:r>
      <w:r w:rsidRPr="00033497">
        <w:rPr>
          <w:sz w:val="28"/>
          <w:szCs w:val="28"/>
          <w:lang w:val="uk-UA"/>
        </w:rPr>
        <w:t>, Т.</w:t>
      </w:r>
      <w:r>
        <w:rPr>
          <w:sz w:val="28"/>
          <w:szCs w:val="28"/>
          <w:lang w:val="uk-UA"/>
        </w:rPr>
        <w:t xml:space="preserve"> </w:t>
      </w:r>
      <w:r w:rsidRPr="00033497">
        <w:rPr>
          <w:sz w:val="28"/>
          <w:szCs w:val="28"/>
          <w:lang w:val="uk-UA"/>
        </w:rPr>
        <w:t>О. Пахомової, О.</w:t>
      </w:r>
      <w:r>
        <w:rPr>
          <w:sz w:val="28"/>
          <w:szCs w:val="28"/>
          <w:lang w:val="uk-UA"/>
        </w:rPr>
        <w:t xml:space="preserve"> </w:t>
      </w:r>
      <w:r w:rsidRPr="00033497">
        <w:rPr>
          <w:sz w:val="28"/>
          <w:szCs w:val="28"/>
          <w:lang w:val="uk-UA"/>
        </w:rPr>
        <w:t>В. Столярс</w:t>
      </w:r>
      <w:r>
        <w:rPr>
          <w:sz w:val="28"/>
          <w:szCs w:val="28"/>
          <w:lang w:val="uk-UA"/>
        </w:rPr>
        <w:t>ь</w:t>
      </w:r>
      <w:r w:rsidRPr="00033497">
        <w:rPr>
          <w:sz w:val="28"/>
          <w:szCs w:val="28"/>
          <w:lang w:val="uk-UA"/>
        </w:rPr>
        <w:t>кої, О.</w:t>
      </w:r>
      <w:r>
        <w:rPr>
          <w:sz w:val="28"/>
          <w:szCs w:val="28"/>
          <w:lang w:val="uk-UA"/>
        </w:rPr>
        <w:t xml:space="preserve"> </w:t>
      </w:r>
      <w:r w:rsidRPr="00033497">
        <w:rPr>
          <w:sz w:val="28"/>
          <w:szCs w:val="28"/>
          <w:lang w:val="uk-UA"/>
        </w:rPr>
        <w:t>О. Баловнєвої та інших.</w:t>
      </w:r>
    </w:p>
    <w:p w:rsidR="00BF4A0C" w:rsidRDefault="00BF4A0C" w:rsidP="001B081A">
      <w:pPr>
        <w:ind w:firstLine="720"/>
        <w:jc w:val="both"/>
        <w:rPr>
          <w:sz w:val="28"/>
          <w:szCs w:val="28"/>
          <w:lang w:val="uk-UA"/>
        </w:rPr>
      </w:pPr>
      <w:r w:rsidRPr="00796ADD">
        <w:rPr>
          <w:b/>
          <w:sz w:val="28"/>
          <w:szCs w:val="28"/>
          <w:lang w:val="uk-UA"/>
        </w:rPr>
        <w:t>Актуальність нашого дослідження</w:t>
      </w:r>
      <w:r>
        <w:rPr>
          <w:sz w:val="28"/>
          <w:szCs w:val="28"/>
          <w:lang w:val="uk-UA"/>
        </w:rPr>
        <w:t xml:space="preserve"> визначається тим фактором, що при навчанні курсантів немовних факультетів перекладу текстів за фахом іноземною мовою перед викладачем постає завдання розробки ефективних методичних прийомів, які дозволять в стислі терміни засвоїти термінологію, що відображає основні поняття цієї спеціальності. </w:t>
      </w:r>
    </w:p>
    <w:p w:rsidR="00BF4A0C" w:rsidRDefault="00BF4A0C" w:rsidP="001B081A">
      <w:pPr>
        <w:ind w:firstLine="720"/>
        <w:jc w:val="both"/>
        <w:rPr>
          <w:sz w:val="28"/>
          <w:szCs w:val="28"/>
          <w:lang w:val="uk-UA"/>
        </w:rPr>
      </w:pPr>
      <w:r w:rsidRPr="00BE52F0">
        <w:rPr>
          <w:b/>
          <w:sz w:val="28"/>
          <w:szCs w:val="28"/>
          <w:lang w:val="uk-UA"/>
        </w:rPr>
        <w:t>Об’єктом нашого дослідження</w:t>
      </w:r>
      <w:r>
        <w:rPr>
          <w:sz w:val="28"/>
          <w:szCs w:val="28"/>
          <w:lang w:val="uk-UA"/>
        </w:rPr>
        <w:t xml:space="preserve"> є процес навчання майбутніх охоронців кордону термінологічної лексики, необхідної для подальшого письмового перекладу спеціальних текстів, а </w:t>
      </w:r>
      <w:r w:rsidRPr="00BE52F0">
        <w:rPr>
          <w:b/>
          <w:sz w:val="28"/>
          <w:szCs w:val="28"/>
          <w:lang w:val="uk-UA"/>
        </w:rPr>
        <w:t xml:space="preserve">предметом </w:t>
      </w:r>
      <w:r>
        <w:rPr>
          <w:sz w:val="28"/>
          <w:szCs w:val="28"/>
          <w:lang w:val="uk-UA"/>
        </w:rPr>
        <w:t xml:space="preserve">ми обрали методичні прийоми, що </w:t>
      </w:r>
      <w:r>
        <w:rPr>
          <w:sz w:val="28"/>
          <w:szCs w:val="28"/>
          <w:lang w:val="uk-UA"/>
        </w:rPr>
        <w:lastRenderedPageBreak/>
        <w:t>використовуються в процесі навчання курсантів термінологічної лексики, допомагають відпрацювати технічні прийоми перекладу, розвивають перекладацькі навички та уміння.</w:t>
      </w:r>
    </w:p>
    <w:p w:rsidR="00BF4A0C" w:rsidRDefault="00BF4A0C" w:rsidP="001B081A">
      <w:pPr>
        <w:ind w:firstLine="720"/>
        <w:jc w:val="both"/>
        <w:rPr>
          <w:sz w:val="28"/>
          <w:szCs w:val="28"/>
          <w:lang w:val="uk-UA"/>
        </w:rPr>
      </w:pPr>
      <w:r w:rsidRPr="00EF7F3D">
        <w:rPr>
          <w:b/>
          <w:sz w:val="28"/>
          <w:szCs w:val="28"/>
          <w:lang w:val="uk-UA"/>
        </w:rPr>
        <w:t>Метою нашої статті</w:t>
      </w:r>
      <w:r>
        <w:rPr>
          <w:sz w:val="28"/>
          <w:szCs w:val="28"/>
          <w:lang w:val="uk-UA"/>
        </w:rPr>
        <w:t xml:space="preserve"> є теоретично обґрунтувати необхідність оволодіння курсантами-нефілологами термінологічною лексикою за фахом та запропонувати комплекс вправ, націлених на формування у них мовних термінологічних навичок.</w:t>
      </w:r>
    </w:p>
    <w:p w:rsidR="00BF4A0C" w:rsidRDefault="00BF4A0C" w:rsidP="001B081A">
      <w:pPr>
        <w:ind w:firstLine="720"/>
        <w:jc w:val="both"/>
        <w:rPr>
          <w:sz w:val="28"/>
          <w:szCs w:val="28"/>
          <w:lang w:val="uk-UA"/>
        </w:rPr>
      </w:pPr>
      <w:r>
        <w:rPr>
          <w:sz w:val="28"/>
          <w:szCs w:val="28"/>
          <w:lang w:val="uk-UA"/>
        </w:rPr>
        <w:t>Професійно-орієнтований переклад у процесі навчання є важливим засобом одержання інформації. Проблема еквівалентності при здійсненні такого роду перекладу набуває найбільшої актуальності, оскільки метою цього перекладу є передача змісту тексту з великою точністю. Еквівалентність перекладу досягається передачею різного роду значень: лексичних, граматичних, стилістичних, фразеологічних [6, с. 42]. При перекладі текстів з німецької мови на українську курсанти вчаться виконувати аналіз тексту і виробляти стратегію перекладу, аналізувати зміст і форму тексту, вибирати прийоми і методи перекладу, використовувати стандартні та здійснювати пошук оригінальних перекладацьких рішень [5, с. 25</w:t>
      </w:r>
      <w:r w:rsidRPr="00187755">
        <w:rPr>
          <w:sz w:val="28"/>
          <w:szCs w:val="28"/>
          <w:lang w:val="uk-UA"/>
        </w:rPr>
        <w:t>]</w:t>
      </w:r>
      <w:r>
        <w:rPr>
          <w:sz w:val="28"/>
          <w:szCs w:val="28"/>
          <w:lang w:val="uk-UA"/>
        </w:rPr>
        <w:t>.</w:t>
      </w:r>
    </w:p>
    <w:p w:rsidR="00BF4A0C" w:rsidRDefault="00BF4A0C" w:rsidP="001B081A">
      <w:pPr>
        <w:ind w:firstLine="720"/>
        <w:jc w:val="both"/>
        <w:rPr>
          <w:sz w:val="28"/>
          <w:szCs w:val="28"/>
          <w:lang w:val="uk-UA"/>
        </w:rPr>
      </w:pPr>
      <w:r>
        <w:rPr>
          <w:sz w:val="28"/>
          <w:szCs w:val="28"/>
          <w:lang w:val="uk-UA"/>
        </w:rPr>
        <w:t xml:space="preserve">Аудиторна робота над перекладом може проводитися за участю всієї групи. Такий вид роботи може супроводжуватися обговоренням варіантів перекладу і коментарем викладача з приводу типових, а також специфічних для конкретного тексту перекладацьких труднощів. З метою формування перекладацьких навичок сьогодні використовується низка вправ, а також проблемні завдання на визначення правил перекладу певних мовних структур, як під керівництвом викладача, так і з опорою на посібники з ключами. Багато методистів і теоретиків бачать цінність і необхідність завдань для перекладу на заняттях, де використовується комунікативний підхід. </w:t>
      </w:r>
    </w:p>
    <w:p w:rsidR="00BF4A0C" w:rsidRDefault="00BF4A0C" w:rsidP="001B081A">
      <w:pPr>
        <w:ind w:firstLine="720"/>
        <w:jc w:val="both"/>
        <w:rPr>
          <w:sz w:val="28"/>
          <w:szCs w:val="28"/>
          <w:lang w:val="uk-UA"/>
        </w:rPr>
      </w:pPr>
      <w:r>
        <w:rPr>
          <w:sz w:val="28"/>
          <w:szCs w:val="28"/>
          <w:lang w:val="uk-UA"/>
        </w:rPr>
        <w:t>Досить корисною та інтенсивною є робота з вивчення оригінального тексту і тексту перекладу (трансляту), виконаного професійним перекладачем у зіставленні з варіантами перекладу цього самого тексту, який зробили курсанти, а також переклад паралельних текстів рідною й іноземною мовою в рамках однієї тематики. Обговорення подібностей і розбіжностей у процесі перекладу допомагає курсантам зрозуміти взаємодію двох мов (рідної та іноземної, яку вони вивчають). Переклад може бути корисним при виконанні письмових завдань, особливо для курсантів з низьким рівнем володіння мовою. Для багатьох з них розвиток навичок перекладу є природнім і логічним способом досягнення вищого рівня володіння мовою, що являє собою чудовий мотиваційний момент.</w:t>
      </w:r>
    </w:p>
    <w:p w:rsidR="00BF4A0C" w:rsidRDefault="00BF4A0C" w:rsidP="001B081A">
      <w:pPr>
        <w:ind w:firstLine="720"/>
        <w:jc w:val="both"/>
        <w:rPr>
          <w:sz w:val="28"/>
          <w:szCs w:val="28"/>
          <w:lang w:val="uk-UA"/>
        </w:rPr>
      </w:pPr>
      <w:r w:rsidRPr="002B20A1">
        <w:rPr>
          <w:sz w:val="28"/>
          <w:szCs w:val="28"/>
          <w:lang w:val="uk-UA"/>
        </w:rPr>
        <w:t>Ро</w:t>
      </w:r>
      <w:r>
        <w:rPr>
          <w:sz w:val="28"/>
          <w:szCs w:val="28"/>
          <w:lang w:val="uk-UA"/>
        </w:rPr>
        <w:t xml:space="preserve">бота з текстами за фахом здійснюється на третьому курсі, коли вже сформовані основні граматичні навички і частково опрацьований лексичний матеріал з цієї спеціальності. Перешкодою на шляху до адекватного перекладу часто стає недостатнє володіння термінологією спеціальності, що вивчається. Для перекладу текстів за фахом курсантам потрібний великий словниковий запас. Тому проблема навчання термінології була і залишається однією з </w:t>
      </w:r>
      <w:r>
        <w:rPr>
          <w:sz w:val="28"/>
          <w:szCs w:val="28"/>
          <w:lang w:val="uk-UA"/>
        </w:rPr>
        <w:lastRenderedPageBreak/>
        <w:t>найактуальніших проблем методики навчання іноземної мови в немовному вузі або на немовних факультетах. Ця проблема охоплює вирішення таких завдань:</w:t>
      </w:r>
    </w:p>
    <w:p w:rsidR="00BF4A0C" w:rsidRDefault="00BF4A0C" w:rsidP="001B081A">
      <w:pPr>
        <w:ind w:firstLine="720"/>
        <w:jc w:val="both"/>
        <w:rPr>
          <w:sz w:val="28"/>
          <w:szCs w:val="28"/>
          <w:lang w:val="uk-UA"/>
        </w:rPr>
      </w:pPr>
      <w:r>
        <w:rPr>
          <w:sz w:val="28"/>
          <w:szCs w:val="28"/>
          <w:lang w:val="uk-UA"/>
        </w:rPr>
        <w:t>– вибірка термінів і складання ефективного словника-мінімуму;</w:t>
      </w:r>
    </w:p>
    <w:p w:rsidR="00BF4A0C" w:rsidRDefault="00BF4A0C" w:rsidP="001B081A">
      <w:pPr>
        <w:ind w:firstLine="720"/>
        <w:jc w:val="both"/>
        <w:rPr>
          <w:sz w:val="28"/>
          <w:szCs w:val="28"/>
          <w:lang w:val="uk-UA"/>
        </w:rPr>
      </w:pPr>
      <w:r>
        <w:rPr>
          <w:sz w:val="28"/>
          <w:szCs w:val="28"/>
          <w:lang w:val="uk-UA"/>
        </w:rPr>
        <w:t>– формування потенційного словника;</w:t>
      </w:r>
    </w:p>
    <w:p w:rsidR="00BF4A0C" w:rsidRDefault="00BF4A0C" w:rsidP="001B081A">
      <w:pPr>
        <w:ind w:firstLine="720"/>
        <w:jc w:val="both"/>
        <w:rPr>
          <w:sz w:val="28"/>
          <w:szCs w:val="28"/>
          <w:lang w:val="uk-UA"/>
        </w:rPr>
      </w:pPr>
      <w:r>
        <w:rPr>
          <w:sz w:val="28"/>
          <w:szCs w:val="28"/>
          <w:lang w:val="uk-UA"/>
        </w:rPr>
        <w:t>– розробка методики навчання лексики.</w:t>
      </w:r>
    </w:p>
    <w:p w:rsidR="00BF4A0C" w:rsidRDefault="00BF4A0C" w:rsidP="001B081A">
      <w:pPr>
        <w:ind w:firstLine="720"/>
        <w:jc w:val="both"/>
        <w:rPr>
          <w:sz w:val="28"/>
          <w:szCs w:val="28"/>
          <w:lang w:val="uk-UA"/>
        </w:rPr>
      </w:pPr>
      <w:r>
        <w:rPr>
          <w:sz w:val="28"/>
          <w:szCs w:val="28"/>
          <w:lang w:val="uk-UA"/>
        </w:rPr>
        <w:t>Аналіз еквівалентів німецьких загальнонаукових слів, що викликають труднощі при перекладі, свідчить про те, що перекладні еквіваленти цих слів інколи повністю, інколи частково не збігаються з словниковими. В результаті аналізу цієї лексики ми поділили слова, що викликають труднощі при перекладі спеціальних текстів, на чотири групи:</w:t>
      </w:r>
    </w:p>
    <w:p w:rsidR="00BF4A0C" w:rsidRPr="00D01B3F" w:rsidRDefault="00BF4A0C" w:rsidP="001B081A">
      <w:pPr>
        <w:ind w:firstLine="720"/>
        <w:jc w:val="both"/>
        <w:rPr>
          <w:sz w:val="28"/>
          <w:szCs w:val="28"/>
          <w:lang w:val="uk-UA"/>
        </w:rPr>
      </w:pPr>
      <w:r>
        <w:rPr>
          <w:sz w:val="28"/>
          <w:szCs w:val="28"/>
          <w:lang w:val="uk-UA"/>
        </w:rPr>
        <w:t>1) терміни, що відсутні в більшості загальних перекладацьких словників. Це можуть бути неологізми або слова, створені за традиційними моделями словотвору німецької мови, але при перекладі на українську виникають труднощі, при цьому значення однокореневих слів, які включені до словників, не допомагає:</w:t>
      </w:r>
      <w:r w:rsidRPr="00075718">
        <w:rPr>
          <w:sz w:val="28"/>
          <w:szCs w:val="28"/>
          <w:lang w:val="uk-UA"/>
        </w:rPr>
        <w:t xml:space="preserve"> </w:t>
      </w:r>
      <w:r>
        <w:rPr>
          <w:sz w:val="28"/>
          <w:szCs w:val="28"/>
          <w:lang w:val="de-DE"/>
        </w:rPr>
        <w:t>die</w:t>
      </w:r>
      <w:r w:rsidRPr="00B26B7D">
        <w:rPr>
          <w:sz w:val="28"/>
          <w:szCs w:val="28"/>
          <w:lang w:val="uk-UA"/>
        </w:rPr>
        <w:t xml:space="preserve"> </w:t>
      </w:r>
      <w:r>
        <w:rPr>
          <w:sz w:val="28"/>
          <w:szCs w:val="28"/>
          <w:lang w:val="de-DE"/>
        </w:rPr>
        <w:t>Schleuserkriminalit</w:t>
      </w:r>
      <w:r w:rsidRPr="00B26B7D">
        <w:rPr>
          <w:sz w:val="28"/>
          <w:szCs w:val="28"/>
          <w:lang w:val="uk-UA"/>
        </w:rPr>
        <w:t>ä</w:t>
      </w:r>
      <w:r>
        <w:rPr>
          <w:sz w:val="28"/>
          <w:szCs w:val="28"/>
          <w:lang w:val="de-DE"/>
        </w:rPr>
        <w:t>t</w:t>
      </w:r>
      <w:r w:rsidRPr="00B26B7D">
        <w:rPr>
          <w:sz w:val="28"/>
          <w:szCs w:val="28"/>
          <w:lang w:val="uk-UA"/>
        </w:rPr>
        <w:t xml:space="preserve"> – </w:t>
      </w:r>
      <w:r w:rsidRPr="009D1885">
        <w:rPr>
          <w:i/>
          <w:sz w:val="28"/>
          <w:szCs w:val="28"/>
          <w:lang w:val="uk-UA"/>
        </w:rPr>
        <w:t>нелегальна переправна діяльність</w:t>
      </w:r>
      <w:r>
        <w:rPr>
          <w:sz w:val="28"/>
          <w:szCs w:val="28"/>
          <w:lang w:val="uk-UA"/>
        </w:rPr>
        <w:t xml:space="preserve">, </w:t>
      </w:r>
      <w:r>
        <w:rPr>
          <w:sz w:val="28"/>
          <w:szCs w:val="28"/>
          <w:lang w:val="de-DE"/>
        </w:rPr>
        <w:t>grenzrelevante</w:t>
      </w:r>
      <w:r w:rsidRPr="00B26B7D">
        <w:rPr>
          <w:sz w:val="28"/>
          <w:szCs w:val="28"/>
          <w:lang w:val="uk-UA"/>
        </w:rPr>
        <w:t xml:space="preserve"> </w:t>
      </w:r>
      <w:r>
        <w:rPr>
          <w:sz w:val="28"/>
          <w:szCs w:val="28"/>
          <w:lang w:val="de-DE"/>
        </w:rPr>
        <w:t>Information</w:t>
      </w:r>
      <w:r w:rsidRPr="00B26B7D">
        <w:rPr>
          <w:sz w:val="28"/>
          <w:szCs w:val="28"/>
          <w:lang w:val="uk-UA"/>
        </w:rPr>
        <w:t xml:space="preserve"> </w:t>
      </w:r>
      <w:r>
        <w:rPr>
          <w:sz w:val="28"/>
          <w:szCs w:val="28"/>
          <w:lang w:val="uk-UA"/>
        </w:rPr>
        <w:t>–</w:t>
      </w:r>
      <w:r w:rsidRPr="00B26B7D">
        <w:rPr>
          <w:sz w:val="28"/>
          <w:szCs w:val="28"/>
          <w:lang w:val="uk-UA"/>
        </w:rPr>
        <w:t xml:space="preserve"> </w:t>
      </w:r>
      <w:r w:rsidRPr="009D1885">
        <w:rPr>
          <w:i/>
          <w:sz w:val="28"/>
          <w:szCs w:val="28"/>
          <w:lang w:val="uk-UA"/>
        </w:rPr>
        <w:t>інформація стосовно охорони кордону</w:t>
      </w:r>
      <w:r>
        <w:rPr>
          <w:sz w:val="28"/>
          <w:szCs w:val="28"/>
          <w:lang w:val="uk-UA"/>
        </w:rPr>
        <w:t xml:space="preserve">, </w:t>
      </w:r>
      <w:r>
        <w:rPr>
          <w:sz w:val="28"/>
          <w:szCs w:val="28"/>
          <w:lang w:val="de-DE"/>
        </w:rPr>
        <w:t>die</w:t>
      </w:r>
      <w:r w:rsidRPr="00075718">
        <w:rPr>
          <w:sz w:val="28"/>
          <w:szCs w:val="28"/>
          <w:lang w:val="uk-UA"/>
        </w:rPr>
        <w:t xml:space="preserve"> </w:t>
      </w:r>
      <w:r>
        <w:rPr>
          <w:sz w:val="28"/>
          <w:szCs w:val="28"/>
          <w:lang w:val="de-DE"/>
        </w:rPr>
        <w:t>Mannstunde</w:t>
      </w:r>
      <w:r w:rsidRPr="00075718">
        <w:rPr>
          <w:sz w:val="28"/>
          <w:szCs w:val="28"/>
          <w:lang w:val="uk-UA"/>
        </w:rPr>
        <w:t xml:space="preserve"> </w:t>
      </w:r>
      <w:r>
        <w:rPr>
          <w:sz w:val="28"/>
          <w:szCs w:val="28"/>
          <w:lang w:val="uk-UA"/>
        </w:rPr>
        <w:t>–</w:t>
      </w:r>
      <w:r w:rsidRPr="00075718">
        <w:rPr>
          <w:sz w:val="28"/>
          <w:szCs w:val="28"/>
          <w:lang w:val="uk-UA"/>
        </w:rPr>
        <w:t xml:space="preserve"> </w:t>
      </w:r>
      <w:r w:rsidRPr="009D1885">
        <w:rPr>
          <w:i/>
          <w:sz w:val="28"/>
          <w:szCs w:val="28"/>
          <w:lang w:val="uk-UA"/>
        </w:rPr>
        <w:t>людино-година</w:t>
      </w:r>
      <w:r>
        <w:rPr>
          <w:sz w:val="28"/>
          <w:szCs w:val="28"/>
          <w:lang w:val="uk-UA"/>
        </w:rPr>
        <w:t xml:space="preserve">, </w:t>
      </w:r>
      <w:r>
        <w:rPr>
          <w:sz w:val="28"/>
          <w:szCs w:val="28"/>
          <w:lang w:val="de-DE"/>
        </w:rPr>
        <w:t>der</w:t>
      </w:r>
      <w:r w:rsidRPr="00075718">
        <w:rPr>
          <w:sz w:val="28"/>
          <w:szCs w:val="28"/>
          <w:lang w:val="uk-UA"/>
        </w:rPr>
        <w:t xml:space="preserve"> </w:t>
      </w:r>
      <w:r>
        <w:rPr>
          <w:sz w:val="28"/>
          <w:szCs w:val="28"/>
          <w:lang w:val="de-DE"/>
        </w:rPr>
        <w:t>Sonderverband</w:t>
      </w:r>
      <w:r w:rsidRPr="00075718">
        <w:rPr>
          <w:sz w:val="28"/>
          <w:szCs w:val="28"/>
          <w:lang w:val="uk-UA"/>
        </w:rPr>
        <w:t xml:space="preserve"> – </w:t>
      </w:r>
      <w:r w:rsidRPr="009D1885">
        <w:rPr>
          <w:i/>
          <w:sz w:val="28"/>
          <w:szCs w:val="28"/>
          <w:lang w:val="uk-UA"/>
        </w:rPr>
        <w:t>частина спеціального призначення</w:t>
      </w:r>
      <w:r w:rsidRPr="00D01B3F">
        <w:rPr>
          <w:sz w:val="28"/>
          <w:szCs w:val="28"/>
          <w:lang w:val="uk-UA"/>
        </w:rPr>
        <w:t xml:space="preserve">, </w:t>
      </w:r>
      <w:r>
        <w:rPr>
          <w:sz w:val="28"/>
          <w:szCs w:val="28"/>
          <w:lang w:val="de-DE"/>
        </w:rPr>
        <w:t>der</w:t>
      </w:r>
      <w:r w:rsidRPr="00D01B3F">
        <w:rPr>
          <w:sz w:val="28"/>
          <w:szCs w:val="28"/>
          <w:lang w:val="uk-UA"/>
        </w:rPr>
        <w:t xml:space="preserve"> </w:t>
      </w:r>
      <w:r>
        <w:rPr>
          <w:sz w:val="28"/>
          <w:szCs w:val="28"/>
          <w:lang w:val="de-DE"/>
        </w:rPr>
        <w:t>Fahndungsaufgriff</w:t>
      </w:r>
      <w:r w:rsidRPr="00D01B3F">
        <w:rPr>
          <w:sz w:val="28"/>
          <w:szCs w:val="28"/>
          <w:lang w:val="uk-UA"/>
        </w:rPr>
        <w:t xml:space="preserve"> </w:t>
      </w:r>
      <w:r>
        <w:rPr>
          <w:sz w:val="28"/>
          <w:szCs w:val="28"/>
          <w:lang w:val="uk-UA"/>
        </w:rPr>
        <w:t>–</w:t>
      </w:r>
      <w:r w:rsidRPr="00D01B3F">
        <w:rPr>
          <w:sz w:val="28"/>
          <w:szCs w:val="28"/>
          <w:lang w:val="uk-UA"/>
        </w:rPr>
        <w:t xml:space="preserve"> </w:t>
      </w:r>
      <w:r w:rsidRPr="009D1885">
        <w:rPr>
          <w:i/>
          <w:sz w:val="28"/>
          <w:szCs w:val="28"/>
          <w:lang w:val="uk-UA"/>
        </w:rPr>
        <w:t>затримання осіб, що знаходяться в розшуку</w:t>
      </w:r>
      <w:r w:rsidRPr="00D01B3F">
        <w:rPr>
          <w:sz w:val="28"/>
          <w:szCs w:val="28"/>
          <w:lang w:val="uk-UA"/>
        </w:rPr>
        <w:t xml:space="preserve">, </w:t>
      </w:r>
      <w:r>
        <w:rPr>
          <w:sz w:val="28"/>
          <w:szCs w:val="28"/>
          <w:lang w:val="de-DE"/>
        </w:rPr>
        <w:t>der</w:t>
      </w:r>
      <w:r w:rsidRPr="00D01B3F">
        <w:rPr>
          <w:sz w:val="28"/>
          <w:szCs w:val="28"/>
          <w:lang w:val="uk-UA"/>
        </w:rPr>
        <w:t xml:space="preserve"> </w:t>
      </w:r>
      <w:r>
        <w:rPr>
          <w:sz w:val="28"/>
          <w:szCs w:val="28"/>
          <w:lang w:val="de-DE"/>
        </w:rPr>
        <w:t>Grossaufgriff</w:t>
      </w:r>
      <w:r w:rsidRPr="00D01B3F">
        <w:rPr>
          <w:sz w:val="28"/>
          <w:szCs w:val="28"/>
          <w:lang w:val="uk-UA"/>
        </w:rPr>
        <w:t xml:space="preserve"> </w:t>
      </w:r>
      <w:r>
        <w:rPr>
          <w:sz w:val="28"/>
          <w:szCs w:val="28"/>
          <w:lang w:val="uk-UA"/>
        </w:rPr>
        <w:t>–</w:t>
      </w:r>
      <w:r w:rsidRPr="00D01B3F">
        <w:rPr>
          <w:sz w:val="28"/>
          <w:szCs w:val="28"/>
          <w:lang w:val="uk-UA"/>
        </w:rPr>
        <w:t xml:space="preserve"> </w:t>
      </w:r>
      <w:r w:rsidRPr="009D1885">
        <w:rPr>
          <w:i/>
          <w:sz w:val="28"/>
          <w:szCs w:val="28"/>
          <w:lang w:val="uk-UA"/>
        </w:rPr>
        <w:t>великомасштабна операція</w:t>
      </w:r>
      <w:r>
        <w:rPr>
          <w:sz w:val="28"/>
          <w:szCs w:val="28"/>
          <w:lang w:val="uk-UA"/>
        </w:rPr>
        <w:t xml:space="preserve">, </w:t>
      </w:r>
      <w:r>
        <w:rPr>
          <w:sz w:val="28"/>
          <w:szCs w:val="28"/>
          <w:lang w:val="de-DE"/>
        </w:rPr>
        <w:t>der</w:t>
      </w:r>
      <w:r w:rsidRPr="00D01B3F">
        <w:rPr>
          <w:sz w:val="28"/>
          <w:szCs w:val="28"/>
          <w:lang w:val="uk-UA"/>
        </w:rPr>
        <w:t xml:space="preserve"> </w:t>
      </w:r>
      <w:r>
        <w:rPr>
          <w:sz w:val="28"/>
          <w:szCs w:val="28"/>
          <w:lang w:val="de-DE"/>
        </w:rPr>
        <w:t>Grenzaktennachweis</w:t>
      </w:r>
      <w:r w:rsidRPr="00D01B3F">
        <w:rPr>
          <w:sz w:val="28"/>
          <w:szCs w:val="28"/>
          <w:lang w:val="uk-UA"/>
        </w:rPr>
        <w:t xml:space="preserve"> </w:t>
      </w:r>
      <w:r>
        <w:rPr>
          <w:sz w:val="28"/>
          <w:szCs w:val="28"/>
          <w:lang w:val="uk-UA"/>
        </w:rPr>
        <w:t>–</w:t>
      </w:r>
      <w:r w:rsidRPr="00D01B3F">
        <w:rPr>
          <w:sz w:val="28"/>
          <w:szCs w:val="28"/>
          <w:lang w:val="uk-UA"/>
        </w:rPr>
        <w:t xml:space="preserve"> </w:t>
      </w:r>
      <w:r w:rsidRPr="009D1885">
        <w:rPr>
          <w:i/>
          <w:sz w:val="28"/>
          <w:szCs w:val="28"/>
          <w:lang w:val="uk-UA"/>
        </w:rPr>
        <w:t>перелік справ, порушених на кордоні</w:t>
      </w:r>
      <w:r>
        <w:rPr>
          <w:sz w:val="28"/>
          <w:szCs w:val="28"/>
          <w:lang w:val="uk-UA"/>
        </w:rPr>
        <w:t xml:space="preserve">, </w:t>
      </w:r>
      <w:r>
        <w:rPr>
          <w:sz w:val="28"/>
          <w:szCs w:val="28"/>
          <w:lang w:val="de-DE"/>
        </w:rPr>
        <w:t>das</w:t>
      </w:r>
      <w:r w:rsidRPr="00D01B3F">
        <w:rPr>
          <w:sz w:val="28"/>
          <w:szCs w:val="28"/>
          <w:lang w:val="uk-UA"/>
        </w:rPr>
        <w:t xml:space="preserve"> </w:t>
      </w:r>
      <w:r>
        <w:rPr>
          <w:sz w:val="28"/>
          <w:szCs w:val="28"/>
          <w:lang w:val="de-DE"/>
        </w:rPr>
        <w:t>Waffenwesen</w:t>
      </w:r>
      <w:r w:rsidRPr="00D01B3F">
        <w:rPr>
          <w:sz w:val="28"/>
          <w:szCs w:val="28"/>
          <w:lang w:val="uk-UA"/>
        </w:rPr>
        <w:t xml:space="preserve"> </w:t>
      </w:r>
      <w:r>
        <w:rPr>
          <w:sz w:val="28"/>
          <w:szCs w:val="28"/>
          <w:lang w:val="uk-UA"/>
        </w:rPr>
        <w:t>–</w:t>
      </w:r>
      <w:r w:rsidRPr="00D01B3F">
        <w:rPr>
          <w:sz w:val="28"/>
          <w:szCs w:val="28"/>
          <w:lang w:val="uk-UA"/>
        </w:rPr>
        <w:t xml:space="preserve"> </w:t>
      </w:r>
      <w:r w:rsidRPr="009D1885">
        <w:rPr>
          <w:i/>
          <w:sz w:val="28"/>
          <w:szCs w:val="28"/>
          <w:lang w:val="uk-UA"/>
        </w:rPr>
        <w:t>стрілецька справа</w:t>
      </w:r>
      <w:r>
        <w:rPr>
          <w:sz w:val="28"/>
          <w:szCs w:val="28"/>
          <w:lang w:val="uk-UA"/>
        </w:rPr>
        <w:t>;</w:t>
      </w:r>
      <w:r w:rsidRPr="00D01B3F">
        <w:rPr>
          <w:sz w:val="28"/>
          <w:szCs w:val="28"/>
          <w:lang w:val="uk-UA"/>
        </w:rPr>
        <w:t xml:space="preserve"> </w:t>
      </w:r>
    </w:p>
    <w:p w:rsidR="00BF4A0C" w:rsidRDefault="00BF4A0C" w:rsidP="001B081A">
      <w:pPr>
        <w:ind w:firstLine="720"/>
        <w:jc w:val="both"/>
        <w:rPr>
          <w:sz w:val="28"/>
          <w:szCs w:val="28"/>
          <w:lang w:val="uk-UA"/>
        </w:rPr>
      </w:pPr>
      <w:r>
        <w:rPr>
          <w:sz w:val="28"/>
          <w:szCs w:val="28"/>
          <w:lang w:val="uk-UA"/>
        </w:rPr>
        <w:t>2) слова широкої семантики, у них, як правило, багато перекладацьких еквівалентів значення. Вони мають як стійкі перекладні еквіваленти, характерні для спеціальних текстів, так і широкий спектр найрізноманітніших нерегулярних еквівалентів, вибір яких зумовлює контекст. Наприклад, найбільш сталим еквівалентом перекладу словосполучення «</w:t>
      </w:r>
      <w:r>
        <w:rPr>
          <w:sz w:val="28"/>
          <w:szCs w:val="28"/>
          <w:lang w:val="de-DE"/>
        </w:rPr>
        <w:t>die</w:t>
      </w:r>
      <w:r w:rsidRPr="00D01B3F">
        <w:rPr>
          <w:sz w:val="28"/>
          <w:szCs w:val="28"/>
          <w:lang w:val="uk-UA"/>
        </w:rPr>
        <w:t xml:space="preserve"> </w:t>
      </w:r>
      <w:r>
        <w:rPr>
          <w:sz w:val="28"/>
          <w:szCs w:val="28"/>
          <w:lang w:val="de-DE"/>
        </w:rPr>
        <w:t>Wahrnehmung</w:t>
      </w:r>
      <w:r w:rsidRPr="00D01B3F">
        <w:rPr>
          <w:sz w:val="28"/>
          <w:szCs w:val="28"/>
          <w:lang w:val="uk-UA"/>
        </w:rPr>
        <w:t xml:space="preserve"> </w:t>
      </w:r>
      <w:r>
        <w:rPr>
          <w:sz w:val="28"/>
          <w:szCs w:val="28"/>
          <w:lang w:val="de-DE"/>
        </w:rPr>
        <w:t>der</w:t>
      </w:r>
      <w:r w:rsidRPr="00D01B3F">
        <w:rPr>
          <w:sz w:val="28"/>
          <w:szCs w:val="28"/>
          <w:lang w:val="uk-UA"/>
        </w:rPr>
        <w:t xml:space="preserve"> </w:t>
      </w:r>
      <w:r>
        <w:rPr>
          <w:sz w:val="28"/>
          <w:szCs w:val="28"/>
          <w:lang w:val="de-DE"/>
        </w:rPr>
        <w:t>grenzpolizeilichen</w:t>
      </w:r>
      <w:r w:rsidRPr="00D01B3F">
        <w:rPr>
          <w:sz w:val="28"/>
          <w:szCs w:val="28"/>
          <w:lang w:val="uk-UA"/>
        </w:rPr>
        <w:t xml:space="preserve"> </w:t>
      </w:r>
      <w:r>
        <w:rPr>
          <w:sz w:val="28"/>
          <w:szCs w:val="28"/>
          <w:lang w:val="de-DE"/>
        </w:rPr>
        <w:t>Aufgaben</w:t>
      </w:r>
      <w:r w:rsidRPr="00D01B3F">
        <w:rPr>
          <w:sz w:val="28"/>
          <w:szCs w:val="28"/>
          <w:lang w:val="uk-UA"/>
        </w:rPr>
        <w:t xml:space="preserve">“ </w:t>
      </w:r>
      <w:r>
        <w:rPr>
          <w:sz w:val="28"/>
          <w:szCs w:val="28"/>
          <w:lang w:val="uk-UA"/>
        </w:rPr>
        <w:t xml:space="preserve">є </w:t>
      </w:r>
      <w:r w:rsidRPr="00307025">
        <w:rPr>
          <w:i/>
          <w:sz w:val="28"/>
          <w:szCs w:val="28"/>
          <w:lang w:val="uk-UA"/>
        </w:rPr>
        <w:t>«виконання поліцейських завдань (або завдань поліції)»</w:t>
      </w:r>
      <w:r>
        <w:rPr>
          <w:sz w:val="28"/>
          <w:szCs w:val="28"/>
          <w:lang w:val="uk-UA"/>
        </w:rPr>
        <w:t xml:space="preserve">. До регулярних еквівалентів іменника </w:t>
      </w:r>
      <w:r w:rsidRPr="00D01B3F">
        <w:rPr>
          <w:sz w:val="28"/>
          <w:szCs w:val="28"/>
          <w:lang w:val="uk-UA"/>
        </w:rPr>
        <w:t>„</w:t>
      </w:r>
      <w:r>
        <w:rPr>
          <w:sz w:val="28"/>
          <w:szCs w:val="28"/>
          <w:lang w:val="de-DE"/>
        </w:rPr>
        <w:t>die</w:t>
      </w:r>
      <w:r w:rsidRPr="00D01B3F">
        <w:rPr>
          <w:sz w:val="28"/>
          <w:szCs w:val="28"/>
          <w:lang w:val="uk-UA"/>
        </w:rPr>
        <w:t xml:space="preserve"> </w:t>
      </w:r>
      <w:r>
        <w:rPr>
          <w:sz w:val="28"/>
          <w:szCs w:val="28"/>
          <w:lang w:val="de-DE"/>
        </w:rPr>
        <w:t>Wahrnehmung</w:t>
      </w:r>
      <w:r w:rsidRPr="00D01B3F">
        <w:rPr>
          <w:sz w:val="28"/>
          <w:szCs w:val="28"/>
          <w:lang w:val="uk-UA"/>
        </w:rPr>
        <w:t xml:space="preserve">“ </w:t>
      </w:r>
      <w:r>
        <w:rPr>
          <w:sz w:val="28"/>
          <w:szCs w:val="28"/>
          <w:lang w:val="uk-UA"/>
        </w:rPr>
        <w:t xml:space="preserve">належать </w:t>
      </w:r>
      <w:r w:rsidRPr="00307025">
        <w:rPr>
          <w:i/>
          <w:sz w:val="28"/>
          <w:szCs w:val="28"/>
          <w:lang w:val="uk-UA"/>
        </w:rPr>
        <w:t>«спостереження»</w:t>
      </w:r>
      <w:r>
        <w:rPr>
          <w:sz w:val="28"/>
          <w:szCs w:val="28"/>
          <w:lang w:val="uk-UA"/>
        </w:rPr>
        <w:t xml:space="preserve">, </w:t>
      </w:r>
      <w:r w:rsidRPr="00307025">
        <w:rPr>
          <w:i/>
          <w:sz w:val="28"/>
          <w:szCs w:val="28"/>
          <w:lang w:val="uk-UA"/>
        </w:rPr>
        <w:t>«дотримання (строків, інтересів)»</w:t>
      </w:r>
      <w:r>
        <w:rPr>
          <w:sz w:val="28"/>
          <w:szCs w:val="28"/>
          <w:lang w:val="uk-UA"/>
        </w:rPr>
        <w:t xml:space="preserve">, </w:t>
      </w:r>
      <w:r w:rsidRPr="00307025">
        <w:rPr>
          <w:i/>
          <w:sz w:val="28"/>
          <w:szCs w:val="28"/>
          <w:lang w:val="uk-UA"/>
        </w:rPr>
        <w:t>«сприйняття»</w:t>
      </w:r>
      <w:r>
        <w:rPr>
          <w:sz w:val="28"/>
          <w:szCs w:val="28"/>
          <w:lang w:val="uk-UA"/>
        </w:rPr>
        <w:t xml:space="preserve">; інші приклади: </w:t>
      </w:r>
      <w:r>
        <w:rPr>
          <w:sz w:val="28"/>
          <w:szCs w:val="28"/>
          <w:lang w:val="de-DE"/>
        </w:rPr>
        <w:t>die</w:t>
      </w:r>
      <w:r w:rsidRPr="00883813">
        <w:rPr>
          <w:sz w:val="28"/>
          <w:szCs w:val="28"/>
          <w:lang w:val="uk-UA"/>
        </w:rPr>
        <w:t xml:space="preserve"> </w:t>
      </w:r>
      <w:r>
        <w:rPr>
          <w:sz w:val="28"/>
          <w:szCs w:val="28"/>
          <w:lang w:val="de-DE"/>
        </w:rPr>
        <w:t>Sonderlage</w:t>
      </w:r>
      <w:r w:rsidRPr="00883813">
        <w:rPr>
          <w:sz w:val="28"/>
          <w:szCs w:val="28"/>
          <w:lang w:val="uk-UA"/>
        </w:rPr>
        <w:t xml:space="preserve"> </w:t>
      </w:r>
      <w:r>
        <w:rPr>
          <w:sz w:val="28"/>
          <w:szCs w:val="28"/>
          <w:lang w:val="uk-UA"/>
        </w:rPr>
        <w:t>→</w:t>
      </w:r>
      <w:r w:rsidRPr="00883813">
        <w:rPr>
          <w:sz w:val="28"/>
          <w:szCs w:val="28"/>
          <w:lang w:val="uk-UA"/>
        </w:rPr>
        <w:t xml:space="preserve"> </w:t>
      </w:r>
      <w:r>
        <w:rPr>
          <w:sz w:val="28"/>
          <w:szCs w:val="28"/>
          <w:lang w:val="de-DE"/>
        </w:rPr>
        <w:t>die</w:t>
      </w:r>
      <w:r w:rsidRPr="00C860E2">
        <w:rPr>
          <w:sz w:val="28"/>
          <w:szCs w:val="28"/>
          <w:lang w:val="uk-UA"/>
        </w:rPr>
        <w:t xml:space="preserve"> </w:t>
      </w:r>
      <w:r>
        <w:rPr>
          <w:sz w:val="28"/>
          <w:szCs w:val="28"/>
          <w:lang w:val="de-DE"/>
        </w:rPr>
        <w:t>Vorbeugung</w:t>
      </w:r>
      <w:r w:rsidRPr="00C860E2">
        <w:rPr>
          <w:sz w:val="28"/>
          <w:szCs w:val="28"/>
          <w:lang w:val="uk-UA"/>
        </w:rPr>
        <w:t xml:space="preserve"> </w:t>
      </w:r>
      <w:r>
        <w:rPr>
          <w:sz w:val="28"/>
          <w:szCs w:val="28"/>
          <w:lang w:val="de-DE"/>
        </w:rPr>
        <w:t>polizeilicher</w:t>
      </w:r>
      <w:r w:rsidRPr="00C860E2">
        <w:rPr>
          <w:sz w:val="28"/>
          <w:szCs w:val="28"/>
          <w:lang w:val="uk-UA"/>
        </w:rPr>
        <w:t xml:space="preserve"> </w:t>
      </w:r>
      <w:r>
        <w:rPr>
          <w:sz w:val="28"/>
          <w:szCs w:val="28"/>
          <w:lang w:val="de-DE"/>
        </w:rPr>
        <w:t>Sonderlagen</w:t>
      </w:r>
      <w:r w:rsidRPr="00C860E2">
        <w:rPr>
          <w:sz w:val="28"/>
          <w:szCs w:val="28"/>
          <w:lang w:val="uk-UA"/>
        </w:rPr>
        <w:t xml:space="preserve"> – </w:t>
      </w:r>
      <w:r w:rsidRPr="00F835F3">
        <w:rPr>
          <w:i/>
          <w:sz w:val="28"/>
          <w:szCs w:val="28"/>
          <w:lang w:val="uk-UA"/>
        </w:rPr>
        <w:t>запобігання поліцейських надзвичайних ситуацій</w:t>
      </w:r>
      <w:r>
        <w:rPr>
          <w:sz w:val="28"/>
          <w:szCs w:val="28"/>
          <w:lang w:val="uk-UA"/>
        </w:rPr>
        <w:t xml:space="preserve">; </w:t>
      </w:r>
      <w:r>
        <w:rPr>
          <w:sz w:val="28"/>
          <w:szCs w:val="28"/>
          <w:lang w:val="de-DE"/>
        </w:rPr>
        <w:t>der</w:t>
      </w:r>
      <w:r w:rsidRPr="00883813">
        <w:rPr>
          <w:sz w:val="28"/>
          <w:szCs w:val="28"/>
          <w:lang w:val="uk-UA"/>
        </w:rPr>
        <w:t xml:space="preserve"> </w:t>
      </w:r>
      <w:r>
        <w:rPr>
          <w:sz w:val="28"/>
          <w:szCs w:val="28"/>
          <w:lang w:val="de-DE"/>
        </w:rPr>
        <w:t>Einsatz</w:t>
      </w:r>
      <w:r w:rsidRPr="00883813">
        <w:rPr>
          <w:sz w:val="28"/>
          <w:szCs w:val="28"/>
          <w:lang w:val="uk-UA"/>
        </w:rPr>
        <w:t xml:space="preserve"> </w:t>
      </w:r>
      <w:r>
        <w:rPr>
          <w:sz w:val="28"/>
          <w:szCs w:val="28"/>
          <w:lang w:val="uk-UA"/>
        </w:rPr>
        <w:t>→</w:t>
      </w:r>
      <w:r w:rsidRPr="00883813">
        <w:rPr>
          <w:sz w:val="28"/>
          <w:szCs w:val="28"/>
          <w:lang w:val="uk-UA"/>
        </w:rPr>
        <w:t xml:space="preserve"> </w:t>
      </w:r>
      <w:r>
        <w:rPr>
          <w:sz w:val="28"/>
          <w:szCs w:val="28"/>
          <w:lang w:val="de-DE"/>
        </w:rPr>
        <w:t>die</w:t>
      </w:r>
      <w:r w:rsidRPr="00C860E2">
        <w:rPr>
          <w:sz w:val="28"/>
          <w:szCs w:val="28"/>
          <w:lang w:val="uk-UA"/>
        </w:rPr>
        <w:t xml:space="preserve"> </w:t>
      </w:r>
      <w:r>
        <w:rPr>
          <w:sz w:val="28"/>
          <w:szCs w:val="28"/>
          <w:lang w:val="de-DE"/>
        </w:rPr>
        <w:t>Zahl</w:t>
      </w:r>
      <w:r w:rsidRPr="00C860E2">
        <w:rPr>
          <w:sz w:val="28"/>
          <w:szCs w:val="28"/>
          <w:lang w:val="uk-UA"/>
        </w:rPr>
        <w:t xml:space="preserve"> </w:t>
      </w:r>
      <w:r>
        <w:rPr>
          <w:sz w:val="28"/>
          <w:szCs w:val="28"/>
          <w:lang w:val="de-DE"/>
        </w:rPr>
        <w:t>der</w:t>
      </w:r>
      <w:r w:rsidRPr="00C860E2">
        <w:rPr>
          <w:sz w:val="28"/>
          <w:szCs w:val="28"/>
          <w:lang w:val="uk-UA"/>
        </w:rPr>
        <w:t xml:space="preserve"> </w:t>
      </w:r>
      <w:r>
        <w:rPr>
          <w:sz w:val="28"/>
          <w:szCs w:val="28"/>
          <w:lang w:val="de-DE"/>
        </w:rPr>
        <w:t>Eins</w:t>
      </w:r>
      <w:r w:rsidRPr="00C860E2">
        <w:rPr>
          <w:sz w:val="28"/>
          <w:szCs w:val="28"/>
          <w:lang w:val="uk-UA"/>
        </w:rPr>
        <w:t>ä</w:t>
      </w:r>
      <w:r>
        <w:rPr>
          <w:sz w:val="28"/>
          <w:szCs w:val="28"/>
          <w:lang w:val="de-DE"/>
        </w:rPr>
        <w:t>tze</w:t>
      </w:r>
      <w:r w:rsidRPr="00C860E2">
        <w:rPr>
          <w:sz w:val="28"/>
          <w:szCs w:val="28"/>
          <w:lang w:val="uk-UA"/>
        </w:rPr>
        <w:t xml:space="preserve"> – </w:t>
      </w:r>
      <w:r>
        <w:rPr>
          <w:sz w:val="28"/>
          <w:szCs w:val="28"/>
          <w:lang w:val="uk-UA"/>
        </w:rPr>
        <w:t xml:space="preserve">кількість </w:t>
      </w:r>
      <w:r w:rsidRPr="00F835F3">
        <w:rPr>
          <w:i/>
          <w:sz w:val="28"/>
          <w:szCs w:val="28"/>
          <w:lang w:val="uk-UA"/>
        </w:rPr>
        <w:t>операцій,</w:t>
      </w:r>
      <w:r>
        <w:rPr>
          <w:sz w:val="28"/>
          <w:szCs w:val="28"/>
          <w:lang w:val="uk-UA"/>
        </w:rPr>
        <w:t xml:space="preserve"> </w:t>
      </w:r>
      <w:r>
        <w:rPr>
          <w:sz w:val="28"/>
          <w:szCs w:val="28"/>
          <w:lang w:val="de-DE"/>
        </w:rPr>
        <w:t>die</w:t>
      </w:r>
      <w:r w:rsidRPr="00C860E2">
        <w:rPr>
          <w:sz w:val="28"/>
          <w:szCs w:val="28"/>
          <w:lang w:val="uk-UA"/>
        </w:rPr>
        <w:t xml:space="preserve"> </w:t>
      </w:r>
      <w:r>
        <w:rPr>
          <w:sz w:val="28"/>
          <w:szCs w:val="28"/>
          <w:lang w:val="de-DE"/>
        </w:rPr>
        <w:t>Eisatzkr</w:t>
      </w:r>
      <w:r w:rsidRPr="00C860E2">
        <w:rPr>
          <w:sz w:val="28"/>
          <w:szCs w:val="28"/>
          <w:lang w:val="uk-UA"/>
        </w:rPr>
        <w:t>ä</w:t>
      </w:r>
      <w:r>
        <w:rPr>
          <w:sz w:val="28"/>
          <w:szCs w:val="28"/>
          <w:lang w:val="de-DE"/>
        </w:rPr>
        <w:t>fte</w:t>
      </w:r>
      <w:r w:rsidRPr="00C860E2">
        <w:rPr>
          <w:sz w:val="28"/>
          <w:szCs w:val="28"/>
          <w:lang w:val="uk-UA"/>
        </w:rPr>
        <w:t xml:space="preserve"> </w:t>
      </w:r>
      <w:r>
        <w:rPr>
          <w:sz w:val="28"/>
          <w:szCs w:val="28"/>
          <w:lang w:val="de-DE"/>
        </w:rPr>
        <w:t>und</w:t>
      </w:r>
      <w:r w:rsidRPr="00C860E2">
        <w:rPr>
          <w:sz w:val="28"/>
          <w:szCs w:val="28"/>
          <w:lang w:val="uk-UA"/>
        </w:rPr>
        <w:t xml:space="preserve"> -</w:t>
      </w:r>
      <w:r>
        <w:rPr>
          <w:sz w:val="28"/>
          <w:szCs w:val="28"/>
          <w:lang w:val="de-DE"/>
        </w:rPr>
        <w:t>mittel</w:t>
      </w:r>
      <w:r w:rsidRPr="00C860E2">
        <w:rPr>
          <w:sz w:val="28"/>
          <w:szCs w:val="28"/>
          <w:lang w:val="uk-UA"/>
        </w:rPr>
        <w:t xml:space="preserve"> – </w:t>
      </w:r>
      <w:r w:rsidRPr="00F835F3">
        <w:rPr>
          <w:i/>
          <w:sz w:val="28"/>
          <w:szCs w:val="28"/>
          <w:lang w:val="uk-UA"/>
        </w:rPr>
        <w:t>оперативні сили і засоби</w:t>
      </w:r>
      <w:r>
        <w:rPr>
          <w:sz w:val="28"/>
          <w:szCs w:val="28"/>
          <w:lang w:val="uk-UA"/>
        </w:rPr>
        <w:t xml:space="preserve">; </w:t>
      </w:r>
      <w:r>
        <w:rPr>
          <w:sz w:val="28"/>
          <w:szCs w:val="28"/>
          <w:lang w:val="de-DE"/>
        </w:rPr>
        <w:t>sich</w:t>
      </w:r>
      <w:r w:rsidRPr="00883813">
        <w:rPr>
          <w:sz w:val="28"/>
          <w:szCs w:val="28"/>
          <w:lang w:val="uk-UA"/>
        </w:rPr>
        <w:t xml:space="preserve"> </w:t>
      </w:r>
      <w:r>
        <w:rPr>
          <w:sz w:val="28"/>
          <w:szCs w:val="28"/>
          <w:lang w:val="de-DE"/>
        </w:rPr>
        <w:t>bet</w:t>
      </w:r>
      <w:r w:rsidRPr="00883813">
        <w:rPr>
          <w:sz w:val="28"/>
          <w:szCs w:val="28"/>
          <w:lang w:val="uk-UA"/>
        </w:rPr>
        <w:t>ä</w:t>
      </w:r>
      <w:r>
        <w:rPr>
          <w:sz w:val="28"/>
          <w:szCs w:val="28"/>
          <w:lang w:val="de-DE"/>
        </w:rPr>
        <w:t>tigen</w:t>
      </w:r>
      <w:r w:rsidRPr="00883813">
        <w:rPr>
          <w:sz w:val="28"/>
          <w:szCs w:val="28"/>
          <w:lang w:val="uk-UA"/>
        </w:rPr>
        <w:t xml:space="preserve"> </w:t>
      </w:r>
      <w:r>
        <w:rPr>
          <w:sz w:val="28"/>
          <w:szCs w:val="28"/>
          <w:lang w:val="uk-UA"/>
        </w:rPr>
        <w:t>→</w:t>
      </w:r>
      <w:r w:rsidRPr="00883813">
        <w:rPr>
          <w:sz w:val="28"/>
          <w:szCs w:val="28"/>
          <w:lang w:val="uk-UA"/>
        </w:rPr>
        <w:t xml:space="preserve"> </w:t>
      </w:r>
      <w:r>
        <w:rPr>
          <w:sz w:val="28"/>
          <w:szCs w:val="28"/>
          <w:lang w:val="de-DE"/>
        </w:rPr>
        <w:t>sich</w:t>
      </w:r>
      <w:r w:rsidRPr="00883813">
        <w:rPr>
          <w:sz w:val="28"/>
          <w:szCs w:val="28"/>
          <w:lang w:val="uk-UA"/>
        </w:rPr>
        <w:t xml:space="preserve"> </w:t>
      </w:r>
      <w:r>
        <w:rPr>
          <w:sz w:val="28"/>
          <w:szCs w:val="28"/>
          <w:lang w:val="de-DE"/>
        </w:rPr>
        <w:t>kriminell</w:t>
      </w:r>
      <w:r w:rsidRPr="00883813">
        <w:rPr>
          <w:sz w:val="28"/>
          <w:szCs w:val="28"/>
          <w:lang w:val="uk-UA"/>
        </w:rPr>
        <w:t xml:space="preserve"> </w:t>
      </w:r>
      <w:r>
        <w:rPr>
          <w:sz w:val="28"/>
          <w:szCs w:val="28"/>
          <w:lang w:val="de-DE"/>
        </w:rPr>
        <w:t>bet</w:t>
      </w:r>
      <w:r w:rsidRPr="00883813">
        <w:rPr>
          <w:sz w:val="28"/>
          <w:szCs w:val="28"/>
          <w:lang w:val="uk-UA"/>
        </w:rPr>
        <w:t>ä</w:t>
      </w:r>
      <w:r>
        <w:rPr>
          <w:sz w:val="28"/>
          <w:szCs w:val="28"/>
          <w:lang w:val="de-DE"/>
        </w:rPr>
        <w:t>tigen</w:t>
      </w:r>
      <w:r w:rsidRPr="00883813">
        <w:rPr>
          <w:sz w:val="28"/>
          <w:szCs w:val="28"/>
          <w:lang w:val="uk-UA"/>
        </w:rPr>
        <w:t xml:space="preserve"> </w:t>
      </w:r>
      <w:r>
        <w:rPr>
          <w:sz w:val="28"/>
          <w:szCs w:val="28"/>
          <w:lang w:val="uk-UA"/>
        </w:rPr>
        <w:t xml:space="preserve">– </w:t>
      </w:r>
      <w:r w:rsidRPr="00F835F3">
        <w:rPr>
          <w:i/>
          <w:sz w:val="28"/>
          <w:szCs w:val="28"/>
          <w:lang w:val="uk-UA"/>
        </w:rPr>
        <w:t>займатися злочинною діяльність</w:t>
      </w:r>
      <w:r>
        <w:rPr>
          <w:sz w:val="28"/>
          <w:szCs w:val="28"/>
          <w:lang w:val="uk-UA"/>
        </w:rPr>
        <w:t xml:space="preserve">; </w:t>
      </w:r>
      <w:r>
        <w:rPr>
          <w:sz w:val="28"/>
          <w:szCs w:val="28"/>
          <w:lang w:val="de-DE"/>
        </w:rPr>
        <w:t>die</w:t>
      </w:r>
      <w:r w:rsidRPr="00883813">
        <w:rPr>
          <w:sz w:val="28"/>
          <w:szCs w:val="28"/>
          <w:lang w:val="uk-UA"/>
        </w:rPr>
        <w:t xml:space="preserve"> </w:t>
      </w:r>
      <w:r>
        <w:rPr>
          <w:sz w:val="28"/>
          <w:szCs w:val="28"/>
          <w:lang w:val="de-DE"/>
        </w:rPr>
        <w:t>Aktivit</w:t>
      </w:r>
      <w:r w:rsidRPr="00883813">
        <w:rPr>
          <w:sz w:val="28"/>
          <w:szCs w:val="28"/>
          <w:lang w:val="uk-UA"/>
        </w:rPr>
        <w:t>ä</w:t>
      </w:r>
      <w:r>
        <w:rPr>
          <w:sz w:val="28"/>
          <w:szCs w:val="28"/>
          <w:lang w:val="de-DE"/>
        </w:rPr>
        <w:t>t</w:t>
      </w:r>
      <w:r w:rsidRPr="00883813">
        <w:rPr>
          <w:sz w:val="28"/>
          <w:szCs w:val="28"/>
          <w:lang w:val="uk-UA"/>
        </w:rPr>
        <w:t xml:space="preserve"> </w:t>
      </w:r>
      <w:r>
        <w:rPr>
          <w:sz w:val="28"/>
          <w:szCs w:val="28"/>
          <w:lang w:val="uk-UA"/>
        </w:rPr>
        <w:t>→</w:t>
      </w:r>
      <w:r w:rsidRPr="00883813">
        <w:rPr>
          <w:sz w:val="28"/>
          <w:szCs w:val="28"/>
          <w:lang w:val="uk-UA"/>
        </w:rPr>
        <w:t xml:space="preserve"> </w:t>
      </w:r>
      <w:r>
        <w:rPr>
          <w:sz w:val="28"/>
          <w:szCs w:val="28"/>
          <w:lang w:val="de-DE"/>
        </w:rPr>
        <w:t>die</w:t>
      </w:r>
      <w:r w:rsidRPr="00883813">
        <w:rPr>
          <w:sz w:val="28"/>
          <w:szCs w:val="28"/>
          <w:lang w:val="uk-UA"/>
        </w:rPr>
        <w:t xml:space="preserve"> </w:t>
      </w:r>
      <w:r>
        <w:rPr>
          <w:sz w:val="28"/>
          <w:szCs w:val="28"/>
          <w:lang w:val="de-DE"/>
        </w:rPr>
        <w:t>geheimdienstliche</w:t>
      </w:r>
      <w:r w:rsidRPr="00883813">
        <w:rPr>
          <w:sz w:val="28"/>
          <w:szCs w:val="28"/>
          <w:lang w:val="uk-UA"/>
        </w:rPr>
        <w:t xml:space="preserve"> </w:t>
      </w:r>
      <w:r>
        <w:rPr>
          <w:sz w:val="28"/>
          <w:szCs w:val="28"/>
          <w:lang w:val="de-DE"/>
        </w:rPr>
        <w:t>Aktivit</w:t>
      </w:r>
      <w:r w:rsidRPr="00883813">
        <w:rPr>
          <w:sz w:val="28"/>
          <w:szCs w:val="28"/>
          <w:lang w:val="uk-UA"/>
        </w:rPr>
        <w:t>ä</w:t>
      </w:r>
      <w:r>
        <w:rPr>
          <w:sz w:val="28"/>
          <w:szCs w:val="28"/>
          <w:lang w:val="de-DE"/>
        </w:rPr>
        <w:t>t</w:t>
      </w:r>
      <w:r w:rsidRPr="00883813">
        <w:rPr>
          <w:sz w:val="28"/>
          <w:szCs w:val="28"/>
          <w:lang w:val="uk-UA"/>
        </w:rPr>
        <w:t xml:space="preserve"> – </w:t>
      </w:r>
      <w:r w:rsidRPr="00F835F3">
        <w:rPr>
          <w:i/>
          <w:sz w:val="28"/>
          <w:szCs w:val="28"/>
          <w:lang w:val="uk-UA"/>
        </w:rPr>
        <w:t>секретна діяльність</w:t>
      </w:r>
      <w:r>
        <w:rPr>
          <w:sz w:val="28"/>
          <w:szCs w:val="28"/>
          <w:lang w:val="uk-UA"/>
        </w:rPr>
        <w:t>;</w:t>
      </w:r>
    </w:p>
    <w:p w:rsidR="00BF4A0C" w:rsidRDefault="00BF4A0C" w:rsidP="001B081A">
      <w:pPr>
        <w:ind w:firstLine="720"/>
        <w:jc w:val="both"/>
        <w:rPr>
          <w:sz w:val="28"/>
          <w:szCs w:val="28"/>
          <w:lang w:val="uk-UA"/>
        </w:rPr>
      </w:pPr>
      <w:r>
        <w:rPr>
          <w:sz w:val="28"/>
          <w:szCs w:val="28"/>
          <w:lang w:val="uk-UA"/>
        </w:rPr>
        <w:t xml:space="preserve">3) слова і словосполучення з вузькою тематикою, які не часто зустрічаються. Вони можуть не позначати власне військових чи прикордонних понять, однак вживаються майже виключно у військовій сфері, а в загальному вживанні є маловідомими, наприклад, </w:t>
      </w:r>
      <w:r>
        <w:rPr>
          <w:sz w:val="28"/>
          <w:szCs w:val="28"/>
          <w:lang w:val="de-DE"/>
        </w:rPr>
        <w:t>eiserne</w:t>
      </w:r>
      <w:r w:rsidRPr="00A06108">
        <w:rPr>
          <w:sz w:val="28"/>
          <w:szCs w:val="28"/>
          <w:lang w:val="uk-UA"/>
        </w:rPr>
        <w:t xml:space="preserve"> </w:t>
      </w:r>
      <w:r>
        <w:rPr>
          <w:sz w:val="28"/>
          <w:szCs w:val="28"/>
          <w:lang w:val="de-DE"/>
        </w:rPr>
        <w:t>Portion</w:t>
      </w:r>
      <w:r w:rsidRPr="00A06108">
        <w:rPr>
          <w:sz w:val="28"/>
          <w:szCs w:val="28"/>
          <w:lang w:val="uk-UA"/>
        </w:rPr>
        <w:t xml:space="preserve"> – </w:t>
      </w:r>
      <w:r w:rsidRPr="00AA3EDE">
        <w:rPr>
          <w:i/>
          <w:sz w:val="28"/>
          <w:szCs w:val="28"/>
          <w:lang w:val="uk-UA"/>
        </w:rPr>
        <w:t xml:space="preserve">недоторканий </w:t>
      </w:r>
      <w:r w:rsidRPr="00780907">
        <w:rPr>
          <w:i/>
          <w:sz w:val="28"/>
          <w:szCs w:val="28"/>
          <w:lang w:val="uk-UA"/>
        </w:rPr>
        <w:t>запас харчів</w:t>
      </w:r>
      <w:r>
        <w:rPr>
          <w:sz w:val="28"/>
          <w:szCs w:val="28"/>
          <w:lang w:val="uk-UA"/>
        </w:rPr>
        <w:t xml:space="preserve">, </w:t>
      </w:r>
      <w:r>
        <w:rPr>
          <w:sz w:val="28"/>
          <w:szCs w:val="28"/>
          <w:lang w:val="de-DE"/>
        </w:rPr>
        <w:t>Schiffchen</w:t>
      </w:r>
      <w:r w:rsidRPr="00A06108">
        <w:rPr>
          <w:sz w:val="28"/>
          <w:szCs w:val="28"/>
          <w:lang w:val="uk-UA"/>
        </w:rPr>
        <w:t xml:space="preserve"> – </w:t>
      </w:r>
      <w:r w:rsidRPr="00780907">
        <w:rPr>
          <w:i/>
          <w:sz w:val="28"/>
          <w:szCs w:val="28"/>
          <w:lang w:val="uk-UA"/>
        </w:rPr>
        <w:t>пілотка</w:t>
      </w:r>
      <w:r>
        <w:rPr>
          <w:sz w:val="28"/>
          <w:szCs w:val="28"/>
          <w:lang w:val="uk-UA"/>
        </w:rPr>
        <w:t xml:space="preserve">, </w:t>
      </w:r>
      <w:r>
        <w:rPr>
          <w:sz w:val="28"/>
          <w:szCs w:val="28"/>
          <w:lang w:val="de-DE"/>
        </w:rPr>
        <w:t>Armzeichen</w:t>
      </w:r>
      <w:r w:rsidRPr="00E971CF">
        <w:rPr>
          <w:sz w:val="28"/>
          <w:szCs w:val="28"/>
          <w:lang w:val="uk-UA"/>
        </w:rPr>
        <w:t xml:space="preserve"> – </w:t>
      </w:r>
      <w:r w:rsidRPr="00780907">
        <w:rPr>
          <w:i/>
          <w:sz w:val="28"/>
          <w:szCs w:val="28"/>
          <w:lang w:val="uk-UA"/>
        </w:rPr>
        <w:t>шеврон</w:t>
      </w:r>
      <w:r>
        <w:rPr>
          <w:sz w:val="28"/>
          <w:szCs w:val="28"/>
          <w:lang w:val="uk-UA"/>
        </w:rPr>
        <w:t>.</w:t>
      </w:r>
    </w:p>
    <w:p w:rsidR="00BF4A0C" w:rsidRDefault="00BF4A0C" w:rsidP="001B081A">
      <w:pPr>
        <w:ind w:firstLine="720"/>
        <w:jc w:val="both"/>
        <w:rPr>
          <w:sz w:val="28"/>
          <w:szCs w:val="28"/>
          <w:lang w:val="uk-UA"/>
        </w:rPr>
      </w:pPr>
      <w:r>
        <w:rPr>
          <w:sz w:val="28"/>
          <w:szCs w:val="28"/>
          <w:lang w:val="uk-UA"/>
        </w:rPr>
        <w:t xml:space="preserve">Активізація термінологічної лексики здійснюється за допомогою вправ, які спрямовані на вироблення навичок перекладу як простих, так і складних термінів у спеціальних наукових текстах. Крім цього, велике значення при навчанні спеціальної лексики курсантів немовних факультетів відіграє заучування слів напам’ять. Цей процес підпорядковується головному завданню навчання </w:t>
      </w:r>
      <w:r>
        <w:rPr>
          <w:sz w:val="28"/>
          <w:szCs w:val="28"/>
          <w:lang w:val="uk-UA"/>
        </w:rPr>
        <w:lastRenderedPageBreak/>
        <w:t xml:space="preserve">курсантів – активне оволодіння іноземною мовою як засобом комунікації. Наявність в пам’яті курсанта певного набору мовних засобів різного рівня є необхідною передумовою для виконання мовленнєвих вправ та письмового перекладу.  </w:t>
      </w:r>
    </w:p>
    <w:p w:rsidR="00BF4A0C" w:rsidRDefault="00BF4A0C" w:rsidP="001B081A">
      <w:pPr>
        <w:ind w:firstLine="720"/>
        <w:jc w:val="both"/>
        <w:rPr>
          <w:sz w:val="28"/>
          <w:szCs w:val="28"/>
          <w:lang w:val="uk-UA"/>
        </w:rPr>
      </w:pPr>
      <w:r>
        <w:rPr>
          <w:sz w:val="28"/>
          <w:szCs w:val="28"/>
          <w:lang w:val="uk-UA"/>
        </w:rPr>
        <w:t>Як свідчить досвід, перш ніж розпочати роботу над термінологічною лексикою, необхідно дати курсантам немовних факультетів загальні відомості про терміни, оскільки цю теоретичну інформацію курсанти-філологи опрацьовують під час вивчення дисципліни «Теорія перекладу німецької мови». Слід пояснити, що терміни об’єднуються в певні термінологічні системи, де вони утворюють групи, сформовані за приналежністю або до класу процесів, властивостей, явищ, або до класу предметів. Після ознайомлення курсантів з цією інформацією можна перейти до виконання мовних вправ на рівні слів і словосполучень, що приведуть до формування мовних термінологічних навичок. Головна увага при цьому приділяється активізації значення іншомовних термінів, що необхідно для встановлення міжмовних відповідників. Ми використовуємо на заняттях такі вправи:</w:t>
      </w:r>
    </w:p>
    <w:p w:rsidR="00BF4A0C" w:rsidRPr="00C03F41" w:rsidRDefault="00BF4A0C" w:rsidP="001B081A">
      <w:pPr>
        <w:ind w:firstLine="720"/>
        <w:jc w:val="both"/>
        <w:rPr>
          <w:sz w:val="28"/>
          <w:szCs w:val="28"/>
        </w:rPr>
      </w:pPr>
      <w:r>
        <w:rPr>
          <w:sz w:val="28"/>
          <w:szCs w:val="28"/>
          <w:lang w:val="uk-UA"/>
        </w:rPr>
        <w:t>1) з</w:t>
      </w:r>
      <w:r w:rsidRPr="00C03F41">
        <w:rPr>
          <w:sz w:val="28"/>
          <w:szCs w:val="28"/>
          <w:lang w:val="uk-UA"/>
        </w:rPr>
        <w:t xml:space="preserve"> поданих слів випишіть терміни, що стосуються прикордонної служби:</w:t>
      </w:r>
    </w:p>
    <w:p w:rsidR="00BF4A0C" w:rsidRPr="007C1421" w:rsidRDefault="00BF4A0C" w:rsidP="001B081A">
      <w:pPr>
        <w:ind w:firstLine="720"/>
        <w:jc w:val="both"/>
        <w:rPr>
          <w:sz w:val="28"/>
          <w:szCs w:val="28"/>
          <w:lang w:val="uk-UA"/>
        </w:rPr>
      </w:pPr>
      <w:r w:rsidRPr="00C03F41">
        <w:rPr>
          <w:sz w:val="28"/>
          <w:szCs w:val="28"/>
          <w:lang w:val="de-DE"/>
        </w:rPr>
        <w:t>die Verbrechensbekämpfung, die Unterlagen, absolute Mehrheit, der Abgeordnete, die frieden</w:t>
      </w:r>
      <w:r>
        <w:rPr>
          <w:sz w:val="28"/>
          <w:szCs w:val="28"/>
          <w:lang w:val="de-DE"/>
        </w:rPr>
        <w:t>s</w:t>
      </w:r>
      <w:r w:rsidRPr="00C03F41">
        <w:rPr>
          <w:sz w:val="28"/>
          <w:szCs w:val="28"/>
          <w:lang w:val="de-DE"/>
        </w:rPr>
        <w:t>erhaltende Mission, die Verwendung, das Bundeskriminalamt, der Beitrag, anwenden, mitwirken, die Kriminalpolizei</w:t>
      </w:r>
      <w:r>
        <w:rPr>
          <w:sz w:val="28"/>
          <w:szCs w:val="28"/>
          <w:lang w:val="uk-UA"/>
        </w:rPr>
        <w:t>;</w:t>
      </w:r>
    </w:p>
    <w:p w:rsidR="00BF4A0C" w:rsidRPr="007C1421" w:rsidRDefault="00BF4A0C" w:rsidP="001B081A">
      <w:pPr>
        <w:ind w:firstLine="720"/>
        <w:jc w:val="both"/>
        <w:rPr>
          <w:sz w:val="28"/>
          <w:szCs w:val="28"/>
        </w:rPr>
      </w:pPr>
      <w:r>
        <w:rPr>
          <w:sz w:val="28"/>
          <w:szCs w:val="28"/>
          <w:lang w:val="uk-UA"/>
        </w:rPr>
        <w:t>2) в</w:t>
      </w:r>
      <w:r w:rsidRPr="00C03F41">
        <w:rPr>
          <w:sz w:val="28"/>
          <w:szCs w:val="28"/>
          <w:lang w:val="uk-UA"/>
        </w:rPr>
        <w:t>ипишіть з тексту визначення до поданих німецьких термінів</w:t>
      </w:r>
      <w:r w:rsidRPr="001B081A">
        <w:rPr>
          <w:sz w:val="28"/>
          <w:szCs w:val="28"/>
          <w:lang w:val="uk-UA"/>
        </w:rPr>
        <w:t xml:space="preserve">: </w:t>
      </w:r>
    </w:p>
    <w:p w:rsidR="00BF4A0C" w:rsidRPr="007C1421" w:rsidRDefault="00BF4A0C" w:rsidP="001B081A">
      <w:pPr>
        <w:ind w:firstLine="720"/>
        <w:jc w:val="both"/>
        <w:rPr>
          <w:sz w:val="28"/>
          <w:szCs w:val="28"/>
          <w:lang w:val="uk-UA"/>
        </w:rPr>
      </w:pPr>
      <w:r w:rsidRPr="00C03F41">
        <w:rPr>
          <w:sz w:val="28"/>
          <w:szCs w:val="28"/>
          <w:lang w:val="de-DE"/>
        </w:rPr>
        <w:t xml:space="preserve">die Wasserschutzpolizei, das </w:t>
      </w:r>
      <w:r>
        <w:rPr>
          <w:sz w:val="28"/>
          <w:szCs w:val="28"/>
          <w:lang w:val="de-DE"/>
        </w:rPr>
        <w:t>öffentliche Recht, die Interpol</w:t>
      </w:r>
      <w:r>
        <w:rPr>
          <w:sz w:val="28"/>
          <w:szCs w:val="28"/>
          <w:lang w:val="uk-UA"/>
        </w:rPr>
        <w:t>;</w:t>
      </w:r>
    </w:p>
    <w:p w:rsidR="00BF4A0C" w:rsidRPr="00C03F41" w:rsidRDefault="00BF4A0C" w:rsidP="001B081A">
      <w:pPr>
        <w:ind w:firstLine="720"/>
        <w:jc w:val="both"/>
        <w:rPr>
          <w:sz w:val="28"/>
          <w:szCs w:val="28"/>
          <w:lang w:val="uk-UA"/>
        </w:rPr>
      </w:pPr>
      <w:r>
        <w:rPr>
          <w:sz w:val="28"/>
          <w:szCs w:val="28"/>
          <w:lang w:val="uk-UA"/>
        </w:rPr>
        <w:t>3) в</w:t>
      </w:r>
      <w:r w:rsidRPr="00C03F41">
        <w:rPr>
          <w:sz w:val="28"/>
          <w:szCs w:val="28"/>
          <w:lang w:val="uk-UA"/>
        </w:rPr>
        <w:t>икористовуючи інформацію з тексту доповніть речення:</w:t>
      </w:r>
    </w:p>
    <w:p w:rsidR="00BF4A0C" w:rsidRPr="00C03F41" w:rsidRDefault="00BF4A0C" w:rsidP="001B081A">
      <w:pPr>
        <w:ind w:firstLine="720"/>
        <w:jc w:val="both"/>
        <w:rPr>
          <w:sz w:val="28"/>
          <w:szCs w:val="28"/>
          <w:lang w:val="de-DE"/>
        </w:rPr>
      </w:pPr>
      <w:r w:rsidRPr="00C03F41">
        <w:rPr>
          <w:sz w:val="28"/>
          <w:szCs w:val="28"/>
          <w:lang w:val="de-DE"/>
        </w:rPr>
        <w:t>Die Grenzwache dient für …</w:t>
      </w:r>
    </w:p>
    <w:p w:rsidR="00BF4A0C" w:rsidRPr="00C03F41" w:rsidRDefault="00BF4A0C" w:rsidP="001B081A">
      <w:pPr>
        <w:ind w:firstLine="720"/>
        <w:jc w:val="both"/>
        <w:rPr>
          <w:sz w:val="28"/>
          <w:szCs w:val="28"/>
          <w:lang w:val="de-DE"/>
        </w:rPr>
      </w:pPr>
      <w:r w:rsidRPr="00C03F41">
        <w:rPr>
          <w:sz w:val="28"/>
          <w:szCs w:val="28"/>
          <w:lang w:val="de-DE"/>
        </w:rPr>
        <w:t>Das Bundeskriminalamt hat seinen Sitz in …</w:t>
      </w:r>
    </w:p>
    <w:p w:rsidR="00BF4A0C" w:rsidRPr="00C03F41" w:rsidRDefault="00BF4A0C" w:rsidP="001B081A">
      <w:pPr>
        <w:ind w:firstLine="720"/>
        <w:jc w:val="both"/>
        <w:rPr>
          <w:sz w:val="28"/>
          <w:szCs w:val="28"/>
          <w:lang w:val="de-DE"/>
        </w:rPr>
      </w:pPr>
      <w:r w:rsidRPr="00C03F41">
        <w:rPr>
          <w:sz w:val="28"/>
          <w:szCs w:val="28"/>
          <w:lang w:val="de-DE"/>
        </w:rPr>
        <w:t>Die Bundespolizei untersteht …</w:t>
      </w:r>
    </w:p>
    <w:p w:rsidR="00BF4A0C" w:rsidRPr="00C03F41" w:rsidRDefault="00BF4A0C" w:rsidP="001B081A">
      <w:pPr>
        <w:ind w:firstLine="720"/>
        <w:jc w:val="both"/>
        <w:rPr>
          <w:sz w:val="28"/>
          <w:szCs w:val="28"/>
          <w:lang w:val="de-DE"/>
        </w:rPr>
      </w:pPr>
      <w:r w:rsidRPr="00C03F41">
        <w:rPr>
          <w:sz w:val="28"/>
          <w:szCs w:val="28"/>
          <w:lang w:val="de-DE"/>
        </w:rPr>
        <w:t>Die wichtigsten Aufgaben des Bundestags sind …</w:t>
      </w:r>
    </w:p>
    <w:p w:rsidR="00BF4A0C" w:rsidRPr="00C03F41" w:rsidRDefault="00BF4A0C" w:rsidP="001B081A">
      <w:pPr>
        <w:ind w:firstLine="720"/>
        <w:jc w:val="both"/>
        <w:rPr>
          <w:sz w:val="28"/>
          <w:szCs w:val="28"/>
          <w:lang w:val="uk-UA"/>
        </w:rPr>
      </w:pPr>
      <w:r>
        <w:rPr>
          <w:sz w:val="28"/>
          <w:szCs w:val="28"/>
          <w:lang w:val="uk-UA"/>
        </w:rPr>
        <w:t>4) з</w:t>
      </w:r>
      <w:r w:rsidRPr="00C03F41">
        <w:rPr>
          <w:sz w:val="28"/>
          <w:szCs w:val="28"/>
          <w:lang w:val="uk-UA"/>
        </w:rPr>
        <w:t>найдіть в кожному переліку зайвий термін, поясніть свій вибір:</w:t>
      </w:r>
    </w:p>
    <w:p w:rsidR="00BF4A0C" w:rsidRPr="00C03F41" w:rsidRDefault="00BF4A0C" w:rsidP="001B081A">
      <w:pPr>
        <w:ind w:firstLine="720"/>
        <w:jc w:val="both"/>
        <w:rPr>
          <w:sz w:val="28"/>
          <w:szCs w:val="28"/>
          <w:lang w:val="de-DE"/>
        </w:rPr>
      </w:pPr>
      <w:r>
        <w:rPr>
          <w:sz w:val="28"/>
          <w:szCs w:val="28"/>
          <w:lang w:val="de-DE"/>
        </w:rPr>
        <w:t>d</w:t>
      </w:r>
      <w:r w:rsidRPr="00C03F41">
        <w:rPr>
          <w:sz w:val="28"/>
          <w:szCs w:val="28"/>
          <w:lang w:val="de-DE"/>
        </w:rPr>
        <w:t>ie Landgrenze, die Seegrenze, die Staatsgrenze, die Grenzsperre, der Schwerpunkt;</w:t>
      </w:r>
      <w:r w:rsidRPr="00C03F41">
        <w:rPr>
          <w:sz w:val="28"/>
          <w:szCs w:val="28"/>
          <w:lang w:val="uk-UA"/>
        </w:rPr>
        <w:t xml:space="preserve"> </w:t>
      </w:r>
      <w:r w:rsidRPr="00C03F41">
        <w:rPr>
          <w:sz w:val="28"/>
          <w:szCs w:val="28"/>
          <w:lang w:val="de-DE"/>
        </w:rPr>
        <w:t>die Schleuserkriminalität, der Schutz, die Kfz-Verschiebung, die Rauschgiftkriminalität, die Urkundendelikte, die illegale Zuwanderung; die Grenzübergangsstelle, der Grenzverletzer, das Verfassungsgericht, die Hundedienstgruppe, die Ingenieuranlage;</w:t>
      </w:r>
    </w:p>
    <w:p w:rsidR="00BF4A0C" w:rsidRPr="00C03F41" w:rsidRDefault="00BF4A0C" w:rsidP="001B081A">
      <w:pPr>
        <w:ind w:firstLine="720"/>
        <w:jc w:val="both"/>
        <w:rPr>
          <w:sz w:val="28"/>
          <w:szCs w:val="28"/>
        </w:rPr>
      </w:pPr>
      <w:r>
        <w:rPr>
          <w:sz w:val="28"/>
          <w:szCs w:val="28"/>
          <w:lang w:val="uk-UA"/>
        </w:rPr>
        <w:t>5) п</w:t>
      </w:r>
      <w:r w:rsidRPr="00C03F41">
        <w:rPr>
          <w:sz w:val="28"/>
          <w:szCs w:val="28"/>
          <w:lang w:val="uk-UA"/>
        </w:rPr>
        <w:t>ідберіть до німецьких термінів українські еквіваленти</w:t>
      </w:r>
      <w:r w:rsidRPr="00851963">
        <w:rPr>
          <w:sz w:val="28"/>
          <w:szCs w:val="28"/>
        </w:rPr>
        <w:t xml:space="preserve"> </w:t>
      </w:r>
      <w:r>
        <w:rPr>
          <w:sz w:val="28"/>
          <w:szCs w:val="28"/>
          <w:lang w:val="uk-UA"/>
        </w:rPr>
        <w:t>серед поданих нижче</w:t>
      </w:r>
      <w:r w:rsidRPr="00C03F41">
        <w:rPr>
          <w:sz w:val="28"/>
          <w:szCs w:val="28"/>
          <w:lang w:val="uk-UA"/>
        </w:rPr>
        <w:t>:</w:t>
      </w:r>
    </w:p>
    <w:p w:rsidR="00BF4A0C" w:rsidRPr="007C1421" w:rsidRDefault="00BF4A0C" w:rsidP="001B081A">
      <w:pPr>
        <w:ind w:firstLine="720"/>
        <w:jc w:val="both"/>
        <w:rPr>
          <w:sz w:val="28"/>
          <w:szCs w:val="28"/>
        </w:rPr>
      </w:pPr>
      <w:r>
        <w:rPr>
          <w:sz w:val="28"/>
          <w:szCs w:val="28"/>
          <w:lang w:val="de-DE"/>
        </w:rPr>
        <w:t>d</w:t>
      </w:r>
      <w:r w:rsidRPr="00C03F41">
        <w:rPr>
          <w:sz w:val="28"/>
          <w:szCs w:val="28"/>
          <w:lang w:val="de-DE"/>
        </w:rPr>
        <w:t>ie</w:t>
      </w:r>
      <w:r w:rsidRPr="007C1421">
        <w:rPr>
          <w:sz w:val="28"/>
          <w:szCs w:val="28"/>
        </w:rPr>
        <w:t xml:space="preserve"> </w:t>
      </w:r>
      <w:r w:rsidRPr="00C03F41">
        <w:rPr>
          <w:sz w:val="28"/>
          <w:szCs w:val="28"/>
          <w:lang w:val="de-DE"/>
        </w:rPr>
        <w:t>Polizeiaktion</w:t>
      </w:r>
      <w:r w:rsidRPr="007C1421">
        <w:rPr>
          <w:sz w:val="28"/>
          <w:szCs w:val="28"/>
        </w:rPr>
        <w:t xml:space="preserve">, </w:t>
      </w:r>
      <w:r w:rsidRPr="00C03F41">
        <w:rPr>
          <w:sz w:val="28"/>
          <w:szCs w:val="28"/>
          <w:lang w:val="de-DE"/>
        </w:rPr>
        <w:t>der</w:t>
      </w:r>
      <w:r w:rsidRPr="007C1421">
        <w:rPr>
          <w:sz w:val="28"/>
          <w:szCs w:val="28"/>
        </w:rPr>
        <w:t xml:space="preserve"> </w:t>
      </w:r>
      <w:r w:rsidRPr="00C03F41">
        <w:rPr>
          <w:sz w:val="28"/>
          <w:szCs w:val="28"/>
          <w:lang w:val="de-DE"/>
        </w:rPr>
        <w:t>Polizeiapparat</w:t>
      </w:r>
      <w:r w:rsidRPr="007C1421">
        <w:rPr>
          <w:sz w:val="28"/>
          <w:szCs w:val="28"/>
        </w:rPr>
        <w:t xml:space="preserve">, </w:t>
      </w:r>
      <w:r w:rsidRPr="00C03F41">
        <w:rPr>
          <w:sz w:val="28"/>
          <w:szCs w:val="28"/>
          <w:lang w:val="de-DE"/>
        </w:rPr>
        <w:t>die</w:t>
      </w:r>
      <w:r w:rsidRPr="007C1421">
        <w:rPr>
          <w:sz w:val="28"/>
          <w:szCs w:val="28"/>
        </w:rPr>
        <w:t xml:space="preserve"> </w:t>
      </w:r>
      <w:r w:rsidRPr="00C03F41">
        <w:rPr>
          <w:sz w:val="28"/>
          <w:szCs w:val="28"/>
          <w:lang w:val="de-DE"/>
        </w:rPr>
        <w:t>Polizeistrafe</w:t>
      </w:r>
      <w:r w:rsidRPr="007C1421">
        <w:rPr>
          <w:sz w:val="28"/>
          <w:szCs w:val="28"/>
        </w:rPr>
        <w:t xml:space="preserve">, </w:t>
      </w:r>
      <w:r w:rsidRPr="00C03F41">
        <w:rPr>
          <w:sz w:val="28"/>
          <w:szCs w:val="28"/>
          <w:lang w:val="de-DE"/>
        </w:rPr>
        <w:t>die</w:t>
      </w:r>
      <w:r w:rsidRPr="007C1421">
        <w:rPr>
          <w:sz w:val="28"/>
          <w:szCs w:val="28"/>
        </w:rPr>
        <w:t xml:space="preserve"> </w:t>
      </w:r>
      <w:r w:rsidRPr="00C03F41">
        <w:rPr>
          <w:sz w:val="28"/>
          <w:szCs w:val="28"/>
          <w:lang w:val="de-DE"/>
        </w:rPr>
        <w:t>Polizeiaufsicht</w:t>
      </w:r>
      <w:r w:rsidRPr="007C1421">
        <w:rPr>
          <w:sz w:val="28"/>
          <w:szCs w:val="28"/>
        </w:rPr>
        <w:t xml:space="preserve">, </w:t>
      </w:r>
      <w:r w:rsidRPr="00C03F41">
        <w:rPr>
          <w:sz w:val="28"/>
          <w:szCs w:val="28"/>
          <w:lang w:val="de-DE"/>
        </w:rPr>
        <w:t>die</w:t>
      </w:r>
      <w:r w:rsidRPr="007C1421">
        <w:rPr>
          <w:sz w:val="28"/>
          <w:szCs w:val="28"/>
        </w:rPr>
        <w:t xml:space="preserve"> </w:t>
      </w:r>
      <w:r w:rsidRPr="00C03F41">
        <w:rPr>
          <w:sz w:val="28"/>
          <w:szCs w:val="28"/>
          <w:lang w:val="de-DE"/>
        </w:rPr>
        <w:t>Polizeibeh</w:t>
      </w:r>
      <w:r w:rsidRPr="007C1421">
        <w:rPr>
          <w:sz w:val="28"/>
          <w:szCs w:val="28"/>
        </w:rPr>
        <w:t>ö</w:t>
      </w:r>
      <w:r w:rsidRPr="00C03F41">
        <w:rPr>
          <w:sz w:val="28"/>
          <w:szCs w:val="28"/>
          <w:lang w:val="de-DE"/>
        </w:rPr>
        <w:t>rde</w:t>
      </w:r>
      <w:r w:rsidRPr="007C1421">
        <w:rPr>
          <w:sz w:val="28"/>
          <w:szCs w:val="28"/>
        </w:rPr>
        <w:t xml:space="preserve">, </w:t>
      </w:r>
      <w:r w:rsidRPr="00C03F41">
        <w:rPr>
          <w:sz w:val="28"/>
          <w:szCs w:val="28"/>
          <w:lang w:val="de-DE"/>
        </w:rPr>
        <w:t>der</w:t>
      </w:r>
      <w:r w:rsidRPr="007C1421">
        <w:rPr>
          <w:sz w:val="28"/>
          <w:szCs w:val="28"/>
        </w:rPr>
        <w:t xml:space="preserve"> </w:t>
      </w:r>
      <w:r w:rsidRPr="00C03F41">
        <w:rPr>
          <w:sz w:val="28"/>
          <w:szCs w:val="28"/>
          <w:lang w:val="de-DE"/>
        </w:rPr>
        <w:t>Polizeichef</w:t>
      </w:r>
      <w:r w:rsidRPr="007C1421">
        <w:rPr>
          <w:sz w:val="28"/>
          <w:szCs w:val="28"/>
        </w:rPr>
        <w:t xml:space="preserve">, </w:t>
      </w:r>
      <w:r w:rsidRPr="00C03F41">
        <w:rPr>
          <w:sz w:val="28"/>
          <w:szCs w:val="28"/>
          <w:lang w:val="de-DE"/>
        </w:rPr>
        <w:t>der</w:t>
      </w:r>
      <w:r w:rsidRPr="007C1421">
        <w:rPr>
          <w:sz w:val="28"/>
          <w:szCs w:val="28"/>
        </w:rPr>
        <w:t xml:space="preserve"> </w:t>
      </w:r>
      <w:r w:rsidRPr="00C03F41">
        <w:rPr>
          <w:sz w:val="28"/>
          <w:szCs w:val="28"/>
          <w:lang w:val="de-DE"/>
        </w:rPr>
        <w:t>Polizeieinsatz</w:t>
      </w:r>
      <w:r w:rsidRPr="007C1421">
        <w:rPr>
          <w:sz w:val="28"/>
          <w:szCs w:val="28"/>
        </w:rPr>
        <w:t xml:space="preserve">, </w:t>
      </w:r>
      <w:r>
        <w:rPr>
          <w:sz w:val="28"/>
          <w:szCs w:val="28"/>
          <w:lang w:val="de-DE"/>
        </w:rPr>
        <w:t>die</w:t>
      </w:r>
      <w:r w:rsidRPr="007C1421">
        <w:rPr>
          <w:sz w:val="28"/>
          <w:szCs w:val="28"/>
        </w:rPr>
        <w:t xml:space="preserve"> </w:t>
      </w:r>
      <w:r w:rsidRPr="00C03F41">
        <w:rPr>
          <w:sz w:val="28"/>
          <w:szCs w:val="28"/>
          <w:lang w:val="de-DE"/>
        </w:rPr>
        <w:t>Polizeiverordnung</w:t>
      </w:r>
      <w:r w:rsidRPr="007C1421">
        <w:rPr>
          <w:sz w:val="28"/>
          <w:szCs w:val="28"/>
        </w:rPr>
        <w:t xml:space="preserve">, </w:t>
      </w:r>
      <w:r w:rsidRPr="00C03F41">
        <w:rPr>
          <w:sz w:val="28"/>
          <w:szCs w:val="28"/>
          <w:lang w:val="de-DE"/>
        </w:rPr>
        <w:t>die</w:t>
      </w:r>
      <w:r w:rsidRPr="007C1421">
        <w:rPr>
          <w:sz w:val="28"/>
          <w:szCs w:val="28"/>
        </w:rPr>
        <w:t xml:space="preserve"> </w:t>
      </w:r>
      <w:r w:rsidRPr="00C03F41">
        <w:rPr>
          <w:sz w:val="28"/>
          <w:szCs w:val="28"/>
          <w:lang w:val="de-DE"/>
        </w:rPr>
        <w:t>Polizeistreife</w:t>
      </w:r>
      <w:r w:rsidRPr="007C1421">
        <w:rPr>
          <w:sz w:val="28"/>
          <w:szCs w:val="28"/>
        </w:rPr>
        <w:t xml:space="preserve"> – </w:t>
      </w:r>
      <w:r w:rsidRPr="00C03F41">
        <w:rPr>
          <w:sz w:val="28"/>
          <w:szCs w:val="28"/>
          <w:lang w:val="uk-UA"/>
        </w:rPr>
        <w:t>орган поліції, начальник поліції, розпорядження поліції, поліцейський патруль, поліцейська акція (операція), поліцейський апарат, поліцейський нагляд, поліцейсь</w:t>
      </w:r>
      <w:r>
        <w:rPr>
          <w:sz w:val="28"/>
          <w:szCs w:val="28"/>
          <w:lang w:val="uk-UA"/>
        </w:rPr>
        <w:t>кий штраф, використання поліції</w:t>
      </w:r>
      <w:r w:rsidRPr="007C1421">
        <w:rPr>
          <w:sz w:val="28"/>
          <w:szCs w:val="28"/>
        </w:rPr>
        <w:t>;</w:t>
      </w:r>
    </w:p>
    <w:p w:rsidR="00BF4A0C" w:rsidRPr="00C03F41" w:rsidRDefault="00BF4A0C" w:rsidP="001B081A">
      <w:pPr>
        <w:ind w:firstLine="720"/>
        <w:jc w:val="both"/>
        <w:rPr>
          <w:sz w:val="28"/>
          <w:szCs w:val="28"/>
          <w:lang w:val="uk-UA"/>
        </w:rPr>
      </w:pPr>
      <w:r>
        <w:rPr>
          <w:sz w:val="28"/>
          <w:szCs w:val="28"/>
          <w:lang w:val="uk-UA"/>
        </w:rPr>
        <w:t>6) п</w:t>
      </w:r>
      <w:r w:rsidRPr="00C03F41">
        <w:rPr>
          <w:sz w:val="28"/>
          <w:szCs w:val="28"/>
          <w:lang w:val="uk-UA"/>
        </w:rPr>
        <w:t xml:space="preserve">ерекладіть подані словосполучення: </w:t>
      </w:r>
      <w:r w:rsidRPr="00C03F41">
        <w:rPr>
          <w:sz w:val="28"/>
          <w:szCs w:val="28"/>
          <w:lang w:val="de-DE"/>
        </w:rPr>
        <w:t>ein</w:t>
      </w:r>
      <w:r w:rsidRPr="00C03F41">
        <w:rPr>
          <w:sz w:val="28"/>
          <w:szCs w:val="28"/>
          <w:lang w:val="uk-UA"/>
        </w:rPr>
        <w:t xml:space="preserve"> </w:t>
      </w:r>
      <w:r w:rsidRPr="00C03F41">
        <w:rPr>
          <w:sz w:val="28"/>
          <w:szCs w:val="28"/>
          <w:lang w:val="de-DE"/>
        </w:rPr>
        <w:t>Gutachten</w:t>
      </w:r>
      <w:r w:rsidRPr="00C03F41">
        <w:rPr>
          <w:sz w:val="28"/>
          <w:szCs w:val="28"/>
          <w:lang w:val="uk-UA"/>
        </w:rPr>
        <w:t xml:space="preserve"> (ü</w:t>
      </w:r>
      <w:r w:rsidRPr="00C03F41">
        <w:rPr>
          <w:sz w:val="28"/>
          <w:szCs w:val="28"/>
          <w:lang w:val="de-DE"/>
        </w:rPr>
        <w:t>ber</w:t>
      </w:r>
      <w:r w:rsidRPr="00C03F41">
        <w:rPr>
          <w:sz w:val="28"/>
          <w:szCs w:val="28"/>
          <w:lang w:val="uk-UA"/>
        </w:rPr>
        <w:t xml:space="preserve"> </w:t>
      </w:r>
      <w:r w:rsidRPr="00C03F41">
        <w:rPr>
          <w:sz w:val="28"/>
          <w:szCs w:val="28"/>
          <w:lang w:val="de-DE"/>
        </w:rPr>
        <w:t>jmdn</w:t>
      </w:r>
      <w:r w:rsidRPr="00C03F41">
        <w:rPr>
          <w:sz w:val="28"/>
          <w:szCs w:val="28"/>
          <w:lang w:val="uk-UA"/>
        </w:rPr>
        <w:t>./</w:t>
      </w:r>
      <w:r w:rsidRPr="00C03F41">
        <w:rPr>
          <w:sz w:val="28"/>
          <w:szCs w:val="28"/>
          <w:lang w:val="de-DE"/>
        </w:rPr>
        <w:t>etw</w:t>
      </w:r>
      <w:r w:rsidRPr="00C03F41">
        <w:rPr>
          <w:sz w:val="28"/>
          <w:szCs w:val="28"/>
          <w:lang w:val="uk-UA"/>
        </w:rPr>
        <w:t xml:space="preserve">.) </w:t>
      </w:r>
      <w:r w:rsidRPr="00C03F41">
        <w:rPr>
          <w:sz w:val="28"/>
          <w:szCs w:val="28"/>
          <w:lang w:val="de-DE"/>
        </w:rPr>
        <w:t>anfordern; ein Gutachten erstellen; ein Gutac</w:t>
      </w:r>
      <w:r>
        <w:rPr>
          <w:sz w:val="28"/>
          <w:szCs w:val="28"/>
          <w:lang w:val="de-DE"/>
        </w:rPr>
        <w:t>hten vorlegen; bei jmdm. e</w:t>
      </w:r>
      <w:r w:rsidRPr="00C03F41">
        <w:rPr>
          <w:sz w:val="28"/>
          <w:szCs w:val="28"/>
          <w:lang w:val="de-DE"/>
        </w:rPr>
        <w:t xml:space="preserve">in Gutachten </w:t>
      </w:r>
      <w:r w:rsidRPr="00C03F41">
        <w:rPr>
          <w:sz w:val="28"/>
          <w:szCs w:val="28"/>
          <w:lang w:val="de-DE"/>
        </w:rPr>
        <w:lastRenderedPageBreak/>
        <w:t>einholen; zuständig sein (für e</w:t>
      </w:r>
      <w:r>
        <w:rPr>
          <w:sz w:val="28"/>
          <w:szCs w:val="28"/>
          <w:lang w:val="de-DE"/>
        </w:rPr>
        <w:t>tw.); Beweise erbringen; jmdm. s</w:t>
      </w:r>
      <w:r w:rsidRPr="00C03F41">
        <w:rPr>
          <w:sz w:val="28"/>
          <w:szCs w:val="28"/>
          <w:lang w:val="de-DE"/>
        </w:rPr>
        <w:t>ein Geheimnis anvertrauen; die Strafverfolgung wahrnehmen.</w:t>
      </w:r>
    </w:p>
    <w:p w:rsidR="00BF4A0C" w:rsidRPr="00C03F41" w:rsidRDefault="00BF4A0C" w:rsidP="001B081A">
      <w:pPr>
        <w:ind w:firstLine="720"/>
        <w:jc w:val="both"/>
        <w:rPr>
          <w:sz w:val="28"/>
          <w:szCs w:val="28"/>
          <w:lang w:val="uk-UA"/>
        </w:rPr>
      </w:pPr>
      <w:r w:rsidRPr="00C03F41">
        <w:rPr>
          <w:sz w:val="28"/>
          <w:szCs w:val="28"/>
          <w:lang w:val="uk-UA"/>
        </w:rPr>
        <w:t>Запам’ятовування значення нового слова може відбуватися через наведення до нього синоніму, наскільки це можливо, адже підібрати синонім до терміну переважно досить складно:</w:t>
      </w:r>
    </w:p>
    <w:p w:rsidR="00BF4A0C" w:rsidRPr="00C03F41" w:rsidRDefault="00BF4A0C" w:rsidP="001B081A">
      <w:pPr>
        <w:ind w:firstLine="720"/>
        <w:jc w:val="both"/>
        <w:rPr>
          <w:sz w:val="28"/>
          <w:szCs w:val="28"/>
          <w:lang w:val="de-DE"/>
        </w:rPr>
      </w:pPr>
      <w:r w:rsidRPr="00C03F41">
        <w:rPr>
          <w:sz w:val="28"/>
          <w:szCs w:val="28"/>
          <w:lang w:val="de-DE"/>
        </w:rPr>
        <w:t xml:space="preserve">ein Gesetz verabschieden </w:t>
      </w:r>
      <w:r w:rsidRPr="00C03F41">
        <w:rPr>
          <w:sz w:val="28"/>
          <w:szCs w:val="28"/>
          <w:lang w:val="uk-UA"/>
        </w:rPr>
        <w:t xml:space="preserve">= </w:t>
      </w:r>
      <w:r w:rsidRPr="00C03F41">
        <w:rPr>
          <w:sz w:val="28"/>
          <w:szCs w:val="28"/>
          <w:lang w:val="de-DE"/>
        </w:rPr>
        <w:t>ein Gesetz erlassen</w:t>
      </w:r>
    </w:p>
    <w:p w:rsidR="00BF4A0C" w:rsidRPr="00C03F41" w:rsidRDefault="00BF4A0C" w:rsidP="001B081A">
      <w:pPr>
        <w:ind w:firstLine="720"/>
        <w:jc w:val="both"/>
        <w:rPr>
          <w:sz w:val="28"/>
          <w:szCs w:val="28"/>
          <w:lang w:val="de-DE"/>
        </w:rPr>
      </w:pPr>
      <w:r w:rsidRPr="00C03F41">
        <w:rPr>
          <w:sz w:val="28"/>
          <w:szCs w:val="28"/>
          <w:lang w:val="de-DE"/>
        </w:rPr>
        <w:t xml:space="preserve">verkündigen </w:t>
      </w:r>
      <w:r w:rsidRPr="00C03F41">
        <w:rPr>
          <w:sz w:val="28"/>
          <w:szCs w:val="28"/>
          <w:lang w:val="uk-UA"/>
        </w:rPr>
        <w:t xml:space="preserve">= </w:t>
      </w:r>
      <w:r w:rsidRPr="00C03F41">
        <w:rPr>
          <w:sz w:val="28"/>
          <w:szCs w:val="28"/>
          <w:lang w:val="de-DE"/>
        </w:rPr>
        <w:t>proklamieren</w:t>
      </w:r>
    </w:p>
    <w:p w:rsidR="00BF4A0C" w:rsidRPr="00C03F41" w:rsidRDefault="00BF4A0C" w:rsidP="001B081A">
      <w:pPr>
        <w:ind w:firstLine="720"/>
        <w:jc w:val="both"/>
        <w:rPr>
          <w:sz w:val="28"/>
          <w:szCs w:val="28"/>
          <w:lang w:val="de-DE"/>
        </w:rPr>
      </w:pPr>
      <w:r w:rsidRPr="00C03F41">
        <w:rPr>
          <w:sz w:val="28"/>
          <w:szCs w:val="28"/>
          <w:lang w:val="de-DE"/>
        </w:rPr>
        <w:t xml:space="preserve">der Ministerpräsident </w:t>
      </w:r>
      <w:r w:rsidRPr="00C03F41">
        <w:rPr>
          <w:sz w:val="28"/>
          <w:szCs w:val="28"/>
          <w:lang w:val="uk-UA"/>
        </w:rPr>
        <w:t xml:space="preserve">= </w:t>
      </w:r>
      <w:r w:rsidRPr="00C03F41">
        <w:rPr>
          <w:sz w:val="28"/>
          <w:szCs w:val="28"/>
          <w:lang w:val="de-DE"/>
        </w:rPr>
        <w:t>der Premierminister</w:t>
      </w:r>
    </w:p>
    <w:p w:rsidR="00BF4A0C" w:rsidRPr="00C03F41" w:rsidRDefault="00BF4A0C" w:rsidP="001B081A">
      <w:pPr>
        <w:ind w:firstLine="720"/>
        <w:jc w:val="both"/>
        <w:rPr>
          <w:sz w:val="28"/>
          <w:szCs w:val="28"/>
          <w:lang w:val="de-DE"/>
        </w:rPr>
      </w:pPr>
      <w:r w:rsidRPr="00C03F41">
        <w:rPr>
          <w:sz w:val="28"/>
          <w:szCs w:val="28"/>
          <w:lang w:val="de-DE"/>
        </w:rPr>
        <w:t xml:space="preserve">verantwortlich sein </w:t>
      </w:r>
      <w:r w:rsidRPr="00C03F41">
        <w:rPr>
          <w:sz w:val="28"/>
          <w:szCs w:val="28"/>
          <w:lang w:val="uk-UA"/>
        </w:rPr>
        <w:t xml:space="preserve">= </w:t>
      </w:r>
      <w:r w:rsidRPr="00C03F41">
        <w:rPr>
          <w:sz w:val="28"/>
          <w:szCs w:val="28"/>
          <w:lang w:val="de-DE"/>
        </w:rPr>
        <w:t>Verantwortung tragen</w:t>
      </w:r>
    </w:p>
    <w:p w:rsidR="00BF4A0C" w:rsidRPr="00C03F41" w:rsidRDefault="00BF4A0C" w:rsidP="001B081A">
      <w:pPr>
        <w:ind w:firstLine="720"/>
        <w:jc w:val="both"/>
        <w:rPr>
          <w:sz w:val="28"/>
          <w:szCs w:val="28"/>
          <w:lang w:val="de-DE"/>
        </w:rPr>
      </w:pPr>
      <w:r w:rsidRPr="00C03F41">
        <w:rPr>
          <w:sz w:val="28"/>
          <w:szCs w:val="28"/>
          <w:lang w:val="de-DE"/>
        </w:rPr>
        <w:t xml:space="preserve">die Gewaltenteilung </w:t>
      </w:r>
      <w:r w:rsidRPr="00C03F41">
        <w:rPr>
          <w:sz w:val="28"/>
          <w:szCs w:val="28"/>
          <w:lang w:val="uk-UA"/>
        </w:rPr>
        <w:t xml:space="preserve">= </w:t>
      </w:r>
      <w:r w:rsidRPr="00C03F41">
        <w:rPr>
          <w:sz w:val="28"/>
          <w:szCs w:val="28"/>
          <w:lang w:val="de-DE"/>
        </w:rPr>
        <w:t>die Gewaltentrennung</w:t>
      </w:r>
    </w:p>
    <w:p w:rsidR="00BF4A0C" w:rsidRPr="001B081A" w:rsidRDefault="00BF4A0C" w:rsidP="001B081A">
      <w:pPr>
        <w:ind w:firstLine="720"/>
        <w:jc w:val="both"/>
        <w:rPr>
          <w:sz w:val="28"/>
          <w:szCs w:val="28"/>
          <w:lang w:val="de-DE"/>
        </w:rPr>
      </w:pPr>
      <w:r w:rsidRPr="00C03F41">
        <w:rPr>
          <w:sz w:val="28"/>
          <w:szCs w:val="28"/>
          <w:lang w:val="de-DE"/>
        </w:rPr>
        <w:t xml:space="preserve">die Grundlage </w:t>
      </w:r>
      <w:r w:rsidRPr="00C03F41">
        <w:rPr>
          <w:sz w:val="28"/>
          <w:szCs w:val="28"/>
          <w:lang w:val="uk-UA"/>
        </w:rPr>
        <w:t xml:space="preserve">= </w:t>
      </w:r>
      <w:r w:rsidRPr="00C03F41">
        <w:rPr>
          <w:sz w:val="28"/>
          <w:szCs w:val="28"/>
          <w:lang w:val="de-DE"/>
        </w:rPr>
        <w:t>das Kernstück</w:t>
      </w:r>
    </w:p>
    <w:p w:rsidR="00BF4A0C" w:rsidRPr="00802703" w:rsidRDefault="00BF4A0C" w:rsidP="001B081A">
      <w:pPr>
        <w:ind w:firstLine="720"/>
        <w:jc w:val="both"/>
        <w:rPr>
          <w:sz w:val="28"/>
          <w:szCs w:val="28"/>
          <w:lang w:val="de-DE"/>
        </w:rPr>
      </w:pPr>
      <w:r>
        <w:rPr>
          <w:sz w:val="28"/>
          <w:szCs w:val="28"/>
          <w:lang w:val="uk-UA"/>
        </w:rPr>
        <w:t>На закріплення опрацьованої лексики можна запропонувати курсантам підібрати</w:t>
      </w:r>
      <w:r w:rsidRPr="00802703">
        <w:rPr>
          <w:sz w:val="28"/>
          <w:szCs w:val="28"/>
          <w:lang w:val="de-DE"/>
        </w:rPr>
        <w:t xml:space="preserve"> </w:t>
      </w:r>
      <w:r>
        <w:rPr>
          <w:sz w:val="28"/>
          <w:szCs w:val="28"/>
          <w:lang w:val="uk-UA"/>
        </w:rPr>
        <w:t xml:space="preserve">пари слів-синонімів серед наведених: </w:t>
      </w:r>
      <w:r>
        <w:rPr>
          <w:sz w:val="28"/>
          <w:szCs w:val="28"/>
          <w:lang w:val="de-DE"/>
        </w:rPr>
        <w:t>das</w:t>
      </w:r>
      <w:r w:rsidRPr="00802703">
        <w:rPr>
          <w:sz w:val="28"/>
          <w:szCs w:val="28"/>
          <w:lang w:val="de-DE"/>
        </w:rPr>
        <w:t xml:space="preserve"> </w:t>
      </w:r>
      <w:r>
        <w:rPr>
          <w:sz w:val="28"/>
          <w:szCs w:val="28"/>
          <w:lang w:val="de-DE"/>
        </w:rPr>
        <w:t>Delikt</w:t>
      </w:r>
      <w:r w:rsidRPr="00802703">
        <w:rPr>
          <w:sz w:val="28"/>
          <w:szCs w:val="28"/>
          <w:lang w:val="de-DE"/>
        </w:rPr>
        <w:t xml:space="preserve">, </w:t>
      </w:r>
      <w:r>
        <w:rPr>
          <w:sz w:val="28"/>
          <w:szCs w:val="28"/>
          <w:lang w:val="de-DE"/>
        </w:rPr>
        <w:t>der</w:t>
      </w:r>
      <w:r w:rsidRPr="00802703">
        <w:rPr>
          <w:sz w:val="28"/>
          <w:szCs w:val="28"/>
          <w:lang w:val="de-DE"/>
        </w:rPr>
        <w:t xml:space="preserve"> </w:t>
      </w:r>
      <w:r>
        <w:rPr>
          <w:sz w:val="28"/>
          <w:szCs w:val="28"/>
          <w:lang w:val="de-DE"/>
        </w:rPr>
        <w:t>Kriminelle</w:t>
      </w:r>
      <w:r w:rsidRPr="00802703">
        <w:rPr>
          <w:sz w:val="28"/>
          <w:szCs w:val="28"/>
          <w:lang w:val="de-DE"/>
        </w:rPr>
        <w:t xml:space="preserve">, </w:t>
      </w:r>
      <w:r>
        <w:rPr>
          <w:sz w:val="28"/>
          <w:szCs w:val="28"/>
          <w:lang w:val="de-DE"/>
        </w:rPr>
        <w:t>der</w:t>
      </w:r>
      <w:r w:rsidRPr="00802703">
        <w:rPr>
          <w:sz w:val="28"/>
          <w:szCs w:val="28"/>
          <w:lang w:val="de-DE"/>
        </w:rPr>
        <w:t xml:space="preserve"> </w:t>
      </w:r>
      <w:r>
        <w:rPr>
          <w:sz w:val="28"/>
          <w:szCs w:val="28"/>
          <w:lang w:val="de-DE"/>
        </w:rPr>
        <w:t>Kriminalpolizist</w:t>
      </w:r>
      <w:r w:rsidRPr="00802703">
        <w:rPr>
          <w:sz w:val="28"/>
          <w:szCs w:val="28"/>
          <w:lang w:val="de-DE"/>
        </w:rPr>
        <w:t xml:space="preserve">, </w:t>
      </w:r>
      <w:r>
        <w:rPr>
          <w:sz w:val="28"/>
          <w:szCs w:val="28"/>
          <w:lang w:val="de-DE"/>
        </w:rPr>
        <w:t>die</w:t>
      </w:r>
      <w:r w:rsidRPr="00802703">
        <w:rPr>
          <w:sz w:val="28"/>
          <w:szCs w:val="28"/>
          <w:lang w:val="de-DE"/>
        </w:rPr>
        <w:t xml:space="preserve"> </w:t>
      </w:r>
      <w:r>
        <w:rPr>
          <w:sz w:val="28"/>
          <w:szCs w:val="28"/>
          <w:lang w:val="de-DE"/>
        </w:rPr>
        <w:t>Gefahr</w:t>
      </w:r>
      <w:r w:rsidRPr="00802703">
        <w:rPr>
          <w:sz w:val="28"/>
          <w:szCs w:val="28"/>
          <w:lang w:val="de-DE"/>
        </w:rPr>
        <w:t xml:space="preserve">, </w:t>
      </w:r>
      <w:r>
        <w:rPr>
          <w:sz w:val="28"/>
          <w:szCs w:val="28"/>
          <w:lang w:val="de-DE"/>
        </w:rPr>
        <w:t>der</w:t>
      </w:r>
      <w:r w:rsidRPr="00802703">
        <w:rPr>
          <w:sz w:val="28"/>
          <w:szCs w:val="28"/>
          <w:lang w:val="de-DE"/>
        </w:rPr>
        <w:t xml:space="preserve"> </w:t>
      </w:r>
      <w:r>
        <w:rPr>
          <w:sz w:val="28"/>
          <w:szCs w:val="28"/>
          <w:lang w:val="de-DE"/>
        </w:rPr>
        <w:t>Kriminalist</w:t>
      </w:r>
      <w:r w:rsidRPr="00802703">
        <w:rPr>
          <w:sz w:val="28"/>
          <w:szCs w:val="28"/>
          <w:lang w:val="de-DE"/>
        </w:rPr>
        <w:t xml:space="preserve">, </w:t>
      </w:r>
      <w:r>
        <w:rPr>
          <w:sz w:val="28"/>
          <w:szCs w:val="28"/>
          <w:lang w:val="de-DE"/>
        </w:rPr>
        <w:t>die</w:t>
      </w:r>
      <w:r w:rsidRPr="00802703">
        <w:rPr>
          <w:sz w:val="28"/>
          <w:szCs w:val="28"/>
          <w:lang w:val="de-DE"/>
        </w:rPr>
        <w:t xml:space="preserve"> </w:t>
      </w:r>
      <w:r>
        <w:rPr>
          <w:sz w:val="28"/>
          <w:szCs w:val="28"/>
          <w:lang w:val="de-DE"/>
        </w:rPr>
        <w:t>Strafe</w:t>
      </w:r>
      <w:r w:rsidRPr="00802703">
        <w:rPr>
          <w:sz w:val="28"/>
          <w:szCs w:val="28"/>
          <w:lang w:val="de-DE"/>
        </w:rPr>
        <w:t>,</w:t>
      </w:r>
      <w:r>
        <w:rPr>
          <w:sz w:val="28"/>
          <w:szCs w:val="28"/>
          <w:lang w:val="de-DE"/>
        </w:rPr>
        <w:t xml:space="preserve"> das Verbrechen, die Überwachung, der Täter, die Straftat, die Gesetzlichkeit, der Kriminalbeamte, die Aufklärung, der Verbrecher, der Kriminalfall, die Vernehmung, die Fahndung.</w:t>
      </w:r>
      <w:r w:rsidRPr="00802703">
        <w:rPr>
          <w:sz w:val="28"/>
          <w:szCs w:val="28"/>
          <w:lang w:val="de-DE"/>
        </w:rPr>
        <w:t xml:space="preserve"> </w:t>
      </w:r>
    </w:p>
    <w:p w:rsidR="00BF4A0C" w:rsidRPr="00C03F41" w:rsidRDefault="00BF4A0C" w:rsidP="001B081A">
      <w:pPr>
        <w:ind w:firstLine="720"/>
        <w:jc w:val="both"/>
        <w:rPr>
          <w:sz w:val="28"/>
          <w:szCs w:val="28"/>
          <w:lang w:val="uk-UA"/>
        </w:rPr>
      </w:pPr>
      <w:r w:rsidRPr="00C03F41">
        <w:rPr>
          <w:sz w:val="28"/>
          <w:szCs w:val="28"/>
          <w:lang w:val="uk-UA"/>
        </w:rPr>
        <w:t>Оскільки при перекладі письмових текстів за фахом важко перекладати складні терміни (терміни, що складаються з двох і більше слів), доцільно виконати вправи на словотвір з такими типами завдань:</w:t>
      </w:r>
    </w:p>
    <w:p w:rsidR="00BF4A0C" w:rsidRPr="00C03F41" w:rsidRDefault="00BF4A0C" w:rsidP="001B081A">
      <w:pPr>
        <w:ind w:firstLine="720"/>
        <w:jc w:val="both"/>
        <w:rPr>
          <w:sz w:val="28"/>
          <w:szCs w:val="28"/>
          <w:lang w:val="uk-UA"/>
        </w:rPr>
      </w:pPr>
      <w:r>
        <w:rPr>
          <w:sz w:val="28"/>
          <w:szCs w:val="28"/>
          <w:lang w:val="uk-UA"/>
        </w:rPr>
        <w:t>1) п</w:t>
      </w:r>
      <w:r w:rsidRPr="00C03F41">
        <w:rPr>
          <w:sz w:val="28"/>
          <w:szCs w:val="28"/>
          <w:lang w:val="uk-UA"/>
        </w:rPr>
        <w:t>рочитайте подані іменники</w:t>
      </w:r>
      <w:r>
        <w:rPr>
          <w:sz w:val="28"/>
          <w:szCs w:val="28"/>
          <w:lang w:val="uk-UA"/>
        </w:rPr>
        <w:t>, з</w:t>
      </w:r>
      <w:r w:rsidRPr="00C03F41">
        <w:rPr>
          <w:sz w:val="28"/>
          <w:szCs w:val="28"/>
          <w:lang w:val="uk-UA"/>
        </w:rPr>
        <w:t>найдіть компоненти, з яких вони складаються:</w:t>
      </w:r>
    </w:p>
    <w:p w:rsidR="00BF4A0C" w:rsidRPr="007C1421" w:rsidRDefault="00BF4A0C" w:rsidP="001B081A">
      <w:pPr>
        <w:ind w:firstLine="720"/>
        <w:jc w:val="both"/>
        <w:rPr>
          <w:sz w:val="28"/>
          <w:szCs w:val="28"/>
          <w:lang w:val="de-DE"/>
        </w:rPr>
      </w:pPr>
      <w:r>
        <w:rPr>
          <w:sz w:val="28"/>
          <w:szCs w:val="28"/>
          <w:lang w:val="de-DE"/>
        </w:rPr>
        <w:t>d</w:t>
      </w:r>
      <w:r w:rsidRPr="00C03F41">
        <w:rPr>
          <w:sz w:val="28"/>
          <w:szCs w:val="28"/>
          <w:lang w:val="de-DE"/>
        </w:rPr>
        <w:t>ie Falschgeldherstellung, die Verkehrspolizei, der Polizeivollzugsbeamte, die Verbrechensbekämpfung, das Bundeskriminalamt, der Nachrichtendienst, sicherheitsgefährdend, der Datenschutzbeauftragte, der Mannschaftstransportwagen</w:t>
      </w:r>
      <w:r>
        <w:rPr>
          <w:sz w:val="28"/>
          <w:szCs w:val="28"/>
          <w:lang w:val="de-DE"/>
        </w:rPr>
        <w:t>;</w:t>
      </w:r>
    </w:p>
    <w:p w:rsidR="00BF4A0C" w:rsidRPr="007C1421" w:rsidRDefault="00BF4A0C" w:rsidP="001B081A">
      <w:pPr>
        <w:ind w:firstLine="720"/>
        <w:jc w:val="both"/>
        <w:rPr>
          <w:i/>
          <w:sz w:val="28"/>
          <w:szCs w:val="28"/>
          <w:lang w:val="uk-UA"/>
        </w:rPr>
      </w:pPr>
      <w:r>
        <w:rPr>
          <w:sz w:val="28"/>
          <w:szCs w:val="28"/>
          <w:lang w:val="uk-UA"/>
        </w:rPr>
        <w:t>2) с</w:t>
      </w:r>
      <w:r w:rsidRPr="00C03F41">
        <w:rPr>
          <w:sz w:val="28"/>
          <w:szCs w:val="28"/>
          <w:lang w:val="uk-UA"/>
        </w:rPr>
        <w:t xml:space="preserve">кладіть письмово якомога більше складних слів  з компонентом </w:t>
      </w:r>
      <w:r w:rsidRPr="007C1421">
        <w:rPr>
          <w:i/>
          <w:sz w:val="28"/>
          <w:szCs w:val="28"/>
          <w:lang w:val="de-DE"/>
        </w:rPr>
        <w:t>die Grenze, die Polizei, der Schutz, das Recht, der Bund</w:t>
      </w:r>
      <w:r>
        <w:rPr>
          <w:i/>
          <w:sz w:val="28"/>
          <w:szCs w:val="28"/>
          <w:lang w:val="uk-UA"/>
        </w:rPr>
        <w:t>;</w:t>
      </w:r>
    </w:p>
    <w:p w:rsidR="00BF4A0C" w:rsidRPr="00C03F41" w:rsidRDefault="00BF4A0C" w:rsidP="001B081A">
      <w:pPr>
        <w:ind w:firstLine="720"/>
        <w:jc w:val="both"/>
        <w:rPr>
          <w:sz w:val="28"/>
          <w:szCs w:val="28"/>
          <w:lang w:val="uk-UA"/>
        </w:rPr>
      </w:pPr>
      <w:r>
        <w:rPr>
          <w:sz w:val="28"/>
          <w:szCs w:val="28"/>
          <w:lang w:val="uk-UA"/>
        </w:rPr>
        <w:t>3) у</w:t>
      </w:r>
      <w:r w:rsidRPr="00C03F41">
        <w:rPr>
          <w:sz w:val="28"/>
          <w:szCs w:val="28"/>
          <w:lang w:val="uk-UA"/>
        </w:rPr>
        <w:t>творіть складні терміни за зразком та перекладіть їх:</w:t>
      </w:r>
    </w:p>
    <w:p w:rsidR="00BF4A0C" w:rsidRPr="00C03F41" w:rsidRDefault="00BF4A0C" w:rsidP="001B081A">
      <w:pPr>
        <w:ind w:firstLine="720"/>
        <w:jc w:val="both"/>
        <w:rPr>
          <w:sz w:val="28"/>
          <w:szCs w:val="28"/>
          <w:lang w:val="de-DE"/>
        </w:rPr>
      </w:pPr>
      <w:r>
        <w:rPr>
          <w:sz w:val="28"/>
          <w:szCs w:val="28"/>
          <w:lang w:val="uk-UA"/>
        </w:rPr>
        <w:t>з</w:t>
      </w:r>
      <w:r w:rsidRPr="00C03F41">
        <w:rPr>
          <w:sz w:val="28"/>
          <w:szCs w:val="28"/>
          <w:lang w:val="uk-UA"/>
        </w:rPr>
        <w:t xml:space="preserve">разок: </w:t>
      </w:r>
      <w:r w:rsidRPr="00C03F41">
        <w:rPr>
          <w:sz w:val="28"/>
          <w:szCs w:val="28"/>
          <w:lang w:val="de-DE"/>
        </w:rPr>
        <w:t xml:space="preserve">das Verbrechen </w:t>
      </w:r>
      <w:r w:rsidRPr="00C03F41">
        <w:rPr>
          <w:sz w:val="28"/>
          <w:szCs w:val="28"/>
          <w:lang w:val="uk-UA"/>
        </w:rPr>
        <w:t>+</w:t>
      </w:r>
      <w:r w:rsidRPr="00C03F41">
        <w:rPr>
          <w:sz w:val="28"/>
          <w:szCs w:val="28"/>
          <w:lang w:val="de-DE"/>
        </w:rPr>
        <w:t xml:space="preserve"> bekämpfen </w:t>
      </w:r>
      <w:r w:rsidRPr="00C03F41">
        <w:rPr>
          <w:sz w:val="28"/>
          <w:szCs w:val="28"/>
          <w:lang w:val="uk-UA"/>
        </w:rPr>
        <w:t xml:space="preserve">= </w:t>
      </w:r>
      <w:r w:rsidRPr="00C03F41">
        <w:rPr>
          <w:sz w:val="28"/>
          <w:szCs w:val="28"/>
          <w:lang w:val="de-DE"/>
        </w:rPr>
        <w:t>die Verbrechensbekämpfung</w:t>
      </w:r>
    </w:p>
    <w:p w:rsidR="00BF4A0C" w:rsidRPr="007C1421" w:rsidRDefault="00BF4A0C" w:rsidP="001B081A">
      <w:pPr>
        <w:ind w:firstLine="720"/>
        <w:jc w:val="both"/>
        <w:rPr>
          <w:sz w:val="28"/>
          <w:szCs w:val="28"/>
          <w:lang w:val="de-DE"/>
        </w:rPr>
      </w:pPr>
      <w:r>
        <w:rPr>
          <w:sz w:val="28"/>
          <w:szCs w:val="28"/>
          <w:lang w:val="de-DE"/>
        </w:rPr>
        <w:t>d</w:t>
      </w:r>
      <w:r w:rsidRPr="00C03F41">
        <w:rPr>
          <w:sz w:val="28"/>
          <w:szCs w:val="28"/>
          <w:lang w:val="de-DE"/>
        </w:rPr>
        <w:t xml:space="preserve">as Verbrechen </w:t>
      </w:r>
      <w:r w:rsidRPr="00C03F41">
        <w:rPr>
          <w:sz w:val="28"/>
          <w:szCs w:val="28"/>
          <w:lang w:val="uk-UA"/>
        </w:rPr>
        <w:t xml:space="preserve">+ </w:t>
      </w:r>
      <w:r w:rsidRPr="00C03F41">
        <w:rPr>
          <w:sz w:val="28"/>
          <w:szCs w:val="28"/>
          <w:lang w:val="de-DE"/>
        </w:rPr>
        <w:t xml:space="preserve">ermitteln, das Verbrechen </w:t>
      </w:r>
      <w:r w:rsidRPr="00C03F41">
        <w:rPr>
          <w:sz w:val="28"/>
          <w:szCs w:val="28"/>
          <w:lang w:val="uk-UA"/>
        </w:rPr>
        <w:t xml:space="preserve">+ </w:t>
      </w:r>
      <w:r w:rsidRPr="00C03F41">
        <w:rPr>
          <w:sz w:val="28"/>
          <w:szCs w:val="28"/>
          <w:lang w:val="de-DE"/>
        </w:rPr>
        <w:t>die Form, das Verbrechen</w:t>
      </w:r>
      <w:r w:rsidRPr="00C03F41">
        <w:rPr>
          <w:sz w:val="28"/>
          <w:szCs w:val="28"/>
          <w:lang w:val="uk-UA"/>
        </w:rPr>
        <w:t xml:space="preserve"> +</w:t>
      </w:r>
      <w:r w:rsidRPr="00C03F41">
        <w:rPr>
          <w:sz w:val="28"/>
          <w:szCs w:val="28"/>
          <w:lang w:val="de-DE"/>
        </w:rPr>
        <w:t xml:space="preserve"> das Opfer, das Verbrechen</w:t>
      </w:r>
      <w:r w:rsidRPr="00C03F41">
        <w:rPr>
          <w:sz w:val="28"/>
          <w:szCs w:val="28"/>
          <w:lang w:val="uk-UA"/>
        </w:rPr>
        <w:t xml:space="preserve"> +</w:t>
      </w:r>
      <w:r w:rsidRPr="00C03F41">
        <w:rPr>
          <w:sz w:val="28"/>
          <w:szCs w:val="28"/>
          <w:lang w:val="de-DE"/>
        </w:rPr>
        <w:t xml:space="preserve"> die Ursache, das Verbrechen</w:t>
      </w:r>
      <w:r w:rsidRPr="00C03F41">
        <w:rPr>
          <w:sz w:val="28"/>
          <w:szCs w:val="28"/>
          <w:lang w:val="uk-UA"/>
        </w:rPr>
        <w:t xml:space="preserve"> +</w:t>
      </w:r>
      <w:r w:rsidRPr="00C03F41">
        <w:rPr>
          <w:sz w:val="28"/>
          <w:szCs w:val="28"/>
          <w:lang w:val="de-DE"/>
        </w:rPr>
        <w:t xml:space="preserve"> vorbeugen, das Verbrechen</w:t>
      </w:r>
      <w:r w:rsidRPr="00C03F41">
        <w:rPr>
          <w:sz w:val="28"/>
          <w:szCs w:val="28"/>
          <w:lang w:val="uk-UA"/>
        </w:rPr>
        <w:t xml:space="preserve"> +</w:t>
      </w:r>
      <w:r w:rsidRPr="00C03F41">
        <w:rPr>
          <w:sz w:val="28"/>
          <w:szCs w:val="28"/>
          <w:lang w:val="de-DE"/>
        </w:rPr>
        <w:t xml:space="preserve"> die Methode, das Verbrechen</w:t>
      </w:r>
      <w:r w:rsidRPr="00C03F41">
        <w:rPr>
          <w:sz w:val="28"/>
          <w:szCs w:val="28"/>
          <w:lang w:val="uk-UA"/>
        </w:rPr>
        <w:t xml:space="preserve"> +</w:t>
      </w:r>
      <w:r>
        <w:rPr>
          <w:sz w:val="28"/>
          <w:szCs w:val="28"/>
          <w:lang w:val="de-DE"/>
        </w:rPr>
        <w:t xml:space="preserve"> das Merkmal;</w:t>
      </w:r>
    </w:p>
    <w:p w:rsidR="00BF4A0C" w:rsidRPr="00C03F41" w:rsidRDefault="00BF4A0C" w:rsidP="001B081A">
      <w:pPr>
        <w:ind w:firstLine="720"/>
        <w:jc w:val="both"/>
        <w:rPr>
          <w:sz w:val="28"/>
          <w:szCs w:val="28"/>
          <w:lang w:val="uk-UA"/>
        </w:rPr>
      </w:pPr>
      <w:r>
        <w:rPr>
          <w:sz w:val="28"/>
          <w:szCs w:val="28"/>
          <w:lang w:val="uk-UA"/>
        </w:rPr>
        <w:t>4) п</w:t>
      </w:r>
      <w:r w:rsidRPr="00C03F41">
        <w:rPr>
          <w:sz w:val="28"/>
          <w:szCs w:val="28"/>
          <w:lang w:val="uk-UA"/>
        </w:rPr>
        <w:t>оясніть утворення складних слів та перекладіть їх:</w:t>
      </w:r>
    </w:p>
    <w:p w:rsidR="00BF4A0C" w:rsidRPr="00C03F41" w:rsidRDefault="00BF4A0C" w:rsidP="001B081A">
      <w:pPr>
        <w:ind w:firstLine="720"/>
        <w:jc w:val="both"/>
        <w:rPr>
          <w:sz w:val="28"/>
          <w:szCs w:val="28"/>
          <w:lang w:val="de-DE"/>
        </w:rPr>
      </w:pPr>
      <w:r w:rsidRPr="00C03F41">
        <w:rPr>
          <w:sz w:val="28"/>
          <w:szCs w:val="28"/>
          <w:lang w:val="de-DE"/>
        </w:rPr>
        <w:t>das Verfassungsgericht, der Verfassungsbruch, verfassungstreu, das Verfassungsrecht, die Verfassungsordnung, die Verfassungsverletzung; der Staatsschutz, die Staatsgewalt, der Staatsbürger, staatsbürgerlich, die Staatsflagge, staatsgefährdend, staatsrechtlich, das Staatswappen, staatswidrig, die Staats- und Rechtstheorie, die Staatsverteidigung.</w:t>
      </w:r>
    </w:p>
    <w:p w:rsidR="00BF4A0C" w:rsidRPr="00FF4951" w:rsidRDefault="00BF4A0C" w:rsidP="001B081A">
      <w:pPr>
        <w:ind w:firstLine="720"/>
        <w:jc w:val="both"/>
        <w:rPr>
          <w:sz w:val="28"/>
          <w:szCs w:val="28"/>
          <w:lang w:val="de-DE"/>
        </w:rPr>
      </w:pPr>
      <w:r w:rsidRPr="00C03F41">
        <w:rPr>
          <w:sz w:val="28"/>
          <w:szCs w:val="28"/>
          <w:lang w:val="uk-UA"/>
        </w:rPr>
        <w:t xml:space="preserve">У військових, юридичних та інших спеціальних текстах часто використовуються </w:t>
      </w:r>
      <w:r>
        <w:rPr>
          <w:sz w:val="28"/>
          <w:szCs w:val="28"/>
          <w:lang w:val="uk-UA"/>
        </w:rPr>
        <w:t>як абревіатури, так і термінологічні скорочення</w:t>
      </w:r>
      <w:r w:rsidRPr="00C03F41">
        <w:rPr>
          <w:sz w:val="28"/>
          <w:szCs w:val="28"/>
          <w:lang w:val="uk-UA"/>
        </w:rPr>
        <w:t xml:space="preserve">, які теж викликають труднощі при перекладі. </w:t>
      </w:r>
      <w:r>
        <w:rPr>
          <w:sz w:val="28"/>
          <w:szCs w:val="28"/>
          <w:lang w:val="uk-UA"/>
        </w:rPr>
        <w:t xml:space="preserve">Точність і однозначність абревіатури є важливими в будь-якій галузі науки, але у військовій справі ця проблема є життєво необхідною, адже від правильного перекладу скороченого слова може залежати і прийняття важливого рішення, і життя людини. Абревіатура, як </w:t>
      </w:r>
      <w:r>
        <w:rPr>
          <w:sz w:val="28"/>
          <w:szCs w:val="28"/>
          <w:lang w:val="uk-UA"/>
        </w:rPr>
        <w:lastRenderedPageBreak/>
        <w:t xml:space="preserve">правило, однозначна, і це полегшує її переклад. </w:t>
      </w:r>
      <w:r w:rsidRPr="00C03F41">
        <w:rPr>
          <w:sz w:val="28"/>
          <w:szCs w:val="28"/>
          <w:lang w:val="uk-UA"/>
        </w:rPr>
        <w:t xml:space="preserve">Курсанти можуть самостійно працювати над </w:t>
      </w:r>
      <w:r>
        <w:rPr>
          <w:sz w:val="28"/>
          <w:szCs w:val="28"/>
          <w:lang w:val="uk-UA"/>
        </w:rPr>
        <w:t>скороченнями</w:t>
      </w:r>
      <w:r w:rsidRPr="00C03F41">
        <w:rPr>
          <w:sz w:val="28"/>
          <w:szCs w:val="28"/>
          <w:lang w:val="uk-UA"/>
        </w:rPr>
        <w:t xml:space="preserve">, уточнювати їхнє значення в словнику або ж виписувати окремо та формувати свій словник: </w:t>
      </w:r>
      <w:r w:rsidRPr="00FF4951">
        <w:rPr>
          <w:sz w:val="28"/>
          <w:szCs w:val="28"/>
          <w:lang w:val="de-DE"/>
        </w:rPr>
        <w:t>die Kripo – die Kriminalpolizei, das BKA – das Bundeskriminalamt, die Schupo – die Schutzpolizei, die BPOL – die Bundespolizei, das GG – das Grundgesetz, der Art – der Artikel, die EU – die Europäische Union, die WEU – die Westeuropäische Union, die VN – die Vereinten Nationen, der SPz – der Schützenpanzer, der MTW – der Mannschaftstransportwagen.</w:t>
      </w:r>
    </w:p>
    <w:p w:rsidR="00BF4A0C" w:rsidRDefault="00BF4A0C" w:rsidP="001B081A">
      <w:pPr>
        <w:pStyle w:val="37"/>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Під час занять </w:t>
      </w:r>
      <w:r w:rsidRPr="00A67F28">
        <w:rPr>
          <w:rFonts w:ascii="Times New Roman" w:hAnsi="Times New Roman"/>
          <w:sz w:val="28"/>
          <w:szCs w:val="28"/>
          <w:lang w:val="uk-UA"/>
        </w:rPr>
        <w:t>слід привчити курсантів максимально використовувати можливий контекст для розкриття значення слова.</w:t>
      </w:r>
      <w:r>
        <w:rPr>
          <w:rFonts w:ascii="Times New Roman" w:hAnsi="Times New Roman"/>
          <w:sz w:val="28"/>
          <w:szCs w:val="28"/>
          <w:lang w:val="uk-UA"/>
        </w:rPr>
        <w:t xml:space="preserve"> Запам’ятовувати значення слів не ізольовано, а через використання їх у реченні є цікавішим і доцільнішим. Для цього пропонуються вправи на формування власних речень з опрацьованою лексикою або ж такі:</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uk-UA"/>
        </w:rPr>
        <w:t>1) підберіть для кожного речення дієслово, що йому підходить, з поданих нижче:</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Das Parlament … Gesetze und … die Regierung.</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An der Spitze der Regierung … der Regierungschef.</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Zu den Organen der Rechtsprechung … Gerichte.</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Die Politik wird von den dafür zuständigen Staatsorganen …</w:t>
      </w:r>
    </w:p>
    <w:p w:rsidR="00BF4A0C" w:rsidRPr="003D0A0B" w:rsidRDefault="00BF4A0C" w:rsidP="001B081A">
      <w:pPr>
        <w:pStyle w:val="37"/>
        <w:spacing w:after="0" w:line="240" w:lineRule="auto"/>
        <w:ind w:left="0" w:firstLine="720"/>
        <w:jc w:val="both"/>
        <w:rPr>
          <w:rFonts w:ascii="Times New Roman" w:hAnsi="Times New Roman"/>
          <w:sz w:val="28"/>
          <w:szCs w:val="28"/>
          <w:lang w:val="uk-UA"/>
        </w:rPr>
      </w:pPr>
      <w:r w:rsidRPr="003D0A0B">
        <w:rPr>
          <w:rFonts w:ascii="Times New Roman" w:hAnsi="Times New Roman"/>
          <w:b/>
          <w:sz w:val="28"/>
          <w:szCs w:val="28"/>
          <w:lang w:val="de-DE"/>
        </w:rPr>
        <w:t>Verben:</w:t>
      </w:r>
      <w:r>
        <w:rPr>
          <w:rFonts w:ascii="Times New Roman" w:hAnsi="Times New Roman"/>
          <w:sz w:val="28"/>
          <w:szCs w:val="28"/>
          <w:lang w:val="de-DE"/>
        </w:rPr>
        <w:t xml:space="preserve"> betreiben, gehören, erlassen, stehen, kontrollieren</w:t>
      </w:r>
      <w:r>
        <w:rPr>
          <w:rFonts w:ascii="Times New Roman" w:hAnsi="Times New Roman"/>
          <w:sz w:val="28"/>
          <w:szCs w:val="28"/>
          <w:lang w:val="uk-UA"/>
        </w:rPr>
        <w:t>;</w:t>
      </w:r>
    </w:p>
    <w:p w:rsidR="00BF4A0C" w:rsidRDefault="00BF4A0C" w:rsidP="001B081A">
      <w:pPr>
        <w:pStyle w:val="37"/>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2) утворіть речення з поданого матеріалу:</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Aufgegriffen, Schlepper, an, den, Grenzen, deutschen, wurden, 1788.</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War, Asylbewerbern, die, von, Rückführung, unberechtigt.</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Die Bekämpfung, führt, die Bundespolizei, von, Urkundendelikten, auch.</w:t>
      </w:r>
    </w:p>
    <w:p w:rsidR="00BF4A0C" w:rsidRDefault="00BF4A0C" w:rsidP="001B081A">
      <w:pPr>
        <w:pStyle w:val="37"/>
        <w:spacing w:after="0" w:line="240" w:lineRule="auto"/>
        <w:ind w:left="0" w:firstLine="720"/>
        <w:jc w:val="both"/>
        <w:rPr>
          <w:rFonts w:ascii="Times New Roman" w:hAnsi="Times New Roman"/>
          <w:sz w:val="28"/>
          <w:szCs w:val="28"/>
          <w:lang w:val="de-DE"/>
        </w:rPr>
      </w:pPr>
      <w:r>
        <w:rPr>
          <w:rFonts w:ascii="Times New Roman" w:hAnsi="Times New Roman"/>
          <w:sz w:val="28"/>
          <w:szCs w:val="28"/>
          <w:lang w:val="de-DE"/>
        </w:rPr>
        <w:t>Leitet, zuständigen, sie, erstellten, Behörden, die, an, Ermittlungsvorgänge.</w:t>
      </w:r>
    </w:p>
    <w:p w:rsidR="00BF4A0C" w:rsidRDefault="00BF4A0C" w:rsidP="001B081A">
      <w:pPr>
        <w:pStyle w:val="37"/>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de-DE"/>
        </w:rPr>
        <w:t>Erlaubt, durchzuführen</w:t>
      </w:r>
      <w:r>
        <w:rPr>
          <w:rFonts w:ascii="Times New Roman" w:hAnsi="Times New Roman"/>
          <w:sz w:val="28"/>
          <w:szCs w:val="28"/>
          <w:lang w:val="uk-UA"/>
        </w:rPr>
        <w:t xml:space="preserve">, </w:t>
      </w:r>
      <w:r>
        <w:rPr>
          <w:rFonts w:ascii="Times New Roman" w:hAnsi="Times New Roman"/>
          <w:sz w:val="28"/>
          <w:szCs w:val="28"/>
          <w:lang w:val="de-DE"/>
        </w:rPr>
        <w:t>diese Ausstattung, die, Fahndungsabfragen, polizeilichen</w:t>
      </w:r>
      <w:r>
        <w:rPr>
          <w:rFonts w:ascii="Times New Roman" w:hAnsi="Times New Roman"/>
          <w:sz w:val="28"/>
          <w:szCs w:val="28"/>
          <w:lang w:val="uk-UA"/>
        </w:rPr>
        <w:t>.</w:t>
      </w:r>
      <w:r>
        <w:rPr>
          <w:rFonts w:ascii="Times New Roman" w:hAnsi="Times New Roman"/>
          <w:sz w:val="28"/>
          <w:szCs w:val="28"/>
          <w:lang w:val="de-DE"/>
        </w:rPr>
        <w:t xml:space="preserve"> </w:t>
      </w:r>
    </w:p>
    <w:p w:rsidR="00BF4A0C" w:rsidRPr="00A67F28" w:rsidRDefault="00BF4A0C" w:rsidP="001B081A">
      <w:pPr>
        <w:ind w:firstLine="720"/>
        <w:jc w:val="both"/>
        <w:rPr>
          <w:sz w:val="28"/>
          <w:szCs w:val="28"/>
          <w:lang w:val="uk-UA"/>
        </w:rPr>
      </w:pPr>
      <w:r w:rsidRPr="00A67F28">
        <w:rPr>
          <w:sz w:val="28"/>
          <w:szCs w:val="28"/>
          <w:lang w:val="uk-UA"/>
        </w:rPr>
        <w:t xml:space="preserve">Наведені вправи не вичерпують переліку </w:t>
      </w:r>
      <w:r>
        <w:rPr>
          <w:sz w:val="28"/>
          <w:szCs w:val="28"/>
          <w:lang w:val="uk-UA"/>
        </w:rPr>
        <w:t xml:space="preserve">всіх </w:t>
      </w:r>
      <w:r w:rsidRPr="00A67F28">
        <w:rPr>
          <w:sz w:val="28"/>
          <w:szCs w:val="28"/>
          <w:lang w:val="uk-UA"/>
        </w:rPr>
        <w:t>можливих вправ</w:t>
      </w:r>
      <w:r>
        <w:rPr>
          <w:sz w:val="28"/>
          <w:szCs w:val="28"/>
          <w:lang w:val="uk-UA"/>
        </w:rPr>
        <w:t xml:space="preserve"> і завдань</w:t>
      </w:r>
      <w:r w:rsidRPr="00A67F28">
        <w:rPr>
          <w:sz w:val="28"/>
          <w:szCs w:val="28"/>
          <w:lang w:val="uk-UA"/>
        </w:rPr>
        <w:t xml:space="preserve"> на активізацію термінологічної лексики.</w:t>
      </w:r>
      <w:r>
        <w:rPr>
          <w:sz w:val="28"/>
          <w:szCs w:val="28"/>
          <w:lang w:val="uk-UA"/>
        </w:rPr>
        <w:t xml:space="preserve"> Велику роль для навчання спеціальної термінології мають ситуативні вправи. Ситуація як фрагмент дійсності дозволяє курсантам поєднати свої знання іноземної мови з типовими службовими обставинами. При необхідності висловлюватися з поставленої проблеми курсант використовує всю активну лексику, що опрацював раніше, і пасивний запас, що отримав у результаті роботи зі спеціальними текстами. Важливою особливістю цього підходу є створення глибокої мотивації вивчення іноземної мови, яка зумовлена безпосереднім поєднанням курсу навчання німецької мови з майбутньою професійною діяльністю курсантів. </w:t>
      </w:r>
      <w:r w:rsidRPr="00A67F28">
        <w:rPr>
          <w:sz w:val="28"/>
          <w:szCs w:val="28"/>
          <w:lang w:val="uk-UA"/>
        </w:rPr>
        <w:t xml:space="preserve"> </w:t>
      </w:r>
    </w:p>
    <w:p w:rsidR="00BF4A0C" w:rsidRPr="00A67F28" w:rsidRDefault="00BF4A0C" w:rsidP="001B081A">
      <w:pPr>
        <w:ind w:firstLine="720"/>
        <w:jc w:val="both"/>
        <w:rPr>
          <w:b/>
          <w:sz w:val="28"/>
          <w:szCs w:val="28"/>
          <w:lang w:val="uk-UA"/>
        </w:rPr>
      </w:pPr>
      <w:r w:rsidRPr="00A67F28">
        <w:rPr>
          <w:b/>
          <w:sz w:val="28"/>
          <w:szCs w:val="28"/>
          <w:lang w:val="uk-UA"/>
        </w:rPr>
        <w:t>Висновки:</w:t>
      </w:r>
    </w:p>
    <w:p w:rsidR="00BF4A0C" w:rsidRDefault="00BF4A0C" w:rsidP="001B081A">
      <w:pPr>
        <w:ind w:firstLine="720"/>
        <w:jc w:val="both"/>
        <w:rPr>
          <w:sz w:val="28"/>
          <w:szCs w:val="28"/>
          <w:lang w:val="uk-UA"/>
        </w:rPr>
      </w:pPr>
      <w:r w:rsidRPr="00A67F28">
        <w:rPr>
          <w:sz w:val="28"/>
          <w:szCs w:val="28"/>
          <w:lang w:val="uk-UA"/>
        </w:rPr>
        <w:t xml:space="preserve">1) </w:t>
      </w:r>
      <w:r>
        <w:rPr>
          <w:sz w:val="28"/>
          <w:szCs w:val="28"/>
          <w:lang w:val="uk-UA"/>
        </w:rPr>
        <w:t>письмовий переклад є важливою і необхідною стратегією для формування перекладацьких умінь і навичок курсантів немовних факультетів;</w:t>
      </w:r>
    </w:p>
    <w:p w:rsidR="00BF4A0C" w:rsidRDefault="00BF4A0C" w:rsidP="001B081A">
      <w:pPr>
        <w:ind w:firstLine="720"/>
        <w:jc w:val="both"/>
        <w:rPr>
          <w:sz w:val="28"/>
          <w:szCs w:val="28"/>
          <w:lang w:val="uk-UA"/>
        </w:rPr>
      </w:pPr>
      <w:r>
        <w:rPr>
          <w:sz w:val="28"/>
          <w:szCs w:val="28"/>
          <w:lang w:val="uk-UA"/>
        </w:rPr>
        <w:t xml:space="preserve">2) перешкодою на шляху до адекватного перекладу часто стає недостатнє володіння термінологією спеціальності, вивченню якої слід приділяти особливу увагу як на заняттях, так і в позааудиторний час; </w:t>
      </w:r>
    </w:p>
    <w:p w:rsidR="00BF4A0C" w:rsidRPr="00A67F28" w:rsidRDefault="00BF4A0C" w:rsidP="001B081A">
      <w:pPr>
        <w:ind w:firstLine="720"/>
        <w:jc w:val="both"/>
        <w:rPr>
          <w:sz w:val="28"/>
          <w:szCs w:val="28"/>
          <w:lang w:val="uk-UA"/>
        </w:rPr>
      </w:pPr>
      <w:r>
        <w:rPr>
          <w:sz w:val="28"/>
          <w:szCs w:val="28"/>
          <w:lang w:val="uk-UA"/>
        </w:rPr>
        <w:lastRenderedPageBreak/>
        <w:t xml:space="preserve">3) </w:t>
      </w:r>
      <w:r w:rsidRPr="00A67F28">
        <w:rPr>
          <w:sz w:val="28"/>
          <w:szCs w:val="28"/>
          <w:lang w:val="uk-UA"/>
        </w:rPr>
        <w:t>специфіка навчання термінологічної лексики курсантів немовних факультетів зумовлена сучасними вимогами до рівня володіння іноземною мовою високо кваліфікованого фахівця;</w:t>
      </w:r>
    </w:p>
    <w:p w:rsidR="00BF4A0C" w:rsidRDefault="00BF4A0C" w:rsidP="001B081A">
      <w:pPr>
        <w:ind w:firstLine="720"/>
        <w:jc w:val="both"/>
        <w:rPr>
          <w:sz w:val="28"/>
          <w:szCs w:val="28"/>
          <w:lang w:val="uk-UA"/>
        </w:rPr>
      </w:pPr>
      <w:r>
        <w:rPr>
          <w:sz w:val="28"/>
          <w:szCs w:val="28"/>
          <w:lang w:val="uk-UA"/>
        </w:rPr>
        <w:t>4</w:t>
      </w:r>
      <w:r w:rsidRPr="00A67F28">
        <w:rPr>
          <w:sz w:val="28"/>
          <w:szCs w:val="28"/>
          <w:lang w:val="uk-UA"/>
        </w:rPr>
        <w:t>)</w:t>
      </w:r>
      <w:r>
        <w:rPr>
          <w:sz w:val="28"/>
          <w:szCs w:val="28"/>
          <w:lang w:val="uk-UA"/>
        </w:rPr>
        <w:t xml:space="preserve"> перед викладачем постає завдання розробки ефективних методичних прийомів, які дозволять майбутнім охоронцям кордону в стислі терміни засвоїти термінологію, що відображає основні поняття цієї спеціальності;</w:t>
      </w:r>
    </w:p>
    <w:p w:rsidR="00BF4A0C" w:rsidRDefault="00BF4A0C" w:rsidP="001B081A">
      <w:pPr>
        <w:ind w:firstLine="720"/>
        <w:jc w:val="both"/>
        <w:rPr>
          <w:sz w:val="28"/>
          <w:szCs w:val="28"/>
          <w:lang w:val="uk-UA"/>
        </w:rPr>
      </w:pPr>
      <w:r>
        <w:rPr>
          <w:sz w:val="28"/>
          <w:szCs w:val="28"/>
          <w:lang w:val="uk-UA"/>
        </w:rPr>
        <w:t>5) задля засвоєння курсантами термінологічної лексики викладач використовує комплекс лексичних та перекладацьких вправ, націлених на формування у них мовних термінологічних навичок, що допоможе відпрацювати технічні прийоми перекладу та розвиватиме перекладацькі навички та уміння.</w:t>
      </w:r>
    </w:p>
    <w:p w:rsidR="00BF4A0C" w:rsidRDefault="00BF4A0C" w:rsidP="001B081A">
      <w:pPr>
        <w:ind w:firstLine="720"/>
        <w:jc w:val="both"/>
        <w:rPr>
          <w:sz w:val="28"/>
          <w:szCs w:val="28"/>
          <w:lang w:val="uk-UA"/>
        </w:rPr>
      </w:pPr>
      <w:r>
        <w:rPr>
          <w:sz w:val="28"/>
          <w:szCs w:val="28"/>
          <w:lang w:val="uk-UA"/>
        </w:rPr>
        <w:t>У подальших розвідках варто детальніше зупинитися на системі</w:t>
      </w:r>
      <w:r w:rsidRPr="00570C24">
        <w:rPr>
          <w:sz w:val="28"/>
          <w:szCs w:val="28"/>
          <w:lang w:val="uk-UA"/>
        </w:rPr>
        <w:t xml:space="preserve"> проблемних ситуацій</w:t>
      </w:r>
      <w:r>
        <w:rPr>
          <w:sz w:val="28"/>
          <w:szCs w:val="28"/>
          <w:lang w:val="uk-UA"/>
        </w:rPr>
        <w:t xml:space="preserve"> в ході вивчення іноземної мови за професійним спрямуванням, адже доведено, що особливо повно і наочно творчі здібності особистості проявляються в неочікуваних і нетипових ситуаціях, що є дидактичною умовою розвитку її пізнавальної активності. </w:t>
      </w:r>
    </w:p>
    <w:p w:rsidR="00BF4A0C" w:rsidRDefault="00BF4A0C" w:rsidP="001B081A">
      <w:pPr>
        <w:ind w:firstLine="720"/>
        <w:jc w:val="both"/>
        <w:rPr>
          <w:sz w:val="28"/>
          <w:szCs w:val="28"/>
          <w:lang w:val="uk-UA"/>
        </w:rPr>
      </w:pPr>
    </w:p>
    <w:p w:rsidR="00BF4A0C" w:rsidRDefault="00BF4A0C" w:rsidP="001B081A">
      <w:pPr>
        <w:jc w:val="center"/>
        <w:rPr>
          <w:b/>
          <w:sz w:val="28"/>
          <w:szCs w:val="28"/>
          <w:lang w:val="uk-UA"/>
        </w:rPr>
      </w:pPr>
      <w:r>
        <w:rPr>
          <w:b/>
          <w:sz w:val="28"/>
          <w:szCs w:val="28"/>
          <w:lang w:val="uk-UA"/>
        </w:rPr>
        <w:t>Література</w:t>
      </w:r>
    </w:p>
    <w:p w:rsidR="00BF4A0C" w:rsidRDefault="00BF4A0C" w:rsidP="001B081A">
      <w:pPr>
        <w:jc w:val="center"/>
        <w:rPr>
          <w:b/>
          <w:sz w:val="28"/>
          <w:szCs w:val="28"/>
          <w:lang w:val="uk-UA"/>
        </w:rPr>
      </w:pPr>
    </w:p>
    <w:p w:rsidR="00BF4A0C" w:rsidRPr="001B081A" w:rsidRDefault="00BF4A0C" w:rsidP="00CC6993">
      <w:pPr>
        <w:pStyle w:val="11"/>
        <w:numPr>
          <w:ilvl w:val="1"/>
          <w:numId w:val="50"/>
        </w:numPr>
        <w:tabs>
          <w:tab w:val="clear" w:pos="1440"/>
          <w:tab w:val="num" w:pos="-142"/>
        </w:tabs>
        <w:autoSpaceDE w:val="0"/>
        <w:autoSpaceDN w:val="0"/>
        <w:adjustRightInd w:val="0"/>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lang w:val="uk-UA"/>
        </w:rPr>
        <w:t>Барабанова Г. В. Методика навчання професійно-орієнтованого читання у немовному ВНЗ / Г. В. Барабанова. – К.: Фірма «ІНКОС», 2005. – 315 с.</w:t>
      </w:r>
    </w:p>
    <w:p w:rsidR="00BF4A0C" w:rsidRPr="001B081A" w:rsidRDefault="00BF4A0C" w:rsidP="00CC6993">
      <w:pPr>
        <w:pStyle w:val="11"/>
        <w:numPr>
          <w:ilvl w:val="1"/>
          <w:numId w:val="50"/>
        </w:numPr>
        <w:tabs>
          <w:tab w:val="clear" w:pos="1440"/>
          <w:tab w:val="num" w:pos="-142"/>
        </w:tabs>
        <w:autoSpaceDE w:val="0"/>
        <w:autoSpaceDN w:val="0"/>
        <w:adjustRightInd w:val="0"/>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lang w:val="uk-UA"/>
        </w:rPr>
        <w:t>Вакуленко М. О. Сучасні проблеми термінології та української наукової термінографії / М.О.Вакуленко. – К.: ВПЦ Київський університет, 2009. – 64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rPr>
        <w:t>Володина М. Н</w:t>
      </w:r>
      <w:r w:rsidRPr="001B081A">
        <w:rPr>
          <w:rFonts w:ascii="Times New Roman" w:hAnsi="Times New Roman"/>
          <w:sz w:val="28"/>
          <w:szCs w:val="28"/>
          <w:lang w:val="uk-UA"/>
        </w:rPr>
        <w:t>.</w:t>
      </w:r>
      <w:r w:rsidRPr="001B081A">
        <w:rPr>
          <w:rFonts w:ascii="Times New Roman" w:hAnsi="Times New Roman"/>
          <w:sz w:val="28"/>
          <w:szCs w:val="28"/>
        </w:rPr>
        <w:t xml:space="preserve"> Термин как средство специальной информации. – М.: Изд-во МГУ, 1996. – 80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rPr>
        <w:t>Галанза Л. П. Немецкая юридическая терминология и особенности ее перевода (на материале терминологии уголовного права) // Правоведение</w:t>
      </w:r>
      <w:r w:rsidRPr="001B081A">
        <w:rPr>
          <w:rFonts w:ascii="Times New Roman" w:hAnsi="Times New Roman"/>
          <w:sz w:val="28"/>
          <w:szCs w:val="28"/>
          <w:lang w:val="uk-UA"/>
        </w:rPr>
        <w:t xml:space="preserve">, </w:t>
      </w:r>
      <w:r w:rsidRPr="001B081A">
        <w:rPr>
          <w:rFonts w:ascii="Times New Roman" w:hAnsi="Times New Roman"/>
          <w:sz w:val="28"/>
          <w:szCs w:val="28"/>
        </w:rPr>
        <w:t>1996.</w:t>
      </w:r>
      <w:r w:rsidRPr="001B081A">
        <w:rPr>
          <w:rFonts w:ascii="Times New Roman" w:hAnsi="Times New Roman"/>
          <w:sz w:val="28"/>
          <w:szCs w:val="28"/>
          <w:lang w:val="uk-UA"/>
        </w:rPr>
        <w:t xml:space="preserve"> – С. 23-25.</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rPr>
        <w:t xml:space="preserve">Комиссаров В. Н. Теоретические основы методики обучения переводу. – М.: «РЕМА», 1997. </w:t>
      </w:r>
      <w:r w:rsidRPr="001B081A">
        <w:rPr>
          <w:rFonts w:ascii="Times New Roman" w:hAnsi="Times New Roman"/>
          <w:sz w:val="28"/>
          <w:szCs w:val="28"/>
          <w:lang w:val="uk-UA"/>
        </w:rPr>
        <w:t>–</w:t>
      </w:r>
      <w:r w:rsidRPr="001B081A">
        <w:rPr>
          <w:rFonts w:ascii="Times New Roman" w:hAnsi="Times New Roman"/>
          <w:sz w:val="28"/>
          <w:szCs w:val="28"/>
        </w:rPr>
        <w:t xml:space="preserve"> 110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rPr>
        <w:t>Латышев Л. К. Перевод: теория, практика и методика преподавания /     Л.К. Латышев, А.Л. Семенов. – М.: «Академия», 2003.</w:t>
      </w:r>
      <w:r w:rsidRPr="001B081A">
        <w:rPr>
          <w:rFonts w:ascii="Times New Roman" w:hAnsi="Times New Roman"/>
          <w:sz w:val="28"/>
          <w:szCs w:val="28"/>
          <w:lang w:val="uk-UA"/>
        </w:rPr>
        <w:t xml:space="preserve"> –</w:t>
      </w:r>
      <w:r w:rsidRPr="001B081A">
        <w:rPr>
          <w:rFonts w:ascii="Times New Roman" w:hAnsi="Times New Roman"/>
          <w:sz w:val="28"/>
          <w:szCs w:val="28"/>
        </w:rPr>
        <w:t xml:space="preserve"> 192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rPr>
      </w:pPr>
      <w:r w:rsidRPr="001B081A">
        <w:rPr>
          <w:rFonts w:ascii="Times New Roman" w:hAnsi="Times New Roman"/>
          <w:sz w:val="28"/>
          <w:szCs w:val="28"/>
        </w:rPr>
        <w:t>Образцов П. И. Профессионально-ориентированное обучение иностранному языку на неязыковых факультетах вузов: учеб. пособие /    П. И. Образцов, О. Ю. Иванова. – Орел: ОГУ, 2005. – 114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rPr>
      </w:pPr>
      <w:r w:rsidRPr="001B081A">
        <w:rPr>
          <w:rFonts w:ascii="Times New Roman" w:hAnsi="Times New Roman"/>
          <w:sz w:val="28"/>
          <w:szCs w:val="28"/>
        </w:rPr>
        <w:t xml:space="preserve">Парпаров Л. Ф., Артемов А. П., Азарх Л. С. Немецко-русский военный словарь. – М.: Воениздат, 1978. – 1192 с. </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lang w:val="uk-UA"/>
        </w:rPr>
        <w:t>Райко В. В., Цвяк Л. В., Палагнюк М. Г. Державно-правова система і Федеральна поліція Німеччини: Навчальний посібник (МОН). – Хмельницький: Вид-во Національної академії Державної прикордонної служби України імені Б. Хмельницького, 2008. – 159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rPr>
        <w:lastRenderedPageBreak/>
        <w:t>Столярская Е.</w:t>
      </w:r>
      <w:r w:rsidRPr="001B081A">
        <w:rPr>
          <w:rFonts w:ascii="Times New Roman" w:hAnsi="Times New Roman"/>
          <w:sz w:val="28"/>
          <w:szCs w:val="28"/>
          <w:lang w:val="uk-UA"/>
        </w:rPr>
        <w:t xml:space="preserve"> </w:t>
      </w:r>
      <w:r w:rsidRPr="001B081A">
        <w:rPr>
          <w:rFonts w:ascii="Times New Roman" w:hAnsi="Times New Roman"/>
          <w:sz w:val="28"/>
          <w:szCs w:val="28"/>
        </w:rPr>
        <w:t>В. Особенности перевода терминов в научно-технической литературе / Е.</w:t>
      </w:r>
      <w:r w:rsidRPr="001B081A">
        <w:rPr>
          <w:rFonts w:ascii="Times New Roman" w:hAnsi="Times New Roman"/>
          <w:sz w:val="28"/>
          <w:szCs w:val="28"/>
          <w:lang w:val="uk-UA"/>
        </w:rPr>
        <w:t xml:space="preserve"> </w:t>
      </w:r>
      <w:r w:rsidRPr="001B081A">
        <w:rPr>
          <w:rFonts w:ascii="Times New Roman" w:hAnsi="Times New Roman"/>
          <w:sz w:val="28"/>
          <w:szCs w:val="28"/>
        </w:rPr>
        <w:t>В.</w:t>
      </w:r>
      <w:r w:rsidRPr="001B081A">
        <w:rPr>
          <w:rFonts w:ascii="Times New Roman" w:hAnsi="Times New Roman"/>
          <w:sz w:val="28"/>
          <w:szCs w:val="28"/>
          <w:lang w:val="uk-UA"/>
        </w:rPr>
        <w:t xml:space="preserve"> </w:t>
      </w:r>
      <w:r w:rsidRPr="001B081A">
        <w:rPr>
          <w:rFonts w:ascii="Times New Roman" w:hAnsi="Times New Roman"/>
          <w:sz w:val="28"/>
          <w:szCs w:val="28"/>
        </w:rPr>
        <w:t xml:space="preserve">Столярская. – К.: </w:t>
      </w:r>
      <w:r w:rsidRPr="001B081A">
        <w:rPr>
          <w:rFonts w:ascii="Times New Roman" w:hAnsi="Times New Roman"/>
          <w:sz w:val="28"/>
          <w:szCs w:val="28"/>
          <w:lang w:val="uk-UA"/>
        </w:rPr>
        <w:t>Національний Гірничий Університет, 2007. – 256 с.</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lang w:val="uk-UA"/>
        </w:rPr>
        <w:t xml:space="preserve">Цвяк Л. В. Навчання курсантів інтерпретації професійно орієнтованих текстів на заняттях з іноземної мови // </w:t>
      </w:r>
      <w:r w:rsidRPr="001B081A">
        <w:rPr>
          <w:rFonts w:ascii="Times New Roman" w:hAnsi="Times New Roman"/>
          <w:sz w:val="28"/>
          <w:lang w:val="uk-UA"/>
        </w:rPr>
        <w:t>Науковий вісник Ужгородського національного університету: Серія «Педагогіка. Соціальна робота». – Вип. 27 − Ужгород: Вид-во УжНУ «Говерла», 2013. –  С. 222-225.</w:t>
      </w:r>
      <w:r w:rsidRPr="001B081A">
        <w:rPr>
          <w:rFonts w:ascii="Times New Roman" w:hAnsi="Times New Roman"/>
          <w:sz w:val="28"/>
          <w:szCs w:val="28"/>
          <w:lang w:val="uk-UA"/>
        </w:rPr>
        <w:t xml:space="preserve"> </w:t>
      </w:r>
    </w:p>
    <w:p w:rsidR="00BF4A0C" w:rsidRPr="001B081A" w:rsidRDefault="00BF4A0C" w:rsidP="00CC6993">
      <w:pPr>
        <w:pStyle w:val="11"/>
        <w:numPr>
          <w:ilvl w:val="1"/>
          <w:numId w:val="50"/>
        </w:numPr>
        <w:tabs>
          <w:tab w:val="clear" w:pos="1440"/>
          <w:tab w:val="num" w:pos="-142"/>
        </w:tabs>
        <w:autoSpaceDE w:val="0"/>
        <w:autoSpaceDN w:val="0"/>
        <w:adjustRightInd w:val="0"/>
        <w:spacing w:line="240" w:lineRule="auto"/>
        <w:ind w:left="900" w:hanging="357"/>
        <w:jc w:val="both"/>
        <w:rPr>
          <w:rFonts w:ascii="Times New Roman" w:hAnsi="Times New Roman"/>
          <w:sz w:val="28"/>
          <w:szCs w:val="28"/>
          <w:lang w:val="en-GB"/>
        </w:rPr>
      </w:pPr>
      <w:r w:rsidRPr="001B081A">
        <w:rPr>
          <w:rFonts w:ascii="Times New Roman" w:hAnsi="Times New Roman"/>
          <w:sz w:val="28"/>
          <w:szCs w:val="28"/>
          <w:lang w:val="en-GB"/>
        </w:rPr>
        <w:t>Grabe W. Teaching and Researching Reading / W. Grabe, F. Stoller. – London: Pearson Education Longman, 2011. – 291 p.</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de-DE"/>
        </w:rPr>
      </w:pPr>
      <w:r w:rsidRPr="001B081A">
        <w:rPr>
          <w:rFonts w:ascii="Times New Roman" w:hAnsi="Times New Roman"/>
          <w:sz w:val="28"/>
          <w:szCs w:val="28"/>
          <w:lang w:val="en-US"/>
        </w:rPr>
        <w:t>S</w:t>
      </w:r>
      <w:r w:rsidRPr="001B081A">
        <w:rPr>
          <w:rFonts w:ascii="Times New Roman" w:hAnsi="Times New Roman"/>
          <w:sz w:val="28"/>
          <w:szCs w:val="28"/>
          <w:lang w:val="de-DE"/>
        </w:rPr>
        <w:t xml:space="preserve">chott Tilmann. Grenzpolizeiliches Wörterbuch (Aufenthaltsrecht und Ausweisrecht) für den grenzpolizeilichen Vollzugsdienst der Polizeien des Bundes und der Länder. – Lübecker Medien Verlag. – Lübeck 2007. – 205 S. </w:t>
      </w:r>
    </w:p>
    <w:p w:rsidR="00BF4A0C" w:rsidRPr="001B081A" w:rsidRDefault="00BF4A0C" w:rsidP="00CC6993">
      <w:pPr>
        <w:pStyle w:val="11"/>
        <w:numPr>
          <w:ilvl w:val="1"/>
          <w:numId w:val="50"/>
        </w:numPr>
        <w:tabs>
          <w:tab w:val="clear" w:pos="1440"/>
          <w:tab w:val="num" w:pos="-142"/>
        </w:tabs>
        <w:spacing w:line="240" w:lineRule="auto"/>
        <w:ind w:left="900" w:hanging="357"/>
        <w:jc w:val="both"/>
        <w:rPr>
          <w:rFonts w:ascii="Times New Roman" w:hAnsi="Times New Roman"/>
          <w:sz w:val="28"/>
          <w:szCs w:val="28"/>
          <w:lang w:val="uk-UA"/>
        </w:rPr>
      </w:pPr>
      <w:r w:rsidRPr="001B081A">
        <w:rPr>
          <w:rFonts w:ascii="Times New Roman" w:hAnsi="Times New Roman"/>
          <w:sz w:val="28"/>
          <w:szCs w:val="28"/>
          <w:lang w:val="de-DE"/>
        </w:rPr>
        <w:t xml:space="preserve">Zwjak L. Wortbildung der grenzpolizeilichen Termini in der deutschen Sprache // </w:t>
      </w:r>
      <w:r w:rsidRPr="001B081A">
        <w:rPr>
          <w:rFonts w:ascii="Times New Roman" w:hAnsi="Times New Roman"/>
          <w:sz w:val="28"/>
          <w:szCs w:val="28"/>
          <w:lang w:val="uk-UA"/>
        </w:rPr>
        <w:t xml:space="preserve">Науковий вісник Чернівецького університету: зб. наук. праць / наук. ред. Левицький В.В. – Чернівці: Чернівецький нац. ун-т, 2010. – Вип. 531: Германська філологія. – С. 81-94. </w:t>
      </w:r>
    </w:p>
    <w:p w:rsidR="00BF4A0C" w:rsidRPr="001B081A" w:rsidRDefault="00BF4A0C" w:rsidP="001B081A">
      <w:pPr>
        <w:rPr>
          <w:b/>
          <w:lang w:val="uk-UA"/>
        </w:rPr>
      </w:pPr>
    </w:p>
    <w:p w:rsidR="00BF4A0C" w:rsidRPr="001B081A" w:rsidRDefault="00BF4A0C" w:rsidP="001B081A">
      <w:pPr>
        <w:jc w:val="center"/>
        <w:rPr>
          <w:b/>
          <w:sz w:val="28"/>
          <w:szCs w:val="28"/>
          <w:lang w:val="en-US"/>
        </w:rPr>
      </w:pPr>
      <w:r>
        <w:rPr>
          <w:b/>
          <w:sz w:val="28"/>
          <w:szCs w:val="28"/>
          <w:lang w:val="en-US"/>
        </w:rPr>
        <w:t>Summary</w:t>
      </w:r>
    </w:p>
    <w:p w:rsidR="00BF4A0C" w:rsidRPr="001B081A" w:rsidRDefault="00BF4A0C" w:rsidP="001B081A">
      <w:pPr>
        <w:jc w:val="center"/>
        <w:rPr>
          <w:b/>
          <w:sz w:val="28"/>
          <w:szCs w:val="28"/>
          <w:lang w:val="en-US"/>
        </w:rPr>
      </w:pPr>
    </w:p>
    <w:p w:rsidR="00BF4A0C" w:rsidRPr="00B80CB3" w:rsidRDefault="00BF4A0C" w:rsidP="001B081A">
      <w:pPr>
        <w:ind w:firstLine="720"/>
        <w:jc w:val="both"/>
        <w:rPr>
          <w:sz w:val="28"/>
          <w:szCs w:val="28"/>
          <w:lang w:val="en-US"/>
        </w:rPr>
      </w:pPr>
      <w:r w:rsidRPr="00B80CB3">
        <w:rPr>
          <w:sz w:val="28"/>
          <w:szCs w:val="28"/>
          <w:lang w:val="en-US"/>
        </w:rPr>
        <w:t>The importance of teaching the future border guards the professionally oriented translation of texts as an important means of information obtaining has been emphasized in the article. The necessity for the non-linguistic faculty cadets to master the professional terminology, the ignorance of which often acts as an obstacle in the translation process, has been substantiated theoretically and the set of lexical and translation exercises, which are aimed at their translation skills and abilities forming as well as the translation techniques practicing, has been propounded.</w:t>
      </w:r>
    </w:p>
    <w:p w:rsidR="00BF4A0C" w:rsidRPr="005C5913" w:rsidRDefault="00BF4A0C" w:rsidP="001B081A">
      <w:pPr>
        <w:jc w:val="center"/>
        <w:rPr>
          <w:b/>
          <w:sz w:val="28"/>
          <w:szCs w:val="28"/>
          <w:lang w:val="uk-UA"/>
        </w:rPr>
      </w:pPr>
    </w:p>
    <w:p w:rsidR="00BF4A0C" w:rsidRDefault="00BF4A0C" w:rsidP="001B081A">
      <w:pPr>
        <w:ind w:firstLine="720"/>
        <w:jc w:val="both"/>
        <w:rPr>
          <w:sz w:val="28"/>
          <w:szCs w:val="28"/>
          <w:lang w:val="uk-UA"/>
        </w:rPr>
      </w:pPr>
    </w:p>
    <w:p w:rsidR="00BF4A0C" w:rsidRDefault="00BF4A0C" w:rsidP="001B081A">
      <w:pPr>
        <w:ind w:firstLine="720"/>
        <w:jc w:val="both"/>
        <w:rPr>
          <w:sz w:val="28"/>
          <w:szCs w:val="28"/>
          <w:lang w:val="uk-UA"/>
        </w:rPr>
      </w:pPr>
    </w:p>
    <w:p w:rsidR="00BF4A0C" w:rsidRDefault="00BF4A0C" w:rsidP="001B081A">
      <w:pPr>
        <w:ind w:firstLine="720"/>
        <w:jc w:val="both"/>
        <w:rPr>
          <w:sz w:val="28"/>
          <w:szCs w:val="28"/>
          <w:lang w:val="uk-UA"/>
        </w:rPr>
        <w:sectPr w:rsidR="00BF4A0C" w:rsidSect="009076F1">
          <w:headerReference w:type="default" r:id="rId127"/>
          <w:footerReference w:type="default" r:id="rId128"/>
          <w:pgSz w:w="11906" w:h="16838"/>
          <w:pgMar w:top="1418" w:right="567" w:bottom="1418" w:left="1418" w:header="709" w:footer="709" w:gutter="0"/>
          <w:cols w:space="708"/>
          <w:docGrid w:linePitch="360"/>
        </w:sectPr>
      </w:pPr>
    </w:p>
    <w:p w:rsidR="00BF4A0C" w:rsidRPr="006A2BBA" w:rsidRDefault="00BF4A0C" w:rsidP="001B081A">
      <w:pPr>
        <w:rPr>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Pr="004126A4" w:rsidRDefault="00BF4A0C" w:rsidP="00FE2A6D">
      <w:pPr>
        <w:autoSpaceDE w:val="0"/>
        <w:autoSpaceDN w:val="0"/>
        <w:adjustRightInd w:val="0"/>
        <w:jc w:val="both"/>
        <w:rPr>
          <w:bCs/>
          <w:sz w:val="28"/>
          <w:szCs w:val="28"/>
          <w:lang w:val="en-US"/>
        </w:rPr>
      </w:pPr>
    </w:p>
    <w:p w:rsidR="00BF4A0C" w:rsidRDefault="00BF4A0C" w:rsidP="00616C31">
      <w:pPr>
        <w:jc w:val="center"/>
        <w:rPr>
          <w:b/>
          <w:i/>
          <w:sz w:val="44"/>
          <w:szCs w:val="56"/>
          <w:lang w:val="uk-UA"/>
        </w:rPr>
      </w:pPr>
    </w:p>
    <w:p w:rsidR="00BF4A0C" w:rsidRDefault="00BF4A0C" w:rsidP="00616C31">
      <w:pPr>
        <w:jc w:val="center"/>
        <w:rPr>
          <w:b/>
          <w:i/>
          <w:sz w:val="44"/>
          <w:szCs w:val="56"/>
          <w:lang w:val="uk-UA"/>
        </w:rPr>
      </w:pPr>
    </w:p>
    <w:p w:rsidR="00BF4A0C" w:rsidRDefault="00BF4A0C" w:rsidP="00616C31">
      <w:pPr>
        <w:jc w:val="center"/>
        <w:rPr>
          <w:b/>
          <w:i/>
          <w:sz w:val="44"/>
          <w:szCs w:val="56"/>
          <w:lang w:val="uk-UA"/>
        </w:rPr>
      </w:pPr>
    </w:p>
    <w:p w:rsidR="00BF4A0C" w:rsidRPr="00C500BB" w:rsidRDefault="00BF4A0C" w:rsidP="00616C31">
      <w:pPr>
        <w:jc w:val="center"/>
        <w:rPr>
          <w:b/>
          <w:i/>
          <w:sz w:val="48"/>
          <w:szCs w:val="56"/>
          <w:lang w:val="uk-UA"/>
        </w:rPr>
      </w:pPr>
      <w:r w:rsidRPr="00C500BB">
        <w:rPr>
          <w:b/>
          <w:i/>
          <w:sz w:val="44"/>
          <w:szCs w:val="56"/>
          <w:lang w:val="uk-UA"/>
        </w:rPr>
        <w:t>ЛІТЕРАТУРОЗНАВСТВО</w:t>
      </w:r>
    </w:p>
    <w:p w:rsidR="00BF4A0C" w:rsidRPr="00C500BB" w:rsidRDefault="00BF4A0C" w:rsidP="00616C31">
      <w:pPr>
        <w:ind w:right="21"/>
        <w:jc w:val="center"/>
        <w:rPr>
          <w:b/>
          <w:i/>
          <w:sz w:val="44"/>
          <w:szCs w:val="44"/>
          <w:lang w:val="hu-HU"/>
        </w:rPr>
      </w:pPr>
      <w:r w:rsidRPr="00C500BB">
        <w:rPr>
          <w:b/>
          <w:i/>
          <w:sz w:val="44"/>
          <w:szCs w:val="44"/>
          <w:lang w:val="hu-HU"/>
        </w:rPr>
        <w:t>LITERATURE STUDIES</w:t>
      </w:r>
    </w:p>
    <w:p w:rsidR="00BF4A0C" w:rsidRPr="00C500BB" w:rsidRDefault="00BF4A0C" w:rsidP="00616C31">
      <w:pPr>
        <w:ind w:right="21"/>
        <w:jc w:val="center"/>
        <w:rPr>
          <w:b/>
          <w:i/>
          <w:sz w:val="44"/>
          <w:szCs w:val="44"/>
          <w:lang w:val="hu-HU"/>
        </w:rPr>
      </w:pPr>
      <w:r w:rsidRPr="00C500BB">
        <w:rPr>
          <w:b/>
          <w:i/>
          <w:sz w:val="44"/>
          <w:szCs w:val="44"/>
          <w:lang w:val="hu-HU"/>
        </w:rPr>
        <w:t>LITERATURWISSENSCHAFT</w:t>
      </w:r>
    </w:p>
    <w:p w:rsidR="00BF4A0C" w:rsidRDefault="00BF4A0C" w:rsidP="00616C31">
      <w:pPr>
        <w:autoSpaceDE w:val="0"/>
        <w:autoSpaceDN w:val="0"/>
        <w:adjustRightInd w:val="0"/>
        <w:jc w:val="center"/>
        <w:rPr>
          <w:b/>
          <w:i/>
          <w:sz w:val="44"/>
          <w:szCs w:val="44"/>
          <w:lang w:val="uk-UA"/>
        </w:rPr>
      </w:pPr>
      <w:r w:rsidRPr="00C500BB">
        <w:rPr>
          <w:b/>
          <w:i/>
          <w:sz w:val="44"/>
          <w:szCs w:val="44"/>
          <w:lang w:val="hu-HU"/>
        </w:rPr>
        <w:t>ÉTUDES LITTÉRAIRES</w:t>
      </w: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pPr>
    </w:p>
    <w:p w:rsidR="00BF4A0C" w:rsidRDefault="00BF4A0C" w:rsidP="00A55F05">
      <w:pPr>
        <w:autoSpaceDE w:val="0"/>
        <w:autoSpaceDN w:val="0"/>
        <w:adjustRightInd w:val="0"/>
        <w:jc w:val="both"/>
        <w:rPr>
          <w:bCs/>
          <w:sz w:val="28"/>
          <w:szCs w:val="28"/>
          <w:lang w:val="uk-UA"/>
        </w:rPr>
        <w:sectPr w:rsidR="00BF4A0C" w:rsidSect="009076F1">
          <w:headerReference w:type="default" r:id="rId129"/>
          <w:footerReference w:type="default" r:id="rId130"/>
          <w:pgSz w:w="11906" w:h="16838"/>
          <w:pgMar w:top="1418" w:right="567" w:bottom="1418" w:left="1418" w:header="709" w:footer="709" w:gutter="0"/>
          <w:cols w:space="708"/>
          <w:docGrid w:linePitch="360"/>
        </w:sectPr>
      </w:pPr>
    </w:p>
    <w:p w:rsidR="00BF4A0C" w:rsidRPr="006E4DD2" w:rsidRDefault="00BF4A0C" w:rsidP="0017017C">
      <w:pPr>
        <w:rPr>
          <w:b/>
          <w:sz w:val="28"/>
          <w:szCs w:val="28"/>
        </w:rPr>
      </w:pPr>
      <w:r w:rsidRPr="006E4DD2">
        <w:rPr>
          <w:b/>
          <w:sz w:val="28"/>
          <w:szCs w:val="28"/>
        </w:rPr>
        <w:lastRenderedPageBreak/>
        <w:t>УДК 821.111-3.09 «Дж. Барнс»</w:t>
      </w:r>
    </w:p>
    <w:p w:rsidR="00BF4A0C" w:rsidRPr="006E4DD2" w:rsidRDefault="00BF4A0C" w:rsidP="0017017C">
      <w:pPr>
        <w:rPr>
          <w:b/>
          <w:sz w:val="28"/>
          <w:szCs w:val="28"/>
        </w:rPr>
      </w:pPr>
    </w:p>
    <w:p w:rsidR="00BF4A0C" w:rsidRPr="006E4DD2" w:rsidRDefault="00BF4A0C" w:rsidP="0017017C">
      <w:pPr>
        <w:jc w:val="center"/>
        <w:rPr>
          <w:b/>
          <w:sz w:val="28"/>
          <w:szCs w:val="28"/>
          <w:lang w:val="uk-UA"/>
        </w:rPr>
      </w:pPr>
      <w:r w:rsidRPr="006E4DD2">
        <w:rPr>
          <w:b/>
          <w:sz w:val="28"/>
          <w:szCs w:val="28"/>
          <w:lang w:val="uk-UA"/>
        </w:rPr>
        <w:t>СПЕЦИФІКА ХУДОЖНЬОГО ОСМИСЛЕ</w:t>
      </w:r>
      <w:r>
        <w:rPr>
          <w:b/>
          <w:sz w:val="28"/>
          <w:szCs w:val="28"/>
          <w:lang w:val="uk-UA"/>
        </w:rPr>
        <w:t>Н</w:t>
      </w:r>
      <w:r w:rsidRPr="006E4DD2">
        <w:rPr>
          <w:b/>
          <w:sz w:val="28"/>
          <w:szCs w:val="28"/>
          <w:lang w:val="uk-UA"/>
        </w:rPr>
        <w:t xml:space="preserve">НЯ ІСТОРІЇ В РОМАНІ </w:t>
      </w:r>
    </w:p>
    <w:p w:rsidR="00BF4A0C" w:rsidRPr="006E4DD2" w:rsidRDefault="00BF4A0C" w:rsidP="0017017C">
      <w:pPr>
        <w:jc w:val="center"/>
        <w:rPr>
          <w:b/>
          <w:sz w:val="28"/>
          <w:szCs w:val="28"/>
          <w:lang w:val="uk-UA"/>
        </w:rPr>
      </w:pPr>
      <w:r w:rsidRPr="006E4DD2">
        <w:rPr>
          <w:b/>
          <w:sz w:val="28"/>
          <w:szCs w:val="28"/>
          <w:lang w:val="uk-UA"/>
        </w:rPr>
        <w:t xml:space="preserve">ДЖ. БАРНСА "ІСТОРІЯ СВІТУ В </w:t>
      </w:r>
      <w:r w:rsidRPr="006E4DD2">
        <w:rPr>
          <w:b/>
          <w:sz w:val="28"/>
          <w:szCs w:val="28"/>
        </w:rPr>
        <w:t>10 ½</w:t>
      </w:r>
      <w:r w:rsidRPr="006E4DD2">
        <w:rPr>
          <w:b/>
          <w:sz w:val="28"/>
          <w:szCs w:val="28"/>
          <w:lang w:val="uk-UA"/>
        </w:rPr>
        <w:t xml:space="preserve"> ГЛАВАХ"</w:t>
      </w:r>
    </w:p>
    <w:p w:rsidR="00BF4A0C" w:rsidRPr="0017017C" w:rsidRDefault="00BF4A0C" w:rsidP="0017017C">
      <w:pPr>
        <w:jc w:val="center"/>
        <w:rPr>
          <w:b/>
          <w:sz w:val="28"/>
          <w:szCs w:val="28"/>
        </w:rPr>
      </w:pPr>
      <w:r w:rsidRPr="006E4DD2">
        <w:rPr>
          <w:b/>
          <w:sz w:val="28"/>
          <w:szCs w:val="28"/>
          <w:lang w:val="uk-UA"/>
        </w:rPr>
        <w:tab/>
      </w:r>
    </w:p>
    <w:p w:rsidR="00BF4A0C" w:rsidRDefault="00BF4A0C" w:rsidP="0017017C">
      <w:pPr>
        <w:jc w:val="center"/>
        <w:rPr>
          <w:sz w:val="28"/>
          <w:szCs w:val="28"/>
          <w:lang w:val="uk-UA"/>
        </w:rPr>
      </w:pPr>
      <w:r w:rsidRPr="006E4DD2">
        <w:rPr>
          <w:b/>
          <w:sz w:val="28"/>
          <w:szCs w:val="28"/>
          <w:lang w:val="uk-UA"/>
        </w:rPr>
        <w:t>Гаврило І.В.</w:t>
      </w:r>
    </w:p>
    <w:p w:rsidR="00BF4A0C" w:rsidRDefault="00BF4A0C" w:rsidP="0017017C">
      <w:pPr>
        <w:jc w:val="center"/>
        <w:rPr>
          <w:sz w:val="28"/>
          <w:szCs w:val="28"/>
          <w:lang w:val="uk-UA"/>
        </w:rPr>
      </w:pPr>
      <w:r w:rsidRPr="00B3527D">
        <w:rPr>
          <w:i/>
          <w:sz w:val="28"/>
          <w:szCs w:val="28"/>
        </w:rPr>
        <w:t>ДВНЗ „Ужгородський національний університет”</w:t>
      </w:r>
    </w:p>
    <w:p w:rsidR="00BF4A0C" w:rsidRPr="00D44A10" w:rsidRDefault="00BF4A0C" w:rsidP="0017017C">
      <w:pPr>
        <w:jc w:val="both"/>
        <w:rPr>
          <w:sz w:val="28"/>
          <w:szCs w:val="28"/>
          <w:lang w:val="uk-UA"/>
        </w:rPr>
      </w:pPr>
      <w:r>
        <w:rPr>
          <w:sz w:val="28"/>
          <w:szCs w:val="28"/>
          <w:lang w:val="uk-UA"/>
        </w:rPr>
        <w:tab/>
      </w:r>
    </w:p>
    <w:p w:rsidR="00BF4A0C" w:rsidRDefault="00BF4A0C" w:rsidP="0017017C">
      <w:pPr>
        <w:ind w:firstLine="708"/>
        <w:jc w:val="both"/>
        <w:rPr>
          <w:sz w:val="28"/>
          <w:szCs w:val="28"/>
          <w:lang w:val="uk-UA"/>
        </w:rPr>
      </w:pPr>
      <w:r w:rsidRPr="00C6371F">
        <w:rPr>
          <w:b/>
          <w:sz w:val="28"/>
          <w:szCs w:val="28"/>
          <w:lang w:val="uk-UA"/>
        </w:rPr>
        <w:t>Актуальність теми</w:t>
      </w:r>
      <w:r>
        <w:rPr>
          <w:sz w:val="28"/>
          <w:szCs w:val="28"/>
          <w:lang w:val="uk-UA"/>
        </w:rPr>
        <w:t xml:space="preserve">. Роман </w:t>
      </w:r>
      <w:r w:rsidRPr="006375FD">
        <w:rPr>
          <w:sz w:val="28"/>
          <w:szCs w:val="28"/>
          <w:lang w:val="uk-UA"/>
        </w:rPr>
        <w:t xml:space="preserve">"Історія світу в </w:t>
      </w:r>
      <w:r w:rsidRPr="00461047">
        <w:rPr>
          <w:sz w:val="28"/>
          <w:szCs w:val="28"/>
        </w:rPr>
        <w:t xml:space="preserve">10 </w:t>
      </w:r>
      <w:r>
        <w:rPr>
          <w:sz w:val="28"/>
          <w:szCs w:val="28"/>
        </w:rPr>
        <w:t>½</w:t>
      </w:r>
      <w:r w:rsidRPr="006375FD">
        <w:rPr>
          <w:sz w:val="28"/>
          <w:szCs w:val="28"/>
          <w:lang w:val="uk-UA"/>
        </w:rPr>
        <w:t xml:space="preserve"> главах"</w:t>
      </w:r>
      <w:r>
        <w:rPr>
          <w:sz w:val="28"/>
          <w:szCs w:val="28"/>
          <w:lang w:val="uk-UA"/>
        </w:rPr>
        <w:t xml:space="preserve"> (1989)  вважається другим визначним романом Джуліана Барнса після "Папуги Флобера" (1984). Та як стверджує Джойс Керол Оутс: "П'ята книга Барнса не є ні романом, в прийнятому розумінні слова, ні поп-історією світу, як передбачає заголовок." [2,с. 12], з чим не згідна Кейт Сандерс: "</w:t>
      </w:r>
      <w:r w:rsidRPr="006375FD">
        <w:rPr>
          <w:sz w:val="28"/>
          <w:szCs w:val="28"/>
          <w:lang w:val="uk-UA"/>
        </w:rPr>
        <w:t xml:space="preserve">Історія світу в </w:t>
      </w:r>
      <w:r w:rsidRPr="007327EC">
        <w:rPr>
          <w:sz w:val="28"/>
          <w:szCs w:val="28"/>
          <w:lang w:val="uk-UA"/>
        </w:rPr>
        <w:t>10 ½</w:t>
      </w:r>
      <w:r w:rsidRPr="006375FD">
        <w:rPr>
          <w:sz w:val="28"/>
          <w:szCs w:val="28"/>
          <w:lang w:val="uk-UA"/>
        </w:rPr>
        <w:t xml:space="preserve"> главах</w:t>
      </w:r>
      <w:r>
        <w:rPr>
          <w:sz w:val="28"/>
          <w:szCs w:val="28"/>
          <w:lang w:val="uk-UA"/>
        </w:rPr>
        <w:t xml:space="preserve">" – якраз те, що нам пропонує заголовок – це художня історія світу" [3, с. 8] </w:t>
      </w:r>
      <w:r w:rsidRPr="00C6371F">
        <w:rPr>
          <w:sz w:val="28"/>
          <w:szCs w:val="28"/>
          <w:lang w:val="uk-UA"/>
        </w:rPr>
        <w:t xml:space="preserve">Опрацювавши праці </w:t>
      </w:r>
      <w:r>
        <w:rPr>
          <w:sz w:val="28"/>
          <w:szCs w:val="28"/>
          <w:lang w:val="uk-UA"/>
        </w:rPr>
        <w:t xml:space="preserve">цих </w:t>
      </w:r>
      <w:r w:rsidRPr="00C6371F">
        <w:rPr>
          <w:sz w:val="28"/>
          <w:szCs w:val="28"/>
          <w:lang w:val="uk-UA"/>
        </w:rPr>
        <w:t>авторів</w:t>
      </w:r>
      <w:r>
        <w:rPr>
          <w:sz w:val="28"/>
          <w:szCs w:val="28"/>
          <w:lang w:val="uk-UA"/>
        </w:rPr>
        <w:t xml:space="preserve">, а також Рушді С., Гігнері В., ми помітили недостатньо широке дослідження проблеми художнього осмислення історії в романі, тож і взяли собі за </w:t>
      </w:r>
      <w:r w:rsidRPr="009F2418">
        <w:rPr>
          <w:b/>
          <w:sz w:val="28"/>
          <w:szCs w:val="28"/>
          <w:lang w:val="uk-UA"/>
        </w:rPr>
        <w:t>мету</w:t>
      </w:r>
      <w:r>
        <w:rPr>
          <w:sz w:val="28"/>
          <w:szCs w:val="28"/>
          <w:lang w:val="uk-UA"/>
        </w:rPr>
        <w:t xml:space="preserve"> дослідити її. Ми ставили перед собою наступні </w:t>
      </w:r>
      <w:r w:rsidRPr="009F2418">
        <w:rPr>
          <w:b/>
          <w:sz w:val="28"/>
          <w:szCs w:val="28"/>
          <w:lang w:val="uk-UA"/>
        </w:rPr>
        <w:t>завдання</w:t>
      </w:r>
      <w:r>
        <w:rPr>
          <w:sz w:val="28"/>
          <w:szCs w:val="28"/>
          <w:lang w:val="uk-UA"/>
        </w:rPr>
        <w:t xml:space="preserve">: дослідити метод письма автора, висвітлити децентрацію автором «об’єктивної» істини. </w:t>
      </w:r>
      <w:r w:rsidRPr="009F2418">
        <w:rPr>
          <w:b/>
          <w:sz w:val="28"/>
          <w:szCs w:val="28"/>
          <w:lang w:val="uk-UA"/>
        </w:rPr>
        <w:t>Предметом</w:t>
      </w:r>
      <w:r>
        <w:rPr>
          <w:sz w:val="28"/>
          <w:szCs w:val="28"/>
          <w:lang w:val="uk-UA"/>
        </w:rPr>
        <w:t xml:space="preserve"> нашої праці є роман Дж. Барнса </w:t>
      </w:r>
      <w:r w:rsidRPr="006375FD">
        <w:rPr>
          <w:sz w:val="28"/>
          <w:szCs w:val="28"/>
          <w:lang w:val="uk-UA"/>
        </w:rPr>
        <w:t xml:space="preserve">"Історія світу в </w:t>
      </w:r>
      <w:r w:rsidRPr="009F2418">
        <w:rPr>
          <w:sz w:val="28"/>
          <w:szCs w:val="28"/>
          <w:lang w:val="uk-UA"/>
        </w:rPr>
        <w:t>10 ½</w:t>
      </w:r>
      <w:r w:rsidRPr="006375FD">
        <w:rPr>
          <w:sz w:val="28"/>
          <w:szCs w:val="28"/>
          <w:lang w:val="uk-UA"/>
        </w:rPr>
        <w:t xml:space="preserve"> главах"</w:t>
      </w:r>
      <w:r>
        <w:rPr>
          <w:sz w:val="28"/>
          <w:szCs w:val="28"/>
          <w:lang w:val="uk-UA"/>
        </w:rPr>
        <w:t xml:space="preserve">. </w:t>
      </w:r>
      <w:r w:rsidRPr="009F2418">
        <w:rPr>
          <w:b/>
          <w:sz w:val="28"/>
          <w:szCs w:val="28"/>
          <w:lang w:val="uk-UA"/>
        </w:rPr>
        <w:t>Об’єктом</w:t>
      </w:r>
      <w:r>
        <w:rPr>
          <w:b/>
          <w:sz w:val="28"/>
          <w:szCs w:val="28"/>
          <w:lang w:val="uk-UA"/>
        </w:rPr>
        <w:t xml:space="preserve"> </w:t>
      </w:r>
      <w:r w:rsidRPr="00C6371F">
        <w:rPr>
          <w:sz w:val="28"/>
          <w:szCs w:val="28"/>
          <w:lang w:val="uk-UA"/>
        </w:rPr>
        <w:t>є</w:t>
      </w:r>
      <w:r>
        <w:rPr>
          <w:b/>
          <w:sz w:val="28"/>
          <w:szCs w:val="28"/>
          <w:lang w:val="uk-UA"/>
        </w:rPr>
        <w:t xml:space="preserve"> </w:t>
      </w:r>
      <w:r w:rsidRPr="00C43CF5">
        <w:rPr>
          <w:sz w:val="28"/>
          <w:szCs w:val="28"/>
          <w:lang w:val="uk-UA"/>
        </w:rPr>
        <w:t>дослідження специфіки зображення історії в романі</w:t>
      </w:r>
      <w:r>
        <w:rPr>
          <w:sz w:val="28"/>
          <w:szCs w:val="28"/>
          <w:lang w:val="uk-UA"/>
        </w:rPr>
        <w:t xml:space="preserve">. Ми використовували описовий та порівняльний </w:t>
      </w:r>
      <w:r w:rsidRPr="00C6371F">
        <w:rPr>
          <w:sz w:val="28"/>
          <w:szCs w:val="28"/>
          <w:lang w:val="uk-UA"/>
        </w:rPr>
        <w:t>методи дослідження</w:t>
      </w:r>
      <w:r>
        <w:rPr>
          <w:sz w:val="28"/>
          <w:szCs w:val="28"/>
          <w:lang w:val="uk-UA"/>
        </w:rPr>
        <w:t>.</w:t>
      </w:r>
    </w:p>
    <w:p w:rsidR="00BF4A0C" w:rsidRPr="009E12F5" w:rsidRDefault="00BF4A0C" w:rsidP="0017017C">
      <w:pPr>
        <w:ind w:firstLine="708"/>
        <w:jc w:val="both"/>
        <w:rPr>
          <w:sz w:val="28"/>
          <w:szCs w:val="28"/>
          <w:lang w:val="uk-UA"/>
        </w:rPr>
      </w:pPr>
      <w:r w:rsidRPr="00C6371F">
        <w:rPr>
          <w:b/>
          <w:sz w:val="28"/>
          <w:szCs w:val="28"/>
          <w:lang w:val="uk-UA"/>
        </w:rPr>
        <w:t>Виклад основного матеріалу і отримані результати</w:t>
      </w:r>
      <w:r>
        <w:rPr>
          <w:sz w:val="28"/>
          <w:szCs w:val="28"/>
          <w:lang w:val="uk-UA"/>
        </w:rPr>
        <w:t xml:space="preserve">. Слід зазначити, що певні історичні події знайшли своє відображення в романі. Це і </w:t>
      </w:r>
      <w:r w:rsidRPr="00F126B8">
        <w:rPr>
          <w:sz w:val="28"/>
          <w:szCs w:val="28"/>
          <w:lang w:val="uk-UA"/>
        </w:rPr>
        <w:t>корабельн</w:t>
      </w:r>
      <w:r>
        <w:rPr>
          <w:sz w:val="28"/>
          <w:szCs w:val="28"/>
          <w:lang w:val="uk-UA"/>
        </w:rPr>
        <w:t>а</w:t>
      </w:r>
      <w:r w:rsidRPr="00F126B8">
        <w:rPr>
          <w:sz w:val="28"/>
          <w:szCs w:val="28"/>
          <w:lang w:val="uk-UA"/>
        </w:rPr>
        <w:t xml:space="preserve"> аварі</w:t>
      </w:r>
      <w:r>
        <w:rPr>
          <w:sz w:val="28"/>
          <w:szCs w:val="28"/>
          <w:lang w:val="uk-UA"/>
        </w:rPr>
        <w:t xml:space="preserve">я "Медузи" 1812 р., «Титаніка» 1912 р., землетрус в Аргурі в 1849 р., трагедія 937 пасажирів на борту Сент-Луїса в 1939 р., викрадення круїзного лайнера "Ачіль Лауро" в жовтні 1985 р. та Чорнобильська катастрофа 25 квітня 1986 р. Нотатки автора в кінці книги дають зрозуміти, що автор консультувався з певними історичними довідками та користувався допомогою людини, яка робила для нього певні дослідження. Як слушно зауважив Салман Рушді: "те, що (Барнс) пропонує нам, є роман як </w:t>
      </w:r>
      <w:r w:rsidRPr="005636F7">
        <w:rPr>
          <w:sz w:val="28"/>
          <w:szCs w:val="28"/>
          <w:lang w:val="uk-UA"/>
        </w:rPr>
        <w:t xml:space="preserve">виноска </w:t>
      </w:r>
      <w:r>
        <w:rPr>
          <w:sz w:val="28"/>
          <w:szCs w:val="28"/>
          <w:lang w:val="uk-UA"/>
        </w:rPr>
        <w:t xml:space="preserve">до історії, як підривна діяльність поданому" [5,с.  241] Як каже сам Дж. Барнс про свій </w:t>
      </w:r>
      <w:r w:rsidRPr="00346F1D">
        <w:rPr>
          <w:spacing w:val="-6"/>
          <w:sz w:val="28"/>
          <w:szCs w:val="28"/>
          <w:lang w:val="uk-UA"/>
        </w:rPr>
        <w:t>роман: «</w:t>
      </w:r>
      <w:r w:rsidRPr="00346F1D">
        <w:rPr>
          <w:color w:val="000000"/>
          <w:spacing w:val="-6"/>
          <w:sz w:val="28"/>
          <w:szCs w:val="28"/>
          <w:shd w:val="clear" w:color="auto" w:fill="FFFFFF"/>
        </w:rPr>
        <w:t>Мне хотелось выстроить неофициальный, личный, нелинейный рассказ</w:t>
      </w:r>
      <w:r w:rsidRPr="00346F1D">
        <w:rPr>
          <w:spacing w:val="-6"/>
          <w:sz w:val="28"/>
          <w:szCs w:val="28"/>
          <w:lang w:val="uk-UA"/>
        </w:rPr>
        <w:t>» [</w:t>
      </w:r>
      <w:r w:rsidRPr="00346F1D">
        <w:rPr>
          <w:spacing w:val="-6"/>
          <w:sz w:val="28"/>
          <w:szCs w:val="28"/>
        </w:rPr>
        <w:t>7</w:t>
      </w:r>
      <w:r w:rsidRPr="00346F1D">
        <w:rPr>
          <w:spacing w:val="-6"/>
          <w:sz w:val="28"/>
          <w:szCs w:val="28"/>
          <w:lang w:val="uk-UA"/>
        </w:rPr>
        <w:t>]</w:t>
      </w:r>
      <w:r>
        <w:rPr>
          <w:spacing w:val="-6"/>
          <w:sz w:val="28"/>
          <w:szCs w:val="28"/>
          <w:lang w:val="uk-UA"/>
        </w:rPr>
        <w:t>.</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sz w:val="28"/>
          <w:szCs w:val="28"/>
          <w:lang w:val="uk-UA"/>
        </w:rPr>
        <w:tab/>
      </w:r>
      <w:r w:rsidRPr="00881C2D">
        <w:rPr>
          <w:rFonts w:ascii="Times New Roman" w:hAnsi="Times New Roman" w:cs="Times New Roman"/>
          <w:sz w:val="28"/>
          <w:szCs w:val="28"/>
          <w:lang w:val="uk-UA"/>
        </w:rPr>
        <w:t>Дж. Барнс навмисно змішує вигадки та історію, підкреслюючи їхню дискурсивні та оповідні виміри, їхню фіктивну та набуту сутність. Він це робить для того, щоб зруйнувати впевненість в історичній науці і визначає історію як фабуляцію. "Мы придумываем свою повесть,</w:t>
      </w:r>
      <w:r w:rsidRPr="00881C2D">
        <w:rPr>
          <w:rFonts w:ascii="Times New Roman" w:hAnsi="Times New Roman" w:cs="Times New Roman"/>
          <w:sz w:val="28"/>
          <w:szCs w:val="28"/>
        </w:rPr>
        <w:t xml:space="preserve">  чтобы  обойти  факты, которых не знаем или</w:t>
      </w:r>
      <w:r>
        <w:rPr>
          <w:rFonts w:ascii="Times New Roman" w:hAnsi="Times New Roman" w:cs="Times New Roman"/>
          <w:sz w:val="28"/>
          <w:szCs w:val="28"/>
        </w:rPr>
        <w:t xml:space="preserve"> </w:t>
      </w:r>
      <w:r w:rsidRPr="00881C2D">
        <w:rPr>
          <w:rFonts w:ascii="Times New Roman" w:hAnsi="Times New Roman" w:cs="Times New Roman"/>
          <w:sz w:val="28"/>
          <w:szCs w:val="28"/>
        </w:rPr>
        <w:t>которые не хотим принять; берем несколько подлинных фактов и строим  на  них</w:t>
      </w:r>
      <w:r>
        <w:rPr>
          <w:rFonts w:ascii="Times New Roman" w:hAnsi="Times New Roman" w:cs="Times New Roman"/>
          <w:sz w:val="28"/>
          <w:szCs w:val="28"/>
        </w:rPr>
        <w:t xml:space="preserve"> </w:t>
      </w:r>
      <w:r w:rsidRPr="00881C2D">
        <w:rPr>
          <w:rFonts w:ascii="Times New Roman" w:hAnsi="Times New Roman" w:cs="Times New Roman"/>
          <w:sz w:val="28"/>
          <w:szCs w:val="28"/>
        </w:rPr>
        <w:t>новый  сюжет.  Фабуляция  умеряет  нашу  панику и нашу боль; мы называем это</w:t>
      </w:r>
      <w:r>
        <w:rPr>
          <w:rFonts w:ascii="Times New Roman" w:hAnsi="Times New Roman" w:cs="Times New Roman"/>
          <w:sz w:val="28"/>
          <w:szCs w:val="28"/>
        </w:rPr>
        <w:t xml:space="preserve"> </w:t>
      </w:r>
      <w:r w:rsidRPr="00881C2D">
        <w:rPr>
          <w:rFonts w:ascii="Times New Roman" w:hAnsi="Times New Roman" w:cs="Times New Roman"/>
          <w:sz w:val="28"/>
          <w:szCs w:val="28"/>
        </w:rPr>
        <w:t>историей</w:t>
      </w:r>
      <w:r w:rsidRPr="00881C2D">
        <w:rPr>
          <w:rFonts w:ascii="Times New Roman" w:hAnsi="Times New Roman" w:cs="Times New Roman"/>
          <w:sz w:val="28"/>
          <w:szCs w:val="28"/>
          <w:lang w:val="uk-UA"/>
        </w:rPr>
        <w:t xml:space="preserve">" </w:t>
      </w:r>
      <w:r>
        <w:rPr>
          <w:rFonts w:ascii="Times New Roman" w:hAnsi="Times New Roman" w:cs="Times New Roman"/>
          <w:sz w:val="28"/>
          <w:szCs w:val="28"/>
          <w:lang w:val="uk-UA"/>
        </w:rPr>
        <w:t>[6, с. 294] В інтерв</w:t>
      </w:r>
      <w:r w:rsidRPr="000B69C0">
        <w:rPr>
          <w:rFonts w:ascii="Times New Roman" w:hAnsi="Times New Roman" w:cs="Times New Roman"/>
          <w:sz w:val="28"/>
          <w:szCs w:val="28"/>
          <w:lang w:val="uk-UA"/>
        </w:rPr>
        <w:t>'</w:t>
      </w:r>
      <w:r>
        <w:rPr>
          <w:rFonts w:ascii="Times New Roman" w:hAnsi="Times New Roman" w:cs="Times New Roman"/>
          <w:sz w:val="28"/>
          <w:szCs w:val="28"/>
          <w:lang w:val="uk-UA"/>
        </w:rPr>
        <w:t xml:space="preserve">ю, автор звернув увагу на клінічне значення терміна "фабуляція": "це медичний термін, який означає що робить людина, коли велика частина її мозку була пошкоджена або від удару, або від алкоголізму. Людський розум не може існувати без цілої історії. Тому він придумовує з того, що на його думку він знає напевно, а потім робить </w:t>
      </w:r>
      <w:r>
        <w:rPr>
          <w:rFonts w:ascii="Times New Roman" w:hAnsi="Times New Roman" w:cs="Times New Roman"/>
          <w:sz w:val="28"/>
          <w:szCs w:val="28"/>
          <w:lang w:val="uk-UA"/>
        </w:rPr>
        <w:lastRenderedPageBreak/>
        <w:t>переконуючі зв</w:t>
      </w:r>
      <w:r w:rsidRPr="0017017C">
        <w:rPr>
          <w:rFonts w:ascii="Times New Roman" w:hAnsi="Times New Roman" w:cs="Times New Roman"/>
          <w:sz w:val="28"/>
          <w:szCs w:val="28"/>
          <w:lang w:val="uk-UA"/>
        </w:rPr>
        <w:t>'</w:t>
      </w:r>
      <w:r>
        <w:rPr>
          <w:rFonts w:ascii="Times New Roman" w:hAnsi="Times New Roman" w:cs="Times New Roman"/>
          <w:sz w:val="28"/>
          <w:szCs w:val="28"/>
          <w:lang w:val="uk-UA"/>
        </w:rPr>
        <w:t>язки між ними" [1,</w:t>
      </w:r>
      <w:r w:rsidRPr="00D403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 </w:t>
      </w:r>
      <w:r w:rsidRPr="00D4032F">
        <w:rPr>
          <w:rFonts w:ascii="Times New Roman" w:hAnsi="Times New Roman" w:cs="Times New Roman"/>
          <w:sz w:val="28"/>
          <w:szCs w:val="28"/>
          <w:lang w:val="uk-UA"/>
        </w:rPr>
        <w:t>64</w:t>
      </w:r>
      <w:r>
        <w:rPr>
          <w:rFonts w:ascii="Times New Roman" w:hAnsi="Times New Roman" w:cs="Times New Roman"/>
          <w:sz w:val="28"/>
          <w:szCs w:val="28"/>
          <w:lang w:val="uk-UA"/>
        </w:rPr>
        <w:t xml:space="preserve">] В четвертій частині роману </w:t>
      </w:r>
      <w:r w:rsidRPr="006375FD">
        <w:rPr>
          <w:rFonts w:ascii="Times New Roman" w:hAnsi="Times New Roman"/>
          <w:sz w:val="28"/>
          <w:szCs w:val="28"/>
          <w:lang w:val="uk-UA"/>
        </w:rPr>
        <w:t xml:space="preserve">"Історія світу в </w:t>
      </w:r>
      <w:r w:rsidRPr="00654A3F">
        <w:rPr>
          <w:rFonts w:ascii="Times New Roman" w:hAnsi="Times New Roman"/>
          <w:sz w:val="28"/>
          <w:szCs w:val="28"/>
          <w:lang w:val="uk-UA"/>
        </w:rPr>
        <w:t>10 ½</w:t>
      </w:r>
      <w:r w:rsidRPr="006375FD">
        <w:rPr>
          <w:rFonts w:ascii="Times New Roman" w:hAnsi="Times New Roman"/>
          <w:sz w:val="28"/>
          <w:szCs w:val="28"/>
          <w:lang w:val="uk-UA"/>
        </w:rPr>
        <w:t xml:space="preserve"> главах"</w:t>
      </w:r>
      <w:r>
        <w:rPr>
          <w:rFonts w:ascii="Times New Roman" w:hAnsi="Times New Roman" w:cs="Times New Roman"/>
          <w:sz w:val="28"/>
          <w:szCs w:val="28"/>
          <w:lang w:val="uk-UA"/>
        </w:rPr>
        <w:t>, "Уцелевшая", лікарі сперечаються стосовно того чи Кетрін Ферріс придумала ядерну катастрофу, щоб заперечити розрив відносин з Грегом і уникнути відчуття болю. Така фабуляція має на меті самозбереження. Тут вона виконує функцію очищення, оскільки послаблює страх, брутальність та свавілля історії світу.</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Згідно з поглядами Дж. Барнса, історик повинен змішувати факти з фікцією: "історія, якщо вона намагається бути більше ніж просто описом документів, описом артефактів, повинна бути схожою з літературою" [1,с. </w:t>
      </w:r>
      <w:r w:rsidRPr="00D4032F">
        <w:rPr>
          <w:rFonts w:ascii="Times New Roman" w:hAnsi="Times New Roman" w:cs="Times New Roman"/>
          <w:sz w:val="28"/>
          <w:szCs w:val="28"/>
        </w:rPr>
        <w:t>63</w:t>
      </w:r>
      <w:r>
        <w:rPr>
          <w:rFonts w:ascii="Times New Roman" w:hAnsi="Times New Roman" w:cs="Times New Roman"/>
          <w:sz w:val="28"/>
          <w:szCs w:val="28"/>
          <w:lang w:val="uk-UA"/>
        </w:rPr>
        <w:t>] Письменник імітує цей метод навіть в самій назві книги, яка вказує як на свою історичну природу "Історія світу...", так і на літературну "... в 10.5 главах", і звертає увагу як на літературну, так і на когнітивну форми. Він задається питанням: чи можемо ми взагалі знати минуле. Як ми його усвідомлюємо? Автор ділить свою історію на десять частин, звертаючись до нашої системи числення, де десять означає завершеність, певну цілісність. Але в той же час "Інтермедія", як пів-глави, зводить нанівець уявлення про довершеність універсальної історії.</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F65ED">
        <w:rPr>
          <w:rFonts w:ascii="Times New Roman" w:hAnsi="Times New Roman" w:cs="Times New Roman"/>
          <w:sz w:val="28"/>
          <w:szCs w:val="28"/>
          <w:lang w:val="uk-UA"/>
        </w:rPr>
        <w:t xml:space="preserve">В "Інтермедії" оповідач підкреслює недолугість позитивістських уявлень про об'єктивність, правду та історію: </w:t>
      </w:r>
      <w:r>
        <w:rPr>
          <w:rFonts w:ascii="Times New Roman" w:hAnsi="Times New Roman" w:cs="Times New Roman"/>
          <w:sz w:val="28"/>
          <w:szCs w:val="28"/>
          <w:lang w:val="uk-UA"/>
        </w:rPr>
        <w:t>"</w:t>
      </w:r>
      <w:r w:rsidRPr="00FF65ED">
        <w:rPr>
          <w:rFonts w:ascii="Times New Roman" w:hAnsi="Times New Roman" w:cs="Times New Roman"/>
          <w:sz w:val="28"/>
          <w:szCs w:val="28"/>
        </w:rPr>
        <w:t>Все  мы  знаем,  что объективная истина недостижима, что</w:t>
      </w:r>
      <w:r>
        <w:rPr>
          <w:rFonts w:ascii="Times New Roman" w:hAnsi="Times New Roman" w:cs="Times New Roman"/>
          <w:sz w:val="28"/>
          <w:szCs w:val="28"/>
        </w:rPr>
        <w:t xml:space="preserve"> </w:t>
      </w:r>
      <w:r w:rsidRPr="00FF65ED">
        <w:rPr>
          <w:rFonts w:ascii="Times New Roman" w:hAnsi="Times New Roman" w:cs="Times New Roman"/>
          <w:sz w:val="28"/>
          <w:szCs w:val="28"/>
        </w:rPr>
        <w:t>всякое событие порождает множество субъективных истин, а мы затем  оцениваем</w:t>
      </w:r>
      <w:r>
        <w:rPr>
          <w:rFonts w:ascii="Times New Roman" w:hAnsi="Times New Roman" w:cs="Times New Roman"/>
          <w:sz w:val="28"/>
          <w:szCs w:val="28"/>
        </w:rPr>
        <w:t xml:space="preserve"> </w:t>
      </w:r>
      <w:r w:rsidRPr="00FF65ED">
        <w:rPr>
          <w:rFonts w:ascii="Times New Roman" w:hAnsi="Times New Roman" w:cs="Times New Roman"/>
          <w:sz w:val="28"/>
          <w:szCs w:val="28"/>
        </w:rPr>
        <w:t>их  и  сочиняем  историю,  которая  якобы повествует о том, что произошло "в</w:t>
      </w:r>
      <w:r>
        <w:rPr>
          <w:rFonts w:ascii="Times New Roman" w:hAnsi="Times New Roman" w:cs="Times New Roman"/>
          <w:sz w:val="28"/>
          <w:szCs w:val="28"/>
        </w:rPr>
        <w:t xml:space="preserve"> </w:t>
      </w:r>
      <w:r w:rsidRPr="00FF65ED">
        <w:rPr>
          <w:rFonts w:ascii="Times New Roman" w:hAnsi="Times New Roman" w:cs="Times New Roman"/>
          <w:sz w:val="28"/>
          <w:szCs w:val="28"/>
        </w:rPr>
        <w:t>действительности"; так сказать, с точки зрения Бога</w:t>
      </w:r>
      <w:r w:rsidRPr="00FF65ED">
        <w:rPr>
          <w:rFonts w:ascii="Times New Roman" w:hAnsi="Times New Roman" w:cs="Times New Roman"/>
          <w:sz w:val="28"/>
          <w:szCs w:val="28"/>
          <w:lang w:val="uk-UA"/>
        </w:rPr>
        <w:t>"</w:t>
      </w:r>
      <w:r>
        <w:rPr>
          <w:rFonts w:ascii="Times New Roman" w:hAnsi="Times New Roman" w:cs="Times New Roman"/>
          <w:sz w:val="28"/>
          <w:szCs w:val="28"/>
          <w:lang w:val="uk-UA"/>
        </w:rPr>
        <w:t xml:space="preserve"> [6,с.298] Таким чином, книга не є абсолютною, цілковитою та монологічною історією світу (на це вказує також неозначений артикль в назві книги), а представляє собою часткову, суб</w:t>
      </w:r>
      <w:r w:rsidRPr="00303625">
        <w:rPr>
          <w:rFonts w:ascii="Times New Roman" w:hAnsi="Times New Roman" w:cs="Times New Roman"/>
          <w:sz w:val="28"/>
          <w:szCs w:val="28"/>
        </w:rPr>
        <w:t>'</w:t>
      </w:r>
      <w:r>
        <w:rPr>
          <w:rFonts w:ascii="Times New Roman" w:hAnsi="Times New Roman" w:cs="Times New Roman"/>
          <w:sz w:val="28"/>
          <w:szCs w:val="28"/>
          <w:lang w:val="uk-UA"/>
        </w:rPr>
        <w:t>єктивну та багатовекторну версію подій, яка не є авторитарною. Як висловився Рубінсон – це "поляризований диспут між лагерями інтерпретацій" [4,с.</w:t>
      </w:r>
      <w:r w:rsidRPr="00F42F7B">
        <w:rPr>
          <w:rFonts w:ascii="Times New Roman" w:hAnsi="Times New Roman" w:cs="Times New Roman"/>
          <w:sz w:val="28"/>
          <w:szCs w:val="28"/>
          <w:lang w:val="uk-UA"/>
        </w:rPr>
        <w:t xml:space="preserve"> 167</w:t>
      </w:r>
      <w:r>
        <w:rPr>
          <w:rFonts w:ascii="Times New Roman" w:hAnsi="Times New Roman" w:cs="Times New Roman"/>
          <w:sz w:val="28"/>
          <w:szCs w:val="28"/>
          <w:lang w:val="uk-UA"/>
        </w:rPr>
        <w:t xml:space="preserve">] Читач сам вирішує чи вірити інтерпретації історії Дж. Барнса чи сліпо вірити офіційній історії. </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64BB">
        <w:rPr>
          <w:rFonts w:ascii="Times New Roman" w:hAnsi="Times New Roman" w:cs="Times New Roman"/>
          <w:sz w:val="28"/>
          <w:szCs w:val="28"/>
          <w:lang w:val="uk-UA"/>
        </w:rPr>
        <w:t>Слід зазначити, що Дж. Барнс не відкидає можливість досягнення об'єктивно</w:t>
      </w:r>
      <w:r>
        <w:rPr>
          <w:rFonts w:ascii="Times New Roman" w:hAnsi="Times New Roman" w:cs="Times New Roman"/>
          <w:sz w:val="28"/>
          <w:szCs w:val="28"/>
          <w:lang w:val="uk-UA"/>
        </w:rPr>
        <w:t>ї</w:t>
      </w:r>
      <w:r w:rsidRPr="005D64BB">
        <w:rPr>
          <w:rFonts w:ascii="Times New Roman" w:hAnsi="Times New Roman" w:cs="Times New Roman"/>
          <w:sz w:val="28"/>
          <w:szCs w:val="28"/>
          <w:lang w:val="uk-UA"/>
        </w:rPr>
        <w:t xml:space="preserve"> історично</w:t>
      </w:r>
      <w:r>
        <w:rPr>
          <w:rFonts w:ascii="Times New Roman" w:hAnsi="Times New Roman" w:cs="Times New Roman"/>
          <w:sz w:val="28"/>
          <w:szCs w:val="28"/>
          <w:lang w:val="uk-UA"/>
        </w:rPr>
        <w:t>ї</w:t>
      </w:r>
      <w:r w:rsidRPr="005D64BB">
        <w:rPr>
          <w:rFonts w:ascii="Times New Roman" w:hAnsi="Times New Roman" w:cs="Times New Roman"/>
          <w:sz w:val="28"/>
          <w:szCs w:val="28"/>
          <w:lang w:val="uk-UA"/>
        </w:rPr>
        <w:t xml:space="preserve"> </w:t>
      </w:r>
      <w:r>
        <w:rPr>
          <w:rFonts w:ascii="Times New Roman" w:hAnsi="Times New Roman" w:cs="Times New Roman"/>
          <w:sz w:val="28"/>
          <w:szCs w:val="28"/>
          <w:lang w:val="uk-UA"/>
        </w:rPr>
        <w:t>істини</w:t>
      </w:r>
      <w:r w:rsidRPr="005D64BB">
        <w:rPr>
          <w:rFonts w:ascii="Times New Roman" w:hAnsi="Times New Roman" w:cs="Times New Roman"/>
          <w:sz w:val="28"/>
          <w:szCs w:val="28"/>
          <w:lang w:val="uk-UA"/>
        </w:rPr>
        <w:t>.  Він ставить питання про сенс історичного знання: "</w:t>
      </w:r>
      <w:r w:rsidRPr="005D64BB">
        <w:rPr>
          <w:rFonts w:ascii="Times New Roman" w:hAnsi="Times New Roman" w:cs="Times New Roman"/>
          <w:sz w:val="28"/>
          <w:szCs w:val="28"/>
        </w:rPr>
        <w:t>Все мы знаем, что объективная истина недостижима,</w:t>
      </w:r>
      <w:r>
        <w:rPr>
          <w:rFonts w:ascii="Times New Roman" w:hAnsi="Times New Roman" w:cs="Times New Roman"/>
          <w:sz w:val="28"/>
          <w:szCs w:val="28"/>
          <w:lang w:val="uk-UA"/>
        </w:rPr>
        <w:t xml:space="preserve"> </w:t>
      </w:r>
      <w:r w:rsidRPr="005D64BB">
        <w:rPr>
          <w:rFonts w:ascii="Times New Roman" w:hAnsi="Times New Roman" w:cs="Times New Roman"/>
          <w:sz w:val="28"/>
          <w:szCs w:val="28"/>
          <w:lang w:val="uk-UA"/>
        </w:rPr>
        <w:t xml:space="preserve">... </w:t>
      </w:r>
      <w:r w:rsidRPr="005D64BB">
        <w:rPr>
          <w:rFonts w:ascii="Times New Roman" w:hAnsi="Times New Roman" w:cs="Times New Roman"/>
          <w:sz w:val="28"/>
          <w:szCs w:val="28"/>
        </w:rPr>
        <w:t>Но даже понимая это, мы</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все-таки должны верить, что объективная истина достижима; или верить, что</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она достижима на 99 процентов; или, на худой конец, верить в то, что истина,</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объективная на 43  процента, лучше истины, объективной на 41</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процент. Мы</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 xml:space="preserve">должны в это верить </w:t>
      </w:r>
      <w:r>
        <w:rPr>
          <w:rFonts w:ascii="Times New Roman" w:hAnsi="Times New Roman" w:cs="Times New Roman"/>
          <w:sz w:val="28"/>
          <w:szCs w:val="28"/>
          <w:lang w:val="uk-UA"/>
        </w:rPr>
        <w:t>–</w:t>
      </w:r>
      <w:r w:rsidRPr="005D64BB">
        <w:rPr>
          <w:rFonts w:ascii="Times New Roman" w:hAnsi="Times New Roman" w:cs="Times New Roman"/>
          <w:sz w:val="28"/>
          <w:szCs w:val="28"/>
        </w:rPr>
        <w:t xml:space="preserve"> иначе мы пропадем, нас поглотит обманчивая</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относительность, мы не сможем предпочесть слова одного лжеца словам другого,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спасуем перед </w:t>
      </w:r>
      <w:r w:rsidRPr="005D64BB">
        <w:rPr>
          <w:rFonts w:ascii="Times New Roman" w:hAnsi="Times New Roman" w:cs="Times New Roman"/>
          <w:sz w:val="28"/>
          <w:szCs w:val="28"/>
        </w:rPr>
        <w:t>загадкой всего сущего, вынуждены будем признать,</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что</w:t>
      </w:r>
      <w:r>
        <w:rPr>
          <w:rFonts w:ascii="Times New Roman" w:hAnsi="Times New Roman" w:cs="Times New Roman"/>
          <w:sz w:val="28"/>
          <w:szCs w:val="28"/>
          <w:lang w:val="uk-UA"/>
        </w:rPr>
        <w:t xml:space="preserve"> </w:t>
      </w:r>
      <w:r w:rsidRPr="005D64BB">
        <w:rPr>
          <w:rFonts w:ascii="Times New Roman" w:hAnsi="Times New Roman" w:cs="Times New Roman"/>
          <w:sz w:val="28"/>
          <w:szCs w:val="28"/>
        </w:rPr>
        <w:t>победитель имеет право не только грабить, но и изрекать истину</w:t>
      </w:r>
      <w:r w:rsidRPr="005D64BB">
        <w:rPr>
          <w:rFonts w:ascii="Times New Roman" w:hAnsi="Times New Roman" w:cs="Times New Roman"/>
          <w:sz w:val="28"/>
          <w:szCs w:val="28"/>
          <w:lang w:val="uk-UA"/>
        </w:rPr>
        <w:t>"</w:t>
      </w:r>
      <w:r>
        <w:rPr>
          <w:rFonts w:ascii="Times New Roman" w:hAnsi="Times New Roman" w:cs="Times New Roman"/>
          <w:sz w:val="28"/>
          <w:szCs w:val="28"/>
          <w:lang w:val="uk-UA"/>
        </w:rPr>
        <w:t xml:space="preserve"> [6,с.298] Ця позиція автора є парадоксальною, тому що ставить автора в опозицію філософам постмодерну, таким як, Жан-Франсуа Ліотар, який заперечує саму ідею доступності істини. Але якраз цей прийом деконструювання поняття об</w:t>
      </w:r>
      <w:r w:rsidRPr="00926B54">
        <w:rPr>
          <w:rFonts w:ascii="Times New Roman" w:hAnsi="Times New Roman" w:cs="Times New Roman"/>
          <w:sz w:val="28"/>
          <w:szCs w:val="28"/>
        </w:rPr>
        <w:t>'</w:t>
      </w:r>
      <w:r>
        <w:rPr>
          <w:rFonts w:ascii="Times New Roman" w:hAnsi="Times New Roman" w:cs="Times New Roman"/>
          <w:sz w:val="28"/>
          <w:szCs w:val="28"/>
          <w:lang w:val="uk-UA"/>
        </w:rPr>
        <w:t>єктивної істини, а потім переписування її і відносить Барнса до когорти постмодерністів.</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t>Цікавим є також те, як Барнс висвітлює зв</w:t>
      </w:r>
      <w:r w:rsidRPr="00766294">
        <w:rPr>
          <w:rFonts w:ascii="Times New Roman" w:hAnsi="Times New Roman" w:cs="Times New Roman"/>
          <w:sz w:val="28"/>
          <w:szCs w:val="28"/>
          <w:lang w:val="uk-UA"/>
        </w:rPr>
        <w:t>'</w:t>
      </w:r>
      <w:r>
        <w:rPr>
          <w:rFonts w:ascii="Times New Roman" w:hAnsi="Times New Roman" w:cs="Times New Roman"/>
          <w:sz w:val="28"/>
          <w:szCs w:val="28"/>
          <w:lang w:val="uk-UA"/>
        </w:rPr>
        <w:t xml:space="preserve">язок між історичним знанням та політичною силою. Офіційна історія зазвичай пишеться з точки зору домінуючої </w:t>
      </w:r>
      <w:r>
        <w:rPr>
          <w:rFonts w:ascii="Times New Roman" w:hAnsi="Times New Roman" w:cs="Times New Roman"/>
          <w:sz w:val="28"/>
          <w:szCs w:val="28"/>
          <w:lang w:val="uk-UA"/>
        </w:rPr>
        <w:lastRenderedPageBreak/>
        <w:t xml:space="preserve">групи (колонізатори, переможці, чоловіки...), в той час як меншість приречена на </w:t>
      </w:r>
      <w:r w:rsidRPr="001048D3">
        <w:rPr>
          <w:rFonts w:ascii="Times New Roman" w:hAnsi="Times New Roman" w:cs="Times New Roman"/>
          <w:sz w:val="28"/>
          <w:szCs w:val="28"/>
          <w:lang w:val="uk-UA"/>
        </w:rPr>
        <w:t>забуття</w:t>
      </w:r>
      <w:r>
        <w:rPr>
          <w:rFonts w:ascii="Times New Roman" w:hAnsi="Times New Roman" w:cs="Times New Roman"/>
          <w:sz w:val="28"/>
          <w:szCs w:val="28"/>
          <w:lang w:val="uk-UA"/>
        </w:rPr>
        <w:t>. Але Барнс відмежовується від прийнятої версії історії і представляє апокрифічну версію подій. Таким чином книга протистоїть монологічним та тоталітарним аспектам канонізованої історії і дає змогу висловитися багатьом маргінальним групам (жертвам, жінкам, навіть деревному черв</w:t>
      </w:r>
      <w:r w:rsidRPr="000C3FE7">
        <w:rPr>
          <w:rFonts w:ascii="Times New Roman" w:hAnsi="Times New Roman" w:cs="Times New Roman"/>
          <w:sz w:val="28"/>
          <w:szCs w:val="28"/>
          <w:lang w:val="uk-UA"/>
        </w:rPr>
        <w:t>'</w:t>
      </w:r>
      <w:r>
        <w:rPr>
          <w:rFonts w:ascii="Times New Roman" w:hAnsi="Times New Roman" w:cs="Times New Roman"/>
          <w:sz w:val="28"/>
          <w:szCs w:val="28"/>
          <w:lang w:val="uk-UA"/>
        </w:rPr>
        <w:t>яку), чиї оповіді були виключені з легітимного історичного дискурсу. Автор намагається децентрувати встановлений авторитет "об</w:t>
      </w:r>
      <w:r w:rsidRPr="001B60CD">
        <w:rPr>
          <w:rFonts w:ascii="Times New Roman" w:hAnsi="Times New Roman" w:cs="Times New Roman"/>
          <w:sz w:val="28"/>
          <w:szCs w:val="28"/>
        </w:rPr>
        <w:t>'</w:t>
      </w:r>
      <w:r>
        <w:rPr>
          <w:rFonts w:ascii="Times New Roman" w:hAnsi="Times New Roman" w:cs="Times New Roman"/>
          <w:sz w:val="28"/>
          <w:szCs w:val="28"/>
          <w:lang w:val="uk-UA"/>
        </w:rPr>
        <w:t xml:space="preserve">єктивної" Західної версії історичних подій. </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Дж. Барнс деконструює не тільки історію, а й </w:t>
      </w:r>
      <w:r w:rsidRPr="00E81A1C">
        <w:rPr>
          <w:rFonts w:ascii="Times New Roman" w:hAnsi="Times New Roman" w:cs="Times New Roman"/>
          <w:sz w:val="28"/>
          <w:szCs w:val="28"/>
          <w:lang w:val="uk-UA"/>
        </w:rPr>
        <w:t>с</w:t>
      </w:r>
      <w:r>
        <w:rPr>
          <w:rFonts w:ascii="Times New Roman" w:hAnsi="Times New Roman" w:cs="Times New Roman"/>
          <w:sz w:val="28"/>
          <w:szCs w:val="28"/>
          <w:lang w:val="uk-UA"/>
        </w:rPr>
        <w:t>акраль</w:t>
      </w:r>
      <w:r w:rsidRPr="00E81A1C">
        <w:rPr>
          <w:rFonts w:ascii="Times New Roman" w:hAnsi="Times New Roman" w:cs="Times New Roman"/>
          <w:sz w:val="28"/>
          <w:szCs w:val="28"/>
          <w:lang w:val="uk-UA"/>
        </w:rPr>
        <w:t>н</w:t>
      </w:r>
      <w:r>
        <w:rPr>
          <w:rFonts w:ascii="Times New Roman" w:hAnsi="Times New Roman" w:cs="Times New Roman"/>
          <w:sz w:val="28"/>
          <w:szCs w:val="28"/>
          <w:lang w:val="uk-UA"/>
        </w:rPr>
        <w:t>е. В першій главі, "Безбілетник," оповідач, який виявиться деревним черв</w:t>
      </w:r>
      <w:r w:rsidRPr="0076781F">
        <w:rPr>
          <w:rFonts w:ascii="Times New Roman" w:hAnsi="Times New Roman" w:cs="Times New Roman"/>
          <w:sz w:val="28"/>
          <w:szCs w:val="28"/>
        </w:rPr>
        <w:t>'</w:t>
      </w:r>
      <w:r>
        <w:rPr>
          <w:rFonts w:ascii="Times New Roman" w:hAnsi="Times New Roman" w:cs="Times New Roman"/>
          <w:sz w:val="28"/>
          <w:szCs w:val="28"/>
          <w:lang w:val="uk-UA"/>
        </w:rPr>
        <w:t xml:space="preserve">яком, пропонує іншу історію святого Письма, </w:t>
      </w:r>
      <w:r w:rsidRPr="008E07BC">
        <w:rPr>
          <w:rFonts w:ascii="Times New Roman" w:hAnsi="Times New Roman" w:cs="Times New Roman"/>
          <w:sz w:val="28"/>
          <w:szCs w:val="28"/>
          <w:lang w:val="uk-UA"/>
        </w:rPr>
        <w:t>особливим чином</w:t>
      </w:r>
      <w:r>
        <w:rPr>
          <w:rFonts w:ascii="Times New Roman" w:hAnsi="Times New Roman" w:cs="Times New Roman"/>
          <w:sz w:val="28"/>
          <w:szCs w:val="28"/>
          <w:lang w:val="uk-UA"/>
        </w:rPr>
        <w:t xml:space="preserve"> епізоди історії Ноєвого Ковчегу та Потопу. Ці біблійні події є частиною колективної культури і читач повинен би їх знати. Оповідач деконструює біблійні події і, з одного боку, заповнює прогалини в офіційній оповіді, а, з іншого, відкрито суперечить фактам авторитарного дискурсу. Ціллю черв</w:t>
      </w:r>
      <w:r w:rsidRPr="00134806">
        <w:rPr>
          <w:rFonts w:ascii="Times New Roman" w:hAnsi="Times New Roman" w:cs="Times New Roman"/>
          <w:sz w:val="28"/>
          <w:szCs w:val="28"/>
          <w:lang w:val="uk-UA"/>
        </w:rPr>
        <w:t>'</w:t>
      </w:r>
      <w:r>
        <w:rPr>
          <w:rFonts w:ascii="Times New Roman" w:hAnsi="Times New Roman" w:cs="Times New Roman"/>
          <w:sz w:val="28"/>
          <w:szCs w:val="28"/>
          <w:lang w:val="uk-UA"/>
        </w:rPr>
        <w:t>яка є не тільки компенсувати неадекватність офіційного документу та виправити помилки, а й встановлення нової правди, яка є апокрифічною, але виглядає вірогідною. Він займається підривом авторитету, коли пише про Ноя як про обмеженого, деспотичного пияка і десакралізує фігуру патріарха. Деревний черв</w:t>
      </w:r>
      <w:r w:rsidRPr="00DE5B0E">
        <w:rPr>
          <w:rFonts w:ascii="Times New Roman" w:hAnsi="Times New Roman" w:cs="Times New Roman"/>
          <w:sz w:val="28"/>
          <w:szCs w:val="28"/>
          <w:lang w:val="uk-UA"/>
        </w:rPr>
        <w:t>'</w:t>
      </w:r>
      <w:r>
        <w:rPr>
          <w:rFonts w:ascii="Times New Roman" w:hAnsi="Times New Roman" w:cs="Times New Roman"/>
          <w:sz w:val="28"/>
          <w:szCs w:val="28"/>
          <w:lang w:val="uk-UA"/>
        </w:rPr>
        <w:t xml:space="preserve">як деконструює канонізовану історію, зриваючи поетичний наліт, який спотворює події. Він запевняє, що істинна версія подій була змінена, щоб зробити офіційну версію більш прийнятною. Тим, хто не може прийняти правду, паразит демонструє явища дискримінації, відбору, відділення чистих від нечистих, що буде знаходити своє перевтілення в інших частинах роману, а брало витоки з Ноєвого Ковчегу та Біблії. Він подає деталі пригноблення, диктаторства, тиранії Ноя на Ковчегу, що знайде своє відлуння в історії світу через релігію, тероризм, ядерну війну та Голокост. </w:t>
      </w:r>
    </w:p>
    <w:p w:rsidR="00BF4A0C" w:rsidRDefault="00BF4A0C" w:rsidP="0017017C">
      <w:pPr>
        <w:pStyle w:val="af5"/>
        <w:jc w:val="both"/>
        <w:rPr>
          <w:rFonts w:ascii="Times New Roman" w:hAnsi="Times New Roman" w:cs="Times New Roman"/>
          <w:sz w:val="28"/>
          <w:szCs w:val="28"/>
          <w:lang w:val="uk-UA"/>
        </w:rPr>
      </w:pPr>
      <w:r>
        <w:rPr>
          <w:rFonts w:ascii="Times New Roman" w:hAnsi="Times New Roman" w:cs="Times New Roman"/>
          <w:sz w:val="28"/>
          <w:szCs w:val="28"/>
          <w:lang w:val="uk-UA"/>
        </w:rPr>
        <w:tab/>
        <w:t>Та все ж таки версія подій, представлена деревним черв</w:t>
      </w:r>
      <w:r w:rsidRPr="000D1B23">
        <w:rPr>
          <w:rFonts w:ascii="Times New Roman" w:hAnsi="Times New Roman" w:cs="Times New Roman"/>
          <w:sz w:val="28"/>
          <w:szCs w:val="28"/>
        </w:rPr>
        <w:t>'</w:t>
      </w:r>
      <w:r>
        <w:rPr>
          <w:rFonts w:ascii="Times New Roman" w:hAnsi="Times New Roman" w:cs="Times New Roman"/>
          <w:sz w:val="28"/>
          <w:szCs w:val="28"/>
          <w:lang w:val="uk-UA"/>
        </w:rPr>
        <w:t>яком, є також частковою істиною. Ціллю автора є не замінити одну істину, один міф, один метанаратив іншим, а підірвати дискурс авторитету. Розповідаючи про страждання, утиски та експлуатацію, він підриває віру в історію як процес сталого прогресу та емансипації. "</w:t>
      </w:r>
      <w:r w:rsidRPr="00FA1165">
        <w:rPr>
          <w:rFonts w:ascii="Times New Roman" w:hAnsi="Times New Roman" w:cs="Times New Roman"/>
          <w:sz w:val="28"/>
          <w:szCs w:val="28"/>
        </w:rPr>
        <w:t xml:space="preserve">История </w:t>
      </w:r>
      <w:r>
        <w:rPr>
          <w:rFonts w:ascii="Times New Roman" w:hAnsi="Times New Roman" w:cs="Times New Roman"/>
          <w:sz w:val="28"/>
          <w:szCs w:val="28"/>
          <w:lang w:val="uk-UA"/>
        </w:rPr>
        <w:t>–</w:t>
      </w:r>
      <w:r w:rsidRPr="00FA1165">
        <w:rPr>
          <w:rFonts w:ascii="Times New Roman" w:hAnsi="Times New Roman" w:cs="Times New Roman"/>
          <w:sz w:val="28"/>
          <w:szCs w:val="28"/>
        </w:rPr>
        <w:t xml:space="preserve"> это ведь не то, что случилось. История </w:t>
      </w:r>
      <w:r>
        <w:rPr>
          <w:rFonts w:ascii="Times New Roman" w:hAnsi="Times New Roman" w:cs="Times New Roman"/>
          <w:sz w:val="28"/>
          <w:szCs w:val="28"/>
          <w:lang w:val="uk-UA"/>
        </w:rPr>
        <w:t>–</w:t>
      </w:r>
      <w:r w:rsidRPr="00FA1165">
        <w:rPr>
          <w:rFonts w:ascii="Times New Roman" w:hAnsi="Times New Roman" w:cs="Times New Roman"/>
          <w:sz w:val="28"/>
          <w:szCs w:val="28"/>
        </w:rPr>
        <w:t xml:space="preserve"> это всего лишь то,</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чт</w:t>
      </w:r>
      <w:r>
        <w:rPr>
          <w:rFonts w:ascii="Times New Roman" w:hAnsi="Times New Roman" w:cs="Times New Roman"/>
          <w:sz w:val="28"/>
          <w:szCs w:val="28"/>
        </w:rPr>
        <w:t>о рассказывают нам историки.</w:t>
      </w:r>
      <w:r>
        <w:rPr>
          <w:rFonts w:ascii="Times New Roman" w:hAnsi="Times New Roman" w:cs="Times New Roman"/>
          <w:sz w:val="28"/>
          <w:szCs w:val="28"/>
          <w:lang w:val="uk-UA"/>
        </w:rPr>
        <w:t xml:space="preserve"> </w:t>
      </w:r>
      <w:r>
        <w:rPr>
          <w:rFonts w:ascii="Times New Roman" w:hAnsi="Times New Roman" w:cs="Times New Roman"/>
          <w:sz w:val="28"/>
          <w:szCs w:val="28"/>
        </w:rPr>
        <w:t>Были-де   тенденции,</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планы, развитие,</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экспансия, торжество демократии; перед нами гобелен, поток событий, сложное</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повествование, связное, объяснимое. Один  изящный сюжет влечет за собой</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другой. Сначала это были деяния королей и архиепископов с легкой закулисной</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коррекцией божественных сил, потом это был парад идей и движение масс, потом</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мелкие события местного значения, за которыми якобы стоит нечто большее;  но</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это  всегда связи, прогресс, смысл, одно вытекает из другого, третье ведет к</w:t>
      </w:r>
      <w:r>
        <w:rPr>
          <w:rFonts w:ascii="Times New Roman" w:hAnsi="Times New Roman" w:cs="Times New Roman"/>
          <w:sz w:val="28"/>
          <w:szCs w:val="28"/>
          <w:lang w:val="uk-UA"/>
        </w:rPr>
        <w:t xml:space="preserve"> </w:t>
      </w:r>
      <w:r w:rsidRPr="00FA1165">
        <w:rPr>
          <w:rFonts w:ascii="Times New Roman" w:hAnsi="Times New Roman" w:cs="Times New Roman"/>
          <w:sz w:val="28"/>
          <w:szCs w:val="28"/>
        </w:rPr>
        <w:t>четвертому</w:t>
      </w:r>
      <w:r>
        <w:rPr>
          <w:rFonts w:ascii="Times New Roman" w:hAnsi="Times New Roman" w:cs="Times New Roman"/>
          <w:sz w:val="28"/>
          <w:szCs w:val="28"/>
          <w:lang w:val="uk-UA"/>
        </w:rPr>
        <w:t>" [6,с.293]</w:t>
      </w:r>
      <w:r w:rsidRPr="00FA1165">
        <w:rPr>
          <w:rFonts w:ascii="Times New Roman" w:hAnsi="Times New Roman" w:cs="Times New Roman"/>
          <w:sz w:val="28"/>
          <w:szCs w:val="28"/>
          <w:lang w:val="uk-UA"/>
        </w:rPr>
        <w:t xml:space="preserve">                  </w:t>
      </w:r>
    </w:p>
    <w:p w:rsidR="00BF4A0C" w:rsidRPr="00B809B6" w:rsidRDefault="00BF4A0C" w:rsidP="0017017C">
      <w:pPr>
        <w:jc w:val="both"/>
        <w:rPr>
          <w:sz w:val="28"/>
          <w:szCs w:val="28"/>
          <w:lang w:val="uk-UA"/>
        </w:rPr>
      </w:pPr>
      <w:r>
        <w:rPr>
          <w:sz w:val="28"/>
          <w:szCs w:val="28"/>
          <w:lang w:val="uk-UA"/>
        </w:rPr>
        <w:tab/>
      </w:r>
      <w:r w:rsidRPr="001E4CF6">
        <w:rPr>
          <w:sz w:val="28"/>
          <w:szCs w:val="28"/>
          <w:lang w:val="uk-UA"/>
        </w:rPr>
        <w:t>Оповідач також різко виступає проти ілюзі</w:t>
      </w:r>
      <w:r>
        <w:rPr>
          <w:sz w:val="28"/>
          <w:szCs w:val="28"/>
          <w:lang w:val="uk-UA"/>
        </w:rPr>
        <w:t>ї</w:t>
      </w:r>
      <w:r w:rsidRPr="001E4CF6">
        <w:rPr>
          <w:sz w:val="28"/>
          <w:szCs w:val="28"/>
          <w:lang w:val="uk-UA"/>
        </w:rPr>
        <w:t xml:space="preserve"> прогресу, створен</w:t>
      </w:r>
      <w:r>
        <w:rPr>
          <w:sz w:val="28"/>
          <w:szCs w:val="28"/>
          <w:lang w:val="uk-UA"/>
        </w:rPr>
        <w:t>ої</w:t>
      </w:r>
      <w:r w:rsidRPr="001E4CF6">
        <w:rPr>
          <w:sz w:val="28"/>
          <w:szCs w:val="28"/>
          <w:lang w:val="uk-UA"/>
        </w:rPr>
        <w:t xml:space="preserve"> історичними датами. "</w:t>
      </w:r>
      <w:r w:rsidRPr="001E4CF6">
        <w:rPr>
          <w:sz w:val="28"/>
          <w:szCs w:val="28"/>
        </w:rPr>
        <w:t>Мы боимся истории; мы позволили датам запугать себя.</w:t>
      </w:r>
      <w:r w:rsidRPr="001E4CF6">
        <w:rPr>
          <w:sz w:val="28"/>
          <w:szCs w:val="28"/>
          <w:lang w:val="uk-UA"/>
        </w:rPr>
        <w:t xml:space="preserve">... </w:t>
      </w:r>
      <w:r w:rsidRPr="001E4CF6">
        <w:rPr>
          <w:sz w:val="28"/>
          <w:szCs w:val="28"/>
        </w:rPr>
        <w:t>Даты не говорят правды. Они только и знают, что орать на нас: налево,</w:t>
      </w:r>
      <w:r w:rsidRPr="001E4CF6">
        <w:rPr>
          <w:sz w:val="28"/>
          <w:szCs w:val="28"/>
          <w:lang w:val="uk-UA"/>
        </w:rPr>
        <w:t xml:space="preserve"> </w:t>
      </w:r>
      <w:r w:rsidRPr="001E4CF6">
        <w:rPr>
          <w:sz w:val="28"/>
          <w:szCs w:val="28"/>
        </w:rPr>
        <w:t>направо, налево, направо, ану пошевеливайся, ты, жалкий позер. Они  хотят</w:t>
      </w:r>
      <w:r w:rsidRPr="001E4CF6">
        <w:rPr>
          <w:sz w:val="28"/>
          <w:szCs w:val="28"/>
          <w:lang w:val="uk-UA"/>
        </w:rPr>
        <w:t xml:space="preserve"> </w:t>
      </w:r>
      <w:r w:rsidRPr="001E4CF6">
        <w:rPr>
          <w:sz w:val="28"/>
          <w:szCs w:val="28"/>
        </w:rPr>
        <w:t xml:space="preserve">заставить нас </w:t>
      </w:r>
      <w:r w:rsidRPr="001E4CF6">
        <w:rPr>
          <w:sz w:val="28"/>
          <w:szCs w:val="28"/>
        </w:rPr>
        <w:lastRenderedPageBreak/>
        <w:t>верить в прогресс, в неуклонное движенье вперед.</w:t>
      </w:r>
      <w:r w:rsidRPr="001E4CF6">
        <w:rPr>
          <w:sz w:val="28"/>
          <w:szCs w:val="28"/>
          <w:lang w:val="uk-UA"/>
        </w:rPr>
        <w:t>" [</w:t>
      </w:r>
      <w:r>
        <w:rPr>
          <w:sz w:val="28"/>
          <w:szCs w:val="28"/>
          <w:lang w:val="uk-UA"/>
        </w:rPr>
        <w:t>6</w:t>
      </w:r>
      <w:r w:rsidRPr="001E4CF6">
        <w:rPr>
          <w:sz w:val="28"/>
          <w:szCs w:val="28"/>
          <w:lang w:val="uk-UA"/>
        </w:rPr>
        <w:t>,</w:t>
      </w:r>
      <w:r>
        <w:rPr>
          <w:sz w:val="28"/>
          <w:szCs w:val="28"/>
          <w:lang w:val="uk-UA"/>
        </w:rPr>
        <w:t xml:space="preserve"> с. </w:t>
      </w:r>
      <w:r w:rsidRPr="001E4CF6">
        <w:rPr>
          <w:sz w:val="28"/>
          <w:szCs w:val="28"/>
          <w:lang w:val="uk-UA"/>
        </w:rPr>
        <w:t>292] Та ж теорія Дарвіна про виживання найпристосованіших, не може бути моделлю людської історії. В романі, навпаки,</w:t>
      </w:r>
      <w:r>
        <w:rPr>
          <w:sz w:val="28"/>
          <w:szCs w:val="28"/>
          <w:lang w:val="uk-UA"/>
        </w:rPr>
        <w:t xml:space="preserve"> стверджується думка, що </w:t>
      </w:r>
      <w:r w:rsidRPr="001E4CF6">
        <w:rPr>
          <w:sz w:val="28"/>
          <w:szCs w:val="28"/>
          <w:lang w:val="uk-UA"/>
        </w:rPr>
        <w:t xml:space="preserve"> виживають найхитріші. "</w:t>
      </w:r>
      <w:r w:rsidRPr="001E4CF6">
        <w:rPr>
          <w:sz w:val="28"/>
          <w:szCs w:val="28"/>
        </w:rPr>
        <w:t>ученые утверждали, будто жизнь есть выживание  самых</w:t>
      </w:r>
      <w:r w:rsidRPr="001E4CF6">
        <w:rPr>
          <w:sz w:val="28"/>
          <w:szCs w:val="28"/>
          <w:lang w:val="uk-UA"/>
        </w:rPr>
        <w:t xml:space="preserve"> </w:t>
      </w:r>
      <w:r w:rsidRPr="001E4CF6">
        <w:rPr>
          <w:sz w:val="28"/>
          <w:szCs w:val="28"/>
        </w:rPr>
        <w:t>приспособленных;  разве случившееся с Бизли  не  доказывало, что "самые</w:t>
      </w:r>
      <w:r w:rsidRPr="001E4CF6">
        <w:rPr>
          <w:sz w:val="28"/>
          <w:szCs w:val="28"/>
          <w:lang w:val="uk-UA"/>
        </w:rPr>
        <w:t xml:space="preserve"> </w:t>
      </w:r>
      <w:r w:rsidRPr="001E4CF6">
        <w:rPr>
          <w:sz w:val="28"/>
          <w:szCs w:val="28"/>
        </w:rPr>
        <w:t>приспособленные" суть просто-напросто самые хитрые? Герои, крепкие люди</w:t>
      </w:r>
      <w:r w:rsidRPr="001E4CF6">
        <w:rPr>
          <w:sz w:val="28"/>
          <w:szCs w:val="28"/>
          <w:lang w:val="uk-UA"/>
        </w:rPr>
        <w:t xml:space="preserve"> </w:t>
      </w:r>
      <w:r w:rsidRPr="001E4CF6">
        <w:rPr>
          <w:sz w:val="28"/>
          <w:szCs w:val="28"/>
        </w:rPr>
        <w:t>йоменских  добродетелей, лучшие представители рода, даже капитан (особенно</w:t>
      </w:r>
      <w:r w:rsidRPr="001E4CF6">
        <w:rPr>
          <w:sz w:val="28"/>
          <w:szCs w:val="28"/>
          <w:lang w:val="uk-UA"/>
        </w:rPr>
        <w:t xml:space="preserve"> </w:t>
      </w:r>
      <w:r w:rsidRPr="001E4CF6">
        <w:rPr>
          <w:sz w:val="28"/>
          <w:szCs w:val="28"/>
        </w:rPr>
        <w:t xml:space="preserve">капитан!) </w:t>
      </w:r>
      <w:r w:rsidRPr="001E4CF6">
        <w:rPr>
          <w:sz w:val="28"/>
          <w:szCs w:val="28"/>
          <w:lang w:val="uk-UA"/>
        </w:rPr>
        <w:t>–</w:t>
      </w:r>
      <w:r w:rsidRPr="001E4CF6">
        <w:rPr>
          <w:sz w:val="28"/>
          <w:szCs w:val="28"/>
        </w:rPr>
        <w:t xml:space="preserve"> все отправились на дно вместе с кораблем; в то время как трусы,</w:t>
      </w:r>
      <w:r w:rsidRPr="001E4CF6">
        <w:rPr>
          <w:sz w:val="28"/>
          <w:szCs w:val="28"/>
          <w:lang w:val="uk-UA"/>
        </w:rPr>
        <w:t xml:space="preserve"> </w:t>
      </w:r>
      <w:r w:rsidRPr="001E4CF6">
        <w:rPr>
          <w:sz w:val="28"/>
          <w:szCs w:val="28"/>
        </w:rPr>
        <w:t>паникеры, обманщики нашли способ улизнуть в спасательной шлюпке. Разве не</w:t>
      </w:r>
      <w:r w:rsidRPr="001E4CF6">
        <w:rPr>
          <w:sz w:val="28"/>
          <w:szCs w:val="28"/>
          <w:lang w:val="uk-UA"/>
        </w:rPr>
        <w:t xml:space="preserve"> </w:t>
      </w:r>
      <w:r w:rsidRPr="001E4CF6">
        <w:rPr>
          <w:sz w:val="28"/>
          <w:szCs w:val="28"/>
        </w:rPr>
        <w:t>было это убедительным подтверждением того, что генетический фонд</w:t>
      </w:r>
      <w:r w:rsidRPr="001E4CF6">
        <w:rPr>
          <w:sz w:val="28"/>
          <w:szCs w:val="28"/>
          <w:lang w:val="uk-UA"/>
        </w:rPr>
        <w:t xml:space="preserve"> </w:t>
      </w:r>
      <w:r w:rsidRPr="001E4CF6">
        <w:rPr>
          <w:sz w:val="28"/>
          <w:szCs w:val="28"/>
        </w:rPr>
        <w:t>человечества постоянно беднеет, что дурная кровь забивает добрую?</w:t>
      </w:r>
      <w:r w:rsidRPr="001E4CF6">
        <w:rPr>
          <w:sz w:val="28"/>
          <w:szCs w:val="28"/>
          <w:lang w:val="uk-UA"/>
        </w:rPr>
        <w:t>"</w:t>
      </w:r>
      <w:r>
        <w:rPr>
          <w:sz w:val="28"/>
          <w:szCs w:val="28"/>
          <w:lang w:val="uk-UA"/>
        </w:rPr>
        <w:t xml:space="preserve"> [6</w:t>
      </w:r>
      <w:r w:rsidRPr="001E4CF6">
        <w:rPr>
          <w:sz w:val="28"/>
          <w:szCs w:val="28"/>
          <w:lang w:val="uk-UA"/>
        </w:rPr>
        <w:t>,</w:t>
      </w:r>
      <w:r>
        <w:rPr>
          <w:sz w:val="28"/>
          <w:szCs w:val="28"/>
          <w:lang w:val="uk-UA"/>
        </w:rPr>
        <w:t xml:space="preserve"> с. </w:t>
      </w:r>
      <w:r w:rsidRPr="001E4CF6">
        <w:rPr>
          <w:sz w:val="28"/>
          <w:szCs w:val="28"/>
          <w:lang w:val="uk-UA"/>
        </w:rPr>
        <w:t xml:space="preserve">209] </w:t>
      </w:r>
      <w:r>
        <w:rPr>
          <w:sz w:val="28"/>
          <w:szCs w:val="28"/>
          <w:lang w:val="uk-UA"/>
        </w:rPr>
        <w:t xml:space="preserve">Читач отримує не історичну книгу, бо вона є симбіозом історії та художніх форм вираження. </w:t>
      </w:r>
      <w:r w:rsidRPr="001E4CF6">
        <w:rPr>
          <w:sz w:val="28"/>
          <w:szCs w:val="28"/>
          <w:lang w:val="uk-UA"/>
        </w:rPr>
        <w:t xml:space="preserve">"Історія світу в 10 ½ главах" деконструює раціоналістичну, послідовну та зрозумілу модель розвитку історії і замінює її поняттям ентропії. </w:t>
      </w:r>
      <w:r>
        <w:rPr>
          <w:sz w:val="28"/>
          <w:szCs w:val="28"/>
          <w:lang w:val="uk-UA"/>
        </w:rPr>
        <w:t>"</w:t>
      </w:r>
      <w:r w:rsidRPr="001E4CF6">
        <w:rPr>
          <w:sz w:val="28"/>
          <w:szCs w:val="28"/>
        </w:rPr>
        <w:t>В нашу современную модель вселенной входит  понятие</w:t>
      </w:r>
      <w:r>
        <w:rPr>
          <w:sz w:val="28"/>
          <w:szCs w:val="28"/>
          <w:lang w:val="uk-UA"/>
        </w:rPr>
        <w:t xml:space="preserve"> </w:t>
      </w:r>
      <w:r w:rsidRPr="001E4CF6">
        <w:rPr>
          <w:sz w:val="28"/>
          <w:szCs w:val="28"/>
        </w:rPr>
        <w:t>энтропии,  что  на  бытовом  уровне  переводится так: чем дальше, тем больше</w:t>
      </w:r>
      <w:r>
        <w:rPr>
          <w:sz w:val="28"/>
          <w:szCs w:val="28"/>
          <w:lang w:val="uk-UA"/>
        </w:rPr>
        <w:t xml:space="preserve"> </w:t>
      </w:r>
      <w:r w:rsidRPr="001E4CF6">
        <w:rPr>
          <w:sz w:val="28"/>
          <w:szCs w:val="28"/>
        </w:rPr>
        <w:t>путаницы.</w:t>
      </w:r>
      <w:r>
        <w:rPr>
          <w:sz w:val="28"/>
          <w:szCs w:val="28"/>
          <w:lang w:val="uk-UA"/>
        </w:rPr>
        <w:t>" [6</w:t>
      </w:r>
      <w:r w:rsidRPr="001E4CF6">
        <w:rPr>
          <w:sz w:val="28"/>
          <w:szCs w:val="28"/>
          <w:lang w:val="uk-UA"/>
        </w:rPr>
        <w:t>,</w:t>
      </w:r>
      <w:r>
        <w:rPr>
          <w:sz w:val="28"/>
          <w:szCs w:val="28"/>
          <w:lang w:val="uk-UA"/>
        </w:rPr>
        <w:t xml:space="preserve"> с. </w:t>
      </w:r>
      <w:r w:rsidRPr="001E4CF6">
        <w:rPr>
          <w:sz w:val="28"/>
          <w:szCs w:val="28"/>
          <w:lang w:val="uk-UA"/>
        </w:rPr>
        <w:t>2</w:t>
      </w:r>
      <w:r>
        <w:rPr>
          <w:sz w:val="28"/>
          <w:szCs w:val="28"/>
          <w:lang w:val="uk-UA"/>
        </w:rPr>
        <w:t>9</w:t>
      </w:r>
      <w:r w:rsidRPr="001E4CF6">
        <w:rPr>
          <w:sz w:val="28"/>
          <w:szCs w:val="28"/>
          <w:lang w:val="uk-UA"/>
        </w:rPr>
        <w:t xml:space="preserve">9] </w:t>
      </w:r>
      <w:r>
        <w:rPr>
          <w:sz w:val="28"/>
          <w:szCs w:val="28"/>
          <w:lang w:val="uk-UA"/>
        </w:rPr>
        <w:t>Метанаративи, які надають значення та раціональності подіям, вже більше не існують і зміщені різноманітними історіями, поліфонією голосів, плюральністю версій. В романі знаходять своє втілення різні стилістичні манери письма, змішання протилежних версій точок зору на історію, оповідачів, таким чином запитуючи, що таке історія та її трактування.</w:t>
      </w:r>
    </w:p>
    <w:p w:rsidR="00BF4A0C" w:rsidRDefault="00BF4A0C" w:rsidP="0017017C">
      <w:pPr>
        <w:jc w:val="both"/>
        <w:rPr>
          <w:sz w:val="28"/>
          <w:szCs w:val="28"/>
          <w:lang w:val="uk-UA"/>
        </w:rPr>
      </w:pPr>
    </w:p>
    <w:p w:rsidR="00BF4A0C" w:rsidRPr="0039352F" w:rsidRDefault="00BF4A0C" w:rsidP="0017017C">
      <w:pPr>
        <w:jc w:val="center"/>
        <w:rPr>
          <w:b/>
          <w:sz w:val="28"/>
          <w:szCs w:val="28"/>
          <w:lang w:val="uk-UA"/>
        </w:rPr>
      </w:pPr>
      <w:r w:rsidRPr="0039352F">
        <w:rPr>
          <w:b/>
          <w:sz w:val="28"/>
          <w:szCs w:val="28"/>
          <w:lang w:val="uk-UA"/>
        </w:rPr>
        <w:t>Література</w:t>
      </w:r>
    </w:p>
    <w:p w:rsidR="00BF4A0C" w:rsidRPr="0017017C" w:rsidRDefault="00BF4A0C" w:rsidP="0017017C">
      <w:pPr>
        <w:jc w:val="both"/>
        <w:rPr>
          <w:sz w:val="28"/>
          <w:szCs w:val="28"/>
          <w:lang w:val="uk-UA"/>
        </w:rPr>
      </w:pPr>
    </w:p>
    <w:p w:rsidR="00BF4A0C" w:rsidRPr="0017017C" w:rsidRDefault="00BF4A0C" w:rsidP="001A11C5">
      <w:pPr>
        <w:numPr>
          <w:ilvl w:val="0"/>
          <w:numId w:val="68"/>
        </w:numPr>
        <w:ind w:left="714" w:hanging="357"/>
        <w:jc w:val="both"/>
        <w:rPr>
          <w:sz w:val="28"/>
          <w:szCs w:val="28"/>
          <w:lang w:val="uk-UA"/>
        </w:rPr>
      </w:pPr>
      <w:r w:rsidRPr="0017017C">
        <w:rPr>
          <w:sz w:val="28"/>
          <w:szCs w:val="28"/>
          <w:lang w:val="en-US"/>
        </w:rPr>
        <w:t>Guignery Vanessa ‘History in question(s): An Interview with Julian Barnes’, Sources, 8 ‘History in question(s)’ (2000), p. 64.</w:t>
      </w:r>
    </w:p>
    <w:p w:rsidR="00BF4A0C" w:rsidRPr="0017017C" w:rsidRDefault="00BF4A0C" w:rsidP="001A11C5">
      <w:pPr>
        <w:numPr>
          <w:ilvl w:val="0"/>
          <w:numId w:val="68"/>
        </w:numPr>
        <w:ind w:left="714" w:hanging="357"/>
        <w:jc w:val="both"/>
        <w:rPr>
          <w:sz w:val="28"/>
          <w:szCs w:val="28"/>
          <w:lang w:val="uk-UA"/>
        </w:rPr>
      </w:pPr>
      <w:r w:rsidRPr="0017017C">
        <w:rPr>
          <w:sz w:val="28"/>
          <w:szCs w:val="28"/>
          <w:lang w:val="en-US"/>
        </w:rPr>
        <w:t>Joyce</w:t>
      </w:r>
      <w:r w:rsidRPr="0017017C">
        <w:rPr>
          <w:sz w:val="28"/>
          <w:szCs w:val="28"/>
          <w:lang w:val="uk-UA"/>
        </w:rPr>
        <w:t xml:space="preserve"> </w:t>
      </w:r>
      <w:r w:rsidRPr="0017017C">
        <w:rPr>
          <w:sz w:val="28"/>
          <w:szCs w:val="28"/>
          <w:lang w:val="en-US"/>
        </w:rPr>
        <w:t>Carol</w:t>
      </w:r>
      <w:r w:rsidRPr="0017017C">
        <w:rPr>
          <w:sz w:val="28"/>
          <w:szCs w:val="28"/>
          <w:lang w:val="uk-UA"/>
        </w:rPr>
        <w:t xml:space="preserve"> </w:t>
      </w:r>
      <w:r w:rsidRPr="0017017C">
        <w:rPr>
          <w:sz w:val="28"/>
          <w:szCs w:val="28"/>
          <w:lang w:val="en-US"/>
        </w:rPr>
        <w:t>Oates</w:t>
      </w:r>
      <w:r w:rsidRPr="0017017C">
        <w:rPr>
          <w:sz w:val="28"/>
          <w:szCs w:val="28"/>
          <w:lang w:val="uk-UA"/>
        </w:rPr>
        <w:t>, "</w:t>
      </w:r>
      <w:r w:rsidRPr="0017017C">
        <w:rPr>
          <w:sz w:val="28"/>
          <w:szCs w:val="28"/>
          <w:lang w:val="en-US"/>
        </w:rPr>
        <w:t>But</w:t>
      </w:r>
      <w:r w:rsidRPr="0017017C">
        <w:rPr>
          <w:sz w:val="28"/>
          <w:szCs w:val="28"/>
          <w:lang w:val="uk-UA"/>
        </w:rPr>
        <w:t xml:space="preserve"> </w:t>
      </w:r>
      <w:r w:rsidRPr="0017017C">
        <w:rPr>
          <w:sz w:val="28"/>
          <w:szCs w:val="28"/>
          <w:lang w:val="en-US"/>
        </w:rPr>
        <w:t>Noah</w:t>
      </w:r>
      <w:r w:rsidRPr="0017017C">
        <w:rPr>
          <w:sz w:val="28"/>
          <w:szCs w:val="28"/>
          <w:lang w:val="uk-UA"/>
        </w:rPr>
        <w:t xml:space="preserve"> </w:t>
      </w:r>
      <w:r w:rsidRPr="0017017C">
        <w:rPr>
          <w:sz w:val="28"/>
          <w:szCs w:val="28"/>
          <w:lang w:val="en-US"/>
        </w:rPr>
        <w:t>was</w:t>
      </w:r>
      <w:r w:rsidRPr="0017017C">
        <w:rPr>
          <w:sz w:val="28"/>
          <w:szCs w:val="28"/>
          <w:lang w:val="uk-UA"/>
        </w:rPr>
        <w:t xml:space="preserve"> </w:t>
      </w:r>
      <w:r w:rsidRPr="0017017C">
        <w:rPr>
          <w:sz w:val="28"/>
          <w:szCs w:val="28"/>
          <w:lang w:val="en-US"/>
        </w:rPr>
        <w:t>Not</w:t>
      </w:r>
      <w:r w:rsidRPr="0017017C">
        <w:rPr>
          <w:sz w:val="28"/>
          <w:szCs w:val="28"/>
          <w:lang w:val="uk-UA"/>
        </w:rPr>
        <w:t xml:space="preserve"> </w:t>
      </w:r>
      <w:r w:rsidRPr="0017017C">
        <w:rPr>
          <w:sz w:val="28"/>
          <w:szCs w:val="28"/>
          <w:lang w:val="en-US"/>
        </w:rPr>
        <w:t>a</w:t>
      </w:r>
      <w:r w:rsidRPr="0017017C">
        <w:rPr>
          <w:sz w:val="28"/>
          <w:szCs w:val="28"/>
          <w:lang w:val="uk-UA"/>
        </w:rPr>
        <w:t xml:space="preserve"> </w:t>
      </w:r>
      <w:r w:rsidRPr="0017017C">
        <w:rPr>
          <w:sz w:val="28"/>
          <w:szCs w:val="28"/>
          <w:lang w:val="en-US"/>
        </w:rPr>
        <w:t>Nice</w:t>
      </w:r>
      <w:r w:rsidRPr="0017017C">
        <w:rPr>
          <w:sz w:val="28"/>
          <w:szCs w:val="28"/>
          <w:lang w:val="uk-UA"/>
        </w:rPr>
        <w:t xml:space="preserve"> </w:t>
      </w:r>
      <w:r w:rsidRPr="0017017C">
        <w:rPr>
          <w:sz w:val="28"/>
          <w:szCs w:val="28"/>
          <w:lang w:val="en-US"/>
        </w:rPr>
        <w:t>Man</w:t>
      </w:r>
      <w:r w:rsidRPr="0017017C">
        <w:rPr>
          <w:sz w:val="28"/>
          <w:szCs w:val="28"/>
          <w:lang w:val="uk-UA"/>
        </w:rPr>
        <w:t xml:space="preserve">", </w:t>
      </w:r>
      <w:r w:rsidRPr="0017017C">
        <w:rPr>
          <w:sz w:val="28"/>
          <w:szCs w:val="28"/>
          <w:lang w:val="en-US"/>
        </w:rPr>
        <w:t>New</w:t>
      </w:r>
      <w:r w:rsidRPr="0017017C">
        <w:rPr>
          <w:sz w:val="28"/>
          <w:szCs w:val="28"/>
          <w:lang w:val="uk-UA"/>
        </w:rPr>
        <w:t xml:space="preserve"> </w:t>
      </w:r>
      <w:r w:rsidRPr="0017017C">
        <w:rPr>
          <w:sz w:val="28"/>
          <w:szCs w:val="28"/>
          <w:lang w:val="en-US"/>
        </w:rPr>
        <w:t>York</w:t>
      </w:r>
      <w:r w:rsidRPr="0017017C">
        <w:rPr>
          <w:sz w:val="28"/>
          <w:szCs w:val="28"/>
          <w:lang w:val="uk-UA"/>
        </w:rPr>
        <w:t xml:space="preserve"> </w:t>
      </w:r>
      <w:r w:rsidRPr="0017017C">
        <w:rPr>
          <w:sz w:val="28"/>
          <w:szCs w:val="28"/>
          <w:lang w:val="en-US"/>
        </w:rPr>
        <w:t>Times</w:t>
      </w:r>
      <w:r w:rsidRPr="0017017C">
        <w:rPr>
          <w:sz w:val="28"/>
          <w:szCs w:val="28"/>
          <w:lang w:val="uk-UA"/>
        </w:rPr>
        <w:t xml:space="preserve"> </w:t>
      </w:r>
      <w:r w:rsidRPr="0017017C">
        <w:rPr>
          <w:sz w:val="28"/>
          <w:szCs w:val="28"/>
          <w:lang w:val="en-US"/>
        </w:rPr>
        <w:t>Book</w:t>
      </w:r>
      <w:r w:rsidRPr="0017017C">
        <w:rPr>
          <w:sz w:val="28"/>
          <w:szCs w:val="28"/>
          <w:lang w:val="uk-UA"/>
        </w:rPr>
        <w:t xml:space="preserve"> </w:t>
      </w:r>
      <w:r w:rsidRPr="0017017C">
        <w:rPr>
          <w:sz w:val="28"/>
          <w:szCs w:val="28"/>
          <w:lang w:val="en-US"/>
        </w:rPr>
        <w:t>Review</w:t>
      </w:r>
      <w:r w:rsidRPr="0017017C">
        <w:rPr>
          <w:sz w:val="28"/>
          <w:szCs w:val="28"/>
          <w:lang w:val="uk-UA"/>
        </w:rPr>
        <w:t xml:space="preserve">, 94 (1 </w:t>
      </w:r>
      <w:r w:rsidRPr="0017017C">
        <w:rPr>
          <w:sz w:val="28"/>
          <w:szCs w:val="28"/>
          <w:lang w:val="en-US"/>
        </w:rPr>
        <w:t>october</w:t>
      </w:r>
      <w:r w:rsidRPr="0017017C">
        <w:rPr>
          <w:sz w:val="28"/>
          <w:szCs w:val="28"/>
          <w:lang w:val="uk-UA"/>
        </w:rPr>
        <w:t xml:space="preserve"> 1989), </w:t>
      </w:r>
      <w:r w:rsidRPr="0017017C">
        <w:rPr>
          <w:sz w:val="28"/>
          <w:szCs w:val="28"/>
          <w:lang w:val="en-US"/>
        </w:rPr>
        <w:t>p</w:t>
      </w:r>
      <w:r w:rsidRPr="0017017C">
        <w:rPr>
          <w:sz w:val="28"/>
          <w:szCs w:val="28"/>
          <w:lang w:val="uk-UA"/>
        </w:rPr>
        <w:t>.12</w:t>
      </w:r>
    </w:p>
    <w:p w:rsidR="00BF4A0C" w:rsidRPr="0017017C" w:rsidRDefault="00BF4A0C" w:rsidP="001A11C5">
      <w:pPr>
        <w:numPr>
          <w:ilvl w:val="0"/>
          <w:numId w:val="68"/>
        </w:numPr>
        <w:ind w:left="714" w:hanging="357"/>
        <w:jc w:val="both"/>
        <w:rPr>
          <w:sz w:val="28"/>
          <w:szCs w:val="28"/>
          <w:lang w:val="uk-UA"/>
        </w:rPr>
      </w:pPr>
      <w:r w:rsidRPr="0017017C">
        <w:rPr>
          <w:sz w:val="28"/>
          <w:szCs w:val="28"/>
          <w:lang w:val="en-US"/>
        </w:rPr>
        <w:t>Kate Saunders, "From Flaubert's Parrot to Noah's Woodworm", Sunday Times, 8601 (18 June 1989), p. G8.</w:t>
      </w:r>
    </w:p>
    <w:p w:rsidR="00BF4A0C" w:rsidRPr="0017017C" w:rsidRDefault="00BF4A0C" w:rsidP="001A11C5">
      <w:pPr>
        <w:numPr>
          <w:ilvl w:val="0"/>
          <w:numId w:val="68"/>
        </w:numPr>
        <w:ind w:left="714" w:hanging="357"/>
        <w:jc w:val="both"/>
        <w:rPr>
          <w:sz w:val="28"/>
          <w:szCs w:val="28"/>
          <w:lang w:val="en-US"/>
        </w:rPr>
      </w:pPr>
      <w:r w:rsidRPr="0017017C">
        <w:rPr>
          <w:sz w:val="28"/>
          <w:szCs w:val="28"/>
          <w:lang w:val="en-US"/>
        </w:rPr>
        <w:t>Rubinson Gregory J. ‘History’s Genres: Julian Barnes’s A History of the World in 10 ½ Chapters’, Modern Language Studies, 30:2 (2000), p. 171.</w:t>
      </w:r>
    </w:p>
    <w:p w:rsidR="00BF4A0C" w:rsidRPr="0017017C" w:rsidRDefault="00BF4A0C" w:rsidP="001A11C5">
      <w:pPr>
        <w:numPr>
          <w:ilvl w:val="0"/>
          <w:numId w:val="68"/>
        </w:numPr>
        <w:ind w:left="714" w:hanging="357"/>
        <w:jc w:val="both"/>
        <w:rPr>
          <w:sz w:val="28"/>
          <w:szCs w:val="28"/>
          <w:lang w:val="en-US"/>
        </w:rPr>
      </w:pPr>
      <w:r w:rsidRPr="0017017C">
        <w:rPr>
          <w:sz w:val="28"/>
          <w:szCs w:val="28"/>
          <w:lang w:val="en-US"/>
        </w:rPr>
        <w:t>Salman Rushdie, Imaginary Homelands: Essays and Criticism, 1981–1991 (London: Granta Books, 1991), p. 241.</w:t>
      </w:r>
    </w:p>
    <w:p w:rsidR="00BF4A0C" w:rsidRPr="0017017C" w:rsidRDefault="00BF4A0C" w:rsidP="001A11C5">
      <w:pPr>
        <w:numPr>
          <w:ilvl w:val="0"/>
          <w:numId w:val="68"/>
        </w:numPr>
        <w:ind w:left="714" w:hanging="357"/>
        <w:jc w:val="both"/>
        <w:rPr>
          <w:spacing w:val="-6"/>
          <w:sz w:val="28"/>
          <w:szCs w:val="28"/>
        </w:rPr>
      </w:pPr>
      <w:r w:rsidRPr="0017017C">
        <w:rPr>
          <w:spacing w:val="-6"/>
          <w:sz w:val="28"/>
          <w:szCs w:val="28"/>
        </w:rPr>
        <w:t>Барнс Джулиан История мира в 10 ½ главах. М: Транзит Книга, 2006. – 384 с.</w:t>
      </w:r>
    </w:p>
    <w:p w:rsidR="00BF4A0C" w:rsidRPr="0017017C" w:rsidRDefault="00763A3C" w:rsidP="001A11C5">
      <w:pPr>
        <w:numPr>
          <w:ilvl w:val="0"/>
          <w:numId w:val="68"/>
        </w:numPr>
        <w:ind w:left="714" w:hanging="357"/>
        <w:jc w:val="both"/>
        <w:rPr>
          <w:sz w:val="28"/>
          <w:szCs w:val="28"/>
        </w:rPr>
      </w:pPr>
      <w:hyperlink r:id="rId131" w:history="1">
        <w:r w:rsidR="00BF4A0C" w:rsidRPr="0017017C">
          <w:rPr>
            <w:rStyle w:val="a6"/>
            <w:color w:val="auto"/>
            <w:sz w:val="28"/>
            <w:szCs w:val="28"/>
          </w:rPr>
          <w:t>http://www.izvestia.ru/interview/article3105838/</w:t>
        </w:r>
      </w:hyperlink>
    </w:p>
    <w:p w:rsidR="00BF4A0C" w:rsidRDefault="00BF4A0C" w:rsidP="0017017C">
      <w:pPr>
        <w:ind w:left="720"/>
        <w:jc w:val="both"/>
        <w:rPr>
          <w:sz w:val="28"/>
          <w:szCs w:val="28"/>
          <w:lang w:val="uk-UA"/>
        </w:rPr>
      </w:pPr>
    </w:p>
    <w:p w:rsidR="00BF4A0C" w:rsidRPr="0017017C" w:rsidRDefault="00BF4A0C" w:rsidP="0017017C">
      <w:pPr>
        <w:jc w:val="center"/>
        <w:rPr>
          <w:b/>
          <w:sz w:val="28"/>
          <w:szCs w:val="28"/>
          <w:lang w:val="en-US"/>
        </w:rPr>
      </w:pPr>
      <w:r w:rsidRPr="0017017C">
        <w:rPr>
          <w:b/>
          <w:sz w:val="28"/>
          <w:szCs w:val="28"/>
          <w:lang w:val="en-US"/>
        </w:rPr>
        <w:t>Summary</w:t>
      </w:r>
    </w:p>
    <w:p w:rsidR="00BF4A0C" w:rsidRDefault="00BF4A0C" w:rsidP="0017017C">
      <w:pPr>
        <w:ind w:firstLine="708"/>
        <w:jc w:val="both"/>
        <w:rPr>
          <w:sz w:val="28"/>
          <w:szCs w:val="28"/>
          <w:lang w:val="en-US"/>
        </w:rPr>
      </w:pPr>
    </w:p>
    <w:p w:rsidR="00BF4A0C" w:rsidRPr="009F2418" w:rsidRDefault="00BF4A0C" w:rsidP="0017017C">
      <w:pPr>
        <w:ind w:firstLine="708"/>
        <w:jc w:val="both"/>
        <w:rPr>
          <w:sz w:val="28"/>
          <w:szCs w:val="28"/>
          <w:lang w:val="en-US"/>
        </w:rPr>
      </w:pPr>
      <w:r>
        <w:rPr>
          <w:sz w:val="28"/>
          <w:szCs w:val="28"/>
          <w:lang w:val="en-US"/>
        </w:rPr>
        <w:t xml:space="preserve">The article deals with the problem of history representation in the novel of Julian Barnes “History of the world in </w:t>
      </w:r>
      <w:r w:rsidRPr="001E4CF6">
        <w:rPr>
          <w:sz w:val="28"/>
          <w:szCs w:val="28"/>
          <w:lang w:val="uk-UA"/>
        </w:rPr>
        <w:t>10 ½</w:t>
      </w:r>
      <w:r>
        <w:rPr>
          <w:sz w:val="28"/>
          <w:szCs w:val="28"/>
          <w:lang w:val="en-US"/>
        </w:rPr>
        <w:t xml:space="preserve"> chapters”. The author enlightens the attitude of the writer to the history and the peculiarity of its art reflection in the novel.</w:t>
      </w:r>
    </w:p>
    <w:p w:rsidR="00BF4A0C" w:rsidRPr="00A71FC1" w:rsidRDefault="00BF4A0C" w:rsidP="00A55F05">
      <w:pPr>
        <w:autoSpaceDE w:val="0"/>
        <w:autoSpaceDN w:val="0"/>
        <w:adjustRightInd w:val="0"/>
        <w:jc w:val="both"/>
        <w:rPr>
          <w:color w:val="000000"/>
          <w:sz w:val="28"/>
          <w:szCs w:val="28"/>
          <w:lang w:val="en-US"/>
        </w:rPr>
      </w:pPr>
    </w:p>
    <w:p w:rsidR="00BF4A0C" w:rsidRPr="00053068" w:rsidRDefault="00BF4A0C" w:rsidP="00C855E4">
      <w:pPr>
        <w:spacing w:line="360" w:lineRule="auto"/>
        <w:rPr>
          <w:b/>
          <w:sz w:val="28"/>
          <w:szCs w:val="28"/>
          <w:lang w:val="uk-UA"/>
        </w:rPr>
      </w:pPr>
      <w:r w:rsidRPr="00053068">
        <w:rPr>
          <w:b/>
          <w:sz w:val="28"/>
          <w:szCs w:val="28"/>
          <w:lang w:val="uk-UA"/>
        </w:rPr>
        <w:lastRenderedPageBreak/>
        <w:t>УДК</w:t>
      </w:r>
      <w:r>
        <w:rPr>
          <w:b/>
          <w:sz w:val="28"/>
          <w:szCs w:val="28"/>
          <w:lang w:val="uk-UA"/>
        </w:rPr>
        <w:t xml:space="preserve"> 821.135.1-3.09</w:t>
      </w:r>
    </w:p>
    <w:p w:rsidR="00BF4A0C" w:rsidRDefault="00BF4A0C" w:rsidP="00C855E4">
      <w:pPr>
        <w:jc w:val="center"/>
        <w:rPr>
          <w:b/>
          <w:sz w:val="28"/>
          <w:szCs w:val="28"/>
          <w:lang w:val="uk-UA"/>
        </w:rPr>
      </w:pPr>
      <w:r>
        <w:rPr>
          <w:b/>
          <w:sz w:val="28"/>
          <w:szCs w:val="28"/>
          <w:lang w:val="uk-UA"/>
        </w:rPr>
        <w:t>НОВАТОРСЬКІ АСПЕКТИ У ТВОРЧОСТІ  МІРЧА ЕЛІАДЕ</w:t>
      </w:r>
    </w:p>
    <w:p w:rsidR="00BF4A0C" w:rsidRPr="00C855E4" w:rsidRDefault="00BF4A0C" w:rsidP="002E0135">
      <w:pPr>
        <w:jc w:val="center"/>
        <w:rPr>
          <w:b/>
          <w:sz w:val="28"/>
          <w:szCs w:val="28"/>
        </w:rPr>
      </w:pPr>
    </w:p>
    <w:p w:rsidR="00BF4A0C" w:rsidRDefault="00BF4A0C" w:rsidP="00C855E4">
      <w:pPr>
        <w:jc w:val="center"/>
        <w:rPr>
          <w:b/>
          <w:sz w:val="28"/>
          <w:szCs w:val="28"/>
          <w:lang w:val="uk-UA"/>
        </w:rPr>
      </w:pPr>
      <w:r>
        <w:rPr>
          <w:b/>
          <w:sz w:val="28"/>
          <w:szCs w:val="28"/>
          <w:lang w:val="uk-UA"/>
        </w:rPr>
        <w:t>Марина Д.О.</w:t>
      </w:r>
    </w:p>
    <w:p w:rsidR="00BF4A0C" w:rsidRPr="00927324" w:rsidRDefault="00BF4A0C" w:rsidP="00C855E4">
      <w:pPr>
        <w:jc w:val="center"/>
        <w:rPr>
          <w:b/>
          <w:i/>
          <w:sz w:val="28"/>
          <w:szCs w:val="28"/>
          <w:lang w:val="uk-UA"/>
        </w:rPr>
      </w:pPr>
      <w:r w:rsidRPr="00B3527D">
        <w:rPr>
          <w:i/>
          <w:sz w:val="28"/>
          <w:szCs w:val="28"/>
        </w:rPr>
        <w:t>ДВНЗ „Ужгородський національний університет”</w:t>
      </w:r>
    </w:p>
    <w:p w:rsidR="00BF4A0C" w:rsidRDefault="00BF4A0C" w:rsidP="00C855E4">
      <w:pPr>
        <w:jc w:val="center"/>
        <w:rPr>
          <w:b/>
          <w:sz w:val="28"/>
          <w:szCs w:val="28"/>
          <w:lang w:val="uk-UA"/>
        </w:rPr>
      </w:pPr>
    </w:p>
    <w:p w:rsidR="00BF4A0C" w:rsidRDefault="00BF4A0C" w:rsidP="00C855E4">
      <w:pPr>
        <w:pStyle w:val="Default"/>
        <w:ind w:firstLine="709"/>
        <w:jc w:val="both"/>
        <w:rPr>
          <w:rStyle w:val="20"/>
          <w:b/>
          <w:sz w:val="28"/>
          <w:szCs w:val="28"/>
        </w:rPr>
      </w:pPr>
      <w:r w:rsidRPr="00BC249D">
        <w:rPr>
          <w:b/>
          <w:sz w:val="28"/>
          <w:szCs w:val="28"/>
          <w:lang w:val="uk-UA"/>
        </w:rPr>
        <w:t>Постановка проблеми</w:t>
      </w:r>
      <w:r w:rsidRPr="00126FCA">
        <w:rPr>
          <w:b/>
          <w:sz w:val="28"/>
          <w:szCs w:val="28"/>
          <w:lang w:val="uk-UA"/>
        </w:rPr>
        <w:t xml:space="preserve"> та її визначення</w:t>
      </w:r>
      <w:r>
        <w:rPr>
          <w:rStyle w:val="20"/>
          <w:b/>
          <w:sz w:val="28"/>
          <w:szCs w:val="28"/>
        </w:rPr>
        <w:t xml:space="preserve">. </w:t>
      </w:r>
      <w:r w:rsidRPr="00C855E4">
        <w:rPr>
          <w:rStyle w:val="20"/>
          <w:sz w:val="28"/>
          <w:szCs w:val="28"/>
        </w:rPr>
        <w:t>У працях ряду авторів:  Сасу А., Вартік М., Глодеану Г., Манолеску Н., Сіміон Є., Калінеску Г. та ін. значне місце відведено творчості Мірча Еліаде.</w:t>
      </w:r>
    </w:p>
    <w:p w:rsidR="00BF4A0C" w:rsidRDefault="00BF4A0C" w:rsidP="00C855E4">
      <w:pPr>
        <w:pStyle w:val="Default"/>
        <w:ind w:firstLine="709"/>
        <w:jc w:val="both"/>
        <w:rPr>
          <w:sz w:val="28"/>
          <w:szCs w:val="28"/>
          <w:lang w:val="uk-UA"/>
        </w:rPr>
      </w:pPr>
      <w:r>
        <w:rPr>
          <w:sz w:val="28"/>
          <w:szCs w:val="28"/>
          <w:lang w:val="uk-UA"/>
        </w:rPr>
        <w:t>Однак</w:t>
      </w:r>
      <w:r w:rsidRPr="00C12A05">
        <w:rPr>
          <w:sz w:val="28"/>
          <w:szCs w:val="28"/>
          <w:lang w:val="uk-UA"/>
        </w:rPr>
        <w:t>, незважаючи на значну кількість публікацій</w:t>
      </w:r>
      <w:r>
        <w:rPr>
          <w:sz w:val="28"/>
          <w:szCs w:val="28"/>
          <w:lang w:val="uk-UA"/>
        </w:rPr>
        <w:t xml:space="preserve">, питання щодо сучасності прози Мірчі Еліаде та аналізу деяких його романів залишаються дискусійним.  </w:t>
      </w:r>
    </w:p>
    <w:p w:rsidR="00BF4A0C" w:rsidRDefault="00BF4A0C" w:rsidP="00C855E4">
      <w:pPr>
        <w:pStyle w:val="Default"/>
        <w:ind w:firstLine="709"/>
        <w:jc w:val="both"/>
        <w:rPr>
          <w:sz w:val="28"/>
          <w:szCs w:val="28"/>
          <w:lang w:val="uk-UA"/>
        </w:rPr>
      </w:pPr>
      <w:r w:rsidRPr="00126FCA">
        <w:rPr>
          <w:b/>
          <w:sz w:val="28"/>
          <w:szCs w:val="28"/>
          <w:lang w:val="uk-UA"/>
        </w:rPr>
        <w:t>Актуальність</w:t>
      </w:r>
      <w:r>
        <w:rPr>
          <w:b/>
          <w:sz w:val="28"/>
          <w:szCs w:val="28"/>
          <w:lang w:val="uk-UA"/>
        </w:rPr>
        <w:t xml:space="preserve"> </w:t>
      </w:r>
      <w:r>
        <w:rPr>
          <w:sz w:val="28"/>
          <w:szCs w:val="28"/>
          <w:lang w:val="uk-UA"/>
        </w:rPr>
        <w:t>статті зумовлена тим, що д</w:t>
      </w:r>
      <w:r w:rsidRPr="00E71390">
        <w:rPr>
          <w:sz w:val="28"/>
          <w:szCs w:val="28"/>
          <w:lang w:val="uk-UA"/>
        </w:rPr>
        <w:t>осліджен</w:t>
      </w:r>
      <w:r>
        <w:rPr>
          <w:sz w:val="28"/>
          <w:szCs w:val="28"/>
          <w:lang w:val="uk-UA"/>
        </w:rPr>
        <w:t>ня творчості Мірча Еліаде посідає</w:t>
      </w:r>
      <w:r w:rsidRPr="00E71390">
        <w:rPr>
          <w:sz w:val="28"/>
          <w:szCs w:val="28"/>
          <w:lang w:val="uk-UA"/>
        </w:rPr>
        <w:t xml:space="preserve"> особливе місце в румунській літературі, оскільки автор</w:t>
      </w:r>
      <w:r w:rsidRPr="00BC249D">
        <w:rPr>
          <w:sz w:val="28"/>
          <w:szCs w:val="28"/>
          <w:lang w:val="uk-UA"/>
        </w:rPr>
        <w:t xml:space="preserve"> відкриває новий напрям в румунській прозі</w:t>
      </w:r>
      <w:r w:rsidRPr="00E71390">
        <w:rPr>
          <w:sz w:val="28"/>
          <w:szCs w:val="28"/>
          <w:lang w:val="uk-UA"/>
        </w:rPr>
        <w:t xml:space="preserve"> в період</w:t>
      </w:r>
      <w:r w:rsidRPr="00BC249D">
        <w:rPr>
          <w:sz w:val="28"/>
          <w:szCs w:val="28"/>
          <w:lang w:val="uk-UA"/>
        </w:rPr>
        <w:t xml:space="preserve"> між двома </w:t>
      </w:r>
      <w:r w:rsidRPr="00E71390">
        <w:rPr>
          <w:sz w:val="28"/>
          <w:szCs w:val="28"/>
          <w:lang w:val="uk-UA"/>
        </w:rPr>
        <w:t>С</w:t>
      </w:r>
      <w:r w:rsidRPr="00BC249D">
        <w:rPr>
          <w:sz w:val="28"/>
          <w:szCs w:val="28"/>
          <w:lang w:val="uk-UA"/>
        </w:rPr>
        <w:t xml:space="preserve">вітовими війнами, </w:t>
      </w:r>
      <w:r w:rsidRPr="00E71390">
        <w:rPr>
          <w:sz w:val="28"/>
          <w:szCs w:val="28"/>
          <w:lang w:val="uk-UA"/>
        </w:rPr>
        <w:t>сприяючи</w:t>
      </w:r>
      <w:r w:rsidRPr="00BC249D">
        <w:rPr>
          <w:sz w:val="28"/>
          <w:szCs w:val="28"/>
          <w:lang w:val="uk-UA"/>
        </w:rPr>
        <w:t xml:space="preserve"> </w:t>
      </w:r>
      <w:r w:rsidRPr="00E71390">
        <w:rPr>
          <w:sz w:val="28"/>
          <w:szCs w:val="28"/>
          <w:lang w:val="uk-UA"/>
        </w:rPr>
        <w:t xml:space="preserve"> її </w:t>
      </w:r>
      <w:r w:rsidRPr="00BC249D">
        <w:rPr>
          <w:sz w:val="28"/>
          <w:szCs w:val="28"/>
          <w:lang w:val="uk-UA"/>
        </w:rPr>
        <w:t>синхроніз</w:t>
      </w:r>
      <w:r w:rsidRPr="00E71390">
        <w:rPr>
          <w:sz w:val="28"/>
          <w:szCs w:val="28"/>
          <w:lang w:val="uk-UA"/>
        </w:rPr>
        <w:t>ації</w:t>
      </w:r>
      <w:r w:rsidRPr="00BC249D">
        <w:rPr>
          <w:sz w:val="28"/>
          <w:szCs w:val="28"/>
          <w:lang w:val="uk-UA"/>
        </w:rPr>
        <w:t xml:space="preserve"> з великим європейськ</w:t>
      </w:r>
      <w:r w:rsidRPr="00E71390">
        <w:rPr>
          <w:sz w:val="28"/>
          <w:szCs w:val="28"/>
          <w:lang w:val="uk-UA"/>
        </w:rPr>
        <w:t>им</w:t>
      </w:r>
      <w:r w:rsidRPr="00BC249D">
        <w:rPr>
          <w:sz w:val="28"/>
          <w:szCs w:val="28"/>
          <w:lang w:val="uk-UA"/>
        </w:rPr>
        <w:t xml:space="preserve"> роман</w:t>
      </w:r>
      <w:r w:rsidRPr="00E71390">
        <w:rPr>
          <w:sz w:val="28"/>
          <w:szCs w:val="28"/>
          <w:lang w:val="uk-UA"/>
        </w:rPr>
        <w:t>ом</w:t>
      </w:r>
      <w:r w:rsidRPr="00BC249D">
        <w:rPr>
          <w:sz w:val="28"/>
          <w:szCs w:val="28"/>
          <w:lang w:val="uk-UA"/>
        </w:rPr>
        <w:t>.</w:t>
      </w:r>
      <w:r>
        <w:rPr>
          <w:sz w:val="28"/>
          <w:szCs w:val="28"/>
          <w:lang w:val="uk-UA"/>
        </w:rPr>
        <w:t xml:space="preserve"> Проте, попри великий внесок, який Еліаде зробив для румунської літератури його плідна творчість досліджена не в повній мірі та існують певні непорозуміння й неоднозначність трактування його романів.</w:t>
      </w:r>
    </w:p>
    <w:p w:rsidR="00BF4A0C" w:rsidRPr="007A7185" w:rsidRDefault="00BF4A0C" w:rsidP="00C855E4">
      <w:pPr>
        <w:pStyle w:val="Default"/>
        <w:ind w:firstLine="709"/>
        <w:jc w:val="both"/>
        <w:rPr>
          <w:sz w:val="28"/>
          <w:szCs w:val="28"/>
          <w:lang w:val="uk-UA"/>
        </w:rPr>
      </w:pPr>
      <w:r>
        <w:rPr>
          <w:b/>
          <w:sz w:val="28"/>
          <w:szCs w:val="28"/>
          <w:lang w:val="uk-UA"/>
        </w:rPr>
        <w:t xml:space="preserve">Мета дослідження – </w:t>
      </w:r>
      <w:r>
        <w:rPr>
          <w:sz w:val="28"/>
          <w:szCs w:val="28"/>
          <w:lang w:val="uk-UA"/>
        </w:rPr>
        <w:t>аналіз сучасності прози М.Еліаде та розгляд найвизначніших романів і повістей прозаїка.</w:t>
      </w:r>
    </w:p>
    <w:p w:rsidR="00BF4A0C" w:rsidRDefault="00BF4A0C" w:rsidP="00C855E4">
      <w:pPr>
        <w:pStyle w:val="Default"/>
        <w:jc w:val="both"/>
        <w:rPr>
          <w:sz w:val="28"/>
          <w:szCs w:val="28"/>
          <w:lang w:val="uk-UA"/>
        </w:rPr>
      </w:pPr>
      <w:r>
        <w:rPr>
          <w:b/>
          <w:sz w:val="28"/>
          <w:szCs w:val="28"/>
          <w:lang w:val="uk-UA"/>
        </w:rPr>
        <w:t xml:space="preserve">         Завдання </w:t>
      </w:r>
      <w:r w:rsidRPr="00685859">
        <w:rPr>
          <w:sz w:val="28"/>
          <w:szCs w:val="28"/>
          <w:lang w:val="uk-UA"/>
        </w:rPr>
        <w:t xml:space="preserve">даної статті </w:t>
      </w:r>
      <w:r>
        <w:rPr>
          <w:sz w:val="28"/>
          <w:szCs w:val="28"/>
          <w:lang w:val="uk-UA"/>
        </w:rPr>
        <w:t>полягає у комплексному дослідженні найпопулярніших тем, якими Мірча Еліаде збагатив румунську та світову літературу.</w:t>
      </w:r>
    </w:p>
    <w:p w:rsidR="00BF4A0C" w:rsidRPr="007A7185" w:rsidRDefault="00BF4A0C" w:rsidP="00C855E4">
      <w:pPr>
        <w:pStyle w:val="Default"/>
        <w:ind w:firstLine="709"/>
        <w:jc w:val="both"/>
        <w:rPr>
          <w:sz w:val="28"/>
          <w:szCs w:val="28"/>
          <w:lang w:val="uk-UA"/>
        </w:rPr>
      </w:pPr>
      <w:r>
        <w:rPr>
          <w:b/>
          <w:sz w:val="28"/>
          <w:szCs w:val="28"/>
          <w:lang w:val="uk-UA"/>
        </w:rPr>
        <w:t xml:space="preserve">Матеріалом дослідження </w:t>
      </w:r>
      <w:r w:rsidRPr="007A7185">
        <w:rPr>
          <w:sz w:val="28"/>
          <w:szCs w:val="28"/>
          <w:lang w:val="uk-UA"/>
        </w:rPr>
        <w:t>слугували</w:t>
      </w:r>
      <w:r>
        <w:rPr>
          <w:b/>
          <w:sz w:val="28"/>
          <w:szCs w:val="28"/>
          <w:lang w:val="uk-UA"/>
        </w:rPr>
        <w:t xml:space="preserve"> </w:t>
      </w:r>
      <w:r>
        <w:rPr>
          <w:sz w:val="28"/>
          <w:szCs w:val="28"/>
          <w:lang w:val="uk-UA"/>
        </w:rPr>
        <w:t>авторитетні румунські монографії  (див. Список літератури).</w:t>
      </w:r>
    </w:p>
    <w:p w:rsidR="00BF4A0C" w:rsidRDefault="00BF4A0C" w:rsidP="00C855E4">
      <w:pPr>
        <w:pStyle w:val="Default"/>
        <w:ind w:firstLine="709"/>
        <w:jc w:val="both"/>
        <w:rPr>
          <w:sz w:val="28"/>
          <w:szCs w:val="28"/>
          <w:lang w:val="uk-UA"/>
        </w:rPr>
      </w:pPr>
      <w:r>
        <w:rPr>
          <w:b/>
          <w:sz w:val="28"/>
          <w:szCs w:val="28"/>
          <w:lang w:val="uk-UA"/>
        </w:rPr>
        <w:t>Виклад</w:t>
      </w:r>
      <w:r w:rsidRPr="00C12A05">
        <w:rPr>
          <w:b/>
          <w:sz w:val="28"/>
          <w:szCs w:val="28"/>
          <w:lang w:val="uk-UA"/>
        </w:rPr>
        <w:t xml:space="preserve"> основного матеріалу</w:t>
      </w:r>
      <w:r>
        <w:rPr>
          <w:b/>
          <w:sz w:val="28"/>
          <w:szCs w:val="28"/>
          <w:lang w:val="uk-UA"/>
        </w:rPr>
        <w:t xml:space="preserve"> та отримані висновки</w:t>
      </w:r>
      <w:r>
        <w:rPr>
          <w:sz w:val="28"/>
          <w:szCs w:val="28"/>
          <w:lang w:val="uk-UA"/>
        </w:rPr>
        <w:t>.</w:t>
      </w:r>
    </w:p>
    <w:p w:rsidR="00BF4A0C" w:rsidRDefault="00BF4A0C" w:rsidP="00C855E4">
      <w:pPr>
        <w:pStyle w:val="Default"/>
        <w:ind w:firstLine="709"/>
        <w:jc w:val="both"/>
        <w:rPr>
          <w:sz w:val="28"/>
          <w:szCs w:val="28"/>
          <w:lang w:val="uk-UA"/>
        </w:rPr>
      </w:pPr>
      <w:r>
        <w:rPr>
          <w:sz w:val="28"/>
          <w:szCs w:val="28"/>
          <w:lang w:val="uk-UA"/>
        </w:rPr>
        <w:t>Мірча Еліаде</w:t>
      </w:r>
      <w:r w:rsidRPr="00927324">
        <w:rPr>
          <w:sz w:val="28"/>
          <w:szCs w:val="28"/>
          <w:lang w:val="uk-UA"/>
        </w:rPr>
        <w:t xml:space="preserve"> – румунський письменник, історик релігій і дослідник міфології, професор Чиказького університету. </w:t>
      </w:r>
      <w:r w:rsidRPr="00BC249D">
        <w:rPr>
          <w:sz w:val="28"/>
          <w:szCs w:val="28"/>
          <w:lang w:val="uk-UA"/>
        </w:rPr>
        <w:t>Його перу належать праці, присвячені шаманізму, йозі, космогонічним міфам і «примітивним» релігійним віруванням.</w:t>
      </w:r>
    </w:p>
    <w:p w:rsidR="00BF4A0C" w:rsidRPr="00E70408" w:rsidRDefault="00BF4A0C" w:rsidP="00C855E4">
      <w:pPr>
        <w:pStyle w:val="Default"/>
        <w:ind w:firstLine="709"/>
        <w:jc w:val="both"/>
        <w:rPr>
          <w:b/>
          <w:sz w:val="28"/>
          <w:szCs w:val="28"/>
          <w:lang w:val="uk-UA"/>
        </w:rPr>
      </w:pPr>
      <w:r w:rsidRPr="00E70408">
        <w:rPr>
          <w:sz w:val="28"/>
          <w:szCs w:val="28"/>
          <w:shd w:val="clear" w:color="auto" w:fill="FFFFFF"/>
          <w:lang w:val="uk-UA"/>
        </w:rPr>
        <w:t>Ж</w:t>
      </w:r>
      <w:r>
        <w:rPr>
          <w:sz w:val="28"/>
          <w:szCs w:val="28"/>
          <w:shd w:val="clear" w:color="auto" w:fill="FFFFFF"/>
          <w:lang w:val="uk-UA"/>
        </w:rPr>
        <w:t>иттєвий шлях  Мірча</w:t>
      </w:r>
      <w:r w:rsidRPr="00E70408">
        <w:rPr>
          <w:sz w:val="28"/>
          <w:szCs w:val="28"/>
          <w:shd w:val="clear" w:color="auto" w:fill="FFFFFF"/>
          <w:lang w:val="uk-UA"/>
        </w:rPr>
        <w:t xml:space="preserve"> Еліаде вражає своєю динамічністю, адже за життя Мірча встиг і відбути ув’язнення, і пожити в гімалайськ</w:t>
      </w:r>
      <w:r>
        <w:rPr>
          <w:sz w:val="28"/>
          <w:szCs w:val="28"/>
          <w:shd w:val="clear" w:color="auto" w:fill="FFFFFF"/>
          <w:lang w:val="uk-UA"/>
        </w:rPr>
        <w:t>ому монастирі, і написати більш</w:t>
      </w:r>
      <w:r w:rsidRPr="00E70408">
        <w:rPr>
          <w:sz w:val="28"/>
          <w:szCs w:val="28"/>
          <w:shd w:val="clear" w:color="auto" w:fill="FFFFFF"/>
          <w:lang w:val="uk-UA"/>
        </w:rPr>
        <w:t xml:space="preserve"> як 30 книг із філософії. </w:t>
      </w:r>
      <w:r w:rsidRPr="00E70408">
        <w:rPr>
          <w:sz w:val="28"/>
          <w:szCs w:val="28"/>
          <w:shd w:val="clear" w:color="auto" w:fill="FFFFFF"/>
        </w:rPr>
        <w:t xml:space="preserve">Роки молодості Мірчі припали на час війн та загального духовного піднесення, як результат пошуку втечі від оточуючих невтішних обставин існування. </w:t>
      </w:r>
    </w:p>
    <w:p w:rsidR="00BF4A0C" w:rsidRPr="00F224CF" w:rsidRDefault="00BF4A0C" w:rsidP="00C855E4">
      <w:pPr>
        <w:ind w:firstLine="709"/>
        <w:jc w:val="both"/>
        <w:rPr>
          <w:sz w:val="28"/>
          <w:szCs w:val="28"/>
          <w:lang w:val="uk-UA"/>
        </w:rPr>
      </w:pPr>
      <w:r>
        <w:rPr>
          <w:sz w:val="28"/>
          <w:szCs w:val="28"/>
        </w:rPr>
        <w:t>Творчість Мірч</w:t>
      </w:r>
      <w:r>
        <w:rPr>
          <w:sz w:val="28"/>
          <w:szCs w:val="28"/>
          <w:lang w:val="uk-UA"/>
        </w:rPr>
        <w:t>а</w:t>
      </w:r>
      <w:r w:rsidRPr="00E71390">
        <w:rPr>
          <w:sz w:val="28"/>
          <w:szCs w:val="28"/>
        </w:rPr>
        <w:t xml:space="preserve"> Еліаде може дати поштовх для роздумів з приводу  багатьох тем і запитань. Є серед них і суто наукові, що представляють інтерес лише для вузьк</w:t>
      </w:r>
      <w:r w:rsidRPr="00E71390">
        <w:rPr>
          <w:sz w:val="28"/>
          <w:szCs w:val="28"/>
          <w:lang w:val="uk-UA"/>
        </w:rPr>
        <w:t>оспеціалізованих</w:t>
      </w:r>
      <w:r w:rsidRPr="00E71390">
        <w:rPr>
          <w:sz w:val="28"/>
          <w:szCs w:val="28"/>
        </w:rPr>
        <w:t xml:space="preserve"> фахівців. Але є й такі , що </w:t>
      </w:r>
      <w:r>
        <w:rPr>
          <w:sz w:val="28"/>
          <w:szCs w:val="28"/>
          <w:lang w:val="uk-UA"/>
        </w:rPr>
        <w:t>представляють інтерес для широкого кола читачів.</w:t>
      </w:r>
    </w:p>
    <w:p w:rsidR="00BF4A0C" w:rsidRDefault="00BF4A0C" w:rsidP="00C855E4">
      <w:pPr>
        <w:ind w:firstLine="709"/>
        <w:jc w:val="both"/>
        <w:rPr>
          <w:sz w:val="28"/>
          <w:szCs w:val="28"/>
          <w:lang w:val="uk-UA"/>
        </w:rPr>
      </w:pPr>
      <w:r w:rsidRPr="00E71390">
        <w:rPr>
          <w:sz w:val="28"/>
          <w:szCs w:val="28"/>
          <w:lang w:val="uk-UA"/>
        </w:rPr>
        <w:t xml:space="preserve">Схильність до метафізики та онтології, стану людини і міфу, оновлення старої структури оповіді, нового стану персонажів, які стають головними героями </w:t>
      </w:r>
      <w:r w:rsidRPr="00E71390">
        <w:rPr>
          <w:sz w:val="28"/>
          <w:szCs w:val="28"/>
          <w:lang w:val="uk-UA"/>
        </w:rPr>
        <w:lastRenderedPageBreak/>
        <w:t>романів, - це лише деякі з осн</w:t>
      </w:r>
      <w:r>
        <w:rPr>
          <w:sz w:val="28"/>
          <w:szCs w:val="28"/>
          <w:lang w:val="uk-UA"/>
        </w:rPr>
        <w:t>овних деталей, які успішно використовував М.Еліаде.</w:t>
      </w:r>
      <w:r w:rsidRPr="00E71390">
        <w:rPr>
          <w:sz w:val="28"/>
          <w:szCs w:val="28"/>
          <w:lang w:val="uk-UA"/>
        </w:rPr>
        <w:t xml:space="preserve"> </w:t>
      </w:r>
    </w:p>
    <w:p w:rsidR="00BF4A0C" w:rsidRPr="00927324" w:rsidRDefault="00BF4A0C" w:rsidP="00C855E4">
      <w:pPr>
        <w:ind w:firstLine="709"/>
        <w:jc w:val="both"/>
        <w:rPr>
          <w:sz w:val="28"/>
          <w:szCs w:val="28"/>
        </w:rPr>
      </w:pPr>
      <w:r>
        <w:rPr>
          <w:sz w:val="28"/>
          <w:szCs w:val="28"/>
        </w:rPr>
        <w:t>Літературна творчість Мірч</w:t>
      </w:r>
      <w:r>
        <w:rPr>
          <w:sz w:val="28"/>
          <w:szCs w:val="28"/>
          <w:lang w:val="uk-UA"/>
        </w:rPr>
        <w:t>а</w:t>
      </w:r>
      <w:r w:rsidRPr="00E71390">
        <w:rPr>
          <w:sz w:val="28"/>
          <w:szCs w:val="28"/>
        </w:rPr>
        <w:t xml:space="preserve"> Еліаде має два різних </w:t>
      </w:r>
      <w:r w:rsidRPr="00E71390">
        <w:rPr>
          <w:sz w:val="28"/>
          <w:szCs w:val="28"/>
          <w:lang w:val="uk-UA"/>
        </w:rPr>
        <w:t>напрямки</w:t>
      </w:r>
      <w:r w:rsidRPr="00E71390">
        <w:rPr>
          <w:sz w:val="28"/>
          <w:szCs w:val="28"/>
        </w:rPr>
        <w:t xml:space="preserve">. </w:t>
      </w:r>
      <w:r>
        <w:rPr>
          <w:sz w:val="28"/>
          <w:szCs w:val="28"/>
          <w:lang w:val="uk-UA"/>
        </w:rPr>
        <w:t xml:space="preserve">Перший - </w:t>
      </w:r>
      <w:r w:rsidRPr="00E71390">
        <w:rPr>
          <w:sz w:val="28"/>
          <w:szCs w:val="28"/>
          <w:lang w:val="uk-UA"/>
        </w:rPr>
        <w:t>охоплює</w:t>
      </w:r>
      <w:r w:rsidRPr="00E71390">
        <w:rPr>
          <w:sz w:val="28"/>
          <w:szCs w:val="28"/>
        </w:rPr>
        <w:t xml:space="preserve">  фантасти</w:t>
      </w:r>
      <w:r w:rsidRPr="00E71390">
        <w:rPr>
          <w:sz w:val="28"/>
          <w:szCs w:val="28"/>
          <w:lang w:val="uk-UA"/>
        </w:rPr>
        <w:t>чну</w:t>
      </w:r>
      <w:r w:rsidRPr="00E71390">
        <w:rPr>
          <w:sz w:val="28"/>
          <w:szCs w:val="28"/>
        </w:rPr>
        <w:t xml:space="preserve"> проз</w:t>
      </w:r>
      <w:r w:rsidRPr="00E71390">
        <w:rPr>
          <w:sz w:val="28"/>
          <w:szCs w:val="28"/>
          <w:lang w:val="uk-UA"/>
        </w:rPr>
        <w:t>у</w:t>
      </w:r>
      <w:r w:rsidRPr="00E71390">
        <w:rPr>
          <w:sz w:val="28"/>
          <w:szCs w:val="28"/>
        </w:rPr>
        <w:t xml:space="preserve">  (міфічн</w:t>
      </w:r>
      <w:r w:rsidRPr="00E71390">
        <w:rPr>
          <w:sz w:val="28"/>
          <w:szCs w:val="28"/>
          <w:lang w:val="uk-UA"/>
        </w:rPr>
        <w:t>у</w:t>
      </w:r>
      <w:r w:rsidRPr="00E71390">
        <w:rPr>
          <w:sz w:val="28"/>
          <w:szCs w:val="28"/>
        </w:rPr>
        <w:t xml:space="preserve">), </w:t>
      </w:r>
      <w:r w:rsidRPr="00E71390">
        <w:rPr>
          <w:sz w:val="28"/>
          <w:szCs w:val="28"/>
          <w:lang w:val="uk-UA"/>
        </w:rPr>
        <w:t xml:space="preserve">яка </w:t>
      </w:r>
      <w:r w:rsidRPr="00E71390">
        <w:rPr>
          <w:sz w:val="28"/>
          <w:szCs w:val="28"/>
        </w:rPr>
        <w:t xml:space="preserve">складається з серії оповідань, таких як «Міс Христина» (1936), "Змія" (1937), "Таємниця доктора </w:t>
      </w:r>
      <w:r w:rsidRPr="00E71390">
        <w:rPr>
          <w:sz w:val="28"/>
          <w:szCs w:val="28"/>
          <w:lang w:val="uk-UA"/>
        </w:rPr>
        <w:t>Хонігбергера</w:t>
      </w:r>
      <w:r w:rsidRPr="00E71390">
        <w:rPr>
          <w:sz w:val="28"/>
          <w:szCs w:val="28"/>
        </w:rPr>
        <w:t>" (1940), "</w:t>
      </w:r>
      <w:r w:rsidRPr="00E71390">
        <w:rPr>
          <w:sz w:val="28"/>
          <w:szCs w:val="28"/>
          <w:lang w:val="uk-UA"/>
        </w:rPr>
        <w:t>До циганок</w:t>
      </w:r>
      <w:r w:rsidRPr="00E71390">
        <w:rPr>
          <w:sz w:val="28"/>
          <w:szCs w:val="28"/>
        </w:rPr>
        <w:t>" (1959), "</w:t>
      </w:r>
      <w:r w:rsidRPr="00E71390">
        <w:rPr>
          <w:sz w:val="28"/>
          <w:szCs w:val="28"/>
          <w:lang w:val="uk-UA"/>
        </w:rPr>
        <w:t>Ніч на Івана Купала</w:t>
      </w:r>
      <w:r w:rsidRPr="00E71390">
        <w:rPr>
          <w:sz w:val="28"/>
          <w:szCs w:val="28"/>
        </w:rPr>
        <w:t>" (1955), "Ночі в Серампур</w:t>
      </w:r>
      <w:r w:rsidRPr="00E71390">
        <w:rPr>
          <w:sz w:val="28"/>
          <w:szCs w:val="28"/>
          <w:lang w:val="uk-UA"/>
        </w:rPr>
        <w:t>і</w:t>
      </w:r>
      <w:r w:rsidRPr="00E71390">
        <w:rPr>
          <w:sz w:val="28"/>
          <w:szCs w:val="28"/>
        </w:rPr>
        <w:t xml:space="preserve">" і т.д. </w:t>
      </w:r>
      <w:r w:rsidRPr="00E71390">
        <w:rPr>
          <w:sz w:val="28"/>
          <w:szCs w:val="28"/>
          <w:lang w:val="uk-UA"/>
        </w:rPr>
        <w:t xml:space="preserve">До другого напряму </w:t>
      </w:r>
      <w:r w:rsidRPr="00E71390">
        <w:rPr>
          <w:sz w:val="28"/>
          <w:szCs w:val="28"/>
        </w:rPr>
        <w:t xml:space="preserve"> </w:t>
      </w:r>
      <w:r w:rsidRPr="00E71390">
        <w:rPr>
          <w:sz w:val="28"/>
          <w:szCs w:val="28"/>
          <w:lang w:val="uk-UA"/>
        </w:rPr>
        <w:t>відносяться</w:t>
      </w:r>
      <w:r w:rsidRPr="00E71390">
        <w:rPr>
          <w:sz w:val="28"/>
          <w:szCs w:val="28"/>
        </w:rPr>
        <w:t xml:space="preserve"> екзистенціалі</w:t>
      </w:r>
      <w:r w:rsidRPr="00E71390">
        <w:rPr>
          <w:sz w:val="28"/>
          <w:szCs w:val="28"/>
          <w:lang w:val="uk-UA"/>
        </w:rPr>
        <w:t>стські</w:t>
      </w:r>
      <w:r w:rsidRPr="00E71390">
        <w:rPr>
          <w:sz w:val="28"/>
          <w:szCs w:val="28"/>
        </w:rPr>
        <w:t xml:space="preserve"> романи  такі як: "Майтрей" (1933), "</w:t>
      </w:r>
      <w:r w:rsidRPr="00E71390">
        <w:rPr>
          <w:sz w:val="28"/>
          <w:szCs w:val="28"/>
          <w:lang w:val="uk-UA"/>
        </w:rPr>
        <w:t>С</w:t>
      </w:r>
      <w:r w:rsidRPr="00E71390">
        <w:rPr>
          <w:sz w:val="28"/>
          <w:szCs w:val="28"/>
        </w:rPr>
        <w:t>вітло</w:t>
      </w:r>
      <w:r w:rsidRPr="00E71390">
        <w:rPr>
          <w:sz w:val="28"/>
          <w:szCs w:val="28"/>
          <w:lang w:val="uk-UA"/>
        </w:rPr>
        <w:t>, що гасне</w:t>
      </w:r>
      <w:r w:rsidRPr="00E71390">
        <w:rPr>
          <w:sz w:val="28"/>
          <w:szCs w:val="28"/>
        </w:rPr>
        <w:t>» (1934), "Хулігани" (1935), "Весілля в небесах" (1939), "Рома</w:t>
      </w:r>
      <w:r w:rsidRPr="00E71390">
        <w:rPr>
          <w:sz w:val="28"/>
          <w:szCs w:val="28"/>
          <w:lang w:val="uk-UA"/>
        </w:rPr>
        <w:t xml:space="preserve">н </w:t>
      </w:r>
      <w:r w:rsidRPr="00E71390">
        <w:rPr>
          <w:sz w:val="28"/>
          <w:szCs w:val="28"/>
        </w:rPr>
        <w:t>короткозор</w:t>
      </w:r>
      <w:r w:rsidRPr="00E71390">
        <w:rPr>
          <w:sz w:val="28"/>
          <w:szCs w:val="28"/>
          <w:lang w:val="uk-UA"/>
        </w:rPr>
        <w:t>ого підлітка</w:t>
      </w:r>
      <w:r w:rsidRPr="00E71390">
        <w:rPr>
          <w:sz w:val="28"/>
          <w:szCs w:val="28"/>
        </w:rPr>
        <w:t>" (написан</w:t>
      </w:r>
      <w:r w:rsidRPr="00E71390">
        <w:rPr>
          <w:sz w:val="28"/>
          <w:szCs w:val="28"/>
          <w:lang w:val="uk-UA"/>
        </w:rPr>
        <w:t>ий в період</w:t>
      </w:r>
      <w:r w:rsidRPr="00E71390">
        <w:rPr>
          <w:sz w:val="28"/>
          <w:szCs w:val="28"/>
        </w:rPr>
        <w:t xml:space="preserve"> між 1921-1924, опублікований посмертно в 1989 році) і "Gaudeamus" (від 1928, але опублікований посмертно в 1989). </w:t>
      </w:r>
      <w:r w:rsidRPr="00E71390">
        <w:rPr>
          <w:sz w:val="28"/>
          <w:szCs w:val="28"/>
          <w:lang w:val="uk-UA"/>
        </w:rPr>
        <w:t>Насправді,</w:t>
      </w:r>
      <w:r w:rsidRPr="00E71390">
        <w:rPr>
          <w:sz w:val="28"/>
          <w:szCs w:val="28"/>
        </w:rPr>
        <w:t xml:space="preserve"> </w:t>
      </w:r>
      <w:r w:rsidRPr="00E71390">
        <w:rPr>
          <w:sz w:val="28"/>
          <w:szCs w:val="28"/>
          <w:lang w:val="uk-UA"/>
        </w:rPr>
        <w:t>вони</w:t>
      </w:r>
      <w:r w:rsidRPr="00E71390">
        <w:rPr>
          <w:sz w:val="28"/>
          <w:szCs w:val="28"/>
        </w:rPr>
        <w:t xml:space="preserve"> доповнюють один одного, </w:t>
      </w:r>
      <w:r w:rsidRPr="00E71390">
        <w:rPr>
          <w:sz w:val="28"/>
          <w:szCs w:val="28"/>
          <w:lang w:val="uk-UA"/>
        </w:rPr>
        <w:t xml:space="preserve">переплітаючись </w:t>
      </w:r>
      <w:r>
        <w:rPr>
          <w:sz w:val="28"/>
          <w:szCs w:val="28"/>
          <w:lang w:val="uk-UA"/>
        </w:rPr>
        <w:t>[4, с.24].</w:t>
      </w:r>
    </w:p>
    <w:p w:rsidR="00BF4A0C" w:rsidRPr="00F27024" w:rsidRDefault="00BF4A0C" w:rsidP="00C855E4">
      <w:pPr>
        <w:ind w:firstLine="709"/>
        <w:jc w:val="both"/>
        <w:rPr>
          <w:sz w:val="28"/>
          <w:szCs w:val="28"/>
          <w:lang w:val="uk-UA"/>
        </w:rPr>
      </w:pPr>
      <w:r w:rsidRPr="00E71390">
        <w:rPr>
          <w:sz w:val="28"/>
          <w:szCs w:val="28"/>
          <w:lang w:val="uk-UA"/>
        </w:rPr>
        <w:t>Сьогочасне</w:t>
      </w:r>
      <w:r w:rsidRPr="00E71390">
        <w:rPr>
          <w:sz w:val="28"/>
          <w:szCs w:val="28"/>
        </w:rPr>
        <w:t xml:space="preserve"> бачення румунськ</w:t>
      </w:r>
      <w:r w:rsidRPr="00E71390">
        <w:rPr>
          <w:sz w:val="28"/>
          <w:szCs w:val="28"/>
          <w:lang w:val="uk-UA"/>
        </w:rPr>
        <w:t>ої</w:t>
      </w:r>
      <w:r>
        <w:rPr>
          <w:sz w:val="28"/>
          <w:szCs w:val="28"/>
        </w:rPr>
        <w:t xml:space="preserve"> п</w:t>
      </w:r>
      <w:r>
        <w:rPr>
          <w:sz w:val="28"/>
          <w:szCs w:val="28"/>
          <w:lang w:val="uk-UA"/>
        </w:rPr>
        <w:t>рози</w:t>
      </w:r>
      <w:r w:rsidRPr="00E71390">
        <w:rPr>
          <w:sz w:val="28"/>
          <w:szCs w:val="28"/>
        </w:rPr>
        <w:t xml:space="preserve"> </w:t>
      </w:r>
      <w:r w:rsidRPr="00E71390">
        <w:rPr>
          <w:sz w:val="28"/>
          <w:szCs w:val="28"/>
          <w:lang w:val="uk-UA"/>
        </w:rPr>
        <w:t>можемо</w:t>
      </w:r>
      <w:r w:rsidRPr="00E71390">
        <w:rPr>
          <w:sz w:val="28"/>
          <w:szCs w:val="28"/>
        </w:rPr>
        <w:t xml:space="preserve"> </w:t>
      </w:r>
      <w:r w:rsidRPr="00E71390">
        <w:rPr>
          <w:sz w:val="28"/>
          <w:szCs w:val="28"/>
          <w:lang w:val="uk-UA"/>
        </w:rPr>
        <w:t xml:space="preserve"> віднайти навіть </w:t>
      </w:r>
      <w:r w:rsidRPr="00E71390">
        <w:rPr>
          <w:sz w:val="28"/>
          <w:szCs w:val="28"/>
        </w:rPr>
        <w:t xml:space="preserve"> у </w:t>
      </w:r>
      <w:r w:rsidRPr="00E71390">
        <w:rPr>
          <w:sz w:val="28"/>
          <w:szCs w:val="28"/>
          <w:lang w:val="uk-UA"/>
        </w:rPr>
        <w:t xml:space="preserve"> новій </w:t>
      </w:r>
      <w:r w:rsidRPr="00E71390">
        <w:rPr>
          <w:sz w:val="28"/>
          <w:szCs w:val="28"/>
        </w:rPr>
        <w:t>назві роман</w:t>
      </w:r>
      <w:r w:rsidRPr="00E71390">
        <w:rPr>
          <w:sz w:val="28"/>
          <w:szCs w:val="28"/>
          <w:lang w:val="uk-UA"/>
        </w:rPr>
        <w:t>у</w:t>
      </w:r>
      <w:r w:rsidRPr="00E71390">
        <w:rPr>
          <w:sz w:val="28"/>
          <w:szCs w:val="28"/>
        </w:rPr>
        <w:t xml:space="preserve"> Мірчі Еліаде - «океанографічни</w:t>
      </w:r>
      <w:r w:rsidRPr="00E71390">
        <w:rPr>
          <w:sz w:val="28"/>
          <w:szCs w:val="28"/>
          <w:lang w:val="uk-UA"/>
        </w:rPr>
        <w:t>й</w:t>
      </w:r>
      <w:r w:rsidRPr="00E71390">
        <w:rPr>
          <w:sz w:val="28"/>
          <w:szCs w:val="28"/>
        </w:rPr>
        <w:t xml:space="preserve"> роман". Це означає, що "сучасн</w:t>
      </w:r>
      <w:r w:rsidRPr="00E71390">
        <w:rPr>
          <w:sz w:val="28"/>
          <w:szCs w:val="28"/>
          <w:lang w:val="uk-UA"/>
        </w:rPr>
        <w:t>і</w:t>
      </w:r>
      <w:r w:rsidRPr="00E71390">
        <w:rPr>
          <w:sz w:val="28"/>
          <w:szCs w:val="28"/>
        </w:rPr>
        <w:t xml:space="preserve">" </w:t>
      </w:r>
      <w:r w:rsidRPr="00E71390">
        <w:rPr>
          <w:sz w:val="28"/>
          <w:szCs w:val="28"/>
          <w:lang w:val="uk-UA"/>
        </w:rPr>
        <w:t>та</w:t>
      </w:r>
      <w:r w:rsidRPr="00E71390">
        <w:rPr>
          <w:sz w:val="28"/>
          <w:szCs w:val="28"/>
        </w:rPr>
        <w:t xml:space="preserve"> "цивілізова</w:t>
      </w:r>
      <w:r w:rsidRPr="00E71390">
        <w:rPr>
          <w:sz w:val="28"/>
          <w:szCs w:val="28"/>
          <w:lang w:val="uk-UA"/>
        </w:rPr>
        <w:t>ні</w:t>
      </w:r>
      <w:r w:rsidRPr="00E71390">
        <w:rPr>
          <w:sz w:val="28"/>
          <w:szCs w:val="28"/>
        </w:rPr>
        <w:t>"</w:t>
      </w:r>
      <w:r w:rsidRPr="00E71390">
        <w:rPr>
          <w:sz w:val="28"/>
          <w:szCs w:val="28"/>
          <w:lang w:val="uk-UA"/>
        </w:rPr>
        <w:t xml:space="preserve"> люди</w:t>
      </w:r>
      <w:r w:rsidRPr="00E71390">
        <w:rPr>
          <w:sz w:val="28"/>
          <w:szCs w:val="28"/>
        </w:rPr>
        <w:t xml:space="preserve"> повинні бути</w:t>
      </w:r>
      <w:r w:rsidRPr="00E71390">
        <w:rPr>
          <w:sz w:val="28"/>
          <w:szCs w:val="28"/>
          <w:lang w:val="uk-UA"/>
        </w:rPr>
        <w:t xml:space="preserve"> представлені</w:t>
      </w:r>
      <w:r w:rsidRPr="00E71390">
        <w:rPr>
          <w:sz w:val="28"/>
          <w:szCs w:val="28"/>
        </w:rPr>
        <w:t xml:space="preserve"> "в тому ж нейтрально</w:t>
      </w:r>
      <w:r w:rsidRPr="00E71390">
        <w:rPr>
          <w:sz w:val="28"/>
          <w:szCs w:val="28"/>
          <w:lang w:val="uk-UA"/>
        </w:rPr>
        <w:t>му</w:t>
      </w:r>
      <w:r w:rsidRPr="00E71390">
        <w:rPr>
          <w:sz w:val="28"/>
          <w:szCs w:val="28"/>
        </w:rPr>
        <w:t xml:space="preserve"> кольор</w:t>
      </w:r>
      <w:r w:rsidRPr="00E71390">
        <w:rPr>
          <w:sz w:val="28"/>
          <w:szCs w:val="28"/>
          <w:lang w:val="uk-UA"/>
        </w:rPr>
        <w:t>і</w:t>
      </w:r>
      <w:r w:rsidRPr="00E71390">
        <w:rPr>
          <w:sz w:val="28"/>
          <w:szCs w:val="28"/>
        </w:rPr>
        <w:t>, ма</w:t>
      </w:r>
      <w:r w:rsidRPr="00E71390">
        <w:rPr>
          <w:sz w:val="28"/>
          <w:szCs w:val="28"/>
          <w:lang w:val="uk-UA"/>
        </w:rPr>
        <w:t>ючи</w:t>
      </w:r>
      <w:r w:rsidRPr="00E71390">
        <w:rPr>
          <w:sz w:val="28"/>
          <w:szCs w:val="28"/>
        </w:rPr>
        <w:t xml:space="preserve"> ті ж</w:t>
      </w:r>
      <w:r w:rsidRPr="00E71390">
        <w:rPr>
          <w:sz w:val="28"/>
          <w:szCs w:val="28"/>
          <w:lang w:val="uk-UA"/>
        </w:rPr>
        <w:t>е</w:t>
      </w:r>
      <w:r w:rsidRPr="00E71390">
        <w:rPr>
          <w:sz w:val="28"/>
          <w:szCs w:val="28"/>
        </w:rPr>
        <w:t xml:space="preserve"> думки, інтелектуальні</w:t>
      </w:r>
      <w:r w:rsidRPr="00E71390">
        <w:rPr>
          <w:sz w:val="28"/>
          <w:szCs w:val="28"/>
          <w:lang w:val="uk-UA"/>
        </w:rPr>
        <w:t xml:space="preserve"> можливості</w:t>
      </w:r>
      <w:r w:rsidRPr="00E71390">
        <w:rPr>
          <w:sz w:val="28"/>
          <w:szCs w:val="28"/>
        </w:rPr>
        <w:t xml:space="preserve"> </w:t>
      </w:r>
      <w:r w:rsidRPr="00E71390">
        <w:rPr>
          <w:sz w:val="28"/>
          <w:szCs w:val="28"/>
          <w:lang w:val="uk-UA"/>
        </w:rPr>
        <w:t>та</w:t>
      </w:r>
      <w:r w:rsidRPr="00E71390">
        <w:rPr>
          <w:sz w:val="28"/>
          <w:szCs w:val="28"/>
        </w:rPr>
        <w:t xml:space="preserve"> словесні вирази </w:t>
      </w:r>
      <w:r>
        <w:rPr>
          <w:sz w:val="28"/>
          <w:szCs w:val="28"/>
        </w:rPr>
        <w:t>[</w:t>
      </w:r>
      <w:r>
        <w:rPr>
          <w:sz w:val="28"/>
          <w:szCs w:val="28"/>
          <w:lang w:val="uk-UA"/>
        </w:rPr>
        <w:t>5,с.156</w:t>
      </w:r>
      <w:r w:rsidRPr="00E71390">
        <w:rPr>
          <w:sz w:val="28"/>
          <w:szCs w:val="28"/>
        </w:rPr>
        <w:t xml:space="preserve">]. </w:t>
      </w:r>
      <w:r w:rsidRPr="00E71390">
        <w:rPr>
          <w:sz w:val="28"/>
          <w:szCs w:val="28"/>
          <w:lang w:val="uk-UA"/>
        </w:rPr>
        <w:t>Лише</w:t>
      </w:r>
      <w:r w:rsidRPr="00E71390">
        <w:rPr>
          <w:sz w:val="28"/>
          <w:szCs w:val="28"/>
        </w:rPr>
        <w:t xml:space="preserve">  біологі</w:t>
      </w:r>
      <w:r w:rsidRPr="00E71390">
        <w:rPr>
          <w:sz w:val="28"/>
          <w:szCs w:val="28"/>
          <w:lang w:val="uk-UA"/>
        </w:rPr>
        <w:t>я їх розділяє</w:t>
      </w:r>
      <w:r w:rsidRPr="00E71390">
        <w:rPr>
          <w:sz w:val="28"/>
          <w:szCs w:val="28"/>
        </w:rPr>
        <w:t xml:space="preserve">, в її коротких </w:t>
      </w:r>
      <w:r w:rsidRPr="00E71390">
        <w:rPr>
          <w:sz w:val="28"/>
          <w:szCs w:val="28"/>
          <w:lang w:val="uk-UA"/>
        </w:rPr>
        <w:t>проявах</w:t>
      </w:r>
      <w:r w:rsidRPr="00E71390">
        <w:rPr>
          <w:sz w:val="28"/>
          <w:szCs w:val="28"/>
        </w:rPr>
        <w:t xml:space="preserve"> у </w:t>
      </w:r>
      <w:r w:rsidRPr="00E71390">
        <w:rPr>
          <w:sz w:val="28"/>
          <w:szCs w:val="28"/>
          <w:lang w:val="uk-UA"/>
        </w:rPr>
        <w:t>теперішньому</w:t>
      </w:r>
      <w:r>
        <w:rPr>
          <w:sz w:val="28"/>
          <w:szCs w:val="28"/>
        </w:rPr>
        <w:t xml:space="preserve"> житті </w:t>
      </w:r>
      <w:r w:rsidRPr="00E71390">
        <w:rPr>
          <w:sz w:val="28"/>
          <w:szCs w:val="28"/>
        </w:rPr>
        <w:t>. "</w:t>
      </w:r>
      <w:r w:rsidRPr="00E71390">
        <w:rPr>
          <w:sz w:val="28"/>
          <w:szCs w:val="28"/>
          <w:lang w:val="uk-UA"/>
        </w:rPr>
        <w:t>Автентичність</w:t>
      </w:r>
      <w:r w:rsidRPr="00E71390">
        <w:rPr>
          <w:sz w:val="28"/>
          <w:szCs w:val="28"/>
        </w:rPr>
        <w:t xml:space="preserve"> сучасної людини не повинна бути </w:t>
      </w:r>
      <w:r>
        <w:rPr>
          <w:sz w:val="28"/>
          <w:szCs w:val="28"/>
          <w:lang w:val="uk-UA"/>
        </w:rPr>
        <w:t>ідентичною</w:t>
      </w:r>
      <w:r w:rsidRPr="00E71390">
        <w:rPr>
          <w:sz w:val="28"/>
          <w:szCs w:val="28"/>
          <w:lang w:val="uk-UA"/>
        </w:rPr>
        <w:t xml:space="preserve"> самою по собі</w:t>
      </w:r>
      <w:r w:rsidRPr="00E71390">
        <w:rPr>
          <w:sz w:val="28"/>
          <w:szCs w:val="28"/>
        </w:rPr>
        <w:t xml:space="preserve">, </w:t>
      </w:r>
      <w:r w:rsidRPr="00E71390">
        <w:rPr>
          <w:sz w:val="28"/>
          <w:szCs w:val="28"/>
          <w:lang w:val="uk-UA"/>
        </w:rPr>
        <w:t xml:space="preserve">а містити </w:t>
      </w:r>
      <w:r w:rsidRPr="00E71390">
        <w:rPr>
          <w:sz w:val="28"/>
          <w:szCs w:val="28"/>
        </w:rPr>
        <w:t xml:space="preserve"> тільки псевдо-психічн</w:t>
      </w:r>
      <w:r w:rsidRPr="00E71390">
        <w:rPr>
          <w:sz w:val="28"/>
          <w:szCs w:val="28"/>
          <w:lang w:val="uk-UA"/>
        </w:rPr>
        <w:t>і</w:t>
      </w:r>
      <w:r w:rsidRPr="00E71390">
        <w:rPr>
          <w:sz w:val="28"/>
          <w:szCs w:val="28"/>
        </w:rPr>
        <w:t xml:space="preserve"> схеми та оцін</w:t>
      </w:r>
      <w:r w:rsidRPr="00E71390">
        <w:rPr>
          <w:sz w:val="28"/>
          <w:szCs w:val="28"/>
          <w:lang w:val="uk-UA"/>
        </w:rPr>
        <w:t>юючі</w:t>
      </w:r>
      <w:r w:rsidRPr="00E71390">
        <w:rPr>
          <w:sz w:val="28"/>
          <w:szCs w:val="28"/>
        </w:rPr>
        <w:t xml:space="preserve"> судження. </w:t>
      </w:r>
      <w:r w:rsidRPr="00E71390">
        <w:rPr>
          <w:sz w:val="28"/>
          <w:szCs w:val="28"/>
          <w:lang w:val="uk-UA"/>
        </w:rPr>
        <w:t>Її р</w:t>
      </w:r>
      <w:r w:rsidRPr="00E71390">
        <w:rPr>
          <w:sz w:val="28"/>
          <w:szCs w:val="28"/>
        </w:rPr>
        <w:t xml:space="preserve">еальність </w:t>
      </w:r>
      <w:r w:rsidRPr="00E71390">
        <w:rPr>
          <w:sz w:val="28"/>
          <w:szCs w:val="28"/>
          <w:lang w:val="uk-UA"/>
        </w:rPr>
        <w:t xml:space="preserve">мусить </w:t>
      </w:r>
      <w:r w:rsidRPr="00E71390">
        <w:rPr>
          <w:sz w:val="28"/>
          <w:szCs w:val="28"/>
        </w:rPr>
        <w:t>поляга</w:t>
      </w:r>
      <w:r w:rsidRPr="00E71390">
        <w:rPr>
          <w:sz w:val="28"/>
          <w:szCs w:val="28"/>
          <w:lang w:val="uk-UA"/>
        </w:rPr>
        <w:t>ти</w:t>
      </w:r>
      <w:r w:rsidRPr="00E71390">
        <w:rPr>
          <w:sz w:val="28"/>
          <w:szCs w:val="28"/>
        </w:rPr>
        <w:t xml:space="preserve"> в </w:t>
      </w:r>
      <w:r w:rsidRPr="00E71390">
        <w:rPr>
          <w:sz w:val="28"/>
          <w:szCs w:val="28"/>
          <w:lang w:val="uk-UA"/>
        </w:rPr>
        <w:t>особистій</w:t>
      </w:r>
      <w:r w:rsidRPr="00E71390">
        <w:rPr>
          <w:sz w:val="28"/>
          <w:szCs w:val="28"/>
        </w:rPr>
        <w:t xml:space="preserve"> абстракці</w:t>
      </w:r>
      <w:r w:rsidRPr="00E71390">
        <w:rPr>
          <w:sz w:val="28"/>
          <w:szCs w:val="28"/>
          <w:lang w:val="uk-UA"/>
        </w:rPr>
        <w:t>ї.</w:t>
      </w:r>
      <w:r w:rsidRPr="00E71390">
        <w:rPr>
          <w:sz w:val="28"/>
          <w:szCs w:val="28"/>
        </w:rPr>
        <w:t xml:space="preserve"> Такою </w:t>
      </w:r>
      <w:r w:rsidRPr="00E71390">
        <w:rPr>
          <w:sz w:val="28"/>
          <w:szCs w:val="28"/>
          <w:lang w:val="uk-UA"/>
        </w:rPr>
        <w:t>є її природа</w:t>
      </w:r>
      <w:r w:rsidRPr="00E71390">
        <w:rPr>
          <w:sz w:val="28"/>
          <w:szCs w:val="28"/>
        </w:rPr>
        <w:t xml:space="preserve"> і </w:t>
      </w:r>
      <w:r w:rsidRPr="00E71390">
        <w:rPr>
          <w:sz w:val="28"/>
          <w:szCs w:val="28"/>
          <w:lang w:val="uk-UA"/>
        </w:rPr>
        <w:t xml:space="preserve">той, </w:t>
      </w:r>
      <w:r w:rsidRPr="00E71390">
        <w:rPr>
          <w:sz w:val="28"/>
          <w:szCs w:val="28"/>
        </w:rPr>
        <w:t xml:space="preserve">хто </w:t>
      </w:r>
      <w:r w:rsidRPr="00E71390">
        <w:rPr>
          <w:sz w:val="28"/>
          <w:szCs w:val="28"/>
          <w:lang w:val="uk-UA"/>
        </w:rPr>
        <w:t>бажає внести</w:t>
      </w:r>
      <w:r w:rsidRPr="00E71390">
        <w:rPr>
          <w:sz w:val="28"/>
          <w:szCs w:val="28"/>
        </w:rPr>
        <w:t xml:space="preserve"> </w:t>
      </w:r>
      <w:r w:rsidRPr="00E71390">
        <w:rPr>
          <w:sz w:val="28"/>
          <w:szCs w:val="28"/>
          <w:lang w:val="uk-UA"/>
        </w:rPr>
        <w:t>новизну в</w:t>
      </w:r>
      <w:r w:rsidRPr="00E71390">
        <w:rPr>
          <w:sz w:val="28"/>
          <w:szCs w:val="28"/>
        </w:rPr>
        <w:t xml:space="preserve"> роман, повин</w:t>
      </w:r>
      <w:r w:rsidRPr="00E71390">
        <w:rPr>
          <w:sz w:val="28"/>
          <w:szCs w:val="28"/>
          <w:lang w:val="uk-UA"/>
        </w:rPr>
        <w:t>ен</w:t>
      </w:r>
      <w:r w:rsidRPr="00E71390">
        <w:rPr>
          <w:sz w:val="28"/>
          <w:szCs w:val="28"/>
        </w:rPr>
        <w:t xml:space="preserve"> </w:t>
      </w:r>
      <w:r w:rsidRPr="00E71390">
        <w:rPr>
          <w:sz w:val="28"/>
          <w:szCs w:val="28"/>
          <w:lang w:val="uk-UA"/>
        </w:rPr>
        <w:t xml:space="preserve">забути </w:t>
      </w:r>
      <w:r w:rsidRPr="00E71390">
        <w:rPr>
          <w:sz w:val="28"/>
          <w:szCs w:val="28"/>
        </w:rPr>
        <w:t xml:space="preserve">і </w:t>
      </w:r>
      <w:r w:rsidRPr="00E71390">
        <w:rPr>
          <w:sz w:val="28"/>
          <w:szCs w:val="28"/>
          <w:lang w:val="uk-UA"/>
        </w:rPr>
        <w:t xml:space="preserve">про </w:t>
      </w:r>
      <w:r w:rsidRPr="00E71390">
        <w:rPr>
          <w:sz w:val="28"/>
          <w:szCs w:val="28"/>
        </w:rPr>
        <w:t>Стендал</w:t>
      </w:r>
      <w:r w:rsidRPr="00E71390">
        <w:rPr>
          <w:sz w:val="28"/>
          <w:szCs w:val="28"/>
          <w:lang w:val="uk-UA"/>
        </w:rPr>
        <w:t>я,</w:t>
      </w:r>
      <w:r w:rsidRPr="00E71390">
        <w:rPr>
          <w:sz w:val="28"/>
          <w:szCs w:val="28"/>
        </w:rPr>
        <w:t xml:space="preserve"> і </w:t>
      </w:r>
      <w:r w:rsidRPr="00E71390">
        <w:rPr>
          <w:sz w:val="28"/>
          <w:szCs w:val="28"/>
          <w:lang w:val="uk-UA"/>
        </w:rPr>
        <w:t xml:space="preserve">про </w:t>
      </w:r>
      <w:r w:rsidRPr="00E71390">
        <w:rPr>
          <w:sz w:val="28"/>
          <w:szCs w:val="28"/>
        </w:rPr>
        <w:t>Пруст</w:t>
      </w:r>
      <w:r w:rsidRPr="00E71390">
        <w:rPr>
          <w:sz w:val="28"/>
          <w:szCs w:val="28"/>
          <w:lang w:val="uk-UA"/>
        </w:rPr>
        <w:t>а,</w:t>
      </w:r>
      <w:r w:rsidRPr="00E71390">
        <w:rPr>
          <w:sz w:val="28"/>
          <w:szCs w:val="28"/>
        </w:rPr>
        <w:t xml:space="preserve"> практи</w:t>
      </w:r>
      <w:r w:rsidRPr="00E71390">
        <w:rPr>
          <w:sz w:val="28"/>
          <w:szCs w:val="28"/>
          <w:lang w:val="uk-UA"/>
        </w:rPr>
        <w:t>куючи лише</w:t>
      </w:r>
      <w:r w:rsidRPr="00E71390">
        <w:rPr>
          <w:sz w:val="28"/>
          <w:szCs w:val="28"/>
        </w:rPr>
        <w:t xml:space="preserve"> </w:t>
      </w:r>
      <w:r w:rsidRPr="00E71390">
        <w:rPr>
          <w:sz w:val="28"/>
          <w:szCs w:val="28"/>
          <w:lang w:val="uk-UA"/>
        </w:rPr>
        <w:t xml:space="preserve"> деякі напрями </w:t>
      </w:r>
      <w:r>
        <w:rPr>
          <w:sz w:val="28"/>
          <w:szCs w:val="28"/>
        </w:rPr>
        <w:t>океанографії ... "[</w:t>
      </w:r>
      <w:r>
        <w:rPr>
          <w:sz w:val="28"/>
          <w:szCs w:val="28"/>
          <w:lang w:val="uk-UA"/>
        </w:rPr>
        <w:t>5,с.158</w:t>
      </w:r>
      <w:r w:rsidRPr="00E71390">
        <w:rPr>
          <w:sz w:val="28"/>
          <w:szCs w:val="28"/>
        </w:rPr>
        <w:t>].</w:t>
      </w:r>
    </w:p>
    <w:p w:rsidR="00BF4A0C" w:rsidRPr="00E71390" w:rsidRDefault="00BF4A0C" w:rsidP="00C855E4">
      <w:pPr>
        <w:ind w:firstLine="709"/>
        <w:jc w:val="both"/>
        <w:rPr>
          <w:sz w:val="28"/>
          <w:szCs w:val="28"/>
          <w:lang w:val="uk-UA"/>
        </w:rPr>
      </w:pPr>
      <w:r w:rsidRPr="00E71390">
        <w:rPr>
          <w:sz w:val="28"/>
          <w:szCs w:val="28"/>
        </w:rPr>
        <w:t xml:space="preserve">Якщо </w:t>
      </w:r>
      <w:r w:rsidRPr="00E71390">
        <w:rPr>
          <w:sz w:val="28"/>
          <w:szCs w:val="28"/>
          <w:lang w:val="uk-UA"/>
        </w:rPr>
        <w:t>раніше</w:t>
      </w:r>
      <w:r w:rsidRPr="00E71390">
        <w:rPr>
          <w:sz w:val="28"/>
          <w:szCs w:val="28"/>
        </w:rPr>
        <w:t xml:space="preserve"> література була прирівняна зі стилем, </w:t>
      </w:r>
      <w:r w:rsidRPr="00E71390">
        <w:rPr>
          <w:sz w:val="28"/>
          <w:szCs w:val="28"/>
          <w:lang w:val="uk-UA"/>
        </w:rPr>
        <w:t xml:space="preserve">то в творах Мірчі Еліаде спостерігаємо, що автор </w:t>
      </w:r>
      <w:r w:rsidRPr="00E71390">
        <w:rPr>
          <w:sz w:val="28"/>
          <w:szCs w:val="28"/>
        </w:rPr>
        <w:t xml:space="preserve">  не</w:t>
      </w:r>
      <w:r w:rsidRPr="00E71390">
        <w:rPr>
          <w:sz w:val="28"/>
          <w:szCs w:val="28"/>
          <w:lang w:val="uk-UA"/>
        </w:rPr>
        <w:t xml:space="preserve"> </w:t>
      </w:r>
      <w:r w:rsidRPr="00E71390">
        <w:rPr>
          <w:sz w:val="28"/>
          <w:szCs w:val="28"/>
        </w:rPr>
        <w:t>дуже зверта</w:t>
      </w:r>
      <w:r w:rsidRPr="00E71390">
        <w:rPr>
          <w:sz w:val="28"/>
          <w:szCs w:val="28"/>
          <w:lang w:val="uk-UA"/>
        </w:rPr>
        <w:t>в</w:t>
      </w:r>
      <w:r w:rsidRPr="00E71390">
        <w:rPr>
          <w:sz w:val="28"/>
          <w:szCs w:val="28"/>
        </w:rPr>
        <w:t xml:space="preserve"> увагу </w:t>
      </w:r>
      <w:r w:rsidRPr="00E71390">
        <w:rPr>
          <w:sz w:val="28"/>
          <w:szCs w:val="28"/>
          <w:lang w:val="uk-UA"/>
        </w:rPr>
        <w:t>на</w:t>
      </w:r>
      <w:r w:rsidRPr="00E71390">
        <w:rPr>
          <w:sz w:val="28"/>
          <w:szCs w:val="28"/>
        </w:rPr>
        <w:t xml:space="preserve"> лексичн</w:t>
      </w:r>
      <w:r w:rsidRPr="00E71390">
        <w:rPr>
          <w:sz w:val="28"/>
          <w:szCs w:val="28"/>
          <w:lang w:val="uk-UA"/>
        </w:rPr>
        <w:t>і</w:t>
      </w:r>
      <w:r w:rsidRPr="00E71390">
        <w:rPr>
          <w:sz w:val="28"/>
          <w:szCs w:val="28"/>
        </w:rPr>
        <w:t xml:space="preserve"> недоліки. Його мета поляга</w:t>
      </w:r>
      <w:r w:rsidRPr="00E71390">
        <w:rPr>
          <w:sz w:val="28"/>
          <w:szCs w:val="28"/>
          <w:lang w:val="uk-UA"/>
        </w:rPr>
        <w:t>ла</w:t>
      </w:r>
      <w:r w:rsidRPr="00E71390">
        <w:rPr>
          <w:sz w:val="28"/>
          <w:szCs w:val="28"/>
        </w:rPr>
        <w:t xml:space="preserve"> в тому, щоб </w:t>
      </w:r>
      <w:r w:rsidRPr="00E71390">
        <w:rPr>
          <w:sz w:val="28"/>
          <w:szCs w:val="28"/>
          <w:lang w:val="uk-UA"/>
        </w:rPr>
        <w:t>висвітлити</w:t>
      </w:r>
      <w:r w:rsidRPr="00E71390">
        <w:rPr>
          <w:sz w:val="28"/>
          <w:szCs w:val="28"/>
        </w:rPr>
        <w:t xml:space="preserve"> життя</w:t>
      </w:r>
      <w:r w:rsidRPr="00E71390">
        <w:rPr>
          <w:sz w:val="28"/>
          <w:szCs w:val="28"/>
          <w:lang w:val="uk-UA"/>
        </w:rPr>
        <w:t xml:space="preserve"> таким, яким воно є</w:t>
      </w:r>
      <w:r w:rsidRPr="00E71390">
        <w:rPr>
          <w:sz w:val="28"/>
          <w:szCs w:val="28"/>
        </w:rPr>
        <w:t xml:space="preserve"> та не описувати </w:t>
      </w:r>
      <w:r w:rsidRPr="00E71390">
        <w:rPr>
          <w:sz w:val="28"/>
          <w:szCs w:val="28"/>
          <w:lang w:val="uk-UA"/>
        </w:rPr>
        <w:t>те, що є не актуальним.</w:t>
      </w:r>
    </w:p>
    <w:p w:rsidR="00BF4A0C" w:rsidRPr="00E71390" w:rsidRDefault="00BF4A0C" w:rsidP="00C855E4">
      <w:pPr>
        <w:ind w:firstLine="709"/>
        <w:jc w:val="both"/>
        <w:rPr>
          <w:color w:val="212121"/>
          <w:sz w:val="28"/>
          <w:szCs w:val="28"/>
          <w:lang w:val="uk-UA"/>
        </w:rPr>
      </w:pPr>
      <w:r>
        <w:rPr>
          <w:sz w:val="28"/>
          <w:szCs w:val="28"/>
          <w:lang w:val="uk-UA"/>
        </w:rPr>
        <w:t>Романи Мірча</w:t>
      </w:r>
      <w:r w:rsidRPr="00E71390">
        <w:rPr>
          <w:sz w:val="28"/>
          <w:szCs w:val="28"/>
          <w:lang w:val="uk-UA"/>
        </w:rPr>
        <w:t xml:space="preserve"> Еліаде є глибоко-психологічними, герої яких завжди проживають вирішальні події в їхньому житті. </w:t>
      </w:r>
      <w:r w:rsidRPr="00E71390">
        <w:rPr>
          <w:color w:val="212121"/>
          <w:sz w:val="28"/>
          <w:szCs w:val="28"/>
        </w:rPr>
        <w:t>У цьому контексті , передмов</w:t>
      </w:r>
      <w:r w:rsidRPr="00E71390">
        <w:rPr>
          <w:color w:val="212121"/>
          <w:sz w:val="28"/>
          <w:szCs w:val="28"/>
          <w:lang w:val="uk-UA"/>
        </w:rPr>
        <w:t xml:space="preserve">ою </w:t>
      </w:r>
      <w:r w:rsidRPr="00E71390">
        <w:rPr>
          <w:color w:val="212121"/>
          <w:sz w:val="28"/>
          <w:szCs w:val="28"/>
        </w:rPr>
        <w:t xml:space="preserve">до книги " </w:t>
      </w:r>
      <w:r w:rsidRPr="00E71390">
        <w:rPr>
          <w:color w:val="212121"/>
          <w:sz w:val="28"/>
          <w:szCs w:val="28"/>
          <w:lang w:val="uk-UA"/>
        </w:rPr>
        <w:t>О</w:t>
      </w:r>
      <w:r w:rsidRPr="00E71390">
        <w:rPr>
          <w:color w:val="212121"/>
          <w:sz w:val="28"/>
          <w:szCs w:val="28"/>
        </w:rPr>
        <w:t>кеанографі</w:t>
      </w:r>
      <w:r w:rsidRPr="00E71390">
        <w:rPr>
          <w:color w:val="212121"/>
          <w:sz w:val="28"/>
          <w:szCs w:val="28"/>
          <w:lang w:val="uk-UA"/>
        </w:rPr>
        <w:t>я</w:t>
      </w:r>
      <w:r w:rsidRPr="00E71390">
        <w:rPr>
          <w:color w:val="212121"/>
          <w:sz w:val="28"/>
          <w:szCs w:val="28"/>
        </w:rPr>
        <w:t xml:space="preserve"> » є новий </w:t>
      </w:r>
      <w:r w:rsidRPr="00E71390">
        <w:rPr>
          <w:color w:val="212121"/>
          <w:sz w:val="28"/>
          <w:szCs w:val="28"/>
          <w:lang w:val="uk-UA"/>
        </w:rPr>
        <w:t>напрямок</w:t>
      </w:r>
      <w:r w:rsidRPr="00E71390">
        <w:rPr>
          <w:color w:val="212121"/>
          <w:sz w:val="28"/>
          <w:szCs w:val="28"/>
        </w:rPr>
        <w:t xml:space="preserve"> , присвячений автентичності.</w:t>
      </w:r>
    </w:p>
    <w:p w:rsidR="00BF4A0C" w:rsidRPr="00AF70EA" w:rsidRDefault="00BF4A0C" w:rsidP="00C855E4">
      <w:pPr>
        <w:ind w:firstLine="709"/>
        <w:jc w:val="both"/>
        <w:rPr>
          <w:color w:val="000000"/>
          <w:sz w:val="28"/>
          <w:szCs w:val="28"/>
          <w:lang w:val="uk-UA"/>
        </w:rPr>
      </w:pPr>
      <w:r w:rsidRPr="00AF70EA">
        <w:rPr>
          <w:color w:val="000000"/>
          <w:sz w:val="28"/>
          <w:szCs w:val="28"/>
          <w:lang w:val="uk-UA"/>
        </w:rPr>
        <w:t>Як і багато колег свого покоління Мірча Еліаде писав те, що відчував, поспішно та драматично.</w:t>
      </w:r>
    </w:p>
    <w:p w:rsidR="00BF4A0C" w:rsidRPr="00AF70EA" w:rsidRDefault="00BF4A0C" w:rsidP="00C855E4">
      <w:pPr>
        <w:ind w:firstLine="709"/>
        <w:jc w:val="both"/>
        <w:rPr>
          <w:color w:val="000000"/>
          <w:sz w:val="28"/>
          <w:szCs w:val="28"/>
          <w:lang w:val="uk-UA"/>
        </w:rPr>
      </w:pPr>
      <w:r w:rsidRPr="00AF70EA">
        <w:rPr>
          <w:color w:val="000000"/>
          <w:sz w:val="28"/>
          <w:szCs w:val="28"/>
          <w:lang w:val="uk-UA"/>
        </w:rPr>
        <w:t xml:space="preserve">Не була відсутньою й критика літератури Еліаде. Даний факт прослідковується в румунському романі «Ноїв ковчег» Миколи Манолеску, де автор зазначає протиріччя між «поглядом та методом», «проблематикою та її розглядом» в ранніх романах </w:t>
      </w:r>
      <w:r w:rsidRPr="00AF70EA">
        <w:rPr>
          <w:color w:val="000000"/>
          <w:sz w:val="28"/>
          <w:szCs w:val="28"/>
        </w:rPr>
        <w:t xml:space="preserve"> </w:t>
      </w:r>
      <w:r>
        <w:rPr>
          <w:color w:val="000000"/>
          <w:sz w:val="28"/>
          <w:szCs w:val="28"/>
          <w:lang w:val="uk-UA"/>
        </w:rPr>
        <w:t xml:space="preserve">Мірчі Еліаде </w:t>
      </w:r>
      <w:r>
        <w:rPr>
          <w:sz w:val="28"/>
          <w:szCs w:val="28"/>
          <w:lang w:val="uk-UA"/>
        </w:rPr>
        <w:t>[3, с.201].</w:t>
      </w:r>
      <w:r w:rsidRPr="00AF70EA">
        <w:rPr>
          <w:color w:val="000000"/>
          <w:sz w:val="28"/>
          <w:szCs w:val="28"/>
          <w:lang w:val="uk-UA"/>
        </w:rPr>
        <w:t xml:space="preserve"> Критик також зауважив схильність до метафізичного та онтологічного, людського стану та міфу, в той час як методика залишається реалістичною та психологічною.</w:t>
      </w:r>
    </w:p>
    <w:p w:rsidR="00BF4A0C" w:rsidRPr="00AF70EA" w:rsidRDefault="00BF4A0C" w:rsidP="00C855E4">
      <w:pPr>
        <w:ind w:firstLine="709"/>
        <w:jc w:val="both"/>
        <w:rPr>
          <w:color w:val="000000"/>
          <w:sz w:val="28"/>
          <w:szCs w:val="28"/>
          <w:lang w:val="uk-UA"/>
        </w:rPr>
      </w:pPr>
      <w:r w:rsidRPr="00AF70EA">
        <w:rPr>
          <w:color w:val="000000"/>
          <w:sz w:val="28"/>
          <w:szCs w:val="28"/>
          <w:lang w:val="uk-UA"/>
        </w:rPr>
        <w:t>Мірча Еліаде, в першу чергу, бажав відродити румунський роман шляхом  впровадження духовності та оновлення моральної сторони особистості. Автор наголошує на екзистенціалістській конкретиці, дивній пригоді, аналіз якої є ідеалізацією уваги.</w:t>
      </w:r>
      <w:r>
        <w:rPr>
          <w:color w:val="000000"/>
          <w:sz w:val="28"/>
          <w:szCs w:val="28"/>
          <w:lang w:val="uk-UA"/>
        </w:rPr>
        <w:t xml:space="preserve"> В творах</w:t>
      </w:r>
      <w:r w:rsidRPr="00AF70EA">
        <w:rPr>
          <w:color w:val="000000"/>
          <w:sz w:val="28"/>
          <w:szCs w:val="28"/>
          <w:lang w:val="uk-UA"/>
        </w:rPr>
        <w:t xml:space="preserve"> автора люди розглядаються через призму існування паралельних доль.</w:t>
      </w:r>
    </w:p>
    <w:p w:rsidR="00BF4A0C" w:rsidRPr="00AF70EA" w:rsidRDefault="00BF4A0C" w:rsidP="00C855E4">
      <w:pPr>
        <w:ind w:firstLine="709"/>
        <w:jc w:val="both"/>
        <w:rPr>
          <w:color w:val="000000"/>
          <w:sz w:val="28"/>
          <w:szCs w:val="28"/>
          <w:lang w:val="uk-UA"/>
        </w:rPr>
      </w:pPr>
      <w:r w:rsidRPr="00AF70EA">
        <w:rPr>
          <w:color w:val="000000"/>
          <w:sz w:val="28"/>
          <w:szCs w:val="28"/>
          <w:lang w:val="uk-UA"/>
        </w:rPr>
        <w:lastRenderedPageBreak/>
        <w:t>Заслуговує на особливу увагу той факт, що Мірча Еліаде прагнув модернізувати структуру румунської прози, шукаючи нові методи та нав’язуючи су</w:t>
      </w:r>
      <w:r>
        <w:rPr>
          <w:color w:val="000000"/>
          <w:sz w:val="28"/>
          <w:szCs w:val="28"/>
          <w:lang w:val="uk-UA"/>
        </w:rPr>
        <w:t>часну типологію. Найбільше нових речей</w:t>
      </w:r>
      <w:r w:rsidRPr="00AF70EA">
        <w:rPr>
          <w:color w:val="000000"/>
          <w:sz w:val="28"/>
          <w:szCs w:val="28"/>
          <w:lang w:val="uk-UA"/>
        </w:rPr>
        <w:t xml:space="preserve"> він черпав з англійського та італійського романів, використовуючи помірність внутрішнього монологу, виключаючи самоаналіз та наголошуючи на ідейному діалозі.</w:t>
      </w:r>
    </w:p>
    <w:p w:rsidR="00BF4A0C" w:rsidRPr="00AF70EA" w:rsidRDefault="00BF4A0C" w:rsidP="00C855E4">
      <w:pPr>
        <w:ind w:firstLine="709"/>
        <w:jc w:val="both"/>
        <w:rPr>
          <w:color w:val="000000"/>
          <w:sz w:val="28"/>
          <w:szCs w:val="28"/>
          <w:lang w:val="uk-UA"/>
        </w:rPr>
      </w:pPr>
      <w:r w:rsidRPr="00AF70EA">
        <w:rPr>
          <w:color w:val="000000"/>
          <w:sz w:val="28"/>
          <w:szCs w:val="28"/>
          <w:lang w:val="uk-UA"/>
        </w:rPr>
        <w:t>В концепції Еліаде «роман</w:t>
      </w:r>
      <w:r>
        <w:rPr>
          <w:color w:val="000000"/>
          <w:sz w:val="28"/>
          <w:szCs w:val="28"/>
          <w:lang w:val="uk-UA"/>
        </w:rPr>
        <w:t xml:space="preserve"> </w:t>
      </w:r>
      <w:r w:rsidRPr="00AF70EA">
        <w:rPr>
          <w:color w:val="000000"/>
          <w:sz w:val="28"/>
          <w:szCs w:val="28"/>
          <w:lang w:val="uk-UA"/>
        </w:rPr>
        <w:t>-</w:t>
      </w:r>
      <w:r>
        <w:rPr>
          <w:color w:val="000000"/>
          <w:sz w:val="28"/>
          <w:szCs w:val="28"/>
          <w:lang w:val="uk-UA"/>
        </w:rPr>
        <w:t xml:space="preserve"> </w:t>
      </w:r>
      <w:r w:rsidRPr="00AF70EA">
        <w:rPr>
          <w:color w:val="000000"/>
          <w:sz w:val="28"/>
          <w:szCs w:val="28"/>
          <w:lang w:val="uk-UA"/>
        </w:rPr>
        <w:t>це книга з людьми»; «може бути написаний великий роман без випадковостей та конфліктів, в традиційному сенсі; недостатньою є присутні</w:t>
      </w:r>
      <w:r>
        <w:rPr>
          <w:color w:val="000000"/>
          <w:sz w:val="28"/>
          <w:szCs w:val="28"/>
          <w:lang w:val="uk-UA"/>
        </w:rPr>
        <w:t>сть всього однієї людини в ньому</w:t>
      </w:r>
      <w:r w:rsidRPr="00AF70EA">
        <w:rPr>
          <w:color w:val="000000"/>
          <w:sz w:val="28"/>
          <w:szCs w:val="28"/>
          <w:lang w:val="uk-UA"/>
        </w:rPr>
        <w:t>; бажано, аби фігурували визначні особистості, драма існування яких була б розкрита в усій повноті».</w:t>
      </w:r>
    </w:p>
    <w:p w:rsidR="00BF4A0C" w:rsidRPr="00AF70EA" w:rsidRDefault="00BF4A0C" w:rsidP="00C855E4">
      <w:pPr>
        <w:ind w:firstLine="709"/>
        <w:jc w:val="both"/>
        <w:rPr>
          <w:color w:val="000000"/>
          <w:sz w:val="28"/>
          <w:szCs w:val="28"/>
          <w:lang w:val="uk-UA"/>
        </w:rPr>
      </w:pPr>
      <w:r w:rsidRPr="00AF70EA">
        <w:rPr>
          <w:color w:val="000000"/>
          <w:sz w:val="28"/>
          <w:szCs w:val="28"/>
          <w:lang w:val="uk-UA"/>
        </w:rPr>
        <w:t>Мірча Еліаде ввів у роман героя, який проходить через духовну драму та може померти від любові до певної ідеї</w:t>
      </w:r>
      <w:r w:rsidRPr="002B3D28">
        <w:rPr>
          <w:color w:val="000000"/>
          <w:sz w:val="28"/>
          <w:szCs w:val="28"/>
        </w:rPr>
        <w:t xml:space="preserve"> </w:t>
      </w:r>
      <w:r>
        <w:rPr>
          <w:color w:val="000000"/>
          <w:sz w:val="28"/>
          <w:szCs w:val="28"/>
          <w:lang w:val="uk-UA"/>
        </w:rPr>
        <w:t>(«Міс Христи</w:t>
      </w:r>
      <w:r w:rsidRPr="00AF70EA">
        <w:rPr>
          <w:color w:val="000000"/>
          <w:sz w:val="28"/>
          <w:szCs w:val="28"/>
          <w:lang w:val="uk-UA"/>
        </w:rPr>
        <w:t>на», «Майтрей», «Ізабель та води сатани», «Весілля на небесах»)</w:t>
      </w:r>
      <w:r>
        <w:rPr>
          <w:sz w:val="28"/>
          <w:szCs w:val="28"/>
          <w:lang w:val="uk-UA"/>
        </w:rPr>
        <w:t>.</w:t>
      </w:r>
      <w:r w:rsidRPr="00AF70EA">
        <w:rPr>
          <w:color w:val="000000"/>
          <w:sz w:val="28"/>
          <w:szCs w:val="28"/>
          <w:lang w:val="uk-UA"/>
        </w:rPr>
        <w:t xml:space="preserve"> Він вважав, що людина визначається не тільки через екзистенційні драми, але й свої ідеї.</w:t>
      </w:r>
    </w:p>
    <w:p w:rsidR="00BF4A0C" w:rsidRPr="00AF70EA" w:rsidRDefault="00BF4A0C" w:rsidP="00C855E4">
      <w:pPr>
        <w:ind w:firstLine="709"/>
        <w:jc w:val="both"/>
        <w:rPr>
          <w:color w:val="000000"/>
          <w:sz w:val="28"/>
          <w:szCs w:val="28"/>
          <w:lang w:val="uk-UA"/>
        </w:rPr>
      </w:pPr>
      <w:r w:rsidRPr="00AF70EA">
        <w:rPr>
          <w:color w:val="000000"/>
          <w:sz w:val="28"/>
          <w:szCs w:val="28"/>
          <w:lang w:val="uk-UA"/>
        </w:rPr>
        <w:t>Поряд з романами про кохання визначними творами Еліаде є ті, в яких фігурують фантастичні особистості. Їх особливе значення полягає в неймовірній здатності автора створювати загадкове, дивне враження, вселяючи почуття таємничості, а іноді й страху.</w:t>
      </w:r>
    </w:p>
    <w:p w:rsidR="00BF4A0C" w:rsidRPr="00AF70EA" w:rsidRDefault="00BF4A0C" w:rsidP="00C855E4">
      <w:pPr>
        <w:ind w:firstLine="709"/>
        <w:jc w:val="both"/>
        <w:rPr>
          <w:color w:val="000000"/>
          <w:sz w:val="28"/>
          <w:szCs w:val="28"/>
          <w:lang w:val="uk-UA"/>
        </w:rPr>
      </w:pPr>
      <w:r>
        <w:rPr>
          <w:color w:val="000000"/>
          <w:sz w:val="28"/>
          <w:szCs w:val="28"/>
          <w:lang w:val="uk-UA"/>
        </w:rPr>
        <w:t>В повісті «Міс Христи</w:t>
      </w:r>
      <w:r w:rsidRPr="00AF70EA">
        <w:rPr>
          <w:color w:val="000000"/>
          <w:sz w:val="28"/>
          <w:szCs w:val="28"/>
          <w:lang w:val="uk-UA"/>
        </w:rPr>
        <w:t xml:space="preserve">на», яка безпосередньо пов’язана з румунським фольклором, </w:t>
      </w:r>
      <w:r>
        <w:rPr>
          <w:color w:val="000000"/>
          <w:sz w:val="28"/>
          <w:szCs w:val="28"/>
          <w:lang w:val="uk-UA"/>
        </w:rPr>
        <w:t xml:space="preserve"> </w:t>
      </w:r>
      <w:r w:rsidRPr="00AF70EA">
        <w:rPr>
          <w:color w:val="000000"/>
          <w:sz w:val="28"/>
          <w:szCs w:val="28"/>
          <w:lang w:val="uk-UA"/>
        </w:rPr>
        <w:t>Еліаде використовує демонічний розвиток, ймовірно, перебуваючи під тиском суб’єкту, побудованого на ідеї можливого контакту між демоном та живими людьми. В творі зустрічаємо молодиків та юних дівчат, які відчайдушно живуть з безпорадним почуттям смерті в душі.</w:t>
      </w:r>
    </w:p>
    <w:p w:rsidR="00BF4A0C" w:rsidRPr="00AF70EA" w:rsidRDefault="00BF4A0C" w:rsidP="00C855E4">
      <w:pPr>
        <w:ind w:firstLine="709"/>
        <w:jc w:val="both"/>
        <w:rPr>
          <w:color w:val="000000"/>
          <w:sz w:val="28"/>
          <w:szCs w:val="28"/>
          <w:lang w:val="uk-UA"/>
        </w:rPr>
      </w:pPr>
      <w:r w:rsidRPr="00AF70EA">
        <w:rPr>
          <w:color w:val="000000"/>
          <w:sz w:val="28"/>
          <w:szCs w:val="28"/>
          <w:lang w:val="uk-UA"/>
        </w:rPr>
        <w:t>Техніка таємничості ще в більшій мірі прослідковується в романі « Ночі в Серампурі», в змісті якого ми опиняємось разом з головними героями ніби в магічному колі, виходячи з реальності та транспортуючись в іншу реальність, а потім знову ж непомітно повертаємось в початкову точку відліку, при цьому не відчуваючи нічого в нашій свідомості.</w:t>
      </w:r>
    </w:p>
    <w:p w:rsidR="00BF4A0C" w:rsidRDefault="00BF4A0C" w:rsidP="00C855E4">
      <w:pPr>
        <w:ind w:firstLine="709"/>
        <w:jc w:val="both"/>
        <w:rPr>
          <w:sz w:val="28"/>
          <w:szCs w:val="28"/>
          <w:lang w:val="uk-UA"/>
        </w:rPr>
      </w:pPr>
      <w:r w:rsidRPr="00E71390">
        <w:rPr>
          <w:sz w:val="28"/>
          <w:szCs w:val="28"/>
          <w:lang w:val="uk-UA"/>
        </w:rPr>
        <w:t>Стан ворожіння зустрічаємо</w:t>
      </w:r>
      <w:r>
        <w:rPr>
          <w:sz w:val="28"/>
          <w:szCs w:val="28"/>
          <w:lang w:val="uk-UA"/>
        </w:rPr>
        <w:t xml:space="preserve"> також в невеликому романі Мірча</w:t>
      </w:r>
      <w:r w:rsidRPr="00E71390">
        <w:rPr>
          <w:sz w:val="28"/>
          <w:szCs w:val="28"/>
          <w:lang w:val="uk-UA"/>
        </w:rPr>
        <w:t xml:space="preserve"> Еліаде «Змія», в якому Андронік, маг змій, зачаровує жінок, так само як уміє приборк</w:t>
      </w:r>
      <w:r>
        <w:rPr>
          <w:sz w:val="28"/>
          <w:szCs w:val="28"/>
          <w:lang w:val="uk-UA"/>
        </w:rPr>
        <w:t>ув</w:t>
      </w:r>
      <w:r w:rsidRPr="00E71390">
        <w:rPr>
          <w:sz w:val="28"/>
          <w:szCs w:val="28"/>
          <w:lang w:val="uk-UA"/>
        </w:rPr>
        <w:t>ати змій. Безглузда гра, яку він затіяв у темному лісі постає гротескною виставою, яка складається з езотеричних ритуалів.</w:t>
      </w:r>
    </w:p>
    <w:p w:rsidR="00BF4A0C" w:rsidRDefault="00BF4A0C" w:rsidP="00C855E4">
      <w:pPr>
        <w:ind w:firstLine="709"/>
        <w:jc w:val="both"/>
        <w:rPr>
          <w:sz w:val="28"/>
          <w:szCs w:val="28"/>
          <w:lang w:val="uk-UA"/>
        </w:rPr>
      </w:pPr>
      <w:r>
        <w:rPr>
          <w:sz w:val="28"/>
          <w:szCs w:val="28"/>
          <w:lang w:val="uk-UA"/>
        </w:rPr>
        <w:t>Своєрідний шарм прослідковуємо в фантастичному оповіданні М. Еліаде «До циганок». Позбавлений  будь-якої екстра артистичності, роман містить тонку ідею того, що час є ілюзією. Гаврилеску, викладач фортепіано, вважає, що перебуває у циганок лише декілька годин, однак, коли виходить від них розуміє, що пройшло аж дванадцять років відколи пропав для знайомих без сліду. Що ж з ним трапилось? Ми можемо припустити, що заходячи до помешкання циганок, Гаврилеску « вийшов» з реального часу, входячи в царство мистецтва, в святиню краси, на Олімп.</w:t>
      </w:r>
    </w:p>
    <w:p w:rsidR="00BF4A0C" w:rsidRPr="00E71390" w:rsidRDefault="00BF4A0C" w:rsidP="00E34759">
      <w:pPr>
        <w:ind w:firstLine="709"/>
        <w:jc w:val="both"/>
        <w:rPr>
          <w:sz w:val="28"/>
          <w:szCs w:val="28"/>
          <w:lang w:val="uk-UA"/>
        </w:rPr>
      </w:pPr>
      <w:r w:rsidRPr="00E71390">
        <w:rPr>
          <w:sz w:val="28"/>
          <w:szCs w:val="28"/>
          <w:lang w:val="uk-UA"/>
        </w:rPr>
        <w:t>Еліаде - прихильник звільнення міфу від історії, яка, як він вважає, більш</w:t>
      </w:r>
      <w:r>
        <w:rPr>
          <w:sz w:val="28"/>
          <w:szCs w:val="28"/>
          <w:lang w:val="uk-UA"/>
        </w:rPr>
        <w:t xml:space="preserve"> </w:t>
      </w:r>
      <w:r w:rsidRPr="00E34759">
        <w:rPr>
          <w:sz w:val="28"/>
          <w:szCs w:val="28"/>
          <w:lang w:val="uk-UA"/>
        </w:rPr>
        <w:t xml:space="preserve">поверхнево, </w:t>
      </w:r>
      <w:r>
        <w:rPr>
          <w:sz w:val="28"/>
          <w:szCs w:val="28"/>
          <w:lang w:val="uk-UA"/>
        </w:rPr>
        <w:t xml:space="preserve"> а</w:t>
      </w:r>
      <w:r w:rsidRPr="00E34759">
        <w:rPr>
          <w:sz w:val="28"/>
          <w:szCs w:val="28"/>
          <w:lang w:val="uk-UA"/>
        </w:rPr>
        <w:t>ніж міф пояснює суть людського життя.</w:t>
      </w:r>
      <w:r w:rsidRPr="00E71390">
        <w:rPr>
          <w:sz w:val="28"/>
          <w:szCs w:val="28"/>
          <w:lang w:val="uk-UA"/>
        </w:rPr>
        <w:t xml:space="preserve"> Сам міф Еліаде розуміє не як «казку», «вигадку», «фантазію», а так, як його розуміли в первісних і </w:t>
      </w:r>
      <w:r w:rsidRPr="00E71390">
        <w:rPr>
          <w:sz w:val="28"/>
          <w:szCs w:val="28"/>
          <w:lang w:val="uk-UA"/>
        </w:rPr>
        <w:lastRenderedPageBreak/>
        <w:t>примітивних суспільствах, де міф позначав, якраз навпаки, «справжню, реальну подію » і, що ще важливіше, подія – це  сакральне, значне, первородне одкровення, що служить прикладом для наслідування.</w:t>
      </w:r>
    </w:p>
    <w:p w:rsidR="00BF4A0C" w:rsidRPr="00965D5B" w:rsidRDefault="00BF4A0C" w:rsidP="00C855E4">
      <w:pPr>
        <w:ind w:firstLine="709"/>
        <w:jc w:val="both"/>
        <w:rPr>
          <w:sz w:val="28"/>
          <w:szCs w:val="28"/>
          <w:lang w:val="uk-UA"/>
        </w:rPr>
      </w:pPr>
      <w:r w:rsidRPr="00E71390">
        <w:rPr>
          <w:sz w:val="28"/>
          <w:szCs w:val="28"/>
          <w:lang w:val="uk-UA"/>
        </w:rPr>
        <w:t>М. Еліаде зазначає, що «деякі аспекти і функції міфологічного мислення утворюють важливу складову частину самої людської істоти ». Міфологічне мислення існувало завжди, існу</w:t>
      </w:r>
      <w:r w:rsidRPr="00965D5B">
        <w:rPr>
          <w:sz w:val="28"/>
          <w:szCs w:val="28"/>
          <w:lang w:val="uk-UA"/>
        </w:rPr>
        <w:t>є і в наш час.«Міфологічне мислення, - пише Еліаде, - може залишити позаду свої колишні</w:t>
      </w:r>
      <w:r w:rsidRPr="00E71390">
        <w:rPr>
          <w:sz w:val="28"/>
          <w:szCs w:val="28"/>
          <w:lang w:val="uk-UA"/>
        </w:rPr>
        <w:t xml:space="preserve"> </w:t>
      </w:r>
      <w:r w:rsidRPr="00965D5B">
        <w:rPr>
          <w:sz w:val="28"/>
          <w:szCs w:val="28"/>
          <w:lang w:val="uk-UA"/>
        </w:rPr>
        <w:t>форми, адапту</w:t>
      </w:r>
      <w:r w:rsidRPr="00E71390">
        <w:rPr>
          <w:sz w:val="28"/>
          <w:szCs w:val="28"/>
          <w:lang w:val="uk-UA"/>
        </w:rPr>
        <w:t>ючись</w:t>
      </w:r>
      <w:r w:rsidRPr="00965D5B">
        <w:rPr>
          <w:sz w:val="28"/>
          <w:szCs w:val="28"/>
          <w:lang w:val="uk-UA"/>
        </w:rPr>
        <w:t xml:space="preserve"> до нових культурни</w:t>
      </w:r>
      <w:r w:rsidRPr="00E71390">
        <w:rPr>
          <w:sz w:val="28"/>
          <w:szCs w:val="28"/>
          <w:lang w:val="uk-UA"/>
        </w:rPr>
        <w:t>х</w:t>
      </w:r>
      <w:r w:rsidRPr="00965D5B">
        <w:rPr>
          <w:sz w:val="28"/>
          <w:szCs w:val="28"/>
          <w:lang w:val="uk-UA"/>
        </w:rPr>
        <w:t xml:space="preserve"> мод. Але воно не може зникнути</w:t>
      </w:r>
      <w:r w:rsidRPr="00E71390">
        <w:rPr>
          <w:sz w:val="28"/>
          <w:szCs w:val="28"/>
          <w:lang w:val="uk-UA"/>
        </w:rPr>
        <w:t xml:space="preserve"> </w:t>
      </w:r>
      <w:r w:rsidRPr="00965D5B">
        <w:rPr>
          <w:sz w:val="28"/>
          <w:szCs w:val="28"/>
          <w:lang w:val="uk-UA"/>
        </w:rPr>
        <w:t>остаточно »</w:t>
      </w:r>
      <w:r>
        <w:rPr>
          <w:sz w:val="28"/>
          <w:szCs w:val="28"/>
          <w:lang w:val="uk-UA"/>
        </w:rPr>
        <w:t>[8, с.24].</w:t>
      </w:r>
    </w:p>
    <w:p w:rsidR="00BF4A0C" w:rsidRPr="00E71390" w:rsidRDefault="00BF4A0C" w:rsidP="00C855E4">
      <w:pPr>
        <w:ind w:firstLine="709"/>
        <w:jc w:val="both"/>
        <w:rPr>
          <w:sz w:val="28"/>
          <w:szCs w:val="28"/>
          <w:lang w:val="uk-UA"/>
        </w:rPr>
      </w:pPr>
      <w:r w:rsidRPr="00965D5B">
        <w:rPr>
          <w:sz w:val="28"/>
          <w:szCs w:val="28"/>
          <w:lang w:val="uk-UA"/>
        </w:rPr>
        <w:t xml:space="preserve">Еліаде вважає, що есхатологічний міф </w:t>
      </w:r>
      <w:r w:rsidRPr="00E71390">
        <w:rPr>
          <w:sz w:val="28"/>
          <w:szCs w:val="28"/>
          <w:lang w:val="uk-UA"/>
        </w:rPr>
        <w:t>являється</w:t>
      </w:r>
      <w:r w:rsidRPr="00965D5B">
        <w:rPr>
          <w:sz w:val="28"/>
          <w:szCs w:val="28"/>
          <w:lang w:val="uk-UA"/>
        </w:rPr>
        <w:t xml:space="preserve"> істотною складовою частиною ролі та</w:t>
      </w:r>
      <w:r w:rsidRPr="00E71390">
        <w:rPr>
          <w:sz w:val="28"/>
          <w:szCs w:val="28"/>
          <w:lang w:val="uk-UA"/>
        </w:rPr>
        <w:t xml:space="preserve"> </w:t>
      </w:r>
      <w:r w:rsidRPr="00965D5B">
        <w:rPr>
          <w:sz w:val="28"/>
          <w:szCs w:val="28"/>
          <w:lang w:val="uk-UA"/>
        </w:rPr>
        <w:t>місії засновників і керівників сучасних тотал</w:t>
      </w:r>
      <w:r w:rsidRPr="00C855E4">
        <w:rPr>
          <w:sz w:val="28"/>
          <w:szCs w:val="28"/>
          <w:lang w:val="uk-UA"/>
        </w:rPr>
        <w:t>ітарних рухів, насамперед,</w:t>
      </w:r>
      <w:r w:rsidRPr="00E71390">
        <w:rPr>
          <w:sz w:val="28"/>
          <w:szCs w:val="28"/>
          <w:lang w:val="uk-UA"/>
        </w:rPr>
        <w:t xml:space="preserve"> </w:t>
      </w:r>
      <w:r w:rsidRPr="00C855E4">
        <w:rPr>
          <w:sz w:val="28"/>
          <w:szCs w:val="28"/>
          <w:lang w:val="uk-UA"/>
        </w:rPr>
        <w:t xml:space="preserve">комунізму </w:t>
      </w:r>
      <w:r w:rsidRPr="00E71390">
        <w:rPr>
          <w:sz w:val="28"/>
          <w:szCs w:val="28"/>
          <w:lang w:val="uk-UA"/>
        </w:rPr>
        <w:t xml:space="preserve">та </w:t>
      </w:r>
      <w:r w:rsidRPr="00C855E4">
        <w:rPr>
          <w:sz w:val="28"/>
          <w:szCs w:val="28"/>
          <w:lang w:val="uk-UA"/>
        </w:rPr>
        <w:t>соціалізму.</w:t>
      </w:r>
    </w:p>
    <w:p w:rsidR="00BF4A0C" w:rsidRPr="00AF70EA" w:rsidRDefault="00BF4A0C" w:rsidP="00C855E4">
      <w:pPr>
        <w:ind w:firstLine="709"/>
        <w:jc w:val="both"/>
        <w:rPr>
          <w:color w:val="000000"/>
          <w:sz w:val="28"/>
          <w:szCs w:val="28"/>
          <w:shd w:val="clear" w:color="auto" w:fill="FFFFFF"/>
          <w:lang w:val="uk-UA"/>
        </w:rPr>
      </w:pPr>
      <w:r w:rsidRPr="00AF70EA">
        <w:rPr>
          <w:color w:val="000000"/>
          <w:sz w:val="28"/>
          <w:szCs w:val="28"/>
          <w:shd w:val="clear" w:color="auto" w:fill="FFFFFF"/>
          <w:lang w:val="uk-UA"/>
        </w:rPr>
        <w:t>Міфологічний дискурс виявився зручним кодом для опису природи і суспільства завдяки властивим йому символічності, цілісності світосприйняття, космізуючому значенню. Як свідчить Мірча Еліаде, в літературі більше, ніж в інших мистецтвах, помітний бунт проти історичного часу, бажання виявити й знайти інші часові ритми, ніж ті, в рамках яких ми</w:t>
      </w:r>
      <w:r>
        <w:rPr>
          <w:color w:val="000000"/>
          <w:sz w:val="28"/>
          <w:szCs w:val="28"/>
          <w:shd w:val="clear" w:color="auto" w:fill="FFFFFF"/>
          <w:lang w:val="uk-UA"/>
        </w:rPr>
        <w:t xml:space="preserve"> вимушені жити і працювати” [7</w:t>
      </w:r>
      <w:r w:rsidRPr="00AF70EA">
        <w:rPr>
          <w:color w:val="000000"/>
          <w:sz w:val="28"/>
          <w:szCs w:val="28"/>
          <w:shd w:val="clear" w:color="auto" w:fill="FFFFFF"/>
          <w:lang w:val="uk-UA"/>
        </w:rPr>
        <w:t xml:space="preserve">, </w:t>
      </w:r>
      <w:r>
        <w:rPr>
          <w:color w:val="000000"/>
          <w:sz w:val="28"/>
          <w:szCs w:val="28"/>
          <w:shd w:val="clear" w:color="auto" w:fill="FFFFFF"/>
          <w:lang w:val="uk-UA"/>
        </w:rPr>
        <w:t>ст.</w:t>
      </w:r>
      <w:r w:rsidRPr="00AF70EA">
        <w:rPr>
          <w:color w:val="000000"/>
          <w:sz w:val="28"/>
          <w:szCs w:val="28"/>
          <w:shd w:val="clear" w:color="auto" w:fill="FFFFFF"/>
          <w:lang w:val="uk-UA"/>
        </w:rPr>
        <w:t>190].</w:t>
      </w:r>
    </w:p>
    <w:p w:rsidR="00BF4A0C" w:rsidRPr="00AF70EA" w:rsidRDefault="00BF4A0C" w:rsidP="00C855E4">
      <w:pPr>
        <w:ind w:firstLine="709"/>
        <w:jc w:val="both"/>
        <w:rPr>
          <w:color w:val="000000"/>
          <w:sz w:val="28"/>
          <w:szCs w:val="28"/>
          <w:shd w:val="clear" w:color="auto" w:fill="FFFFFF"/>
          <w:lang w:val="uk-UA"/>
        </w:rPr>
      </w:pPr>
      <w:r w:rsidRPr="00E71390">
        <w:rPr>
          <w:sz w:val="28"/>
          <w:szCs w:val="28"/>
        </w:rPr>
        <w:t xml:space="preserve">М. Еліаде неодноразово зазначає у своїх </w:t>
      </w:r>
      <w:r w:rsidRPr="00E71390">
        <w:rPr>
          <w:sz w:val="28"/>
          <w:szCs w:val="28"/>
          <w:lang w:val="uk-UA"/>
        </w:rPr>
        <w:t>працях</w:t>
      </w:r>
      <w:r w:rsidRPr="00E71390">
        <w:rPr>
          <w:sz w:val="28"/>
          <w:szCs w:val="28"/>
        </w:rPr>
        <w:t xml:space="preserve">, що кожна людина апріорі має досвід сакрального. </w:t>
      </w:r>
      <w:r w:rsidRPr="00E71390">
        <w:rPr>
          <w:sz w:val="28"/>
          <w:szCs w:val="28"/>
          <w:lang w:val="uk-UA"/>
        </w:rPr>
        <w:t>Можливо</w:t>
      </w:r>
      <w:r w:rsidRPr="00E71390">
        <w:rPr>
          <w:sz w:val="28"/>
          <w:szCs w:val="28"/>
        </w:rPr>
        <w:t xml:space="preserve">, такий тезис відсилає нас до </w:t>
      </w:r>
      <w:r w:rsidRPr="00E71390">
        <w:rPr>
          <w:sz w:val="28"/>
          <w:szCs w:val="28"/>
          <w:lang w:val="uk-UA"/>
        </w:rPr>
        <w:t>відчуттів</w:t>
      </w:r>
      <w:r w:rsidRPr="00E71390">
        <w:rPr>
          <w:sz w:val="28"/>
          <w:szCs w:val="28"/>
        </w:rPr>
        <w:t xml:space="preserve"> Еліаде,  отримани</w:t>
      </w:r>
      <w:r w:rsidRPr="00E71390">
        <w:rPr>
          <w:sz w:val="28"/>
          <w:szCs w:val="28"/>
          <w:lang w:val="uk-UA"/>
        </w:rPr>
        <w:t>х</w:t>
      </w:r>
      <w:r w:rsidRPr="00E71390">
        <w:rPr>
          <w:sz w:val="28"/>
          <w:szCs w:val="28"/>
        </w:rPr>
        <w:t xml:space="preserve"> внаслідок перебування в Гімалаях – гострого пробудження </w:t>
      </w:r>
      <w:r w:rsidRPr="00E71390">
        <w:rPr>
          <w:sz w:val="28"/>
          <w:szCs w:val="28"/>
          <w:lang w:val="uk-UA"/>
        </w:rPr>
        <w:t>почуття</w:t>
      </w:r>
      <w:r w:rsidRPr="00E71390">
        <w:rPr>
          <w:sz w:val="28"/>
          <w:szCs w:val="28"/>
        </w:rPr>
        <w:t xml:space="preserve"> “космічного рівню” в людській свідомості</w:t>
      </w:r>
      <w:r w:rsidRPr="00286A82">
        <w:rPr>
          <w:color w:val="000000"/>
          <w:sz w:val="28"/>
          <w:szCs w:val="28"/>
          <w:shd w:val="clear" w:color="auto" w:fill="FFFFFF"/>
          <w:lang w:val="uk-UA"/>
        </w:rPr>
        <w:t xml:space="preserve"> </w:t>
      </w:r>
      <w:r>
        <w:rPr>
          <w:color w:val="000000"/>
          <w:sz w:val="28"/>
          <w:szCs w:val="28"/>
          <w:shd w:val="clear" w:color="auto" w:fill="FFFFFF"/>
          <w:lang w:val="uk-UA"/>
        </w:rPr>
        <w:t>[7</w:t>
      </w:r>
      <w:r w:rsidRPr="00AF70EA">
        <w:rPr>
          <w:color w:val="000000"/>
          <w:sz w:val="28"/>
          <w:szCs w:val="28"/>
          <w:shd w:val="clear" w:color="auto" w:fill="FFFFFF"/>
          <w:lang w:val="uk-UA"/>
        </w:rPr>
        <w:t>].</w:t>
      </w:r>
    </w:p>
    <w:p w:rsidR="00BF4A0C" w:rsidRPr="00AF70EA" w:rsidRDefault="00BF4A0C" w:rsidP="00C855E4">
      <w:pPr>
        <w:ind w:firstLine="709"/>
        <w:jc w:val="both"/>
        <w:rPr>
          <w:color w:val="000000"/>
          <w:sz w:val="28"/>
          <w:szCs w:val="28"/>
          <w:shd w:val="clear" w:color="auto" w:fill="FFFFFF"/>
          <w:lang w:val="uk-UA"/>
        </w:rPr>
      </w:pPr>
      <w:r w:rsidRPr="00C855E4">
        <w:rPr>
          <w:sz w:val="28"/>
          <w:szCs w:val="28"/>
          <w:lang w:val="uk-UA"/>
        </w:rPr>
        <w:t xml:space="preserve">Якщо розглядати порівняння Мірчі сучасного та архаїчного суспільств, то він досить чітко зазначає, що “людина архаїчного суспільства відчуває себе нерозривно пов’язаною з Космосом та космічними ритмами, у той час як сучасна людина – з Історією”. </w:t>
      </w:r>
      <w:r w:rsidRPr="00E71390">
        <w:rPr>
          <w:sz w:val="28"/>
          <w:szCs w:val="28"/>
          <w:lang w:val="uk-UA"/>
        </w:rPr>
        <w:t xml:space="preserve">В свою чергу, </w:t>
      </w:r>
      <w:r w:rsidRPr="00E71390">
        <w:rPr>
          <w:sz w:val="28"/>
          <w:szCs w:val="28"/>
        </w:rPr>
        <w:t xml:space="preserve"> космічні ритми є циклічними та зворотними, а от історія є лінійною та незворотною. Тим самим, філософ дає зро</w:t>
      </w:r>
      <w:r>
        <w:rPr>
          <w:sz w:val="28"/>
          <w:szCs w:val="28"/>
        </w:rPr>
        <w:t xml:space="preserve">зуміти наскільки </w:t>
      </w:r>
      <w:r w:rsidRPr="00E71390">
        <w:rPr>
          <w:sz w:val="28"/>
          <w:szCs w:val="28"/>
        </w:rPr>
        <w:t xml:space="preserve"> обмеженими стали люди</w:t>
      </w:r>
      <w:r>
        <w:rPr>
          <w:sz w:val="28"/>
          <w:szCs w:val="28"/>
        </w:rPr>
        <w:t xml:space="preserve"> внаслідок гонитви за кількістю</w:t>
      </w:r>
      <w:r>
        <w:rPr>
          <w:sz w:val="28"/>
          <w:szCs w:val="28"/>
          <w:lang w:val="uk-UA"/>
        </w:rPr>
        <w:t xml:space="preserve"> </w:t>
      </w:r>
      <w:r>
        <w:rPr>
          <w:color w:val="000000"/>
          <w:sz w:val="28"/>
          <w:szCs w:val="28"/>
          <w:shd w:val="clear" w:color="auto" w:fill="FFFFFF"/>
          <w:lang w:val="uk-UA"/>
        </w:rPr>
        <w:t>[8</w:t>
      </w:r>
      <w:r w:rsidRPr="00AF70EA">
        <w:rPr>
          <w:color w:val="000000"/>
          <w:sz w:val="28"/>
          <w:szCs w:val="28"/>
          <w:shd w:val="clear" w:color="auto" w:fill="FFFFFF"/>
          <w:lang w:val="uk-UA"/>
        </w:rPr>
        <w:t>].</w:t>
      </w:r>
    </w:p>
    <w:p w:rsidR="00BF4A0C" w:rsidRPr="00AF70EA" w:rsidRDefault="00BF4A0C" w:rsidP="00C855E4">
      <w:pPr>
        <w:ind w:firstLine="709"/>
        <w:jc w:val="both"/>
        <w:rPr>
          <w:color w:val="000000"/>
          <w:sz w:val="28"/>
          <w:szCs w:val="28"/>
          <w:shd w:val="clear" w:color="auto" w:fill="FFFFFF"/>
          <w:lang w:val="uk-UA"/>
        </w:rPr>
      </w:pPr>
      <w:r w:rsidRPr="00E71390">
        <w:rPr>
          <w:sz w:val="28"/>
          <w:szCs w:val="28"/>
        </w:rPr>
        <w:t>Внаслідок своїх досліджень Еліаде натрапляє на схожість в усіх культурах одного феномену. Це архетип про Вічне повернення, про абсолютність Життя, про можливе здолання смерті. Початок часів був раєм, а в кінці часів – буде “велике відновлення”, котре співпадає з раєм наст</w:t>
      </w:r>
      <w:r>
        <w:rPr>
          <w:sz w:val="28"/>
          <w:szCs w:val="28"/>
        </w:rPr>
        <w:t>упного циклу</w:t>
      </w:r>
      <w:r>
        <w:rPr>
          <w:sz w:val="28"/>
          <w:szCs w:val="28"/>
          <w:lang w:val="uk-UA"/>
        </w:rPr>
        <w:t xml:space="preserve"> </w:t>
      </w:r>
      <w:r>
        <w:rPr>
          <w:color w:val="000000"/>
          <w:sz w:val="28"/>
          <w:szCs w:val="28"/>
          <w:shd w:val="clear" w:color="auto" w:fill="FFFFFF"/>
          <w:lang w:val="uk-UA"/>
        </w:rPr>
        <w:t>[8</w:t>
      </w:r>
      <w:r w:rsidRPr="00AF70EA">
        <w:rPr>
          <w:color w:val="000000"/>
          <w:sz w:val="28"/>
          <w:szCs w:val="28"/>
          <w:shd w:val="clear" w:color="auto" w:fill="FFFFFF"/>
          <w:lang w:val="uk-UA"/>
        </w:rPr>
        <w:t>].</w:t>
      </w:r>
    </w:p>
    <w:p w:rsidR="00BF4A0C" w:rsidRDefault="00BF4A0C" w:rsidP="00C855E4">
      <w:pPr>
        <w:ind w:firstLine="709"/>
        <w:jc w:val="both"/>
        <w:rPr>
          <w:color w:val="000000"/>
          <w:sz w:val="28"/>
          <w:szCs w:val="28"/>
          <w:lang w:val="uk-UA"/>
        </w:rPr>
      </w:pPr>
      <w:r w:rsidRPr="00C12A05">
        <w:rPr>
          <w:b/>
          <w:color w:val="000000"/>
          <w:sz w:val="28"/>
          <w:szCs w:val="28"/>
          <w:shd w:val="clear" w:color="auto" w:fill="FFFFFF"/>
          <w:lang w:val="uk-UA"/>
        </w:rPr>
        <w:t>Висновки.</w:t>
      </w:r>
      <w:r>
        <w:rPr>
          <w:b/>
          <w:color w:val="000000"/>
          <w:sz w:val="28"/>
          <w:szCs w:val="28"/>
          <w:shd w:val="clear" w:color="auto" w:fill="FFFFFF"/>
          <w:lang w:val="uk-UA"/>
        </w:rPr>
        <w:t xml:space="preserve"> </w:t>
      </w:r>
      <w:r w:rsidRPr="00AF70EA">
        <w:rPr>
          <w:color w:val="000000"/>
          <w:sz w:val="28"/>
          <w:szCs w:val="28"/>
          <w:lang w:val="uk-UA"/>
        </w:rPr>
        <w:t>Отже,</w:t>
      </w:r>
      <w:r>
        <w:rPr>
          <w:color w:val="000000"/>
          <w:sz w:val="28"/>
          <w:szCs w:val="28"/>
          <w:lang w:val="uk-UA"/>
        </w:rPr>
        <w:t xml:space="preserve"> внесок  Мірча Еліаде в румунську літературу є неоціненний. Він не лише відродив</w:t>
      </w:r>
      <w:r w:rsidRPr="00AF70EA">
        <w:rPr>
          <w:color w:val="000000"/>
          <w:sz w:val="28"/>
          <w:szCs w:val="28"/>
          <w:lang w:val="uk-UA"/>
        </w:rPr>
        <w:t xml:space="preserve"> румунський роман шляхом  впровадження духовності та оновленн</w:t>
      </w:r>
      <w:r>
        <w:rPr>
          <w:color w:val="000000"/>
          <w:sz w:val="28"/>
          <w:szCs w:val="28"/>
          <w:lang w:val="uk-UA"/>
        </w:rPr>
        <w:t xml:space="preserve">я моральної сторони особистості, а й </w:t>
      </w:r>
      <w:r>
        <w:rPr>
          <w:sz w:val="28"/>
          <w:szCs w:val="28"/>
          <w:lang w:val="uk-UA"/>
        </w:rPr>
        <w:t>відкрив</w:t>
      </w:r>
      <w:r w:rsidRPr="007A340C">
        <w:rPr>
          <w:sz w:val="28"/>
          <w:szCs w:val="28"/>
          <w:lang w:val="uk-UA"/>
        </w:rPr>
        <w:t xml:space="preserve"> новий напрям в румунській прозі</w:t>
      </w:r>
      <w:r w:rsidRPr="00E71390">
        <w:rPr>
          <w:sz w:val="28"/>
          <w:szCs w:val="28"/>
          <w:lang w:val="uk-UA"/>
        </w:rPr>
        <w:t xml:space="preserve"> в період</w:t>
      </w:r>
      <w:r w:rsidRPr="007A340C">
        <w:rPr>
          <w:sz w:val="28"/>
          <w:szCs w:val="28"/>
          <w:lang w:val="uk-UA"/>
        </w:rPr>
        <w:t xml:space="preserve"> між двома </w:t>
      </w:r>
      <w:r w:rsidRPr="00E71390">
        <w:rPr>
          <w:sz w:val="28"/>
          <w:szCs w:val="28"/>
          <w:lang w:val="uk-UA"/>
        </w:rPr>
        <w:t>С</w:t>
      </w:r>
      <w:r w:rsidRPr="007A340C">
        <w:rPr>
          <w:sz w:val="28"/>
          <w:szCs w:val="28"/>
          <w:lang w:val="uk-UA"/>
        </w:rPr>
        <w:t xml:space="preserve">вітовими війнами, </w:t>
      </w:r>
      <w:r w:rsidRPr="00E71390">
        <w:rPr>
          <w:sz w:val="28"/>
          <w:szCs w:val="28"/>
          <w:lang w:val="uk-UA"/>
        </w:rPr>
        <w:t>сприяючи</w:t>
      </w:r>
      <w:r w:rsidRPr="007A340C">
        <w:rPr>
          <w:sz w:val="28"/>
          <w:szCs w:val="28"/>
          <w:lang w:val="uk-UA"/>
        </w:rPr>
        <w:t xml:space="preserve"> </w:t>
      </w:r>
      <w:r w:rsidRPr="00E71390">
        <w:rPr>
          <w:sz w:val="28"/>
          <w:szCs w:val="28"/>
          <w:lang w:val="uk-UA"/>
        </w:rPr>
        <w:t xml:space="preserve"> її </w:t>
      </w:r>
      <w:r w:rsidRPr="007A340C">
        <w:rPr>
          <w:sz w:val="28"/>
          <w:szCs w:val="28"/>
          <w:lang w:val="uk-UA"/>
        </w:rPr>
        <w:t>синхроніз</w:t>
      </w:r>
      <w:r w:rsidRPr="00E71390">
        <w:rPr>
          <w:sz w:val="28"/>
          <w:szCs w:val="28"/>
          <w:lang w:val="uk-UA"/>
        </w:rPr>
        <w:t>ації</w:t>
      </w:r>
      <w:r w:rsidRPr="007A340C">
        <w:rPr>
          <w:sz w:val="28"/>
          <w:szCs w:val="28"/>
          <w:lang w:val="uk-UA"/>
        </w:rPr>
        <w:t xml:space="preserve"> з великим європейськ</w:t>
      </w:r>
      <w:r w:rsidRPr="00E71390">
        <w:rPr>
          <w:sz w:val="28"/>
          <w:szCs w:val="28"/>
          <w:lang w:val="uk-UA"/>
        </w:rPr>
        <w:t>им</w:t>
      </w:r>
      <w:r w:rsidRPr="007A340C">
        <w:rPr>
          <w:sz w:val="28"/>
          <w:szCs w:val="28"/>
          <w:lang w:val="uk-UA"/>
        </w:rPr>
        <w:t xml:space="preserve"> роман</w:t>
      </w:r>
      <w:r w:rsidRPr="00E71390">
        <w:rPr>
          <w:sz w:val="28"/>
          <w:szCs w:val="28"/>
          <w:lang w:val="uk-UA"/>
        </w:rPr>
        <w:t>ом</w:t>
      </w:r>
      <w:r w:rsidRPr="007A340C">
        <w:rPr>
          <w:sz w:val="28"/>
          <w:szCs w:val="28"/>
          <w:lang w:val="uk-UA"/>
        </w:rPr>
        <w:t>.</w:t>
      </w:r>
      <w:r>
        <w:rPr>
          <w:color w:val="000000"/>
          <w:sz w:val="28"/>
          <w:szCs w:val="28"/>
          <w:lang w:val="uk-UA"/>
        </w:rPr>
        <w:t xml:space="preserve"> </w:t>
      </w:r>
    </w:p>
    <w:p w:rsidR="00BF4A0C" w:rsidRPr="00AF70EA" w:rsidRDefault="00BF4A0C" w:rsidP="00C855E4">
      <w:pPr>
        <w:ind w:firstLine="709"/>
        <w:jc w:val="both"/>
        <w:rPr>
          <w:color w:val="000000"/>
          <w:sz w:val="28"/>
          <w:szCs w:val="28"/>
          <w:lang w:val="uk-UA"/>
        </w:rPr>
      </w:pPr>
      <w:r>
        <w:rPr>
          <w:color w:val="000000"/>
          <w:sz w:val="28"/>
          <w:szCs w:val="28"/>
          <w:lang w:val="uk-UA"/>
        </w:rPr>
        <w:t>В</w:t>
      </w:r>
      <w:r w:rsidRPr="00AF70EA">
        <w:rPr>
          <w:color w:val="000000"/>
          <w:sz w:val="28"/>
          <w:szCs w:val="28"/>
          <w:lang w:val="uk-UA"/>
        </w:rPr>
        <w:t>ихід з реального часу, опис міфічних речей, сакральність в незначних фактах життя, існування в двох паралельних площинах або співіснування людей з різних світів і т.д. є найбільш розповсюдженими темами автора, які користуються надзвичайною популярністю та любов’ю читачів в румунській літературі.</w:t>
      </w:r>
    </w:p>
    <w:p w:rsidR="00BF4A0C" w:rsidRPr="00AF70EA" w:rsidRDefault="00BF4A0C" w:rsidP="00C855E4">
      <w:pPr>
        <w:jc w:val="both"/>
        <w:rPr>
          <w:color w:val="000000"/>
          <w:sz w:val="28"/>
          <w:szCs w:val="28"/>
          <w:lang w:val="uk-UA"/>
        </w:rPr>
      </w:pPr>
    </w:p>
    <w:p w:rsidR="00BF4A0C" w:rsidRPr="00286A82" w:rsidRDefault="00BF4A0C" w:rsidP="00C855E4">
      <w:pPr>
        <w:jc w:val="center"/>
        <w:rPr>
          <w:b/>
          <w:color w:val="212121"/>
          <w:sz w:val="28"/>
          <w:szCs w:val="28"/>
          <w:lang w:val="uk-UA"/>
        </w:rPr>
      </w:pPr>
    </w:p>
    <w:p w:rsidR="00BF4A0C" w:rsidRPr="00AA12DA" w:rsidRDefault="00BF4A0C" w:rsidP="00C855E4">
      <w:pPr>
        <w:jc w:val="center"/>
        <w:rPr>
          <w:b/>
          <w:color w:val="212121"/>
          <w:sz w:val="28"/>
          <w:szCs w:val="28"/>
          <w:lang w:val="uk-UA"/>
        </w:rPr>
      </w:pPr>
    </w:p>
    <w:p w:rsidR="00BF4A0C" w:rsidRPr="00C16B6F" w:rsidRDefault="00BF4A0C" w:rsidP="00C855E4">
      <w:pPr>
        <w:jc w:val="center"/>
        <w:rPr>
          <w:b/>
          <w:color w:val="212121"/>
          <w:sz w:val="28"/>
          <w:szCs w:val="28"/>
          <w:lang w:val="uk-UA"/>
        </w:rPr>
      </w:pPr>
      <w:r>
        <w:rPr>
          <w:b/>
          <w:color w:val="212121"/>
          <w:sz w:val="28"/>
          <w:szCs w:val="28"/>
          <w:lang w:val="uk-UA"/>
        </w:rPr>
        <w:lastRenderedPageBreak/>
        <w:t>Література</w:t>
      </w:r>
    </w:p>
    <w:p w:rsidR="00BF4A0C" w:rsidRDefault="00BF4A0C" w:rsidP="00C855E4">
      <w:pPr>
        <w:jc w:val="both"/>
        <w:rPr>
          <w:sz w:val="28"/>
          <w:szCs w:val="28"/>
          <w:lang w:val="en-US"/>
        </w:rPr>
      </w:pP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lang w:val="en-US"/>
        </w:rPr>
      </w:pPr>
      <w:r w:rsidRPr="00C855E4">
        <w:rPr>
          <w:rFonts w:ascii="Times New Roman" w:hAnsi="Times New Roman"/>
          <w:sz w:val="28"/>
          <w:szCs w:val="28"/>
          <w:lang w:val="uk-UA"/>
        </w:rPr>
        <w:t>1.</w:t>
      </w:r>
      <w:r w:rsidRPr="00C855E4">
        <w:rPr>
          <w:rFonts w:ascii="Times New Roman" w:hAnsi="Times New Roman"/>
          <w:sz w:val="28"/>
          <w:szCs w:val="28"/>
          <w:lang w:val="en-US"/>
        </w:rPr>
        <w:t>Sasu</w:t>
      </w:r>
      <w:r w:rsidRPr="00C855E4">
        <w:rPr>
          <w:rFonts w:ascii="Times New Roman" w:hAnsi="Times New Roman"/>
          <w:sz w:val="28"/>
          <w:szCs w:val="28"/>
          <w:lang w:val="uk-UA"/>
        </w:rPr>
        <w:t xml:space="preserve"> A.,</w:t>
      </w:r>
      <w:r w:rsidRPr="00C855E4">
        <w:rPr>
          <w:rFonts w:ascii="Times New Roman" w:hAnsi="Times New Roman"/>
          <w:sz w:val="28"/>
          <w:szCs w:val="28"/>
          <w:lang w:val="en-US"/>
        </w:rPr>
        <w:t xml:space="preserve"> Vartic M.</w:t>
      </w:r>
      <w:r w:rsidRPr="00C855E4">
        <w:rPr>
          <w:rFonts w:ascii="Times New Roman" w:hAnsi="Times New Roman"/>
          <w:sz w:val="28"/>
          <w:szCs w:val="28"/>
          <w:lang w:val="uk-UA"/>
        </w:rPr>
        <w:t xml:space="preserve"> </w:t>
      </w:r>
      <w:r w:rsidRPr="00C855E4">
        <w:rPr>
          <w:rFonts w:ascii="Times New Roman" w:hAnsi="Times New Roman"/>
          <w:sz w:val="28"/>
          <w:szCs w:val="28"/>
          <w:lang w:val="en-US"/>
        </w:rPr>
        <w:t>Batalia pentru roman / Aurel Sasu, Mariana Vartic.- Cluj-Napoca: Editura ATOS, 1997.- 177p.</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lang w:val="en-US"/>
        </w:rPr>
      </w:pPr>
      <w:r w:rsidRPr="00C855E4">
        <w:rPr>
          <w:rFonts w:ascii="Times New Roman" w:hAnsi="Times New Roman"/>
          <w:sz w:val="28"/>
          <w:szCs w:val="28"/>
          <w:lang w:val="en-US"/>
        </w:rPr>
        <w:t>Glodeanu G. Coordonate ale imaginarului în opera lui Mircea Eliade / Gheorghe Glodeanu.- Cluj-Napoca: Editura Dacia, 2006.- 323p.</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lang w:val="en-US"/>
        </w:rPr>
      </w:pPr>
      <w:r w:rsidRPr="00C855E4">
        <w:rPr>
          <w:rFonts w:ascii="Times New Roman" w:hAnsi="Times New Roman"/>
          <w:sz w:val="28"/>
          <w:szCs w:val="28"/>
          <w:lang w:val="en-US"/>
        </w:rPr>
        <w:t>Manolescu N. Jocurile Maitreyiei / Nicolae Manolescu.- Bucuresti: Editura 100+1 Gramar, 2003.- 188-219p.</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lang w:val="en-US"/>
        </w:rPr>
      </w:pPr>
      <w:r w:rsidRPr="00C855E4">
        <w:rPr>
          <w:rFonts w:ascii="Times New Roman" w:hAnsi="Times New Roman"/>
          <w:sz w:val="28"/>
          <w:szCs w:val="28"/>
          <w:lang w:val="en-US"/>
        </w:rPr>
        <w:t>Simion E. Mircea Eliade, spirit al amplitudinii/ Eugen Simion.- Bucuresti: Editura Demiurg, 2005.-28p.</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lang w:val="uk-UA"/>
        </w:rPr>
      </w:pPr>
      <w:r w:rsidRPr="00C855E4">
        <w:rPr>
          <w:rFonts w:ascii="Times New Roman" w:hAnsi="Times New Roman"/>
          <w:sz w:val="28"/>
          <w:szCs w:val="28"/>
          <w:lang w:val="en-US"/>
        </w:rPr>
        <w:t>Eliade M. Jurnal / Mircea Eliade.- Bucuresti:  Editura Humanitas, 1933.- 210p.</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shd w:val="clear" w:color="auto" w:fill="FFFFFF"/>
          <w:lang w:val="uk-UA"/>
        </w:rPr>
      </w:pPr>
      <w:r w:rsidRPr="00C855E4">
        <w:rPr>
          <w:rFonts w:ascii="Times New Roman" w:hAnsi="Times New Roman"/>
          <w:sz w:val="28"/>
          <w:szCs w:val="28"/>
          <w:shd w:val="clear" w:color="auto" w:fill="FFFFFF"/>
          <w:lang w:val="uk-UA"/>
        </w:rPr>
        <w:t xml:space="preserve">Еліаде Мірча. Мефістофель і андрогін / Мірча Еліаде. - </w:t>
      </w:r>
      <w:r w:rsidRPr="00AA12DA">
        <w:rPr>
          <w:rFonts w:ascii="Times New Roman" w:hAnsi="Times New Roman"/>
          <w:sz w:val="28"/>
          <w:szCs w:val="28"/>
          <w:shd w:val="clear" w:color="auto" w:fill="FFFFFF"/>
          <w:lang w:val="uk-UA"/>
        </w:rPr>
        <w:t>К.: Основи, 2001.</w:t>
      </w:r>
      <w:r w:rsidRPr="00C855E4">
        <w:rPr>
          <w:rFonts w:ascii="Times New Roman" w:hAnsi="Times New Roman"/>
          <w:sz w:val="28"/>
          <w:szCs w:val="28"/>
          <w:shd w:val="clear" w:color="auto" w:fill="FFFFFF"/>
          <w:lang w:val="uk-UA"/>
        </w:rPr>
        <w:t xml:space="preserve">- </w:t>
      </w:r>
      <w:r w:rsidRPr="00AA12DA">
        <w:rPr>
          <w:rFonts w:ascii="Times New Roman" w:hAnsi="Times New Roman"/>
          <w:sz w:val="28"/>
          <w:szCs w:val="28"/>
          <w:shd w:val="clear" w:color="auto" w:fill="FFFFFF"/>
          <w:lang w:val="uk-UA"/>
        </w:rPr>
        <w:t xml:space="preserve"> </w:t>
      </w:r>
      <w:r w:rsidRPr="00C855E4">
        <w:rPr>
          <w:rFonts w:ascii="Times New Roman" w:hAnsi="Times New Roman"/>
          <w:sz w:val="28"/>
          <w:szCs w:val="28"/>
          <w:shd w:val="clear" w:color="auto" w:fill="FFFFFF"/>
          <w:lang w:val="uk-UA"/>
        </w:rPr>
        <w:t>с</w:t>
      </w:r>
      <w:r w:rsidRPr="00C855E4">
        <w:rPr>
          <w:rFonts w:ascii="Times New Roman" w:hAnsi="Times New Roman"/>
          <w:sz w:val="28"/>
          <w:szCs w:val="28"/>
          <w:shd w:val="clear" w:color="auto" w:fill="FFFFFF"/>
          <w:lang w:val="en-US"/>
        </w:rPr>
        <w:t>.303</w:t>
      </w:r>
      <w:r w:rsidRPr="00C855E4">
        <w:rPr>
          <w:rFonts w:ascii="Times New Roman" w:hAnsi="Times New Roman"/>
          <w:sz w:val="28"/>
          <w:szCs w:val="28"/>
          <w:shd w:val="clear" w:color="auto" w:fill="FFFFFF"/>
          <w:lang w:val="uk-UA"/>
        </w:rPr>
        <w:t>-</w:t>
      </w:r>
      <w:r w:rsidRPr="00C855E4">
        <w:rPr>
          <w:rFonts w:ascii="Times New Roman" w:hAnsi="Times New Roman"/>
          <w:sz w:val="28"/>
          <w:szCs w:val="28"/>
          <w:shd w:val="clear" w:color="auto" w:fill="FFFFFF"/>
          <w:lang w:val="en-US"/>
        </w:rPr>
        <w:t>467.</w:t>
      </w:r>
    </w:p>
    <w:p w:rsidR="00BF4A0C" w:rsidRPr="00C855E4" w:rsidRDefault="00BF4A0C" w:rsidP="001A11C5">
      <w:pPr>
        <w:pStyle w:val="11"/>
        <w:numPr>
          <w:ilvl w:val="0"/>
          <w:numId w:val="69"/>
        </w:numPr>
        <w:spacing w:line="240" w:lineRule="auto"/>
        <w:ind w:left="714" w:hanging="357"/>
        <w:jc w:val="both"/>
        <w:rPr>
          <w:rFonts w:ascii="Times New Roman" w:hAnsi="Times New Roman"/>
          <w:sz w:val="28"/>
          <w:szCs w:val="28"/>
          <w:shd w:val="clear" w:color="auto" w:fill="FFFFFF"/>
          <w:lang w:val="uk-UA"/>
        </w:rPr>
      </w:pPr>
      <w:r w:rsidRPr="00AA12DA">
        <w:rPr>
          <w:rFonts w:ascii="Times New Roman" w:hAnsi="Times New Roman"/>
          <w:sz w:val="28"/>
          <w:szCs w:val="28"/>
          <w:shd w:val="clear" w:color="auto" w:fill="FFFFFF"/>
          <w:lang w:val="uk-UA"/>
        </w:rPr>
        <w:t xml:space="preserve">Еліаде Мірча. Міфи, сновидіння і містерії / </w:t>
      </w:r>
      <w:r w:rsidRPr="00C855E4">
        <w:rPr>
          <w:rFonts w:ascii="Times New Roman" w:hAnsi="Times New Roman"/>
          <w:sz w:val="28"/>
          <w:szCs w:val="28"/>
          <w:shd w:val="clear" w:color="auto" w:fill="FFFFFF"/>
          <w:lang w:val="uk-UA"/>
        </w:rPr>
        <w:t>Мірча Еліаде</w:t>
      </w:r>
      <w:r w:rsidRPr="00AA12DA">
        <w:rPr>
          <w:rFonts w:ascii="Times New Roman" w:hAnsi="Times New Roman"/>
          <w:sz w:val="28"/>
          <w:szCs w:val="28"/>
          <w:shd w:val="clear" w:color="auto" w:fill="FFFFFF"/>
          <w:lang w:val="uk-UA"/>
        </w:rPr>
        <w:t xml:space="preserve">. </w:t>
      </w:r>
      <w:r w:rsidRPr="00C855E4">
        <w:rPr>
          <w:rFonts w:ascii="Times New Roman" w:hAnsi="Times New Roman"/>
          <w:sz w:val="28"/>
          <w:szCs w:val="28"/>
          <w:shd w:val="clear" w:color="auto" w:fill="FFFFFF"/>
          <w:lang w:val="uk-UA"/>
        </w:rPr>
        <w:t xml:space="preserve">- </w:t>
      </w:r>
      <w:r w:rsidRPr="00AA12DA">
        <w:rPr>
          <w:rFonts w:ascii="Times New Roman" w:hAnsi="Times New Roman"/>
          <w:sz w:val="28"/>
          <w:szCs w:val="28"/>
          <w:shd w:val="clear" w:color="auto" w:fill="FFFFFF"/>
          <w:lang w:val="uk-UA"/>
        </w:rPr>
        <w:t>К.: Основи, 2001.</w:t>
      </w:r>
      <w:r w:rsidRPr="00C855E4">
        <w:rPr>
          <w:rFonts w:ascii="Times New Roman" w:hAnsi="Times New Roman"/>
          <w:sz w:val="28"/>
          <w:szCs w:val="28"/>
          <w:shd w:val="clear" w:color="auto" w:fill="FFFFFF"/>
          <w:lang w:val="uk-UA"/>
        </w:rPr>
        <w:t>-с</w:t>
      </w:r>
      <w:r w:rsidRPr="00AA12DA">
        <w:rPr>
          <w:rFonts w:ascii="Times New Roman" w:hAnsi="Times New Roman"/>
          <w:sz w:val="28"/>
          <w:szCs w:val="28"/>
          <w:shd w:val="clear" w:color="auto" w:fill="FFFFFF"/>
          <w:lang w:val="uk-UA"/>
        </w:rPr>
        <w:t>.117</w:t>
      </w:r>
      <w:r w:rsidRPr="00C855E4">
        <w:rPr>
          <w:rFonts w:ascii="Times New Roman" w:hAnsi="Times New Roman"/>
          <w:sz w:val="28"/>
          <w:szCs w:val="28"/>
          <w:shd w:val="clear" w:color="auto" w:fill="FFFFFF"/>
          <w:lang w:val="uk-UA"/>
        </w:rPr>
        <w:t>-</w:t>
      </w:r>
      <w:r w:rsidRPr="00AA12DA">
        <w:rPr>
          <w:rFonts w:ascii="Times New Roman" w:hAnsi="Times New Roman"/>
          <w:sz w:val="28"/>
          <w:szCs w:val="28"/>
          <w:shd w:val="clear" w:color="auto" w:fill="FFFFFF"/>
          <w:lang w:val="uk-UA"/>
        </w:rPr>
        <w:t>301.</w:t>
      </w:r>
    </w:p>
    <w:p w:rsidR="00BF4A0C" w:rsidRPr="009B12BF" w:rsidRDefault="00BF4A0C" w:rsidP="001A11C5">
      <w:pPr>
        <w:pStyle w:val="11"/>
        <w:numPr>
          <w:ilvl w:val="0"/>
          <w:numId w:val="69"/>
        </w:numPr>
        <w:spacing w:line="240" w:lineRule="auto"/>
        <w:ind w:left="714" w:hanging="357"/>
        <w:jc w:val="both"/>
        <w:rPr>
          <w:rFonts w:ascii="Times New Roman" w:hAnsi="Times New Roman"/>
          <w:spacing w:val="-6"/>
          <w:sz w:val="28"/>
          <w:szCs w:val="28"/>
          <w:shd w:val="clear" w:color="auto" w:fill="FFFFFF"/>
          <w:lang w:val="uk-UA"/>
        </w:rPr>
      </w:pPr>
      <w:r w:rsidRPr="009B12BF">
        <w:rPr>
          <w:rFonts w:ascii="Times New Roman" w:hAnsi="Times New Roman"/>
          <w:spacing w:val="-6"/>
          <w:sz w:val="28"/>
          <w:szCs w:val="28"/>
          <w:shd w:val="clear" w:color="auto" w:fill="FFFFFF"/>
        </w:rPr>
        <w:t>Еліаде</w:t>
      </w:r>
      <w:r w:rsidRPr="009B12BF">
        <w:rPr>
          <w:rFonts w:ascii="Times New Roman" w:hAnsi="Times New Roman"/>
          <w:spacing w:val="-6"/>
          <w:sz w:val="28"/>
          <w:szCs w:val="28"/>
          <w:shd w:val="clear" w:color="auto" w:fill="FFFFFF"/>
          <w:lang w:val="uk-UA"/>
        </w:rPr>
        <w:t xml:space="preserve"> </w:t>
      </w:r>
      <w:r w:rsidRPr="009B12BF">
        <w:rPr>
          <w:rFonts w:ascii="Times New Roman" w:hAnsi="Times New Roman"/>
          <w:spacing w:val="-6"/>
          <w:sz w:val="28"/>
          <w:szCs w:val="28"/>
          <w:shd w:val="clear" w:color="auto" w:fill="FFFFFF"/>
        </w:rPr>
        <w:t xml:space="preserve"> Мірча. Священне і мирське / </w:t>
      </w:r>
      <w:r w:rsidRPr="009B12BF">
        <w:rPr>
          <w:rFonts w:ascii="Times New Roman" w:hAnsi="Times New Roman"/>
          <w:spacing w:val="-6"/>
          <w:sz w:val="28"/>
          <w:szCs w:val="28"/>
          <w:shd w:val="clear" w:color="auto" w:fill="FFFFFF"/>
          <w:lang w:val="uk-UA"/>
        </w:rPr>
        <w:t>Мірча Еліаде</w:t>
      </w:r>
      <w:r w:rsidRPr="009B12BF">
        <w:rPr>
          <w:rFonts w:ascii="Times New Roman" w:hAnsi="Times New Roman"/>
          <w:spacing w:val="-6"/>
          <w:sz w:val="28"/>
          <w:szCs w:val="28"/>
          <w:shd w:val="clear" w:color="auto" w:fill="FFFFFF"/>
        </w:rPr>
        <w:t xml:space="preserve">. </w:t>
      </w:r>
      <w:r w:rsidRPr="009B12BF">
        <w:rPr>
          <w:rFonts w:ascii="Times New Roman" w:hAnsi="Times New Roman"/>
          <w:spacing w:val="-6"/>
          <w:sz w:val="28"/>
          <w:szCs w:val="28"/>
          <w:shd w:val="clear" w:color="auto" w:fill="FFFFFF"/>
          <w:lang w:val="uk-UA"/>
        </w:rPr>
        <w:t xml:space="preserve">- </w:t>
      </w:r>
      <w:r w:rsidRPr="009B12BF">
        <w:rPr>
          <w:rFonts w:ascii="Times New Roman" w:hAnsi="Times New Roman"/>
          <w:spacing w:val="-6"/>
          <w:sz w:val="28"/>
          <w:szCs w:val="28"/>
          <w:shd w:val="clear" w:color="auto" w:fill="FFFFFF"/>
        </w:rPr>
        <w:t>К.: Основи, 2001.</w:t>
      </w:r>
      <w:r w:rsidRPr="009B12BF">
        <w:rPr>
          <w:rFonts w:ascii="Times New Roman" w:hAnsi="Times New Roman"/>
          <w:spacing w:val="-6"/>
          <w:sz w:val="28"/>
          <w:szCs w:val="28"/>
          <w:shd w:val="clear" w:color="auto" w:fill="FFFFFF"/>
          <w:lang w:val="uk-UA"/>
        </w:rPr>
        <w:t>-</w:t>
      </w:r>
      <w:r w:rsidRPr="009B12BF">
        <w:rPr>
          <w:rFonts w:ascii="Times New Roman" w:hAnsi="Times New Roman"/>
          <w:spacing w:val="-6"/>
          <w:sz w:val="28"/>
          <w:szCs w:val="28"/>
          <w:shd w:val="clear" w:color="auto" w:fill="FFFFFF"/>
        </w:rPr>
        <w:t xml:space="preserve"> </w:t>
      </w:r>
      <w:r w:rsidRPr="009B12BF">
        <w:rPr>
          <w:rFonts w:ascii="Times New Roman" w:hAnsi="Times New Roman"/>
          <w:spacing w:val="-6"/>
          <w:sz w:val="28"/>
          <w:szCs w:val="28"/>
          <w:shd w:val="clear" w:color="auto" w:fill="FFFFFF"/>
          <w:lang w:val="uk-UA"/>
        </w:rPr>
        <w:t>с</w:t>
      </w:r>
      <w:r w:rsidRPr="009B12BF">
        <w:rPr>
          <w:rFonts w:ascii="Times New Roman" w:hAnsi="Times New Roman"/>
          <w:spacing w:val="-6"/>
          <w:sz w:val="28"/>
          <w:szCs w:val="28"/>
          <w:shd w:val="clear" w:color="auto" w:fill="FFFFFF"/>
        </w:rPr>
        <w:t>. 5</w:t>
      </w:r>
      <w:r w:rsidRPr="009B12BF">
        <w:rPr>
          <w:rFonts w:ascii="Times New Roman" w:hAnsi="Times New Roman"/>
          <w:spacing w:val="-6"/>
          <w:sz w:val="28"/>
          <w:szCs w:val="28"/>
          <w:shd w:val="clear" w:color="auto" w:fill="FFFFFF"/>
          <w:lang w:val="uk-UA"/>
        </w:rPr>
        <w:t>-</w:t>
      </w:r>
      <w:r w:rsidRPr="009B12BF">
        <w:rPr>
          <w:rFonts w:ascii="Times New Roman" w:hAnsi="Times New Roman"/>
          <w:spacing w:val="-6"/>
          <w:sz w:val="28"/>
          <w:szCs w:val="28"/>
          <w:shd w:val="clear" w:color="auto" w:fill="FFFFFF"/>
        </w:rPr>
        <w:t>116.</w:t>
      </w:r>
    </w:p>
    <w:p w:rsidR="00BF4A0C" w:rsidRPr="00AA12DA" w:rsidRDefault="00BF4A0C" w:rsidP="00C855E4">
      <w:pPr>
        <w:pStyle w:val="HTML"/>
        <w:shd w:val="clear" w:color="auto" w:fill="FFFFFF"/>
        <w:jc w:val="center"/>
        <w:rPr>
          <w:rFonts w:ascii="Times New Roman" w:hAnsi="Times New Roman"/>
          <w:b/>
          <w:color w:val="000000"/>
          <w:sz w:val="28"/>
          <w:szCs w:val="28"/>
        </w:rPr>
      </w:pPr>
    </w:p>
    <w:p w:rsidR="00BF4A0C" w:rsidRPr="00E70408" w:rsidRDefault="00BF4A0C" w:rsidP="00C855E4">
      <w:pPr>
        <w:pStyle w:val="HTML"/>
        <w:shd w:val="clear" w:color="auto" w:fill="FFFFFF"/>
        <w:jc w:val="center"/>
        <w:rPr>
          <w:rFonts w:ascii="Times New Roman" w:hAnsi="Times New Roman"/>
          <w:b/>
          <w:color w:val="000000"/>
          <w:sz w:val="28"/>
          <w:szCs w:val="28"/>
          <w:lang w:val="en-US"/>
        </w:rPr>
      </w:pPr>
      <w:r w:rsidRPr="00E70408">
        <w:rPr>
          <w:rFonts w:ascii="Times New Roman" w:hAnsi="Times New Roman"/>
          <w:b/>
          <w:color w:val="000000"/>
          <w:sz w:val="28"/>
          <w:szCs w:val="28"/>
          <w:lang w:val="en-US"/>
        </w:rPr>
        <w:t>Summary</w:t>
      </w:r>
    </w:p>
    <w:p w:rsidR="00BF4A0C" w:rsidRDefault="00BF4A0C" w:rsidP="009B12BF">
      <w:pPr>
        <w:pStyle w:val="HTML"/>
        <w:shd w:val="clear" w:color="auto" w:fill="FFFFFF"/>
        <w:jc w:val="both"/>
        <w:rPr>
          <w:rFonts w:ascii="Times New Roman" w:hAnsi="Times New Roman"/>
          <w:color w:val="000000"/>
          <w:sz w:val="28"/>
          <w:szCs w:val="28"/>
          <w:lang w:val="en-US"/>
        </w:rPr>
      </w:pPr>
    </w:p>
    <w:p w:rsidR="00BF4A0C" w:rsidRPr="00C16B6F" w:rsidRDefault="00BF4A0C" w:rsidP="00C855E4">
      <w:pPr>
        <w:pStyle w:val="HTML"/>
        <w:shd w:val="clear" w:color="auto" w:fill="FFFFFF"/>
        <w:ind w:firstLine="919"/>
        <w:jc w:val="both"/>
        <w:rPr>
          <w:rFonts w:ascii="Times New Roman" w:hAnsi="Times New Roman"/>
          <w:color w:val="000000"/>
          <w:sz w:val="28"/>
          <w:szCs w:val="28"/>
          <w:lang w:val="en-US"/>
        </w:rPr>
      </w:pPr>
      <w:r w:rsidRPr="00C16B6F">
        <w:rPr>
          <w:rFonts w:ascii="Times New Roman" w:hAnsi="Times New Roman"/>
          <w:color w:val="000000"/>
          <w:sz w:val="28"/>
          <w:szCs w:val="28"/>
          <w:lang w:val="en-US"/>
        </w:rPr>
        <w:t>The article analyze</w:t>
      </w:r>
      <w:r>
        <w:rPr>
          <w:rFonts w:ascii="Times New Roman" w:hAnsi="Times New Roman"/>
          <w:color w:val="000000"/>
          <w:sz w:val="28"/>
          <w:szCs w:val="28"/>
          <w:lang w:val="en-US"/>
        </w:rPr>
        <w:t xml:space="preserve">s the contemporaneity of </w:t>
      </w:r>
      <w:r w:rsidRPr="00C16B6F">
        <w:rPr>
          <w:rFonts w:ascii="Times New Roman" w:hAnsi="Times New Roman"/>
          <w:color w:val="000000"/>
          <w:sz w:val="28"/>
          <w:szCs w:val="28"/>
          <w:lang w:val="en-US"/>
        </w:rPr>
        <w:t>Mircea Eliade 's prose , particularly highlights the m</w:t>
      </w:r>
      <w:r>
        <w:rPr>
          <w:rFonts w:ascii="Times New Roman" w:hAnsi="Times New Roman"/>
          <w:color w:val="000000"/>
          <w:sz w:val="28"/>
          <w:szCs w:val="28"/>
          <w:lang w:val="en-US"/>
        </w:rPr>
        <w:t xml:space="preserve">ost significant novels and stories of the writer and outlines the main topics that have an </w:t>
      </w:r>
      <w:r w:rsidRPr="00C16B6F">
        <w:rPr>
          <w:rFonts w:ascii="Times New Roman" w:hAnsi="Times New Roman"/>
          <w:color w:val="000000"/>
          <w:sz w:val="28"/>
          <w:szCs w:val="28"/>
          <w:lang w:val="en-US"/>
        </w:rPr>
        <w:t xml:space="preserve"> extraordinary popular</w:t>
      </w:r>
      <w:r>
        <w:rPr>
          <w:rFonts w:ascii="Times New Roman" w:hAnsi="Times New Roman"/>
          <w:color w:val="000000"/>
          <w:sz w:val="28"/>
          <w:szCs w:val="28"/>
          <w:lang w:val="en-US"/>
        </w:rPr>
        <w:t>ity and love of readers in the R</w:t>
      </w:r>
      <w:r w:rsidRPr="00C16B6F">
        <w:rPr>
          <w:rFonts w:ascii="Times New Roman" w:hAnsi="Times New Roman"/>
          <w:color w:val="000000"/>
          <w:sz w:val="28"/>
          <w:szCs w:val="28"/>
          <w:lang w:val="en-US"/>
        </w:rPr>
        <w:t>omanian literature.</w:t>
      </w:r>
    </w:p>
    <w:p w:rsidR="00BF4A0C" w:rsidRPr="00C16B6F" w:rsidRDefault="00BF4A0C" w:rsidP="00C855E4">
      <w:pPr>
        <w:ind w:firstLine="709"/>
        <w:jc w:val="both"/>
        <w:rPr>
          <w:color w:val="000000"/>
          <w:sz w:val="28"/>
          <w:szCs w:val="28"/>
          <w:lang w:val="en-US"/>
        </w:rPr>
      </w:pPr>
    </w:p>
    <w:p w:rsidR="00BF4A0C" w:rsidRPr="007A340C" w:rsidRDefault="00BF4A0C" w:rsidP="00C855E4">
      <w:pPr>
        <w:jc w:val="both"/>
        <w:rPr>
          <w:sz w:val="28"/>
          <w:szCs w:val="28"/>
          <w:lang w:val="uk-UA"/>
        </w:rPr>
      </w:pPr>
    </w:p>
    <w:p w:rsidR="00BF4A0C" w:rsidRPr="00E71390" w:rsidRDefault="00BF4A0C" w:rsidP="00C855E4">
      <w:pPr>
        <w:jc w:val="both"/>
        <w:rPr>
          <w:color w:val="212121"/>
          <w:sz w:val="28"/>
          <w:szCs w:val="28"/>
          <w:lang w:val="uk-UA"/>
        </w:rPr>
      </w:pPr>
    </w:p>
    <w:p w:rsidR="00BF4A0C" w:rsidRPr="00C855E4" w:rsidRDefault="00BF4A0C" w:rsidP="00A55F05">
      <w:pPr>
        <w:autoSpaceDE w:val="0"/>
        <w:autoSpaceDN w:val="0"/>
        <w:adjustRightInd w:val="0"/>
        <w:jc w:val="both"/>
        <w:rPr>
          <w:b/>
          <w:color w:val="000000"/>
          <w:sz w:val="28"/>
          <w:szCs w:val="28"/>
          <w:lang w:val="uk-UA"/>
        </w:rPr>
      </w:pPr>
    </w:p>
    <w:p w:rsidR="00BF4A0C" w:rsidRDefault="00BF4A0C" w:rsidP="00A55F05">
      <w:pPr>
        <w:autoSpaceDE w:val="0"/>
        <w:autoSpaceDN w:val="0"/>
        <w:adjustRightInd w:val="0"/>
        <w:jc w:val="both"/>
        <w:rPr>
          <w:b/>
          <w:color w:val="000000"/>
          <w:sz w:val="28"/>
          <w:szCs w:val="28"/>
          <w:lang w:val="en-US"/>
        </w:rPr>
      </w:pPr>
    </w:p>
    <w:p w:rsidR="00BF4A0C" w:rsidRDefault="00BF4A0C" w:rsidP="00A55F05">
      <w:pPr>
        <w:autoSpaceDE w:val="0"/>
        <w:autoSpaceDN w:val="0"/>
        <w:adjustRightInd w:val="0"/>
        <w:jc w:val="both"/>
        <w:rPr>
          <w:b/>
          <w:color w:val="000000"/>
          <w:sz w:val="28"/>
          <w:szCs w:val="28"/>
          <w:lang w:val="en-US"/>
        </w:rPr>
      </w:pPr>
    </w:p>
    <w:p w:rsidR="00BF4A0C" w:rsidRPr="009B12BF" w:rsidRDefault="00BF4A0C" w:rsidP="00A55F05">
      <w:pPr>
        <w:autoSpaceDE w:val="0"/>
        <w:autoSpaceDN w:val="0"/>
        <w:adjustRightInd w:val="0"/>
        <w:jc w:val="both"/>
        <w:rPr>
          <w:b/>
          <w:color w:val="000000"/>
          <w:sz w:val="28"/>
          <w:szCs w:val="28"/>
        </w:rPr>
      </w:pPr>
      <w:r w:rsidRPr="00A71FC1">
        <w:rPr>
          <w:b/>
          <w:color w:val="000000"/>
          <w:sz w:val="28"/>
          <w:szCs w:val="28"/>
        </w:rPr>
        <w:t>УДК 82.091:[81'255.4ФранкоІ.:81'243'42](477:100)</w:t>
      </w:r>
    </w:p>
    <w:p w:rsidR="00BF4A0C" w:rsidRPr="009B12BF" w:rsidRDefault="00BF4A0C" w:rsidP="009B12BF">
      <w:pPr>
        <w:autoSpaceDE w:val="0"/>
        <w:autoSpaceDN w:val="0"/>
        <w:adjustRightInd w:val="0"/>
        <w:jc w:val="both"/>
        <w:rPr>
          <w:b/>
          <w:color w:val="000000"/>
          <w:sz w:val="28"/>
          <w:szCs w:val="28"/>
        </w:rPr>
      </w:pPr>
    </w:p>
    <w:p w:rsidR="00BF4A0C" w:rsidRDefault="00BF4A0C" w:rsidP="009B12BF">
      <w:pPr>
        <w:jc w:val="center"/>
        <w:rPr>
          <w:b/>
          <w:sz w:val="28"/>
          <w:szCs w:val="28"/>
          <w:lang w:val="uk-UA"/>
        </w:rPr>
      </w:pPr>
      <w:r>
        <w:rPr>
          <w:b/>
          <w:sz w:val="28"/>
          <w:szCs w:val="28"/>
          <w:lang w:val="uk-UA"/>
        </w:rPr>
        <w:t>ПЕРЕКЛАДАЦЬКИЙ ДОРОБОК</w:t>
      </w:r>
      <w:r w:rsidRPr="00A1699D">
        <w:rPr>
          <w:b/>
          <w:sz w:val="28"/>
          <w:szCs w:val="28"/>
          <w:lang w:val="uk-UA"/>
        </w:rPr>
        <w:t xml:space="preserve"> ІВАНА ФРАНКА</w:t>
      </w:r>
      <w:r>
        <w:rPr>
          <w:b/>
          <w:sz w:val="28"/>
          <w:szCs w:val="28"/>
          <w:lang w:val="uk-UA"/>
        </w:rPr>
        <w:t>: НОВІ ВИМІРИ</w:t>
      </w:r>
    </w:p>
    <w:p w:rsidR="00BF4A0C" w:rsidRDefault="00BF4A0C" w:rsidP="009B12BF">
      <w:pPr>
        <w:jc w:val="center"/>
        <w:rPr>
          <w:b/>
          <w:sz w:val="28"/>
          <w:lang w:val="uk-UA"/>
        </w:rPr>
      </w:pPr>
    </w:p>
    <w:p w:rsidR="00BF4A0C" w:rsidRPr="009B12BF" w:rsidRDefault="00BF4A0C" w:rsidP="009B12BF">
      <w:pPr>
        <w:jc w:val="center"/>
        <w:rPr>
          <w:b/>
          <w:sz w:val="28"/>
        </w:rPr>
      </w:pPr>
      <w:r w:rsidRPr="001127F2">
        <w:rPr>
          <w:b/>
          <w:sz w:val="28"/>
          <w:lang w:val="uk-UA"/>
        </w:rPr>
        <w:t>Теплий І.М.</w:t>
      </w:r>
    </w:p>
    <w:p w:rsidR="00BF4A0C" w:rsidRPr="001127F2" w:rsidRDefault="00BF4A0C" w:rsidP="009B12BF">
      <w:pPr>
        <w:jc w:val="center"/>
        <w:rPr>
          <w:i/>
          <w:sz w:val="28"/>
          <w:lang w:val="uk-UA"/>
        </w:rPr>
      </w:pPr>
      <w:r w:rsidRPr="001127F2">
        <w:rPr>
          <w:i/>
          <w:sz w:val="28"/>
          <w:lang w:val="uk-UA"/>
        </w:rPr>
        <w:t>Львівський національний університет імені Івана Франка</w:t>
      </w:r>
    </w:p>
    <w:p w:rsidR="00BF4A0C" w:rsidRPr="009B12BF" w:rsidRDefault="00BF4A0C" w:rsidP="009B12BF">
      <w:pPr>
        <w:ind w:right="113" w:firstLine="709"/>
        <w:jc w:val="both"/>
        <w:rPr>
          <w:bCs/>
          <w:sz w:val="28"/>
          <w:szCs w:val="28"/>
        </w:rPr>
      </w:pPr>
    </w:p>
    <w:p w:rsidR="00BF4A0C" w:rsidRPr="00EE50D5" w:rsidRDefault="00BF4A0C" w:rsidP="009B12BF">
      <w:pPr>
        <w:ind w:right="113" w:firstLine="709"/>
        <w:jc w:val="both"/>
        <w:rPr>
          <w:bCs/>
          <w:sz w:val="28"/>
          <w:szCs w:val="28"/>
          <w:lang w:val="uk-UA"/>
        </w:rPr>
      </w:pPr>
      <w:r w:rsidRPr="001D4000">
        <w:rPr>
          <w:b/>
          <w:bCs/>
          <w:sz w:val="28"/>
          <w:szCs w:val="28"/>
          <w:lang w:val="uk-UA"/>
        </w:rPr>
        <w:t>Актуальність теми</w:t>
      </w:r>
      <w:r>
        <w:rPr>
          <w:bCs/>
          <w:sz w:val="28"/>
          <w:szCs w:val="28"/>
          <w:lang w:val="uk-UA"/>
        </w:rPr>
        <w:t>. У творчості І.Франка, людини-епохи, творчої особистості, яка, без перебільшення, заступила собою діяльність цілої академічної установи свого часу, розрізняють оригінальну і перекладацьку творчість. Говорячи, однак, про перекладацьку творчість Каменяра, доцільно не ізолювати її від інших форм засвоєння іншомовного тексту, як-от рецепції та міжлітературних зв</w:t>
      </w:r>
      <w:r w:rsidRPr="00AC00C2">
        <w:rPr>
          <w:bCs/>
          <w:sz w:val="28"/>
          <w:szCs w:val="28"/>
          <w:lang w:val="uk-UA"/>
        </w:rPr>
        <w:t>’</w:t>
      </w:r>
      <w:r>
        <w:rPr>
          <w:bCs/>
          <w:sz w:val="28"/>
          <w:szCs w:val="28"/>
          <w:lang w:val="uk-UA"/>
        </w:rPr>
        <w:t>язків, інтертекстуальності</w:t>
      </w:r>
      <w:r w:rsidRPr="00EE50D5">
        <w:rPr>
          <w:bCs/>
          <w:sz w:val="28"/>
          <w:szCs w:val="28"/>
          <w:lang w:val="uk-UA"/>
        </w:rPr>
        <w:t xml:space="preserve"> </w:t>
      </w:r>
      <w:r>
        <w:rPr>
          <w:bCs/>
          <w:sz w:val="28"/>
          <w:szCs w:val="28"/>
          <w:lang w:val="uk-UA"/>
        </w:rPr>
        <w:t xml:space="preserve">загалом. </w:t>
      </w:r>
    </w:p>
    <w:p w:rsidR="00BF4A0C" w:rsidRPr="002C50A1" w:rsidRDefault="00BF4A0C" w:rsidP="009B12BF">
      <w:pPr>
        <w:shd w:val="clear" w:color="auto" w:fill="FFFFFF"/>
        <w:ind w:firstLine="709"/>
        <w:jc w:val="both"/>
        <w:rPr>
          <w:color w:val="000000"/>
          <w:spacing w:val="6"/>
          <w:sz w:val="28"/>
          <w:szCs w:val="28"/>
          <w:lang w:val="uk-UA"/>
        </w:rPr>
      </w:pPr>
      <w:r w:rsidRPr="00F94B45">
        <w:rPr>
          <w:color w:val="000000"/>
          <w:spacing w:val="-1"/>
          <w:sz w:val="28"/>
          <w:szCs w:val="28"/>
          <w:lang w:val="uk-UA"/>
        </w:rPr>
        <w:lastRenderedPageBreak/>
        <w:t>“</w:t>
      </w:r>
      <w:r w:rsidRPr="00EE50D5">
        <w:rPr>
          <w:color w:val="000000"/>
          <w:spacing w:val="-1"/>
          <w:sz w:val="28"/>
          <w:szCs w:val="28"/>
          <w:lang w:val="uk-UA"/>
        </w:rPr>
        <w:t>Проникненню у глибинні процеси взаємодії національних культур – наголошує М.Зимомря – сприяють передусім такі її найхарактерн</w:t>
      </w:r>
      <w:r>
        <w:rPr>
          <w:color w:val="000000"/>
          <w:spacing w:val="-1"/>
          <w:sz w:val="28"/>
          <w:szCs w:val="28"/>
          <w:lang w:val="uk-UA"/>
        </w:rPr>
        <w:t>іші магістральні лінії, як між</w:t>
      </w:r>
      <w:r w:rsidRPr="00EE50D5">
        <w:rPr>
          <w:color w:val="000000"/>
          <w:spacing w:val="-1"/>
          <w:sz w:val="28"/>
          <w:szCs w:val="28"/>
          <w:lang w:val="uk-UA"/>
        </w:rPr>
        <w:t>літературні зв’язки, рецепція та переклад</w:t>
      </w:r>
      <w:r w:rsidRPr="00F94B45">
        <w:rPr>
          <w:color w:val="000000"/>
          <w:spacing w:val="-1"/>
          <w:sz w:val="28"/>
          <w:szCs w:val="28"/>
          <w:lang w:val="uk-UA"/>
        </w:rPr>
        <w:t>”</w:t>
      </w:r>
      <w:r w:rsidRPr="00EE50D5">
        <w:rPr>
          <w:color w:val="000000"/>
          <w:spacing w:val="-1"/>
          <w:sz w:val="28"/>
          <w:szCs w:val="28"/>
          <w:lang w:val="uk-UA"/>
        </w:rPr>
        <w:t>, де останній, до слова, виступає як найпродуктивніша ланка перших. І міжлітературні зв</w:t>
      </w:r>
      <w:r w:rsidRPr="00EE50D5">
        <w:rPr>
          <w:color w:val="000000"/>
          <w:spacing w:val="-1"/>
          <w:sz w:val="28"/>
          <w:szCs w:val="28"/>
        </w:rPr>
        <w:t>’</w:t>
      </w:r>
      <w:r w:rsidRPr="00EE50D5">
        <w:rPr>
          <w:color w:val="000000"/>
          <w:spacing w:val="-1"/>
          <w:sz w:val="28"/>
          <w:szCs w:val="28"/>
          <w:lang w:val="uk-UA"/>
        </w:rPr>
        <w:t xml:space="preserve">язки, і переклад – одна з головних домінант взаємозбагачення національних культур, взаємопроникнення національного та інтернаціонального у світовому літературному процесі </w:t>
      </w:r>
      <w:r w:rsidRPr="00EE50D5">
        <w:rPr>
          <w:color w:val="000000"/>
          <w:spacing w:val="-1"/>
          <w:sz w:val="28"/>
          <w:szCs w:val="28"/>
        </w:rPr>
        <w:t>[</w:t>
      </w:r>
      <w:r w:rsidRPr="00732499">
        <w:rPr>
          <w:color w:val="000000"/>
          <w:spacing w:val="-1"/>
          <w:sz w:val="28"/>
          <w:szCs w:val="28"/>
        </w:rPr>
        <w:t xml:space="preserve">11, </w:t>
      </w:r>
      <w:r w:rsidRPr="00732499">
        <w:rPr>
          <w:color w:val="000000"/>
          <w:spacing w:val="-1"/>
          <w:sz w:val="28"/>
          <w:szCs w:val="28"/>
          <w:lang w:val="uk-UA"/>
        </w:rPr>
        <w:t>с.27</w:t>
      </w:r>
      <w:r w:rsidRPr="00EE50D5">
        <w:rPr>
          <w:color w:val="000000"/>
          <w:spacing w:val="-1"/>
          <w:sz w:val="28"/>
          <w:szCs w:val="28"/>
        </w:rPr>
        <w:t>]</w:t>
      </w:r>
      <w:r w:rsidRPr="00EE50D5">
        <w:rPr>
          <w:color w:val="000000"/>
          <w:spacing w:val="-1"/>
          <w:sz w:val="28"/>
          <w:szCs w:val="28"/>
          <w:lang w:val="uk-UA"/>
        </w:rPr>
        <w:t xml:space="preserve">. Одна </w:t>
      </w:r>
      <w:r>
        <w:rPr>
          <w:color w:val="000000"/>
          <w:spacing w:val="-1"/>
          <w:sz w:val="28"/>
          <w:szCs w:val="28"/>
          <w:lang w:val="uk-UA"/>
        </w:rPr>
        <w:t>і</w:t>
      </w:r>
      <w:r w:rsidRPr="00EE50D5">
        <w:rPr>
          <w:color w:val="000000"/>
          <w:spacing w:val="-1"/>
          <w:sz w:val="28"/>
          <w:szCs w:val="28"/>
          <w:lang w:val="uk-UA"/>
        </w:rPr>
        <w:t xml:space="preserve">з </w:t>
      </w:r>
      <w:r>
        <w:rPr>
          <w:color w:val="000000"/>
          <w:spacing w:val="-1"/>
          <w:sz w:val="28"/>
          <w:szCs w:val="28"/>
          <w:lang w:val="uk-UA"/>
        </w:rPr>
        <w:t>провід</w:t>
      </w:r>
      <w:r w:rsidRPr="00EE50D5">
        <w:rPr>
          <w:color w:val="000000"/>
          <w:spacing w:val="-1"/>
          <w:sz w:val="28"/>
          <w:szCs w:val="28"/>
          <w:lang w:val="uk-UA"/>
        </w:rPr>
        <w:t xml:space="preserve">них функцій перекладів – забезпечувати </w:t>
      </w:r>
      <w:r>
        <w:rPr>
          <w:color w:val="000000"/>
          <w:spacing w:val="-1"/>
          <w:sz w:val="28"/>
          <w:szCs w:val="28"/>
          <w:lang w:val="uk-UA"/>
        </w:rPr>
        <w:t>внутрішню спів</w:t>
      </w:r>
      <w:r w:rsidRPr="00EE50D5">
        <w:rPr>
          <w:color w:val="000000"/>
          <w:spacing w:val="-1"/>
          <w:sz w:val="28"/>
          <w:szCs w:val="28"/>
          <w:lang w:val="uk-UA"/>
        </w:rPr>
        <w:t>вимірність художніх цінностей літерат</w:t>
      </w:r>
      <w:r>
        <w:rPr>
          <w:color w:val="000000"/>
          <w:spacing w:val="-1"/>
          <w:sz w:val="28"/>
          <w:szCs w:val="28"/>
          <w:lang w:val="uk-UA"/>
        </w:rPr>
        <w:t xml:space="preserve">урних систем, що розвиваються: </w:t>
      </w:r>
      <w:r w:rsidRPr="00F94B45">
        <w:rPr>
          <w:color w:val="000000"/>
          <w:spacing w:val="-1"/>
          <w:sz w:val="28"/>
          <w:szCs w:val="28"/>
          <w:lang w:val="uk-UA"/>
        </w:rPr>
        <w:t>“</w:t>
      </w:r>
      <w:r w:rsidRPr="00EE50D5">
        <w:rPr>
          <w:sz w:val="28"/>
          <w:szCs w:val="28"/>
          <w:lang w:val="uk-UA"/>
        </w:rPr>
        <w:t xml:space="preserve">Ми відносимо переклад – як один із найважливіших проявів міжлітературного співіснування – до сфери генетичних контактів, оскільки головна його функція полягає в тому, щоби підтримувати зв’язок вітчизняної літератури з </w:t>
      </w:r>
      <w:r>
        <w:rPr>
          <w:sz w:val="28"/>
          <w:szCs w:val="28"/>
          <w:lang w:val="uk-UA"/>
        </w:rPr>
        <w:t>ін</w:t>
      </w:r>
      <w:r w:rsidRPr="00EE50D5">
        <w:rPr>
          <w:sz w:val="28"/>
          <w:szCs w:val="28"/>
          <w:lang w:val="uk-UA"/>
        </w:rPr>
        <w:t>онаціональним літературним процесом</w:t>
      </w:r>
      <w:r>
        <w:rPr>
          <w:sz w:val="28"/>
          <w:szCs w:val="28"/>
          <w:lang w:val="uk-UA"/>
        </w:rPr>
        <w:t xml:space="preserve"> і забезпечувати внутрішню спів</w:t>
      </w:r>
      <w:r w:rsidRPr="00EE50D5">
        <w:rPr>
          <w:color w:val="000000"/>
          <w:spacing w:val="-1"/>
          <w:sz w:val="28"/>
          <w:szCs w:val="28"/>
          <w:lang w:val="uk-UA"/>
        </w:rPr>
        <w:t>вимірність художніх цінностей двох чи кількох літературних систем, що розвиваються</w:t>
      </w:r>
      <w:r>
        <w:rPr>
          <w:color w:val="000000"/>
          <w:spacing w:val="-1"/>
          <w:sz w:val="28"/>
          <w:szCs w:val="28"/>
          <w:lang w:val="uk-UA"/>
        </w:rPr>
        <w:t>”</w:t>
      </w:r>
      <w:r w:rsidRPr="00EE50D5">
        <w:rPr>
          <w:sz w:val="28"/>
          <w:szCs w:val="28"/>
          <w:lang w:val="uk-UA"/>
        </w:rPr>
        <w:t xml:space="preserve"> </w:t>
      </w:r>
      <w:r w:rsidRPr="00EE50D5">
        <w:rPr>
          <w:color w:val="000000"/>
          <w:spacing w:val="-1"/>
          <w:sz w:val="28"/>
          <w:szCs w:val="28"/>
          <w:lang w:val="uk-UA"/>
        </w:rPr>
        <w:t>[</w:t>
      </w:r>
      <w:r>
        <w:rPr>
          <w:color w:val="000000"/>
          <w:spacing w:val="-1"/>
          <w:sz w:val="28"/>
          <w:szCs w:val="28"/>
          <w:lang w:val="uk-UA"/>
        </w:rPr>
        <w:t>9, с.</w:t>
      </w:r>
      <w:r w:rsidRPr="00EE50D5">
        <w:rPr>
          <w:color w:val="000000"/>
          <w:spacing w:val="-1"/>
          <w:sz w:val="28"/>
          <w:szCs w:val="28"/>
          <w:lang w:val="uk-UA"/>
        </w:rPr>
        <w:t xml:space="preserve"> 127]. Цей же автор вважав порівняння гносеологічною категорією, основою інт</w:t>
      </w:r>
      <w:r>
        <w:rPr>
          <w:color w:val="000000"/>
          <w:spacing w:val="-1"/>
          <w:sz w:val="28"/>
          <w:szCs w:val="28"/>
          <w:lang w:val="uk-UA"/>
        </w:rPr>
        <w:t>еграції, способом мислення / не-</w:t>
      </w:r>
      <w:r w:rsidRPr="00EE50D5">
        <w:rPr>
          <w:color w:val="000000"/>
          <w:spacing w:val="-1"/>
          <w:sz w:val="28"/>
          <w:szCs w:val="28"/>
          <w:lang w:val="uk-UA"/>
        </w:rPr>
        <w:t>мислення, компаративістику як передісторію глобального мислення, а вплив – як онтологічну проблему [</w:t>
      </w:r>
      <w:r w:rsidRPr="00811059">
        <w:rPr>
          <w:rStyle w:val="t-a"/>
          <w:sz w:val="28"/>
          <w:szCs w:val="28"/>
          <w:lang w:val="uk-UA"/>
        </w:rPr>
        <w:t>41, с.</w:t>
      </w:r>
      <w:r w:rsidRPr="00EE50D5">
        <w:rPr>
          <w:rStyle w:val="t-a"/>
          <w:sz w:val="28"/>
          <w:szCs w:val="28"/>
          <w:lang w:val="uk-UA"/>
        </w:rPr>
        <w:t>25-33</w:t>
      </w:r>
      <w:r w:rsidRPr="00EE50D5">
        <w:rPr>
          <w:color w:val="000000"/>
          <w:spacing w:val="-1"/>
          <w:sz w:val="28"/>
          <w:szCs w:val="28"/>
          <w:lang w:val="uk-UA"/>
        </w:rPr>
        <w:t>].</w:t>
      </w:r>
      <w:r>
        <w:rPr>
          <w:sz w:val="28"/>
          <w:szCs w:val="28"/>
          <w:lang w:val="uk-UA"/>
        </w:rPr>
        <w:t xml:space="preserve"> </w:t>
      </w:r>
      <w:r>
        <w:rPr>
          <w:color w:val="000000"/>
          <w:spacing w:val="-1"/>
          <w:sz w:val="28"/>
          <w:szCs w:val="28"/>
          <w:lang w:val="uk-UA"/>
        </w:rPr>
        <w:t>“</w:t>
      </w:r>
      <w:r w:rsidRPr="002C50A1">
        <w:rPr>
          <w:sz w:val="28"/>
          <w:szCs w:val="28"/>
          <w:lang w:val="uk-UA"/>
        </w:rPr>
        <w:t xml:space="preserve">І треба говорити взагалі, коли ми говоримо про переклад – стверджує М.Гольберг – про </w:t>
      </w:r>
      <w:r w:rsidRPr="002C50A1">
        <w:rPr>
          <w:i/>
          <w:sz w:val="28"/>
          <w:szCs w:val="28"/>
          <w:lang w:val="uk-UA"/>
        </w:rPr>
        <w:t>велику культуротворчу місію</w:t>
      </w:r>
      <w:r w:rsidRPr="002C50A1">
        <w:rPr>
          <w:sz w:val="28"/>
          <w:szCs w:val="28"/>
          <w:lang w:val="uk-UA"/>
        </w:rPr>
        <w:t xml:space="preserve"> </w:t>
      </w:r>
      <w:r w:rsidRPr="002C50A1">
        <w:rPr>
          <w:sz w:val="28"/>
          <w:szCs w:val="28"/>
        </w:rPr>
        <w:t>[</w:t>
      </w:r>
      <w:r w:rsidRPr="002C50A1">
        <w:rPr>
          <w:sz w:val="28"/>
          <w:szCs w:val="28"/>
          <w:lang w:val="uk-UA"/>
        </w:rPr>
        <w:t>курсив наш – І.Т.</w:t>
      </w:r>
      <w:r w:rsidRPr="002C50A1">
        <w:rPr>
          <w:sz w:val="28"/>
          <w:szCs w:val="28"/>
        </w:rPr>
        <w:t>]</w:t>
      </w:r>
      <w:r w:rsidRPr="002C50A1">
        <w:rPr>
          <w:sz w:val="28"/>
          <w:szCs w:val="28"/>
          <w:lang w:val="uk-UA"/>
        </w:rPr>
        <w:t xml:space="preserve"> І.Франка, який розглядає культуру як складну, динамічну, суперечливу, але водночас і цілісну систему. Коли ми говоримо про І.Франка, ми не повинні говорити про те, чи він досяг, чи він не досяг, чи він дотягнувся, чи він не дотягнувся, ми повинні говорити про великий культурний феномен, і з цього випливає і те, що торкається перекладу</w:t>
      </w:r>
      <w:r>
        <w:rPr>
          <w:color w:val="000000"/>
          <w:spacing w:val="-1"/>
          <w:sz w:val="28"/>
          <w:szCs w:val="28"/>
          <w:lang w:val="uk-UA"/>
        </w:rPr>
        <w:t>”</w:t>
      </w:r>
      <w:r w:rsidRPr="002C50A1">
        <w:rPr>
          <w:sz w:val="28"/>
          <w:szCs w:val="28"/>
          <w:lang w:val="uk-UA"/>
        </w:rPr>
        <w:t xml:space="preserve"> </w:t>
      </w:r>
      <w:r w:rsidRPr="002C50A1">
        <w:rPr>
          <w:sz w:val="28"/>
          <w:szCs w:val="28"/>
        </w:rPr>
        <w:t>[</w:t>
      </w:r>
      <w:r w:rsidRPr="000635CE">
        <w:rPr>
          <w:sz w:val="28"/>
          <w:szCs w:val="28"/>
          <w:lang w:val="uk-UA"/>
        </w:rPr>
        <w:t>5, с.</w:t>
      </w:r>
      <w:r w:rsidRPr="002C50A1">
        <w:rPr>
          <w:sz w:val="28"/>
          <w:szCs w:val="28"/>
          <w:lang w:val="uk-UA"/>
        </w:rPr>
        <w:t xml:space="preserve"> 298</w:t>
      </w:r>
      <w:r w:rsidRPr="002C50A1">
        <w:rPr>
          <w:sz w:val="28"/>
          <w:szCs w:val="28"/>
        </w:rPr>
        <w:t>]</w:t>
      </w:r>
      <w:r w:rsidRPr="002C50A1">
        <w:rPr>
          <w:sz w:val="28"/>
          <w:szCs w:val="28"/>
          <w:lang w:val="uk-UA"/>
        </w:rPr>
        <w:t>. У цих</w:t>
      </w:r>
      <w:r>
        <w:rPr>
          <w:sz w:val="28"/>
          <w:szCs w:val="28"/>
          <w:lang w:val="uk-UA"/>
        </w:rPr>
        <w:t xml:space="preserve"> словах – методологія проблеми </w:t>
      </w:r>
      <w:r>
        <w:rPr>
          <w:color w:val="000000"/>
          <w:spacing w:val="-1"/>
          <w:sz w:val="28"/>
          <w:szCs w:val="28"/>
          <w:lang w:val="uk-UA"/>
        </w:rPr>
        <w:t>“</w:t>
      </w:r>
      <w:r w:rsidRPr="002C50A1">
        <w:rPr>
          <w:sz w:val="28"/>
          <w:szCs w:val="28"/>
          <w:lang w:val="uk-UA"/>
        </w:rPr>
        <w:t>І.Франко-перекладач</w:t>
      </w:r>
      <w:r>
        <w:rPr>
          <w:color w:val="000000"/>
          <w:spacing w:val="-1"/>
          <w:sz w:val="28"/>
          <w:szCs w:val="28"/>
          <w:lang w:val="uk-UA"/>
        </w:rPr>
        <w:t>”</w:t>
      </w:r>
      <w:r w:rsidRPr="002C50A1">
        <w:rPr>
          <w:sz w:val="28"/>
          <w:szCs w:val="28"/>
          <w:lang w:val="uk-UA"/>
        </w:rPr>
        <w:t>. Такий підхід потребує розвитку. Він не виключає перекладознавчого</w:t>
      </w:r>
      <w:r>
        <w:rPr>
          <w:sz w:val="28"/>
          <w:szCs w:val="28"/>
          <w:lang w:val="uk-UA"/>
        </w:rPr>
        <w:t xml:space="preserve"> аналізу</w:t>
      </w:r>
      <w:r w:rsidRPr="002C50A1">
        <w:rPr>
          <w:sz w:val="28"/>
          <w:szCs w:val="28"/>
          <w:lang w:val="uk-UA"/>
        </w:rPr>
        <w:t>, а</w:t>
      </w:r>
      <w:r>
        <w:rPr>
          <w:sz w:val="28"/>
          <w:szCs w:val="28"/>
          <w:lang w:val="uk-UA"/>
        </w:rPr>
        <w:t>ле</w:t>
      </w:r>
      <w:r w:rsidRPr="002C50A1">
        <w:rPr>
          <w:sz w:val="28"/>
          <w:szCs w:val="28"/>
          <w:lang w:val="uk-UA"/>
        </w:rPr>
        <w:t xml:space="preserve"> синтезує щонайменше обидва – перекладознавчий і культурософський. </w:t>
      </w:r>
      <w:r w:rsidRPr="002C50A1">
        <w:rPr>
          <w:color w:val="000000"/>
          <w:sz w:val="28"/>
          <w:szCs w:val="28"/>
          <w:lang w:val="uk-UA"/>
        </w:rPr>
        <w:t>Про зв</w:t>
      </w:r>
      <w:r w:rsidRPr="002C50A1">
        <w:rPr>
          <w:color w:val="000000"/>
          <w:sz w:val="28"/>
          <w:szCs w:val="28"/>
        </w:rPr>
        <w:t>’</w:t>
      </w:r>
      <w:r w:rsidRPr="002C50A1">
        <w:rPr>
          <w:color w:val="000000"/>
          <w:sz w:val="28"/>
          <w:szCs w:val="28"/>
          <w:lang w:val="uk-UA"/>
        </w:rPr>
        <w:t>язок перекладу й культури по-новому в</w:t>
      </w:r>
      <w:r>
        <w:rPr>
          <w:color w:val="000000"/>
          <w:sz w:val="28"/>
          <w:szCs w:val="28"/>
          <w:lang w:val="uk-UA"/>
        </w:rPr>
        <w:t xml:space="preserve">исловився свого часу В.Радчук: </w:t>
      </w:r>
      <w:r>
        <w:rPr>
          <w:color w:val="000000"/>
          <w:spacing w:val="-1"/>
          <w:sz w:val="28"/>
          <w:szCs w:val="28"/>
          <w:lang w:val="uk-UA"/>
        </w:rPr>
        <w:t>“</w:t>
      </w:r>
      <w:r w:rsidRPr="002C50A1">
        <w:rPr>
          <w:color w:val="000000"/>
          <w:sz w:val="28"/>
          <w:szCs w:val="28"/>
          <w:lang w:val="uk-UA"/>
        </w:rPr>
        <w:t>Переклад –</w:t>
      </w:r>
      <w:r w:rsidRPr="002C50A1">
        <w:rPr>
          <w:color w:val="000000"/>
          <w:sz w:val="28"/>
          <w:szCs w:val="28"/>
        </w:rPr>
        <w:t xml:space="preserve"> </w:t>
      </w:r>
      <w:r w:rsidRPr="002C50A1">
        <w:rPr>
          <w:color w:val="000000"/>
          <w:sz w:val="28"/>
          <w:szCs w:val="28"/>
          <w:lang w:val="uk-UA"/>
        </w:rPr>
        <w:t>це рух культури. Це саме</w:t>
      </w:r>
      <w:r>
        <w:rPr>
          <w:color w:val="000000"/>
          <w:sz w:val="28"/>
          <w:szCs w:val="28"/>
          <w:lang w:val="uk-UA"/>
        </w:rPr>
        <w:t xml:space="preserve"> єство її – і дух, і тіло</w:t>
      </w:r>
      <w:r>
        <w:rPr>
          <w:color w:val="000000"/>
          <w:spacing w:val="-1"/>
          <w:sz w:val="28"/>
          <w:szCs w:val="28"/>
          <w:lang w:val="uk-UA"/>
        </w:rPr>
        <w:t>”</w:t>
      </w:r>
      <w:r w:rsidRPr="002C50A1">
        <w:rPr>
          <w:color w:val="000000"/>
          <w:sz w:val="28"/>
          <w:szCs w:val="28"/>
          <w:lang w:val="uk-UA"/>
        </w:rPr>
        <w:t xml:space="preserve"> [</w:t>
      </w:r>
      <w:r w:rsidRPr="00BC0C94">
        <w:rPr>
          <w:color w:val="000000"/>
          <w:sz w:val="28"/>
          <w:szCs w:val="28"/>
          <w:lang w:val="uk-UA"/>
        </w:rPr>
        <w:t>29, с.</w:t>
      </w:r>
      <w:r w:rsidRPr="002C50A1">
        <w:rPr>
          <w:color w:val="000000"/>
          <w:sz w:val="28"/>
          <w:szCs w:val="28"/>
          <w:lang w:val="uk-UA"/>
        </w:rPr>
        <w:t xml:space="preserve"> 162].</w:t>
      </w:r>
    </w:p>
    <w:p w:rsidR="00BF4A0C" w:rsidRDefault="00BF4A0C" w:rsidP="009B12BF">
      <w:pPr>
        <w:ind w:right="113" w:firstLine="708"/>
        <w:jc w:val="both"/>
        <w:rPr>
          <w:bCs/>
          <w:sz w:val="28"/>
          <w:szCs w:val="28"/>
          <w:lang w:val="uk-UA"/>
        </w:rPr>
      </w:pPr>
      <w:r w:rsidRPr="001D4000">
        <w:rPr>
          <w:b/>
          <w:color w:val="000000"/>
          <w:spacing w:val="-1"/>
          <w:sz w:val="28"/>
          <w:szCs w:val="28"/>
          <w:lang w:val="uk-UA"/>
        </w:rPr>
        <w:t>Постановка проблеми і мета</w:t>
      </w:r>
      <w:r>
        <w:rPr>
          <w:color w:val="000000"/>
          <w:spacing w:val="-1"/>
          <w:sz w:val="28"/>
          <w:szCs w:val="28"/>
          <w:lang w:val="uk-UA"/>
        </w:rPr>
        <w:t xml:space="preserve">. </w:t>
      </w:r>
      <w:r w:rsidRPr="00EE50D5">
        <w:rPr>
          <w:color w:val="000000"/>
          <w:spacing w:val="-1"/>
          <w:sz w:val="28"/>
          <w:szCs w:val="28"/>
          <w:lang w:val="uk-UA"/>
        </w:rPr>
        <w:t xml:space="preserve">Загалом же </w:t>
      </w:r>
      <w:r>
        <w:rPr>
          <w:color w:val="000000"/>
          <w:spacing w:val="-1"/>
          <w:sz w:val="28"/>
          <w:szCs w:val="28"/>
          <w:lang w:val="uk-UA"/>
        </w:rPr>
        <w:t>“</w:t>
      </w:r>
      <w:r w:rsidRPr="00EE50D5">
        <w:rPr>
          <w:sz w:val="28"/>
          <w:szCs w:val="28"/>
          <w:lang w:val="uk-UA"/>
        </w:rPr>
        <w:t>процес</w:t>
      </w:r>
      <w:r w:rsidRPr="00EE50D5">
        <w:rPr>
          <w:b/>
          <w:bCs/>
          <w:sz w:val="28"/>
          <w:szCs w:val="28"/>
          <w:lang w:val="uk-UA"/>
        </w:rPr>
        <w:t xml:space="preserve"> </w:t>
      </w:r>
      <w:r>
        <w:rPr>
          <w:sz w:val="28"/>
          <w:szCs w:val="28"/>
          <w:lang w:val="uk-UA"/>
        </w:rPr>
        <w:t xml:space="preserve">взаємодії автора з </w:t>
      </w:r>
      <w:r>
        <w:rPr>
          <w:color w:val="000000"/>
          <w:spacing w:val="-1"/>
          <w:sz w:val="28"/>
          <w:szCs w:val="28"/>
          <w:lang w:val="uk-UA"/>
        </w:rPr>
        <w:t>“</w:t>
      </w:r>
      <w:r w:rsidRPr="00EE50D5">
        <w:rPr>
          <w:sz w:val="28"/>
          <w:szCs w:val="28"/>
          <w:lang w:val="uk-UA"/>
        </w:rPr>
        <w:t>чужим</w:t>
      </w:r>
      <w:r>
        <w:rPr>
          <w:color w:val="000000"/>
          <w:spacing w:val="-1"/>
          <w:sz w:val="28"/>
          <w:szCs w:val="28"/>
          <w:lang w:val="uk-UA"/>
        </w:rPr>
        <w:t>”</w:t>
      </w:r>
      <w:r w:rsidRPr="00EE50D5">
        <w:rPr>
          <w:sz w:val="28"/>
          <w:szCs w:val="28"/>
          <w:lang w:val="uk-UA"/>
        </w:rPr>
        <w:t xml:space="preserve"> словом сьогодні розглядають як своєрідний діалог. Діалогічна взаємодія між сучасн</w:t>
      </w:r>
      <w:r w:rsidRPr="00EE50D5">
        <w:rPr>
          <w:sz w:val="28"/>
          <w:szCs w:val="28"/>
        </w:rPr>
        <w:t>ими та попередніми текстами, між текстами одного часу, але різних культур</w:t>
      </w:r>
      <w:r w:rsidRPr="00EE50D5">
        <w:rPr>
          <w:sz w:val="28"/>
          <w:szCs w:val="28"/>
          <w:lang w:val="uk-UA"/>
        </w:rPr>
        <w:t xml:space="preserve"> </w:t>
      </w:r>
      <w:r w:rsidRPr="00EE50D5">
        <w:rPr>
          <w:sz w:val="28"/>
          <w:szCs w:val="28"/>
        </w:rPr>
        <w:t>– це проблема щодо формування інтертекстуальності, проблема теорії міжкультурної комунікації, що знайшло яскравий відбиток у творчості І. Франка, але яка потребує докладного й послідовного вивчення в проекції на весь творчий доробок великого письменника</w:t>
      </w:r>
      <w:r>
        <w:rPr>
          <w:color w:val="000000"/>
          <w:spacing w:val="-1"/>
          <w:sz w:val="28"/>
          <w:szCs w:val="28"/>
          <w:lang w:val="uk-UA"/>
        </w:rPr>
        <w:t>”</w:t>
      </w:r>
      <w:r w:rsidRPr="00EE50D5">
        <w:rPr>
          <w:sz w:val="28"/>
          <w:szCs w:val="28"/>
          <w:lang w:val="uk-UA"/>
        </w:rPr>
        <w:t xml:space="preserve"> </w:t>
      </w:r>
      <w:r w:rsidRPr="00EE50D5">
        <w:rPr>
          <w:sz w:val="28"/>
          <w:szCs w:val="28"/>
        </w:rPr>
        <w:t>[</w:t>
      </w:r>
      <w:r>
        <w:rPr>
          <w:sz w:val="28"/>
          <w:szCs w:val="28"/>
          <w:lang w:val="uk-UA"/>
        </w:rPr>
        <w:t>18, с.</w:t>
      </w:r>
      <w:r w:rsidRPr="00EE50D5">
        <w:rPr>
          <w:sz w:val="28"/>
          <w:szCs w:val="28"/>
          <w:lang w:val="uk-UA"/>
        </w:rPr>
        <w:t>69</w:t>
      </w:r>
      <w:r w:rsidRPr="00EE50D5">
        <w:rPr>
          <w:sz w:val="28"/>
          <w:szCs w:val="28"/>
        </w:rPr>
        <w:t>].</w:t>
      </w:r>
      <w:r w:rsidRPr="00EE50D5">
        <w:rPr>
          <w:sz w:val="28"/>
          <w:szCs w:val="28"/>
          <w:lang w:val="uk-UA"/>
        </w:rPr>
        <w:t xml:space="preserve"> </w:t>
      </w:r>
      <w:r w:rsidRPr="00EE50D5">
        <w:rPr>
          <w:color w:val="000000"/>
          <w:sz w:val="28"/>
          <w:szCs w:val="28"/>
          <w:lang w:val="uk-UA"/>
        </w:rPr>
        <w:t>Проблема вимагає ширшого розгляду у порівняльно-літературознавчому плані з огляду на те, що самими перекладами, хоча вони й посідають провідне місце, не обмежується творча взаємодія І.Франка з іншими літературами, ширше – культурами. Такою дисципліною видається порівняльне літературознавство [</w:t>
      </w:r>
      <w:r w:rsidRPr="00814D60">
        <w:rPr>
          <w:color w:val="000000"/>
          <w:sz w:val="28"/>
          <w:szCs w:val="28"/>
          <w:lang w:val="uk-UA"/>
        </w:rPr>
        <w:t>4;16</w:t>
      </w:r>
      <w:r>
        <w:rPr>
          <w:color w:val="000000"/>
          <w:sz w:val="28"/>
          <w:szCs w:val="28"/>
          <w:lang w:val="uk-UA"/>
        </w:rPr>
        <w:t>,</w:t>
      </w:r>
      <w:r w:rsidRPr="00814D60">
        <w:rPr>
          <w:color w:val="000000"/>
          <w:sz w:val="28"/>
          <w:szCs w:val="28"/>
          <w:lang w:val="uk-UA"/>
        </w:rPr>
        <w:t>40,42;45</w:t>
      </w:r>
      <w:r w:rsidRPr="00EE50D5">
        <w:rPr>
          <w:b/>
          <w:color w:val="000000"/>
          <w:sz w:val="28"/>
          <w:szCs w:val="28"/>
          <w:lang w:val="uk-UA"/>
        </w:rPr>
        <w:t>]</w:t>
      </w:r>
      <w:r w:rsidRPr="00EE50D5">
        <w:rPr>
          <w:color w:val="000000"/>
          <w:sz w:val="28"/>
          <w:szCs w:val="28"/>
          <w:lang w:val="uk-UA"/>
        </w:rPr>
        <w:t>, а також з погляду</w:t>
      </w:r>
      <w:r w:rsidRPr="00EE50D5">
        <w:rPr>
          <w:b/>
          <w:color w:val="000000"/>
          <w:sz w:val="28"/>
          <w:szCs w:val="28"/>
          <w:lang w:val="uk-UA"/>
        </w:rPr>
        <w:t xml:space="preserve"> </w:t>
      </w:r>
      <w:r w:rsidRPr="00EE50D5">
        <w:rPr>
          <w:color w:val="000000"/>
          <w:sz w:val="28"/>
          <w:szCs w:val="28"/>
          <w:lang w:val="uk-UA"/>
        </w:rPr>
        <w:t>комунікативної компетенції</w:t>
      </w:r>
      <w:r w:rsidRPr="00CC3859">
        <w:rPr>
          <w:color w:val="000000"/>
          <w:sz w:val="28"/>
          <w:szCs w:val="28"/>
          <w:lang w:val="uk-UA"/>
        </w:rPr>
        <w:t xml:space="preserve"> [17</w:t>
      </w:r>
      <w:r>
        <w:rPr>
          <w:color w:val="000000"/>
          <w:sz w:val="28"/>
          <w:szCs w:val="28"/>
          <w:lang w:val="uk-UA"/>
        </w:rPr>
        <w:t xml:space="preserve">], адже </w:t>
      </w:r>
      <w:r>
        <w:rPr>
          <w:color w:val="000000"/>
          <w:spacing w:val="-1"/>
          <w:sz w:val="28"/>
          <w:szCs w:val="28"/>
          <w:lang w:val="uk-UA"/>
        </w:rPr>
        <w:t>“</w:t>
      </w:r>
      <w:r w:rsidRPr="00EE50D5">
        <w:rPr>
          <w:color w:val="000000"/>
          <w:sz w:val="28"/>
          <w:szCs w:val="28"/>
          <w:lang w:val="uk-UA"/>
        </w:rPr>
        <w:t>ґенеральною темою компаративістики</w:t>
      </w:r>
      <w:r>
        <w:rPr>
          <w:color w:val="000000"/>
          <w:spacing w:val="-1"/>
          <w:sz w:val="28"/>
          <w:szCs w:val="28"/>
          <w:lang w:val="uk-UA"/>
        </w:rPr>
        <w:t>”</w:t>
      </w:r>
      <w:r w:rsidRPr="00EE50D5">
        <w:rPr>
          <w:color w:val="000000"/>
          <w:sz w:val="28"/>
          <w:szCs w:val="28"/>
          <w:lang w:val="uk-UA"/>
        </w:rPr>
        <w:t xml:space="preserve"> (Д.Наливайко) є </w:t>
      </w:r>
      <w:r>
        <w:rPr>
          <w:color w:val="000000"/>
          <w:spacing w:val="-1"/>
          <w:sz w:val="28"/>
          <w:szCs w:val="28"/>
          <w:lang w:val="uk-UA"/>
        </w:rPr>
        <w:t>“</w:t>
      </w:r>
      <w:r>
        <w:rPr>
          <w:color w:val="000000"/>
          <w:sz w:val="28"/>
          <w:szCs w:val="28"/>
          <w:lang w:val="uk-UA"/>
        </w:rPr>
        <w:t xml:space="preserve">зустріч </w:t>
      </w:r>
      <w:r>
        <w:rPr>
          <w:color w:val="000000"/>
          <w:spacing w:val="-1"/>
          <w:sz w:val="28"/>
          <w:szCs w:val="28"/>
          <w:lang w:val="uk-UA"/>
        </w:rPr>
        <w:t>“</w:t>
      </w:r>
      <w:r>
        <w:rPr>
          <w:color w:val="000000"/>
          <w:sz w:val="28"/>
          <w:szCs w:val="28"/>
          <w:lang w:val="uk-UA"/>
        </w:rPr>
        <w:t>свого</w:t>
      </w:r>
      <w:r>
        <w:rPr>
          <w:color w:val="000000"/>
          <w:spacing w:val="-1"/>
          <w:sz w:val="28"/>
          <w:szCs w:val="28"/>
          <w:lang w:val="uk-UA"/>
        </w:rPr>
        <w:t>”</w:t>
      </w:r>
      <w:r>
        <w:rPr>
          <w:color w:val="000000"/>
          <w:sz w:val="28"/>
          <w:szCs w:val="28"/>
          <w:lang w:val="uk-UA"/>
        </w:rPr>
        <w:t xml:space="preserve"> й </w:t>
      </w:r>
      <w:r>
        <w:rPr>
          <w:color w:val="000000"/>
          <w:spacing w:val="-1"/>
          <w:sz w:val="28"/>
          <w:szCs w:val="28"/>
          <w:lang w:val="uk-UA"/>
        </w:rPr>
        <w:t>“</w:t>
      </w:r>
      <w:r w:rsidRPr="00EE50D5">
        <w:rPr>
          <w:color w:val="000000"/>
          <w:sz w:val="28"/>
          <w:szCs w:val="28"/>
          <w:lang w:val="uk-UA"/>
        </w:rPr>
        <w:t>іншого</w:t>
      </w:r>
      <w:r>
        <w:rPr>
          <w:color w:val="000000"/>
          <w:spacing w:val="-1"/>
          <w:sz w:val="28"/>
          <w:szCs w:val="28"/>
          <w:lang w:val="uk-UA"/>
        </w:rPr>
        <w:t>”</w:t>
      </w:r>
      <w:r w:rsidRPr="00EE50D5">
        <w:rPr>
          <w:color w:val="000000"/>
          <w:sz w:val="28"/>
          <w:szCs w:val="28"/>
          <w:lang w:val="uk-UA"/>
        </w:rPr>
        <w:t xml:space="preserve"> та процеси, що при цьому відб</w:t>
      </w:r>
      <w:r>
        <w:rPr>
          <w:color w:val="000000"/>
          <w:sz w:val="28"/>
          <w:szCs w:val="28"/>
          <w:lang w:val="uk-UA"/>
        </w:rPr>
        <w:t xml:space="preserve">уваються, експлікація того, як </w:t>
      </w:r>
      <w:r>
        <w:rPr>
          <w:color w:val="000000"/>
          <w:spacing w:val="-1"/>
          <w:sz w:val="28"/>
          <w:szCs w:val="28"/>
          <w:lang w:val="uk-UA"/>
        </w:rPr>
        <w:t>“</w:t>
      </w:r>
      <w:r w:rsidRPr="00EE50D5">
        <w:rPr>
          <w:color w:val="000000"/>
          <w:sz w:val="28"/>
          <w:szCs w:val="28"/>
          <w:lang w:val="uk-UA"/>
        </w:rPr>
        <w:t>інше</w:t>
      </w:r>
      <w:r>
        <w:rPr>
          <w:color w:val="000000"/>
          <w:spacing w:val="-1"/>
          <w:sz w:val="28"/>
          <w:szCs w:val="28"/>
          <w:lang w:val="uk-UA"/>
        </w:rPr>
        <w:t>”</w:t>
      </w:r>
      <w:r>
        <w:rPr>
          <w:color w:val="000000"/>
          <w:sz w:val="28"/>
          <w:szCs w:val="28"/>
          <w:lang w:val="uk-UA"/>
        </w:rPr>
        <w:t xml:space="preserve"> стає </w:t>
      </w:r>
      <w:r>
        <w:rPr>
          <w:color w:val="000000"/>
          <w:spacing w:val="-1"/>
          <w:sz w:val="28"/>
          <w:szCs w:val="28"/>
          <w:lang w:val="uk-UA"/>
        </w:rPr>
        <w:t>“</w:t>
      </w:r>
      <w:r w:rsidRPr="00EE50D5">
        <w:rPr>
          <w:color w:val="000000"/>
          <w:sz w:val="28"/>
          <w:szCs w:val="28"/>
          <w:lang w:val="uk-UA"/>
        </w:rPr>
        <w:t>своїм</w:t>
      </w:r>
      <w:r>
        <w:rPr>
          <w:color w:val="000000"/>
          <w:spacing w:val="-1"/>
          <w:sz w:val="28"/>
          <w:szCs w:val="28"/>
          <w:lang w:val="uk-UA"/>
        </w:rPr>
        <w:t>”</w:t>
      </w:r>
      <w:r w:rsidRPr="00EE50D5">
        <w:rPr>
          <w:color w:val="000000"/>
          <w:sz w:val="28"/>
          <w:szCs w:val="28"/>
          <w:lang w:val="uk-UA"/>
        </w:rPr>
        <w:t xml:space="preserve">. У наш час ці процеси набули глобального характеру й величезної </w:t>
      </w:r>
      <w:r w:rsidRPr="00EE50D5">
        <w:rPr>
          <w:color w:val="000000"/>
          <w:sz w:val="28"/>
          <w:szCs w:val="28"/>
          <w:lang w:val="uk-UA"/>
        </w:rPr>
        <w:lastRenderedPageBreak/>
        <w:t>значущості, що підіймає статус компаративістики і водночас її актуальність у сучасному світі</w:t>
      </w:r>
      <w:r>
        <w:rPr>
          <w:color w:val="000000"/>
          <w:spacing w:val="-1"/>
          <w:sz w:val="28"/>
          <w:szCs w:val="28"/>
          <w:lang w:val="uk-UA"/>
        </w:rPr>
        <w:t>”</w:t>
      </w:r>
      <w:r w:rsidRPr="00EE50D5">
        <w:rPr>
          <w:color w:val="000000"/>
          <w:sz w:val="28"/>
          <w:szCs w:val="28"/>
          <w:lang w:val="uk-UA"/>
        </w:rPr>
        <w:t xml:space="preserve"> </w:t>
      </w:r>
      <w:r w:rsidRPr="0040459B">
        <w:rPr>
          <w:color w:val="000000"/>
          <w:sz w:val="28"/>
          <w:szCs w:val="28"/>
          <w:lang w:val="uk-UA"/>
        </w:rPr>
        <w:t>[</w:t>
      </w:r>
      <w:r w:rsidRPr="00BD05F1">
        <w:rPr>
          <w:color w:val="000000"/>
          <w:sz w:val="28"/>
          <w:szCs w:val="28"/>
          <w:lang w:val="uk-UA"/>
        </w:rPr>
        <w:t>24, с.</w:t>
      </w:r>
      <w:r w:rsidRPr="00EE50D5">
        <w:rPr>
          <w:color w:val="000000"/>
          <w:sz w:val="28"/>
          <w:szCs w:val="28"/>
          <w:lang w:val="uk-UA"/>
        </w:rPr>
        <w:t xml:space="preserve"> 42; </w:t>
      </w:r>
      <w:r>
        <w:rPr>
          <w:color w:val="000000"/>
          <w:sz w:val="28"/>
          <w:szCs w:val="28"/>
          <w:lang w:val="uk-UA"/>
        </w:rPr>
        <w:t xml:space="preserve">див. також </w:t>
      </w:r>
      <w:r w:rsidRPr="00922D05">
        <w:rPr>
          <w:color w:val="000000"/>
          <w:sz w:val="28"/>
          <w:szCs w:val="28"/>
          <w:lang w:val="uk-UA"/>
        </w:rPr>
        <w:t>34</w:t>
      </w:r>
      <w:r w:rsidRPr="0040459B">
        <w:rPr>
          <w:color w:val="000000"/>
          <w:sz w:val="28"/>
          <w:szCs w:val="28"/>
          <w:lang w:val="uk-UA"/>
        </w:rPr>
        <w:t>]</w:t>
      </w:r>
      <w:r w:rsidRPr="00EE50D5">
        <w:rPr>
          <w:color w:val="000000"/>
          <w:sz w:val="28"/>
          <w:szCs w:val="28"/>
          <w:lang w:val="uk-UA"/>
        </w:rPr>
        <w:t>. Слушно ставиться на мо</w:t>
      </w:r>
      <w:r>
        <w:rPr>
          <w:color w:val="000000"/>
          <w:sz w:val="28"/>
          <w:szCs w:val="28"/>
          <w:lang w:val="uk-UA"/>
        </w:rPr>
        <w:t xml:space="preserve">нографічному рівні питання про </w:t>
      </w:r>
      <w:r>
        <w:rPr>
          <w:color w:val="000000"/>
          <w:spacing w:val="-1"/>
          <w:sz w:val="28"/>
          <w:szCs w:val="28"/>
          <w:lang w:val="uk-UA"/>
        </w:rPr>
        <w:t>“</w:t>
      </w:r>
      <w:r w:rsidRPr="00EE50D5">
        <w:rPr>
          <w:color w:val="000000"/>
          <w:sz w:val="28"/>
          <w:szCs w:val="28"/>
          <w:lang w:val="uk-UA"/>
        </w:rPr>
        <w:t>міжнаціональні горизонти і компаративістичний дискурс сучасних літературознавчих студій</w:t>
      </w:r>
      <w:r>
        <w:rPr>
          <w:color w:val="000000"/>
          <w:spacing w:val="-1"/>
          <w:sz w:val="28"/>
          <w:szCs w:val="28"/>
          <w:lang w:val="uk-UA"/>
        </w:rPr>
        <w:t>”</w:t>
      </w:r>
      <w:r w:rsidRPr="00EE50D5">
        <w:rPr>
          <w:color w:val="000000"/>
          <w:sz w:val="28"/>
          <w:szCs w:val="28"/>
          <w:lang w:val="uk-UA"/>
        </w:rPr>
        <w:t xml:space="preserve"> [</w:t>
      </w:r>
      <w:r w:rsidRPr="00450713">
        <w:rPr>
          <w:color w:val="000000"/>
          <w:sz w:val="28"/>
          <w:szCs w:val="28"/>
          <w:lang w:val="uk-UA"/>
        </w:rPr>
        <w:t>21</w:t>
      </w:r>
      <w:r w:rsidRPr="00EE50D5">
        <w:rPr>
          <w:color w:val="000000"/>
          <w:sz w:val="28"/>
          <w:szCs w:val="28"/>
          <w:lang w:val="uk-UA"/>
        </w:rPr>
        <w:t>], що й скеровує наше дослідження у вказан</w:t>
      </w:r>
      <w:r>
        <w:rPr>
          <w:color w:val="000000"/>
          <w:sz w:val="28"/>
          <w:szCs w:val="28"/>
          <w:lang w:val="uk-UA"/>
        </w:rPr>
        <w:t xml:space="preserve">ому напрямі. У ракурсі проблеми </w:t>
      </w:r>
      <w:r>
        <w:rPr>
          <w:color w:val="000000"/>
          <w:spacing w:val="-1"/>
          <w:sz w:val="28"/>
          <w:szCs w:val="28"/>
          <w:lang w:val="uk-UA"/>
        </w:rPr>
        <w:t>“</w:t>
      </w:r>
      <w:r w:rsidRPr="00EE50D5">
        <w:rPr>
          <w:color w:val="000000"/>
          <w:sz w:val="28"/>
          <w:szCs w:val="28"/>
          <w:lang w:val="uk-UA"/>
        </w:rPr>
        <w:t>Переклад як засіб міжкультурної комунікації</w:t>
      </w:r>
      <w:r>
        <w:rPr>
          <w:color w:val="000000"/>
          <w:spacing w:val="-1"/>
          <w:sz w:val="28"/>
          <w:szCs w:val="28"/>
          <w:lang w:val="uk-UA"/>
        </w:rPr>
        <w:t>”</w:t>
      </w:r>
      <w:r>
        <w:rPr>
          <w:color w:val="000000"/>
          <w:sz w:val="28"/>
          <w:szCs w:val="28"/>
          <w:lang w:val="uk-UA"/>
        </w:rPr>
        <w:t xml:space="preserve"> переклад розглядають як </w:t>
      </w:r>
      <w:r>
        <w:rPr>
          <w:color w:val="000000"/>
          <w:spacing w:val="-1"/>
          <w:sz w:val="28"/>
          <w:szCs w:val="28"/>
          <w:lang w:val="uk-UA"/>
        </w:rPr>
        <w:t>“</w:t>
      </w:r>
      <w:r w:rsidRPr="00EE50D5">
        <w:rPr>
          <w:color w:val="000000"/>
          <w:sz w:val="28"/>
          <w:szCs w:val="28"/>
          <w:lang w:val="uk-UA"/>
        </w:rPr>
        <w:t>семіотичну систему культури</w:t>
      </w:r>
      <w:r>
        <w:rPr>
          <w:color w:val="000000"/>
          <w:spacing w:val="-1"/>
          <w:sz w:val="28"/>
          <w:szCs w:val="28"/>
          <w:lang w:val="uk-UA"/>
        </w:rPr>
        <w:t>”</w:t>
      </w:r>
      <w:r>
        <w:rPr>
          <w:color w:val="000000"/>
          <w:sz w:val="28"/>
          <w:szCs w:val="28"/>
          <w:lang w:val="uk-UA"/>
        </w:rPr>
        <w:t xml:space="preserve"> (О.Довбуш) з відповідним </w:t>
      </w:r>
      <w:r>
        <w:rPr>
          <w:color w:val="000000"/>
          <w:spacing w:val="-1"/>
          <w:sz w:val="28"/>
          <w:szCs w:val="28"/>
          <w:lang w:val="uk-UA"/>
        </w:rPr>
        <w:t>“</w:t>
      </w:r>
      <w:r w:rsidRPr="00EE50D5">
        <w:rPr>
          <w:color w:val="000000"/>
          <w:sz w:val="28"/>
          <w:szCs w:val="28"/>
          <w:lang w:val="uk-UA"/>
        </w:rPr>
        <w:t>механізмом перекодування і транспортування при перекладі текстів іншої національної культури, врахувавши при ц</w:t>
      </w:r>
      <w:r>
        <w:rPr>
          <w:color w:val="000000"/>
          <w:sz w:val="28"/>
          <w:szCs w:val="28"/>
          <w:lang w:val="uk-UA"/>
        </w:rPr>
        <w:t>ьому дію компаративного чинника</w:t>
      </w:r>
      <w:r>
        <w:rPr>
          <w:color w:val="000000"/>
          <w:spacing w:val="-1"/>
          <w:sz w:val="28"/>
          <w:szCs w:val="28"/>
          <w:lang w:val="uk-UA"/>
        </w:rPr>
        <w:t>”</w:t>
      </w:r>
      <w:r w:rsidRPr="00EE50D5">
        <w:rPr>
          <w:color w:val="000000"/>
          <w:sz w:val="28"/>
          <w:szCs w:val="28"/>
          <w:lang w:val="uk-UA"/>
        </w:rPr>
        <w:t xml:space="preserve"> [</w:t>
      </w:r>
      <w:r w:rsidRPr="000D01D1">
        <w:rPr>
          <w:color w:val="000000"/>
          <w:sz w:val="28"/>
          <w:szCs w:val="28"/>
          <w:lang w:val="uk-UA"/>
        </w:rPr>
        <w:t>8, с.</w:t>
      </w:r>
      <w:r w:rsidRPr="00EE50D5">
        <w:rPr>
          <w:color w:val="000000"/>
          <w:sz w:val="28"/>
          <w:szCs w:val="28"/>
          <w:lang w:val="uk-UA"/>
        </w:rPr>
        <w:t xml:space="preserve"> 366].</w:t>
      </w:r>
      <w:r>
        <w:rPr>
          <w:color w:val="000000"/>
          <w:sz w:val="28"/>
          <w:szCs w:val="28"/>
          <w:lang w:val="uk-UA"/>
        </w:rPr>
        <w:t xml:space="preserve"> Форми засвоєння іншомовного тексту у творчому доробку І.Франка висвітлено в окремому дослідженні автора </w:t>
      </w:r>
      <w:r w:rsidRPr="009E3946">
        <w:rPr>
          <w:color w:val="000000"/>
          <w:sz w:val="28"/>
          <w:szCs w:val="28"/>
        </w:rPr>
        <w:t>[</w:t>
      </w:r>
      <w:r w:rsidRPr="00AA3B68">
        <w:rPr>
          <w:color w:val="000000"/>
          <w:sz w:val="28"/>
          <w:szCs w:val="28"/>
          <w:lang w:val="uk-UA"/>
        </w:rPr>
        <w:t>32</w:t>
      </w:r>
      <w:r w:rsidRPr="009E3946">
        <w:rPr>
          <w:color w:val="000000"/>
          <w:sz w:val="28"/>
          <w:szCs w:val="28"/>
        </w:rPr>
        <w:t>]</w:t>
      </w:r>
      <w:r>
        <w:rPr>
          <w:color w:val="000000"/>
          <w:sz w:val="28"/>
          <w:szCs w:val="28"/>
          <w:lang w:val="uk-UA"/>
        </w:rPr>
        <w:t xml:space="preserve">. З огляду на все сказане вище можна тепер говорити про власне переклад, звісно, у контексті велетенської діяльності І.Франка загалом, а також поставивши його перекладацьку діяльність у філософсько-культурологічний контекст </w:t>
      </w:r>
      <w:r w:rsidRPr="006700CC">
        <w:rPr>
          <w:color w:val="000000"/>
          <w:sz w:val="28"/>
          <w:szCs w:val="28"/>
          <w:lang w:val="uk-UA"/>
        </w:rPr>
        <w:t>[</w:t>
      </w:r>
      <w:r w:rsidRPr="00AA3B68">
        <w:rPr>
          <w:color w:val="000000"/>
          <w:sz w:val="28"/>
          <w:szCs w:val="28"/>
          <w:lang w:val="uk-UA"/>
        </w:rPr>
        <w:t>28</w:t>
      </w:r>
      <w:r w:rsidRPr="006700CC">
        <w:rPr>
          <w:color w:val="000000"/>
          <w:sz w:val="28"/>
          <w:szCs w:val="28"/>
          <w:lang w:val="uk-UA"/>
        </w:rPr>
        <w:t>].</w:t>
      </w:r>
      <w:r>
        <w:rPr>
          <w:color w:val="000000"/>
          <w:sz w:val="28"/>
          <w:szCs w:val="28"/>
          <w:lang w:val="uk-UA"/>
        </w:rPr>
        <w:t xml:space="preserve"> </w:t>
      </w:r>
      <w:r w:rsidRPr="00BC3404">
        <w:rPr>
          <w:color w:val="000000"/>
          <w:spacing w:val="-1"/>
          <w:sz w:val="28"/>
          <w:szCs w:val="28"/>
          <w:lang w:val="uk-UA"/>
        </w:rPr>
        <w:t>Характеризуючи діяльність І.Франка з позицій сучасності, О. Пахльовська вирізняє</w:t>
      </w:r>
      <w:r>
        <w:rPr>
          <w:color w:val="000000"/>
          <w:spacing w:val="-1"/>
          <w:sz w:val="28"/>
          <w:szCs w:val="28"/>
          <w:lang w:val="uk-UA"/>
        </w:rPr>
        <w:t>, зокрема, три головні “вузли”</w:t>
      </w:r>
      <w:r w:rsidRPr="00BC3404">
        <w:rPr>
          <w:color w:val="000000"/>
          <w:spacing w:val="-1"/>
          <w:sz w:val="28"/>
          <w:szCs w:val="28"/>
          <w:lang w:val="uk-UA"/>
        </w:rPr>
        <w:t>, розв</w:t>
      </w:r>
      <w:r w:rsidRPr="00BC3404">
        <w:rPr>
          <w:color w:val="000000"/>
          <w:sz w:val="28"/>
          <w:szCs w:val="28"/>
          <w:lang w:val="uk-UA"/>
        </w:rPr>
        <w:t xml:space="preserve">'язання яких, </w:t>
      </w:r>
      <w:r>
        <w:rPr>
          <w:color w:val="000000"/>
          <w:sz w:val="28"/>
          <w:szCs w:val="28"/>
          <w:lang w:val="uk-UA"/>
        </w:rPr>
        <w:t xml:space="preserve">власне, і зробило його великим </w:t>
      </w:r>
      <w:r>
        <w:rPr>
          <w:color w:val="000000"/>
          <w:spacing w:val="-1"/>
          <w:sz w:val="28"/>
          <w:szCs w:val="28"/>
          <w:lang w:val="uk-UA"/>
        </w:rPr>
        <w:t>“</w:t>
      </w:r>
      <w:r>
        <w:rPr>
          <w:color w:val="000000"/>
          <w:sz w:val="28"/>
          <w:szCs w:val="28"/>
          <w:lang w:val="uk-UA"/>
        </w:rPr>
        <w:t>стратегом</w:t>
      </w:r>
      <w:r>
        <w:rPr>
          <w:color w:val="000000"/>
          <w:spacing w:val="-1"/>
          <w:sz w:val="28"/>
          <w:szCs w:val="28"/>
          <w:lang w:val="uk-UA"/>
        </w:rPr>
        <w:t>”</w:t>
      </w:r>
      <w:r w:rsidRPr="00BC3404">
        <w:rPr>
          <w:color w:val="000000"/>
          <w:sz w:val="28"/>
          <w:szCs w:val="28"/>
          <w:lang w:val="uk-UA"/>
        </w:rPr>
        <w:t xml:space="preserve"> національної культури: а) секуляризація галицької культури; б) послідовна і цілеспрямована європеїзація української культури</w:t>
      </w:r>
      <w:r>
        <w:rPr>
          <w:color w:val="000000"/>
          <w:sz w:val="28"/>
          <w:szCs w:val="28"/>
          <w:lang w:val="uk-UA"/>
        </w:rPr>
        <w:t xml:space="preserve"> загалом</w:t>
      </w:r>
      <w:r w:rsidRPr="00BC3404">
        <w:rPr>
          <w:color w:val="000000"/>
          <w:sz w:val="28"/>
          <w:szCs w:val="28"/>
          <w:lang w:val="uk-UA"/>
        </w:rPr>
        <w:t xml:space="preserve">, прилучення її до тем і моделей </w:t>
      </w:r>
      <w:r>
        <w:rPr>
          <w:color w:val="000000"/>
          <w:sz w:val="28"/>
          <w:szCs w:val="28"/>
          <w:lang w:val="uk-UA"/>
        </w:rPr>
        <w:t xml:space="preserve">загальноєвропейського і </w:t>
      </w:r>
      <w:r w:rsidRPr="00BC3404">
        <w:rPr>
          <w:color w:val="000000"/>
          <w:sz w:val="28"/>
          <w:szCs w:val="28"/>
          <w:lang w:val="uk-UA"/>
        </w:rPr>
        <w:t>світового літературного процесу. Йшлося про і н ф о р м а т и в</w:t>
      </w:r>
      <w:r>
        <w:rPr>
          <w:color w:val="000000"/>
          <w:sz w:val="28"/>
          <w:szCs w:val="28"/>
          <w:lang w:val="uk-UA"/>
        </w:rPr>
        <w:t xml:space="preserve"> </w:t>
      </w:r>
      <w:r w:rsidRPr="00BC3404">
        <w:rPr>
          <w:color w:val="000000"/>
          <w:sz w:val="28"/>
          <w:szCs w:val="28"/>
          <w:lang w:val="uk-UA"/>
        </w:rPr>
        <w:t>н е  н а с и ч е н н я</w:t>
      </w:r>
      <w:r w:rsidRPr="00BC3404">
        <w:rPr>
          <w:i/>
          <w:color w:val="000000"/>
          <w:sz w:val="28"/>
          <w:szCs w:val="28"/>
          <w:lang w:val="uk-UA"/>
        </w:rPr>
        <w:t xml:space="preserve"> </w:t>
      </w:r>
      <w:r w:rsidRPr="00FB6E75">
        <w:rPr>
          <w:color w:val="000000"/>
          <w:sz w:val="28"/>
          <w:szCs w:val="28"/>
        </w:rPr>
        <w:t>[</w:t>
      </w:r>
      <w:r>
        <w:rPr>
          <w:color w:val="000000"/>
          <w:sz w:val="28"/>
          <w:szCs w:val="28"/>
          <w:lang w:val="uk-UA"/>
        </w:rPr>
        <w:t>вирізн</w:t>
      </w:r>
      <w:r w:rsidRPr="00BC3404">
        <w:rPr>
          <w:color w:val="000000"/>
          <w:sz w:val="28"/>
          <w:szCs w:val="28"/>
          <w:lang w:val="uk-UA"/>
        </w:rPr>
        <w:t xml:space="preserve">. </w:t>
      </w:r>
      <w:r>
        <w:rPr>
          <w:color w:val="000000"/>
          <w:sz w:val="28"/>
          <w:szCs w:val="28"/>
          <w:lang w:val="uk-UA"/>
        </w:rPr>
        <w:t>О.П.</w:t>
      </w:r>
      <w:r w:rsidRPr="00FB6E75">
        <w:rPr>
          <w:color w:val="000000"/>
          <w:sz w:val="28"/>
          <w:szCs w:val="28"/>
          <w:lang w:val="uk-UA"/>
        </w:rPr>
        <w:t>]</w:t>
      </w:r>
      <w:r w:rsidRPr="00BC3404">
        <w:rPr>
          <w:color w:val="000000"/>
          <w:sz w:val="28"/>
          <w:szCs w:val="28"/>
          <w:lang w:val="uk-UA"/>
        </w:rPr>
        <w:t xml:space="preserve"> знанням про зовнішню реальність культури, відірваної через політичні обставини від світу, а зовсім не про орієнтацію цієї</w:t>
      </w:r>
      <w:r>
        <w:rPr>
          <w:color w:val="000000"/>
          <w:sz w:val="28"/>
          <w:szCs w:val="28"/>
          <w:lang w:val="uk-UA"/>
        </w:rPr>
        <w:t xml:space="preserve"> культури на чужі моделі. Т</w:t>
      </w:r>
      <w:r w:rsidRPr="00BC3404">
        <w:rPr>
          <w:color w:val="000000"/>
          <w:sz w:val="28"/>
          <w:szCs w:val="28"/>
          <w:lang w:val="uk-UA"/>
        </w:rPr>
        <w:t xml:space="preserve">актика цієї європеїзації була фактично підпорядкована важливій культурологічній </w:t>
      </w:r>
      <w:r w:rsidRPr="00BC3404">
        <w:rPr>
          <w:color w:val="000000"/>
          <w:spacing w:val="5"/>
          <w:sz w:val="28"/>
          <w:szCs w:val="28"/>
          <w:lang w:val="uk-UA"/>
        </w:rPr>
        <w:t>концепції світової літератури І.Франка як</w:t>
      </w:r>
      <w:r>
        <w:rPr>
          <w:color w:val="000000"/>
          <w:spacing w:val="5"/>
          <w:sz w:val="28"/>
          <w:szCs w:val="28"/>
          <w:lang w:val="uk-UA"/>
        </w:rPr>
        <w:t xml:space="preserve"> фрагменту історії цивілізації,</w:t>
      </w:r>
      <w:r w:rsidRPr="00BC3404">
        <w:rPr>
          <w:color w:val="000000"/>
          <w:spacing w:val="5"/>
          <w:sz w:val="28"/>
          <w:szCs w:val="28"/>
          <w:lang w:val="uk-UA"/>
        </w:rPr>
        <w:t xml:space="preserve"> відтак історії національної літератури як фрагменту цивілізації світової, і, врешті, в) </w:t>
      </w:r>
      <w:r w:rsidRPr="00557077">
        <w:rPr>
          <w:color w:val="000000"/>
          <w:spacing w:val="5"/>
          <w:sz w:val="28"/>
          <w:szCs w:val="28"/>
          <w:lang w:val="uk-UA"/>
        </w:rPr>
        <w:t>третім вузлом</w:t>
      </w:r>
      <w:r w:rsidRPr="00BC3404">
        <w:rPr>
          <w:color w:val="000000"/>
          <w:spacing w:val="5"/>
          <w:sz w:val="28"/>
          <w:szCs w:val="28"/>
          <w:lang w:val="uk-UA"/>
        </w:rPr>
        <w:t xml:space="preserve"> авторка вважає цілком новаторську</w:t>
      </w:r>
      <w:r>
        <w:rPr>
          <w:color w:val="000000"/>
          <w:spacing w:val="5"/>
          <w:sz w:val="28"/>
          <w:szCs w:val="28"/>
          <w:lang w:val="uk-UA"/>
        </w:rPr>
        <w:t xml:space="preserve"> концептуалізацію політичної та</w:t>
      </w:r>
      <w:r w:rsidRPr="00BC3404">
        <w:rPr>
          <w:color w:val="000000"/>
          <w:spacing w:val="5"/>
          <w:sz w:val="28"/>
          <w:szCs w:val="28"/>
          <w:lang w:val="uk-UA"/>
        </w:rPr>
        <w:t xml:space="preserve"> культурної перспективи України як цілісного культурно-історичного феномена </w:t>
      </w:r>
      <w:r w:rsidRPr="00AA3B68">
        <w:rPr>
          <w:bCs/>
          <w:color w:val="000000"/>
          <w:spacing w:val="6"/>
          <w:sz w:val="28"/>
          <w:szCs w:val="28"/>
          <w:lang w:val="uk-UA"/>
        </w:rPr>
        <w:t>[28, с.</w:t>
      </w:r>
      <w:r w:rsidRPr="00AA3B68">
        <w:rPr>
          <w:color w:val="000000"/>
          <w:spacing w:val="6"/>
          <w:sz w:val="28"/>
          <w:szCs w:val="28"/>
          <w:lang w:val="uk-UA"/>
        </w:rPr>
        <w:t xml:space="preserve"> 21-22].</w:t>
      </w:r>
    </w:p>
    <w:p w:rsidR="00BF4A0C" w:rsidRPr="00BC2E4E" w:rsidRDefault="00BF4A0C" w:rsidP="009B12BF">
      <w:pPr>
        <w:ind w:right="113" w:firstLine="708"/>
        <w:jc w:val="both"/>
        <w:rPr>
          <w:bCs/>
          <w:sz w:val="28"/>
          <w:szCs w:val="28"/>
          <w:lang w:val="uk-UA"/>
        </w:rPr>
      </w:pPr>
      <w:r w:rsidRPr="001D4000">
        <w:rPr>
          <w:b/>
          <w:sz w:val="28"/>
          <w:szCs w:val="28"/>
          <w:lang w:val="uk-UA"/>
        </w:rPr>
        <w:t>Виклад основного матеріалу і отримані результати</w:t>
      </w:r>
      <w:r>
        <w:rPr>
          <w:sz w:val="28"/>
          <w:szCs w:val="28"/>
          <w:lang w:val="uk-UA"/>
        </w:rPr>
        <w:t xml:space="preserve">. </w:t>
      </w:r>
      <w:r w:rsidRPr="00384D0F">
        <w:rPr>
          <w:sz w:val="28"/>
          <w:szCs w:val="28"/>
          <w:lang w:val="uk-UA"/>
        </w:rPr>
        <w:t>Доробок І.Франка, людини, яка сама створила епоху в історії власного народу, величезний. З погляду на різнорідність та багатство своїх починань письменника зараховують до найусебічніших творців у європейській культурі</w:t>
      </w:r>
      <w:r w:rsidRPr="00384D0F">
        <w:rPr>
          <w:sz w:val="28"/>
          <w:szCs w:val="28"/>
        </w:rPr>
        <w:t xml:space="preserve">. </w:t>
      </w:r>
      <w:r w:rsidRPr="00384D0F">
        <w:rPr>
          <w:sz w:val="28"/>
          <w:szCs w:val="28"/>
          <w:lang w:val="uk-UA"/>
        </w:rPr>
        <w:t>Бібліографію праць І.Фр</w:t>
      </w:r>
      <w:r>
        <w:rPr>
          <w:sz w:val="28"/>
          <w:szCs w:val="28"/>
          <w:lang w:val="uk-UA"/>
        </w:rPr>
        <w:t>анка</w:t>
      </w:r>
      <w:r w:rsidRPr="00384D0F">
        <w:rPr>
          <w:sz w:val="28"/>
          <w:szCs w:val="28"/>
        </w:rPr>
        <w:t xml:space="preserve"> </w:t>
      </w:r>
      <w:r w:rsidRPr="00384D0F">
        <w:rPr>
          <w:sz w:val="28"/>
          <w:szCs w:val="28"/>
          <w:lang w:val="uk-UA"/>
        </w:rPr>
        <w:t>складають поетичні, прозові, драматичні твори, історико-літературні, філософські, етнографічні, літературно-критичні, фольклористичні студії. До того ж, І</w:t>
      </w:r>
      <w:r>
        <w:rPr>
          <w:sz w:val="28"/>
          <w:szCs w:val="28"/>
          <w:lang w:val="uk-UA"/>
        </w:rPr>
        <w:t>.Франко був навдивовижу плідн</w:t>
      </w:r>
      <w:r w:rsidRPr="00384D0F">
        <w:rPr>
          <w:sz w:val="28"/>
          <w:szCs w:val="28"/>
          <w:lang w:val="uk-UA"/>
        </w:rPr>
        <w:t>им і полум’яним публіцистом, прекрасним текстологом і бібліографом, блискучим м</w:t>
      </w:r>
      <w:r>
        <w:rPr>
          <w:sz w:val="28"/>
          <w:szCs w:val="28"/>
          <w:lang w:val="uk-UA"/>
        </w:rPr>
        <w:t>овознавцем та економістом, визнач</w:t>
      </w:r>
      <w:r w:rsidRPr="00384D0F">
        <w:rPr>
          <w:sz w:val="28"/>
          <w:szCs w:val="28"/>
          <w:lang w:val="uk-UA"/>
        </w:rPr>
        <w:t xml:space="preserve">ним перекладачем, </w:t>
      </w:r>
      <w:r>
        <w:rPr>
          <w:sz w:val="28"/>
          <w:szCs w:val="28"/>
          <w:lang w:val="uk-UA"/>
        </w:rPr>
        <w:t>громадсько-політи</w:t>
      </w:r>
      <w:r w:rsidRPr="00384D0F">
        <w:rPr>
          <w:sz w:val="28"/>
          <w:szCs w:val="28"/>
          <w:lang w:val="uk-UA"/>
        </w:rPr>
        <w:t xml:space="preserve">чним діячем та організатором літературно-наукового життя в Україні </w:t>
      </w:r>
      <w:r w:rsidRPr="00384D0F">
        <w:rPr>
          <w:sz w:val="28"/>
          <w:szCs w:val="28"/>
        </w:rPr>
        <w:t>[</w:t>
      </w:r>
      <w:r w:rsidRPr="006E7371">
        <w:rPr>
          <w:sz w:val="28"/>
          <w:szCs w:val="28"/>
          <w:lang w:val="uk-UA"/>
        </w:rPr>
        <w:t>44, с.158</w:t>
      </w:r>
      <w:r w:rsidRPr="00384D0F">
        <w:rPr>
          <w:sz w:val="28"/>
          <w:szCs w:val="28"/>
        </w:rPr>
        <w:t>]</w:t>
      </w:r>
      <w:r w:rsidRPr="00384D0F">
        <w:rPr>
          <w:sz w:val="28"/>
          <w:szCs w:val="28"/>
          <w:lang w:val="uk-UA"/>
        </w:rPr>
        <w:t>. І.Франко належить до ряду найґрунтовніше освічених та найкультурніших письменників усієї Слов</w:t>
      </w:r>
      <w:r w:rsidRPr="006E7371">
        <w:rPr>
          <w:sz w:val="28"/>
          <w:szCs w:val="28"/>
          <w:lang w:val="uk-UA"/>
        </w:rPr>
        <w:t>’</w:t>
      </w:r>
      <w:r>
        <w:rPr>
          <w:sz w:val="28"/>
          <w:szCs w:val="28"/>
          <w:lang w:val="uk-UA"/>
        </w:rPr>
        <w:t>янщини, –зазначає М.Якубєц.</w:t>
      </w:r>
      <w:r w:rsidRPr="00384D0F">
        <w:rPr>
          <w:sz w:val="28"/>
          <w:szCs w:val="28"/>
          <w:lang w:val="uk-UA"/>
        </w:rPr>
        <w:t xml:space="preserve"> Однаково вільно писав про польську та українську літературу, російську і чеську, сербську, а також французьку, італійську і англійську, про літератури класичні та східні. Прекрасно орієнтувався у фольклорі багатьох народів. Публікував українською мовою майстерні переклади віршів і поем старогрецьких та латинських, Данте, </w:t>
      </w:r>
      <w:r w:rsidRPr="00384D0F">
        <w:rPr>
          <w:sz w:val="28"/>
          <w:szCs w:val="28"/>
          <w:lang w:val="uk-UA"/>
        </w:rPr>
        <w:lastRenderedPageBreak/>
        <w:t>Міцкевича і Пушкіна, Ґ</w:t>
      </w:r>
      <w:r>
        <w:rPr>
          <w:sz w:val="28"/>
          <w:szCs w:val="28"/>
          <w:lang w:val="uk-UA"/>
        </w:rPr>
        <w:t>ете і Шиллера, Гейне і Шекспіра та ін.</w:t>
      </w:r>
      <w:r w:rsidRPr="00384D0F">
        <w:rPr>
          <w:sz w:val="28"/>
          <w:szCs w:val="28"/>
          <w:lang w:val="uk-UA"/>
        </w:rPr>
        <w:t xml:space="preserve">, не беручи до уваги десятки інших повістярів, романістів та поетів. </w:t>
      </w:r>
      <w:r>
        <w:rPr>
          <w:sz w:val="28"/>
          <w:szCs w:val="28"/>
          <w:lang w:val="uk-UA"/>
        </w:rPr>
        <w:t xml:space="preserve">Він </w:t>
      </w:r>
      <w:r w:rsidRPr="00384D0F">
        <w:rPr>
          <w:sz w:val="28"/>
          <w:szCs w:val="28"/>
          <w:lang w:val="uk-UA"/>
        </w:rPr>
        <w:t>ретельно ознайомлював світ з життям і культурою свого народу, водночас розуміючи вартість співпраці письменників різних національностей [</w:t>
      </w:r>
      <w:r>
        <w:rPr>
          <w:sz w:val="28"/>
          <w:szCs w:val="28"/>
          <w:lang w:val="uk-UA"/>
        </w:rPr>
        <w:t xml:space="preserve">43, </w:t>
      </w:r>
      <w:r w:rsidRPr="004264B4">
        <w:rPr>
          <w:sz w:val="28"/>
          <w:szCs w:val="28"/>
          <w:lang w:val="uk-UA"/>
        </w:rPr>
        <w:t>с.</w:t>
      </w:r>
      <w:r w:rsidRPr="00384D0F">
        <w:rPr>
          <w:sz w:val="28"/>
          <w:szCs w:val="28"/>
          <w:lang w:val="uk-UA"/>
        </w:rPr>
        <w:t>600-601].</w:t>
      </w:r>
      <w:r>
        <w:rPr>
          <w:bCs/>
          <w:sz w:val="28"/>
          <w:szCs w:val="28"/>
          <w:lang w:val="uk-UA"/>
        </w:rPr>
        <w:t xml:space="preserve"> </w:t>
      </w:r>
      <w:r>
        <w:rPr>
          <w:color w:val="000000"/>
          <w:spacing w:val="2"/>
          <w:sz w:val="28"/>
          <w:szCs w:val="28"/>
          <w:lang w:val="uk-UA"/>
        </w:rPr>
        <w:t xml:space="preserve">Вражає </w:t>
      </w:r>
      <w:r>
        <w:rPr>
          <w:color w:val="000000"/>
          <w:spacing w:val="-1"/>
          <w:sz w:val="28"/>
          <w:szCs w:val="28"/>
          <w:lang w:val="uk-UA"/>
        </w:rPr>
        <w:t>“</w:t>
      </w:r>
      <w:r w:rsidRPr="00384D0F">
        <w:rPr>
          <w:color w:val="000000"/>
          <w:spacing w:val="2"/>
          <w:sz w:val="28"/>
          <w:szCs w:val="28"/>
          <w:lang w:val="uk-UA"/>
        </w:rPr>
        <w:t>огром Франкового доробку</w:t>
      </w:r>
      <w:r>
        <w:rPr>
          <w:color w:val="000000"/>
          <w:spacing w:val="-1"/>
          <w:sz w:val="28"/>
          <w:szCs w:val="28"/>
          <w:lang w:val="uk-UA"/>
        </w:rPr>
        <w:t>”</w:t>
      </w:r>
      <w:r w:rsidRPr="00384D0F">
        <w:rPr>
          <w:color w:val="000000"/>
          <w:spacing w:val="2"/>
          <w:sz w:val="28"/>
          <w:szCs w:val="28"/>
          <w:lang w:val="uk-UA"/>
        </w:rPr>
        <w:t xml:space="preserve"> (В.Мелешко). Так, у царині художньої літератури, як стверджує дослідниця, він залишив близько шести тисяч творів, з-поміж них десять романів і повістей; понад сто оповідань, новел, образків, нарисів, казок; одинадцять прижиттєвих збірок, півтисячі поезій поза збірками; понад двадцять оригінальних п’єс. Якщо, – підсумовує дослідник, – все ним написане поділити на дні його життя, то одержимо колосальний результат: двадцять сторінок щодня [</w:t>
      </w:r>
      <w:r>
        <w:rPr>
          <w:color w:val="000000"/>
          <w:spacing w:val="2"/>
          <w:sz w:val="28"/>
          <w:szCs w:val="28"/>
          <w:lang w:val="uk-UA"/>
        </w:rPr>
        <w:t>20, с.</w:t>
      </w:r>
      <w:r w:rsidRPr="00384D0F">
        <w:rPr>
          <w:color w:val="000000"/>
          <w:spacing w:val="2"/>
          <w:sz w:val="28"/>
          <w:szCs w:val="28"/>
          <w:lang w:val="uk-UA"/>
        </w:rPr>
        <w:t xml:space="preserve"> 61].</w:t>
      </w:r>
    </w:p>
    <w:p w:rsidR="00BF4A0C" w:rsidRDefault="00BF4A0C" w:rsidP="009B12BF">
      <w:pPr>
        <w:shd w:val="clear" w:color="auto" w:fill="FFFFFF"/>
        <w:ind w:firstLine="708"/>
        <w:jc w:val="both"/>
        <w:rPr>
          <w:sz w:val="28"/>
          <w:szCs w:val="28"/>
          <w:lang w:val="uk-UA"/>
        </w:rPr>
      </w:pPr>
      <w:r>
        <w:rPr>
          <w:color w:val="000000"/>
          <w:sz w:val="28"/>
          <w:szCs w:val="28"/>
          <w:lang w:val="uk-UA"/>
        </w:rPr>
        <w:t>Як стверджує Л. Григор</w:t>
      </w:r>
      <w:r w:rsidRPr="00297701">
        <w:rPr>
          <w:color w:val="000000"/>
          <w:sz w:val="28"/>
          <w:szCs w:val="28"/>
        </w:rPr>
        <w:t>’</w:t>
      </w:r>
      <w:r>
        <w:rPr>
          <w:color w:val="000000"/>
          <w:sz w:val="28"/>
          <w:szCs w:val="28"/>
          <w:lang w:val="uk-UA"/>
        </w:rPr>
        <w:t xml:space="preserve">єва, </w:t>
      </w:r>
      <w:r>
        <w:rPr>
          <w:color w:val="000000"/>
          <w:spacing w:val="-1"/>
          <w:sz w:val="28"/>
          <w:szCs w:val="28"/>
          <w:lang w:val="uk-UA"/>
        </w:rPr>
        <w:t>“</w:t>
      </w:r>
      <w:r w:rsidRPr="0092700E">
        <w:rPr>
          <w:color w:val="000000"/>
          <w:sz w:val="28"/>
          <w:szCs w:val="28"/>
          <w:lang w:val="uk-UA"/>
        </w:rPr>
        <w:t xml:space="preserve">за обсягом перекладених творів народів світу різних епох Іван Франко взагалі не мав собі рівного </w:t>
      </w:r>
      <w:r w:rsidRPr="0092700E">
        <w:rPr>
          <w:color w:val="000000"/>
          <w:spacing w:val="3"/>
          <w:sz w:val="28"/>
          <w:szCs w:val="28"/>
          <w:lang w:val="uk-UA"/>
        </w:rPr>
        <w:t xml:space="preserve">перекладача у жодній літературі. Він перекладав українською </w:t>
      </w:r>
      <w:r w:rsidRPr="0092700E">
        <w:rPr>
          <w:color w:val="000000"/>
          <w:spacing w:val="6"/>
          <w:sz w:val="28"/>
          <w:szCs w:val="28"/>
          <w:lang w:val="uk-UA"/>
        </w:rPr>
        <w:t xml:space="preserve">мовою близько двохсот творів, починаючи з шедеврів античності, </w:t>
      </w:r>
      <w:r w:rsidRPr="0092700E">
        <w:rPr>
          <w:color w:val="000000"/>
          <w:sz w:val="28"/>
          <w:szCs w:val="28"/>
          <w:lang w:val="uk-UA"/>
        </w:rPr>
        <w:t xml:space="preserve">середньовіччя і закінчуючи кращими зразками художнього слова на початку </w:t>
      </w:r>
      <w:r w:rsidRPr="0092700E">
        <w:rPr>
          <w:color w:val="000000"/>
          <w:spacing w:val="5"/>
          <w:sz w:val="28"/>
          <w:szCs w:val="28"/>
          <w:lang w:val="en-US"/>
        </w:rPr>
        <w:t>XX</w:t>
      </w:r>
      <w:r w:rsidRPr="0092700E">
        <w:rPr>
          <w:color w:val="000000"/>
          <w:spacing w:val="5"/>
          <w:sz w:val="28"/>
          <w:szCs w:val="28"/>
          <w:lang w:val="uk-UA"/>
        </w:rPr>
        <w:t xml:space="preserve"> сторіччя (з німецької літератури – близько 30 великих творів, незчисленну кількість віршів; з англійської літератури – понад 40 прозаїчних та </w:t>
      </w:r>
      <w:r w:rsidRPr="0092700E">
        <w:rPr>
          <w:color w:val="000000"/>
          <w:sz w:val="28"/>
          <w:szCs w:val="28"/>
          <w:lang w:val="uk-UA"/>
        </w:rPr>
        <w:t xml:space="preserve">драматичних творів, а також велику кількість віршів та балад; з </w:t>
      </w:r>
      <w:r w:rsidRPr="0092700E">
        <w:rPr>
          <w:color w:val="000000"/>
          <w:spacing w:val="-1"/>
          <w:sz w:val="28"/>
          <w:szCs w:val="28"/>
          <w:lang w:val="uk-UA"/>
        </w:rPr>
        <w:t xml:space="preserve">французької </w:t>
      </w:r>
      <w:r w:rsidRPr="0092700E">
        <w:rPr>
          <w:color w:val="000000"/>
          <w:sz w:val="28"/>
          <w:szCs w:val="28"/>
          <w:lang w:val="uk-UA"/>
        </w:rPr>
        <w:t>літератури</w:t>
      </w:r>
      <w:r w:rsidRPr="0092700E">
        <w:rPr>
          <w:color w:val="000000"/>
          <w:spacing w:val="-1"/>
          <w:sz w:val="28"/>
          <w:szCs w:val="28"/>
          <w:lang w:val="uk-UA"/>
        </w:rPr>
        <w:t xml:space="preserve"> – близько 20 прозових та 60 поетичних творів; з російської</w:t>
      </w:r>
      <w:r w:rsidRPr="0092700E">
        <w:rPr>
          <w:color w:val="000000"/>
          <w:sz w:val="28"/>
          <w:szCs w:val="28"/>
          <w:lang w:val="uk-UA"/>
        </w:rPr>
        <w:t xml:space="preserve"> </w:t>
      </w:r>
      <w:r w:rsidRPr="0092700E">
        <w:rPr>
          <w:color w:val="000000"/>
          <w:spacing w:val="-1"/>
          <w:sz w:val="28"/>
          <w:szCs w:val="28"/>
          <w:lang w:val="uk-UA"/>
        </w:rPr>
        <w:t>– близько 30 п</w:t>
      </w:r>
      <w:r>
        <w:rPr>
          <w:color w:val="000000"/>
          <w:spacing w:val="-1"/>
          <w:sz w:val="28"/>
          <w:szCs w:val="28"/>
          <w:lang w:val="uk-UA"/>
        </w:rPr>
        <w:t>розових та 30 поетичних творів)”</w:t>
      </w:r>
      <w:r w:rsidRPr="0092700E">
        <w:rPr>
          <w:color w:val="000000"/>
          <w:spacing w:val="-1"/>
          <w:sz w:val="28"/>
          <w:szCs w:val="28"/>
          <w:lang w:val="uk-UA"/>
        </w:rPr>
        <w:t xml:space="preserve"> </w:t>
      </w:r>
      <w:r w:rsidRPr="00591F0C">
        <w:rPr>
          <w:bCs/>
          <w:color w:val="000000"/>
          <w:spacing w:val="-1"/>
          <w:sz w:val="28"/>
          <w:szCs w:val="28"/>
          <w:lang w:val="uk-UA"/>
        </w:rPr>
        <w:t xml:space="preserve">[6, с. </w:t>
      </w:r>
      <w:r w:rsidRPr="00591F0C">
        <w:rPr>
          <w:color w:val="000000"/>
          <w:spacing w:val="-1"/>
          <w:sz w:val="28"/>
          <w:szCs w:val="28"/>
          <w:lang w:val="uk-UA"/>
        </w:rPr>
        <w:t>46].</w:t>
      </w:r>
      <w:r w:rsidRPr="0092700E">
        <w:rPr>
          <w:color w:val="000000"/>
          <w:spacing w:val="-1"/>
          <w:sz w:val="28"/>
          <w:szCs w:val="28"/>
          <w:lang w:val="uk-UA"/>
        </w:rPr>
        <w:t xml:space="preserve"> </w:t>
      </w:r>
      <w:r>
        <w:rPr>
          <w:color w:val="000000"/>
          <w:spacing w:val="-1"/>
          <w:sz w:val="28"/>
          <w:szCs w:val="28"/>
          <w:lang w:val="uk-UA"/>
        </w:rPr>
        <w:t>Це твердження, хоча, може, дещо й категоричне (див. наст.стор.), все ж увиразнює велетенський обсяг звершеного.</w:t>
      </w:r>
      <w:r>
        <w:rPr>
          <w:color w:val="000000"/>
          <w:sz w:val="28"/>
          <w:szCs w:val="28"/>
          <w:lang w:val="uk-UA"/>
        </w:rPr>
        <w:t xml:space="preserve"> О. Хрустовська зазначає, що </w:t>
      </w:r>
      <w:r>
        <w:rPr>
          <w:color w:val="000000"/>
          <w:spacing w:val="-1"/>
          <w:sz w:val="28"/>
          <w:szCs w:val="28"/>
          <w:lang w:val="uk-UA"/>
        </w:rPr>
        <w:t>“</w:t>
      </w:r>
      <w:r w:rsidRPr="0092700E">
        <w:rPr>
          <w:color w:val="000000"/>
          <w:sz w:val="28"/>
          <w:szCs w:val="28"/>
          <w:lang w:val="uk-UA"/>
        </w:rPr>
        <w:t>Франко через переклад прилучив твори шістдесятьох письменників світу до українсь</w:t>
      </w:r>
      <w:r>
        <w:rPr>
          <w:color w:val="000000"/>
          <w:sz w:val="28"/>
          <w:szCs w:val="28"/>
          <w:lang w:val="uk-UA"/>
        </w:rPr>
        <w:t>кої літератури</w:t>
      </w:r>
      <w:r>
        <w:rPr>
          <w:color w:val="000000"/>
          <w:spacing w:val="-1"/>
          <w:sz w:val="28"/>
          <w:szCs w:val="28"/>
          <w:lang w:val="uk-UA"/>
        </w:rPr>
        <w:t>”</w:t>
      </w:r>
      <w:r w:rsidRPr="0092700E">
        <w:rPr>
          <w:color w:val="000000"/>
          <w:sz w:val="28"/>
          <w:szCs w:val="28"/>
          <w:lang w:val="uk-UA"/>
        </w:rPr>
        <w:t xml:space="preserve"> </w:t>
      </w:r>
      <w:r w:rsidRPr="00D573E7">
        <w:rPr>
          <w:bCs/>
          <w:color w:val="000000"/>
          <w:spacing w:val="6"/>
          <w:sz w:val="28"/>
          <w:szCs w:val="28"/>
          <w:lang w:val="uk-UA"/>
        </w:rPr>
        <w:t>[38, с.</w:t>
      </w:r>
      <w:r w:rsidRPr="00D573E7">
        <w:rPr>
          <w:color w:val="000000"/>
          <w:spacing w:val="6"/>
          <w:sz w:val="28"/>
          <w:szCs w:val="28"/>
          <w:lang w:val="uk-UA"/>
        </w:rPr>
        <w:t>56</w:t>
      </w:r>
      <w:r>
        <w:rPr>
          <w:color w:val="000000"/>
          <w:spacing w:val="6"/>
          <w:sz w:val="28"/>
          <w:szCs w:val="28"/>
          <w:lang w:val="uk-UA"/>
        </w:rPr>
        <w:t xml:space="preserve">] або </w:t>
      </w:r>
      <w:r>
        <w:rPr>
          <w:color w:val="000000"/>
          <w:spacing w:val="-1"/>
          <w:sz w:val="28"/>
          <w:szCs w:val="28"/>
          <w:lang w:val="uk-UA"/>
        </w:rPr>
        <w:t>“</w:t>
      </w:r>
      <w:r>
        <w:rPr>
          <w:color w:val="000000"/>
          <w:spacing w:val="6"/>
          <w:sz w:val="28"/>
          <w:szCs w:val="28"/>
          <w:lang w:val="uk-UA"/>
        </w:rPr>
        <w:t>ш</w:t>
      </w:r>
      <w:r w:rsidRPr="0092700E">
        <w:rPr>
          <w:color w:val="000000"/>
          <w:spacing w:val="6"/>
          <w:sz w:val="28"/>
          <w:szCs w:val="28"/>
          <w:lang w:val="uk-UA"/>
        </w:rPr>
        <w:t>істдесят письменників світу збагатили скарбницю української культури своїми кращими твор</w:t>
      </w:r>
      <w:r>
        <w:rPr>
          <w:color w:val="000000"/>
          <w:spacing w:val="6"/>
          <w:sz w:val="28"/>
          <w:szCs w:val="28"/>
          <w:lang w:val="uk-UA"/>
        </w:rPr>
        <w:t>ами завдяки перекладам І.Франка</w:t>
      </w:r>
      <w:r>
        <w:rPr>
          <w:color w:val="000000"/>
          <w:spacing w:val="-1"/>
          <w:sz w:val="28"/>
          <w:szCs w:val="28"/>
          <w:lang w:val="uk-UA"/>
        </w:rPr>
        <w:t>”</w:t>
      </w:r>
      <w:r w:rsidRPr="0092700E">
        <w:rPr>
          <w:color w:val="000000"/>
          <w:spacing w:val="6"/>
          <w:sz w:val="28"/>
          <w:szCs w:val="28"/>
          <w:lang w:val="uk-UA"/>
        </w:rPr>
        <w:t xml:space="preserve"> </w:t>
      </w:r>
      <w:r w:rsidRPr="00D573E7">
        <w:rPr>
          <w:bCs/>
          <w:color w:val="000000"/>
          <w:spacing w:val="-1"/>
          <w:sz w:val="28"/>
          <w:szCs w:val="28"/>
          <w:lang w:val="uk-UA"/>
        </w:rPr>
        <w:t>[7; с.</w:t>
      </w:r>
      <w:r w:rsidRPr="00D573E7">
        <w:rPr>
          <w:color w:val="000000"/>
          <w:spacing w:val="-1"/>
          <w:sz w:val="28"/>
          <w:szCs w:val="28"/>
          <w:lang w:val="uk-UA"/>
        </w:rPr>
        <w:t>46</w:t>
      </w:r>
      <w:r w:rsidRPr="0092700E">
        <w:rPr>
          <w:color w:val="000000"/>
          <w:spacing w:val="-1"/>
          <w:sz w:val="28"/>
          <w:szCs w:val="28"/>
          <w:lang w:val="uk-UA"/>
        </w:rPr>
        <w:t>].</w:t>
      </w:r>
      <w:r w:rsidRPr="0092700E">
        <w:rPr>
          <w:color w:val="000000"/>
          <w:spacing w:val="6"/>
          <w:sz w:val="28"/>
          <w:szCs w:val="28"/>
          <w:lang w:val="uk-UA"/>
        </w:rPr>
        <w:t xml:space="preserve"> </w:t>
      </w:r>
      <w:r>
        <w:rPr>
          <w:color w:val="000000"/>
          <w:spacing w:val="6"/>
          <w:sz w:val="28"/>
          <w:szCs w:val="28"/>
          <w:lang w:val="uk-UA"/>
        </w:rPr>
        <w:t>В</w:t>
      </w:r>
      <w:r w:rsidRPr="0092700E">
        <w:rPr>
          <w:color w:val="000000"/>
          <w:spacing w:val="6"/>
          <w:sz w:val="28"/>
          <w:szCs w:val="28"/>
          <w:lang w:val="uk-UA"/>
        </w:rPr>
        <w:t xml:space="preserve">ін переклав українською мовою найкращі твори </w:t>
      </w:r>
      <w:r w:rsidRPr="00633C43">
        <w:rPr>
          <w:i/>
          <w:color w:val="000000"/>
          <w:spacing w:val="6"/>
          <w:sz w:val="28"/>
          <w:szCs w:val="28"/>
          <w:lang w:val="uk-UA"/>
        </w:rPr>
        <w:t>дванадцяти мов</w:t>
      </w:r>
      <w:r w:rsidRPr="0092700E">
        <w:rPr>
          <w:color w:val="000000"/>
          <w:spacing w:val="6"/>
          <w:sz w:val="28"/>
          <w:szCs w:val="28"/>
          <w:lang w:val="uk-UA"/>
        </w:rPr>
        <w:t xml:space="preserve"> </w:t>
      </w:r>
      <w:r w:rsidRPr="00245DF9">
        <w:rPr>
          <w:color w:val="000000"/>
          <w:spacing w:val="6"/>
          <w:sz w:val="28"/>
          <w:szCs w:val="28"/>
          <w:lang w:val="uk-UA"/>
        </w:rPr>
        <w:t>[</w:t>
      </w:r>
      <w:r>
        <w:rPr>
          <w:color w:val="000000"/>
          <w:spacing w:val="6"/>
          <w:sz w:val="28"/>
          <w:szCs w:val="28"/>
          <w:lang w:val="uk-UA"/>
        </w:rPr>
        <w:t>курсив наш</w:t>
      </w:r>
      <w:r w:rsidRPr="00245DF9">
        <w:rPr>
          <w:color w:val="000000"/>
          <w:spacing w:val="6"/>
          <w:sz w:val="28"/>
          <w:szCs w:val="28"/>
          <w:lang w:val="uk-UA"/>
        </w:rPr>
        <w:t xml:space="preserve"> – </w:t>
      </w:r>
      <w:r>
        <w:rPr>
          <w:color w:val="000000"/>
          <w:spacing w:val="6"/>
          <w:sz w:val="28"/>
          <w:szCs w:val="28"/>
          <w:lang w:val="uk-UA"/>
        </w:rPr>
        <w:t>І.Т.</w:t>
      </w:r>
      <w:r w:rsidRPr="00245DF9">
        <w:rPr>
          <w:color w:val="000000"/>
          <w:spacing w:val="6"/>
          <w:sz w:val="28"/>
          <w:szCs w:val="28"/>
          <w:lang w:val="uk-UA"/>
        </w:rPr>
        <w:t>]</w:t>
      </w:r>
      <w:r w:rsidRPr="0092700E">
        <w:rPr>
          <w:color w:val="000000"/>
          <w:spacing w:val="6"/>
          <w:sz w:val="28"/>
          <w:szCs w:val="28"/>
          <w:lang w:val="uk-UA"/>
        </w:rPr>
        <w:t>60 авторів зі світовим ім’ям [</w:t>
      </w:r>
      <w:r w:rsidRPr="00AA1405">
        <w:rPr>
          <w:color w:val="000000"/>
          <w:spacing w:val="6"/>
          <w:sz w:val="28"/>
          <w:szCs w:val="28"/>
          <w:lang w:val="uk-UA"/>
        </w:rPr>
        <w:t>25, с.218</w:t>
      </w:r>
      <w:r w:rsidRPr="0092700E">
        <w:rPr>
          <w:color w:val="000000"/>
          <w:spacing w:val="6"/>
          <w:sz w:val="28"/>
          <w:szCs w:val="28"/>
          <w:lang w:val="uk-UA"/>
        </w:rPr>
        <w:t>].</w:t>
      </w:r>
      <w:r w:rsidRPr="00245DF9">
        <w:rPr>
          <w:sz w:val="28"/>
          <w:szCs w:val="28"/>
          <w:lang w:val="uk-UA"/>
        </w:rPr>
        <w:t xml:space="preserve"> </w:t>
      </w:r>
      <w:r w:rsidRPr="00297701">
        <w:rPr>
          <w:sz w:val="28"/>
          <w:szCs w:val="28"/>
          <w:lang w:val="uk-UA"/>
        </w:rPr>
        <w:t xml:space="preserve">У тридцятилітньому періоді розвитку українського перекладу (1890-1919), за даними М.Москаленка, близько двадцяти п’яти років із цього тридцятиріччя припадає на перекладацьку працю </w:t>
      </w:r>
      <w:r>
        <w:rPr>
          <w:sz w:val="28"/>
          <w:szCs w:val="28"/>
          <w:lang w:val="uk-UA"/>
        </w:rPr>
        <w:t xml:space="preserve">саме І.Франка. </w:t>
      </w:r>
      <w:r>
        <w:rPr>
          <w:color w:val="000000"/>
          <w:spacing w:val="-1"/>
          <w:sz w:val="28"/>
          <w:szCs w:val="28"/>
          <w:lang w:val="uk-UA"/>
        </w:rPr>
        <w:t>“</w:t>
      </w:r>
      <w:r w:rsidRPr="00297701">
        <w:rPr>
          <w:i/>
          <w:sz w:val="28"/>
          <w:szCs w:val="28"/>
          <w:lang w:val="uk-UA"/>
        </w:rPr>
        <w:t>Франко як перекладач не має в нашому письменстві рівних ані за потужністю і широтою охоплення явищ світової літератури, ані за глибиною мистецької ерудиції, ані за напругою творчої волі</w:t>
      </w:r>
      <w:r w:rsidRPr="00297701">
        <w:rPr>
          <w:sz w:val="28"/>
          <w:szCs w:val="28"/>
          <w:lang w:val="uk-UA"/>
        </w:rPr>
        <w:t xml:space="preserve"> [</w:t>
      </w:r>
      <w:r w:rsidRPr="00A563F6">
        <w:rPr>
          <w:sz w:val="28"/>
          <w:szCs w:val="28"/>
          <w:lang w:val="uk-UA"/>
        </w:rPr>
        <w:t>курсив наш – І.Т.</w:t>
      </w:r>
      <w:r w:rsidRPr="00297701">
        <w:rPr>
          <w:sz w:val="28"/>
          <w:szCs w:val="28"/>
          <w:lang w:val="uk-UA"/>
        </w:rPr>
        <w:t xml:space="preserve">], спрямованої на граничне розширення духовних обріїв української культури. </w:t>
      </w:r>
      <w:r w:rsidRPr="00A563F6">
        <w:rPr>
          <w:sz w:val="28"/>
          <w:szCs w:val="28"/>
        </w:rPr>
        <w:t xml:space="preserve">Перекладацький доробок І. Франка останніх двадцяти п’яти років його життя непросто охопити єдиним поглядом, і тим більше – схарактеризувати як певним чином організовану художню цілість. Проте без усвідомлення визначної ролі </w:t>
      </w:r>
      <w:r w:rsidRPr="00B606A2">
        <w:rPr>
          <w:sz w:val="28"/>
          <w:szCs w:val="28"/>
        </w:rPr>
        <w:t xml:space="preserve">      </w:t>
      </w:r>
      <w:r w:rsidRPr="00A563F6">
        <w:rPr>
          <w:sz w:val="28"/>
          <w:szCs w:val="28"/>
        </w:rPr>
        <w:t>І. Франка як ключової постаті в українському перекладацтві 1890–1910-х років неможливо скласти адекватне уявлення про сутність процесів, що відбувались у вітчизняному перекладному письменстві цього періоду</w:t>
      </w:r>
      <w:r>
        <w:rPr>
          <w:color w:val="000000"/>
          <w:spacing w:val="-1"/>
          <w:sz w:val="28"/>
          <w:szCs w:val="28"/>
          <w:lang w:val="uk-UA"/>
        </w:rPr>
        <w:t>”</w:t>
      </w:r>
      <w:r w:rsidRPr="00A563F6">
        <w:rPr>
          <w:sz w:val="28"/>
          <w:szCs w:val="28"/>
        </w:rPr>
        <w:t xml:space="preserve"> [</w:t>
      </w:r>
      <w:r w:rsidRPr="00267741">
        <w:rPr>
          <w:sz w:val="28"/>
          <w:szCs w:val="28"/>
          <w:lang w:val="uk-UA"/>
        </w:rPr>
        <w:t>23, с.</w:t>
      </w:r>
      <w:r w:rsidRPr="00A563F6">
        <w:rPr>
          <w:sz w:val="28"/>
          <w:szCs w:val="28"/>
        </w:rPr>
        <w:t xml:space="preserve"> 181</w:t>
      </w:r>
      <w:r w:rsidRPr="00A563F6">
        <w:rPr>
          <w:sz w:val="28"/>
          <w:szCs w:val="28"/>
          <w:lang w:val="uk-UA"/>
        </w:rPr>
        <w:t>;</w:t>
      </w:r>
      <w:r>
        <w:rPr>
          <w:sz w:val="28"/>
          <w:szCs w:val="28"/>
          <w:lang w:val="uk-UA"/>
        </w:rPr>
        <w:t xml:space="preserve"> </w:t>
      </w:r>
      <w:r w:rsidRPr="001A4E0C">
        <w:rPr>
          <w:sz w:val="28"/>
          <w:szCs w:val="28"/>
          <w:lang w:val="uk-UA"/>
        </w:rPr>
        <w:t>31</w:t>
      </w:r>
      <w:r w:rsidRPr="00A563F6">
        <w:rPr>
          <w:sz w:val="28"/>
          <w:szCs w:val="28"/>
        </w:rPr>
        <w:t>].</w:t>
      </w:r>
    </w:p>
    <w:p w:rsidR="00BF4A0C" w:rsidRPr="00245DF9" w:rsidRDefault="00BF4A0C" w:rsidP="009B12BF">
      <w:pPr>
        <w:shd w:val="clear" w:color="auto" w:fill="FFFFFF"/>
        <w:ind w:firstLine="708"/>
        <w:jc w:val="both"/>
        <w:rPr>
          <w:sz w:val="28"/>
          <w:szCs w:val="28"/>
          <w:lang w:val="uk-UA"/>
        </w:rPr>
      </w:pPr>
      <w:r>
        <w:rPr>
          <w:color w:val="000000"/>
          <w:spacing w:val="-1"/>
          <w:sz w:val="28"/>
          <w:szCs w:val="28"/>
          <w:lang w:val="uk-UA"/>
        </w:rPr>
        <w:t>“</w:t>
      </w:r>
      <w:r w:rsidRPr="0092700E">
        <w:rPr>
          <w:color w:val="000000"/>
          <w:spacing w:val="6"/>
          <w:sz w:val="28"/>
          <w:szCs w:val="28"/>
          <w:lang w:val="uk-UA"/>
        </w:rPr>
        <w:t xml:space="preserve">Якби зібрати всі переклади Івана Франка </w:t>
      </w:r>
      <w:r w:rsidRPr="0092700E">
        <w:rPr>
          <w:color w:val="000000"/>
          <w:spacing w:val="4"/>
          <w:sz w:val="28"/>
          <w:szCs w:val="28"/>
          <w:lang w:val="uk-UA"/>
        </w:rPr>
        <w:t xml:space="preserve">(закінчені і незакінчені), то вийшла б колосальна антологія світової </w:t>
      </w:r>
      <w:r w:rsidRPr="0092700E">
        <w:rPr>
          <w:color w:val="000000"/>
          <w:spacing w:val="-1"/>
          <w:sz w:val="28"/>
          <w:szCs w:val="28"/>
          <w:lang w:val="uk-UA"/>
        </w:rPr>
        <w:t xml:space="preserve">поезії, що починається зразками поетичної творчості народів стародавнього Сходу, продовжується античністю, поетами середньовіччя, поетами Англії, Німеччини, Франції, Італії, скандінавських </w:t>
      </w:r>
      <w:r w:rsidRPr="0092700E">
        <w:rPr>
          <w:color w:val="000000"/>
          <w:spacing w:val="-1"/>
          <w:sz w:val="28"/>
          <w:szCs w:val="28"/>
          <w:lang w:val="uk-UA"/>
        </w:rPr>
        <w:lastRenderedPageBreak/>
        <w:t xml:space="preserve">країн, Угорщини, Румунії, слов’янських країн на чолі з Росією. </w:t>
      </w:r>
      <w:r w:rsidRPr="0092700E">
        <w:rPr>
          <w:color w:val="000000"/>
          <w:spacing w:val="-1"/>
          <w:sz w:val="28"/>
          <w:szCs w:val="28"/>
        </w:rPr>
        <w:t>Поряд з поетами була б широко представлена народна творчість різних народів, що особливо привертали увагу І.Франка. В антологію ввійшла б і художня проза різних часів та народів. Поряд з видатними письменниками в ній були б і другорядні, які мають не стільки естетичну, скільки історико-пізнавальну цінність. Це було б щось більше, ніж знамени</w:t>
      </w:r>
      <w:r>
        <w:rPr>
          <w:color w:val="000000"/>
          <w:spacing w:val="-1"/>
          <w:sz w:val="28"/>
          <w:szCs w:val="28"/>
        </w:rPr>
        <w:t xml:space="preserve">тий в свій час збірник Гердера </w:t>
      </w:r>
      <w:r>
        <w:rPr>
          <w:color w:val="000000"/>
          <w:spacing w:val="-1"/>
          <w:sz w:val="28"/>
          <w:szCs w:val="28"/>
          <w:lang w:val="uk-UA"/>
        </w:rPr>
        <w:t>“</w:t>
      </w:r>
      <w:r>
        <w:rPr>
          <w:color w:val="000000"/>
          <w:spacing w:val="-1"/>
          <w:sz w:val="28"/>
          <w:szCs w:val="28"/>
        </w:rPr>
        <w:t>Голоси народів</w:t>
      </w:r>
      <w:r>
        <w:rPr>
          <w:color w:val="000000"/>
          <w:spacing w:val="-1"/>
          <w:sz w:val="28"/>
          <w:szCs w:val="28"/>
          <w:lang w:val="uk-UA"/>
        </w:rPr>
        <w:t>”</w:t>
      </w:r>
      <w:r w:rsidRPr="0092700E">
        <w:rPr>
          <w:color w:val="000000"/>
          <w:spacing w:val="-1"/>
          <w:sz w:val="28"/>
          <w:szCs w:val="28"/>
        </w:rPr>
        <w:t>, і не менше, ніж величезна робота в галузі поетичних перекладів Я.Врхліцького, відом</w:t>
      </w:r>
      <w:r>
        <w:rPr>
          <w:color w:val="000000"/>
          <w:spacing w:val="-1"/>
          <w:sz w:val="28"/>
          <w:szCs w:val="28"/>
        </w:rPr>
        <w:t>ого чеського поета ХІХ сторіччя</w:t>
      </w:r>
      <w:r>
        <w:rPr>
          <w:color w:val="000000"/>
          <w:spacing w:val="-1"/>
          <w:sz w:val="28"/>
          <w:szCs w:val="28"/>
          <w:lang w:val="uk-UA"/>
        </w:rPr>
        <w:t>”</w:t>
      </w:r>
      <w:r w:rsidRPr="0092700E">
        <w:rPr>
          <w:color w:val="000000"/>
          <w:spacing w:val="-1"/>
          <w:sz w:val="28"/>
          <w:szCs w:val="28"/>
        </w:rPr>
        <w:t>, – писав акад. О.І.Білецький [</w:t>
      </w:r>
      <w:r w:rsidRPr="0098425F">
        <w:rPr>
          <w:color w:val="000000"/>
          <w:spacing w:val="-1"/>
          <w:sz w:val="28"/>
          <w:szCs w:val="28"/>
          <w:lang w:val="uk-UA"/>
        </w:rPr>
        <w:t>2, с.</w:t>
      </w:r>
      <w:r w:rsidRPr="0092700E">
        <w:rPr>
          <w:color w:val="000000"/>
          <w:spacing w:val="-1"/>
          <w:sz w:val="28"/>
          <w:szCs w:val="28"/>
        </w:rPr>
        <w:t>163]</w:t>
      </w:r>
      <w:r>
        <w:rPr>
          <w:color w:val="000000"/>
          <w:spacing w:val="-1"/>
          <w:sz w:val="28"/>
          <w:szCs w:val="28"/>
          <w:lang w:val="uk-UA"/>
        </w:rPr>
        <w:t>. “</w:t>
      </w:r>
      <w:r w:rsidRPr="0092700E">
        <w:rPr>
          <w:color w:val="000000"/>
          <w:spacing w:val="-1"/>
          <w:sz w:val="28"/>
          <w:szCs w:val="28"/>
          <w:lang w:val="uk-UA"/>
        </w:rPr>
        <w:t>Франка зближувало з Врхліцьким</w:t>
      </w:r>
      <w:r>
        <w:rPr>
          <w:color w:val="000000"/>
          <w:spacing w:val="-1"/>
          <w:sz w:val="28"/>
          <w:szCs w:val="28"/>
          <w:lang w:val="uk-UA"/>
        </w:rPr>
        <w:t xml:space="preserve"> – за словами М.Неврлі –</w:t>
      </w:r>
      <w:r w:rsidRPr="0092700E">
        <w:rPr>
          <w:color w:val="000000"/>
          <w:spacing w:val="-1"/>
          <w:sz w:val="28"/>
          <w:szCs w:val="28"/>
          <w:lang w:val="uk-UA"/>
        </w:rPr>
        <w:t xml:space="preserve"> незвичайне багатство фантазії, творчої винахідливості, досконале знання іноземних мов, добра обізнаність із світовою літературою, широка перекладницька діяльність, а також і невтомна працьовитість. Франко і Врхліцький для своїх народів були </w:t>
      </w:r>
      <w:r w:rsidRPr="0092700E">
        <w:rPr>
          <w:i/>
          <w:color w:val="000000"/>
          <w:spacing w:val="-1"/>
          <w:sz w:val="28"/>
          <w:szCs w:val="28"/>
          <w:lang w:val="uk-UA"/>
        </w:rPr>
        <w:t xml:space="preserve">найсильнішими ланками в міжнародному обміні літературних надбань </w:t>
      </w:r>
      <w:r w:rsidRPr="0092700E">
        <w:rPr>
          <w:color w:val="000000"/>
          <w:spacing w:val="-1"/>
          <w:sz w:val="28"/>
          <w:szCs w:val="28"/>
          <w:lang w:val="uk-UA"/>
        </w:rPr>
        <w:t>[курсив наш</w:t>
      </w:r>
      <w:r w:rsidRPr="0092700E">
        <w:rPr>
          <w:i/>
          <w:color w:val="000000"/>
          <w:spacing w:val="-1"/>
          <w:sz w:val="28"/>
          <w:szCs w:val="28"/>
          <w:lang w:val="uk-UA"/>
        </w:rPr>
        <w:t xml:space="preserve"> </w:t>
      </w:r>
      <w:r w:rsidRPr="00245DF9">
        <w:rPr>
          <w:color w:val="000000"/>
          <w:spacing w:val="-1"/>
          <w:sz w:val="28"/>
          <w:szCs w:val="28"/>
          <w:lang w:val="uk-UA"/>
        </w:rPr>
        <w:t>– І.Т.].</w:t>
      </w:r>
      <w:r w:rsidRPr="0092700E">
        <w:rPr>
          <w:color w:val="000000"/>
          <w:spacing w:val="-1"/>
          <w:sz w:val="28"/>
          <w:szCs w:val="28"/>
          <w:lang w:val="uk-UA"/>
        </w:rPr>
        <w:t xml:space="preserve"> Щодо багатства і діапазону літературної спадщини, яку вони залишили своїм народам, ці велетні мають мало рівних собі в історії світової літератури</w:t>
      </w:r>
      <w:r>
        <w:rPr>
          <w:color w:val="000000"/>
          <w:spacing w:val="-1"/>
          <w:sz w:val="28"/>
          <w:szCs w:val="28"/>
          <w:lang w:val="uk-UA"/>
        </w:rPr>
        <w:t>”</w:t>
      </w:r>
      <w:r w:rsidRPr="0092700E">
        <w:rPr>
          <w:color w:val="000000"/>
          <w:spacing w:val="-1"/>
          <w:sz w:val="28"/>
          <w:szCs w:val="28"/>
          <w:lang w:val="uk-UA"/>
        </w:rPr>
        <w:t xml:space="preserve"> [</w:t>
      </w:r>
      <w:r w:rsidRPr="00741FAA">
        <w:rPr>
          <w:color w:val="000000"/>
          <w:spacing w:val="-1"/>
          <w:sz w:val="28"/>
          <w:szCs w:val="28"/>
          <w:lang w:val="uk-UA"/>
        </w:rPr>
        <w:t>25, с.</w:t>
      </w:r>
      <w:r w:rsidRPr="0092700E">
        <w:rPr>
          <w:color w:val="000000"/>
          <w:spacing w:val="-1"/>
          <w:sz w:val="28"/>
          <w:szCs w:val="28"/>
          <w:lang w:val="uk-UA"/>
        </w:rPr>
        <w:t xml:space="preserve"> 229]. Подібного погляд</w:t>
      </w:r>
      <w:r>
        <w:rPr>
          <w:color w:val="000000"/>
          <w:spacing w:val="-1"/>
          <w:sz w:val="28"/>
          <w:szCs w:val="28"/>
          <w:lang w:val="uk-UA"/>
        </w:rPr>
        <w:t>у дотримується й Л.Рудницький: “</w:t>
      </w:r>
      <w:r w:rsidRPr="0092700E">
        <w:rPr>
          <w:color w:val="000000"/>
          <w:spacing w:val="-1"/>
          <w:sz w:val="28"/>
          <w:szCs w:val="28"/>
          <w:lang w:val="uk-UA"/>
        </w:rPr>
        <w:t xml:space="preserve">Коли б зібрати усі його переклади, то таке зібрання могло б бути своєрідною антологією світової літератури, починаючи від старовинних індійців і греків, і закінчуючи на провідних європейських, головно – німецьких, письменників раннього двадцятого століття. </w:t>
      </w:r>
      <w:r w:rsidRPr="0092700E">
        <w:rPr>
          <w:i/>
          <w:color w:val="000000"/>
          <w:spacing w:val="-1"/>
          <w:sz w:val="28"/>
          <w:szCs w:val="28"/>
          <w:lang w:val="uk-UA"/>
        </w:rPr>
        <w:t xml:space="preserve">І.Франко завжди намагався подати цілість предмету свого дослідження </w:t>
      </w:r>
      <w:r w:rsidRPr="0092700E">
        <w:rPr>
          <w:color w:val="000000"/>
          <w:spacing w:val="-1"/>
          <w:sz w:val="28"/>
          <w:szCs w:val="28"/>
        </w:rPr>
        <w:t>[</w:t>
      </w:r>
      <w:r w:rsidRPr="0092700E">
        <w:rPr>
          <w:color w:val="000000"/>
          <w:spacing w:val="-1"/>
          <w:sz w:val="28"/>
          <w:szCs w:val="28"/>
          <w:lang w:val="uk-UA"/>
        </w:rPr>
        <w:t>курсив наш – І.Т.</w:t>
      </w:r>
      <w:r w:rsidRPr="0092700E">
        <w:rPr>
          <w:color w:val="000000"/>
          <w:spacing w:val="-1"/>
          <w:sz w:val="28"/>
          <w:szCs w:val="28"/>
        </w:rPr>
        <w:t>]</w:t>
      </w:r>
      <w:r w:rsidRPr="0092700E">
        <w:rPr>
          <w:color w:val="000000"/>
          <w:spacing w:val="-1"/>
          <w:sz w:val="28"/>
          <w:szCs w:val="28"/>
          <w:lang w:val="uk-UA"/>
        </w:rPr>
        <w:t>. Очевидно, у справі літератури ця цілість мусить бути обмежена, але вона має охоплювати все найсуттєвіше</w:t>
      </w:r>
      <w:r>
        <w:rPr>
          <w:color w:val="000000"/>
          <w:spacing w:val="-1"/>
          <w:sz w:val="28"/>
          <w:szCs w:val="28"/>
          <w:lang w:val="uk-UA"/>
        </w:rPr>
        <w:t>”</w:t>
      </w:r>
      <w:r w:rsidRPr="0092700E">
        <w:rPr>
          <w:color w:val="000000"/>
          <w:spacing w:val="-1"/>
          <w:sz w:val="28"/>
          <w:szCs w:val="28"/>
          <w:lang w:val="uk-UA"/>
        </w:rPr>
        <w:t xml:space="preserve"> </w:t>
      </w:r>
      <w:r w:rsidRPr="0092700E">
        <w:rPr>
          <w:color w:val="000000"/>
          <w:spacing w:val="-1"/>
          <w:sz w:val="28"/>
          <w:szCs w:val="28"/>
        </w:rPr>
        <w:t>[</w:t>
      </w:r>
      <w:r w:rsidRPr="00741FAA">
        <w:rPr>
          <w:color w:val="000000"/>
          <w:spacing w:val="-1"/>
          <w:sz w:val="28"/>
          <w:szCs w:val="28"/>
          <w:lang w:val="uk-UA"/>
        </w:rPr>
        <w:t>30, с.797</w:t>
      </w:r>
      <w:r w:rsidRPr="0092700E">
        <w:rPr>
          <w:color w:val="000000"/>
          <w:spacing w:val="-1"/>
          <w:sz w:val="28"/>
          <w:szCs w:val="28"/>
        </w:rPr>
        <w:t>]</w:t>
      </w:r>
      <w:r>
        <w:rPr>
          <w:color w:val="000000"/>
          <w:spacing w:val="-1"/>
          <w:sz w:val="28"/>
          <w:szCs w:val="28"/>
          <w:lang w:val="uk-UA"/>
        </w:rPr>
        <w:t>. Важливо підкреслити, що “</w:t>
      </w:r>
      <w:r w:rsidRPr="0092700E">
        <w:rPr>
          <w:color w:val="000000"/>
          <w:spacing w:val="-1"/>
          <w:sz w:val="28"/>
          <w:szCs w:val="28"/>
          <w:lang w:val="uk-UA"/>
        </w:rPr>
        <w:t xml:space="preserve">І.Франко своєю поетичною творчістю </w:t>
      </w:r>
      <w:r w:rsidRPr="0092700E">
        <w:rPr>
          <w:i/>
          <w:color w:val="000000"/>
          <w:spacing w:val="-1"/>
          <w:sz w:val="28"/>
          <w:szCs w:val="28"/>
          <w:lang w:val="uk-UA"/>
        </w:rPr>
        <w:t>прищеплював</w:t>
      </w:r>
      <w:r w:rsidRPr="0092700E">
        <w:rPr>
          <w:color w:val="000000"/>
          <w:spacing w:val="-1"/>
          <w:sz w:val="28"/>
          <w:szCs w:val="28"/>
          <w:lang w:val="uk-UA"/>
        </w:rPr>
        <w:t xml:space="preserve"> </w:t>
      </w:r>
      <w:r w:rsidRPr="0092700E">
        <w:rPr>
          <w:i/>
          <w:color w:val="000000"/>
          <w:spacing w:val="-1"/>
          <w:sz w:val="28"/>
          <w:szCs w:val="28"/>
          <w:lang w:val="uk-UA"/>
        </w:rPr>
        <w:t>на українському грунті загальнолюдські ідеї</w:t>
      </w:r>
      <w:r w:rsidRPr="0092700E">
        <w:rPr>
          <w:color w:val="000000"/>
          <w:spacing w:val="-1"/>
          <w:sz w:val="28"/>
          <w:szCs w:val="28"/>
          <w:lang w:val="uk-UA"/>
        </w:rPr>
        <w:t xml:space="preserve">, </w:t>
      </w:r>
      <w:r w:rsidRPr="0092700E">
        <w:rPr>
          <w:i/>
          <w:color w:val="000000"/>
          <w:spacing w:val="-1"/>
          <w:sz w:val="28"/>
          <w:szCs w:val="28"/>
          <w:lang w:val="uk-UA"/>
        </w:rPr>
        <w:t>а також мотиви, жанри і форми, вироблені європейською і світовою художньою практикою</w:t>
      </w:r>
      <w:r>
        <w:rPr>
          <w:color w:val="000000"/>
          <w:spacing w:val="-1"/>
          <w:sz w:val="28"/>
          <w:szCs w:val="28"/>
          <w:lang w:val="uk-UA"/>
        </w:rPr>
        <w:t xml:space="preserve"> [курсив наш – І.Т.]”</w:t>
      </w:r>
      <w:r w:rsidRPr="0092700E">
        <w:rPr>
          <w:color w:val="000000"/>
          <w:spacing w:val="-1"/>
          <w:sz w:val="28"/>
          <w:szCs w:val="28"/>
          <w:lang w:val="uk-UA"/>
        </w:rPr>
        <w:t xml:space="preserve"> [</w:t>
      </w:r>
      <w:r>
        <w:rPr>
          <w:color w:val="000000"/>
          <w:spacing w:val="-1"/>
          <w:sz w:val="28"/>
          <w:szCs w:val="28"/>
          <w:lang w:val="uk-UA"/>
        </w:rPr>
        <w:t>13, с. 322], що</w:t>
      </w:r>
      <w:r w:rsidRPr="0092700E">
        <w:rPr>
          <w:color w:val="000000"/>
          <w:spacing w:val="-1"/>
          <w:sz w:val="28"/>
          <w:szCs w:val="28"/>
          <w:lang w:val="uk-UA"/>
        </w:rPr>
        <w:t xml:space="preserve"> </w:t>
      </w:r>
      <w:r>
        <w:rPr>
          <w:color w:val="000000"/>
          <w:spacing w:val="-1"/>
          <w:sz w:val="28"/>
          <w:szCs w:val="28"/>
          <w:lang w:val="uk-UA"/>
        </w:rPr>
        <w:t>було б неможливим без перекладів</w:t>
      </w:r>
      <w:r w:rsidRPr="0092700E">
        <w:rPr>
          <w:color w:val="000000"/>
          <w:spacing w:val="-1"/>
          <w:sz w:val="28"/>
          <w:szCs w:val="28"/>
          <w:lang w:val="uk-UA"/>
        </w:rPr>
        <w:t xml:space="preserve">. </w:t>
      </w:r>
    </w:p>
    <w:p w:rsidR="00BF4A0C" w:rsidRPr="0092700E" w:rsidRDefault="00BF4A0C" w:rsidP="009B12BF">
      <w:pPr>
        <w:shd w:val="clear" w:color="auto" w:fill="FFFFFF"/>
        <w:ind w:firstLine="708"/>
        <w:jc w:val="both"/>
        <w:rPr>
          <w:color w:val="000000"/>
          <w:spacing w:val="-1"/>
          <w:sz w:val="28"/>
          <w:szCs w:val="28"/>
          <w:lang w:val="uk-UA"/>
        </w:rPr>
      </w:pPr>
      <w:r w:rsidRPr="0092700E">
        <w:rPr>
          <w:color w:val="000000"/>
          <w:spacing w:val="-1"/>
          <w:sz w:val="28"/>
          <w:szCs w:val="28"/>
          <w:lang w:val="uk-UA"/>
        </w:rPr>
        <w:t>Як за</w:t>
      </w:r>
      <w:r>
        <w:rPr>
          <w:color w:val="000000"/>
          <w:spacing w:val="-1"/>
          <w:sz w:val="28"/>
          <w:szCs w:val="28"/>
          <w:lang w:val="uk-UA"/>
        </w:rPr>
        <w:t>уважив свого часу О.Білецький, “</w:t>
      </w:r>
      <w:r w:rsidRPr="0092700E">
        <w:rPr>
          <w:color w:val="000000"/>
          <w:spacing w:val="-1"/>
          <w:sz w:val="28"/>
          <w:szCs w:val="28"/>
          <w:lang w:val="uk-UA"/>
        </w:rPr>
        <w:t>дух І.Франка перебував у стані безперервного кипіння, невпинної жадоби пізнання всіх досягнень людства в минулому і теперішньому. Його чуйність до цих досягнень була справді незвичайною. Про неї свідчить, зокрема, його діяльність як перекладача художніх творів світової літератури. Вона в усьому обс</w:t>
      </w:r>
      <w:r>
        <w:rPr>
          <w:color w:val="000000"/>
          <w:spacing w:val="-1"/>
          <w:sz w:val="28"/>
          <w:szCs w:val="28"/>
          <w:lang w:val="uk-UA"/>
        </w:rPr>
        <w:t>язі ще не виявлена і не вивчена”</w:t>
      </w:r>
      <w:r w:rsidRPr="0092700E">
        <w:rPr>
          <w:color w:val="000000"/>
          <w:spacing w:val="-1"/>
          <w:sz w:val="28"/>
          <w:szCs w:val="28"/>
          <w:lang w:val="uk-UA"/>
        </w:rPr>
        <w:t xml:space="preserve"> </w:t>
      </w:r>
      <w:r w:rsidRPr="0092700E">
        <w:rPr>
          <w:color w:val="000000"/>
          <w:spacing w:val="-1"/>
          <w:sz w:val="28"/>
          <w:szCs w:val="28"/>
        </w:rPr>
        <w:t>[</w:t>
      </w:r>
      <w:r w:rsidRPr="00F22CCA">
        <w:rPr>
          <w:color w:val="000000"/>
          <w:spacing w:val="-1"/>
          <w:sz w:val="28"/>
          <w:szCs w:val="28"/>
          <w:lang w:val="uk-UA"/>
        </w:rPr>
        <w:t>3, с.453</w:t>
      </w:r>
      <w:r w:rsidRPr="0092700E">
        <w:rPr>
          <w:color w:val="000000"/>
          <w:spacing w:val="2"/>
          <w:sz w:val="28"/>
          <w:szCs w:val="28"/>
        </w:rPr>
        <w:t>]</w:t>
      </w:r>
      <w:r w:rsidRPr="0092700E">
        <w:rPr>
          <w:color w:val="000000"/>
          <w:spacing w:val="2"/>
          <w:sz w:val="28"/>
          <w:szCs w:val="28"/>
          <w:lang w:val="uk-UA"/>
        </w:rPr>
        <w:t xml:space="preserve">. </w:t>
      </w:r>
      <w:r w:rsidRPr="0092700E">
        <w:rPr>
          <w:color w:val="000000"/>
          <w:spacing w:val="-1"/>
          <w:sz w:val="28"/>
          <w:szCs w:val="28"/>
          <w:lang w:val="uk-UA"/>
        </w:rPr>
        <w:t xml:space="preserve">І.Франко, як і М.Драгоманов, був проти дослідження </w:t>
      </w:r>
      <w:r>
        <w:rPr>
          <w:color w:val="000000"/>
          <w:spacing w:val="-1"/>
          <w:sz w:val="28"/>
          <w:szCs w:val="28"/>
          <w:lang w:val="uk-UA"/>
        </w:rPr>
        <w:t>української літератури як само</w:t>
      </w:r>
      <w:r w:rsidRPr="0092700E">
        <w:rPr>
          <w:color w:val="000000"/>
          <w:spacing w:val="-1"/>
          <w:sz w:val="28"/>
          <w:szCs w:val="28"/>
          <w:lang w:val="uk-UA"/>
        </w:rPr>
        <w:t>ізольованого й достатнього в собі явища, адже, як вдало зауважив Ю.Янковський, перебував під перехресними впливами західноєвропейської, російської, української та східних літератур [</w:t>
      </w:r>
      <w:r w:rsidRPr="00A15B46">
        <w:rPr>
          <w:color w:val="000000"/>
          <w:spacing w:val="-1"/>
          <w:sz w:val="28"/>
          <w:szCs w:val="28"/>
          <w:lang w:val="uk-UA"/>
        </w:rPr>
        <w:t>39, с.</w:t>
      </w:r>
      <w:r w:rsidRPr="0092700E">
        <w:rPr>
          <w:color w:val="000000"/>
          <w:spacing w:val="-1"/>
          <w:sz w:val="28"/>
          <w:szCs w:val="28"/>
          <w:lang w:val="uk-UA"/>
        </w:rPr>
        <w:t xml:space="preserve">171-172]. </w:t>
      </w:r>
    </w:p>
    <w:p w:rsidR="00BF4A0C" w:rsidRPr="00A15B46" w:rsidRDefault="00BF4A0C" w:rsidP="009B12BF">
      <w:pPr>
        <w:shd w:val="clear" w:color="auto" w:fill="FFFFFF"/>
        <w:ind w:firstLine="708"/>
        <w:jc w:val="both"/>
        <w:rPr>
          <w:color w:val="000000"/>
          <w:sz w:val="28"/>
          <w:szCs w:val="28"/>
          <w:lang w:val="uk-UA"/>
        </w:rPr>
      </w:pPr>
      <w:r w:rsidRPr="0092700E">
        <w:rPr>
          <w:color w:val="000000"/>
          <w:spacing w:val="-1"/>
          <w:sz w:val="28"/>
          <w:szCs w:val="28"/>
          <w:lang w:val="uk-UA"/>
        </w:rPr>
        <w:t xml:space="preserve">Обсяг перекладацької діяльності І.Франка величезний. Своїми перекладами та дослідженнями він охопив літератури майже всіх віків і народів, збагатив зображувальні засоби української літературної мови, підняв рівень перекладацького мистецтва </w:t>
      </w:r>
      <w:r w:rsidRPr="0092700E">
        <w:rPr>
          <w:b/>
          <w:bCs/>
          <w:color w:val="000000"/>
          <w:spacing w:val="-1"/>
          <w:sz w:val="28"/>
          <w:szCs w:val="28"/>
          <w:lang w:val="uk-UA"/>
        </w:rPr>
        <w:t>[</w:t>
      </w:r>
      <w:r w:rsidRPr="00A15B46">
        <w:rPr>
          <w:bCs/>
          <w:color w:val="000000"/>
          <w:spacing w:val="-1"/>
          <w:sz w:val="28"/>
          <w:szCs w:val="28"/>
          <w:lang w:val="uk-UA"/>
        </w:rPr>
        <w:t>15, с.</w:t>
      </w:r>
      <w:r w:rsidRPr="0092700E">
        <w:rPr>
          <w:color w:val="000000"/>
          <w:spacing w:val="-1"/>
          <w:sz w:val="28"/>
          <w:szCs w:val="28"/>
          <w:lang w:val="uk-UA"/>
        </w:rPr>
        <w:t xml:space="preserve">539]. </w:t>
      </w:r>
      <w:r w:rsidRPr="0092700E">
        <w:rPr>
          <w:sz w:val="28"/>
          <w:szCs w:val="28"/>
          <w:lang w:val="uk-UA"/>
        </w:rPr>
        <w:t>Із 6000 творів Франкової спадщини 1130 (за даними 50-томника – 1102, проте ці дані неповні) припадає на художні переклади, а це 3781 сторінка, що обіймає 7 томів із 50-ти: тт.8-13 і 25 або 347 творів, тобто 19%. Однак, з’ясовується, до 25-го тому увійшли не всі прозові переклади І.Франка.</w:t>
      </w:r>
      <w:r w:rsidRPr="0092700E">
        <w:rPr>
          <w:b/>
          <w:sz w:val="28"/>
          <w:szCs w:val="28"/>
          <w:lang w:val="uk-UA"/>
        </w:rPr>
        <w:t xml:space="preserve"> </w:t>
      </w:r>
      <w:r w:rsidRPr="0092700E">
        <w:rPr>
          <w:color w:val="000000"/>
          <w:sz w:val="28"/>
          <w:szCs w:val="28"/>
          <w:lang w:val="uk-UA"/>
        </w:rPr>
        <w:t xml:space="preserve">Тут обсяг всього перекладеного становить </w:t>
      </w:r>
      <w:r w:rsidRPr="007C01A8">
        <w:rPr>
          <w:color w:val="000000"/>
          <w:sz w:val="28"/>
          <w:szCs w:val="28"/>
          <w:lang w:val="uk-UA"/>
        </w:rPr>
        <w:t>528 с.</w:t>
      </w:r>
      <w:r>
        <w:rPr>
          <w:color w:val="000000"/>
          <w:sz w:val="28"/>
          <w:szCs w:val="28"/>
          <w:lang w:val="uk-UA"/>
        </w:rPr>
        <w:t xml:space="preserve"> </w:t>
      </w:r>
      <w:r>
        <w:rPr>
          <w:color w:val="000000"/>
          <w:spacing w:val="-1"/>
          <w:sz w:val="28"/>
          <w:szCs w:val="28"/>
          <w:lang w:val="uk-UA"/>
        </w:rPr>
        <w:t>“</w:t>
      </w:r>
      <w:r w:rsidRPr="0092700E">
        <w:rPr>
          <w:color w:val="000000"/>
          <w:sz w:val="28"/>
          <w:szCs w:val="28"/>
          <w:lang w:val="uk-UA"/>
        </w:rPr>
        <w:t>Відомо,</w:t>
      </w:r>
      <w:r w:rsidRPr="0092700E">
        <w:rPr>
          <w:color w:val="000000"/>
          <w:spacing w:val="-1"/>
          <w:sz w:val="28"/>
          <w:szCs w:val="28"/>
          <w:lang w:val="uk-UA"/>
        </w:rPr>
        <w:t xml:space="preserve"> – </w:t>
      </w:r>
      <w:r w:rsidRPr="0092700E">
        <w:rPr>
          <w:color w:val="000000"/>
          <w:spacing w:val="-1"/>
          <w:sz w:val="28"/>
          <w:szCs w:val="28"/>
          <w:lang w:val="uk-UA"/>
        </w:rPr>
        <w:lastRenderedPageBreak/>
        <w:t>пише Н.Ануфрієва, –</w:t>
      </w:r>
      <w:r w:rsidRPr="0092700E">
        <w:rPr>
          <w:color w:val="000000"/>
          <w:sz w:val="28"/>
          <w:szCs w:val="28"/>
          <w:lang w:val="uk-UA"/>
        </w:rPr>
        <w:t xml:space="preserve"> що у 8-13 томах 50-томного зібрання творів І.Франка вміщені переклади та переспіви творів 140 авторів (не враховуючи безіменних) та численні зразки народного епосу і народної поезії більш як двадцяти народів. Перекладацький доробок митця охоплює чотири континенти та </w:t>
      </w:r>
      <w:r w:rsidRPr="0092700E">
        <w:rPr>
          <w:color w:val="000000"/>
          <w:sz w:val="28"/>
          <w:szCs w:val="28"/>
          <w:lang w:val="en-US"/>
        </w:rPr>
        <w:t>XXVI</w:t>
      </w:r>
      <w:r>
        <w:rPr>
          <w:color w:val="000000"/>
          <w:sz w:val="28"/>
          <w:szCs w:val="28"/>
          <w:lang w:val="uk-UA"/>
        </w:rPr>
        <w:t xml:space="preserve"> століть</w:t>
      </w:r>
      <w:r>
        <w:rPr>
          <w:color w:val="000000"/>
          <w:spacing w:val="-1"/>
          <w:sz w:val="28"/>
          <w:szCs w:val="28"/>
          <w:lang w:val="uk-UA"/>
        </w:rPr>
        <w:t>”</w:t>
      </w:r>
      <w:r w:rsidRPr="0092700E">
        <w:rPr>
          <w:color w:val="000000"/>
          <w:sz w:val="28"/>
          <w:szCs w:val="28"/>
          <w:lang w:val="uk-UA"/>
        </w:rPr>
        <w:t xml:space="preserve"> </w:t>
      </w:r>
      <w:r w:rsidRPr="0092700E">
        <w:rPr>
          <w:color w:val="000000"/>
          <w:sz w:val="28"/>
          <w:szCs w:val="28"/>
        </w:rPr>
        <w:t>[</w:t>
      </w:r>
      <w:r w:rsidRPr="00A15B46">
        <w:rPr>
          <w:color w:val="000000"/>
          <w:sz w:val="28"/>
          <w:szCs w:val="28"/>
          <w:lang w:val="uk-UA"/>
        </w:rPr>
        <w:t>1, с.244</w:t>
      </w:r>
      <w:r w:rsidRPr="00A15B46">
        <w:rPr>
          <w:color w:val="000000"/>
          <w:sz w:val="28"/>
          <w:szCs w:val="28"/>
        </w:rPr>
        <w:t>]</w:t>
      </w:r>
      <w:r w:rsidRPr="00A15B46">
        <w:rPr>
          <w:color w:val="000000"/>
          <w:sz w:val="28"/>
          <w:szCs w:val="28"/>
          <w:lang w:val="uk-UA"/>
        </w:rPr>
        <w:t xml:space="preserve">. </w:t>
      </w:r>
    </w:p>
    <w:p w:rsidR="00BF4A0C" w:rsidRDefault="00BF4A0C" w:rsidP="009B12BF">
      <w:pPr>
        <w:shd w:val="clear" w:color="auto" w:fill="FFFFFF"/>
        <w:ind w:firstLine="708"/>
        <w:jc w:val="both"/>
        <w:rPr>
          <w:color w:val="000000"/>
          <w:spacing w:val="-1"/>
          <w:sz w:val="28"/>
          <w:szCs w:val="28"/>
          <w:lang w:val="uk-UA"/>
        </w:rPr>
      </w:pPr>
      <w:r w:rsidRPr="00A563F6">
        <w:rPr>
          <w:color w:val="000000"/>
          <w:sz w:val="28"/>
          <w:szCs w:val="28"/>
        </w:rPr>
        <w:t>У додаткових томах до 50-томного Зібрання творів, які недавно побачили світ [</w:t>
      </w:r>
      <w:r>
        <w:rPr>
          <w:color w:val="000000"/>
          <w:sz w:val="28"/>
          <w:szCs w:val="28"/>
          <w:lang w:val="uk-UA"/>
        </w:rPr>
        <w:t>35, с.</w:t>
      </w:r>
      <w:r w:rsidRPr="00A15B46">
        <w:rPr>
          <w:color w:val="000000"/>
          <w:sz w:val="28"/>
          <w:szCs w:val="28"/>
        </w:rPr>
        <w:t xml:space="preserve">696-730, </w:t>
      </w:r>
      <w:r w:rsidRPr="00A15B46">
        <w:rPr>
          <w:color w:val="000000"/>
          <w:sz w:val="28"/>
          <w:szCs w:val="28"/>
          <w:lang w:val="uk-UA"/>
        </w:rPr>
        <w:t>36</w:t>
      </w:r>
      <w:r w:rsidRPr="00A15B46">
        <w:rPr>
          <w:color w:val="000000"/>
          <w:sz w:val="28"/>
          <w:szCs w:val="28"/>
        </w:rPr>
        <w:t>, 3</w:t>
      </w:r>
      <w:r w:rsidRPr="00A15B46">
        <w:rPr>
          <w:color w:val="000000"/>
          <w:sz w:val="28"/>
          <w:szCs w:val="28"/>
          <w:lang w:val="uk-UA"/>
        </w:rPr>
        <w:t>7</w:t>
      </w:r>
      <w:r w:rsidRPr="00A563F6">
        <w:rPr>
          <w:color w:val="000000"/>
          <w:sz w:val="28"/>
          <w:szCs w:val="28"/>
        </w:rPr>
        <w:t xml:space="preserve">], опубліковано твори, що їх раніше свідомо не включили до 50-томника або не віднайшли. Загалом обсяг надрукованого у 51-му Додатковому томі (проза) становить </w:t>
      </w:r>
      <w:r w:rsidRPr="00A563F6">
        <w:rPr>
          <w:b/>
          <w:color w:val="000000"/>
          <w:sz w:val="28"/>
          <w:szCs w:val="28"/>
        </w:rPr>
        <w:t>826</w:t>
      </w:r>
      <w:r w:rsidRPr="00A563F6">
        <w:rPr>
          <w:color w:val="000000"/>
          <w:sz w:val="28"/>
          <w:szCs w:val="28"/>
        </w:rPr>
        <w:t xml:space="preserve"> сторінок, а поетичні переклади (52-й том) – охоплюють </w:t>
      </w:r>
      <w:r w:rsidRPr="00A563F6">
        <w:rPr>
          <w:b/>
          <w:color w:val="000000"/>
          <w:sz w:val="28"/>
          <w:szCs w:val="28"/>
        </w:rPr>
        <w:t>4</w:t>
      </w:r>
      <w:r w:rsidRPr="00A563F6">
        <w:rPr>
          <w:b/>
          <w:color w:val="000000"/>
          <w:sz w:val="28"/>
          <w:szCs w:val="28"/>
          <w:lang w:val="uk-UA"/>
        </w:rPr>
        <w:t>44</w:t>
      </w:r>
      <w:r w:rsidRPr="00A563F6">
        <w:rPr>
          <w:b/>
          <w:color w:val="000000"/>
          <w:sz w:val="28"/>
          <w:szCs w:val="28"/>
        </w:rPr>
        <w:t xml:space="preserve"> </w:t>
      </w:r>
      <w:r w:rsidRPr="007C01A8">
        <w:rPr>
          <w:color w:val="000000"/>
          <w:sz w:val="28"/>
          <w:szCs w:val="28"/>
        </w:rPr>
        <w:t>сторінк</w:t>
      </w:r>
      <w:r w:rsidRPr="007C01A8">
        <w:rPr>
          <w:color w:val="000000"/>
          <w:sz w:val="28"/>
          <w:szCs w:val="28"/>
          <w:lang w:val="uk-UA"/>
        </w:rPr>
        <w:t>и</w:t>
      </w:r>
      <w:r w:rsidRPr="00A563F6">
        <w:rPr>
          <w:color w:val="000000"/>
          <w:sz w:val="28"/>
          <w:szCs w:val="28"/>
        </w:rPr>
        <w:t>) [</w:t>
      </w:r>
      <w:r w:rsidRPr="003F6AAC">
        <w:rPr>
          <w:color w:val="000000"/>
          <w:sz w:val="28"/>
          <w:szCs w:val="28"/>
          <w:lang w:val="uk-UA"/>
        </w:rPr>
        <w:t>36</w:t>
      </w:r>
      <w:r w:rsidRPr="00A563F6">
        <w:rPr>
          <w:color w:val="000000"/>
          <w:sz w:val="28"/>
          <w:szCs w:val="28"/>
        </w:rPr>
        <w:t>]. Отже, з урахуванням віднайденої перекладної поезії та прози І.Франка обсяг перекладеного зростає на 12</w:t>
      </w:r>
      <w:r w:rsidRPr="00A563F6">
        <w:rPr>
          <w:color w:val="000000"/>
          <w:sz w:val="28"/>
          <w:szCs w:val="28"/>
          <w:lang w:val="uk-UA"/>
        </w:rPr>
        <w:t>70</w:t>
      </w:r>
      <w:r w:rsidRPr="00A563F6">
        <w:rPr>
          <w:color w:val="000000"/>
          <w:sz w:val="28"/>
          <w:szCs w:val="28"/>
        </w:rPr>
        <w:t xml:space="preserve"> одиниць і становить: 3781 + 12</w:t>
      </w:r>
      <w:r w:rsidRPr="00A563F6">
        <w:rPr>
          <w:color w:val="000000"/>
          <w:sz w:val="28"/>
          <w:szCs w:val="28"/>
          <w:lang w:val="uk-UA"/>
        </w:rPr>
        <w:t>70</w:t>
      </w:r>
      <w:r w:rsidRPr="00A563F6">
        <w:rPr>
          <w:color w:val="000000"/>
          <w:sz w:val="28"/>
          <w:szCs w:val="28"/>
        </w:rPr>
        <w:t xml:space="preserve"> = </w:t>
      </w:r>
      <w:r w:rsidRPr="00A563F6">
        <w:rPr>
          <w:b/>
          <w:color w:val="000000"/>
          <w:sz w:val="28"/>
          <w:szCs w:val="28"/>
        </w:rPr>
        <w:t>50</w:t>
      </w:r>
      <w:r w:rsidRPr="00A563F6">
        <w:rPr>
          <w:b/>
          <w:color w:val="000000"/>
          <w:sz w:val="28"/>
          <w:szCs w:val="28"/>
          <w:lang w:val="uk-UA"/>
        </w:rPr>
        <w:t>51</w:t>
      </w:r>
      <w:r w:rsidRPr="00A563F6">
        <w:rPr>
          <w:color w:val="000000"/>
          <w:sz w:val="28"/>
          <w:szCs w:val="28"/>
        </w:rPr>
        <w:t xml:space="preserve">, однак і ці дані, </w:t>
      </w:r>
      <w:r>
        <w:rPr>
          <w:color w:val="000000"/>
          <w:sz w:val="28"/>
          <w:szCs w:val="28"/>
          <w:lang w:val="uk-UA"/>
        </w:rPr>
        <w:t>мабуть</w:t>
      </w:r>
      <w:r w:rsidRPr="00A563F6">
        <w:rPr>
          <w:color w:val="000000"/>
          <w:sz w:val="28"/>
          <w:szCs w:val="28"/>
        </w:rPr>
        <w:t xml:space="preserve">, ще не остаточні. З іншого боку, вони дають куди повніше уявлення про обсяг зробленого у царині перекладу та рецепції </w:t>
      </w:r>
      <w:r>
        <w:rPr>
          <w:color w:val="000000"/>
          <w:sz w:val="28"/>
          <w:szCs w:val="28"/>
          <w:lang w:val="uk-UA"/>
        </w:rPr>
        <w:t>іншомов</w:t>
      </w:r>
      <w:r w:rsidRPr="00A563F6">
        <w:rPr>
          <w:color w:val="000000"/>
          <w:sz w:val="28"/>
          <w:szCs w:val="28"/>
        </w:rPr>
        <w:t>ного тек</w:t>
      </w:r>
      <w:r>
        <w:rPr>
          <w:color w:val="000000"/>
          <w:sz w:val="28"/>
          <w:szCs w:val="28"/>
        </w:rPr>
        <w:t>сту</w:t>
      </w:r>
      <w:r w:rsidRPr="00A563F6">
        <w:rPr>
          <w:color w:val="000000"/>
          <w:sz w:val="28"/>
          <w:szCs w:val="28"/>
        </w:rPr>
        <w:t xml:space="preserve"> загалом. Вражає й діапазон як прозових, так і поетичних перекладів, нещодавно опублікованих: поетичні переспіви Біблії, єгипетський фольклор, єврейський фольклор, давньоіндійський епос, давньоримська література, давньогрецька та візантійська література, давня українська література, німецька та австрійська література, помітно зросла навіть у порівнянні з ваговитим 13-тим томом: тут їй присвячено ще 213 сторінок прози та 107 сторінок поезії! Чимало додано з французької та старофранцузької літератури (310 сторінок), дещо з англійської, американської, чорногорської, чеської, шведської, польської, сербської, італійської, нідерландської та ін. А ще ж і перекладено з української мови на польську дві поезії (Т.Шевченка і С.Руданського) та з української мови на німецьку 25 поетичних творів (23 поезії Т.Шевченка, один вірш М.Некрасова і один </w:t>
      </w:r>
      <w:r w:rsidRPr="00A563F6">
        <w:rPr>
          <w:color w:val="000000"/>
          <w:spacing w:val="-1"/>
          <w:sz w:val="28"/>
          <w:szCs w:val="28"/>
        </w:rPr>
        <w:t>– П.Куліша</w:t>
      </w:r>
      <w:r w:rsidRPr="00A563F6">
        <w:rPr>
          <w:color w:val="000000"/>
          <w:sz w:val="28"/>
          <w:szCs w:val="28"/>
        </w:rPr>
        <w:t xml:space="preserve">). У 51-му томі представлено 91 твір із 17 літератур, 40 авторів, з них 8 невідомі </w:t>
      </w:r>
      <w:r w:rsidRPr="00A563F6">
        <w:rPr>
          <w:color w:val="000000"/>
          <w:spacing w:val="-1"/>
          <w:sz w:val="28"/>
          <w:szCs w:val="28"/>
        </w:rPr>
        <w:t>[</w:t>
      </w:r>
      <w:r w:rsidRPr="003F6AAC">
        <w:rPr>
          <w:color w:val="000000"/>
          <w:spacing w:val="-1"/>
          <w:sz w:val="28"/>
          <w:szCs w:val="28"/>
          <w:lang w:val="uk-UA"/>
        </w:rPr>
        <w:t>35</w:t>
      </w:r>
      <w:r>
        <w:rPr>
          <w:color w:val="000000"/>
          <w:spacing w:val="-1"/>
          <w:sz w:val="28"/>
          <w:szCs w:val="28"/>
        </w:rPr>
        <w:t xml:space="preserve">]. Як пишуть упорядники, </w:t>
      </w:r>
      <w:r>
        <w:rPr>
          <w:color w:val="000000"/>
          <w:spacing w:val="-1"/>
          <w:sz w:val="28"/>
          <w:szCs w:val="28"/>
          <w:lang w:val="uk-UA"/>
        </w:rPr>
        <w:t>“</w:t>
      </w:r>
      <w:r w:rsidRPr="00A563F6">
        <w:rPr>
          <w:color w:val="000000"/>
          <w:spacing w:val="-1"/>
          <w:sz w:val="28"/>
          <w:szCs w:val="28"/>
        </w:rPr>
        <w:t>Том 52-й, що виходить у світ, розглядаємо як спробу суттєво доповнити поетичний і перекладацький (у частині поезії) доробок Франка, поданий у 50-томнику. Слід відзначити, що в цьому томі здійснюється перша публікація близько 130 поетичних творів (з них 47 – оригінальні твори Фра</w:t>
      </w:r>
      <w:r>
        <w:rPr>
          <w:color w:val="000000"/>
          <w:spacing w:val="-1"/>
          <w:sz w:val="28"/>
          <w:szCs w:val="28"/>
        </w:rPr>
        <w:t>нка та понад 80 перекладених)</w:t>
      </w:r>
      <w:r>
        <w:rPr>
          <w:color w:val="000000"/>
          <w:spacing w:val="-1"/>
          <w:sz w:val="28"/>
          <w:szCs w:val="28"/>
          <w:lang w:val="uk-UA"/>
        </w:rPr>
        <w:t>”</w:t>
      </w:r>
      <w:r w:rsidRPr="00A563F6">
        <w:rPr>
          <w:color w:val="000000"/>
          <w:spacing w:val="-1"/>
          <w:sz w:val="28"/>
          <w:szCs w:val="28"/>
        </w:rPr>
        <w:t xml:space="preserve"> [</w:t>
      </w:r>
      <w:r w:rsidRPr="003F6AAC">
        <w:rPr>
          <w:color w:val="000000"/>
          <w:spacing w:val="-1"/>
          <w:sz w:val="28"/>
          <w:szCs w:val="28"/>
          <w:lang w:val="uk-UA"/>
        </w:rPr>
        <w:t>36, с.</w:t>
      </w:r>
      <w:r w:rsidRPr="00A563F6">
        <w:rPr>
          <w:color w:val="000000"/>
          <w:spacing w:val="-1"/>
          <w:sz w:val="28"/>
          <w:szCs w:val="28"/>
        </w:rPr>
        <w:t>7- 8]. Тут представлено творчість 46 авторів (з них 16 – невідомі або колективні) із 16 літератур. Отже, побачили світ ще понад 80 нових перекладних поетичних творів та 91 прозовий, а це понад 40 авторів-прозаїків та 46 авторів-поетів, серед яких й безіменні, що складає понад 170 творів (171) та 86 авторів.</w:t>
      </w:r>
      <w:r>
        <w:rPr>
          <w:color w:val="000000"/>
          <w:spacing w:val="-1"/>
          <w:sz w:val="28"/>
          <w:szCs w:val="28"/>
          <w:lang w:val="uk-UA"/>
        </w:rPr>
        <w:t xml:space="preserve"> Не володіючи, звісно, такою статистикою, Є.Кирилюк, проте, пише: “</w:t>
      </w:r>
      <w:r w:rsidRPr="00A563F6">
        <w:rPr>
          <w:color w:val="000000"/>
          <w:spacing w:val="-1"/>
          <w:sz w:val="28"/>
          <w:szCs w:val="28"/>
          <w:lang w:val="uk-UA"/>
        </w:rPr>
        <w:t>Іван Франко проводив величезну перекладницьку роботу, збагачуючи цим національну культуру українського народу. Величезна заслуга Івана Франка полягає в тому, що він почав будувати цей золотий міст, а збудовано його тільки в наш час</w:t>
      </w:r>
      <w:r>
        <w:rPr>
          <w:color w:val="000000"/>
          <w:spacing w:val="-1"/>
          <w:sz w:val="28"/>
          <w:szCs w:val="28"/>
          <w:lang w:val="uk-UA"/>
        </w:rPr>
        <w:t>”</w:t>
      </w:r>
      <w:r w:rsidRPr="00A563F6">
        <w:rPr>
          <w:color w:val="000000"/>
          <w:spacing w:val="-1"/>
          <w:sz w:val="28"/>
          <w:szCs w:val="28"/>
          <w:lang w:val="uk-UA"/>
        </w:rPr>
        <w:t xml:space="preserve"> </w:t>
      </w:r>
      <w:r w:rsidRPr="00A563F6">
        <w:rPr>
          <w:color w:val="000000"/>
          <w:spacing w:val="-1"/>
          <w:sz w:val="28"/>
          <w:szCs w:val="28"/>
        </w:rPr>
        <w:t>[</w:t>
      </w:r>
      <w:r w:rsidRPr="00813AB4">
        <w:rPr>
          <w:color w:val="000000"/>
          <w:spacing w:val="-1"/>
          <w:sz w:val="28"/>
          <w:szCs w:val="28"/>
          <w:lang w:val="uk-UA"/>
        </w:rPr>
        <w:t>14, с.</w:t>
      </w:r>
      <w:r w:rsidRPr="00A563F6">
        <w:rPr>
          <w:color w:val="000000"/>
          <w:spacing w:val="-1"/>
          <w:sz w:val="28"/>
          <w:szCs w:val="28"/>
          <w:lang w:val="uk-UA"/>
        </w:rPr>
        <w:t>15</w:t>
      </w:r>
      <w:r w:rsidRPr="00A563F6">
        <w:rPr>
          <w:color w:val="000000"/>
          <w:spacing w:val="-1"/>
          <w:sz w:val="28"/>
          <w:szCs w:val="28"/>
        </w:rPr>
        <w:t>]</w:t>
      </w:r>
      <w:r w:rsidRPr="00A563F6">
        <w:rPr>
          <w:color w:val="000000"/>
          <w:spacing w:val="-1"/>
          <w:sz w:val="28"/>
          <w:szCs w:val="28"/>
          <w:lang w:val="uk-UA"/>
        </w:rPr>
        <w:t>.</w:t>
      </w:r>
    </w:p>
    <w:p w:rsidR="00BF4A0C" w:rsidRPr="00D10566" w:rsidRDefault="00BF4A0C" w:rsidP="009B12BF">
      <w:pPr>
        <w:shd w:val="clear" w:color="auto" w:fill="FFFFFF"/>
        <w:ind w:left="17" w:right="6" w:firstLine="691"/>
        <w:jc w:val="both"/>
        <w:rPr>
          <w:sz w:val="28"/>
          <w:szCs w:val="28"/>
          <w:lang w:val="uk-UA"/>
        </w:rPr>
      </w:pPr>
      <w:r>
        <w:rPr>
          <w:color w:val="000000"/>
          <w:spacing w:val="-1"/>
          <w:sz w:val="28"/>
          <w:szCs w:val="28"/>
          <w:lang w:val="uk-UA"/>
        </w:rPr>
        <w:t>Попри неодноразові спроби підійти до цієї проблеми як з перекладознавчого, так і літературознавчого погляду, досі, на жаль, актуальні слова О.Мороза, написані півстоліття тому: “</w:t>
      </w:r>
      <w:r w:rsidRPr="00BD0DB8">
        <w:rPr>
          <w:sz w:val="28"/>
          <w:szCs w:val="28"/>
          <w:lang w:val="uk-UA"/>
        </w:rPr>
        <w:t xml:space="preserve">У повоєнний  період до цього питання зверталися Ю.Ступак, М.Шаповалова, М.Білик, А.Кулінич, О.Фінкель, </w:t>
      </w:r>
      <w:r w:rsidRPr="00BD0DB8">
        <w:rPr>
          <w:sz w:val="28"/>
          <w:szCs w:val="28"/>
          <w:lang w:val="uk-UA"/>
        </w:rPr>
        <w:lastRenderedPageBreak/>
        <w:t>Я.Ярема, Ф.Неборячок, О.Домбровський, Т.Пачовський та інші, але жаль, що й досі немає праці, в якій би всебічно і глибоко була досліджена ця важлива проблема</w:t>
      </w:r>
      <w:r>
        <w:rPr>
          <w:color w:val="000000"/>
          <w:spacing w:val="-1"/>
          <w:sz w:val="28"/>
          <w:szCs w:val="28"/>
          <w:lang w:val="uk-UA"/>
        </w:rPr>
        <w:t>”</w:t>
      </w:r>
      <w:r w:rsidRPr="00BD0DB8">
        <w:rPr>
          <w:sz w:val="28"/>
          <w:szCs w:val="28"/>
          <w:lang w:val="uk-UA"/>
        </w:rPr>
        <w:t xml:space="preserve"> </w:t>
      </w:r>
      <w:r w:rsidRPr="00BD0DB8">
        <w:rPr>
          <w:color w:val="000000"/>
          <w:spacing w:val="-1"/>
          <w:sz w:val="28"/>
          <w:szCs w:val="28"/>
          <w:lang w:val="uk-UA"/>
        </w:rPr>
        <w:t>[</w:t>
      </w:r>
      <w:r w:rsidRPr="00BA250E">
        <w:rPr>
          <w:color w:val="000000"/>
          <w:spacing w:val="-1"/>
          <w:sz w:val="28"/>
          <w:szCs w:val="28"/>
          <w:lang w:val="uk-UA"/>
        </w:rPr>
        <w:t>22, с.14</w:t>
      </w:r>
      <w:r>
        <w:rPr>
          <w:color w:val="000000"/>
          <w:spacing w:val="-1"/>
          <w:sz w:val="28"/>
          <w:szCs w:val="28"/>
          <w:lang w:val="uk-UA"/>
        </w:rPr>
        <w:t xml:space="preserve">; </w:t>
      </w:r>
      <w:r w:rsidRPr="001521A9">
        <w:rPr>
          <w:color w:val="000000"/>
          <w:spacing w:val="-1"/>
          <w:sz w:val="28"/>
          <w:szCs w:val="28"/>
          <w:lang w:val="uk-UA"/>
        </w:rPr>
        <w:t>12; 26; 19; 27</w:t>
      </w:r>
      <w:r w:rsidRPr="00BD0DB8">
        <w:rPr>
          <w:color w:val="000000"/>
          <w:spacing w:val="-1"/>
          <w:sz w:val="28"/>
          <w:szCs w:val="28"/>
          <w:lang w:val="uk-UA"/>
        </w:rPr>
        <w:t xml:space="preserve">]. </w:t>
      </w:r>
      <w:r>
        <w:rPr>
          <w:color w:val="000000"/>
          <w:spacing w:val="-1"/>
          <w:sz w:val="28"/>
          <w:szCs w:val="28"/>
          <w:lang w:val="uk-UA"/>
        </w:rPr>
        <w:t>“</w:t>
      </w:r>
      <w:r w:rsidRPr="00BD0DB8">
        <w:rPr>
          <w:color w:val="000000"/>
          <w:spacing w:val="6"/>
          <w:sz w:val="28"/>
          <w:szCs w:val="28"/>
          <w:lang w:val="uk-UA"/>
        </w:rPr>
        <w:t>Діяльність Франка як перекладача і популяризатора зарубіжних літератур була такою великою і різноманітною, що її важко охопити одному досліднику. Монографія, присвячена цій проблемі, має показати різноманітність перекладацької діяльності письменника, розкрити естетичні</w:t>
      </w:r>
      <w:r>
        <w:rPr>
          <w:color w:val="000000"/>
          <w:spacing w:val="6"/>
          <w:sz w:val="28"/>
          <w:szCs w:val="28"/>
          <w:lang w:val="uk-UA"/>
        </w:rPr>
        <w:t xml:space="preserve"> принципи Франка як перекладача</w:t>
      </w:r>
      <w:r>
        <w:rPr>
          <w:color w:val="000000"/>
          <w:spacing w:val="-1"/>
          <w:sz w:val="28"/>
          <w:szCs w:val="28"/>
          <w:lang w:val="uk-UA"/>
        </w:rPr>
        <w:t>”</w:t>
      </w:r>
      <w:r w:rsidRPr="00BD0DB8">
        <w:rPr>
          <w:color w:val="000000"/>
          <w:spacing w:val="6"/>
          <w:sz w:val="28"/>
          <w:szCs w:val="28"/>
          <w:lang w:val="uk-UA"/>
        </w:rPr>
        <w:t xml:space="preserve"> [</w:t>
      </w:r>
      <w:r w:rsidRPr="00E9189F">
        <w:rPr>
          <w:color w:val="000000"/>
          <w:spacing w:val="6"/>
          <w:sz w:val="28"/>
          <w:szCs w:val="28"/>
          <w:lang w:val="uk-UA"/>
        </w:rPr>
        <w:t>10, с.20</w:t>
      </w:r>
      <w:r w:rsidRPr="00BD0DB8">
        <w:rPr>
          <w:color w:val="000000"/>
          <w:spacing w:val="6"/>
          <w:sz w:val="28"/>
          <w:szCs w:val="28"/>
          <w:lang w:val="uk-UA"/>
        </w:rPr>
        <w:t>].</w:t>
      </w:r>
      <w:r>
        <w:rPr>
          <w:color w:val="000000"/>
          <w:spacing w:val="6"/>
          <w:sz w:val="28"/>
          <w:szCs w:val="28"/>
          <w:lang w:val="uk-UA"/>
        </w:rPr>
        <w:t xml:space="preserve"> Такий підхід, ймовірно, вичерпав себе: досліджувати іншомовний, а точніше різномовний дискурс І.Франка доцільно під одним кутом зору, взявши до уваги матеріал всіх мов, а не однієї, як це було здебільшого дотепер. Іншими словами, час синтезувати напрацьований матеріал, головно аналітичний, у світлі сучасних концепцій гуманітарного знання </w:t>
      </w:r>
      <w:r w:rsidRPr="00697AFD">
        <w:rPr>
          <w:color w:val="000000"/>
          <w:spacing w:val="6"/>
          <w:sz w:val="28"/>
          <w:szCs w:val="28"/>
          <w:lang w:val="uk-UA"/>
        </w:rPr>
        <w:t>[</w:t>
      </w:r>
      <w:r w:rsidRPr="00EA5D18">
        <w:rPr>
          <w:color w:val="000000"/>
          <w:spacing w:val="6"/>
          <w:sz w:val="28"/>
          <w:szCs w:val="28"/>
          <w:lang w:val="uk-UA"/>
        </w:rPr>
        <w:t>33</w:t>
      </w:r>
      <w:r w:rsidRPr="00697AFD">
        <w:rPr>
          <w:color w:val="000000"/>
          <w:spacing w:val="6"/>
          <w:sz w:val="28"/>
          <w:szCs w:val="28"/>
          <w:lang w:val="uk-UA"/>
        </w:rPr>
        <w:t>].</w:t>
      </w:r>
    </w:p>
    <w:p w:rsidR="00BF4A0C" w:rsidRPr="002A61FA" w:rsidRDefault="00BF4A0C" w:rsidP="009B12BF">
      <w:pPr>
        <w:ind w:firstLine="708"/>
        <w:jc w:val="both"/>
        <w:rPr>
          <w:sz w:val="28"/>
          <w:szCs w:val="28"/>
          <w:lang w:val="uk-UA"/>
        </w:rPr>
      </w:pPr>
      <w:r w:rsidRPr="00A563F6">
        <w:rPr>
          <w:color w:val="000000"/>
          <w:spacing w:val="-1"/>
          <w:sz w:val="28"/>
          <w:szCs w:val="28"/>
          <w:lang w:val="uk-UA"/>
        </w:rPr>
        <w:t>Попри огром перекладацьк</w:t>
      </w:r>
      <w:r>
        <w:rPr>
          <w:color w:val="000000"/>
          <w:spacing w:val="-1"/>
          <w:sz w:val="28"/>
          <w:szCs w:val="28"/>
          <w:lang w:val="uk-UA"/>
        </w:rPr>
        <w:t>ої спадщини І.Франка, є спроби “розшарувати”</w:t>
      </w:r>
      <w:r w:rsidRPr="00A563F6">
        <w:rPr>
          <w:color w:val="000000"/>
          <w:spacing w:val="-1"/>
          <w:sz w:val="28"/>
          <w:szCs w:val="28"/>
          <w:lang w:val="uk-UA"/>
        </w:rPr>
        <w:t xml:space="preserve"> її, тобто вирізнити сут</w:t>
      </w:r>
      <w:r>
        <w:rPr>
          <w:color w:val="000000"/>
          <w:spacing w:val="-1"/>
          <w:sz w:val="28"/>
          <w:szCs w:val="28"/>
          <w:lang w:val="uk-UA"/>
        </w:rPr>
        <w:t xml:space="preserve">о переклади, переспіви та ін. </w:t>
      </w:r>
      <w:r w:rsidRPr="00A563F6">
        <w:rPr>
          <w:color w:val="000000"/>
          <w:spacing w:val="-1"/>
          <w:sz w:val="28"/>
          <w:szCs w:val="28"/>
          <w:lang w:val="uk-UA"/>
        </w:rPr>
        <w:t>По-перше, варто виокремити ті речі, які він намагався перекласти, відтворюючи і зміст і форму,</w:t>
      </w:r>
      <w:r>
        <w:rPr>
          <w:color w:val="000000"/>
          <w:spacing w:val="-1"/>
          <w:sz w:val="28"/>
          <w:szCs w:val="28"/>
          <w:lang w:val="uk-UA"/>
        </w:rPr>
        <w:t xml:space="preserve"> й естетичний рівень першотвору”</w:t>
      </w:r>
      <w:r w:rsidRPr="00A563F6">
        <w:rPr>
          <w:color w:val="000000"/>
          <w:spacing w:val="-1"/>
          <w:sz w:val="28"/>
          <w:szCs w:val="28"/>
          <w:lang w:val="uk-UA"/>
        </w:rPr>
        <w:t xml:space="preserve"> [</w:t>
      </w:r>
      <w:r w:rsidRPr="00EA5D18">
        <w:rPr>
          <w:color w:val="000000"/>
          <w:spacing w:val="-1"/>
          <w:sz w:val="28"/>
          <w:szCs w:val="28"/>
          <w:lang w:val="uk-UA"/>
        </w:rPr>
        <w:t>31, с.</w:t>
      </w:r>
      <w:r w:rsidRPr="00A563F6">
        <w:rPr>
          <w:color w:val="000000"/>
          <w:spacing w:val="-1"/>
          <w:sz w:val="28"/>
          <w:szCs w:val="28"/>
          <w:lang w:val="uk-UA"/>
        </w:rPr>
        <w:t xml:space="preserve"> 58].</w:t>
      </w:r>
      <w:r>
        <w:rPr>
          <w:color w:val="000000"/>
          <w:spacing w:val="-1"/>
          <w:sz w:val="28"/>
          <w:szCs w:val="28"/>
          <w:lang w:val="uk-UA"/>
        </w:rPr>
        <w:t xml:space="preserve"> З огляду на викладене вище цей процес розшарування не суто перекладознавчий, а повинен охопити ширше коло питань, включно з інтертекстуальністю і культурологічним підходом </w:t>
      </w:r>
      <w:r w:rsidRPr="00B324AF">
        <w:rPr>
          <w:color w:val="000000"/>
          <w:spacing w:val="-1"/>
          <w:sz w:val="28"/>
          <w:szCs w:val="28"/>
        </w:rPr>
        <w:t>[</w:t>
      </w:r>
      <w:r w:rsidRPr="00EA5D18">
        <w:rPr>
          <w:color w:val="000000"/>
          <w:spacing w:val="-1"/>
          <w:sz w:val="28"/>
          <w:szCs w:val="28"/>
          <w:lang w:val="uk-UA"/>
        </w:rPr>
        <w:t>5</w:t>
      </w:r>
      <w:r w:rsidRPr="00B324AF">
        <w:rPr>
          <w:b/>
          <w:color w:val="000000"/>
          <w:spacing w:val="-1"/>
          <w:sz w:val="28"/>
          <w:szCs w:val="28"/>
        </w:rPr>
        <w:t>]</w:t>
      </w:r>
      <w:r>
        <w:rPr>
          <w:color w:val="000000"/>
          <w:spacing w:val="-1"/>
          <w:sz w:val="28"/>
          <w:szCs w:val="28"/>
          <w:lang w:val="uk-UA"/>
        </w:rPr>
        <w:t>.</w:t>
      </w:r>
    </w:p>
    <w:p w:rsidR="00BF4A0C" w:rsidRDefault="00BF4A0C" w:rsidP="009B12BF">
      <w:pPr>
        <w:shd w:val="clear" w:color="auto" w:fill="FFFFFF"/>
        <w:ind w:firstLine="708"/>
        <w:jc w:val="both"/>
        <w:rPr>
          <w:color w:val="000000"/>
          <w:spacing w:val="-1"/>
          <w:sz w:val="28"/>
          <w:szCs w:val="28"/>
          <w:lang w:val="uk-UA"/>
        </w:rPr>
      </w:pPr>
      <w:r w:rsidRPr="001D4000">
        <w:rPr>
          <w:b/>
          <w:color w:val="000000"/>
          <w:spacing w:val="-1"/>
          <w:sz w:val="28"/>
          <w:szCs w:val="28"/>
          <w:lang w:val="uk-UA"/>
        </w:rPr>
        <w:t>Висновки.</w:t>
      </w:r>
      <w:r>
        <w:rPr>
          <w:color w:val="000000"/>
          <w:spacing w:val="-1"/>
          <w:sz w:val="28"/>
          <w:szCs w:val="28"/>
          <w:lang w:val="uk-UA"/>
        </w:rPr>
        <w:t xml:space="preserve"> Розгляд питання про титанічний перекладацький доробок І.Франка, як нам видається, належить проводити у контексті порівняльно-літературознавчого підходу адже порівняння – це гносеологічна категорія, основа</w:t>
      </w:r>
      <w:r w:rsidRPr="00EE50D5">
        <w:rPr>
          <w:color w:val="000000"/>
          <w:spacing w:val="-1"/>
          <w:sz w:val="28"/>
          <w:szCs w:val="28"/>
          <w:lang w:val="uk-UA"/>
        </w:rPr>
        <w:t xml:space="preserve"> інтеграції, </w:t>
      </w:r>
      <w:r>
        <w:rPr>
          <w:color w:val="000000"/>
          <w:spacing w:val="-1"/>
          <w:sz w:val="28"/>
          <w:szCs w:val="28"/>
          <w:lang w:val="uk-UA"/>
        </w:rPr>
        <w:t>а компаративістика – передісторія</w:t>
      </w:r>
      <w:r w:rsidRPr="00EE50D5">
        <w:rPr>
          <w:color w:val="000000"/>
          <w:spacing w:val="-1"/>
          <w:sz w:val="28"/>
          <w:szCs w:val="28"/>
          <w:lang w:val="uk-UA"/>
        </w:rPr>
        <w:t xml:space="preserve"> глобального мислення, вплив –</w:t>
      </w:r>
      <w:r>
        <w:rPr>
          <w:color w:val="000000"/>
          <w:spacing w:val="-1"/>
          <w:sz w:val="28"/>
          <w:szCs w:val="28"/>
          <w:lang w:val="uk-UA"/>
        </w:rPr>
        <w:t xml:space="preserve"> онтологічна проблема. З іншого боку,такий підхід відкриває перспективу інтертекстуального висвітлення неоднозначної з погляду тлумачення, тобто опису навіть оригінальної творчості І.Франка, не кажучи вже про перекладацьку, трактовануу найширшому розумінні слова. Саме культурознавчий погляд на проблему дає змогу висвітлити її різнобічніше. Цей новий вимір дає змогу випукліше показати проблему, не обмежувати її суто аналітичним, мікроконтекстуальним аспектом. По-друге, час вже оприлюднити нові дані, які доповнюють до того немалий перекладацький огром І.Франка. Цим новим даним завдячуємо виходом у світ нових додаткових томів</w:t>
      </w:r>
      <w:r w:rsidRPr="00C111AA">
        <w:rPr>
          <w:color w:val="000000"/>
          <w:spacing w:val="-1"/>
          <w:sz w:val="28"/>
          <w:szCs w:val="28"/>
        </w:rPr>
        <w:t xml:space="preserve"> </w:t>
      </w:r>
      <w:r>
        <w:rPr>
          <w:color w:val="000000"/>
          <w:spacing w:val="-1"/>
          <w:sz w:val="28"/>
          <w:szCs w:val="28"/>
          <w:lang w:val="uk-UA"/>
        </w:rPr>
        <w:t>(тт.51-5</w:t>
      </w:r>
      <w:r w:rsidRPr="002A61FA">
        <w:rPr>
          <w:color w:val="000000"/>
          <w:spacing w:val="-1"/>
          <w:sz w:val="28"/>
          <w:szCs w:val="28"/>
        </w:rPr>
        <w:t>3</w:t>
      </w:r>
      <w:r>
        <w:rPr>
          <w:color w:val="000000"/>
          <w:spacing w:val="-1"/>
          <w:sz w:val="28"/>
          <w:szCs w:val="28"/>
          <w:lang w:val="uk-UA"/>
        </w:rPr>
        <w:t xml:space="preserve">). Отже, ці три моменти складають нове прочитання перекладацького дискурсу І.Франка. Що більше, наш погляд на переклади І.Франка ґрунтується на суцільному прочитанні всіх його перекладацьких дискурсів (англомовного, німецькомовного та ін., всього – до 25), незалежно від тієї чи іншої мови. Тут потрібно говорити про творчий метод І.Франка як перекладача. Синтетична монографія на тему іншомовного дискурсу І.Франка, у якому провідне місце належить саме перекладу, дала б відповідь на ці та інші питання. </w:t>
      </w:r>
    </w:p>
    <w:p w:rsidR="00BF4A0C" w:rsidRDefault="00BF4A0C" w:rsidP="009B12BF">
      <w:pPr>
        <w:widowControl w:val="0"/>
        <w:autoSpaceDE w:val="0"/>
        <w:autoSpaceDN w:val="0"/>
        <w:adjustRightInd w:val="0"/>
        <w:jc w:val="center"/>
        <w:rPr>
          <w:b/>
          <w:bCs/>
          <w:sz w:val="28"/>
          <w:szCs w:val="28"/>
          <w:lang w:val="uk-UA"/>
        </w:rPr>
      </w:pPr>
    </w:p>
    <w:p w:rsidR="00BF4A0C" w:rsidRDefault="00BF4A0C" w:rsidP="009B12BF">
      <w:pPr>
        <w:widowControl w:val="0"/>
        <w:autoSpaceDE w:val="0"/>
        <w:autoSpaceDN w:val="0"/>
        <w:adjustRightInd w:val="0"/>
        <w:jc w:val="center"/>
        <w:rPr>
          <w:b/>
          <w:bCs/>
          <w:sz w:val="28"/>
          <w:szCs w:val="28"/>
          <w:lang w:val="uk-UA"/>
        </w:rPr>
      </w:pPr>
      <w:r w:rsidRPr="00B5232B">
        <w:rPr>
          <w:b/>
          <w:bCs/>
          <w:sz w:val="28"/>
          <w:szCs w:val="28"/>
          <w:lang w:val="uk-UA"/>
        </w:rPr>
        <w:t>Література</w:t>
      </w:r>
    </w:p>
    <w:p w:rsidR="00BF4A0C" w:rsidRPr="008F78D6" w:rsidRDefault="00BF4A0C" w:rsidP="008F78D6">
      <w:pPr>
        <w:widowControl w:val="0"/>
        <w:autoSpaceDE w:val="0"/>
        <w:autoSpaceDN w:val="0"/>
        <w:adjustRightInd w:val="0"/>
        <w:jc w:val="both"/>
        <w:rPr>
          <w:sz w:val="28"/>
          <w:szCs w:val="28"/>
          <w:lang w:val="uk-UA"/>
        </w:rPr>
      </w:pP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Ануфрієва Н.</w:t>
      </w:r>
      <w:r w:rsidRPr="001127F2">
        <w:rPr>
          <w:b/>
          <w:sz w:val="28"/>
          <w:szCs w:val="28"/>
          <w:lang w:val="uk-UA"/>
        </w:rPr>
        <w:t xml:space="preserve"> </w:t>
      </w:r>
      <w:r w:rsidRPr="001127F2">
        <w:rPr>
          <w:sz w:val="28"/>
          <w:szCs w:val="28"/>
          <w:lang w:val="uk-UA"/>
        </w:rPr>
        <w:t xml:space="preserve">Дискурсивна практика Івана Франка як перекладача // Рецептивні моделі творчості Івана Франка. Збірник наукових праць на </w:t>
      </w:r>
      <w:r w:rsidRPr="001127F2">
        <w:rPr>
          <w:sz w:val="28"/>
          <w:szCs w:val="28"/>
          <w:lang w:val="uk-UA"/>
        </w:rPr>
        <w:lastRenderedPageBreak/>
        <w:t>пошану професора Романа Гром</w:t>
      </w:r>
      <w:r w:rsidRPr="001127F2">
        <w:rPr>
          <w:sz w:val="28"/>
          <w:szCs w:val="28"/>
        </w:rPr>
        <w:t>’</w:t>
      </w:r>
      <w:r w:rsidRPr="001127F2">
        <w:rPr>
          <w:sz w:val="28"/>
          <w:szCs w:val="28"/>
          <w:lang w:val="uk-UA"/>
        </w:rPr>
        <w:t xml:space="preserve">яка з нагоди його 70-ліття / За ред. проф. М.П.Ткачука. </w:t>
      </w:r>
      <w:r w:rsidRPr="001127F2">
        <w:rPr>
          <w:spacing w:val="-1"/>
          <w:sz w:val="28"/>
          <w:szCs w:val="28"/>
          <w:lang w:val="uk-UA"/>
        </w:rPr>
        <w:t>– Тернопіль: ТНПУ, 2007. – С.242-253.</w:t>
      </w:r>
      <w:r w:rsidRPr="001127F2">
        <w:rPr>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Білецький О.І.</w:t>
      </w:r>
      <w:r w:rsidRPr="001127F2">
        <w:rPr>
          <w:sz w:val="28"/>
          <w:szCs w:val="28"/>
          <w:lang w:val="uk-UA"/>
        </w:rPr>
        <w:t xml:space="preserve"> Світове значення Івана Франка // Вінок Івану Франкові. Збірник. – К.: Радянський письменник, 1957. – С.159-168.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Білецький О.І.</w:t>
      </w:r>
      <w:r w:rsidRPr="001127F2">
        <w:rPr>
          <w:sz w:val="28"/>
          <w:szCs w:val="28"/>
          <w:lang w:val="uk-UA"/>
        </w:rPr>
        <w:t xml:space="preserve"> Українська література серед інших літератур світу // Сучасна літературна компаративістика: Стратегії і методи: Антологія / За заг. ред. Дмитра Наливайка. – К.: Вид.дім «Києво-Могилянська академія», 2009. – С.434-473.</w:t>
      </w:r>
      <w:r w:rsidRPr="001127F2">
        <w:rPr>
          <w:sz w:val="28"/>
          <w:szCs w:val="28"/>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Брунэль П. і інш.</w:t>
      </w:r>
      <w:r w:rsidRPr="001127F2">
        <w:rPr>
          <w:b/>
          <w:i/>
          <w:sz w:val="28"/>
          <w:szCs w:val="28"/>
          <w:lang w:val="uk-UA"/>
        </w:rPr>
        <w:t xml:space="preserve"> </w:t>
      </w:r>
      <w:r w:rsidRPr="001127F2">
        <w:rPr>
          <w:sz w:val="28"/>
          <w:szCs w:val="28"/>
          <w:lang w:val="uk-UA"/>
        </w:rPr>
        <w:t xml:space="preserve">Што такое параўнальнае літаратуразнаўства? / Брунэль П., Пішуа К., Русо А.-М. Пер. с фр. А.Дынька, С.Барысевіча. Под ред. В.Булгакава. – Мн.: Эўрофорум. Бел.Фонд Сораса, 1996. – 240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Гольберг М.Я.</w:t>
      </w:r>
      <w:r w:rsidRPr="001127F2">
        <w:rPr>
          <w:sz w:val="28"/>
          <w:szCs w:val="28"/>
          <w:lang w:val="uk-UA"/>
        </w:rPr>
        <w:t xml:space="preserve"> [Обговорення] // Іван Франко і світова культура: Матеріали міжнародного симпозіуму ЮНЕСКО (Львів, 11-15 вересня 1</w:t>
      </w:r>
      <w:r w:rsidRPr="001127F2">
        <w:rPr>
          <w:sz w:val="28"/>
          <w:szCs w:val="28"/>
        </w:rPr>
        <w:t>986): У 3 кн./ Упоряд. Б.З.Якимович. – К.: Наук. думка, 1989 – Кн. 2. – С.298-300.</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Григор’єва</w:t>
      </w:r>
      <w:r w:rsidRPr="001127F2">
        <w:rPr>
          <w:b/>
          <w:i/>
          <w:sz w:val="28"/>
          <w:szCs w:val="28"/>
          <w:lang w:val="uk-UA"/>
        </w:rPr>
        <w:t xml:space="preserve"> </w:t>
      </w:r>
      <w:r w:rsidRPr="001127F2">
        <w:rPr>
          <w:i/>
          <w:sz w:val="28"/>
          <w:szCs w:val="28"/>
          <w:lang w:val="uk-UA"/>
        </w:rPr>
        <w:t>Л.М</w:t>
      </w:r>
      <w:r w:rsidRPr="001127F2">
        <w:rPr>
          <w:sz w:val="28"/>
          <w:szCs w:val="28"/>
          <w:lang w:val="uk-UA"/>
        </w:rPr>
        <w:t xml:space="preserve">. Погляди І.Франка на переклад та його перекладацька діяльність в аспекті ксенології // Вісник Харківського держ. ун-ту. – №390. Актуальні проблеми теорії комунікації та викладання іноземних мов – Харків: Приватне вид-во „Константа”, 1997 – С.43-46.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Гуць М.В.</w:t>
      </w:r>
      <w:r w:rsidRPr="001127F2">
        <w:rPr>
          <w:sz w:val="28"/>
          <w:szCs w:val="28"/>
          <w:lang w:val="uk-UA"/>
        </w:rPr>
        <w:t xml:space="preserve"> І. Франко – перекладач південнослов’янського гайдуцького епосу // Іван Франко. Статті і матеріали. – Збірник одинадцятий. – Львів: ЛДУ, 1964. – С. 142-150.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Довбуш О.</w:t>
      </w:r>
      <w:r w:rsidRPr="001127F2">
        <w:rPr>
          <w:b/>
          <w:sz w:val="28"/>
          <w:szCs w:val="28"/>
          <w:lang w:val="uk-UA"/>
        </w:rPr>
        <w:t xml:space="preserve"> </w:t>
      </w:r>
      <w:r w:rsidRPr="001127F2">
        <w:rPr>
          <w:sz w:val="28"/>
          <w:szCs w:val="28"/>
          <w:lang w:val="uk-UA"/>
        </w:rPr>
        <w:t xml:space="preserve">Переклад як засіб міжкультурної комунікації // Гуманітарний вісник. </w:t>
      </w:r>
      <w:r w:rsidRPr="001127F2">
        <w:rPr>
          <w:sz w:val="28"/>
          <w:szCs w:val="28"/>
        </w:rPr>
        <w:t>Серія: Іноземна філологія: Всеукр. зб-к наук. праць. – Черкаси: ЧДТУ, 2005. – С. 366-369.</w:t>
      </w:r>
      <w:r w:rsidRPr="001127F2">
        <w:rPr>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rPr>
        <w:t>Дюришин Д.</w:t>
      </w:r>
      <w:r w:rsidRPr="001127F2">
        <w:rPr>
          <w:b/>
          <w:i/>
          <w:sz w:val="28"/>
          <w:szCs w:val="28"/>
        </w:rPr>
        <w:t xml:space="preserve"> </w:t>
      </w:r>
      <w:r w:rsidRPr="001127F2">
        <w:rPr>
          <w:sz w:val="28"/>
          <w:szCs w:val="28"/>
        </w:rPr>
        <w:t xml:space="preserve">Теория сравнительного изучения литературы. – Москва: Прогресс, 1979. – 320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Журавська І.Ю.</w:t>
      </w:r>
      <w:r w:rsidRPr="001127F2">
        <w:rPr>
          <w:b/>
          <w:i/>
          <w:sz w:val="28"/>
          <w:szCs w:val="28"/>
          <w:lang w:val="uk-UA"/>
        </w:rPr>
        <w:t xml:space="preserve"> </w:t>
      </w:r>
      <w:r w:rsidRPr="001127F2">
        <w:rPr>
          <w:sz w:val="28"/>
          <w:szCs w:val="28"/>
          <w:lang w:val="uk-UA"/>
        </w:rPr>
        <w:t xml:space="preserve">Іван Франко і зарубіжні літератури: Монографія. – Відп. ред. акад. О.І.Білецький. – Київ: Вид-во АН УРСР, 1961. – 383 с. </w:t>
      </w:r>
    </w:p>
    <w:p w:rsidR="00BF4A0C" w:rsidRPr="001127F2" w:rsidRDefault="00BF4A0C" w:rsidP="001A11C5">
      <w:pPr>
        <w:widowControl w:val="0"/>
        <w:numPr>
          <w:ilvl w:val="0"/>
          <w:numId w:val="70"/>
        </w:numPr>
        <w:autoSpaceDE w:val="0"/>
        <w:autoSpaceDN w:val="0"/>
        <w:adjustRightInd w:val="0"/>
        <w:ind w:left="714" w:hanging="357"/>
        <w:jc w:val="both"/>
        <w:rPr>
          <w:bCs/>
          <w:i/>
          <w:sz w:val="28"/>
          <w:szCs w:val="28"/>
          <w:lang w:val="uk-UA"/>
        </w:rPr>
      </w:pPr>
      <w:r w:rsidRPr="001127F2">
        <w:rPr>
          <w:i/>
          <w:sz w:val="28"/>
          <w:szCs w:val="28"/>
          <w:lang w:val="uk-UA"/>
        </w:rPr>
        <w:t>Зимомря М.І.</w:t>
      </w:r>
      <w:r w:rsidRPr="001127F2">
        <w:rPr>
          <w:sz w:val="28"/>
          <w:szCs w:val="28"/>
          <w:lang w:val="uk-UA"/>
        </w:rPr>
        <w:t xml:space="preserve"> Переклад як ідейно-художня структура у творчій концепції Івана Франка // Українське літературознавство: Республіканський міжвідомчий науковий збірник. – Вип.54. Іван Франко. Статті і матеріали. – Львів: Вид-во „Світ”, 1990. – </w:t>
      </w:r>
      <w:r w:rsidRPr="001127F2">
        <w:rPr>
          <w:sz w:val="28"/>
          <w:szCs w:val="28"/>
          <w:lang w:val="en-US"/>
        </w:rPr>
        <w:t>C</w:t>
      </w:r>
      <w:r w:rsidRPr="001127F2">
        <w:rPr>
          <w:sz w:val="28"/>
          <w:szCs w:val="28"/>
          <w:lang w:val="uk-UA"/>
        </w:rPr>
        <w:t>. 27-32.</w:t>
      </w:r>
      <w:r w:rsidRPr="001127F2">
        <w:rPr>
          <w:bCs/>
          <w:i/>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Зорівчак Р.П.</w:t>
      </w:r>
      <w:r w:rsidRPr="001127F2">
        <w:rPr>
          <w:sz w:val="28"/>
          <w:szCs w:val="28"/>
          <w:lang w:val="uk-UA"/>
        </w:rPr>
        <w:t xml:space="preserve"> Внесок Івана Франка в розвиток перекладознавчої думки в Україні // Іван Франко – письменник, мислитель, громадянин: Матеріали Міжнар. конф., присв. 140-річчю від дня нар. Івана Франка (Львів, 25-27 вересня 1996 р.). – Львів: Світ, 1998. – С.41-46. </w:t>
      </w:r>
    </w:p>
    <w:p w:rsidR="00BF4A0C" w:rsidRPr="0018373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Ільницький М.</w:t>
      </w:r>
      <w:r w:rsidRPr="001127F2">
        <w:rPr>
          <w:b/>
          <w:sz w:val="28"/>
          <w:szCs w:val="28"/>
          <w:lang w:val="uk-UA"/>
        </w:rPr>
        <w:t xml:space="preserve"> </w:t>
      </w:r>
      <w:r w:rsidRPr="001127F2">
        <w:rPr>
          <w:sz w:val="28"/>
          <w:szCs w:val="28"/>
          <w:lang w:val="uk-UA"/>
        </w:rPr>
        <w:t>Акорди української поезії // Акорди: антологія української лірики від смерті Шевченка / Упоряд. І.Франко; Іл..Ю.Панькевича; [Післям. і прим. М.Ільницького]. – Репринт вид. з дод. – К.: Росинка, 2005. – С. 320-324.</w:t>
      </w:r>
      <w:r w:rsidRPr="001127F2">
        <w:rPr>
          <w:i/>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Кирилюк Є.</w:t>
      </w:r>
      <w:r w:rsidRPr="001127F2">
        <w:rPr>
          <w:sz w:val="28"/>
          <w:szCs w:val="28"/>
          <w:lang w:val="uk-UA"/>
        </w:rPr>
        <w:t xml:space="preserve"> Значення Івана Франка для слов</w:t>
      </w:r>
      <w:r w:rsidRPr="001127F2">
        <w:rPr>
          <w:sz w:val="28"/>
          <w:szCs w:val="28"/>
        </w:rPr>
        <w:t>’</w:t>
      </w:r>
      <w:r w:rsidRPr="001127F2">
        <w:rPr>
          <w:sz w:val="28"/>
          <w:szCs w:val="28"/>
          <w:lang w:val="uk-UA"/>
        </w:rPr>
        <w:t xml:space="preserve">янських літератур // Дукля: Літературно-художній та громадсько-політичний альманах. Орган українських письменників Спілки словацьких письменників. – 1956. – №3. – </w:t>
      </w:r>
      <w:r w:rsidRPr="001127F2">
        <w:rPr>
          <w:sz w:val="28"/>
          <w:szCs w:val="28"/>
          <w:lang w:val="uk-UA"/>
        </w:rPr>
        <w:lastRenderedPageBreak/>
        <w:t xml:space="preserve">Пряшів: Вид-во Культурної Спілки українських трудящих, 1956. – С. 6-16.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 xml:space="preserve">Коментарі </w:t>
      </w:r>
      <w:r w:rsidRPr="001127F2">
        <w:rPr>
          <w:sz w:val="28"/>
          <w:szCs w:val="28"/>
          <w:lang w:val="uk-UA"/>
        </w:rPr>
        <w:t>// Іван Франко. Зібрання творів: У п</w:t>
      </w:r>
      <w:r w:rsidRPr="001127F2">
        <w:rPr>
          <w:sz w:val="28"/>
          <w:szCs w:val="28"/>
        </w:rPr>
        <w:t>’</w:t>
      </w:r>
      <w:r w:rsidRPr="001127F2">
        <w:rPr>
          <w:sz w:val="28"/>
          <w:szCs w:val="28"/>
          <w:lang w:val="uk-UA"/>
        </w:rPr>
        <w:t xml:space="preserve">ятдесяти томах. – </w:t>
      </w:r>
      <w:r w:rsidRPr="001127F2">
        <w:rPr>
          <w:iCs/>
          <w:sz w:val="28"/>
          <w:szCs w:val="28"/>
        </w:rPr>
        <w:t>Художні твори. Томи 1-25.</w:t>
      </w:r>
      <w:r w:rsidRPr="001127F2">
        <w:rPr>
          <w:sz w:val="28"/>
          <w:szCs w:val="28"/>
          <w:lang w:val="uk-UA"/>
        </w:rPr>
        <w:t xml:space="preserve">– Том </w:t>
      </w:r>
      <w:r w:rsidRPr="001127F2">
        <w:rPr>
          <w:sz w:val="28"/>
          <w:szCs w:val="28"/>
        </w:rPr>
        <w:t>2</w:t>
      </w:r>
      <w:r w:rsidRPr="001127F2">
        <w:rPr>
          <w:sz w:val="28"/>
          <w:szCs w:val="28"/>
          <w:lang w:val="uk-UA"/>
        </w:rPr>
        <w:t>5. Прозові переклади (1877-1913). – К.: Наукова думка, 1980. – С.539-553.</w:t>
      </w:r>
      <w:r w:rsidRPr="001127F2">
        <w:rPr>
          <w:sz w:val="28"/>
          <w:szCs w:val="28"/>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Корнійчук В.</w:t>
      </w:r>
      <w:r w:rsidRPr="001127F2">
        <w:rPr>
          <w:sz w:val="28"/>
          <w:szCs w:val="28"/>
          <w:lang w:val="uk-UA"/>
        </w:rPr>
        <w:t xml:space="preserve"> Іван Франко та Ян Каспрович: поетичний дискурс // Українсько-польські мовні контексти. Київські полоністичні студії. – Том </w:t>
      </w:r>
      <w:r w:rsidRPr="001127F2">
        <w:rPr>
          <w:sz w:val="28"/>
          <w:szCs w:val="28"/>
          <w:lang w:val="en-US"/>
        </w:rPr>
        <w:t>IV</w:t>
      </w:r>
      <w:r w:rsidRPr="001127F2">
        <w:rPr>
          <w:sz w:val="28"/>
          <w:szCs w:val="28"/>
          <w:lang w:val="uk-UA"/>
        </w:rPr>
        <w:t>. – Київ, 2003. – С.221-238.</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Космеда Т.А.</w:t>
      </w:r>
      <w:r w:rsidRPr="001127F2">
        <w:rPr>
          <w:sz w:val="28"/>
          <w:szCs w:val="28"/>
          <w:lang w:val="uk-UA"/>
        </w:rPr>
        <w:t xml:space="preserve"> Комунікативна компетенція І.Франка: конфліктні ситуації та гумор // Лінгвістичні дослідження: зб-к наук. праць. За заг. ред. проф. Л.А.Лисиченко. – Харків, 2006. – Вип. 20. – С.126-133.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rStyle w:val="spelle"/>
          <w:bCs/>
          <w:i/>
          <w:sz w:val="28"/>
          <w:szCs w:val="28"/>
          <w:lang w:val="uk-UA"/>
        </w:rPr>
        <w:t>Космеда</w:t>
      </w:r>
      <w:r w:rsidRPr="001127F2">
        <w:rPr>
          <w:bCs/>
          <w:i/>
          <w:sz w:val="28"/>
          <w:szCs w:val="28"/>
          <w:lang w:val="uk-UA"/>
        </w:rPr>
        <w:t xml:space="preserve"> Т.А.</w:t>
      </w:r>
      <w:r w:rsidRPr="001127F2">
        <w:rPr>
          <w:b/>
          <w:bCs/>
          <w:i/>
          <w:sz w:val="28"/>
          <w:szCs w:val="28"/>
        </w:rPr>
        <w:t> </w:t>
      </w:r>
      <w:r w:rsidRPr="001127F2">
        <w:rPr>
          <w:bCs/>
          <w:sz w:val="28"/>
          <w:szCs w:val="28"/>
          <w:lang w:val="uk-UA"/>
        </w:rPr>
        <w:t xml:space="preserve">Текст </w:t>
      </w:r>
      <w:r w:rsidRPr="001127F2">
        <w:rPr>
          <w:bCs/>
          <w:smallCaps/>
          <w:sz w:val="28"/>
          <w:szCs w:val="28"/>
          <w:lang w:val="uk-UA"/>
        </w:rPr>
        <w:t>І.</w:t>
      </w:r>
      <w:r w:rsidRPr="001127F2">
        <w:rPr>
          <w:bCs/>
          <w:smallCaps/>
          <w:sz w:val="28"/>
          <w:szCs w:val="28"/>
        </w:rPr>
        <w:t> </w:t>
      </w:r>
      <w:r w:rsidRPr="001127F2">
        <w:rPr>
          <w:bCs/>
          <w:sz w:val="28"/>
          <w:szCs w:val="28"/>
          <w:lang w:val="uk-UA"/>
        </w:rPr>
        <w:t>Франка у фокусі інтертекстуальності // Лінгвістичні дослідження: Збірник наукових праць</w:t>
      </w:r>
      <w:r w:rsidRPr="001127F2">
        <w:rPr>
          <w:sz w:val="28"/>
          <w:szCs w:val="28"/>
          <w:lang w:val="uk-UA"/>
        </w:rPr>
        <w:t xml:space="preserve"> </w:t>
      </w:r>
      <w:r w:rsidRPr="001127F2">
        <w:rPr>
          <w:bCs/>
          <w:sz w:val="28"/>
          <w:szCs w:val="28"/>
          <w:lang w:val="uk-UA"/>
        </w:rPr>
        <w:t>Харківського національного педагогічного університету імені Г.С. Сковороди</w:t>
      </w:r>
      <w:r w:rsidRPr="001127F2">
        <w:rPr>
          <w:bCs/>
          <w:sz w:val="28"/>
          <w:szCs w:val="28"/>
        </w:rPr>
        <w:t> </w:t>
      </w:r>
      <w:r w:rsidRPr="001127F2">
        <w:rPr>
          <w:bCs/>
          <w:sz w:val="28"/>
          <w:szCs w:val="28"/>
          <w:lang w:val="uk-UA"/>
        </w:rPr>
        <w:t xml:space="preserve">– Випуск 27 – </w:t>
      </w:r>
      <w:r w:rsidRPr="001127F2">
        <w:rPr>
          <w:sz w:val="28"/>
          <w:szCs w:val="28"/>
          <w:lang w:val="uk-UA"/>
        </w:rPr>
        <w:t>Харків: ХНПУ, 2009 – С. 62-70.</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Кулінич А.В.</w:t>
      </w:r>
      <w:r w:rsidRPr="001127F2">
        <w:rPr>
          <w:b/>
          <w:i/>
          <w:sz w:val="28"/>
          <w:szCs w:val="28"/>
          <w:lang w:val="uk-UA"/>
        </w:rPr>
        <w:t xml:space="preserve"> </w:t>
      </w:r>
      <w:r w:rsidRPr="001127F2">
        <w:rPr>
          <w:sz w:val="28"/>
          <w:szCs w:val="28"/>
          <w:lang w:val="uk-UA"/>
        </w:rPr>
        <w:t>Російська поезія в перекладах Івана Франка // Наукові записки Київського державного університету ім.Т.Г. Шевченка. – Том Х</w:t>
      </w:r>
      <w:r w:rsidRPr="001127F2">
        <w:rPr>
          <w:sz w:val="28"/>
          <w:szCs w:val="28"/>
          <w:lang w:val="en-US"/>
        </w:rPr>
        <w:t>V</w:t>
      </w:r>
      <w:r w:rsidRPr="001127F2">
        <w:rPr>
          <w:sz w:val="28"/>
          <w:szCs w:val="28"/>
          <w:lang w:val="uk-UA"/>
        </w:rPr>
        <w:t xml:space="preserve">. – Вип. </w:t>
      </w:r>
      <w:r w:rsidRPr="001127F2">
        <w:rPr>
          <w:sz w:val="28"/>
          <w:szCs w:val="28"/>
          <w:lang w:val="en-US"/>
        </w:rPr>
        <w:t>V</w:t>
      </w:r>
      <w:r w:rsidRPr="001127F2">
        <w:rPr>
          <w:sz w:val="28"/>
          <w:szCs w:val="28"/>
          <w:lang w:val="uk-UA"/>
        </w:rPr>
        <w:t xml:space="preserve">ІІ – Збірник філологічного факультету №9. Присвячений 100-річчю з дня народження Івана Яковича Франка. Відп. ред. проф. О.І.Білецький – К.: Вид-во Київ. держ. ун-ту, 1956. – С.19-33.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Мелешко В.</w:t>
      </w:r>
      <w:r w:rsidRPr="001127F2">
        <w:rPr>
          <w:sz w:val="28"/>
          <w:szCs w:val="28"/>
          <w:lang w:val="uk-UA"/>
        </w:rPr>
        <w:t xml:space="preserve"> Автобіографічна основа поезії Івана Франка // Рідний край: Науковий публіцистичний художньо-літературний альманах. Голов ред. В.Пащенко. – №1(16) – Полтава, 2007. – С.61-64.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Міжнаціональні</w:t>
      </w:r>
      <w:r w:rsidRPr="001127F2">
        <w:rPr>
          <w:sz w:val="28"/>
          <w:szCs w:val="28"/>
          <w:lang w:val="uk-UA"/>
        </w:rPr>
        <w:t xml:space="preserve"> горизонти і компаративістичний дискурс сучасних літературознавчих студій: Монографія / За ред. Р.Гром’яка. – Тернопіль: Ред.-видавнич. відділ ТНПУ, 2005. – 320с.</w:t>
      </w:r>
    </w:p>
    <w:p w:rsidR="00BF4A0C" w:rsidRPr="001127F2" w:rsidRDefault="00BF4A0C" w:rsidP="001A11C5">
      <w:pPr>
        <w:widowControl w:val="0"/>
        <w:numPr>
          <w:ilvl w:val="0"/>
          <w:numId w:val="70"/>
        </w:numPr>
        <w:autoSpaceDE w:val="0"/>
        <w:autoSpaceDN w:val="0"/>
        <w:adjustRightInd w:val="0"/>
        <w:ind w:left="714" w:hanging="357"/>
        <w:jc w:val="both"/>
        <w:rPr>
          <w:spacing w:val="-1"/>
          <w:sz w:val="28"/>
          <w:szCs w:val="28"/>
          <w:lang w:val="uk-UA"/>
        </w:rPr>
      </w:pPr>
      <w:r w:rsidRPr="001127F2">
        <w:rPr>
          <w:i/>
          <w:spacing w:val="-1"/>
          <w:sz w:val="28"/>
          <w:szCs w:val="28"/>
          <w:lang w:val="uk-UA"/>
        </w:rPr>
        <w:t xml:space="preserve">Мороз О.Н. </w:t>
      </w:r>
      <w:r w:rsidRPr="001127F2">
        <w:rPr>
          <w:spacing w:val="-1"/>
          <w:sz w:val="28"/>
          <w:szCs w:val="28"/>
          <w:lang w:val="uk-UA"/>
        </w:rPr>
        <w:t xml:space="preserve">Маловивчені та недосліджені питання франкознавства </w:t>
      </w:r>
      <w:r w:rsidRPr="001127F2">
        <w:rPr>
          <w:sz w:val="28"/>
          <w:szCs w:val="28"/>
          <w:lang w:val="uk-UA"/>
        </w:rPr>
        <w:t>// Іван Франко. Статті і матеріали. – Збірник дванадцятий.</w:t>
      </w:r>
      <w:r w:rsidRPr="001127F2">
        <w:rPr>
          <w:spacing w:val="-1"/>
          <w:sz w:val="28"/>
          <w:szCs w:val="28"/>
          <w:lang w:val="uk-UA"/>
        </w:rPr>
        <w:t xml:space="preserve"> </w:t>
      </w:r>
      <w:r w:rsidRPr="001127F2">
        <w:rPr>
          <w:sz w:val="28"/>
          <w:szCs w:val="28"/>
          <w:lang w:val="uk-UA"/>
        </w:rPr>
        <w:t xml:space="preserve">– Львів: Видавництво Львівського університету, </w:t>
      </w:r>
      <w:r w:rsidRPr="001127F2">
        <w:rPr>
          <w:spacing w:val="-1"/>
          <w:sz w:val="28"/>
          <w:szCs w:val="28"/>
          <w:lang w:val="uk-UA"/>
        </w:rPr>
        <w:t xml:space="preserve">1965 </w:t>
      </w:r>
      <w:r w:rsidRPr="001127F2">
        <w:rPr>
          <w:sz w:val="28"/>
          <w:szCs w:val="28"/>
          <w:lang w:val="uk-UA"/>
        </w:rPr>
        <w:t>–</w:t>
      </w:r>
      <w:r w:rsidRPr="001127F2">
        <w:rPr>
          <w:spacing w:val="-1"/>
          <w:sz w:val="28"/>
          <w:szCs w:val="28"/>
          <w:lang w:val="uk-UA"/>
        </w:rPr>
        <w:t xml:space="preserve"> С.5-16.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iCs/>
          <w:sz w:val="28"/>
          <w:szCs w:val="28"/>
          <w:lang w:val="uk-UA"/>
        </w:rPr>
        <w:t>Москаленко М.</w:t>
      </w:r>
      <w:r w:rsidRPr="001127F2">
        <w:rPr>
          <w:iCs/>
          <w:sz w:val="28"/>
          <w:szCs w:val="28"/>
          <w:lang w:val="uk-UA"/>
        </w:rPr>
        <w:t xml:space="preserve"> Нариси з історії українського перекладу </w:t>
      </w:r>
      <w:r w:rsidRPr="001127F2">
        <w:rPr>
          <w:sz w:val="28"/>
          <w:szCs w:val="28"/>
          <w:lang w:val="uk-UA"/>
        </w:rPr>
        <w:t xml:space="preserve">// Всесвіт: Незалежний літературно-мистецький та громадсько-політичний місячник – К.: Видавничий Дім «Всесвіт», 2006 – №5-6. – С.174-194.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Наливайко Д.С</w:t>
      </w:r>
      <w:r w:rsidRPr="001127F2">
        <w:rPr>
          <w:sz w:val="28"/>
          <w:szCs w:val="28"/>
          <w:lang w:val="uk-UA"/>
        </w:rPr>
        <w:t xml:space="preserve">. </w:t>
      </w:r>
      <w:r w:rsidRPr="001127F2">
        <w:rPr>
          <w:bCs/>
          <w:sz w:val="28"/>
          <w:szCs w:val="28"/>
          <w:lang w:val="uk-UA"/>
        </w:rPr>
        <w:t xml:space="preserve">Компаративістика й історія літератури </w:t>
      </w:r>
      <w:r w:rsidRPr="001127F2">
        <w:rPr>
          <w:sz w:val="28"/>
          <w:szCs w:val="28"/>
          <w:lang w:val="uk-UA"/>
        </w:rPr>
        <w:t xml:space="preserve">– Х.: Акта, 2007 – 426 </w:t>
      </w:r>
      <w:r w:rsidRPr="001127F2">
        <w:rPr>
          <w:sz w:val="28"/>
          <w:szCs w:val="28"/>
          <w:lang w:val="en-US"/>
        </w:rPr>
        <w:t>c</w:t>
      </w:r>
      <w:r w:rsidRPr="001127F2">
        <w:rPr>
          <w:sz w:val="28"/>
          <w:szCs w:val="28"/>
          <w:lang w:val="uk-UA"/>
        </w:rPr>
        <w:t xml:space="preserve">. – (Універ. лекції). </w:t>
      </w:r>
    </w:p>
    <w:p w:rsidR="00BF4A0C" w:rsidRPr="0018373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pacing w:val="-1"/>
          <w:sz w:val="28"/>
          <w:szCs w:val="28"/>
          <w:lang w:val="uk-UA"/>
        </w:rPr>
        <w:t>Неврлі М.</w:t>
      </w:r>
      <w:r w:rsidRPr="001127F2">
        <w:rPr>
          <w:spacing w:val="-1"/>
          <w:sz w:val="28"/>
          <w:szCs w:val="28"/>
          <w:lang w:val="uk-UA"/>
        </w:rPr>
        <w:t xml:space="preserve"> Іван Франко і чеська культура // </w:t>
      </w:r>
      <w:r w:rsidRPr="001127F2">
        <w:rPr>
          <w:sz w:val="28"/>
          <w:szCs w:val="28"/>
          <w:lang w:val="uk-UA"/>
        </w:rPr>
        <w:t xml:space="preserve">Іван Франко. Статті і матеріали. Збірник п’ятий. – Львів: Вид-во Львівського університету, 1956. – С.216-249. </w:t>
      </w:r>
    </w:p>
    <w:p w:rsidR="00BF4A0C" w:rsidRPr="0018373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Новосядла Е. И</w:t>
      </w:r>
      <w:r w:rsidRPr="001127F2">
        <w:rPr>
          <w:sz w:val="28"/>
          <w:szCs w:val="28"/>
          <w:lang w:val="uk-UA"/>
        </w:rPr>
        <w:t>. Иван Франко и англоязычн</w:t>
      </w:r>
      <w:r w:rsidRPr="001127F2">
        <w:rPr>
          <w:sz w:val="28"/>
          <w:szCs w:val="28"/>
        </w:rPr>
        <w:t>ы</w:t>
      </w:r>
      <w:r w:rsidRPr="001127F2">
        <w:rPr>
          <w:sz w:val="28"/>
          <w:szCs w:val="28"/>
          <w:lang w:val="uk-UA"/>
        </w:rPr>
        <w:t xml:space="preserve">е литературы (К истории культурных связей Украины и англоязычных стран конца ХІХ – начала </w:t>
      </w:r>
      <w:r w:rsidRPr="001127F2">
        <w:rPr>
          <w:sz w:val="28"/>
          <w:szCs w:val="28"/>
          <w:lang w:val="en-US"/>
        </w:rPr>
        <w:t>XX</w:t>
      </w:r>
      <w:r w:rsidRPr="001127F2">
        <w:rPr>
          <w:sz w:val="28"/>
          <w:szCs w:val="28"/>
        </w:rPr>
        <w:t xml:space="preserve"> </w:t>
      </w:r>
      <w:r w:rsidRPr="001127F2">
        <w:rPr>
          <w:sz w:val="28"/>
          <w:szCs w:val="28"/>
          <w:lang w:val="uk-UA"/>
        </w:rPr>
        <w:t>столетий) /. – Спец. 10.01.03 – Литература народов СССР / Украинская литература</w:t>
      </w:r>
      <w:r w:rsidRPr="001127F2">
        <w:rPr>
          <w:sz w:val="28"/>
          <w:szCs w:val="28"/>
        </w:rPr>
        <w:t xml:space="preserve"> </w:t>
      </w:r>
      <w:r w:rsidRPr="001127F2">
        <w:rPr>
          <w:sz w:val="28"/>
          <w:szCs w:val="28"/>
          <w:lang w:val="uk-UA"/>
        </w:rPr>
        <w:t xml:space="preserve">/: Диссертация...канд. филол. наук. – Львов: ЛГУ им. Ивана Франко, 1979. – 193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 xml:space="preserve">Паляниця </w:t>
      </w:r>
      <w:r w:rsidRPr="001127F2">
        <w:rPr>
          <w:i/>
          <w:sz w:val="28"/>
          <w:szCs w:val="28"/>
          <w:lang w:val="en-US"/>
        </w:rPr>
        <w:t>X</w:t>
      </w:r>
      <w:r w:rsidRPr="001127F2">
        <w:rPr>
          <w:i/>
          <w:sz w:val="28"/>
          <w:szCs w:val="28"/>
          <w:lang w:val="uk-UA"/>
        </w:rPr>
        <w:t>. В.</w:t>
      </w:r>
      <w:r w:rsidRPr="001127F2">
        <w:rPr>
          <w:sz w:val="28"/>
          <w:szCs w:val="28"/>
          <w:lang w:val="uk-UA"/>
        </w:rPr>
        <w:t xml:space="preserve"> Іван Франко </w:t>
      </w:r>
      <w:r w:rsidRPr="001127F2">
        <w:rPr>
          <w:sz w:val="28"/>
          <w:szCs w:val="28"/>
        </w:rPr>
        <w:t>– критик, по</w:t>
      </w:r>
      <w:r w:rsidRPr="001127F2">
        <w:rPr>
          <w:sz w:val="28"/>
          <w:szCs w:val="28"/>
          <w:lang w:val="uk-UA"/>
        </w:rPr>
        <w:t>п</w:t>
      </w:r>
      <w:r w:rsidRPr="001127F2">
        <w:rPr>
          <w:sz w:val="28"/>
          <w:szCs w:val="28"/>
        </w:rPr>
        <w:t xml:space="preserve">уляризатор </w:t>
      </w:r>
      <w:r w:rsidRPr="001127F2">
        <w:rPr>
          <w:sz w:val="28"/>
          <w:szCs w:val="28"/>
          <w:lang w:val="uk-UA"/>
        </w:rPr>
        <w:t>і</w:t>
      </w:r>
      <w:r w:rsidRPr="001127F2">
        <w:rPr>
          <w:sz w:val="28"/>
          <w:szCs w:val="28"/>
        </w:rPr>
        <w:t xml:space="preserve"> </w:t>
      </w:r>
      <w:r w:rsidRPr="001127F2">
        <w:rPr>
          <w:sz w:val="28"/>
          <w:szCs w:val="28"/>
          <w:lang w:val="uk-UA"/>
        </w:rPr>
        <w:t>перекладач</w:t>
      </w:r>
      <w:r w:rsidRPr="001127F2">
        <w:rPr>
          <w:sz w:val="28"/>
          <w:szCs w:val="28"/>
        </w:rPr>
        <w:t xml:space="preserve"> француз</w:t>
      </w:r>
      <w:r w:rsidRPr="001127F2">
        <w:rPr>
          <w:sz w:val="28"/>
          <w:szCs w:val="28"/>
          <w:lang w:val="uk-UA"/>
        </w:rPr>
        <w:t>ь</w:t>
      </w:r>
      <w:r w:rsidRPr="001127F2">
        <w:rPr>
          <w:sz w:val="28"/>
          <w:szCs w:val="28"/>
        </w:rPr>
        <w:t>ко</w:t>
      </w:r>
      <w:r w:rsidRPr="001127F2">
        <w:rPr>
          <w:sz w:val="28"/>
          <w:szCs w:val="28"/>
          <w:lang w:val="uk-UA"/>
        </w:rPr>
        <w:t>ї</w:t>
      </w:r>
      <w:r w:rsidRPr="001127F2">
        <w:rPr>
          <w:sz w:val="28"/>
          <w:szCs w:val="28"/>
        </w:rPr>
        <w:t xml:space="preserve"> літератури</w:t>
      </w:r>
      <w:r w:rsidRPr="001127F2">
        <w:rPr>
          <w:sz w:val="28"/>
          <w:szCs w:val="28"/>
          <w:lang w:val="uk-UA"/>
        </w:rPr>
        <w:t xml:space="preserve"> </w:t>
      </w:r>
      <w:r w:rsidRPr="001127F2">
        <w:rPr>
          <w:sz w:val="28"/>
          <w:szCs w:val="28"/>
        </w:rPr>
        <w:t>Х</w:t>
      </w:r>
      <w:r w:rsidRPr="001127F2">
        <w:rPr>
          <w:sz w:val="28"/>
          <w:szCs w:val="28"/>
          <w:lang w:val="uk-UA"/>
        </w:rPr>
        <w:t>І</w:t>
      </w:r>
      <w:r w:rsidRPr="001127F2">
        <w:rPr>
          <w:sz w:val="28"/>
          <w:szCs w:val="28"/>
        </w:rPr>
        <w:t xml:space="preserve">Х </w:t>
      </w:r>
      <w:r w:rsidRPr="001127F2">
        <w:rPr>
          <w:sz w:val="28"/>
          <w:szCs w:val="28"/>
          <w:lang w:val="uk-UA"/>
        </w:rPr>
        <w:t>ст.</w:t>
      </w:r>
      <w:r w:rsidRPr="001127F2">
        <w:rPr>
          <w:sz w:val="28"/>
          <w:szCs w:val="28"/>
        </w:rPr>
        <w:t xml:space="preserve"> на Укра</w:t>
      </w:r>
      <w:r w:rsidRPr="001127F2">
        <w:rPr>
          <w:sz w:val="28"/>
          <w:szCs w:val="28"/>
          <w:lang w:val="uk-UA"/>
        </w:rPr>
        <w:t>їні</w:t>
      </w:r>
      <w:r w:rsidRPr="001127F2">
        <w:rPr>
          <w:sz w:val="28"/>
          <w:szCs w:val="28"/>
        </w:rPr>
        <w:t xml:space="preserve">: </w:t>
      </w:r>
      <w:r w:rsidRPr="001127F2">
        <w:rPr>
          <w:sz w:val="28"/>
          <w:szCs w:val="28"/>
          <w:lang w:val="uk-UA"/>
        </w:rPr>
        <w:t>Д</w:t>
      </w:r>
      <w:r w:rsidRPr="001127F2">
        <w:rPr>
          <w:sz w:val="28"/>
          <w:szCs w:val="28"/>
        </w:rPr>
        <w:t>ис…. канд ф</w:t>
      </w:r>
      <w:r w:rsidRPr="001127F2">
        <w:rPr>
          <w:sz w:val="28"/>
          <w:szCs w:val="28"/>
          <w:lang w:val="uk-UA"/>
        </w:rPr>
        <w:t>і</w:t>
      </w:r>
      <w:r w:rsidRPr="001127F2">
        <w:rPr>
          <w:sz w:val="28"/>
          <w:szCs w:val="28"/>
        </w:rPr>
        <w:t xml:space="preserve">лол. наук. – </w:t>
      </w:r>
      <w:r w:rsidRPr="001127F2">
        <w:rPr>
          <w:sz w:val="28"/>
          <w:szCs w:val="28"/>
        </w:rPr>
        <w:lastRenderedPageBreak/>
        <w:t>Льв</w:t>
      </w:r>
      <w:r w:rsidRPr="001127F2">
        <w:rPr>
          <w:sz w:val="28"/>
          <w:szCs w:val="28"/>
          <w:lang w:val="uk-UA"/>
        </w:rPr>
        <w:t>і</w:t>
      </w:r>
      <w:r w:rsidRPr="001127F2">
        <w:rPr>
          <w:sz w:val="28"/>
          <w:szCs w:val="28"/>
        </w:rPr>
        <w:t>в:</w:t>
      </w:r>
      <w:r w:rsidRPr="001127F2">
        <w:rPr>
          <w:sz w:val="28"/>
          <w:szCs w:val="28"/>
          <w:lang w:val="uk-UA"/>
        </w:rPr>
        <w:t xml:space="preserve"> МВССО, Львівський ордена Леніна політехнічний ін.-т</w:t>
      </w:r>
      <w:r w:rsidRPr="001127F2">
        <w:rPr>
          <w:sz w:val="28"/>
          <w:szCs w:val="28"/>
        </w:rPr>
        <w:t>, 1967. – 2</w:t>
      </w:r>
      <w:r w:rsidRPr="001127F2">
        <w:rPr>
          <w:sz w:val="28"/>
          <w:szCs w:val="28"/>
          <w:lang w:val="uk-UA"/>
        </w:rPr>
        <w:t>14</w:t>
      </w:r>
      <w:r w:rsidRPr="001127F2">
        <w:rPr>
          <w:sz w:val="28"/>
          <w:szCs w:val="28"/>
        </w:rPr>
        <w:t xml:space="preserve">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Пахльовська О.-Є.-Я.</w:t>
      </w:r>
      <w:r w:rsidRPr="001127F2">
        <w:rPr>
          <w:sz w:val="28"/>
          <w:szCs w:val="28"/>
          <w:lang w:val="uk-UA"/>
        </w:rPr>
        <w:t xml:space="preserve"> Творчість Івана Франка як модель культурно-національної стратегії // Іван Франко – письменник, мислитель, громадянин: Матеріали Міжнар. наук. конф., присв. 140-річчю від дня нар. Івана Франка (Львів, 25-27 вересня 1996 р.). – Львів: Світ, 1998. – С.19-31.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Радчук В.</w:t>
      </w:r>
      <w:r w:rsidRPr="001127F2">
        <w:rPr>
          <w:sz w:val="28"/>
          <w:szCs w:val="28"/>
          <w:lang w:val="uk-UA"/>
        </w:rPr>
        <w:t xml:space="preserve"> Рудий Панько М.Гоголя в дівчачому люстерку Лесі Українки: конгеніальність тлумачки і звітність репортерів // Леся Українка і сучасність: Зб-к наук. праць. – Том 4. – Кн.2. – Луцьк: РВВ «Вежа» Волинського національного ун-ту імені Лесі Українки, 2008. – С.161-189.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Рудницький Л.</w:t>
      </w:r>
      <w:r w:rsidRPr="001127F2">
        <w:rPr>
          <w:sz w:val="28"/>
          <w:szCs w:val="28"/>
          <w:lang w:val="uk-UA"/>
        </w:rPr>
        <w:t xml:space="preserve"> Балади Ґете в перекладі Івана Франка // Іван Франко – письменник, мислитель, громадянин: Матеріали міжнародної наукової конференції, присвяченої 140-річчю від дня народження Івана Франка (Львів, 25-27 вересня 1996 р.). – Львів: Світ, 1998. – С.792-797.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Стріха М.</w:t>
      </w:r>
      <w:r w:rsidRPr="001127F2">
        <w:rPr>
          <w:sz w:val="28"/>
          <w:szCs w:val="28"/>
          <w:lang w:val="uk-UA"/>
        </w:rPr>
        <w:t xml:space="preserve"> Перекладацький феномен І. Франка // Записки «Перекладацької майстерні 2000-2001. Том 2: Історія й сьогодення українського художнього перекладу (ХІІ-ХХ ст.)» / Львівський нац. ун-т ім. Івана Франка Центр гуманітарних досліджень; упорядник М. Габлевич. – Львів: Простір-М, 2002. – С.58-60; 119-134.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bCs/>
          <w:i/>
          <w:sz w:val="28"/>
          <w:szCs w:val="28"/>
          <w:lang w:val="uk-UA"/>
        </w:rPr>
        <w:t xml:space="preserve">Теплий І.М. </w:t>
      </w:r>
      <w:r w:rsidRPr="001127F2">
        <w:rPr>
          <w:sz w:val="28"/>
          <w:szCs w:val="28"/>
          <w:lang w:val="uk-UA"/>
        </w:rPr>
        <w:t>Форми засвоєння іншомовного тексту у літературно-науковій діяльності Івана Франка // Парадигма: збірник наукових праць на пошану Миколи Ільницького. Вип. 5. – Львів: Інститут українознавства імені І.Крип’якевича НАН України, 2010. – С.107-128.</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Теплий І.М.</w:t>
      </w:r>
      <w:r w:rsidRPr="001127F2">
        <w:rPr>
          <w:sz w:val="28"/>
          <w:szCs w:val="28"/>
          <w:lang w:val="uk-UA"/>
        </w:rPr>
        <w:t xml:space="preserve"> Іншомовний дискурс Івана Франка: концептуальні засади // Вісник Львівського університету. – Львів: ЛНУ імені Івана Франка. – 2011. – Вип.55. – С.271-288 (Серія філологічна. Франкознавство). </w:t>
      </w:r>
    </w:p>
    <w:p w:rsidR="00BF4A0C" w:rsidRPr="0018373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bCs/>
          <w:i/>
          <w:sz w:val="28"/>
          <w:szCs w:val="28"/>
          <w:lang w:val="uk-UA"/>
        </w:rPr>
        <w:t>Тетеріна О.</w:t>
      </w:r>
      <w:r w:rsidRPr="001127F2">
        <w:rPr>
          <w:bCs/>
          <w:sz w:val="28"/>
          <w:szCs w:val="28"/>
          <w:lang w:val="uk-UA"/>
        </w:rPr>
        <w:t xml:space="preserve"> Художній переклад як проблема українського порівняльного літературознавства ХІХ – початку ХХ століття // Національні варіанти літературної компаративістики </w:t>
      </w:r>
      <w:r w:rsidRPr="001127F2">
        <w:rPr>
          <w:sz w:val="28"/>
          <w:szCs w:val="28"/>
          <w:lang w:val="uk-UA"/>
        </w:rPr>
        <w:t>/ Національна академія наук України; Ін-т літератури</w:t>
      </w:r>
      <w:r w:rsidRPr="001127F2">
        <w:rPr>
          <w:b/>
          <w:bCs/>
          <w:sz w:val="28"/>
          <w:szCs w:val="28"/>
          <w:lang w:val="uk-UA"/>
        </w:rPr>
        <w:t xml:space="preserve"> </w:t>
      </w:r>
      <w:r w:rsidRPr="001127F2">
        <w:rPr>
          <w:sz w:val="28"/>
          <w:szCs w:val="28"/>
          <w:lang w:val="uk-UA"/>
        </w:rPr>
        <w:t xml:space="preserve">ім. </w:t>
      </w:r>
      <w:r w:rsidRPr="001127F2">
        <w:rPr>
          <w:sz w:val="28"/>
          <w:szCs w:val="28"/>
        </w:rPr>
        <w:t>Т.Г. Шевченка; Д.С. Наливайко, Т.Н. Денисова,</w:t>
      </w:r>
      <w:r w:rsidRPr="001127F2">
        <w:rPr>
          <w:bCs/>
          <w:sz w:val="28"/>
          <w:szCs w:val="28"/>
          <w:lang w:val="uk-UA"/>
        </w:rPr>
        <w:t xml:space="preserve"> </w:t>
      </w:r>
      <w:r w:rsidRPr="001127F2">
        <w:rPr>
          <w:sz w:val="28"/>
          <w:szCs w:val="28"/>
        </w:rPr>
        <w:t>О.В. Дубініна та ін. – К.: Видавничий дім «Стилос»,</w:t>
      </w:r>
      <w:r w:rsidRPr="001127F2">
        <w:rPr>
          <w:bCs/>
          <w:sz w:val="28"/>
          <w:szCs w:val="28"/>
          <w:lang w:val="uk-UA"/>
        </w:rPr>
        <w:t xml:space="preserve"> </w:t>
      </w:r>
      <w:r w:rsidRPr="001127F2">
        <w:rPr>
          <w:sz w:val="28"/>
          <w:szCs w:val="28"/>
        </w:rPr>
        <w:t xml:space="preserve">2009. – </w:t>
      </w:r>
      <w:r w:rsidRPr="001127F2">
        <w:rPr>
          <w:sz w:val="28"/>
          <w:szCs w:val="28"/>
          <w:lang w:val="uk-UA"/>
        </w:rPr>
        <w:t>С</w:t>
      </w:r>
      <w:r w:rsidRPr="001127F2">
        <w:rPr>
          <w:sz w:val="28"/>
          <w:szCs w:val="28"/>
        </w:rPr>
        <w:t>.</w:t>
      </w:r>
      <w:r w:rsidRPr="001127F2">
        <w:rPr>
          <w:sz w:val="28"/>
          <w:szCs w:val="28"/>
          <w:lang w:val="uk-UA"/>
        </w:rPr>
        <w:t>374-386.</w:t>
      </w:r>
      <w:r w:rsidRPr="001127F2">
        <w:rPr>
          <w:sz w:val="28"/>
          <w:szCs w:val="28"/>
        </w:rPr>
        <w:t xml:space="preserve"> </w:t>
      </w:r>
      <w:r w:rsidRPr="001127F2">
        <w:rPr>
          <w:sz w:val="28"/>
          <w:szCs w:val="28"/>
          <w:lang w:val="en-US"/>
        </w:rPr>
        <w:t>[</w:t>
      </w:r>
      <w:r w:rsidRPr="001127F2">
        <w:rPr>
          <w:sz w:val="28"/>
          <w:szCs w:val="28"/>
          <w:lang w:val="uk-UA"/>
        </w:rPr>
        <w:t>Електронний ресурс</w:t>
      </w:r>
      <w:r w:rsidRPr="001127F2">
        <w:rPr>
          <w:sz w:val="28"/>
          <w:szCs w:val="28"/>
          <w:lang w:val="en-US"/>
        </w:rPr>
        <w:t>]</w:t>
      </w:r>
      <w:r w:rsidRPr="001127F2">
        <w:rPr>
          <w:sz w:val="28"/>
          <w:szCs w:val="28"/>
          <w:lang w:val="uk-UA"/>
        </w:rPr>
        <w:t xml:space="preserve">. Режим доступу: www. reelc. </w:t>
      </w:r>
      <w:r w:rsidRPr="001127F2">
        <w:rPr>
          <w:sz w:val="28"/>
          <w:szCs w:val="28"/>
          <w:lang w:val="en-US"/>
        </w:rPr>
        <w:t>n</w:t>
      </w:r>
      <w:r w:rsidRPr="001127F2">
        <w:rPr>
          <w:sz w:val="28"/>
          <w:szCs w:val="28"/>
          <w:lang w:val="uk-UA"/>
        </w:rPr>
        <w:t>et /.../ national _versions of_the_comparative _literature.</w:t>
      </w:r>
      <w:r w:rsidRPr="001127F2">
        <w:rPr>
          <w:bCs/>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Франко І.</w:t>
      </w:r>
      <w:r w:rsidRPr="001127F2">
        <w:rPr>
          <w:sz w:val="28"/>
          <w:szCs w:val="28"/>
          <w:lang w:val="uk-UA"/>
        </w:rPr>
        <w:t xml:space="preserve"> Додаткові томи до Зібрання творів у п’ятдесяти томах / Редкол.: М.Г.Жулинський (голова) та ін. – К.: Наукова думка, 2008. – Том 51: Прозові переклади, 1876-1912 / Ред. тому Є.К.Нахлік. – 992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Франко І.</w:t>
      </w:r>
      <w:r w:rsidRPr="001127F2">
        <w:rPr>
          <w:sz w:val="28"/>
          <w:szCs w:val="28"/>
          <w:lang w:val="uk-UA"/>
        </w:rPr>
        <w:t xml:space="preserve"> Додаткові томи до Зібрання творів у п’ятдесяти томах / Редкол.: М.Г.Жулинський (голова) та ін. – К.: Наукова думка, 2008. – Том 52: Оригінальні та перекладні поетичні твори / Ред. тому М.П.Бондар. – 1040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Франко І.</w:t>
      </w:r>
      <w:r w:rsidRPr="001127F2">
        <w:rPr>
          <w:sz w:val="28"/>
          <w:szCs w:val="28"/>
          <w:lang w:val="uk-UA"/>
        </w:rPr>
        <w:t xml:space="preserve"> Додаткові томи до Зібрання творів у п’ятдесяти томах / Редкол.: М.Г.Жулинський (голова) та ін. – К.: Наукова думка, 2008. – Том 53: Літературознавчі, фольклористичні, етнографічні та публіцистичні праці, 1876-1895 / Ред. тому Є.К.Нахлік. – 832 с.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Хрустовська О.П</w:t>
      </w:r>
      <w:r w:rsidRPr="001127F2">
        <w:rPr>
          <w:sz w:val="28"/>
          <w:szCs w:val="28"/>
          <w:lang w:val="uk-UA"/>
        </w:rPr>
        <w:t xml:space="preserve">. Іван Франко і Леся Українка на ниві перекладацької </w:t>
      </w:r>
      <w:r w:rsidRPr="001127F2">
        <w:rPr>
          <w:sz w:val="28"/>
          <w:szCs w:val="28"/>
          <w:lang w:val="uk-UA"/>
        </w:rPr>
        <w:lastRenderedPageBreak/>
        <w:t xml:space="preserve">роботи // Українське літературознавство: Республ. міжвід. збірник. – Вип.15. – Львів: Вид-во Львів. ун-ту, 1972. – С. 56-61.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uk-UA"/>
        </w:rPr>
        <w:t>Янковський Ю.</w:t>
      </w:r>
      <w:r w:rsidRPr="001127F2">
        <w:rPr>
          <w:sz w:val="28"/>
          <w:szCs w:val="28"/>
          <w:lang w:val="uk-UA"/>
        </w:rPr>
        <w:t xml:space="preserve"> Великий Каменяр і «країна чудес» // Всесвіт. – 1986. – №8. – С. 170-173.</w:t>
      </w:r>
      <w:r w:rsidRPr="001127F2">
        <w:rPr>
          <w:sz w:val="28"/>
          <w:szCs w:val="28"/>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en-US"/>
        </w:rPr>
        <w:t>Colloque International</w:t>
      </w:r>
      <w:r w:rsidRPr="001127F2">
        <w:rPr>
          <w:sz w:val="28"/>
          <w:szCs w:val="28"/>
          <w:lang w:val="en-US"/>
        </w:rPr>
        <w:t xml:space="preserve"> “Perspective Comparatiste Orient – Occident en théorie littéraire” / International Colloquium “The Orient – West Comparative Perspective in Literary Theory”. Institute of the Theory of Literature, Theatre and Film, Dpt. of Literature, University of Łódź, Łódź, 16-17. </w:t>
      </w:r>
      <w:r w:rsidRPr="001127F2">
        <w:rPr>
          <w:sz w:val="28"/>
          <w:szCs w:val="28"/>
          <w:lang w:val="fr-FR"/>
        </w:rPr>
        <w:t>X. 1990</w:t>
      </w:r>
      <w:r w:rsidRPr="001127F2">
        <w:rPr>
          <w:sz w:val="28"/>
          <w:szCs w:val="28"/>
          <w:lang w:val="uk-UA"/>
        </w:rPr>
        <w:t xml:space="preserve">. </w:t>
      </w:r>
      <w:r w:rsidRPr="001127F2">
        <w:rPr>
          <w:sz w:val="28"/>
          <w:szCs w:val="28"/>
          <w:lang w:val="en-US"/>
        </w:rPr>
        <w:t xml:space="preserve">Ed. by </w:t>
      </w:r>
      <w:r w:rsidRPr="001127F2">
        <w:rPr>
          <w:sz w:val="28"/>
          <w:szCs w:val="28"/>
          <w:lang w:val="fr-FR"/>
        </w:rPr>
        <w:t>Sławomir Cieślikowski et Teresa Cieślikowska. – Łódź: Ed</w:t>
      </w:r>
      <w:r w:rsidRPr="001127F2">
        <w:rPr>
          <w:i/>
          <w:sz w:val="28"/>
          <w:szCs w:val="28"/>
          <w:lang w:val="fr-FR"/>
        </w:rPr>
        <w:t>. BiblioTeka</w:t>
      </w:r>
      <w:r w:rsidRPr="001127F2">
        <w:rPr>
          <w:sz w:val="28"/>
          <w:szCs w:val="28"/>
          <w:lang w:val="fr-FR"/>
        </w:rPr>
        <w:t>, 1993. – 220 p.</w:t>
      </w:r>
    </w:p>
    <w:p w:rsidR="00BF4A0C" w:rsidRPr="001127F2" w:rsidRDefault="00BF4A0C" w:rsidP="001A11C5">
      <w:pPr>
        <w:widowControl w:val="0"/>
        <w:numPr>
          <w:ilvl w:val="0"/>
          <w:numId w:val="70"/>
        </w:numPr>
        <w:autoSpaceDE w:val="0"/>
        <w:autoSpaceDN w:val="0"/>
        <w:adjustRightInd w:val="0"/>
        <w:ind w:left="714" w:hanging="357"/>
        <w:jc w:val="both"/>
        <w:rPr>
          <w:rStyle w:val="number-of-pages"/>
          <w:sz w:val="28"/>
          <w:szCs w:val="28"/>
          <w:lang w:val="uk-UA"/>
        </w:rPr>
      </w:pPr>
      <w:r w:rsidRPr="001127F2">
        <w:rPr>
          <w:i/>
          <w:sz w:val="28"/>
          <w:szCs w:val="28"/>
          <w:lang w:val="uk-UA"/>
        </w:rPr>
        <w:t>Č</w:t>
      </w:r>
      <w:r w:rsidRPr="001127F2">
        <w:rPr>
          <w:i/>
          <w:sz w:val="28"/>
          <w:szCs w:val="28"/>
          <w:lang w:val="fr-FR"/>
        </w:rPr>
        <w:t>erve</w:t>
      </w:r>
      <w:r w:rsidRPr="001127F2">
        <w:rPr>
          <w:i/>
          <w:sz w:val="28"/>
          <w:szCs w:val="28"/>
          <w:lang w:val="uk-UA"/>
        </w:rPr>
        <w:t>ň</w:t>
      </w:r>
      <w:r w:rsidRPr="001127F2">
        <w:rPr>
          <w:i/>
          <w:sz w:val="28"/>
          <w:szCs w:val="28"/>
          <w:lang w:val="fr-FR"/>
        </w:rPr>
        <w:t>ak</w:t>
      </w:r>
      <w:r w:rsidRPr="001127F2">
        <w:rPr>
          <w:i/>
          <w:sz w:val="28"/>
          <w:szCs w:val="28"/>
          <w:lang w:val="uk-UA"/>
        </w:rPr>
        <w:t xml:space="preserve"> </w:t>
      </w:r>
      <w:r w:rsidRPr="001127F2">
        <w:rPr>
          <w:i/>
          <w:sz w:val="28"/>
          <w:szCs w:val="28"/>
          <w:lang w:val="fr-FR"/>
        </w:rPr>
        <w:t>A</w:t>
      </w:r>
      <w:r w:rsidRPr="001127F2">
        <w:rPr>
          <w:i/>
          <w:sz w:val="28"/>
          <w:szCs w:val="28"/>
          <w:lang w:val="uk-UA"/>
        </w:rPr>
        <w:t>.</w:t>
      </w:r>
      <w:r w:rsidRPr="001127F2">
        <w:rPr>
          <w:sz w:val="28"/>
          <w:szCs w:val="28"/>
          <w:lang w:val="uk-UA"/>
        </w:rPr>
        <w:t xml:space="preserve"> Ž</w:t>
      </w:r>
      <w:r w:rsidRPr="001127F2">
        <w:rPr>
          <w:sz w:val="28"/>
          <w:szCs w:val="28"/>
          <w:lang w:val="fr-FR"/>
        </w:rPr>
        <w:t>ivot</w:t>
      </w:r>
      <w:r w:rsidRPr="001127F2">
        <w:rPr>
          <w:sz w:val="28"/>
          <w:szCs w:val="28"/>
          <w:lang w:val="uk-UA"/>
        </w:rPr>
        <w:t xml:space="preserve"> </w:t>
      </w:r>
      <w:r w:rsidRPr="001127F2">
        <w:rPr>
          <w:sz w:val="28"/>
          <w:szCs w:val="28"/>
          <w:lang w:val="fr-FR"/>
        </w:rPr>
        <w:t>a</w:t>
      </w:r>
      <w:r w:rsidRPr="001127F2">
        <w:rPr>
          <w:sz w:val="28"/>
          <w:szCs w:val="28"/>
          <w:lang w:val="uk-UA"/>
        </w:rPr>
        <w:t xml:space="preserve"> </w:t>
      </w:r>
      <w:r w:rsidRPr="001127F2">
        <w:rPr>
          <w:sz w:val="28"/>
          <w:szCs w:val="28"/>
          <w:lang w:val="fr-FR"/>
        </w:rPr>
        <w:t>dielo</w:t>
      </w:r>
      <w:r w:rsidRPr="001127F2">
        <w:rPr>
          <w:sz w:val="28"/>
          <w:szCs w:val="28"/>
          <w:lang w:val="uk-UA"/>
        </w:rPr>
        <w:t xml:space="preserve">. </w:t>
      </w:r>
      <w:r w:rsidRPr="001127F2">
        <w:rPr>
          <w:sz w:val="28"/>
          <w:szCs w:val="28"/>
          <w:lang w:val="fr-FR"/>
        </w:rPr>
        <w:t>Tridsa</w:t>
      </w:r>
      <w:r w:rsidRPr="001127F2">
        <w:rPr>
          <w:sz w:val="28"/>
          <w:szCs w:val="28"/>
          <w:lang w:val="uk-UA"/>
        </w:rPr>
        <w:t xml:space="preserve">ť </w:t>
      </w:r>
      <w:r w:rsidRPr="001127F2">
        <w:rPr>
          <w:sz w:val="28"/>
          <w:szCs w:val="28"/>
          <w:lang w:val="fr-FR"/>
        </w:rPr>
        <w:t>stat</w:t>
      </w:r>
      <w:r w:rsidRPr="001127F2">
        <w:rPr>
          <w:sz w:val="28"/>
          <w:szCs w:val="28"/>
          <w:lang w:val="uk-UA"/>
        </w:rPr>
        <w:t xml:space="preserve">í </w:t>
      </w:r>
      <w:r w:rsidRPr="001127F2">
        <w:rPr>
          <w:sz w:val="28"/>
          <w:szCs w:val="28"/>
          <w:lang w:val="fr-FR"/>
        </w:rPr>
        <w:t>o</w:t>
      </w:r>
      <w:r w:rsidRPr="001127F2">
        <w:rPr>
          <w:sz w:val="28"/>
          <w:szCs w:val="28"/>
          <w:lang w:val="uk-UA"/>
        </w:rPr>
        <w:t xml:space="preserve"> </w:t>
      </w:r>
      <w:r w:rsidRPr="001127F2">
        <w:rPr>
          <w:sz w:val="28"/>
          <w:szCs w:val="28"/>
          <w:lang w:val="fr-FR"/>
        </w:rPr>
        <w:t>slovenskej</w:t>
      </w:r>
      <w:r w:rsidRPr="001127F2">
        <w:rPr>
          <w:sz w:val="28"/>
          <w:szCs w:val="28"/>
          <w:lang w:val="uk-UA"/>
        </w:rPr>
        <w:t xml:space="preserve"> </w:t>
      </w:r>
      <w:r w:rsidRPr="001127F2">
        <w:rPr>
          <w:sz w:val="28"/>
          <w:szCs w:val="28"/>
          <w:lang w:val="fr-FR"/>
        </w:rPr>
        <w:t>literature</w:t>
      </w:r>
      <w:r w:rsidRPr="001127F2">
        <w:rPr>
          <w:sz w:val="28"/>
          <w:szCs w:val="28"/>
          <w:lang w:val="uk-UA"/>
        </w:rPr>
        <w:t xml:space="preserve">. </w:t>
      </w:r>
      <w:r w:rsidRPr="001127F2">
        <w:rPr>
          <w:rStyle w:val="edition-statement"/>
          <w:sz w:val="28"/>
          <w:szCs w:val="28"/>
          <w:lang w:val="uk-UA"/>
        </w:rPr>
        <w:t xml:space="preserve">1. </w:t>
      </w:r>
      <w:r w:rsidRPr="001127F2">
        <w:rPr>
          <w:rStyle w:val="edition-statement"/>
          <w:sz w:val="28"/>
          <w:szCs w:val="28"/>
          <w:lang w:val="fr-FR"/>
        </w:rPr>
        <w:t>vyd</w:t>
      </w:r>
      <w:r w:rsidRPr="001127F2">
        <w:rPr>
          <w:sz w:val="28"/>
          <w:szCs w:val="28"/>
          <w:lang w:val="uk-UA"/>
        </w:rPr>
        <w:t xml:space="preserve">, </w:t>
      </w:r>
      <w:r w:rsidRPr="001127F2">
        <w:rPr>
          <w:rStyle w:val="languages"/>
          <w:sz w:val="28"/>
          <w:szCs w:val="28"/>
          <w:lang w:val="fr-FR"/>
        </w:rPr>
        <w:t>slovensky</w:t>
      </w:r>
      <w:r w:rsidRPr="001127F2">
        <w:rPr>
          <w:sz w:val="28"/>
          <w:szCs w:val="28"/>
          <w:lang w:val="uk-UA"/>
        </w:rPr>
        <w:t xml:space="preserve"> / </w:t>
      </w:r>
      <w:r w:rsidRPr="001127F2">
        <w:rPr>
          <w:sz w:val="28"/>
          <w:szCs w:val="28"/>
          <w:lang w:val="fr-FR"/>
        </w:rPr>
        <w:t>Andrej</w:t>
      </w:r>
      <w:r w:rsidRPr="001127F2">
        <w:rPr>
          <w:sz w:val="28"/>
          <w:szCs w:val="28"/>
          <w:lang w:val="uk-UA"/>
        </w:rPr>
        <w:t xml:space="preserve"> Č</w:t>
      </w:r>
      <w:r w:rsidRPr="001127F2">
        <w:rPr>
          <w:sz w:val="28"/>
          <w:szCs w:val="28"/>
          <w:lang w:val="fr-FR"/>
        </w:rPr>
        <w:t>erve</w:t>
      </w:r>
      <w:r w:rsidRPr="001127F2">
        <w:rPr>
          <w:sz w:val="28"/>
          <w:szCs w:val="28"/>
          <w:lang w:val="uk-UA"/>
        </w:rPr>
        <w:t>ň</w:t>
      </w:r>
      <w:r w:rsidRPr="001127F2">
        <w:rPr>
          <w:sz w:val="28"/>
          <w:szCs w:val="28"/>
          <w:lang w:val="fr-FR"/>
        </w:rPr>
        <w:t>ak</w:t>
      </w:r>
      <w:r w:rsidRPr="001127F2">
        <w:rPr>
          <w:sz w:val="28"/>
          <w:szCs w:val="28"/>
          <w:lang w:val="uk-UA"/>
        </w:rPr>
        <w:t xml:space="preserve">. – </w:t>
      </w:r>
      <w:r w:rsidRPr="001127F2">
        <w:rPr>
          <w:sz w:val="28"/>
          <w:szCs w:val="28"/>
          <w:lang w:val="fr-FR"/>
        </w:rPr>
        <w:t>Nitra</w:t>
      </w:r>
      <w:r w:rsidRPr="001127F2">
        <w:rPr>
          <w:sz w:val="28"/>
          <w:szCs w:val="28"/>
          <w:lang w:val="uk-UA"/>
        </w:rPr>
        <w:t xml:space="preserve">, </w:t>
      </w:r>
      <w:r w:rsidRPr="001127F2">
        <w:rPr>
          <w:sz w:val="28"/>
          <w:szCs w:val="28"/>
          <w:lang w:val="fr-FR"/>
        </w:rPr>
        <w:t>Bratislava</w:t>
      </w:r>
      <w:r w:rsidRPr="001127F2">
        <w:rPr>
          <w:sz w:val="28"/>
          <w:szCs w:val="28"/>
          <w:lang w:val="uk-UA"/>
        </w:rPr>
        <w:t xml:space="preserve">: </w:t>
      </w:r>
      <w:r w:rsidRPr="001127F2">
        <w:rPr>
          <w:rStyle w:val="publisher"/>
          <w:sz w:val="28"/>
          <w:szCs w:val="28"/>
          <w:lang w:val="fr-FR"/>
        </w:rPr>
        <w:t>Filozofick</w:t>
      </w:r>
      <w:r w:rsidRPr="001127F2">
        <w:rPr>
          <w:rStyle w:val="publisher"/>
          <w:sz w:val="28"/>
          <w:szCs w:val="28"/>
          <w:lang w:val="uk-UA"/>
        </w:rPr>
        <w:t xml:space="preserve">á </w:t>
      </w:r>
      <w:r w:rsidRPr="001127F2">
        <w:rPr>
          <w:rStyle w:val="publisher"/>
          <w:sz w:val="28"/>
          <w:szCs w:val="28"/>
          <w:lang w:val="fr-FR"/>
        </w:rPr>
        <w:t>fakulta</w:t>
      </w:r>
      <w:r w:rsidRPr="001127F2">
        <w:rPr>
          <w:rStyle w:val="publisher"/>
          <w:sz w:val="28"/>
          <w:szCs w:val="28"/>
          <w:lang w:val="uk-UA"/>
        </w:rPr>
        <w:t xml:space="preserve"> </w:t>
      </w:r>
      <w:r w:rsidRPr="001127F2">
        <w:rPr>
          <w:rStyle w:val="publisher"/>
          <w:sz w:val="28"/>
          <w:szCs w:val="28"/>
          <w:lang w:val="fr-FR"/>
        </w:rPr>
        <w:t>UKF</w:t>
      </w:r>
      <w:r w:rsidRPr="001127F2">
        <w:rPr>
          <w:rStyle w:val="publisher"/>
          <w:sz w:val="28"/>
          <w:szCs w:val="28"/>
          <w:lang w:val="uk-UA"/>
        </w:rPr>
        <w:t xml:space="preserve">, </w:t>
      </w:r>
      <w:r w:rsidRPr="001127F2">
        <w:rPr>
          <w:rStyle w:val="publisher"/>
          <w:sz w:val="28"/>
          <w:szCs w:val="28"/>
          <w:lang w:val="fr-FR"/>
        </w:rPr>
        <w:t>Spo</w:t>
      </w:r>
      <w:r w:rsidRPr="001127F2">
        <w:rPr>
          <w:rStyle w:val="publisher"/>
          <w:sz w:val="28"/>
          <w:szCs w:val="28"/>
          <w:lang w:val="en-US"/>
        </w:rPr>
        <w:t>lok</w:t>
      </w:r>
      <w:r w:rsidRPr="001127F2">
        <w:rPr>
          <w:rStyle w:val="publisher"/>
          <w:sz w:val="28"/>
          <w:szCs w:val="28"/>
          <w:lang w:val="uk-UA"/>
        </w:rPr>
        <w:t xml:space="preserve"> </w:t>
      </w:r>
      <w:r w:rsidRPr="001127F2">
        <w:rPr>
          <w:rStyle w:val="publisher"/>
          <w:sz w:val="28"/>
          <w:szCs w:val="28"/>
          <w:lang w:val="en-US"/>
        </w:rPr>
        <w:t>slovensk</w:t>
      </w:r>
      <w:r w:rsidRPr="001127F2">
        <w:rPr>
          <w:rStyle w:val="publisher"/>
          <w:sz w:val="28"/>
          <w:szCs w:val="28"/>
          <w:lang w:val="uk-UA"/>
        </w:rPr>
        <w:t>ý</w:t>
      </w:r>
      <w:r w:rsidRPr="001127F2">
        <w:rPr>
          <w:rStyle w:val="publisher"/>
          <w:sz w:val="28"/>
          <w:szCs w:val="28"/>
          <w:lang w:val="en-US"/>
        </w:rPr>
        <w:t>ch</w:t>
      </w:r>
      <w:r w:rsidRPr="001127F2">
        <w:rPr>
          <w:rStyle w:val="publisher"/>
          <w:sz w:val="28"/>
          <w:szCs w:val="28"/>
          <w:lang w:val="uk-UA"/>
        </w:rPr>
        <w:t xml:space="preserve"> </w:t>
      </w:r>
      <w:r w:rsidRPr="001127F2">
        <w:rPr>
          <w:rStyle w:val="publisher"/>
          <w:sz w:val="28"/>
          <w:szCs w:val="28"/>
          <w:lang w:val="en-US"/>
        </w:rPr>
        <w:t>spisovate</w:t>
      </w:r>
      <w:r w:rsidRPr="001127F2">
        <w:rPr>
          <w:rStyle w:val="publisher"/>
          <w:sz w:val="28"/>
          <w:szCs w:val="28"/>
          <w:lang w:val="uk-UA"/>
        </w:rPr>
        <w:t>ľ</w:t>
      </w:r>
      <w:r w:rsidRPr="001127F2">
        <w:rPr>
          <w:rStyle w:val="publisher"/>
          <w:sz w:val="28"/>
          <w:szCs w:val="28"/>
          <w:lang w:val="en-US"/>
        </w:rPr>
        <w:t>ov</w:t>
      </w:r>
      <w:r w:rsidRPr="001127F2">
        <w:rPr>
          <w:rStyle w:val="publisher"/>
          <w:sz w:val="28"/>
          <w:szCs w:val="28"/>
          <w:lang w:val="uk-UA"/>
        </w:rPr>
        <w:t>,</w:t>
      </w:r>
      <w:r w:rsidRPr="001127F2">
        <w:rPr>
          <w:rStyle w:val="publish-year"/>
          <w:sz w:val="28"/>
          <w:szCs w:val="28"/>
          <w:lang w:val="uk-UA"/>
        </w:rPr>
        <w:t xml:space="preserve"> 2007</w:t>
      </w:r>
      <w:r w:rsidRPr="001127F2">
        <w:rPr>
          <w:rStyle w:val="publisher"/>
          <w:sz w:val="28"/>
          <w:szCs w:val="28"/>
          <w:lang w:val="uk-UA"/>
        </w:rPr>
        <w:t xml:space="preserve"> –</w:t>
      </w:r>
      <w:r w:rsidRPr="001127F2">
        <w:rPr>
          <w:sz w:val="28"/>
          <w:szCs w:val="28"/>
          <w:lang w:val="uk-UA"/>
        </w:rPr>
        <w:t xml:space="preserve"> </w:t>
      </w:r>
      <w:r w:rsidRPr="001127F2">
        <w:rPr>
          <w:rStyle w:val="number-of-pages"/>
          <w:sz w:val="28"/>
          <w:szCs w:val="28"/>
          <w:lang w:val="uk-UA"/>
        </w:rPr>
        <w:t xml:space="preserve">127 </w:t>
      </w:r>
      <w:r w:rsidRPr="001127F2">
        <w:rPr>
          <w:rStyle w:val="number-of-pages"/>
          <w:sz w:val="28"/>
          <w:szCs w:val="28"/>
          <w:lang w:val="en-US"/>
        </w:rPr>
        <w:t>s</w:t>
      </w:r>
      <w:r w:rsidRPr="001127F2">
        <w:rPr>
          <w:rStyle w:val="number-of-pages"/>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b/>
          <w:i/>
          <w:iCs/>
          <w:sz w:val="28"/>
          <w:szCs w:val="28"/>
          <w:lang w:val="uk-UA"/>
        </w:rPr>
      </w:pPr>
      <w:r w:rsidRPr="001127F2">
        <w:rPr>
          <w:i/>
          <w:sz w:val="28"/>
          <w:szCs w:val="28"/>
          <w:lang w:val="fr-FR"/>
        </w:rPr>
        <w:t>Dumoulié C</w:t>
      </w:r>
      <w:r w:rsidRPr="001127F2">
        <w:rPr>
          <w:i/>
          <w:sz w:val="28"/>
          <w:szCs w:val="28"/>
          <w:lang w:val="uk-UA"/>
        </w:rPr>
        <w:t>.</w:t>
      </w:r>
      <w:r w:rsidRPr="001127F2">
        <w:rPr>
          <w:sz w:val="28"/>
          <w:szCs w:val="28"/>
          <w:lang w:val="uk-UA"/>
        </w:rPr>
        <w:t xml:space="preserve"> </w:t>
      </w:r>
      <w:r w:rsidRPr="001127F2">
        <w:rPr>
          <w:bCs/>
          <w:sz w:val="28"/>
          <w:szCs w:val="28"/>
          <w:lang w:val="fr-FR"/>
        </w:rPr>
        <w:t>Litterature comparée, philosophie et</w:t>
      </w:r>
      <w:r w:rsidRPr="001127F2">
        <w:rPr>
          <w:bCs/>
          <w:sz w:val="28"/>
          <w:szCs w:val="28"/>
          <w:lang w:val="uk-UA"/>
        </w:rPr>
        <w:t xml:space="preserve"> </w:t>
      </w:r>
      <w:r w:rsidRPr="001127F2">
        <w:rPr>
          <w:bCs/>
          <w:sz w:val="28"/>
          <w:szCs w:val="28"/>
          <w:lang w:val="fr-FR"/>
        </w:rPr>
        <w:t>psychanalyse</w:t>
      </w:r>
      <w:r w:rsidRPr="001127F2">
        <w:rPr>
          <w:bCs/>
          <w:sz w:val="28"/>
          <w:szCs w:val="28"/>
          <w:lang w:val="uk-UA"/>
        </w:rPr>
        <w:t xml:space="preserve"> </w:t>
      </w:r>
      <w:r w:rsidRPr="001127F2">
        <w:rPr>
          <w:bCs/>
          <w:sz w:val="28"/>
          <w:szCs w:val="28"/>
          <w:lang w:val="fr-FR"/>
        </w:rPr>
        <w:t xml:space="preserve">// </w:t>
      </w:r>
      <w:r w:rsidRPr="001127F2">
        <w:rPr>
          <w:sz w:val="28"/>
          <w:szCs w:val="28"/>
          <w:lang w:val="fr-FR"/>
        </w:rPr>
        <w:t>[</w:t>
      </w:r>
      <w:r w:rsidRPr="001127F2">
        <w:rPr>
          <w:sz w:val="28"/>
          <w:szCs w:val="28"/>
          <w:lang w:val="uk-UA"/>
        </w:rPr>
        <w:t>Електронний ресурс</w:t>
      </w:r>
      <w:r w:rsidRPr="001127F2">
        <w:rPr>
          <w:sz w:val="28"/>
          <w:szCs w:val="28"/>
          <w:lang w:val="fr-FR"/>
        </w:rPr>
        <w:t xml:space="preserve">]. </w:t>
      </w:r>
      <w:r w:rsidRPr="001127F2">
        <w:rPr>
          <w:sz w:val="28"/>
          <w:szCs w:val="28"/>
          <w:lang w:val="uk-UA"/>
        </w:rPr>
        <w:t xml:space="preserve">Режим доступу: </w:t>
      </w:r>
      <w:hyperlink r:id="rId132" w:history="1">
        <w:r w:rsidRPr="001127F2">
          <w:rPr>
            <w:rStyle w:val="a6"/>
            <w:color w:val="auto"/>
            <w:sz w:val="28"/>
            <w:szCs w:val="28"/>
            <w:lang w:val="fr-FR"/>
          </w:rPr>
          <w:t>www.revue-silene.com/.../30/extrait_68.pdf / – 14 Sept. 2012</w:t>
        </w:r>
      </w:hyperlink>
      <w:r w:rsidRPr="001127F2">
        <w:rPr>
          <w:sz w:val="28"/>
          <w:szCs w:val="28"/>
          <w:lang w:val="fr-FR"/>
        </w:rPr>
        <w:t>.</w:t>
      </w:r>
      <w:r w:rsidRPr="001127F2">
        <w:rPr>
          <w:b/>
          <w:i/>
          <w:iCs/>
          <w:sz w:val="28"/>
          <w:szCs w:val="28"/>
          <w:lang w:val="en-US"/>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pl-PL"/>
        </w:rPr>
        <w:t xml:space="preserve">Jakóbiec M. </w:t>
      </w:r>
      <w:r w:rsidRPr="001127F2">
        <w:rPr>
          <w:sz w:val="28"/>
          <w:szCs w:val="28"/>
          <w:lang w:val="pl-PL"/>
        </w:rPr>
        <w:t>Iwan Franko (1856-1916) // Franko I. Utwory wybrane. – Tom II. Tłumaczyli Zofia i Stanisław Głowiakowie.</w:t>
      </w:r>
      <w:r w:rsidRPr="001127F2">
        <w:rPr>
          <w:sz w:val="28"/>
          <w:szCs w:val="28"/>
          <w:lang w:val="uk-UA"/>
        </w:rPr>
        <w:t xml:space="preserve"> </w:t>
      </w:r>
      <w:r w:rsidRPr="001127F2">
        <w:rPr>
          <w:sz w:val="28"/>
          <w:szCs w:val="28"/>
          <w:lang w:val="pl-PL"/>
        </w:rPr>
        <w:t>Posłowiem opatrzył Prof. Marian Jakóbiec. – Warszawa</w:t>
      </w:r>
      <w:r w:rsidRPr="001127F2">
        <w:rPr>
          <w:sz w:val="28"/>
          <w:szCs w:val="28"/>
          <w:lang w:val="uk-UA"/>
        </w:rPr>
        <w:t xml:space="preserve"> </w:t>
      </w:r>
      <w:r w:rsidRPr="001127F2">
        <w:rPr>
          <w:sz w:val="28"/>
          <w:szCs w:val="28"/>
          <w:lang w:val="pl-PL"/>
        </w:rPr>
        <w:t>: Spółdzielnia wydawnicza “Czytelnik”, 1955. – S. 569</w:t>
      </w:r>
      <w:r w:rsidRPr="001127F2">
        <w:rPr>
          <w:sz w:val="28"/>
          <w:szCs w:val="28"/>
          <w:lang w:val="uk-UA"/>
        </w:rPr>
        <w:t>–</w:t>
      </w:r>
      <w:r w:rsidRPr="001127F2">
        <w:rPr>
          <w:sz w:val="28"/>
          <w:szCs w:val="28"/>
          <w:lang w:val="pl-PL"/>
        </w:rPr>
        <w:t>601.</w:t>
      </w:r>
      <w:r w:rsidRPr="001127F2">
        <w:rPr>
          <w:sz w:val="28"/>
          <w:szCs w:val="28"/>
          <w:lang w:val="uk-UA"/>
        </w:rPr>
        <w:t xml:space="preserve"> </w:t>
      </w:r>
    </w:p>
    <w:p w:rsidR="00BF4A0C" w:rsidRPr="001127F2" w:rsidRDefault="00BF4A0C" w:rsidP="001A11C5">
      <w:pPr>
        <w:widowControl w:val="0"/>
        <w:numPr>
          <w:ilvl w:val="0"/>
          <w:numId w:val="70"/>
        </w:numPr>
        <w:autoSpaceDE w:val="0"/>
        <w:autoSpaceDN w:val="0"/>
        <w:adjustRightInd w:val="0"/>
        <w:ind w:left="714" w:hanging="357"/>
        <w:jc w:val="both"/>
        <w:rPr>
          <w:sz w:val="28"/>
          <w:szCs w:val="28"/>
          <w:lang w:val="uk-UA"/>
        </w:rPr>
      </w:pPr>
      <w:r w:rsidRPr="001127F2">
        <w:rPr>
          <w:i/>
          <w:sz w:val="28"/>
          <w:szCs w:val="28"/>
          <w:lang w:val="pl-PL"/>
        </w:rPr>
        <w:t>Kozak</w:t>
      </w:r>
      <w:r w:rsidRPr="001127F2">
        <w:rPr>
          <w:i/>
          <w:sz w:val="28"/>
          <w:szCs w:val="28"/>
          <w:lang w:val="uk-UA"/>
        </w:rPr>
        <w:t xml:space="preserve"> </w:t>
      </w:r>
      <w:r w:rsidRPr="001127F2">
        <w:rPr>
          <w:i/>
          <w:sz w:val="28"/>
          <w:szCs w:val="28"/>
          <w:lang w:val="pl-PL"/>
        </w:rPr>
        <w:t>S</w:t>
      </w:r>
      <w:r w:rsidRPr="001127F2">
        <w:rPr>
          <w:i/>
          <w:sz w:val="28"/>
          <w:szCs w:val="28"/>
          <w:lang w:val="uk-UA"/>
        </w:rPr>
        <w:t>.</w:t>
      </w:r>
      <w:r w:rsidRPr="001127F2">
        <w:rPr>
          <w:sz w:val="28"/>
          <w:szCs w:val="28"/>
          <w:lang w:val="uk-UA"/>
        </w:rPr>
        <w:t xml:space="preserve"> </w:t>
      </w:r>
      <w:r w:rsidRPr="001127F2">
        <w:rPr>
          <w:sz w:val="28"/>
          <w:szCs w:val="28"/>
          <w:lang w:val="pl-PL"/>
        </w:rPr>
        <w:t>Iwan</w:t>
      </w:r>
      <w:r w:rsidRPr="001127F2">
        <w:rPr>
          <w:sz w:val="28"/>
          <w:szCs w:val="28"/>
          <w:lang w:val="uk-UA"/>
        </w:rPr>
        <w:t xml:space="preserve"> </w:t>
      </w:r>
      <w:r w:rsidRPr="001127F2">
        <w:rPr>
          <w:sz w:val="28"/>
          <w:szCs w:val="28"/>
          <w:lang w:val="pl-PL"/>
        </w:rPr>
        <w:t>Franko</w:t>
      </w:r>
      <w:r w:rsidRPr="001127F2">
        <w:rPr>
          <w:sz w:val="28"/>
          <w:szCs w:val="28"/>
          <w:lang w:val="uk-UA"/>
        </w:rPr>
        <w:t xml:space="preserve"> </w:t>
      </w:r>
      <w:r w:rsidRPr="001127F2">
        <w:rPr>
          <w:sz w:val="28"/>
          <w:szCs w:val="28"/>
          <w:lang w:val="pl-PL"/>
        </w:rPr>
        <w:t>po</w:t>
      </w:r>
      <w:r w:rsidRPr="001127F2">
        <w:rPr>
          <w:sz w:val="28"/>
          <w:szCs w:val="28"/>
          <w:lang w:val="uk-UA"/>
        </w:rPr>
        <w:t xml:space="preserve"> </w:t>
      </w:r>
      <w:r w:rsidRPr="001127F2">
        <w:rPr>
          <w:sz w:val="28"/>
          <w:szCs w:val="28"/>
          <w:lang w:val="pl-PL"/>
        </w:rPr>
        <w:t>polsku</w:t>
      </w:r>
      <w:r w:rsidRPr="001127F2">
        <w:rPr>
          <w:sz w:val="28"/>
          <w:szCs w:val="28"/>
          <w:lang w:val="uk-UA"/>
        </w:rPr>
        <w:t xml:space="preserve"> // </w:t>
      </w:r>
      <w:r w:rsidRPr="001127F2">
        <w:rPr>
          <w:sz w:val="28"/>
          <w:szCs w:val="28"/>
          <w:lang w:val="pl-PL"/>
        </w:rPr>
        <w:t>Warszawskie</w:t>
      </w:r>
      <w:r w:rsidRPr="001127F2">
        <w:rPr>
          <w:sz w:val="28"/>
          <w:szCs w:val="28"/>
          <w:lang w:val="uk-UA"/>
        </w:rPr>
        <w:t xml:space="preserve"> </w:t>
      </w:r>
      <w:r w:rsidRPr="001127F2">
        <w:rPr>
          <w:sz w:val="28"/>
          <w:szCs w:val="28"/>
          <w:lang w:val="pl-PL"/>
        </w:rPr>
        <w:t>zeszyty</w:t>
      </w:r>
      <w:r w:rsidRPr="001127F2">
        <w:rPr>
          <w:sz w:val="28"/>
          <w:szCs w:val="28"/>
          <w:lang w:val="uk-UA"/>
        </w:rPr>
        <w:t xml:space="preserve"> </w:t>
      </w:r>
      <w:r w:rsidRPr="001127F2">
        <w:rPr>
          <w:sz w:val="28"/>
          <w:szCs w:val="28"/>
          <w:lang w:val="pl-PL"/>
        </w:rPr>
        <w:t>ukrainoznawcze</w:t>
      </w:r>
      <w:r w:rsidRPr="001127F2">
        <w:rPr>
          <w:sz w:val="28"/>
          <w:szCs w:val="28"/>
          <w:lang w:val="uk-UA"/>
        </w:rPr>
        <w:t xml:space="preserve"> 23–24. </w:t>
      </w:r>
      <w:r w:rsidRPr="001127F2">
        <w:rPr>
          <w:sz w:val="28"/>
          <w:szCs w:val="28"/>
          <w:lang w:val="en-US"/>
        </w:rPr>
        <w:t>Spotkania</w:t>
      </w:r>
      <w:r w:rsidRPr="001127F2">
        <w:rPr>
          <w:sz w:val="28"/>
          <w:szCs w:val="28"/>
          <w:lang w:val="uk-UA"/>
        </w:rPr>
        <w:t xml:space="preserve"> </w:t>
      </w:r>
      <w:r w:rsidRPr="001127F2">
        <w:rPr>
          <w:sz w:val="28"/>
          <w:szCs w:val="28"/>
          <w:lang w:val="en-US"/>
        </w:rPr>
        <w:t>polsko</w:t>
      </w:r>
      <w:r w:rsidRPr="001127F2">
        <w:rPr>
          <w:sz w:val="28"/>
          <w:szCs w:val="28"/>
          <w:lang w:val="uk-UA"/>
        </w:rPr>
        <w:t>-</w:t>
      </w:r>
      <w:r w:rsidRPr="001127F2">
        <w:rPr>
          <w:sz w:val="28"/>
          <w:szCs w:val="28"/>
          <w:lang w:val="en-US"/>
        </w:rPr>
        <w:t>ukrai</w:t>
      </w:r>
      <w:r w:rsidRPr="001127F2">
        <w:rPr>
          <w:sz w:val="28"/>
          <w:szCs w:val="28"/>
          <w:lang w:val="uk-UA"/>
        </w:rPr>
        <w:t>ń</w:t>
      </w:r>
      <w:r w:rsidRPr="001127F2">
        <w:rPr>
          <w:sz w:val="28"/>
          <w:szCs w:val="28"/>
          <w:lang w:val="en-US"/>
        </w:rPr>
        <w:t>skie</w:t>
      </w:r>
      <w:r w:rsidRPr="001127F2">
        <w:rPr>
          <w:sz w:val="28"/>
          <w:szCs w:val="28"/>
          <w:lang w:val="uk-UA"/>
        </w:rPr>
        <w:t xml:space="preserve">. </w:t>
      </w:r>
      <w:r w:rsidRPr="001127F2">
        <w:rPr>
          <w:sz w:val="28"/>
          <w:szCs w:val="28"/>
          <w:lang w:val="pl-PL"/>
        </w:rPr>
        <w:t>Uniwersytet</w:t>
      </w:r>
      <w:r w:rsidRPr="001127F2">
        <w:rPr>
          <w:sz w:val="28"/>
          <w:szCs w:val="28"/>
          <w:lang w:val="uk-UA"/>
        </w:rPr>
        <w:t xml:space="preserve"> </w:t>
      </w:r>
      <w:r w:rsidRPr="001127F2">
        <w:rPr>
          <w:sz w:val="28"/>
          <w:szCs w:val="28"/>
          <w:lang w:val="pl-PL"/>
        </w:rPr>
        <w:t>Warszawski</w:t>
      </w:r>
      <w:r w:rsidRPr="001127F2">
        <w:rPr>
          <w:sz w:val="28"/>
          <w:szCs w:val="28"/>
          <w:lang w:val="uk-UA"/>
        </w:rPr>
        <w:t xml:space="preserve"> – </w:t>
      </w:r>
      <w:r w:rsidRPr="001127F2">
        <w:rPr>
          <w:sz w:val="28"/>
          <w:szCs w:val="28"/>
          <w:lang w:val="pl-PL"/>
        </w:rPr>
        <w:t>Iwanowi</w:t>
      </w:r>
      <w:r w:rsidRPr="001127F2">
        <w:rPr>
          <w:sz w:val="28"/>
          <w:szCs w:val="28"/>
          <w:lang w:val="uk-UA"/>
        </w:rPr>
        <w:t xml:space="preserve"> </w:t>
      </w:r>
      <w:r w:rsidRPr="001127F2">
        <w:rPr>
          <w:sz w:val="28"/>
          <w:szCs w:val="28"/>
          <w:lang w:val="pl-PL"/>
        </w:rPr>
        <w:t>France</w:t>
      </w:r>
      <w:r w:rsidRPr="001127F2">
        <w:rPr>
          <w:sz w:val="28"/>
          <w:szCs w:val="28"/>
          <w:lang w:val="uk-UA"/>
        </w:rPr>
        <w:t xml:space="preserve">. – </w:t>
      </w:r>
      <w:r w:rsidRPr="001127F2">
        <w:rPr>
          <w:sz w:val="28"/>
          <w:szCs w:val="28"/>
          <w:lang w:val="pl-PL"/>
        </w:rPr>
        <w:t>Studia</w:t>
      </w:r>
      <w:r w:rsidRPr="001127F2">
        <w:rPr>
          <w:sz w:val="28"/>
          <w:szCs w:val="28"/>
          <w:lang w:val="uk-UA"/>
        </w:rPr>
        <w:t xml:space="preserve"> </w:t>
      </w:r>
      <w:r w:rsidRPr="001127F2">
        <w:rPr>
          <w:sz w:val="28"/>
          <w:szCs w:val="28"/>
          <w:lang w:val="pl-PL"/>
        </w:rPr>
        <w:t>Ucrainica</w:t>
      </w:r>
      <w:r w:rsidRPr="001127F2">
        <w:rPr>
          <w:sz w:val="28"/>
          <w:szCs w:val="28"/>
          <w:lang w:val="uk-UA"/>
        </w:rPr>
        <w:t xml:space="preserve">. </w:t>
      </w:r>
      <w:r w:rsidRPr="001127F2">
        <w:rPr>
          <w:sz w:val="28"/>
          <w:szCs w:val="28"/>
          <w:lang w:val="pl-PL"/>
        </w:rPr>
        <w:t>Pod</w:t>
      </w:r>
      <w:r w:rsidRPr="001127F2">
        <w:rPr>
          <w:sz w:val="28"/>
          <w:szCs w:val="28"/>
          <w:lang w:val="uk-UA"/>
        </w:rPr>
        <w:t xml:space="preserve"> </w:t>
      </w:r>
      <w:r w:rsidRPr="001127F2">
        <w:rPr>
          <w:sz w:val="28"/>
          <w:szCs w:val="28"/>
          <w:lang w:val="pl-PL"/>
        </w:rPr>
        <w:t>redakcj</w:t>
      </w:r>
      <w:r w:rsidRPr="001127F2">
        <w:rPr>
          <w:sz w:val="28"/>
          <w:szCs w:val="28"/>
          <w:lang w:val="uk-UA"/>
        </w:rPr>
        <w:t xml:space="preserve">ą </w:t>
      </w:r>
      <w:r w:rsidRPr="001127F2">
        <w:rPr>
          <w:sz w:val="28"/>
          <w:szCs w:val="28"/>
          <w:lang w:val="pl-PL"/>
        </w:rPr>
        <w:t>Stefana</w:t>
      </w:r>
      <w:r w:rsidRPr="001127F2">
        <w:rPr>
          <w:sz w:val="28"/>
          <w:szCs w:val="28"/>
          <w:lang w:val="uk-UA"/>
        </w:rPr>
        <w:t xml:space="preserve"> </w:t>
      </w:r>
      <w:r w:rsidRPr="001127F2">
        <w:rPr>
          <w:sz w:val="28"/>
          <w:szCs w:val="28"/>
          <w:lang w:val="pl-PL"/>
        </w:rPr>
        <w:t>Kozaka</w:t>
      </w:r>
      <w:r w:rsidRPr="001127F2">
        <w:rPr>
          <w:sz w:val="28"/>
          <w:szCs w:val="28"/>
          <w:lang w:val="uk-UA"/>
        </w:rPr>
        <w:t xml:space="preserve">. </w:t>
      </w:r>
      <w:r w:rsidRPr="001127F2">
        <w:rPr>
          <w:sz w:val="28"/>
          <w:szCs w:val="28"/>
          <w:lang w:val="pl-PL"/>
        </w:rPr>
        <w:t>Przy</w:t>
      </w:r>
      <w:r w:rsidRPr="001127F2">
        <w:rPr>
          <w:sz w:val="28"/>
          <w:szCs w:val="28"/>
          <w:lang w:val="uk-UA"/>
        </w:rPr>
        <w:t xml:space="preserve"> </w:t>
      </w:r>
      <w:r w:rsidRPr="001127F2">
        <w:rPr>
          <w:sz w:val="28"/>
          <w:szCs w:val="28"/>
          <w:lang w:val="pl-PL"/>
        </w:rPr>
        <w:t>wsp</w:t>
      </w:r>
      <w:r w:rsidRPr="001127F2">
        <w:rPr>
          <w:sz w:val="28"/>
          <w:szCs w:val="28"/>
          <w:lang w:val="uk-UA"/>
        </w:rPr>
        <w:t>ół</w:t>
      </w:r>
      <w:r w:rsidRPr="001127F2">
        <w:rPr>
          <w:sz w:val="28"/>
          <w:szCs w:val="28"/>
          <w:lang w:val="pl-PL"/>
        </w:rPr>
        <w:t>pracy</w:t>
      </w:r>
      <w:r w:rsidRPr="001127F2">
        <w:rPr>
          <w:sz w:val="28"/>
          <w:szCs w:val="28"/>
          <w:lang w:val="uk-UA"/>
        </w:rPr>
        <w:t xml:space="preserve"> </w:t>
      </w:r>
      <w:r w:rsidRPr="001127F2">
        <w:rPr>
          <w:sz w:val="28"/>
          <w:szCs w:val="28"/>
          <w:lang w:val="pl-PL"/>
        </w:rPr>
        <w:t>Walentyny</w:t>
      </w:r>
      <w:r w:rsidRPr="001127F2">
        <w:rPr>
          <w:sz w:val="28"/>
          <w:szCs w:val="28"/>
          <w:lang w:val="uk-UA"/>
        </w:rPr>
        <w:t xml:space="preserve"> </w:t>
      </w:r>
      <w:r w:rsidRPr="001127F2">
        <w:rPr>
          <w:sz w:val="28"/>
          <w:szCs w:val="28"/>
          <w:lang w:val="pl-PL"/>
        </w:rPr>
        <w:t>Sobol</w:t>
      </w:r>
      <w:r w:rsidRPr="001127F2">
        <w:rPr>
          <w:sz w:val="28"/>
          <w:szCs w:val="28"/>
          <w:lang w:val="uk-UA"/>
        </w:rPr>
        <w:t xml:space="preserve">, </w:t>
      </w:r>
      <w:r w:rsidRPr="001127F2">
        <w:rPr>
          <w:sz w:val="28"/>
          <w:szCs w:val="28"/>
          <w:lang w:val="pl-PL"/>
        </w:rPr>
        <w:t>Bazylego</w:t>
      </w:r>
      <w:r w:rsidRPr="001127F2">
        <w:rPr>
          <w:sz w:val="28"/>
          <w:szCs w:val="28"/>
          <w:lang w:val="uk-UA"/>
        </w:rPr>
        <w:t xml:space="preserve"> </w:t>
      </w:r>
      <w:r w:rsidRPr="001127F2">
        <w:rPr>
          <w:sz w:val="28"/>
          <w:szCs w:val="28"/>
          <w:lang w:val="pl-PL"/>
        </w:rPr>
        <w:t>Nazaruka</w:t>
      </w:r>
      <w:r w:rsidRPr="001127F2">
        <w:rPr>
          <w:sz w:val="28"/>
          <w:szCs w:val="28"/>
          <w:lang w:val="uk-UA"/>
        </w:rPr>
        <w:t xml:space="preserve">. – </w:t>
      </w:r>
      <w:r w:rsidRPr="001127F2">
        <w:rPr>
          <w:sz w:val="28"/>
          <w:szCs w:val="28"/>
          <w:lang w:val="pl-PL"/>
        </w:rPr>
        <w:t>Warszawa</w:t>
      </w:r>
      <w:r w:rsidRPr="001127F2">
        <w:rPr>
          <w:sz w:val="28"/>
          <w:szCs w:val="28"/>
          <w:lang w:val="uk-UA"/>
        </w:rPr>
        <w:t xml:space="preserve">, 2007. – </w:t>
      </w:r>
      <w:r w:rsidRPr="001127F2">
        <w:rPr>
          <w:sz w:val="28"/>
          <w:szCs w:val="28"/>
          <w:lang w:val="pl-PL"/>
        </w:rPr>
        <w:t>S</w:t>
      </w:r>
      <w:r w:rsidRPr="001127F2">
        <w:rPr>
          <w:sz w:val="28"/>
          <w:szCs w:val="28"/>
          <w:lang w:val="uk-UA"/>
        </w:rPr>
        <w:t xml:space="preserve">.158-184. Режим доступу: </w:t>
      </w:r>
      <w:hyperlink r:id="rId133" w:history="1">
        <w:r w:rsidRPr="001127F2">
          <w:rPr>
            <w:rStyle w:val="a6"/>
            <w:color w:val="auto"/>
            <w:sz w:val="28"/>
            <w:szCs w:val="28"/>
            <w:lang w:val="uk-UA"/>
          </w:rPr>
          <w:t>http://www.wzu.ukraina.uw.edu.pl</w:t>
        </w:r>
      </w:hyperlink>
      <w:r w:rsidRPr="001127F2">
        <w:rPr>
          <w:sz w:val="28"/>
          <w:szCs w:val="28"/>
          <w:lang w:val="uk-UA"/>
        </w:rPr>
        <w:t xml:space="preserve"> – 14 бер.2012. </w:t>
      </w:r>
    </w:p>
    <w:p w:rsidR="00BF4A0C" w:rsidRDefault="00BF4A0C" w:rsidP="001A11C5">
      <w:pPr>
        <w:widowControl w:val="0"/>
        <w:numPr>
          <w:ilvl w:val="0"/>
          <w:numId w:val="70"/>
        </w:numPr>
        <w:autoSpaceDE w:val="0"/>
        <w:autoSpaceDN w:val="0"/>
        <w:adjustRightInd w:val="0"/>
        <w:ind w:left="714" w:hanging="357"/>
        <w:jc w:val="both"/>
        <w:rPr>
          <w:sz w:val="28"/>
          <w:szCs w:val="28"/>
          <w:lang w:val="en-US"/>
        </w:rPr>
      </w:pPr>
      <w:r w:rsidRPr="001127F2">
        <w:rPr>
          <w:i/>
          <w:iCs/>
          <w:sz w:val="28"/>
          <w:szCs w:val="28"/>
          <w:lang w:val="en-US"/>
        </w:rPr>
        <w:t>Reis, J</w:t>
      </w:r>
      <w:r w:rsidRPr="001127F2">
        <w:rPr>
          <w:i/>
          <w:iCs/>
          <w:sz w:val="28"/>
          <w:szCs w:val="28"/>
          <w:lang w:val="uk-UA"/>
        </w:rPr>
        <w:t>.</w:t>
      </w:r>
      <w:r w:rsidRPr="001127F2">
        <w:rPr>
          <w:i/>
          <w:iCs/>
          <w:sz w:val="28"/>
          <w:szCs w:val="28"/>
          <w:lang w:val="en-US"/>
        </w:rPr>
        <w:t xml:space="preserve"> E</w:t>
      </w:r>
      <w:r w:rsidRPr="001127F2">
        <w:rPr>
          <w:i/>
          <w:iCs/>
          <w:sz w:val="28"/>
          <w:szCs w:val="28"/>
          <w:lang w:val="uk-UA"/>
        </w:rPr>
        <w:t>.</w:t>
      </w:r>
      <w:r w:rsidRPr="001127F2">
        <w:rPr>
          <w:i/>
          <w:iCs/>
          <w:sz w:val="28"/>
          <w:szCs w:val="28"/>
          <w:lang w:val="en-US"/>
        </w:rPr>
        <w:t xml:space="preserve"> </w:t>
      </w:r>
      <w:r w:rsidRPr="001127F2">
        <w:rPr>
          <w:bCs/>
          <w:sz w:val="28"/>
          <w:szCs w:val="28"/>
          <w:lang w:val="en-US"/>
        </w:rPr>
        <w:t>Comparative Literature: a discipline under construction</w:t>
      </w:r>
      <w:r w:rsidRPr="001127F2">
        <w:rPr>
          <w:bCs/>
          <w:sz w:val="28"/>
          <w:szCs w:val="28"/>
          <w:lang w:val="uk-UA"/>
        </w:rPr>
        <w:t xml:space="preserve"> </w:t>
      </w:r>
      <w:r w:rsidRPr="001127F2">
        <w:rPr>
          <w:bCs/>
          <w:sz w:val="28"/>
          <w:szCs w:val="28"/>
          <w:lang w:val="en-US"/>
        </w:rPr>
        <w:t>[</w:t>
      </w:r>
      <w:r w:rsidRPr="001127F2">
        <w:rPr>
          <w:bCs/>
          <w:sz w:val="28"/>
          <w:szCs w:val="28"/>
          <w:lang w:val="uk-UA"/>
        </w:rPr>
        <w:t>Електронний ресурс</w:t>
      </w:r>
      <w:r w:rsidRPr="001127F2">
        <w:rPr>
          <w:bCs/>
          <w:sz w:val="28"/>
          <w:szCs w:val="28"/>
          <w:lang w:val="en-US"/>
        </w:rPr>
        <w:t>].</w:t>
      </w:r>
      <w:r w:rsidRPr="001127F2">
        <w:rPr>
          <w:bCs/>
          <w:sz w:val="28"/>
          <w:szCs w:val="28"/>
          <w:lang w:val="uk-UA"/>
        </w:rPr>
        <w:t xml:space="preserve"> Режим доступу:</w:t>
      </w:r>
      <w:r w:rsidRPr="001127F2">
        <w:rPr>
          <w:bCs/>
          <w:sz w:val="28"/>
          <w:szCs w:val="28"/>
          <w:lang w:val="en-US"/>
        </w:rPr>
        <w:t xml:space="preserve"> </w:t>
      </w:r>
      <w:r w:rsidRPr="001127F2">
        <w:rPr>
          <w:sz w:val="28"/>
          <w:szCs w:val="28"/>
          <w:lang w:val="en-US"/>
        </w:rPr>
        <w:t>repositorio.</w:t>
      </w:r>
      <w:r w:rsidRPr="001127F2">
        <w:rPr>
          <w:sz w:val="28"/>
          <w:szCs w:val="28"/>
          <w:lang w:val="uk-UA"/>
        </w:rPr>
        <w:t xml:space="preserve"> </w:t>
      </w:r>
      <w:r w:rsidRPr="001127F2">
        <w:rPr>
          <w:sz w:val="28"/>
          <w:szCs w:val="28"/>
          <w:lang w:val="en-US"/>
        </w:rPr>
        <w:t>utad.</w:t>
      </w:r>
      <w:r w:rsidRPr="001127F2">
        <w:rPr>
          <w:sz w:val="28"/>
          <w:szCs w:val="28"/>
          <w:lang w:val="uk-UA"/>
        </w:rPr>
        <w:t xml:space="preserve"> </w:t>
      </w:r>
      <w:r w:rsidRPr="001127F2">
        <w:rPr>
          <w:sz w:val="28"/>
          <w:szCs w:val="28"/>
          <w:lang w:val="en-US"/>
        </w:rPr>
        <w:t>Pt</w:t>
      </w:r>
      <w:r w:rsidRPr="001127F2">
        <w:rPr>
          <w:sz w:val="28"/>
          <w:szCs w:val="28"/>
          <w:lang w:val="uk-UA"/>
        </w:rPr>
        <w:t xml:space="preserve"> </w:t>
      </w:r>
      <w:r w:rsidRPr="001127F2">
        <w:rPr>
          <w:sz w:val="28"/>
          <w:szCs w:val="28"/>
          <w:lang w:val="en-US"/>
        </w:rPr>
        <w:t>/.../</w:t>
      </w:r>
      <w:r w:rsidRPr="001127F2">
        <w:rPr>
          <w:sz w:val="28"/>
          <w:szCs w:val="28"/>
          <w:lang w:val="uk-UA"/>
        </w:rPr>
        <w:t xml:space="preserve"> </w:t>
      </w:r>
      <w:r w:rsidRPr="001127F2">
        <w:rPr>
          <w:sz w:val="28"/>
          <w:szCs w:val="28"/>
          <w:lang w:val="en-US"/>
        </w:rPr>
        <w:t>Comparative</w:t>
      </w:r>
      <w:r w:rsidRPr="001127F2">
        <w:rPr>
          <w:sz w:val="28"/>
          <w:szCs w:val="28"/>
          <w:lang w:val="uk-UA"/>
        </w:rPr>
        <w:t xml:space="preserve"> </w:t>
      </w:r>
      <w:r w:rsidRPr="001127F2">
        <w:rPr>
          <w:sz w:val="28"/>
          <w:szCs w:val="28"/>
          <w:lang w:val="en-US"/>
        </w:rPr>
        <w:t>%</w:t>
      </w:r>
      <w:r w:rsidRPr="001127F2">
        <w:rPr>
          <w:sz w:val="28"/>
          <w:szCs w:val="28"/>
          <w:lang w:val="uk-UA"/>
        </w:rPr>
        <w:t xml:space="preserve"> </w:t>
      </w:r>
      <w:r w:rsidRPr="001127F2">
        <w:rPr>
          <w:sz w:val="28"/>
          <w:szCs w:val="28"/>
          <w:lang w:val="en-US"/>
        </w:rPr>
        <w:t>20</w:t>
      </w:r>
      <w:r w:rsidRPr="001127F2">
        <w:rPr>
          <w:sz w:val="28"/>
          <w:szCs w:val="28"/>
          <w:lang w:val="uk-UA"/>
        </w:rPr>
        <w:t xml:space="preserve"> </w:t>
      </w:r>
      <w:r w:rsidRPr="001127F2">
        <w:rPr>
          <w:sz w:val="28"/>
          <w:szCs w:val="28"/>
          <w:lang w:val="en-US"/>
        </w:rPr>
        <w:t>Liter... /. – 14 Spt. 2012.</w:t>
      </w:r>
      <w:r>
        <w:rPr>
          <w:sz w:val="28"/>
          <w:szCs w:val="28"/>
          <w:lang w:val="en-US"/>
        </w:rPr>
        <w:t xml:space="preserve"> </w:t>
      </w:r>
    </w:p>
    <w:p w:rsidR="00BF4A0C" w:rsidRPr="001127F2" w:rsidRDefault="00BF4A0C" w:rsidP="00B74CD7">
      <w:pPr>
        <w:widowControl w:val="0"/>
        <w:autoSpaceDE w:val="0"/>
        <w:autoSpaceDN w:val="0"/>
        <w:adjustRightInd w:val="0"/>
        <w:ind w:left="568"/>
        <w:jc w:val="both"/>
        <w:rPr>
          <w:sz w:val="28"/>
          <w:szCs w:val="28"/>
          <w:lang w:val="en-US"/>
        </w:rPr>
      </w:pPr>
    </w:p>
    <w:p w:rsidR="00BF4A0C" w:rsidRPr="001127F2" w:rsidRDefault="00BF4A0C" w:rsidP="009B12BF">
      <w:pPr>
        <w:widowControl w:val="0"/>
        <w:autoSpaceDE w:val="0"/>
        <w:autoSpaceDN w:val="0"/>
        <w:adjustRightInd w:val="0"/>
        <w:jc w:val="center"/>
        <w:rPr>
          <w:b/>
          <w:sz w:val="28"/>
          <w:szCs w:val="28"/>
          <w:lang w:val="en-US"/>
        </w:rPr>
      </w:pPr>
      <w:r>
        <w:rPr>
          <w:b/>
          <w:sz w:val="28"/>
          <w:szCs w:val="28"/>
          <w:lang w:val="en-US"/>
        </w:rPr>
        <w:t>Summary</w:t>
      </w:r>
    </w:p>
    <w:p w:rsidR="00BF4A0C" w:rsidRDefault="00BF4A0C" w:rsidP="009B12BF">
      <w:pPr>
        <w:ind w:firstLine="708"/>
        <w:jc w:val="both"/>
        <w:rPr>
          <w:sz w:val="28"/>
          <w:szCs w:val="28"/>
          <w:lang w:val="en-US"/>
        </w:rPr>
      </w:pPr>
    </w:p>
    <w:p w:rsidR="00BF4A0C" w:rsidRDefault="00BF4A0C" w:rsidP="009B12BF">
      <w:pPr>
        <w:ind w:firstLine="708"/>
        <w:jc w:val="both"/>
        <w:rPr>
          <w:sz w:val="28"/>
          <w:szCs w:val="28"/>
          <w:lang w:val="en-US"/>
        </w:rPr>
      </w:pPr>
      <w:r>
        <w:rPr>
          <w:sz w:val="28"/>
          <w:szCs w:val="28"/>
          <w:lang w:val="en-US"/>
        </w:rPr>
        <w:t>The</w:t>
      </w:r>
      <w:r w:rsidRPr="003809C1">
        <w:rPr>
          <w:sz w:val="28"/>
          <w:szCs w:val="28"/>
          <w:lang w:val="uk-UA"/>
        </w:rPr>
        <w:t xml:space="preserve"> </w:t>
      </w:r>
      <w:r>
        <w:rPr>
          <w:sz w:val="28"/>
          <w:szCs w:val="28"/>
          <w:lang w:val="en-US"/>
        </w:rPr>
        <w:t>paper</w:t>
      </w:r>
      <w:r>
        <w:rPr>
          <w:sz w:val="28"/>
          <w:szCs w:val="28"/>
          <w:lang w:val="uk-UA"/>
        </w:rPr>
        <w:t xml:space="preserve"> </w:t>
      </w:r>
      <w:r>
        <w:rPr>
          <w:sz w:val="28"/>
          <w:szCs w:val="28"/>
          <w:lang w:val="en-US"/>
        </w:rPr>
        <w:t>attempts at an assessment and evaluation, as well as conceptualization of</w:t>
      </w:r>
      <w:r w:rsidRPr="003809C1">
        <w:rPr>
          <w:sz w:val="28"/>
          <w:szCs w:val="28"/>
          <w:lang w:val="uk-UA"/>
        </w:rPr>
        <w:t xml:space="preserve"> </w:t>
      </w:r>
      <w:r>
        <w:rPr>
          <w:sz w:val="28"/>
          <w:szCs w:val="28"/>
          <w:lang w:val="en-US"/>
        </w:rPr>
        <w:t xml:space="preserve">I.Franko’s legacy as translator. It is suggested that the research of the problem should be done within the framework of Comparative Literature, thus making it possible to adequately describe the scope of  I.Franko’s foreign-language discourse in the broadest sense of the word, including translation, reception, inter-literary ties, particularly the issue of intertextuality. The translation activity of the man of letters, scholar and public figure should be interpreted in a philosophic and cultural context of nation-building aimed at dismantling the view of Ukraine as </w:t>
      </w:r>
      <w:r w:rsidRPr="00C26F97">
        <w:rPr>
          <w:i/>
          <w:sz w:val="28"/>
          <w:szCs w:val="28"/>
          <w:lang w:val="en-US"/>
        </w:rPr>
        <w:t>terra incognita</w:t>
      </w:r>
      <w:r>
        <w:rPr>
          <w:sz w:val="28"/>
          <w:szCs w:val="28"/>
          <w:lang w:val="en-US"/>
        </w:rPr>
        <w:t xml:space="preserve">. On the other hand, the new statistics owing to the publication of the new volumes to the Complete 50-Volume Edition will substantially enhance the scope of the translated </w:t>
      </w:r>
      <w:r w:rsidRPr="00C26F97">
        <w:rPr>
          <w:i/>
          <w:sz w:val="28"/>
          <w:szCs w:val="28"/>
          <w:lang w:val="en-US"/>
        </w:rPr>
        <w:t>oeuvre</w:t>
      </w:r>
      <w:r>
        <w:rPr>
          <w:sz w:val="28"/>
          <w:szCs w:val="28"/>
          <w:lang w:val="en-US"/>
        </w:rPr>
        <w:t xml:space="preserve"> accomplished by I.Franko and make way for still more tenable conclusions. </w:t>
      </w:r>
    </w:p>
    <w:p w:rsidR="00BF4A0C" w:rsidRDefault="00BF4A0C" w:rsidP="009B12BF">
      <w:pPr>
        <w:ind w:firstLine="708"/>
        <w:jc w:val="both"/>
        <w:rPr>
          <w:sz w:val="28"/>
          <w:szCs w:val="28"/>
          <w:lang w:val="en-US"/>
        </w:rPr>
      </w:pPr>
    </w:p>
    <w:p w:rsidR="00BF4A0C" w:rsidRPr="00AF2452" w:rsidRDefault="00BF4A0C" w:rsidP="00977047">
      <w:pPr>
        <w:tabs>
          <w:tab w:val="left" w:pos="7938"/>
        </w:tabs>
        <w:rPr>
          <w:b/>
          <w:sz w:val="28"/>
          <w:szCs w:val="28"/>
          <w:lang w:val="uk-UA"/>
        </w:rPr>
      </w:pPr>
      <w:r w:rsidRPr="00AF2452">
        <w:rPr>
          <w:b/>
          <w:sz w:val="28"/>
          <w:szCs w:val="28"/>
          <w:lang w:val="uk-UA"/>
        </w:rPr>
        <w:lastRenderedPageBreak/>
        <w:t>УДК 821.133.1-31.09 «19»</w:t>
      </w:r>
    </w:p>
    <w:p w:rsidR="00BF4A0C" w:rsidRDefault="00BF4A0C" w:rsidP="00977047">
      <w:pPr>
        <w:tabs>
          <w:tab w:val="left" w:pos="7938"/>
        </w:tabs>
        <w:rPr>
          <w:sz w:val="32"/>
          <w:szCs w:val="28"/>
          <w:lang w:val="en-US"/>
        </w:rPr>
      </w:pPr>
      <w:r>
        <w:rPr>
          <w:sz w:val="32"/>
          <w:szCs w:val="28"/>
          <w:lang w:val="uk-UA"/>
        </w:rPr>
        <w:t xml:space="preserve">             </w:t>
      </w:r>
    </w:p>
    <w:p w:rsidR="00BF4A0C" w:rsidRPr="00222942" w:rsidRDefault="00BF4A0C" w:rsidP="00977047">
      <w:pPr>
        <w:tabs>
          <w:tab w:val="left" w:pos="7938"/>
        </w:tabs>
        <w:jc w:val="center"/>
        <w:rPr>
          <w:b/>
          <w:sz w:val="28"/>
          <w:szCs w:val="28"/>
          <w:lang w:val="en-US"/>
        </w:rPr>
      </w:pPr>
      <w:r w:rsidRPr="00222942">
        <w:rPr>
          <w:b/>
          <w:sz w:val="28"/>
          <w:szCs w:val="28"/>
          <w:lang w:val="en-US"/>
        </w:rPr>
        <w:t>LE ROMAN FRANCAIS DES ANNEES 30 DU XX SIECLE</w:t>
      </w:r>
    </w:p>
    <w:p w:rsidR="00BF4A0C" w:rsidRPr="00222942" w:rsidRDefault="00BF4A0C" w:rsidP="00977047">
      <w:pPr>
        <w:rPr>
          <w:b/>
          <w:sz w:val="28"/>
          <w:szCs w:val="28"/>
          <w:lang w:val="en-US"/>
        </w:rPr>
      </w:pPr>
      <w:r w:rsidRPr="00222942">
        <w:rPr>
          <w:b/>
          <w:sz w:val="28"/>
          <w:szCs w:val="28"/>
          <w:lang w:val="en-US"/>
        </w:rPr>
        <w:t xml:space="preserve">                                                </w:t>
      </w:r>
    </w:p>
    <w:p w:rsidR="00BF4A0C" w:rsidRPr="005774EA" w:rsidRDefault="00BF4A0C" w:rsidP="00977047">
      <w:pPr>
        <w:jc w:val="center"/>
        <w:rPr>
          <w:b/>
          <w:sz w:val="32"/>
          <w:szCs w:val="28"/>
          <w:lang w:val="en-US"/>
        </w:rPr>
      </w:pPr>
      <w:r w:rsidRPr="00222942">
        <w:rPr>
          <w:b/>
          <w:sz w:val="28"/>
          <w:szCs w:val="28"/>
        </w:rPr>
        <w:t>С</w:t>
      </w:r>
      <w:r w:rsidRPr="00222942">
        <w:rPr>
          <w:b/>
          <w:sz w:val="28"/>
          <w:szCs w:val="28"/>
          <w:lang w:val="en-US"/>
        </w:rPr>
        <w:t>hepa N.S.</w:t>
      </w:r>
    </w:p>
    <w:p w:rsidR="00BF4A0C" w:rsidRDefault="00BF4A0C" w:rsidP="00222942">
      <w:pPr>
        <w:jc w:val="center"/>
        <w:rPr>
          <w:i/>
          <w:sz w:val="32"/>
          <w:szCs w:val="28"/>
          <w:lang w:val="en-US"/>
        </w:rPr>
      </w:pPr>
      <w:r w:rsidRPr="00222942">
        <w:rPr>
          <w:i/>
          <w:sz w:val="28"/>
          <w:szCs w:val="28"/>
          <w:lang w:val="en-US"/>
        </w:rPr>
        <w:t>L’Université Nationale d’Oujgorod</w:t>
      </w:r>
    </w:p>
    <w:p w:rsidR="00BF4A0C" w:rsidRDefault="00BF4A0C" w:rsidP="00977047">
      <w:pPr>
        <w:jc w:val="both"/>
        <w:rPr>
          <w:b/>
          <w:sz w:val="28"/>
          <w:szCs w:val="28"/>
          <w:lang w:val="en-US"/>
        </w:rPr>
      </w:pPr>
    </w:p>
    <w:p w:rsidR="00BF4A0C" w:rsidRDefault="00BF4A0C" w:rsidP="00977047">
      <w:pPr>
        <w:ind w:firstLine="708"/>
        <w:jc w:val="both"/>
        <w:rPr>
          <w:i/>
          <w:sz w:val="32"/>
          <w:szCs w:val="28"/>
          <w:lang w:val="en-US"/>
        </w:rPr>
      </w:pPr>
      <w:r w:rsidRPr="005774EA">
        <w:rPr>
          <w:b/>
          <w:sz w:val="28"/>
          <w:szCs w:val="28"/>
          <w:lang w:val="en-US"/>
        </w:rPr>
        <w:t>Formulation du problème du roman.</w:t>
      </w:r>
      <w:r>
        <w:rPr>
          <w:b/>
          <w:sz w:val="28"/>
          <w:szCs w:val="28"/>
          <w:lang w:val="en-US"/>
        </w:rPr>
        <w:t xml:space="preserve"> </w:t>
      </w:r>
      <w:r>
        <w:rPr>
          <w:sz w:val="28"/>
          <w:szCs w:val="28"/>
          <w:lang w:val="en-US"/>
        </w:rPr>
        <w:t xml:space="preserve">En 1935, Thibaudet constate l’effet générationnel qui a conduit une série d’écrivains, la “classe de 1905”, à entreprendre des romans de longue haleine. La mention prétéritive de Romain Rolland et Proust souligne plus une continuité qu’elle ne signale une rupture. Voilà donc réunis les acteurs d’une aventure ou d’un avatar du roman aujourd’hui largement oublié. Claude-  Edmonde Magny dans son </w:t>
      </w:r>
      <w:r>
        <w:rPr>
          <w:i/>
          <w:sz w:val="28"/>
          <w:szCs w:val="28"/>
          <w:lang w:val="en-US"/>
        </w:rPr>
        <w:t xml:space="preserve">Histoire du roman français depuis 1918 en 1950 </w:t>
      </w:r>
      <w:r w:rsidRPr="001C1BD0">
        <w:rPr>
          <w:sz w:val="28"/>
          <w:szCs w:val="28"/>
          <w:lang w:val="en-US"/>
        </w:rPr>
        <w:t>dit que</w:t>
      </w:r>
      <w:r>
        <w:rPr>
          <w:i/>
          <w:sz w:val="28"/>
          <w:szCs w:val="28"/>
          <w:lang w:val="en-US"/>
        </w:rPr>
        <w:t xml:space="preserve"> </w:t>
      </w:r>
      <w:r w:rsidRPr="001C1BD0">
        <w:rPr>
          <w:sz w:val="28"/>
          <w:szCs w:val="28"/>
          <w:lang w:val="en-US"/>
        </w:rPr>
        <w:t>l’année 1930</w:t>
      </w:r>
      <w:r>
        <w:rPr>
          <w:sz w:val="28"/>
          <w:szCs w:val="28"/>
          <w:lang w:val="en-US"/>
        </w:rPr>
        <w:t xml:space="preserve">, point cardinal dans l’évolution de la literature, et en même temps une année tournante pour les destinées du roman: c’est vers ce moment que surgit et prolifère cette variété géante de l’espèce roman à laquelle on a donné le nom de “roman-fleuve”. </w:t>
      </w:r>
    </w:p>
    <w:p w:rsidR="00BF4A0C" w:rsidRPr="00EC2ED8" w:rsidRDefault="00BF4A0C" w:rsidP="00977047">
      <w:pPr>
        <w:ind w:firstLine="708"/>
        <w:jc w:val="both"/>
        <w:rPr>
          <w:i/>
          <w:sz w:val="32"/>
          <w:szCs w:val="28"/>
          <w:lang w:val="en-US"/>
        </w:rPr>
      </w:pPr>
      <w:r w:rsidRPr="00D10B6B">
        <w:rPr>
          <w:b/>
          <w:sz w:val="28"/>
          <w:szCs w:val="28"/>
          <w:lang w:val="en-US"/>
        </w:rPr>
        <w:t>Actualité</w:t>
      </w:r>
      <w:r>
        <w:rPr>
          <w:sz w:val="28"/>
          <w:szCs w:val="28"/>
          <w:lang w:val="en-US"/>
        </w:rPr>
        <w:t>. Jules Romains, George Duhamel, Martin du Gard: tells sont les auteurs que nous  nous étonnons de voir négligés. Fort lus au moment où ils publient leurs romans, reconnus par leurs pairs, les auteurs de romans-fleuves sont bient intégrés dans les réseaux de l’institution littéraire.</w:t>
      </w:r>
      <w:r w:rsidRPr="00D10B6B">
        <w:rPr>
          <w:b/>
          <w:sz w:val="28"/>
          <w:szCs w:val="28"/>
          <w:lang w:val="en-US"/>
        </w:rPr>
        <w:t xml:space="preserve">  </w:t>
      </w:r>
    </w:p>
    <w:p w:rsidR="00BF4A0C" w:rsidRPr="00AC2C1B" w:rsidRDefault="00BF4A0C" w:rsidP="00977047">
      <w:pPr>
        <w:ind w:firstLine="708"/>
        <w:jc w:val="both"/>
        <w:rPr>
          <w:b/>
          <w:sz w:val="28"/>
          <w:szCs w:val="28"/>
          <w:lang w:val="en-US"/>
        </w:rPr>
      </w:pPr>
      <w:r w:rsidRPr="00CB04AA">
        <w:rPr>
          <w:b/>
          <w:sz w:val="28"/>
          <w:szCs w:val="28"/>
          <w:lang w:val="en-US"/>
        </w:rPr>
        <w:t xml:space="preserve">Objectif </w:t>
      </w:r>
      <w:r w:rsidRPr="00CB04AA">
        <w:rPr>
          <w:sz w:val="28"/>
          <w:szCs w:val="28"/>
          <w:lang w:val="en-US"/>
        </w:rPr>
        <w:t xml:space="preserve">est définir les tendances du roman des années 30 du XX siècle sans viser l’exhaustivité, la production étant à la fois très abondante et extrêmement diversifiée. </w:t>
      </w:r>
    </w:p>
    <w:p w:rsidR="00BF4A0C" w:rsidRPr="00F53C91" w:rsidRDefault="00BF4A0C" w:rsidP="00977047">
      <w:pPr>
        <w:jc w:val="both"/>
        <w:rPr>
          <w:sz w:val="28"/>
          <w:szCs w:val="28"/>
          <w:lang w:val="en-US"/>
        </w:rPr>
      </w:pPr>
      <w:r>
        <w:rPr>
          <w:sz w:val="32"/>
          <w:szCs w:val="28"/>
          <w:lang w:val="uk-UA"/>
        </w:rPr>
        <w:t xml:space="preserve">        </w:t>
      </w:r>
      <w:r>
        <w:rPr>
          <w:sz w:val="32"/>
          <w:szCs w:val="28"/>
          <w:lang w:val="en-US"/>
        </w:rPr>
        <w:tab/>
      </w:r>
      <w:r w:rsidRPr="00F53C91">
        <w:rPr>
          <w:sz w:val="28"/>
          <w:szCs w:val="28"/>
          <w:lang w:val="en-US"/>
        </w:rPr>
        <w:t>Les année</w:t>
      </w:r>
      <w:r>
        <w:rPr>
          <w:sz w:val="28"/>
          <w:szCs w:val="28"/>
          <w:lang w:val="en-US"/>
        </w:rPr>
        <w:t>s</w:t>
      </w:r>
      <w:r w:rsidRPr="00F53C91">
        <w:rPr>
          <w:sz w:val="28"/>
          <w:szCs w:val="28"/>
          <w:lang w:val="en-US"/>
        </w:rPr>
        <w:t xml:space="preserve"> 30 prouvent que le roman est resté le genre fécond entre tous que nous a légné le XIX siècle.</w:t>
      </w:r>
    </w:p>
    <w:p w:rsidR="00BF4A0C" w:rsidRPr="00F53C91" w:rsidRDefault="00BF4A0C" w:rsidP="00977047">
      <w:pPr>
        <w:jc w:val="both"/>
        <w:rPr>
          <w:sz w:val="28"/>
          <w:szCs w:val="28"/>
          <w:lang w:val="en-US"/>
        </w:rPr>
      </w:pPr>
      <w:r w:rsidRPr="00F53C91">
        <w:rPr>
          <w:sz w:val="28"/>
          <w:szCs w:val="28"/>
          <w:lang w:val="en-US"/>
        </w:rPr>
        <w:t xml:space="preserve">   </w:t>
      </w:r>
      <w:r>
        <w:rPr>
          <w:sz w:val="28"/>
          <w:szCs w:val="28"/>
          <w:lang w:val="uk-UA"/>
        </w:rPr>
        <w:tab/>
      </w:r>
      <w:r w:rsidRPr="00F53C91">
        <w:rPr>
          <w:sz w:val="28"/>
          <w:szCs w:val="28"/>
          <w:lang w:val="en-US"/>
        </w:rPr>
        <w:t xml:space="preserve">Toutes les sortes de romans ont été traitées de ce temps. On peut dégager quelques tendances dominantes: le goût pour le roman-cycle (comparable à la </w:t>
      </w:r>
      <w:r w:rsidRPr="00F53C91">
        <w:rPr>
          <w:sz w:val="28"/>
          <w:szCs w:val="28"/>
          <w:lang w:val="uk-UA"/>
        </w:rPr>
        <w:t>«</w:t>
      </w:r>
      <w:r w:rsidRPr="000E3D31">
        <w:rPr>
          <w:i/>
          <w:sz w:val="28"/>
          <w:szCs w:val="28"/>
          <w:lang w:val="en-US"/>
        </w:rPr>
        <w:t>Comédie humaine</w:t>
      </w:r>
      <w:r w:rsidRPr="00F53C91">
        <w:rPr>
          <w:sz w:val="28"/>
          <w:szCs w:val="28"/>
          <w:lang w:val="uk-UA"/>
        </w:rPr>
        <w:t>»</w:t>
      </w:r>
      <w:r w:rsidRPr="00F53C91">
        <w:rPr>
          <w:sz w:val="28"/>
          <w:szCs w:val="28"/>
          <w:lang w:val="en-US"/>
        </w:rPr>
        <w:t xml:space="preserve"> de Balsac et aux </w:t>
      </w:r>
      <w:r w:rsidRPr="00F53C91">
        <w:rPr>
          <w:sz w:val="28"/>
          <w:szCs w:val="28"/>
          <w:lang w:val="uk-UA"/>
        </w:rPr>
        <w:t>«</w:t>
      </w:r>
      <w:r w:rsidRPr="000E3D31">
        <w:rPr>
          <w:i/>
          <w:sz w:val="28"/>
          <w:szCs w:val="28"/>
          <w:lang w:val="en-US"/>
        </w:rPr>
        <w:t>Rougon-Macquart</w:t>
      </w:r>
      <w:r w:rsidRPr="00F53C91">
        <w:rPr>
          <w:sz w:val="28"/>
          <w:szCs w:val="28"/>
          <w:lang w:val="uk-UA"/>
        </w:rPr>
        <w:t xml:space="preserve">» </w:t>
      </w:r>
      <w:r w:rsidRPr="00F53C91">
        <w:rPr>
          <w:sz w:val="28"/>
          <w:szCs w:val="28"/>
          <w:lang w:val="en-US"/>
        </w:rPr>
        <w:t>de Zola). Le roman psychologique de Romain Rolland et de F.Mauriac. Le roman d’André Malraux influencé par les théories de l’inconscient.</w:t>
      </w:r>
    </w:p>
    <w:p w:rsidR="00BF4A0C" w:rsidRDefault="00BF4A0C" w:rsidP="00977047">
      <w:pPr>
        <w:ind w:firstLine="708"/>
        <w:jc w:val="both"/>
        <w:rPr>
          <w:sz w:val="28"/>
          <w:szCs w:val="28"/>
          <w:lang w:val="uk-UA"/>
        </w:rPr>
      </w:pPr>
      <w:r w:rsidRPr="00F53C91">
        <w:rPr>
          <w:sz w:val="28"/>
          <w:szCs w:val="28"/>
          <w:lang w:val="en-US"/>
        </w:rPr>
        <w:t>C’est par la gravité</w:t>
      </w:r>
      <w:r w:rsidRPr="00F53C91">
        <w:rPr>
          <w:sz w:val="28"/>
          <w:szCs w:val="28"/>
          <w:lang w:val="uk-UA"/>
        </w:rPr>
        <w:t>,</w:t>
      </w:r>
      <w:r w:rsidRPr="00F53C91">
        <w:rPr>
          <w:sz w:val="28"/>
          <w:szCs w:val="28"/>
          <w:lang w:val="en-US"/>
        </w:rPr>
        <w:t xml:space="preserve"> le pathétique que se distinguent les romans de F.Mauriac, peuplés d’êt</w:t>
      </w:r>
      <w:r>
        <w:rPr>
          <w:sz w:val="28"/>
          <w:szCs w:val="28"/>
          <w:lang w:val="en-US"/>
        </w:rPr>
        <w:t>re maudit</w:t>
      </w:r>
      <w:r w:rsidRPr="00F53C91">
        <w:rPr>
          <w:sz w:val="28"/>
          <w:szCs w:val="28"/>
          <w:lang w:val="en-US"/>
        </w:rPr>
        <w:t>s, de natures tourmentées ou monstrueuse</w:t>
      </w:r>
      <w:r>
        <w:rPr>
          <w:sz w:val="28"/>
          <w:szCs w:val="28"/>
          <w:lang w:val="en-US"/>
        </w:rPr>
        <w:t>s</w:t>
      </w:r>
      <w:r w:rsidRPr="00F53C91">
        <w:rPr>
          <w:sz w:val="28"/>
          <w:szCs w:val="28"/>
          <w:lang w:val="en-US"/>
        </w:rPr>
        <w:t>. Drames de la haine et de la passion, oeuvres d’une amertume concentrée, F.Mauriac situe la plupart de ses romans dans son pays natal, près de Bordeaux, aux confins des Alpes. Il jette d’abord son lecteur en pleine action puis revenant au passé, retrace l’histoire sentimentale de ses pers</w:t>
      </w:r>
      <w:r>
        <w:rPr>
          <w:sz w:val="28"/>
          <w:szCs w:val="28"/>
          <w:lang w:val="en-US"/>
        </w:rPr>
        <w:t>on</w:t>
      </w:r>
      <w:r w:rsidRPr="00F53C91">
        <w:rPr>
          <w:sz w:val="28"/>
          <w:szCs w:val="28"/>
          <w:lang w:val="en-US"/>
        </w:rPr>
        <w:t xml:space="preserve">nages.La plupart de ses romans évoquent, avec une certaine intensité tragique, le conflit entre la foi et la chair et développent plusieur images récurrentes comme le fameux </w:t>
      </w:r>
      <w:r w:rsidRPr="00F53C91">
        <w:rPr>
          <w:sz w:val="28"/>
          <w:szCs w:val="28"/>
          <w:lang w:val="uk-UA"/>
        </w:rPr>
        <w:t>«</w:t>
      </w:r>
      <w:r w:rsidRPr="00F53C91">
        <w:rPr>
          <w:sz w:val="28"/>
          <w:szCs w:val="28"/>
          <w:lang w:val="en-US"/>
        </w:rPr>
        <w:t>desert</w:t>
      </w:r>
      <w:r w:rsidRPr="00F53C91">
        <w:rPr>
          <w:sz w:val="28"/>
          <w:szCs w:val="28"/>
          <w:lang w:val="uk-UA"/>
        </w:rPr>
        <w:t>»</w:t>
      </w:r>
      <w:r w:rsidRPr="00F53C91">
        <w:rPr>
          <w:sz w:val="28"/>
          <w:szCs w:val="28"/>
          <w:lang w:val="en-US"/>
        </w:rPr>
        <w:t xml:space="preserve"> spiritu</w:t>
      </w:r>
      <w:r w:rsidRPr="00F53C91">
        <w:rPr>
          <w:sz w:val="28"/>
          <w:szCs w:val="28"/>
        </w:rPr>
        <w:t>е</w:t>
      </w:r>
      <w:r w:rsidRPr="00F53C91">
        <w:rPr>
          <w:sz w:val="28"/>
          <w:szCs w:val="28"/>
          <w:lang w:val="en-US"/>
        </w:rPr>
        <w:t xml:space="preserve">l que les personnages doivent traverser. Les maîtresses oeuvres de ce grand romancier sont: </w:t>
      </w:r>
      <w:r w:rsidRPr="00F53C91">
        <w:rPr>
          <w:sz w:val="28"/>
          <w:szCs w:val="28"/>
          <w:lang w:val="uk-UA"/>
        </w:rPr>
        <w:t>«</w:t>
      </w:r>
      <w:r w:rsidRPr="000E3D31">
        <w:rPr>
          <w:i/>
          <w:sz w:val="28"/>
          <w:szCs w:val="28"/>
          <w:lang w:val="en-US"/>
        </w:rPr>
        <w:t>Le noeud de vipères</w:t>
      </w:r>
      <w:r w:rsidRPr="00F53C91">
        <w:rPr>
          <w:sz w:val="28"/>
          <w:szCs w:val="28"/>
          <w:lang w:val="uk-UA"/>
        </w:rPr>
        <w:t>»</w:t>
      </w:r>
      <w:r w:rsidRPr="00F53C91">
        <w:rPr>
          <w:sz w:val="28"/>
          <w:szCs w:val="28"/>
          <w:lang w:val="en-US"/>
        </w:rPr>
        <w:t xml:space="preserve"> (1939) et </w:t>
      </w:r>
      <w:r w:rsidRPr="00F53C91">
        <w:rPr>
          <w:sz w:val="28"/>
          <w:szCs w:val="28"/>
          <w:lang w:val="uk-UA"/>
        </w:rPr>
        <w:t>«</w:t>
      </w:r>
      <w:r w:rsidRPr="000E3D31">
        <w:rPr>
          <w:i/>
          <w:sz w:val="28"/>
          <w:szCs w:val="28"/>
          <w:lang w:val="en-US"/>
        </w:rPr>
        <w:t>Thérèse Desqueyroux</w:t>
      </w:r>
      <w:r w:rsidRPr="00F53C91">
        <w:rPr>
          <w:sz w:val="28"/>
          <w:szCs w:val="28"/>
          <w:lang w:val="uk-UA"/>
        </w:rPr>
        <w:t>»</w:t>
      </w:r>
      <w:r w:rsidRPr="00F53C91">
        <w:rPr>
          <w:sz w:val="28"/>
          <w:szCs w:val="28"/>
          <w:lang w:val="en-US"/>
        </w:rPr>
        <w:t xml:space="preserve"> (1927).</w:t>
      </w:r>
    </w:p>
    <w:p w:rsidR="00BF4A0C" w:rsidRPr="00F53C91" w:rsidRDefault="00BF4A0C" w:rsidP="00977047">
      <w:pPr>
        <w:jc w:val="both"/>
        <w:rPr>
          <w:sz w:val="28"/>
          <w:szCs w:val="28"/>
          <w:lang w:val="en-US"/>
        </w:rPr>
      </w:pPr>
      <w:r w:rsidRPr="00F53C91">
        <w:rPr>
          <w:sz w:val="28"/>
          <w:szCs w:val="28"/>
          <w:lang w:val="en-US"/>
        </w:rPr>
        <w:t xml:space="preserve"> </w:t>
      </w:r>
      <w:r>
        <w:rPr>
          <w:sz w:val="28"/>
          <w:szCs w:val="28"/>
          <w:lang w:val="en-US"/>
        </w:rPr>
        <w:tab/>
      </w:r>
      <w:r w:rsidRPr="00F53C91">
        <w:rPr>
          <w:sz w:val="28"/>
          <w:szCs w:val="28"/>
          <w:lang w:val="en-US"/>
        </w:rPr>
        <w:t xml:space="preserve">Jeans Francoit Durant parle de l’influence profonde sur Mauriac de la philosophie de Pascal. Cette influence se réalise à travers les siècles:”… il s’agit bien sûr d’une atopie métaphysique. La reconnaître et la comprendre est le début d’une expérience </w:t>
      </w:r>
      <w:r w:rsidRPr="00F53C91">
        <w:rPr>
          <w:sz w:val="28"/>
          <w:szCs w:val="28"/>
          <w:lang w:val="en-US"/>
        </w:rPr>
        <w:lastRenderedPageBreak/>
        <w:t>intérieure qui ne pourra s’achever que par une véritable co</w:t>
      </w:r>
      <w:r>
        <w:rPr>
          <w:sz w:val="28"/>
          <w:szCs w:val="28"/>
          <w:lang w:val="en-US"/>
        </w:rPr>
        <w:t>nversion aux sources infinies[2</w:t>
      </w:r>
      <w:r w:rsidRPr="00F53C91">
        <w:rPr>
          <w:sz w:val="28"/>
          <w:szCs w:val="28"/>
          <w:lang w:val="en-US"/>
        </w:rPr>
        <w:t>]</w:t>
      </w:r>
      <w:r>
        <w:rPr>
          <w:sz w:val="28"/>
          <w:szCs w:val="28"/>
          <w:lang w:val="en-US"/>
        </w:rPr>
        <w:t>.</w:t>
      </w:r>
      <w:r w:rsidRPr="00F53C91">
        <w:rPr>
          <w:sz w:val="28"/>
          <w:szCs w:val="28"/>
          <w:lang w:val="en-US"/>
        </w:rPr>
        <w:t xml:space="preserve">      </w:t>
      </w:r>
    </w:p>
    <w:p w:rsidR="00BF4A0C" w:rsidRPr="00F53C91" w:rsidRDefault="00BF4A0C" w:rsidP="00977047">
      <w:pPr>
        <w:jc w:val="both"/>
        <w:rPr>
          <w:sz w:val="28"/>
          <w:szCs w:val="28"/>
          <w:lang w:val="en-US"/>
        </w:rPr>
      </w:pPr>
      <w:r>
        <w:rPr>
          <w:sz w:val="28"/>
          <w:szCs w:val="28"/>
          <w:lang w:val="en-US"/>
        </w:rPr>
        <w:t xml:space="preserve"> </w:t>
      </w:r>
      <w:r>
        <w:rPr>
          <w:sz w:val="28"/>
          <w:szCs w:val="28"/>
          <w:lang w:val="uk-UA"/>
        </w:rPr>
        <w:tab/>
      </w:r>
      <w:r w:rsidRPr="00F53C91">
        <w:rPr>
          <w:sz w:val="28"/>
          <w:szCs w:val="28"/>
          <w:lang w:val="en-US"/>
        </w:rPr>
        <w:t xml:space="preserve">Romain Rolland comparait la vie de son héros Jean-Christophe au cours d’un fleuve dans sa préface à </w:t>
      </w:r>
      <w:r w:rsidRPr="000E3D31">
        <w:rPr>
          <w:i/>
          <w:sz w:val="28"/>
          <w:szCs w:val="28"/>
          <w:lang w:val="en-US"/>
        </w:rPr>
        <w:t>Dans la maison</w:t>
      </w:r>
      <w:r w:rsidRPr="00F53C91">
        <w:rPr>
          <w:sz w:val="28"/>
          <w:szCs w:val="28"/>
          <w:lang w:val="en-US"/>
        </w:rPr>
        <w:t xml:space="preserve"> en 1911. Le terme a été repris par de nombreux critiques dans l’entre-deux-guerres, en France, pour qualifier des oeuvres longues, publiées de façon progressive, et en particulier </w:t>
      </w:r>
      <w:r w:rsidRPr="000E3D31">
        <w:rPr>
          <w:i/>
          <w:sz w:val="28"/>
          <w:szCs w:val="28"/>
          <w:lang w:val="en-US"/>
        </w:rPr>
        <w:t>Les Thibault</w:t>
      </w:r>
      <w:r w:rsidRPr="00F53C91">
        <w:rPr>
          <w:sz w:val="28"/>
          <w:szCs w:val="28"/>
          <w:lang w:val="en-US"/>
        </w:rPr>
        <w:t xml:space="preserve"> de Martin du Gard, la </w:t>
      </w:r>
      <w:r w:rsidRPr="000E3D31">
        <w:rPr>
          <w:i/>
          <w:sz w:val="28"/>
          <w:szCs w:val="28"/>
          <w:lang w:val="en-US"/>
        </w:rPr>
        <w:t>Chronique des Pasquier</w:t>
      </w:r>
      <w:r w:rsidRPr="00F53C91">
        <w:rPr>
          <w:sz w:val="28"/>
          <w:szCs w:val="28"/>
          <w:lang w:val="en-US"/>
        </w:rPr>
        <w:t xml:space="preserve"> de Duhamel, </w:t>
      </w:r>
      <w:r w:rsidRPr="000E3D31">
        <w:rPr>
          <w:i/>
          <w:sz w:val="28"/>
          <w:szCs w:val="28"/>
          <w:lang w:val="en-US"/>
        </w:rPr>
        <w:t xml:space="preserve">Les Hommes de bonne volonté </w:t>
      </w:r>
      <w:r>
        <w:rPr>
          <w:sz w:val="28"/>
          <w:szCs w:val="28"/>
          <w:lang w:val="en-US"/>
        </w:rPr>
        <w:t>de Romain</w:t>
      </w:r>
      <w:r w:rsidRPr="00F53C91">
        <w:rPr>
          <w:sz w:val="28"/>
          <w:szCs w:val="28"/>
          <w:lang w:val="en-US"/>
        </w:rPr>
        <w:t xml:space="preserve">, et également parfois </w:t>
      </w:r>
      <w:r w:rsidRPr="000E3D31">
        <w:rPr>
          <w:i/>
          <w:sz w:val="28"/>
          <w:szCs w:val="28"/>
          <w:lang w:val="en-US"/>
        </w:rPr>
        <w:t>A la recherche du temps perdu de Proust</w:t>
      </w:r>
      <w:r w:rsidRPr="00F53C91">
        <w:rPr>
          <w:sz w:val="28"/>
          <w:szCs w:val="28"/>
          <w:lang w:val="en-US"/>
        </w:rPr>
        <w:t xml:space="preserve"> ( qui ne partage avec le roman-fleuve que la longueur et l’échelonnement dans le temps de l’écriture et de la parution). </w:t>
      </w:r>
    </w:p>
    <w:p w:rsidR="00BF4A0C" w:rsidRPr="00F53C91" w:rsidRDefault="00BF4A0C" w:rsidP="00977047">
      <w:pPr>
        <w:ind w:firstLine="708"/>
        <w:jc w:val="both"/>
        <w:rPr>
          <w:sz w:val="28"/>
          <w:szCs w:val="28"/>
          <w:lang w:val="en-US"/>
        </w:rPr>
      </w:pPr>
      <w:r w:rsidRPr="00F53C91">
        <w:rPr>
          <w:sz w:val="28"/>
          <w:szCs w:val="28"/>
          <w:lang w:val="en-US"/>
        </w:rPr>
        <w:t>Jules Romains après de court</w:t>
      </w:r>
      <w:r>
        <w:rPr>
          <w:sz w:val="28"/>
          <w:szCs w:val="28"/>
          <w:lang w:val="en-US"/>
        </w:rPr>
        <w:t>s</w:t>
      </w:r>
      <w:r w:rsidRPr="00F53C91">
        <w:rPr>
          <w:sz w:val="28"/>
          <w:szCs w:val="28"/>
          <w:lang w:val="en-US"/>
        </w:rPr>
        <w:t xml:space="preserve"> récit</w:t>
      </w:r>
      <w:r>
        <w:rPr>
          <w:sz w:val="28"/>
          <w:szCs w:val="28"/>
          <w:lang w:val="en-US"/>
        </w:rPr>
        <w:t>s</w:t>
      </w:r>
      <w:r w:rsidRPr="00F53C91">
        <w:rPr>
          <w:sz w:val="28"/>
          <w:szCs w:val="28"/>
          <w:lang w:val="en-US"/>
        </w:rPr>
        <w:t xml:space="preserve"> des année</w:t>
      </w:r>
      <w:r>
        <w:rPr>
          <w:sz w:val="28"/>
          <w:szCs w:val="28"/>
          <w:lang w:val="en-US"/>
        </w:rPr>
        <w:t>s</w:t>
      </w:r>
      <w:r w:rsidRPr="00F53C91">
        <w:rPr>
          <w:sz w:val="28"/>
          <w:szCs w:val="28"/>
          <w:lang w:val="en-US"/>
        </w:rPr>
        <w:t xml:space="preserve"> 10 et 20, s’est attaché à une oeuvre monumentale, la plus vaste de notre époque </w:t>
      </w:r>
      <w:r w:rsidRPr="00F53C91">
        <w:rPr>
          <w:sz w:val="28"/>
          <w:szCs w:val="28"/>
          <w:lang w:val="uk-UA"/>
        </w:rPr>
        <w:t>«</w:t>
      </w:r>
      <w:r w:rsidRPr="000E3D31">
        <w:rPr>
          <w:i/>
          <w:sz w:val="28"/>
          <w:szCs w:val="28"/>
          <w:lang w:val="en-US"/>
        </w:rPr>
        <w:t>Les Hommes de bonne volonté</w:t>
      </w:r>
      <w:r w:rsidRPr="00F53C91">
        <w:rPr>
          <w:sz w:val="28"/>
          <w:szCs w:val="28"/>
          <w:lang w:val="uk-UA"/>
        </w:rPr>
        <w:t>»</w:t>
      </w:r>
      <w:r w:rsidRPr="00F53C91">
        <w:rPr>
          <w:sz w:val="28"/>
          <w:szCs w:val="28"/>
          <w:lang w:val="en-US"/>
        </w:rPr>
        <w:t xml:space="preserve"> (1932 à 1947). Théoricien de l’unanimisme, il décrit 25 ans de vie contemporaine depuis 1908 à 1933. Il a cré</w:t>
      </w:r>
      <w:r>
        <w:rPr>
          <w:sz w:val="28"/>
          <w:szCs w:val="28"/>
          <w:lang w:val="en-US"/>
        </w:rPr>
        <w:t>é un monde où</w:t>
      </w:r>
      <w:r w:rsidRPr="00F53C91">
        <w:rPr>
          <w:sz w:val="28"/>
          <w:szCs w:val="28"/>
          <w:lang w:val="en-US"/>
        </w:rPr>
        <w:t xml:space="preserve"> se mêlent aux héros de son invention des personnalités authentiques, hommes politiques, écrivains présenté sous leur véritable nom.</w:t>
      </w:r>
    </w:p>
    <w:p w:rsidR="00BF4A0C" w:rsidRPr="00F53C91" w:rsidRDefault="00BF4A0C" w:rsidP="00977047">
      <w:pPr>
        <w:ind w:firstLine="708"/>
        <w:jc w:val="both"/>
        <w:rPr>
          <w:sz w:val="28"/>
          <w:szCs w:val="28"/>
          <w:lang w:val="en-US"/>
        </w:rPr>
      </w:pPr>
      <w:r w:rsidRPr="00F53C91">
        <w:rPr>
          <w:sz w:val="28"/>
          <w:szCs w:val="28"/>
          <w:lang w:val="en-US"/>
        </w:rPr>
        <w:t>Dan</w:t>
      </w:r>
      <w:r>
        <w:rPr>
          <w:sz w:val="28"/>
          <w:szCs w:val="28"/>
          <w:lang w:val="en-US"/>
        </w:rPr>
        <w:t>s</w:t>
      </w:r>
      <w:r w:rsidRPr="00F53C91">
        <w:rPr>
          <w:sz w:val="28"/>
          <w:szCs w:val="28"/>
          <w:lang w:val="en-US"/>
        </w:rPr>
        <w:t xml:space="preserve"> le roman cyclique de Roger Martin du Gar l’action se centre sur quelques personnages; les deux protagonist</w:t>
      </w:r>
      <w:r w:rsidRPr="00F53C91">
        <w:rPr>
          <w:sz w:val="28"/>
          <w:szCs w:val="28"/>
        </w:rPr>
        <w:t>е</w:t>
      </w:r>
      <w:r w:rsidRPr="00F53C91">
        <w:rPr>
          <w:sz w:val="28"/>
          <w:szCs w:val="28"/>
          <w:lang w:val="en-US"/>
        </w:rPr>
        <w:t>s sont Antoine et Jacques fils du grand bourgeois traditionaliste et autoritaire Oscar Thibault. Ils incarnent deux type</w:t>
      </w:r>
      <w:r>
        <w:rPr>
          <w:sz w:val="28"/>
          <w:szCs w:val="28"/>
          <w:lang w:val="en-US"/>
        </w:rPr>
        <w:t>s</w:t>
      </w:r>
      <w:r w:rsidRPr="00F53C91">
        <w:rPr>
          <w:sz w:val="28"/>
          <w:szCs w:val="28"/>
          <w:lang w:val="en-US"/>
        </w:rPr>
        <w:t xml:space="preserve"> de la bourgeoisie française dans les premières années du sciècle. Martin du Gard n’a ni émotion tendre de Duhamel, ni l’ironie aiguë</w:t>
      </w:r>
      <w:r>
        <w:rPr>
          <w:sz w:val="28"/>
          <w:szCs w:val="28"/>
          <w:lang w:val="en-US"/>
        </w:rPr>
        <w:t xml:space="preserve"> de Romain</w:t>
      </w:r>
      <w:r w:rsidRPr="00F53C91">
        <w:rPr>
          <w:sz w:val="28"/>
          <w:szCs w:val="28"/>
          <w:lang w:val="en-US"/>
        </w:rPr>
        <w:t>. Ce qui le caractérise, cest la gravité, la sincérité, la profondeur. Il a le don de peindre avec une égale énergie les individus et les masses et l’on songe à l’art de Tolstoï.</w:t>
      </w:r>
    </w:p>
    <w:p w:rsidR="00BF4A0C" w:rsidRPr="00C819DC" w:rsidRDefault="00BF4A0C" w:rsidP="00977047">
      <w:pPr>
        <w:ind w:firstLine="708"/>
        <w:jc w:val="both"/>
        <w:rPr>
          <w:sz w:val="28"/>
          <w:szCs w:val="28"/>
          <w:lang w:val="en-US"/>
        </w:rPr>
      </w:pPr>
      <w:r w:rsidRPr="00F53C91">
        <w:rPr>
          <w:sz w:val="28"/>
          <w:szCs w:val="28"/>
          <w:lang w:val="en-US"/>
        </w:rPr>
        <w:t>Archétype du roman-fleuve, l’oeuvre de Martin du Gard ne cesse en réalité d’en troubler le cours, aux lieux mêmes qui le définissent, ce que nous avons nommé digues, entrelacs, source et estuaire. Multiplication des seuils, complexité des relations croisées qu’ils entretiennent, rupture de la linéarité et dérive apparente du roman-fleuve dans le temps: le jeu subtil et signifiante des début</w:t>
      </w:r>
      <w:r>
        <w:rPr>
          <w:sz w:val="28"/>
          <w:szCs w:val="28"/>
          <w:lang w:val="en-US"/>
        </w:rPr>
        <w:t>s</w:t>
      </w:r>
      <w:r w:rsidRPr="00F53C91">
        <w:rPr>
          <w:sz w:val="28"/>
          <w:szCs w:val="28"/>
          <w:lang w:val="en-US"/>
        </w:rPr>
        <w:t xml:space="preserve"> et des fins, induits par les conditions particulières d’écriture des Thibault et témoignans de l’inscription d’une forme dans </w:t>
      </w:r>
      <w:r w:rsidRPr="000E3D31">
        <w:rPr>
          <w:i/>
          <w:sz w:val="28"/>
          <w:szCs w:val="28"/>
          <w:lang w:val="en-US"/>
        </w:rPr>
        <w:t>l’Histoir</w:t>
      </w:r>
      <w:r w:rsidRPr="00F53C91">
        <w:rPr>
          <w:sz w:val="28"/>
          <w:szCs w:val="28"/>
          <w:lang w:val="en-US"/>
        </w:rPr>
        <w:t xml:space="preserve"> nous semble en cons</w:t>
      </w:r>
      <w:r>
        <w:rPr>
          <w:sz w:val="28"/>
          <w:szCs w:val="28"/>
          <w:lang w:val="en-US"/>
        </w:rPr>
        <w:t>tituer un resort esthétique fundamental [1,</w:t>
      </w:r>
      <w:r w:rsidR="00D52904">
        <w:rPr>
          <w:sz w:val="28"/>
          <w:szCs w:val="28"/>
          <w:lang w:val="uk-UA"/>
        </w:rPr>
        <w:t xml:space="preserve"> </w:t>
      </w:r>
      <w:r>
        <w:rPr>
          <w:sz w:val="28"/>
          <w:szCs w:val="28"/>
          <w:lang w:val="en-US"/>
        </w:rPr>
        <w:t>p.3].</w:t>
      </w:r>
    </w:p>
    <w:p w:rsidR="00BF4A0C" w:rsidRPr="00B67DDB" w:rsidRDefault="00BF4A0C" w:rsidP="00977047">
      <w:pPr>
        <w:ind w:firstLine="708"/>
        <w:jc w:val="both"/>
        <w:rPr>
          <w:sz w:val="28"/>
          <w:szCs w:val="28"/>
          <w:lang w:val="en-US"/>
        </w:rPr>
      </w:pPr>
      <w:r>
        <w:rPr>
          <w:sz w:val="28"/>
          <w:szCs w:val="28"/>
          <w:lang w:val="en-US"/>
        </w:rPr>
        <w:t>G</w:t>
      </w:r>
      <w:r w:rsidRPr="00F53C91">
        <w:rPr>
          <w:sz w:val="28"/>
          <w:szCs w:val="28"/>
          <w:lang w:val="en-US"/>
        </w:rPr>
        <w:t>.</w:t>
      </w:r>
      <w:r>
        <w:rPr>
          <w:sz w:val="28"/>
          <w:szCs w:val="28"/>
          <w:lang w:val="en-US"/>
        </w:rPr>
        <w:t xml:space="preserve"> </w:t>
      </w:r>
      <w:r w:rsidRPr="00F53C91">
        <w:rPr>
          <w:sz w:val="28"/>
          <w:szCs w:val="28"/>
          <w:lang w:val="en-US"/>
        </w:rPr>
        <w:t>Duhamel est venu de la medicine à la littérature, il a décrit avec émotion les souffrances des grands blessés qu’il soigna pendant la guerre de 1914, et dit avec une belle franchise les réflexions que lui inspira le conflit (</w:t>
      </w:r>
      <w:r w:rsidRPr="00F53C91">
        <w:rPr>
          <w:sz w:val="28"/>
          <w:szCs w:val="28"/>
          <w:lang w:val="uk-UA"/>
        </w:rPr>
        <w:t>«</w:t>
      </w:r>
      <w:r w:rsidRPr="000E3D31">
        <w:rPr>
          <w:i/>
          <w:sz w:val="28"/>
          <w:szCs w:val="28"/>
          <w:lang w:val="en-US"/>
        </w:rPr>
        <w:t>Vie des Martyrs</w:t>
      </w:r>
      <w:r w:rsidRPr="00F53C91">
        <w:rPr>
          <w:sz w:val="28"/>
          <w:szCs w:val="28"/>
          <w:lang w:val="en-US"/>
        </w:rPr>
        <w:t>,</w:t>
      </w:r>
      <w:r w:rsidRPr="00F53C91">
        <w:rPr>
          <w:sz w:val="28"/>
          <w:szCs w:val="28"/>
          <w:lang w:val="uk-UA"/>
        </w:rPr>
        <w:t>»</w:t>
      </w:r>
      <w:r w:rsidRPr="00F53C91">
        <w:rPr>
          <w:sz w:val="28"/>
          <w:szCs w:val="28"/>
          <w:lang w:val="en-US"/>
        </w:rPr>
        <w:t xml:space="preserve"> </w:t>
      </w:r>
      <w:r w:rsidRPr="00F53C91">
        <w:rPr>
          <w:sz w:val="28"/>
          <w:szCs w:val="28"/>
          <w:lang w:val="uk-UA"/>
        </w:rPr>
        <w:t>«</w:t>
      </w:r>
      <w:r w:rsidRPr="000E3D31">
        <w:rPr>
          <w:i/>
          <w:sz w:val="28"/>
          <w:szCs w:val="28"/>
          <w:lang w:val="en-US"/>
        </w:rPr>
        <w:t>Civilisation</w:t>
      </w:r>
      <w:r w:rsidRPr="00F53C91">
        <w:rPr>
          <w:sz w:val="28"/>
          <w:lang w:val="uk-UA"/>
        </w:rPr>
        <w:t>»</w:t>
      </w:r>
      <w:r w:rsidRPr="00F53C91">
        <w:rPr>
          <w:sz w:val="28"/>
          <w:lang w:val="en-US"/>
        </w:rPr>
        <w:t>).</w:t>
      </w:r>
      <w:r w:rsidRPr="00F53C91">
        <w:rPr>
          <w:color w:val="000080"/>
          <w:sz w:val="28"/>
          <w:lang w:val="en-US"/>
        </w:rPr>
        <w:t xml:space="preserve"> </w:t>
      </w:r>
      <w:r w:rsidRPr="00F53C91">
        <w:rPr>
          <w:sz w:val="28"/>
          <w:lang w:val="en-US"/>
        </w:rPr>
        <w:t>«L’originalité de Duhamel tenait essentiellement aux vertus d’un langage capable de communiquer l’incommunicable: une expérience qui, d’ordinaire, ne se raconte pas, qui peut seulement se vivre, celle du médecin, témoin de la douleur de la mort»</w:t>
      </w:r>
      <w:r>
        <w:rPr>
          <w:sz w:val="28"/>
          <w:lang w:val="en-US"/>
        </w:rPr>
        <w:t>[3,p.22</w:t>
      </w:r>
      <w:r w:rsidRPr="00F53C91">
        <w:rPr>
          <w:sz w:val="28"/>
          <w:lang w:val="en-US"/>
        </w:rPr>
        <w:t>].</w:t>
      </w:r>
    </w:p>
    <w:p w:rsidR="00BF4A0C" w:rsidRPr="00F53C91" w:rsidRDefault="00BF4A0C" w:rsidP="00977047">
      <w:pPr>
        <w:ind w:firstLine="708"/>
        <w:jc w:val="both"/>
        <w:rPr>
          <w:sz w:val="28"/>
          <w:szCs w:val="28"/>
          <w:lang w:val="en-US"/>
        </w:rPr>
      </w:pPr>
      <w:r w:rsidRPr="00F53C91">
        <w:rPr>
          <w:sz w:val="28"/>
          <w:szCs w:val="28"/>
          <w:lang w:val="en-US"/>
        </w:rPr>
        <w:t>Cette expérience l’a conduit à méditer sur le destin de l’homme en générale, sur la sauvegarde de la personne humaine, du coeur humaine, menacés par les pressions qu’excercent sur l’individu la science et la société dans la civilisation contemporaine.(</w:t>
      </w:r>
      <w:r w:rsidRPr="00F53C91">
        <w:rPr>
          <w:sz w:val="28"/>
          <w:szCs w:val="28"/>
          <w:lang w:val="uk-UA"/>
        </w:rPr>
        <w:t>«</w:t>
      </w:r>
      <w:r w:rsidRPr="000E3D31">
        <w:rPr>
          <w:i/>
          <w:sz w:val="28"/>
          <w:szCs w:val="28"/>
          <w:lang w:val="en-US"/>
        </w:rPr>
        <w:t>La possession du monde</w:t>
      </w:r>
      <w:r w:rsidRPr="00F53C91">
        <w:rPr>
          <w:sz w:val="28"/>
          <w:szCs w:val="28"/>
          <w:lang w:val="uk-UA"/>
        </w:rPr>
        <w:t>»</w:t>
      </w:r>
      <w:r w:rsidRPr="00F53C91">
        <w:rPr>
          <w:sz w:val="28"/>
          <w:szCs w:val="28"/>
          <w:lang w:val="en-US"/>
        </w:rPr>
        <w:t>).</w:t>
      </w:r>
    </w:p>
    <w:p w:rsidR="00BF4A0C" w:rsidRPr="00F53C91" w:rsidRDefault="00BF4A0C" w:rsidP="00977047">
      <w:pPr>
        <w:jc w:val="both"/>
        <w:rPr>
          <w:sz w:val="28"/>
          <w:szCs w:val="28"/>
          <w:lang w:val="en-US"/>
        </w:rPr>
      </w:pPr>
      <w:r w:rsidRPr="00F53C91">
        <w:rPr>
          <w:sz w:val="28"/>
          <w:szCs w:val="28"/>
          <w:lang w:val="en-US"/>
        </w:rPr>
        <w:t xml:space="preserve">Georges Duhamel, qui commenca sa carrière d’écrivaine par la poésie, les essais, et l’écriture dramatique obtient la reconnaissance littéraires principalement grace a ses </w:t>
      </w:r>
      <w:r w:rsidRPr="00F53C91">
        <w:rPr>
          <w:sz w:val="28"/>
          <w:szCs w:val="28"/>
          <w:lang w:val="en-US"/>
        </w:rPr>
        <w:lastRenderedPageBreak/>
        <w:t xml:space="preserve">cycles littéraires s’apparentant au </w:t>
      </w:r>
      <w:r w:rsidRPr="00F53C91">
        <w:rPr>
          <w:sz w:val="28"/>
          <w:szCs w:val="28"/>
          <w:lang w:val="uk-UA"/>
        </w:rPr>
        <w:t>«</w:t>
      </w:r>
      <w:r w:rsidRPr="00F53C91">
        <w:rPr>
          <w:sz w:val="28"/>
          <w:szCs w:val="28"/>
          <w:lang w:val="en-US"/>
        </w:rPr>
        <w:t>roman-fleuve</w:t>
      </w:r>
      <w:r w:rsidRPr="00F53C91">
        <w:rPr>
          <w:sz w:val="28"/>
          <w:szCs w:val="28"/>
          <w:lang w:val="uk-UA"/>
        </w:rPr>
        <w:t>»</w:t>
      </w:r>
      <w:r w:rsidRPr="00F53C91">
        <w:rPr>
          <w:sz w:val="28"/>
          <w:szCs w:val="28"/>
          <w:lang w:val="en-US"/>
        </w:rPr>
        <w:t>. Ses oeuvres capital</w:t>
      </w:r>
      <w:r>
        <w:rPr>
          <w:sz w:val="28"/>
          <w:szCs w:val="28"/>
          <w:lang w:val="en-US"/>
        </w:rPr>
        <w:t>e</w:t>
      </w:r>
      <w:r w:rsidRPr="00F53C91">
        <w:rPr>
          <w:sz w:val="28"/>
          <w:szCs w:val="28"/>
          <w:lang w:val="en-US"/>
        </w:rPr>
        <w:t>s sont les deux cycles qu’il a consacrés, le premier a son héros Salavin, type d’homme moyen” de notre temps, fourrelé de scrupules. Il a décrit les efforts, les hésitations, les échecs, dans sa courageuse et parfois puérile tentative pour s’élever au-dessus de lui-même jusqu’à  l’idéal  moral.</w:t>
      </w:r>
    </w:p>
    <w:p w:rsidR="00BF4A0C" w:rsidRDefault="00BF4A0C" w:rsidP="00977047">
      <w:pPr>
        <w:jc w:val="both"/>
        <w:rPr>
          <w:sz w:val="28"/>
          <w:szCs w:val="28"/>
          <w:lang w:val="en-US"/>
        </w:rPr>
      </w:pPr>
      <w:r>
        <w:rPr>
          <w:sz w:val="28"/>
          <w:szCs w:val="28"/>
          <w:lang w:val="en-US"/>
        </w:rPr>
        <w:t xml:space="preserve"> </w:t>
      </w:r>
      <w:r>
        <w:rPr>
          <w:sz w:val="28"/>
          <w:szCs w:val="28"/>
          <w:lang w:val="en-US"/>
        </w:rPr>
        <w:tab/>
      </w:r>
      <w:r w:rsidRPr="00F53C91">
        <w:rPr>
          <w:sz w:val="28"/>
          <w:szCs w:val="28"/>
          <w:lang w:val="en-US"/>
        </w:rPr>
        <w:t xml:space="preserve">Il a mieux réussi dans </w:t>
      </w:r>
      <w:r w:rsidRPr="00F53C91">
        <w:rPr>
          <w:sz w:val="28"/>
          <w:szCs w:val="28"/>
          <w:lang w:val="uk-UA"/>
        </w:rPr>
        <w:t>«</w:t>
      </w:r>
      <w:r w:rsidRPr="000E3D31">
        <w:rPr>
          <w:i/>
          <w:sz w:val="28"/>
          <w:szCs w:val="28"/>
          <w:lang w:val="en-US"/>
        </w:rPr>
        <w:t>La Chronique des Pasquier</w:t>
      </w:r>
      <w:r w:rsidRPr="00F53C91">
        <w:rPr>
          <w:sz w:val="28"/>
          <w:szCs w:val="28"/>
          <w:lang w:val="uk-UA"/>
        </w:rPr>
        <w:t>»</w:t>
      </w:r>
      <w:r w:rsidRPr="00F53C91">
        <w:rPr>
          <w:sz w:val="28"/>
          <w:szCs w:val="28"/>
          <w:lang w:val="en-US"/>
        </w:rPr>
        <w:t xml:space="preserve"> parue en dix volumes </w:t>
      </w:r>
      <w:r>
        <w:rPr>
          <w:sz w:val="28"/>
          <w:szCs w:val="28"/>
          <w:lang w:val="en-US"/>
        </w:rPr>
        <w:t>de 1933 à</w:t>
      </w:r>
      <w:r w:rsidRPr="00F53C91">
        <w:rPr>
          <w:sz w:val="28"/>
          <w:szCs w:val="28"/>
          <w:lang w:val="en-US"/>
        </w:rPr>
        <w:t xml:space="preserve"> 1946. Duhamel a voulu peindre un moment de la vie française, moment compris entre l’année 1880 et l’année 1930. C’est un demi-siècle pendant lequel les sociétés humaines ont été soumises à des métamorphoses, mieux encore à des boulversements beaucoup plus considérables, somme toute, que tous ceux dont se trouve chargée l’histoire de deux millénaires, les deux  millénaires de l’ère chrétienne.</w:t>
      </w:r>
    </w:p>
    <w:p w:rsidR="00BF4A0C" w:rsidRPr="00F53C91" w:rsidRDefault="00BF4A0C" w:rsidP="00977047">
      <w:pPr>
        <w:jc w:val="both"/>
        <w:rPr>
          <w:sz w:val="28"/>
          <w:szCs w:val="28"/>
          <w:lang w:val="en-US"/>
        </w:rPr>
      </w:pPr>
      <w:r>
        <w:rPr>
          <w:sz w:val="28"/>
          <w:szCs w:val="28"/>
          <w:lang w:val="en-US"/>
        </w:rPr>
        <w:t xml:space="preserve">         </w:t>
      </w:r>
      <w:r w:rsidRPr="00F53C91">
        <w:rPr>
          <w:sz w:val="28"/>
          <w:szCs w:val="28"/>
          <w:lang w:val="en-US"/>
        </w:rPr>
        <w:t xml:space="preserve">Le roman cyclique n’expose pas une crise, comme la tragédie classique et la plupart des romans courts traditionnels mais une lente évolution, et c’est la qui explique le terme de </w:t>
      </w:r>
      <w:r w:rsidRPr="00F53C91">
        <w:rPr>
          <w:sz w:val="28"/>
          <w:szCs w:val="28"/>
          <w:lang w:val="uk-UA"/>
        </w:rPr>
        <w:t>«</w:t>
      </w:r>
      <w:r w:rsidRPr="00F53C91">
        <w:rPr>
          <w:sz w:val="28"/>
          <w:szCs w:val="28"/>
          <w:lang w:val="en-US"/>
        </w:rPr>
        <w:t>chronique</w:t>
      </w:r>
      <w:r w:rsidRPr="00F53C91">
        <w:rPr>
          <w:sz w:val="28"/>
          <w:szCs w:val="28"/>
          <w:lang w:val="uk-UA"/>
        </w:rPr>
        <w:t>»</w:t>
      </w:r>
      <w:r w:rsidRPr="00F53C91">
        <w:rPr>
          <w:sz w:val="28"/>
          <w:szCs w:val="28"/>
          <w:lang w:val="en-US"/>
        </w:rPr>
        <w:t xml:space="preserve"> tiré du grec khronos, le </w:t>
      </w:r>
      <w:r w:rsidRPr="00F53C91">
        <w:rPr>
          <w:sz w:val="28"/>
          <w:szCs w:val="28"/>
          <w:lang w:val="uk-UA"/>
        </w:rPr>
        <w:t>«</w:t>
      </w:r>
      <w:r w:rsidRPr="00F53C91">
        <w:rPr>
          <w:sz w:val="28"/>
          <w:szCs w:val="28"/>
          <w:lang w:val="en-US"/>
        </w:rPr>
        <w:t>temps</w:t>
      </w:r>
      <w:r w:rsidRPr="00F53C91">
        <w:rPr>
          <w:sz w:val="28"/>
          <w:szCs w:val="28"/>
          <w:lang w:val="uk-UA"/>
        </w:rPr>
        <w:t>»</w:t>
      </w:r>
      <w:r w:rsidRPr="00F53C91">
        <w:rPr>
          <w:sz w:val="28"/>
          <w:szCs w:val="28"/>
          <w:lang w:val="en-US"/>
        </w:rPr>
        <w:t>.</w:t>
      </w:r>
    </w:p>
    <w:p w:rsidR="00BF4A0C" w:rsidRPr="00F53C91" w:rsidRDefault="00BF4A0C" w:rsidP="00977047">
      <w:pPr>
        <w:jc w:val="both"/>
        <w:rPr>
          <w:sz w:val="28"/>
          <w:szCs w:val="28"/>
          <w:lang w:val="en-US"/>
        </w:rPr>
      </w:pPr>
      <w:r w:rsidRPr="00F53C91">
        <w:rPr>
          <w:sz w:val="28"/>
          <w:szCs w:val="28"/>
          <w:lang w:val="en-US"/>
        </w:rPr>
        <w:t xml:space="preserve">Duhamel se fera une règle de ne jamais parler de ce qu’il  n’a pas vue de ses yeux de ne pas fouiller non plus les archives, de tout tirer de son expérience personnelle. Les membres de la famille des Pasquier où tant de tristesses et de défaillances côtoient tant d’abnégation, de noblesse et même de grandeur, nous donnent l’illusion d’une véritable présence.      </w:t>
      </w:r>
    </w:p>
    <w:p w:rsidR="00BF4A0C" w:rsidRPr="00F53C91" w:rsidRDefault="00BF4A0C" w:rsidP="00977047">
      <w:pPr>
        <w:jc w:val="both"/>
        <w:rPr>
          <w:sz w:val="28"/>
          <w:szCs w:val="28"/>
          <w:lang w:val="en-US"/>
        </w:rPr>
      </w:pPr>
      <w:r>
        <w:rPr>
          <w:sz w:val="28"/>
          <w:szCs w:val="28"/>
          <w:lang w:val="en-US"/>
        </w:rPr>
        <w:t xml:space="preserve"> </w:t>
      </w:r>
      <w:r>
        <w:rPr>
          <w:sz w:val="28"/>
          <w:szCs w:val="28"/>
          <w:lang w:val="en-US"/>
        </w:rPr>
        <w:tab/>
      </w:r>
      <w:r w:rsidRPr="00F53C91">
        <w:rPr>
          <w:sz w:val="28"/>
          <w:szCs w:val="28"/>
          <w:lang w:val="en-US"/>
        </w:rPr>
        <w:t>Les conflits des année</w:t>
      </w:r>
      <w:r>
        <w:rPr>
          <w:sz w:val="28"/>
          <w:szCs w:val="28"/>
          <w:lang w:val="en-US"/>
        </w:rPr>
        <w:t>s</w:t>
      </w:r>
      <w:r w:rsidRPr="00F53C91">
        <w:rPr>
          <w:sz w:val="28"/>
          <w:szCs w:val="28"/>
          <w:lang w:val="en-US"/>
        </w:rPr>
        <w:t xml:space="preserve"> 30</w:t>
      </w:r>
      <w:r w:rsidRPr="00F53C91">
        <w:rPr>
          <w:sz w:val="28"/>
          <w:szCs w:val="28"/>
          <w:lang w:val="uk-UA"/>
        </w:rPr>
        <w:t>,</w:t>
      </w:r>
      <w:r w:rsidRPr="00F53C91">
        <w:rPr>
          <w:sz w:val="28"/>
          <w:szCs w:val="28"/>
          <w:lang w:val="en-US"/>
        </w:rPr>
        <w:t xml:space="preserve"> surtout depuis 1933, ont renouvelé l’inspiration des auteurs des romans. Leurs études n’ont pas toujours été exemples d’esprit de parti. Les thèses politiques et sociales se sont donné libre jeu au milieu des études de moeurs. L’héroisme des hommes d’action, jétés au milieu de luttes sans merci, est peint avec franchise dans la “</w:t>
      </w:r>
      <w:r w:rsidRPr="00734DA5">
        <w:rPr>
          <w:i/>
          <w:sz w:val="28"/>
          <w:szCs w:val="28"/>
          <w:lang w:val="en-US"/>
        </w:rPr>
        <w:t>Condition humaine</w:t>
      </w:r>
      <w:r w:rsidRPr="00F53C91">
        <w:rPr>
          <w:sz w:val="28"/>
          <w:szCs w:val="28"/>
          <w:lang w:val="en-US"/>
        </w:rPr>
        <w:t>” d’André  Malraux. Il s’est place avec “</w:t>
      </w:r>
      <w:r w:rsidRPr="007B79DA">
        <w:rPr>
          <w:i/>
          <w:sz w:val="28"/>
          <w:szCs w:val="28"/>
          <w:lang w:val="en-US"/>
        </w:rPr>
        <w:t>L’espoir</w:t>
      </w:r>
      <w:r w:rsidRPr="00F53C91">
        <w:rPr>
          <w:sz w:val="28"/>
          <w:szCs w:val="28"/>
          <w:lang w:val="en-US"/>
        </w:rPr>
        <w:t>” au nombre des écrivains contemporains qui, en France et a l’étranger, ont retracé les scènes de la térrible guerre civile espagnole de 1</w:t>
      </w:r>
      <w:r>
        <w:rPr>
          <w:sz w:val="28"/>
          <w:szCs w:val="28"/>
          <w:lang w:val="en-US"/>
        </w:rPr>
        <w:t>936-1939, dont chacun à</w:t>
      </w:r>
      <w:r w:rsidRPr="00F53C91">
        <w:rPr>
          <w:sz w:val="28"/>
          <w:szCs w:val="28"/>
          <w:lang w:val="en-US"/>
        </w:rPr>
        <w:t xml:space="preserve"> sa manière a dégagé le sens.</w:t>
      </w:r>
    </w:p>
    <w:p w:rsidR="00BF4A0C" w:rsidRDefault="00BF4A0C" w:rsidP="00977047">
      <w:pPr>
        <w:jc w:val="both"/>
        <w:rPr>
          <w:sz w:val="28"/>
          <w:szCs w:val="28"/>
          <w:lang w:val="en-US"/>
        </w:rPr>
      </w:pPr>
      <w:r>
        <w:rPr>
          <w:sz w:val="32"/>
          <w:szCs w:val="28"/>
          <w:lang w:val="uk-UA"/>
        </w:rPr>
        <w:t xml:space="preserve">       </w:t>
      </w:r>
      <w:r>
        <w:rPr>
          <w:sz w:val="32"/>
          <w:szCs w:val="28"/>
          <w:lang w:val="en-US"/>
        </w:rPr>
        <w:t xml:space="preserve"> </w:t>
      </w:r>
      <w:r w:rsidRPr="00E367D9">
        <w:rPr>
          <w:sz w:val="28"/>
          <w:szCs w:val="28"/>
          <w:lang w:val="en-US"/>
        </w:rPr>
        <w:t>Le</w:t>
      </w:r>
      <w:r>
        <w:rPr>
          <w:sz w:val="28"/>
          <w:szCs w:val="28"/>
          <w:lang w:val="en-US"/>
        </w:rPr>
        <w:t xml:space="preserve"> roman des années 30 du xx siècle maintient en effet l’ambition démiurgique dans un contexte historique qui semble l’interdire. Au-delà du traumatisme de la Première Guerre, le roman-fleuve tâche d’élaborer un livre-monde, il fait émerger un dialogue entre auteur et lecteur. Ce sous-genre se révèle en definitive comme le lieu d’une expérimentation politique, fictionnelle et générique.</w:t>
      </w:r>
      <w:r w:rsidRPr="00BC2D1D">
        <w:rPr>
          <w:sz w:val="28"/>
          <w:szCs w:val="28"/>
          <w:lang w:val="en-US"/>
        </w:rPr>
        <w:t xml:space="preserve"> </w:t>
      </w:r>
      <w:r>
        <w:rPr>
          <w:sz w:val="28"/>
          <w:szCs w:val="28"/>
          <w:lang w:val="en-US"/>
        </w:rPr>
        <w:t>Invitant le lecteur à reconnaître les interactions multiples entre mondes fictifs et monde réel, il lui permet de distinguer les différentes logiques génériques qui entrent en tension dans le texte. Il appelle ainsi une lecture réflexive et orchestre un apprentissage littéraire.</w:t>
      </w:r>
    </w:p>
    <w:p w:rsidR="00BF4A0C" w:rsidRPr="00BC2D1D" w:rsidRDefault="00BF4A0C" w:rsidP="00977047">
      <w:pPr>
        <w:ind w:firstLine="708"/>
        <w:jc w:val="both"/>
        <w:rPr>
          <w:sz w:val="28"/>
          <w:szCs w:val="28"/>
          <w:lang w:val="en-US"/>
        </w:rPr>
      </w:pPr>
      <w:r w:rsidRPr="00A371C1">
        <w:rPr>
          <w:b/>
          <w:sz w:val="28"/>
          <w:szCs w:val="28"/>
          <w:lang w:val="en-US"/>
        </w:rPr>
        <w:t>Donc</w:t>
      </w:r>
      <w:r>
        <w:rPr>
          <w:sz w:val="28"/>
          <w:szCs w:val="28"/>
          <w:lang w:val="en-US"/>
        </w:rPr>
        <w:t xml:space="preserve">, le roman des annés 30 et nous sommes loin d’avoir cité tous les auteurs qui révèlent du talent – présente la diversité, nous n’avons tracé que des tendances dans son développement. </w:t>
      </w:r>
    </w:p>
    <w:p w:rsidR="00BF4A0C" w:rsidRPr="00CB1A34" w:rsidRDefault="00BF4A0C" w:rsidP="00977047">
      <w:pPr>
        <w:jc w:val="center"/>
        <w:rPr>
          <w:b/>
          <w:sz w:val="28"/>
          <w:szCs w:val="28"/>
          <w:lang w:val="en-US"/>
        </w:rPr>
      </w:pPr>
      <w:r>
        <w:rPr>
          <w:b/>
          <w:sz w:val="28"/>
          <w:szCs w:val="28"/>
          <w:lang w:val="en-US"/>
        </w:rPr>
        <w:t>Bibliographie</w:t>
      </w:r>
    </w:p>
    <w:p w:rsidR="00BF4A0C" w:rsidRDefault="00BF4A0C" w:rsidP="00074D06">
      <w:pPr>
        <w:jc w:val="both"/>
        <w:rPr>
          <w:sz w:val="28"/>
          <w:szCs w:val="28"/>
          <w:lang w:val="en-US"/>
        </w:rPr>
      </w:pPr>
    </w:p>
    <w:p w:rsidR="00BF4A0C" w:rsidRPr="00D17D14" w:rsidRDefault="00BF4A0C" w:rsidP="00977047">
      <w:pPr>
        <w:numPr>
          <w:ilvl w:val="0"/>
          <w:numId w:val="72"/>
        </w:numPr>
        <w:jc w:val="both"/>
        <w:rPr>
          <w:sz w:val="28"/>
          <w:szCs w:val="28"/>
          <w:lang w:val="uk-UA"/>
        </w:rPr>
      </w:pPr>
      <w:r>
        <w:rPr>
          <w:sz w:val="28"/>
          <w:szCs w:val="28"/>
          <w:lang w:val="en-US"/>
        </w:rPr>
        <w:t>Baty-Delalande H. Canaliser le roman-fleuve</w:t>
      </w:r>
      <w:r>
        <w:rPr>
          <w:sz w:val="28"/>
          <w:szCs w:val="28"/>
          <w:lang w:val="uk-UA"/>
        </w:rPr>
        <w:t xml:space="preserve"> : </w:t>
      </w:r>
      <w:r>
        <w:rPr>
          <w:sz w:val="28"/>
          <w:szCs w:val="28"/>
          <w:lang w:val="en-US"/>
        </w:rPr>
        <w:t>Les Thibault de Roger Martin du Gard</w:t>
      </w:r>
      <w:r>
        <w:rPr>
          <w:sz w:val="28"/>
          <w:szCs w:val="28"/>
          <w:lang w:val="uk-UA"/>
        </w:rPr>
        <w:t xml:space="preserve"> </w:t>
      </w:r>
      <w:r>
        <w:rPr>
          <w:sz w:val="28"/>
          <w:szCs w:val="28"/>
          <w:lang w:val="en-US"/>
        </w:rPr>
        <w:t>/ H.Baty-Delalande</w:t>
      </w:r>
      <w:r>
        <w:rPr>
          <w:sz w:val="28"/>
          <w:szCs w:val="28"/>
          <w:lang w:val="uk-UA"/>
        </w:rPr>
        <w:t xml:space="preserve"> </w:t>
      </w:r>
      <w:r>
        <w:rPr>
          <w:sz w:val="28"/>
          <w:szCs w:val="28"/>
          <w:lang w:val="en-US"/>
        </w:rPr>
        <w:t>//</w:t>
      </w:r>
      <w:r>
        <w:rPr>
          <w:sz w:val="28"/>
          <w:szCs w:val="28"/>
          <w:lang w:val="uk-UA"/>
        </w:rPr>
        <w:t xml:space="preserve"> </w:t>
      </w:r>
      <w:r>
        <w:rPr>
          <w:sz w:val="28"/>
          <w:szCs w:val="28"/>
          <w:lang w:val="en-US"/>
        </w:rPr>
        <w:t>Fabula.</w:t>
      </w:r>
      <w:r w:rsidRPr="00D17D14">
        <w:rPr>
          <w:sz w:val="28"/>
          <w:lang w:val="en-US"/>
        </w:rPr>
        <w:t xml:space="preserve"> </w:t>
      </w:r>
      <w:r w:rsidRPr="00F53C91">
        <w:rPr>
          <w:sz w:val="28"/>
          <w:lang w:val="en-US"/>
        </w:rPr>
        <w:t>–</w:t>
      </w:r>
      <w:r>
        <w:rPr>
          <w:sz w:val="28"/>
          <w:szCs w:val="28"/>
          <w:lang w:val="uk-UA"/>
        </w:rPr>
        <w:t xml:space="preserve"> </w:t>
      </w:r>
      <w:r>
        <w:rPr>
          <w:sz w:val="28"/>
          <w:szCs w:val="28"/>
          <w:lang w:val="en-US"/>
        </w:rPr>
        <w:t>2007</w:t>
      </w:r>
      <w:r>
        <w:rPr>
          <w:sz w:val="28"/>
          <w:szCs w:val="28"/>
          <w:lang w:val="uk-UA"/>
        </w:rPr>
        <w:t>.</w:t>
      </w:r>
    </w:p>
    <w:p w:rsidR="00BF4A0C" w:rsidRPr="007807C1" w:rsidRDefault="00BF4A0C" w:rsidP="00977047">
      <w:pPr>
        <w:numPr>
          <w:ilvl w:val="0"/>
          <w:numId w:val="72"/>
        </w:numPr>
        <w:jc w:val="both"/>
        <w:rPr>
          <w:sz w:val="28"/>
          <w:szCs w:val="28"/>
          <w:lang w:val="uk-UA"/>
        </w:rPr>
      </w:pPr>
      <w:r w:rsidRPr="00F53C91">
        <w:rPr>
          <w:sz w:val="28"/>
          <w:szCs w:val="28"/>
          <w:lang w:val="en-US"/>
        </w:rPr>
        <w:lastRenderedPageBreak/>
        <w:t>Durant J.F. Introduction / J. F. Durant // Pascal – Mauriac. L’oeuvre en dialogue.</w:t>
      </w:r>
      <w:r>
        <w:rPr>
          <w:sz w:val="28"/>
          <w:szCs w:val="28"/>
          <w:lang w:val="en-US"/>
        </w:rPr>
        <w:t xml:space="preserve">       </w:t>
      </w:r>
      <w:r w:rsidRPr="00F53C91">
        <w:rPr>
          <w:sz w:val="28"/>
          <w:szCs w:val="28"/>
          <w:lang w:val="en-US"/>
        </w:rPr>
        <w:t xml:space="preserve"> – P.: </w:t>
      </w:r>
      <w:r>
        <w:rPr>
          <w:sz w:val="28"/>
          <w:szCs w:val="28"/>
          <w:lang w:val="en-US"/>
        </w:rPr>
        <w:t>L’Harmattan, 2001.</w:t>
      </w:r>
      <w:r>
        <w:rPr>
          <w:sz w:val="28"/>
          <w:szCs w:val="28"/>
          <w:lang w:val="uk-UA"/>
        </w:rPr>
        <w:t xml:space="preserve"> </w:t>
      </w:r>
      <w:r>
        <w:rPr>
          <w:sz w:val="28"/>
          <w:lang w:val="en-US"/>
        </w:rPr>
        <w:t>–</w:t>
      </w:r>
      <w:r>
        <w:rPr>
          <w:sz w:val="28"/>
          <w:szCs w:val="28"/>
          <w:lang w:val="uk-UA"/>
        </w:rPr>
        <w:t xml:space="preserve"> </w:t>
      </w:r>
      <w:r>
        <w:rPr>
          <w:sz w:val="28"/>
          <w:szCs w:val="28"/>
          <w:lang w:val="en-US"/>
        </w:rPr>
        <w:t>P</w:t>
      </w:r>
      <w:r w:rsidRPr="00F53C91">
        <w:rPr>
          <w:sz w:val="28"/>
          <w:szCs w:val="28"/>
          <w:lang w:val="en-US"/>
        </w:rPr>
        <w:t>.</w:t>
      </w:r>
      <w:r>
        <w:rPr>
          <w:sz w:val="28"/>
          <w:szCs w:val="28"/>
          <w:lang w:val="en-US"/>
        </w:rPr>
        <w:t xml:space="preserve"> 4–</w:t>
      </w:r>
      <w:r w:rsidRPr="00F53C91">
        <w:rPr>
          <w:sz w:val="28"/>
          <w:szCs w:val="28"/>
          <w:lang w:val="en-US"/>
        </w:rPr>
        <w:t>16.</w:t>
      </w:r>
    </w:p>
    <w:p w:rsidR="00BF4A0C" w:rsidRPr="00CD7BF7" w:rsidRDefault="00BF4A0C" w:rsidP="00977047">
      <w:pPr>
        <w:numPr>
          <w:ilvl w:val="0"/>
          <w:numId w:val="72"/>
        </w:numPr>
        <w:jc w:val="both"/>
        <w:rPr>
          <w:sz w:val="28"/>
          <w:szCs w:val="28"/>
          <w:lang w:val="en-US"/>
        </w:rPr>
      </w:pPr>
      <w:r>
        <w:rPr>
          <w:sz w:val="28"/>
          <w:lang w:val="en-US"/>
        </w:rPr>
        <w:t>Lafay A</w:t>
      </w:r>
      <w:r>
        <w:rPr>
          <w:sz w:val="28"/>
          <w:lang w:val="uk-UA"/>
        </w:rPr>
        <w:t>.</w:t>
      </w:r>
      <w:r w:rsidRPr="00F53C91">
        <w:rPr>
          <w:sz w:val="28"/>
          <w:lang w:val="en-US"/>
        </w:rPr>
        <w:t xml:space="preserve"> </w:t>
      </w:r>
      <w:r>
        <w:rPr>
          <w:sz w:val="28"/>
          <w:lang w:val="en-US"/>
        </w:rPr>
        <w:t>La mort de Bride</w:t>
      </w:r>
      <w:r w:rsidRPr="00F53C91">
        <w:rPr>
          <w:sz w:val="28"/>
          <w:lang w:val="en-US"/>
        </w:rPr>
        <w:t xml:space="preserve"> </w:t>
      </w:r>
      <w:r>
        <w:rPr>
          <w:sz w:val="28"/>
          <w:lang w:val="en-US"/>
        </w:rPr>
        <w:t xml:space="preserve">/ A. Lafay // </w:t>
      </w:r>
      <w:r w:rsidRPr="00F53C91">
        <w:rPr>
          <w:sz w:val="28"/>
          <w:lang w:val="en-US"/>
        </w:rPr>
        <w:t>– Cahier de l’Abb</w:t>
      </w:r>
      <w:r>
        <w:rPr>
          <w:sz w:val="28"/>
          <w:lang w:val="en-US"/>
        </w:rPr>
        <w:t xml:space="preserve">aye de Créteil de novembre 1994. </w:t>
      </w:r>
      <w:r w:rsidRPr="00CD7BF7">
        <w:rPr>
          <w:sz w:val="28"/>
          <w:lang w:val="en-US"/>
        </w:rPr>
        <w:t xml:space="preserve">– </w:t>
      </w:r>
      <w:r>
        <w:rPr>
          <w:sz w:val="28"/>
          <w:lang w:val="en-US"/>
        </w:rPr>
        <w:t>P</w:t>
      </w:r>
      <w:r w:rsidRPr="00CD7BF7">
        <w:rPr>
          <w:sz w:val="28"/>
          <w:lang w:val="en-US"/>
        </w:rPr>
        <w:t>. 22.</w:t>
      </w:r>
    </w:p>
    <w:p w:rsidR="00BF4A0C" w:rsidRPr="0088217C" w:rsidRDefault="00BF4A0C" w:rsidP="00977047">
      <w:pPr>
        <w:numPr>
          <w:ilvl w:val="0"/>
          <w:numId w:val="72"/>
        </w:numPr>
        <w:jc w:val="both"/>
        <w:rPr>
          <w:sz w:val="28"/>
          <w:szCs w:val="28"/>
          <w:lang w:val="uk-UA"/>
        </w:rPr>
      </w:pPr>
      <w:r w:rsidRPr="0088217C">
        <w:rPr>
          <w:sz w:val="28"/>
          <w:szCs w:val="28"/>
          <w:lang w:val="uk-UA"/>
        </w:rPr>
        <w:t xml:space="preserve">Кирнозе З.І. Россия и Франция: </w:t>
      </w:r>
      <w:r w:rsidRPr="0088217C">
        <w:rPr>
          <w:color w:val="000000"/>
          <w:sz w:val="28"/>
          <w:szCs w:val="28"/>
          <w:shd w:val="clear" w:color="auto" w:fill="FFFFFF"/>
        </w:rPr>
        <w:t>Диалог культур : Статьи разных лет</w:t>
      </w:r>
      <w:r w:rsidRPr="0088217C">
        <w:rPr>
          <w:sz w:val="28"/>
          <w:szCs w:val="28"/>
        </w:rPr>
        <w:t xml:space="preserve"> /           </w:t>
      </w:r>
      <w:r w:rsidRPr="0088217C">
        <w:rPr>
          <w:sz w:val="28"/>
          <w:szCs w:val="28"/>
          <w:lang w:val="uk-UA"/>
        </w:rPr>
        <w:t xml:space="preserve">З. І. Кирнозе.  </w:t>
      </w:r>
      <w:r w:rsidRPr="0088217C">
        <w:rPr>
          <w:sz w:val="28"/>
          <w:szCs w:val="28"/>
        </w:rPr>
        <w:t xml:space="preserve">– </w:t>
      </w:r>
      <w:r w:rsidRPr="0088217C">
        <w:rPr>
          <w:sz w:val="28"/>
          <w:szCs w:val="28"/>
          <w:lang w:val="uk-UA"/>
        </w:rPr>
        <w:t xml:space="preserve">Н. Новгород : НГЛУ, 2002. </w:t>
      </w:r>
      <w:r w:rsidRPr="0088217C">
        <w:rPr>
          <w:sz w:val="28"/>
          <w:szCs w:val="28"/>
        </w:rPr>
        <w:t xml:space="preserve">– </w:t>
      </w:r>
      <w:r w:rsidRPr="0088217C">
        <w:rPr>
          <w:sz w:val="28"/>
          <w:szCs w:val="28"/>
          <w:lang w:val="uk-UA"/>
        </w:rPr>
        <w:t>270 с.</w:t>
      </w:r>
    </w:p>
    <w:p w:rsidR="00BF4A0C" w:rsidRDefault="00BF4A0C" w:rsidP="00977047">
      <w:pPr>
        <w:jc w:val="center"/>
        <w:rPr>
          <w:b/>
          <w:sz w:val="28"/>
          <w:szCs w:val="28"/>
          <w:lang w:val="uk-UA"/>
        </w:rPr>
      </w:pPr>
    </w:p>
    <w:p w:rsidR="00BF4A0C" w:rsidRPr="00B67DDB" w:rsidRDefault="00BF4A0C" w:rsidP="00977047">
      <w:pPr>
        <w:jc w:val="center"/>
        <w:rPr>
          <w:b/>
          <w:sz w:val="28"/>
          <w:szCs w:val="28"/>
          <w:lang w:val="uk-UA"/>
        </w:rPr>
      </w:pPr>
      <w:r w:rsidRPr="00B67DDB">
        <w:rPr>
          <w:b/>
          <w:sz w:val="28"/>
          <w:szCs w:val="28"/>
          <w:lang w:val="uk-UA"/>
        </w:rPr>
        <w:t>Резюме</w:t>
      </w:r>
    </w:p>
    <w:p w:rsidR="00BF4A0C" w:rsidRDefault="00BF4A0C" w:rsidP="00977047">
      <w:pPr>
        <w:ind w:firstLine="708"/>
        <w:jc w:val="both"/>
        <w:rPr>
          <w:sz w:val="28"/>
          <w:szCs w:val="28"/>
          <w:lang w:val="uk-UA"/>
        </w:rPr>
      </w:pPr>
    </w:p>
    <w:p w:rsidR="00BF4A0C" w:rsidRPr="00723246" w:rsidRDefault="00BF4A0C" w:rsidP="00977047">
      <w:pPr>
        <w:ind w:firstLine="708"/>
        <w:jc w:val="both"/>
        <w:rPr>
          <w:sz w:val="28"/>
          <w:szCs w:val="28"/>
          <w:lang w:val="uk-UA"/>
        </w:rPr>
      </w:pPr>
      <w:r>
        <w:rPr>
          <w:sz w:val="28"/>
          <w:szCs w:val="28"/>
          <w:lang w:val="uk-UA"/>
        </w:rPr>
        <w:t>Французький роман  30-х років Х</w:t>
      </w:r>
      <w:r w:rsidRPr="00F53C91">
        <w:rPr>
          <w:sz w:val="28"/>
          <w:szCs w:val="28"/>
          <w:lang w:val="uk-UA"/>
        </w:rPr>
        <w:t>Х століття залишається ведучим жанром, у якому можна виділити декілька домінуючих тенденцій. Це</w:t>
      </w:r>
      <w:r>
        <w:rPr>
          <w:sz w:val="28"/>
          <w:szCs w:val="28"/>
          <w:lang w:val="uk-UA"/>
        </w:rPr>
        <w:t xml:space="preserve"> - </w:t>
      </w:r>
      <w:r w:rsidRPr="00F53C91">
        <w:rPr>
          <w:sz w:val="28"/>
          <w:szCs w:val="28"/>
          <w:lang w:val="uk-UA"/>
        </w:rPr>
        <w:t>роман –</w:t>
      </w:r>
      <w:r w:rsidRPr="00AF2452">
        <w:rPr>
          <w:sz w:val="28"/>
          <w:szCs w:val="28"/>
          <w:lang w:val="uk-UA"/>
        </w:rPr>
        <w:t xml:space="preserve"> </w:t>
      </w:r>
      <w:r w:rsidRPr="00F53C91">
        <w:rPr>
          <w:sz w:val="28"/>
          <w:szCs w:val="28"/>
          <w:lang w:val="uk-UA"/>
        </w:rPr>
        <w:t>цикл, подібний до бальзаківської «Людської комедії» або серії Е.Золя про Ругон-Маккарів. У цій традиції знаходитьс</w:t>
      </w:r>
      <w:r>
        <w:rPr>
          <w:sz w:val="28"/>
          <w:szCs w:val="28"/>
          <w:lang w:val="uk-UA"/>
        </w:rPr>
        <w:t xml:space="preserve">я Р.Роллан. Психологічний роман </w:t>
      </w:r>
      <w:r w:rsidRPr="00F53C91">
        <w:rPr>
          <w:sz w:val="28"/>
          <w:szCs w:val="28"/>
          <w:lang w:val="uk-UA"/>
        </w:rPr>
        <w:t>представлен</w:t>
      </w:r>
      <w:r>
        <w:rPr>
          <w:sz w:val="28"/>
          <w:szCs w:val="28"/>
          <w:lang w:val="uk-UA"/>
        </w:rPr>
        <w:t xml:space="preserve">о </w:t>
      </w:r>
      <w:r w:rsidRPr="00F53C91">
        <w:rPr>
          <w:sz w:val="28"/>
          <w:szCs w:val="28"/>
          <w:lang w:val="uk-UA"/>
        </w:rPr>
        <w:t xml:space="preserve"> Ф.Моріаком. Ром</w:t>
      </w:r>
      <w:r>
        <w:rPr>
          <w:sz w:val="28"/>
          <w:szCs w:val="28"/>
          <w:lang w:val="uk-UA"/>
        </w:rPr>
        <w:t>ан А.Мальро відзначений впливом теорії абсурду</w:t>
      </w:r>
      <w:r w:rsidRPr="00F53C91">
        <w:rPr>
          <w:sz w:val="28"/>
          <w:szCs w:val="28"/>
          <w:lang w:val="uk-UA"/>
        </w:rPr>
        <w:t>, що пізніше буде розвинута у екзистенціалістському романі.</w:t>
      </w:r>
    </w:p>
    <w:p w:rsidR="00BF4A0C" w:rsidRPr="009F3F06" w:rsidRDefault="00BF4A0C" w:rsidP="00BA1EFA">
      <w:pPr>
        <w:ind w:firstLine="708"/>
        <w:jc w:val="both"/>
        <w:rPr>
          <w:sz w:val="28"/>
          <w:szCs w:val="28"/>
          <w:lang w:val="uk-UA"/>
        </w:rPr>
      </w:pPr>
    </w:p>
    <w:p w:rsidR="00BF4A0C" w:rsidRPr="00BA1EFA" w:rsidRDefault="00BF4A0C" w:rsidP="00BA1EFA">
      <w:pPr>
        <w:jc w:val="both"/>
        <w:rPr>
          <w:sz w:val="28"/>
          <w:szCs w:val="28"/>
          <w:lang w:val="uk-UA"/>
        </w:rPr>
      </w:pPr>
    </w:p>
    <w:p w:rsidR="00BF4A0C" w:rsidRPr="00BA1EFA" w:rsidRDefault="00BF4A0C" w:rsidP="009B12BF">
      <w:pPr>
        <w:jc w:val="both"/>
        <w:rPr>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Default="00BF4A0C" w:rsidP="009B12BF">
      <w:pPr>
        <w:autoSpaceDE w:val="0"/>
        <w:autoSpaceDN w:val="0"/>
        <w:adjustRightInd w:val="0"/>
        <w:jc w:val="both"/>
        <w:rPr>
          <w:bCs/>
          <w:sz w:val="28"/>
          <w:szCs w:val="28"/>
          <w:lang w:val="uk-UA"/>
        </w:rPr>
      </w:pPr>
    </w:p>
    <w:p w:rsidR="00A82C4C" w:rsidRDefault="00A82C4C" w:rsidP="00321CC1">
      <w:pPr>
        <w:autoSpaceDE w:val="0"/>
        <w:autoSpaceDN w:val="0"/>
        <w:adjustRightInd w:val="0"/>
        <w:jc w:val="center"/>
        <w:rPr>
          <w:b/>
          <w:bCs/>
          <w:sz w:val="40"/>
          <w:szCs w:val="40"/>
          <w:lang w:val="uk-UA"/>
        </w:rPr>
        <w:sectPr w:rsidR="00A82C4C" w:rsidSect="009076F1">
          <w:headerReference w:type="default" r:id="rId134"/>
          <w:footerReference w:type="default" r:id="rId135"/>
          <w:pgSz w:w="11906" w:h="16838"/>
          <w:pgMar w:top="1418" w:right="567" w:bottom="1418" w:left="1418" w:header="709" w:footer="709" w:gutter="0"/>
          <w:cols w:space="708"/>
          <w:docGrid w:linePitch="360"/>
        </w:sectPr>
      </w:pPr>
    </w:p>
    <w:p w:rsidR="00BF4A0C" w:rsidRDefault="00BF4A0C" w:rsidP="00321CC1">
      <w:pPr>
        <w:autoSpaceDE w:val="0"/>
        <w:autoSpaceDN w:val="0"/>
        <w:adjustRightInd w:val="0"/>
        <w:jc w:val="center"/>
        <w:rPr>
          <w:b/>
          <w:bCs/>
          <w:sz w:val="40"/>
          <w:szCs w:val="40"/>
          <w:lang w:val="uk-UA"/>
        </w:rPr>
      </w:pPr>
    </w:p>
    <w:p w:rsidR="00BF4A0C" w:rsidRDefault="00BF4A0C" w:rsidP="00321CC1">
      <w:pPr>
        <w:autoSpaceDE w:val="0"/>
        <w:autoSpaceDN w:val="0"/>
        <w:adjustRightInd w:val="0"/>
        <w:jc w:val="center"/>
        <w:rPr>
          <w:b/>
          <w:bCs/>
          <w:sz w:val="40"/>
          <w:szCs w:val="40"/>
          <w:lang w:val="uk-UA"/>
        </w:rPr>
      </w:pPr>
    </w:p>
    <w:p w:rsidR="00BF4A0C" w:rsidRDefault="00BF4A0C" w:rsidP="00321CC1">
      <w:pPr>
        <w:autoSpaceDE w:val="0"/>
        <w:autoSpaceDN w:val="0"/>
        <w:adjustRightInd w:val="0"/>
        <w:jc w:val="center"/>
        <w:rPr>
          <w:b/>
          <w:bCs/>
          <w:sz w:val="40"/>
          <w:szCs w:val="40"/>
          <w:lang w:val="uk-UA"/>
        </w:rPr>
      </w:pPr>
    </w:p>
    <w:p w:rsidR="00BF4A0C" w:rsidRDefault="00BF4A0C" w:rsidP="00321CC1">
      <w:pPr>
        <w:autoSpaceDE w:val="0"/>
        <w:autoSpaceDN w:val="0"/>
        <w:adjustRightInd w:val="0"/>
        <w:jc w:val="center"/>
        <w:rPr>
          <w:b/>
          <w:bCs/>
          <w:sz w:val="40"/>
          <w:szCs w:val="40"/>
          <w:lang w:val="uk-UA"/>
        </w:rPr>
      </w:pPr>
    </w:p>
    <w:p w:rsidR="00BF4A0C" w:rsidRPr="00F55896" w:rsidRDefault="00BF4A0C" w:rsidP="00321CC1">
      <w:pPr>
        <w:autoSpaceDE w:val="0"/>
        <w:autoSpaceDN w:val="0"/>
        <w:adjustRightInd w:val="0"/>
        <w:jc w:val="center"/>
        <w:rPr>
          <w:b/>
          <w:bCs/>
          <w:sz w:val="40"/>
          <w:szCs w:val="40"/>
          <w:lang w:val="uk-UA"/>
        </w:rPr>
      </w:pPr>
    </w:p>
    <w:p w:rsidR="00BF4A0C" w:rsidRPr="00F55896" w:rsidRDefault="00BF4A0C" w:rsidP="00321CC1">
      <w:pPr>
        <w:autoSpaceDE w:val="0"/>
        <w:autoSpaceDN w:val="0"/>
        <w:adjustRightInd w:val="0"/>
        <w:jc w:val="center"/>
        <w:rPr>
          <w:b/>
          <w:bCs/>
          <w:sz w:val="40"/>
          <w:szCs w:val="40"/>
          <w:lang w:val="uk-UA"/>
        </w:rPr>
      </w:pPr>
    </w:p>
    <w:p w:rsidR="00BF4A0C" w:rsidRPr="00F55896" w:rsidRDefault="00BF4A0C"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F43A51" w:rsidRPr="004125C4" w:rsidRDefault="00F43A51" w:rsidP="00321CC1">
      <w:pPr>
        <w:autoSpaceDE w:val="0"/>
        <w:autoSpaceDN w:val="0"/>
        <w:adjustRightInd w:val="0"/>
        <w:jc w:val="center"/>
        <w:rPr>
          <w:b/>
          <w:bCs/>
          <w:sz w:val="40"/>
          <w:szCs w:val="40"/>
          <w:lang w:val="uk-UA"/>
        </w:rPr>
      </w:pPr>
    </w:p>
    <w:p w:rsidR="009627A1" w:rsidRDefault="009627A1" w:rsidP="00321CC1">
      <w:pPr>
        <w:autoSpaceDE w:val="0"/>
        <w:autoSpaceDN w:val="0"/>
        <w:adjustRightInd w:val="0"/>
        <w:jc w:val="center"/>
        <w:rPr>
          <w:b/>
          <w:bCs/>
          <w:i/>
          <w:sz w:val="42"/>
          <w:szCs w:val="42"/>
          <w:lang w:val="uk-UA"/>
        </w:rPr>
      </w:pPr>
    </w:p>
    <w:p w:rsidR="009627A1" w:rsidRDefault="009627A1" w:rsidP="00321CC1">
      <w:pPr>
        <w:autoSpaceDE w:val="0"/>
        <w:autoSpaceDN w:val="0"/>
        <w:adjustRightInd w:val="0"/>
        <w:jc w:val="center"/>
        <w:rPr>
          <w:b/>
          <w:bCs/>
          <w:i/>
          <w:sz w:val="42"/>
          <w:szCs w:val="42"/>
          <w:lang w:val="uk-UA"/>
        </w:rPr>
      </w:pPr>
    </w:p>
    <w:p w:rsidR="009627A1" w:rsidRDefault="009627A1" w:rsidP="00321CC1">
      <w:pPr>
        <w:autoSpaceDE w:val="0"/>
        <w:autoSpaceDN w:val="0"/>
        <w:adjustRightInd w:val="0"/>
        <w:jc w:val="center"/>
        <w:rPr>
          <w:b/>
          <w:bCs/>
          <w:i/>
          <w:sz w:val="42"/>
          <w:szCs w:val="42"/>
          <w:lang w:val="uk-UA"/>
        </w:rPr>
      </w:pPr>
    </w:p>
    <w:p w:rsidR="009627A1" w:rsidRDefault="009627A1" w:rsidP="00321CC1">
      <w:pPr>
        <w:autoSpaceDE w:val="0"/>
        <w:autoSpaceDN w:val="0"/>
        <w:adjustRightInd w:val="0"/>
        <w:jc w:val="center"/>
        <w:rPr>
          <w:b/>
          <w:bCs/>
          <w:i/>
          <w:sz w:val="42"/>
          <w:szCs w:val="42"/>
          <w:lang w:val="uk-UA"/>
        </w:rPr>
      </w:pPr>
    </w:p>
    <w:p w:rsidR="009627A1" w:rsidRDefault="009627A1" w:rsidP="00321CC1">
      <w:pPr>
        <w:autoSpaceDE w:val="0"/>
        <w:autoSpaceDN w:val="0"/>
        <w:adjustRightInd w:val="0"/>
        <w:jc w:val="center"/>
        <w:rPr>
          <w:b/>
          <w:bCs/>
          <w:i/>
          <w:sz w:val="42"/>
          <w:szCs w:val="42"/>
          <w:lang w:val="uk-UA"/>
        </w:rPr>
      </w:pPr>
    </w:p>
    <w:p w:rsidR="00BF4A0C" w:rsidRPr="009627A1" w:rsidRDefault="009627A1" w:rsidP="00321CC1">
      <w:pPr>
        <w:autoSpaceDE w:val="0"/>
        <w:autoSpaceDN w:val="0"/>
        <w:adjustRightInd w:val="0"/>
        <w:jc w:val="center"/>
        <w:rPr>
          <w:b/>
          <w:bCs/>
          <w:i/>
          <w:sz w:val="42"/>
          <w:szCs w:val="42"/>
          <w:lang w:val="uk-UA"/>
        </w:rPr>
      </w:pPr>
      <w:r w:rsidRPr="009627A1">
        <w:rPr>
          <w:b/>
          <w:bCs/>
          <w:i/>
          <w:sz w:val="42"/>
          <w:szCs w:val="42"/>
          <w:lang w:val="uk-UA"/>
        </w:rPr>
        <w:t>РЕЦЕНЗІЇ, ПРЕЗЕНТАЦІЇ, ОГЛЯДИ</w:t>
      </w:r>
    </w:p>
    <w:p w:rsidR="00BF4A0C" w:rsidRPr="00F74153" w:rsidRDefault="00BF4A0C" w:rsidP="00321CC1">
      <w:pPr>
        <w:autoSpaceDE w:val="0"/>
        <w:autoSpaceDN w:val="0"/>
        <w:adjustRightInd w:val="0"/>
        <w:jc w:val="center"/>
        <w:rPr>
          <w:b/>
          <w:bCs/>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F43A51" w:rsidRPr="00045D75" w:rsidRDefault="00F43A51" w:rsidP="00C77EC0">
      <w:pPr>
        <w:jc w:val="center"/>
        <w:rPr>
          <w:b/>
          <w:sz w:val="36"/>
          <w:szCs w:val="36"/>
        </w:rPr>
      </w:pPr>
    </w:p>
    <w:p w:rsidR="00A82C4C" w:rsidRDefault="00A82C4C" w:rsidP="00C77EC0">
      <w:pPr>
        <w:jc w:val="center"/>
        <w:rPr>
          <w:b/>
          <w:sz w:val="36"/>
          <w:szCs w:val="36"/>
        </w:rPr>
        <w:sectPr w:rsidR="00A82C4C" w:rsidSect="009076F1">
          <w:headerReference w:type="default" r:id="rId136"/>
          <w:footerReference w:type="default" r:id="rId137"/>
          <w:pgSz w:w="11906" w:h="16838"/>
          <w:pgMar w:top="1418" w:right="567" w:bottom="1418" w:left="1418" w:header="709" w:footer="709" w:gutter="0"/>
          <w:cols w:space="708"/>
          <w:docGrid w:linePitch="360"/>
        </w:sectPr>
      </w:pPr>
    </w:p>
    <w:p w:rsidR="00BF4A0C" w:rsidRPr="00E165A0" w:rsidRDefault="00BF4A0C" w:rsidP="00C77EC0">
      <w:pPr>
        <w:jc w:val="center"/>
        <w:rPr>
          <w:b/>
          <w:sz w:val="36"/>
          <w:szCs w:val="36"/>
          <w:lang w:val="uk-UA"/>
        </w:rPr>
      </w:pPr>
      <w:r w:rsidRPr="00E165A0">
        <w:rPr>
          <w:b/>
          <w:sz w:val="36"/>
          <w:szCs w:val="36"/>
          <w:lang w:val="uk-UA"/>
        </w:rPr>
        <w:lastRenderedPageBreak/>
        <w:t>Презентація</w:t>
      </w:r>
    </w:p>
    <w:p w:rsidR="00BF4A0C" w:rsidRPr="00B53242" w:rsidRDefault="00BF4A0C" w:rsidP="00321CC1">
      <w:pPr>
        <w:jc w:val="both"/>
        <w:rPr>
          <w:sz w:val="28"/>
          <w:szCs w:val="28"/>
          <w:lang w:val="uk-UA"/>
        </w:rPr>
      </w:pPr>
      <w:r w:rsidRPr="00B53242">
        <w:rPr>
          <w:sz w:val="28"/>
          <w:szCs w:val="28"/>
          <w:lang w:val="uk-UA"/>
        </w:rPr>
        <w:t xml:space="preserve">         </w:t>
      </w:r>
      <w:r>
        <w:rPr>
          <w:sz w:val="28"/>
          <w:szCs w:val="28"/>
          <w:lang w:val="uk-UA"/>
        </w:rPr>
        <w:t xml:space="preserve">    </w:t>
      </w:r>
      <w:r w:rsidRPr="00B53242">
        <w:rPr>
          <w:sz w:val="28"/>
          <w:szCs w:val="28"/>
          <w:lang w:val="uk-UA"/>
        </w:rPr>
        <w:t>3</w:t>
      </w:r>
      <w:r>
        <w:rPr>
          <w:sz w:val="28"/>
          <w:szCs w:val="28"/>
          <w:lang w:val="uk-UA"/>
        </w:rPr>
        <w:t>3</w:t>
      </w:r>
      <w:r w:rsidRPr="00B53242">
        <w:rPr>
          <w:sz w:val="28"/>
          <w:szCs w:val="28"/>
          <w:lang w:val="uk-UA"/>
        </w:rPr>
        <w:t>- томн</w:t>
      </w:r>
      <w:r>
        <w:rPr>
          <w:sz w:val="28"/>
          <w:szCs w:val="28"/>
          <w:lang w:val="uk-UA"/>
        </w:rPr>
        <w:t xml:space="preserve">ого </w:t>
      </w:r>
      <w:r w:rsidRPr="00B53242">
        <w:rPr>
          <w:sz w:val="28"/>
          <w:szCs w:val="28"/>
          <w:lang w:val="uk-UA"/>
        </w:rPr>
        <w:t xml:space="preserve">видання наукових праць професора Петра Лизанця </w:t>
      </w:r>
    </w:p>
    <w:p w:rsidR="00BF4A0C" w:rsidRPr="00B53242" w:rsidRDefault="00BF4A0C" w:rsidP="00321CC1">
      <w:pPr>
        <w:jc w:val="both"/>
        <w:rPr>
          <w:sz w:val="28"/>
          <w:szCs w:val="28"/>
          <w:lang w:val="uk-UA"/>
        </w:rPr>
      </w:pPr>
    </w:p>
    <w:p w:rsidR="00BF4A0C" w:rsidRPr="00B53242" w:rsidRDefault="00BF4A0C" w:rsidP="00321CC1">
      <w:pPr>
        <w:jc w:val="both"/>
        <w:rPr>
          <w:sz w:val="28"/>
          <w:szCs w:val="28"/>
          <w:lang w:val="uk-UA"/>
        </w:rPr>
      </w:pPr>
    </w:p>
    <w:p w:rsidR="00F77A32" w:rsidRDefault="00F77A32" w:rsidP="00C77EC0">
      <w:pPr>
        <w:ind w:firstLine="708"/>
        <w:jc w:val="both"/>
        <w:rPr>
          <w:sz w:val="28"/>
          <w:szCs w:val="28"/>
          <w:lang w:val="uk-UA"/>
        </w:rPr>
      </w:pPr>
    </w:p>
    <w:p w:rsidR="00BF4A0C" w:rsidRPr="00B53242" w:rsidRDefault="00763A3C" w:rsidP="00C77EC0">
      <w:pPr>
        <w:ind w:firstLine="708"/>
        <w:jc w:val="both"/>
        <w:rPr>
          <w:sz w:val="28"/>
          <w:szCs w:val="28"/>
          <w:lang w:val="uk-UA"/>
        </w:rPr>
      </w:pPr>
      <w:r w:rsidRPr="00763A3C">
        <w:rPr>
          <w:noProof/>
        </w:rPr>
        <w:pict>
          <v:shape id="_x0000_s1049" type="#_x0000_t75" style="position:absolute;left:0;text-align:left;margin-left:0;margin-top:-.55pt;width:113.25pt;height:178.5pt;z-index:-1;mso-position-horizontal:left" wrapcoords="-143 0 -143 21509 21600 21509 21600 0 -143 0" o:allowoverlap="f">
            <v:imagedata r:id="rId138" o:title="liz001"/>
            <w10:wrap type="tight"/>
          </v:shape>
        </w:pict>
      </w:r>
      <w:r w:rsidR="00BF4A0C" w:rsidRPr="00B53242">
        <w:rPr>
          <w:sz w:val="28"/>
          <w:szCs w:val="28"/>
          <w:lang w:val="uk-UA"/>
        </w:rPr>
        <w:t>Відомий далеко за межами нашої країни</w:t>
      </w:r>
      <w:r w:rsidR="00BF4A0C" w:rsidRPr="00644AC3">
        <w:rPr>
          <w:sz w:val="28"/>
          <w:szCs w:val="28"/>
          <w:lang w:val="uk-UA"/>
        </w:rPr>
        <w:t>,</w:t>
      </w:r>
      <w:r w:rsidR="00BF4A0C" w:rsidRPr="00B53242">
        <w:rPr>
          <w:sz w:val="28"/>
          <w:szCs w:val="28"/>
          <w:lang w:val="uk-UA"/>
        </w:rPr>
        <w:t xml:space="preserve"> доктор філологічних наук, заслужений професор Ужгородського національного університету, Заслужений діяч науки і техніки України, завідувач кафедри угорської філології, директор єдиного на Україні Центру гунгарології</w:t>
      </w:r>
      <w:r w:rsidR="004125C4">
        <w:rPr>
          <w:sz w:val="28"/>
          <w:szCs w:val="28"/>
          <w:lang w:val="uk-UA"/>
        </w:rPr>
        <w:t>, доктор Угорської академії наук, кавалер ордена Угорської Республіки “Лицарський хрест“</w:t>
      </w:r>
      <w:r w:rsidR="00BF4A0C" w:rsidRPr="00B53242">
        <w:rPr>
          <w:sz w:val="28"/>
          <w:szCs w:val="28"/>
          <w:lang w:val="uk-UA"/>
        </w:rPr>
        <w:t xml:space="preserve"> професор Петро Лизанець 2 липня відзначив свій поважний 85-річний ювілей від дня народження і представив свій 58-річний науковий доробок у галузях української та угорської діалектології, українсько-угорських міжмовних (міждіалектних) контактів, української та угорської лексикографії, фразеології, лінгвогеографії, ономастики, етнографії, а також української та угорської літератур і усної народної творчості рецензованим багатотомним виданням. Петро Лизанець  опублікував понад 550 наукових праць у міжнародних збірниках, 11 монографій та понад 140 наукових статей вийшло з друку в різних куточках світу, окремі з праць залишилися в єдиному екземплярі й стали недоступними широкому колу науковців та дослідників. Саме з цією метою ним було прийнят</w:t>
      </w:r>
      <w:r w:rsidR="00BF4A0C">
        <w:rPr>
          <w:sz w:val="28"/>
          <w:szCs w:val="28"/>
          <w:lang w:val="uk-UA"/>
        </w:rPr>
        <w:t>о</w:t>
      </w:r>
      <w:r w:rsidR="00BF4A0C" w:rsidRPr="00B53242">
        <w:rPr>
          <w:sz w:val="28"/>
          <w:szCs w:val="28"/>
          <w:lang w:val="uk-UA"/>
        </w:rPr>
        <w:t xml:space="preserve"> рішення про перевидання всіх своїх праць у хронологічному порядку, що зайняло 31 том. Сюди ввійшли в першу чергу його одноосібні видання та окремі колективні публікації, в яких він є головним редактором і його науковий доробок складає більшу частину праці. Інші колективні видання за його співавторства або членства в редколегіях, як, наприклад, семитомний </w:t>
      </w:r>
      <w:r w:rsidR="00BF4A0C" w:rsidRPr="006A2287">
        <w:rPr>
          <w:sz w:val="28"/>
          <w:szCs w:val="28"/>
        </w:rPr>
        <w:t>“</w:t>
      </w:r>
      <w:r w:rsidR="00BF4A0C" w:rsidRPr="00B53242">
        <w:rPr>
          <w:sz w:val="28"/>
          <w:szCs w:val="28"/>
          <w:lang w:val="uk-UA"/>
        </w:rPr>
        <w:t>Загальнокарпатський діалектологічний атлас</w:t>
      </w:r>
      <w:r w:rsidR="00BF4A0C" w:rsidRPr="00B53242">
        <w:rPr>
          <w:sz w:val="28"/>
          <w:szCs w:val="28"/>
        </w:rPr>
        <w:t>“</w:t>
      </w:r>
      <w:r w:rsidR="00BF4A0C" w:rsidRPr="00B53242">
        <w:rPr>
          <w:sz w:val="28"/>
          <w:szCs w:val="28"/>
          <w:lang w:val="uk-UA"/>
        </w:rPr>
        <w:t xml:space="preserve">, окремими томами не подано в багатотомнику, проте свій доробок у таких виданнях автор у відповідних томах подає з розширеною анотацією. </w:t>
      </w:r>
    </w:p>
    <w:p w:rsidR="00BF4A0C" w:rsidRPr="00B53242" w:rsidRDefault="00BF4A0C" w:rsidP="00C77EC0">
      <w:pPr>
        <w:ind w:firstLine="708"/>
        <w:jc w:val="both"/>
        <w:rPr>
          <w:sz w:val="28"/>
          <w:szCs w:val="28"/>
          <w:lang w:val="uk-UA"/>
        </w:rPr>
      </w:pPr>
      <w:r w:rsidRPr="00B53242">
        <w:rPr>
          <w:sz w:val="28"/>
          <w:szCs w:val="28"/>
          <w:lang w:val="uk-UA"/>
        </w:rPr>
        <w:t>Одноосібні монографії складають 8 томів</w:t>
      </w:r>
      <w:r>
        <w:rPr>
          <w:sz w:val="28"/>
          <w:szCs w:val="28"/>
          <w:lang w:val="uk-UA"/>
        </w:rPr>
        <w:t xml:space="preserve">, що </w:t>
      </w:r>
      <w:r w:rsidRPr="00B53242">
        <w:rPr>
          <w:sz w:val="28"/>
          <w:szCs w:val="28"/>
          <w:lang w:val="uk-UA"/>
        </w:rPr>
        <w:t>хронологічно подають  наукові видання професора Петра Лизанця в такій послідовності: 1. Монографії та окремі видання. 2. Наукові статті. 3. Рецензії на наукові статті вітчизняних і зарубіжних учених. 4. Опонентські відгуки на кандидатські й докторські дисертації та відгуки на автореферати. 5. Найважливіші науково-популярні газетні статті. 6. Інтерв</w:t>
      </w:r>
      <w:r w:rsidRPr="00B53242">
        <w:rPr>
          <w:sz w:val="28"/>
          <w:szCs w:val="28"/>
        </w:rPr>
        <w:t>’</w:t>
      </w:r>
      <w:r w:rsidRPr="00B53242">
        <w:rPr>
          <w:sz w:val="28"/>
          <w:szCs w:val="28"/>
          <w:lang w:val="uk-UA"/>
        </w:rPr>
        <w:t xml:space="preserve">ю кореспондентам засобів масової інформації. 7. Список наукових доповідей, виголошених автором на міжнародних наукових конгресах, симпозіумах, всесоюзних, республіканських та міжвузівських конференціях. </w:t>
      </w:r>
    </w:p>
    <w:p w:rsidR="00BF4A0C" w:rsidRPr="00B53242" w:rsidRDefault="00BF4A0C" w:rsidP="00C77EC0">
      <w:pPr>
        <w:ind w:firstLine="708"/>
        <w:jc w:val="both"/>
        <w:rPr>
          <w:sz w:val="28"/>
          <w:szCs w:val="28"/>
        </w:rPr>
      </w:pPr>
      <w:r w:rsidRPr="00B53242">
        <w:rPr>
          <w:sz w:val="28"/>
          <w:szCs w:val="28"/>
          <w:lang w:val="uk-UA"/>
        </w:rPr>
        <w:t>Усі томи видано в твердих обкладинках форматом 70х100</w:t>
      </w:r>
      <w:r w:rsidRPr="00B53242">
        <w:rPr>
          <w:sz w:val="28"/>
          <w:szCs w:val="28"/>
        </w:rPr>
        <w:t>/</w:t>
      </w:r>
      <w:r w:rsidRPr="00B53242">
        <w:rPr>
          <w:sz w:val="28"/>
          <w:szCs w:val="28"/>
          <w:lang w:val="uk-UA"/>
        </w:rPr>
        <w:t xml:space="preserve">16 обсягом від 430 до 570 сторінок. Рецензоване багатотомне видання друкувалося у Всеукраїнському державному видавництві </w:t>
      </w:r>
      <w:r w:rsidRPr="00B53242">
        <w:rPr>
          <w:sz w:val="28"/>
          <w:szCs w:val="28"/>
        </w:rPr>
        <w:t>“</w:t>
      </w:r>
      <w:r w:rsidRPr="00B53242">
        <w:rPr>
          <w:sz w:val="28"/>
          <w:szCs w:val="28"/>
          <w:lang w:val="uk-UA"/>
        </w:rPr>
        <w:t>Карпати</w:t>
      </w:r>
      <w:r w:rsidRPr="00B53242">
        <w:rPr>
          <w:sz w:val="28"/>
          <w:szCs w:val="28"/>
        </w:rPr>
        <w:t xml:space="preserve"> “</w:t>
      </w:r>
      <w:r w:rsidRPr="00B53242">
        <w:rPr>
          <w:sz w:val="28"/>
          <w:szCs w:val="28"/>
          <w:lang w:val="uk-UA"/>
        </w:rPr>
        <w:t xml:space="preserve"> протягом 2008-2013 років. У добрій нагоді стане доданий покажчик (том 31), який допоможе користувачам швидко знайти відповідну наукову працю й послужитися всім, хто цікавиться </w:t>
      </w:r>
      <w:r w:rsidRPr="00B53242">
        <w:rPr>
          <w:sz w:val="28"/>
          <w:szCs w:val="28"/>
          <w:lang w:val="uk-UA"/>
        </w:rPr>
        <w:lastRenderedPageBreak/>
        <w:t>дослідженнями мов, літератур, культур у їхньому взаємозв</w:t>
      </w:r>
      <w:r w:rsidRPr="00B53242">
        <w:rPr>
          <w:sz w:val="28"/>
          <w:szCs w:val="28"/>
        </w:rPr>
        <w:t>’</w:t>
      </w:r>
      <w:r w:rsidRPr="00B53242">
        <w:rPr>
          <w:sz w:val="28"/>
          <w:szCs w:val="28"/>
          <w:lang w:val="uk-UA"/>
        </w:rPr>
        <w:t xml:space="preserve">язку, а також тим, хто не байдужий до науки сьогодні. Із 30 томів три зведені (3-4, 5-6, 13-14), а вісім уміщено в картонні футляри (7, 12, 17, 20, 22, 25, 27, 28). Для кращої орієнтації в багатотомному виданні коротко зупинюся на кожному з томів. </w:t>
      </w:r>
    </w:p>
    <w:p w:rsidR="00BF4A0C" w:rsidRPr="00B53242" w:rsidRDefault="00BF4A0C" w:rsidP="00C77EC0">
      <w:pPr>
        <w:ind w:firstLine="708"/>
        <w:jc w:val="both"/>
        <w:rPr>
          <w:sz w:val="28"/>
          <w:szCs w:val="28"/>
          <w:lang w:val="uk-UA"/>
        </w:rPr>
      </w:pPr>
      <w:r w:rsidRPr="00B53242">
        <w:rPr>
          <w:sz w:val="28"/>
          <w:szCs w:val="28"/>
          <w:lang w:val="uk-UA"/>
        </w:rPr>
        <w:t xml:space="preserve">Перший том обсягом 440 стор. </w:t>
      </w:r>
      <w:r>
        <w:rPr>
          <w:sz w:val="28"/>
          <w:szCs w:val="28"/>
          <w:lang w:val="uk-UA"/>
        </w:rPr>
        <w:t>(</w:t>
      </w:r>
      <w:r w:rsidRPr="00B53242">
        <w:rPr>
          <w:sz w:val="28"/>
          <w:szCs w:val="28"/>
          <w:lang w:val="uk-UA"/>
        </w:rPr>
        <w:t>2008 р.</w:t>
      </w:r>
      <w:r>
        <w:rPr>
          <w:sz w:val="28"/>
          <w:szCs w:val="28"/>
          <w:lang w:val="uk-UA"/>
        </w:rPr>
        <w:t>)</w:t>
      </w:r>
      <w:r w:rsidRPr="00B53242">
        <w:rPr>
          <w:sz w:val="28"/>
          <w:szCs w:val="28"/>
          <w:lang w:val="uk-UA"/>
        </w:rPr>
        <w:t xml:space="preserve"> містить матеріали кандидатської дисертації професора Лизанця П.М. на тему </w:t>
      </w:r>
      <w:r w:rsidRPr="00A14796">
        <w:rPr>
          <w:sz w:val="28"/>
          <w:szCs w:val="28"/>
          <w:lang w:val="uk-UA"/>
        </w:rPr>
        <w:t>“</w:t>
      </w:r>
      <w:r w:rsidRPr="00B53242">
        <w:rPr>
          <w:sz w:val="28"/>
          <w:szCs w:val="28"/>
          <w:lang w:val="uk-UA"/>
        </w:rPr>
        <w:t>Українські південно-карпатські говірки Затисся Виноградівського району Закарпатської області</w:t>
      </w:r>
      <w:r w:rsidRPr="00A14796">
        <w:rPr>
          <w:sz w:val="28"/>
          <w:szCs w:val="28"/>
          <w:lang w:val="uk-UA"/>
        </w:rPr>
        <w:t>“</w:t>
      </w:r>
      <w:r w:rsidRPr="00B53242">
        <w:rPr>
          <w:sz w:val="28"/>
          <w:szCs w:val="28"/>
          <w:lang w:val="uk-UA"/>
        </w:rPr>
        <w:t xml:space="preserve"> захищеної в 1959р. на спеціалізованій вченій раді Львівського державного університету </w:t>
      </w:r>
      <w:r w:rsidR="00E92A16" w:rsidRPr="00E92A16">
        <w:rPr>
          <w:sz w:val="28"/>
          <w:szCs w:val="28"/>
          <w:lang w:val="uk-UA"/>
        </w:rPr>
        <w:t xml:space="preserve">        </w:t>
      </w:r>
      <w:r w:rsidRPr="00B53242">
        <w:rPr>
          <w:sz w:val="28"/>
          <w:szCs w:val="28"/>
          <w:lang w:val="uk-UA"/>
        </w:rPr>
        <w:t>ім. Івана Франка. Крім вступної частини, тут подано розділи з фонетики, морфології, синтаксису, а також записи текстів з 14 населених пунктів досліджуваної території.</w:t>
      </w:r>
    </w:p>
    <w:p w:rsidR="00BF4A0C" w:rsidRPr="00B53242" w:rsidRDefault="00BF4A0C" w:rsidP="00C77EC0">
      <w:pPr>
        <w:ind w:firstLine="708"/>
        <w:jc w:val="both"/>
        <w:rPr>
          <w:sz w:val="28"/>
          <w:szCs w:val="28"/>
          <w:lang w:val="uk-UA"/>
        </w:rPr>
      </w:pPr>
      <w:r w:rsidRPr="00B53242">
        <w:rPr>
          <w:sz w:val="28"/>
          <w:szCs w:val="28"/>
          <w:lang w:val="uk-UA"/>
        </w:rPr>
        <w:t>Другий том обсягом 465 стор. видано в 2009р. Тут уперше представлено рукопис Програми-питальника для збору угорських запозичень в українських говорах Закарпаття, що включає понад 3500 запитань для ви</w:t>
      </w:r>
      <w:r>
        <w:rPr>
          <w:sz w:val="28"/>
          <w:szCs w:val="28"/>
          <w:lang w:val="uk-UA"/>
        </w:rPr>
        <w:t xml:space="preserve">яву </w:t>
      </w:r>
      <w:r w:rsidRPr="00B53242">
        <w:rPr>
          <w:sz w:val="28"/>
          <w:szCs w:val="28"/>
          <w:lang w:val="uk-UA"/>
        </w:rPr>
        <w:t xml:space="preserve">лексики й розкриття семантики слів, які згруповано в 29 тематичних груп. Сюди додано ще автореферат кандидатської дисертації автора, його наукові статті за 1957-1964 рр., рецензію на “Угорсько-український словник” (1961 р.), науково-популярні газетні статті та список виголошених у цей період доповідей на конференціях різних рівнів. </w:t>
      </w:r>
    </w:p>
    <w:p w:rsidR="00BF4A0C" w:rsidRPr="00B53242" w:rsidRDefault="00BF4A0C" w:rsidP="00C77EC0">
      <w:pPr>
        <w:ind w:firstLine="708"/>
        <w:jc w:val="both"/>
        <w:rPr>
          <w:sz w:val="28"/>
          <w:szCs w:val="28"/>
          <w:lang w:val="uk-UA"/>
        </w:rPr>
      </w:pPr>
      <w:r w:rsidRPr="00B53242">
        <w:rPr>
          <w:sz w:val="28"/>
          <w:szCs w:val="28"/>
          <w:lang w:val="uk-UA"/>
        </w:rPr>
        <w:t xml:space="preserve">У зведеному </w:t>
      </w:r>
      <w:r>
        <w:rPr>
          <w:sz w:val="28"/>
          <w:szCs w:val="28"/>
          <w:lang w:val="uk-UA"/>
        </w:rPr>
        <w:t xml:space="preserve">третьому й четвертому </w:t>
      </w:r>
      <w:r w:rsidRPr="00B53242">
        <w:rPr>
          <w:sz w:val="28"/>
          <w:szCs w:val="28"/>
          <w:lang w:val="uk-UA"/>
        </w:rPr>
        <w:t>томі обсягом 453 стор. (2009 р.) вміщено наукові статті, рецензії, опонентські відгуки на кандидатські й докторські дисертації, науково-популярні газетні публікації та доповіді на міжнародних і всесоюзних наукових конференціях протягом 1965-1970 рр. Крім цього, тут можна знайти розгорнуту анотацію на першу солідну монографію професора Лизанця П.М. “</w:t>
      </w:r>
      <w:r w:rsidRPr="00B53242">
        <w:rPr>
          <w:sz w:val="28"/>
          <w:szCs w:val="28"/>
          <w:lang w:val="hu-HU"/>
        </w:rPr>
        <w:t>Magyar-</w:t>
      </w:r>
      <w:r>
        <w:rPr>
          <w:sz w:val="28"/>
          <w:szCs w:val="28"/>
          <w:lang w:val="en-US"/>
        </w:rPr>
        <w:t>u</w:t>
      </w:r>
      <w:r w:rsidRPr="00B53242">
        <w:rPr>
          <w:sz w:val="28"/>
          <w:szCs w:val="28"/>
          <w:lang w:val="hu-HU"/>
        </w:rPr>
        <w:t>krán nyelvi kapcsolatok</w:t>
      </w:r>
      <w:r w:rsidRPr="00DD2A17">
        <w:rPr>
          <w:sz w:val="28"/>
          <w:szCs w:val="28"/>
          <w:lang w:val="uk-UA"/>
        </w:rPr>
        <w:t>“</w:t>
      </w:r>
      <w:r w:rsidRPr="00B53242">
        <w:rPr>
          <w:sz w:val="28"/>
          <w:szCs w:val="28"/>
          <w:lang w:val="hu-HU"/>
        </w:rPr>
        <w:t xml:space="preserve"> (A kárpátontúli ukrán nyelvjárások anyaga alapján)</w:t>
      </w:r>
      <w:r w:rsidRPr="00B53242">
        <w:rPr>
          <w:sz w:val="28"/>
          <w:szCs w:val="28"/>
          <w:lang w:val="uk-UA"/>
        </w:rPr>
        <w:t xml:space="preserve">, яка вийшла з друку в 1970 р. в Ужгороді у Закарпатському обласному видавництві обсягом 430 стор. і одразу </w:t>
      </w:r>
      <w:r>
        <w:rPr>
          <w:sz w:val="28"/>
          <w:szCs w:val="28"/>
          <w:lang w:val="uk-UA"/>
        </w:rPr>
        <w:t xml:space="preserve">отримала </w:t>
      </w:r>
      <w:r w:rsidRPr="00B53242">
        <w:rPr>
          <w:sz w:val="28"/>
          <w:szCs w:val="28"/>
          <w:lang w:val="uk-UA"/>
        </w:rPr>
        <w:t>заслужене визнання у науков</w:t>
      </w:r>
      <w:r>
        <w:rPr>
          <w:sz w:val="28"/>
          <w:szCs w:val="28"/>
          <w:lang w:val="uk-UA"/>
        </w:rPr>
        <w:t xml:space="preserve">их колах. </w:t>
      </w:r>
      <w:r w:rsidRPr="00B53242">
        <w:rPr>
          <w:sz w:val="28"/>
          <w:szCs w:val="28"/>
          <w:lang w:val="uk-UA"/>
        </w:rPr>
        <w:t>Монографія складається з теоретичної частини (250 стор.) та практичної, що містить 180 лінгвістичних карт, з яких 143 лексичні. Вперше в українському і угорському мовознавстві тут опубліковано 32 семантичні карти й 5 карт-ізоглос. На цю наукову працю з</w:t>
      </w:r>
      <w:r w:rsidRPr="00B53242">
        <w:rPr>
          <w:sz w:val="28"/>
          <w:szCs w:val="28"/>
        </w:rPr>
        <w:t>’</w:t>
      </w:r>
      <w:r w:rsidRPr="00B53242">
        <w:rPr>
          <w:sz w:val="28"/>
          <w:szCs w:val="28"/>
          <w:lang w:val="uk-UA"/>
        </w:rPr>
        <w:t xml:space="preserve">явилося більше 10 рецензій відомих учених України, Росії, Угорщини, Словаччини та Югославії. </w:t>
      </w:r>
    </w:p>
    <w:p w:rsidR="00BF4A0C" w:rsidRPr="00B53242" w:rsidRDefault="00BF4A0C" w:rsidP="00C77EC0">
      <w:pPr>
        <w:ind w:firstLine="708"/>
        <w:jc w:val="both"/>
        <w:rPr>
          <w:sz w:val="28"/>
          <w:szCs w:val="28"/>
        </w:rPr>
      </w:pPr>
      <w:r w:rsidRPr="00B53242">
        <w:rPr>
          <w:sz w:val="28"/>
          <w:szCs w:val="28"/>
          <w:lang w:val="uk-UA"/>
        </w:rPr>
        <w:t xml:space="preserve">До зведеного </w:t>
      </w:r>
      <w:r>
        <w:rPr>
          <w:sz w:val="28"/>
          <w:szCs w:val="28"/>
          <w:lang w:val="uk-UA"/>
        </w:rPr>
        <w:t xml:space="preserve">п’ятого й шостого </w:t>
      </w:r>
      <w:r w:rsidRPr="00B53242">
        <w:rPr>
          <w:sz w:val="28"/>
          <w:szCs w:val="28"/>
          <w:lang w:val="uk-UA"/>
        </w:rPr>
        <w:t>тому обсягом 456 стор. увійшли наукові статті, рецензії, опонентські відгуки, інтер</w:t>
      </w:r>
      <w:r w:rsidRPr="00B53242">
        <w:rPr>
          <w:sz w:val="28"/>
          <w:szCs w:val="28"/>
        </w:rPr>
        <w:t>’</w:t>
      </w:r>
      <w:r w:rsidRPr="00B53242">
        <w:rPr>
          <w:sz w:val="28"/>
          <w:szCs w:val="28"/>
          <w:lang w:val="uk-UA"/>
        </w:rPr>
        <w:t>ю ЗМІ та брошура про життя й творчість угорського поета Шандора Петивфі, написані та опубліковані автором протягом 1971-1976 рр. Сюди також в</w:t>
      </w:r>
      <w:r>
        <w:rPr>
          <w:sz w:val="28"/>
          <w:szCs w:val="28"/>
          <w:lang w:val="uk-UA"/>
        </w:rPr>
        <w:t xml:space="preserve">міщена </w:t>
      </w:r>
      <w:r w:rsidRPr="00B53242">
        <w:rPr>
          <w:sz w:val="28"/>
          <w:szCs w:val="28"/>
          <w:lang w:val="uk-UA"/>
        </w:rPr>
        <w:t xml:space="preserve">і одноосібна монографія   </w:t>
      </w:r>
      <w:r w:rsidRPr="00B53242">
        <w:rPr>
          <w:sz w:val="28"/>
          <w:szCs w:val="28"/>
        </w:rPr>
        <w:t>“</w:t>
      </w:r>
      <w:r w:rsidRPr="00B53242">
        <w:rPr>
          <w:sz w:val="28"/>
          <w:szCs w:val="28"/>
          <w:lang w:val="uk-UA"/>
        </w:rPr>
        <w:t>Венгерские заимствования в украинских говорах Закарпатья. Венгерско-украинские меж</w:t>
      </w:r>
      <w:r w:rsidRPr="00B53242">
        <w:rPr>
          <w:sz w:val="28"/>
          <w:szCs w:val="28"/>
        </w:rPr>
        <w:t xml:space="preserve">ъязыковые связи“ </w:t>
      </w:r>
      <w:r w:rsidRPr="00B53242">
        <w:rPr>
          <w:sz w:val="28"/>
          <w:szCs w:val="28"/>
          <w:lang w:val="uk-UA"/>
        </w:rPr>
        <w:t>(1976 р.) обсягом 683 стор.</w:t>
      </w:r>
      <w:r>
        <w:rPr>
          <w:sz w:val="28"/>
          <w:szCs w:val="28"/>
          <w:lang w:val="uk-UA"/>
        </w:rPr>
        <w:t>,</w:t>
      </w:r>
      <w:r w:rsidRPr="00B53242">
        <w:rPr>
          <w:sz w:val="28"/>
          <w:szCs w:val="28"/>
          <w:lang w:val="uk-UA"/>
        </w:rPr>
        <w:t xml:space="preserve"> опублікована у видавництві Угорської академії наук. У цій фундаментальній праці знаходимо 210 лінгвістичних карт, з яких 161 лексична, 35 семантичних і 14 карт-ізоглос. Кожна карта містить легенду російською, угорською та німецькою мовами (за вимогою видавництва), скартографовано лексеми на позначення назв одягу і тканин, прикрас, предметів особистої гігієни та косметики. Сюди ж додано коментарі, а в </w:t>
      </w:r>
      <w:r w:rsidRPr="00B53242">
        <w:rPr>
          <w:sz w:val="28"/>
          <w:szCs w:val="28"/>
          <w:lang w:val="uk-UA"/>
        </w:rPr>
        <w:lastRenderedPageBreak/>
        <w:t xml:space="preserve">додатку до тому знаходимо збірку </w:t>
      </w:r>
      <w:r w:rsidRPr="00B53242">
        <w:rPr>
          <w:sz w:val="28"/>
          <w:szCs w:val="28"/>
        </w:rPr>
        <w:t>“</w:t>
      </w:r>
      <w:r w:rsidRPr="00B53242">
        <w:rPr>
          <w:sz w:val="28"/>
          <w:szCs w:val="28"/>
          <w:lang w:val="uk-UA"/>
        </w:rPr>
        <w:t>Народні балади угорського населення Закарпаття</w:t>
      </w:r>
      <w:r w:rsidRPr="00B53242">
        <w:rPr>
          <w:sz w:val="28"/>
          <w:szCs w:val="28"/>
        </w:rPr>
        <w:t>“</w:t>
      </w:r>
      <w:r w:rsidRPr="00B53242">
        <w:rPr>
          <w:sz w:val="28"/>
          <w:szCs w:val="28"/>
          <w:lang w:val="uk-UA"/>
        </w:rPr>
        <w:t xml:space="preserve">, видану професором Лизанцем П.М у співавторстві з доцентом Васовчик В.Ю. </w:t>
      </w:r>
    </w:p>
    <w:p w:rsidR="00BF4A0C" w:rsidRPr="00B53242" w:rsidRDefault="00BF4A0C" w:rsidP="00C77EC0">
      <w:pPr>
        <w:ind w:firstLine="708"/>
        <w:jc w:val="both"/>
        <w:rPr>
          <w:sz w:val="28"/>
          <w:szCs w:val="28"/>
          <w:lang w:val="uk-UA"/>
        </w:rPr>
      </w:pPr>
      <w:r w:rsidRPr="00B53242">
        <w:rPr>
          <w:sz w:val="28"/>
          <w:szCs w:val="28"/>
          <w:lang w:val="uk-UA"/>
        </w:rPr>
        <w:t xml:space="preserve">Сьомий том уміщує монографію “Атлас лексичних мадяризмів та їх відповідників в українських говорах Закарпатської області УРСР“ (1976) обсягом 327 стор., що включає 140 лінгвістичних карт з коментарями, серед яких 106 лексичні, 10 семантичні й 16 зведені карти. Тут скартографовано назви їжі, напоїв та їхнє приготування, а також назви на позначення родинних стосунків. Цей атлас є продовженням монографії </w:t>
      </w:r>
      <w:r w:rsidRPr="00B53242">
        <w:rPr>
          <w:sz w:val="28"/>
          <w:szCs w:val="28"/>
        </w:rPr>
        <w:t>“Венгерские заимствования в украинских говорах Закарпатья. Венгерско-украинские межъязыковые связи“</w:t>
      </w:r>
      <w:r w:rsidRPr="00B53242">
        <w:rPr>
          <w:sz w:val="28"/>
          <w:szCs w:val="28"/>
          <w:lang w:val="uk-UA"/>
        </w:rPr>
        <w:t xml:space="preserve"> (1976).  На вказані дві солідні монографії з’явилося 12 рецензій провідних учених України, Угорщини, Польщі, Німеччини, Канади та Росії. </w:t>
      </w:r>
    </w:p>
    <w:p w:rsidR="00BF4A0C" w:rsidRPr="00B53242" w:rsidRDefault="00BF4A0C" w:rsidP="00C77EC0">
      <w:pPr>
        <w:ind w:firstLine="708"/>
        <w:jc w:val="both"/>
        <w:rPr>
          <w:sz w:val="28"/>
          <w:szCs w:val="28"/>
          <w:lang w:val="uk-UA"/>
        </w:rPr>
      </w:pPr>
      <w:r w:rsidRPr="00B53242">
        <w:rPr>
          <w:sz w:val="28"/>
          <w:szCs w:val="28"/>
          <w:lang w:val="uk-UA"/>
        </w:rPr>
        <w:t xml:space="preserve">До восьмого тому обсягом 443 стор. ввійшла перша частина програми-питальника для збору матеріалів до діалектологічного атласу угорських говорів Закарпаття, яка включала близько 800 лексичних і семантичних запитань, а також 256 рисунків різних реалій. Тут же вміщено і програму-питальник до </w:t>
      </w:r>
      <w:r w:rsidRPr="00B53242">
        <w:rPr>
          <w:sz w:val="28"/>
          <w:szCs w:val="28"/>
        </w:rPr>
        <w:t>“Общекарпатского диалектологического атласа“</w:t>
      </w:r>
      <w:r w:rsidRPr="00B53242">
        <w:rPr>
          <w:sz w:val="28"/>
          <w:szCs w:val="28"/>
          <w:lang w:val="uk-UA"/>
        </w:rPr>
        <w:t xml:space="preserve">, яка </w:t>
      </w:r>
      <w:r>
        <w:rPr>
          <w:sz w:val="28"/>
          <w:szCs w:val="28"/>
          <w:lang w:val="uk-UA"/>
        </w:rPr>
        <w:t xml:space="preserve">містила </w:t>
      </w:r>
      <w:r w:rsidRPr="00B53242">
        <w:rPr>
          <w:sz w:val="28"/>
          <w:szCs w:val="28"/>
          <w:lang w:val="uk-UA"/>
        </w:rPr>
        <w:t>понад 700 лексичних і семантичних запитань. Рецензований том охоплює також наукові статті, рецензії, опонентські відгуки та науково-популярні газетні публікації професора Лизанця П.М. протягом 1977-1978 рр. У кінці тому подано зб</w:t>
      </w:r>
      <w:r>
        <w:rPr>
          <w:sz w:val="28"/>
          <w:szCs w:val="28"/>
          <w:lang w:val="uk-UA"/>
        </w:rPr>
        <w:t>ірку угорських народних казок “</w:t>
      </w:r>
      <w:r w:rsidRPr="00B53242">
        <w:rPr>
          <w:sz w:val="28"/>
          <w:szCs w:val="28"/>
          <w:lang w:val="uk-UA"/>
        </w:rPr>
        <w:t>Три золоті стріли“ (“</w:t>
      </w:r>
      <w:r w:rsidRPr="00B53242">
        <w:rPr>
          <w:sz w:val="28"/>
          <w:szCs w:val="28"/>
          <w:lang w:val="hu-HU"/>
        </w:rPr>
        <w:t>Három aran</w:t>
      </w:r>
      <w:r w:rsidRPr="00B53242">
        <w:rPr>
          <w:sz w:val="28"/>
          <w:szCs w:val="28"/>
          <w:lang w:val="en-US"/>
        </w:rPr>
        <w:t>y</w:t>
      </w:r>
      <w:r w:rsidRPr="00B53242">
        <w:rPr>
          <w:sz w:val="28"/>
          <w:szCs w:val="28"/>
          <w:lang w:val="uk-UA"/>
        </w:rPr>
        <w:t xml:space="preserve"> </w:t>
      </w:r>
      <w:r w:rsidRPr="00B53242">
        <w:rPr>
          <w:sz w:val="28"/>
          <w:szCs w:val="28"/>
          <w:lang w:val="en-US"/>
        </w:rPr>
        <w:t>nyilvessz</w:t>
      </w:r>
      <w:r w:rsidRPr="00B53242">
        <w:rPr>
          <w:sz w:val="28"/>
          <w:szCs w:val="28"/>
          <w:lang w:val="uk-UA"/>
        </w:rPr>
        <w:t>ő“), що вийшла у видавництві ім. Мора (Будапешт) у 1973 році, а друге</w:t>
      </w:r>
      <w:r>
        <w:rPr>
          <w:sz w:val="28"/>
          <w:szCs w:val="28"/>
          <w:lang w:val="uk-UA"/>
        </w:rPr>
        <w:t xml:space="preserve"> її видання </w:t>
      </w:r>
      <w:r w:rsidRPr="00B53242">
        <w:rPr>
          <w:sz w:val="28"/>
          <w:szCs w:val="28"/>
          <w:lang w:val="uk-UA"/>
        </w:rPr>
        <w:t>– в 1975р. Фахова перевірка казок здійснена науковим співробітником етнографічного інституту Угорської академії наук Ласло Ковшо.</w:t>
      </w:r>
    </w:p>
    <w:p w:rsidR="00BF4A0C" w:rsidRPr="00B53242" w:rsidRDefault="00BF4A0C" w:rsidP="00C77EC0">
      <w:pPr>
        <w:ind w:firstLine="708"/>
        <w:jc w:val="both"/>
        <w:rPr>
          <w:sz w:val="28"/>
          <w:szCs w:val="28"/>
          <w:lang w:val="uk-UA"/>
        </w:rPr>
      </w:pPr>
      <w:r w:rsidRPr="00B53242">
        <w:rPr>
          <w:sz w:val="28"/>
          <w:szCs w:val="28"/>
          <w:lang w:val="uk-UA"/>
        </w:rPr>
        <w:t>Дев’ятий том містить методичні розробки автора зі спецкурсу “Славянско-венгерские межъязыковые связи“ для студентів угорського відділення філологічного факультету УжДУ (1980</w:t>
      </w:r>
      <w:r>
        <w:rPr>
          <w:sz w:val="28"/>
          <w:szCs w:val="28"/>
          <w:lang w:val="uk-UA"/>
        </w:rPr>
        <w:t>р.) обсягом 30 стор. та брошура “</w:t>
      </w:r>
      <w:r w:rsidRPr="00B53242">
        <w:rPr>
          <w:sz w:val="28"/>
          <w:szCs w:val="28"/>
          <w:lang w:val="uk-UA"/>
        </w:rPr>
        <w:t xml:space="preserve">Розвиток радянського мовознавства на Закарпатті“ обсягом 32 стор. У цьому ж томі знаходимо другу частину програми-питальника для збору діалектологічного матеріалу до </w:t>
      </w:r>
      <w:r w:rsidRPr="00B53242">
        <w:rPr>
          <w:sz w:val="28"/>
          <w:szCs w:val="28"/>
        </w:rPr>
        <w:t xml:space="preserve">“ </w:t>
      </w:r>
      <w:r w:rsidRPr="00B53242">
        <w:rPr>
          <w:sz w:val="28"/>
          <w:szCs w:val="28"/>
          <w:lang w:val="uk-UA"/>
        </w:rPr>
        <w:t>Атласу угорських говорів Закарпаття</w:t>
      </w:r>
      <w:r w:rsidRPr="00B53242">
        <w:rPr>
          <w:sz w:val="28"/>
          <w:szCs w:val="28"/>
        </w:rPr>
        <w:t>“</w:t>
      </w:r>
      <w:r w:rsidRPr="00B53242">
        <w:rPr>
          <w:sz w:val="28"/>
          <w:szCs w:val="28"/>
          <w:lang w:val="uk-UA"/>
        </w:rPr>
        <w:t>, що включає 950 запитань на виявлення лексики й семантики слів, пов</w:t>
      </w:r>
      <w:r w:rsidRPr="00B53242">
        <w:rPr>
          <w:sz w:val="28"/>
          <w:szCs w:val="28"/>
        </w:rPr>
        <w:t>’</w:t>
      </w:r>
      <w:r w:rsidRPr="00B53242">
        <w:rPr>
          <w:sz w:val="28"/>
          <w:szCs w:val="28"/>
          <w:lang w:val="uk-UA"/>
        </w:rPr>
        <w:t>язаних з 25 тематичними групами, і 96 рисунків різних реалій. Крім цього, тут представлено науковий доробок професора Лизанця П.М. за 1979-1985 рр.</w:t>
      </w:r>
    </w:p>
    <w:p w:rsidR="00BF4A0C" w:rsidRPr="00B53242" w:rsidRDefault="00BF4A0C" w:rsidP="00C77EC0">
      <w:pPr>
        <w:ind w:firstLine="708"/>
        <w:jc w:val="both"/>
        <w:rPr>
          <w:sz w:val="28"/>
          <w:szCs w:val="28"/>
          <w:lang w:val="uk-UA"/>
        </w:rPr>
      </w:pPr>
      <w:r w:rsidRPr="00B53242">
        <w:rPr>
          <w:sz w:val="28"/>
          <w:szCs w:val="28"/>
          <w:lang w:val="uk-UA"/>
        </w:rPr>
        <w:t xml:space="preserve">До десятого тому обсягом 509 стор. увійшла науково опрацьована антологія поетичних та прозових творів 35 поетів та прозаїків Закарпаття, які пишуть угорською мовою, за період 1945-1985 рр.: спочатку представлено їхні короткі біографії, уривки творів та критичні статті на </w:t>
      </w:r>
      <w:r>
        <w:rPr>
          <w:sz w:val="28"/>
          <w:szCs w:val="28"/>
          <w:lang w:val="uk-UA"/>
        </w:rPr>
        <w:t xml:space="preserve">них. </w:t>
      </w:r>
      <w:r w:rsidRPr="00B53242">
        <w:rPr>
          <w:sz w:val="28"/>
          <w:szCs w:val="28"/>
          <w:lang w:val="uk-UA"/>
        </w:rPr>
        <w:t>Антологія опублікована угорською мовою “</w:t>
      </w:r>
      <w:r w:rsidRPr="00B53242">
        <w:rPr>
          <w:sz w:val="28"/>
          <w:szCs w:val="28"/>
          <w:lang w:val="en-US"/>
        </w:rPr>
        <w:t>Sugaras</w:t>
      </w:r>
      <w:r w:rsidRPr="00B53242">
        <w:rPr>
          <w:sz w:val="28"/>
          <w:szCs w:val="28"/>
          <w:lang w:val="uk-UA"/>
        </w:rPr>
        <w:t xml:space="preserve"> </w:t>
      </w:r>
      <w:r w:rsidRPr="00B53242">
        <w:rPr>
          <w:sz w:val="28"/>
          <w:szCs w:val="28"/>
          <w:lang w:val="en-US"/>
        </w:rPr>
        <w:t>utakon</w:t>
      </w:r>
      <w:r w:rsidRPr="00B53242">
        <w:rPr>
          <w:sz w:val="28"/>
          <w:szCs w:val="28"/>
          <w:lang w:val="uk-UA"/>
        </w:rPr>
        <w:t xml:space="preserve">. </w:t>
      </w:r>
      <w:r w:rsidRPr="00B53242">
        <w:rPr>
          <w:sz w:val="28"/>
          <w:szCs w:val="28"/>
          <w:lang w:val="en-US"/>
        </w:rPr>
        <w:t>A</w:t>
      </w:r>
      <w:r w:rsidRPr="00B53242">
        <w:rPr>
          <w:sz w:val="28"/>
          <w:szCs w:val="28"/>
          <w:lang w:val="uk-UA"/>
        </w:rPr>
        <w:t xml:space="preserve"> </w:t>
      </w:r>
      <w:r w:rsidRPr="00B53242">
        <w:rPr>
          <w:sz w:val="28"/>
          <w:szCs w:val="28"/>
          <w:lang w:val="en-US"/>
        </w:rPr>
        <w:t>k</w:t>
      </w:r>
      <w:r w:rsidRPr="00B53242">
        <w:rPr>
          <w:sz w:val="28"/>
          <w:szCs w:val="28"/>
          <w:lang w:val="uk-UA"/>
        </w:rPr>
        <w:t>á</w:t>
      </w:r>
      <w:r w:rsidRPr="00B53242">
        <w:rPr>
          <w:sz w:val="28"/>
          <w:szCs w:val="28"/>
          <w:lang w:val="en-US"/>
        </w:rPr>
        <w:t>rp</w:t>
      </w:r>
      <w:r w:rsidRPr="00B53242">
        <w:rPr>
          <w:sz w:val="28"/>
          <w:szCs w:val="28"/>
          <w:lang w:val="uk-UA"/>
        </w:rPr>
        <w:t>á</w:t>
      </w:r>
      <w:r w:rsidRPr="00B53242">
        <w:rPr>
          <w:sz w:val="28"/>
          <w:szCs w:val="28"/>
          <w:lang w:val="en-US"/>
        </w:rPr>
        <w:t>tont</w:t>
      </w:r>
      <w:r w:rsidRPr="00B53242">
        <w:rPr>
          <w:sz w:val="28"/>
          <w:szCs w:val="28"/>
          <w:lang w:val="uk-UA"/>
        </w:rPr>
        <w:t>ú</w:t>
      </w:r>
      <w:r w:rsidRPr="00B53242">
        <w:rPr>
          <w:sz w:val="28"/>
          <w:szCs w:val="28"/>
          <w:lang w:val="en-US"/>
        </w:rPr>
        <w:t>li</w:t>
      </w:r>
      <w:r w:rsidRPr="00B53242">
        <w:rPr>
          <w:sz w:val="28"/>
          <w:szCs w:val="28"/>
          <w:lang w:val="uk-UA"/>
        </w:rPr>
        <w:t xml:space="preserve"> </w:t>
      </w:r>
      <w:r w:rsidRPr="00B53242">
        <w:rPr>
          <w:sz w:val="28"/>
          <w:szCs w:val="28"/>
          <w:lang w:val="en-US"/>
        </w:rPr>
        <w:t>magyar</w:t>
      </w:r>
      <w:r w:rsidRPr="00B53242">
        <w:rPr>
          <w:sz w:val="28"/>
          <w:szCs w:val="28"/>
          <w:lang w:val="uk-UA"/>
        </w:rPr>
        <w:t xml:space="preserve"> </w:t>
      </w:r>
      <w:r w:rsidRPr="00B53242">
        <w:rPr>
          <w:sz w:val="28"/>
          <w:szCs w:val="28"/>
          <w:lang w:val="en-US"/>
        </w:rPr>
        <w:t>nyelv</w:t>
      </w:r>
      <w:r w:rsidRPr="00B53242">
        <w:rPr>
          <w:sz w:val="28"/>
          <w:szCs w:val="28"/>
          <w:lang w:val="uk-UA"/>
        </w:rPr>
        <w:t xml:space="preserve">ű </w:t>
      </w:r>
      <w:r w:rsidRPr="00B53242">
        <w:rPr>
          <w:sz w:val="28"/>
          <w:szCs w:val="28"/>
          <w:lang w:val="en-US"/>
        </w:rPr>
        <w:t>irodalom</w:t>
      </w:r>
      <w:r w:rsidRPr="00B53242">
        <w:rPr>
          <w:sz w:val="28"/>
          <w:szCs w:val="28"/>
          <w:lang w:val="uk-UA"/>
        </w:rPr>
        <w:t xml:space="preserve"> </w:t>
      </w:r>
      <w:r w:rsidRPr="00B53242">
        <w:rPr>
          <w:sz w:val="28"/>
          <w:szCs w:val="28"/>
          <w:lang w:val="en-US"/>
        </w:rPr>
        <w:t>antal</w:t>
      </w:r>
      <w:r w:rsidRPr="00B53242">
        <w:rPr>
          <w:sz w:val="28"/>
          <w:szCs w:val="28"/>
          <w:lang w:val="uk-UA"/>
        </w:rPr>
        <w:t>ó</w:t>
      </w:r>
      <w:r w:rsidRPr="00B53242">
        <w:rPr>
          <w:sz w:val="28"/>
          <w:szCs w:val="28"/>
          <w:lang w:val="en-US"/>
        </w:rPr>
        <w:t>gi</w:t>
      </w:r>
      <w:r w:rsidRPr="00B53242">
        <w:rPr>
          <w:sz w:val="28"/>
          <w:szCs w:val="28"/>
          <w:lang w:val="uk-UA"/>
        </w:rPr>
        <w:t>á</w:t>
      </w:r>
      <w:r w:rsidRPr="00B53242">
        <w:rPr>
          <w:sz w:val="28"/>
          <w:szCs w:val="28"/>
          <w:lang w:val="en-US"/>
        </w:rPr>
        <w:t>ja</w:t>
      </w:r>
      <w:r w:rsidRPr="00B53242">
        <w:rPr>
          <w:sz w:val="28"/>
          <w:szCs w:val="28"/>
          <w:lang w:val="uk-UA"/>
        </w:rPr>
        <w:t>“</w:t>
      </w:r>
      <w:r w:rsidR="00E92A16" w:rsidRPr="004125C4">
        <w:rPr>
          <w:sz w:val="28"/>
          <w:szCs w:val="28"/>
          <w:lang w:val="uk-UA"/>
        </w:rPr>
        <w:t xml:space="preserve"> </w:t>
      </w:r>
      <w:r w:rsidRPr="00B53242">
        <w:rPr>
          <w:sz w:val="28"/>
          <w:szCs w:val="28"/>
          <w:lang w:val="uk-UA"/>
        </w:rPr>
        <w:t>обсягом 344 стор. На цю збірку з</w:t>
      </w:r>
      <w:r w:rsidRPr="004125C4">
        <w:rPr>
          <w:sz w:val="28"/>
          <w:szCs w:val="28"/>
          <w:lang w:val="uk-UA"/>
        </w:rPr>
        <w:t>’</w:t>
      </w:r>
      <w:r w:rsidRPr="00B53242">
        <w:rPr>
          <w:sz w:val="28"/>
          <w:szCs w:val="28"/>
          <w:lang w:val="uk-UA"/>
        </w:rPr>
        <w:t xml:space="preserve">явилося 12 рецензій як українських, так і угорських літературних критиків. Рецензований том містить і підручник  </w:t>
      </w:r>
      <w:r w:rsidRPr="00436E60">
        <w:rPr>
          <w:sz w:val="28"/>
          <w:szCs w:val="28"/>
          <w:lang w:val="uk-UA"/>
        </w:rPr>
        <w:t>“</w:t>
      </w:r>
      <w:r w:rsidRPr="00B53242">
        <w:rPr>
          <w:sz w:val="28"/>
          <w:szCs w:val="28"/>
          <w:lang w:val="uk-UA"/>
        </w:rPr>
        <w:t>Вступ до мовознавства“ угорською мовою обсягом  294 стор., рекомендований міністерством вищої та середньої спеціальної освіти України для студентів-філологів зі спеціальності “угорська філологія” (1986</w:t>
      </w:r>
      <w:r>
        <w:rPr>
          <w:sz w:val="28"/>
          <w:szCs w:val="28"/>
          <w:lang w:val="uk-UA"/>
        </w:rPr>
        <w:t>р.</w:t>
      </w:r>
      <w:r w:rsidRPr="00B53242">
        <w:rPr>
          <w:sz w:val="28"/>
          <w:szCs w:val="28"/>
          <w:lang w:val="uk-UA"/>
        </w:rPr>
        <w:t xml:space="preserve">). Підручник складається з </w:t>
      </w:r>
      <w:r w:rsidRPr="00B53242">
        <w:rPr>
          <w:sz w:val="28"/>
          <w:szCs w:val="28"/>
          <w:lang w:val="uk-UA"/>
        </w:rPr>
        <w:lastRenderedPageBreak/>
        <w:t>семи основних розділів, п</w:t>
      </w:r>
      <w:r w:rsidRPr="00B53242">
        <w:rPr>
          <w:sz w:val="28"/>
          <w:szCs w:val="28"/>
        </w:rPr>
        <w:t>’</w:t>
      </w:r>
      <w:r w:rsidRPr="00B53242">
        <w:rPr>
          <w:sz w:val="28"/>
          <w:szCs w:val="28"/>
          <w:lang w:val="uk-UA"/>
        </w:rPr>
        <w:t xml:space="preserve">ять з яких написано професором Лизанцем П.М. Розділ </w:t>
      </w:r>
      <w:r w:rsidRPr="00B53242">
        <w:rPr>
          <w:sz w:val="28"/>
          <w:szCs w:val="28"/>
        </w:rPr>
        <w:t>“</w:t>
      </w:r>
      <w:r w:rsidRPr="00B53242">
        <w:rPr>
          <w:sz w:val="28"/>
          <w:szCs w:val="28"/>
          <w:lang w:val="uk-UA"/>
        </w:rPr>
        <w:t>Лексика і фразеологія</w:t>
      </w:r>
      <w:r w:rsidRPr="00B53242">
        <w:rPr>
          <w:sz w:val="28"/>
          <w:szCs w:val="28"/>
        </w:rPr>
        <w:t>“</w:t>
      </w:r>
      <w:r w:rsidRPr="00B53242">
        <w:rPr>
          <w:sz w:val="28"/>
          <w:szCs w:val="28"/>
          <w:lang w:val="uk-UA"/>
        </w:rPr>
        <w:t xml:space="preserve"> написано доц. Горват К., а </w:t>
      </w:r>
      <w:r w:rsidRPr="00B53242">
        <w:rPr>
          <w:sz w:val="28"/>
          <w:szCs w:val="28"/>
        </w:rPr>
        <w:t>“</w:t>
      </w:r>
      <w:r w:rsidRPr="00B53242">
        <w:rPr>
          <w:sz w:val="28"/>
          <w:szCs w:val="28"/>
          <w:lang w:val="uk-UA"/>
        </w:rPr>
        <w:t>Граматика</w:t>
      </w:r>
      <w:r w:rsidRPr="00B53242">
        <w:rPr>
          <w:sz w:val="28"/>
          <w:szCs w:val="28"/>
        </w:rPr>
        <w:t>“</w:t>
      </w:r>
      <w:r w:rsidR="00E92A16" w:rsidRPr="00F43A51">
        <w:rPr>
          <w:sz w:val="28"/>
          <w:szCs w:val="28"/>
        </w:rPr>
        <w:t xml:space="preserve"> </w:t>
      </w:r>
      <w:r w:rsidRPr="00B53242">
        <w:rPr>
          <w:sz w:val="28"/>
          <w:szCs w:val="28"/>
          <w:lang w:val="uk-UA"/>
        </w:rPr>
        <w:t>–</w:t>
      </w:r>
      <w:r w:rsidR="00E92A16" w:rsidRPr="00F43A51">
        <w:rPr>
          <w:sz w:val="28"/>
          <w:szCs w:val="28"/>
        </w:rPr>
        <w:t xml:space="preserve"> </w:t>
      </w:r>
      <w:r w:rsidRPr="00B53242">
        <w:rPr>
          <w:sz w:val="28"/>
          <w:szCs w:val="28"/>
          <w:lang w:val="uk-UA"/>
        </w:rPr>
        <w:t xml:space="preserve">доц.Токарем Г.  </w:t>
      </w:r>
    </w:p>
    <w:p w:rsidR="00BF4A0C" w:rsidRPr="00B53242" w:rsidRDefault="00BF4A0C" w:rsidP="00321CC1">
      <w:pPr>
        <w:jc w:val="both"/>
        <w:rPr>
          <w:sz w:val="28"/>
          <w:szCs w:val="28"/>
          <w:lang w:val="uk-UA"/>
        </w:rPr>
      </w:pPr>
      <w:r>
        <w:rPr>
          <w:sz w:val="28"/>
          <w:szCs w:val="28"/>
          <w:lang w:val="uk-UA"/>
        </w:rPr>
        <w:t xml:space="preserve">         </w:t>
      </w:r>
      <w:r w:rsidRPr="00B53242">
        <w:rPr>
          <w:sz w:val="28"/>
          <w:szCs w:val="28"/>
          <w:lang w:val="uk-UA"/>
        </w:rPr>
        <w:t xml:space="preserve">В одинадцятому томі багатотомного видання професора Лизанця П.М. подано кінцевий і остаточний варіант питальника для збору діалектного матеріалу до </w:t>
      </w:r>
      <w:r w:rsidRPr="00B53242">
        <w:rPr>
          <w:sz w:val="28"/>
          <w:szCs w:val="28"/>
        </w:rPr>
        <w:t>“</w:t>
      </w:r>
      <w:r w:rsidRPr="00B53242">
        <w:rPr>
          <w:sz w:val="28"/>
          <w:szCs w:val="28"/>
          <w:lang w:val="uk-UA"/>
        </w:rPr>
        <w:t>Общекарпатского диалектологического атласа</w:t>
      </w:r>
      <w:r w:rsidRPr="00B53242">
        <w:rPr>
          <w:sz w:val="28"/>
          <w:szCs w:val="28"/>
        </w:rPr>
        <w:t xml:space="preserve"> “</w:t>
      </w:r>
      <w:r w:rsidRPr="00B53242">
        <w:rPr>
          <w:sz w:val="28"/>
          <w:szCs w:val="28"/>
          <w:lang w:val="uk-UA"/>
        </w:rPr>
        <w:t>(ОКДА) на 785 лексичних і семантичних запитань. Укладений автором питальник було доповнено вченими Закревською Я.</w:t>
      </w:r>
      <w:r w:rsidR="00F43A51" w:rsidRPr="00F43A51">
        <w:rPr>
          <w:sz w:val="28"/>
          <w:szCs w:val="28"/>
        </w:rPr>
        <w:t xml:space="preserve"> </w:t>
      </w:r>
      <w:r w:rsidRPr="00B53242">
        <w:rPr>
          <w:sz w:val="28"/>
          <w:szCs w:val="28"/>
          <w:lang w:val="uk-UA"/>
        </w:rPr>
        <w:t>та Клепіковою Г. Тут також представлено аналіз лінгвістичних карт та коментарі до них, що вміщені до першого тому ОКДА, опублікованому в Кишиневі (1989</w:t>
      </w:r>
      <w:r>
        <w:rPr>
          <w:sz w:val="28"/>
          <w:szCs w:val="28"/>
          <w:lang w:val="uk-UA"/>
        </w:rPr>
        <w:t>р.</w:t>
      </w:r>
      <w:r w:rsidRPr="00B53242">
        <w:rPr>
          <w:sz w:val="28"/>
          <w:szCs w:val="28"/>
          <w:lang w:val="uk-UA"/>
        </w:rPr>
        <w:t>) обсягом 196 стор. У ньому представлено 71 лінгвістичну карту й 28 некартографованих матеріалів.Завданням атласу було дослідження  лексики та семантики говорів Карпато-Балканського ареалу. Сім томів ОКДА вийшли друком протягом 1989-2003 рр. До рецензованого тому ввійшов і науковий доробок автора за</w:t>
      </w:r>
      <w:r>
        <w:rPr>
          <w:sz w:val="28"/>
          <w:szCs w:val="28"/>
          <w:lang w:val="uk-UA"/>
        </w:rPr>
        <w:t xml:space="preserve"> </w:t>
      </w:r>
      <w:r w:rsidRPr="00B53242">
        <w:rPr>
          <w:sz w:val="28"/>
          <w:szCs w:val="28"/>
          <w:lang w:val="uk-UA"/>
        </w:rPr>
        <w:t xml:space="preserve">1986-1989 рр. </w:t>
      </w:r>
    </w:p>
    <w:p w:rsidR="00BF4A0C" w:rsidRDefault="00BF4A0C" w:rsidP="00C77EC0">
      <w:pPr>
        <w:ind w:firstLine="709"/>
        <w:jc w:val="both"/>
        <w:rPr>
          <w:sz w:val="28"/>
          <w:szCs w:val="28"/>
          <w:lang w:val="uk-UA"/>
        </w:rPr>
      </w:pPr>
      <w:r w:rsidRPr="00B53242">
        <w:rPr>
          <w:sz w:val="28"/>
          <w:szCs w:val="28"/>
          <w:lang w:val="uk-UA"/>
        </w:rPr>
        <w:t xml:space="preserve">Дванадцятий том – це граматика Михайла Лучкая </w:t>
      </w:r>
      <w:r w:rsidRPr="00C77EC0">
        <w:rPr>
          <w:sz w:val="28"/>
          <w:szCs w:val="28"/>
          <w:lang w:val="uk-UA"/>
        </w:rPr>
        <w:t>“</w:t>
      </w:r>
      <w:r>
        <w:rPr>
          <w:sz w:val="28"/>
          <w:szCs w:val="28"/>
          <w:lang w:val="en-US"/>
        </w:rPr>
        <w:t>Slavo</w:t>
      </w:r>
      <w:r w:rsidRPr="00C77EC0">
        <w:rPr>
          <w:sz w:val="28"/>
          <w:szCs w:val="28"/>
          <w:lang w:val="uk-UA"/>
        </w:rPr>
        <w:t>-</w:t>
      </w:r>
      <w:r>
        <w:rPr>
          <w:sz w:val="28"/>
          <w:szCs w:val="28"/>
          <w:lang w:val="en-US"/>
        </w:rPr>
        <w:t>Ruthena</w:t>
      </w:r>
      <w:r w:rsidRPr="00B53242">
        <w:rPr>
          <w:sz w:val="28"/>
          <w:szCs w:val="28"/>
          <w:lang w:val="uk-UA"/>
        </w:rPr>
        <w:t xml:space="preserve"> </w:t>
      </w:r>
      <w:r w:rsidRPr="00C77EC0">
        <w:rPr>
          <w:sz w:val="28"/>
          <w:szCs w:val="28"/>
          <w:lang w:val="uk-UA"/>
        </w:rPr>
        <w:t>“</w:t>
      </w:r>
      <w:r w:rsidRPr="00B53242">
        <w:rPr>
          <w:sz w:val="28"/>
          <w:szCs w:val="28"/>
          <w:lang w:val="uk-UA"/>
        </w:rPr>
        <w:t xml:space="preserve">обсягом 188 сторінок. Це – перша граматика літературної мови на західноукраїнських землях. У ній подано опис живої розмовної мови Закарпаття і нові відомості про Закарпатські говори </w:t>
      </w:r>
      <w:r w:rsidRPr="00B53242">
        <w:rPr>
          <w:sz w:val="28"/>
          <w:szCs w:val="28"/>
          <w:lang w:val="en-US"/>
        </w:rPr>
        <w:t>XVIII</w:t>
      </w:r>
      <w:r w:rsidRPr="00B53242">
        <w:rPr>
          <w:sz w:val="28"/>
          <w:szCs w:val="28"/>
          <w:lang w:val="uk-UA"/>
        </w:rPr>
        <w:t xml:space="preserve"> – початку </w:t>
      </w:r>
      <w:r w:rsidRPr="00B53242">
        <w:rPr>
          <w:sz w:val="28"/>
          <w:szCs w:val="28"/>
          <w:lang w:val="en-US"/>
        </w:rPr>
        <w:t>XIX</w:t>
      </w:r>
      <w:r w:rsidRPr="00B53242">
        <w:rPr>
          <w:sz w:val="28"/>
          <w:szCs w:val="28"/>
          <w:lang w:val="uk-UA"/>
        </w:rPr>
        <w:t xml:space="preserve"> ст. Складається ця монографія з двох частин: фототипного в</w:t>
      </w:r>
      <w:r>
        <w:rPr>
          <w:sz w:val="28"/>
          <w:szCs w:val="28"/>
          <w:lang w:val="uk-UA"/>
        </w:rPr>
        <w:t>и</w:t>
      </w:r>
      <w:r w:rsidRPr="00B53242">
        <w:rPr>
          <w:sz w:val="28"/>
          <w:szCs w:val="28"/>
          <w:lang w:val="uk-UA"/>
        </w:rPr>
        <w:t>д</w:t>
      </w:r>
      <w:r>
        <w:rPr>
          <w:sz w:val="28"/>
          <w:szCs w:val="28"/>
          <w:lang w:val="uk-UA"/>
        </w:rPr>
        <w:t>а</w:t>
      </w:r>
      <w:r w:rsidRPr="00B53242">
        <w:rPr>
          <w:sz w:val="28"/>
          <w:szCs w:val="28"/>
          <w:lang w:val="uk-UA"/>
        </w:rPr>
        <w:t xml:space="preserve">ння публікації 1830 року </w:t>
      </w:r>
      <w:r>
        <w:rPr>
          <w:sz w:val="28"/>
          <w:szCs w:val="28"/>
          <w:lang w:val="uk-UA"/>
        </w:rPr>
        <w:t>та її</w:t>
      </w:r>
      <w:r w:rsidRPr="00B53242">
        <w:rPr>
          <w:sz w:val="28"/>
          <w:szCs w:val="28"/>
          <w:lang w:val="uk-UA"/>
        </w:rPr>
        <w:t xml:space="preserve"> українського перекладу з коментарями щодо історичної ситуації, в якій жив і працював відомий священик родом з Великих Лучок Мукачівського району Михайло Лучкай, його біографі</w:t>
      </w:r>
      <w:r>
        <w:rPr>
          <w:sz w:val="28"/>
          <w:szCs w:val="28"/>
          <w:lang w:val="uk-UA"/>
        </w:rPr>
        <w:t>єю</w:t>
      </w:r>
      <w:r w:rsidRPr="00B53242">
        <w:rPr>
          <w:sz w:val="28"/>
          <w:szCs w:val="28"/>
          <w:lang w:val="uk-UA"/>
        </w:rPr>
        <w:t xml:space="preserve"> і зміст</w:t>
      </w:r>
      <w:r>
        <w:rPr>
          <w:sz w:val="28"/>
          <w:szCs w:val="28"/>
          <w:lang w:val="uk-UA"/>
        </w:rPr>
        <w:t>ом</w:t>
      </w:r>
      <w:r w:rsidRPr="00B53242">
        <w:rPr>
          <w:sz w:val="28"/>
          <w:szCs w:val="28"/>
          <w:lang w:val="uk-UA"/>
        </w:rPr>
        <w:t xml:space="preserve"> самої граматики, упорядкування</w:t>
      </w:r>
      <w:r>
        <w:rPr>
          <w:sz w:val="28"/>
          <w:szCs w:val="28"/>
          <w:lang w:val="uk-UA"/>
        </w:rPr>
        <w:t>м</w:t>
      </w:r>
      <w:r w:rsidRPr="00B53242">
        <w:rPr>
          <w:sz w:val="28"/>
          <w:szCs w:val="28"/>
          <w:lang w:val="uk-UA"/>
        </w:rPr>
        <w:t>, передмов</w:t>
      </w:r>
      <w:r>
        <w:rPr>
          <w:sz w:val="28"/>
          <w:szCs w:val="28"/>
          <w:lang w:val="uk-UA"/>
        </w:rPr>
        <w:t>ою</w:t>
      </w:r>
      <w:r w:rsidRPr="00B53242">
        <w:rPr>
          <w:sz w:val="28"/>
          <w:szCs w:val="28"/>
          <w:lang w:val="uk-UA"/>
        </w:rPr>
        <w:t>, примітк</w:t>
      </w:r>
      <w:r>
        <w:rPr>
          <w:sz w:val="28"/>
          <w:szCs w:val="28"/>
          <w:lang w:val="uk-UA"/>
        </w:rPr>
        <w:t>ами</w:t>
      </w:r>
      <w:r w:rsidRPr="00B53242">
        <w:rPr>
          <w:sz w:val="28"/>
          <w:szCs w:val="28"/>
          <w:lang w:val="uk-UA"/>
        </w:rPr>
        <w:t xml:space="preserve"> та словник</w:t>
      </w:r>
      <w:r>
        <w:rPr>
          <w:sz w:val="28"/>
          <w:szCs w:val="28"/>
          <w:lang w:val="uk-UA"/>
        </w:rPr>
        <w:t>ом</w:t>
      </w:r>
      <w:r w:rsidRPr="00B53242">
        <w:rPr>
          <w:sz w:val="28"/>
          <w:szCs w:val="28"/>
          <w:lang w:val="uk-UA"/>
        </w:rPr>
        <w:t xml:space="preserve"> діалектних слів П. М. Лизанця</w:t>
      </w:r>
      <w:r>
        <w:rPr>
          <w:sz w:val="28"/>
          <w:szCs w:val="28"/>
          <w:lang w:val="uk-UA"/>
        </w:rPr>
        <w:t xml:space="preserve"> (192 стор.)</w:t>
      </w:r>
      <w:r w:rsidRPr="00B53242">
        <w:rPr>
          <w:sz w:val="28"/>
          <w:szCs w:val="28"/>
          <w:lang w:val="uk-UA"/>
        </w:rPr>
        <w:t xml:space="preserve"> Переклад з латинської </w:t>
      </w:r>
      <w:r>
        <w:rPr>
          <w:sz w:val="28"/>
          <w:szCs w:val="28"/>
          <w:lang w:val="uk-UA"/>
        </w:rPr>
        <w:t xml:space="preserve">       </w:t>
      </w:r>
      <w:r w:rsidRPr="00B53242">
        <w:rPr>
          <w:sz w:val="28"/>
          <w:szCs w:val="28"/>
          <w:lang w:val="uk-UA"/>
        </w:rPr>
        <w:t>П. М. Лизанця та Ю. М. Сака під назвою «Мийхайло Лучкай. Граматика слов’яноруська»</w:t>
      </w:r>
      <w:r>
        <w:rPr>
          <w:sz w:val="28"/>
          <w:szCs w:val="28"/>
          <w:lang w:val="uk-UA"/>
        </w:rPr>
        <w:t xml:space="preserve"> в</w:t>
      </w:r>
      <w:r w:rsidRPr="00B53242">
        <w:rPr>
          <w:sz w:val="28"/>
          <w:szCs w:val="28"/>
          <w:lang w:val="uk-UA"/>
        </w:rPr>
        <w:t>и</w:t>
      </w:r>
      <w:r>
        <w:rPr>
          <w:sz w:val="28"/>
          <w:szCs w:val="28"/>
          <w:lang w:val="uk-UA"/>
        </w:rPr>
        <w:t xml:space="preserve">йшов </w:t>
      </w:r>
      <w:r w:rsidRPr="00B53242">
        <w:rPr>
          <w:sz w:val="28"/>
          <w:szCs w:val="28"/>
          <w:lang w:val="uk-UA"/>
        </w:rPr>
        <w:t xml:space="preserve"> у видавництві «Наукова думка» </w:t>
      </w:r>
      <w:r>
        <w:rPr>
          <w:sz w:val="28"/>
          <w:szCs w:val="28"/>
          <w:lang w:val="uk-UA"/>
        </w:rPr>
        <w:t>(</w:t>
      </w:r>
      <w:r w:rsidRPr="00B53242">
        <w:rPr>
          <w:sz w:val="28"/>
          <w:szCs w:val="28"/>
          <w:lang w:val="uk-UA"/>
        </w:rPr>
        <w:t>Київ</w:t>
      </w:r>
      <w:r>
        <w:rPr>
          <w:sz w:val="28"/>
          <w:szCs w:val="28"/>
          <w:lang w:val="uk-UA"/>
        </w:rPr>
        <w:t>)</w:t>
      </w:r>
      <w:r w:rsidRPr="00B53242">
        <w:rPr>
          <w:sz w:val="28"/>
          <w:szCs w:val="28"/>
          <w:lang w:val="uk-UA"/>
        </w:rPr>
        <w:t xml:space="preserve"> </w:t>
      </w:r>
      <w:r>
        <w:rPr>
          <w:sz w:val="28"/>
          <w:szCs w:val="28"/>
          <w:lang w:val="uk-UA"/>
        </w:rPr>
        <w:t>у</w:t>
      </w:r>
      <w:r w:rsidRPr="00B53242">
        <w:rPr>
          <w:sz w:val="28"/>
          <w:szCs w:val="28"/>
          <w:lang w:val="uk-UA"/>
        </w:rPr>
        <w:t xml:space="preserve"> 1989 році до 200-річчя з дня народження М. Лучкая. </w:t>
      </w:r>
    </w:p>
    <w:p w:rsidR="00BF4A0C" w:rsidRPr="00B53242" w:rsidRDefault="00BF4A0C" w:rsidP="00C77EC0">
      <w:pPr>
        <w:ind w:firstLine="709"/>
        <w:jc w:val="both"/>
        <w:rPr>
          <w:sz w:val="28"/>
          <w:szCs w:val="28"/>
          <w:lang w:val="uk-UA"/>
        </w:rPr>
      </w:pPr>
      <w:r w:rsidRPr="00B53242">
        <w:rPr>
          <w:sz w:val="28"/>
          <w:szCs w:val="28"/>
          <w:lang w:val="uk-UA"/>
        </w:rPr>
        <w:t xml:space="preserve">Зведений </w:t>
      </w:r>
      <w:r>
        <w:rPr>
          <w:sz w:val="28"/>
          <w:szCs w:val="28"/>
          <w:lang w:val="uk-UA"/>
        </w:rPr>
        <w:t xml:space="preserve">тринадцятий і чотирнадцятий </w:t>
      </w:r>
      <w:r w:rsidRPr="00B53242">
        <w:rPr>
          <w:sz w:val="28"/>
          <w:szCs w:val="28"/>
          <w:lang w:val="uk-UA"/>
        </w:rPr>
        <w:t>том обсягом 446 сторінок охоплює наукові праці та навчальний посібник «Венгерский язык для начинаю</w:t>
      </w:r>
      <w:r>
        <w:rPr>
          <w:sz w:val="28"/>
          <w:szCs w:val="28"/>
          <w:lang w:val="uk-UA"/>
        </w:rPr>
        <w:t>щ</w:t>
      </w:r>
      <w:r w:rsidRPr="00B53242">
        <w:rPr>
          <w:sz w:val="28"/>
          <w:szCs w:val="28"/>
          <w:lang w:val="uk-UA"/>
        </w:rPr>
        <w:t>их» (співавтор К. Горват) обсягом 268 сторінок</w:t>
      </w:r>
      <w:r>
        <w:rPr>
          <w:sz w:val="28"/>
          <w:szCs w:val="28"/>
          <w:lang w:val="uk-UA"/>
        </w:rPr>
        <w:t xml:space="preserve">, </w:t>
      </w:r>
      <w:r w:rsidRPr="00B53242">
        <w:rPr>
          <w:sz w:val="28"/>
          <w:szCs w:val="28"/>
          <w:lang w:val="uk-UA"/>
        </w:rPr>
        <w:t>видавництв</w:t>
      </w:r>
      <w:r>
        <w:rPr>
          <w:sz w:val="28"/>
          <w:szCs w:val="28"/>
          <w:lang w:val="uk-UA"/>
        </w:rPr>
        <w:t>о</w:t>
      </w:r>
      <w:r w:rsidRPr="00B53242">
        <w:rPr>
          <w:sz w:val="28"/>
          <w:szCs w:val="28"/>
          <w:lang w:val="uk-UA"/>
        </w:rPr>
        <w:t xml:space="preserve"> «Патент» </w:t>
      </w:r>
      <w:r>
        <w:rPr>
          <w:sz w:val="28"/>
          <w:szCs w:val="28"/>
          <w:lang w:val="uk-UA"/>
        </w:rPr>
        <w:t>(</w:t>
      </w:r>
      <w:r w:rsidRPr="00B53242">
        <w:rPr>
          <w:sz w:val="28"/>
          <w:szCs w:val="28"/>
          <w:lang w:val="uk-UA"/>
        </w:rPr>
        <w:t>1991 р.</w:t>
      </w:r>
      <w:r>
        <w:rPr>
          <w:sz w:val="28"/>
          <w:szCs w:val="28"/>
          <w:lang w:val="uk-UA"/>
        </w:rPr>
        <w:t>), у якому в</w:t>
      </w:r>
      <w:r w:rsidRPr="00B53242">
        <w:rPr>
          <w:sz w:val="28"/>
          <w:szCs w:val="28"/>
          <w:lang w:val="uk-UA"/>
        </w:rPr>
        <w:t xml:space="preserve"> доступній формі</w:t>
      </w:r>
      <w:r>
        <w:rPr>
          <w:sz w:val="28"/>
          <w:szCs w:val="28"/>
          <w:lang w:val="uk-UA"/>
        </w:rPr>
        <w:t xml:space="preserve"> подано</w:t>
      </w:r>
      <w:r w:rsidRPr="00B53242">
        <w:rPr>
          <w:sz w:val="28"/>
          <w:szCs w:val="28"/>
          <w:lang w:val="uk-UA"/>
        </w:rPr>
        <w:t xml:space="preserve"> 25 уроків, </w:t>
      </w:r>
      <w:r>
        <w:rPr>
          <w:sz w:val="28"/>
          <w:szCs w:val="28"/>
          <w:lang w:val="uk-UA"/>
        </w:rPr>
        <w:t xml:space="preserve">що </w:t>
      </w:r>
      <w:r w:rsidRPr="00B53242">
        <w:rPr>
          <w:sz w:val="28"/>
          <w:szCs w:val="28"/>
          <w:lang w:val="uk-UA"/>
        </w:rPr>
        <w:t>дають можливість засвоїти на мовленнєвому рівні угорську мову. Сюди увійшли також опубліковані автором</w:t>
      </w:r>
      <w:r>
        <w:rPr>
          <w:sz w:val="28"/>
          <w:szCs w:val="28"/>
          <w:lang w:val="uk-UA"/>
        </w:rPr>
        <w:t xml:space="preserve"> 161 </w:t>
      </w:r>
      <w:r w:rsidRPr="00B53242">
        <w:rPr>
          <w:sz w:val="28"/>
          <w:szCs w:val="28"/>
          <w:lang w:val="uk-UA"/>
        </w:rPr>
        <w:t>лінгвістичн</w:t>
      </w:r>
      <w:r>
        <w:rPr>
          <w:sz w:val="28"/>
          <w:szCs w:val="28"/>
          <w:lang w:val="uk-UA"/>
        </w:rPr>
        <w:t>а</w:t>
      </w:r>
      <w:r w:rsidRPr="00B53242">
        <w:rPr>
          <w:sz w:val="28"/>
          <w:szCs w:val="28"/>
          <w:lang w:val="uk-UA"/>
        </w:rPr>
        <w:t xml:space="preserve"> </w:t>
      </w:r>
      <w:r w:rsidRPr="00811A28">
        <w:rPr>
          <w:sz w:val="28"/>
          <w:szCs w:val="28"/>
          <w:lang w:val="uk-UA"/>
        </w:rPr>
        <w:t>карт</w:t>
      </w:r>
      <w:r>
        <w:rPr>
          <w:sz w:val="28"/>
          <w:szCs w:val="28"/>
          <w:lang w:val="uk-UA"/>
        </w:rPr>
        <w:t>а</w:t>
      </w:r>
      <w:r w:rsidRPr="00B53242">
        <w:rPr>
          <w:sz w:val="28"/>
          <w:szCs w:val="28"/>
          <w:lang w:val="uk-UA"/>
        </w:rPr>
        <w:t xml:space="preserve"> та </w:t>
      </w:r>
      <w:r>
        <w:rPr>
          <w:sz w:val="28"/>
          <w:szCs w:val="28"/>
          <w:lang w:val="uk-UA"/>
        </w:rPr>
        <w:t xml:space="preserve">45 </w:t>
      </w:r>
      <w:r w:rsidRPr="00B53242">
        <w:rPr>
          <w:sz w:val="28"/>
          <w:szCs w:val="28"/>
          <w:lang w:val="uk-UA"/>
        </w:rPr>
        <w:t>некартографован</w:t>
      </w:r>
      <w:r>
        <w:rPr>
          <w:sz w:val="28"/>
          <w:szCs w:val="28"/>
          <w:lang w:val="uk-UA"/>
        </w:rPr>
        <w:t>их</w:t>
      </w:r>
      <w:r w:rsidRPr="00B53242">
        <w:rPr>
          <w:sz w:val="28"/>
          <w:szCs w:val="28"/>
          <w:lang w:val="uk-UA"/>
        </w:rPr>
        <w:t xml:space="preserve"> матеріал</w:t>
      </w:r>
      <w:r>
        <w:rPr>
          <w:sz w:val="28"/>
          <w:szCs w:val="28"/>
          <w:lang w:val="uk-UA"/>
        </w:rPr>
        <w:t>ів</w:t>
      </w:r>
      <w:r w:rsidRPr="00B53242">
        <w:rPr>
          <w:sz w:val="28"/>
          <w:szCs w:val="28"/>
          <w:lang w:val="uk-UA"/>
        </w:rPr>
        <w:t xml:space="preserve"> з третього тому колективної монографії «Общекарпатский диалект</w:t>
      </w:r>
      <w:r>
        <w:rPr>
          <w:sz w:val="28"/>
          <w:szCs w:val="28"/>
          <w:lang w:val="uk-UA"/>
        </w:rPr>
        <w:t>ологический</w:t>
      </w:r>
      <w:r w:rsidRPr="00B53242">
        <w:rPr>
          <w:sz w:val="28"/>
          <w:szCs w:val="28"/>
          <w:lang w:val="uk-UA"/>
        </w:rPr>
        <w:t xml:space="preserve"> атлас» (ОКДА), що </w:t>
      </w:r>
      <w:r w:rsidRPr="00811A28">
        <w:rPr>
          <w:sz w:val="28"/>
          <w:szCs w:val="28"/>
          <w:lang w:val="uk-UA"/>
        </w:rPr>
        <w:t>вийшов</w:t>
      </w:r>
      <w:r w:rsidRPr="00B53242">
        <w:rPr>
          <w:sz w:val="28"/>
          <w:szCs w:val="28"/>
          <w:lang w:val="uk-UA"/>
        </w:rPr>
        <w:t xml:space="preserve"> з друку у Варшаві </w:t>
      </w:r>
      <w:r>
        <w:rPr>
          <w:sz w:val="28"/>
          <w:szCs w:val="28"/>
          <w:lang w:val="uk-UA"/>
        </w:rPr>
        <w:t>в</w:t>
      </w:r>
      <w:r w:rsidRPr="00B53242">
        <w:rPr>
          <w:sz w:val="28"/>
          <w:szCs w:val="28"/>
          <w:lang w:val="uk-UA"/>
        </w:rPr>
        <w:t xml:space="preserve"> 1991 році обсягом 184 сторінки</w:t>
      </w:r>
      <w:r>
        <w:rPr>
          <w:sz w:val="28"/>
          <w:szCs w:val="28"/>
          <w:lang w:val="uk-UA"/>
        </w:rPr>
        <w:t xml:space="preserve">. </w:t>
      </w:r>
      <w:r w:rsidRPr="00B53242">
        <w:rPr>
          <w:sz w:val="28"/>
          <w:szCs w:val="28"/>
          <w:lang w:val="uk-UA"/>
        </w:rPr>
        <w:t>Серед карт 33 лексичні та 28 семантичні. Крім того, тут</w:t>
      </w:r>
      <w:r>
        <w:rPr>
          <w:sz w:val="28"/>
          <w:szCs w:val="28"/>
          <w:lang w:val="uk-UA"/>
        </w:rPr>
        <w:t xml:space="preserve"> знаходимо</w:t>
      </w:r>
      <w:r w:rsidRPr="00B53242">
        <w:rPr>
          <w:sz w:val="28"/>
          <w:szCs w:val="28"/>
          <w:lang w:val="uk-UA"/>
        </w:rPr>
        <w:t xml:space="preserve"> також наукові статті, одн</w:t>
      </w:r>
      <w:r>
        <w:rPr>
          <w:sz w:val="28"/>
          <w:szCs w:val="28"/>
          <w:lang w:val="uk-UA"/>
        </w:rPr>
        <w:t>у</w:t>
      </w:r>
      <w:r w:rsidRPr="00B53242">
        <w:rPr>
          <w:sz w:val="28"/>
          <w:szCs w:val="28"/>
          <w:lang w:val="uk-UA"/>
        </w:rPr>
        <w:t xml:space="preserve"> рецензі</w:t>
      </w:r>
      <w:r>
        <w:rPr>
          <w:sz w:val="28"/>
          <w:szCs w:val="28"/>
          <w:lang w:val="uk-UA"/>
        </w:rPr>
        <w:t>ю</w:t>
      </w:r>
      <w:r w:rsidRPr="00B53242">
        <w:rPr>
          <w:sz w:val="28"/>
          <w:szCs w:val="28"/>
          <w:lang w:val="uk-UA"/>
        </w:rPr>
        <w:t xml:space="preserve"> автора на «Атлас українських говорів східної Словаччини» Василя Латти та відгук на автореферат докторської дисертації В. Лавера, 8 науково-популярних статей і 3 інтерв’ю ЗМІ. </w:t>
      </w:r>
      <w:r>
        <w:rPr>
          <w:sz w:val="28"/>
          <w:szCs w:val="28"/>
          <w:lang w:val="uk-UA"/>
        </w:rPr>
        <w:t>Увесь ц</w:t>
      </w:r>
      <w:r w:rsidRPr="00B53242">
        <w:rPr>
          <w:sz w:val="28"/>
          <w:szCs w:val="28"/>
          <w:lang w:val="uk-UA"/>
        </w:rPr>
        <w:t xml:space="preserve">ей матеріал </w:t>
      </w:r>
      <w:r>
        <w:rPr>
          <w:sz w:val="28"/>
          <w:szCs w:val="28"/>
          <w:lang w:val="uk-UA"/>
        </w:rPr>
        <w:t xml:space="preserve">вміщено в </w:t>
      </w:r>
      <w:r w:rsidRPr="00B53242">
        <w:rPr>
          <w:sz w:val="28"/>
          <w:szCs w:val="28"/>
          <w:lang w:val="uk-UA"/>
        </w:rPr>
        <w:t xml:space="preserve">13 том. </w:t>
      </w:r>
    </w:p>
    <w:p w:rsidR="00BF4A0C" w:rsidRPr="00B53242" w:rsidRDefault="00BF4A0C" w:rsidP="00C77EC0">
      <w:pPr>
        <w:ind w:firstLine="709"/>
        <w:jc w:val="both"/>
        <w:rPr>
          <w:sz w:val="28"/>
          <w:szCs w:val="28"/>
          <w:lang w:val="uk-UA"/>
        </w:rPr>
      </w:pPr>
      <w:r w:rsidRPr="00B53242">
        <w:rPr>
          <w:sz w:val="28"/>
          <w:szCs w:val="28"/>
          <w:lang w:val="uk-UA"/>
        </w:rPr>
        <w:t>Одноосібна монографія проф. Петра Лизанця «Атлас венгерских говор</w:t>
      </w:r>
      <w:r>
        <w:rPr>
          <w:sz w:val="28"/>
          <w:szCs w:val="28"/>
          <w:lang w:val="uk-UA"/>
        </w:rPr>
        <w:t>о</w:t>
      </w:r>
      <w:r w:rsidRPr="00B53242">
        <w:rPr>
          <w:sz w:val="28"/>
          <w:szCs w:val="28"/>
          <w:lang w:val="uk-UA"/>
        </w:rPr>
        <w:t>в Закарпат</w:t>
      </w:r>
      <w:r>
        <w:rPr>
          <w:sz w:val="28"/>
          <w:szCs w:val="28"/>
          <w:lang w:val="uk-UA"/>
        </w:rPr>
        <w:t>ь</w:t>
      </w:r>
      <w:r w:rsidRPr="00B53242">
        <w:rPr>
          <w:sz w:val="28"/>
          <w:szCs w:val="28"/>
          <w:lang w:val="uk-UA"/>
        </w:rPr>
        <w:t xml:space="preserve">я», том І </w:t>
      </w:r>
      <w:r w:rsidRPr="004E196A">
        <w:rPr>
          <w:sz w:val="28"/>
          <w:szCs w:val="28"/>
          <w:lang w:val="uk-UA"/>
        </w:rPr>
        <w:t xml:space="preserve">(“ </w:t>
      </w:r>
      <w:r>
        <w:rPr>
          <w:sz w:val="28"/>
          <w:szCs w:val="28"/>
          <w:lang w:val="hu-HU"/>
        </w:rPr>
        <w:t>A k</w:t>
      </w:r>
      <w:r w:rsidRPr="004E196A">
        <w:rPr>
          <w:sz w:val="28"/>
          <w:szCs w:val="28"/>
          <w:lang w:val="hu-HU"/>
        </w:rPr>
        <w:t>á</w:t>
      </w:r>
      <w:r>
        <w:rPr>
          <w:sz w:val="28"/>
          <w:szCs w:val="28"/>
          <w:lang w:val="hu-HU"/>
        </w:rPr>
        <w:t>rp</w:t>
      </w:r>
      <w:r w:rsidRPr="004E196A">
        <w:rPr>
          <w:sz w:val="28"/>
          <w:szCs w:val="28"/>
          <w:lang w:val="hu-HU"/>
        </w:rPr>
        <w:t>á</w:t>
      </w:r>
      <w:r>
        <w:rPr>
          <w:sz w:val="28"/>
          <w:szCs w:val="28"/>
          <w:lang w:val="hu-HU"/>
        </w:rPr>
        <w:t>talja magyar nyelvj</w:t>
      </w:r>
      <w:r w:rsidRPr="001F1517">
        <w:rPr>
          <w:sz w:val="28"/>
          <w:szCs w:val="28"/>
          <w:lang w:val="hu-HU"/>
        </w:rPr>
        <w:t>á</w:t>
      </w:r>
      <w:r>
        <w:rPr>
          <w:sz w:val="28"/>
          <w:szCs w:val="28"/>
          <w:lang w:val="hu-HU"/>
        </w:rPr>
        <w:t>r</w:t>
      </w:r>
      <w:r w:rsidRPr="001F1517">
        <w:rPr>
          <w:sz w:val="28"/>
          <w:szCs w:val="28"/>
          <w:lang w:val="hu-HU"/>
        </w:rPr>
        <w:t>á</w:t>
      </w:r>
      <w:r>
        <w:rPr>
          <w:sz w:val="28"/>
          <w:szCs w:val="28"/>
          <w:lang w:val="hu-HU"/>
        </w:rPr>
        <w:t>sok atlasza</w:t>
      </w:r>
      <w:r w:rsidRPr="004E196A">
        <w:rPr>
          <w:sz w:val="28"/>
          <w:szCs w:val="28"/>
          <w:lang w:val="uk-UA"/>
        </w:rPr>
        <w:t>“</w:t>
      </w:r>
      <w:r w:rsidRPr="001F1517">
        <w:rPr>
          <w:sz w:val="28"/>
          <w:szCs w:val="28"/>
          <w:lang w:val="uk-UA"/>
        </w:rPr>
        <w:t xml:space="preserve">, </w:t>
      </w:r>
      <w:r>
        <w:rPr>
          <w:sz w:val="28"/>
          <w:szCs w:val="28"/>
          <w:lang w:val="en-US"/>
        </w:rPr>
        <w:t>I</w:t>
      </w:r>
      <w:r w:rsidRPr="001F1517">
        <w:rPr>
          <w:sz w:val="28"/>
          <w:szCs w:val="28"/>
          <w:lang w:val="uk-UA"/>
        </w:rPr>
        <w:t xml:space="preserve"> </w:t>
      </w:r>
      <w:r>
        <w:rPr>
          <w:sz w:val="28"/>
          <w:szCs w:val="28"/>
          <w:lang w:val="en-US"/>
        </w:rPr>
        <w:t>k</w:t>
      </w:r>
      <w:r w:rsidRPr="001F1517">
        <w:rPr>
          <w:sz w:val="28"/>
          <w:szCs w:val="28"/>
          <w:lang w:val="uk-UA"/>
        </w:rPr>
        <w:t>ö</w:t>
      </w:r>
      <w:r>
        <w:rPr>
          <w:sz w:val="28"/>
          <w:szCs w:val="28"/>
          <w:lang w:val="en-US"/>
        </w:rPr>
        <w:t>tet</w:t>
      </w:r>
      <w:r w:rsidRPr="001F1517">
        <w:rPr>
          <w:sz w:val="28"/>
          <w:szCs w:val="28"/>
          <w:lang w:val="uk-UA"/>
        </w:rPr>
        <w:t xml:space="preserve">) </w:t>
      </w:r>
      <w:r w:rsidRPr="00B53242">
        <w:rPr>
          <w:sz w:val="28"/>
          <w:szCs w:val="28"/>
          <w:lang w:val="uk-UA"/>
        </w:rPr>
        <w:t xml:space="preserve">обсягом 884 сторінок вийшла з друку у видавництві </w:t>
      </w:r>
      <w:r>
        <w:rPr>
          <w:sz w:val="28"/>
          <w:szCs w:val="28"/>
          <w:lang w:val="uk-UA"/>
        </w:rPr>
        <w:t>У</w:t>
      </w:r>
      <w:r w:rsidRPr="00B53242">
        <w:rPr>
          <w:sz w:val="28"/>
          <w:szCs w:val="28"/>
          <w:lang w:val="uk-UA"/>
        </w:rPr>
        <w:t>горської Академії наук (м. Будапешт) у 1992 році. Ця монографія складає 14 том</w:t>
      </w:r>
      <w:r>
        <w:rPr>
          <w:sz w:val="28"/>
          <w:szCs w:val="28"/>
          <w:lang w:val="uk-UA"/>
        </w:rPr>
        <w:t>, де в</w:t>
      </w:r>
      <w:r w:rsidRPr="00B53242">
        <w:rPr>
          <w:sz w:val="28"/>
          <w:szCs w:val="28"/>
          <w:lang w:val="uk-UA"/>
        </w:rPr>
        <w:t>міщен</w:t>
      </w:r>
      <w:r>
        <w:rPr>
          <w:sz w:val="28"/>
          <w:szCs w:val="28"/>
          <w:lang w:val="uk-UA"/>
        </w:rPr>
        <w:t>о</w:t>
      </w:r>
      <w:r w:rsidRPr="00B53242">
        <w:rPr>
          <w:sz w:val="28"/>
          <w:szCs w:val="28"/>
          <w:lang w:val="uk-UA"/>
        </w:rPr>
        <w:t xml:space="preserve"> вступн</w:t>
      </w:r>
      <w:r>
        <w:rPr>
          <w:sz w:val="28"/>
          <w:szCs w:val="28"/>
          <w:lang w:val="uk-UA"/>
        </w:rPr>
        <w:t>у</w:t>
      </w:r>
      <w:r w:rsidRPr="00B53242">
        <w:rPr>
          <w:sz w:val="28"/>
          <w:szCs w:val="28"/>
          <w:lang w:val="uk-UA"/>
        </w:rPr>
        <w:t xml:space="preserve"> частина (66 сторінок) і 407 лінгвістичних карт</w:t>
      </w:r>
      <w:r>
        <w:rPr>
          <w:sz w:val="28"/>
          <w:szCs w:val="28"/>
          <w:lang w:val="uk-UA"/>
        </w:rPr>
        <w:t xml:space="preserve"> (</w:t>
      </w:r>
      <w:r w:rsidRPr="00B53242">
        <w:rPr>
          <w:sz w:val="28"/>
          <w:szCs w:val="28"/>
          <w:lang w:val="uk-UA"/>
        </w:rPr>
        <w:t>332 лексичні та 75 семантичн</w:t>
      </w:r>
      <w:r>
        <w:rPr>
          <w:sz w:val="28"/>
          <w:szCs w:val="28"/>
          <w:lang w:val="uk-UA"/>
        </w:rPr>
        <w:t>их)</w:t>
      </w:r>
      <w:r w:rsidRPr="00B53242">
        <w:rPr>
          <w:sz w:val="28"/>
          <w:szCs w:val="28"/>
          <w:lang w:val="uk-UA"/>
        </w:rPr>
        <w:t xml:space="preserve"> з коментарями та рисунками</w:t>
      </w:r>
      <w:r>
        <w:rPr>
          <w:sz w:val="28"/>
          <w:szCs w:val="28"/>
          <w:lang w:val="uk-UA"/>
        </w:rPr>
        <w:t xml:space="preserve">. </w:t>
      </w:r>
      <w:r w:rsidRPr="00B53242">
        <w:rPr>
          <w:sz w:val="28"/>
          <w:szCs w:val="28"/>
          <w:lang w:val="uk-UA"/>
        </w:rPr>
        <w:t xml:space="preserve">На кожній карті є легенда з назвами реалій </w:t>
      </w:r>
      <w:r w:rsidRPr="00B53242">
        <w:rPr>
          <w:sz w:val="28"/>
          <w:szCs w:val="28"/>
          <w:lang w:val="uk-UA"/>
        </w:rPr>
        <w:lastRenderedPageBreak/>
        <w:t>угорською, російською та німецькою мовами</w:t>
      </w:r>
      <w:r>
        <w:rPr>
          <w:sz w:val="28"/>
          <w:szCs w:val="28"/>
          <w:lang w:val="uk-UA"/>
        </w:rPr>
        <w:t xml:space="preserve"> на </w:t>
      </w:r>
      <w:r w:rsidRPr="00B53242">
        <w:rPr>
          <w:sz w:val="28"/>
          <w:szCs w:val="28"/>
          <w:lang w:val="uk-UA"/>
        </w:rPr>
        <w:t>вимог</w:t>
      </w:r>
      <w:r>
        <w:rPr>
          <w:sz w:val="28"/>
          <w:szCs w:val="28"/>
          <w:lang w:val="uk-UA"/>
        </w:rPr>
        <w:t xml:space="preserve">у </w:t>
      </w:r>
      <w:r w:rsidRPr="00B53242">
        <w:rPr>
          <w:sz w:val="28"/>
          <w:szCs w:val="28"/>
          <w:lang w:val="uk-UA"/>
        </w:rPr>
        <w:t>угорського видавництва. У цьому томі скартографован</w:t>
      </w:r>
      <w:r>
        <w:rPr>
          <w:sz w:val="28"/>
          <w:szCs w:val="28"/>
          <w:lang w:val="uk-UA"/>
        </w:rPr>
        <w:t>о</w:t>
      </w:r>
      <w:r w:rsidRPr="00B53242">
        <w:rPr>
          <w:sz w:val="28"/>
          <w:szCs w:val="28"/>
          <w:lang w:val="uk-UA"/>
        </w:rPr>
        <w:t xml:space="preserve"> назви</w:t>
      </w:r>
      <w:r>
        <w:rPr>
          <w:sz w:val="28"/>
          <w:szCs w:val="28"/>
          <w:lang w:val="uk-UA"/>
        </w:rPr>
        <w:t xml:space="preserve">, </w:t>
      </w:r>
      <w:r w:rsidRPr="00B53242">
        <w:rPr>
          <w:sz w:val="28"/>
          <w:szCs w:val="28"/>
          <w:lang w:val="uk-UA"/>
        </w:rPr>
        <w:t xml:space="preserve">пов’язані з </w:t>
      </w:r>
      <w:r w:rsidRPr="00D847C5">
        <w:rPr>
          <w:sz w:val="28"/>
          <w:szCs w:val="28"/>
          <w:lang w:val="uk-UA"/>
        </w:rPr>
        <w:t>п</w:t>
      </w:r>
      <w:r>
        <w:rPr>
          <w:sz w:val="28"/>
          <w:szCs w:val="28"/>
          <w:lang w:val="uk-UA"/>
        </w:rPr>
        <w:t xml:space="preserve">обутом </w:t>
      </w:r>
      <w:r w:rsidRPr="00B53242">
        <w:rPr>
          <w:sz w:val="28"/>
          <w:szCs w:val="28"/>
          <w:lang w:val="uk-UA"/>
        </w:rPr>
        <w:t xml:space="preserve">людини. У коментарях до карт подано 160 рисунків картографованих реалій. </w:t>
      </w:r>
      <w:r w:rsidRPr="00D847C5">
        <w:rPr>
          <w:sz w:val="28"/>
          <w:szCs w:val="28"/>
          <w:lang w:val="uk-UA"/>
        </w:rPr>
        <w:t>На цю</w:t>
      </w:r>
      <w:r w:rsidRPr="00B53242">
        <w:rPr>
          <w:sz w:val="28"/>
          <w:szCs w:val="28"/>
          <w:lang w:val="uk-UA"/>
        </w:rPr>
        <w:t xml:space="preserve"> монографію з’явил</w:t>
      </w:r>
      <w:r>
        <w:rPr>
          <w:sz w:val="28"/>
          <w:szCs w:val="28"/>
          <w:lang w:val="uk-UA"/>
        </w:rPr>
        <w:t>ося</w:t>
      </w:r>
      <w:r w:rsidRPr="00B53242">
        <w:rPr>
          <w:sz w:val="28"/>
          <w:szCs w:val="28"/>
          <w:lang w:val="uk-UA"/>
        </w:rPr>
        <w:t xml:space="preserve"> 14 рецензій вчених Угорщини, України, Німеччини й США. </w:t>
      </w:r>
    </w:p>
    <w:p w:rsidR="00BF4A0C" w:rsidRPr="00B53242" w:rsidRDefault="00BF4A0C" w:rsidP="00C77EC0">
      <w:pPr>
        <w:ind w:firstLine="709"/>
        <w:jc w:val="both"/>
        <w:rPr>
          <w:sz w:val="28"/>
          <w:szCs w:val="28"/>
          <w:lang w:val="uk-UA"/>
        </w:rPr>
      </w:pPr>
      <w:r>
        <w:rPr>
          <w:sz w:val="28"/>
          <w:szCs w:val="28"/>
          <w:lang w:val="uk-UA"/>
        </w:rPr>
        <w:t>П</w:t>
      </w:r>
      <w:r w:rsidRPr="000C582A">
        <w:rPr>
          <w:sz w:val="28"/>
          <w:szCs w:val="28"/>
          <w:lang w:val="uk-UA"/>
        </w:rPr>
        <w:t>’</w:t>
      </w:r>
      <w:r>
        <w:rPr>
          <w:sz w:val="28"/>
          <w:szCs w:val="28"/>
          <w:lang w:val="uk-UA"/>
        </w:rPr>
        <w:t xml:space="preserve">ятнадцятий том </w:t>
      </w:r>
      <w:r w:rsidRPr="00B53242">
        <w:rPr>
          <w:sz w:val="28"/>
          <w:szCs w:val="28"/>
          <w:lang w:val="uk-UA"/>
        </w:rPr>
        <w:t>обсяг</w:t>
      </w:r>
      <w:r>
        <w:rPr>
          <w:sz w:val="28"/>
          <w:szCs w:val="28"/>
          <w:lang w:val="uk-UA"/>
        </w:rPr>
        <w:t>ом</w:t>
      </w:r>
      <w:r w:rsidRPr="00B53242">
        <w:rPr>
          <w:sz w:val="28"/>
          <w:szCs w:val="28"/>
          <w:lang w:val="uk-UA"/>
        </w:rPr>
        <w:t xml:space="preserve"> 425 сторінок </w:t>
      </w:r>
      <w:r>
        <w:rPr>
          <w:sz w:val="28"/>
          <w:szCs w:val="28"/>
          <w:lang w:val="uk-UA"/>
        </w:rPr>
        <w:t xml:space="preserve">містить </w:t>
      </w:r>
      <w:r w:rsidRPr="00B53242">
        <w:rPr>
          <w:sz w:val="28"/>
          <w:szCs w:val="28"/>
          <w:lang w:val="uk-UA"/>
        </w:rPr>
        <w:t xml:space="preserve">два навчальні посібники: «Угорська мова для початківців» обсягом 220 сторінок та  «Українська мова для початківців» обсягом 305 сторінок у співавторстві з К. Горват. Матеріал посібників відповідає вимогам </w:t>
      </w:r>
      <w:r>
        <w:rPr>
          <w:sz w:val="28"/>
          <w:szCs w:val="28"/>
          <w:lang w:val="uk-UA"/>
        </w:rPr>
        <w:t xml:space="preserve">сьогодення і компактно пропонує </w:t>
      </w:r>
      <w:r w:rsidRPr="00B53242">
        <w:rPr>
          <w:sz w:val="28"/>
          <w:szCs w:val="28"/>
          <w:lang w:val="uk-UA"/>
        </w:rPr>
        <w:t>навчальний матеріал</w:t>
      </w:r>
      <w:r>
        <w:rPr>
          <w:sz w:val="28"/>
          <w:szCs w:val="28"/>
          <w:lang w:val="uk-UA"/>
        </w:rPr>
        <w:t xml:space="preserve"> з 25 уроків для самостійного </w:t>
      </w:r>
      <w:r w:rsidRPr="00B53242">
        <w:rPr>
          <w:sz w:val="28"/>
          <w:szCs w:val="28"/>
          <w:lang w:val="uk-UA"/>
        </w:rPr>
        <w:t>засво</w:t>
      </w:r>
      <w:r>
        <w:rPr>
          <w:sz w:val="28"/>
          <w:szCs w:val="28"/>
          <w:lang w:val="uk-UA"/>
        </w:rPr>
        <w:t xml:space="preserve">єння </w:t>
      </w:r>
      <w:r w:rsidRPr="00B53242">
        <w:rPr>
          <w:sz w:val="28"/>
          <w:szCs w:val="28"/>
          <w:lang w:val="uk-UA"/>
        </w:rPr>
        <w:t xml:space="preserve"> мовн</w:t>
      </w:r>
      <w:r>
        <w:rPr>
          <w:sz w:val="28"/>
          <w:szCs w:val="28"/>
          <w:lang w:val="uk-UA"/>
        </w:rPr>
        <w:t>ої</w:t>
      </w:r>
      <w:r w:rsidRPr="00B53242">
        <w:rPr>
          <w:sz w:val="28"/>
          <w:szCs w:val="28"/>
          <w:lang w:val="uk-UA"/>
        </w:rPr>
        <w:t xml:space="preserve"> практик</w:t>
      </w:r>
      <w:r>
        <w:rPr>
          <w:sz w:val="28"/>
          <w:szCs w:val="28"/>
          <w:lang w:val="uk-UA"/>
        </w:rPr>
        <w:t xml:space="preserve">и в </w:t>
      </w:r>
      <w:r w:rsidRPr="00B53242">
        <w:rPr>
          <w:sz w:val="28"/>
          <w:szCs w:val="28"/>
          <w:lang w:val="uk-UA"/>
        </w:rPr>
        <w:t>логічній послідовності</w:t>
      </w:r>
      <w:r>
        <w:rPr>
          <w:sz w:val="28"/>
          <w:szCs w:val="28"/>
          <w:lang w:val="uk-UA"/>
        </w:rPr>
        <w:t xml:space="preserve"> та в ситуативному плані. </w:t>
      </w:r>
      <w:r w:rsidRPr="00B53242">
        <w:rPr>
          <w:sz w:val="28"/>
          <w:szCs w:val="28"/>
          <w:lang w:val="uk-UA"/>
        </w:rPr>
        <w:t xml:space="preserve">У цьому ж томі </w:t>
      </w:r>
      <w:r>
        <w:rPr>
          <w:sz w:val="28"/>
          <w:szCs w:val="28"/>
          <w:lang w:val="uk-UA"/>
        </w:rPr>
        <w:t xml:space="preserve">знаходимо і </w:t>
      </w:r>
      <w:r w:rsidRPr="00B53242">
        <w:rPr>
          <w:sz w:val="28"/>
          <w:szCs w:val="28"/>
          <w:lang w:val="uk-UA"/>
        </w:rPr>
        <w:t>науков</w:t>
      </w:r>
      <w:r>
        <w:rPr>
          <w:sz w:val="28"/>
          <w:szCs w:val="28"/>
          <w:lang w:val="uk-UA"/>
        </w:rPr>
        <w:t>у</w:t>
      </w:r>
      <w:r w:rsidRPr="00B53242">
        <w:rPr>
          <w:sz w:val="28"/>
          <w:szCs w:val="28"/>
          <w:lang w:val="uk-UA"/>
        </w:rPr>
        <w:t xml:space="preserve"> працю</w:t>
      </w:r>
      <w:r>
        <w:rPr>
          <w:sz w:val="28"/>
          <w:szCs w:val="28"/>
          <w:lang w:val="uk-UA"/>
        </w:rPr>
        <w:t xml:space="preserve"> за редакцією професора Лизанця П.М. у співавторстві з </w:t>
      </w:r>
      <w:r w:rsidRPr="00B53242">
        <w:rPr>
          <w:sz w:val="28"/>
          <w:szCs w:val="28"/>
          <w:lang w:val="uk-UA"/>
        </w:rPr>
        <w:t>К. Горват та Ч. Сабов</w:t>
      </w:r>
      <w:r>
        <w:rPr>
          <w:sz w:val="28"/>
          <w:szCs w:val="28"/>
          <w:lang w:val="uk-UA"/>
        </w:rPr>
        <w:t xml:space="preserve"> </w:t>
      </w:r>
      <w:r w:rsidRPr="000C582A">
        <w:rPr>
          <w:sz w:val="28"/>
          <w:szCs w:val="28"/>
          <w:lang w:val="uk-UA"/>
        </w:rPr>
        <w:t>”</w:t>
      </w:r>
      <w:r>
        <w:rPr>
          <w:sz w:val="28"/>
          <w:szCs w:val="28"/>
          <w:lang w:val="en-US"/>
        </w:rPr>
        <w:t>Ungv</w:t>
      </w:r>
      <w:r w:rsidRPr="00786741">
        <w:rPr>
          <w:sz w:val="28"/>
          <w:szCs w:val="28"/>
          <w:lang w:val="uk-UA"/>
        </w:rPr>
        <w:t>á</w:t>
      </w:r>
      <w:r>
        <w:rPr>
          <w:sz w:val="28"/>
          <w:szCs w:val="28"/>
          <w:lang w:val="en-US"/>
        </w:rPr>
        <w:t>ri</w:t>
      </w:r>
      <w:r w:rsidRPr="00786741">
        <w:rPr>
          <w:sz w:val="28"/>
          <w:szCs w:val="28"/>
          <w:lang w:val="uk-UA"/>
        </w:rPr>
        <w:t xml:space="preserve"> </w:t>
      </w:r>
      <w:r>
        <w:rPr>
          <w:sz w:val="28"/>
          <w:szCs w:val="28"/>
          <w:lang w:val="en-US"/>
        </w:rPr>
        <w:t>j</w:t>
      </w:r>
      <w:r w:rsidRPr="00786741">
        <w:rPr>
          <w:sz w:val="28"/>
          <w:szCs w:val="28"/>
          <w:lang w:val="uk-UA"/>
        </w:rPr>
        <w:t>á</w:t>
      </w:r>
      <w:r>
        <w:rPr>
          <w:sz w:val="28"/>
          <w:szCs w:val="28"/>
          <w:lang w:val="en-US"/>
        </w:rPr>
        <w:t>r</w:t>
      </w:r>
      <w:r w:rsidRPr="00786741">
        <w:rPr>
          <w:sz w:val="28"/>
          <w:szCs w:val="28"/>
          <w:lang w:val="uk-UA"/>
        </w:rPr>
        <w:t>á</w:t>
      </w:r>
      <w:r>
        <w:rPr>
          <w:sz w:val="28"/>
          <w:szCs w:val="28"/>
          <w:lang w:val="en-US"/>
        </w:rPr>
        <w:t>s</w:t>
      </w:r>
      <w:r w:rsidRPr="00786741">
        <w:rPr>
          <w:sz w:val="28"/>
          <w:szCs w:val="28"/>
          <w:lang w:val="uk-UA"/>
        </w:rPr>
        <w:t xml:space="preserve"> 14 </w:t>
      </w:r>
      <w:r>
        <w:rPr>
          <w:sz w:val="28"/>
          <w:szCs w:val="28"/>
          <w:lang w:val="en-US"/>
        </w:rPr>
        <w:t>telep</w:t>
      </w:r>
      <w:r w:rsidRPr="00786741">
        <w:rPr>
          <w:sz w:val="28"/>
          <w:szCs w:val="28"/>
          <w:lang w:val="uk-UA"/>
        </w:rPr>
        <w:t>ü</w:t>
      </w:r>
      <w:r>
        <w:rPr>
          <w:sz w:val="28"/>
          <w:szCs w:val="28"/>
          <w:lang w:val="en-US"/>
        </w:rPr>
        <w:t>l</w:t>
      </w:r>
      <w:r w:rsidRPr="00786741">
        <w:rPr>
          <w:sz w:val="28"/>
          <w:szCs w:val="28"/>
          <w:lang w:val="uk-UA"/>
        </w:rPr>
        <w:t>é</w:t>
      </w:r>
      <w:r>
        <w:rPr>
          <w:sz w:val="28"/>
          <w:szCs w:val="28"/>
          <w:lang w:val="en-US"/>
        </w:rPr>
        <w:t>s</w:t>
      </w:r>
      <w:r w:rsidRPr="00786741">
        <w:rPr>
          <w:sz w:val="28"/>
          <w:szCs w:val="28"/>
          <w:lang w:val="uk-UA"/>
        </w:rPr>
        <w:t>é</w:t>
      </w:r>
      <w:r>
        <w:rPr>
          <w:sz w:val="28"/>
          <w:szCs w:val="28"/>
          <w:lang w:val="en-US"/>
        </w:rPr>
        <w:t>nek</w:t>
      </w:r>
      <w:r w:rsidRPr="00786741">
        <w:rPr>
          <w:sz w:val="28"/>
          <w:szCs w:val="28"/>
          <w:lang w:val="uk-UA"/>
        </w:rPr>
        <w:t xml:space="preserve"> </w:t>
      </w:r>
      <w:r>
        <w:rPr>
          <w:sz w:val="28"/>
          <w:szCs w:val="28"/>
          <w:lang w:val="en-US"/>
        </w:rPr>
        <w:t>helynevei</w:t>
      </w:r>
      <w:r w:rsidRPr="00786741">
        <w:rPr>
          <w:sz w:val="28"/>
          <w:szCs w:val="28"/>
          <w:lang w:val="uk-UA"/>
        </w:rPr>
        <w:t>”</w:t>
      </w:r>
      <w:r w:rsidRPr="00B53242">
        <w:rPr>
          <w:sz w:val="28"/>
          <w:szCs w:val="28"/>
          <w:lang w:val="uk-UA"/>
        </w:rPr>
        <w:t xml:space="preserve"> (</w:t>
      </w:r>
      <w:r>
        <w:rPr>
          <w:sz w:val="28"/>
          <w:szCs w:val="28"/>
          <w:lang w:val="uk-UA"/>
        </w:rPr>
        <w:t>Т</w:t>
      </w:r>
      <w:r w:rsidRPr="00B53242">
        <w:rPr>
          <w:sz w:val="28"/>
          <w:szCs w:val="28"/>
          <w:lang w:val="uk-UA"/>
        </w:rPr>
        <w:t xml:space="preserve">опоніми 14-ти населених пунктів Ужгородського району), що вийшла друком у видавництві Будапештського університету ім. Етвеша Лоранда у 1992 році обсягом 124 сторінок. У монографії аналізуються топонімічні назви Ужгородського району, де компактно проживає населення угорської національності. </w:t>
      </w:r>
    </w:p>
    <w:p w:rsidR="00BF4A0C" w:rsidRPr="00B53242" w:rsidRDefault="00BF4A0C" w:rsidP="00C77EC0">
      <w:pPr>
        <w:ind w:firstLine="709"/>
        <w:jc w:val="both"/>
        <w:rPr>
          <w:sz w:val="28"/>
          <w:szCs w:val="28"/>
          <w:lang w:val="uk-UA"/>
        </w:rPr>
      </w:pPr>
      <w:r w:rsidRPr="00B53242">
        <w:rPr>
          <w:sz w:val="28"/>
          <w:szCs w:val="28"/>
          <w:lang w:val="uk-UA"/>
        </w:rPr>
        <w:t xml:space="preserve">До </w:t>
      </w:r>
      <w:r>
        <w:rPr>
          <w:sz w:val="28"/>
          <w:szCs w:val="28"/>
          <w:lang w:val="uk-UA"/>
        </w:rPr>
        <w:t xml:space="preserve">шістнадцятого </w:t>
      </w:r>
      <w:r w:rsidRPr="00B53242">
        <w:rPr>
          <w:sz w:val="28"/>
          <w:szCs w:val="28"/>
          <w:lang w:val="uk-UA"/>
        </w:rPr>
        <w:t>тому обсягом 412 сторінок увійшл</w:t>
      </w:r>
      <w:r>
        <w:rPr>
          <w:sz w:val="28"/>
          <w:szCs w:val="28"/>
          <w:lang w:val="uk-UA"/>
        </w:rPr>
        <w:t>и</w:t>
      </w:r>
      <w:r w:rsidRPr="00B53242">
        <w:rPr>
          <w:sz w:val="28"/>
          <w:szCs w:val="28"/>
          <w:lang w:val="uk-UA"/>
        </w:rPr>
        <w:t xml:space="preserve"> </w:t>
      </w:r>
      <w:r>
        <w:rPr>
          <w:sz w:val="28"/>
          <w:szCs w:val="28"/>
          <w:lang w:val="uk-UA"/>
        </w:rPr>
        <w:t xml:space="preserve">розгорнуті </w:t>
      </w:r>
      <w:r w:rsidRPr="00B53242">
        <w:rPr>
          <w:sz w:val="28"/>
          <w:szCs w:val="28"/>
          <w:lang w:val="uk-UA"/>
        </w:rPr>
        <w:t xml:space="preserve"> анотаці</w:t>
      </w:r>
      <w:r>
        <w:rPr>
          <w:sz w:val="28"/>
          <w:szCs w:val="28"/>
          <w:lang w:val="uk-UA"/>
        </w:rPr>
        <w:t xml:space="preserve">ї до </w:t>
      </w:r>
      <w:r w:rsidRPr="00B53242">
        <w:rPr>
          <w:sz w:val="28"/>
          <w:szCs w:val="28"/>
          <w:lang w:val="uk-UA"/>
        </w:rPr>
        <w:t>четвертого тому «Общекарпатского диалект</w:t>
      </w:r>
      <w:r>
        <w:rPr>
          <w:sz w:val="28"/>
          <w:szCs w:val="28"/>
          <w:lang w:val="uk-UA"/>
        </w:rPr>
        <w:t>ологического</w:t>
      </w:r>
      <w:r w:rsidRPr="00B53242">
        <w:rPr>
          <w:sz w:val="28"/>
          <w:szCs w:val="28"/>
          <w:lang w:val="uk-UA"/>
        </w:rPr>
        <w:t xml:space="preserve"> атласа», </w:t>
      </w:r>
      <w:r>
        <w:rPr>
          <w:sz w:val="28"/>
          <w:szCs w:val="28"/>
          <w:lang w:val="uk-UA"/>
        </w:rPr>
        <w:t xml:space="preserve">опублікованого </w:t>
      </w:r>
      <w:r w:rsidRPr="00B53242">
        <w:rPr>
          <w:sz w:val="28"/>
          <w:szCs w:val="28"/>
          <w:lang w:val="uk-UA"/>
        </w:rPr>
        <w:t xml:space="preserve">у Львові </w:t>
      </w:r>
      <w:r>
        <w:rPr>
          <w:sz w:val="28"/>
          <w:szCs w:val="28"/>
          <w:lang w:val="uk-UA"/>
        </w:rPr>
        <w:t>в</w:t>
      </w:r>
      <w:r w:rsidRPr="00B53242">
        <w:rPr>
          <w:sz w:val="28"/>
          <w:szCs w:val="28"/>
          <w:lang w:val="uk-UA"/>
        </w:rPr>
        <w:t xml:space="preserve"> 1993 році обсягом 182 с., що включає 65 лінгвістичних карт, з яких 36 лексичн</w:t>
      </w:r>
      <w:r>
        <w:rPr>
          <w:sz w:val="28"/>
          <w:szCs w:val="28"/>
          <w:lang w:val="uk-UA"/>
        </w:rPr>
        <w:t>і</w:t>
      </w:r>
      <w:r w:rsidRPr="00B53242">
        <w:rPr>
          <w:sz w:val="28"/>
          <w:szCs w:val="28"/>
          <w:lang w:val="uk-UA"/>
        </w:rPr>
        <w:t>, 29 семантичн</w:t>
      </w:r>
      <w:r>
        <w:rPr>
          <w:sz w:val="28"/>
          <w:szCs w:val="28"/>
          <w:lang w:val="uk-UA"/>
        </w:rPr>
        <w:t>і</w:t>
      </w:r>
      <w:r w:rsidRPr="00B53242">
        <w:rPr>
          <w:sz w:val="28"/>
          <w:szCs w:val="28"/>
          <w:lang w:val="uk-UA"/>
        </w:rPr>
        <w:t xml:space="preserve"> і 35 індексів некартографованих матеріалів та </w:t>
      </w:r>
      <w:r>
        <w:rPr>
          <w:sz w:val="28"/>
          <w:szCs w:val="28"/>
          <w:lang w:val="uk-UA"/>
        </w:rPr>
        <w:t xml:space="preserve">другого </w:t>
      </w:r>
      <w:r w:rsidRPr="00B53242">
        <w:rPr>
          <w:sz w:val="28"/>
          <w:szCs w:val="28"/>
          <w:lang w:val="uk-UA"/>
        </w:rPr>
        <w:t>тому «Общекарпатского диалект</w:t>
      </w:r>
      <w:r>
        <w:rPr>
          <w:sz w:val="28"/>
          <w:szCs w:val="28"/>
          <w:lang w:val="uk-UA"/>
        </w:rPr>
        <w:t>ологического</w:t>
      </w:r>
      <w:r w:rsidRPr="00B53242">
        <w:rPr>
          <w:sz w:val="28"/>
          <w:szCs w:val="28"/>
          <w:lang w:val="uk-UA"/>
        </w:rPr>
        <w:t xml:space="preserve"> атласа», що вийшов  у 1994 році обсягом 133 сторінок і включа</w:t>
      </w:r>
      <w:r>
        <w:rPr>
          <w:sz w:val="28"/>
          <w:szCs w:val="28"/>
          <w:lang w:val="uk-UA"/>
        </w:rPr>
        <w:t>в</w:t>
      </w:r>
      <w:r w:rsidRPr="00B53242">
        <w:rPr>
          <w:sz w:val="28"/>
          <w:szCs w:val="28"/>
          <w:lang w:val="uk-UA"/>
        </w:rPr>
        <w:t xml:space="preserve"> 50 лінгвістичних карт, з яких 10 лексичн</w:t>
      </w:r>
      <w:r>
        <w:rPr>
          <w:sz w:val="28"/>
          <w:szCs w:val="28"/>
          <w:lang w:val="uk-UA"/>
        </w:rPr>
        <w:t>і</w:t>
      </w:r>
      <w:r w:rsidRPr="00B53242">
        <w:rPr>
          <w:sz w:val="28"/>
          <w:szCs w:val="28"/>
          <w:lang w:val="uk-UA"/>
        </w:rPr>
        <w:t xml:space="preserve"> </w:t>
      </w:r>
      <w:r>
        <w:rPr>
          <w:sz w:val="28"/>
          <w:szCs w:val="28"/>
          <w:lang w:val="uk-UA"/>
        </w:rPr>
        <w:t>та</w:t>
      </w:r>
      <w:r w:rsidRPr="00B53242">
        <w:rPr>
          <w:sz w:val="28"/>
          <w:szCs w:val="28"/>
          <w:lang w:val="uk-UA"/>
        </w:rPr>
        <w:t xml:space="preserve"> 40 семантичних. </w:t>
      </w:r>
      <w:r>
        <w:rPr>
          <w:sz w:val="28"/>
          <w:szCs w:val="28"/>
          <w:lang w:val="uk-UA"/>
        </w:rPr>
        <w:t>Крім цього, тут п</w:t>
      </w:r>
      <w:r w:rsidRPr="00B53242">
        <w:rPr>
          <w:sz w:val="28"/>
          <w:szCs w:val="28"/>
          <w:lang w:val="uk-UA"/>
        </w:rPr>
        <w:t xml:space="preserve">одано </w:t>
      </w:r>
      <w:r>
        <w:rPr>
          <w:sz w:val="28"/>
          <w:szCs w:val="28"/>
          <w:lang w:val="uk-UA"/>
        </w:rPr>
        <w:t xml:space="preserve">і </w:t>
      </w:r>
      <w:r w:rsidRPr="00B53242">
        <w:rPr>
          <w:sz w:val="28"/>
          <w:szCs w:val="28"/>
          <w:lang w:val="uk-UA"/>
        </w:rPr>
        <w:t xml:space="preserve">45 індексів некартографованих матеріалів. У цих двох томах автором </w:t>
      </w:r>
      <w:r>
        <w:rPr>
          <w:sz w:val="28"/>
          <w:szCs w:val="28"/>
          <w:lang w:val="uk-UA"/>
        </w:rPr>
        <w:t xml:space="preserve">представлено </w:t>
      </w:r>
      <w:r w:rsidRPr="00B53242">
        <w:rPr>
          <w:sz w:val="28"/>
          <w:szCs w:val="28"/>
          <w:lang w:val="uk-UA"/>
        </w:rPr>
        <w:t>аналіз виготовлених ним лінгвістичних карт та коментарів до них</w:t>
      </w:r>
      <w:r>
        <w:rPr>
          <w:sz w:val="28"/>
          <w:szCs w:val="28"/>
          <w:lang w:val="uk-UA"/>
        </w:rPr>
        <w:t xml:space="preserve">. </w:t>
      </w:r>
      <w:r w:rsidRPr="00B53242">
        <w:rPr>
          <w:sz w:val="28"/>
          <w:szCs w:val="28"/>
          <w:lang w:val="uk-UA"/>
        </w:rPr>
        <w:t>До тому також увійшли 32 наукові статті автора, опонентський відгук на докторську дисертацію А. Саркисян, 7 науково-популярних газетних статей</w:t>
      </w:r>
      <w:r>
        <w:rPr>
          <w:sz w:val="28"/>
          <w:szCs w:val="28"/>
          <w:lang w:val="uk-UA"/>
        </w:rPr>
        <w:t xml:space="preserve">, </w:t>
      </w:r>
      <w:r w:rsidRPr="00B53242">
        <w:rPr>
          <w:sz w:val="28"/>
          <w:szCs w:val="28"/>
          <w:lang w:val="uk-UA"/>
        </w:rPr>
        <w:t>7 інтерв’ю ЗМІ</w:t>
      </w:r>
      <w:r>
        <w:rPr>
          <w:sz w:val="28"/>
          <w:szCs w:val="28"/>
          <w:lang w:val="uk-UA"/>
        </w:rPr>
        <w:t xml:space="preserve"> та </w:t>
      </w:r>
      <w:r w:rsidRPr="00B53242">
        <w:rPr>
          <w:sz w:val="28"/>
          <w:szCs w:val="28"/>
          <w:lang w:val="uk-UA"/>
        </w:rPr>
        <w:t>28 тем доповідей</w:t>
      </w:r>
      <w:r>
        <w:rPr>
          <w:sz w:val="28"/>
          <w:szCs w:val="28"/>
          <w:lang w:val="uk-UA"/>
        </w:rPr>
        <w:t xml:space="preserve">, </w:t>
      </w:r>
      <w:r w:rsidRPr="00B53242">
        <w:rPr>
          <w:sz w:val="28"/>
          <w:szCs w:val="28"/>
          <w:lang w:val="uk-UA"/>
        </w:rPr>
        <w:t xml:space="preserve"> виголошених на</w:t>
      </w:r>
      <w:r>
        <w:rPr>
          <w:sz w:val="28"/>
          <w:szCs w:val="28"/>
          <w:lang w:val="uk-UA"/>
        </w:rPr>
        <w:t xml:space="preserve"> міжнародних </w:t>
      </w:r>
      <w:r w:rsidRPr="00B53242">
        <w:rPr>
          <w:sz w:val="28"/>
          <w:szCs w:val="28"/>
          <w:lang w:val="uk-UA"/>
        </w:rPr>
        <w:t xml:space="preserve">наукових конференціях протягом 1993-1996 рр. </w:t>
      </w:r>
    </w:p>
    <w:p w:rsidR="00BF4A0C" w:rsidRPr="00B53242" w:rsidRDefault="00BF4A0C" w:rsidP="00C77EC0">
      <w:pPr>
        <w:ind w:firstLine="709"/>
        <w:jc w:val="both"/>
        <w:rPr>
          <w:sz w:val="28"/>
          <w:szCs w:val="28"/>
          <w:lang w:val="uk-UA"/>
        </w:rPr>
      </w:pPr>
      <w:r w:rsidRPr="00B53242">
        <w:rPr>
          <w:sz w:val="28"/>
          <w:szCs w:val="28"/>
          <w:lang w:val="uk-UA"/>
        </w:rPr>
        <w:t>Сімнадцяти</w:t>
      </w:r>
      <w:r>
        <w:rPr>
          <w:sz w:val="28"/>
          <w:szCs w:val="28"/>
          <w:lang w:val="uk-UA"/>
        </w:rPr>
        <w:t>й</w:t>
      </w:r>
      <w:r w:rsidRPr="00B53242">
        <w:rPr>
          <w:sz w:val="28"/>
          <w:szCs w:val="28"/>
          <w:lang w:val="uk-UA"/>
        </w:rPr>
        <w:t xml:space="preserve"> том</w:t>
      </w:r>
      <w:r>
        <w:rPr>
          <w:sz w:val="28"/>
          <w:szCs w:val="28"/>
          <w:lang w:val="uk-UA"/>
        </w:rPr>
        <w:t xml:space="preserve"> охоплює </w:t>
      </w:r>
      <w:r w:rsidRPr="00B53242">
        <w:rPr>
          <w:sz w:val="28"/>
          <w:szCs w:val="28"/>
          <w:lang w:val="uk-UA"/>
        </w:rPr>
        <w:t>монографі</w:t>
      </w:r>
      <w:r>
        <w:rPr>
          <w:sz w:val="28"/>
          <w:szCs w:val="28"/>
          <w:lang w:val="uk-UA"/>
        </w:rPr>
        <w:t>ю</w:t>
      </w:r>
      <w:r w:rsidRPr="00B53242">
        <w:rPr>
          <w:sz w:val="28"/>
          <w:szCs w:val="28"/>
          <w:lang w:val="uk-UA"/>
        </w:rPr>
        <w:t xml:space="preserve"> проф. Петра Лизанця «Атлас венгерских говор</w:t>
      </w:r>
      <w:r>
        <w:rPr>
          <w:sz w:val="28"/>
          <w:szCs w:val="28"/>
          <w:lang w:val="uk-UA"/>
        </w:rPr>
        <w:t>о</w:t>
      </w:r>
      <w:r w:rsidRPr="00B53242">
        <w:rPr>
          <w:sz w:val="28"/>
          <w:szCs w:val="28"/>
          <w:lang w:val="uk-UA"/>
        </w:rPr>
        <w:t>в Закарпат</w:t>
      </w:r>
      <w:r>
        <w:rPr>
          <w:sz w:val="28"/>
          <w:szCs w:val="28"/>
          <w:lang w:val="uk-UA"/>
        </w:rPr>
        <w:t>ь</w:t>
      </w:r>
      <w:r w:rsidRPr="00B53242">
        <w:rPr>
          <w:sz w:val="28"/>
          <w:szCs w:val="28"/>
          <w:lang w:val="uk-UA"/>
        </w:rPr>
        <w:t>я»</w:t>
      </w:r>
      <w:r>
        <w:rPr>
          <w:sz w:val="28"/>
          <w:szCs w:val="28"/>
          <w:lang w:val="uk-UA"/>
        </w:rPr>
        <w:t>, т</w:t>
      </w:r>
      <w:r w:rsidRPr="001D6610">
        <w:rPr>
          <w:sz w:val="28"/>
          <w:szCs w:val="28"/>
          <w:lang w:val="uk-UA"/>
        </w:rPr>
        <w:t>. ІІ</w:t>
      </w:r>
      <w:r w:rsidRPr="00B53242">
        <w:rPr>
          <w:sz w:val="28"/>
          <w:szCs w:val="28"/>
          <w:lang w:val="uk-UA"/>
        </w:rPr>
        <w:t xml:space="preserve"> обсягом 952 сторінок</w:t>
      </w:r>
      <w:r>
        <w:rPr>
          <w:sz w:val="28"/>
          <w:szCs w:val="28"/>
          <w:lang w:val="uk-UA"/>
        </w:rPr>
        <w:t xml:space="preserve">, опубліковану </w:t>
      </w:r>
      <w:r w:rsidRPr="00B53242">
        <w:rPr>
          <w:sz w:val="28"/>
          <w:szCs w:val="28"/>
          <w:lang w:val="uk-UA"/>
        </w:rPr>
        <w:t>в Ужгороді у видавництві «Патент» в 1996 році</w:t>
      </w:r>
      <w:r>
        <w:rPr>
          <w:sz w:val="28"/>
          <w:szCs w:val="28"/>
          <w:lang w:val="uk-UA"/>
        </w:rPr>
        <w:t xml:space="preserve">. Вона </w:t>
      </w:r>
      <w:r w:rsidRPr="00B53242">
        <w:rPr>
          <w:sz w:val="28"/>
          <w:szCs w:val="28"/>
          <w:lang w:val="uk-UA"/>
        </w:rPr>
        <w:t>включає 460 лінгвістичних карт, з яких 425 лексичн</w:t>
      </w:r>
      <w:r>
        <w:rPr>
          <w:sz w:val="28"/>
          <w:szCs w:val="28"/>
          <w:lang w:val="uk-UA"/>
        </w:rPr>
        <w:t>і</w:t>
      </w:r>
      <w:r w:rsidRPr="00B53242">
        <w:rPr>
          <w:sz w:val="28"/>
          <w:szCs w:val="28"/>
          <w:lang w:val="uk-UA"/>
        </w:rPr>
        <w:t xml:space="preserve"> і 35 семантичн</w:t>
      </w:r>
      <w:r>
        <w:rPr>
          <w:sz w:val="28"/>
          <w:szCs w:val="28"/>
          <w:lang w:val="uk-UA"/>
        </w:rPr>
        <w:t>і</w:t>
      </w:r>
      <w:r w:rsidRPr="00B53242">
        <w:rPr>
          <w:sz w:val="28"/>
          <w:szCs w:val="28"/>
          <w:lang w:val="uk-UA"/>
        </w:rPr>
        <w:t>. На кожній лінгвістичній карті є легенда з назвами реалій угорською, російською та німецькою мовами</w:t>
      </w:r>
      <w:r>
        <w:rPr>
          <w:sz w:val="28"/>
          <w:szCs w:val="28"/>
          <w:lang w:val="uk-UA"/>
        </w:rPr>
        <w:t xml:space="preserve">. </w:t>
      </w:r>
      <w:r w:rsidRPr="00B53242">
        <w:rPr>
          <w:sz w:val="28"/>
          <w:szCs w:val="28"/>
          <w:lang w:val="uk-UA"/>
        </w:rPr>
        <w:t>До назв лікарських рослин дода</w:t>
      </w:r>
      <w:r>
        <w:rPr>
          <w:sz w:val="28"/>
          <w:szCs w:val="28"/>
          <w:lang w:val="uk-UA"/>
        </w:rPr>
        <w:t xml:space="preserve">но </w:t>
      </w:r>
      <w:r w:rsidRPr="00B53242">
        <w:rPr>
          <w:sz w:val="28"/>
          <w:szCs w:val="28"/>
          <w:lang w:val="uk-UA"/>
        </w:rPr>
        <w:t>латинські відповідники і опис</w:t>
      </w:r>
      <w:r>
        <w:rPr>
          <w:sz w:val="28"/>
          <w:szCs w:val="28"/>
          <w:lang w:val="uk-UA"/>
        </w:rPr>
        <w:t>ан</w:t>
      </w:r>
      <w:r w:rsidRPr="00B53242">
        <w:rPr>
          <w:sz w:val="28"/>
          <w:szCs w:val="28"/>
          <w:lang w:val="uk-UA"/>
        </w:rPr>
        <w:t>о</w:t>
      </w:r>
      <w:r>
        <w:rPr>
          <w:sz w:val="28"/>
          <w:szCs w:val="28"/>
          <w:lang w:val="uk-UA"/>
        </w:rPr>
        <w:t xml:space="preserve"> їхнє застосування </w:t>
      </w:r>
      <w:r w:rsidRPr="00B53242">
        <w:rPr>
          <w:sz w:val="28"/>
          <w:szCs w:val="28"/>
          <w:lang w:val="uk-UA"/>
        </w:rPr>
        <w:t>у народн</w:t>
      </w:r>
      <w:r>
        <w:rPr>
          <w:sz w:val="28"/>
          <w:szCs w:val="28"/>
          <w:lang w:val="uk-UA"/>
        </w:rPr>
        <w:t xml:space="preserve">ій медицині, </w:t>
      </w:r>
      <w:r w:rsidRPr="00B53242">
        <w:rPr>
          <w:sz w:val="28"/>
          <w:szCs w:val="28"/>
          <w:lang w:val="uk-UA"/>
        </w:rPr>
        <w:t>що</w:t>
      </w:r>
      <w:r>
        <w:rPr>
          <w:sz w:val="28"/>
          <w:szCs w:val="28"/>
          <w:lang w:val="uk-UA"/>
        </w:rPr>
        <w:t xml:space="preserve"> дає цінний матеріал і для </w:t>
      </w:r>
      <w:r w:rsidRPr="00B53242">
        <w:rPr>
          <w:sz w:val="28"/>
          <w:szCs w:val="28"/>
          <w:lang w:val="uk-UA"/>
        </w:rPr>
        <w:t xml:space="preserve">етнографів. </w:t>
      </w:r>
    </w:p>
    <w:p w:rsidR="00BF4A0C" w:rsidRPr="00B53242" w:rsidRDefault="00BF4A0C" w:rsidP="00C77EC0">
      <w:pPr>
        <w:ind w:firstLine="709"/>
        <w:jc w:val="both"/>
        <w:rPr>
          <w:sz w:val="28"/>
          <w:szCs w:val="28"/>
          <w:lang w:val="uk-UA"/>
        </w:rPr>
      </w:pPr>
      <w:r>
        <w:rPr>
          <w:sz w:val="28"/>
          <w:szCs w:val="28"/>
          <w:lang w:val="uk-UA"/>
        </w:rPr>
        <w:t xml:space="preserve">Вісімнадцятий </w:t>
      </w:r>
      <w:r w:rsidRPr="00B53242">
        <w:rPr>
          <w:sz w:val="28"/>
          <w:szCs w:val="28"/>
          <w:lang w:val="uk-UA"/>
        </w:rPr>
        <w:t>том</w:t>
      </w:r>
      <w:r>
        <w:rPr>
          <w:sz w:val="28"/>
          <w:szCs w:val="28"/>
          <w:lang w:val="uk-UA"/>
        </w:rPr>
        <w:t xml:space="preserve"> </w:t>
      </w:r>
      <w:r w:rsidRPr="00B53242">
        <w:rPr>
          <w:sz w:val="28"/>
          <w:szCs w:val="28"/>
          <w:lang w:val="uk-UA"/>
        </w:rPr>
        <w:t xml:space="preserve">обсягом 446 сторінок </w:t>
      </w:r>
      <w:r>
        <w:rPr>
          <w:sz w:val="28"/>
          <w:szCs w:val="28"/>
          <w:lang w:val="uk-UA"/>
        </w:rPr>
        <w:t xml:space="preserve">містить </w:t>
      </w:r>
      <w:r w:rsidRPr="00B53242">
        <w:rPr>
          <w:sz w:val="28"/>
          <w:szCs w:val="28"/>
          <w:lang w:val="uk-UA"/>
        </w:rPr>
        <w:t xml:space="preserve">бібліографічний покажчик </w:t>
      </w:r>
      <w:r w:rsidRPr="009A5F13">
        <w:rPr>
          <w:sz w:val="28"/>
          <w:szCs w:val="28"/>
          <w:lang w:val="uk-UA"/>
        </w:rPr>
        <w:t>гунгарологів</w:t>
      </w:r>
      <w:r w:rsidRPr="00B53242">
        <w:rPr>
          <w:sz w:val="28"/>
          <w:szCs w:val="28"/>
          <w:lang w:val="uk-UA"/>
        </w:rPr>
        <w:t xml:space="preserve"> Вірменії, Грузії, Естонії, Росії та України, </w:t>
      </w:r>
      <w:r>
        <w:rPr>
          <w:sz w:val="28"/>
          <w:szCs w:val="28"/>
          <w:lang w:val="uk-UA"/>
        </w:rPr>
        <w:t xml:space="preserve">опублікований </w:t>
      </w:r>
      <w:r w:rsidRPr="00B53242">
        <w:rPr>
          <w:sz w:val="28"/>
          <w:szCs w:val="28"/>
          <w:lang w:val="uk-UA"/>
        </w:rPr>
        <w:t xml:space="preserve">в Ужгороді у видавництві «Патент» у 1997 р. обсягом 84 сторінки. </w:t>
      </w:r>
      <w:r>
        <w:rPr>
          <w:sz w:val="28"/>
          <w:szCs w:val="28"/>
          <w:lang w:val="uk-UA"/>
        </w:rPr>
        <w:t>Тут п</w:t>
      </w:r>
      <w:r w:rsidRPr="00B53242">
        <w:rPr>
          <w:sz w:val="28"/>
          <w:szCs w:val="28"/>
          <w:lang w:val="uk-UA"/>
        </w:rPr>
        <w:t>ода</w:t>
      </w:r>
      <w:r>
        <w:rPr>
          <w:sz w:val="28"/>
          <w:szCs w:val="28"/>
          <w:lang w:val="uk-UA"/>
        </w:rPr>
        <w:t xml:space="preserve">но </w:t>
      </w:r>
      <w:r w:rsidRPr="00B53242">
        <w:rPr>
          <w:sz w:val="28"/>
          <w:szCs w:val="28"/>
          <w:lang w:val="uk-UA"/>
        </w:rPr>
        <w:t>коротк</w:t>
      </w:r>
      <w:r>
        <w:rPr>
          <w:sz w:val="28"/>
          <w:szCs w:val="28"/>
          <w:lang w:val="uk-UA"/>
        </w:rPr>
        <w:t>у</w:t>
      </w:r>
      <w:r w:rsidRPr="00B53242">
        <w:rPr>
          <w:sz w:val="28"/>
          <w:szCs w:val="28"/>
          <w:lang w:val="uk-UA"/>
        </w:rPr>
        <w:t xml:space="preserve"> біографі</w:t>
      </w:r>
      <w:r>
        <w:rPr>
          <w:sz w:val="28"/>
          <w:szCs w:val="28"/>
          <w:lang w:val="uk-UA"/>
        </w:rPr>
        <w:t>ю 73</w:t>
      </w:r>
      <w:r w:rsidRPr="00B53242">
        <w:rPr>
          <w:sz w:val="28"/>
          <w:szCs w:val="28"/>
          <w:lang w:val="uk-UA"/>
        </w:rPr>
        <w:t xml:space="preserve"> гунгарологів та їхні основні </w:t>
      </w:r>
      <w:r w:rsidRPr="009A5F13">
        <w:rPr>
          <w:sz w:val="28"/>
          <w:szCs w:val="28"/>
          <w:lang w:val="uk-UA"/>
        </w:rPr>
        <w:t>монографічні</w:t>
      </w:r>
      <w:r w:rsidRPr="00B53242">
        <w:rPr>
          <w:sz w:val="28"/>
          <w:szCs w:val="28"/>
          <w:lang w:val="uk-UA"/>
        </w:rPr>
        <w:t xml:space="preserve"> праці</w:t>
      </w:r>
      <w:r>
        <w:rPr>
          <w:sz w:val="28"/>
          <w:szCs w:val="28"/>
          <w:lang w:val="uk-UA"/>
        </w:rPr>
        <w:t xml:space="preserve">, а також </w:t>
      </w:r>
      <w:r w:rsidRPr="00B53242">
        <w:rPr>
          <w:sz w:val="28"/>
          <w:szCs w:val="28"/>
          <w:lang w:val="uk-UA"/>
        </w:rPr>
        <w:t xml:space="preserve">сюди увійшли виготовлені </w:t>
      </w:r>
      <w:r>
        <w:rPr>
          <w:sz w:val="28"/>
          <w:szCs w:val="28"/>
          <w:lang w:val="uk-UA"/>
        </w:rPr>
        <w:t xml:space="preserve">автором </w:t>
      </w:r>
      <w:r w:rsidRPr="00B53242">
        <w:rPr>
          <w:sz w:val="28"/>
          <w:szCs w:val="28"/>
          <w:lang w:val="uk-UA"/>
        </w:rPr>
        <w:t>лінгвістичні карти, коментарі до них та некартограф</w:t>
      </w:r>
      <w:r>
        <w:rPr>
          <w:sz w:val="28"/>
          <w:szCs w:val="28"/>
          <w:lang w:val="uk-UA"/>
        </w:rPr>
        <w:t xml:space="preserve">овані </w:t>
      </w:r>
      <w:r w:rsidRPr="00B53242">
        <w:rPr>
          <w:sz w:val="28"/>
          <w:szCs w:val="28"/>
          <w:lang w:val="uk-UA"/>
        </w:rPr>
        <w:t>матеріали до п’ятого тому «Общекарпатского диалект</w:t>
      </w:r>
      <w:r>
        <w:rPr>
          <w:sz w:val="28"/>
          <w:szCs w:val="28"/>
          <w:lang w:val="uk-UA"/>
        </w:rPr>
        <w:t xml:space="preserve">ологического  </w:t>
      </w:r>
      <w:r w:rsidRPr="00B53242">
        <w:rPr>
          <w:sz w:val="28"/>
          <w:szCs w:val="28"/>
          <w:lang w:val="uk-UA"/>
        </w:rPr>
        <w:t>атласа», що вийшов</w:t>
      </w:r>
      <w:r>
        <w:rPr>
          <w:sz w:val="28"/>
          <w:szCs w:val="28"/>
          <w:lang w:val="uk-UA"/>
        </w:rPr>
        <w:t xml:space="preserve"> друком</w:t>
      </w:r>
      <w:r w:rsidRPr="00B53242">
        <w:rPr>
          <w:sz w:val="28"/>
          <w:szCs w:val="28"/>
          <w:lang w:val="uk-UA"/>
        </w:rPr>
        <w:t xml:space="preserve"> у Брат</w:t>
      </w:r>
      <w:r>
        <w:rPr>
          <w:sz w:val="28"/>
          <w:szCs w:val="28"/>
          <w:lang w:val="uk-UA"/>
        </w:rPr>
        <w:t>и</w:t>
      </w:r>
      <w:r w:rsidRPr="00B53242">
        <w:rPr>
          <w:sz w:val="28"/>
          <w:szCs w:val="28"/>
          <w:lang w:val="uk-UA"/>
        </w:rPr>
        <w:t xml:space="preserve">славі у видавництві </w:t>
      </w:r>
      <w:r w:rsidRPr="00B53242">
        <w:rPr>
          <w:sz w:val="28"/>
          <w:szCs w:val="28"/>
          <w:lang w:val="uk-UA"/>
        </w:rPr>
        <w:lastRenderedPageBreak/>
        <w:t xml:space="preserve">Словацької </w:t>
      </w:r>
      <w:r>
        <w:rPr>
          <w:sz w:val="28"/>
          <w:szCs w:val="28"/>
          <w:lang w:val="uk-UA"/>
        </w:rPr>
        <w:t>А</w:t>
      </w:r>
      <w:r w:rsidRPr="00B53242">
        <w:rPr>
          <w:sz w:val="28"/>
          <w:szCs w:val="28"/>
          <w:lang w:val="uk-UA"/>
        </w:rPr>
        <w:t>кадемії наук у 1997 році обсягом 226 сторінок. Він вміщує 85 лінгвістичних карт, з яких 60 лексичн</w:t>
      </w:r>
      <w:r>
        <w:rPr>
          <w:sz w:val="28"/>
          <w:szCs w:val="28"/>
          <w:lang w:val="uk-UA"/>
        </w:rPr>
        <w:t>і</w:t>
      </w:r>
      <w:r w:rsidRPr="00B53242">
        <w:rPr>
          <w:sz w:val="28"/>
          <w:szCs w:val="28"/>
          <w:lang w:val="uk-UA"/>
        </w:rPr>
        <w:t>, 25 семантичн</w:t>
      </w:r>
      <w:r>
        <w:rPr>
          <w:sz w:val="28"/>
          <w:szCs w:val="28"/>
          <w:lang w:val="uk-UA"/>
        </w:rPr>
        <w:t>і</w:t>
      </w:r>
      <w:r w:rsidRPr="00B53242">
        <w:rPr>
          <w:sz w:val="28"/>
          <w:szCs w:val="28"/>
          <w:lang w:val="uk-UA"/>
        </w:rPr>
        <w:t xml:space="preserve"> та 45 індексів некартографованих матеріалів. Назви реалій на картах подан</w:t>
      </w:r>
      <w:r>
        <w:rPr>
          <w:sz w:val="28"/>
          <w:szCs w:val="28"/>
          <w:lang w:val="uk-UA"/>
        </w:rPr>
        <w:t>о</w:t>
      </w:r>
      <w:r w:rsidRPr="00B53242">
        <w:rPr>
          <w:sz w:val="28"/>
          <w:szCs w:val="28"/>
          <w:lang w:val="uk-UA"/>
        </w:rPr>
        <w:t xml:space="preserve"> російською та французькою мовами. До цього ж тому увійшли видані автором дві брошури українською та угорською мовами про угорську національну меншину: «Угорська національна меншина на Закарпатті» обсягом 24 сторінки та  </w:t>
      </w:r>
      <w:r w:rsidRPr="009A5F13">
        <w:rPr>
          <w:sz w:val="28"/>
          <w:szCs w:val="28"/>
          <w:lang w:val="uk-UA"/>
        </w:rPr>
        <w:t xml:space="preserve">« </w:t>
      </w:r>
      <w:r>
        <w:rPr>
          <w:sz w:val="28"/>
          <w:szCs w:val="28"/>
          <w:lang w:val="en-US"/>
        </w:rPr>
        <w:t>A</w:t>
      </w:r>
      <w:r w:rsidRPr="009A5F13">
        <w:rPr>
          <w:sz w:val="28"/>
          <w:szCs w:val="28"/>
          <w:lang w:val="uk-UA"/>
        </w:rPr>
        <w:t xml:space="preserve"> </w:t>
      </w:r>
      <w:r>
        <w:rPr>
          <w:sz w:val="28"/>
          <w:szCs w:val="28"/>
          <w:lang w:val="en-US"/>
        </w:rPr>
        <w:t>magyar</w:t>
      </w:r>
      <w:r w:rsidRPr="00295862">
        <w:rPr>
          <w:sz w:val="28"/>
          <w:szCs w:val="28"/>
          <w:lang w:val="uk-UA"/>
        </w:rPr>
        <w:t xml:space="preserve"> </w:t>
      </w:r>
      <w:r>
        <w:rPr>
          <w:sz w:val="28"/>
          <w:szCs w:val="28"/>
          <w:lang w:val="en-US"/>
        </w:rPr>
        <w:t>kisebbs</w:t>
      </w:r>
      <w:r w:rsidRPr="00295862">
        <w:rPr>
          <w:sz w:val="28"/>
          <w:szCs w:val="28"/>
          <w:lang w:val="uk-UA"/>
        </w:rPr>
        <w:t>é</w:t>
      </w:r>
      <w:r>
        <w:rPr>
          <w:sz w:val="28"/>
          <w:szCs w:val="28"/>
          <w:lang w:val="en-US"/>
        </w:rPr>
        <w:t>g</w:t>
      </w:r>
      <w:r w:rsidRPr="00295862">
        <w:rPr>
          <w:sz w:val="28"/>
          <w:szCs w:val="28"/>
          <w:lang w:val="uk-UA"/>
        </w:rPr>
        <w:t xml:space="preserve"> </w:t>
      </w:r>
      <w:r>
        <w:rPr>
          <w:sz w:val="28"/>
          <w:szCs w:val="28"/>
          <w:lang w:val="en-US"/>
        </w:rPr>
        <w:t>K</w:t>
      </w:r>
      <w:r w:rsidRPr="00295862">
        <w:rPr>
          <w:sz w:val="28"/>
          <w:szCs w:val="28"/>
          <w:lang w:val="uk-UA"/>
        </w:rPr>
        <w:t>á</w:t>
      </w:r>
      <w:r>
        <w:rPr>
          <w:sz w:val="28"/>
          <w:szCs w:val="28"/>
          <w:lang w:val="en-US"/>
        </w:rPr>
        <w:t>rp</w:t>
      </w:r>
      <w:r w:rsidRPr="00295862">
        <w:rPr>
          <w:sz w:val="28"/>
          <w:szCs w:val="28"/>
          <w:lang w:val="uk-UA"/>
        </w:rPr>
        <w:t>á</w:t>
      </w:r>
      <w:r>
        <w:rPr>
          <w:sz w:val="28"/>
          <w:szCs w:val="28"/>
          <w:lang w:val="en-US"/>
        </w:rPr>
        <w:t>talj</w:t>
      </w:r>
      <w:r w:rsidRPr="00295862">
        <w:rPr>
          <w:sz w:val="28"/>
          <w:szCs w:val="28"/>
          <w:lang w:val="uk-UA"/>
        </w:rPr>
        <w:t>á</w:t>
      </w:r>
      <w:r>
        <w:rPr>
          <w:sz w:val="28"/>
          <w:szCs w:val="28"/>
          <w:lang w:val="en-US"/>
        </w:rPr>
        <w:t>n</w:t>
      </w:r>
      <w:r w:rsidRPr="009A5F13">
        <w:rPr>
          <w:sz w:val="28"/>
          <w:szCs w:val="28"/>
          <w:lang w:val="uk-UA"/>
        </w:rPr>
        <w:t>»</w:t>
      </w:r>
      <w:r w:rsidRPr="00B53242">
        <w:rPr>
          <w:sz w:val="28"/>
          <w:szCs w:val="28"/>
          <w:lang w:val="uk-UA"/>
        </w:rPr>
        <w:t xml:space="preserve"> обсягом 19 сторінок. </w:t>
      </w:r>
      <w:r>
        <w:rPr>
          <w:sz w:val="28"/>
          <w:szCs w:val="28"/>
          <w:lang w:val="uk-UA"/>
        </w:rPr>
        <w:t xml:space="preserve">Проблеми </w:t>
      </w:r>
      <w:r w:rsidRPr="00B53242">
        <w:rPr>
          <w:sz w:val="28"/>
          <w:szCs w:val="28"/>
          <w:lang w:val="uk-UA"/>
        </w:rPr>
        <w:t>угорської національної меншини розгляда</w:t>
      </w:r>
      <w:r>
        <w:rPr>
          <w:sz w:val="28"/>
          <w:szCs w:val="28"/>
          <w:lang w:val="uk-UA"/>
        </w:rPr>
        <w:t>ю</w:t>
      </w:r>
      <w:r w:rsidRPr="00B53242">
        <w:rPr>
          <w:sz w:val="28"/>
          <w:szCs w:val="28"/>
          <w:lang w:val="uk-UA"/>
        </w:rPr>
        <w:t>ться в етно</w:t>
      </w:r>
      <w:r>
        <w:rPr>
          <w:sz w:val="28"/>
          <w:szCs w:val="28"/>
          <w:lang w:val="uk-UA"/>
        </w:rPr>
        <w:t>-</w:t>
      </w:r>
      <w:r w:rsidRPr="00B53242">
        <w:rPr>
          <w:sz w:val="28"/>
          <w:szCs w:val="28"/>
          <w:lang w:val="uk-UA"/>
        </w:rPr>
        <w:t>соціологічному аспекті</w:t>
      </w:r>
      <w:r>
        <w:rPr>
          <w:sz w:val="28"/>
          <w:szCs w:val="28"/>
          <w:lang w:val="uk-UA"/>
        </w:rPr>
        <w:t xml:space="preserve">, виокремлено їхні права, </w:t>
      </w:r>
      <w:r w:rsidRPr="00B53242">
        <w:rPr>
          <w:sz w:val="28"/>
          <w:szCs w:val="28"/>
          <w:lang w:val="uk-UA"/>
        </w:rPr>
        <w:t xml:space="preserve"> релігійні і культурні запити</w:t>
      </w:r>
      <w:r>
        <w:rPr>
          <w:sz w:val="28"/>
          <w:szCs w:val="28"/>
          <w:lang w:val="uk-UA"/>
        </w:rPr>
        <w:t xml:space="preserve">, а також наведено статистичні дані. </w:t>
      </w:r>
      <w:r w:rsidRPr="00B53242">
        <w:rPr>
          <w:sz w:val="28"/>
          <w:szCs w:val="28"/>
          <w:lang w:val="uk-UA"/>
        </w:rPr>
        <w:t>Крім цих праць</w:t>
      </w:r>
      <w:r>
        <w:rPr>
          <w:sz w:val="28"/>
          <w:szCs w:val="28"/>
          <w:lang w:val="uk-UA"/>
        </w:rPr>
        <w:t xml:space="preserve">, </w:t>
      </w:r>
      <w:r w:rsidRPr="00B53242">
        <w:rPr>
          <w:sz w:val="28"/>
          <w:szCs w:val="28"/>
          <w:lang w:val="uk-UA"/>
        </w:rPr>
        <w:t xml:space="preserve">до тому увійшли 228 наукових статей автора за 1992-1999 рр., 4 рецензії, 2 опонентські відгуки та 9 інтерв’ю ЗМІ. </w:t>
      </w:r>
    </w:p>
    <w:p w:rsidR="00BF4A0C" w:rsidRPr="00B53242" w:rsidRDefault="00BF4A0C" w:rsidP="00C77EC0">
      <w:pPr>
        <w:ind w:firstLine="709"/>
        <w:jc w:val="both"/>
        <w:rPr>
          <w:sz w:val="28"/>
          <w:szCs w:val="28"/>
          <w:lang w:val="uk-UA"/>
        </w:rPr>
      </w:pPr>
      <w:r>
        <w:rPr>
          <w:sz w:val="28"/>
          <w:szCs w:val="28"/>
          <w:lang w:val="uk-UA"/>
        </w:rPr>
        <w:t>Дев</w:t>
      </w:r>
      <w:r w:rsidRPr="002872B6">
        <w:rPr>
          <w:sz w:val="28"/>
          <w:szCs w:val="28"/>
          <w:lang w:val="uk-UA"/>
        </w:rPr>
        <w:t>’</w:t>
      </w:r>
      <w:r>
        <w:rPr>
          <w:sz w:val="28"/>
          <w:szCs w:val="28"/>
          <w:lang w:val="uk-UA"/>
        </w:rPr>
        <w:t xml:space="preserve">ятнадцятий </w:t>
      </w:r>
      <w:r w:rsidRPr="00B53242">
        <w:rPr>
          <w:sz w:val="28"/>
          <w:szCs w:val="28"/>
          <w:lang w:val="uk-UA"/>
        </w:rPr>
        <w:t>том</w:t>
      </w:r>
      <w:r>
        <w:rPr>
          <w:sz w:val="28"/>
          <w:szCs w:val="28"/>
          <w:lang w:val="uk-UA"/>
        </w:rPr>
        <w:t xml:space="preserve"> </w:t>
      </w:r>
      <w:r w:rsidRPr="00B53242">
        <w:rPr>
          <w:sz w:val="28"/>
          <w:szCs w:val="28"/>
          <w:lang w:val="uk-UA"/>
        </w:rPr>
        <w:t xml:space="preserve"> багатотомного видання Петра Лизанця </w:t>
      </w:r>
      <w:r>
        <w:rPr>
          <w:sz w:val="28"/>
          <w:szCs w:val="28"/>
          <w:lang w:val="uk-UA"/>
        </w:rPr>
        <w:t xml:space="preserve">охоплює </w:t>
      </w:r>
      <w:r w:rsidRPr="00B53242">
        <w:rPr>
          <w:sz w:val="28"/>
          <w:szCs w:val="28"/>
          <w:lang w:val="uk-UA"/>
        </w:rPr>
        <w:t xml:space="preserve"> два навчальні посібники «</w:t>
      </w:r>
      <w:r w:rsidRPr="000A173E">
        <w:rPr>
          <w:sz w:val="28"/>
          <w:szCs w:val="28"/>
          <w:lang w:val="uk-UA"/>
        </w:rPr>
        <w:t>Учим украинский язык</w:t>
      </w:r>
      <w:r w:rsidRPr="00B53242">
        <w:rPr>
          <w:sz w:val="28"/>
          <w:szCs w:val="28"/>
          <w:lang w:val="uk-UA"/>
        </w:rPr>
        <w:t>», що вийшов в Ужгороді у видавництві «Патент» у 1999 році обсягом 376 сторінок</w:t>
      </w:r>
      <w:r>
        <w:rPr>
          <w:sz w:val="28"/>
          <w:szCs w:val="28"/>
          <w:lang w:val="uk-UA"/>
        </w:rPr>
        <w:t xml:space="preserve"> у </w:t>
      </w:r>
      <w:r w:rsidRPr="00B53242">
        <w:rPr>
          <w:sz w:val="28"/>
          <w:szCs w:val="28"/>
          <w:lang w:val="uk-UA"/>
        </w:rPr>
        <w:t>співавтор</w:t>
      </w:r>
      <w:r>
        <w:rPr>
          <w:sz w:val="28"/>
          <w:szCs w:val="28"/>
          <w:lang w:val="uk-UA"/>
        </w:rPr>
        <w:t xml:space="preserve">стві з </w:t>
      </w:r>
      <w:r w:rsidRPr="00745D65">
        <w:rPr>
          <w:sz w:val="28"/>
          <w:szCs w:val="28"/>
          <w:lang w:val="uk-UA"/>
        </w:rPr>
        <w:t xml:space="preserve">            </w:t>
      </w:r>
      <w:r w:rsidRPr="00EC4BA6">
        <w:rPr>
          <w:sz w:val="28"/>
          <w:szCs w:val="28"/>
          <w:lang w:val="uk-UA"/>
        </w:rPr>
        <w:t xml:space="preserve"> </w:t>
      </w:r>
      <w:r w:rsidRPr="00B53242">
        <w:rPr>
          <w:sz w:val="28"/>
          <w:szCs w:val="28"/>
          <w:lang w:val="uk-UA"/>
        </w:rPr>
        <w:t>Т. Юрчук</w:t>
      </w:r>
      <w:r>
        <w:rPr>
          <w:sz w:val="28"/>
          <w:szCs w:val="28"/>
          <w:lang w:val="uk-UA"/>
        </w:rPr>
        <w:t xml:space="preserve"> та </w:t>
      </w:r>
      <w:r w:rsidRPr="00B53242">
        <w:rPr>
          <w:sz w:val="28"/>
          <w:szCs w:val="28"/>
          <w:lang w:val="uk-UA"/>
        </w:rPr>
        <w:t>«</w:t>
      </w:r>
      <w:r w:rsidRPr="0066712D">
        <w:rPr>
          <w:sz w:val="28"/>
          <w:szCs w:val="28"/>
          <w:lang w:val="uk-UA"/>
        </w:rPr>
        <w:t>Изучаем венгерский язык»</w:t>
      </w:r>
      <w:r>
        <w:rPr>
          <w:sz w:val="28"/>
          <w:szCs w:val="28"/>
          <w:lang w:val="uk-UA"/>
        </w:rPr>
        <w:t xml:space="preserve"> у співавторстві з К. Горват (</w:t>
      </w:r>
      <w:r w:rsidRPr="0066712D">
        <w:rPr>
          <w:sz w:val="28"/>
          <w:szCs w:val="28"/>
          <w:lang w:val="uk-UA"/>
        </w:rPr>
        <w:t>Ужгород</w:t>
      </w:r>
      <w:r>
        <w:rPr>
          <w:sz w:val="28"/>
          <w:szCs w:val="28"/>
          <w:lang w:val="uk-UA"/>
        </w:rPr>
        <w:t>,</w:t>
      </w:r>
      <w:r w:rsidRPr="0066712D">
        <w:rPr>
          <w:sz w:val="28"/>
          <w:szCs w:val="28"/>
          <w:lang w:val="uk-UA"/>
        </w:rPr>
        <w:t xml:space="preserve">  видавництв</w:t>
      </w:r>
      <w:r>
        <w:rPr>
          <w:sz w:val="28"/>
          <w:szCs w:val="28"/>
          <w:lang w:val="uk-UA"/>
        </w:rPr>
        <w:t>о</w:t>
      </w:r>
      <w:r w:rsidRPr="0066712D">
        <w:rPr>
          <w:sz w:val="28"/>
          <w:szCs w:val="28"/>
          <w:lang w:val="uk-UA"/>
        </w:rPr>
        <w:t xml:space="preserve"> </w:t>
      </w:r>
      <w:r w:rsidRPr="00B53242">
        <w:rPr>
          <w:sz w:val="28"/>
          <w:szCs w:val="28"/>
          <w:lang w:val="uk-UA"/>
        </w:rPr>
        <w:t>«Два кольори»</w:t>
      </w:r>
      <w:r>
        <w:rPr>
          <w:sz w:val="28"/>
          <w:szCs w:val="28"/>
          <w:lang w:val="uk-UA"/>
        </w:rPr>
        <w:t xml:space="preserve">, </w:t>
      </w:r>
      <w:r w:rsidRPr="00B53242">
        <w:rPr>
          <w:sz w:val="28"/>
          <w:szCs w:val="28"/>
          <w:lang w:val="uk-UA"/>
        </w:rPr>
        <w:t>1999 р</w:t>
      </w:r>
      <w:r>
        <w:rPr>
          <w:sz w:val="28"/>
          <w:szCs w:val="28"/>
          <w:lang w:val="uk-UA"/>
        </w:rPr>
        <w:t xml:space="preserve">ік, </w:t>
      </w:r>
      <w:r w:rsidRPr="00B53242">
        <w:rPr>
          <w:sz w:val="28"/>
          <w:szCs w:val="28"/>
          <w:lang w:val="uk-UA"/>
        </w:rPr>
        <w:t>обсяг 316 сторінок</w:t>
      </w:r>
      <w:r>
        <w:rPr>
          <w:sz w:val="28"/>
          <w:szCs w:val="28"/>
          <w:lang w:val="uk-UA"/>
        </w:rPr>
        <w:t xml:space="preserve">). </w:t>
      </w:r>
      <w:r w:rsidRPr="00B53242">
        <w:rPr>
          <w:sz w:val="28"/>
          <w:szCs w:val="28"/>
          <w:lang w:val="uk-UA"/>
        </w:rPr>
        <w:t>Мет</w:t>
      </w:r>
      <w:r>
        <w:rPr>
          <w:sz w:val="28"/>
          <w:szCs w:val="28"/>
          <w:lang w:val="uk-UA"/>
        </w:rPr>
        <w:t xml:space="preserve">ою </w:t>
      </w:r>
      <w:r w:rsidRPr="00B53242">
        <w:rPr>
          <w:sz w:val="28"/>
          <w:szCs w:val="28"/>
          <w:lang w:val="uk-UA"/>
        </w:rPr>
        <w:t xml:space="preserve"> підручник</w:t>
      </w:r>
      <w:r>
        <w:rPr>
          <w:sz w:val="28"/>
          <w:szCs w:val="28"/>
          <w:lang w:val="uk-UA"/>
        </w:rPr>
        <w:t xml:space="preserve">ів було допомогти росіянам оволодіти </w:t>
      </w:r>
      <w:r w:rsidRPr="00B53242">
        <w:rPr>
          <w:sz w:val="28"/>
          <w:szCs w:val="28"/>
          <w:lang w:val="uk-UA"/>
        </w:rPr>
        <w:t>українськ</w:t>
      </w:r>
      <w:r>
        <w:rPr>
          <w:sz w:val="28"/>
          <w:szCs w:val="28"/>
          <w:lang w:val="uk-UA"/>
        </w:rPr>
        <w:t xml:space="preserve">ою та </w:t>
      </w:r>
      <w:r w:rsidRPr="00B53242">
        <w:rPr>
          <w:sz w:val="28"/>
          <w:szCs w:val="28"/>
          <w:lang w:val="uk-UA"/>
        </w:rPr>
        <w:t>угорськ</w:t>
      </w:r>
      <w:r>
        <w:rPr>
          <w:sz w:val="28"/>
          <w:szCs w:val="28"/>
          <w:lang w:val="uk-UA"/>
        </w:rPr>
        <w:t xml:space="preserve">ою </w:t>
      </w:r>
      <w:r w:rsidRPr="00B53242">
        <w:rPr>
          <w:sz w:val="28"/>
          <w:szCs w:val="28"/>
          <w:lang w:val="uk-UA"/>
        </w:rPr>
        <w:t xml:space="preserve"> мов</w:t>
      </w:r>
      <w:r>
        <w:rPr>
          <w:sz w:val="28"/>
          <w:szCs w:val="28"/>
          <w:lang w:val="uk-UA"/>
        </w:rPr>
        <w:t xml:space="preserve">ами. </w:t>
      </w:r>
      <w:r w:rsidRPr="00B53242">
        <w:rPr>
          <w:sz w:val="28"/>
          <w:szCs w:val="28"/>
          <w:lang w:val="uk-UA"/>
        </w:rPr>
        <w:t xml:space="preserve">Крім </w:t>
      </w:r>
      <w:r>
        <w:rPr>
          <w:sz w:val="28"/>
          <w:szCs w:val="28"/>
          <w:lang w:val="uk-UA"/>
        </w:rPr>
        <w:t>цьо</w:t>
      </w:r>
      <w:r w:rsidRPr="00B53242">
        <w:rPr>
          <w:sz w:val="28"/>
          <w:szCs w:val="28"/>
          <w:lang w:val="uk-UA"/>
        </w:rPr>
        <w:t>го, сюди увійшли також наукові статті автора за 2000 рік, інтерв’ю ЗМІ та виголошені</w:t>
      </w:r>
      <w:r>
        <w:rPr>
          <w:sz w:val="28"/>
          <w:szCs w:val="28"/>
          <w:lang w:val="uk-UA"/>
        </w:rPr>
        <w:t xml:space="preserve"> </w:t>
      </w:r>
      <w:r w:rsidRPr="00B53242">
        <w:rPr>
          <w:sz w:val="28"/>
          <w:szCs w:val="28"/>
          <w:lang w:val="uk-UA"/>
        </w:rPr>
        <w:t xml:space="preserve">доповіді на наукових конференціях різного рівня. </w:t>
      </w:r>
    </w:p>
    <w:p w:rsidR="00BF4A0C" w:rsidRPr="00B53242" w:rsidRDefault="00BF4A0C" w:rsidP="00C77EC0">
      <w:pPr>
        <w:ind w:firstLine="709"/>
        <w:jc w:val="both"/>
        <w:rPr>
          <w:sz w:val="28"/>
          <w:szCs w:val="28"/>
          <w:lang w:val="uk-UA"/>
        </w:rPr>
      </w:pPr>
      <w:r>
        <w:rPr>
          <w:sz w:val="28"/>
          <w:szCs w:val="28"/>
          <w:lang w:val="uk-UA"/>
        </w:rPr>
        <w:t xml:space="preserve">Двадцятий </w:t>
      </w:r>
      <w:r w:rsidRPr="00B53242">
        <w:rPr>
          <w:sz w:val="28"/>
          <w:szCs w:val="28"/>
          <w:lang w:val="uk-UA"/>
        </w:rPr>
        <w:t>том</w:t>
      </w:r>
      <w:r>
        <w:rPr>
          <w:sz w:val="28"/>
          <w:szCs w:val="28"/>
          <w:lang w:val="uk-UA"/>
        </w:rPr>
        <w:t xml:space="preserve"> - це</w:t>
      </w:r>
      <w:r w:rsidRPr="00B53242">
        <w:rPr>
          <w:sz w:val="28"/>
          <w:szCs w:val="28"/>
          <w:lang w:val="uk-UA"/>
        </w:rPr>
        <w:t xml:space="preserve"> «Українсько-угорський словник» </w:t>
      </w:r>
      <w:r>
        <w:rPr>
          <w:sz w:val="28"/>
          <w:szCs w:val="28"/>
          <w:lang w:val="uk-UA"/>
        </w:rPr>
        <w:t xml:space="preserve">, опублікований </w:t>
      </w:r>
      <w:r w:rsidRPr="00B53242">
        <w:rPr>
          <w:sz w:val="28"/>
          <w:szCs w:val="28"/>
          <w:lang w:val="uk-UA"/>
        </w:rPr>
        <w:t xml:space="preserve"> в Ужгороді у видавництві «І</w:t>
      </w:r>
      <w:r>
        <w:rPr>
          <w:sz w:val="28"/>
          <w:szCs w:val="28"/>
          <w:lang w:val="uk-UA"/>
        </w:rPr>
        <w:t>ВА</w:t>
      </w:r>
      <w:r w:rsidRPr="00B53242">
        <w:rPr>
          <w:sz w:val="28"/>
          <w:szCs w:val="28"/>
          <w:lang w:val="uk-UA"/>
        </w:rPr>
        <w:t xml:space="preserve">» </w:t>
      </w:r>
      <w:r>
        <w:rPr>
          <w:sz w:val="28"/>
          <w:szCs w:val="28"/>
          <w:lang w:val="uk-UA"/>
        </w:rPr>
        <w:t>(</w:t>
      </w:r>
      <w:r w:rsidRPr="00B53242">
        <w:rPr>
          <w:sz w:val="28"/>
          <w:szCs w:val="28"/>
          <w:lang w:val="uk-UA"/>
        </w:rPr>
        <w:t xml:space="preserve"> 2001 р</w:t>
      </w:r>
      <w:r>
        <w:rPr>
          <w:sz w:val="28"/>
          <w:szCs w:val="28"/>
          <w:lang w:val="uk-UA"/>
        </w:rPr>
        <w:t>.)</w:t>
      </w:r>
      <w:r w:rsidRPr="00B53242">
        <w:rPr>
          <w:sz w:val="28"/>
          <w:szCs w:val="28"/>
          <w:lang w:val="uk-UA"/>
        </w:rPr>
        <w:t xml:space="preserve"> обсягом 792 сторінки</w:t>
      </w:r>
      <w:r>
        <w:rPr>
          <w:sz w:val="28"/>
          <w:szCs w:val="28"/>
          <w:lang w:val="uk-UA"/>
        </w:rPr>
        <w:t xml:space="preserve"> </w:t>
      </w:r>
      <w:r w:rsidRPr="00B53242">
        <w:rPr>
          <w:sz w:val="28"/>
          <w:szCs w:val="28"/>
          <w:lang w:val="uk-UA"/>
        </w:rPr>
        <w:t xml:space="preserve">за редакцією </w:t>
      </w:r>
      <w:r>
        <w:rPr>
          <w:sz w:val="28"/>
          <w:szCs w:val="28"/>
          <w:lang w:val="uk-UA"/>
        </w:rPr>
        <w:t>професора Лизанця П.М. у с</w:t>
      </w:r>
      <w:r w:rsidRPr="00B53242">
        <w:rPr>
          <w:sz w:val="28"/>
          <w:szCs w:val="28"/>
          <w:lang w:val="uk-UA"/>
        </w:rPr>
        <w:t>півавтор</w:t>
      </w:r>
      <w:r>
        <w:rPr>
          <w:sz w:val="28"/>
          <w:szCs w:val="28"/>
          <w:lang w:val="uk-UA"/>
        </w:rPr>
        <w:t xml:space="preserve">стві з </w:t>
      </w:r>
      <w:r w:rsidRPr="00B53242">
        <w:rPr>
          <w:sz w:val="28"/>
          <w:szCs w:val="28"/>
          <w:lang w:val="uk-UA"/>
        </w:rPr>
        <w:t>А. Гедєш та В. Лавер</w:t>
      </w:r>
      <w:r>
        <w:rPr>
          <w:sz w:val="28"/>
          <w:szCs w:val="28"/>
          <w:lang w:val="uk-UA"/>
        </w:rPr>
        <w:t>ом</w:t>
      </w:r>
      <w:r w:rsidRPr="00B53242">
        <w:rPr>
          <w:sz w:val="28"/>
          <w:szCs w:val="28"/>
          <w:lang w:val="uk-UA"/>
        </w:rPr>
        <w:t>. Словник охоплює найактивніший пласт лексики</w:t>
      </w:r>
      <w:r>
        <w:rPr>
          <w:sz w:val="28"/>
          <w:szCs w:val="28"/>
          <w:lang w:val="uk-UA"/>
        </w:rPr>
        <w:t xml:space="preserve">, містить </w:t>
      </w:r>
      <w:r w:rsidRPr="00B53242">
        <w:rPr>
          <w:sz w:val="28"/>
          <w:szCs w:val="28"/>
          <w:lang w:val="uk-UA"/>
        </w:rPr>
        <w:t xml:space="preserve">близько 20 тисяч заголовних слів, виразів та фразеологізмів, які забезпечують </w:t>
      </w:r>
      <w:r>
        <w:rPr>
          <w:sz w:val="28"/>
          <w:szCs w:val="28"/>
          <w:lang w:val="uk-UA"/>
        </w:rPr>
        <w:t xml:space="preserve">оволодіння </w:t>
      </w:r>
      <w:r w:rsidRPr="00B53242">
        <w:rPr>
          <w:sz w:val="28"/>
          <w:szCs w:val="28"/>
          <w:lang w:val="uk-UA"/>
        </w:rPr>
        <w:t>українсько</w:t>
      </w:r>
      <w:r>
        <w:rPr>
          <w:sz w:val="28"/>
          <w:szCs w:val="28"/>
          <w:lang w:val="uk-UA"/>
        </w:rPr>
        <w:t>ю</w:t>
      </w:r>
      <w:r w:rsidRPr="00B53242">
        <w:rPr>
          <w:sz w:val="28"/>
          <w:szCs w:val="28"/>
          <w:lang w:val="uk-UA"/>
        </w:rPr>
        <w:t xml:space="preserve"> мов</w:t>
      </w:r>
      <w:r>
        <w:rPr>
          <w:sz w:val="28"/>
          <w:szCs w:val="28"/>
          <w:lang w:val="uk-UA"/>
        </w:rPr>
        <w:t>ою</w:t>
      </w:r>
      <w:r w:rsidRPr="00B53242">
        <w:rPr>
          <w:sz w:val="28"/>
          <w:szCs w:val="28"/>
          <w:lang w:val="uk-UA"/>
        </w:rPr>
        <w:t xml:space="preserve"> не тільки на мовленнєвому</w:t>
      </w:r>
      <w:r>
        <w:rPr>
          <w:sz w:val="28"/>
          <w:szCs w:val="28"/>
          <w:lang w:val="uk-UA"/>
        </w:rPr>
        <w:t xml:space="preserve">, </w:t>
      </w:r>
      <w:r w:rsidRPr="00B53242">
        <w:rPr>
          <w:sz w:val="28"/>
          <w:szCs w:val="28"/>
          <w:lang w:val="uk-UA"/>
        </w:rPr>
        <w:t xml:space="preserve">але й літературному рівні. </w:t>
      </w:r>
    </w:p>
    <w:p w:rsidR="00BF4A0C" w:rsidRPr="00B53242" w:rsidRDefault="00BF4A0C" w:rsidP="00C77EC0">
      <w:pPr>
        <w:ind w:firstLine="709"/>
        <w:jc w:val="both"/>
        <w:rPr>
          <w:sz w:val="28"/>
          <w:szCs w:val="28"/>
          <w:lang w:val="uk-UA"/>
        </w:rPr>
      </w:pPr>
      <w:r w:rsidRPr="00B53242">
        <w:rPr>
          <w:sz w:val="28"/>
          <w:szCs w:val="28"/>
          <w:lang w:val="uk-UA"/>
        </w:rPr>
        <w:t xml:space="preserve">У </w:t>
      </w:r>
      <w:r>
        <w:rPr>
          <w:sz w:val="28"/>
          <w:szCs w:val="28"/>
          <w:lang w:val="uk-UA"/>
        </w:rPr>
        <w:t xml:space="preserve">двадцять першому </w:t>
      </w:r>
      <w:r w:rsidRPr="00B53242">
        <w:rPr>
          <w:sz w:val="28"/>
          <w:szCs w:val="28"/>
          <w:lang w:val="uk-UA"/>
        </w:rPr>
        <w:t xml:space="preserve">томі </w:t>
      </w:r>
      <w:r>
        <w:rPr>
          <w:sz w:val="28"/>
          <w:szCs w:val="28"/>
          <w:lang w:val="uk-UA"/>
        </w:rPr>
        <w:t xml:space="preserve">представлено </w:t>
      </w:r>
      <w:r w:rsidRPr="00B53242">
        <w:rPr>
          <w:sz w:val="28"/>
          <w:szCs w:val="28"/>
          <w:lang w:val="uk-UA"/>
        </w:rPr>
        <w:t xml:space="preserve">дві частини «Словника угорських говорів Закарпаття» </w:t>
      </w:r>
      <w:r w:rsidRPr="00D53037">
        <w:rPr>
          <w:sz w:val="28"/>
          <w:szCs w:val="28"/>
          <w:lang w:val="uk-UA"/>
        </w:rPr>
        <w:t xml:space="preserve">(“ </w:t>
      </w:r>
      <w:r>
        <w:rPr>
          <w:sz w:val="28"/>
          <w:szCs w:val="28"/>
          <w:lang w:val="en-US"/>
        </w:rPr>
        <w:t>A</w:t>
      </w:r>
      <w:r w:rsidRPr="00D53037">
        <w:rPr>
          <w:sz w:val="28"/>
          <w:szCs w:val="28"/>
          <w:lang w:val="uk-UA"/>
        </w:rPr>
        <w:t xml:space="preserve"> </w:t>
      </w:r>
      <w:r>
        <w:rPr>
          <w:sz w:val="28"/>
          <w:szCs w:val="28"/>
          <w:lang w:val="en-US"/>
        </w:rPr>
        <w:t>k</w:t>
      </w:r>
      <w:r w:rsidRPr="00D53037">
        <w:rPr>
          <w:sz w:val="28"/>
          <w:szCs w:val="28"/>
          <w:lang w:val="uk-UA"/>
        </w:rPr>
        <w:t>á</w:t>
      </w:r>
      <w:r>
        <w:rPr>
          <w:sz w:val="28"/>
          <w:szCs w:val="28"/>
          <w:lang w:val="en-US"/>
        </w:rPr>
        <w:t>rp</w:t>
      </w:r>
      <w:r w:rsidRPr="00D53037">
        <w:rPr>
          <w:sz w:val="28"/>
          <w:szCs w:val="28"/>
          <w:lang w:val="uk-UA"/>
        </w:rPr>
        <w:t>á</w:t>
      </w:r>
      <w:r>
        <w:rPr>
          <w:sz w:val="28"/>
          <w:szCs w:val="28"/>
          <w:lang w:val="en-US"/>
        </w:rPr>
        <w:t>taljai</w:t>
      </w:r>
      <w:r w:rsidRPr="00D53037">
        <w:rPr>
          <w:sz w:val="28"/>
          <w:szCs w:val="28"/>
          <w:lang w:val="uk-UA"/>
        </w:rPr>
        <w:t xml:space="preserve"> </w:t>
      </w:r>
      <w:r>
        <w:rPr>
          <w:sz w:val="28"/>
          <w:szCs w:val="28"/>
          <w:lang w:val="en-US"/>
        </w:rPr>
        <w:t>magyar</w:t>
      </w:r>
      <w:r w:rsidRPr="00D53037">
        <w:rPr>
          <w:sz w:val="28"/>
          <w:szCs w:val="28"/>
          <w:lang w:val="uk-UA"/>
        </w:rPr>
        <w:t xml:space="preserve"> </w:t>
      </w:r>
      <w:r>
        <w:rPr>
          <w:sz w:val="28"/>
          <w:szCs w:val="28"/>
          <w:lang w:val="en-US"/>
        </w:rPr>
        <w:t>nyelvj</w:t>
      </w:r>
      <w:r w:rsidRPr="00CC09F0">
        <w:rPr>
          <w:sz w:val="28"/>
          <w:szCs w:val="28"/>
          <w:lang w:val="uk-UA"/>
        </w:rPr>
        <w:t>á</w:t>
      </w:r>
      <w:r>
        <w:rPr>
          <w:sz w:val="28"/>
          <w:szCs w:val="28"/>
          <w:lang w:val="en-US"/>
        </w:rPr>
        <w:t>r</w:t>
      </w:r>
      <w:r w:rsidRPr="00CC09F0">
        <w:rPr>
          <w:sz w:val="28"/>
          <w:szCs w:val="28"/>
          <w:lang w:val="uk-UA"/>
        </w:rPr>
        <w:t>á</w:t>
      </w:r>
      <w:r>
        <w:rPr>
          <w:sz w:val="28"/>
          <w:szCs w:val="28"/>
          <w:lang w:val="en-US"/>
        </w:rPr>
        <w:t>sok</w:t>
      </w:r>
      <w:r w:rsidRPr="00CC09F0">
        <w:rPr>
          <w:sz w:val="28"/>
          <w:szCs w:val="28"/>
          <w:lang w:val="uk-UA"/>
        </w:rPr>
        <w:t xml:space="preserve"> </w:t>
      </w:r>
      <w:r>
        <w:rPr>
          <w:sz w:val="28"/>
          <w:szCs w:val="28"/>
          <w:lang w:val="en-US"/>
        </w:rPr>
        <w:t>sz</w:t>
      </w:r>
      <w:r w:rsidRPr="00CC09F0">
        <w:rPr>
          <w:sz w:val="28"/>
          <w:szCs w:val="28"/>
          <w:lang w:val="uk-UA"/>
        </w:rPr>
        <w:t>ó</w:t>
      </w:r>
      <w:r>
        <w:rPr>
          <w:sz w:val="28"/>
          <w:szCs w:val="28"/>
          <w:lang w:val="en-US"/>
        </w:rPr>
        <w:t>t</w:t>
      </w:r>
      <w:r w:rsidRPr="00CC09F0">
        <w:rPr>
          <w:sz w:val="28"/>
          <w:szCs w:val="28"/>
          <w:lang w:val="uk-UA"/>
        </w:rPr>
        <w:t>á</w:t>
      </w:r>
      <w:r>
        <w:rPr>
          <w:sz w:val="28"/>
          <w:szCs w:val="28"/>
          <w:lang w:val="en-US"/>
        </w:rPr>
        <w:t>ra</w:t>
      </w:r>
      <w:r w:rsidRPr="00CC09F0">
        <w:rPr>
          <w:sz w:val="28"/>
          <w:szCs w:val="28"/>
          <w:lang w:val="uk-UA"/>
        </w:rPr>
        <w:t>”)</w:t>
      </w:r>
      <w:r w:rsidRPr="00D53037">
        <w:rPr>
          <w:sz w:val="28"/>
          <w:szCs w:val="28"/>
          <w:lang w:val="uk-UA"/>
        </w:rPr>
        <w:t xml:space="preserve"> </w:t>
      </w:r>
      <w:r w:rsidRPr="00B53242">
        <w:rPr>
          <w:sz w:val="28"/>
          <w:szCs w:val="28"/>
          <w:lang w:val="uk-UA"/>
        </w:rPr>
        <w:t>на літери А-</w:t>
      </w:r>
      <w:r>
        <w:rPr>
          <w:sz w:val="28"/>
          <w:szCs w:val="28"/>
          <w:lang w:val="en-US"/>
        </w:rPr>
        <w:t>D</w:t>
      </w:r>
      <w:r w:rsidRPr="00CC09F0">
        <w:rPr>
          <w:sz w:val="28"/>
          <w:szCs w:val="28"/>
          <w:lang w:val="uk-UA"/>
        </w:rPr>
        <w:t xml:space="preserve"> </w:t>
      </w:r>
      <w:r w:rsidRPr="00B53242">
        <w:rPr>
          <w:sz w:val="28"/>
          <w:szCs w:val="28"/>
          <w:lang w:val="uk-UA"/>
        </w:rPr>
        <w:t xml:space="preserve">у першому варіанті, які </w:t>
      </w:r>
      <w:r>
        <w:rPr>
          <w:sz w:val="28"/>
          <w:szCs w:val="28"/>
          <w:lang w:val="uk-UA"/>
        </w:rPr>
        <w:t>знаходимо в</w:t>
      </w:r>
      <w:r w:rsidRPr="00B53242">
        <w:rPr>
          <w:sz w:val="28"/>
          <w:szCs w:val="28"/>
          <w:lang w:val="uk-UA"/>
        </w:rPr>
        <w:t xml:space="preserve"> ІХ і Х випусках фахового</w:t>
      </w:r>
      <w:r>
        <w:rPr>
          <w:sz w:val="28"/>
          <w:szCs w:val="28"/>
          <w:lang w:val="uk-UA"/>
        </w:rPr>
        <w:t xml:space="preserve"> наукового </w:t>
      </w:r>
      <w:r w:rsidRPr="00B53242">
        <w:rPr>
          <w:sz w:val="28"/>
          <w:szCs w:val="28"/>
          <w:lang w:val="uk-UA"/>
        </w:rPr>
        <w:t xml:space="preserve">журналу Центру гунгарології </w:t>
      </w:r>
      <w:r w:rsidRPr="00CC09F0">
        <w:rPr>
          <w:sz w:val="28"/>
          <w:szCs w:val="28"/>
          <w:lang w:val="uk-UA"/>
        </w:rPr>
        <w:t>“</w:t>
      </w:r>
      <w:r w:rsidRPr="00B53242">
        <w:rPr>
          <w:sz w:val="28"/>
          <w:szCs w:val="28"/>
          <w:lang w:val="en-US"/>
        </w:rPr>
        <w:t>Acta</w:t>
      </w:r>
      <w:r w:rsidRPr="00B53242">
        <w:rPr>
          <w:sz w:val="28"/>
          <w:szCs w:val="28"/>
          <w:lang w:val="uk-UA"/>
        </w:rPr>
        <w:t xml:space="preserve"> </w:t>
      </w:r>
      <w:r w:rsidRPr="00B53242">
        <w:rPr>
          <w:sz w:val="28"/>
          <w:szCs w:val="28"/>
          <w:lang w:val="en-US"/>
        </w:rPr>
        <w:t>Hungarica</w:t>
      </w:r>
      <w:r w:rsidRPr="00CC09F0">
        <w:rPr>
          <w:sz w:val="28"/>
          <w:szCs w:val="28"/>
          <w:lang w:val="uk-UA"/>
        </w:rPr>
        <w:t>”(</w:t>
      </w:r>
      <w:r w:rsidRPr="00B53242">
        <w:rPr>
          <w:sz w:val="28"/>
          <w:szCs w:val="28"/>
          <w:lang w:val="uk-UA"/>
        </w:rPr>
        <w:t>2000-2003 р</w:t>
      </w:r>
      <w:r>
        <w:rPr>
          <w:sz w:val="28"/>
          <w:szCs w:val="28"/>
          <w:lang w:val="uk-UA"/>
        </w:rPr>
        <w:t xml:space="preserve">р.). </w:t>
      </w:r>
      <w:r w:rsidRPr="00B53242">
        <w:rPr>
          <w:sz w:val="28"/>
          <w:szCs w:val="28"/>
          <w:lang w:val="uk-UA"/>
        </w:rPr>
        <w:t>Сюди увійшл</w:t>
      </w:r>
      <w:r>
        <w:rPr>
          <w:sz w:val="28"/>
          <w:szCs w:val="28"/>
          <w:lang w:val="uk-UA"/>
        </w:rPr>
        <w:t xml:space="preserve">а і </w:t>
      </w:r>
      <w:r w:rsidRPr="00B53242">
        <w:rPr>
          <w:sz w:val="28"/>
          <w:szCs w:val="28"/>
          <w:lang w:val="uk-UA"/>
        </w:rPr>
        <w:t>брошура автора «Інструкція з передачі українською мовою географічних назв і термінів Угорщини», яка вийшла обсягом 32 сторінки і</w:t>
      </w:r>
      <w:r>
        <w:rPr>
          <w:sz w:val="28"/>
          <w:szCs w:val="28"/>
          <w:lang w:val="uk-UA"/>
        </w:rPr>
        <w:t xml:space="preserve"> була </w:t>
      </w:r>
      <w:r w:rsidRPr="00B53242">
        <w:rPr>
          <w:sz w:val="28"/>
          <w:szCs w:val="28"/>
          <w:lang w:val="uk-UA"/>
        </w:rPr>
        <w:t>затверджена Департаментом геодезії, картографії та кадастру 29 грудня 2000 року</w:t>
      </w:r>
      <w:r>
        <w:rPr>
          <w:sz w:val="28"/>
          <w:szCs w:val="28"/>
          <w:lang w:val="uk-UA"/>
        </w:rPr>
        <w:t xml:space="preserve">, а </w:t>
      </w:r>
      <w:r w:rsidRPr="00B53242">
        <w:rPr>
          <w:sz w:val="28"/>
          <w:szCs w:val="28"/>
          <w:lang w:val="uk-UA"/>
        </w:rPr>
        <w:t xml:space="preserve">також підготовлені автором лінгвістичні карти і коментарі до них, некартографовані матеріали </w:t>
      </w:r>
      <w:r w:rsidRPr="00E13636">
        <w:rPr>
          <w:sz w:val="28"/>
          <w:szCs w:val="28"/>
          <w:lang w:val="uk-UA"/>
        </w:rPr>
        <w:t>шостого</w:t>
      </w:r>
      <w:r w:rsidRPr="00B53242">
        <w:rPr>
          <w:sz w:val="28"/>
          <w:szCs w:val="28"/>
          <w:lang w:val="uk-UA"/>
        </w:rPr>
        <w:t xml:space="preserve"> випуску «Общекарпатского диалект</w:t>
      </w:r>
      <w:r>
        <w:rPr>
          <w:sz w:val="28"/>
          <w:szCs w:val="28"/>
          <w:lang w:val="uk-UA"/>
        </w:rPr>
        <w:t xml:space="preserve">ологического </w:t>
      </w:r>
      <w:r w:rsidRPr="00B53242">
        <w:rPr>
          <w:sz w:val="28"/>
          <w:szCs w:val="28"/>
          <w:lang w:val="uk-UA"/>
        </w:rPr>
        <w:t xml:space="preserve">атласа», </w:t>
      </w:r>
      <w:r>
        <w:rPr>
          <w:sz w:val="28"/>
          <w:szCs w:val="28"/>
          <w:lang w:val="uk-UA"/>
        </w:rPr>
        <w:t xml:space="preserve">опублікованого в </w:t>
      </w:r>
      <w:r w:rsidRPr="00B53242">
        <w:rPr>
          <w:sz w:val="28"/>
          <w:szCs w:val="28"/>
          <w:lang w:val="uk-UA"/>
        </w:rPr>
        <w:t>Будапешті у видавництві «</w:t>
      </w:r>
      <w:r w:rsidRPr="00B53242">
        <w:rPr>
          <w:sz w:val="28"/>
          <w:szCs w:val="28"/>
          <w:lang w:val="en-US"/>
        </w:rPr>
        <w:t>Tinta</w:t>
      </w:r>
      <w:r w:rsidRPr="00B53242">
        <w:rPr>
          <w:sz w:val="28"/>
          <w:szCs w:val="28"/>
          <w:lang w:val="uk-UA"/>
        </w:rPr>
        <w:t>» обсягом 214 сторінок</w:t>
      </w:r>
      <w:r>
        <w:rPr>
          <w:sz w:val="28"/>
          <w:szCs w:val="28"/>
          <w:lang w:val="uk-UA"/>
        </w:rPr>
        <w:t xml:space="preserve">. Тут подано </w:t>
      </w:r>
      <w:r w:rsidRPr="00B53242">
        <w:rPr>
          <w:sz w:val="28"/>
          <w:szCs w:val="28"/>
          <w:lang w:val="uk-UA"/>
        </w:rPr>
        <w:t xml:space="preserve">89 лінгвістичних карт, серед яких 70 лексичних, 19 семантичних і 16 індексів некартографованих матеріалів. </w:t>
      </w:r>
      <w:r>
        <w:rPr>
          <w:sz w:val="28"/>
          <w:szCs w:val="28"/>
          <w:lang w:val="uk-UA"/>
        </w:rPr>
        <w:t xml:space="preserve">У цьому томі вміщено і </w:t>
      </w:r>
      <w:r w:rsidRPr="00B53242">
        <w:rPr>
          <w:sz w:val="28"/>
          <w:szCs w:val="28"/>
          <w:lang w:val="uk-UA"/>
        </w:rPr>
        <w:t xml:space="preserve">лінгвістичні карти  сьомого випуску ОКДА, що вийшов з друку у  видавництві Сербської Академії наук і мистецтва </w:t>
      </w:r>
      <w:r>
        <w:rPr>
          <w:sz w:val="28"/>
          <w:szCs w:val="28"/>
          <w:lang w:val="uk-UA"/>
        </w:rPr>
        <w:t>в</w:t>
      </w:r>
      <w:r w:rsidRPr="00B53242">
        <w:rPr>
          <w:sz w:val="28"/>
          <w:szCs w:val="28"/>
          <w:lang w:val="uk-UA"/>
        </w:rPr>
        <w:t xml:space="preserve"> 2003 році обсягом 188 сторінок</w:t>
      </w:r>
      <w:r>
        <w:rPr>
          <w:sz w:val="28"/>
          <w:szCs w:val="28"/>
          <w:lang w:val="uk-UA"/>
        </w:rPr>
        <w:t xml:space="preserve"> і </w:t>
      </w:r>
      <w:r w:rsidRPr="00B53242">
        <w:rPr>
          <w:sz w:val="28"/>
          <w:szCs w:val="28"/>
          <w:lang w:val="uk-UA"/>
        </w:rPr>
        <w:t>включав 68 лінгвістичних карт, серед яких 27 лексичн</w:t>
      </w:r>
      <w:r>
        <w:rPr>
          <w:sz w:val="28"/>
          <w:szCs w:val="28"/>
          <w:lang w:val="uk-UA"/>
        </w:rPr>
        <w:t>і</w:t>
      </w:r>
      <w:r w:rsidRPr="00B53242">
        <w:rPr>
          <w:sz w:val="28"/>
          <w:szCs w:val="28"/>
          <w:lang w:val="uk-UA"/>
        </w:rPr>
        <w:t>, 37 семантичн</w:t>
      </w:r>
      <w:r>
        <w:rPr>
          <w:sz w:val="28"/>
          <w:szCs w:val="28"/>
          <w:lang w:val="uk-UA"/>
        </w:rPr>
        <w:t>і</w:t>
      </w:r>
      <w:r w:rsidRPr="00B53242">
        <w:rPr>
          <w:sz w:val="28"/>
          <w:szCs w:val="28"/>
          <w:lang w:val="uk-UA"/>
        </w:rPr>
        <w:t xml:space="preserve"> та 4 мотиваційні, а також 43 індекси некартографованих матеріалів. </w:t>
      </w:r>
      <w:r>
        <w:rPr>
          <w:sz w:val="28"/>
          <w:szCs w:val="28"/>
          <w:lang w:val="uk-UA"/>
        </w:rPr>
        <w:t xml:space="preserve">Крім указаного вагомого доробку, тут знаходимо </w:t>
      </w:r>
      <w:r w:rsidRPr="00B53242">
        <w:rPr>
          <w:sz w:val="28"/>
          <w:szCs w:val="28"/>
          <w:lang w:val="uk-UA"/>
        </w:rPr>
        <w:t>17 наукових статей автора за 2001-2003 рр. та 11</w:t>
      </w:r>
      <w:r>
        <w:rPr>
          <w:sz w:val="28"/>
          <w:szCs w:val="28"/>
          <w:lang w:val="uk-UA"/>
        </w:rPr>
        <w:t xml:space="preserve">тем </w:t>
      </w:r>
      <w:r w:rsidRPr="00B53242">
        <w:rPr>
          <w:sz w:val="28"/>
          <w:szCs w:val="28"/>
          <w:lang w:val="uk-UA"/>
        </w:rPr>
        <w:t xml:space="preserve">виголошених наукових доповідей на </w:t>
      </w:r>
      <w:r>
        <w:rPr>
          <w:sz w:val="28"/>
          <w:szCs w:val="28"/>
          <w:lang w:val="uk-UA"/>
        </w:rPr>
        <w:t>м</w:t>
      </w:r>
      <w:r w:rsidRPr="00B53242">
        <w:rPr>
          <w:sz w:val="28"/>
          <w:szCs w:val="28"/>
          <w:lang w:val="uk-UA"/>
        </w:rPr>
        <w:t>іжнародни</w:t>
      </w:r>
      <w:r>
        <w:rPr>
          <w:sz w:val="28"/>
          <w:szCs w:val="28"/>
          <w:lang w:val="uk-UA"/>
        </w:rPr>
        <w:t>х</w:t>
      </w:r>
      <w:r w:rsidRPr="00B53242">
        <w:rPr>
          <w:sz w:val="28"/>
          <w:szCs w:val="28"/>
          <w:lang w:val="uk-UA"/>
        </w:rPr>
        <w:t xml:space="preserve"> конференціях.</w:t>
      </w:r>
    </w:p>
    <w:p w:rsidR="00BF4A0C" w:rsidRPr="00B53242" w:rsidRDefault="00BF4A0C" w:rsidP="00C77EC0">
      <w:pPr>
        <w:ind w:firstLine="709"/>
        <w:jc w:val="both"/>
        <w:rPr>
          <w:sz w:val="28"/>
          <w:szCs w:val="28"/>
          <w:lang w:val="uk-UA"/>
        </w:rPr>
      </w:pPr>
      <w:r>
        <w:rPr>
          <w:sz w:val="28"/>
          <w:szCs w:val="28"/>
          <w:lang w:val="uk-UA"/>
        </w:rPr>
        <w:lastRenderedPageBreak/>
        <w:t xml:space="preserve">До двадцять другого тому ввійшов </w:t>
      </w:r>
      <w:r w:rsidRPr="00B53242">
        <w:rPr>
          <w:sz w:val="28"/>
          <w:szCs w:val="28"/>
          <w:lang w:val="uk-UA"/>
        </w:rPr>
        <w:t>третій том «Атлас</w:t>
      </w:r>
      <w:r>
        <w:rPr>
          <w:sz w:val="28"/>
          <w:szCs w:val="28"/>
          <w:lang w:val="uk-UA"/>
        </w:rPr>
        <w:t xml:space="preserve">а </w:t>
      </w:r>
      <w:r w:rsidRPr="00B53242">
        <w:rPr>
          <w:sz w:val="28"/>
          <w:szCs w:val="28"/>
          <w:lang w:val="uk-UA"/>
        </w:rPr>
        <w:t>венгерских говор</w:t>
      </w:r>
      <w:r>
        <w:rPr>
          <w:sz w:val="28"/>
          <w:szCs w:val="28"/>
          <w:lang w:val="uk-UA"/>
        </w:rPr>
        <w:t>о</w:t>
      </w:r>
      <w:r w:rsidRPr="00B53242">
        <w:rPr>
          <w:sz w:val="28"/>
          <w:szCs w:val="28"/>
          <w:lang w:val="uk-UA"/>
        </w:rPr>
        <w:t>в Закарпат</w:t>
      </w:r>
      <w:r>
        <w:rPr>
          <w:sz w:val="28"/>
          <w:szCs w:val="28"/>
          <w:lang w:val="uk-UA"/>
        </w:rPr>
        <w:t>ь</w:t>
      </w:r>
      <w:r w:rsidRPr="00B53242">
        <w:rPr>
          <w:sz w:val="28"/>
          <w:szCs w:val="28"/>
          <w:lang w:val="uk-UA"/>
        </w:rPr>
        <w:t xml:space="preserve">я» </w:t>
      </w:r>
      <w:r>
        <w:rPr>
          <w:sz w:val="28"/>
          <w:szCs w:val="28"/>
          <w:lang w:val="uk-UA"/>
        </w:rPr>
        <w:t xml:space="preserve">професора </w:t>
      </w:r>
      <w:r w:rsidRPr="00B53242">
        <w:rPr>
          <w:sz w:val="28"/>
          <w:szCs w:val="28"/>
          <w:lang w:val="uk-UA"/>
        </w:rPr>
        <w:t xml:space="preserve">Петра Лизанця, який </w:t>
      </w:r>
      <w:r>
        <w:rPr>
          <w:sz w:val="28"/>
          <w:szCs w:val="28"/>
          <w:lang w:val="uk-UA"/>
        </w:rPr>
        <w:t xml:space="preserve">опубліковано </w:t>
      </w:r>
      <w:r w:rsidRPr="00B53242">
        <w:rPr>
          <w:sz w:val="28"/>
          <w:szCs w:val="28"/>
          <w:lang w:val="uk-UA"/>
        </w:rPr>
        <w:t>у видавництві «</w:t>
      </w:r>
      <w:r w:rsidRPr="00B53242">
        <w:rPr>
          <w:sz w:val="28"/>
          <w:szCs w:val="28"/>
          <w:lang w:val="en-US"/>
        </w:rPr>
        <w:t>Etnika</w:t>
      </w:r>
      <w:r w:rsidRPr="00B53242">
        <w:rPr>
          <w:sz w:val="28"/>
          <w:szCs w:val="28"/>
          <w:lang w:val="uk-UA"/>
        </w:rPr>
        <w:t>» (Дебрецен) у 2003 році обсягом 827 сторінок</w:t>
      </w:r>
      <w:r>
        <w:rPr>
          <w:sz w:val="28"/>
          <w:szCs w:val="28"/>
          <w:lang w:val="uk-UA"/>
        </w:rPr>
        <w:t xml:space="preserve">. </w:t>
      </w:r>
      <w:r w:rsidRPr="00B53242">
        <w:rPr>
          <w:sz w:val="28"/>
          <w:szCs w:val="28"/>
          <w:lang w:val="uk-UA"/>
        </w:rPr>
        <w:t>Він включає 348 лінгвістичних карт, серед них 304 лексичн</w:t>
      </w:r>
      <w:r>
        <w:rPr>
          <w:sz w:val="28"/>
          <w:szCs w:val="28"/>
          <w:lang w:val="uk-UA"/>
        </w:rPr>
        <w:t>і</w:t>
      </w:r>
      <w:r w:rsidRPr="00B53242">
        <w:rPr>
          <w:sz w:val="28"/>
          <w:szCs w:val="28"/>
          <w:lang w:val="uk-UA"/>
        </w:rPr>
        <w:t>, 32 семантичн</w:t>
      </w:r>
      <w:r>
        <w:rPr>
          <w:sz w:val="28"/>
          <w:szCs w:val="28"/>
          <w:lang w:val="uk-UA"/>
        </w:rPr>
        <w:t>і</w:t>
      </w:r>
      <w:r w:rsidRPr="00B53242">
        <w:rPr>
          <w:sz w:val="28"/>
          <w:szCs w:val="28"/>
          <w:lang w:val="uk-UA"/>
        </w:rPr>
        <w:t xml:space="preserve"> та 12 зведених. Таким чином, </w:t>
      </w:r>
      <w:r>
        <w:rPr>
          <w:sz w:val="28"/>
          <w:szCs w:val="28"/>
          <w:lang w:val="uk-UA"/>
        </w:rPr>
        <w:t xml:space="preserve">в опублікованих </w:t>
      </w:r>
      <w:r w:rsidRPr="00B53242">
        <w:rPr>
          <w:sz w:val="28"/>
          <w:szCs w:val="28"/>
          <w:lang w:val="uk-UA"/>
        </w:rPr>
        <w:t xml:space="preserve">трьох томах «Атласу угорських говорів Закарпаття» </w:t>
      </w:r>
      <w:r>
        <w:rPr>
          <w:sz w:val="28"/>
          <w:szCs w:val="28"/>
          <w:lang w:val="uk-UA"/>
        </w:rPr>
        <w:t xml:space="preserve">представлено </w:t>
      </w:r>
      <w:r w:rsidRPr="00B53242">
        <w:rPr>
          <w:sz w:val="28"/>
          <w:szCs w:val="28"/>
          <w:lang w:val="uk-UA"/>
        </w:rPr>
        <w:t>1215 лінгвістичних карт, серед них 1061 лексичн</w:t>
      </w:r>
      <w:r>
        <w:rPr>
          <w:sz w:val="28"/>
          <w:szCs w:val="28"/>
          <w:lang w:val="uk-UA"/>
        </w:rPr>
        <w:t>а</w:t>
      </w:r>
      <w:r w:rsidRPr="00B53242">
        <w:rPr>
          <w:sz w:val="28"/>
          <w:szCs w:val="28"/>
          <w:lang w:val="uk-UA"/>
        </w:rPr>
        <w:t>, 142 семантичні</w:t>
      </w:r>
      <w:r>
        <w:rPr>
          <w:sz w:val="28"/>
          <w:szCs w:val="28"/>
          <w:lang w:val="uk-UA"/>
        </w:rPr>
        <w:t xml:space="preserve">, </w:t>
      </w:r>
      <w:r w:rsidRPr="00B53242">
        <w:rPr>
          <w:sz w:val="28"/>
          <w:szCs w:val="28"/>
          <w:lang w:val="uk-UA"/>
        </w:rPr>
        <w:t xml:space="preserve">12 зведених карт </w:t>
      </w:r>
      <w:r w:rsidRPr="00AE34A5">
        <w:rPr>
          <w:sz w:val="28"/>
          <w:szCs w:val="28"/>
          <w:lang w:val="uk-UA"/>
        </w:rPr>
        <w:t>і 30</w:t>
      </w:r>
      <w:r>
        <w:rPr>
          <w:sz w:val="28"/>
          <w:szCs w:val="28"/>
          <w:lang w:val="uk-UA"/>
        </w:rPr>
        <w:t xml:space="preserve"> ізо</w:t>
      </w:r>
      <w:r w:rsidRPr="00AE34A5">
        <w:rPr>
          <w:sz w:val="28"/>
          <w:szCs w:val="28"/>
          <w:lang w:val="uk-UA"/>
        </w:rPr>
        <w:t>глос</w:t>
      </w:r>
      <w:r w:rsidRPr="00B53242">
        <w:rPr>
          <w:sz w:val="28"/>
          <w:szCs w:val="28"/>
          <w:lang w:val="uk-UA"/>
        </w:rPr>
        <w:t xml:space="preserve">. На </w:t>
      </w:r>
      <w:r>
        <w:rPr>
          <w:sz w:val="28"/>
          <w:szCs w:val="28"/>
          <w:lang w:val="uk-UA"/>
        </w:rPr>
        <w:t xml:space="preserve">1215-ій </w:t>
      </w:r>
      <w:r w:rsidRPr="00B53242">
        <w:rPr>
          <w:sz w:val="28"/>
          <w:szCs w:val="28"/>
          <w:lang w:val="uk-UA"/>
        </w:rPr>
        <w:t>карті  вперше як в угорському, так і українському мовознавстві</w:t>
      </w:r>
      <w:r>
        <w:rPr>
          <w:sz w:val="28"/>
          <w:szCs w:val="28"/>
          <w:lang w:val="uk-UA"/>
        </w:rPr>
        <w:t xml:space="preserve"> класифіковано </w:t>
      </w:r>
      <w:r w:rsidRPr="00B53242">
        <w:rPr>
          <w:sz w:val="28"/>
          <w:szCs w:val="28"/>
          <w:lang w:val="uk-UA"/>
        </w:rPr>
        <w:t xml:space="preserve"> угорськ</w:t>
      </w:r>
      <w:r>
        <w:rPr>
          <w:sz w:val="28"/>
          <w:szCs w:val="28"/>
          <w:lang w:val="uk-UA"/>
        </w:rPr>
        <w:t>і</w:t>
      </w:r>
      <w:r w:rsidRPr="00B53242">
        <w:rPr>
          <w:sz w:val="28"/>
          <w:szCs w:val="28"/>
          <w:lang w:val="uk-UA"/>
        </w:rPr>
        <w:t xml:space="preserve"> говор</w:t>
      </w:r>
      <w:r>
        <w:rPr>
          <w:sz w:val="28"/>
          <w:szCs w:val="28"/>
          <w:lang w:val="uk-UA"/>
        </w:rPr>
        <w:t>и</w:t>
      </w:r>
      <w:r w:rsidRPr="00B53242">
        <w:rPr>
          <w:sz w:val="28"/>
          <w:szCs w:val="28"/>
          <w:lang w:val="uk-UA"/>
        </w:rPr>
        <w:t xml:space="preserve"> Закарпаття на три основні говіркові групи</w:t>
      </w:r>
      <w:r>
        <w:rPr>
          <w:sz w:val="28"/>
          <w:szCs w:val="28"/>
          <w:lang w:val="uk-UA"/>
        </w:rPr>
        <w:t>:</w:t>
      </w:r>
      <w:r w:rsidRPr="00B53242">
        <w:rPr>
          <w:sz w:val="28"/>
          <w:szCs w:val="28"/>
          <w:lang w:val="uk-UA"/>
        </w:rPr>
        <w:t xml:space="preserve"> 1. Ужансько-</w:t>
      </w:r>
      <w:r>
        <w:rPr>
          <w:sz w:val="28"/>
          <w:szCs w:val="28"/>
          <w:lang w:val="uk-UA"/>
        </w:rPr>
        <w:t>л</w:t>
      </w:r>
      <w:r w:rsidRPr="00B53242">
        <w:rPr>
          <w:sz w:val="28"/>
          <w:szCs w:val="28"/>
          <w:lang w:val="uk-UA"/>
        </w:rPr>
        <w:t>аторицькі</w:t>
      </w:r>
      <w:r>
        <w:rPr>
          <w:sz w:val="28"/>
          <w:szCs w:val="28"/>
          <w:lang w:val="uk-UA"/>
        </w:rPr>
        <w:t>;</w:t>
      </w:r>
      <w:r w:rsidRPr="00B53242">
        <w:rPr>
          <w:sz w:val="28"/>
          <w:szCs w:val="28"/>
          <w:lang w:val="uk-UA"/>
        </w:rPr>
        <w:t xml:space="preserve"> 2. Боржавські</w:t>
      </w:r>
      <w:r>
        <w:rPr>
          <w:sz w:val="28"/>
          <w:szCs w:val="28"/>
          <w:lang w:val="uk-UA"/>
        </w:rPr>
        <w:t xml:space="preserve">; </w:t>
      </w:r>
      <w:r w:rsidRPr="00B53242">
        <w:rPr>
          <w:sz w:val="28"/>
          <w:szCs w:val="28"/>
          <w:lang w:val="uk-UA"/>
        </w:rPr>
        <w:t>3. Марамор</w:t>
      </w:r>
      <w:r>
        <w:rPr>
          <w:sz w:val="28"/>
          <w:szCs w:val="28"/>
          <w:lang w:val="uk-UA"/>
        </w:rPr>
        <w:t>о</w:t>
      </w:r>
      <w:r w:rsidRPr="00B53242">
        <w:rPr>
          <w:sz w:val="28"/>
          <w:szCs w:val="28"/>
          <w:lang w:val="uk-UA"/>
        </w:rPr>
        <w:t>ські. У кожній з цих груп виділ</w:t>
      </w:r>
      <w:r>
        <w:rPr>
          <w:sz w:val="28"/>
          <w:szCs w:val="28"/>
          <w:lang w:val="uk-UA"/>
        </w:rPr>
        <w:t xml:space="preserve">ено </w:t>
      </w:r>
      <w:r w:rsidRPr="00B53242">
        <w:rPr>
          <w:sz w:val="28"/>
          <w:szCs w:val="28"/>
          <w:lang w:val="uk-UA"/>
        </w:rPr>
        <w:t>підгрупи. У третьому томі зроблен</w:t>
      </w:r>
      <w:r>
        <w:rPr>
          <w:sz w:val="28"/>
          <w:szCs w:val="28"/>
          <w:lang w:val="uk-UA"/>
        </w:rPr>
        <w:t xml:space="preserve">а </w:t>
      </w:r>
      <w:r w:rsidRPr="00B53242">
        <w:rPr>
          <w:sz w:val="28"/>
          <w:szCs w:val="28"/>
          <w:lang w:val="uk-UA"/>
        </w:rPr>
        <w:t>перша спроба картографування повір’їв та стійких словосполучень</w:t>
      </w:r>
      <w:r>
        <w:rPr>
          <w:sz w:val="28"/>
          <w:szCs w:val="28"/>
          <w:lang w:val="uk-UA"/>
        </w:rPr>
        <w:t xml:space="preserve">, а в </w:t>
      </w:r>
      <w:r w:rsidRPr="00B53242">
        <w:rPr>
          <w:sz w:val="28"/>
          <w:szCs w:val="28"/>
          <w:lang w:val="uk-UA"/>
        </w:rPr>
        <w:t>кінці тому</w:t>
      </w:r>
      <w:r>
        <w:rPr>
          <w:sz w:val="28"/>
          <w:szCs w:val="28"/>
          <w:lang w:val="uk-UA"/>
        </w:rPr>
        <w:t xml:space="preserve"> в </w:t>
      </w:r>
      <w:r w:rsidRPr="00B53242">
        <w:rPr>
          <w:sz w:val="28"/>
          <w:szCs w:val="28"/>
          <w:lang w:val="uk-UA"/>
        </w:rPr>
        <w:t>алфавітному порядку</w:t>
      </w:r>
      <w:r>
        <w:rPr>
          <w:sz w:val="28"/>
          <w:szCs w:val="28"/>
          <w:lang w:val="uk-UA"/>
        </w:rPr>
        <w:t xml:space="preserve"> подано  </w:t>
      </w:r>
      <w:r w:rsidRPr="00B53242">
        <w:rPr>
          <w:sz w:val="28"/>
          <w:szCs w:val="28"/>
          <w:lang w:val="uk-UA"/>
        </w:rPr>
        <w:t>865 стійких словосполучень,</w:t>
      </w:r>
      <w:r>
        <w:rPr>
          <w:sz w:val="28"/>
          <w:szCs w:val="28"/>
          <w:lang w:val="uk-UA"/>
        </w:rPr>
        <w:t xml:space="preserve"> </w:t>
      </w:r>
      <w:r w:rsidRPr="00B53242">
        <w:rPr>
          <w:sz w:val="28"/>
          <w:szCs w:val="28"/>
          <w:lang w:val="uk-UA"/>
        </w:rPr>
        <w:t>152 повір’</w:t>
      </w:r>
      <w:r>
        <w:rPr>
          <w:sz w:val="28"/>
          <w:szCs w:val="28"/>
          <w:lang w:val="uk-UA"/>
        </w:rPr>
        <w:t>їв</w:t>
      </w:r>
      <w:r w:rsidRPr="00B53242">
        <w:rPr>
          <w:sz w:val="28"/>
          <w:szCs w:val="28"/>
          <w:lang w:val="uk-UA"/>
        </w:rPr>
        <w:t xml:space="preserve"> та некартографован</w:t>
      </w:r>
      <w:r>
        <w:rPr>
          <w:sz w:val="28"/>
          <w:szCs w:val="28"/>
          <w:lang w:val="uk-UA"/>
        </w:rPr>
        <w:t xml:space="preserve">их </w:t>
      </w:r>
      <w:r w:rsidRPr="00B53242">
        <w:rPr>
          <w:sz w:val="28"/>
          <w:szCs w:val="28"/>
          <w:lang w:val="uk-UA"/>
        </w:rPr>
        <w:t>матеріал</w:t>
      </w:r>
      <w:r>
        <w:rPr>
          <w:sz w:val="28"/>
          <w:szCs w:val="28"/>
          <w:lang w:val="uk-UA"/>
        </w:rPr>
        <w:t>ів</w:t>
      </w:r>
      <w:r w:rsidRPr="00B53242">
        <w:rPr>
          <w:sz w:val="28"/>
          <w:szCs w:val="28"/>
          <w:lang w:val="uk-UA"/>
        </w:rPr>
        <w:t xml:space="preserve"> 195 питань. </w:t>
      </w:r>
      <w:r>
        <w:rPr>
          <w:sz w:val="28"/>
          <w:szCs w:val="28"/>
          <w:lang w:val="uk-UA"/>
        </w:rPr>
        <w:t xml:space="preserve">Тут же знаходимо </w:t>
      </w:r>
      <w:r w:rsidRPr="00B53242">
        <w:rPr>
          <w:sz w:val="28"/>
          <w:szCs w:val="28"/>
          <w:lang w:val="uk-UA"/>
        </w:rPr>
        <w:t xml:space="preserve">436 рисунків картографованих реалій. У </w:t>
      </w:r>
      <w:r>
        <w:rPr>
          <w:sz w:val="28"/>
          <w:szCs w:val="28"/>
          <w:lang w:val="uk-UA"/>
        </w:rPr>
        <w:t xml:space="preserve">цій фундаментальній </w:t>
      </w:r>
      <w:r w:rsidRPr="00B53242">
        <w:rPr>
          <w:sz w:val="28"/>
          <w:szCs w:val="28"/>
          <w:lang w:val="uk-UA"/>
        </w:rPr>
        <w:t>тритомн</w:t>
      </w:r>
      <w:r>
        <w:rPr>
          <w:sz w:val="28"/>
          <w:szCs w:val="28"/>
          <w:lang w:val="uk-UA"/>
        </w:rPr>
        <w:t>ій праці автором у</w:t>
      </w:r>
      <w:r w:rsidRPr="00B53242">
        <w:rPr>
          <w:sz w:val="28"/>
          <w:szCs w:val="28"/>
          <w:lang w:val="uk-UA"/>
        </w:rPr>
        <w:t>перше започатковано зведений метод картографування німецької і романської лінгвогеографічних шкіл, а саме</w:t>
      </w:r>
      <w:r>
        <w:rPr>
          <w:sz w:val="28"/>
          <w:szCs w:val="28"/>
          <w:lang w:val="uk-UA"/>
        </w:rPr>
        <w:t>:</w:t>
      </w:r>
      <w:r w:rsidRPr="00B53242">
        <w:rPr>
          <w:sz w:val="28"/>
          <w:szCs w:val="28"/>
          <w:lang w:val="uk-UA"/>
        </w:rPr>
        <w:t xml:space="preserve"> лексем</w:t>
      </w:r>
      <w:r>
        <w:rPr>
          <w:sz w:val="28"/>
          <w:szCs w:val="28"/>
          <w:lang w:val="uk-UA"/>
        </w:rPr>
        <w:t>и</w:t>
      </w:r>
      <w:r w:rsidRPr="00B53242">
        <w:rPr>
          <w:sz w:val="28"/>
          <w:szCs w:val="28"/>
          <w:lang w:val="uk-UA"/>
        </w:rPr>
        <w:t xml:space="preserve"> і сем</w:t>
      </w:r>
      <w:r>
        <w:rPr>
          <w:sz w:val="28"/>
          <w:szCs w:val="28"/>
          <w:lang w:val="uk-UA"/>
        </w:rPr>
        <w:t>е</w:t>
      </w:r>
      <w:r w:rsidRPr="00B53242">
        <w:rPr>
          <w:sz w:val="28"/>
          <w:szCs w:val="28"/>
          <w:lang w:val="uk-UA"/>
        </w:rPr>
        <w:t>ми нанесені на карти геометричними фігурами (німецька школа), а після коментарів подає</w:t>
      </w:r>
      <w:r>
        <w:rPr>
          <w:sz w:val="28"/>
          <w:szCs w:val="28"/>
          <w:lang w:val="uk-UA"/>
        </w:rPr>
        <w:t xml:space="preserve">ться </w:t>
      </w:r>
      <w:r w:rsidRPr="00B53242">
        <w:rPr>
          <w:sz w:val="28"/>
          <w:szCs w:val="28"/>
          <w:lang w:val="uk-UA"/>
        </w:rPr>
        <w:t>індекс слів (лексем) у їх</w:t>
      </w:r>
      <w:r>
        <w:rPr>
          <w:sz w:val="28"/>
          <w:szCs w:val="28"/>
          <w:lang w:val="uk-UA"/>
        </w:rPr>
        <w:t xml:space="preserve">ній </w:t>
      </w:r>
      <w:r w:rsidRPr="00B53242">
        <w:rPr>
          <w:sz w:val="28"/>
          <w:szCs w:val="28"/>
          <w:lang w:val="uk-UA"/>
        </w:rPr>
        <w:t xml:space="preserve"> </w:t>
      </w:r>
      <w:r w:rsidRPr="00FB665C">
        <w:rPr>
          <w:sz w:val="28"/>
          <w:szCs w:val="28"/>
          <w:lang w:val="uk-UA"/>
        </w:rPr>
        <w:t>фонетичній</w:t>
      </w:r>
      <w:r w:rsidRPr="00B53242">
        <w:rPr>
          <w:sz w:val="28"/>
          <w:szCs w:val="28"/>
          <w:lang w:val="uk-UA"/>
        </w:rPr>
        <w:t xml:space="preserve"> транскрипції (романська школа).</w:t>
      </w:r>
    </w:p>
    <w:p w:rsidR="00BF4A0C" w:rsidRPr="00B53242" w:rsidRDefault="00BF4A0C" w:rsidP="00C77EC0">
      <w:pPr>
        <w:ind w:firstLine="709"/>
        <w:jc w:val="both"/>
        <w:rPr>
          <w:sz w:val="28"/>
          <w:szCs w:val="28"/>
          <w:lang w:val="uk-UA"/>
        </w:rPr>
      </w:pPr>
      <w:r>
        <w:rPr>
          <w:sz w:val="28"/>
          <w:szCs w:val="28"/>
          <w:lang w:val="uk-UA"/>
        </w:rPr>
        <w:t xml:space="preserve">Двадцять третій том ученого </w:t>
      </w:r>
      <w:r w:rsidRPr="00B53242">
        <w:rPr>
          <w:sz w:val="28"/>
          <w:szCs w:val="28"/>
          <w:lang w:val="uk-UA"/>
        </w:rPr>
        <w:t>обсягом 470 сторінок</w:t>
      </w:r>
      <w:r>
        <w:rPr>
          <w:sz w:val="28"/>
          <w:szCs w:val="28"/>
          <w:lang w:val="uk-UA"/>
        </w:rPr>
        <w:t xml:space="preserve"> містить </w:t>
      </w:r>
      <w:r w:rsidRPr="00B53242">
        <w:rPr>
          <w:sz w:val="28"/>
          <w:szCs w:val="28"/>
          <w:lang w:val="uk-UA"/>
        </w:rPr>
        <w:t>книжк</w:t>
      </w:r>
      <w:r>
        <w:rPr>
          <w:sz w:val="28"/>
          <w:szCs w:val="28"/>
          <w:lang w:val="uk-UA"/>
        </w:rPr>
        <w:t>у</w:t>
      </w:r>
      <w:r w:rsidRPr="00B53242">
        <w:rPr>
          <w:sz w:val="28"/>
          <w:szCs w:val="28"/>
          <w:lang w:val="uk-UA"/>
        </w:rPr>
        <w:t xml:space="preserve">  «40-річчя угорського відділення </w:t>
      </w:r>
      <w:r>
        <w:rPr>
          <w:sz w:val="28"/>
          <w:szCs w:val="28"/>
          <w:lang w:val="uk-UA"/>
        </w:rPr>
        <w:t>УжНУ</w:t>
      </w:r>
      <w:r w:rsidRPr="00B53242">
        <w:rPr>
          <w:sz w:val="28"/>
          <w:szCs w:val="28"/>
          <w:lang w:val="uk-UA"/>
        </w:rPr>
        <w:t>», що вийшла</w:t>
      </w:r>
      <w:r>
        <w:rPr>
          <w:sz w:val="28"/>
          <w:szCs w:val="28"/>
          <w:lang w:val="uk-UA"/>
        </w:rPr>
        <w:t xml:space="preserve"> </w:t>
      </w:r>
      <w:r w:rsidRPr="00B53242">
        <w:rPr>
          <w:sz w:val="28"/>
          <w:szCs w:val="28"/>
          <w:lang w:val="uk-UA"/>
        </w:rPr>
        <w:t>друк</w:t>
      </w:r>
      <w:r>
        <w:rPr>
          <w:sz w:val="28"/>
          <w:szCs w:val="28"/>
          <w:lang w:val="uk-UA"/>
        </w:rPr>
        <w:t>ом у</w:t>
      </w:r>
      <w:r w:rsidRPr="00B53242">
        <w:rPr>
          <w:sz w:val="28"/>
          <w:szCs w:val="28"/>
          <w:lang w:val="uk-UA"/>
        </w:rPr>
        <w:t xml:space="preserve"> 2003 році у видавництві «Ліра» обсягом 80 сторінок українською та угорською мовами. У передмові йдеться про передісторію створення угорського відділення та кафедри угорської мови та літератури в Ужгородському державному університеті</w:t>
      </w:r>
      <w:r>
        <w:rPr>
          <w:sz w:val="28"/>
          <w:szCs w:val="28"/>
          <w:lang w:val="uk-UA"/>
        </w:rPr>
        <w:t xml:space="preserve">, </w:t>
      </w:r>
      <w:r w:rsidRPr="00B53242">
        <w:rPr>
          <w:sz w:val="28"/>
          <w:szCs w:val="28"/>
          <w:lang w:val="uk-UA"/>
        </w:rPr>
        <w:t>аналіз</w:t>
      </w:r>
      <w:r>
        <w:rPr>
          <w:sz w:val="28"/>
          <w:szCs w:val="28"/>
          <w:lang w:val="uk-UA"/>
        </w:rPr>
        <w:t xml:space="preserve">ується </w:t>
      </w:r>
      <w:r w:rsidRPr="008733D0">
        <w:rPr>
          <w:sz w:val="28"/>
          <w:szCs w:val="28"/>
          <w:lang w:val="uk-UA"/>
        </w:rPr>
        <w:t>н</w:t>
      </w:r>
      <w:r>
        <w:rPr>
          <w:sz w:val="28"/>
          <w:szCs w:val="28"/>
          <w:lang w:val="uk-UA"/>
        </w:rPr>
        <w:t>а</w:t>
      </w:r>
      <w:r w:rsidRPr="008733D0">
        <w:rPr>
          <w:sz w:val="28"/>
          <w:szCs w:val="28"/>
          <w:lang w:val="uk-UA"/>
        </w:rPr>
        <w:t>вча</w:t>
      </w:r>
      <w:r>
        <w:rPr>
          <w:sz w:val="28"/>
          <w:szCs w:val="28"/>
          <w:lang w:val="uk-UA"/>
        </w:rPr>
        <w:t>ль</w:t>
      </w:r>
      <w:r w:rsidRPr="008733D0">
        <w:rPr>
          <w:sz w:val="28"/>
          <w:szCs w:val="28"/>
          <w:lang w:val="uk-UA"/>
        </w:rPr>
        <w:t>но-</w:t>
      </w:r>
      <w:r w:rsidRPr="00B53242">
        <w:rPr>
          <w:sz w:val="28"/>
          <w:szCs w:val="28"/>
          <w:lang w:val="uk-UA"/>
        </w:rPr>
        <w:t>методичн</w:t>
      </w:r>
      <w:r>
        <w:rPr>
          <w:sz w:val="28"/>
          <w:szCs w:val="28"/>
          <w:lang w:val="uk-UA"/>
        </w:rPr>
        <w:t>а</w:t>
      </w:r>
      <w:r w:rsidRPr="00B53242">
        <w:rPr>
          <w:sz w:val="28"/>
          <w:szCs w:val="28"/>
          <w:lang w:val="uk-UA"/>
        </w:rPr>
        <w:t xml:space="preserve"> та науков</w:t>
      </w:r>
      <w:r>
        <w:rPr>
          <w:sz w:val="28"/>
          <w:szCs w:val="28"/>
          <w:lang w:val="uk-UA"/>
        </w:rPr>
        <w:t>а</w:t>
      </w:r>
      <w:r w:rsidRPr="00B53242">
        <w:rPr>
          <w:sz w:val="28"/>
          <w:szCs w:val="28"/>
          <w:lang w:val="uk-UA"/>
        </w:rPr>
        <w:t xml:space="preserve"> робот</w:t>
      </w:r>
      <w:r>
        <w:rPr>
          <w:sz w:val="28"/>
          <w:szCs w:val="28"/>
          <w:lang w:val="uk-UA"/>
        </w:rPr>
        <w:t>а</w:t>
      </w:r>
      <w:r w:rsidRPr="00B53242">
        <w:rPr>
          <w:sz w:val="28"/>
          <w:szCs w:val="28"/>
          <w:lang w:val="uk-UA"/>
        </w:rPr>
        <w:t xml:space="preserve">. </w:t>
      </w:r>
      <w:r>
        <w:rPr>
          <w:sz w:val="28"/>
          <w:szCs w:val="28"/>
          <w:lang w:val="uk-UA"/>
        </w:rPr>
        <w:t xml:space="preserve">Сюди ж додано </w:t>
      </w:r>
      <w:r w:rsidRPr="00B53242">
        <w:rPr>
          <w:sz w:val="28"/>
          <w:szCs w:val="28"/>
          <w:lang w:val="uk-UA"/>
        </w:rPr>
        <w:t xml:space="preserve">ІІІ і </w:t>
      </w:r>
      <w:r w:rsidRPr="00B53242">
        <w:rPr>
          <w:sz w:val="28"/>
          <w:szCs w:val="28"/>
          <w:lang w:val="en-US"/>
        </w:rPr>
        <w:t>IV</w:t>
      </w:r>
      <w:r>
        <w:rPr>
          <w:sz w:val="28"/>
          <w:szCs w:val="28"/>
          <w:lang w:val="uk-UA"/>
        </w:rPr>
        <w:t xml:space="preserve"> </w:t>
      </w:r>
      <w:r w:rsidRPr="00B53242">
        <w:rPr>
          <w:sz w:val="28"/>
          <w:szCs w:val="28"/>
          <w:lang w:val="uk-UA"/>
        </w:rPr>
        <w:t>частин</w:t>
      </w:r>
      <w:r>
        <w:rPr>
          <w:sz w:val="28"/>
          <w:szCs w:val="28"/>
          <w:lang w:val="uk-UA"/>
        </w:rPr>
        <w:t>и</w:t>
      </w:r>
      <w:r w:rsidRPr="00B53242">
        <w:rPr>
          <w:sz w:val="28"/>
          <w:szCs w:val="28"/>
          <w:lang w:val="uk-UA"/>
        </w:rPr>
        <w:t xml:space="preserve"> «Словника угорських говорів Закарпаття» у першому варіанті на літери </w:t>
      </w:r>
      <w:r w:rsidRPr="00B53242">
        <w:rPr>
          <w:sz w:val="28"/>
          <w:szCs w:val="28"/>
          <w:lang w:val="en-US"/>
        </w:rPr>
        <w:t>E</w:t>
      </w:r>
      <w:r w:rsidRPr="00B53242">
        <w:rPr>
          <w:sz w:val="28"/>
          <w:szCs w:val="28"/>
          <w:lang w:val="uk-UA"/>
        </w:rPr>
        <w:t>-</w:t>
      </w:r>
      <w:r w:rsidRPr="00B53242">
        <w:rPr>
          <w:sz w:val="28"/>
          <w:szCs w:val="28"/>
          <w:lang w:val="en-US"/>
        </w:rPr>
        <w:t>J</w:t>
      </w:r>
      <w:r w:rsidRPr="00B53242">
        <w:rPr>
          <w:sz w:val="28"/>
          <w:szCs w:val="28"/>
          <w:lang w:val="uk-UA"/>
        </w:rPr>
        <w:t>, що публік</w:t>
      </w:r>
      <w:r>
        <w:rPr>
          <w:sz w:val="28"/>
          <w:szCs w:val="28"/>
          <w:lang w:val="uk-UA"/>
        </w:rPr>
        <w:t xml:space="preserve">увалися </w:t>
      </w:r>
      <w:r w:rsidRPr="00B53242">
        <w:rPr>
          <w:sz w:val="28"/>
          <w:szCs w:val="28"/>
          <w:lang w:val="uk-UA"/>
        </w:rPr>
        <w:t>у фаховому</w:t>
      </w:r>
      <w:r>
        <w:rPr>
          <w:sz w:val="28"/>
          <w:szCs w:val="28"/>
          <w:lang w:val="uk-UA"/>
        </w:rPr>
        <w:t xml:space="preserve"> науковому </w:t>
      </w:r>
      <w:r w:rsidRPr="00B53242">
        <w:rPr>
          <w:sz w:val="28"/>
          <w:szCs w:val="28"/>
          <w:lang w:val="uk-UA"/>
        </w:rPr>
        <w:t xml:space="preserve"> журналі Центру гунгарології</w:t>
      </w:r>
      <w:r>
        <w:rPr>
          <w:sz w:val="28"/>
          <w:szCs w:val="28"/>
          <w:lang w:val="uk-UA"/>
        </w:rPr>
        <w:t xml:space="preserve"> </w:t>
      </w:r>
      <w:r w:rsidRPr="008733D0">
        <w:rPr>
          <w:sz w:val="28"/>
          <w:szCs w:val="28"/>
          <w:lang w:val="uk-UA"/>
        </w:rPr>
        <w:t>“</w:t>
      </w:r>
      <w:r w:rsidRPr="00B53242">
        <w:rPr>
          <w:sz w:val="28"/>
          <w:szCs w:val="28"/>
          <w:lang w:val="en-US"/>
        </w:rPr>
        <w:t>Acta</w:t>
      </w:r>
      <w:r w:rsidRPr="00B53242">
        <w:rPr>
          <w:sz w:val="28"/>
          <w:szCs w:val="28"/>
          <w:lang w:val="uk-UA"/>
        </w:rPr>
        <w:t xml:space="preserve"> </w:t>
      </w:r>
      <w:r w:rsidRPr="00B53242">
        <w:rPr>
          <w:sz w:val="28"/>
          <w:szCs w:val="28"/>
          <w:lang w:val="en-US"/>
        </w:rPr>
        <w:t>Hungarica</w:t>
      </w:r>
      <w:r w:rsidRPr="008733D0">
        <w:rPr>
          <w:sz w:val="28"/>
          <w:szCs w:val="28"/>
          <w:lang w:val="uk-UA"/>
        </w:rPr>
        <w:t>”</w:t>
      </w:r>
      <w:r>
        <w:rPr>
          <w:sz w:val="28"/>
          <w:szCs w:val="28"/>
          <w:lang w:val="uk-UA"/>
        </w:rPr>
        <w:t xml:space="preserve"> (</w:t>
      </w:r>
      <w:r w:rsidRPr="00B53242">
        <w:rPr>
          <w:sz w:val="28"/>
          <w:szCs w:val="28"/>
          <w:lang w:val="uk-UA"/>
        </w:rPr>
        <w:t xml:space="preserve"> № ХІІ</w:t>
      </w:r>
      <w:r>
        <w:rPr>
          <w:sz w:val="28"/>
          <w:szCs w:val="28"/>
          <w:lang w:val="uk-UA"/>
        </w:rPr>
        <w:t xml:space="preserve"> </w:t>
      </w:r>
      <w:r w:rsidRPr="00B53242">
        <w:rPr>
          <w:sz w:val="28"/>
          <w:szCs w:val="28"/>
          <w:lang w:val="uk-UA"/>
        </w:rPr>
        <w:t xml:space="preserve"> і ХІІІ –Х</w:t>
      </w:r>
      <w:r w:rsidRPr="00B53242">
        <w:rPr>
          <w:sz w:val="28"/>
          <w:szCs w:val="28"/>
          <w:lang w:val="en-US"/>
        </w:rPr>
        <w:t>IV</w:t>
      </w:r>
      <w:r>
        <w:rPr>
          <w:sz w:val="28"/>
          <w:szCs w:val="28"/>
          <w:lang w:val="uk-UA"/>
        </w:rPr>
        <w:t xml:space="preserve">). Крім цього, в рецензованому томі знаходимо </w:t>
      </w:r>
      <w:r w:rsidRPr="00B53242">
        <w:rPr>
          <w:sz w:val="28"/>
          <w:szCs w:val="28"/>
          <w:lang w:val="uk-UA"/>
        </w:rPr>
        <w:t xml:space="preserve">наукові статті автора, </w:t>
      </w:r>
      <w:r>
        <w:rPr>
          <w:sz w:val="28"/>
          <w:szCs w:val="28"/>
          <w:lang w:val="uk-UA"/>
        </w:rPr>
        <w:t xml:space="preserve">опубліковані </w:t>
      </w:r>
      <w:r w:rsidRPr="00B53242">
        <w:rPr>
          <w:sz w:val="28"/>
          <w:szCs w:val="28"/>
          <w:lang w:val="uk-UA"/>
        </w:rPr>
        <w:t>протя</w:t>
      </w:r>
      <w:r>
        <w:rPr>
          <w:sz w:val="28"/>
          <w:szCs w:val="28"/>
          <w:lang w:val="uk-UA"/>
        </w:rPr>
        <w:t xml:space="preserve">гом </w:t>
      </w:r>
      <w:r w:rsidRPr="00B53242">
        <w:rPr>
          <w:sz w:val="28"/>
          <w:szCs w:val="28"/>
          <w:lang w:val="uk-UA"/>
        </w:rPr>
        <w:t xml:space="preserve"> 2004-2005 рр., інтерв’ю ЗМІ та список наукових доповідей, виголошених Петром Лизанцем на </w:t>
      </w:r>
      <w:r>
        <w:rPr>
          <w:sz w:val="28"/>
          <w:szCs w:val="28"/>
          <w:lang w:val="uk-UA"/>
        </w:rPr>
        <w:t>м</w:t>
      </w:r>
      <w:r w:rsidRPr="00B53242">
        <w:rPr>
          <w:sz w:val="28"/>
          <w:szCs w:val="28"/>
          <w:lang w:val="uk-UA"/>
        </w:rPr>
        <w:t xml:space="preserve">іжнародних наукових конференціях та </w:t>
      </w:r>
      <w:r>
        <w:rPr>
          <w:sz w:val="28"/>
          <w:szCs w:val="28"/>
          <w:lang w:val="uk-UA"/>
        </w:rPr>
        <w:t>симпозіумах.</w:t>
      </w:r>
    </w:p>
    <w:p w:rsidR="00BF4A0C" w:rsidRPr="00B53242" w:rsidRDefault="00BF4A0C" w:rsidP="00C77EC0">
      <w:pPr>
        <w:ind w:firstLine="709"/>
        <w:jc w:val="both"/>
        <w:rPr>
          <w:sz w:val="28"/>
          <w:szCs w:val="28"/>
          <w:lang w:val="uk-UA"/>
        </w:rPr>
      </w:pPr>
      <w:r>
        <w:rPr>
          <w:sz w:val="28"/>
          <w:szCs w:val="28"/>
          <w:lang w:val="uk-UA"/>
        </w:rPr>
        <w:t xml:space="preserve">Двадцять четвертий </w:t>
      </w:r>
      <w:r w:rsidRPr="00B53242">
        <w:rPr>
          <w:sz w:val="28"/>
          <w:szCs w:val="28"/>
          <w:lang w:val="uk-UA"/>
        </w:rPr>
        <w:t>том обсягом 442 сторін</w:t>
      </w:r>
      <w:r>
        <w:rPr>
          <w:sz w:val="28"/>
          <w:szCs w:val="28"/>
          <w:lang w:val="uk-UA"/>
        </w:rPr>
        <w:t>ки</w:t>
      </w:r>
      <w:r w:rsidRPr="00B53242">
        <w:rPr>
          <w:sz w:val="28"/>
          <w:szCs w:val="28"/>
          <w:lang w:val="uk-UA"/>
        </w:rPr>
        <w:t xml:space="preserve"> </w:t>
      </w:r>
      <w:r>
        <w:rPr>
          <w:sz w:val="28"/>
          <w:szCs w:val="28"/>
          <w:lang w:val="uk-UA"/>
        </w:rPr>
        <w:t xml:space="preserve">охоплює </w:t>
      </w:r>
      <w:r w:rsidRPr="00B53242">
        <w:rPr>
          <w:sz w:val="28"/>
          <w:szCs w:val="28"/>
          <w:lang w:val="uk-UA"/>
        </w:rPr>
        <w:t>дві частини (</w:t>
      </w:r>
      <w:r w:rsidRPr="00B53242">
        <w:rPr>
          <w:sz w:val="28"/>
          <w:szCs w:val="28"/>
          <w:lang w:val="en-US"/>
        </w:rPr>
        <w:t>V</w:t>
      </w:r>
      <w:r w:rsidRPr="00B53242">
        <w:rPr>
          <w:sz w:val="28"/>
          <w:szCs w:val="28"/>
          <w:lang w:val="uk-UA"/>
        </w:rPr>
        <w:t xml:space="preserve"> і </w:t>
      </w:r>
      <w:r w:rsidRPr="00B53242">
        <w:rPr>
          <w:sz w:val="28"/>
          <w:szCs w:val="28"/>
          <w:lang w:val="en-US"/>
        </w:rPr>
        <w:t>VI</w:t>
      </w:r>
      <w:r w:rsidRPr="00B53242">
        <w:rPr>
          <w:sz w:val="28"/>
          <w:szCs w:val="28"/>
          <w:lang w:val="uk-UA"/>
        </w:rPr>
        <w:t>) «Словника угорських говорів Закарпаття» на літери К-О, опублікован</w:t>
      </w:r>
      <w:r>
        <w:rPr>
          <w:sz w:val="28"/>
          <w:szCs w:val="28"/>
          <w:lang w:val="uk-UA"/>
        </w:rPr>
        <w:t xml:space="preserve">их у </w:t>
      </w:r>
      <w:r w:rsidRPr="00B53242">
        <w:rPr>
          <w:sz w:val="28"/>
          <w:szCs w:val="28"/>
          <w:lang w:val="en-US"/>
        </w:rPr>
        <w:t>XV</w:t>
      </w:r>
      <w:r>
        <w:rPr>
          <w:sz w:val="28"/>
          <w:szCs w:val="28"/>
          <w:lang w:val="uk-UA"/>
        </w:rPr>
        <w:t xml:space="preserve"> і </w:t>
      </w:r>
      <w:r w:rsidRPr="00B53242">
        <w:rPr>
          <w:sz w:val="28"/>
          <w:szCs w:val="28"/>
          <w:lang w:val="en-US"/>
        </w:rPr>
        <w:t>XVI</w:t>
      </w:r>
      <w:r w:rsidRPr="00B53242">
        <w:rPr>
          <w:sz w:val="28"/>
          <w:szCs w:val="28"/>
          <w:lang w:val="uk-UA"/>
        </w:rPr>
        <w:t xml:space="preserve"> – </w:t>
      </w:r>
      <w:r w:rsidRPr="00B53242">
        <w:rPr>
          <w:sz w:val="28"/>
          <w:szCs w:val="28"/>
          <w:lang w:val="en-US"/>
        </w:rPr>
        <w:t>XVII</w:t>
      </w:r>
      <w:r>
        <w:rPr>
          <w:sz w:val="28"/>
          <w:szCs w:val="28"/>
          <w:lang w:val="uk-UA"/>
        </w:rPr>
        <w:t xml:space="preserve"> </w:t>
      </w:r>
      <w:r w:rsidRPr="00B53242">
        <w:rPr>
          <w:sz w:val="28"/>
          <w:szCs w:val="28"/>
          <w:lang w:val="uk-UA"/>
        </w:rPr>
        <w:t>випусках «</w:t>
      </w:r>
      <w:r w:rsidRPr="00B53242">
        <w:rPr>
          <w:sz w:val="28"/>
          <w:szCs w:val="28"/>
          <w:lang w:val="en-US"/>
        </w:rPr>
        <w:t>Acta</w:t>
      </w:r>
      <w:r w:rsidRPr="00B53242">
        <w:rPr>
          <w:sz w:val="28"/>
          <w:szCs w:val="28"/>
          <w:lang w:val="uk-UA"/>
        </w:rPr>
        <w:t xml:space="preserve"> </w:t>
      </w:r>
      <w:r w:rsidRPr="00B53242">
        <w:rPr>
          <w:sz w:val="28"/>
          <w:szCs w:val="28"/>
          <w:lang w:val="en-US"/>
        </w:rPr>
        <w:t>Hungarica</w:t>
      </w:r>
      <w:r w:rsidRPr="00B53242">
        <w:rPr>
          <w:sz w:val="28"/>
          <w:szCs w:val="28"/>
          <w:lang w:val="uk-UA"/>
        </w:rPr>
        <w:t xml:space="preserve">». До цього словника увійшли не тільки угорські діалектні слова, але й запозичення з української (русинської) мови та нові запозичення після 1945 року з української літературної та російської мов. </w:t>
      </w:r>
      <w:r>
        <w:rPr>
          <w:sz w:val="28"/>
          <w:szCs w:val="28"/>
          <w:lang w:val="uk-UA"/>
        </w:rPr>
        <w:t xml:space="preserve">Сюди ж </w:t>
      </w:r>
      <w:r w:rsidRPr="00B53242">
        <w:rPr>
          <w:sz w:val="28"/>
          <w:szCs w:val="28"/>
          <w:lang w:val="uk-UA"/>
        </w:rPr>
        <w:t>включен</w:t>
      </w:r>
      <w:r>
        <w:rPr>
          <w:sz w:val="28"/>
          <w:szCs w:val="28"/>
          <w:lang w:val="uk-UA"/>
        </w:rPr>
        <w:t>о</w:t>
      </w:r>
      <w:r w:rsidRPr="00B53242">
        <w:rPr>
          <w:sz w:val="28"/>
          <w:szCs w:val="28"/>
          <w:lang w:val="uk-UA"/>
        </w:rPr>
        <w:t xml:space="preserve"> 17 наукових статей автора </w:t>
      </w:r>
      <w:r>
        <w:rPr>
          <w:sz w:val="28"/>
          <w:szCs w:val="28"/>
          <w:lang w:val="uk-UA"/>
        </w:rPr>
        <w:t xml:space="preserve">за </w:t>
      </w:r>
      <w:r w:rsidRPr="00B53242">
        <w:rPr>
          <w:sz w:val="28"/>
          <w:szCs w:val="28"/>
          <w:lang w:val="uk-UA"/>
        </w:rPr>
        <w:t>2006-2007 рр., інтерв’ю ЗМІ та список доповідей</w:t>
      </w:r>
      <w:r>
        <w:rPr>
          <w:sz w:val="28"/>
          <w:szCs w:val="28"/>
          <w:lang w:val="uk-UA"/>
        </w:rPr>
        <w:t xml:space="preserve"> на міжна</w:t>
      </w:r>
      <w:r w:rsidRPr="00B53242">
        <w:rPr>
          <w:sz w:val="28"/>
          <w:szCs w:val="28"/>
          <w:lang w:val="uk-UA"/>
        </w:rPr>
        <w:t xml:space="preserve">родних наукових конференціях. </w:t>
      </w:r>
    </w:p>
    <w:p w:rsidR="00BF4A0C" w:rsidRPr="00B53242" w:rsidRDefault="00BF4A0C" w:rsidP="00C77EC0">
      <w:pPr>
        <w:ind w:firstLine="709"/>
        <w:jc w:val="both"/>
        <w:rPr>
          <w:sz w:val="28"/>
          <w:szCs w:val="28"/>
          <w:lang w:val="uk-UA"/>
        </w:rPr>
      </w:pPr>
      <w:r>
        <w:rPr>
          <w:sz w:val="28"/>
          <w:szCs w:val="28"/>
          <w:lang w:val="uk-UA"/>
        </w:rPr>
        <w:t>Двадцять п</w:t>
      </w:r>
      <w:r w:rsidRPr="00067569">
        <w:rPr>
          <w:sz w:val="28"/>
          <w:szCs w:val="28"/>
        </w:rPr>
        <w:t>‘</w:t>
      </w:r>
      <w:r>
        <w:rPr>
          <w:sz w:val="28"/>
          <w:szCs w:val="28"/>
          <w:lang w:val="uk-UA"/>
        </w:rPr>
        <w:t xml:space="preserve">ятий </w:t>
      </w:r>
      <w:r w:rsidRPr="00B53242">
        <w:rPr>
          <w:sz w:val="28"/>
          <w:szCs w:val="28"/>
          <w:lang w:val="uk-UA"/>
        </w:rPr>
        <w:t>том</w:t>
      </w:r>
      <w:r>
        <w:rPr>
          <w:sz w:val="28"/>
          <w:szCs w:val="28"/>
          <w:lang w:val="uk-UA"/>
        </w:rPr>
        <w:t xml:space="preserve"> представляє </w:t>
      </w:r>
      <w:r w:rsidRPr="00B53242">
        <w:rPr>
          <w:sz w:val="28"/>
          <w:szCs w:val="28"/>
          <w:lang w:val="uk-UA"/>
        </w:rPr>
        <w:t>друге видання «Українсько-угорського словника»</w:t>
      </w:r>
      <w:r>
        <w:rPr>
          <w:sz w:val="28"/>
          <w:szCs w:val="28"/>
          <w:lang w:val="uk-UA"/>
        </w:rPr>
        <w:t xml:space="preserve"> (</w:t>
      </w:r>
      <w:r w:rsidRPr="00B53242">
        <w:rPr>
          <w:sz w:val="28"/>
          <w:szCs w:val="28"/>
          <w:lang w:val="uk-UA"/>
        </w:rPr>
        <w:t>близько 25 тисяч</w:t>
      </w:r>
      <w:r>
        <w:rPr>
          <w:sz w:val="28"/>
          <w:szCs w:val="28"/>
          <w:lang w:val="uk-UA"/>
        </w:rPr>
        <w:t xml:space="preserve"> </w:t>
      </w:r>
      <w:r w:rsidRPr="00067569">
        <w:rPr>
          <w:sz w:val="28"/>
          <w:szCs w:val="28"/>
          <w:lang w:val="uk-UA"/>
        </w:rPr>
        <w:t>заголовних</w:t>
      </w:r>
      <w:r w:rsidRPr="00B53242">
        <w:rPr>
          <w:sz w:val="28"/>
          <w:szCs w:val="28"/>
          <w:lang w:val="uk-UA"/>
        </w:rPr>
        <w:t xml:space="preserve"> слів</w:t>
      </w:r>
      <w:r>
        <w:rPr>
          <w:sz w:val="28"/>
          <w:szCs w:val="28"/>
          <w:lang w:val="uk-UA"/>
        </w:rPr>
        <w:t>)</w:t>
      </w:r>
      <w:r w:rsidRPr="00B53242">
        <w:rPr>
          <w:sz w:val="28"/>
          <w:szCs w:val="28"/>
          <w:lang w:val="uk-UA"/>
        </w:rPr>
        <w:t xml:space="preserve"> за редакцією Петра Лизанця</w:t>
      </w:r>
      <w:r>
        <w:rPr>
          <w:sz w:val="28"/>
          <w:szCs w:val="28"/>
          <w:lang w:val="uk-UA"/>
        </w:rPr>
        <w:t xml:space="preserve">, опублікованого </w:t>
      </w:r>
      <w:r w:rsidRPr="00B53242">
        <w:rPr>
          <w:sz w:val="28"/>
          <w:szCs w:val="28"/>
          <w:lang w:val="uk-UA"/>
        </w:rPr>
        <w:t>у видавництві «І</w:t>
      </w:r>
      <w:r>
        <w:rPr>
          <w:sz w:val="28"/>
          <w:szCs w:val="28"/>
          <w:lang w:val="uk-UA"/>
        </w:rPr>
        <w:t>ВА</w:t>
      </w:r>
      <w:r w:rsidRPr="00B53242">
        <w:rPr>
          <w:sz w:val="28"/>
          <w:szCs w:val="28"/>
          <w:lang w:val="uk-UA"/>
        </w:rPr>
        <w:t>» (Ужгород) у 2005 році обсягом 953 сторін</w:t>
      </w:r>
      <w:r>
        <w:rPr>
          <w:sz w:val="28"/>
          <w:szCs w:val="28"/>
          <w:lang w:val="uk-UA"/>
        </w:rPr>
        <w:t xml:space="preserve">ки. </w:t>
      </w:r>
      <w:r w:rsidRPr="00B53242">
        <w:rPr>
          <w:sz w:val="28"/>
          <w:szCs w:val="28"/>
          <w:lang w:val="uk-UA"/>
        </w:rPr>
        <w:t xml:space="preserve"> Крім передмови та підрозділу «Як користуватися словником»,</w:t>
      </w:r>
      <w:r>
        <w:rPr>
          <w:sz w:val="28"/>
          <w:szCs w:val="28"/>
          <w:lang w:val="uk-UA"/>
        </w:rPr>
        <w:t xml:space="preserve"> у ньому </w:t>
      </w:r>
      <w:r w:rsidRPr="00B53242">
        <w:rPr>
          <w:sz w:val="28"/>
          <w:szCs w:val="28"/>
          <w:lang w:val="uk-UA"/>
        </w:rPr>
        <w:t>пода</w:t>
      </w:r>
      <w:r>
        <w:rPr>
          <w:sz w:val="28"/>
          <w:szCs w:val="28"/>
          <w:lang w:val="uk-UA"/>
        </w:rPr>
        <w:t xml:space="preserve">но </w:t>
      </w:r>
      <w:r w:rsidRPr="00B53242">
        <w:rPr>
          <w:sz w:val="28"/>
          <w:szCs w:val="28"/>
          <w:lang w:val="uk-UA"/>
        </w:rPr>
        <w:t>список скорочень, українськ</w:t>
      </w:r>
      <w:r>
        <w:rPr>
          <w:sz w:val="28"/>
          <w:szCs w:val="28"/>
          <w:lang w:val="uk-UA"/>
        </w:rPr>
        <w:t xml:space="preserve">ий </w:t>
      </w:r>
      <w:r w:rsidRPr="00B53242">
        <w:rPr>
          <w:sz w:val="28"/>
          <w:szCs w:val="28"/>
          <w:lang w:val="uk-UA"/>
        </w:rPr>
        <w:t>та угорськ</w:t>
      </w:r>
      <w:r>
        <w:rPr>
          <w:sz w:val="28"/>
          <w:szCs w:val="28"/>
          <w:lang w:val="uk-UA"/>
        </w:rPr>
        <w:t xml:space="preserve">ий </w:t>
      </w:r>
      <w:r w:rsidRPr="00B53242">
        <w:rPr>
          <w:sz w:val="28"/>
          <w:szCs w:val="28"/>
          <w:lang w:val="uk-UA"/>
        </w:rPr>
        <w:t>алфавіт</w:t>
      </w:r>
      <w:r>
        <w:rPr>
          <w:sz w:val="28"/>
          <w:szCs w:val="28"/>
          <w:lang w:val="uk-UA"/>
        </w:rPr>
        <w:t>и</w:t>
      </w:r>
      <w:r w:rsidRPr="00B53242">
        <w:rPr>
          <w:sz w:val="28"/>
          <w:szCs w:val="28"/>
          <w:lang w:val="uk-UA"/>
        </w:rPr>
        <w:t>,  інформацію про правильну вимову звуків угорської мови</w:t>
      </w:r>
      <w:r>
        <w:rPr>
          <w:sz w:val="28"/>
          <w:szCs w:val="28"/>
          <w:lang w:val="uk-UA"/>
        </w:rPr>
        <w:t xml:space="preserve"> та їхню </w:t>
      </w:r>
      <w:r w:rsidRPr="00B53242">
        <w:rPr>
          <w:sz w:val="28"/>
          <w:szCs w:val="28"/>
          <w:lang w:val="uk-UA"/>
        </w:rPr>
        <w:t xml:space="preserve">передачу засобами української мови. </w:t>
      </w:r>
      <w:r w:rsidRPr="00B53242">
        <w:rPr>
          <w:sz w:val="28"/>
          <w:szCs w:val="28"/>
          <w:lang w:val="uk-UA"/>
        </w:rPr>
        <w:lastRenderedPageBreak/>
        <w:t>Словник розр</w:t>
      </w:r>
      <w:r>
        <w:rPr>
          <w:sz w:val="28"/>
          <w:szCs w:val="28"/>
          <w:lang w:val="uk-UA"/>
        </w:rPr>
        <w:t xml:space="preserve">ахований </w:t>
      </w:r>
      <w:r w:rsidRPr="00B53242">
        <w:rPr>
          <w:sz w:val="28"/>
          <w:szCs w:val="28"/>
          <w:lang w:val="uk-UA"/>
        </w:rPr>
        <w:t>на широкий загал користувачів. Співавторами словника були</w:t>
      </w:r>
      <w:r>
        <w:rPr>
          <w:sz w:val="28"/>
          <w:szCs w:val="28"/>
          <w:lang w:val="uk-UA"/>
        </w:rPr>
        <w:t xml:space="preserve"> </w:t>
      </w:r>
      <w:r w:rsidRPr="00B53242">
        <w:rPr>
          <w:sz w:val="28"/>
          <w:szCs w:val="28"/>
          <w:lang w:val="uk-UA"/>
        </w:rPr>
        <w:t>Е. Б</w:t>
      </w:r>
      <w:r>
        <w:rPr>
          <w:sz w:val="28"/>
          <w:szCs w:val="28"/>
          <w:lang w:val="uk-UA"/>
        </w:rPr>
        <w:t>о</w:t>
      </w:r>
      <w:r w:rsidRPr="00B53242">
        <w:rPr>
          <w:sz w:val="28"/>
          <w:szCs w:val="28"/>
          <w:lang w:val="uk-UA"/>
        </w:rPr>
        <w:t>рбель, К. Горват, М. Дєрке, Л. Журук, М. Піл</w:t>
      </w:r>
      <w:r>
        <w:rPr>
          <w:sz w:val="28"/>
          <w:szCs w:val="28"/>
          <w:lang w:val="uk-UA"/>
        </w:rPr>
        <w:t>а</w:t>
      </w:r>
      <w:r w:rsidRPr="00B53242">
        <w:rPr>
          <w:sz w:val="28"/>
          <w:szCs w:val="28"/>
          <w:lang w:val="uk-UA"/>
        </w:rPr>
        <w:t xml:space="preserve">ш, М. Фабіан та </w:t>
      </w:r>
      <w:r w:rsidR="00F43A51" w:rsidRPr="00F43A51">
        <w:rPr>
          <w:sz w:val="28"/>
          <w:szCs w:val="28"/>
        </w:rPr>
        <w:t xml:space="preserve">            </w:t>
      </w:r>
      <w:r w:rsidRPr="00B53242">
        <w:rPr>
          <w:sz w:val="28"/>
          <w:szCs w:val="28"/>
          <w:lang w:val="uk-UA"/>
        </w:rPr>
        <w:t>М. Яцкович</w:t>
      </w:r>
      <w:r>
        <w:rPr>
          <w:sz w:val="28"/>
          <w:szCs w:val="28"/>
          <w:lang w:val="uk-UA"/>
        </w:rPr>
        <w:t>, а р</w:t>
      </w:r>
      <w:r w:rsidRPr="00B53242">
        <w:rPr>
          <w:sz w:val="28"/>
          <w:szCs w:val="28"/>
          <w:lang w:val="uk-UA"/>
        </w:rPr>
        <w:t>ецензент</w:t>
      </w:r>
      <w:r>
        <w:rPr>
          <w:sz w:val="28"/>
          <w:szCs w:val="28"/>
          <w:lang w:val="uk-UA"/>
        </w:rPr>
        <w:t>ом</w:t>
      </w:r>
      <w:r w:rsidRPr="00B53242">
        <w:rPr>
          <w:sz w:val="28"/>
          <w:szCs w:val="28"/>
          <w:lang w:val="uk-UA"/>
        </w:rPr>
        <w:t xml:space="preserve"> – доктор філологічних наук, професор Марія Пещак (Київ).</w:t>
      </w:r>
    </w:p>
    <w:p w:rsidR="00BF4A0C" w:rsidRPr="00B53242" w:rsidRDefault="00BF4A0C" w:rsidP="00C77EC0">
      <w:pPr>
        <w:ind w:firstLine="709"/>
        <w:jc w:val="both"/>
        <w:rPr>
          <w:sz w:val="28"/>
          <w:szCs w:val="28"/>
          <w:lang w:val="uk-UA"/>
        </w:rPr>
      </w:pPr>
      <w:r w:rsidRPr="00B53242">
        <w:rPr>
          <w:sz w:val="28"/>
          <w:szCs w:val="28"/>
          <w:lang w:val="uk-UA"/>
        </w:rPr>
        <w:t xml:space="preserve">У </w:t>
      </w:r>
      <w:r>
        <w:rPr>
          <w:sz w:val="28"/>
          <w:szCs w:val="28"/>
          <w:lang w:val="uk-UA"/>
        </w:rPr>
        <w:t xml:space="preserve">двадцять шостий </w:t>
      </w:r>
      <w:r w:rsidRPr="00B53242">
        <w:rPr>
          <w:sz w:val="28"/>
          <w:szCs w:val="28"/>
          <w:lang w:val="uk-UA"/>
        </w:rPr>
        <w:t>том</w:t>
      </w:r>
      <w:r>
        <w:rPr>
          <w:sz w:val="28"/>
          <w:szCs w:val="28"/>
          <w:lang w:val="uk-UA"/>
        </w:rPr>
        <w:t xml:space="preserve"> увійшли </w:t>
      </w:r>
      <w:r w:rsidRPr="00B53242">
        <w:rPr>
          <w:sz w:val="28"/>
          <w:szCs w:val="28"/>
          <w:lang w:val="uk-UA"/>
        </w:rPr>
        <w:t xml:space="preserve">дві частини </w:t>
      </w:r>
      <w:r w:rsidRPr="00B53242">
        <w:rPr>
          <w:sz w:val="28"/>
          <w:szCs w:val="28"/>
        </w:rPr>
        <w:t>(</w:t>
      </w:r>
      <w:r w:rsidRPr="00B53242">
        <w:rPr>
          <w:sz w:val="28"/>
          <w:szCs w:val="28"/>
          <w:lang w:val="en-US"/>
        </w:rPr>
        <w:t>VII</w:t>
      </w:r>
      <w:r w:rsidRPr="00B53242">
        <w:rPr>
          <w:sz w:val="28"/>
          <w:szCs w:val="28"/>
        </w:rPr>
        <w:t xml:space="preserve"> </w:t>
      </w:r>
      <w:r w:rsidRPr="00B53242">
        <w:rPr>
          <w:sz w:val="28"/>
          <w:szCs w:val="28"/>
          <w:lang w:val="uk-UA"/>
        </w:rPr>
        <w:t xml:space="preserve">і </w:t>
      </w:r>
      <w:r w:rsidRPr="00B53242">
        <w:rPr>
          <w:sz w:val="28"/>
          <w:szCs w:val="28"/>
          <w:lang w:val="en-US"/>
        </w:rPr>
        <w:t>VIII</w:t>
      </w:r>
      <w:r w:rsidRPr="00B53242">
        <w:rPr>
          <w:sz w:val="28"/>
          <w:szCs w:val="28"/>
          <w:lang w:val="uk-UA"/>
        </w:rPr>
        <w:t xml:space="preserve">) «Словника угорських говорів Закарпаття » на літери </w:t>
      </w:r>
      <w:r w:rsidRPr="00B53242">
        <w:rPr>
          <w:sz w:val="28"/>
          <w:szCs w:val="28"/>
          <w:lang w:val="en-US"/>
        </w:rPr>
        <w:t>P</w:t>
      </w:r>
      <w:r w:rsidRPr="00B53242">
        <w:rPr>
          <w:sz w:val="28"/>
          <w:szCs w:val="28"/>
        </w:rPr>
        <w:t>-</w:t>
      </w:r>
      <w:r w:rsidRPr="00B53242">
        <w:rPr>
          <w:sz w:val="28"/>
          <w:szCs w:val="28"/>
          <w:lang w:val="en-US"/>
        </w:rPr>
        <w:t>Z</w:t>
      </w:r>
      <w:r>
        <w:rPr>
          <w:sz w:val="28"/>
          <w:szCs w:val="28"/>
          <w:lang w:val="en-US"/>
        </w:rPr>
        <w:t>S</w:t>
      </w:r>
      <w:r w:rsidRPr="00B53242">
        <w:rPr>
          <w:sz w:val="28"/>
          <w:szCs w:val="28"/>
          <w:lang w:val="uk-UA"/>
        </w:rPr>
        <w:t xml:space="preserve"> у першому варіанті. Частина </w:t>
      </w:r>
      <w:r w:rsidRPr="00B53242">
        <w:rPr>
          <w:sz w:val="28"/>
          <w:szCs w:val="28"/>
          <w:lang w:val="en-US"/>
        </w:rPr>
        <w:t>VII</w:t>
      </w:r>
      <w:r w:rsidRPr="00B53242">
        <w:rPr>
          <w:sz w:val="28"/>
          <w:szCs w:val="28"/>
          <w:lang w:val="uk-UA"/>
        </w:rPr>
        <w:t xml:space="preserve"> публік</w:t>
      </w:r>
      <w:r>
        <w:rPr>
          <w:sz w:val="28"/>
          <w:szCs w:val="28"/>
          <w:lang w:val="uk-UA"/>
        </w:rPr>
        <w:t xml:space="preserve">увалася в </w:t>
      </w:r>
      <w:r w:rsidRPr="00B53242">
        <w:rPr>
          <w:sz w:val="28"/>
          <w:szCs w:val="28"/>
          <w:lang w:val="uk-UA"/>
        </w:rPr>
        <w:t>«</w:t>
      </w:r>
      <w:r w:rsidRPr="00B53242">
        <w:rPr>
          <w:sz w:val="28"/>
          <w:szCs w:val="28"/>
          <w:lang w:val="en-US"/>
        </w:rPr>
        <w:t>Acta</w:t>
      </w:r>
      <w:r w:rsidRPr="00B53242">
        <w:rPr>
          <w:sz w:val="28"/>
          <w:szCs w:val="28"/>
        </w:rPr>
        <w:t xml:space="preserve"> </w:t>
      </w:r>
      <w:r w:rsidRPr="00B53242">
        <w:rPr>
          <w:sz w:val="28"/>
          <w:szCs w:val="28"/>
          <w:lang w:val="en-US"/>
        </w:rPr>
        <w:t>Hungarica</w:t>
      </w:r>
      <w:r w:rsidRPr="00B53242">
        <w:rPr>
          <w:sz w:val="28"/>
          <w:szCs w:val="28"/>
          <w:lang w:val="uk-UA"/>
        </w:rPr>
        <w:t xml:space="preserve">» </w:t>
      </w:r>
      <w:r>
        <w:rPr>
          <w:sz w:val="28"/>
          <w:szCs w:val="28"/>
          <w:lang w:val="uk-UA"/>
        </w:rPr>
        <w:t>(</w:t>
      </w:r>
      <w:r w:rsidRPr="00B53242">
        <w:rPr>
          <w:sz w:val="28"/>
          <w:szCs w:val="28"/>
          <w:lang w:val="en-US"/>
        </w:rPr>
        <w:t>XVIII</w:t>
      </w:r>
      <w:r>
        <w:rPr>
          <w:sz w:val="28"/>
          <w:szCs w:val="28"/>
          <w:lang w:val="uk-UA"/>
        </w:rPr>
        <w:t xml:space="preserve"> </w:t>
      </w:r>
      <w:r w:rsidRPr="00B53242">
        <w:rPr>
          <w:sz w:val="28"/>
          <w:szCs w:val="28"/>
          <w:lang w:val="uk-UA"/>
        </w:rPr>
        <w:t>випуск</w:t>
      </w:r>
      <w:r>
        <w:rPr>
          <w:sz w:val="28"/>
          <w:szCs w:val="28"/>
          <w:lang w:val="uk-UA"/>
        </w:rPr>
        <w:t>)</w:t>
      </w:r>
      <w:r w:rsidRPr="00B53242">
        <w:rPr>
          <w:sz w:val="28"/>
          <w:szCs w:val="28"/>
          <w:lang w:val="uk-UA"/>
        </w:rPr>
        <w:t xml:space="preserve">, а </w:t>
      </w:r>
      <w:r w:rsidRPr="00B53242">
        <w:rPr>
          <w:sz w:val="28"/>
          <w:szCs w:val="28"/>
          <w:lang w:val="en-US"/>
        </w:rPr>
        <w:t>VIII</w:t>
      </w:r>
      <w:r>
        <w:rPr>
          <w:sz w:val="28"/>
          <w:szCs w:val="28"/>
          <w:lang w:val="uk-UA"/>
        </w:rPr>
        <w:t xml:space="preserve"> </w:t>
      </w:r>
      <w:r w:rsidRPr="00B53242">
        <w:rPr>
          <w:sz w:val="28"/>
          <w:szCs w:val="28"/>
          <w:lang w:val="uk-UA"/>
        </w:rPr>
        <w:t xml:space="preserve">публікується тут </w:t>
      </w:r>
      <w:r>
        <w:rPr>
          <w:sz w:val="28"/>
          <w:szCs w:val="28"/>
          <w:lang w:val="uk-UA"/>
        </w:rPr>
        <w:t>у</w:t>
      </w:r>
      <w:r w:rsidRPr="00B53242">
        <w:rPr>
          <w:sz w:val="28"/>
          <w:szCs w:val="28"/>
          <w:lang w:val="uk-UA"/>
        </w:rPr>
        <w:t xml:space="preserve"> першому варіанті вперше. Головний редактор усіх частин «Словника угорських говорів Закарпаття» Петро Лизанець,</w:t>
      </w:r>
      <w:r>
        <w:rPr>
          <w:sz w:val="28"/>
          <w:szCs w:val="28"/>
          <w:lang w:val="uk-UA"/>
        </w:rPr>
        <w:t xml:space="preserve"> а </w:t>
      </w:r>
      <w:r w:rsidRPr="00B53242">
        <w:rPr>
          <w:sz w:val="28"/>
          <w:szCs w:val="28"/>
          <w:lang w:val="uk-UA"/>
        </w:rPr>
        <w:t>співавтори</w:t>
      </w:r>
      <w:r>
        <w:rPr>
          <w:sz w:val="28"/>
          <w:szCs w:val="28"/>
          <w:lang w:val="uk-UA"/>
        </w:rPr>
        <w:t xml:space="preserve"> -</w:t>
      </w:r>
      <w:r w:rsidRPr="00B53242">
        <w:rPr>
          <w:sz w:val="28"/>
          <w:szCs w:val="28"/>
          <w:lang w:val="uk-UA"/>
        </w:rPr>
        <w:t xml:space="preserve"> К. Горват та С. Ковтюк. </w:t>
      </w:r>
      <w:r>
        <w:rPr>
          <w:sz w:val="28"/>
          <w:szCs w:val="28"/>
          <w:lang w:val="uk-UA"/>
        </w:rPr>
        <w:t>З</w:t>
      </w:r>
      <w:r w:rsidRPr="00B53242">
        <w:rPr>
          <w:sz w:val="28"/>
          <w:szCs w:val="28"/>
          <w:lang w:val="uk-UA"/>
        </w:rPr>
        <w:t xml:space="preserve"> 1994 по 2012 рр. над словником працювали головний редактор Петро Лизанець та Катерина Горват.</w:t>
      </w:r>
      <w:r>
        <w:rPr>
          <w:sz w:val="28"/>
          <w:szCs w:val="28"/>
          <w:lang w:val="uk-UA"/>
        </w:rPr>
        <w:t xml:space="preserve"> Кінцевий та доповнений </w:t>
      </w:r>
      <w:r w:rsidRPr="00B53242">
        <w:rPr>
          <w:sz w:val="28"/>
          <w:szCs w:val="28"/>
          <w:lang w:val="uk-UA"/>
        </w:rPr>
        <w:t xml:space="preserve">варіант цього словника вийшов з друку </w:t>
      </w:r>
      <w:r>
        <w:rPr>
          <w:sz w:val="28"/>
          <w:szCs w:val="28"/>
          <w:lang w:val="uk-UA"/>
        </w:rPr>
        <w:t>в</w:t>
      </w:r>
      <w:r w:rsidRPr="00B53242">
        <w:rPr>
          <w:sz w:val="28"/>
          <w:szCs w:val="28"/>
          <w:lang w:val="uk-UA"/>
        </w:rPr>
        <w:t xml:space="preserve"> двох томах (2012-2013 рр.) (детальніше див. томи 24-30 багатотомного видання).</w:t>
      </w:r>
      <w:r>
        <w:rPr>
          <w:sz w:val="28"/>
          <w:szCs w:val="28"/>
          <w:lang w:val="uk-UA"/>
        </w:rPr>
        <w:t xml:space="preserve"> Як і в попередніх томах, тут знаходимо </w:t>
      </w:r>
      <w:r w:rsidRPr="00B53242">
        <w:rPr>
          <w:sz w:val="28"/>
          <w:szCs w:val="28"/>
          <w:lang w:val="uk-UA"/>
        </w:rPr>
        <w:t xml:space="preserve"> 5 наукових статей автора за 2008-2009 рр., дві рецензії, 3 інтерв’ю ЗМІ та список виголошених доповідей на міжнародних наукових конференціях.</w:t>
      </w:r>
    </w:p>
    <w:p w:rsidR="00BF4A0C" w:rsidRDefault="00BF4A0C" w:rsidP="00C77EC0">
      <w:pPr>
        <w:ind w:firstLine="709"/>
        <w:jc w:val="both"/>
        <w:rPr>
          <w:sz w:val="28"/>
          <w:szCs w:val="28"/>
          <w:lang w:val="uk-UA"/>
        </w:rPr>
      </w:pPr>
      <w:r>
        <w:rPr>
          <w:sz w:val="28"/>
          <w:szCs w:val="28"/>
          <w:lang w:val="uk-UA"/>
        </w:rPr>
        <w:t xml:space="preserve">Двадцять сьомий </w:t>
      </w:r>
      <w:r w:rsidRPr="00B53242">
        <w:rPr>
          <w:sz w:val="28"/>
          <w:szCs w:val="28"/>
          <w:lang w:val="uk-UA"/>
        </w:rPr>
        <w:t xml:space="preserve">том </w:t>
      </w:r>
      <w:r>
        <w:rPr>
          <w:sz w:val="28"/>
          <w:szCs w:val="28"/>
          <w:lang w:val="uk-UA"/>
        </w:rPr>
        <w:t xml:space="preserve">представляє </w:t>
      </w:r>
      <w:r w:rsidRPr="00B53242">
        <w:rPr>
          <w:sz w:val="28"/>
          <w:szCs w:val="28"/>
          <w:lang w:val="uk-UA"/>
        </w:rPr>
        <w:t>«</w:t>
      </w:r>
      <w:r>
        <w:rPr>
          <w:sz w:val="28"/>
          <w:szCs w:val="28"/>
          <w:lang w:val="uk-UA"/>
        </w:rPr>
        <w:t>У</w:t>
      </w:r>
      <w:r w:rsidRPr="00B53242">
        <w:rPr>
          <w:sz w:val="28"/>
          <w:szCs w:val="28"/>
          <w:lang w:val="uk-UA"/>
        </w:rPr>
        <w:t>країнсько-угорський словник сталих словосполучень та виразів»</w:t>
      </w:r>
      <w:r>
        <w:rPr>
          <w:sz w:val="28"/>
          <w:szCs w:val="28"/>
          <w:lang w:val="uk-UA"/>
        </w:rPr>
        <w:t xml:space="preserve"> (</w:t>
      </w:r>
      <w:r w:rsidRPr="00B53242">
        <w:rPr>
          <w:sz w:val="28"/>
          <w:szCs w:val="28"/>
          <w:lang w:val="uk-UA"/>
        </w:rPr>
        <w:t>близько 9 тисяч най</w:t>
      </w:r>
      <w:r>
        <w:rPr>
          <w:sz w:val="28"/>
          <w:szCs w:val="28"/>
          <w:lang w:val="uk-UA"/>
        </w:rPr>
        <w:t>у</w:t>
      </w:r>
      <w:r w:rsidRPr="00B53242">
        <w:rPr>
          <w:sz w:val="28"/>
          <w:szCs w:val="28"/>
          <w:lang w:val="uk-UA"/>
        </w:rPr>
        <w:t>живан</w:t>
      </w:r>
      <w:r>
        <w:rPr>
          <w:sz w:val="28"/>
          <w:szCs w:val="28"/>
          <w:lang w:val="uk-UA"/>
        </w:rPr>
        <w:t xml:space="preserve">іших </w:t>
      </w:r>
      <w:r w:rsidRPr="00B53242">
        <w:rPr>
          <w:sz w:val="28"/>
          <w:szCs w:val="28"/>
          <w:lang w:val="uk-UA"/>
        </w:rPr>
        <w:t xml:space="preserve"> українських сталих словосполучень та виразів і близько 16 тисяч їх</w:t>
      </w:r>
      <w:r>
        <w:rPr>
          <w:sz w:val="28"/>
          <w:szCs w:val="28"/>
          <w:lang w:val="uk-UA"/>
        </w:rPr>
        <w:t xml:space="preserve">ніх </w:t>
      </w:r>
      <w:r w:rsidRPr="00B53242">
        <w:rPr>
          <w:sz w:val="28"/>
          <w:szCs w:val="28"/>
          <w:lang w:val="uk-UA"/>
        </w:rPr>
        <w:t xml:space="preserve"> угорських відповідників та синонімів</w:t>
      </w:r>
      <w:r>
        <w:rPr>
          <w:sz w:val="28"/>
          <w:szCs w:val="28"/>
          <w:lang w:val="uk-UA"/>
        </w:rPr>
        <w:t xml:space="preserve">). </w:t>
      </w:r>
      <w:r w:rsidRPr="00B53242">
        <w:rPr>
          <w:sz w:val="28"/>
          <w:szCs w:val="28"/>
          <w:lang w:val="uk-UA"/>
        </w:rPr>
        <w:t xml:space="preserve">Словник вийшов з друку у видавництві «Карпати» </w:t>
      </w:r>
      <w:r>
        <w:rPr>
          <w:sz w:val="28"/>
          <w:szCs w:val="28"/>
          <w:lang w:val="uk-UA"/>
        </w:rPr>
        <w:t>(</w:t>
      </w:r>
      <w:r w:rsidRPr="00B53242">
        <w:rPr>
          <w:sz w:val="28"/>
          <w:szCs w:val="28"/>
          <w:lang w:val="uk-UA"/>
        </w:rPr>
        <w:t xml:space="preserve"> 2009 р.</w:t>
      </w:r>
      <w:r>
        <w:rPr>
          <w:sz w:val="28"/>
          <w:szCs w:val="28"/>
          <w:lang w:val="uk-UA"/>
        </w:rPr>
        <w:t xml:space="preserve">) </w:t>
      </w:r>
      <w:r w:rsidRPr="00B53242">
        <w:rPr>
          <w:sz w:val="28"/>
          <w:szCs w:val="28"/>
          <w:lang w:val="uk-UA"/>
        </w:rPr>
        <w:t xml:space="preserve"> обсягом 527 сторінок</w:t>
      </w:r>
      <w:r>
        <w:rPr>
          <w:sz w:val="28"/>
          <w:szCs w:val="28"/>
          <w:lang w:val="uk-UA"/>
        </w:rPr>
        <w:t xml:space="preserve"> за редакцією професора Лизанця П.М. </w:t>
      </w:r>
    </w:p>
    <w:p w:rsidR="00BF4A0C" w:rsidRDefault="00BF4A0C" w:rsidP="00C77EC0">
      <w:pPr>
        <w:ind w:firstLine="709"/>
        <w:jc w:val="both"/>
        <w:rPr>
          <w:sz w:val="28"/>
          <w:szCs w:val="28"/>
          <w:lang w:val="uk-UA"/>
        </w:rPr>
      </w:pPr>
      <w:r>
        <w:rPr>
          <w:sz w:val="28"/>
          <w:szCs w:val="28"/>
          <w:lang w:val="uk-UA"/>
        </w:rPr>
        <w:t xml:space="preserve">Двадцять восьмий </w:t>
      </w:r>
      <w:r w:rsidRPr="00B53242">
        <w:rPr>
          <w:sz w:val="28"/>
          <w:szCs w:val="28"/>
          <w:lang w:val="uk-UA"/>
        </w:rPr>
        <w:t>том</w:t>
      </w:r>
      <w:r>
        <w:rPr>
          <w:sz w:val="28"/>
          <w:szCs w:val="28"/>
          <w:lang w:val="uk-UA"/>
        </w:rPr>
        <w:t xml:space="preserve"> містить </w:t>
      </w:r>
      <w:r w:rsidRPr="00B53242">
        <w:rPr>
          <w:sz w:val="28"/>
          <w:szCs w:val="28"/>
          <w:lang w:val="uk-UA"/>
        </w:rPr>
        <w:t>«Угорсько-український словник сталих словосполучень та виразів»</w:t>
      </w:r>
      <w:r>
        <w:rPr>
          <w:sz w:val="28"/>
          <w:szCs w:val="28"/>
          <w:lang w:val="uk-UA"/>
        </w:rPr>
        <w:t xml:space="preserve"> (</w:t>
      </w:r>
      <w:r w:rsidRPr="00B53242">
        <w:rPr>
          <w:sz w:val="28"/>
          <w:szCs w:val="28"/>
          <w:lang w:val="uk-UA"/>
        </w:rPr>
        <w:t>понад 9 тисяч най</w:t>
      </w:r>
      <w:r>
        <w:rPr>
          <w:sz w:val="28"/>
          <w:szCs w:val="28"/>
          <w:lang w:val="uk-UA"/>
        </w:rPr>
        <w:t>у</w:t>
      </w:r>
      <w:r w:rsidRPr="00B53242">
        <w:rPr>
          <w:sz w:val="28"/>
          <w:szCs w:val="28"/>
          <w:lang w:val="uk-UA"/>
        </w:rPr>
        <w:t>живан</w:t>
      </w:r>
      <w:r>
        <w:rPr>
          <w:sz w:val="28"/>
          <w:szCs w:val="28"/>
          <w:lang w:val="uk-UA"/>
        </w:rPr>
        <w:t>іш</w:t>
      </w:r>
      <w:r w:rsidRPr="00B53242">
        <w:rPr>
          <w:sz w:val="28"/>
          <w:szCs w:val="28"/>
          <w:lang w:val="uk-UA"/>
        </w:rPr>
        <w:t>их угорських сталих словосполучень та виразів і понад 16 тисяч їхніх українських відповідників та синонімів</w:t>
      </w:r>
      <w:r>
        <w:rPr>
          <w:sz w:val="28"/>
          <w:szCs w:val="28"/>
          <w:lang w:val="uk-UA"/>
        </w:rPr>
        <w:t>)</w:t>
      </w:r>
      <w:r w:rsidRPr="00B53242">
        <w:rPr>
          <w:sz w:val="28"/>
          <w:szCs w:val="28"/>
          <w:lang w:val="uk-UA"/>
        </w:rPr>
        <w:t>.</w:t>
      </w:r>
      <w:r>
        <w:rPr>
          <w:sz w:val="28"/>
          <w:szCs w:val="28"/>
          <w:lang w:val="uk-UA"/>
        </w:rPr>
        <w:t xml:space="preserve"> С</w:t>
      </w:r>
      <w:r w:rsidRPr="00B53242">
        <w:rPr>
          <w:sz w:val="28"/>
          <w:szCs w:val="28"/>
          <w:lang w:val="uk-UA"/>
        </w:rPr>
        <w:t>ловник вийшов з друку у тому ж видавництві</w:t>
      </w:r>
      <w:r>
        <w:rPr>
          <w:sz w:val="28"/>
          <w:szCs w:val="28"/>
          <w:lang w:val="uk-UA"/>
        </w:rPr>
        <w:t>, того ж року</w:t>
      </w:r>
      <w:r w:rsidRPr="00B53242">
        <w:rPr>
          <w:sz w:val="28"/>
          <w:szCs w:val="28"/>
          <w:lang w:val="uk-UA"/>
        </w:rPr>
        <w:t xml:space="preserve"> обсяг</w:t>
      </w:r>
      <w:r>
        <w:rPr>
          <w:sz w:val="28"/>
          <w:szCs w:val="28"/>
          <w:lang w:val="uk-UA"/>
        </w:rPr>
        <w:t>ом</w:t>
      </w:r>
      <w:r w:rsidRPr="00B53242">
        <w:rPr>
          <w:sz w:val="28"/>
          <w:szCs w:val="28"/>
          <w:lang w:val="uk-UA"/>
        </w:rPr>
        <w:t xml:space="preserve"> 560 сторінок </w:t>
      </w:r>
      <w:r>
        <w:rPr>
          <w:sz w:val="28"/>
          <w:szCs w:val="28"/>
          <w:lang w:val="uk-UA"/>
        </w:rPr>
        <w:t>за редакцією професора Лизанця П.М.</w:t>
      </w:r>
    </w:p>
    <w:p w:rsidR="00BF4A0C" w:rsidRPr="00B53242" w:rsidRDefault="00BF4A0C" w:rsidP="00C77EC0">
      <w:pPr>
        <w:ind w:firstLine="709"/>
        <w:jc w:val="both"/>
        <w:rPr>
          <w:sz w:val="28"/>
          <w:szCs w:val="28"/>
          <w:lang w:val="uk-UA"/>
        </w:rPr>
      </w:pPr>
      <w:r w:rsidRPr="00B53242">
        <w:rPr>
          <w:sz w:val="28"/>
          <w:szCs w:val="28"/>
          <w:lang w:val="uk-UA"/>
        </w:rPr>
        <w:t xml:space="preserve"> </w:t>
      </w:r>
      <w:r>
        <w:rPr>
          <w:sz w:val="28"/>
          <w:szCs w:val="28"/>
          <w:lang w:val="uk-UA"/>
        </w:rPr>
        <w:t>Двадцять дев</w:t>
      </w:r>
      <w:r w:rsidRPr="0010567B">
        <w:rPr>
          <w:sz w:val="28"/>
          <w:szCs w:val="28"/>
          <w:lang w:val="uk-UA"/>
        </w:rPr>
        <w:t>’</w:t>
      </w:r>
      <w:r>
        <w:rPr>
          <w:sz w:val="28"/>
          <w:szCs w:val="28"/>
          <w:lang w:val="uk-UA"/>
        </w:rPr>
        <w:t xml:space="preserve">ятий </w:t>
      </w:r>
      <w:r w:rsidRPr="00B53242">
        <w:rPr>
          <w:sz w:val="28"/>
          <w:szCs w:val="28"/>
          <w:lang w:val="uk-UA"/>
        </w:rPr>
        <w:t xml:space="preserve">і </w:t>
      </w:r>
      <w:r>
        <w:rPr>
          <w:sz w:val="28"/>
          <w:szCs w:val="28"/>
          <w:lang w:val="uk-UA"/>
        </w:rPr>
        <w:t xml:space="preserve">тридцятий </w:t>
      </w:r>
      <w:r w:rsidRPr="00B53242">
        <w:rPr>
          <w:sz w:val="28"/>
          <w:szCs w:val="28"/>
          <w:lang w:val="uk-UA"/>
        </w:rPr>
        <w:t>томи відомого українського мовознавця та гунгаролога Петра Лизанця</w:t>
      </w:r>
      <w:r>
        <w:rPr>
          <w:sz w:val="28"/>
          <w:szCs w:val="28"/>
          <w:lang w:val="uk-UA"/>
        </w:rPr>
        <w:t xml:space="preserve"> присвячено </w:t>
      </w:r>
      <w:r w:rsidRPr="00B53242">
        <w:rPr>
          <w:sz w:val="28"/>
          <w:szCs w:val="28"/>
          <w:lang w:val="uk-UA"/>
        </w:rPr>
        <w:t>фундаментальн</w:t>
      </w:r>
      <w:r>
        <w:rPr>
          <w:sz w:val="28"/>
          <w:szCs w:val="28"/>
          <w:lang w:val="uk-UA"/>
        </w:rPr>
        <w:t xml:space="preserve">ій </w:t>
      </w:r>
      <w:r w:rsidRPr="00B53242">
        <w:rPr>
          <w:sz w:val="28"/>
          <w:szCs w:val="28"/>
          <w:lang w:val="uk-UA"/>
        </w:rPr>
        <w:t xml:space="preserve"> лексикографічн</w:t>
      </w:r>
      <w:r>
        <w:rPr>
          <w:sz w:val="28"/>
          <w:szCs w:val="28"/>
          <w:lang w:val="uk-UA"/>
        </w:rPr>
        <w:t xml:space="preserve">ій </w:t>
      </w:r>
      <w:r w:rsidRPr="0010567B">
        <w:rPr>
          <w:sz w:val="28"/>
          <w:szCs w:val="28"/>
          <w:lang w:val="uk-UA"/>
        </w:rPr>
        <w:t>праці «</w:t>
      </w:r>
      <w:r>
        <w:rPr>
          <w:sz w:val="28"/>
          <w:szCs w:val="28"/>
          <w:lang w:val="en-US"/>
        </w:rPr>
        <w:t>A</w:t>
      </w:r>
      <w:r w:rsidRPr="0010567B">
        <w:rPr>
          <w:sz w:val="28"/>
          <w:szCs w:val="28"/>
          <w:lang w:val="uk-UA"/>
        </w:rPr>
        <w:t xml:space="preserve"> </w:t>
      </w:r>
      <w:r>
        <w:rPr>
          <w:sz w:val="28"/>
          <w:szCs w:val="28"/>
          <w:lang w:val="en-US"/>
        </w:rPr>
        <w:t>k</w:t>
      </w:r>
      <w:r w:rsidRPr="0010567B">
        <w:rPr>
          <w:sz w:val="28"/>
          <w:szCs w:val="28"/>
          <w:lang w:val="uk-UA"/>
        </w:rPr>
        <w:t>á</w:t>
      </w:r>
      <w:r>
        <w:rPr>
          <w:sz w:val="28"/>
          <w:szCs w:val="28"/>
          <w:lang w:val="en-US"/>
        </w:rPr>
        <w:t>rp</w:t>
      </w:r>
      <w:r w:rsidRPr="0010567B">
        <w:rPr>
          <w:sz w:val="28"/>
          <w:szCs w:val="28"/>
          <w:lang w:val="uk-UA"/>
        </w:rPr>
        <w:t>á</w:t>
      </w:r>
      <w:r>
        <w:rPr>
          <w:sz w:val="28"/>
          <w:szCs w:val="28"/>
          <w:lang w:val="en-US"/>
        </w:rPr>
        <w:t>taljai</w:t>
      </w:r>
      <w:r w:rsidRPr="0010567B">
        <w:rPr>
          <w:sz w:val="28"/>
          <w:szCs w:val="28"/>
          <w:lang w:val="uk-UA"/>
        </w:rPr>
        <w:t xml:space="preserve"> </w:t>
      </w:r>
      <w:r>
        <w:rPr>
          <w:sz w:val="28"/>
          <w:szCs w:val="28"/>
          <w:lang w:val="en-US"/>
        </w:rPr>
        <w:t>magyar</w:t>
      </w:r>
      <w:r w:rsidRPr="0010567B">
        <w:rPr>
          <w:sz w:val="28"/>
          <w:szCs w:val="28"/>
          <w:lang w:val="uk-UA"/>
        </w:rPr>
        <w:t xml:space="preserve"> </w:t>
      </w:r>
      <w:r>
        <w:rPr>
          <w:sz w:val="28"/>
          <w:szCs w:val="28"/>
          <w:lang w:val="en-US"/>
        </w:rPr>
        <w:t>nyelvj</w:t>
      </w:r>
      <w:r w:rsidRPr="0010567B">
        <w:rPr>
          <w:sz w:val="28"/>
          <w:szCs w:val="28"/>
          <w:lang w:val="uk-UA"/>
        </w:rPr>
        <w:t>á</w:t>
      </w:r>
      <w:r>
        <w:rPr>
          <w:sz w:val="28"/>
          <w:szCs w:val="28"/>
          <w:lang w:val="en-US"/>
        </w:rPr>
        <w:t>r</w:t>
      </w:r>
      <w:r w:rsidRPr="0010567B">
        <w:rPr>
          <w:sz w:val="28"/>
          <w:szCs w:val="28"/>
          <w:lang w:val="uk-UA"/>
        </w:rPr>
        <w:t>á</w:t>
      </w:r>
      <w:r>
        <w:rPr>
          <w:sz w:val="28"/>
          <w:szCs w:val="28"/>
          <w:lang w:val="en-US"/>
        </w:rPr>
        <w:t>sok</w:t>
      </w:r>
      <w:r w:rsidRPr="0010567B">
        <w:rPr>
          <w:sz w:val="28"/>
          <w:szCs w:val="28"/>
          <w:lang w:val="uk-UA"/>
        </w:rPr>
        <w:t xml:space="preserve"> </w:t>
      </w:r>
      <w:r>
        <w:rPr>
          <w:sz w:val="28"/>
          <w:szCs w:val="28"/>
          <w:lang w:val="en-US"/>
        </w:rPr>
        <w:t>sz</w:t>
      </w:r>
      <w:r w:rsidRPr="0010567B">
        <w:rPr>
          <w:sz w:val="28"/>
          <w:szCs w:val="28"/>
          <w:lang w:val="uk-UA"/>
        </w:rPr>
        <w:t>ó</w:t>
      </w:r>
      <w:r>
        <w:rPr>
          <w:sz w:val="28"/>
          <w:szCs w:val="28"/>
          <w:lang w:val="en-US"/>
        </w:rPr>
        <w:t>t</w:t>
      </w:r>
      <w:r w:rsidRPr="0010567B">
        <w:rPr>
          <w:sz w:val="28"/>
          <w:szCs w:val="28"/>
          <w:lang w:val="uk-UA"/>
        </w:rPr>
        <w:t>á</w:t>
      </w:r>
      <w:r>
        <w:rPr>
          <w:sz w:val="28"/>
          <w:szCs w:val="28"/>
          <w:lang w:val="en-US"/>
        </w:rPr>
        <w:t>ra</w:t>
      </w:r>
      <w:r w:rsidRPr="0010567B">
        <w:rPr>
          <w:sz w:val="28"/>
          <w:szCs w:val="28"/>
          <w:lang w:val="uk-UA"/>
        </w:rPr>
        <w:t>»</w:t>
      </w:r>
      <w:r w:rsidRPr="00B53242">
        <w:rPr>
          <w:sz w:val="28"/>
          <w:szCs w:val="28"/>
          <w:lang w:val="uk-UA"/>
        </w:rPr>
        <w:t xml:space="preserve"> («Словник угорських говорів Закарпаття»). Перший том словника </w:t>
      </w:r>
      <w:r>
        <w:rPr>
          <w:sz w:val="28"/>
          <w:szCs w:val="28"/>
          <w:lang w:val="uk-UA"/>
        </w:rPr>
        <w:t xml:space="preserve">охоплює </w:t>
      </w:r>
      <w:r w:rsidRPr="00B53242">
        <w:rPr>
          <w:sz w:val="28"/>
          <w:szCs w:val="28"/>
          <w:lang w:val="uk-UA"/>
        </w:rPr>
        <w:t xml:space="preserve"> літери А-К</w:t>
      </w:r>
      <w:r>
        <w:rPr>
          <w:sz w:val="28"/>
          <w:szCs w:val="28"/>
          <w:lang w:val="uk-UA"/>
        </w:rPr>
        <w:t xml:space="preserve"> (</w:t>
      </w:r>
      <w:r w:rsidRPr="00B53242">
        <w:rPr>
          <w:sz w:val="28"/>
          <w:szCs w:val="28"/>
          <w:lang w:val="uk-UA"/>
        </w:rPr>
        <w:t>2012 р</w:t>
      </w:r>
      <w:r>
        <w:rPr>
          <w:sz w:val="28"/>
          <w:szCs w:val="28"/>
          <w:lang w:val="uk-UA"/>
        </w:rPr>
        <w:t xml:space="preserve">.) </w:t>
      </w:r>
      <w:r w:rsidRPr="00B53242">
        <w:rPr>
          <w:sz w:val="28"/>
          <w:szCs w:val="28"/>
          <w:lang w:val="uk-UA"/>
        </w:rPr>
        <w:t>обсягом 524 стор</w:t>
      </w:r>
      <w:r>
        <w:rPr>
          <w:sz w:val="28"/>
          <w:szCs w:val="28"/>
          <w:lang w:val="uk-UA"/>
        </w:rPr>
        <w:t>.</w:t>
      </w:r>
      <w:r w:rsidRPr="00B53242">
        <w:rPr>
          <w:sz w:val="28"/>
          <w:szCs w:val="28"/>
          <w:lang w:val="uk-UA"/>
        </w:rPr>
        <w:t>,</w:t>
      </w:r>
      <w:r>
        <w:rPr>
          <w:sz w:val="28"/>
          <w:szCs w:val="28"/>
          <w:lang w:val="uk-UA"/>
        </w:rPr>
        <w:t xml:space="preserve"> а д</w:t>
      </w:r>
      <w:r w:rsidRPr="00B53242">
        <w:rPr>
          <w:sz w:val="28"/>
          <w:szCs w:val="28"/>
          <w:lang w:val="uk-UA"/>
        </w:rPr>
        <w:t>ругий</w:t>
      </w:r>
      <w:r>
        <w:rPr>
          <w:sz w:val="28"/>
          <w:szCs w:val="28"/>
          <w:lang w:val="uk-UA"/>
        </w:rPr>
        <w:t xml:space="preserve"> -</w:t>
      </w:r>
      <w:r w:rsidRPr="00B53242">
        <w:rPr>
          <w:sz w:val="28"/>
          <w:szCs w:val="28"/>
          <w:lang w:val="uk-UA"/>
        </w:rPr>
        <w:t xml:space="preserve"> літери </w:t>
      </w:r>
      <w:r w:rsidRPr="00B53242">
        <w:rPr>
          <w:sz w:val="28"/>
          <w:szCs w:val="28"/>
          <w:lang w:val="en-US"/>
        </w:rPr>
        <w:t>L</w:t>
      </w:r>
      <w:r w:rsidRPr="00B53242">
        <w:rPr>
          <w:sz w:val="28"/>
          <w:szCs w:val="28"/>
        </w:rPr>
        <w:t>-</w:t>
      </w:r>
      <w:r w:rsidRPr="00B53242">
        <w:rPr>
          <w:sz w:val="28"/>
          <w:szCs w:val="28"/>
          <w:lang w:val="en-US"/>
        </w:rPr>
        <w:t>Z</w:t>
      </w:r>
      <w:r>
        <w:rPr>
          <w:sz w:val="28"/>
          <w:szCs w:val="28"/>
          <w:lang w:val="en-US"/>
        </w:rPr>
        <w:t>S</w:t>
      </w:r>
      <w:r>
        <w:rPr>
          <w:sz w:val="28"/>
          <w:szCs w:val="28"/>
          <w:lang w:val="uk-UA"/>
        </w:rPr>
        <w:t xml:space="preserve"> (2013 р.) </w:t>
      </w:r>
      <w:r w:rsidRPr="00B53242">
        <w:rPr>
          <w:sz w:val="28"/>
          <w:szCs w:val="28"/>
          <w:lang w:val="uk-UA"/>
        </w:rPr>
        <w:t>обсягом 436 стор</w:t>
      </w:r>
      <w:r>
        <w:rPr>
          <w:sz w:val="28"/>
          <w:szCs w:val="28"/>
          <w:lang w:val="uk-UA"/>
        </w:rPr>
        <w:t xml:space="preserve">. </w:t>
      </w:r>
      <w:r w:rsidRPr="00B53242">
        <w:rPr>
          <w:sz w:val="28"/>
          <w:szCs w:val="28"/>
          <w:lang w:val="uk-UA"/>
        </w:rPr>
        <w:t xml:space="preserve">Обидва томи «Словника угорських говорів Закарпаття» </w:t>
      </w:r>
      <w:r>
        <w:rPr>
          <w:sz w:val="28"/>
          <w:szCs w:val="28"/>
          <w:lang w:val="uk-UA"/>
        </w:rPr>
        <w:t>опубліковано у ви</w:t>
      </w:r>
      <w:r w:rsidRPr="00B53242">
        <w:rPr>
          <w:sz w:val="28"/>
          <w:szCs w:val="28"/>
          <w:lang w:val="uk-UA"/>
        </w:rPr>
        <w:t>давництв</w:t>
      </w:r>
      <w:r>
        <w:rPr>
          <w:sz w:val="28"/>
          <w:szCs w:val="28"/>
          <w:lang w:val="uk-UA"/>
        </w:rPr>
        <w:t>і</w:t>
      </w:r>
      <w:r w:rsidRPr="00B53242">
        <w:rPr>
          <w:sz w:val="28"/>
          <w:szCs w:val="28"/>
          <w:lang w:val="uk-UA"/>
        </w:rPr>
        <w:t xml:space="preserve"> «Карпати». </w:t>
      </w:r>
      <w:r>
        <w:rPr>
          <w:sz w:val="28"/>
          <w:szCs w:val="28"/>
          <w:lang w:val="uk-UA"/>
        </w:rPr>
        <w:t xml:space="preserve">Рецензована праця містить </w:t>
      </w:r>
      <w:r w:rsidRPr="00B53242">
        <w:rPr>
          <w:sz w:val="28"/>
          <w:szCs w:val="28"/>
          <w:lang w:val="uk-UA"/>
        </w:rPr>
        <w:t>близько 35 тисяч заголовних слів</w:t>
      </w:r>
      <w:r>
        <w:rPr>
          <w:sz w:val="28"/>
          <w:szCs w:val="28"/>
          <w:lang w:val="uk-UA"/>
        </w:rPr>
        <w:t xml:space="preserve"> як </w:t>
      </w:r>
      <w:r w:rsidRPr="00B53242">
        <w:rPr>
          <w:sz w:val="28"/>
          <w:szCs w:val="28"/>
          <w:lang w:val="uk-UA"/>
        </w:rPr>
        <w:t>загальновживан</w:t>
      </w:r>
      <w:r>
        <w:rPr>
          <w:sz w:val="28"/>
          <w:szCs w:val="28"/>
          <w:lang w:val="uk-UA"/>
        </w:rPr>
        <w:t xml:space="preserve">ої, </w:t>
      </w:r>
      <w:r w:rsidRPr="00B53242">
        <w:rPr>
          <w:sz w:val="28"/>
          <w:szCs w:val="28"/>
          <w:lang w:val="uk-UA"/>
        </w:rPr>
        <w:t>так і діалектн</w:t>
      </w:r>
      <w:r>
        <w:rPr>
          <w:sz w:val="28"/>
          <w:szCs w:val="28"/>
          <w:lang w:val="uk-UA"/>
        </w:rPr>
        <w:t xml:space="preserve">ої </w:t>
      </w:r>
      <w:r w:rsidRPr="00B53242">
        <w:rPr>
          <w:sz w:val="28"/>
          <w:szCs w:val="28"/>
          <w:lang w:val="uk-UA"/>
        </w:rPr>
        <w:t>лексик</w:t>
      </w:r>
      <w:r>
        <w:rPr>
          <w:sz w:val="28"/>
          <w:szCs w:val="28"/>
          <w:lang w:val="uk-UA"/>
        </w:rPr>
        <w:t>и</w:t>
      </w:r>
      <w:r w:rsidRPr="00B53242">
        <w:rPr>
          <w:sz w:val="28"/>
          <w:szCs w:val="28"/>
          <w:lang w:val="uk-UA"/>
        </w:rPr>
        <w:t>. Цей словник</w:t>
      </w:r>
      <w:r>
        <w:rPr>
          <w:sz w:val="28"/>
          <w:szCs w:val="28"/>
          <w:lang w:val="uk-UA"/>
        </w:rPr>
        <w:t xml:space="preserve"> </w:t>
      </w:r>
      <w:r w:rsidRPr="00B53242">
        <w:rPr>
          <w:sz w:val="28"/>
          <w:szCs w:val="28"/>
          <w:lang w:val="uk-UA"/>
        </w:rPr>
        <w:t>порівнян</w:t>
      </w:r>
      <w:r>
        <w:rPr>
          <w:sz w:val="28"/>
          <w:szCs w:val="28"/>
          <w:lang w:val="uk-UA"/>
        </w:rPr>
        <w:t>о</w:t>
      </w:r>
      <w:r w:rsidRPr="00B53242">
        <w:rPr>
          <w:sz w:val="28"/>
          <w:szCs w:val="28"/>
          <w:lang w:val="uk-UA"/>
        </w:rPr>
        <w:t xml:space="preserve"> з першим</w:t>
      </w:r>
      <w:r>
        <w:rPr>
          <w:sz w:val="28"/>
          <w:szCs w:val="28"/>
          <w:lang w:val="uk-UA"/>
        </w:rPr>
        <w:t xml:space="preserve"> його варіантом, виданим у журналі </w:t>
      </w:r>
      <w:r w:rsidRPr="004431A7">
        <w:rPr>
          <w:sz w:val="28"/>
          <w:szCs w:val="28"/>
        </w:rPr>
        <w:t>“</w:t>
      </w:r>
      <w:r w:rsidRPr="00B53242">
        <w:rPr>
          <w:sz w:val="28"/>
          <w:szCs w:val="28"/>
          <w:lang w:val="en-US"/>
        </w:rPr>
        <w:t>Acta</w:t>
      </w:r>
      <w:r w:rsidRPr="00B53242">
        <w:rPr>
          <w:sz w:val="28"/>
          <w:szCs w:val="28"/>
          <w:lang w:val="uk-UA"/>
        </w:rPr>
        <w:t xml:space="preserve"> </w:t>
      </w:r>
      <w:r w:rsidRPr="00B53242">
        <w:rPr>
          <w:sz w:val="28"/>
          <w:szCs w:val="28"/>
          <w:lang w:val="en-US"/>
        </w:rPr>
        <w:t>Hungarica</w:t>
      </w:r>
      <w:r w:rsidRPr="004431A7">
        <w:rPr>
          <w:sz w:val="28"/>
          <w:szCs w:val="28"/>
        </w:rPr>
        <w:t xml:space="preserve">”, </w:t>
      </w:r>
      <w:r>
        <w:rPr>
          <w:sz w:val="28"/>
          <w:szCs w:val="28"/>
          <w:lang w:val="uk-UA"/>
        </w:rPr>
        <w:t xml:space="preserve">суттєво доповнено, </w:t>
      </w:r>
      <w:r w:rsidRPr="00B53242">
        <w:rPr>
          <w:sz w:val="28"/>
          <w:szCs w:val="28"/>
          <w:lang w:val="uk-UA"/>
        </w:rPr>
        <w:t>остаточно відредагован</w:t>
      </w:r>
      <w:r>
        <w:rPr>
          <w:sz w:val="28"/>
          <w:szCs w:val="28"/>
          <w:lang w:val="uk-UA"/>
        </w:rPr>
        <w:t>о</w:t>
      </w:r>
      <w:r w:rsidRPr="00B53242">
        <w:rPr>
          <w:sz w:val="28"/>
          <w:szCs w:val="28"/>
          <w:lang w:val="uk-UA"/>
        </w:rPr>
        <w:t xml:space="preserve"> і </w:t>
      </w:r>
      <w:r>
        <w:rPr>
          <w:sz w:val="28"/>
          <w:szCs w:val="28"/>
          <w:lang w:val="uk-UA"/>
        </w:rPr>
        <w:t xml:space="preserve">більшість </w:t>
      </w:r>
      <w:r w:rsidRPr="00B53242">
        <w:rPr>
          <w:sz w:val="28"/>
          <w:szCs w:val="28"/>
          <w:lang w:val="uk-UA"/>
        </w:rPr>
        <w:t xml:space="preserve">назв конкретних предметів та реалій </w:t>
      </w:r>
      <w:r>
        <w:rPr>
          <w:sz w:val="28"/>
          <w:szCs w:val="28"/>
          <w:lang w:val="uk-UA"/>
        </w:rPr>
        <w:t xml:space="preserve">проілюстровано </w:t>
      </w:r>
      <w:r w:rsidRPr="00B53242">
        <w:rPr>
          <w:sz w:val="28"/>
          <w:szCs w:val="28"/>
          <w:lang w:val="uk-UA"/>
        </w:rPr>
        <w:t>649 рисунк</w:t>
      </w:r>
      <w:r>
        <w:rPr>
          <w:sz w:val="28"/>
          <w:szCs w:val="28"/>
          <w:lang w:val="uk-UA"/>
        </w:rPr>
        <w:t>ами</w:t>
      </w:r>
      <w:r w:rsidRPr="00B53242">
        <w:rPr>
          <w:sz w:val="28"/>
          <w:szCs w:val="28"/>
          <w:lang w:val="uk-UA"/>
        </w:rPr>
        <w:t>.</w:t>
      </w:r>
    </w:p>
    <w:p w:rsidR="00BF4A0C" w:rsidRPr="00B53242" w:rsidRDefault="00BF4A0C" w:rsidP="00C77EC0">
      <w:pPr>
        <w:ind w:firstLine="709"/>
        <w:jc w:val="both"/>
        <w:rPr>
          <w:sz w:val="28"/>
          <w:szCs w:val="28"/>
          <w:lang w:val="uk-UA"/>
        </w:rPr>
      </w:pPr>
      <w:r w:rsidRPr="00B53242">
        <w:rPr>
          <w:sz w:val="28"/>
          <w:szCs w:val="28"/>
          <w:lang w:val="uk-UA"/>
        </w:rPr>
        <w:t>Це</w:t>
      </w:r>
      <w:r>
        <w:rPr>
          <w:sz w:val="28"/>
          <w:szCs w:val="28"/>
          <w:lang w:val="uk-UA"/>
        </w:rPr>
        <w:t xml:space="preserve"> -</w:t>
      </w:r>
      <w:r w:rsidRPr="00B53242">
        <w:rPr>
          <w:sz w:val="28"/>
          <w:szCs w:val="28"/>
          <w:lang w:val="uk-UA"/>
        </w:rPr>
        <w:t xml:space="preserve"> перший державний реєстр лексики, семантики та фразеології угорських говорів Закарпаття,</w:t>
      </w:r>
      <w:r>
        <w:rPr>
          <w:sz w:val="28"/>
          <w:szCs w:val="28"/>
          <w:lang w:val="uk-UA"/>
        </w:rPr>
        <w:t xml:space="preserve"> що містять багато </w:t>
      </w:r>
      <w:r w:rsidRPr="00B53242">
        <w:rPr>
          <w:sz w:val="28"/>
          <w:szCs w:val="28"/>
          <w:lang w:val="uk-UA"/>
        </w:rPr>
        <w:t>архаїзмів</w:t>
      </w:r>
      <w:r>
        <w:rPr>
          <w:sz w:val="28"/>
          <w:szCs w:val="28"/>
          <w:lang w:val="uk-UA"/>
        </w:rPr>
        <w:t xml:space="preserve"> і  </w:t>
      </w:r>
      <w:r w:rsidRPr="00B53242">
        <w:rPr>
          <w:sz w:val="28"/>
          <w:szCs w:val="28"/>
          <w:lang w:val="uk-UA"/>
        </w:rPr>
        <w:t xml:space="preserve"> характеризуються розмаїттям своїх лексем, адже ж</w:t>
      </w:r>
      <w:r>
        <w:rPr>
          <w:sz w:val="28"/>
          <w:szCs w:val="28"/>
          <w:lang w:val="uk-UA"/>
        </w:rPr>
        <w:t xml:space="preserve"> багато </w:t>
      </w:r>
      <w:r w:rsidRPr="00B53242">
        <w:rPr>
          <w:sz w:val="28"/>
          <w:szCs w:val="28"/>
          <w:lang w:val="uk-UA"/>
        </w:rPr>
        <w:t xml:space="preserve">століть угорці Закарпаття знаходились і </w:t>
      </w:r>
      <w:r>
        <w:rPr>
          <w:sz w:val="28"/>
          <w:szCs w:val="28"/>
          <w:lang w:val="uk-UA"/>
        </w:rPr>
        <w:t xml:space="preserve">зараз </w:t>
      </w:r>
      <w:r w:rsidRPr="00B53242">
        <w:rPr>
          <w:sz w:val="28"/>
          <w:szCs w:val="28"/>
          <w:lang w:val="uk-UA"/>
        </w:rPr>
        <w:t>знаходяться у безпосередніх контактах з</w:t>
      </w:r>
      <w:r>
        <w:rPr>
          <w:sz w:val="28"/>
          <w:szCs w:val="28"/>
          <w:lang w:val="uk-UA"/>
        </w:rPr>
        <w:t>і</w:t>
      </w:r>
      <w:r w:rsidRPr="00B53242">
        <w:rPr>
          <w:sz w:val="28"/>
          <w:szCs w:val="28"/>
          <w:lang w:val="uk-UA"/>
        </w:rPr>
        <w:t xml:space="preserve"> слов’янами, румунами, а це означає, що в угорських говорах Закарпаття чимало запозичень </w:t>
      </w:r>
      <w:r>
        <w:rPr>
          <w:sz w:val="28"/>
          <w:szCs w:val="28"/>
          <w:lang w:val="uk-UA"/>
        </w:rPr>
        <w:t xml:space="preserve">з їхніх мов, </w:t>
      </w:r>
      <w:r w:rsidRPr="00B53242">
        <w:rPr>
          <w:sz w:val="28"/>
          <w:szCs w:val="28"/>
          <w:lang w:val="uk-UA"/>
        </w:rPr>
        <w:t>а також</w:t>
      </w:r>
      <w:r>
        <w:rPr>
          <w:sz w:val="28"/>
          <w:szCs w:val="28"/>
          <w:lang w:val="uk-UA"/>
        </w:rPr>
        <w:t xml:space="preserve"> з</w:t>
      </w:r>
      <w:r w:rsidRPr="00D8345D">
        <w:rPr>
          <w:sz w:val="28"/>
          <w:szCs w:val="28"/>
          <w:lang w:val="uk-UA"/>
        </w:rPr>
        <w:t>’</w:t>
      </w:r>
      <w:r>
        <w:rPr>
          <w:sz w:val="28"/>
          <w:szCs w:val="28"/>
          <w:lang w:val="uk-UA"/>
        </w:rPr>
        <w:t>явилися</w:t>
      </w:r>
      <w:r w:rsidRPr="00B53242">
        <w:rPr>
          <w:sz w:val="28"/>
          <w:szCs w:val="28"/>
          <w:lang w:val="uk-UA"/>
        </w:rPr>
        <w:t xml:space="preserve"> нові запозичення з української та російської мов</w:t>
      </w:r>
      <w:r>
        <w:rPr>
          <w:sz w:val="28"/>
          <w:szCs w:val="28"/>
          <w:lang w:val="uk-UA"/>
        </w:rPr>
        <w:t xml:space="preserve"> після 1</w:t>
      </w:r>
      <w:r w:rsidRPr="00B53242">
        <w:rPr>
          <w:sz w:val="28"/>
          <w:szCs w:val="28"/>
          <w:lang w:val="uk-UA"/>
        </w:rPr>
        <w:t xml:space="preserve">945 р. «Словник угорських говорів Закарпаття» </w:t>
      </w:r>
      <w:r>
        <w:rPr>
          <w:sz w:val="28"/>
          <w:szCs w:val="28"/>
          <w:lang w:val="uk-UA"/>
        </w:rPr>
        <w:t xml:space="preserve">отримав </w:t>
      </w:r>
      <w:r>
        <w:rPr>
          <w:sz w:val="28"/>
          <w:szCs w:val="28"/>
          <w:lang w:val="en-US"/>
        </w:rPr>
        <w:t>c</w:t>
      </w:r>
      <w:r>
        <w:rPr>
          <w:sz w:val="28"/>
          <w:szCs w:val="28"/>
          <w:lang w:val="uk-UA"/>
        </w:rPr>
        <w:t xml:space="preserve">хвальні </w:t>
      </w:r>
      <w:r w:rsidRPr="00B53242">
        <w:rPr>
          <w:sz w:val="28"/>
          <w:szCs w:val="28"/>
          <w:lang w:val="uk-UA"/>
        </w:rPr>
        <w:t>рецензії</w:t>
      </w:r>
      <w:r>
        <w:rPr>
          <w:sz w:val="28"/>
          <w:szCs w:val="28"/>
          <w:lang w:val="uk-UA"/>
        </w:rPr>
        <w:t xml:space="preserve">, в яких дається висока оцінка  новаторству автора у подальшому розвитку сучасної діалектології та </w:t>
      </w:r>
      <w:r>
        <w:rPr>
          <w:sz w:val="28"/>
          <w:szCs w:val="28"/>
          <w:lang w:val="uk-UA"/>
        </w:rPr>
        <w:lastRenderedPageBreak/>
        <w:t>лінгвогеографії (</w:t>
      </w:r>
      <w:r w:rsidRPr="00B53242">
        <w:rPr>
          <w:sz w:val="28"/>
          <w:szCs w:val="28"/>
          <w:lang w:val="uk-UA"/>
        </w:rPr>
        <w:t xml:space="preserve">див. </w:t>
      </w:r>
      <w:r w:rsidRPr="00D8345D">
        <w:rPr>
          <w:sz w:val="28"/>
          <w:szCs w:val="28"/>
          <w:lang w:val="uk-UA"/>
        </w:rPr>
        <w:t>“</w:t>
      </w:r>
      <w:r w:rsidRPr="00B53242">
        <w:rPr>
          <w:sz w:val="28"/>
          <w:szCs w:val="28"/>
          <w:lang w:val="en-US"/>
        </w:rPr>
        <w:t>Acta</w:t>
      </w:r>
      <w:r w:rsidRPr="00B53242">
        <w:rPr>
          <w:sz w:val="28"/>
          <w:szCs w:val="28"/>
          <w:lang w:val="uk-UA"/>
        </w:rPr>
        <w:t xml:space="preserve"> </w:t>
      </w:r>
      <w:r w:rsidRPr="00B53242">
        <w:rPr>
          <w:sz w:val="28"/>
          <w:szCs w:val="28"/>
          <w:lang w:val="en-US"/>
        </w:rPr>
        <w:t>Hungarica</w:t>
      </w:r>
      <w:r w:rsidRPr="00D8345D">
        <w:rPr>
          <w:sz w:val="28"/>
          <w:szCs w:val="28"/>
          <w:lang w:val="uk-UA"/>
        </w:rPr>
        <w:t>”</w:t>
      </w:r>
      <w:r w:rsidRPr="00B53242">
        <w:rPr>
          <w:sz w:val="28"/>
          <w:szCs w:val="28"/>
          <w:lang w:val="uk-UA"/>
        </w:rPr>
        <w:t xml:space="preserve"> </w:t>
      </w:r>
      <w:r w:rsidRPr="00B53242">
        <w:rPr>
          <w:sz w:val="28"/>
          <w:szCs w:val="28"/>
          <w:lang w:val="en-US"/>
        </w:rPr>
        <w:t>XXI</w:t>
      </w:r>
      <w:r w:rsidRPr="00B53242">
        <w:rPr>
          <w:sz w:val="28"/>
          <w:szCs w:val="28"/>
          <w:lang w:val="uk-UA"/>
        </w:rPr>
        <w:t xml:space="preserve"> </w:t>
      </w:r>
      <w:r>
        <w:rPr>
          <w:sz w:val="28"/>
          <w:szCs w:val="28"/>
          <w:lang w:val="uk-UA"/>
        </w:rPr>
        <w:t>вип.</w:t>
      </w:r>
      <w:r w:rsidRPr="00B53242">
        <w:rPr>
          <w:sz w:val="28"/>
          <w:szCs w:val="28"/>
          <w:lang w:val="uk-UA"/>
        </w:rPr>
        <w:t>- Ужгород, 2014.</w:t>
      </w:r>
      <w:r w:rsidRPr="00D8345D">
        <w:rPr>
          <w:sz w:val="28"/>
          <w:szCs w:val="28"/>
          <w:lang w:val="uk-UA"/>
        </w:rPr>
        <w:t>,</w:t>
      </w:r>
      <w:r w:rsidRPr="00B53242">
        <w:rPr>
          <w:sz w:val="28"/>
          <w:szCs w:val="28"/>
          <w:lang w:val="uk-UA"/>
        </w:rPr>
        <w:t xml:space="preserve"> том </w:t>
      </w:r>
      <w:r w:rsidRPr="009F15C4">
        <w:rPr>
          <w:sz w:val="28"/>
          <w:szCs w:val="28"/>
          <w:lang w:val="uk-UA"/>
        </w:rPr>
        <w:t>“</w:t>
      </w:r>
      <w:r w:rsidRPr="00B53242">
        <w:rPr>
          <w:sz w:val="28"/>
          <w:szCs w:val="28"/>
          <w:lang w:val="uk-UA"/>
        </w:rPr>
        <w:t>Рецензії, відгуки та посилання на наукові праці Петра Лизанця</w:t>
      </w:r>
      <w:r w:rsidRPr="009F15C4">
        <w:rPr>
          <w:sz w:val="28"/>
          <w:szCs w:val="28"/>
          <w:lang w:val="uk-UA"/>
        </w:rPr>
        <w:t>”</w:t>
      </w:r>
      <w:r w:rsidRPr="00B53242">
        <w:rPr>
          <w:sz w:val="28"/>
          <w:szCs w:val="28"/>
          <w:lang w:val="uk-UA"/>
        </w:rPr>
        <w:t>. – Ужгород, 2015.</w:t>
      </w:r>
      <w:r w:rsidRPr="00D8345D">
        <w:rPr>
          <w:sz w:val="28"/>
          <w:szCs w:val="28"/>
          <w:lang w:val="uk-UA"/>
        </w:rPr>
        <w:t xml:space="preserve">, </w:t>
      </w:r>
      <w:r w:rsidRPr="00B53242">
        <w:rPr>
          <w:sz w:val="28"/>
          <w:szCs w:val="28"/>
          <w:lang w:val="uk-UA"/>
        </w:rPr>
        <w:t xml:space="preserve"> «</w:t>
      </w:r>
      <w:r w:rsidRPr="00B53242">
        <w:rPr>
          <w:sz w:val="28"/>
          <w:szCs w:val="28"/>
          <w:lang w:val="en-US"/>
        </w:rPr>
        <w:t>Magyar</w:t>
      </w:r>
      <w:r w:rsidRPr="00B53242">
        <w:rPr>
          <w:sz w:val="28"/>
          <w:szCs w:val="28"/>
          <w:lang w:val="uk-UA"/>
        </w:rPr>
        <w:t xml:space="preserve"> </w:t>
      </w:r>
      <w:r w:rsidRPr="00B53242">
        <w:rPr>
          <w:sz w:val="28"/>
          <w:szCs w:val="28"/>
          <w:lang w:val="en-US"/>
        </w:rPr>
        <w:t>nyelv</w:t>
      </w:r>
      <w:r w:rsidRPr="00B53242">
        <w:rPr>
          <w:sz w:val="28"/>
          <w:szCs w:val="28"/>
          <w:lang w:val="uk-UA"/>
        </w:rPr>
        <w:t>»</w:t>
      </w:r>
      <w:r w:rsidRPr="00D8345D">
        <w:rPr>
          <w:sz w:val="28"/>
          <w:szCs w:val="28"/>
          <w:lang w:val="uk-UA"/>
        </w:rPr>
        <w:t xml:space="preserve"> </w:t>
      </w:r>
      <w:r w:rsidRPr="00B53242">
        <w:rPr>
          <w:sz w:val="28"/>
          <w:szCs w:val="28"/>
          <w:lang w:val="uk-UA"/>
        </w:rPr>
        <w:t xml:space="preserve"> № 1</w:t>
      </w:r>
      <w:r w:rsidRPr="00D8345D">
        <w:rPr>
          <w:sz w:val="28"/>
          <w:szCs w:val="28"/>
          <w:lang w:val="uk-UA"/>
        </w:rPr>
        <w:t xml:space="preserve">, </w:t>
      </w:r>
      <w:r w:rsidRPr="00B53242">
        <w:rPr>
          <w:sz w:val="28"/>
          <w:szCs w:val="28"/>
          <w:lang w:val="uk-UA"/>
        </w:rPr>
        <w:t xml:space="preserve"> Будапешт</w:t>
      </w:r>
      <w:r w:rsidRPr="00D8345D">
        <w:rPr>
          <w:sz w:val="28"/>
          <w:szCs w:val="28"/>
          <w:lang w:val="uk-UA"/>
        </w:rPr>
        <w:t>, 2015).</w:t>
      </w:r>
      <w:r w:rsidRPr="00B53242">
        <w:rPr>
          <w:sz w:val="28"/>
          <w:szCs w:val="28"/>
          <w:lang w:val="uk-UA"/>
        </w:rPr>
        <w:t xml:space="preserve"> </w:t>
      </w:r>
    </w:p>
    <w:p w:rsidR="00BF4A0C" w:rsidRPr="00B53242" w:rsidRDefault="00BF4A0C" w:rsidP="00C77EC0">
      <w:pPr>
        <w:ind w:firstLine="709"/>
        <w:jc w:val="both"/>
        <w:rPr>
          <w:sz w:val="28"/>
          <w:szCs w:val="28"/>
          <w:lang w:val="uk-UA"/>
        </w:rPr>
      </w:pPr>
      <w:r>
        <w:rPr>
          <w:sz w:val="28"/>
          <w:szCs w:val="28"/>
          <w:lang w:val="uk-UA"/>
        </w:rPr>
        <w:t xml:space="preserve">Тридцятим </w:t>
      </w:r>
      <w:r w:rsidRPr="00B53242">
        <w:rPr>
          <w:sz w:val="28"/>
          <w:szCs w:val="28"/>
          <w:lang w:val="uk-UA"/>
        </w:rPr>
        <w:t xml:space="preserve">томом </w:t>
      </w:r>
      <w:r>
        <w:rPr>
          <w:sz w:val="28"/>
          <w:szCs w:val="28"/>
          <w:lang w:val="uk-UA"/>
        </w:rPr>
        <w:t xml:space="preserve">слугує </w:t>
      </w:r>
      <w:r w:rsidRPr="004F5619">
        <w:rPr>
          <w:sz w:val="28"/>
          <w:szCs w:val="28"/>
        </w:rPr>
        <w:t>“</w:t>
      </w:r>
      <w:r>
        <w:rPr>
          <w:sz w:val="28"/>
          <w:szCs w:val="28"/>
          <w:lang w:val="uk-UA"/>
        </w:rPr>
        <w:t>П</w:t>
      </w:r>
      <w:r w:rsidRPr="00B53242">
        <w:rPr>
          <w:sz w:val="28"/>
          <w:szCs w:val="28"/>
          <w:lang w:val="uk-UA"/>
        </w:rPr>
        <w:t>окажчик наукових праць професора Петра Лизанця</w:t>
      </w:r>
      <w:r w:rsidRPr="004F5619">
        <w:rPr>
          <w:sz w:val="28"/>
          <w:szCs w:val="28"/>
        </w:rPr>
        <w:t>”</w:t>
      </w:r>
      <w:r w:rsidRPr="00B53242">
        <w:rPr>
          <w:sz w:val="28"/>
          <w:szCs w:val="28"/>
          <w:lang w:val="uk-UA"/>
        </w:rPr>
        <w:t xml:space="preserve"> у багатотомному виданні (1957-2013</w:t>
      </w:r>
      <w:r>
        <w:rPr>
          <w:sz w:val="28"/>
          <w:szCs w:val="28"/>
          <w:lang w:val="uk-UA"/>
        </w:rPr>
        <w:t>рр.</w:t>
      </w:r>
      <w:r w:rsidRPr="00B53242">
        <w:rPr>
          <w:sz w:val="28"/>
          <w:szCs w:val="28"/>
          <w:lang w:val="uk-UA"/>
        </w:rPr>
        <w:t xml:space="preserve">). </w:t>
      </w:r>
      <w:r>
        <w:rPr>
          <w:sz w:val="28"/>
          <w:szCs w:val="28"/>
          <w:lang w:val="uk-UA"/>
        </w:rPr>
        <w:t xml:space="preserve">Тут подано інформацію про науковий доробок ученого, його науково-педагогічну діяльність, яка включала опубліковані монографії, підручники, курси лекцій, окремі видання, а також рецензії, публікації в ЗМІ, опонентські відгуки, значну редакційну й укладацьку роботу. Така багатогранна діяльність привертає увагу як вітчизняних, так і зарубіжних лінгвістів. Свідченням цього є представлена в покажчику наукова література, в якій містяться посилання на праці професора Лизанця П.М., а також книги про його життя й наукову діяльність.     </w:t>
      </w:r>
    </w:p>
    <w:p w:rsidR="00BF4A0C" w:rsidRPr="00B53242" w:rsidRDefault="00BF4A0C" w:rsidP="00C77EC0">
      <w:pPr>
        <w:ind w:firstLine="709"/>
        <w:jc w:val="both"/>
        <w:rPr>
          <w:sz w:val="28"/>
          <w:szCs w:val="28"/>
          <w:lang w:val="uk-UA"/>
        </w:rPr>
      </w:pPr>
      <w:r>
        <w:rPr>
          <w:sz w:val="28"/>
          <w:szCs w:val="28"/>
          <w:lang w:val="uk-UA"/>
        </w:rPr>
        <w:t>Окремими виданнями з</w:t>
      </w:r>
      <w:r w:rsidRPr="00C97D7C">
        <w:rPr>
          <w:sz w:val="28"/>
          <w:szCs w:val="28"/>
          <w:lang w:val="uk-UA"/>
        </w:rPr>
        <w:t>’</w:t>
      </w:r>
      <w:r>
        <w:rPr>
          <w:sz w:val="28"/>
          <w:szCs w:val="28"/>
          <w:lang w:val="uk-UA"/>
        </w:rPr>
        <w:t xml:space="preserve">явилися ще дві книжки: </w:t>
      </w:r>
      <w:r w:rsidRPr="00B53242">
        <w:rPr>
          <w:sz w:val="28"/>
          <w:szCs w:val="28"/>
          <w:lang w:val="uk-UA"/>
        </w:rPr>
        <w:t>«Рецензії, відгуки та посилання на наукові праці Петра Лизанця» обсягом 475 стор</w:t>
      </w:r>
      <w:r>
        <w:rPr>
          <w:sz w:val="28"/>
          <w:szCs w:val="28"/>
          <w:lang w:val="uk-UA"/>
        </w:rPr>
        <w:t xml:space="preserve">. (2015р.) та </w:t>
      </w:r>
      <w:r w:rsidRPr="00B53242">
        <w:rPr>
          <w:sz w:val="28"/>
          <w:szCs w:val="28"/>
          <w:lang w:val="uk-UA"/>
        </w:rPr>
        <w:t>«Листування з Петром Лизанцем» обсягом 570 стор</w:t>
      </w:r>
      <w:r>
        <w:rPr>
          <w:sz w:val="28"/>
          <w:szCs w:val="28"/>
          <w:lang w:val="uk-UA"/>
        </w:rPr>
        <w:t xml:space="preserve">.(2015р.) </w:t>
      </w:r>
      <w:r w:rsidRPr="00B53242">
        <w:rPr>
          <w:sz w:val="28"/>
          <w:szCs w:val="28"/>
          <w:lang w:val="uk-UA"/>
        </w:rPr>
        <w:t>у видавництві «Карпати»</w:t>
      </w:r>
      <w:r>
        <w:rPr>
          <w:sz w:val="28"/>
          <w:szCs w:val="28"/>
          <w:lang w:val="uk-UA"/>
        </w:rPr>
        <w:t xml:space="preserve">. </w:t>
      </w:r>
    </w:p>
    <w:p w:rsidR="00BF4A0C" w:rsidRPr="00B53242" w:rsidRDefault="00BF4A0C" w:rsidP="00C77EC0">
      <w:pPr>
        <w:ind w:firstLine="709"/>
        <w:jc w:val="both"/>
        <w:rPr>
          <w:sz w:val="28"/>
          <w:szCs w:val="28"/>
          <w:lang w:val="uk-UA"/>
        </w:rPr>
      </w:pPr>
      <w:r w:rsidRPr="00B53242">
        <w:rPr>
          <w:sz w:val="28"/>
          <w:szCs w:val="28"/>
          <w:lang w:val="uk-UA"/>
        </w:rPr>
        <w:t xml:space="preserve">До </w:t>
      </w:r>
      <w:r>
        <w:rPr>
          <w:sz w:val="28"/>
          <w:szCs w:val="28"/>
          <w:lang w:val="uk-UA"/>
        </w:rPr>
        <w:t>першої в</w:t>
      </w:r>
      <w:r w:rsidRPr="00B53242">
        <w:rPr>
          <w:sz w:val="28"/>
          <w:szCs w:val="28"/>
          <w:lang w:val="uk-UA"/>
        </w:rPr>
        <w:t>війшли рецензії, опонентські відгуки, відгуки на рукописні дисертаційні роботи</w:t>
      </w:r>
      <w:r>
        <w:rPr>
          <w:sz w:val="28"/>
          <w:szCs w:val="28"/>
          <w:lang w:val="uk-UA"/>
        </w:rPr>
        <w:t xml:space="preserve"> автора </w:t>
      </w:r>
      <w:r w:rsidRPr="00B53242">
        <w:rPr>
          <w:sz w:val="28"/>
          <w:szCs w:val="28"/>
          <w:lang w:val="uk-UA"/>
        </w:rPr>
        <w:t>(кандидатськ</w:t>
      </w:r>
      <w:r>
        <w:rPr>
          <w:sz w:val="28"/>
          <w:szCs w:val="28"/>
          <w:lang w:val="uk-UA"/>
        </w:rPr>
        <w:t>у</w:t>
      </w:r>
      <w:r w:rsidRPr="00B53242">
        <w:rPr>
          <w:sz w:val="28"/>
          <w:szCs w:val="28"/>
          <w:lang w:val="uk-UA"/>
        </w:rPr>
        <w:t xml:space="preserve"> і докторськ</w:t>
      </w:r>
      <w:r>
        <w:rPr>
          <w:sz w:val="28"/>
          <w:szCs w:val="28"/>
          <w:lang w:val="uk-UA"/>
        </w:rPr>
        <w:t>у</w:t>
      </w:r>
      <w:r w:rsidRPr="00B53242">
        <w:rPr>
          <w:sz w:val="28"/>
          <w:szCs w:val="28"/>
          <w:lang w:val="uk-UA"/>
        </w:rPr>
        <w:t xml:space="preserve">), на опубліковані монографії, автореферати, брошури, наукові праці та </w:t>
      </w:r>
      <w:r>
        <w:rPr>
          <w:sz w:val="28"/>
          <w:szCs w:val="28"/>
          <w:lang w:val="uk-UA"/>
        </w:rPr>
        <w:t xml:space="preserve">видання </w:t>
      </w:r>
      <w:r w:rsidRPr="00B53242">
        <w:rPr>
          <w:sz w:val="28"/>
          <w:szCs w:val="28"/>
          <w:lang w:val="uk-UA"/>
        </w:rPr>
        <w:t xml:space="preserve"> літературного, </w:t>
      </w:r>
      <w:r w:rsidRPr="00BC4E28">
        <w:rPr>
          <w:sz w:val="28"/>
          <w:szCs w:val="28"/>
          <w:lang w:val="uk-UA"/>
        </w:rPr>
        <w:t>етнографічного</w:t>
      </w:r>
      <w:r w:rsidRPr="00B53242">
        <w:rPr>
          <w:sz w:val="28"/>
          <w:szCs w:val="28"/>
          <w:lang w:val="uk-UA"/>
        </w:rPr>
        <w:t xml:space="preserve"> </w:t>
      </w:r>
      <w:r>
        <w:rPr>
          <w:sz w:val="28"/>
          <w:szCs w:val="28"/>
          <w:lang w:val="uk-UA"/>
        </w:rPr>
        <w:t xml:space="preserve">й </w:t>
      </w:r>
      <w:r w:rsidRPr="00B53242">
        <w:rPr>
          <w:sz w:val="28"/>
          <w:szCs w:val="28"/>
          <w:lang w:val="uk-UA"/>
        </w:rPr>
        <w:t>фольклорного характеру з 1959 по 2015 рр. Автор</w:t>
      </w:r>
      <w:r>
        <w:rPr>
          <w:sz w:val="28"/>
          <w:szCs w:val="28"/>
          <w:lang w:val="uk-UA"/>
        </w:rPr>
        <w:t xml:space="preserve">ами </w:t>
      </w:r>
      <w:r w:rsidRPr="00B53242">
        <w:rPr>
          <w:sz w:val="28"/>
          <w:szCs w:val="28"/>
          <w:lang w:val="uk-UA"/>
        </w:rPr>
        <w:t>рецензій та відгуків є відомі вчені, серед яких академіки і професори Естонії, Канади, Латвії, Німеччини, Польщі, Росії, Сербії, Словаччини, США, Угорщини, України, Фінляндії, Чехії. Усі рецензії подан</w:t>
      </w:r>
      <w:r>
        <w:rPr>
          <w:sz w:val="28"/>
          <w:szCs w:val="28"/>
          <w:lang w:val="uk-UA"/>
        </w:rPr>
        <w:t>о</w:t>
      </w:r>
      <w:r w:rsidRPr="00B53242">
        <w:rPr>
          <w:sz w:val="28"/>
          <w:szCs w:val="28"/>
          <w:lang w:val="uk-UA"/>
        </w:rPr>
        <w:t xml:space="preserve"> мовою оригінал</w:t>
      </w:r>
      <w:r>
        <w:rPr>
          <w:sz w:val="28"/>
          <w:szCs w:val="28"/>
          <w:lang w:val="uk-UA"/>
        </w:rPr>
        <w:t>у; д</w:t>
      </w:r>
      <w:r w:rsidRPr="00B53242">
        <w:rPr>
          <w:sz w:val="28"/>
          <w:szCs w:val="28"/>
          <w:lang w:val="uk-UA"/>
        </w:rPr>
        <w:t>еякі рецензії іноземни</w:t>
      </w:r>
      <w:r>
        <w:rPr>
          <w:sz w:val="28"/>
          <w:szCs w:val="28"/>
          <w:lang w:val="uk-UA"/>
        </w:rPr>
        <w:t xml:space="preserve">ми </w:t>
      </w:r>
      <w:r w:rsidRPr="00B53242">
        <w:rPr>
          <w:sz w:val="28"/>
          <w:szCs w:val="28"/>
          <w:lang w:val="uk-UA"/>
        </w:rPr>
        <w:t>мова</w:t>
      </w:r>
      <w:r>
        <w:rPr>
          <w:sz w:val="28"/>
          <w:szCs w:val="28"/>
          <w:lang w:val="uk-UA"/>
        </w:rPr>
        <w:t>ми</w:t>
      </w:r>
      <w:r w:rsidRPr="00B53242">
        <w:rPr>
          <w:sz w:val="28"/>
          <w:szCs w:val="28"/>
          <w:lang w:val="uk-UA"/>
        </w:rPr>
        <w:t>, що вийшли з друку до 1971 року</w:t>
      </w:r>
      <w:r>
        <w:rPr>
          <w:sz w:val="28"/>
          <w:szCs w:val="28"/>
          <w:lang w:val="uk-UA"/>
        </w:rPr>
        <w:t xml:space="preserve">, </w:t>
      </w:r>
      <w:r w:rsidRPr="00B53242">
        <w:rPr>
          <w:sz w:val="28"/>
          <w:szCs w:val="28"/>
          <w:lang w:val="uk-UA"/>
        </w:rPr>
        <w:t xml:space="preserve"> поряд з оригіналом </w:t>
      </w:r>
      <w:r>
        <w:rPr>
          <w:sz w:val="28"/>
          <w:szCs w:val="28"/>
          <w:lang w:val="uk-UA"/>
        </w:rPr>
        <w:t xml:space="preserve">перекладено на </w:t>
      </w:r>
      <w:r w:rsidRPr="00B53242">
        <w:rPr>
          <w:sz w:val="28"/>
          <w:szCs w:val="28"/>
          <w:lang w:val="uk-UA"/>
        </w:rPr>
        <w:t>російськ</w:t>
      </w:r>
      <w:r>
        <w:rPr>
          <w:sz w:val="28"/>
          <w:szCs w:val="28"/>
          <w:lang w:val="uk-UA"/>
        </w:rPr>
        <w:t xml:space="preserve">у, як </w:t>
      </w:r>
      <w:r w:rsidRPr="00B53242">
        <w:rPr>
          <w:sz w:val="28"/>
          <w:szCs w:val="28"/>
          <w:lang w:val="uk-UA"/>
        </w:rPr>
        <w:t xml:space="preserve">цього вимагав ВАК перед захистом </w:t>
      </w:r>
      <w:r>
        <w:rPr>
          <w:sz w:val="28"/>
          <w:szCs w:val="28"/>
          <w:lang w:val="uk-UA"/>
        </w:rPr>
        <w:t xml:space="preserve">Петром Лизанцем </w:t>
      </w:r>
      <w:r w:rsidRPr="00B53242">
        <w:rPr>
          <w:sz w:val="28"/>
          <w:szCs w:val="28"/>
          <w:lang w:val="uk-UA"/>
        </w:rPr>
        <w:t xml:space="preserve">у 1971 році докторської дисертації. </w:t>
      </w:r>
      <w:r>
        <w:rPr>
          <w:sz w:val="28"/>
          <w:szCs w:val="28"/>
          <w:lang w:val="uk-UA"/>
        </w:rPr>
        <w:t xml:space="preserve"> Рецензоване </w:t>
      </w:r>
      <w:r w:rsidRPr="00B53242">
        <w:rPr>
          <w:sz w:val="28"/>
          <w:szCs w:val="28"/>
          <w:lang w:val="uk-UA"/>
        </w:rPr>
        <w:t>виданн</w:t>
      </w:r>
      <w:r>
        <w:rPr>
          <w:sz w:val="28"/>
          <w:szCs w:val="28"/>
          <w:lang w:val="uk-UA"/>
        </w:rPr>
        <w:t xml:space="preserve">я містить </w:t>
      </w:r>
      <w:r w:rsidRPr="00B53242">
        <w:rPr>
          <w:sz w:val="28"/>
          <w:szCs w:val="28"/>
          <w:lang w:val="uk-UA"/>
        </w:rPr>
        <w:t>126 рецензій та відгуків</w:t>
      </w:r>
      <w:r>
        <w:rPr>
          <w:sz w:val="28"/>
          <w:szCs w:val="28"/>
          <w:lang w:val="uk-UA"/>
        </w:rPr>
        <w:t xml:space="preserve">, написаних </w:t>
      </w:r>
      <w:r w:rsidRPr="00B53242">
        <w:rPr>
          <w:sz w:val="28"/>
          <w:szCs w:val="28"/>
          <w:lang w:val="uk-UA"/>
        </w:rPr>
        <w:t xml:space="preserve"> 98 </w:t>
      </w:r>
      <w:r>
        <w:rPr>
          <w:sz w:val="28"/>
          <w:szCs w:val="28"/>
          <w:lang w:val="uk-UA"/>
        </w:rPr>
        <w:t xml:space="preserve">ученими. </w:t>
      </w:r>
      <w:r w:rsidRPr="00B53242">
        <w:rPr>
          <w:sz w:val="28"/>
          <w:szCs w:val="28"/>
          <w:lang w:val="uk-UA"/>
        </w:rPr>
        <w:t xml:space="preserve">Крім </w:t>
      </w:r>
      <w:r>
        <w:rPr>
          <w:sz w:val="28"/>
          <w:szCs w:val="28"/>
          <w:lang w:val="uk-UA"/>
        </w:rPr>
        <w:t xml:space="preserve">цього, тут </w:t>
      </w:r>
      <w:r w:rsidRPr="00B53242">
        <w:rPr>
          <w:sz w:val="28"/>
          <w:szCs w:val="28"/>
          <w:lang w:val="uk-UA"/>
        </w:rPr>
        <w:t>пода</w:t>
      </w:r>
      <w:r>
        <w:rPr>
          <w:sz w:val="28"/>
          <w:szCs w:val="28"/>
          <w:lang w:val="uk-UA"/>
        </w:rPr>
        <w:t xml:space="preserve">но й </w:t>
      </w:r>
      <w:r w:rsidRPr="00B53242">
        <w:rPr>
          <w:sz w:val="28"/>
          <w:szCs w:val="28"/>
          <w:lang w:val="uk-UA"/>
        </w:rPr>
        <w:t xml:space="preserve">алфавітний покажчик (кириличний і латинський) авторів та їхніх наукових видань, </w:t>
      </w:r>
      <w:r>
        <w:rPr>
          <w:sz w:val="28"/>
          <w:szCs w:val="28"/>
          <w:lang w:val="uk-UA"/>
        </w:rPr>
        <w:t xml:space="preserve">де </w:t>
      </w:r>
      <w:r w:rsidRPr="00B53242">
        <w:rPr>
          <w:sz w:val="28"/>
          <w:szCs w:val="28"/>
          <w:lang w:val="uk-UA"/>
        </w:rPr>
        <w:t xml:space="preserve">є посилання на праці Петра Лизанця з </w:t>
      </w:r>
      <w:r>
        <w:rPr>
          <w:sz w:val="28"/>
          <w:szCs w:val="28"/>
          <w:lang w:val="uk-UA"/>
        </w:rPr>
        <w:t>у</w:t>
      </w:r>
      <w:r w:rsidRPr="00B53242">
        <w:rPr>
          <w:sz w:val="28"/>
          <w:szCs w:val="28"/>
          <w:lang w:val="uk-UA"/>
        </w:rPr>
        <w:t>каз</w:t>
      </w:r>
      <w:r>
        <w:rPr>
          <w:sz w:val="28"/>
          <w:szCs w:val="28"/>
          <w:lang w:val="uk-UA"/>
        </w:rPr>
        <w:t xml:space="preserve">анням </w:t>
      </w:r>
      <w:r w:rsidRPr="00B53242">
        <w:rPr>
          <w:sz w:val="28"/>
          <w:szCs w:val="28"/>
          <w:lang w:val="uk-UA"/>
        </w:rPr>
        <w:t>сторінок. Усіх посилань за доступними нам матеріал</w:t>
      </w:r>
      <w:r>
        <w:rPr>
          <w:sz w:val="28"/>
          <w:szCs w:val="28"/>
          <w:lang w:val="uk-UA"/>
        </w:rPr>
        <w:t xml:space="preserve">ами </w:t>
      </w:r>
      <w:r w:rsidRPr="00B53242">
        <w:rPr>
          <w:sz w:val="28"/>
          <w:szCs w:val="28"/>
          <w:lang w:val="uk-UA"/>
        </w:rPr>
        <w:t xml:space="preserve">є понад 1600. </w:t>
      </w:r>
      <w:r>
        <w:rPr>
          <w:sz w:val="28"/>
          <w:szCs w:val="28"/>
          <w:lang w:val="uk-UA"/>
        </w:rPr>
        <w:t xml:space="preserve">Далі в </w:t>
      </w:r>
      <w:r w:rsidRPr="00B53242">
        <w:rPr>
          <w:sz w:val="28"/>
          <w:szCs w:val="28"/>
          <w:lang w:val="uk-UA"/>
        </w:rPr>
        <w:t xml:space="preserve">алфавітному порядку </w:t>
      </w:r>
      <w:r>
        <w:rPr>
          <w:sz w:val="28"/>
          <w:szCs w:val="28"/>
          <w:lang w:val="uk-UA"/>
        </w:rPr>
        <w:t xml:space="preserve">названо </w:t>
      </w:r>
      <w:r w:rsidRPr="00B53242">
        <w:rPr>
          <w:sz w:val="28"/>
          <w:szCs w:val="28"/>
          <w:lang w:val="uk-UA"/>
        </w:rPr>
        <w:t>провідн</w:t>
      </w:r>
      <w:r>
        <w:rPr>
          <w:sz w:val="28"/>
          <w:szCs w:val="28"/>
          <w:lang w:val="uk-UA"/>
        </w:rPr>
        <w:t xml:space="preserve">і </w:t>
      </w:r>
      <w:r w:rsidRPr="00B53242">
        <w:rPr>
          <w:sz w:val="28"/>
          <w:szCs w:val="28"/>
          <w:lang w:val="uk-UA"/>
        </w:rPr>
        <w:t xml:space="preserve"> вітчизнян</w:t>
      </w:r>
      <w:r>
        <w:rPr>
          <w:sz w:val="28"/>
          <w:szCs w:val="28"/>
          <w:lang w:val="uk-UA"/>
        </w:rPr>
        <w:t xml:space="preserve">і й </w:t>
      </w:r>
      <w:r w:rsidRPr="00B53242">
        <w:rPr>
          <w:sz w:val="28"/>
          <w:szCs w:val="28"/>
          <w:lang w:val="uk-UA"/>
        </w:rPr>
        <w:t>зарубіжн</w:t>
      </w:r>
      <w:r>
        <w:rPr>
          <w:sz w:val="28"/>
          <w:szCs w:val="28"/>
          <w:lang w:val="uk-UA"/>
        </w:rPr>
        <w:t xml:space="preserve">і </w:t>
      </w:r>
      <w:r w:rsidRPr="00B53242">
        <w:rPr>
          <w:sz w:val="28"/>
          <w:szCs w:val="28"/>
          <w:lang w:val="uk-UA"/>
        </w:rPr>
        <w:t>журнал</w:t>
      </w:r>
      <w:r>
        <w:rPr>
          <w:sz w:val="28"/>
          <w:szCs w:val="28"/>
          <w:lang w:val="uk-UA"/>
        </w:rPr>
        <w:t>и</w:t>
      </w:r>
      <w:r w:rsidRPr="00B53242">
        <w:rPr>
          <w:sz w:val="28"/>
          <w:szCs w:val="28"/>
          <w:lang w:val="uk-UA"/>
        </w:rPr>
        <w:t>, науков</w:t>
      </w:r>
      <w:r>
        <w:rPr>
          <w:sz w:val="28"/>
          <w:szCs w:val="28"/>
          <w:lang w:val="uk-UA"/>
        </w:rPr>
        <w:t xml:space="preserve">і </w:t>
      </w:r>
      <w:r w:rsidRPr="00B53242">
        <w:rPr>
          <w:sz w:val="28"/>
          <w:szCs w:val="28"/>
          <w:lang w:val="uk-UA"/>
        </w:rPr>
        <w:t>збірник</w:t>
      </w:r>
      <w:r>
        <w:rPr>
          <w:sz w:val="28"/>
          <w:szCs w:val="28"/>
          <w:lang w:val="uk-UA"/>
        </w:rPr>
        <w:t>и</w:t>
      </w:r>
      <w:r w:rsidRPr="00B53242">
        <w:rPr>
          <w:sz w:val="28"/>
          <w:szCs w:val="28"/>
          <w:lang w:val="uk-UA"/>
        </w:rPr>
        <w:t xml:space="preserve"> тощо, </w:t>
      </w:r>
      <w:r>
        <w:rPr>
          <w:sz w:val="28"/>
          <w:szCs w:val="28"/>
          <w:lang w:val="uk-UA"/>
        </w:rPr>
        <w:t>в</w:t>
      </w:r>
      <w:r w:rsidRPr="00B53242">
        <w:rPr>
          <w:sz w:val="28"/>
          <w:szCs w:val="28"/>
          <w:lang w:val="uk-UA"/>
        </w:rPr>
        <w:t xml:space="preserve"> яких друкувалися наукові праці</w:t>
      </w:r>
      <w:r>
        <w:rPr>
          <w:sz w:val="28"/>
          <w:szCs w:val="28"/>
          <w:lang w:val="uk-UA"/>
        </w:rPr>
        <w:t xml:space="preserve"> професора </w:t>
      </w:r>
      <w:r w:rsidRPr="00B53242">
        <w:rPr>
          <w:sz w:val="28"/>
          <w:szCs w:val="28"/>
          <w:lang w:val="uk-UA"/>
        </w:rPr>
        <w:t xml:space="preserve">Петра Лизанця. </w:t>
      </w:r>
    </w:p>
    <w:p w:rsidR="00BF4A0C" w:rsidRPr="00B53242" w:rsidRDefault="00BF4A0C" w:rsidP="00C77EC0">
      <w:pPr>
        <w:ind w:firstLine="709"/>
        <w:jc w:val="both"/>
        <w:rPr>
          <w:sz w:val="28"/>
          <w:szCs w:val="28"/>
          <w:lang w:val="uk-UA"/>
        </w:rPr>
      </w:pPr>
      <w:r w:rsidRPr="00B53242">
        <w:rPr>
          <w:sz w:val="28"/>
          <w:szCs w:val="28"/>
          <w:lang w:val="uk-UA"/>
        </w:rPr>
        <w:t>Друг</w:t>
      </w:r>
      <w:r>
        <w:rPr>
          <w:sz w:val="28"/>
          <w:szCs w:val="28"/>
          <w:lang w:val="uk-UA"/>
        </w:rPr>
        <w:t xml:space="preserve">а книжка </w:t>
      </w:r>
      <w:r w:rsidRPr="00B53242">
        <w:rPr>
          <w:sz w:val="28"/>
          <w:szCs w:val="28"/>
          <w:lang w:val="uk-UA"/>
        </w:rPr>
        <w:t>«Листування з Петром Лизанцем»</w:t>
      </w:r>
      <w:r>
        <w:rPr>
          <w:sz w:val="28"/>
          <w:szCs w:val="28"/>
          <w:lang w:val="uk-UA"/>
        </w:rPr>
        <w:t xml:space="preserve"> містить </w:t>
      </w:r>
      <w:r w:rsidRPr="00B53242">
        <w:rPr>
          <w:sz w:val="28"/>
          <w:szCs w:val="28"/>
          <w:lang w:val="uk-UA"/>
        </w:rPr>
        <w:t>листи   відомих</w:t>
      </w:r>
      <w:r>
        <w:rPr>
          <w:sz w:val="28"/>
          <w:szCs w:val="28"/>
          <w:lang w:val="uk-UA"/>
        </w:rPr>
        <w:t xml:space="preserve"> вітчизняних та зарубіжних </w:t>
      </w:r>
      <w:r w:rsidRPr="00B53242">
        <w:rPr>
          <w:sz w:val="28"/>
          <w:szCs w:val="28"/>
          <w:lang w:val="uk-UA"/>
        </w:rPr>
        <w:t xml:space="preserve">мовознавців, літературознавців, етнографів, істориків та спеціалістів інших гуманітарних </w:t>
      </w:r>
      <w:r>
        <w:rPr>
          <w:sz w:val="28"/>
          <w:szCs w:val="28"/>
          <w:lang w:val="uk-UA"/>
        </w:rPr>
        <w:t xml:space="preserve">дисциплін, </w:t>
      </w:r>
      <w:r w:rsidRPr="00B53242">
        <w:rPr>
          <w:sz w:val="28"/>
          <w:szCs w:val="28"/>
          <w:lang w:val="uk-UA"/>
        </w:rPr>
        <w:t>а також політиків з 1959 по 2014 рр.</w:t>
      </w:r>
      <w:r>
        <w:rPr>
          <w:sz w:val="28"/>
          <w:szCs w:val="28"/>
          <w:lang w:val="uk-UA"/>
        </w:rPr>
        <w:t xml:space="preserve"> Оскільки в</w:t>
      </w:r>
      <w:r w:rsidRPr="00B53242">
        <w:rPr>
          <w:sz w:val="28"/>
          <w:szCs w:val="28"/>
          <w:lang w:val="uk-UA"/>
        </w:rPr>
        <w:t xml:space="preserve">ідповіді автора на надіслані листи </w:t>
      </w:r>
      <w:r>
        <w:rPr>
          <w:sz w:val="28"/>
          <w:szCs w:val="28"/>
          <w:lang w:val="uk-UA"/>
        </w:rPr>
        <w:t>в</w:t>
      </w:r>
      <w:r w:rsidRPr="00B53242">
        <w:rPr>
          <w:sz w:val="28"/>
          <w:szCs w:val="28"/>
          <w:lang w:val="uk-UA"/>
        </w:rPr>
        <w:t xml:space="preserve"> переважній більшості писалися від руки і копії з них не робилися, тому їх</w:t>
      </w:r>
      <w:r>
        <w:rPr>
          <w:sz w:val="28"/>
          <w:szCs w:val="28"/>
          <w:lang w:val="uk-UA"/>
        </w:rPr>
        <w:t xml:space="preserve"> тут </w:t>
      </w:r>
      <w:r w:rsidRPr="00B53242">
        <w:rPr>
          <w:sz w:val="28"/>
          <w:szCs w:val="28"/>
          <w:lang w:val="uk-UA"/>
        </w:rPr>
        <w:t>небагато. Безперечно, проф</w:t>
      </w:r>
      <w:r>
        <w:rPr>
          <w:sz w:val="28"/>
          <w:szCs w:val="28"/>
          <w:lang w:val="uk-UA"/>
        </w:rPr>
        <w:t xml:space="preserve">есор </w:t>
      </w:r>
      <w:r w:rsidRPr="00B53242">
        <w:rPr>
          <w:sz w:val="28"/>
          <w:szCs w:val="28"/>
          <w:lang w:val="uk-UA"/>
        </w:rPr>
        <w:t>Петро Лизанець на всі листи дав відповід</w:t>
      </w:r>
      <w:r>
        <w:rPr>
          <w:sz w:val="28"/>
          <w:szCs w:val="28"/>
          <w:lang w:val="uk-UA"/>
        </w:rPr>
        <w:t xml:space="preserve">і, адже, крім наукових інтересів, з багатьма вченими у нього склалися добрі приятельські відносини. </w:t>
      </w:r>
      <w:r w:rsidRPr="00B53242">
        <w:rPr>
          <w:sz w:val="28"/>
          <w:szCs w:val="28"/>
          <w:lang w:val="uk-UA"/>
        </w:rPr>
        <w:t xml:space="preserve"> </w:t>
      </w:r>
    </w:p>
    <w:p w:rsidR="00BF4A0C" w:rsidRDefault="00BF4A0C" w:rsidP="00C77EC0">
      <w:pPr>
        <w:ind w:firstLine="709"/>
        <w:jc w:val="both"/>
        <w:rPr>
          <w:sz w:val="28"/>
          <w:szCs w:val="28"/>
          <w:lang w:val="uk-UA"/>
        </w:rPr>
      </w:pPr>
      <w:r w:rsidRPr="00B53242">
        <w:rPr>
          <w:sz w:val="28"/>
          <w:szCs w:val="28"/>
          <w:lang w:val="uk-UA"/>
        </w:rPr>
        <w:t xml:space="preserve">Перше листування Петра Лизанця </w:t>
      </w:r>
      <w:r>
        <w:rPr>
          <w:sz w:val="28"/>
          <w:szCs w:val="28"/>
          <w:lang w:val="uk-UA"/>
        </w:rPr>
        <w:t>(</w:t>
      </w:r>
      <w:r w:rsidRPr="00B53242">
        <w:rPr>
          <w:sz w:val="28"/>
          <w:szCs w:val="28"/>
          <w:lang w:val="uk-UA"/>
        </w:rPr>
        <w:t>1959 р.</w:t>
      </w:r>
      <w:r>
        <w:rPr>
          <w:sz w:val="28"/>
          <w:szCs w:val="28"/>
          <w:lang w:val="uk-UA"/>
        </w:rPr>
        <w:t xml:space="preserve">) - </w:t>
      </w:r>
      <w:r w:rsidRPr="00B53242">
        <w:rPr>
          <w:sz w:val="28"/>
          <w:szCs w:val="28"/>
          <w:lang w:val="uk-UA"/>
        </w:rPr>
        <w:t>з опонент</w:t>
      </w:r>
      <w:r>
        <w:rPr>
          <w:sz w:val="28"/>
          <w:szCs w:val="28"/>
          <w:lang w:val="uk-UA"/>
        </w:rPr>
        <w:t>а</w:t>
      </w:r>
      <w:r w:rsidRPr="00B53242">
        <w:rPr>
          <w:sz w:val="28"/>
          <w:szCs w:val="28"/>
          <w:lang w:val="uk-UA"/>
        </w:rPr>
        <w:t>м</w:t>
      </w:r>
      <w:r>
        <w:rPr>
          <w:sz w:val="28"/>
          <w:szCs w:val="28"/>
          <w:lang w:val="uk-UA"/>
        </w:rPr>
        <w:t xml:space="preserve">и його  </w:t>
      </w:r>
      <w:r w:rsidRPr="00B53242">
        <w:rPr>
          <w:sz w:val="28"/>
          <w:szCs w:val="28"/>
          <w:lang w:val="uk-UA"/>
        </w:rPr>
        <w:t xml:space="preserve"> кандидатської дисертації</w:t>
      </w:r>
      <w:r>
        <w:rPr>
          <w:sz w:val="28"/>
          <w:szCs w:val="28"/>
          <w:lang w:val="uk-UA"/>
        </w:rPr>
        <w:t xml:space="preserve"> -</w:t>
      </w:r>
      <w:r w:rsidRPr="00B53242">
        <w:rPr>
          <w:sz w:val="28"/>
          <w:szCs w:val="28"/>
          <w:lang w:val="uk-UA"/>
        </w:rPr>
        <w:t xml:space="preserve"> професором Л. Гумецькою (Львів) та Л. Лоя (Рига, Латвія). </w:t>
      </w:r>
      <w:r>
        <w:rPr>
          <w:sz w:val="28"/>
          <w:szCs w:val="28"/>
          <w:lang w:val="uk-UA"/>
        </w:rPr>
        <w:t xml:space="preserve">Жваве листування велося </w:t>
      </w:r>
      <w:r w:rsidRPr="00B53242">
        <w:rPr>
          <w:sz w:val="28"/>
          <w:szCs w:val="28"/>
          <w:lang w:val="uk-UA"/>
        </w:rPr>
        <w:t>з професором Імре Шому (</w:t>
      </w:r>
      <w:r>
        <w:rPr>
          <w:sz w:val="28"/>
          <w:szCs w:val="28"/>
          <w:lang w:val="uk-UA"/>
        </w:rPr>
        <w:t>Угорщина,</w:t>
      </w:r>
      <w:r w:rsidRPr="00B53242">
        <w:rPr>
          <w:sz w:val="28"/>
          <w:szCs w:val="28"/>
          <w:lang w:val="uk-UA"/>
        </w:rPr>
        <w:t>1963</w:t>
      </w:r>
      <w:r>
        <w:rPr>
          <w:sz w:val="28"/>
          <w:szCs w:val="28"/>
          <w:lang w:val="uk-UA"/>
        </w:rPr>
        <w:t>р.</w:t>
      </w:r>
      <w:r w:rsidRPr="00B53242">
        <w:rPr>
          <w:sz w:val="28"/>
          <w:szCs w:val="28"/>
          <w:lang w:val="uk-UA"/>
        </w:rPr>
        <w:t xml:space="preserve">) і </w:t>
      </w:r>
      <w:r>
        <w:rPr>
          <w:sz w:val="28"/>
          <w:szCs w:val="28"/>
          <w:lang w:val="uk-UA"/>
        </w:rPr>
        <w:t xml:space="preserve">особливо збільшився потік листів  </w:t>
      </w:r>
      <w:r w:rsidRPr="00B53242">
        <w:rPr>
          <w:sz w:val="28"/>
          <w:szCs w:val="28"/>
          <w:lang w:val="uk-UA"/>
        </w:rPr>
        <w:t>з 1970 р.</w:t>
      </w:r>
      <w:r>
        <w:rPr>
          <w:sz w:val="28"/>
          <w:szCs w:val="28"/>
          <w:lang w:val="uk-UA"/>
        </w:rPr>
        <w:t xml:space="preserve"> після публікації </w:t>
      </w:r>
      <w:r w:rsidRPr="00B53242">
        <w:rPr>
          <w:sz w:val="28"/>
          <w:szCs w:val="28"/>
          <w:lang w:val="uk-UA"/>
        </w:rPr>
        <w:t>автор</w:t>
      </w:r>
      <w:r>
        <w:rPr>
          <w:sz w:val="28"/>
          <w:szCs w:val="28"/>
          <w:lang w:val="uk-UA"/>
        </w:rPr>
        <w:t xml:space="preserve">ом </w:t>
      </w:r>
      <w:r w:rsidRPr="00B53242">
        <w:rPr>
          <w:sz w:val="28"/>
          <w:szCs w:val="28"/>
          <w:lang w:val="uk-UA"/>
        </w:rPr>
        <w:t>сво</w:t>
      </w:r>
      <w:r>
        <w:rPr>
          <w:sz w:val="28"/>
          <w:szCs w:val="28"/>
          <w:lang w:val="uk-UA"/>
        </w:rPr>
        <w:t xml:space="preserve">єї </w:t>
      </w:r>
      <w:r w:rsidRPr="00B53242">
        <w:rPr>
          <w:sz w:val="28"/>
          <w:szCs w:val="28"/>
          <w:lang w:val="uk-UA"/>
        </w:rPr>
        <w:t>перш</w:t>
      </w:r>
      <w:r>
        <w:rPr>
          <w:sz w:val="28"/>
          <w:szCs w:val="28"/>
          <w:lang w:val="uk-UA"/>
        </w:rPr>
        <w:t xml:space="preserve">ої </w:t>
      </w:r>
      <w:r w:rsidRPr="00B53242">
        <w:rPr>
          <w:sz w:val="28"/>
          <w:szCs w:val="28"/>
          <w:lang w:val="uk-UA"/>
        </w:rPr>
        <w:lastRenderedPageBreak/>
        <w:t>солідн</w:t>
      </w:r>
      <w:r>
        <w:rPr>
          <w:sz w:val="28"/>
          <w:szCs w:val="28"/>
          <w:lang w:val="uk-UA"/>
        </w:rPr>
        <w:t xml:space="preserve">ої </w:t>
      </w:r>
      <w:r w:rsidRPr="00B53242">
        <w:rPr>
          <w:sz w:val="28"/>
          <w:szCs w:val="28"/>
          <w:lang w:val="uk-UA"/>
        </w:rPr>
        <w:t>монографі</w:t>
      </w:r>
      <w:r>
        <w:rPr>
          <w:sz w:val="28"/>
          <w:szCs w:val="28"/>
          <w:lang w:val="uk-UA"/>
        </w:rPr>
        <w:t xml:space="preserve">ї </w:t>
      </w:r>
      <w:r w:rsidRPr="00B53242">
        <w:rPr>
          <w:sz w:val="28"/>
          <w:szCs w:val="28"/>
          <w:lang w:val="uk-UA"/>
        </w:rPr>
        <w:t>угорською мовою про українсько-угорські міжмовні контакти</w:t>
      </w:r>
      <w:r>
        <w:rPr>
          <w:sz w:val="28"/>
          <w:szCs w:val="28"/>
          <w:lang w:val="uk-UA"/>
        </w:rPr>
        <w:t xml:space="preserve">. Тісні контакти встановилися </w:t>
      </w:r>
      <w:r w:rsidRPr="00B53242">
        <w:rPr>
          <w:sz w:val="28"/>
          <w:szCs w:val="28"/>
          <w:lang w:val="uk-UA"/>
        </w:rPr>
        <w:t xml:space="preserve">з </w:t>
      </w:r>
      <w:r>
        <w:rPr>
          <w:sz w:val="28"/>
          <w:szCs w:val="28"/>
          <w:lang w:val="uk-UA"/>
        </w:rPr>
        <w:t>у</w:t>
      </w:r>
      <w:r w:rsidRPr="00B53242">
        <w:rPr>
          <w:sz w:val="28"/>
          <w:szCs w:val="28"/>
          <w:lang w:val="uk-UA"/>
        </w:rPr>
        <w:t>ченими України, Росії, Польщі, Словаччини, Угорщини, Чехії, Югославії</w:t>
      </w:r>
      <w:r>
        <w:rPr>
          <w:sz w:val="28"/>
          <w:szCs w:val="28"/>
          <w:lang w:val="uk-UA"/>
        </w:rPr>
        <w:t xml:space="preserve">, </w:t>
      </w:r>
      <w:r w:rsidRPr="00B53242">
        <w:rPr>
          <w:sz w:val="28"/>
          <w:szCs w:val="28"/>
          <w:lang w:val="uk-UA"/>
        </w:rPr>
        <w:t xml:space="preserve"> </w:t>
      </w:r>
      <w:r>
        <w:rPr>
          <w:sz w:val="28"/>
          <w:szCs w:val="28"/>
          <w:lang w:val="uk-UA"/>
        </w:rPr>
        <w:t xml:space="preserve">з </w:t>
      </w:r>
      <w:r w:rsidRPr="00B53242">
        <w:rPr>
          <w:sz w:val="28"/>
          <w:szCs w:val="28"/>
          <w:lang w:val="uk-UA"/>
        </w:rPr>
        <w:t>як</w:t>
      </w:r>
      <w:r>
        <w:rPr>
          <w:sz w:val="28"/>
          <w:szCs w:val="28"/>
          <w:lang w:val="uk-UA"/>
        </w:rPr>
        <w:t xml:space="preserve">ими </w:t>
      </w:r>
      <w:r w:rsidRPr="00B53242">
        <w:rPr>
          <w:sz w:val="28"/>
          <w:szCs w:val="28"/>
          <w:lang w:val="uk-UA"/>
        </w:rPr>
        <w:t xml:space="preserve">спільно </w:t>
      </w:r>
      <w:r>
        <w:rPr>
          <w:sz w:val="28"/>
          <w:szCs w:val="28"/>
          <w:lang w:val="uk-UA"/>
        </w:rPr>
        <w:t xml:space="preserve">професор Лизанець П.М. </w:t>
      </w:r>
      <w:r w:rsidRPr="00B53242">
        <w:rPr>
          <w:sz w:val="28"/>
          <w:szCs w:val="28"/>
          <w:lang w:val="uk-UA"/>
        </w:rPr>
        <w:t>працюва</w:t>
      </w:r>
      <w:r>
        <w:rPr>
          <w:sz w:val="28"/>
          <w:szCs w:val="28"/>
          <w:lang w:val="uk-UA"/>
        </w:rPr>
        <w:t>в</w:t>
      </w:r>
      <w:r w:rsidRPr="00B53242">
        <w:rPr>
          <w:sz w:val="28"/>
          <w:szCs w:val="28"/>
          <w:lang w:val="uk-UA"/>
        </w:rPr>
        <w:t xml:space="preserve"> над комплексною темою «Загальнокарпатський діалектологічний атлас»</w:t>
      </w:r>
      <w:r>
        <w:rPr>
          <w:sz w:val="28"/>
          <w:szCs w:val="28"/>
          <w:lang w:val="uk-UA"/>
        </w:rPr>
        <w:t xml:space="preserve"> (</w:t>
      </w:r>
      <w:r w:rsidRPr="00B53242">
        <w:rPr>
          <w:sz w:val="28"/>
          <w:szCs w:val="28"/>
          <w:lang w:val="uk-UA"/>
        </w:rPr>
        <w:t>1989-2003 рр.</w:t>
      </w:r>
      <w:r>
        <w:rPr>
          <w:sz w:val="28"/>
          <w:szCs w:val="28"/>
          <w:lang w:val="uk-UA"/>
        </w:rPr>
        <w:t>).</w:t>
      </w:r>
      <w:r w:rsidRPr="00B53242">
        <w:rPr>
          <w:sz w:val="28"/>
          <w:szCs w:val="28"/>
          <w:lang w:val="uk-UA"/>
        </w:rPr>
        <w:t xml:space="preserve"> </w:t>
      </w:r>
    </w:p>
    <w:p w:rsidR="00BF4A0C" w:rsidRPr="00B53242" w:rsidRDefault="00BF4A0C" w:rsidP="00C77EC0">
      <w:pPr>
        <w:ind w:firstLine="709"/>
        <w:jc w:val="both"/>
        <w:rPr>
          <w:sz w:val="28"/>
          <w:szCs w:val="28"/>
          <w:lang w:val="uk-UA"/>
        </w:rPr>
      </w:pPr>
      <w:r>
        <w:rPr>
          <w:sz w:val="28"/>
          <w:szCs w:val="28"/>
          <w:lang w:val="uk-UA"/>
        </w:rPr>
        <w:t>Н</w:t>
      </w:r>
      <w:r w:rsidRPr="00B53242">
        <w:rPr>
          <w:sz w:val="28"/>
          <w:szCs w:val="28"/>
          <w:lang w:val="uk-UA"/>
        </w:rPr>
        <w:t>ауков</w:t>
      </w:r>
      <w:r>
        <w:rPr>
          <w:sz w:val="28"/>
          <w:szCs w:val="28"/>
          <w:lang w:val="uk-UA"/>
        </w:rPr>
        <w:t xml:space="preserve">ий </w:t>
      </w:r>
      <w:r w:rsidRPr="00B53242">
        <w:rPr>
          <w:sz w:val="28"/>
          <w:szCs w:val="28"/>
          <w:lang w:val="uk-UA"/>
        </w:rPr>
        <w:t>дороб</w:t>
      </w:r>
      <w:r>
        <w:rPr>
          <w:sz w:val="28"/>
          <w:szCs w:val="28"/>
          <w:lang w:val="uk-UA"/>
        </w:rPr>
        <w:t xml:space="preserve">ок </w:t>
      </w:r>
      <w:r w:rsidRPr="00B53242">
        <w:rPr>
          <w:sz w:val="28"/>
          <w:szCs w:val="28"/>
          <w:lang w:val="uk-UA"/>
        </w:rPr>
        <w:t>професора Петра Лизанця</w:t>
      </w:r>
      <w:r>
        <w:rPr>
          <w:sz w:val="28"/>
          <w:szCs w:val="28"/>
          <w:lang w:val="uk-UA"/>
        </w:rPr>
        <w:t xml:space="preserve"> вражає розмахом, масштабністю і скрупульозністю. Його справи й набуток красномовні. З етичних міркувань і, щоб не забути про одних, згадавши інших, не наводжу цитати з листів, де даються висока фахова оцінка наукової діяльності та визнання його заслуг, авторитету, новаторського підходу до вирішення глобальних мовних проблем – усе це є в рецензованій книзі. Ім</w:t>
      </w:r>
      <w:r w:rsidRPr="00400275">
        <w:rPr>
          <w:sz w:val="28"/>
          <w:szCs w:val="28"/>
          <w:lang w:val="uk-UA"/>
        </w:rPr>
        <w:t>’</w:t>
      </w:r>
      <w:r>
        <w:rPr>
          <w:sz w:val="28"/>
          <w:szCs w:val="28"/>
          <w:lang w:val="uk-UA"/>
        </w:rPr>
        <w:t xml:space="preserve">я професора Лизанця П.М. як потужного вченого знаходимо в українських і зарубіжних енциклопедіях та персоналіях. Він – науковець високого польоту, що однаково впевнено почуває себе як у славістиці, так і гунгарології. Він </w:t>
      </w:r>
      <w:r w:rsidRPr="00B53242">
        <w:rPr>
          <w:sz w:val="28"/>
          <w:szCs w:val="28"/>
          <w:lang w:val="uk-UA"/>
        </w:rPr>
        <w:t>жив</w:t>
      </w:r>
      <w:r>
        <w:rPr>
          <w:sz w:val="28"/>
          <w:szCs w:val="28"/>
          <w:lang w:val="uk-UA"/>
        </w:rPr>
        <w:t xml:space="preserve">е </w:t>
      </w:r>
      <w:r w:rsidRPr="00B53242">
        <w:rPr>
          <w:sz w:val="28"/>
          <w:szCs w:val="28"/>
          <w:lang w:val="uk-UA"/>
        </w:rPr>
        <w:t>наукою, допомага</w:t>
      </w:r>
      <w:r>
        <w:rPr>
          <w:sz w:val="28"/>
          <w:szCs w:val="28"/>
          <w:lang w:val="uk-UA"/>
        </w:rPr>
        <w:t>є</w:t>
      </w:r>
      <w:r w:rsidRPr="00B53242">
        <w:rPr>
          <w:sz w:val="28"/>
          <w:szCs w:val="28"/>
          <w:lang w:val="uk-UA"/>
        </w:rPr>
        <w:t xml:space="preserve"> іншим, виховав цілу плеяду науковців і завжди </w:t>
      </w:r>
      <w:r>
        <w:rPr>
          <w:sz w:val="28"/>
          <w:szCs w:val="28"/>
          <w:lang w:val="uk-UA"/>
        </w:rPr>
        <w:t xml:space="preserve">каже, </w:t>
      </w:r>
      <w:r w:rsidRPr="00B53242">
        <w:rPr>
          <w:sz w:val="28"/>
          <w:szCs w:val="28"/>
          <w:lang w:val="uk-UA"/>
        </w:rPr>
        <w:t>що наука, на відміну від людей, його ніколи не зраджувала.</w:t>
      </w:r>
      <w:r>
        <w:rPr>
          <w:sz w:val="28"/>
          <w:szCs w:val="28"/>
          <w:lang w:val="uk-UA"/>
        </w:rPr>
        <w:t xml:space="preserve"> Кредо професора Лизанця Петра Миколайовича, його афоризм, що він працює не для того, аби жити, а живе для того, аби працювати стає зрозумілим, коли бачиш його зібраний у 33 томи науковий доробок. Хто ще може похвалитися таким</w:t>
      </w:r>
      <w:r w:rsidRPr="00F55896">
        <w:rPr>
          <w:sz w:val="28"/>
          <w:szCs w:val="28"/>
        </w:rPr>
        <w:t xml:space="preserve"> </w:t>
      </w:r>
      <w:r>
        <w:rPr>
          <w:sz w:val="28"/>
          <w:szCs w:val="28"/>
          <w:lang w:val="uk-UA"/>
        </w:rPr>
        <w:t xml:space="preserve">колосальним здобутком? </w:t>
      </w:r>
    </w:p>
    <w:p w:rsidR="00BF4A0C" w:rsidRDefault="00BF4A0C" w:rsidP="00321CC1">
      <w:pPr>
        <w:jc w:val="both"/>
        <w:rPr>
          <w:sz w:val="28"/>
          <w:szCs w:val="28"/>
          <w:lang w:val="uk-UA"/>
        </w:rPr>
      </w:pPr>
      <w:r w:rsidRPr="00B53242">
        <w:rPr>
          <w:sz w:val="28"/>
          <w:szCs w:val="28"/>
          <w:lang w:val="uk-UA"/>
        </w:rPr>
        <w:t xml:space="preserve">                                                </w:t>
      </w:r>
    </w:p>
    <w:p w:rsidR="00BF4A0C" w:rsidRDefault="00BF4A0C" w:rsidP="00321CC1">
      <w:pPr>
        <w:jc w:val="both"/>
        <w:rPr>
          <w:sz w:val="28"/>
          <w:szCs w:val="28"/>
          <w:lang w:val="uk-UA"/>
        </w:rPr>
      </w:pPr>
    </w:p>
    <w:p w:rsidR="00BF4A0C" w:rsidRDefault="00BF4A0C" w:rsidP="00321CC1">
      <w:pPr>
        <w:jc w:val="both"/>
        <w:rPr>
          <w:sz w:val="28"/>
          <w:szCs w:val="28"/>
          <w:lang w:val="uk-UA"/>
        </w:rPr>
      </w:pPr>
    </w:p>
    <w:p w:rsidR="00BF4A0C" w:rsidRDefault="00BF4A0C" w:rsidP="00321CC1">
      <w:pPr>
        <w:jc w:val="both"/>
        <w:rPr>
          <w:sz w:val="28"/>
          <w:szCs w:val="28"/>
          <w:lang w:val="uk-UA"/>
        </w:rPr>
      </w:pPr>
    </w:p>
    <w:p w:rsidR="00BF4A0C" w:rsidRDefault="00BF4A0C" w:rsidP="00321CC1">
      <w:pPr>
        <w:jc w:val="both"/>
        <w:rPr>
          <w:sz w:val="32"/>
          <w:szCs w:val="32"/>
          <w:lang w:val="uk-UA"/>
        </w:rPr>
      </w:pPr>
      <w:r w:rsidRPr="00412DA9">
        <w:rPr>
          <w:sz w:val="32"/>
          <w:szCs w:val="32"/>
          <w:lang w:val="uk-UA"/>
        </w:rPr>
        <w:t xml:space="preserve">                                                                               </w:t>
      </w:r>
      <w:r>
        <w:rPr>
          <w:sz w:val="32"/>
          <w:szCs w:val="32"/>
          <w:lang w:val="uk-UA"/>
        </w:rPr>
        <w:t xml:space="preserve">        </w:t>
      </w:r>
      <w:r w:rsidRPr="00412DA9">
        <w:rPr>
          <w:sz w:val="32"/>
          <w:szCs w:val="32"/>
          <w:lang w:val="uk-UA"/>
        </w:rPr>
        <w:t xml:space="preserve"> Фабіан М.П.</w:t>
      </w:r>
    </w:p>
    <w:p w:rsidR="00BF4A0C" w:rsidRPr="00412DA9" w:rsidRDefault="00BF4A0C" w:rsidP="00321CC1">
      <w:pPr>
        <w:jc w:val="both"/>
        <w:rPr>
          <w:sz w:val="32"/>
          <w:szCs w:val="32"/>
          <w:lang w:val="uk-UA"/>
        </w:rPr>
      </w:pPr>
      <w:r>
        <w:rPr>
          <w:sz w:val="32"/>
          <w:szCs w:val="32"/>
          <w:lang w:val="uk-UA"/>
        </w:rPr>
        <w:t xml:space="preserve">                                                                                        д.ф.н., проф. УжНУ</w:t>
      </w:r>
    </w:p>
    <w:p w:rsidR="00BF4A0C" w:rsidRPr="00045D75" w:rsidRDefault="00BF4A0C" w:rsidP="00321CC1">
      <w:pPr>
        <w:autoSpaceDE w:val="0"/>
        <w:autoSpaceDN w:val="0"/>
        <w:adjustRightInd w:val="0"/>
        <w:jc w:val="both"/>
        <w:rPr>
          <w:b/>
          <w:bCs/>
          <w:sz w:val="36"/>
          <w:szCs w:val="36"/>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Pr="00A60FCC" w:rsidRDefault="00BF4A0C" w:rsidP="009B12BF">
      <w:pPr>
        <w:autoSpaceDE w:val="0"/>
        <w:autoSpaceDN w:val="0"/>
        <w:adjustRightInd w:val="0"/>
        <w:jc w:val="both"/>
        <w:rPr>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pPr>
    </w:p>
    <w:p w:rsidR="00BF4A0C" w:rsidRDefault="00BF4A0C" w:rsidP="009B12BF">
      <w:pPr>
        <w:autoSpaceDE w:val="0"/>
        <w:autoSpaceDN w:val="0"/>
        <w:adjustRightInd w:val="0"/>
        <w:jc w:val="both"/>
        <w:rPr>
          <w:b/>
          <w:bCs/>
          <w:sz w:val="28"/>
          <w:szCs w:val="28"/>
          <w:lang w:val="uk-UA"/>
        </w:rPr>
        <w:sectPr w:rsidR="00BF4A0C" w:rsidSect="009076F1">
          <w:footerReference w:type="default" r:id="rId139"/>
          <w:pgSz w:w="11906" w:h="16838"/>
          <w:pgMar w:top="1418" w:right="567" w:bottom="1418" w:left="1418" w:header="709" w:footer="709" w:gutter="0"/>
          <w:cols w:space="708"/>
          <w:docGrid w:linePitch="360"/>
        </w:sectPr>
      </w:pPr>
    </w:p>
    <w:p w:rsidR="00BF4A0C" w:rsidRPr="00BD7876" w:rsidRDefault="00BF4A0C" w:rsidP="001F2ABD">
      <w:pPr>
        <w:jc w:val="right"/>
        <w:rPr>
          <w:b/>
          <w:sz w:val="32"/>
          <w:szCs w:val="32"/>
          <w:lang w:val="uk-UA"/>
        </w:rPr>
      </w:pPr>
      <w:r>
        <w:rPr>
          <w:b/>
          <w:sz w:val="32"/>
          <w:szCs w:val="32"/>
          <w:lang w:val="uk-UA"/>
        </w:rPr>
        <w:lastRenderedPageBreak/>
        <w:t>СПИСОК</w:t>
      </w:r>
    </w:p>
    <w:p w:rsidR="00BF4A0C" w:rsidRPr="00BD7876" w:rsidRDefault="00BF4A0C" w:rsidP="001F2ABD">
      <w:pPr>
        <w:rPr>
          <w:sz w:val="28"/>
          <w:szCs w:val="28"/>
          <w:lang w:val="uk-UA"/>
        </w:rPr>
      </w:pPr>
    </w:p>
    <w:p w:rsidR="005B5CCB" w:rsidRPr="00045D75" w:rsidRDefault="005B5CCB" w:rsidP="001F2ABD">
      <w:pPr>
        <w:pStyle w:val="af5"/>
        <w:rPr>
          <w:rFonts w:ascii="Times New Roman" w:hAnsi="Times New Roman" w:cs="Times New Roman"/>
          <w:sz w:val="28"/>
          <w:szCs w:val="28"/>
          <w:lang w:val="uk-UA"/>
        </w:rPr>
      </w:pPr>
      <w:r>
        <w:rPr>
          <w:rFonts w:ascii="Times New Roman" w:hAnsi="Times New Roman" w:cs="Times New Roman"/>
          <w:sz w:val="28"/>
          <w:szCs w:val="28"/>
          <w:lang w:val="uk-UA"/>
        </w:rPr>
        <w:t>Алієва О.Н.</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w:t>
      </w:r>
      <w:r w:rsidR="00975526">
        <w:rPr>
          <w:rFonts w:ascii="Times New Roman" w:hAnsi="Times New Roman" w:cs="Times New Roman"/>
          <w:sz w:val="28"/>
          <w:szCs w:val="28"/>
          <w:lang w:val="uk-UA"/>
        </w:rPr>
        <w:t>69</w:t>
      </w:r>
    </w:p>
    <w:p w:rsidR="00BF4A0C" w:rsidRPr="00655152" w:rsidRDefault="00BF4A0C" w:rsidP="001F2ABD">
      <w:pPr>
        <w:pStyle w:val="af5"/>
        <w:rPr>
          <w:rFonts w:ascii="Times New Roman" w:hAnsi="Times New Roman" w:cs="Times New Roman"/>
          <w:sz w:val="28"/>
          <w:szCs w:val="28"/>
        </w:rPr>
      </w:pPr>
      <w:r w:rsidRPr="00655152">
        <w:rPr>
          <w:rFonts w:ascii="Times New Roman" w:hAnsi="Times New Roman" w:cs="Times New Roman"/>
          <w:sz w:val="28"/>
          <w:szCs w:val="28"/>
          <w:lang w:val="uk-UA"/>
        </w:rPr>
        <w:t>Барбіл О. 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12</w:t>
      </w:r>
    </w:p>
    <w:p w:rsidR="00BF4A0C" w:rsidRPr="00CC75AA" w:rsidRDefault="00BF4A0C" w:rsidP="001F2ABD">
      <w:pPr>
        <w:pStyle w:val="af5"/>
        <w:rPr>
          <w:rFonts w:ascii="Times New Roman" w:hAnsi="Times New Roman" w:cs="Times New Roman"/>
          <w:sz w:val="28"/>
          <w:szCs w:val="28"/>
          <w:lang w:val="uk-UA"/>
        </w:rPr>
      </w:pPr>
      <w:r w:rsidRPr="00CC75AA">
        <w:rPr>
          <w:rFonts w:ascii="Times New Roman" w:hAnsi="Times New Roman" w:cs="Times New Roman"/>
          <w:sz w:val="28"/>
          <w:szCs w:val="28"/>
          <w:lang w:val="uk-UA"/>
        </w:rPr>
        <w:t>Бурковська О. Й.</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17</w:t>
      </w:r>
      <w:r>
        <w:rPr>
          <w:rFonts w:ascii="Times New Roman" w:hAnsi="Times New Roman" w:cs="Times New Roman"/>
          <w:sz w:val="28"/>
          <w:szCs w:val="28"/>
          <w:lang w:val="uk-UA"/>
        </w:rPr>
        <w:tab/>
      </w:r>
    </w:p>
    <w:p w:rsidR="00BF4A0C" w:rsidRPr="004125C4" w:rsidRDefault="00BF4A0C" w:rsidP="001F2ABD">
      <w:pPr>
        <w:pStyle w:val="af5"/>
        <w:rPr>
          <w:rFonts w:ascii="Times New Roman" w:hAnsi="Times New Roman" w:cs="Times New Roman"/>
          <w:sz w:val="28"/>
          <w:szCs w:val="28"/>
        </w:rPr>
      </w:pPr>
      <w:r w:rsidRPr="007B4124">
        <w:rPr>
          <w:rFonts w:ascii="Times New Roman" w:hAnsi="Times New Roman" w:cs="Times New Roman"/>
          <w:sz w:val="28"/>
          <w:szCs w:val="28"/>
          <w:lang w:val="uk-UA"/>
        </w:rPr>
        <w:t>Гаврило І.В.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w:t>
      </w:r>
      <w:r w:rsidR="005B5CCB" w:rsidRPr="004125C4">
        <w:rPr>
          <w:rFonts w:ascii="Times New Roman" w:hAnsi="Times New Roman" w:cs="Times New Roman"/>
          <w:sz w:val="28"/>
          <w:szCs w:val="28"/>
        </w:rPr>
        <w:t>2</w:t>
      </w:r>
      <w:r w:rsidR="00975526">
        <w:rPr>
          <w:rFonts w:ascii="Times New Roman" w:hAnsi="Times New Roman" w:cs="Times New Roman"/>
          <w:sz w:val="28"/>
          <w:szCs w:val="28"/>
        </w:rPr>
        <w:t>1</w:t>
      </w:r>
    </w:p>
    <w:p w:rsidR="00BF4A0C" w:rsidRPr="0058490B" w:rsidRDefault="00BF4A0C" w:rsidP="001F2ABD">
      <w:pPr>
        <w:pStyle w:val="af5"/>
        <w:rPr>
          <w:rFonts w:ascii="Times New Roman" w:hAnsi="Times New Roman" w:cs="Times New Roman"/>
          <w:sz w:val="28"/>
          <w:szCs w:val="28"/>
          <w:lang w:val="uk-UA"/>
        </w:rPr>
      </w:pPr>
      <w:r w:rsidRPr="0058490B">
        <w:rPr>
          <w:rFonts w:ascii="Times New Roman" w:hAnsi="Times New Roman" w:cs="Times New Roman"/>
          <w:sz w:val="28"/>
          <w:szCs w:val="28"/>
          <w:lang w:val="uk-UA"/>
        </w:rPr>
        <w:t>Гаврилова О.В</w:t>
      </w:r>
      <w:r w:rsidRPr="0058490B">
        <w:rPr>
          <w:rFonts w:ascii="Times New Roman" w:hAnsi="Times New Roman" w:cs="Times New Roman"/>
          <w:sz w:val="28"/>
          <w:szCs w:val="28"/>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24</w:t>
      </w:r>
    </w:p>
    <w:p w:rsidR="00BF4A0C" w:rsidRPr="00D870A7" w:rsidRDefault="00BF4A0C" w:rsidP="001F2ABD">
      <w:pPr>
        <w:pStyle w:val="af5"/>
        <w:rPr>
          <w:rFonts w:ascii="Times New Roman" w:hAnsi="Times New Roman" w:cs="Times New Roman"/>
          <w:sz w:val="28"/>
          <w:szCs w:val="28"/>
          <w:lang w:val="uk-UA"/>
        </w:rPr>
      </w:pPr>
      <w:r w:rsidRPr="00D870A7">
        <w:rPr>
          <w:rFonts w:ascii="Times New Roman" w:hAnsi="Times New Roman" w:cs="Times New Roman"/>
          <w:sz w:val="28"/>
          <w:szCs w:val="28"/>
          <w:lang w:val="uk-UA"/>
        </w:rPr>
        <w:t>Гайданка Д</w:t>
      </w:r>
      <w:r w:rsidRPr="00D870A7">
        <w:rPr>
          <w:rFonts w:ascii="Times New Roman" w:hAnsi="Times New Roman" w:cs="Times New Roman"/>
          <w:sz w:val="28"/>
          <w:szCs w:val="28"/>
        </w:rPr>
        <w:t>.</w:t>
      </w:r>
      <w:r w:rsidRPr="00D870A7">
        <w:rPr>
          <w:rFonts w:ascii="Times New Roman" w:hAnsi="Times New Roman" w:cs="Times New Roman"/>
          <w:sz w:val="28"/>
          <w:szCs w:val="28"/>
          <w:lang w:val="uk-UA"/>
        </w:rPr>
        <w:t xml:space="preserve"> В</w:t>
      </w:r>
      <w:r w:rsidRPr="00D870A7">
        <w:rPr>
          <w:rFonts w:ascii="Times New Roman" w:hAnsi="Times New Roman" w:cs="Times New Roman"/>
          <w:sz w:val="28"/>
          <w:szCs w:val="28"/>
        </w:rPr>
        <w:t>.</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29</w:t>
      </w:r>
    </w:p>
    <w:p w:rsidR="00BF4A0C" w:rsidRPr="00B41E62" w:rsidRDefault="00BF4A0C" w:rsidP="001F2ABD">
      <w:pPr>
        <w:pStyle w:val="af5"/>
        <w:rPr>
          <w:rFonts w:ascii="Times New Roman" w:hAnsi="Times New Roman"/>
          <w:sz w:val="28"/>
          <w:szCs w:val="28"/>
          <w:lang w:val="uk-UA"/>
        </w:rPr>
      </w:pPr>
      <w:r w:rsidRPr="00144227">
        <w:rPr>
          <w:rFonts w:ascii="Times New Roman" w:hAnsi="Times New Roman"/>
          <w:sz w:val="28"/>
          <w:szCs w:val="28"/>
          <w:lang w:val="uk-UA"/>
        </w:rPr>
        <w:t>Дацьо О.Г.</w:t>
      </w:r>
      <w:r w:rsidRPr="00144227">
        <w:rPr>
          <w:rFonts w:ascii="Times New Roman" w:hAnsi="Times New Roman"/>
          <w:sz w:val="28"/>
          <w:szCs w:val="28"/>
          <w:lang w:val="uk-UA"/>
        </w:rPr>
        <w:tab/>
      </w:r>
      <w:r w:rsidRPr="00144227">
        <w:rPr>
          <w:rFonts w:ascii="Times New Roman" w:hAnsi="Times New Roman"/>
          <w:sz w:val="28"/>
          <w:szCs w:val="28"/>
          <w:lang w:val="uk-UA"/>
        </w:rPr>
        <w:tab/>
      </w:r>
      <w:r w:rsidRPr="00144227">
        <w:rPr>
          <w:rFonts w:ascii="Times New Roman" w:hAnsi="Times New Roman"/>
          <w:sz w:val="28"/>
          <w:szCs w:val="28"/>
          <w:lang w:val="uk-UA"/>
        </w:rPr>
        <w:tab/>
      </w:r>
      <w:r w:rsidRPr="00144227">
        <w:rPr>
          <w:rFonts w:ascii="Times New Roman" w:hAnsi="Times New Roman"/>
          <w:sz w:val="28"/>
          <w:szCs w:val="28"/>
          <w:lang w:val="uk-UA"/>
        </w:rPr>
        <w:tab/>
      </w:r>
      <w:r>
        <w:rPr>
          <w:rFonts w:ascii="Times New Roman" w:hAnsi="Times New Roman"/>
          <w:sz w:val="28"/>
          <w:szCs w:val="28"/>
          <w:lang w:val="uk-UA"/>
        </w:rPr>
        <w:t>35</w:t>
      </w:r>
    </w:p>
    <w:p w:rsidR="00BF4A0C" w:rsidRPr="00D86EA8" w:rsidRDefault="00BF4A0C" w:rsidP="001F2ABD">
      <w:pPr>
        <w:pStyle w:val="af5"/>
        <w:rPr>
          <w:rFonts w:ascii="Times New Roman" w:hAnsi="Times New Roman" w:cs="Times New Roman"/>
          <w:b/>
          <w:sz w:val="28"/>
          <w:szCs w:val="28"/>
          <w:lang w:val="uk-UA"/>
        </w:rPr>
      </w:pPr>
      <w:r w:rsidRPr="00D86EA8">
        <w:rPr>
          <w:rStyle w:val="a9"/>
          <w:rFonts w:ascii="Times New Roman" w:hAnsi="Times New Roman"/>
          <w:b w:val="0"/>
          <w:sz w:val="28"/>
          <w:szCs w:val="28"/>
          <w:lang w:val="uk-UA" w:eastAsia="uk-UA"/>
        </w:rPr>
        <w:t>Драбов Н. Ю.</w:t>
      </w:r>
      <w:r w:rsidRPr="00D86EA8">
        <w:rPr>
          <w:rStyle w:val="a9"/>
          <w:rFonts w:ascii="Times New Roman" w:hAnsi="Times New Roman"/>
          <w:b w:val="0"/>
          <w:sz w:val="28"/>
          <w:szCs w:val="28"/>
          <w:lang w:val="uk-UA" w:eastAsia="uk-UA"/>
        </w:rPr>
        <w:tab/>
      </w:r>
      <w:r w:rsidRPr="00D86EA8">
        <w:rPr>
          <w:rStyle w:val="a9"/>
          <w:rFonts w:ascii="Times New Roman" w:hAnsi="Times New Roman"/>
          <w:b w:val="0"/>
          <w:sz w:val="28"/>
          <w:szCs w:val="28"/>
          <w:lang w:val="uk-UA" w:eastAsia="uk-UA"/>
        </w:rPr>
        <w:tab/>
      </w:r>
      <w:r w:rsidRPr="00D86EA8">
        <w:rPr>
          <w:rStyle w:val="a9"/>
          <w:rFonts w:ascii="Times New Roman" w:hAnsi="Times New Roman"/>
          <w:b w:val="0"/>
          <w:sz w:val="28"/>
          <w:szCs w:val="28"/>
          <w:lang w:val="uk-UA" w:eastAsia="uk-UA"/>
        </w:rPr>
        <w:tab/>
        <w:t>4</w:t>
      </w:r>
      <w:r>
        <w:rPr>
          <w:rStyle w:val="a9"/>
          <w:rFonts w:ascii="Times New Roman" w:hAnsi="Times New Roman"/>
          <w:b w:val="0"/>
          <w:sz w:val="28"/>
          <w:szCs w:val="28"/>
          <w:lang w:val="uk-UA" w:eastAsia="uk-UA"/>
        </w:rPr>
        <w:t>1</w:t>
      </w:r>
    </w:p>
    <w:p w:rsidR="00BF4A0C" w:rsidRPr="00B41E62" w:rsidRDefault="00BF4A0C" w:rsidP="001F2ABD">
      <w:pPr>
        <w:pStyle w:val="af5"/>
        <w:rPr>
          <w:rFonts w:ascii="Times New Roman" w:hAnsi="Times New Roman"/>
          <w:sz w:val="28"/>
          <w:szCs w:val="28"/>
          <w:lang w:val="uk-UA"/>
        </w:rPr>
      </w:pPr>
      <w:r>
        <w:rPr>
          <w:rFonts w:ascii="Times New Roman" w:hAnsi="Times New Roman"/>
          <w:sz w:val="28"/>
          <w:szCs w:val="28"/>
          <w:lang w:val="uk-UA"/>
        </w:rPr>
        <w:t>Есенова Е.Й.</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46</w:t>
      </w:r>
    </w:p>
    <w:p w:rsidR="00BF4A0C" w:rsidRDefault="00BF4A0C" w:rsidP="001F2ABD">
      <w:pPr>
        <w:pStyle w:val="af5"/>
        <w:rPr>
          <w:rFonts w:ascii="Times New Roman" w:hAnsi="Times New Roman"/>
          <w:sz w:val="28"/>
          <w:szCs w:val="28"/>
          <w:lang w:val="uk-UA"/>
        </w:rPr>
      </w:pPr>
      <w:r>
        <w:rPr>
          <w:rFonts w:ascii="Times New Roman" w:hAnsi="Times New Roman"/>
          <w:sz w:val="28"/>
          <w:szCs w:val="28"/>
          <w:lang w:val="uk-UA"/>
        </w:rPr>
        <w:t>Жук 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50</w:t>
      </w:r>
    </w:p>
    <w:p w:rsidR="00BF4A0C" w:rsidRPr="00F55896" w:rsidRDefault="00BF4A0C" w:rsidP="001F2ABD">
      <w:pPr>
        <w:pStyle w:val="af5"/>
        <w:rPr>
          <w:rFonts w:ascii="Times New Roman" w:hAnsi="Times New Roman" w:cs="Times New Roman"/>
          <w:sz w:val="28"/>
          <w:szCs w:val="28"/>
        </w:rPr>
      </w:pPr>
      <w:r w:rsidRPr="00AA753E">
        <w:rPr>
          <w:rFonts w:ascii="Times New Roman" w:hAnsi="Times New Roman" w:cs="Times New Roman"/>
          <w:sz w:val="28"/>
          <w:szCs w:val="28"/>
        </w:rPr>
        <w:t>Калинич І. Й.</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5</w:t>
      </w:r>
      <w:r w:rsidRPr="00F55896">
        <w:rPr>
          <w:rFonts w:ascii="Times New Roman" w:hAnsi="Times New Roman" w:cs="Times New Roman"/>
          <w:sz w:val="28"/>
          <w:szCs w:val="28"/>
        </w:rPr>
        <w:t>6</w:t>
      </w:r>
    </w:p>
    <w:p w:rsidR="00BF4A0C" w:rsidRPr="00B66B90" w:rsidRDefault="00BF4A0C" w:rsidP="001F2ABD">
      <w:pPr>
        <w:pStyle w:val="af5"/>
        <w:rPr>
          <w:rFonts w:ascii="Times New Roman" w:hAnsi="Times New Roman" w:cs="Times New Roman"/>
          <w:sz w:val="28"/>
          <w:szCs w:val="28"/>
          <w:lang w:val="uk-UA"/>
        </w:rPr>
      </w:pPr>
      <w:r w:rsidRPr="00B66B90">
        <w:rPr>
          <w:rFonts w:ascii="Times New Roman" w:hAnsi="Times New Roman" w:cs="Times New Roman"/>
          <w:sz w:val="28"/>
          <w:szCs w:val="28"/>
        </w:rPr>
        <w:t>Ковальчук И. 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60</w:t>
      </w:r>
    </w:p>
    <w:p w:rsidR="00BF4A0C" w:rsidRDefault="00BF4A0C" w:rsidP="001F2ABD">
      <w:pPr>
        <w:pStyle w:val="af5"/>
        <w:rPr>
          <w:rFonts w:ascii="Times New Roman" w:hAnsi="Times New Roman" w:cs="Times New Roman"/>
          <w:sz w:val="28"/>
          <w:szCs w:val="28"/>
          <w:lang w:val="uk-UA"/>
        </w:rPr>
      </w:pPr>
      <w:r>
        <w:rPr>
          <w:rFonts w:ascii="Times New Roman" w:hAnsi="Times New Roman" w:cs="Times New Roman"/>
          <w:sz w:val="28"/>
          <w:szCs w:val="28"/>
          <w:lang w:val="uk-UA"/>
        </w:rPr>
        <w:t>Ковач С.Б.</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27</w:t>
      </w:r>
      <w:r w:rsidR="00975526">
        <w:rPr>
          <w:rFonts w:ascii="Times New Roman" w:hAnsi="Times New Roman" w:cs="Times New Roman"/>
          <w:sz w:val="28"/>
          <w:szCs w:val="28"/>
          <w:lang w:val="uk-UA"/>
        </w:rPr>
        <w:t>7</w:t>
      </w:r>
    </w:p>
    <w:p w:rsidR="00BF4A0C" w:rsidRPr="00010BBF" w:rsidRDefault="00BF4A0C" w:rsidP="001F2ABD">
      <w:pPr>
        <w:pStyle w:val="af5"/>
        <w:rPr>
          <w:rFonts w:ascii="Times New Roman" w:hAnsi="Times New Roman" w:cs="Times New Roman"/>
          <w:sz w:val="28"/>
          <w:szCs w:val="28"/>
        </w:rPr>
      </w:pPr>
      <w:r w:rsidRPr="00B85AD2">
        <w:rPr>
          <w:rFonts w:ascii="Times New Roman" w:hAnsi="Times New Roman" w:cs="Times New Roman"/>
          <w:sz w:val="28"/>
          <w:szCs w:val="28"/>
          <w:lang w:val="uk-UA"/>
        </w:rPr>
        <w:t>Козуб Л.С.</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7</w:t>
      </w:r>
      <w:r w:rsidRPr="00010BBF">
        <w:rPr>
          <w:rFonts w:ascii="Times New Roman" w:hAnsi="Times New Roman" w:cs="Times New Roman"/>
          <w:sz w:val="28"/>
          <w:szCs w:val="28"/>
        </w:rPr>
        <w:t>4</w:t>
      </w:r>
    </w:p>
    <w:p w:rsidR="00BF4A0C" w:rsidRPr="00010BBF" w:rsidRDefault="00BF4A0C" w:rsidP="001F2ABD">
      <w:pPr>
        <w:pStyle w:val="af5"/>
        <w:rPr>
          <w:rFonts w:ascii="Times New Roman" w:hAnsi="Times New Roman" w:cs="Times New Roman"/>
          <w:sz w:val="28"/>
          <w:szCs w:val="28"/>
        </w:rPr>
      </w:pPr>
      <w:r w:rsidRPr="00B85AD2">
        <w:rPr>
          <w:rFonts w:ascii="Times New Roman" w:hAnsi="Times New Roman" w:cs="Times New Roman"/>
          <w:sz w:val="28"/>
          <w:szCs w:val="28"/>
          <w:lang w:val="uk-UA"/>
        </w:rPr>
        <w:t>Косенко Н.М.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6</w:t>
      </w:r>
      <w:r w:rsidRPr="00010BBF">
        <w:rPr>
          <w:rFonts w:ascii="Times New Roman" w:hAnsi="Times New Roman" w:cs="Times New Roman"/>
          <w:sz w:val="28"/>
          <w:szCs w:val="28"/>
        </w:rPr>
        <w:t>5</w:t>
      </w:r>
    </w:p>
    <w:p w:rsidR="00BF4A0C" w:rsidRDefault="00BF4A0C" w:rsidP="001F2ABD">
      <w:pPr>
        <w:pStyle w:val="af5"/>
        <w:rPr>
          <w:rFonts w:ascii="Times New Roman" w:hAnsi="Times New Roman"/>
          <w:sz w:val="28"/>
          <w:szCs w:val="28"/>
          <w:lang w:val="uk-UA"/>
        </w:rPr>
      </w:pPr>
      <w:r>
        <w:rPr>
          <w:rFonts w:ascii="Times New Roman" w:hAnsi="Times New Roman"/>
          <w:sz w:val="28"/>
          <w:szCs w:val="28"/>
          <w:lang w:val="uk-UA"/>
        </w:rPr>
        <w:t>Ладченко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975526">
        <w:rPr>
          <w:rFonts w:ascii="Times New Roman" w:hAnsi="Times New Roman"/>
          <w:sz w:val="28"/>
          <w:szCs w:val="28"/>
          <w:lang w:val="uk-UA"/>
        </w:rPr>
        <w:t>80</w:t>
      </w:r>
    </w:p>
    <w:p w:rsidR="00BF4A0C" w:rsidRPr="00010BBF" w:rsidRDefault="00BF4A0C" w:rsidP="001F2ABD">
      <w:pPr>
        <w:rPr>
          <w:sz w:val="28"/>
          <w:szCs w:val="28"/>
          <w:lang w:val="uk-UA"/>
        </w:rPr>
      </w:pPr>
      <w:r w:rsidRPr="00B85AD2">
        <w:rPr>
          <w:sz w:val="28"/>
          <w:szCs w:val="28"/>
          <w:lang w:val="uk-UA"/>
        </w:rPr>
        <w:t>Левенец Л.Г.</w:t>
      </w:r>
      <w:r>
        <w:rPr>
          <w:sz w:val="28"/>
          <w:szCs w:val="28"/>
          <w:lang w:val="uk-UA"/>
        </w:rPr>
        <w:tab/>
      </w:r>
      <w:r>
        <w:rPr>
          <w:sz w:val="28"/>
          <w:szCs w:val="28"/>
          <w:lang w:val="uk-UA"/>
        </w:rPr>
        <w:tab/>
      </w:r>
      <w:r>
        <w:rPr>
          <w:sz w:val="28"/>
          <w:szCs w:val="28"/>
          <w:lang w:val="uk-UA"/>
        </w:rPr>
        <w:tab/>
        <w:t>6</w:t>
      </w:r>
      <w:r w:rsidRPr="00010BBF">
        <w:rPr>
          <w:sz w:val="28"/>
          <w:szCs w:val="28"/>
          <w:lang w:val="uk-UA"/>
        </w:rPr>
        <w:t>5</w:t>
      </w:r>
    </w:p>
    <w:p w:rsidR="00BF4A0C" w:rsidRPr="00010BBF" w:rsidRDefault="00BF4A0C" w:rsidP="001F2ABD">
      <w:pPr>
        <w:rPr>
          <w:sz w:val="28"/>
          <w:szCs w:val="28"/>
          <w:lang w:val="uk-UA"/>
        </w:rPr>
      </w:pPr>
      <w:r>
        <w:rPr>
          <w:sz w:val="28"/>
          <w:szCs w:val="28"/>
          <w:lang w:val="uk-UA"/>
        </w:rPr>
        <w:t>Лізак К.М.</w:t>
      </w:r>
      <w:r>
        <w:rPr>
          <w:sz w:val="28"/>
          <w:szCs w:val="28"/>
          <w:lang w:val="uk-UA"/>
        </w:rPr>
        <w:tab/>
      </w:r>
      <w:r>
        <w:rPr>
          <w:sz w:val="28"/>
          <w:szCs w:val="28"/>
          <w:lang w:val="uk-UA"/>
        </w:rPr>
        <w:tab/>
      </w:r>
      <w:r>
        <w:rPr>
          <w:sz w:val="28"/>
          <w:szCs w:val="28"/>
          <w:lang w:val="uk-UA"/>
        </w:rPr>
        <w:tab/>
      </w:r>
      <w:r>
        <w:rPr>
          <w:sz w:val="28"/>
          <w:szCs w:val="28"/>
          <w:lang w:val="uk-UA"/>
        </w:rPr>
        <w:tab/>
        <w:t>8</w:t>
      </w:r>
      <w:r w:rsidR="00975526">
        <w:rPr>
          <w:sz w:val="28"/>
          <w:szCs w:val="28"/>
          <w:lang w:val="uk-UA"/>
        </w:rPr>
        <w:t>6</w:t>
      </w:r>
    </w:p>
    <w:p w:rsidR="00BF4A0C" w:rsidRDefault="00BF4A0C" w:rsidP="001F2ABD">
      <w:pPr>
        <w:rPr>
          <w:sz w:val="28"/>
          <w:lang w:val="uk-UA"/>
        </w:rPr>
      </w:pPr>
      <w:r>
        <w:rPr>
          <w:sz w:val="28"/>
          <w:lang w:val="uk-UA"/>
        </w:rPr>
        <w:t>Літак А.М.</w:t>
      </w:r>
      <w:r>
        <w:rPr>
          <w:sz w:val="28"/>
          <w:lang w:val="uk-UA"/>
        </w:rPr>
        <w:tab/>
      </w:r>
      <w:r>
        <w:rPr>
          <w:sz w:val="28"/>
          <w:lang w:val="uk-UA"/>
        </w:rPr>
        <w:tab/>
      </w:r>
      <w:r>
        <w:rPr>
          <w:sz w:val="28"/>
          <w:lang w:val="uk-UA"/>
        </w:rPr>
        <w:tab/>
      </w:r>
      <w:r>
        <w:rPr>
          <w:sz w:val="28"/>
          <w:lang w:val="uk-UA"/>
        </w:rPr>
        <w:tab/>
        <w:t>28</w:t>
      </w:r>
      <w:r w:rsidR="00975526">
        <w:rPr>
          <w:sz w:val="28"/>
          <w:lang w:val="uk-UA"/>
        </w:rPr>
        <w:t>2</w:t>
      </w:r>
    </w:p>
    <w:p w:rsidR="00BF4A0C" w:rsidRPr="00A46E55" w:rsidRDefault="00BF4A0C" w:rsidP="001F2ABD">
      <w:pPr>
        <w:rPr>
          <w:snapToGrid w:val="0"/>
          <w:color w:val="000000"/>
          <w:sz w:val="28"/>
          <w:szCs w:val="28"/>
          <w:highlight w:val="white"/>
          <w:lang w:val="uk-UA"/>
        </w:rPr>
      </w:pPr>
      <w:r w:rsidRPr="00B85AD2">
        <w:rPr>
          <w:sz w:val="28"/>
          <w:lang w:val="uk-UA"/>
        </w:rPr>
        <w:t>Ляшина А.Г.</w:t>
      </w:r>
      <w:r>
        <w:rPr>
          <w:sz w:val="28"/>
          <w:lang w:val="uk-UA"/>
        </w:rPr>
        <w:tab/>
      </w:r>
      <w:r>
        <w:rPr>
          <w:sz w:val="28"/>
          <w:lang w:val="uk-UA"/>
        </w:rPr>
        <w:tab/>
      </w:r>
      <w:r>
        <w:rPr>
          <w:sz w:val="28"/>
          <w:lang w:val="uk-UA"/>
        </w:rPr>
        <w:tab/>
        <w:t>95</w:t>
      </w:r>
    </w:p>
    <w:p w:rsidR="00BF4A0C" w:rsidRPr="00BC4799" w:rsidRDefault="00BF4A0C" w:rsidP="001F2ABD">
      <w:pPr>
        <w:rPr>
          <w:sz w:val="28"/>
          <w:szCs w:val="28"/>
          <w:lang w:val="uk-UA"/>
        </w:rPr>
      </w:pPr>
      <w:r w:rsidRPr="00BC4799">
        <w:rPr>
          <w:snapToGrid w:val="0"/>
          <w:color w:val="000000"/>
          <w:sz w:val="28"/>
          <w:szCs w:val="28"/>
          <w:highlight w:val="white"/>
          <w:lang w:val="uk-UA"/>
        </w:rPr>
        <w:t>Марина Д.О.</w:t>
      </w:r>
      <w:r>
        <w:rPr>
          <w:snapToGrid w:val="0"/>
          <w:color w:val="000000"/>
          <w:sz w:val="28"/>
          <w:szCs w:val="28"/>
          <w:lang w:val="uk-UA"/>
        </w:rPr>
        <w:tab/>
      </w:r>
      <w:r>
        <w:rPr>
          <w:snapToGrid w:val="0"/>
          <w:color w:val="000000"/>
          <w:sz w:val="28"/>
          <w:szCs w:val="28"/>
          <w:lang w:val="uk-UA"/>
        </w:rPr>
        <w:tab/>
      </w:r>
      <w:r>
        <w:rPr>
          <w:snapToGrid w:val="0"/>
          <w:color w:val="000000"/>
          <w:sz w:val="28"/>
          <w:szCs w:val="28"/>
          <w:lang w:val="uk-UA"/>
        </w:rPr>
        <w:tab/>
        <w:t>32</w:t>
      </w:r>
      <w:r w:rsidR="00975526">
        <w:rPr>
          <w:snapToGrid w:val="0"/>
          <w:color w:val="000000"/>
          <w:sz w:val="28"/>
          <w:szCs w:val="28"/>
          <w:lang w:val="uk-UA"/>
        </w:rPr>
        <w:t>5</w:t>
      </w:r>
    </w:p>
    <w:p w:rsidR="00BF4A0C" w:rsidRPr="00B35164" w:rsidRDefault="00BF4A0C" w:rsidP="001F2ABD">
      <w:pPr>
        <w:rPr>
          <w:sz w:val="28"/>
          <w:szCs w:val="28"/>
          <w:lang w:val="uk-UA"/>
        </w:rPr>
      </w:pPr>
      <w:r w:rsidRPr="00B35164">
        <w:rPr>
          <w:sz w:val="28"/>
          <w:szCs w:val="28"/>
          <w:lang w:val="uk-UA"/>
        </w:rPr>
        <w:t>Марковська А.В.</w:t>
      </w:r>
      <w:r>
        <w:rPr>
          <w:sz w:val="28"/>
          <w:szCs w:val="28"/>
          <w:lang w:val="uk-UA"/>
        </w:rPr>
        <w:tab/>
      </w:r>
      <w:r>
        <w:rPr>
          <w:sz w:val="28"/>
          <w:szCs w:val="28"/>
          <w:lang w:val="uk-UA"/>
        </w:rPr>
        <w:tab/>
      </w:r>
      <w:r>
        <w:rPr>
          <w:sz w:val="28"/>
          <w:szCs w:val="28"/>
          <w:lang w:val="uk-UA"/>
        </w:rPr>
        <w:tab/>
        <w:t>10</w:t>
      </w:r>
      <w:r w:rsidR="00975526">
        <w:rPr>
          <w:sz w:val="28"/>
          <w:szCs w:val="28"/>
          <w:lang w:val="uk-UA"/>
        </w:rPr>
        <w:t>1</w:t>
      </w:r>
    </w:p>
    <w:p w:rsidR="00BF4A0C" w:rsidRPr="00DC71E4" w:rsidRDefault="00BF4A0C" w:rsidP="001F2ABD">
      <w:pPr>
        <w:rPr>
          <w:bCs/>
          <w:sz w:val="28"/>
          <w:szCs w:val="28"/>
          <w:lang w:val="uk-UA"/>
        </w:rPr>
      </w:pPr>
      <w:r w:rsidRPr="00DC71E4">
        <w:rPr>
          <w:sz w:val="28"/>
          <w:szCs w:val="28"/>
          <w:lang w:val="uk-UA"/>
        </w:rPr>
        <w:t>Маштакова Н. В.</w:t>
      </w:r>
      <w:r>
        <w:rPr>
          <w:sz w:val="28"/>
          <w:szCs w:val="28"/>
          <w:lang w:val="uk-UA"/>
        </w:rPr>
        <w:tab/>
      </w:r>
      <w:r>
        <w:rPr>
          <w:sz w:val="28"/>
          <w:szCs w:val="28"/>
          <w:lang w:val="uk-UA"/>
        </w:rPr>
        <w:tab/>
      </w:r>
      <w:r>
        <w:rPr>
          <w:sz w:val="28"/>
          <w:szCs w:val="28"/>
          <w:lang w:val="uk-UA"/>
        </w:rPr>
        <w:tab/>
        <w:t>110</w:t>
      </w:r>
    </w:p>
    <w:p w:rsidR="00BF4A0C" w:rsidRPr="00F31898" w:rsidRDefault="00BF4A0C" w:rsidP="001F2ABD">
      <w:pPr>
        <w:rPr>
          <w:sz w:val="28"/>
          <w:szCs w:val="28"/>
          <w:lang w:val="uk-UA"/>
        </w:rPr>
      </w:pPr>
      <w:r w:rsidRPr="00BD7876">
        <w:rPr>
          <w:bCs/>
          <w:sz w:val="28"/>
          <w:szCs w:val="28"/>
          <w:lang w:val="uk-UA"/>
        </w:rPr>
        <w:t>Мигалець О.І.</w:t>
      </w:r>
      <w:r>
        <w:rPr>
          <w:bCs/>
          <w:sz w:val="28"/>
          <w:szCs w:val="28"/>
          <w:lang w:val="uk-UA"/>
        </w:rPr>
        <w:tab/>
      </w:r>
      <w:r>
        <w:rPr>
          <w:bCs/>
          <w:sz w:val="28"/>
          <w:szCs w:val="28"/>
          <w:lang w:val="uk-UA"/>
        </w:rPr>
        <w:tab/>
      </w:r>
      <w:r>
        <w:rPr>
          <w:bCs/>
          <w:sz w:val="28"/>
          <w:szCs w:val="28"/>
          <w:lang w:val="uk-UA"/>
        </w:rPr>
        <w:tab/>
        <w:t>12</w:t>
      </w:r>
      <w:r w:rsidR="00975526">
        <w:rPr>
          <w:bCs/>
          <w:sz w:val="28"/>
          <w:szCs w:val="28"/>
          <w:lang w:val="uk-UA"/>
        </w:rPr>
        <w:t>1</w:t>
      </w:r>
    </w:p>
    <w:p w:rsidR="00BF4A0C" w:rsidRPr="004C6DB7" w:rsidRDefault="00BF4A0C" w:rsidP="001F2ABD">
      <w:pPr>
        <w:pStyle w:val="af5"/>
        <w:rPr>
          <w:rFonts w:ascii="Times New Roman" w:hAnsi="Times New Roman" w:cs="Times New Roman"/>
          <w:sz w:val="28"/>
          <w:szCs w:val="28"/>
          <w:lang w:val="uk-UA"/>
        </w:rPr>
      </w:pPr>
      <w:r w:rsidRPr="004C6DB7">
        <w:rPr>
          <w:rFonts w:ascii="Times New Roman" w:hAnsi="Times New Roman" w:cs="Times New Roman"/>
          <w:sz w:val="28"/>
          <w:szCs w:val="28"/>
          <w:lang w:val="uk-UA"/>
        </w:rPr>
        <w:t>Миголинець-Шовак О.І.</w:t>
      </w:r>
      <w:r>
        <w:rPr>
          <w:rFonts w:ascii="Times New Roman" w:hAnsi="Times New Roman" w:cs="Times New Roman"/>
          <w:sz w:val="28"/>
          <w:szCs w:val="28"/>
          <w:lang w:val="uk-UA"/>
        </w:rPr>
        <w:tab/>
        <w:t>128</w:t>
      </w:r>
    </w:p>
    <w:p w:rsidR="00BF4A0C" w:rsidRPr="004C3B31" w:rsidRDefault="00BF4A0C" w:rsidP="001F2ABD">
      <w:pPr>
        <w:pStyle w:val="af5"/>
        <w:rPr>
          <w:rFonts w:ascii="Times New Roman" w:hAnsi="Times New Roman"/>
          <w:sz w:val="28"/>
          <w:szCs w:val="28"/>
          <w:lang w:val="uk-UA"/>
        </w:rPr>
      </w:pPr>
      <w:r w:rsidRPr="00FB5251">
        <w:rPr>
          <w:rFonts w:ascii="Times New Roman" w:hAnsi="Times New Roman"/>
          <w:sz w:val="28"/>
          <w:szCs w:val="28"/>
          <w:lang w:val="uk-UA"/>
        </w:rPr>
        <w:t>Мишк</w:t>
      </w:r>
      <w:r w:rsidRPr="004C3B31">
        <w:rPr>
          <w:rFonts w:ascii="Times New Roman" w:hAnsi="Times New Roman"/>
          <w:sz w:val="28"/>
          <w:szCs w:val="28"/>
          <w:lang w:val="uk-UA"/>
        </w:rPr>
        <w:t>о</w:t>
      </w:r>
      <w:r>
        <w:rPr>
          <w:rFonts w:ascii="Times New Roman" w:hAnsi="Times New Roman"/>
          <w:sz w:val="28"/>
          <w:szCs w:val="28"/>
          <w:lang w:val="uk-UA"/>
        </w:rPr>
        <w:t xml:space="preserve"> С.А.</w:t>
      </w:r>
      <w:r w:rsidRPr="004C3B31">
        <w:rPr>
          <w:rFonts w:ascii="Times New Roman" w:hAnsi="Times New Roman"/>
          <w:sz w:val="28"/>
          <w:szCs w:val="28"/>
          <w:lang w:val="uk-UA"/>
        </w:rPr>
        <w:tab/>
      </w:r>
      <w:r w:rsidRPr="004C3B31">
        <w:rPr>
          <w:rFonts w:ascii="Times New Roman" w:hAnsi="Times New Roman"/>
          <w:sz w:val="28"/>
          <w:szCs w:val="28"/>
          <w:lang w:val="uk-UA"/>
        </w:rPr>
        <w:tab/>
      </w:r>
      <w:r w:rsidRPr="004C3B31">
        <w:rPr>
          <w:rFonts w:ascii="Times New Roman" w:hAnsi="Times New Roman"/>
          <w:sz w:val="28"/>
          <w:szCs w:val="28"/>
          <w:lang w:val="uk-UA"/>
        </w:rPr>
        <w:tab/>
      </w:r>
      <w:r>
        <w:rPr>
          <w:rFonts w:ascii="Times New Roman" w:hAnsi="Times New Roman"/>
          <w:sz w:val="28"/>
          <w:szCs w:val="28"/>
          <w:lang w:val="uk-UA"/>
        </w:rPr>
        <w:t>28</w:t>
      </w:r>
      <w:r w:rsidR="00975526">
        <w:rPr>
          <w:rFonts w:ascii="Times New Roman" w:hAnsi="Times New Roman"/>
          <w:sz w:val="28"/>
          <w:szCs w:val="28"/>
          <w:lang w:val="uk-UA"/>
        </w:rPr>
        <w:t>6</w:t>
      </w:r>
    </w:p>
    <w:p w:rsidR="00BF4A0C" w:rsidRPr="0058490B" w:rsidRDefault="00BF4A0C" w:rsidP="001F2ABD">
      <w:pPr>
        <w:rPr>
          <w:sz w:val="28"/>
          <w:szCs w:val="28"/>
          <w:lang w:val="uk-UA"/>
        </w:rPr>
      </w:pPr>
      <w:r w:rsidRPr="0058490B">
        <w:rPr>
          <w:sz w:val="28"/>
          <w:szCs w:val="28"/>
          <w:lang w:val="uk-UA"/>
        </w:rPr>
        <w:t>Нешко С.І.</w:t>
      </w:r>
      <w:r>
        <w:rPr>
          <w:sz w:val="28"/>
          <w:szCs w:val="28"/>
          <w:lang w:val="uk-UA"/>
        </w:rPr>
        <w:tab/>
      </w:r>
      <w:r>
        <w:rPr>
          <w:sz w:val="28"/>
          <w:szCs w:val="28"/>
          <w:lang w:val="uk-UA"/>
        </w:rPr>
        <w:tab/>
      </w:r>
      <w:r>
        <w:rPr>
          <w:sz w:val="28"/>
          <w:szCs w:val="28"/>
          <w:lang w:val="uk-UA"/>
        </w:rPr>
        <w:tab/>
      </w:r>
      <w:r>
        <w:rPr>
          <w:sz w:val="28"/>
          <w:szCs w:val="28"/>
          <w:lang w:val="uk-UA"/>
        </w:rPr>
        <w:tab/>
        <w:t>24</w:t>
      </w:r>
    </w:p>
    <w:p w:rsidR="00BF4A0C" w:rsidRPr="00535F62" w:rsidRDefault="00BF4A0C" w:rsidP="001F2ABD">
      <w:pPr>
        <w:pStyle w:val="af5"/>
        <w:rPr>
          <w:rFonts w:ascii="Times New Roman" w:hAnsi="Times New Roman" w:cs="Times New Roman"/>
          <w:sz w:val="28"/>
          <w:szCs w:val="28"/>
          <w:lang w:val="uk-UA"/>
        </w:rPr>
      </w:pPr>
      <w:r w:rsidRPr="00535F62">
        <w:rPr>
          <w:rFonts w:ascii="Times New Roman" w:hAnsi="Times New Roman" w:cs="Times New Roman"/>
          <w:sz w:val="28"/>
          <w:szCs w:val="28"/>
          <w:lang w:val="uk-UA"/>
        </w:rPr>
        <w:t>Н</w:t>
      </w:r>
      <w:r w:rsidRPr="001F2ABD">
        <w:rPr>
          <w:rFonts w:ascii="Times New Roman" w:hAnsi="Times New Roman" w:cs="Times New Roman"/>
          <w:sz w:val="28"/>
          <w:szCs w:val="28"/>
          <w:lang w:val="uk-UA"/>
        </w:rPr>
        <w:t>ілабович І.В.</w:t>
      </w:r>
      <w:r w:rsidRPr="00535F62">
        <w:rPr>
          <w:rFonts w:ascii="Times New Roman" w:hAnsi="Times New Roman" w:cs="Times New Roman"/>
          <w:sz w:val="28"/>
          <w:szCs w:val="28"/>
          <w:lang w:val="uk-UA"/>
        </w:rPr>
        <w:tab/>
      </w:r>
      <w:r w:rsidRPr="00535F62">
        <w:rPr>
          <w:rFonts w:ascii="Times New Roman" w:hAnsi="Times New Roman" w:cs="Times New Roman"/>
          <w:sz w:val="28"/>
          <w:szCs w:val="28"/>
          <w:lang w:val="uk-UA"/>
        </w:rPr>
        <w:tab/>
      </w:r>
      <w:r w:rsidRPr="00535F62">
        <w:rPr>
          <w:rFonts w:ascii="Times New Roman" w:hAnsi="Times New Roman" w:cs="Times New Roman"/>
          <w:sz w:val="28"/>
          <w:szCs w:val="28"/>
          <w:lang w:val="uk-UA"/>
        </w:rPr>
        <w:tab/>
        <w:t>13</w:t>
      </w:r>
      <w:r w:rsidR="00975526">
        <w:rPr>
          <w:rFonts w:ascii="Times New Roman" w:hAnsi="Times New Roman" w:cs="Times New Roman"/>
          <w:sz w:val="28"/>
          <w:szCs w:val="28"/>
          <w:lang w:val="uk-UA"/>
        </w:rPr>
        <w:t>3</w:t>
      </w:r>
    </w:p>
    <w:p w:rsidR="00BF4A0C" w:rsidRPr="00062168" w:rsidRDefault="00BF4A0C" w:rsidP="001F2ABD">
      <w:pPr>
        <w:pStyle w:val="af5"/>
        <w:rPr>
          <w:rFonts w:ascii="Times New Roman" w:hAnsi="Times New Roman" w:cs="Times New Roman"/>
          <w:sz w:val="28"/>
          <w:szCs w:val="28"/>
          <w:lang w:val="uk-UA"/>
        </w:rPr>
      </w:pPr>
      <w:r w:rsidRPr="00062168">
        <w:rPr>
          <w:rFonts w:ascii="Times New Roman" w:hAnsi="Times New Roman" w:cs="Times New Roman"/>
          <w:sz w:val="28"/>
          <w:szCs w:val="28"/>
        </w:rPr>
        <w:t>Онищак Г. В.</w:t>
      </w:r>
      <w:r w:rsidRPr="00062168">
        <w:rPr>
          <w:rFonts w:ascii="Times New Roman" w:hAnsi="Times New Roman" w:cs="Times New Roman"/>
          <w:sz w:val="28"/>
          <w:szCs w:val="28"/>
          <w:lang w:val="uk-UA"/>
        </w:rPr>
        <w:tab/>
      </w:r>
      <w:r w:rsidRPr="00062168">
        <w:rPr>
          <w:rFonts w:ascii="Times New Roman" w:hAnsi="Times New Roman" w:cs="Times New Roman"/>
          <w:sz w:val="28"/>
          <w:szCs w:val="28"/>
          <w:lang w:val="uk-UA"/>
        </w:rPr>
        <w:tab/>
      </w:r>
      <w:r w:rsidRPr="00062168">
        <w:rPr>
          <w:rFonts w:ascii="Times New Roman" w:hAnsi="Times New Roman" w:cs="Times New Roman"/>
          <w:sz w:val="28"/>
          <w:szCs w:val="28"/>
          <w:lang w:val="uk-UA"/>
        </w:rPr>
        <w:tab/>
        <w:t>1</w:t>
      </w:r>
      <w:r>
        <w:rPr>
          <w:rFonts w:ascii="Times New Roman" w:hAnsi="Times New Roman" w:cs="Times New Roman"/>
          <w:sz w:val="28"/>
          <w:szCs w:val="28"/>
          <w:lang w:val="uk-UA"/>
        </w:rPr>
        <w:t>3</w:t>
      </w:r>
      <w:r w:rsidR="00975526">
        <w:rPr>
          <w:rFonts w:ascii="Times New Roman" w:hAnsi="Times New Roman" w:cs="Times New Roman"/>
          <w:sz w:val="28"/>
          <w:szCs w:val="28"/>
          <w:lang w:val="uk-UA"/>
        </w:rPr>
        <w:t>9</w:t>
      </w: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Default="00BF4A0C" w:rsidP="001F2ABD">
      <w:pPr>
        <w:pStyle w:val="af5"/>
        <w:rPr>
          <w:rFonts w:ascii="Times New Roman" w:hAnsi="Times New Roman"/>
          <w:sz w:val="28"/>
          <w:szCs w:val="28"/>
          <w:lang w:val="uk-UA"/>
        </w:rPr>
      </w:pPr>
    </w:p>
    <w:p w:rsidR="00BF4A0C" w:rsidRPr="00D5742D" w:rsidRDefault="00BF4A0C" w:rsidP="001F2ABD">
      <w:pPr>
        <w:pStyle w:val="af5"/>
        <w:rPr>
          <w:rFonts w:ascii="Times New Roman" w:hAnsi="Times New Roman"/>
          <w:b/>
          <w:sz w:val="32"/>
          <w:szCs w:val="28"/>
          <w:lang w:val="uk-UA"/>
        </w:rPr>
      </w:pPr>
      <w:r>
        <w:rPr>
          <w:rFonts w:ascii="Times New Roman" w:hAnsi="Times New Roman"/>
          <w:b/>
          <w:sz w:val="32"/>
          <w:szCs w:val="28"/>
          <w:lang w:val="uk-UA"/>
        </w:rPr>
        <w:lastRenderedPageBreak/>
        <w:t>АВТОРІВ</w:t>
      </w:r>
    </w:p>
    <w:p w:rsidR="00BF4A0C" w:rsidRDefault="00BF4A0C" w:rsidP="001F2ABD">
      <w:pPr>
        <w:pStyle w:val="af5"/>
        <w:rPr>
          <w:rFonts w:ascii="Times New Roman" w:hAnsi="Times New Roman"/>
          <w:sz w:val="28"/>
          <w:szCs w:val="28"/>
          <w:lang w:val="uk-UA"/>
        </w:rPr>
      </w:pPr>
    </w:p>
    <w:p w:rsidR="00BF4A0C" w:rsidRPr="001E319F" w:rsidRDefault="00BF4A0C" w:rsidP="001F2ABD">
      <w:pPr>
        <w:rPr>
          <w:sz w:val="28"/>
          <w:szCs w:val="28"/>
          <w:lang w:val="uk-UA"/>
        </w:rPr>
      </w:pPr>
      <w:r w:rsidRPr="001E319F">
        <w:rPr>
          <w:sz w:val="28"/>
        </w:rPr>
        <w:t>Островська О.М.</w:t>
      </w:r>
      <w:r>
        <w:rPr>
          <w:sz w:val="28"/>
          <w:lang w:val="uk-UA"/>
        </w:rPr>
        <w:tab/>
      </w:r>
      <w:r>
        <w:rPr>
          <w:sz w:val="28"/>
          <w:lang w:val="uk-UA"/>
        </w:rPr>
        <w:tab/>
      </w:r>
      <w:r>
        <w:rPr>
          <w:sz w:val="28"/>
          <w:lang w:val="uk-UA"/>
        </w:rPr>
        <w:tab/>
        <w:t>144</w:t>
      </w:r>
    </w:p>
    <w:p w:rsidR="00BF4A0C" w:rsidRPr="00FD37A6" w:rsidRDefault="00BF4A0C" w:rsidP="001F2ABD">
      <w:pPr>
        <w:rPr>
          <w:sz w:val="28"/>
          <w:szCs w:val="28"/>
          <w:lang w:val="uk-UA"/>
        </w:rPr>
      </w:pPr>
      <w:r w:rsidRPr="00FD37A6">
        <w:rPr>
          <w:sz w:val="28"/>
          <w:szCs w:val="28"/>
        </w:rPr>
        <w:t>Пітра Н.В.</w:t>
      </w:r>
      <w:r>
        <w:rPr>
          <w:sz w:val="28"/>
          <w:szCs w:val="28"/>
          <w:lang w:val="uk-UA"/>
        </w:rPr>
        <w:tab/>
      </w:r>
      <w:r>
        <w:rPr>
          <w:sz w:val="28"/>
          <w:szCs w:val="28"/>
          <w:lang w:val="uk-UA"/>
        </w:rPr>
        <w:tab/>
      </w:r>
      <w:r>
        <w:rPr>
          <w:sz w:val="28"/>
          <w:szCs w:val="28"/>
          <w:lang w:val="uk-UA"/>
        </w:rPr>
        <w:tab/>
      </w:r>
      <w:r>
        <w:rPr>
          <w:sz w:val="28"/>
          <w:szCs w:val="28"/>
          <w:lang w:val="uk-UA"/>
        </w:rPr>
        <w:tab/>
        <w:t>2</w:t>
      </w:r>
      <w:r w:rsidR="00975526">
        <w:rPr>
          <w:sz w:val="28"/>
          <w:szCs w:val="28"/>
          <w:lang w:val="uk-UA"/>
        </w:rPr>
        <w:t>91</w:t>
      </w:r>
    </w:p>
    <w:p w:rsidR="00BF4A0C" w:rsidRPr="00C84E48" w:rsidRDefault="00BF4A0C" w:rsidP="001F2ABD">
      <w:pPr>
        <w:rPr>
          <w:sz w:val="28"/>
          <w:szCs w:val="28"/>
          <w:lang w:val="uk-UA"/>
        </w:rPr>
      </w:pPr>
      <w:r w:rsidRPr="00C84E48">
        <w:rPr>
          <w:sz w:val="28"/>
          <w:szCs w:val="28"/>
          <w:lang w:val="uk-UA"/>
        </w:rPr>
        <w:t>Почепецька Т.</w:t>
      </w:r>
      <w:r>
        <w:rPr>
          <w:sz w:val="28"/>
          <w:szCs w:val="28"/>
          <w:lang w:val="uk-UA"/>
        </w:rPr>
        <w:tab/>
      </w:r>
      <w:r>
        <w:rPr>
          <w:sz w:val="28"/>
          <w:szCs w:val="28"/>
          <w:lang w:val="uk-UA"/>
        </w:rPr>
        <w:tab/>
      </w:r>
      <w:r>
        <w:rPr>
          <w:sz w:val="28"/>
          <w:szCs w:val="28"/>
          <w:lang w:val="uk-UA"/>
        </w:rPr>
        <w:tab/>
        <w:t>150</w:t>
      </w:r>
    </w:p>
    <w:p w:rsidR="00BF4A0C" w:rsidRPr="00D74664" w:rsidRDefault="00BF4A0C" w:rsidP="001F2ABD">
      <w:pPr>
        <w:pStyle w:val="af5"/>
        <w:rPr>
          <w:rFonts w:ascii="Times New Roman" w:hAnsi="Times New Roman" w:cs="Times New Roman"/>
          <w:sz w:val="28"/>
          <w:szCs w:val="28"/>
          <w:lang w:val="hu-HU"/>
        </w:rPr>
      </w:pPr>
      <w:r w:rsidRPr="00D74664">
        <w:rPr>
          <w:rFonts w:ascii="Times New Roman" w:hAnsi="Times New Roman" w:cs="Times New Roman"/>
          <w:sz w:val="28"/>
        </w:rPr>
        <w:t>Правді</w:t>
      </w:r>
      <w:r w:rsidRPr="00D74664">
        <w:rPr>
          <w:rFonts w:ascii="Times New Roman" w:hAnsi="Times New Roman" w:cs="Times New Roman"/>
          <w:sz w:val="28"/>
          <w:lang w:val="uk-UA"/>
        </w:rPr>
        <w:t>вцева</w:t>
      </w:r>
      <w:r>
        <w:rPr>
          <w:rFonts w:ascii="Times New Roman" w:hAnsi="Times New Roman" w:cs="Times New Roman"/>
          <w:sz w:val="28"/>
          <w:lang w:val="uk-UA"/>
        </w:rPr>
        <w:t xml:space="preserve"> Ю.С.</w:t>
      </w:r>
      <w:r>
        <w:rPr>
          <w:rFonts w:ascii="Times New Roman" w:hAnsi="Times New Roman" w:cs="Times New Roman"/>
          <w:sz w:val="28"/>
          <w:lang w:val="uk-UA"/>
        </w:rPr>
        <w:tab/>
      </w:r>
      <w:r>
        <w:rPr>
          <w:rFonts w:ascii="Times New Roman" w:hAnsi="Times New Roman" w:cs="Times New Roman"/>
          <w:sz w:val="28"/>
          <w:lang w:val="uk-UA"/>
        </w:rPr>
        <w:tab/>
        <w:t>155</w:t>
      </w:r>
    </w:p>
    <w:p w:rsidR="00BF4A0C" w:rsidRPr="00C975DE" w:rsidRDefault="00BF4A0C" w:rsidP="001F2ABD">
      <w:pPr>
        <w:pStyle w:val="af5"/>
        <w:rPr>
          <w:rFonts w:ascii="Times New Roman" w:hAnsi="Times New Roman" w:cs="Times New Roman"/>
          <w:sz w:val="28"/>
          <w:szCs w:val="28"/>
          <w:lang w:val="uk-UA"/>
        </w:rPr>
      </w:pPr>
      <w:r w:rsidRPr="00C975DE">
        <w:rPr>
          <w:rFonts w:ascii="Times New Roman" w:hAnsi="Times New Roman" w:cs="Times New Roman"/>
          <w:sz w:val="28"/>
          <w:szCs w:val="28"/>
          <w:lang w:val="uk-UA"/>
        </w:rPr>
        <w:t>Прокопенко А.В.</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w:t>
      </w:r>
      <w:r w:rsidR="00975526">
        <w:rPr>
          <w:rFonts w:ascii="Times New Roman" w:hAnsi="Times New Roman" w:cs="Times New Roman"/>
          <w:sz w:val="28"/>
          <w:szCs w:val="28"/>
          <w:lang w:val="uk-UA"/>
        </w:rPr>
        <w:t>59</w:t>
      </w:r>
    </w:p>
    <w:p w:rsidR="00BF4A0C" w:rsidRPr="00C975DE" w:rsidRDefault="00BF4A0C" w:rsidP="001F2ABD">
      <w:pPr>
        <w:pStyle w:val="af5"/>
        <w:rPr>
          <w:rFonts w:ascii="Times New Roman" w:hAnsi="Times New Roman" w:cs="Times New Roman"/>
          <w:sz w:val="28"/>
          <w:szCs w:val="28"/>
          <w:lang w:val="uk-UA"/>
        </w:rPr>
      </w:pPr>
      <w:r w:rsidRPr="00C975DE">
        <w:rPr>
          <w:rFonts w:ascii="Times New Roman" w:hAnsi="Times New Roman" w:cs="Times New Roman"/>
          <w:sz w:val="28"/>
          <w:szCs w:val="28"/>
          <w:lang w:val="uk-UA"/>
        </w:rPr>
        <w:t>Рева Н.С.</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w:t>
      </w:r>
      <w:r w:rsidR="00975526">
        <w:rPr>
          <w:rFonts w:ascii="Times New Roman" w:hAnsi="Times New Roman" w:cs="Times New Roman"/>
          <w:sz w:val="28"/>
          <w:szCs w:val="28"/>
          <w:lang w:val="uk-UA"/>
        </w:rPr>
        <w:t>59</w:t>
      </w:r>
    </w:p>
    <w:p w:rsidR="00BF4A0C" w:rsidRPr="001C0AF3" w:rsidRDefault="00BF4A0C" w:rsidP="001F2ABD">
      <w:pPr>
        <w:pStyle w:val="af5"/>
        <w:rPr>
          <w:rFonts w:ascii="Times New Roman" w:hAnsi="Times New Roman"/>
          <w:sz w:val="28"/>
          <w:szCs w:val="28"/>
          <w:lang w:val="hu-HU"/>
        </w:rPr>
      </w:pPr>
      <w:r>
        <w:rPr>
          <w:rFonts w:ascii="Times New Roman" w:hAnsi="Times New Roman"/>
          <w:sz w:val="28"/>
          <w:szCs w:val="28"/>
          <w:lang w:val="uk-UA"/>
        </w:rPr>
        <w:t>Рогач Л.В.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169</w:t>
      </w:r>
    </w:p>
    <w:p w:rsidR="00BF4A0C" w:rsidRDefault="00BF4A0C" w:rsidP="001F2ABD">
      <w:pPr>
        <w:pStyle w:val="af5"/>
        <w:rPr>
          <w:rFonts w:ascii="Times New Roman" w:hAnsi="Times New Roman" w:cs="Times New Roman"/>
          <w:bCs/>
          <w:sz w:val="28"/>
          <w:szCs w:val="28"/>
          <w:lang w:val="uk-UA"/>
        </w:rPr>
      </w:pPr>
      <w:r>
        <w:rPr>
          <w:rFonts w:ascii="Times New Roman" w:hAnsi="Times New Roman" w:cs="Times New Roman"/>
          <w:bCs/>
          <w:sz w:val="28"/>
          <w:szCs w:val="28"/>
          <w:lang w:val="uk-UA"/>
        </w:rPr>
        <w:t>Розенфельд Ю.</w:t>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t>29</w:t>
      </w:r>
      <w:r w:rsidR="00975526">
        <w:rPr>
          <w:rFonts w:ascii="Times New Roman" w:hAnsi="Times New Roman" w:cs="Times New Roman"/>
          <w:bCs/>
          <w:sz w:val="28"/>
          <w:szCs w:val="28"/>
          <w:lang w:val="uk-UA"/>
        </w:rPr>
        <w:t>7</w:t>
      </w:r>
    </w:p>
    <w:p w:rsidR="00BF4A0C" w:rsidRPr="00AD4376" w:rsidRDefault="00BF4A0C" w:rsidP="001F2ABD">
      <w:pPr>
        <w:pStyle w:val="af5"/>
        <w:rPr>
          <w:rFonts w:ascii="Times New Roman" w:hAnsi="Times New Roman" w:cs="Times New Roman"/>
          <w:sz w:val="28"/>
          <w:szCs w:val="28"/>
          <w:lang w:val="uk-UA"/>
        </w:rPr>
      </w:pPr>
      <w:r w:rsidRPr="00AD4376">
        <w:rPr>
          <w:rFonts w:ascii="Times New Roman" w:hAnsi="Times New Roman" w:cs="Times New Roman"/>
          <w:bCs/>
          <w:sz w:val="28"/>
          <w:szCs w:val="28"/>
          <w:lang w:val="uk-UA"/>
        </w:rPr>
        <w:t>Саламатіна О.О.</w:t>
      </w:r>
      <w:r>
        <w:rPr>
          <w:rFonts w:ascii="Times New Roman" w:hAnsi="Times New Roman" w:cs="Times New Roman"/>
          <w:bCs/>
          <w:sz w:val="28"/>
          <w:szCs w:val="28"/>
          <w:lang w:val="uk-UA"/>
        </w:rPr>
        <w:tab/>
      </w:r>
      <w:r>
        <w:rPr>
          <w:rFonts w:ascii="Times New Roman" w:hAnsi="Times New Roman" w:cs="Times New Roman"/>
          <w:bCs/>
          <w:sz w:val="28"/>
          <w:szCs w:val="28"/>
          <w:lang w:val="uk-UA"/>
        </w:rPr>
        <w:tab/>
      </w:r>
      <w:r>
        <w:rPr>
          <w:rFonts w:ascii="Times New Roman" w:hAnsi="Times New Roman" w:cs="Times New Roman"/>
          <w:bCs/>
          <w:sz w:val="28"/>
          <w:szCs w:val="28"/>
          <w:lang w:val="uk-UA"/>
        </w:rPr>
        <w:tab/>
        <w:t>175</w:t>
      </w:r>
    </w:p>
    <w:p w:rsidR="00BF4A0C" w:rsidRPr="00B46AC3" w:rsidRDefault="00BF4A0C" w:rsidP="001F2ABD">
      <w:pPr>
        <w:pStyle w:val="af5"/>
        <w:rPr>
          <w:rFonts w:ascii="Times New Roman" w:hAnsi="Times New Roman" w:cs="Times New Roman"/>
          <w:sz w:val="28"/>
          <w:szCs w:val="28"/>
          <w:lang w:val="uk-UA"/>
        </w:rPr>
      </w:pPr>
      <w:r w:rsidRPr="00B46AC3">
        <w:rPr>
          <w:rFonts w:ascii="Times New Roman" w:hAnsi="Times New Roman" w:cs="Times New Roman"/>
          <w:sz w:val="28"/>
          <w:szCs w:val="28"/>
          <w:lang w:val="uk-UA"/>
        </w:rPr>
        <w:t>Сідун М.М.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29</w:t>
      </w:r>
      <w:r w:rsidR="00975526">
        <w:rPr>
          <w:rFonts w:ascii="Times New Roman" w:hAnsi="Times New Roman" w:cs="Times New Roman"/>
          <w:sz w:val="28"/>
          <w:szCs w:val="28"/>
          <w:lang w:val="uk-UA"/>
        </w:rPr>
        <w:t>9</w:t>
      </w:r>
    </w:p>
    <w:p w:rsidR="00BF4A0C" w:rsidRPr="00524635" w:rsidRDefault="00BF4A0C" w:rsidP="001F2ABD">
      <w:pPr>
        <w:pStyle w:val="af5"/>
        <w:rPr>
          <w:rFonts w:ascii="Times New Roman" w:hAnsi="Times New Roman"/>
          <w:sz w:val="28"/>
          <w:szCs w:val="28"/>
          <w:lang w:val="uk-UA"/>
        </w:rPr>
      </w:pPr>
      <w:r w:rsidRPr="00F76F95">
        <w:rPr>
          <w:rFonts w:ascii="Times New Roman" w:hAnsi="Times New Roman"/>
          <w:sz w:val="28"/>
          <w:szCs w:val="28"/>
          <w:lang w:val="uk-UA"/>
        </w:rPr>
        <w:t xml:space="preserve">Сливка </w:t>
      </w:r>
      <w:r>
        <w:rPr>
          <w:rFonts w:ascii="Times New Roman" w:hAnsi="Times New Roman"/>
          <w:sz w:val="28"/>
          <w:szCs w:val="28"/>
          <w:lang w:val="uk-UA"/>
        </w:rPr>
        <w:t>М</w:t>
      </w:r>
      <w:r w:rsidRPr="00F76F95">
        <w:rPr>
          <w:rFonts w:ascii="Times New Roman" w:hAnsi="Times New Roman"/>
          <w:sz w:val="28"/>
          <w:szCs w:val="28"/>
          <w:lang w:val="uk-UA"/>
        </w:rPr>
        <w:t>.</w:t>
      </w:r>
      <w:r>
        <w:rPr>
          <w:rFonts w:ascii="Times New Roman" w:hAnsi="Times New Roman"/>
          <w:sz w:val="28"/>
          <w:szCs w:val="28"/>
          <w:lang w:val="uk-UA"/>
        </w:rPr>
        <w:t>І</w:t>
      </w:r>
      <w:r w:rsidRPr="00F76F95">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185</w:t>
      </w:r>
    </w:p>
    <w:p w:rsidR="00BF4A0C" w:rsidRPr="00F5104F" w:rsidRDefault="00BF4A0C" w:rsidP="001F2ABD">
      <w:pPr>
        <w:pStyle w:val="af5"/>
        <w:rPr>
          <w:rFonts w:ascii="Times New Roman" w:hAnsi="Times New Roman" w:cs="Times New Roman"/>
          <w:sz w:val="28"/>
          <w:szCs w:val="28"/>
          <w:lang w:val="uk-UA"/>
        </w:rPr>
      </w:pPr>
      <w:r w:rsidRPr="00F5104F">
        <w:rPr>
          <w:rFonts w:ascii="Times New Roman" w:hAnsi="Times New Roman" w:cs="Times New Roman"/>
          <w:sz w:val="28"/>
          <w:szCs w:val="28"/>
          <w:lang w:val="uk-UA"/>
        </w:rPr>
        <w:t>Смоляна Т.А.</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191</w:t>
      </w:r>
    </w:p>
    <w:p w:rsidR="00BF4A0C" w:rsidRPr="001C0AF3" w:rsidRDefault="00BF4A0C" w:rsidP="001F2ABD">
      <w:pPr>
        <w:pStyle w:val="af5"/>
        <w:rPr>
          <w:rFonts w:ascii="Times New Roman" w:hAnsi="Times New Roman"/>
          <w:sz w:val="28"/>
          <w:szCs w:val="28"/>
          <w:lang w:val="uk-UA"/>
        </w:rPr>
      </w:pPr>
      <w:r w:rsidRPr="001C0AF3">
        <w:rPr>
          <w:rFonts w:ascii="Times New Roman" w:hAnsi="Times New Roman"/>
          <w:sz w:val="28"/>
          <w:szCs w:val="28"/>
          <w:lang w:val="uk-UA"/>
        </w:rPr>
        <w:t>Сорока</w:t>
      </w:r>
      <w:r>
        <w:rPr>
          <w:rFonts w:ascii="Times New Roman" w:hAnsi="Times New Roman"/>
          <w:sz w:val="28"/>
          <w:szCs w:val="28"/>
          <w:lang w:val="uk-UA"/>
        </w:rPr>
        <w:t xml:space="preserve"> Т.В.</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197</w:t>
      </w:r>
    </w:p>
    <w:p w:rsidR="00BF4A0C" w:rsidRDefault="00BF4A0C" w:rsidP="001F2ABD">
      <w:pPr>
        <w:pStyle w:val="af5"/>
        <w:rPr>
          <w:rFonts w:ascii="Times New Roman" w:hAnsi="Times New Roman" w:cs="Times New Roman"/>
          <w:sz w:val="28"/>
          <w:lang w:val="uk-UA"/>
        </w:rPr>
      </w:pPr>
      <w:r>
        <w:rPr>
          <w:rFonts w:ascii="Times New Roman" w:hAnsi="Times New Roman" w:cs="Times New Roman"/>
          <w:sz w:val="28"/>
          <w:lang w:val="uk-UA"/>
        </w:rPr>
        <w:t>Тарасова О.А.</w:t>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t>208</w:t>
      </w:r>
    </w:p>
    <w:p w:rsidR="00BF4A0C" w:rsidRPr="006A49C0" w:rsidRDefault="00BF4A0C" w:rsidP="001F2ABD">
      <w:pPr>
        <w:pStyle w:val="af5"/>
        <w:rPr>
          <w:rFonts w:ascii="Times New Roman" w:hAnsi="Times New Roman" w:cs="Times New Roman"/>
          <w:sz w:val="28"/>
          <w:szCs w:val="28"/>
          <w:lang w:val="uk-UA"/>
        </w:rPr>
      </w:pPr>
      <w:r w:rsidRPr="006A49C0">
        <w:rPr>
          <w:rFonts w:ascii="Times New Roman" w:hAnsi="Times New Roman" w:cs="Times New Roman"/>
          <w:sz w:val="28"/>
          <w:lang w:val="uk-UA"/>
        </w:rPr>
        <w:t>Теплий І.М.</w:t>
      </w:r>
      <w:r>
        <w:rPr>
          <w:rFonts w:ascii="Times New Roman" w:hAnsi="Times New Roman" w:cs="Times New Roman"/>
          <w:sz w:val="28"/>
          <w:lang w:val="uk-UA"/>
        </w:rPr>
        <w:tab/>
      </w:r>
      <w:r>
        <w:rPr>
          <w:rFonts w:ascii="Times New Roman" w:hAnsi="Times New Roman" w:cs="Times New Roman"/>
          <w:sz w:val="28"/>
          <w:lang w:val="uk-UA"/>
        </w:rPr>
        <w:tab/>
      </w:r>
      <w:r>
        <w:rPr>
          <w:rFonts w:ascii="Times New Roman" w:hAnsi="Times New Roman" w:cs="Times New Roman"/>
          <w:sz w:val="28"/>
          <w:lang w:val="uk-UA"/>
        </w:rPr>
        <w:tab/>
        <w:t>32</w:t>
      </w:r>
      <w:r w:rsidR="00975526">
        <w:rPr>
          <w:rFonts w:ascii="Times New Roman" w:hAnsi="Times New Roman" w:cs="Times New Roman"/>
          <w:sz w:val="28"/>
          <w:lang w:val="uk-UA"/>
        </w:rPr>
        <w:t>9</w:t>
      </w:r>
    </w:p>
    <w:p w:rsidR="00BF4A0C" w:rsidRPr="00F55896" w:rsidRDefault="00BF4A0C" w:rsidP="001F2ABD">
      <w:pPr>
        <w:pStyle w:val="af5"/>
        <w:rPr>
          <w:rFonts w:ascii="Times New Roman" w:hAnsi="Times New Roman"/>
          <w:sz w:val="28"/>
          <w:szCs w:val="28"/>
        </w:rPr>
      </w:pPr>
      <w:r w:rsidRPr="000B18AE">
        <w:rPr>
          <w:rFonts w:ascii="Times New Roman" w:hAnsi="Times New Roman" w:cs="Times New Roman"/>
          <w:sz w:val="28"/>
          <w:szCs w:val="28"/>
        </w:rPr>
        <w:t>Тодорова Н.Ю.</w:t>
      </w:r>
      <w:r w:rsidRPr="00B359FA">
        <w:rPr>
          <w:rFonts w:ascii="Times New Roman" w:hAnsi="Times New Roman" w:cs="Times New Roman"/>
          <w:sz w:val="28"/>
          <w:szCs w:val="28"/>
        </w:rPr>
        <w:tab/>
      </w:r>
      <w:r w:rsidRPr="00B359FA">
        <w:rPr>
          <w:rFonts w:ascii="Times New Roman" w:hAnsi="Times New Roman" w:cs="Times New Roman"/>
          <w:sz w:val="28"/>
          <w:szCs w:val="28"/>
        </w:rPr>
        <w:tab/>
      </w:r>
      <w:r w:rsidRPr="00B359FA">
        <w:rPr>
          <w:rFonts w:ascii="Times New Roman" w:hAnsi="Times New Roman" w:cs="Times New Roman"/>
          <w:sz w:val="28"/>
          <w:szCs w:val="28"/>
        </w:rPr>
        <w:tab/>
        <w:t>6</w:t>
      </w:r>
      <w:r w:rsidRPr="00F55896">
        <w:rPr>
          <w:rFonts w:ascii="Times New Roman" w:hAnsi="Times New Roman" w:cs="Times New Roman"/>
          <w:sz w:val="28"/>
          <w:szCs w:val="28"/>
        </w:rPr>
        <w:t>5</w:t>
      </w:r>
    </w:p>
    <w:p w:rsidR="00BF4A0C" w:rsidRPr="00010BBF" w:rsidRDefault="00BF4A0C" w:rsidP="001F2ABD">
      <w:pPr>
        <w:pStyle w:val="af5"/>
        <w:rPr>
          <w:rFonts w:ascii="Times New Roman" w:hAnsi="Times New Roman"/>
          <w:sz w:val="28"/>
          <w:szCs w:val="28"/>
          <w:lang w:val="uk-UA"/>
        </w:rPr>
      </w:pPr>
      <w:r>
        <w:rPr>
          <w:rFonts w:ascii="Times New Roman" w:hAnsi="Times New Roman"/>
          <w:sz w:val="28"/>
          <w:szCs w:val="28"/>
          <w:lang w:val="uk-UA"/>
        </w:rPr>
        <w:t>Фабіан М.П.</w:t>
      </w:r>
      <w:r>
        <w:rPr>
          <w:rFonts w:ascii="Times New Roman" w:hAnsi="Times New Roman"/>
          <w:sz w:val="28"/>
          <w:szCs w:val="28"/>
          <w:lang w:val="uk-UA"/>
        </w:rPr>
        <w:tab/>
      </w:r>
      <w:r>
        <w:rPr>
          <w:rFonts w:ascii="Times New Roman" w:hAnsi="Times New Roman"/>
          <w:sz w:val="28"/>
          <w:szCs w:val="28"/>
          <w:lang w:val="uk-UA"/>
        </w:rPr>
        <w:tab/>
        <w:t xml:space="preserve">          </w:t>
      </w:r>
      <w:r w:rsidRPr="001C0AF3">
        <w:rPr>
          <w:rFonts w:ascii="Times New Roman" w:hAnsi="Times New Roman"/>
          <w:sz w:val="28"/>
          <w:szCs w:val="28"/>
          <w:lang w:val="hu-HU"/>
        </w:rPr>
        <w:t>7</w:t>
      </w:r>
      <w:r>
        <w:rPr>
          <w:rFonts w:ascii="Times New Roman" w:hAnsi="Times New Roman"/>
          <w:sz w:val="28"/>
          <w:szCs w:val="28"/>
          <w:lang w:val="uk-UA"/>
        </w:rPr>
        <w:t>, 34</w:t>
      </w:r>
      <w:r w:rsidR="00975526">
        <w:rPr>
          <w:rFonts w:ascii="Times New Roman" w:hAnsi="Times New Roman"/>
          <w:sz w:val="28"/>
          <w:szCs w:val="28"/>
          <w:lang w:val="uk-UA"/>
        </w:rPr>
        <w:t>7</w:t>
      </w:r>
    </w:p>
    <w:p w:rsidR="00BF4A0C" w:rsidRPr="00CA3737" w:rsidRDefault="00BF4A0C" w:rsidP="001F2ABD">
      <w:pPr>
        <w:pStyle w:val="af5"/>
        <w:rPr>
          <w:rFonts w:ascii="Times New Roman" w:hAnsi="Times New Roman" w:cs="Times New Roman"/>
          <w:sz w:val="28"/>
          <w:szCs w:val="28"/>
          <w:lang w:val="uk-UA"/>
        </w:rPr>
      </w:pPr>
      <w:r w:rsidRPr="005E3641">
        <w:rPr>
          <w:rFonts w:ascii="Times New Roman" w:hAnsi="Times New Roman" w:cs="Times New Roman"/>
          <w:sz w:val="28"/>
          <w:szCs w:val="28"/>
          <w:lang w:val="uk-UA"/>
        </w:rPr>
        <w:t>Худзей О. О.</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30</w:t>
      </w:r>
      <w:r w:rsidR="00975526">
        <w:rPr>
          <w:rFonts w:ascii="Times New Roman" w:hAnsi="Times New Roman" w:cs="Times New Roman"/>
          <w:sz w:val="28"/>
          <w:szCs w:val="28"/>
          <w:lang w:val="uk-UA"/>
        </w:rPr>
        <w:t>5</w:t>
      </w:r>
    </w:p>
    <w:p w:rsidR="00BF4A0C" w:rsidRPr="00C57634" w:rsidRDefault="00BF4A0C" w:rsidP="001F2ABD">
      <w:pPr>
        <w:pStyle w:val="af5"/>
        <w:rPr>
          <w:rFonts w:ascii="Times New Roman" w:hAnsi="Times New Roman"/>
          <w:sz w:val="28"/>
          <w:szCs w:val="28"/>
          <w:lang w:val="uk-UA"/>
        </w:rPr>
      </w:pPr>
      <w:r w:rsidRPr="001C0AF3">
        <w:rPr>
          <w:rFonts w:ascii="Times New Roman" w:hAnsi="Times New Roman"/>
          <w:sz w:val="28"/>
          <w:szCs w:val="28"/>
          <w:lang w:val="hu-HU"/>
        </w:rPr>
        <w:t>Цвяк</w:t>
      </w:r>
      <w:r>
        <w:rPr>
          <w:rFonts w:ascii="Times New Roman" w:hAnsi="Times New Roman"/>
          <w:sz w:val="28"/>
          <w:szCs w:val="28"/>
          <w:lang w:val="uk-UA"/>
        </w:rPr>
        <w:t xml:space="preserve"> Л.В.</w:t>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sidRPr="001C0AF3">
        <w:rPr>
          <w:rFonts w:ascii="Times New Roman" w:hAnsi="Times New Roman"/>
          <w:sz w:val="28"/>
          <w:szCs w:val="28"/>
          <w:lang w:val="hu-HU"/>
        </w:rPr>
        <w:tab/>
      </w:r>
      <w:r>
        <w:rPr>
          <w:rFonts w:ascii="Times New Roman" w:hAnsi="Times New Roman"/>
          <w:sz w:val="28"/>
          <w:szCs w:val="28"/>
          <w:lang w:val="uk-UA"/>
        </w:rPr>
        <w:t>3</w:t>
      </w:r>
      <w:r w:rsidR="00975526">
        <w:rPr>
          <w:rFonts w:ascii="Times New Roman" w:hAnsi="Times New Roman"/>
          <w:sz w:val="28"/>
          <w:szCs w:val="28"/>
          <w:lang w:val="uk-UA"/>
        </w:rPr>
        <w:t>1</w:t>
      </w:r>
      <w:r>
        <w:rPr>
          <w:rFonts w:ascii="Times New Roman" w:hAnsi="Times New Roman"/>
          <w:sz w:val="28"/>
          <w:szCs w:val="28"/>
          <w:lang w:val="uk-UA"/>
        </w:rPr>
        <w:t>0</w:t>
      </w:r>
    </w:p>
    <w:p w:rsidR="00BF4A0C" w:rsidRPr="007807C0" w:rsidRDefault="00BF4A0C" w:rsidP="001F2ABD">
      <w:pPr>
        <w:pStyle w:val="af5"/>
        <w:rPr>
          <w:rFonts w:ascii="Times New Roman" w:hAnsi="Times New Roman"/>
          <w:sz w:val="28"/>
          <w:szCs w:val="28"/>
          <w:lang w:val="uk-UA"/>
        </w:rPr>
      </w:pPr>
      <w:r w:rsidRPr="007807C0">
        <w:rPr>
          <w:rFonts w:ascii="Times New Roman" w:hAnsi="Times New Roman"/>
          <w:sz w:val="28"/>
          <w:szCs w:val="28"/>
          <w:lang w:val="uk-UA"/>
        </w:rPr>
        <w:t>Чайковська О.Ю.</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216</w:t>
      </w:r>
    </w:p>
    <w:p w:rsidR="00BF4A0C" w:rsidRPr="00944AEA" w:rsidRDefault="00BF4A0C" w:rsidP="001F2ABD">
      <w:pPr>
        <w:pStyle w:val="af5"/>
        <w:rPr>
          <w:rFonts w:ascii="Times New Roman" w:hAnsi="Times New Roman"/>
          <w:sz w:val="28"/>
          <w:szCs w:val="28"/>
          <w:lang w:val="uk-UA"/>
        </w:rPr>
      </w:pPr>
      <w:r>
        <w:rPr>
          <w:rFonts w:ascii="Times New Roman" w:hAnsi="Times New Roman"/>
          <w:sz w:val="28"/>
          <w:szCs w:val="28"/>
          <w:lang w:val="uk-UA"/>
        </w:rPr>
        <w:t>Чеган 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225</w:t>
      </w:r>
    </w:p>
    <w:p w:rsidR="00BF4A0C" w:rsidRDefault="00BF4A0C" w:rsidP="001F2ABD">
      <w:pPr>
        <w:pStyle w:val="af5"/>
        <w:rPr>
          <w:rFonts w:ascii="Times New Roman" w:hAnsi="Times New Roman"/>
          <w:sz w:val="28"/>
          <w:szCs w:val="28"/>
          <w:lang w:val="uk-UA"/>
        </w:rPr>
      </w:pPr>
      <w:r>
        <w:rPr>
          <w:rFonts w:ascii="Times New Roman" w:hAnsi="Times New Roman"/>
          <w:sz w:val="28"/>
          <w:szCs w:val="28"/>
          <w:lang w:val="uk-UA"/>
        </w:rPr>
        <w:t>Черні М.</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230</w:t>
      </w:r>
    </w:p>
    <w:p w:rsidR="00BF4A0C" w:rsidRDefault="00BF4A0C" w:rsidP="001F2ABD">
      <w:pPr>
        <w:pStyle w:val="af5"/>
        <w:rPr>
          <w:rFonts w:ascii="Times New Roman" w:hAnsi="Times New Roman"/>
          <w:sz w:val="28"/>
          <w:szCs w:val="24"/>
          <w:lang w:val="uk-UA"/>
        </w:rPr>
      </w:pPr>
      <w:r>
        <w:rPr>
          <w:rFonts w:ascii="Times New Roman" w:hAnsi="Times New Roman"/>
          <w:sz w:val="28"/>
          <w:szCs w:val="24"/>
          <w:lang w:val="uk-UA"/>
        </w:rPr>
        <w:t>Швед Е.В.</w:t>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r>
      <w:r>
        <w:rPr>
          <w:rFonts w:ascii="Times New Roman" w:hAnsi="Times New Roman"/>
          <w:sz w:val="28"/>
          <w:szCs w:val="24"/>
          <w:lang w:val="uk-UA"/>
        </w:rPr>
        <w:tab/>
        <w:t>3</w:t>
      </w:r>
      <w:r w:rsidR="00975526">
        <w:rPr>
          <w:rFonts w:ascii="Times New Roman" w:hAnsi="Times New Roman"/>
          <w:sz w:val="28"/>
          <w:szCs w:val="24"/>
          <w:lang w:val="uk-UA"/>
        </w:rPr>
        <w:t>5</w:t>
      </w:r>
    </w:p>
    <w:p w:rsidR="00BF4A0C" w:rsidRPr="00AF7543" w:rsidRDefault="00BF4A0C" w:rsidP="001F2ABD">
      <w:pPr>
        <w:pStyle w:val="af5"/>
        <w:rPr>
          <w:rFonts w:ascii="Times New Roman" w:hAnsi="Times New Roman" w:cs="Times New Roman"/>
          <w:sz w:val="28"/>
          <w:szCs w:val="24"/>
          <w:lang w:val="uk-UA"/>
        </w:rPr>
      </w:pPr>
      <w:r w:rsidRPr="00155388">
        <w:rPr>
          <w:rFonts w:ascii="Times New Roman" w:hAnsi="Times New Roman" w:cs="Times New Roman"/>
          <w:sz w:val="28"/>
          <w:szCs w:val="28"/>
          <w:lang w:val="uk-UA"/>
        </w:rPr>
        <w:t>Шегедин Н. М.</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240</w:t>
      </w:r>
    </w:p>
    <w:p w:rsidR="00BF4A0C" w:rsidRDefault="00BF4A0C" w:rsidP="001F2ABD">
      <w:pPr>
        <w:pStyle w:val="af5"/>
        <w:rPr>
          <w:rFonts w:ascii="Times New Roman" w:hAnsi="Times New Roman"/>
          <w:sz w:val="28"/>
          <w:szCs w:val="28"/>
          <w:lang w:val="uk-UA"/>
        </w:rPr>
      </w:pPr>
      <w:r>
        <w:rPr>
          <w:rFonts w:ascii="Times New Roman" w:hAnsi="Times New Roman"/>
          <w:sz w:val="28"/>
          <w:szCs w:val="28"/>
          <w:lang w:val="uk-UA"/>
        </w:rPr>
        <w:t>Шепа Н.С.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3</w:t>
      </w:r>
      <w:r w:rsidR="00975526">
        <w:rPr>
          <w:rFonts w:ascii="Times New Roman" w:hAnsi="Times New Roman"/>
          <w:sz w:val="28"/>
          <w:szCs w:val="28"/>
          <w:lang w:val="uk-UA"/>
        </w:rPr>
        <w:t>40</w:t>
      </w:r>
    </w:p>
    <w:p w:rsidR="00BF4A0C" w:rsidRPr="001503F9" w:rsidRDefault="00BF4A0C" w:rsidP="001F2ABD">
      <w:pPr>
        <w:pStyle w:val="af5"/>
        <w:rPr>
          <w:rFonts w:ascii="Times New Roman" w:hAnsi="Times New Roman"/>
          <w:sz w:val="28"/>
          <w:szCs w:val="24"/>
          <w:lang w:val="uk-UA"/>
        </w:rPr>
      </w:pPr>
      <w:r w:rsidRPr="001503F9">
        <w:rPr>
          <w:rFonts w:ascii="Times New Roman" w:hAnsi="Times New Roman"/>
          <w:sz w:val="28"/>
          <w:szCs w:val="28"/>
          <w:lang w:val="uk-UA"/>
        </w:rPr>
        <w:t>Штефанюк Н.С.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247</w:t>
      </w:r>
    </w:p>
    <w:p w:rsidR="00BF4A0C" w:rsidRDefault="00BF4A0C" w:rsidP="001F2ABD">
      <w:pPr>
        <w:rPr>
          <w:sz w:val="28"/>
          <w:szCs w:val="28"/>
          <w:lang w:val="uk-UA"/>
        </w:rPr>
      </w:pPr>
      <w:r w:rsidRPr="00155388">
        <w:rPr>
          <w:sz w:val="28"/>
          <w:szCs w:val="28"/>
          <w:lang w:val="uk-UA"/>
        </w:rPr>
        <w:t>Шутова М.О.</w:t>
      </w:r>
      <w:r>
        <w:rPr>
          <w:sz w:val="28"/>
          <w:szCs w:val="28"/>
          <w:lang w:val="uk-UA"/>
        </w:rPr>
        <w:tab/>
      </w:r>
      <w:r>
        <w:rPr>
          <w:sz w:val="28"/>
          <w:szCs w:val="28"/>
          <w:lang w:val="uk-UA"/>
        </w:rPr>
        <w:tab/>
      </w:r>
      <w:r>
        <w:rPr>
          <w:sz w:val="28"/>
          <w:szCs w:val="28"/>
          <w:lang w:val="uk-UA"/>
        </w:rPr>
        <w:tab/>
        <w:t>253</w:t>
      </w:r>
    </w:p>
    <w:p w:rsidR="00BF4A0C" w:rsidRPr="001A4E38" w:rsidRDefault="00BF4A0C" w:rsidP="001F2ABD">
      <w:pPr>
        <w:rPr>
          <w:lang w:val="uk-UA"/>
        </w:rPr>
      </w:pPr>
      <w:r w:rsidRPr="001A4E38">
        <w:rPr>
          <w:sz w:val="28"/>
          <w:szCs w:val="28"/>
          <w:lang w:val="uk-UA"/>
        </w:rPr>
        <w:t>Яцків О.М.</w:t>
      </w:r>
      <w:r>
        <w:rPr>
          <w:sz w:val="28"/>
          <w:szCs w:val="28"/>
          <w:lang w:val="uk-UA"/>
        </w:rPr>
        <w:tab/>
      </w:r>
      <w:r>
        <w:rPr>
          <w:sz w:val="28"/>
          <w:szCs w:val="28"/>
          <w:lang w:val="uk-UA"/>
        </w:rPr>
        <w:tab/>
      </w:r>
      <w:r>
        <w:rPr>
          <w:sz w:val="28"/>
          <w:szCs w:val="28"/>
          <w:lang w:val="uk-UA"/>
        </w:rPr>
        <w:tab/>
      </w:r>
      <w:r>
        <w:rPr>
          <w:sz w:val="28"/>
          <w:szCs w:val="28"/>
          <w:lang w:val="uk-UA"/>
        </w:rPr>
        <w:tab/>
        <w:t>264</w:t>
      </w:r>
    </w:p>
    <w:p w:rsidR="00BF4A0C" w:rsidRPr="00144227" w:rsidRDefault="00BF4A0C" w:rsidP="00A321C5">
      <w:pPr>
        <w:rPr>
          <w:lang w:val="uk-UA"/>
        </w:rPr>
      </w:pPr>
    </w:p>
    <w:p w:rsidR="00BF4A0C" w:rsidRPr="001E6F2A" w:rsidRDefault="00BF4A0C" w:rsidP="00A321C5">
      <w:pPr>
        <w:ind w:firstLine="720"/>
        <w:jc w:val="both"/>
        <w:rPr>
          <w:sz w:val="28"/>
        </w:rPr>
      </w:pPr>
    </w:p>
    <w:p w:rsidR="00BF4A0C" w:rsidRDefault="00BF4A0C" w:rsidP="009B12BF">
      <w:pPr>
        <w:autoSpaceDE w:val="0"/>
        <w:autoSpaceDN w:val="0"/>
        <w:adjustRightInd w:val="0"/>
        <w:jc w:val="both"/>
        <w:rPr>
          <w:b/>
          <w:bCs/>
          <w:sz w:val="28"/>
          <w:szCs w:val="28"/>
        </w:rPr>
        <w:sectPr w:rsidR="00BF4A0C" w:rsidSect="00A321C5">
          <w:pgSz w:w="11906" w:h="16838"/>
          <w:pgMar w:top="1418" w:right="567" w:bottom="1418" w:left="1418" w:header="709" w:footer="709" w:gutter="0"/>
          <w:cols w:num="2" w:space="708"/>
          <w:docGrid w:linePitch="360"/>
        </w:sectPr>
      </w:pPr>
    </w:p>
    <w:p w:rsidR="00BF4A0C" w:rsidRPr="005A00A5" w:rsidRDefault="00BF4A0C" w:rsidP="003F5F2A">
      <w:pPr>
        <w:jc w:val="center"/>
        <w:rPr>
          <w:b/>
          <w:sz w:val="28"/>
          <w:szCs w:val="28"/>
          <w:lang w:val="uk-UA"/>
        </w:rPr>
      </w:pPr>
      <w:r>
        <w:rPr>
          <w:b/>
          <w:sz w:val="28"/>
          <w:szCs w:val="28"/>
          <w:lang w:val="uk-UA"/>
        </w:rPr>
        <w:lastRenderedPageBreak/>
        <w:t>Відомості про авторів</w:t>
      </w:r>
    </w:p>
    <w:p w:rsidR="00BF4A0C" w:rsidRPr="000F5836" w:rsidRDefault="00BF4A0C" w:rsidP="003F5F2A">
      <w:pPr>
        <w:jc w:val="both"/>
        <w:rPr>
          <w:sz w:val="28"/>
          <w:szCs w:val="28"/>
          <w:lang w:val="uk-UA"/>
        </w:rPr>
      </w:pPr>
    </w:p>
    <w:p w:rsidR="00BB51E2" w:rsidRPr="00BB51E2" w:rsidRDefault="00BB51E2" w:rsidP="001A11C5">
      <w:pPr>
        <w:pStyle w:val="11"/>
        <w:numPr>
          <w:ilvl w:val="0"/>
          <w:numId w:val="71"/>
        </w:numPr>
        <w:tabs>
          <w:tab w:val="clear" w:pos="720"/>
        </w:tabs>
        <w:spacing w:line="240" w:lineRule="auto"/>
        <w:ind w:left="426" w:hanging="357"/>
        <w:jc w:val="both"/>
        <w:rPr>
          <w:rFonts w:ascii="Times New Roman" w:hAnsi="Times New Roman"/>
          <w:sz w:val="28"/>
          <w:szCs w:val="28"/>
          <w:lang w:val="uk-UA"/>
        </w:rPr>
      </w:pPr>
      <w:r w:rsidRPr="00BB51E2">
        <w:rPr>
          <w:rFonts w:ascii="Times New Roman" w:hAnsi="Times New Roman"/>
          <w:sz w:val="28"/>
          <w:szCs w:val="28"/>
          <w:lang w:val="uk-UA"/>
        </w:rPr>
        <w:t>Алієва Ольга Назірівна – асистент кафедри іноземних мов для гуманітарних факультетів Львівський національний університет ім. Івана Франка</w:t>
      </w:r>
    </w:p>
    <w:p w:rsidR="00BB51E2" w:rsidRPr="00BB51E2" w:rsidRDefault="00BB51E2" w:rsidP="00BB51E2">
      <w:pPr>
        <w:pStyle w:val="11"/>
        <w:spacing w:line="240" w:lineRule="auto"/>
        <w:ind w:left="69" w:firstLine="0"/>
        <w:jc w:val="both"/>
        <w:rPr>
          <w:sz w:val="28"/>
          <w:szCs w:val="28"/>
          <w:lang w:val="uk-UA"/>
        </w:rPr>
      </w:pPr>
    </w:p>
    <w:p w:rsidR="00BF4A0C" w:rsidRPr="00C45474" w:rsidRDefault="00BF4A0C" w:rsidP="001A11C5">
      <w:pPr>
        <w:pStyle w:val="11"/>
        <w:numPr>
          <w:ilvl w:val="0"/>
          <w:numId w:val="71"/>
        </w:numPr>
        <w:tabs>
          <w:tab w:val="clear" w:pos="720"/>
        </w:tabs>
        <w:spacing w:line="240" w:lineRule="auto"/>
        <w:ind w:left="426" w:hanging="357"/>
        <w:jc w:val="both"/>
        <w:rPr>
          <w:sz w:val="28"/>
          <w:szCs w:val="28"/>
          <w:lang w:val="uk-UA"/>
        </w:rPr>
      </w:pPr>
      <w:r w:rsidRPr="00C45474">
        <w:rPr>
          <w:rFonts w:ascii="Times New Roman" w:hAnsi="Times New Roman"/>
          <w:sz w:val="28"/>
          <w:szCs w:val="28"/>
          <w:lang w:val="uk-UA"/>
        </w:rPr>
        <w:t>Барбіл О</w:t>
      </w:r>
      <w:r>
        <w:rPr>
          <w:rFonts w:ascii="Times New Roman" w:hAnsi="Times New Roman"/>
          <w:sz w:val="28"/>
          <w:szCs w:val="28"/>
          <w:lang w:val="uk-UA"/>
        </w:rPr>
        <w:t xml:space="preserve">ксана </w:t>
      </w:r>
      <w:r w:rsidRPr="00C45474">
        <w:rPr>
          <w:rFonts w:ascii="Times New Roman" w:hAnsi="Times New Roman"/>
          <w:sz w:val="28"/>
          <w:szCs w:val="28"/>
          <w:lang w:val="uk-UA"/>
        </w:rPr>
        <w:t>В</w:t>
      </w:r>
      <w:r>
        <w:rPr>
          <w:rFonts w:ascii="Times New Roman" w:hAnsi="Times New Roman"/>
          <w:sz w:val="28"/>
          <w:szCs w:val="28"/>
          <w:lang w:val="uk-UA"/>
        </w:rPr>
        <w:t>олодимирівна</w:t>
      </w:r>
      <w:r w:rsidRPr="00C45474">
        <w:rPr>
          <w:rFonts w:ascii="Times New Roman" w:hAnsi="Times New Roman"/>
          <w:sz w:val="28"/>
          <w:szCs w:val="28"/>
          <w:lang w:val="uk-UA"/>
        </w:rPr>
        <w:t xml:space="preserve"> – </w:t>
      </w:r>
      <w:r>
        <w:rPr>
          <w:rFonts w:ascii="Times New Roman" w:hAnsi="Times New Roman"/>
          <w:sz w:val="28"/>
          <w:szCs w:val="28"/>
          <w:lang w:val="uk-UA"/>
        </w:rPr>
        <w:t>старший викладач кафедри класичної та румунської філології Ужгородського національного університету</w:t>
      </w:r>
    </w:p>
    <w:p w:rsidR="00BF4A0C" w:rsidRPr="00C45474" w:rsidRDefault="00BF4A0C" w:rsidP="003F5F2A">
      <w:pPr>
        <w:ind w:left="69"/>
        <w:jc w:val="both"/>
        <w:rPr>
          <w:sz w:val="28"/>
          <w:szCs w:val="28"/>
          <w:lang w:val="uk-UA"/>
        </w:rPr>
      </w:pPr>
    </w:p>
    <w:p w:rsidR="00BF4A0C" w:rsidRDefault="00BF4A0C" w:rsidP="001A11C5">
      <w:pPr>
        <w:pStyle w:val="11"/>
        <w:numPr>
          <w:ilvl w:val="0"/>
          <w:numId w:val="71"/>
        </w:numPr>
        <w:tabs>
          <w:tab w:val="clear" w:pos="720"/>
        </w:tabs>
        <w:spacing w:line="240" w:lineRule="auto"/>
        <w:ind w:left="426" w:hanging="357"/>
        <w:jc w:val="both"/>
        <w:rPr>
          <w:rFonts w:ascii="Times New Roman" w:hAnsi="Times New Roman"/>
          <w:sz w:val="28"/>
          <w:szCs w:val="28"/>
          <w:lang w:val="uk-UA"/>
        </w:rPr>
      </w:pPr>
      <w:r w:rsidRPr="00C45474">
        <w:rPr>
          <w:rFonts w:ascii="Times New Roman" w:hAnsi="Times New Roman"/>
          <w:sz w:val="28"/>
          <w:szCs w:val="28"/>
          <w:lang w:val="uk-UA"/>
        </w:rPr>
        <w:t>Бурковська Оксана Йосипівна – аспірант кафедри слов</w:t>
      </w:r>
      <w:r>
        <w:rPr>
          <w:rFonts w:ascii="Times New Roman" w:hAnsi="Times New Roman"/>
          <w:sz w:val="28"/>
          <w:szCs w:val="28"/>
          <w:lang w:val="uk-UA"/>
        </w:rPr>
        <w:t>’</w:t>
      </w:r>
      <w:r w:rsidRPr="00C45474">
        <w:rPr>
          <w:rFonts w:ascii="Times New Roman" w:hAnsi="Times New Roman"/>
          <w:sz w:val="28"/>
          <w:szCs w:val="28"/>
          <w:lang w:val="uk-UA"/>
        </w:rPr>
        <w:t>янської та германської філології Донбаського державний педагогічного університету</w:t>
      </w:r>
    </w:p>
    <w:p w:rsidR="00BF4A0C" w:rsidRPr="00565414" w:rsidRDefault="00BF4A0C" w:rsidP="003F5F2A">
      <w:pPr>
        <w:pStyle w:val="11"/>
        <w:rPr>
          <w:rFonts w:ascii="Times New Roman" w:hAnsi="Times New Roman"/>
          <w:sz w:val="28"/>
          <w:szCs w:val="28"/>
          <w:lang w:val="uk-UA"/>
        </w:rPr>
      </w:pPr>
    </w:p>
    <w:p w:rsidR="00BF4A0C" w:rsidRPr="00C8675F" w:rsidRDefault="00BF4A0C" w:rsidP="001A11C5">
      <w:pPr>
        <w:pStyle w:val="11"/>
        <w:numPr>
          <w:ilvl w:val="0"/>
          <w:numId w:val="71"/>
        </w:numPr>
        <w:tabs>
          <w:tab w:val="clear" w:pos="720"/>
        </w:tabs>
        <w:spacing w:line="240" w:lineRule="auto"/>
        <w:ind w:left="425" w:hanging="357"/>
        <w:jc w:val="both"/>
        <w:rPr>
          <w:rFonts w:ascii="Times New Roman" w:hAnsi="Times New Roman"/>
          <w:sz w:val="28"/>
          <w:szCs w:val="28"/>
          <w:lang w:val="uk-UA"/>
        </w:rPr>
      </w:pPr>
      <w:r w:rsidRPr="00C8675F">
        <w:rPr>
          <w:rFonts w:ascii="Times New Roman" w:hAnsi="Times New Roman"/>
          <w:sz w:val="28"/>
          <w:szCs w:val="28"/>
          <w:lang w:val="uk-UA"/>
        </w:rPr>
        <w:t xml:space="preserve">Гаврило Ігор Володимирович – викладач кафедри французької мови та зарубіжної літератури Ужгородського національного університету   </w:t>
      </w:r>
    </w:p>
    <w:p w:rsidR="00BF4A0C" w:rsidRDefault="00BF4A0C" w:rsidP="003F5F2A">
      <w:pPr>
        <w:ind w:left="426"/>
        <w:jc w:val="both"/>
        <w:rPr>
          <w:sz w:val="28"/>
          <w:szCs w:val="28"/>
          <w:lang w:val="uk-UA"/>
        </w:rPr>
      </w:pPr>
    </w:p>
    <w:p w:rsidR="00BF4A0C" w:rsidRPr="007F00A3" w:rsidRDefault="00BF4A0C" w:rsidP="001A11C5">
      <w:pPr>
        <w:pStyle w:val="11"/>
        <w:numPr>
          <w:ilvl w:val="0"/>
          <w:numId w:val="71"/>
        </w:numPr>
        <w:tabs>
          <w:tab w:val="clear" w:pos="720"/>
        </w:tabs>
        <w:spacing w:line="240" w:lineRule="auto"/>
        <w:ind w:left="360" w:hanging="357"/>
        <w:jc w:val="both"/>
        <w:rPr>
          <w:sz w:val="28"/>
          <w:szCs w:val="28"/>
          <w:lang w:val="uk-UA"/>
        </w:rPr>
      </w:pPr>
      <w:r w:rsidRPr="007F00A3">
        <w:rPr>
          <w:rFonts w:ascii="Times New Roman" w:hAnsi="Times New Roman"/>
          <w:sz w:val="28"/>
          <w:szCs w:val="28"/>
          <w:lang w:val="uk-UA"/>
        </w:rPr>
        <w:t>Гаврилова Олена Валентинівна – викладач кафедри іноземних мов Українськ</w:t>
      </w:r>
      <w:r>
        <w:rPr>
          <w:rFonts w:ascii="Times New Roman" w:hAnsi="Times New Roman"/>
          <w:sz w:val="28"/>
          <w:szCs w:val="28"/>
          <w:lang w:val="uk-UA"/>
        </w:rPr>
        <w:t>ого</w:t>
      </w:r>
      <w:r w:rsidRPr="007F00A3">
        <w:rPr>
          <w:rFonts w:ascii="Times New Roman" w:hAnsi="Times New Roman"/>
          <w:sz w:val="28"/>
          <w:szCs w:val="28"/>
          <w:lang w:val="uk-UA"/>
        </w:rPr>
        <w:t xml:space="preserve"> державн</w:t>
      </w:r>
      <w:r>
        <w:rPr>
          <w:rFonts w:ascii="Times New Roman" w:hAnsi="Times New Roman"/>
          <w:sz w:val="28"/>
          <w:szCs w:val="28"/>
          <w:lang w:val="uk-UA"/>
        </w:rPr>
        <w:t>ого</w:t>
      </w:r>
      <w:r w:rsidRPr="007F00A3">
        <w:rPr>
          <w:rFonts w:ascii="Times New Roman" w:hAnsi="Times New Roman"/>
          <w:sz w:val="28"/>
          <w:szCs w:val="28"/>
          <w:lang w:val="uk-UA"/>
        </w:rPr>
        <w:t xml:space="preserve"> університет</w:t>
      </w:r>
      <w:r>
        <w:rPr>
          <w:rFonts w:ascii="Times New Roman" w:hAnsi="Times New Roman"/>
          <w:sz w:val="28"/>
          <w:szCs w:val="28"/>
          <w:lang w:val="uk-UA"/>
        </w:rPr>
        <w:t>у</w:t>
      </w:r>
      <w:r w:rsidRPr="007F00A3">
        <w:rPr>
          <w:rFonts w:ascii="Times New Roman" w:hAnsi="Times New Roman"/>
          <w:sz w:val="28"/>
          <w:szCs w:val="28"/>
          <w:lang w:val="uk-UA"/>
        </w:rPr>
        <w:t xml:space="preserve"> залізничного транспорту</w:t>
      </w:r>
    </w:p>
    <w:p w:rsidR="00BF4A0C" w:rsidRPr="007F00A3" w:rsidRDefault="00BF4A0C" w:rsidP="003F5F2A">
      <w:pPr>
        <w:pStyle w:val="11"/>
        <w:rPr>
          <w:sz w:val="28"/>
          <w:szCs w:val="28"/>
          <w:lang w:val="uk-UA"/>
        </w:rPr>
      </w:pPr>
    </w:p>
    <w:p w:rsidR="00BF4A0C" w:rsidRPr="007F00A3" w:rsidRDefault="00BF4A0C" w:rsidP="001A11C5">
      <w:pPr>
        <w:pStyle w:val="11"/>
        <w:numPr>
          <w:ilvl w:val="0"/>
          <w:numId w:val="71"/>
        </w:numPr>
        <w:tabs>
          <w:tab w:val="clear" w:pos="720"/>
        </w:tabs>
        <w:spacing w:line="240" w:lineRule="auto"/>
        <w:ind w:left="360" w:hanging="357"/>
        <w:jc w:val="both"/>
        <w:rPr>
          <w:rFonts w:ascii="Times New Roman" w:hAnsi="Times New Roman"/>
          <w:sz w:val="28"/>
          <w:szCs w:val="28"/>
          <w:lang w:val="uk-UA"/>
        </w:rPr>
      </w:pPr>
      <w:r w:rsidRPr="007F00A3">
        <w:rPr>
          <w:rFonts w:ascii="Times New Roman" w:hAnsi="Times New Roman"/>
          <w:sz w:val="28"/>
          <w:szCs w:val="28"/>
          <w:lang w:val="uk-UA"/>
        </w:rPr>
        <w:t>Гайданка Діана Володимирівна – викладач кафедри англійської філології  Ужгородськ</w:t>
      </w:r>
      <w:r>
        <w:rPr>
          <w:rFonts w:ascii="Times New Roman" w:hAnsi="Times New Roman"/>
          <w:sz w:val="28"/>
          <w:szCs w:val="28"/>
          <w:lang w:val="uk-UA"/>
        </w:rPr>
        <w:t>ого</w:t>
      </w:r>
      <w:r w:rsidRPr="007F00A3">
        <w:rPr>
          <w:rFonts w:ascii="Times New Roman" w:hAnsi="Times New Roman"/>
          <w:sz w:val="28"/>
          <w:szCs w:val="28"/>
          <w:lang w:val="uk-UA"/>
        </w:rPr>
        <w:t xml:space="preserve"> національн</w:t>
      </w:r>
      <w:r>
        <w:rPr>
          <w:rFonts w:ascii="Times New Roman" w:hAnsi="Times New Roman"/>
          <w:sz w:val="28"/>
          <w:szCs w:val="28"/>
          <w:lang w:val="uk-UA"/>
        </w:rPr>
        <w:t>ого</w:t>
      </w:r>
      <w:r w:rsidRPr="007F00A3">
        <w:rPr>
          <w:rFonts w:ascii="Times New Roman" w:hAnsi="Times New Roman"/>
          <w:sz w:val="28"/>
          <w:szCs w:val="28"/>
          <w:lang w:val="uk-UA"/>
        </w:rPr>
        <w:t xml:space="preserve"> університет</w:t>
      </w:r>
      <w:r>
        <w:rPr>
          <w:rFonts w:ascii="Times New Roman" w:hAnsi="Times New Roman"/>
          <w:sz w:val="28"/>
          <w:szCs w:val="28"/>
          <w:lang w:val="uk-UA"/>
        </w:rPr>
        <w:t>у</w:t>
      </w:r>
    </w:p>
    <w:p w:rsidR="00BF4A0C" w:rsidRPr="007F00A3"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284"/>
        </w:tabs>
        <w:ind w:left="426"/>
        <w:jc w:val="both"/>
        <w:rPr>
          <w:rFonts w:ascii="Times New Roman" w:hAnsi="Times New Roman"/>
          <w:sz w:val="28"/>
          <w:szCs w:val="28"/>
          <w:lang w:val="uk-UA"/>
        </w:rPr>
      </w:pPr>
      <w:r w:rsidRPr="001835DF">
        <w:rPr>
          <w:rFonts w:ascii="Times New Roman" w:hAnsi="Times New Roman"/>
          <w:sz w:val="28"/>
          <w:szCs w:val="28"/>
          <w:lang w:val="uk-UA"/>
        </w:rPr>
        <w:t>Дацьо Оксана Григорівна – старший викладач кафедри класичної та румунської філології Уж</w:t>
      </w:r>
      <w:r>
        <w:rPr>
          <w:rFonts w:ascii="Times New Roman" w:hAnsi="Times New Roman"/>
          <w:sz w:val="28"/>
          <w:szCs w:val="28"/>
          <w:lang w:val="uk-UA"/>
        </w:rPr>
        <w:t>городського національного університету</w:t>
      </w:r>
    </w:p>
    <w:p w:rsidR="00BF4A0C" w:rsidRPr="001835DF"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851"/>
          <w:tab w:val="num" w:pos="-709"/>
          <w:tab w:val="num" w:pos="-284"/>
        </w:tabs>
        <w:ind w:left="426"/>
        <w:jc w:val="both"/>
        <w:rPr>
          <w:rFonts w:ascii="Times New Roman" w:hAnsi="Times New Roman"/>
          <w:sz w:val="28"/>
          <w:szCs w:val="28"/>
          <w:lang w:val="uk-UA"/>
        </w:rPr>
      </w:pPr>
      <w:r w:rsidRPr="00A70609">
        <w:rPr>
          <w:rFonts w:ascii="Times New Roman" w:hAnsi="Times New Roman"/>
          <w:color w:val="222222"/>
          <w:sz w:val="28"/>
          <w:szCs w:val="28"/>
          <w:lang w:val="uk-UA"/>
        </w:rPr>
        <w:t>Драбов Наталія Юріївна –</w:t>
      </w:r>
      <w:r w:rsidRPr="00A70609">
        <w:rPr>
          <w:rFonts w:ascii="Times New Roman" w:hAnsi="Times New Roman"/>
          <w:b/>
          <w:color w:val="222222"/>
          <w:sz w:val="28"/>
          <w:szCs w:val="28"/>
          <w:lang w:val="uk-UA"/>
        </w:rPr>
        <w:t xml:space="preserve"> </w:t>
      </w:r>
      <w:r w:rsidRPr="00A70609">
        <w:rPr>
          <w:rFonts w:ascii="Times New Roman" w:hAnsi="Times New Roman"/>
          <w:color w:val="222222"/>
          <w:sz w:val="28"/>
          <w:szCs w:val="28"/>
          <w:lang w:val="uk-UA"/>
        </w:rPr>
        <w:t>викладач кафедри теорії та практики перекладу Ужгородського національного університету</w:t>
      </w:r>
      <w:r w:rsidRPr="00A70609">
        <w:rPr>
          <w:rFonts w:ascii="Times New Roman" w:hAnsi="Times New Roman"/>
          <w:sz w:val="28"/>
          <w:szCs w:val="28"/>
          <w:lang w:val="uk-UA"/>
        </w:rPr>
        <w:t xml:space="preserve"> </w:t>
      </w:r>
    </w:p>
    <w:p w:rsidR="00BF4A0C" w:rsidRPr="00A70609" w:rsidRDefault="00BF4A0C" w:rsidP="003F5F2A">
      <w:pPr>
        <w:pStyle w:val="11"/>
        <w:ind w:left="426"/>
        <w:rPr>
          <w:rFonts w:ascii="Times New Roman" w:hAnsi="Times New Roman"/>
          <w:sz w:val="28"/>
          <w:szCs w:val="28"/>
          <w:lang w:val="uk-UA"/>
        </w:rPr>
      </w:pPr>
    </w:p>
    <w:p w:rsidR="00BF4A0C" w:rsidRPr="00A70609" w:rsidRDefault="00BF4A0C" w:rsidP="001A11C5">
      <w:pPr>
        <w:pStyle w:val="11"/>
        <w:numPr>
          <w:ilvl w:val="0"/>
          <w:numId w:val="71"/>
        </w:numPr>
        <w:tabs>
          <w:tab w:val="clear" w:pos="720"/>
          <w:tab w:val="num" w:pos="-851"/>
          <w:tab w:val="num" w:pos="-709"/>
          <w:tab w:val="num" w:pos="-284"/>
        </w:tabs>
        <w:ind w:left="426"/>
        <w:jc w:val="both"/>
        <w:rPr>
          <w:rFonts w:ascii="Times New Roman" w:hAnsi="Times New Roman"/>
          <w:sz w:val="28"/>
          <w:szCs w:val="28"/>
          <w:lang w:val="uk-UA"/>
        </w:rPr>
      </w:pPr>
      <w:r w:rsidRPr="00A70609">
        <w:rPr>
          <w:rFonts w:ascii="Times New Roman" w:hAnsi="Times New Roman"/>
          <w:sz w:val="28"/>
          <w:szCs w:val="28"/>
          <w:lang w:val="uk-UA"/>
        </w:rPr>
        <w:t xml:space="preserve">Есенова Еріка Йосипівна – старший викладач кафедри теорії і практики перекладу Інституту економіки та міжнародних відносин  УжНУ  </w:t>
      </w:r>
    </w:p>
    <w:p w:rsidR="00BF4A0C" w:rsidRPr="00616A8D" w:rsidRDefault="00BF4A0C" w:rsidP="003F5F2A">
      <w:pPr>
        <w:pStyle w:val="11"/>
        <w:ind w:left="426"/>
        <w:rPr>
          <w:rFonts w:ascii="Times New Roman" w:hAnsi="Times New Roman"/>
          <w:sz w:val="28"/>
          <w:szCs w:val="28"/>
        </w:rPr>
      </w:pPr>
    </w:p>
    <w:p w:rsidR="00BF4A0C" w:rsidRDefault="00BF4A0C" w:rsidP="001A11C5">
      <w:pPr>
        <w:pStyle w:val="11"/>
        <w:numPr>
          <w:ilvl w:val="0"/>
          <w:numId w:val="71"/>
        </w:numPr>
        <w:tabs>
          <w:tab w:val="clear" w:pos="720"/>
          <w:tab w:val="num" w:pos="-567"/>
        </w:tabs>
        <w:ind w:left="426"/>
        <w:jc w:val="both"/>
        <w:rPr>
          <w:rFonts w:ascii="Times New Roman" w:hAnsi="Times New Roman"/>
          <w:sz w:val="28"/>
          <w:szCs w:val="28"/>
          <w:lang w:val="uk-UA"/>
        </w:rPr>
      </w:pPr>
      <w:r w:rsidRPr="00A70609">
        <w:rPr>
          <w:rFonts w:ascii="Times New Roman" w:hAnsi="Times New Roman"/>
          <w:sz w:val="28"/>
          <w:szCs w:val="28"/>
        </w:rPr>
        <w:t>Жук Валентина Аркад</w:t>
      </w:r>
      <w:r w:rsidRPr="00A70609">
        <w:rPr>
          <w:rFonts w:ascii="Times New Roman" w:hAnsi="Times New Roman"/>
          <w:sz w:val="28"/>
          <w:szCs w:val="28"/>
          <w:lang w:val="uk-UA"/>
        </w:rPr>
        <w:t>ії</w:t>
      </w:r>
      <w:r w:rsidRPr="00A70609">
        <w:rPr>
          <w:rFonts w:ascii="Times New Roman" w:hAnsi="Times New Roman"/>
          <w:sz w:val="28"/>
          <w:szCs w:val="28"/>
        </w:rPr>
        <w:t xml:space="preserve">вна – старший </w:t>
      </w:r>
      <w:r w:rsidRPr="00A70609">
        <w:rPr>
          <w:rFonts w:ascii="Times New Roman" w:hAnsi="Times New Roman"/>
          <w:sz w:val="28"/>
          <w:szCs w:val="28"/>
          <w:lang w:val="uk-UA"/>
        </w:rPr>
        <w:t>викладач</w:t>
      </w:r>
      <w:r w:rsidRPr="00A70609">
        <w:rPr>
          <w:rFonts w:ascii="Times New Roman" w:hAnsi="Times New Roman"/>
          <w:sz w:val="28"/>
          <w:szCs w:val="28"/>
        </w:rPr>
        <w:t xml:space="preserve"> кафедр</w:t>
      </w:r>
      <w:r w:rsidRPr="00A70609">
        <w:rPr>
          <w:rFonts w:ascii="Times New Roman" w:hAnsi="Times New Roman"/>
          <w:sz w:val="28"/>
          <w:szCs w:val="28"/>
          <w:lang w:val="uk-UA"/>
        </w:rPr>
        <w:t>и</w:t>
      </w:r>
      <w:r w:rsidRPr="00A70609">
        <w:rPr>
          <w:rFonts w:ascii="Times New Roman" w:hAnsi="Times New Roman"/>
          <w:sz w:val="28"/>
          <w:szCs w:val="28"/>
        </w:rPr>
        <w:t xml:space="preserve"> граматики англ</w:t>
      </w:r>
      <w:r w:rsidRPr="00A70609">
        <w:rPr>
          <w:rFonts w:ascii="Times New Roman" w:hAnsi="Times New Roman"/>
          <w:sz w:val="28"/>
          <w:szCs w:val="28"/>
          <w:lang w:val="uk-UA"/>
        </w:rPr>
        <w:t>і</w:t>
      </w:r>
      <w:r w:rsidRPr="00A70609">
        <w:rPr>
          <w:rFonts w:ascii="Times New Roman" w:hAnsi="Times New Roman"/>
          <w:sz w:val="28"/>
          <w:szCs w:val="28"/>
        </w:rPr>
        <w:t>йс</w:t>
      </w:r>
      <w:r w:rsidRPr="00A70609">
        <w:rPr>
          <w:rFonts w:ascii="Times New Roman" w:hAnsi="Times New Roman"/>
          <w:sz w:val="28"/>
          <w:szCs w:val="28"/>
          <w:lang w:val="uk-UA"/>
        </w:rPr>
        <w:t>ь</w:t>
      </w:r>
      <w:r w:rsidRPr="00A70609">
        <w:rPr>
          <w:rFonts w:ascii="Times New Roman" w:hAnsi="Times New Roman"/>
          <w:sz w:val="28"/>
          <w:szCs w:val="28"/>
        </w:rPr>
        <w:t>ко</w:t>
      </w:r>
      <w:r w:rsidRPr="00A70609">
        <w:rPr>
          <w:rFonts w:ascii="Times New Roman" w:hAnsi="Times New Roman"/>
          <w:sz w:val="28"/>
          <w:szCs w:val="28"/>
          <w:lang w:val="uk-UA"/>
        </w:rPr>
        <w:t>ї</w:t>
      </w:r>
      <w:r w:rsidRPr="00A70609">
        <w:rPr>
          <w:rFonts w:ascii="Times New Roman" w:hAnsi="Times New Roman"/>
          <w:sz w:val="28"/>
          <w:szCs w:val="28"/>
        </w:rPr>
        <w:t xml:space="preserve"> </w:t>
      </w:r>
      <w:r w:rsidRPr="00A70609">
        <w:rPr>
          <w:rFonts w:ascii="Times New Roman" w:hAnsi="Times New Roman"/>
          <w:sz w:val="28"/>
          <w:szCs w:val="28"/>
          <w:lang w:val="uk-UA"/>
        </w:rPr>
        <w:t>мови</w:t>
      </w:r>
      <w:r w:rsidRPr="00A70609">
        <w:rPr>
          <w:rFonts w:ascii="Times New Roman" w:hAnsi="Times New Roman"/>
          <w:sz w:val="28"/>
          <w:szCs w:val="28"/>
        </w:rPr>
        <w:t xml:space="preserve"> факультет</w:t>
      </w:r>
      <w:r w:rsidRPr="00A70609">
        <w:rPr>
          <w:rFonts w:ascii="Times New Roman" w:hAnsi="Times New Roman"/>
          <w:sz w:val="28"/>
          <w:szCs w:val="28"/>
          <w:lang w:val="uk-UA"/>
        </w:rPr>
        <w:t>у</w:t>
      </w:r>
      <w:r w:rsidRPr="00A70609">
        <w:rPr>
          <w:rFonts w:ascii="Times New Roman" w:hAnsi="Times New Roman"/>
          <w:sz w:val="28"/>
          <w:szCs w:val="28"/>
        </w:rPr>
        <w:t xml:space="preserve"> </w:t>
      </w:r>
      <w:r w:rsidRPr="00A70609">
        <w:rPr>
          <w:rFonts w:ascii="Times New Roman" w:hAnsi="Times New Roman"/>
          <w:sz w:val="28"/>
          <w:szCs w:val="28"/>
          <w:lang w:val="uk-UA"/>
        </w:rPr>
        <w:t>романо-германської філології Одеського національного університету ім. І.І.Мечникова</w:t>
      </w:r>
    </w:p>
    <w:p w:rsidR="00BF4A0C" w:rsidRPr="00EE689D" w:rsidRDefault="00BF4A0C" w:rsidP="003F5F2A">
      <w:pPr>
        <w:pStyle w:val="11"/>
        <w:rPr>
          <w:rFonts w:ascii="Times New Roman" w:hAnsi="Times New Roman"/>
          <w:sz w:val="28"/>
          <w:szCs w:val="28"/>
          <w:lang w:val="uk-UA"/>
        </w:rPr>
      </w:pPr>
    </w:p>
    <w:p w:rsidR="00BF4A0C" w:rsidRPr="00362549" w:rsidRDefault="00BF4A0C" w:rsidP="001A11C5">
      <w:pPr>
        <w:pStyle w:val="11"/>
        <w:numPr>
          <w:ilvl w:val="0"/>
          <w:numId w:val="71"/>
        </w:numPr>
        <w:tabs>
          <w:tab w:val="clear" w:pos="720"/>
          <w:tab w:val="num" w:pos="-567"/>
        </w:tabs>
        <w:ind w:left="426"/>
        <w:jc w:val="both"/>
        <w:rPr>
          <w:rFonts w:ascii="Times New Roman" w:hAnsi="Times New Roman"/>
          <w:sz w:val="28"/>
          <w:szCs w:val="28"/>
          <w:lang w:val="uk-UA"/>
        </w:rPr>
      </w:pPr>
      <w:r w:rsidRPr="00EE689D">
        <w:rPr>
          <w:rFonts w:ascii="Times New Roman" w:hAnsi="Times New Roman"/>
          <w:sz w:val="28"/>
          <w:szCs w:val="28"/>
          <w:lang w:val="uk-UA"/>
        </w:rPr>
        <w:t>Калинич Ірма Йосипівна – старший викладач кафедри теорії та практики перекладу Ужгородського національного університету</w:t>
      </w:r>
    </w:p>
    <w:p w:rsidR="00BF4A0C" w:rsidRPr="00362549" w:rsidRDefault="00BF4A0C" w:rsidP="003F5F2A">
      <w:pPr>
        <w:pStyle w:val="11"/>
        <w:rPr>
          <w:rFonts w:ascii="Times New Roman" w:hAnsi="Times New Roman"/>
          <w:sz w:val="28"/>
          <w:szCs w:val="28"/>
          <w:lang w:val="uk-UA"/>
        </w:rPr>
      </w:pPr>
    </w:p>
    <w:p w:rsidR="00BF4A0C" w:rsidRPr="00D7728D" w:rsidRDefault="00BF4A0C" w:rsidP="001A11C5">
      <w:pPr>
        <w:pStyle w:val="11"/>
        <w:numPr>
          <w:ilvl w:val="0"/>
          <w:numId w:val="71"/>
        </w:numPr>
        <w:tabs>
          <w:tab w:val="clear" w:pos="720"/>
          <w:tab w:val="num" w:pos="-567"/>
        </w:tabs>
        <w:spacing w:line="240" w:lineRule="auto"/>
        <w:ind w:left="425" w:hanging="357"/>
        <w:jc w:val="both"/>
        <w:rPr>
          <w:rFonts w:ascii="Times New Roman" w:hAnsi="Times New Roman"/>
          <w:sz w:val="28"/>
          <w:szCs w:val="28"/>
          <w:lang w:val="uk-UA"/>
        </w:rPr>
      </w:pPr>
      <w:r w:rsidRPr="00362549">
        <w:rPr>
          <w:rFonts w:ascii="Times New Roman" w:hAnsi="Times New Roman"/>
          <w:sz w:val="28"/>
          <w:szCs w:val="28"/>
          <w:lang w:val="uk-UA"/>
        </w:rPr>
        <w:t xml:space="preserve">Ковальчук </w:t>
      </w:r>
      <w:r>
        <w:rPr>
          <w:rFonts w:ascii="Times New Roman" w:hAnsi="Times New Roman"/>
          <w:sz w:val="28"/>
          <w:szCs w:val="28"/>
          <w:lang w:val="uk-UA"/>
        </w:rPr>
        <w:t>І</w:t>
      </w:r>
      <w:r w:rsidRPr="00362549">
        <w:rPr>
          <w:rFonts w:ascii="Times New Roman" w:hAnsi="Times New Roman"/>
          <w:sz w:val="28"/>
          <w:szCs w:val="28"/>
          <w:lang w:val="uk-UA"/>
        </w:rPr>
        <w:t>нна Михайл</w:t>
      </w:r>
      <w:r>
        <w:rPr>
          <w:rFonts w:ascii="Times New Roman" w:hAnsi="Times New Roman"/>
          <w:sz w:val="28"/>
          <w:szCs w:val="28"/>
          <w:lang w:val="uk-UA"/>
        </w:rPr>
        <w:t>і</w:t>
      </w:r>
      <w:r w:rsidRPr="00362549">
        <w:rPr>
          <w:rFonts w:ascii="Times New Roman" w:hAnsi="Times New Roman"/>
          <w:sz w:val="28"/>
          <w:szCs w:val="28"/>
          <w:lang w:val="uk-UA"/>
        </w:rPr>
        <w:t>вна</w:t>
      </w:r>
      <w:r>
        <w:rPr>
          <w:rFonts w:ascii="Times New Roman" w:hAnsi="Times New Roman"/>
          <w:sz w:val="28"/>
          <w:szCs w:val="28"/>
          <w:lang w:val="uk-UA"/>
        </w:rPr>
        <w:t xml:space="preserve"> – </w:t>
      </w:r>
      <w:r w:rsidRPr="00362549">
        <w:rPr>
          <w:rFonts w:ascii="Times New Roman" w:hAnsi="Times New Roman"/>
          <w:sz w:val="28"/>
          <w:szCs w:val="28"/>
          <w:lang w:val="uk-UA"/>
        </w:rPr>
        <w:t>кандидат ф</w:t>
      </w:r>
      <w:r>
        <w:rPr>
          <w:rFonts w:ascii="Times New Roman" w:hAnsi="Times New Roman"/>
          <w:sz w:val="28"/>
          <w:szCs w:val="28"/>
          <w:lang w:val="uk-UA"/>
        </w:rPr>
        <w:t>і</w:t>
      </w:r>
      <w:r w:rsidRPr="00362549">
        <w:rPr>
          <w:rFonts w:ascii="Times New Roman" w:hAnsi="Times New Roman"/>
          <w:sz w:val="28"/>
          <w:szCs w:val="28"/>
          <w:lang w:val="uk-UA"/>
        </w:rPr>
        <w:t>лолог</w:t>
      </w:r>
      <w:r>
        <w:rPr>
          <w:rFonts w:ascii="Times New Roman" w:hAnsi="Times New Roman"/>
          <w:sz w:val="28"/>
          <w:szCs w:val="28"/>
          <w:lang w:val="uk-UA"/>
        </w:rPr>
        <w:t>і</w:t>
      </w:r>
      <w:r w:rsidRPr="00362549">
        <w:rPr>
          <w:rFonts w:ascii="Times New Roman" w:hAnsi="Times New Roman"/>
          <w:sz w:val="28"/>
          <w:szCs w:val="28"/>
          <w:lang w:val="uk-UA"/>
        </w:rPr>
        <w:t>ч</w:t>
      </w:r>
      <w:r>
        <w:rPr>
          <w:rFonts w:ascii="Times New Roman" w:hAnsi="Times New Roman"/>
          <w:sz w:val="28"/>
          <w:szCs w:val="28"/>
          <w:lang w:val="uk-UA"/>
        </w:rPr>
        <w:t>н</w:t>
      </w:r>
      <w:r w:rsidRPr="00362549">
        <w:rPr>
          <w:rFonts w:ascii="Times New Roman" w:hAnsi="Times New Roman"/>
          <w:sz w:val="28"/>
          <w:szCs w:val="28"/>
          <w:lang w:val="uk-UA"/>
        </w:rPr>
        <w:t xml:space="preserve">их наук, старший </w:t>
      </w:r>
      <w:r>
        <w:rPr>
          <w:rFonts w:ascii="Times New Roman" w:hAnsi="Times New Roman"/>
          <w:sz w:val="28"/>
          <w:szCs w:val="28"/>
          <w:lang w:val="uk-UA"/>
        </w:rPr>
        <w:t>викладач</w:t>
      </w:r>
      <w:r w:rsidRPr="00362549">
        <w:rPr>
          <w:rFonts w:ascii="Times New Roman" w:hAnsi="Times New Roman"/>
          <w:sz w:val="28"/>
          <w:szCs w:val="28"/>
          <w:lang w:val="uk-UA"/>
        </w:rPr>
        <w:t xml:space="preserve"> кафедр</w:t>
      </w:r>
      <w:r>
        <w:rPr>
          <w:rFonts w:ascii="Times New Roman" w:hAnsi="Times New Roman"/>
          <w:sz w:val="28"/>
          <w:szCs w:val="28"/>
          <w:lang w:val="uk-UA"/>
        </w:rPr>
        <w:t>и</w:t>
      </w:r>
      <w:r w:rsidRPr="00362549">
        <w:rPr>
          <w:rFonts w:ascii="Times New Roman" w:hAnsi="Times New Roman"/>
          <w:sz w:val="28"/>
          <w:szCs w:val="28"/>
          <w:lang w:val="uk-UA"/>
        </w:rPr>
        <w:t xml:space="preserve"> ф</w:t>
      </w:r>
      <w:r>
        <w:rPr>
          <w:rFonts w:ascii="Times New Roman" w:hAnsi="Times New Roman"/>
          <w:sz w:val="28"/>
          <w:szCs w:val="28"/>
          <w:lang w:val="uk-UA"/>
        </w:rPr>
        <w:t>і</w:t>
      </w:r>
      <w:r w:rsidRPr="00362549">
        <w:rPr>
          <w:rFonts w:ascii="Times New Roman" w:hAnsi="Times New Roman"/>
          <w:sz w:val="28"/>
          <w:szCs w:val="28"/>
          <w:lang w:val="uk-UA"/>
        </w:rPr>
        <w:t>лософ</w:t>
      </w:r>
      <w:r>
        <w:rPr>
          <w:rFonts w:ascii="Times New Roman" w:hAnsi="Times New Roman"/>
          <w:sz w:val="28"/>
          <w:szCs w:val="28"/>
          <w:lang w:val="uk-UA"/>
        </w:rPr>
        <w:t>ії</w:t>
      </w:r>
      <w:r w:rsidRPr="00362549">
        <w:rPr>
          <w:rFonts w:ascii="Times New Roman" w:hAnsi="Times New Roman"/>
          <w:sz w:val="28"/>
          <w:szCs w:val="28"/>
          <w:lang w:val="uk-UA"/>
        </w:rPr>
        <w:t xml:space="preserve"> </w:t>
      </w:r>
      <w:r>
        <w:rPr>
          <w:rFonts w:ascii="Times New Roman" w:hAnsi="Times New Roman"/>
          <w:sz w:val="28"/>
          <w:szCs w:val="28"/>
          <w:lang w:val="uk-UA"/>
        </w:rPr>
        <w:t>мови</w:t>
      </w:r>
      <w:r w:rsidRPr="00362549">
        <w:rPr>
          <w:rFonts w:ascii="Times New Roman" w:hAnsi="Times New Roman"/>
          <w:sz w:val="28"/>
          <w:szCs w:val="28"/>
          <w:lang w:val="uk-UA"/>
        </w:rPr>
        <w:t xml:space="preserve">, </w:t>
      </w:r>
      <w:r>
        <w:rPr>
          <w:rFonts w:ascii="Times New Roman" w:hAnsi="Times New Roman"/>
          <w:sz w:val="28"/>
          <w:szCs w:val="28"/>
          <w:lang w:val="uk-UA"/>
        </w:rPr>
        <w:t>порівня</w:t>
      </w:r>
      <w:r w:rsidRPr="00362549">
        <w:rPr>
          <w:rFonts w:ascii="Times New Roman" w:hAnsi="Times New Roman"/>
          <w:sz w:val="28"/>
          <w:szCs w:val="28"/>
          <w:lang w:val="uk-UA"/>
        </w:rPr>
        <w:t xml:space="preserve">льного </w:t>
      </w:r>
      <w:r>
        <w:rPr>
          <w:rFonts w:ascii="Times New Roman" w:hAnsi="Times New Roman"/>
          <w:sz w:val="28"/>
          <w:szCs w:val="28"/>
          <w:lang w:val="uk-UA"/>
        </w:rPr>
        <w:t>мовознавства і</w:t>
      </w:r>
      <w:r w:rsidRPr="00362549">
        <w:rPr>
          <w:rFonts w:ascii="Times New Roman" w:hAnsi="Times New Roman"/>
          <w:sz w:val="28"/>
          <w:szCs w:val="28"/>
          <w:lang w:val="uk-UA"/>
        </w:rPr>
        <w:t xml:space="preserve"> пере</w:t>
      </w:r>
      <w:r>
        <w:rPr>
          <w:rFonts w:ascii="Times New Roman" w:hAnsi="Times New Roman"/>
          <w:sz w:val="28"/>
          <w:szCs w:val="28"/>
          <w:lang w:val="uk-UA"/>
        </w:rPr>
        <w:t>кладу І</w:t>
      </w:r>
      <w:r w:rsidRPr="00362549">
        <w:rPr>
          <w:rFonts w:ascii="Times New Roman" w:hAnsi="Times New Roman"/>
          <w:sz w:val="28"/>
          <w:szCs w:val="28"/>
          <w:lang w:val="uk-UA"/>
        </w:rPr>
        <w:t>нститут</w:t>
      </w:r>
      <w:r>
        <w:rPr>
          <w:rFonts w:ascii="Times New Roman" w:hAnsi="Times New Roman"/>
          <w:sz w:val="28"/>
          <w:szCs w:val="28"/>
          <w:lang w:val="uk-UA"/>
        </w:rPr>
        <w:t>у</w:t>
      </w:r>
      <w:r w:rsidRPr="00362549">
        <w:rPr>
          <w:rFonts w:ascii="Times New Roman" w:hAnsi="Times New Roman"/>
          <w:sz w:val="28"/>
          <w:szCs w:val="28"/>
          <w:lang w:val="uk-UA"/>
        </w:rPr>
        <w:t xml:space="preserve"> </w:t>
      </w:r>
      <w:r>
        <w:rPr>
          <w:rFonts w:ascii="Times New Roman" w:hAnsi="Times New Roman"/>
          <w:sz w:val="28"/>
          <w:szCs w:val="28"/>
          <w:lang w:val="uk-UA"/>
        </w:rPr>
        <w:t>і</w:t>
      </w:r>
      <w:r w:rsidRPr="00362549">
        <w:rPr>
          <w:rFonts w:ascii="Times New Roman" w:hAnsi="Times New Roman"/>
          <w:sz w:val="28"/>
          <w:szCs w:val="28"/>
          <w:lang w:val="uk-UA"/>
        </w:rPr>
        <w:t>но</w:t>
      </w:r>
      <w:r>
        <w:rPr>
          <w:rFonts w:ascii="Times New Roman" w:hAnsi="Times New Roman"/>
          <w:sz w:val="28"/>
          <w:szCs w:val="28"/>
          <w:lang w:val="uk-UA"/>
        </w:rPr>
        <w:t>земної</w:t>
      </w:r>
      <w:r w:rsidRPr="00362549">
        <w:rPr>
          <w:rFonts w:ascii="Times New Roman" w:hAnsi="Times New Roman"/>
          <w:sz w:val="28"/>
          <w:szCs w:val="28"/>
          <w:lang w:val="uk-UA"/>
        </w:rPr>
        <w:t xml:space="preserve"> ф</w:t>
      </w:r>
      <w:r>
        <w:rPr>
          <w:rFonts w:ascii="Times New Roman" w:hAnsi="Times New Roman"/>
          <w:sz w:val="28"/>
          <w:szCs w:val="28"/>
          <w:lang w:val="uk-UA"/>
        </w:rPr>
        <w:t>і</w:t>
      </w:r>
      <w:r w:rsidRPr="00362549">
        <w:rPr>
          <w:rFonts w:ascii="Times New Roman" w:hAnsi="Times New Roman"/>
          <w:sz w:val="28"/>
          <w:szCs w:val="28"/>
          <w:lang w:val="uk-UA"/>
        </w:rPr>
        <w:t>лолог</w:t>
      </w:r>
      <w:r>
        <w:rPr>
          <w:rFonts w:ascii="Times New Roman" w:hAnsi="Times New Roman"/>
          <w:sz w:val="28"/>
          <w:szCs w:val="28"/>
          <w:lang w:val="uk-UA"/>
        </w:rPr>
        <w:t>ії</w:t>
      </w:r>
      <w:r w:rsidRPr="00362549">
        <w:rPr>
          <w:rFonts w:ascii="Times New Roman" w:hAnsi="Times New Roman"/>
          <w:sz w:val="28"/>
          <w:szCs w:val="28"/>
          <w:lang w:val="uk-UA"/>
        </w:rPr>
        <w:t xml:space="preserve"> НПУ </w:t>
      </w:r>
      <w:r>
        <w:rPr>
          <w:rFonts w:ascii="Times New Roman" w:hAnsi="Times New Roman"/>
          <w:sz w:val="28"/>
          <w:szCs w:val="28"/>
          <w:lang w:val="uk-UA"/>
        </w:rPr>
        <w:t>і</w:t>
      </w:r>
      <w:r w:rsidRPr="00362549">
        <w:rPr>
          <w:rFonts w:ascii="Times New Roman" w:hAnsi="Times New Roman"/>
          <w:sz w:val="28"/>
          <w:szCs w:val="28"/>
          <w:lang w:val="uk-UA"/>
        </w:rPr>
        <w:t>мен</w:t>
      </w:r>
      <w:r>
        <w:rPr>
          <w:rFonts w:ascii="Times New Roman" w:hAnsi="Times New Roman"/>
          <w:sz w:val="28"/>
          <w:szCs w:val="28"/>
          <w:lang w:val="uk-UA"/>
        </w:rPr>
        <w:t>і</w:t>
      </w:r>
      <w:r w:rsidRPr="00362549">
        <w:rPr>
          <w:rFonts w:ascii="Times New Roman" w:hAnsi="Times New Roman"/>
          <w:sz w:val="28"/>
          <w:szCs w:val="28"/>
          <w:lang w:val="uk-UA"/>
        </w:rPr>
        <w:t xml:space="preserve"> М.</w:t>
      </w:r>
      <w:r w:rsidRPr="00362549">
        <w:rPr>
          <w:rFonts w:ascii="Times New Roman" w:hAnsi="Times New Roman"/>
          <w:sz w:val="28"/>
          <w:szCs w:val="28"/>
        </w:rPr>
        <w:t> </w:t>
      </w:r>
      <w:r w:rsidRPr="00362549">
        <w:rPr>
          <w:rFonts w:ascii="Times New Roman" w:hAnsi="Times New Roman"/>
          <w:sz w:val="28"/>
          <w:szCs w:val="28"/>
          <w:lang w:val="uk-UA"/>
        </w:rPr>
        <w:t>П.</w:t>
      </w:r>
      <w:r w:rsidRPr="00362549">
        <w:rPr>
          <w:rFonts w:ascii="Times New Roman" w:hAnsi="Times New Roman"/>
          <w:sz w:val="28"/>
          <w:szCs w:val="28"/>
        </w:rPr>
        <w:t> </w:t>
      </w:r>
      <w:r w:rsidRPr="00362549">
        <w:rPr>
          <w:rFonts w:ascii="Times New Roman" w:hAnsi="Times New Roman"/>
          <w:sz w:val="28"/>
          <w:szCs w:val="28"/>
          <w:lang w:val="uk-UA"/>
        </w:rPr>
        <w:t>Драгоманова</w:t>
      </w:r>
    </w:p>
    <w:p w:rsidR="00BF4A0C" w:rsidRPr="00D7728D" w:rsidRDefault="00BF4A0C" w:rsidP="003F5F2A">
      <w:pPr>
        <w:pStyle w:val="11"/>
        <w:rPr>
          <w:rFonts w:ascii="Times New Roman" w:hAnsi="Times New Roman"/>
          <w:sz w:val="28"/>
          <w:szCs w:val="28"/>
          <w:lang w:val="uk-UA"/>
        </w:rPr>
      </w:pPr>
    </w:p>
    <w:p w:rsidR="00BF4A0C" w:rsidRPr="00D7728D" w:rsidRDefault="00BF4A0C" w:rsidP="001A11C5">
      <w:pPr>
        <w:pStyle w:val="11"/>
        <w:numPr>
          <w:ilvl w:val="0"/>
          <w:numId w:val="71"/>
        </w:numPr>
        <w:tabs>
          <w:tab w:val="clear" w:pos="720"/>
          <w:tab w:val="num" w:pos="-567"/>
        </w:tabs>
        <w:spacing w:line="240" w:lineRule="auto"/>
        <w:ind w:left="425" w:hanging="357"/>
        <w:jc w:val="both"/>
        <w:rPr>
          <w:rFonts w:ascii="Times New Roman" w:hAnsi="Times New Roman"/>
          <w:sz w:val="28"/>
          <w:szCs w:val="28"/>
          <w:lang w:val="uk-UA"/>
        </w:rPr>
      </w:pPr>
      <w:r w:rsidRPr="00D7728D">
        <w:rPr>
          <w:rStyle w:val="hps"/>
          <w:rFonts w:ascii="Times New Roman" w:hAnsi="Times New Roman"/>
          <w:sz w:val="28"/>
          <w:szCs w:val="28"/>
          <w:lang w:val="uk-UA"/>
        </w:rPr>
        <w:lastRenderedPageBreak/>
        <w:t>Ковач С</w:t>
      </w:r>
      <w:r>
        <w:rPr>
          <w:rStyle w:val="hps"/>
          <w:rFonts w:ascii="Times New Roman" w:hAnsi="Times New Roman"/>
          <w:sz w:val="28"/>
          <w:szCs w:val="28"/>
          <w:lang w:val="uk-UA"/>
        </w:rPr>
        <w:t xml:space="preserve">тепан </w:t>
      </w:r>
      <w:r w:rsidRPr="00D7728D">
        <w:rPr>
          <w:rStyle w:val="hps"/>
          <w:rFonts w:ascii="Times New Roman" w:hAnsi="Times New Roman"/>
          <w:sz w:val="28"/>
          <w:szCs w:val="28"/>
          <w:lang w:val="uk-UA"/>
        </w:rPr>
        <w:t>– ст</w:t>
      </w:r>
      <w:r>
        <w:rPr>
          <w:rStyle w:val="hps"/>
          <w:rFonts w:ascii="Times New Roman" w:hAnsi="Times New Roman"/>
          <w:sz w:val="28"/>
          <w:szCs w:val="28"/>
          <w:lang w:val="uk-UA"/>
        </w:rPr>
        <w:t>арший</w:t>
      </w:r>
      <w:r w:rsidRPr="00D7728D">
        <w:rPr>
          <w:rStyle w:val="hps"/>
          <w:rFonts w:ascii="Times New Roman" w:hAnsi="Times New Roman"/>
          <w:sz w:val="28"/>
          <w:szCs w:val="28"/>
          <w:lang w:val="uk-UA"/>
        </w:rPr>
        <w:t xml:space="preserve"> викладач кафедри філології </w:t>
      </w:r>
      <w:r w:rsidRPr="00D7728D">
        <w:rPr>
          <w:rFonts w:ascii="Times New Roman" w:hAnsi="Times New Roman"/>
          <w:color w:val="000000"/>
          <w:sz w:val="28"/>
          <w:szCs w:val="28"/>
          <w:lang w:val="uk-UA"/>
        </w:rPr>
        <w:t>Закарпатськ</w:t>
      </w:r>
      <w:r>
        <w:rPr>
          <w:rFonts w:ascii="Times New Roman" w:hAnsi="Times New Roman"/>
          <w:color w:val="000000"/>
          <w:sz w:val="28"/>
          <w:szCs w:val="28"/>
          <w:lang w:val="uk-UA"/>
        </w:rPr>
        <w:t>ого</w:t>
      </w:r>
      <w:r w:rsidRPr="00D7728D">
        <w:rPr>
          <w:rFonts w:ascii="Times New Roman" w:hAnsi="Times New Roman"/>
          <w:color w:val="000000"/>
          <w:sz w:val="28"/>
          <w:szCs w:val="28"/>
          <w:lang w:val="uk-UA"/>
        </w:rPr>
        <w:t xml:space="preserve"> угорськ</w:t>
      </w:r>
      <w:r>
        <w:rPr>
          <w:rFonts w:ascii="Times New Roman" w:hAnsi="Times New Roman"/>
          <w:color w:val="000000"/>
          <w:sz w:val="28"/>
          <w:szCs w:val="28"/>
          <w:lang w:val="uk-UA"/>
        </w:rPr>
        <w:t>ого</w:t>
      </w:r>
      <w:r w:rsidRPr="00D7728D">
        <w:rPr>
          <w:rFonts w:ascii="Times New Roman" w:hAnsi="Times New Roman"/>
          <w:color w:val="000000"/>
          <w:sz w:val="28"/>
          <w:szCs w:val="28"/>
          <w:lang w:val="uk-UA"/>
        </w:rPr>
        <w:t xml:space="preserve">  інститут</w:t>
      </w:r>
      <w:r>
        <w:rPr>
          <w:rFonts w:ascii="Times New Roman" w:hAnsi="Times New Roman"/>
          <w:color w:val="000000"/>
          <w:sz w:val="28"/>
          <w:szCs w:val="28"/>
          <w:lang w:val="uk-UA"/>
        </w:rPr>
        <w:t>у</w:t>
      </w:r>
      <w:r w:rsidRPr="00D7728D">
        <w:rPr>
          <w:rFonts w:ascii="Times New Roman" w:hAnsi="Times New Roman"/>
          <w:color w:val="000000"/>
          <w:sz w:val="28"/>
          <w:szCs w:val="28"/>
          <w:lang w:val="uk-UA"/>
        </w:rPr>
        <w:t xml:space="preserve"> ім. </w:t>
      </w:r>
      <w:r w:rsidRPr="006707F4">
        <w:rPr>
          <w:rFonts w:ascii="Times New Roman" w:hAnsi="Times New Roman"/>
          <w:color w:val="000000"/>
          <w:sz w:val="28"/>
          <w:szCs w:val="28"/>
          <w:lang w:val="uk-UA"/>
        </w:rPr>
        <w:t>Ф.Ракоці ІІ</w:t>
      </w:r>
    </w:p>
    <w:p w:rsidR="00BF4A0C" w:rsidRPr="00814757" w:rsidRDefault="00BF4A0C" w:rsidP="003F5F2A">
      <w:pPr>
        <w:pStyle w:val="11"/>
        <w:rPr>
          <w:rFonts w:ascii="Times New Roman" w:hAnsi="Times New Roman"/>
          <w:sz w:val="28"/>
          <w:szCs w:val="28"/>
          <w:lang w:val="uk-UA"/>
        </w:rPr>
      </w:pPr>
    </w:p>
    <w:p w:rsidR="00BF4A0C" w:rsidRPr="00966485" w:rsidRDefault="00BF4A0C" w:rsidP="001A11C5">
      <w:pPr>
        <w:pStyle w:val="11"/>
        <w:numPr>
          <w:ilvl w:val="0"/>
          <w:numId w:val="71"/>
        </w:numPr>
        <w:tabs>
          <w:tab w:val="clear" w:pos="720"/>
          <w:tab w:val="num" w:pos="-567"/>
        </w:tabs>
        <w:spacing w:line="240" w:lineRule="auto"/>
        <w:ind w:left="425" w:hanging="357"/>
        <w:jc w:val="both"/>
        <w:rPr>
          <w:rFonts w:ascii="Times New Roman" w:hAnsi="Times New Roman"/>
          <w:sz w:val="28"/>
          <w:szCs w:val="28"/>
          <w:lang w:val="uk-UA"/>
        </w:rPr>
      </w:pPr>
      <w:r>
        <w:rPr>
          <w:rFonts w:ascii="Times New Roman" w:hAnsi="Times New Roman"/>
          <w:sz w:val="28"/>
          <w:szCs w:val="28"/>
          <w:lang w:val="uk-UA"/>
        </w:rPr>
        <w:t>Козуб Любов Степанівна – кандидат філологічних наук, доцент кафедри іноземної філології та перекладу Київського національного університету біоресурсів і природокористування України</w:t>
      </w:r>
    </w:p>
    <w:p w:rsidR="00BF4A0C" w:rsidRPr="00966485" w:rsidRDefault="00BF4A0C" w:rsidP="003F5F2A">
      <w:pPr>
        <w:pStyle w:val="11"/>
        <w:rPr>
          <w:rFonts w:ascii="Times New Roman" w:hAnsi="Times New Roman"/>
          <w:sz w:val="28"/>
          <w:szCs w:val="28"/>
          <w:lang w:val="uk-UA"/>
        </w:rPr>
      </w:pPr>
    </w:p>
    <w:p w:rsidR="00BF4A0C" w:rsidRPr="00FD3DB3" w:rsidRDefault="00BF4A0C" w:rsidP="001A11C5">
      <w:pPr>
        <w:pStyle w:val="11"/>
        <w:numPr>
          <w:ilvl w:val="0"/>
          <w:numId w:val="71"/>
        </w:numPr>
        <w:tabs>
          <w:tab w:val="clear" w:pos="720"/>
          <w:tab w:val="num" w:pos="-567"/>
        </w:tabs>
        <w:spacing w:line="240" w:lineRule="auto"/>
        <w:ind w:left="425" w:hanging="357"/>
        <w:jc w:val="both"/>
        <w:rPr>
          <w:rFonts w:ascii="Times New Roman" w:hAnsi="Times New Roman"/>
          <w:sz w:val="28"/>
          <w:szCs w:val="28"/>
          <w:lang w:val="uk-UA"/>
        </w:rPr>
      </w:pPr>
      <w:r w:rsidRPr="00966485">
        <w:rPr>
          <w:rFonts w:ascii="Times New Roman" w:hAnsi="Times New Roman"/>
          <w:sz w:val="28"/>
          <w:szCs w:val="28"/>
          <w:lang w:val="uk-UA" w:eastAsia="ru-RU"/>
        </w:rPr>
        <w:t>Косенко Наталія Михайлівна</w:t>
      </w:r>
      <w:r>
        <w:rPr>
          <w:rFonts w:ascii="Times New Roman" w:hAnsi="Times New Roman"/>
          <w:sz w:val="28"/>
          <w:szCs w:val="28"/>
          <w:lang w:val="uk-UA" w:eastAsia="ru-RU"/>
        </w:rPr>
        <w:t xml:space="preserve"> – </w:t>
      </w:r>
      <w:r w:rsidRPr="00966485">
        <w:rPr>
          <w:rFonts w:ascii="Times New Roman" w:hAnsi="Times New Roman"/>
          <w:sz w:val="28"/>
          <w:szCs w:val="28"/>
          <w:lang w:val="uk-UA" w:eastAsia="ru-RU"/>
        </w:rPr>
        <w:t>кандидат філологічних наук, доцент кафедри соціально-гуманітарної підготовки</w:t>
      </w:r>
      <w:r>
        <w:rPr>
          <w:rFonts w:ascii="Times New Roman" w:hAnsi="Times New Roman"/>
          <w:sz w:val="28"/>
          <w:szCs w:val="28"/>
          <w:lang w:val="uk-UA" w:eastAsia="ru-RU"/>
        </w:rPr>
        <w:t xml:space="preserve"> </w:t>
      </w:r>
      <w:r w:rsidRPr="00966485">
        <w:rPr>
          <w:rFonts w:ascii="Times New Roman" w:hAnsi="Times New Roman"/>
          <w:sz w:val="28"/>
          <w:szCs w:val="28"/>
          <w:lang w:val="uk-UA" w:eastAsia="ru-RU"/>
        </w:rPr>
        <w:t>Красноармійськ</w:t>
      </w:r>
      <w:r>
        <w:rPr>
          <w:rFonts w:ascii="Times New Roman" w:hAnsi="Times New Roman"/>
          <w:sz w:val="28"/>
          <w:szCs w:val="28"/>
          <w:lang w:val="uk-UA" w:eastAsia="ru-RU"/>
        </w:rPr>
        <w:t>ого</w:t>
      </w:r>
      <w:r w:rsidRPr="00966485">
        <w:rPr>
          <w:rFonts w:ascii="Times New Roman" w:hAnsi="Times New Roman"/>
          <w:sz w:val="28"/>
          <w:szCs w:val="28"/>
          <w:lang w:val="uk-UA" w:eastAsia="ru-RU"/>
        </w:rPr>
        <w:t xml:space="preserve"> індустріальн</w:t>
      </w:r>
      <w:r>
        <w:rPr>
          <w:rFonts w:ascii="Times New Roman" w:hAnsi="Times New Roman"/>
          <w:sz w:val="28"/>
          <w:szCs w:val="28"/>
          <w:lang w:val="uk-UA" w:eastAsia="ru-RU"/>
        </w:rPr>
        <w:t>ого</w:t>
      </w:r>
      <w:r w:rsidRPr="00966485">
        <w:rPr>
          <w:rFonts w:ascii="Times New Roman" w:hAnsi="Times New Roman"/>
          <w:sz w:val="28"/>
          <w:szCs w:val="28"/>
          <w:lang w:val="uk-UA" w:eastAsia="ru-RU"/>
        </w:rPr>
        <w:t xml:space="preserve"> інститут</w:t>
      </w:r>
      <w:r>
        <w:rPr>
          <w:rFonts w:ascii="Times New Roman" w:hAnsi="Times New Roman"/>
          <w:sz w:val="28"/>
          <w:szCs w:val="28"/>
          <w:lang w:val="uk-UA" w:eastAsia="ru-RU"/>
        </w:rPr>
        <w:t>у</w:t>
      </w:r>
      <w:r w:rsidRPr="00966485">
        <w:rPr>
          <w:rFonts w:ascii="Times New Roman" w:hAnsi="Times New Roman"/>
          <w:sz w:val="28"/>
          <w:szCs w:val="28"/>
          <w:lang w:val="uk-UA" w:eastAsia="ru-RU"/>
        </w:rPr>
        <w:t xml:space="preserve"> державного вищого навчального закладу «Донецький національний технічний університет»</w:t>
      </w:r>
    </w:p>
    <w:p w:rsidR="00BF4A0C" w:rsidRPr="00FD3DB3" w:rsidRDefault="00BF4A0C" w:rsidP="003F5F2A">
      <w:pPr>
        <w:pStyle w:val="11"/>
        <w:rPr>
          <w:rFonts w:ascii="Times New Roman" w:hAnsi="Times New Roman"/>
          <w:sz w:val="28"/>
          <w:szCs w:val="28"/>
          <w:lang w:val="uk-UA"/>
        </w:rPr>
      </w:pPr>
    </w:p>
    <w:p w:rsidR="00BF4A0C" w:rsidRPr="00FD3DB3" w:rsidRDefault="00BF4A0C" w:rsidP="001A11C5">
      <w:pPr>
        <w:pStyle w:val="11"/>
        <w:numPr>
          <w:ilvl w:val="0"/>
          <w:numId w:val="71"/>
        </w:numPr>
        <w:tabs>
          <w:tab w:val="clear" w:pos="720"/>
          <w:tab w:val="num" w:pos="-567"/>
          <w:tab w:val="num" w:pos="-426"/>
        </w:tabs>
        <w:spacing w:line="240" w:lineRule="auto"/>
        <w:ind w:left="425" w:hanging="357"/>
        <w:jc w:val="both"/>
        <w:rPr>
          <w:rFonts w:ascii="Times New Roman" w:hAnsi="Times New Roman"/>
          <w:sz w:val="28"/>
          <w:szCs w:val="28"/>
          <w:lang w:val="uk-UA"/>
        </w:rPr>
      </w:pPr>
      <w:r w:rsidRPr="00FD3DB3">
        <w:rPr>
          <w:rFonts w:ascii="Times New Roman" w:hAnsi="Times New Roman"/>
          <w:sz w:val="28"/>
          <w:szCs w:val="28"/>
          <w:lang w:val="uk-UA"/>
        </w:rPr>
        <w:t>Ладченко Мирослава Михайлівна – кандидат філологічних наук, доцент кафедри німецької філології Уж</w:t>
      </w:r>
      <w:r>
        <w:rPr>
          <w:rFonts w:ascii="Times New Roman" w:hAnsi="Times New Roman"/>
          <w:sz w:val="28"/>
          <w:szCs w:val="28"/>
          <w:lang w:val="uk-UA"/>
        </w:rPr>
        <w:t>городського національного університету</w:t>
      </w:r>
    </w:p>
    <w:p w:rsidR="00BF4A0C" w:rsidRPr="008E458F"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567"/>
          <w:tab w:val="num" w:pos="-284"/>
        </w:tabs>
        <w:spacing w:line="240" w:lineRule="auto"/>
        <w:ind w:left="425" w:hanging="357"/>
        <w:jc w:val="both"/>
        <w:rPr>
          <w:rFonts w:ascii="Times New Roman" w:hAnsi="Times New Roman"/>
          <w:sz w:val="28"/>
          <w:szCs w:val="28"/>
          <w:lang w:val="uk-UA"/>
        </w:rPr>
      </w:pPr>
      <w:r w:rsidRPr="002C1280">
        <w:rPr>
          <w:rFonts w:ascii="Times New Roman" w:hAnsi="Times New Roman"/>
          <w:sz w:val="28"/>
          <w:szCs w:val="28"/>
        </w:rPr>
        <w:t>Левенець Лідія Григорівна</w:t>
      </w:r>
      <w:r w:rsidRPr="002C1280">
        <w:rPr>
          <w:rFonts w:ascii="Times New Roman" w:hAnsi="Times New Roman"/>
          <w:sz w:val="28"/>
          <w:szCs w:val="28"/>
          <w:lang w:val="uk-UA"/>
        </w:rPr>
        <w:t xml:space="preserve"> – </w:t>
      </w:r>
      <w:r w:rsidRPr="002C1280">
        <w:rPr>
          <w:rFonts w:ascii="Times New Roman" w:hAnsi="Times New Roman"/>
          <w:sz w:val="28"/>
          <w:szCs w:val="28"/>
        </w:rPr>
        <w:t>старший викладач кафедри мовної підготовки Донецького вищого навчального закладу «Донецький національний технічний університет»</w:t>
      </w:r>
    </w:p>
    <w:p w:rsidR="00BF4A0C" w:rsidRPr="002C1280" w:rsidRDefault="00BF4A0C" w:rsidP="003F5F2A">
      <w:pPr>
        <w:pStyle w:val="11"/>
        <w:rPr>
          <w:rFonts w:ascii="Times New Roman" w:hAnsi="Times New Roman"/>
          <w:sz w:val="28"/>
          <w:szCs w:val="28"/>
          <w:lang w:val="uk-UA"/>
        </w:rPr>
      </w:pPr>
    </w:p>
    <w:p w:rsidR="00BF4A0C" w:rsidRPr="002C1280" w:rsidRDefault="00BF4A0C" w:rsidP="001A11C5">
      <w:pPr>
        <w:pStyle w:val="11"/>
        <w:numPr>
          <w:ilvl w:val="0"/>
          <w:numId w:val="71"/>
        </w:numPr>
        <w:tabs>
          <w:tab w:val="clear" w:pos="720"/>
          <w:tab w:val="num" w:pos="-567"/>
          <w:tab w:val="num" w:pos="-284"/>
        </w:tabs>
        <w:spacing w:line="240" w:lineRule="auto"/>
        <w:ind w:left="425" w:hanging="357"/>
        <w:jc w:val="both"/>
        <w:rPr>
          <w:rFonts w:ascii="Times New Roman" w:hAnsi="Times New Roman"/>
          <w:sz w:val="28"/>
          <w:szCs w:val="28"/>
          <w:lang w:val="uk-UA"/>
        </w:rPr>
      </w:pPr>
      <w:r>
        <w:rPr>
          <w:rStyle w:val="hps"/>
          <w:rFonts w:ascii="Times New Roman" w:hAnsi="Times New Roman"/>
          <w:sz w:val="28"/>
          <w:szCs w:val="28"/>
          <w:lang w:val="uk-UA"/>
        </w:rPr>
        <w:t xml:space="preserve">Лізак Катерина Михайлівна – </w:t>
      </w:r>
      <w:r w:rsidRPr="0057521D">
        <w:rPr>
          <w:rStyle w:val="hps"/>
          <w:rFonts w:ascii="Times New Roman" w:hAnsi="Times New Roman"/>
          <w:sz w:val="28"/>
          <w:szCs w:val="28"/>
          <w:lang w:val="uk-UA"/>
        </w:rPr>
        <w:t>ст</w:t>
      </w:r>
      <w:r>
        <w:rPr>
          <w:rStyle w:val="hps"/>
          <w:rFonts w:ascii="Times New Roman" w:hAnsi="Times New Roman"/>
          <w:sz w:val="28"/>
          <w:szCs w:val="28"/>
          <w:lang w:val="uk-UA"/>
        </w:rPr>
        <w:t>арший</w:t>
      </w:r>
      <w:r w:rsidRPr="0057521D">
        <w:rPr>
          <w:rStyle w:val="hps"/>
          <w:rFonts w:ascii="Times New Roman" w:hAnsi="Times New Roman"/>
          <w:sz w:val="28"/>
          <w:szCs w:val="28"/>
          <w:lang w:val="uk-UA"/>
        </w:rPr>
        <w:t xml:space="preserve"> викладач</w:t>
      </w:r>
      <w:r>
        <w:rPr>
          <w:rStyle w:val="hps"/>
          <w:rFonts w:ascii="Times New Roman" w:hAnsi="Times New Roman"/>
          <w:sz w:val="28"/>
          <w:szCs w:val="28"/>
          <w:lang w:val="uk-UA"/>
        </w:rPr>
        <w:t xml:space="preserve"> кафедри філології </w:t>
      </w:r>
      <w:r w:rsidRPr="002C1280">
        <w:rPr>
          <w:rFonts w:ascii="Times New Roman" w:hAnsi="Times New Roman"/>
          <w:color w:val="000000"/>
          <w:sz w:val="28"/>
          <w:szCs w:val="28"/>
          <w:lang w:val="uk-UA"/>
        </w:rPr>
        <w:t>Закарпатськ</w:t>
      </w:r>
      <w:r>
        <w:rPr>
          <w:rFonts w:ascii="Times New Roman" w:hAnsi="Times New Roman"/>
          <w:color w:val="000000"/>
          <w:sz w:val="28"/>
          <w:szCs w:val="28"/>
          <w:lang w:val="uk-UA"/>
        </w:rPr>
        <w:t>ого</w:t>
      </w:r>
      <w:r w:rsidRPr="002C1280">
        <w:rPr>
          <w:rFonts w:ascii="Times New Roman" w:hAnsi="Times New Roman"/>
          <w:color w:val="000000"/>
          <w:sz w:val="28"/>
          <w:szCs w:val="28"/>
          <w:lang w:val="uk-UA"/>
        </w:rPr>
        <w:t xml:space="preserve"> угорськ</w:t>
      </w:r>
      <w:r>
        <w:rPr>
          <w:rFonts w:ascii="Times New Roman" w:hAnsi="Times New Roman"/>
          <w:color w:val="000000"/>
          <w:sz w:val="28"/>
          <w:szCs w:val="28"/>
          <w:lang w:val="uk-UA"/>
        </w:rPr>
        <w:t>ого</w:t>
      </w:r>
      <w:r w:rsidRPr="0057521D">
        <w:rPr>
          <w:rFonts w:ascii="Times New Roman" w:hAnsi="Times New Roman"/>
          <w:color w:val="000000"/>
          <w:sz w:val="28"/>
          <w:szCs w:val="28"/>
          <w:lang w:val="uk-UA"/>
        </w:rPr>
        <w:t xml:space="preserve"> </w:t>
      </w:r>
      <w:r w:rsidRPr="002C1280">
        <w:rPr>
          <w:rFonts w:ascii="Times New Roman" w:hAnsi="Times New Roman"/>
          <w:color w:val="000000"/>
          <w:sz w:val="28"/>
          <w:szCs w:val="28"/>
          <w:lang w:val="uk-UA"/>
        </w:rPr>
        <w:t xml:space="preserve"> інститут</w:t>
      </w:r>
      <w:r>
        <w:rPr>
          <w:rFonts w:ascii="Times New Roman" w:hAnsi="Times New Roman"/>
          <w:color w:val="000000"/>
          <w:sz w:val="28"/>
          <w:szCs w:val="28"/>
          <w:lang w:val="uk-UA"/>
        </w:rPr>
        <w:t>у</w:t>
      </w:r>
      <w:r w:rsidRPr="002C1280">
        <w:rPr>
          <w:rFonts w:ascii="Times New Roman" w:hAnsi="Times New Roman"/>
          <w:color w:val="000000"/>
          <w:sz w:val="28"/>
          <w:szCs w:val="28"/>
          <w:lang w:val="uk-UA"/>
        </w:rPr>
        <w:t xml:space="preserve"> ім. </w:t>
      </w:r>
      <w:r w:rsidRPr="00FC1498">
        <w:rPr>
          <w:rFonts w:ascii="Times New Roman" w:hAnsi="Times New Roman"/>
          <w:color w:val="000000"/>
          <w:sz w:val="28"/>
          <w:szCs w:val="28"/>
          <w:lang w:val="uk-UA"/>
        </w:rPr>
        <w:t>Ф.Ракоці ІІ</w:t>
      </w:r>
    </w:p>
    <w:p w:rsidR="00BF4A0C" w:rsidRPr="00440483"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567"/>
        </w:tabs>
        <w:ind w:left="426"/>
        <w:jc w:val="both"/>
        <w:rPr>
          <w:rFonts w:ascii="Times New Roman" w:hAnsi="Times New Roman"/>
          <w:sz w:val="28"/>
          <w:szCs w:val="28"/>
          <w:lang w:val="uk-UA"/>
        </w:rPr>
      </w:pPr>
      <w:r w:rsidRPr="00A94DEB">
        <w:rPr>
          <w:rFonts w:ascii="Times New Roman" w:hAnsi="Times New Roman"/>
          <w:sz w:val="28"/>
          <w:szCs w:val="28"/>
          <w:lang w:val="uk-UA"/>
        </w:rPr>
        <w:t>Літак Антоніна Михайлівна – викладач каф</w:t>
      </w:r>
      <w:r>
        <w:rPr>
          <w:rFonts w:ascii="Times New Roman" w:hAnsi="Times New Roman"/>
          <w:sz w:val="28"/>
          <w:szCs w:val="28"/>
          <w:lang w:val="uk-UA"/>
        </w:rPr>
        <w:t>едри англійської філології Ужгородського національного університету</w:t>
      </w:r>
    </w:p>
    <w:p w:rsidR="00BF4A0C" w:rsidRPr="00A94DEB" w:rsidRDefault="00BF4A0C" w:rsidP="003F5F2A">
      <w:pPr>
        <w:pStyle w:val="11"/>
        <w:rPr>
          <w:rFonts w:ascii="Times New Roman" w:hAnsi="Times New Roman"/>
          <w:sz w:val="28"/>
          <w:szCs w:val="28"/>
          <w:lang w:val="uk-UA"/>
        </w:rPr>
      </w:pPr>
    </w:p>
    <w:p w:rsidR="00BF4A0C" w:rsidRPr="00A94DEB" w:rsidRDefault="00BF4A0C" w:rsidP="001A11C5">
      <w:pPr>
        <w:pStyle w:val="11"/>
        <w:numPr>
          <w:ilvl w:val="0"/>
          <w:numId w:val="71"/>
        </w:numPr>
        <w:tabs>
          <w:tab w:val="clear" w:pos="720"/>
          <w:tab w:val="num" w:pos="-567"/>
        </w:tabs>
        <w:ind w:left="426"/>
        <w:jc w:val="both"/>
        <w:rPr>
          <w:rFonts w:ascii="Times New Roman" w:hAnsi="Times New Roman"/>
          <w:sz w:val="28"/>
          <w:szCs w:val="28"/>
          <w:lang w:val="uk-UA"/>
        </w:rPr>
      </w:pPr>
      <w:r>
        <w:rPr>
          <w:rFonts w:ascii="Times New Roman" w:hAnsi="Times New Roman"/>
          <w:sz w:val="28"/>
          <w:szCs w:val="28"/>
          <w:lang w:val="uk-UA"/>
        </w:rPr>
        <w:t>Ляшина Алла Георгіївна – старший викладач кафедри полікультурної освіти та перекладу ДВНЗ «Ужгородський національний університет»</w:t>
      </w:r>
    </w:p>
    <w:p w:rsidR="00BF4A0C" w:rsidRPr="00364206"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567"/>
          <w:tab w:val="num" w:pos="-426"/>
        </w:tabs>
        <w:spacing w:line="240" w:lineRule="auto"/>
        <w:ind w:left="425" w:hanging="357"/>
        <w:jc w:val="both"/>
        <w:rPr>
          <w:rFonts w:ascii="Times New Roman" w:hAnsi="Times New Roman"/>
          <w:sz w:val="28"/>
          <w:szCs w:val="28"/>
          <w:lang w:val="uk-UA"/>
        </w:rPr>
      </w:pPr>
      <w:r w:rsidRPr="00A82C8E">
        <w:rPr>
          <w:rFonts w:ascii="Times New Roman" w:hAnsi="Times New Roman"/>
          <w:sz w:val="28"/>
          <w:szCs w:val="28"/>
          <w:lang w:val="uk-UA"/>
        </w:rPr>
        <w:t>Марина Домініка Олексіївна – викладач кафедри класичної та румунської філології Уж</w:t>
      </w:r>
      <w:r>
        <w:rPr>
          <w:rFonts w:ascii="Times New Roman" w:hAnsi="Times New Roman"/>
          <w:sz w:val="28"/>
          <w:szCs w:val="28"/>
          <w:lang w:val="uk-UA"/>
        </w:rPr>
        <w:t>городського національного університету</w:t>
      </w:r>
    </w:p>
    <w:p w:rsidR="00BF4A0C" w:rsidRPr="00476C71"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567"/>
          <w:tab w:val="num" w:pos="-426"/>
        </w:tabs>
        <w:spacing w:line="240" w:lineRule="auto"/>
        <w:ind w:left="425" w:hanging="357"/>
        <w:jc w:val="both"/>
        <w:rPr>
          <w:rFonts w:ascii="Times New Roman" w:hAnsi="Times New Roman"/>
          <w:sz w:val="28"/>
          <w:szCs w:val="28"/>
          <w:lang w:val="uk-UA"/>
        </w:rPr>
      </w:pPr>
      <w:r w:rsidRPr="00476C71">
        <w:rPr>
          <w:rFonts w:ascii="Times New Roman" w:hAnsi="Times New Roman"/>
          <w:sz w:val="28"/>
        </w:rPr>
        <w:t>Марковська Антоніна В’</w:t>
      </w:r>
      <w:r w:rsidRPr="00476C71">
        <w:rPr>
          <w:rFonts w:ascii="Times New Roman" w:hAnsi="Times New Roman"/>
          <w:sz w:val="28"/>
          <w:lang w:val="uk-UA"/>
        </w:rPr>
        <w:t xml:space="preserve">ячеславівна – кандидат філологічних наук, доцент кафедри іноземних мов </w:t>
      </w:r>
      <w:r w:rsidRPr="00476C71">
        <w:rPr>
          <w:rFonts w:ascii="Times New Roman" w:hAnsi="Times New Roman"/>
          <w:sz w:val="28"/>
          <w:szCs w:val="28"/>
        </w:rPr>
        <w:t>Миколаївськ</w:t>
      </w:r>
      <w:r w:rsidRPr="00476C71">
        <w:rPr>
          <w:rFonts w:ascii="Times New Roman" w:hAnsi="Times New Roman"/>
          <w:sz w:val="28"/>
          <w:szCs w:val="28"/>
          <w:lang w:val="uk-UA"/>
        </w:rPr>
        <w:t>ого</w:t>
      </w:r>
      <w:r w:rsidRPr="00476C71">
        <w:rPr>
          <w:rFonts w:ascii="Times New Roman" w:hAnsi="Times New Roman"/>
          <w:sz w:val="28"/>
          <w:szCs w:val="28"/>
        </w:rPr>
        <w:t xml:space="preserve"> національн</w:t>
      </w:r>
      <w:r w:rsidRPr="00476C71">
        <w:rPr>
          <w:rFonts w:ascii="Times New Roman" w:hAnsi="Times New Roman"/>
          <w:sz w:val="28"/>
          <w:szCs w:val="28"/>
          <w:lang w:val="uk-UA"/>
        </w:rPr>
        <w:t>ого</w:t>
      </w:r>
      <w:r w:rsidRPr="00476C71">
        <w:rPr>
          <w:rFonts w:ascii="Times New Roman" w:hAnsi="Times New Roman"/>
          <w:sz w:val="28"/>
          <w:szCs w:val="28"/>
        </w:rPr>
        <w:t xml:space="preserve"> аграрн</w:t>
      </w:r>
      <w:r w:rsidRPr="00476C71">
        <w:rPr>
          <w:rFonts w:ascii="Times New Roman" w:hAnsi="Times New Roman"/>
          <w:sz w:val="28"/>
          <w:szCs w:val="28"/>
          <w:lang w:val="uk-UA"/>
        </w:rPr>
        <w:t>ого</w:t>
      </w:r>
      <w:r w:rsidRPr="00476C71">
        <w:rPr>
          <w:rFonts w:ascii="Times New Roman" w:hAnsi="Times New Roman"/>
          <w:sz w:val="28"/>
          <w:szCs w:val="28"/>
        </w:rPr>
        <w:t xml:space="preserve"> університет</w:t>
      </w:r>
      <w:r w:rsidRPr="00476C71">
        <w:rPr>
          <w:rFonts w:ascii="Times New Roman" w:hAnsi="Times New Roman"/>
          <w:sz w:val="28"/>
          <w:szCs w:val="28"/>
          <w:lang w:val="uk-UA"/>
        </w:rPr>
        <w:t>у</w:t>
      </w:r>
    </w:p>
    <w:p w:rsidR="00BF4A0C" w:rsidRPr="007F03C8" w:rsidRDefault="00BF4A0C" w:rsidP="003F5F2A">
      <w:pPr>
        <w:pStyle w:val="11"/>
        <w:rPr>
          <w:rFonts w:ascii="Times New Roman" w:hAnsi="Times New Roman"/>
          <w:sz w:val="28"/>
          <w:szCs w:val="28"/>
          <w:lang w:val="uk-UA"/>
        </w:rPr>
      </w:pPr>
    </w:p>
    <w:p w:rsidR="00BF4A0C" w:rsidRPr="00EC7E2E" w:rsidRDefault="00BF4A0C" w:rsidP="001A11C5">
      <w:pPr>
        <w:pStyle w:val="11"/>
        <w:numPr>
          <w:ilvl w:val="0"/>
          <w:numId w:val="71"/>
        </w:numPr>
        <w:tabs>
          <w:tab w:val="clear" w:pos="720"/>
          <w:tab w:val="num" w:pos="-567"/>
          <w:tab w:val="num" w:pos="-426"/>
        </w:tabs>
        <w:spacing w:line="240" w:lineRule="auto"/>
        <w:ind w:left="425" w:hanging="357"/>
        <w:jc w:val="both"/>
        <w:rPr>
          <w:sz w:val="28"/>
          <w:szCs w:val="28"/>
          <w:lang w:val="uk-UA"/>
        </w:rPr>
      </w:pPr>
      <w:r w:rsidRPr="00EC7E2E">
        <w:rPr>
          <w:rFonts w:ascii="Times New Roman" w:hAnsi="Times New Roman"/>
          <w:sz w:val="28"/>
          <w:szCs w:val="28"/>
          <w:lang w:val="uk-UA"/>
        </w:rPr>
        <w:t>Маштакова Наталія Валентинівна  - кандидат філологічних наук, старший викладач НПУ ім. М.П. Драгоманова</w:t>
      </w:r>
    </w:p>
    <w:p w:rsidR="00BF4A0C" w:rsidRPr="00EC7E2E" w:rsidRDefault="00BF4A0C" w:rsidP="003F5F2A">
      <w:pPr>
        <w:tabs>
          <w:tab w:val="num" w:pos="-567"/>
        </w:tabs>
        <w:ind w:left="69"/>
        <w:jc w:val="both"/>
        <w:rPr>
          <w:sz w:val="28"/>
          <w:szCs w:val="28"/>
          <w:lang w:val="uk-UA"/>
        </w:rPr>
      </w:pPr>
    </w:p>
    <w:p w:rsidR="00BF4A0C" w:rsidRDefault="00BF4A0C" w:rsidP="001A11C5">
      <w:pPr>
        <w:pStyle w:val="11"/>
        <w:numPr>
          <w:ilvl w:val="0"/>
          <w:numId w:val="71"/>
        </w:numPr>
        <w:tabs>
          <w:tab w:val="clear" w:pos="720"/>
          <w:tab w:val="num" w:pos="-709"/>
          <w:tab w:val="num" w:pos="-567"/>
        </w:tabs>
        <w:spacing w:line="240" w:lineRule="auto"/>
        <w:ind w:left="425" w:hanging="357"/>
        <w:jc w:val="both"/>
        <w:rPr>
          <w:rFonts w:ascii="Times New Roman" w:hAnsi="Times New Roman"/>
          <w:sz w:val="28"/>
          <w:szCs w:val="28"/>
          <w:lang w:val="uk-UA"/>
        </w:rPr>
      </w:pPr>
      <w:r w:rsidRPr="00EC7E2E">
        <w:rPr>
          <w:rFonts w:ascii="Times New Roman" w:hAnsi="Times New Roman"/>
          <w:sz w:val="28"/>
          <w:szCs w:val="28"/>
          <w:lang w:val="uk-UA"/>
        </w:rPr>
        <w:t>Мигалець Оксана Іванівна – викладач кафедри англійської філології Уж</w:t>
      </w:r>
      <w:r>
        <w:rPr>
          <w:rFonts w:ascii="Times New Roman" w:hAnsi="Times New Roman"/>
          <w:sz w:val="28"/>
          <w:szCs w:val="28"/>
          <w:lang w:val="uk-UA"/>
        </w:rPr>
        <w:t>городського національного університету</w:t>
      </w:r>
      <w:r w:rsidRPr="00EC7E2E">
        <w:rPr>
          <w:rFonts w:ascii="Times New Roman" w:hAnsi="Times New Roman"/>
          <w:sz w:val="28"/>
          <w:szCs w:val="28"/>
          <w:lang w:val="uk-UA"/>
        </w:rPr>
        <w:t xml:space="preserve"> </w:t>
      </w:r>
    </w:p>
    <w:p w:rsidR="00BF4A0C" w:rsidRPr="00BB0055" w:rsidRDefault="00BF4A0C" w:rsidP="003F5F2A">
      <w:pPr>
        <w:pStyle w:val="11"/>
        <w:rPr>
          <w:rFonts w:ascii="Times New Roman" w:hAnsi="Times New Roman"/>
          <w:sz w:val="28"/>
          <w:szCs w:val="28"/>
          <w:lang w:val="uk-UA"/>
        </w:rPr>
      </w:pPr>
    </w:p>
    <w:p w:rsidR="00BF4A0C" w:rsidRPr="00BB0055" w:rsidRDefault="00BF4A0C" w:rsidP="001A11C5">
      <w:pPr>
        <w:pStyle w:val="11"/>
        <w:numPr>
          <w:ilvl w:val="0"/>
          <w:numId w:val="71"/>
        </w:numPr>
        <w:tabs>
          <w:tab w:val="clear" w:pos="720"/>
          <w:tab w:val="num" w:pos="-709"/>
          <w:tab w:val="num" w:pos="-567"/>
        </w:tabs>
        <w:spacing w:line="240" w:lineRule="auto"/>
        <w:ind w:left="425" w:hanging="357"/>
        <w:jc w:val="both"/>
        <w:rPr>
          <w:rFonts w:ascii="Times New Roman" w:hAnsi="Times New Roman"/>
          <w:sz w:val="28"/>
          <w:szCs w:val="28"/>
          <w:lang w:val="uk-UA"/>
        </w:rPr>
      </w:pPr>
      <w:r w:rsidRPr="00BB0055">
        <w:rPr>
          <w:rFonts w:ascii="Times New Roman" w:hAnsi="Times New Roman"/>
          <w:sz w:val="28"/>
          <w:szCs w:val="28"/>
          <w:lang w:val="uk-UA"/>
        </w:rPr>
        <w:lastRenderedPageBreak/>
        <w:t>Миголинець-Шовак О.І.</w:t>
      </w:r>
      <w:r>
        <w:rPr>
          <w:rFonts w:ascii="Times New Roman" w:hAnsi="Times New Roman"/>
          <w:sz w:val="28"/>
          <w:szCs w:val="28"/>
          <w:lang w:val="uk-UA"/>
        </w:rPr>
        <w:t xml:space="preserve"> – кандидат філологічних наук, доцент кафедри англійської філології Ужгородського національного університету</w:t>
      </w:r>
    </w:p>
    <w:p w:rsidR="00BF4A0C" w:rsidRPr="00907DEC" w:rsidRDefault="00BF4A0C" w:rsidP="003F5F2A">
      <w:pPr>
        <w:pStyle w:val="11"/>
        <w:rPr>
          <w:sz w:val="28"/>
          <w:lang w:val="uk-UA"/>
        </w:rPr>
      </w:pPr>
    </w:p>
    <w:p w:rsidR="00BF4A0C" w:rsidRPr="00A94DEB" w:rsidRDefault="00BF4A0C" w:rsidP="001A11C5">
      <w:pPr>
        <w:pStyle w:val="11"/>
        <w:numPr>
          <w:ilvl w:val="0"/>
          <w:numId w:val="71"/>
        </w:numPr>
        <w:tabs>
          <w:tab w:val="clear" w:pos="720"/>
          <w:tab w:val="num" w:pos="-567"/>
        </w:tabs>
        <w:ind w:left="426"/>
        <w:jc w:val="both"/>
        <w:rPr>
          <w:rFonts w:ascii="Times New Roman" w:hAnsi="Times New Roman"/>
          <w:sz w:val="28"/>
          <w:szCs w:val="28"/>
          <w:lang w:val="uk-UA"/>
        </w:rPr>
      </w:pPr>
      <w:r w:rsidRPr="00705598">
        <w:rPr>
          <w:rFonts w:ascii="Times New Roman" w:hAnsi="Times New Roman"/>
          <w:sz w:val="28"/>
          <w:lang w:val="uk-UA"/>
        </w:rPr>
        <w:t xml:space="preserve">Мишко Світлана Анатоліївна – кандидат педагогічних наук, доцент  кафедри </w:t>
      </w:r>
      <w:r>
        <w:rPr>
          <w:rFonts w:ascii="Times New Roman" w:hAnsi="Times New Roman"/>
          <w:sz w:val="28"/>
          <w:szCs w:val="28"/>
          <w:lang w:val="uk-UA"/>
        </w:rPr>
        <w:t>полікультурної освіти та перекладу ДВНЗ «Ужгородський національний університет»</w:t>
      </w:r>
    </w:p>
    <w:p w:rsidR="00BF4A0C" w:rsidRPr="00705598" w:rsidRDefault="00BF4A0C" w:rsidP="003F5F2A">
      <w:pPr>
        <w:pStyle w:val="11"/>
        <w:spacing w:line="240" w:lineRule="auto"/>
        <w:ind w:left="425" w:firstLine="0"/>
        <w:rPr>
          <w:rFonts w:ascii="Times New Roman" w:hAnsi="Times New Roman"/>
          <w:sz w:val="28"/>
          <w:szCs w:val="28"/>
          <w:lang w:val="uk-UA"/>
        </w:rPr>
      </w:pPr>
    </w:p>
    <w:p w:rsidR="00BF4A0C" w:rsidRPr="00705598" w:rsidRDefault="00BF4A0C" w:rsidP="001A11C5">
      <w:pPr>
        <w:pStyle w:val="11"/>
        <w:numPr>
          <w:ilvl w:val="0"/>
          <w:numId w:val="71"/>
        </w:numPr>
        <w:tabs>
          <w:tab w:val="clear" w:pos="720"/>
          <w:tab w:val="num" w:pos="-567"/>
        </w:tabs>
        <w:spacing w:line="240" w:lineRule="auto"/>
        <w:ind w:left="425"/>
        <w:jc w:val="both"/>
        <w:rPr>
          <w:rFonts w:ascii="Times New Roman" w:hAnsi="Times New Roman"/>
          <w:sz w:val="28"/>
          <w:szCs w:val="28"/>
          <w:lang w:val="uk-UA"/>
        </w:rPr>
      </w:pPr>
      <w:r w:rsidRPr="00705598">
        <w:rPr>
          <w:rFonts w:ascii="Times New Roman" w:hAnsi="Times New Roman"/>
          <w:sz w:val="28"/>
          <w:szCs w:val="28"/>
          <w:lang w:val="uk-UA"/>
        </w:rPr>
        <w:t>Нешко Світлана Ігорівна – доцент кафедри іноземних мов Українськ</w:t>
      </w:r>
      <w:r>
        <w:rPr>
          <w:rFonts w:ascii="Times New Roman" w:hAnsi="Times New Roman"/>
          <w:sz w:val="28"/>
          <w:szCs w:val="28"/>
          <w:lang w:val="uk-UA"/>
        </w:rPr>
        <w:t>ого</w:t>
      </w:r>
      <w:r w:rsidRPr="00705598">
        <w:rPr>
          <w:rFonts w:ascii="Times New Roman" w:hAnsi="Times New Roman"/>
          <w:sz w:val="28"/>
          <w:szCs w:val="28"/>
          <w:lang w:val="uk-UA"/>
        </w:rPr>
        <w:t xml:space="preserve"> державн</w:t>
      </w:r>
      <w:r>
        <w:rPr>
          <w:rFonts w:ascii="Times New Roman" w:hAnsi="Times New Roman"/>
          <w:sz w:val="28"/>
          <w:szCs w:val="28"/>
          <w:lang w:val="uk-UA"/>
        </w:rPr>
        <w:t>ого</w:t>
      </w:r>
      <w:r w:rsidRPr="00705598">
        <w:rPr>
          <w:rFonts w:ascii="Times New Roman" w:hAnsi="Times New Roman"/>
          <w:sz w:val="28"/>
          <w:szCs w:val="28"/>
          <w:lang w:val="uk-UA"/>
        </w:rPr>
        <w:t xml:space="preserve"> університет</w:t>
      </w:r>
      <w:r>
        <w:rPr>
          <w:rFonts w:ascii="Times New Roman" w:hAnsi="Times New Roman"/>
          <w:sz w:val="28"/>
          <w:szCs w:val="28"/>
          <w:lang w:val="uk-UA"/>
        </w:rPr>
        <w:t>у</w:t>
      </w:r>
      <w:r w:rsidRPr="00705598">
        <w:rPr>
          <w:rFonts w:ascii="Times New Roman" w:hAnsi="Times New Roman"/>
          <w:sz w:val="28"/>
          <w:szCs w:val="28"/>
          <w:lang w:val="uk-UA"/>
        </w:rPr>
        <w:t xml:space="preserve"> залізничного транспорту</w:t>
      </w:r>
    </w:p>
    <w:p w:rsidR="00BF4A0C" w:rsidRPr="00705598" w:rsidRDefault="00BF4A0C" w:rsidP="003F5F2A">
      <w:pPr>
        <w:pStyle w:val="11"/>
        <w:spacing w:line="240" w:lineRule="auto"/>
        <w:ind w:left="425" w:firstLine="0"/>
        <w:rPr>
          <w:rFonts w:ascii="Times New Roman" w:hAnsi="Times New Roman"/>
          <w:sz w:val="28"/>
          <w:szCs w:val="28"/>
          <w:lang w:val="uk-UA"/>
        </w:rPr>
      </w:pPr>
    </w:p>
    <w:p w:rsidR="00BF4A0C" w:rsidRPr="00705598" w:rsidRDefault="00BF4A0C" w:rsidP="001A11C5">
      <w:pPr>
        <w:pStyle w:val="11"/>
        <w:numPr>
          <w:ilvl w:val="0"/>
          <w:numId w:val="71"/>
        </w:numPr>
        <w:tabs>
          <w:tab w:val="clear" w:pos="720"/>
          <w:tab w:val="num" w:pos="-567"/>
        </w:tabs>
        <w:spacing w:line="240" w:lineRule="auto"/>
        <w:ind w:left="425"/>
        <w:jc w:val="both"/>
        <w:rPr>
          <w:rFonts w:ascii="Times New Roman" w:hAnsi="Times New Roman"/>
          <w:sz w:val="28"/>
          <w:szCs w:val="28"/>
          <w:lang w:val="uk-UA"/>
        </w:rPr>
      </w:pPr>
      <w:r w:rsidRPr="00705598">
        <w:rPr>
          <w:rFonts w:ascii="Times New Roman" w:hAnsi="Times New Roman"/>
          <w:sz w:val="28"/>
          <w:szCs w:val="28"/>
          <w:lang w:val="uk-UA"/>
        </w:rPr>
        <w:t>Н</w:t>
      </w:r>
      <w:r w:rsidRPr="00FC1498">
        <w:rPr>
          <w:rFonts w:ascii="Times New Roman" w:hAnsi="Times New Roman"/>
          <w:sz w:val="28"/>
          <w:szCs w:val="28"/>
          <w:lang w:val="uk-UA"/>
        </w:rPr>
        <w:t>ілабович І</w:t>
      </w:r>
      <w:r>
        <w:rPr>
          <w:rFonts w:ascii="Times New Roman" w:hAnsi="Times New Roman"/>
          <w:sz w:val="28"/>
          <w:szCs w:val="28"/>
          <w:lang w:val="uk-UA"/>
        </w:rPr>
        <w:t xml:space="preserve">ванна </w:t>
      </w:r>
      <w:r w:rsidRPr="00FC1498">
        <w:rPr>
          <w:rFonts w:ascii="Times New Roman" w:hAnsi="Times New Roman"/>
          <w:sz w:val="28"/>
          <w:szCs w:val="28"/>
          <w:lang w:val="uk-UA"/>
        </w:rPr>
        <w:t>В</w:t>
      </w:r>
      <w:r>
        <w:rPr>
          <w:rFonts w:ascii="Times New Roman" w:hAnsi="Times New Roman"/>
          <w:sz w:val="28"/>
          <w:szCs w:val="28"/>
          <w:lang w:val="uk-UA"/>
        </w:rPr>
        <w:t xml:space="preserve">асилівна </w:t>
      </w:r>
      <w:r w:rsidRPr="00705598">
        <w:rPr>
          <w:rFonts w:ascii="Times New Roman" w:hAnsi="Times New Roman"/>
          <w:sz w:val="28"/>
          <w:szCs w:val="28"/>
          <w:lang w:val="uk-UA"/>
        </w:rPr>
        <w:t xml:space="preserve">– </w:t>
      </w:r>
      <w:r>
        <w:rPr>
          <w:rFonts w:ascii="Times New Roman" w:hAnsi="Times New Roman"/>
          <w:sz w:val="28"/>
          <w:szCs w:val="28"/>
          <w:lang w:val="uk-UA"/>
        </w:rPr>
        <w:t>аспірант кафедри словацької філології, викладач кафедри полікультурної освіти та перекладу Ужгородського національного університету</w:t>
      </w:r>
    </w:p>
    <w:p w:rsidR="00BF4A0C" w:rsidRPr="00705598" w:rsidRDefault="00BF4A0C" w:rsidP="003F5F2A">
      <w:pPr>
        <w:pStyle w:val="11"/>
        <w:spacing w:line="240" w:lineRule="auto"/>
        <w:ind w:left="425" w:firstLine="0"/>
        <w:rPr>
          <w:rFonts w:ascii="Times New Roman" w:hAnsi="Times New Roman"/>
          <w:sz w:val="28"/>
          <w:szCs w:val="28"/>
          <w:lang w:val="uk-UA"/>
        </w:rPr>
      </w:pPr>
    </w:p>
    <w:p w:rsidR="00BF4A0C" w:rsidRPr="00705598" w:rsidRDefault="00BF4A0C" w:rsidP="001A11C5">
      <w:pPr>
        <w:pStyle w:val="11"/>
        <w:numPr>
          <w:ilvl w:val="0"/>
          <w:numId w:val="71"/>
        </w:numPr>
        <w:tabs>
          <w:tab w:val="clear" w:pos="720"/>
          <w:tab w:val="num" w:pos="-567"/>
        </w:tabs>
        <w:spacing w:line="240" w:lineRule="auto"/>
        <w:ind w:left="425"/>
        <w:jc w:val="both"/>
        <w:rPr>
          <w:sz w:val="28"/>
          <w:szCs w:val="28"/>
          <w:lang w:val="uk-UA"/>
        </w:rPr>
      </w:pPr>
      <w:r w:rsidRPr="00705598">
        <w:rPr>
          <w:rFonts w:ascii="Times New Roman" w:hAnsi="Times New Roman"/>
          <w:sz w:val="28"/>
          <w:szCs w:val="28"/>
          <w:lang w:val="uk-UA"/>
        </w:rPr>
        <w:t>Онищак Галина Василівна – викладач кафедри англійської філології Уж</w:t>
      </w:r>
      <w:r>
        <w:rPr>
          <w:rFonts w:ascii="Times New Roman" w:hAnsi="Times New Roman"/>
          <w:sz w:val="28"/>
          <w:szCs w:val="28"/>
          <w:lang w:val="uk-UA"/>
        </w:rPr>
        <w:t>городського національного університету</w:t>
      </w:r>
    </w:p>
    <w:p w:rsidR="00BF4A0C" w:rsidRPr="00D53966" w:rsidRDefault="00BF4A0C" w:rsidP="003F5F2A">
      <w:pPr>
        <w:pStyle w:val="11"/>
        <w:rPr>
          <w:rFonts w:ascii="Times New Roman" w:hAnsi="Times New Roman"/>
          <w:sz w:val="28"/>
          <w:szCs w:val="28"/>
          <w:lang w:val="uk-UA"/>
        </w:rPr>
      </w:pPr>
    </w:p>
    <w:p w:rsidR="00BF4A0C" w:rsidRPr="00400A2F" w:rsidRDefault="00BF4A0C" w:rsidP="001A11C5">
      <w:pPr>
        <w:pStyle w:val="11"/>
        <w:numPr>
          <w:ilvl w:val="0"/>
          <w:numId w:val="71"/>
        </w:numPr>
        <w:tabs>
          <w:tab w:val="clear" w:pos="720"/>
          <w:tab w:val="num" w:pos="-567"/>
          <w:tab w:val="num" w:pos="-426"/>
        </w:tabs>
        <w:spacing w:line="240" w:lineRule="auto"/>
        <w:ind w:left="425" w:hanging="357"/>
        <w:jc w:val="both"/>
        <w:rPr>
          <w:rFonts w:ascii="Times New Roman" w:hAnsi="Times New Roman"/>
          <w:sz w:val="28"/>
          <w:szCs w:val="28"/>
          <w:lang w:val="uk-UA"/>
        </w:rPr>
      </w:pPr>
      <w:r w:rsidRPr="00400A2F">
        <w:rPr>
          <w:rFonts w:ascii="Times New Roman" w:hAnsi="Times New Roman"/>
          <w:sz w:val="28"/>
          <w:szCs w:val="28"/>
          <w:lang w:val="uk-UA"/>
        </w:rPr>
        <w:t>Островська Олександра Миколаївна – кандидат філологічних наук, доцент</w:t>
      </w:r>
      <w:r w:rsidRPr="00400A2F">
        <w:rPr>
          <w:rFonts w:ascii="Times New Roman" w:hAnsi="Times New Roman"/>
          <w:sz w:val="28"/>
          <w:lang w:val="uk-UA"/>
        </w:rPr>
        <w:t xml:space="preserve"> кафедри іноземних мов для гуманітарних факультетів Л</w:t>
      </w:r>
      <w:r>
        <w:rPr>
          <w:rFonts w:ascii="Times New Roman" w:hAnsi="Times New Roman"/>
          <w:sz w:val="28"/>
          <w:lang w:val="uk-UA"/>
        </w:rPr>
        <w:t>ьвівського національного університету</w:t>
      </w:r>
      <w:r w:rsidRPr="00400A2F">
        <w:rPr>
          <w:rFonts w:ascii="Times New Roman" w:hAnsi="Times New Roman"/>
          <w:sz w:val="28"/>
          <w:lang w:val="uk-UA"/>
        </w:rPr>
        <w:t xml:space="preserve"> імені Івана Франка</w:t>
      </w:r>
    </w:p>
    <w:p w:rsidR="00BF4A0C" w:rsidRPr="00D53966"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142"/>
        </w:tabs>
        <w:ind w:left="426"/>
        <w:jc w:val="both"/>
        <w:rPr>
          <w:rFonts w:ascii="Times New Roman" w:hAnsi="Times New Roman"/>
          <w:sz w:val="28"/>
          <w:szCs w:val="28"/>
          <w:lang w:val="uk-UA"/>
        </w:rPr>
      </w:pPr>
      <w:r>
        <w:rPr>
          <w:rFonts w:ascii="Times New Roman" w:hAnsi="Times New Roman"/>
          <w:sz w:val="28"/>
          <w:szCs w:val="28"/>
          <w:lang w:val="uk-UA"/>
        </w:rPr>
        <w:t>Пітра Неля Володимирівна – викладач кафедри полікультурної освіти та перекладу Ужгородського національного університету</w:t>
      </w:r>
    </w:p>
    <w:p w:rsidR="00BF4A0C" w:rsidRPr="00E76AF2"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142"/>
        </w:tabs>
        <w:ind w:left="426"/>
        <w:jc w:val="both"/>
        <w:rPr>
          <w:rFonts w:ascii="Times New Roman" w:hAnsi="Times New Roman"/>
          <w:sz w:val="28"/>
          <w:szCs w:val="28"/>
          <w:lang w:val="uk-UA"/>
        </w:rPr>
      </w:pPr>
      <w:r w:rsidRPr="006F1CE9">
        <w:rPr>
          <w:rFonts w:ascii="Times New Roman" w:hAnsi="Times New Roman"/>
          <w:sz w:val="28"/>
          <w:szCs w:val="28"/>
          <w:lang w:val="uk-UA"/>
        </w:rPr>
        <w:t>Почепецька Тетяна Миколаївна</w:t>
      </w:r>
      <w:r w:rsidRPr="006F1CE9">
        <w:rPr>
          <w:rFonts w:ascii="Times New Roman" w:hAnsi="Times New Roman"/>
          <w:sz w:val="28"/>
          <w:szCs w:val="28"/>
        </w:rPr>
        <w:t xml:space="preserve">- </w:t>
      </w:r>
      <w:r>
        <w:rPr>
          <w:rFonts w:ascii="Times New Roman" w:hAnsi="Times New Roman"/>
          <w:sz w:val="28"/>
          <w:szCs w:val="28"/>
          <w:lang w:val="uk-UA"/>
        </w:rPr>
        <w:t>старший викладач кафедри англійської філології Ужгородського національного університету</w:t>
      </w:r>
    </w:p>
    <w:p w:rsidR="00BF4A0C" w:rsidRPr="006F1CE9" w:rsidRDefault="00BF4A0C" w:rsidP="006F1CE9">
      <w:pPr>
        <w:pStyle w:val="11"/>
        <w:rPr>
          <w:rFonts w:ascii="Times New Roman" w:hAnsi="Times New Roman"/>
          <w:sz w:val="28"/>
          <w:szCs w:val="28"/>
          <w:lang w:val="uk-UA"/>
        </w:rPr>
      </w:pPr>
    </w:p>
    <w:p w:rsidR="00BF4A0C" w:rsidRPr="00287461"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E76AF2">
        <w:rPr>
          <w:rFonts w:ascii="Times New Roman" w:hAnsi="Times New Roman"/>
          <w:sz w:val="28"/>
        </w:rPr>
        <w:t>Правді</w:t>
      </w:r>
      <w:r w:rsidRPr="00E76AF2">
        <w:rPr>
          <w:rFonts w:ascii="Times New Roman" w:hAnsi="Times New Roman"/>
          <w:sz w:val="28"/>
          <w:lang w:val="uk-UA"/>
        </w:rPr>
        <w:t xml:space="preserve">вцева Юлія Сергіївна </w:t>
      </w:r>
      <w:r>
        <w:rPr>
          <w:rFonts w:ascii="Times New Roman" w:hAnsi="Times New Roman"/>
          <w:sz w:val="28"/>
          <w:lang w:val="uk-UA"/>
        </w:rPr>
        <w:t xml:space="preserve">– </w:t>
      </w:r>
      <w:r w:rsidRPr="00E76AF2">
        <w:rPr>
          <w:rFonts w:ascii="Times New Roman" w:hAnsi="Times New Roman"/>
          <w:sz w:val="28"/>
          <w:lang w:val="uk-UA"/>
        </w:rPr>
        <w:t>кандидат педагогічних наук</w:t>
      </w:r>
      <w:r>
        <w:rPr>
          <w:rFonts w:ascii="Times New Roman" w:hAnsi="Times New Roman"/>
          <w:sz w:val="28"/>
          <w:lang w:val="uk-UA"/>
        </w:rPr>
        <w:t>,</w:t>
      </w:r>
      <w:r w:rsidRPr="00E76AF2">
        <w:rPr>
          <w:rFonts w:ascii="Times New Roman" w:hAnsi="Times New Roman"/>
          <w:sz w:val="28"/>
          <w:lang w:val="uk-UA"/>
        </w:rPr>
        <w:t xml:space="preserve"> доцент кафедри іноземних мов</w:t>
      </w:r>
      <w:r>
        <w:rPr>
          <w:rFonts w:ascii="Times New Roman" w:hAnsi="Times New Roman"/>
          <w:sz w:val="28"/>
          <w:lang w:val="uk-UA"/>
        </w:rPr>
        <w:t xml:space="preserve"> </w:t>
      </w:r>
      <w:r w:rsidRPr="00E76AF2">
        <w:rPr>
          <w:rFonts w:ascii="Times New Roman" w:hAnsi="Times New Roman"/>
          <w:sz w:val="28"/>
          <w:lang w:val="uk-UA"/>
        </w:rPr>
        <w:t>Донбаськ</w:t>
      </w:r>
      <w:r>
        <w:rPr>
          <w:rFonts w:ascii="Times New Roman" w:hAnsi="Times New Roman"/>
          <w:sz w:val="28"/>
          <w:lang w:val="uk-UA"/>
        </w:rPr>
        <w:t>ого</w:t>
      </w:r>
      <w:r w:rsidRPr="00E76AF2">
        <w:rPr>
          <w:rFonts w:ascii="Times New Roman" w:hAnsi="Times New Roman"/>
          <w:sz w:val="28"/>
          <w:lang w:val="uk-UA"/>
        </w:rPr>
        <w:t xml:space="preserve"> державн</w:t>
      </w:r>
      <w:r>
        <w:rPr>
          <w:rFonts w:ascii="Times New Roman" w:hAnsi="Times New Roman"/>
          <w:sz w:val="28"/>
          <w:lang w:val="uk-UA"/>
        </w:rPr>
        <w:t>ого</w:t>
      </w:r>
      <w:r w:rsidRPr="00E76AF2">
        <w:rPr>
          <w:rFonts w:ascii="Times New Roman" w:hAnsi="Times New Roman"/>
          <w:sz w:val="28"/>
          <w:lang w:val="uk-UA"/>
        </w:rPr>
        <w:t xml:space="preserve"> педагогічн</w:t>
      </w:r>
      <w:r>
        <w:rPr>
          <w:rFonts w:ascii="Times New Roman" w:hAnsi="Times New Roman"/>
          <w:sz w:val="28"/>
          <w:lang w:val="uk-UA"/>
        </w:rPr>
        <w:t>ого</w:t>
      </w:r>
      <w:r w:rsidRPr="00E76AF2">
        <w:rPr>
          <w:rFonts w:ascii="Times New Roman" w:hAnsi="Times New Roman"/>
          <w:sz w:val="28"/>
          <w:lang w:val="uk-UA"/>
        </w:rPr>
        <w:t xml:space="preserve"> університет</w:t>
      </w:r>
      <w:r>
        <w:rPr>
          <w:rFonts w:ascii="Times New Roman" w:hAnsi="Times New Roman"/>
          <w:sz w:val="28"/>
          <w:lang w:val="uk-UA"/>
        </w:rPr>
        <w:t>у</w:t>
      </w:r>
    </w:p>
    <w:p w:rsidR="00BF4A0C" w:rsidRPr="00287461" w:rsidRDefault="00BF4A0C" w:rsidP="003F5F2A">
      <w:pPr>
        <w:pStyle w:val="11"/>
        <w:rPr>
          <w:rFonts w:ascii="Times New Roman" w:hAnsi="Times New Roman"/>
          <w:sz w:val="28"/>
          <w:szCs w:val="28"/>
          <w:lang w:val="uk-UA"/>
        </w:rPr>
      </w:pPr>
    </w:p>
    <w:p w:rsidR="00BF4A0C"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287461">
        <w:rPr>
          <w:rFonts w:ascii="Times New Roman" w:hAnsi="Times New Roman"/>
          <w:sz w:val="28"/>
          <w:szCs w:val="28"/>
          <w:lang w:val="uk-UA"/>
        </w:rPr>
        <w:t>Прокопенко А</w:t>
      </w:r>
      <w:r>
        <w:rPr>
          <w:rFonts w:ascii="Times New Roman" w:hAnsi="Times New Roman"/>
          <w:sz w:val="28"/>
          <w:szCs w:val="28"/>
          <w:lang w:val="uk-UA"/>
        </w:rPr>
        <w:t xml:space="preserve">нтоніна </w:t>
      </w:r>
      <w:r w:rsidRPr="00287461">
        <w:rPr>
          <w:rFonts w:ascii="Times New Roman" w:hAnsi="Times New Roman"/>
          <w:sz w:val="28"/>
          <w:szCs w:val="28"/>
          <w:lang w:val="uk-UA"/>
        </w:rPr>
        <w:t>В</w:t>
      </w:r>
      <w:r>
        <w:rPr>
          <w:rFonts w:ascii="Times New Roman" w:hAnsi="Times New Roman"/>
          <w:sz w:val="28"/>
          <w:szCs w:val="28"/>
          <w:lang w:val="uk-UA"/>
        </w:rPr>
        <w:t>адимівна</w:t>
      </w:r>
      <w:r w:rsidRPr="00287461">
        <w:rPr>
          <w:rFonts w:ascii="Times New Roman" w:hAnsi="Times New Roman"/>
          <w:sz w:val="28"/>
          <w:szCs w:val="28"/>
          <w:lang w:val="uk-UA"/>
        </w:rPr>
        <w:t xml:space="preserve"> –</w:t>
      </w:r>
      <w:r>
        <w:rPr>
          <w:rFonts w:ascii="Times New Roman" w:hAnsi="Times New Roman"/>
          <w:sz w:val="28"/>
          <w:szCs w:val="28"/>
          <w:lang w:val="uk-UA"/>
        </w:rPr>
        <w:t xml:space="preserve">кандидат філологічних наук, викладач </w:t>
      </w:r>
      <w:r w:rsidRPr="00287461">
        <w:rPr>
          <w:rFonts w:ascii="Times New Roman" w:hAnsi="Times New Roman"/>
          <w:sz w:val="28"/>
          <w:szCs w:val="28"/>
          <w:lang w:val="uk-UA"/>
        </w:rPr>
        <w:t xml:space="preserve"> кафедри германської філології Сумського державного університету</w:t>
      </w:r>
    </w:p>
    <w:p w:rsidR="00BF4A0C" w:rsidRPr="00287461" w:rsidRDefault="00BF4A0C" w:rsidP="003F5F2A">
      <w:pPr>
        <w:pStyle w:val="11"/>
        <w:rPr>
          <w:rFonts w:ascii="Times New Roman" w:hAnsi="Times New Roman"/>
          <w:sz w:val="28"/>
          <w:szCs w:val="28"/>
          <w:lang w:val="uk-UA"/>
        </w:rPr>
      </w:pPr>
    </w:p>
    <w:p w:rsidR="00BF4A0C" w:rsidRPr="00287461"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287461">
        <w:rPr>
          <w:rFonts w:ascii="Times New Roman" w:hAnsi="Times New Roman"/>
          <w:sz w:val="28"/>
          <w:szCs w:val="28"/>
          <w:lang w:val="uk-UA"/>
        </w:rPr>
        <w:t>Рева Н</w:t>
      </w:r>
      <w:r>
        <w:rPr>
          <w:rFonts w:ascii="Times New Roman" w:hAnsi="Times New Roman"/>
          <w:sz w:val="28"/>
          <w:szCs w:val="28"/>
          <w:lang w:val="uk-UA"/>
        </w:rPr>
        <w:t xml:space="preserve">аталія </w:t>
      </w:r>
      <w:r w:rsidRPr="00287461">
        <w:rPr>
          <w:rFonts w:ascii="Times New Roman" w:hAnsi="Times New Roman"/>
          <w:sz w:val="28"/>
          <w:szCs w:val="28"/>
          <w:lang w:val="uk-UA"/>
        </w:rPr>
        <w:t>С</w:t>
      </w:r>
      <w:r>
        <w:rPr>
          <w:rFonts w:ascii="Times New Roman" w:hAnsi="Times New Roman"/>
          <w:sz w:val="28"/>
          <w:szCs w:val="28"/>
          <w:lang w:val="uk-UA"/>
        </w:rPr>
        <w:t>ергіївна</w:t>
      </w:r>
      <w:r w:rsidRPr="00287461">
        <w:rPr>
          <w:rFonts w:ascii="Times New Roman" w:hAnsi="Times New Roman"/>
          <w:sz w:val="28"/>
          <w:szCs w:val="28"/>
          <w:lang w:val="uk-UA"/>
        </w:rPr>
        <w:t xml:space="preserve"> – </w:t>
      </w:r>
      <w:r>
        <w:rPr>
          <w:rFonts w:ascii="Times New Roman" w:hAnsi="Times New Roman"/>
          <w:sz w:val="28"/>
          <w:szCs w:val="28"/>
          <w:lang w:val="uk-UA"/>
        </w:rPr>
        <w:t xml:space="preserve">кандидат філологічних наук, </w:t>
      </w:r>
      <w:r w:rsidRPr="00287461">
        <w:rPr>
          <w:rFonts w:ascii="Times New Roman" w:hAnsi="Times New Roman"/>
          <w:sz w:val="28"/>
          <w:szCs w:val="28"/>
          <w:lang w:val="uk-UA"/>
        </w:rPr>
        <w:t>старший викладач кафедри германської філології Сумського державного університету</w:t>
      </w:r>
    </w:p>
    <w:p w:rsidR="00BF4A0C" w:rsidRPr="00123E8D" w:rsidRDefault="00BF4A0C" w:rsidP="003F5F2A">
      <w:pPr>
        <w:pStyle w:val="11"/>
        <w:rPr>
          <w:rFonts w:ascii="Times New Roman" w:hAnsi="Times New Roman"/>
          <w:sz w:val="28"/>
          <w:szCs w:val="28"/>
          <w:lang w:val="uk-UA"/>
        </w:rPr>
      </w:pPr>
    </w:p>
    <w:p w:rsidR="00BF4A0C" w:rsidRPr="00B804FA"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09022D">
        <w:rPr>
          <w:rFonts w:ascii="Times New Roman" w:hAnsi="Times New Roman"/>
          <w:sz w:val="28"/>
          <w:lang w:val="uk-UA"/>
        </w:rPr>
        <w:t>Рогач Леся Валеріанівна – кандидат філологічних наук, доцент кафедри англійської філології Уж</w:t>
      </w:r>
      <w:r>
        <w:rPr>
          <w:rFonts w:ascii="Times New Roman" w:hAnsi="Times New Roman"/>
          <w:sz w:val="28"/>
          <w:lang w:val="uk-UA"/>
        </w:rPr>
        <w:t>городського національного університету</w:t>
      </w:r>
    </w:p>
    <w:p w:rsidR="00BF4A0C" w:rsidRPr="00B804FA" w:rsidRDefault="00BF4A0C" w:rsidP="003F5F2A">
      <w:pPr>
        <w:pStyle w:val="11"/>
        <w:rPr>
          <w:rFonts w:ascii="Times New Roman" w:hAnsi="Times New Roman"/>
          <w:sz w:val="28"/>
          <w:szCs w:val="28"/>
          <w:lang w:val="uk-UA"/>
        </w:rPr>
      </w:pPr>
    </w:p>
    <w:p w:rsidR="00BF4A0C" w:rsidRPr="00305036"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Pr>
          <w:rFonts w:ascii="Times New Roman" w:hAnsi="Times New Roman"/>
          <w:sz w:val="28"/>
          <w:szCs w:val="28"/>
          <w:lang w:val="uk-UA"/>
        </w:rPr>
        <w:t>Розенфельд Юліус – старший викладач кафедри англістики й американістики Кошицького університету П.-Й. Шафарика (Словаччина)</w:t>
      </w:r>
    </w:p>
    <w:p w:rsidR="00BF4A0C" w:rsidRPr="00B804FA"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305036">
        <w:rPr>
          <w:rFonts w:ascii="Times New Roman" w:hAnsi="Times New Roman"/>
          <w:sz w:val="28"/>
          <w:szCs w:val="28"/>
          <w:lang w:val="uk-UA"/>
        </w:rPr>
        <w:lastRenderedPageBreak/>
        <w:t>Саламатіна Ольга Олександрівна – кандидат філологічних наук, доцент кафедри іноземних мов факультету культури й виховання Миколаївськ</w:t>
      </w:r>
      <w:r>
        <w:rPr>
          <w:rFonts w:ascii="Times New Roman" w:hAnsi="Times New Roman"/>
          <w:sz w:val="28"/>
          <w:szCs w:val="28"/>
          <w:lang w:val="uk-UA"/>
        </w:rPr>
        <w:t>ого</w:t>
      </w:r>
      <w:r w:rsidRPr="00305036">
        <w:rPr>
          <w:rFonts w:ascii="Times New Roman" w:hAnsi="Times New Roman"/>
          <w:sz w:val="28"/>
          <w:szCs w:val="28"/>
          <w:lang w:val="uk-UA"/>
        </w:rPr>
        <w:t xml:space="preserve"> національн</w:t>
      </w:r>
      <w:r>
        <w:rPr>
          <w:rFonts w:ascii="Times New Roman" w:hAnsi="Times New Roman"/>
          <w:sz w:val="28"/>
          <w:szCs w:val="28"/>
          <w:lang w:val="uk-UA"/>
        </w:rPr>
        <w:t>ого</w:t>
      </w:r>
      <w:r w:rsidRPr="00305036">
        <w:rPr>
          <w:rFonts w:ascii="Times New Roman" w:hAnsi="Times New Roman"/>
          <w:sz w:val="28"/>
          <w:szCs w:val="28"/>
          <w:lang w:val="uk-UA"/>
        </w:rPr>
        <w:t xml:space="preserve"> аграрн</w:t>
      </w:r>
      <w:r>
        <w:rPr>
          <w:rFonts w:ascii="Times New Roman" w:hAnsi="Times New Roman"/>
          <w:sz w:val="28"/>
          <w:szCs w:val="28"/>
          <w:lang w:val="uk-UA"/>
        </w:rPr>
        <w:t>ого</w:t>
      </w:r>
      <w:r w:rsidRPr="00305036">
        <w:rPr>
          <w:rFonts w:ascii="Times New Roman" w:hAnsi="Times New Roman"/>
          <w:sz w:val="28"/>
          <w:szCs w:val="28"/>
          <w:lang w:val="uk-UA"/>
        </w:rPr>
        <w:t xml:space="preserve"> університет</w:t>
      </w:r>
      <w:r>
        <w:rPr>
          <w:rFonts w:ascii="Times New Roman" w:hAnsi="Times New Roman"/>
          <w:sz w:val="28"/>
          <w:szCs w:val="28"/>
          <w:lang w:val="uk-UA"/>
        </w:rPr>
        <w:t>у</w:t>
      </w:r>
    </w:p>
    <w:p w:rsidR="00BF4A0C" w:rsidRPr="00B804FA" w:rsidRDefault="00BF4A0C" w:rsidP="003F5F2A">
      <w:pPr>
        <w:pStyle w:val="11"/>
        <w:rPr>
          <w:rFonts w:ascii="Times New Roman" w:hAnsi="Times New Roman"/>
          <w:sz w:val="28"/>
          <w:szCs w:val="28"/>
          <w:lang w:val="uk-UA"/>
        </w:rPr>
      </w:pPr>
    </w:p>
    <w:p w:rsidR="00BF4A0C" w:rsidRPr="00B804FA"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28"/>
          <w:szCs w:val="28"/>
          <w:lang w:val="uk-UA"/>
        </w:rPr>
      </w:pPr>
      <w:r w:rsidRPr="00B804FA">
        <w:rPr>
          <w:rFonts w:ascii="Times New Roman" w:hAnsi="Times New Roman"/>
          <w:sz w:val="28"/>
          <w:szCs w:val="28"/>
          <w:lang w:val="uk-UA"/>
        </w:rPr>
        <w:t>Сідун Мар</w:t>
      </w:r>
      <w:r w:rsidRPr="00B804FA">
        <w:rPr>
          <w:rFonts w:ascii="Times New Roman" w:hAnsi="Times New Roman"/>
          <w:sz w:val="28"/>
          <w:szCs w:val="28"/>
        </w:rPr>
        <w:t>’</w:t>
      </w:r>
      <w:r w:rsidRPr="00B804FA">
        <w:rPr>
          <w:rFonts w:ascii="Times New Roman" w:hAnsi="Times New Roman"/>
          <w:sz w:val="28"/>
          <w:szCs w:val="28"/>
          <w:lang w:val="uk-UA"/>
        </w:rPr>
        <w:t>яна Михайлівна – кандидат педагогічних наук, доцент кафедри англійської філології Мукачівського державного університету</w:t>
      </w:r>
    </w:p>
    <w:p w:rsidR="00BF4A0C" w:rsidRPr="006A785C" w:rsidRDefault="00BF4A0C" w:rsidP="003F5F2A">
      <w:pPr>
        <w:pStyle w:val="11"/>
        <w:rPr>
          <w:rFonts w:ascii="Times New Roman" w:hAnsi="Times New Roman"/>
          <w:sz w:val="28"/>
          <w:szCs w:val="28"/>
          <w:lang w:val="uk-UA"/>
        </w:rPr>
      </w:pPr>
    </w:p>
    <w:p w:rsidR="00BF4A0C" w:rsidRPr="00367CFA" w:rsidRDefault="00BF4A0C" w:rsidP="001A11C5">
      <w:pPr>
        <w:pStyle w:val="11"/>
        <w:numPr>
          <w:ilvl w:val="0"/>
          <w:numId w:val="71"/>
        </w:numPr>
        <w:tabs>
          <w:tab w:val="clear" w:pos="720"/>
          <w:tab w:val="num" w:pos="-142"/>
        </w:tabs>
        <w:spacing w:line="240" w:lineRule="auto"/>
        <w:ind w:left="425" w:hanging="357"/>
        <w:jc w:val="both"/>
        <w:rPr>
          <w:rFonts w:ascii="Times New Roman" w:hAnsi="Times New Roman"/>
          <w:sz w:val="32"/>
          <w:szCs w:val="28"/>
          <w:lang w:val="uk-UA"/>
        </w:rPr>
      </w:pPr>
      <w:r w:rsidRPr="00367CFA">
        <w:rPr>
          <w:rFonts w:ascii="Times New Roman" w:hAnsi="Times New Roman"/>
          <w:sz w:val="28"/>
          <w:szCs w:val="28"/>
          <w:lang w:val="uk-UA"/>
        </w:rPr>
        <w:t xml:space="preserve">Сливка Мирослава Іванівна – </w:t>
      </w:r>
      <w:r w:rsidRPr="00367CFA">
        <w:rPr>
          <w:rFonts w:ascii="Times New Roman" w:hAnsi="Times New Roman"/>
          <w:sz w:val="28"/>
          <w:lang w:val="uk-UA"/>
        </w:rPr>
        <w:t>кандидат філологічних наук, доцент кафедри англійської філології Ужгородського національного університету</w:t>
      </w:r>
    </w:p>
    <w:p w:rsidR="00BF4A0C" w:rsidRPr="00DB18B2" w:rsidRDefault="00BF4A0C" w:rsidP="003F5F2A">
      <w:pPr>
        <w:pStyle w:val="11"/>
        <w:rPr>
          <w:rFonts w:ascii="Times New Roman" w:hAnsi="Times New Roman"/>
          <w:sz w:val="32"/>
          <w:szCs w:val="28"/>
          <w:lang w:val="uk-UA"/>
        </w:rPr>
      </w:pPr>
    </w:p>
    <w:p w:rsidR="00BF4A0C" w:rsidRPr="00B804FA" w:rsidRDefault="00BF4A0C" w:rsidP="001A11C5">
      <w:pPr>
        <w:pStyle w:val="11"/>
        <w:numPr>
          <w:ilvl w:val="0"/>
          <w:numId w:val="71"/>
        </w:numPr>
        <w:tabs>
          <w:tab w:val="clear" w:pos="720"/>
          <w:tab w:val="num" w:pos="0"/>
        </w:tabs>
        <w:spacing w:line="240" w:lineRule="auto"/>
        <w:ind w:left="425" w:hanging="357"/>
        <w:jc w:val="both"/>
        <w:rPr>
          <w:rFonts w:ascii="Times New Roman" w:hAnsi="Times New Roman"/>
          <w:sz w:val="32"/>
          <w:szCs w:val="28"/>
          <w:lang w:val="uk-UA"/>
        </w:rPr>
      </w:pPr>
      <w:r w:rsidRPr="007E1C93">
        <w:rPr>
          <w:rFonts w:ascii="Times New Roman" w:hAnsi="Times New Roman"/>
          <w:sz w:val="28"/>
          <w:szCs w:val="28"/>
          <w:lang w:val="uk-UA"/>
        </w:rPr>
        <w:t>Смоляна Тетяна Альбертівна</w:t>
      </w:r>
      <w:r>
        <w:rPr>
          <w:rFonts w:ascii="Times New Roman" w:hAnsi="Times New Roman"/>
          <w:sz w:val="28"/>
          <w:szCs w:val="28"/>
          <w:lang w:val="uk-UA"/>
        </w:rPr>
        <w:t xml:space="preserve"> – </w:t>
      </w:r>
      <w:r w:rsidRPr="007E1C93">
        <w:rPr>
          <w:rFonts w:ascii="Times New Roman" w:hAnsi="Times New Roman"/>
          <w:sz w:val="28"/>
          <w:szCs w:val="28"/>
          <w:lang w:val="uk-UA"/>
        </w:rPr>
        <w:t>аспірант кафедри німецької філології та перекладу Х</w:t>
      </w:r>
      <w:r>
        <w:rPr>
          <w:rFonts w:ascii="Times New Roman" w:hAnsi="Times New Roman"/>
          <w:sz w:val="28"/>
          <w:szCs w:val="28"/>
          <w:lang w:val="uk-UA"/>
        </w:rPr>
        <w:t>арківського національного університету</w:t>
      </w:r>
      <w:r w:rsidRPr="007E1C93">
        <w:rPr>
          <w:rFonts w:ascii="Times New Roman" w:hAnsi="Times New Roman"/>
          <w:sz w:val="28"/>
          <w:szCs w:val="28"/>
          <w:lang w:val="uk-UA"/>
        </w:rPr>
        <w:t xml:space="preserve"> ім. В.Н. Каразіна</w:t>
      </w:r>
      <w:r>
        <w:rPr>
          <w:rFonts w:ascii="Times New Roman" w:hAnsi="Times New Roman"/>
          <w:sz w:val="28"/>
          <w:szCs w:val="28"/>
          <w:lang w:val="uk-UA"/>
        </w:rPr>
        <w:t xml:space="preserve">, </w:t>
      </w:r>
      <w:r w:rsidRPr="007E1C93">
        <w:rPr>
          <w:rFonts w:ascii="Times New Roman" w:hAnsi="Times New Roman"/>
          <w:sz w:val="28"/>
          <w:szCs w:val="28"/>
          <w:lang w:val="uk-UA"/>
        </w:rPr>
        <w:t>викладач кафедри іноземних мов ХНУМГ ім. О.М. Бекетова</w:t>
      </w:r>
    </w:p>
    <w:p w:rsidR="00BF4A0C" w:rsidRPr="00B804FA" w:rsidRDefault="00BF4A0C" w:rsidP="003F5F2A">
      <w:pPr>
        <w:tabs>
          <w:tab w:val="num" w:pos="0"/>
        </w:tabs>
        <w:ind w:left="66"/>
        <w:jc w:val="both"/>
        <w:rPr>
          <w:sz w:val="32"/>
          <w:szCs w:val="28"/>
          <w:lang w:val="uk-UA"/>
        </w:rPr>
      </w:pPr>
    </w:p>
    <w:p w:rsidR="00BF4A0C" w:rsidRPr="00C70681" w:rsidRDefault="00BF4A0C" w:rsidP="001A11C5">
      <w:pPr>
        <w:pStyle w:val="11"/>
        <w:numPr>
          <w:ilvl w:val="0"/>
          <w:numId w:val="71"/>
        </w:numPr>
        <w:tabs>
          <w:tab w:val="clear" w:pos="720"/>
          <w:tab w:val="num" w:pos="-567"/>
          <w:tab w:val="num" w:pos="0"/>
        </w:tabs>
        <w:spacing w:line="240" w:lineRule="auto"/>
        <w:ind w:left="425" w:hanging="357"/>
        <w:jc w:val="both"/>
        <w:rPr>
          <w:rFonts w:ascii="Times New Roman" w:hAnsi="Times New Roman"/>
          <w:sz w:val="32"/>
          <w:szCs w:val="28"/>
          <w:lang w:val="uk-UA"/>
        </w:rPr>
      </w:pPr>
      <w:r w:rsidRPr="00DB18B2">
        <w:rPr>
          <w:rFonts w:ascii="Times New Roman" w:hAnsi="Times New Roman"/>
          <w:sz w:val="28"/>
          <w:szCs w:val="28"/>
          <w:lang w:val="uk-UA"/>
        </w:rPr>
        <w:t xml:space="preserve">Сорока Тетяна Вячеславівна – </w:t>
      </w:r>
      <w:r w:rsidRPr="00DB18B2">
        <w:rPr>
          <w:rFonts w:ascii="Times New Roman" w:hAnsi="Times New Roman"/>
          <w:sz w:val="28"/>
          <w:lang w:val="uk-UA"/>
        </w:rPr>
        <w:t>кандидат філологічних наук, доцент кафедри англійської філології та перекладу Ізмаїльського державного гуманітарного університету</w:t>
      </w:r>
    </w:p>
    <w:p w:rsidR="00BF4A0C" w:rsidRPr="00C70681" w:rsidRDefault="00BF4A0C" w:rsidP="003F5F2A">
      <w:pPr>
        <w:pStyle w:val="11"/>
        <w:rPr>
          <w:rFonts w:ascii="Times New Roman" w:hAnsi="Times New Roman"/>
          <w:sz w:val="32"/>
          <w:szCs w:val="28"/>
          <w:lang w:val="uk-UA"/>
        </w:rPr>
      </w:pPr>
    </w:p>
    <w:p w:rsidR="00BF4A0C" w:rsidRPr="006F2682" w:rsidRDefault="00BF4A0C" w:rsidP="001A11C5">
      <w:pPr>
        <w:pStyle w:val="11"/>
        <w:numPr>
          <w:ilvl w:val="0"/>
          <w:numId w:val="71"/>
        </w:numPr>
        <w:tabs>
          <w:tab w:val="clear" w:pos="720"/>
          <w:tab w:val="num" w:pos="-567"/>
          <w:tab w:val="num" w:pos="0"/>
        </w:tabs>
        <w:spacing w:line="240" w:lineRule="auto"/>
        <w:ind w:left="425" w:hanging="357"/>
        <w:jc w:val="both"/>
        <w:rPr>
          <w:rFonts w:ascii="Times New Roman" w:hAnsi="Times New Roman"/>
          <w:sz w:val="32"/>
          <w:szCs w:val="28"/>
          <w:lang w:val="uk-UA"/>
        </w:rPr>
      </w:pPr>
      <w:r w:rsidRPr="009614B9">
        <w:rPr>
          <w:rFonts w:ascii="Times New Roman" w:hAnsi="Times New Roman"/>
          <w:sz w:val="28"/>
          <w:szCs w:val="28"/>
        </w:rPr>
        <w:t>Тарасова Олена Анатоліївна</w:t>
      </w:r>
      <w:r>
        <w:rPr>
          <w:rFonts w:ascii="Times New Roman" w:hAnsi="Times New Roman"/>
          <w:sz w:val="28"/>
          <w:szCs w:val="28"/>
        </w:rPr>
        <w:t xml:space="preserve"> – </w:t>
      </w:r>
      <w:r w:rsidRPr="009614B9">
        <w:rPr>
          <w:rFonts w:ascii="Times New Roman" w:hAnsi="Times New Roman"/>
          <w:sz w:val="28"/>
          <w:szCs w:val="28"/>
        </w:rPr>
        <w:t>кандидат філологічних наук</w:t>
      </w:r>
      <w:r>
        <w:rPr>
          <w:rFonts w:ascii="Times New Roman" w:hAnsi="Times New Roman"/>
          <w:sz w:val="28"/>
          <w:szCs w:val="28"/>
          <w:lang w:val="uk-UA"/>
        </w:rPr>
        <w:t xml:space="preserve">, </w:t>
      </w:r>
      <w:r w:rsidRPr="009614B9">
        <w:rPr>
          <w:rFonts w:ascii="Times New Roman" w:hAnsi="Times New Roman"/>
          <w:sz w:val="28"/>
          <w:szCs w:val="28"/>
        </w:rPr>
        <w:t>доцент кафедри романо-германської філології Луганського національного університету імені Тараса Шевченка</w:t>
      </w:r>
    </w:p>
    <w:p w:rsidR="00BF4A0C" w:rsidRPr="006F2682" w:rsidRDefault="00BF4A0C" w:rsidP="003F5F2A">
      <w:pPr>
        <w:pStyle w:val="11"/>
        <w:rPr>
          <w:rFonts w:ascii="Times New Roman" w:hAnsi="Times New Roman"/>
          <w:sz w:val="32"/>
          <w:szCs w:val="28"/>
          <w:lang w:val="uk-UA"/>
        </w:rPr>
      </w:pPr>
    </w:p>
    <w:p w:rsidR="00BF4A0C" w:rsidRPr="002A1ED8" w:rsidRDefault="00BF4A0C" w:rsidP="001A11C5">
      <w:pPr>
        <w:pStyle w:val="11"/>
        <w:numPr>
          <w:ilvl w:val="0"/>
          <w:numId w:val="71"/>
        </w:numPr>
        <w:tabs>
          <w:tab w:val="clear" w:pos="720"/>
          <w:tab w:val="num" w:pos="-567"/>
          <w:tab w:val="num" w:pos="0"/>
        </w:tabs>
        <w:spacing w:line="240" w:lineRule="auto"/>
        <w:ind w:left="425" w:hanging="357"/>
        <w:jc w:val="both"/>
        <w:rPr>
          <w:rFonts w:ascii="Times New Roman" w:hAnsi="Times New Roman"/>
          <w:sz w:val="32"/>
          <w:szCs w:val="28"/>
          <w:lang w:val="uk-UA"/>
        </w:rPr>
      </w:pPr>
      <w:r>
        <w:rPr>
          <w:rFonts w:ascii="Times New Roman" w:hAnsi="Times New Roman"/>
          <w:sz w:val="28"/>
          <w:szCs w:val="28"/>
          <w:lang w:val="uk-UA"/>
        </w:rPr>
        <w:t>Теплий Іван Миколайович – кандидат філологічних наук, доцент кафедри іноземних мов для гуманітарних факультетів Львівського національного університету імені Івана Франка</w:t>
      </w:r>
    </w:p>
    <w:p w:rsidR="00BF4A0C" w:rsidRPr="002A1ED8" w:rsidRDefault="00BF4A0C" w:rsidP="002A1ED8">
      <w:pPr>
        <w:pStyle w:val="11"/>
        <w:rPr>
          <w:rFonts w:ascii="Times New Roman" w:hAnsi="Times New Roman"/>
          <w:sz w:val="32"/>
          <w:szCs w:val="28"/>
          <w:lang w:val="uk-UA"/>
        </w:rPr>
      </w:pPr>
    </w:p>
    <w:p w:rsidR="00BF4A0C" w:rsidRPr="006F2682" w:rsidRDefault="00BF4A0C" w:rsidP="001A11C5">
      <w:pPr>
        <w:pStyle w:val="11"/>
        <w:numPr>
          <w:ilvl w:val="0"/>
          <w:numId w:val="71"/>
        </w:numPr>
        <w:tabs>
          <w:tab w:val="clear" w:pos="720"/>
          <w:tab w:val="num" w:pos="-567"/>
          <w:tab w:val="num" w:pos="0"/>
        </w:tabs>
        <w:spacing w:line="240" w:lineRule="auto"/>
        <w:ind w:left="425" w:hanging="357"/>
        <w:jc w:val="both"/>
        <w:rPr>
          <w:rFonts w:ascii="Times New Roman" w:hAnsi="Times New Roman"/>
          <w:sz w:val="32"/>
          <w:szCs w:val="28"/>
          <w:lang w:val="uk-UA"/>
        </w:rPr>
      </w:pPr>
      <w:r w:rsidRPr="002A1ED8">
        <w:rPr>
          <w:rFonts w:ascii="Times New Roman" w:hAnsi="Times New Roman"/>
          <w:sz w:val="28"/>
          <w:szCs w:val="28"/>
          <w:lang w:val="uk-UA" w:eastAsia="ru-RU"/>
        </w:rPr>
        <w:t xml:space="preserve">Тодорова Наталія Юріївна </w:t>
      </w:r>
      <w:r>
        <w:rPr>
          <w:rFonts w:ascii="Times New Roman" w:hAnsi="Times New Roman"/>
          <w:sz w:val="28"/>
          <w:szCs w:val="28"/>
          <w:lang w:val="uk-UA"/>
        </w:rPr>
        <w:t>–</w:t>
      </w:r>
      <w:r w:rsidRPr="002A1ED8">
        <w:rPr>
          <w:rFonts w:ascii="Times New Roman" w:hAnsi="Times New Roman"/>
          <w:sz w:val="28"/>
          <w:szCs w:val="28"/>
          <w:lang w:val="uk-UA" w:eastAsia="ru-RU"/>
        </w:rPr>
        <w:t xml:space="preserve"> кандидат філологічних наук, доцент кафедри полікультурної освіти і перекладу, Ужгородський національний університет</w:t>
      </w:r>
    </w:p>
    <w:p w:rsidR="00BF4A0C" w:rsidRPr="006F2682" w:rsidRDefault="00BF4A0C" w:rsidP="003F5F2A">
      <w:pPr>
        <w:pStyle w:val="11"/>
        <w:rPr>
          <w:rFonts w:ascii="Times New Roman" w:hAnsi="Times New Roman"/>
          <w:sz w:val="32"/>
          <w:szCs w:val="28"/>
          <w:lang w:val="uk-UA"/>
        </w:rPr>
      </w:pPr>
    </w:p>
    <w:p w:rsidR="00BF4A0C" w:rsidRDefault="00BF4A0C" w:rsidP="001A11C5">
      <w:pPr>
        <w:pStyle w:val="11"/>
        <w:numPr>
          <w:ilvl w:val="0"/>
          <w:numId w:val="71"/>
        </w:numPr>
        <w:tabs>
          <w:tab w:val="clear" w:pos="720"/>
          <w:tab w:val="num" w:pos="-284"/>
          <w:tab w:val="num" w:pos="-142"/>
        </w:tabs>
        <w:spacing w:line="240" w:lineRule="auto"/>
        <w:ind w:left="425" w:hanging="357"/>
        <w:jc w:val="both"/>
        <w:rPr>
          <w:rFonts w:ascii="Times New Roman" w:hAnsi="Times New Roman"/>
          <w:sz w:val="28"/>
          <w:szCs w:val="28"/>
          <w:lang w:val="uk-UA"/>
        </w:rPr>
      </w:pPr>
      <w:r w:rsidRPr="00C70681">
        <w:rPr>
          <w:rFonts w:ascii="Times New Roman" w:hAnsi="Times New Roman"/>
          <w:sz w:val="28"/>
          <w:szCs w:val="28"/>
          <w:lang w:val="uk-UA"/>
        </w:rPr>
        <w:t>Фабіан Мирослава Петрівна – доктор філологічних наук, професор, професор кафедри англійської філології Уж</w:t>
      </w:r>
      <w:r>
        <w:rPr>
          <w:rFonts w:ascii="Times New Roman" w:hAnsi="Times New Roman"/>
          <w:sz w:val="28"/>
          <w:szCs w:val="28"/>
          <w:lang w:val="uk-UA"/>
        </w:rPr>
        <w:t>городського національного університету</w:t>
      </w:r>
    </w:p>
    <w:p w:rsidR="00BF4A0C" w:rsidRPr="00D81D64" w:rsidRDefault="00BF4A0C" w:rsidP="003F5F2A">
      <w:pPr>
        <w:pStyle w:val="11"/>
        <w:rPr>
          <w:rFonts w:ascii="Times New Roman" w:hAnsi="Times New Roman"/>
          <w:sz w:val="28"/>
          <w:szCs w:val="28"/>
          <w:lang w:val="uk-UA"/>
        </w:rPr>
      </w:pPr>
    </w:p>
    <w:p w:rsidR="00BF4A0C" w:rsidRPr="00C70681" w:rsidRDefault="00BF4A0C" w:rsidP="001A11C5">
      <w:pPr>
        <w:pStyle w:val="11"/>
        <w:numPr>
          <w:ilvl w:val="0"/>
          <w:numId w:val="71"/>
        </w:numPr>
        <w:tabs>
          <w:tab w:val="clear" w:pos="720"/>
          <w:tab w:val="num" w:pos="-284"/>
          <w:tab w:val="num" w:pos="-142"/>
        </w:tabs>
        <w:spacing w:line="240" w:lineRule="auto"/>
        <w:ind w:left="425" w:hanging="357"/>
        <w:jc w:val="both"/>
        <w:rPr>
          <w:rFonts w:ascii="Times New Roman" w:hAnsi="Times New Roman"/>
          <w:sz w:val="28"/>
          <w:szCs w:val="28"/>
          <w:lang w:val="uk-UA"/>
        </w:rPr>
      </w:pPr>
      <w:r w:rsidRPr="006F2682">
        <w:rPr>
          <w:rFonts w:ascii="Times New Roman" w:hAnsi="Times New Roman"/>
          <w:sz w:val="28"/>
          <w:szCs w:val="28"/>
        </w:rPr>
        <w:t>Худзей Олеся Омелянівна – доцент кафедри полікультурної освіти і перекладу ДВНЗ «Ужгородський національний університет»</w:t>
      </w:r>
    </w:p>
    <w:p w:rsidR="00BF4A0C" w:rsidRPr="00C5415F" w:rsidRDefault="00BF4A0C" w:rsidP="003F5F2A">
      <w:pPr>
        <w:pStyle w:val="11"/>
        <w:rPr>
          <w:rFonts w:ascii="Times New Roman" w:hAnsi="Times New Roman"/>
          <w:sz w:val="28"/>
          <w:szCs w:val="28"/>
          <w:lang w:val="uk-UA"/>
        </w:rPr>
      </w:pPr>
    </w:p>
    <w:p w:rsidR="00BF4A0C" w:rsidRPr="006A181B" w:rsidRDefault="00BF4A0C" w:rsidP="001A11C5">
      <w:pPr>
        <w:pStyle w:val="11"/>
        <w:numPr>
          <w:ilvl w:val="0"/>
          <w:numId w:val="71"/>
        </w:numPr>
        <w:tabs>
          <w:tab w:val="clear" w:pos="720"/>
          <w:tab w:val="num" w:pos="-426"/>
          <w:tab w:val="num" w:pos="0"/>
        </w:tabs>
        <w:spacing w:line="240" w:lineRule="auto"/>
        <w:ind w:left="426"/>
        <w:jc w:val="both"/>
        <w:rPr>
          <w:rFonts w:ascii="Times New Roman" w:hAnsi="Times New Roman"/>
          <w:sz w:val="28"/>
          <w:szCs w:val="28"/>
          <w:lang w:val="uk-UA"/>
        </w:rPr>
      </w:pPr>
      <w:r w:rsidRPr="006A181B">
        <w:rPr>
          <w:rFonts w:ascii="Times New Roman" w:hAnsi="Times New Roman"/>
          <w:sz w:val="28"/>
          <w:szCs w:val="28"/>
          <w:lang w:val="uk-UA"/>
        </w:rPr>
        <w:t xml:space="preserve">Цвяк Лариса Вікторівна – кандидат філологічних наук, доцент, начальник кафедри німецької та другої іноземної мови Національної академії Державної прикордонної служби України імені Б.Хмельницького </w:t>
      </w:r>
    </w:p>
    <w:p w:rsidR="00BF4A0C" w:rsidRPr="006A181B" w:rsidRDefault="00BF4A0C" w:rsidP="003F5F2A">
      <w:pPr>
        <w:pStyle w:val="11"/>
        <w:tabs>
          <w:tab w:val="num" w:pos="-426"/>
        </w:tabs>
        <w:spacing w:line="240" w:lineRule="auto"/>
        <w:ind w:left="426" w:firstLine="0"/>
        <w:rPr>
          <w:rFonts w:ascii="Times New Roman" w:hAnsi="Times New Roman"/>
          <w:sz w:val="28"/>
          <w:szCs w:val="28"/>
          <w:lang w:val="uk-UA"/>
        </w:rPr>
      </w:pPr>
    </w:p>
    <w:p w:rsidR="00BF4A0C" w:rsidRPr="009F34D8" w:rsidRDefault="00BF4A0C" w:rsidP="001A11C5">
      <w:pPr>
        <w:pStyle w:val="11"/>
        <w:numPr>
          <w:ilvl w:val="0"/>
          <w:numId w:val="71"/>
        </w:numPr>
        <w:tabs>
          <w:tab w:val="clear" w:pos="720"/>
          <w:tab w:val="num" w:pos="-426"/>
          <w:tab w:val="num" w:pos="0"/>
        </w:tabs>
        <w:spacing w:line="240" w:lineRule="auto"/>
        <w:ind w:left="426"/>
        <w:jc w:val="both"/>
        <w:rPr>
          <w:sz w:val="28"/>
          <w:szCs w:val="28"/>
          <w:lang w:val="uk-UA"/>
        </w:rPr>
      </w:pPr>
      <w:r w:rsidRPr="006A181B">
        <w:rPr>
          <w:rFonts w:ascii="Times New Roman" w:hAnsi="Times New Roman"/>
          <w:sz w:val="28"/>
          <w:szCs w:val="28"/>
          <w:lang w:val="uk-UA"/>
        </w:rPr>
        <w:t>Чайковська Олена Юріївна – викладач Національного технічного університету України «Київський політехнічний інститут»</w:t>
      </w:r>
    </w:p>
    <w:p w:rsidR="00BF4A0C" w:rsidRDefault="00BF4A0C" w:rsidP="001A11C5">
      <w:pPr>
        <w:pStyle w:val="11"/>
        <w:numPr>
          <w:ilvl w:val="0"/>
          <w:numId w:val="71"/>
        </w:numPr>
        <w:tabs>
          <w:tab w:val="clear" w:pos="720"/>
          <w:tab w:val="num" w:pos="-426"/>
          <w:tab w:val="num" w:pos="0"/>
        </w:tabs>
        <w:spacing w:line="240" w:lineRule="auto"/>
        <w:ind w:left="426"/>
        <w:jc w:val="both"/>
        <w:rPr>
          <w:rFonts w:ascii="Times New Roman" w:hAnsi="Times New Roman"/>
          <w:sz w:val="28"/>
          <w:szCs w:val="28"/>
          <w:lang w:val="uk-UA"/>
        </w:rPr>
      </w:pPr>
      <w:r w:rsidRPr="009F34D8">
        <w:rPr>
          <w:rFonts w:ascii="Times New Roman" w:hAnsi="Times New Roman"/>
          <w:sz w:val="28"/>
          <w:szCs w:val="28"/>
          <w:lang w:val="uk-UA"/>
        </w:rPr>
        <w:lastRenderedPageBreak/>
        <w:t>Чеган</w:t>
      </w:r>
      <w:r>
        <w:rPr>
          <w:rFonts w:ascii="Times New Roman" w:hAnsi="Times New Roman"/>
          <w:sz w:val="28"/>
          <w:szCs w:val="28"/>
          <w:lang w:val="uk-UA"/>
        </w:rPr>
        <w:t xml:space="preserve"> Анка</w:t>
      </w:r>
      <w:r w:rsidRPr="009F34D8">
        <w:rPr>
          <w:rFonts w:ascii="Times New Roman" w:hAnsi="Times New Roman"/>
          <w:sz w:val="28"/>
          <w:szCs w:val="28"/>
          <w:lang w:val="uk-UA"/>
        </w:rPr>
        <w:t xml:space="preserve"> – </w:t>
      </w:r>
      <w:r>
        <w:rPr>
          <w:rFonts w:ascii="Times New Roman" w:hAnsi="Times New Roman"/>
          <w:sz w:val="28"/>
          <w:szCs w:val="28"/>
          <w:lang w:val="uk-UA"/>
        </w:rPr>
        <w:t xml:space="preserve">кандидат філологічних наук, професор кафедри загальної та прикладної лінгвістики університету м. Іаші (Румунія) </w:t>
      </w:r>
    </w:p>
    <w:p w:rsidR="00BF4A0C" w:rsidRPr="009F34D8" w:rsidRDefault="00BF4A0C" w:rsidP="003F5F2A">
      <w:pPr>
        <w:pStyle w:val="11"/>
        <w:rPr>
          <w:rFonts w:ascii="Times New Roman" w:hAnsi="Times New Roman"/>
          <w:sz w:val="28"/>
          <w:szCs w:val="28"/>
          <w:lang w:val="uk-UA"/>
        </w:rPr>
      </w:pPr>
    </w:p>
    <w:p w:rsidR="00BF4A0C" w:rsidRPr="009F34D8" w:rsidRDefault="00BF4A0C" w:rsidP="001A11C5">
      <w:pPr>
        <w:pStyle w:val="11"/>
        <w:numPr>
          <w:ilvl w:val="0"/>
          <w:numId w:val="71"/>
        </w:numPr>
        <w:tabs>
          <w:tab w:val="clear" w:pos="720"/>
          <w:tab w:val="num" w:pos="-426"/>
          <w:tab w:val="num" w:pos="0"/>
        </w:tabs>
        <w:spacing w:line="240" w:lineRule="auto"/>
        <w:ind w:left="426"/>
        <w:jc w:val="both"/>
        <w:rPr>
          <w:rFonts w:ascii="Times New Roman" w:hAnsi="Times New Roman"/>
          <w:sz w:val="28"/>
          <w:szCs w:val="28"/>
          <w:lang w:val="uk-UA"/>
        </w:rPr>
      </w:pPr>
      <w:r w:rsidRPr="009F34D8">
        <w:rPr>
          <w:rFonts w:ascii="Times New Roman" w:hAnsi="Times New Roman"/>
          <w:sz w:val="28"/>
          <w:szCs w:val="28"/>
          <w:lang w:val="uk-UA"/>
        </w:rPr>
        <w:t xml:space="preserve">Черні Мирослав </w:t>
      </w:r>
      <w:r w:rsidRPr="009F34D8">
        <w:rPr>
          <w:rFonts w:ascii="Times New Roman" w:hAnsi="Times New Roman"/>
          <w:sz w:val="28"/>
          <w:lang w:val="uk-UA"/>
        </w:rPr>
        <w:t xml:space="preserve">– кандидат філологічних наук, доцент </w:t>
      </w:r>
      <w:r w:rsidRPr="009F34D8">
        <w:rPr>
          <w:rFonts w:ascii="Times New Roman" w:hAnsi="Times New Roman"/>
          <w:sz w:val="28"/>
          <w:szCs w:val="28"/>
          <w:lang w:val="uk-UA"/>
        </w:rPr>
        <w:t>кафедри англістики та американістики факультету мистецтвознавства університету м. Острава (Чеська республіка)</w:t>
      </w:r>
    </w:p>
    <w:p w:rsidR="00BF4A0C" w:rsidRPr="009F34D8" w:rsidRDefault="00BF4A0C" w:rsidP="003F5F2A">
      <w:pPr>
        <w:pStyle w:val="11"/>
        <w:tabs>
          <w:tab w:val="num" w:pos="-426"/>
        </w:tabs>
        <w:spacing w:line="240" w:lineRule="auto"/>
        <w:ind w:left="426" w:firstLine="0"/>
        <w:rPr>
          <w:rFonts w:ascii="Times New Roman" w:hAnsi="Times New Roman"/>
          <w:sz w:val="28"/>
          <w:szCs w:val="28"/>
          <w:lang w:val="uk-UA"/>
        </w:rPr>
      </w:pPr>
    </w:p>
    <w:p w:rsidR="00BF4A0C" w:rsidRPr="009F34D8" w:rsidRDefault="00BF4A0C" w:rsidP="001A11C5">
      <w:pPr>
        <w:pStyle w:val="11"/>
        <w:numPr>
          <w:ilvl w:val="0"/>
          <w:numId w:val="71"/>
        </w:numPr>
        <w:tabs>
          <w:tab w:val="clear" w:pos="720"/>
          <w:tab w:val="num" w:pos="-426"/>
          <w:tab w:val="num" w:pos="0"/>
        </w:tabs>
        <w:spacing w:line="240" w:lineRule="auto"/>
        <w:ind w:left="426"/>
        <w:jc w:val="both"/>
        <w:rPr>
          <w:sz w:val="28"/>
          <w:szCs w:val="28"/>
          <w:lang w:val="uk-UA"/>
        </w:rPr>
      </w:pPr>
      <w:r w:rsidRPr="009F34D8">
        <w:rPr>
          <w:rFonts w:ascii="Times New Roman" w:hAnsi="Times New Roman"/>
          <w:spacing w:val="-6"/>
          <w:sz w:val="28"/>
          <w:szCs w:val="28"/>
          <w:lang w:val="uk-UA"/>
        </w:rPr>
        <w:t>Швед Емілія Василівна – кандидат філологічних наук, доцент, завідувач кафедри класичної та румунської філології Уж</w:t>
      </w:r>
      <w:r>
        <w:rPr>
          <w:rFonts w:ascii="Times New Roman" w:hAnsi="Times New Roman"/>
          <w:spacing w:val="-6"/>
          <w:sz w:val="28"/>
          <w:szCs w:val="28"/>
          <w:lang w:val="uk-UA"/>
        </w:rPr>
        <w:t>городського національного університету</w:t>
      </w:r>
    </w:p>
    <w:p w:rsidR="00BF4A0C" w:rsidRPr="009F34D8" w:rsidRDefault="00BF4A0C" w:rsidP="003F5F2A">
      <w:pPr>
        <w:pStyle w:val="11"/>
        <w:rPr>
          <w:sz w:val="28"/>
          <w:szCs w:val="28"/>
          <w:lang w:val="uk-UA"/>
        </w:rPr>
      </w:pPr>
    </w:p>
    <w:p w:rsidR="00BF4A0C" w:rsidRPr="00184C3C" w:rsidRDefault="00BF4A0C" w:rsidP="001A11C5">
      <w:pPr>
        <w:pStyle w:val="11"/>
        <w:numPr>
          <w:ilvl w:val="0"/>
          <w:numId w:val="71"/>
        </w:numPr>
        <w:tabs>
          <w:tab w:val="clear" w:pos="720"/>
          <w:tab w:val="num" w:pos="-426"/>
          <w:tab w:val="num" w:pos="0"/>
        </w:tabs>
        <w:spacing w:line="240" w:lineRule="auto"/>
        <w:ind w:left="425" w:hanging="357"/>
        <w:jc w:val="both"/>
        <w:rPr>
          <w:rFonts w:ascii="Times New Roman" w:hAnsi="Times New Roman"/>
          <w:sz w:val="28"/>
          <w:szCs w:val="28"/>
          <w:lang w:val="uk-UA"/>
        </w:rPr>
      </w:pPr>
      <w:r w:rsidRPr="009F34D8">
        <w:rPr>
          <w:rFonts w:ascii="Times New Roman" w:hAnsi="Times New Roman"/>
          <w:sz w:val="28"/>
          <w:szCs w:val="28"/>
          <w:lang w:val="uk-UA"/>
        </w:rPr>
        <w:t>Шегедин Наталія Миколаївна – асистент кафедри іноземної філології природничо-математичних спеціальностей</w:t>
      </w:r>
      <w:r>
        <w:rPr>
          <w:rFonts w:ascii="Times New Roman" w:hAnsi="Times New Roman"/>
          <w:sz w:val="28"/>
          <w:szCs w:val="28"/>
          <w:lang w:val="uk-UA"/>
        </w:rPr>
        <w:t xml:space="preserve"> </w:t>
      </w:r>
      <w:r w:rsidRPr="009F34D8">
        <w:rPr>
          <w:rFonts w:ascii="Times New Roman" w:hAnsi="Times New Roman"/>
          <w:sz w:val="28"/>
          <w:szCs w:val="28"/>
          <w:lang w:val="uk-UA"/>
        </w:rPr>
        <w:t>Східноєвропейськ</w:t>
      </w:r>
      <w:r>
        <w:rPr>
          <w:rFonts w:ascii="Times New Roman" w:hAnsi="Times New Roman"/>
          <w:sz w:val="28"/>
          <w:szCs w:val="28"/>
          <w:lang w:val="uk-UA"/>
        </w:rPr>
        <w:t>ого</w:t>
      </w:r>
      <w:r w:rsidRPr="009F34D8">
        <w:rPr>
          <w:rFonts w:ascii="Times New Roman" w:hAnsi="Times New Roman"/>
          <w:sz w:val="28"/>
          <w:szCs w:val="28"/>
          <w:lang w:val="uk-UA"/>
        </w:rPr>
        <w:t xml:space="preserve"> національн</w:t>
      </w:r>
      <w:r>
        <w:rPr>
          <w:rFonts w:ascii="Times New Roman" w:hAnsi="Times New Roman"/>
          <w:sz w:val="28"/>
          <w:szCs w:val="28"/>
          <w:lang w:val="uk-UA"/>
        </w:rPr>
        <w:t>ого</w:t>
      </w:r>
      <w:r w:rsidRPr="009F34D8">
        <w:rPr>
          <w:rFonts w:ascii="Times New Roman" w:hAnsi="Times New Roman"/>
          <w:sz w:val="28"/>
          <w:szCs w:val="28"/>
          <w:lang w:val="uk-UA"/>
        </w:rPr>
        <w:t xml:space="preserve"> університет</w:t>
      </w:r>
      <w:r>
        <w:rPr>
          <w:rFonts w:ascii="Times New Roman" w:hAnsi="Times New Roman"/>
          <w:sz w:val="28"/>
          <w:szCs w:val="28"/>
          <w:lang w:val="uk-UA"/>
        </w:rPr>
        <w:t>у</w:t>
      </w:r>
      <w:r w:rsidRPr="009F34D8">
        <w:rPr>
          <w:rFonts w:ascii="Times New Roman" w:hAnsi="Times New Roman"/>
          <w:sz w:val="28"/>
          <w:szCs w:val="28"/>
          <w:lang w:val="uk-UA"/>
        </w:rPr>
        <w:t xml:space="preserve"> імені Лесі Українки</w:t>
      </w:r>
    </w:p>
    <w:p w:rsidR="00BF4A0C" w:rsidRPr="00184C3C" w:rsidRDefault="00BF4A0C" w:rsidP="00184C3C">
      <w:pPr>
        <w:pStyle w:val="11"/>
        <w:rPr>
          <w:rFonts w:ascii="Times New Roman" w:hAnsi="Times New Roman"/>
          <w:sz w:val="28"/>
          <w:szCs w:val="28"/>
          <w:lang w:val="uk-UA"/>
        </w:rPr>
      </w:pPr>
    </w:p>
    <w:p w:rsidR="00BF4A0C" w:rsidRPr="009F34D8" w:rsidRDefault="00BF4A0C" w:rsidP="001A11C5">
      <w:pPr>
        <w:pStyle w:val="11"/>
        <w:numPr>
          <w:ilvl w:val="0"/>
          <w:numId w:val="71"/>
        </w:numPr>
        <w:tabs>
          <w:tab w:val="clear" w:pos="720"/>
          <w:tab w:val="num" w:pos="-426"/>
          <w:tab w:val="num" w:pos="0"/>
        </w:tabs>
        <w:spacing w:line="240" w:lineRule="auto"/>
        <w:ind w:left="425" w:hanging="357"/>
        <w:jc w:val="both"/>
        <w:rPr>
          <w:rFonts w:ascii="Times New Roman" w:hAnsi="Times New Roman"/>
          <w:sz w:val="28"/>
          <w:szCs w:val="28"/>
          <w:lang w:val="uk-UA"/>
        </w:rPr>
      </w:pPr>
      <w:r>
        <w:rPr>
          <w:rFonts w:ascii="Times New Roman" w:hAnsi="Times New Roman"/>
          <w:sz w:val="28"/>
          <w:szCs w:val="28"/>
          <w:lang w:val="uk-UA"/>
        </w:rPr>
        <w:t>Шепа Наталія Степанівна – старший викладач кафедри класичної та румунської філології Ужгородського національного університету</w:t>
      </w:r>
    </w:p>
    <w:p w:rsidR="00BF4A0C" w:rsidRPr="009F34D8" w:rsidRDefault="00BF4A0C" w:rsidP="003F5F2A">
      <w:pPr>
        <w:pStyle w:val="11"/>
        <w:rPr>
          <w:rFonts w:ascii="Times New Roman" w:hAnsi="Times New Roman"/>
          <w:sz w:val="28"/>
          <w:szCs w:val="28"/>
          <w:lang w:val="uk-UA"/>
        </w:rPr>
      </w:pPr>
    </w:p>
    <w:p w:rsidR="00BF4A0C" w:rsidRPr="009F34D8" w:rsidRDefault="00BF4A0C" w:rsidP="001A11C5">
      <w:pPr>
        <w:pStyle w:val="11"/>
        <w:numPr>
          <w:ilvl w:val="0"/>
          <w:numId w:val="71"/>
        </w:numPr>
        <w:tabs>
          <w:tab w:val="clear" w:pos="720"/>
          <w:tab w:val="num" w:pos="-567"/>
        </w:tabs>
        <w:spacing w:line="240" w:lineRule="auto"/>
        <w:ind w:left="425" w:hanging="357"/>
        <w:rPr>
          <w:rFonts w:ascii="Times New Roman" w:hAnsi="Times New Roman"/>
        </w:rPr>
      </w:pPr>
      <w:r w:rsidRPr="009F34D8">
        <w:rPr>
          <w:rFonts w:ascii="Times New Roman" w:hAnsi="Times New Roman"/>
          <w:sz w:val="28"/>
          <w:szCs w:val="28"/>
          <w:lang w:val="uk-UA"/>
        </w:rPr>
        <w:t>Штефанюк Наталія Степанівна – старший викладач кафедри англійської філології Уж</w:t>
      </w:r>
      <w:r>
        <w:rPr>
          <w:rFonts w:ascii="Times New Roman" w:hAnsi="Times New Roman"/>
          <w:sz w:val="28"/>
          <w:szCs w:val="28"/>
          <w:lang w:val="uk-UA"/>
        </w:rPr>
        <w:t>городського національного університету</w:t>
      </w:r>
    </w:p>
    <w:p w:rsidR="00BF4A0C" w:rsidRPr="009F34D8" w:rsidRDefault="00BF4A0C" w:rsidP="003F5F2A">
      <w:pPr>
        <w:pStyle w:val="11"/>
        <w:rPr>
          <w:rFonts w:ascii="Times New Roman" w:hAnsi="Times New Roman"/>
        </w:rPr>
      </w:pPr>
    </w:p>
    <w:p w:rsidR="00BF4A0C" w:rsidRPr="009F34D8" w:rsidRDefault="00BF4A0C" w:rsidP="001A11C5">
      <w:pPr>
        <w:pStyle w:val="11"/>
        <w:numPr>
          <w:ilvl w:val="0"/>
          <w:numId w:val="71"/>
        </w:numPr>
        <w:tabs>
          <w:tab w:val="clear" w:pos="720"/>
          <w:tab w:val="num" w:pos="-567"/>
        </w:tabs>
        <w:spacing w:line="240" w:lineRule="auto"/>
        <w:ind w:left="425" w:hanging="357"/>
        <w:jc w:val="both"/>
        <w:rPr>
          <w:rFonts w:ascii="Times New Roman" w:hAnsi="Times New Roman"/>
        </w:rPr>
      </w:pPr>
      <w:r w:rsidRPr="009F34D8">
        <w:rPr>
          <w:rFonts w:ascii="Times New Roman" w:hAnsi="Times New Roman"/>
          <w:sz w:val="28"/>
          <w:lang w:val="uk-UA"/>
        </w:rPr>
        <w:t>Шутова Марія Олександрівна –</w:t>
      </w:r>
      <w:r>
        <w:rPr>
          <w:rFonts w:ascii="Times New Roman" w:hAnsi="Times New Roman"/>
          <w:lang w:val="uk-UA"/>
        </w:rPr>
        <w:t xml:space="preserve"> </w:t>
      </w:r>
      <w:r>
        <w:rPr>
          <w:rFonts w:ascii="Times New Roman" w:hAnsi="Times New Roman"/>
          <w:sz w:val="28"/>
          <w:szCs w:val="28"/>
          <w:lang w:val="uk-UA"/>
        </w:rPr>
        <w:t>кандидат педагогічних наук, доцент, докторант кафедри загального і порівняльного мовознавства і новогрецької філології Київського національного лінгвістичного університету</w:t>
      </w:r>
    </w:p>
    <w:p w:rsidR="00BF4A0C" w:rsidRPr="009F34D8" w:rsidRDefault="00BF4A0C" w:rsidP="003F5F2A">
      <w:pPr>
        <w:pStyle w:val="11"/>
        <w:rPr>
          <w:rFonts w:ascii="Times New Roman" w:hAnsi="Times New Roman"/>
        </w:rPr>
      </w:pPr>
    </w:p>
    <w:p w:rsidR="00BF4A0C" w:rsidRPr="00C94C3C" w:rsidRDefault="00BF4A0C" w:rsidP="001A11C5">
      <w:pPr>
        <w:pStyle w:val="11"/>
        <w:numPr>
          <w:ilvl w:val="0"/>
          <w:numId w:val="71"/>
        </w:numPr>
        <w:tabs>
          <w:tab w:val="clear" w:pos="720"/>
          <w:tab w:val="num" w:pos="-426"/>
          <w:tab w:val="num" w:pos="0"/>
        </w:tabs>
        <w:spacing w:line="240" w:lineRule="auto"/>
        <w:ind w:left="425" w:hanging="357"/>
        <w:jc w:val="both"/>
        <w:rPr>
          <w:rFonts w:ascii="Times New Roman" w:hAnsi="Times New Roman"/>
        </w:rPr>
      </w:pPr>
      <w:r w:rsidRPr="00C94C3C">
        <w:rPr>
          <w:rFonts w:ascii="Times New Roman" w:hAnsi="Times New Roman"/>
          <w:sz w:val="28"/>
          <w:lang w:val="uk-UA"/>
        </w:rPr>
        <w:t xml:space="preserve">Яцків Олеся Миколаївна – </w:t>
      </w:r>
      <w:r w:rsidRPr="00C94C3C">
        <w:rPr>
          <w:rFonts w:ascii="Times New Roman" w:hAnsi="Times New Roman"/>
          <w:sz w:val="28"/>
          <w:szCs w:val="28"/>
          <w:lang w:val="uk-UA"/>
        </w:rPr>
        <w:t>старший викладач кафедри класичної та румунської філології Ужгородського національного університету</w:t>
      </w: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BF4A0C" w:rsidRDefault="00BF4A0C" w:rsidP="00A321C5">
      <w:pPr>
        <w:autoSpaceDE w:val="0"/>
        <w:autoSpaceDN w:val="0"/>
        <w:adjustRightInd w:val="0"/>
        <w:jc w:val="both"/>
        <w:rPr>
          <w:sz w:val="28"/>
          <w:szCs w:val="28"/>
          <w:lang w:val="uk-UA"/>
        </w:rPr>
      </w:pPr>
    </w:p>
    <w:p w:rsidR="00561634" w:rsidRDefault="00561634" w:rsidP="00882180">
      <w:pPr>
        <w:jc w:val="center"/>
        <w:rPr>
          <w:b/>
          <w:sz w:val="32"/>
          <w:szCs w:val="32"/>
          <w:lang w:val="uk-UA"/>
        </w:rPr>
      </w:pPr>
    </w:p>
    <w:p w:rsidR="00561634" w:rsidRDefault="00561634" w:rsidP="00882180">
      <w:pPr>
        <w:jc w:val="center"/>
        <w:rPr>
          <w:b/>
          <w:sz w:val="32"/>
          <w:szCs w:val="32"/>
          <w:lang w:val="uk-UA"/>
        </w:rPr>
      </w:pPr>
    </w:p>
    <w:p w:rsidR="00BF4A0C" w:rsidRPr="00A01262" w:rsidRDefault="00BF4A0C" w:rsidP="00882180">
      <w:pPr>
        <w:jc w:val="center"/>
        <w:rPr>
          <w:b/>
          <w:sz w:val="32"/>
          <w:szCs w:val="32"/>
          <w:lang w:val="uk-UA"/>
        </w:rPr>
      </w:pPr>
      <w:r>
        <w:rPr>
          <w:b/>
          <w:sz w:val="32"/>
          <w:szCs w:val="32"/>
          <w:lang w:val="uk-UA"/>
        </w:rPr>
        <w:lastRenderedPageBreak/>
        <w:t>ЗМІСТ</w:t>
      </w:r>
    </w:p>
    <w:p w:rsidR="00BF4A0C" w:rsidRDefault="00BF4A0C" w:rsidP="00882180">
      <w:pPr>
        <w:jc w:val="center"/>
        <w:rPr>
          <w:b/>
          <w:sz w:val="28"/>
          <w:szCs w:val="28"/>
          <w:lang w:val="uk-UA"/>
        </w:rPr>
      </w:pPr>
    </w:p>
    <w:p w:rsidR="00BF4A0C" w:rsidRPr="001E7FDE" w:rsidRDefault="00BF4A0C" w:rsidP="00882180">
      <w:pPr>
        <w:jc w:val="center"/>
        <w:rPr>
          <w:b/>
          <w:sz w:val="28"/>
          <w:szCs w:val="28"/>
          <w:lang w:val="uk-UA"/>
        </w:rPr>
      </w:pPr>
      <w:r>
        <w:rPr>
          <w:b/>
          <w:sz w:val="28"/>
          <w:szCs w:val="28"/>
          <w:lang w:val="uk-UA"/>
        </w:rPr>
        <w:t>МОВОЗНАВСТВО</w:t>
      </w:r>
    </w:p>
    <w:p w:rsidR="00BF4A0C" w:rsidRPr="001E7FDE" w:rsidRDefault="00BF4A0C" w:rsidP="00882180">
      <w:pPr>
        <w:ind w:left="14"/>
        <w:jc w:val="both"/>
        <w:rPr>
          <w:b/>
          <w:sz w:val="28"/>
          <w:szCs w:val="28"/>
          <w:lang w:val="uk-UA"/>
        </w:rPr>
      </w:pPr>
    </w:p>
    <w:p w:rsidR="00BF4A0C" w:rsidRDefault="00BF4A0C" w:rsidP="00882180">
      <w:pPr>
        <w:jc w:val="both"/>
        <w:rPr>
          <w:rFonts w:ascii="Times New Roman CYR" w:hAnsi="Times New Roman CYR"/>
          <w:b/>
          <w:color w:val="000000"/>
          <w:sz w:val="28"/>
          <w:lang w:val="uk-UA"/>
        </w:rPr>
      </w:pPr>
      <w:r>
        <w:rPr>
          <w:b/>
          <w:i/>
          <w:sz w:val="28"/>
          <w:szCs w:val="28"/>
          <w:lang w:val="en-US" w:eastAsia="uk-UA"/>
        </w:rPr>
        <w:t>Fabian</w:t>
      </w:r>
      <w:r w:rsidRPr="00EC7EC6">
        <w:rPr>
          <w:b/>
          <w:i/>
          <w:sz w:val="28"/>
          <w:szCs w:val="28"/>
          <w:lang w:val="uk-UA" w:eastAsia="uk-UA"/>
        </w:rPr>
        <w:t xml:space="preserve"> </w:t>
      </w:r>
      <w:r>
        <w:rPr>
          <w:b/>
          <w:i/>
          <w:sz w:val="28"/>
          <w:szCs w:val="28"/>
          <w:lang w:val="en-US" w:eastAsia="uk-UA"/>
        </w:rPr>
        <w:t>M</w:t>
      </w:r>
      <w:r w:rsidRPr="00EC7EC6">
        <w:rPr>
          <w:b/>
          <w:i/>
          <w:sz w:val="28"/>
          <w:szCs w:val="28"/>
          <w:lang w:val="uk-UA" w:eastAsia="uk-UA"/>
        </w:rPr>
        <w:t>.</w:t>
      </w:r>
      <w:r w:rsidRPr="008E7B7E">
        <w:rPr>
          <w:rFonts w:ascii="Times New Roman CYR" w:hAnsi="Times New Roman CYR"/>
          <w:b/>
          <w:i/>
          <w:color w:val="000000"/>
          <w:sz w:val="28"/>
          <w:lang w:val="uk-UA"/>
        </w:rPr>
        <w:t xml:space="preserve"> </w:t>
      </w:r>
      <w:r>
        <w:rPr>
          <w:sz w:val="28"/>
          <w:szCs w:val="28"/>
          <w:lang w:val="en-US"/>
        </w:rPr>
        <w:t>Politeness</w:t>
      </w:r>
      <w:r w:rsidRPr="00EC7EC6">
        <w:rPr>
          <w:sz w:val="28"/>
          <w:szCs w:val="28"/>
          <w:lang w:val="uk-UA"/>
        </w:rPr>
        <w:t xml:space="preserve"> </w:t>
      </w:r>
      <w:r>
        <w:rPr>
          <w:sz w:val="28"/>
          <w:szCs w:val="28"/>
          <w:lang w:val="en-US"/>
        </w:rPr>
        <w:t>and</w:t>
      </w:r>
      <w:r w:rsidRPr="00EC7EC6">
        <w:rPr>
          <w:sz w:val="28"/>
          <w:szCs w:val="28"/>
          <w:lang w:val="uk-UA"/>
        </w:rPr>
        <w:t xml:space="preserve"> </w:t>
      </w:r>
      <w:r>
        <w:rPr>
          <w:sz w:val="28"/>
          <w:szCs w:val="28"/>
          <w:lang w:val="en-US"/>
        </w:rPr>
        <w:t>Gender…………………………………………</w:t>
      </w:r>
      <w:r w:rsidRPr="00EC7EC6">
        <w:rPr>
          <w:sz w:val="28"/>
          <w:szCs w:val="28"/>
          <w:lang w:val="uk-UA"/>
        </w:rPr>
        <w:t>.</w:t>
      </w:r>
      <w:r>
        <w:rPr>
          <w:sz w:val="28"/>
          <w:szCs w:val="28"/>
          <w:lang w:val="uk-UA"/>
        </w:rPr>
        <w:t>………</w:t>
      </w:r>
      <w:r>
        <w:rPr>
          <w:rFonts w:ascii="Times New Roman CYR" w:hAnsi="Times New Roman CYR"/>
          <w:color w:val="000000"/>
          <w:sz w:val="28"/>
          <w:lang w:val="uk-UA"/>
        </w:rPr>
        <w:t>…7</w:t>
      </w:r>
      <w:r>
        <w:rPr>
          <w:rFonts w:ascii="Times New Roman CYR" w:hAnsi="Times New Roman CYR"/>
          <w:b/>
          <w:color w:val="000000"/>
          <w:sz w:val="28"/>
          <w:lang w:val="uk-UA"/>
        </w:rPr>
        <w:t xml:space="preserve"> </w:t>
      </w:r>
    </w:p>
    <w:p w:rsidR="00BF4A0C" w:rsidRDefault="00BF4A0C" w:rsidP="00882180">
      <w:pPr>
        <w:pStyle w:val="ae"/>
        <w:jc w:val="both"/>
        <w:rPr>
          <w:i/>
          <w:sz w:val="28"/>
          <w:szCs w:val="28"/>
        </w:rPr>
      </w:pPr>
    </w:p>
    <w:p w:rsidR="00BF4A0C" w:rsidRDefault="00BF4A0C" w:rsidP="00882180">
      <w:pPr>
        <w:ind w:left="14" w:right="-2"/>
        <w:jc w:val="both"/>
        <w:rPr>
          <w:sz w:val="28"/>
          <w:szCs w:val="28"/>
          <w:lang w:val="uk-UA"/>
        </w:rPr>
      </w:pPr>
      <w:r w:rsidRPr="00F763B7">
        <w:rPr>
          <w:b/>
          <w:i/>
          <w:sz w:val="28"/>
          <w:szCs w:val="28"/>
          <w:lang w:val="uk-UA"/>
        </w:rPr>
        <w:t>Барбіл О.В.</w:t>
      </w:r>
      <w:r w:rsidRPr="00F763B7">
        <w:rPr>
          <w:b/>
          <w:i/>
          <w:sz w:val="28"/>
          <w:szCs w:val="28"/>
        </w:rPr>
        <w:t xml:space="preserve"> </w:t>
      </w:r>
      <w:r w:rsidRPr="00F763B7">
        <w:rPr>
          <w:sz w:val="28"/>
          <w:szCs w:val="28"/>
          <w:lang w:val="uk-UA"/>
        </w:rPr>
        <w:t>До</w:t>
      </w:r>
      <w:r>
        <w:rPr>
          <w:sz w:val="28"/>
          <w:szCs w:val="28"/>
          <w:lang w:val="uk-UA"/>
        </w:rPr>
        <w:t xml:space="preserve"> проблеми специфіки лексики новолатинської мови </w:t>
      </w:r>
      <w:r w:rsidRPr="00F763B7">
        <w:rPr>
          <w:sz w:val="28"/>
          <w:szCs w:val="28"/>
          <w:lang w:val="uk-UA"/>
        </w:rPr>
        <w:t xml:space="preserve">(на </w:t>
      </w:r>
    </w:p>
    <w:p w:rsidR="00BF4A0C" w:rsidRDefault="00BF4A0C" w:rsidP="00882180">
      <w:pPr>
        <w:ind w:left="14" w:right="-2"/>
        <w:jc w:val="both"/>
        <w:rPr>
          <w:sz w:val="28"/>
          <w:szCs w:val="28"/>
          <w:lang w:val="uk-UA"/>
        </w:rPr>
      </w:pPr>
      <w:r w:rsidRPr="00F763B7">
        <w:rPr>
          <w:sz w:val="28"/>
          <w:szCs w:val="28"/>
          <w:lang w:val="uk-UA"/>
        </w:rPr>
        <w:t>матеріалі ІІ–ІV томів праці М. Лучкая ”</w:t>
      </w:r>
      <w:r w:rsidRPr="00F763B7">
        <w:rPr>
          <w:sz w:val="28"/>
          <w:szCs w:val="28"/>
          <w:lang w:val="en-US"/>
        </w:rPr>
        <w:t>Historia</w:t>
      </w:r>
      <w:r w:rsidRPr="00F763B7">
        <w:rPr>
          <w:sz w:val="28"/>
          <w:szCs w:val="28"/>
          <w:lang w:val="uk-UA"/>
        </w:rPr>
        <w:t xml:space="preserve"> </w:t>
      </w:r>
      <w:r w:rsidRPr="00F763B7">
        <w:rPr>
          <w:sz w:val="28"/>
          <w:szCs w:val="28"/>
          <w:lang w:val="en-US"/>
        </w:rPr>
        <w:t>Carpato</w:t>
      </w:r>
      <w:r w:rsidRPr="00F763B7">
        <w:rPr>
          <w:sz w:val="28"/>
          <w:szCs w:val="28"/>
          <w:lang w:val="uk-UA"/>
        </w:rPr>
        <w:t>-</w:t>
      </w:r>
      <w:r w:rsidRPr="00F763B7">
        <w:rPr>
          <w:sz w:val="28"/>
          <w:szCs w:val="28"/>
          <w:lang w:val="en-US"/>
        </w:rPr>
        <w:t>Ruthenorum</w:t>
      </w:r>
      <w:r w:rsidRPr="00F763B7">
        <w:rPr>
          <w:sz w:val="28"/>
          <w:szCs w:val="28"/>
          <w:lang w:val="uk-UA"/>
        </w:rPr>
        <w:t>”)</w:t>
      </w:r>
      <w:r>
        <w:rPr>
          <w:sz w:val="28"/>
          <w:szCs w:val="28"/>
          <w:lang w:val="uk-UA"/>
        </w:rPr>
        <w:t>……….12</w:t>
      </w:r>
    </w:p>
    <w:p w:rsidR="00BF4A0C" w:rsidRDefault="00BF4A0C" w:rsidP="00882180">
      <w:pPr>
        <w:ind w:left="14" w:right="-2"/>
        <w:jc w:val="both"/>
        <w:rPr>
          <w:sz w:val="28"/>
          <w:szCs w:val="28"/>
          <w:lang w:val="uk-UA"/>
        </w:rPr>
      </w:pPr>
    </w:p>
    <w:p w:rsidR="00BF4A0C" w:rsidRDefault="00BF4A0C" w:rsidP="00882180">
      <w:pPr>
        <w:ind w:left="14" w:right="-2"/>
        <w:jc w:val="both"/>
        <w:rPr>
          <w:sz w:val="28"/>
          <w:szCs w:val="28"/>
          <w:lang w:val="uk-UA"/>
        </w:rPr>
      </w:pPr>
      <w:r w:rsidRPr="001A38A1">
        <w:rPr>
          <w:b/>
          <w:i/>
          <w:sz w:val="28"/>
          <w:szCs w:val="28"/>
          <w:lang w:val="uk-UA"/>
        </w:rPr>
        <w:t>Бурковська О.Й.</w:t>
      </w:r>
      <w:r>
        <w:rPr>
          <w:b/>
          <w:i/>
          <w:sz w:val="28"/>
          <w:szCs w:val="28"/>
          <w:lang w:val="uk-UA"/>
        </w:rPr>
        <w:t xml:space="preserve"> </w:t>
      </w:r>
      <w:r>
        <w:rPr>
          <w:sz w:val="28"/>
          <w:szCs w:val="28"/>
          <w:lang w:val="uk-UA"/>
        </w:rPr>
        <w:t>До проблеми виділення односкладового речення</w:t>
      </w:r>
    </w:p>
    <w:p w:rsidR="00BF4A0C" w:rsidRDefault="00BF4A0C" w:rsidP="00882180">
      <w:pPr>
        <w:ind w:left="14" w:right="-2"/>
        <w:jc w:val="both"/>
        <w:rPr>
          <w:sz w:val="28"/>
          <w:szCs w:val="28"/>
          <w:lang w:val="uk-UA"/>
        </w:rPr>
      </w:pPr>
      <w:r>
        <w:rPr>
          <w:sz w:val="28"/>
          <w:szCs w:val="28"/>
          <w:lang w:val="uk-UA"/>
        </w:rPr>
        <w:t>в німецькій мові……………………………………………………………………..17</w:t>
      </w:r>
    </w:p>
    <w:p w:rsidR="00BF4A0C" w:rsidRDefault="00BF4A0C" w:rsidP="00882180">
      <w:pPr>
        <w:ind w:left="14" w:right="-2"/>
        <w:jc w:val="both"/>
        <w:rPr>
          <w:sz w:val="28"/>
          <w:szCs w:val="28"/>
          <w:lang w:val="uk-UA"/>
        </w:rPr>
      </w:pPr>
    </w:p>
    <w:p w:rsidR="00BF4A0C" w:rsidRDefault="00BF4A0C" w:rsidP="00882180">
      <w:pPr>
        <w:ind w:left="14" w:right="-2"/>
        <w:jc w:val="both"/>
        <w:rPr>
          <w:sz w:val="28"/>
          <w:szCs w:val="28"/>
          <w:lang w:val="uk-UA"/>
        </w:rPr>
      </w:pPr>
      <w:r w:rsidRPr="001A38A1">
        <w:rPr>
          <w:b/>
          <w:i/>
          <w:sz w:val="28"/>
          <w:szCs w:val="28"/>
          <w:lang w:val="uk-UA"/>
        </w:rPr>
        <w:t>Гаврилова О.В</w:t>
      </w:r>
      <w:r w:rsidRPr="001A38A1">
        <w:rPr>
          <w:b/>
          <w:i/>
          <w:sz w:val="28"/>
          <w:szCs w:val="28"/>
        </w:rPr>
        <w:t xml:space="preserve">., </w:t>
      </w:r>
      <w:r w:rsidRPr="001A38A1">
        <w:rPr>
          <w:i/>
          <w:sz w:val="28"/>
          <w:szCs w:val="28"/>
          <w:lang w:val="uk-UA"/>
        </w:rPr>
        <w:t xml:space="preserve"> </w:t>
      </w:r>
      <w:r w:rsidRPr="001A38A1">
        <w:rPr>
          <w:b/>
          <w:i/>
          <w:sz w:val="28"/>
          <w:szCs w:val="28"/>
          <w:lang w:val="uk-UA"/>
        </w:rPr>
        <w:t>Нешко С.І.</w:t>
      </w:r>
      <w:r>
        <w:rPr>
          <w:b/>
          <w:i/>
          <w:sz w:val="28"/>
          <w:szCs w:val="28"/>
          <w:lang w:val="uk-UA"/>
        </w:rPr>
        <w:t xml:space="preserve"> </w:t>
      </w:r>
      <w:r>
        <w:rPr>
          <w:sz w:val="28"/>
          <w:szCs w:val="28"/>
          <w:lang w:val="uk-UA"/>
        </w:rPr>
        <w:t>Конотативний аналіз співставлення</w:t>
      </w:r>
    </w:p>
    <w:p w:rsidR="00BF4A0C" w:rsidRDefault="00BF4A0C" w:rsidP="00882180">
      <w:pPr>
        <w:ind w:left="14" w:right="-2"/>
        <w:jc w:val="both"/>
        <w:rPr>
          <w:sz w:val="28"/>
          <w:szCs w:val="28"/>
          <w:lang w:val="uk-UA"/>
        </w:rPr>
      </w:pPr>
      <w:r>
        <w:rPr>
          <w:sz w:val="28"/>
          <w:szCs w:val="28"/>
          <w:lang w:val="uk-UA"/>
        </w:rPr>
        <w:t>лексики близькоспоріднених мов………………………………………………….24</w:t>
      </w:r>
    </w:p>
    <w:p w:rsidR="00BF4A0C" w:rsidRDefault="00BF4A0C" w:rsidP="00882180">
      <w:pPr>
        <w:ind w:left="14" w:right="-2"/>
        <w:jc w:val="both"/>
        <w:rPr>
          <w:sz w:val="28"/>
          <w:szCs w:val="28"/>
          <w:lang w:val="uk-UA"/>
        </w:rPr>
      </w:pPr>
    </w:p>
    <w:p w:rsidR="00BF4A0C" w:rsidRDefault="00BF4A0C" w:rsidP="00882180">
      <w:pPr>
        <w:ind w:left="14" w:right="-2"/>
        <w:jc w:val="both"/>
        <w:rPr>
          <w:sz w:val="28"/>
          <w:szCs w:val="28"/>
          <w:lang w:val="uk-UA"/>
        </w:rPr>
      </w:pPr>
      <w:r w:rsidRPr="004D0753">
        <w:rPr>
          <w:b/>
          <w:i/>
          <w:sz w:val="28"/>
          <w:szCs w:val="28"/>
          <w:lang w:val="uk-UA"/>
        </w:rPr>
        <w:t>Гайданка Д</w:t>
      </w:r>
      <w:r w:rsidRPr="004D0753">
        <w:rPr>
          <w:b/>
          <w:i/>
          <w:sz w:val="28"/>
          <w:szCs w:val="28"/>
        </w:rPr>
        <w:t>.</w:t>
      </w:r>
      <w:r w:rsidRPr="004D0753">
        <w:rPr>
          <w:b/>
          <w:i/>
          <w:sz w:val="28"/>
          <w:szCs w:val="28"/>
          <w:lang w:val="uk-UA"/>
        </w:rPr>
        <w:t>В</w:t>
      </w:r>
      <w:r w:rsidRPr="004D0753">
        <w:rPr>
          <w:b/>
          <w:i/>
          <w:sz w:val="28"/>
          <w:szCs w:val="28"/>
        </w:rPr>
        <w:t>.</w:t>
      </w:r>
      <w:r>
        <w:rPr>
          <w:b/>
          <w:i/>
          <w:sz w:val="28"/>
          <w:szCs w:val="28"/>
          <w:lang w:val="uk-UA"/>
        </w:rPr>
        <w:t xml:space="preserve"> </w:t>
      </w:r>
      <w:r>
        <w:rPr>
          <w:sz w:val="28"/>
          <w:szCs w:val="28"/>
          <w:lang w:val="uk-UA"/>
        </w:rPr>
        <w:t>Функціонально-прагматичний аспект</w:t>
      </w:r>
    </w:p>
    <w:p w:rsidR="00BF4A0C" w:rsidRDefault="00BF4A0C" w:rsidP="00882180">
      <w:pPr>
        <w:ind w:left="14" w:right="-2"/>
        <w:jc w:val="both"/>
        <w:rPr>
          <w:sz w:val="28"/>
          <w:szCs w:val="28"/>
          <w:lang w:val="uk-UA"/>
        </w:rPr>
      </w:pPr>
      <w:r>
        <w:rPr>
          <w:sz w:val="28"/>
          <w:szCs w:val="28"/>
          <w:lang w:val="uk-UA"/>
        </w:rPr>
        <w:t>оказіонального словотворення…………………………………………………….29</w:t>
      </w:r>
    </w:p>
    <w:p w:rsidR="00BF4A0C" w:rsidRDefault="00BF4A0C" w:rsidP="00882180">
      <w:pPr>
        <w:ind w:left="14" w:right="-2"/>
        <w:jc w:val="both"/>
        <w:rPr>
          <w:sz w:val="28"/>
          <w:szCs w:val="28"/>
          <w:lang w:val="uk-UA"/>
        </w:rPr>
      </w:pPr>
    </w:p>
    <w:p w:rsidR="00BF4A0C" w:rsidRDefault="00BF4A0C" w:rsidP="00882180">
      <w:pPr>
        <w:jc w:val="both"/>
        <w:rPr>
          <w:sz w:val="28"/>
          <w:szCs w:val="28"/>
          <w:lang w:val="uk-UA"/>
        </w:rPr>
      </w:pPr>
      <w:r w:rsidRPr="00F24CF2">
        <w:rPr>
          <w:b/>
          <w:i/>
          <w:sz w:val="28"/>
          <w:szCs w:val="28"/>
          <w:lang w:val="uk-UA"/>
        </w:rPr>
        <w:t>Дацьо О.Г., Швед Е.В.</w:t>
      </w:r>
      <w:r>
        <w:rPr>
          <w:b/>
          <w:i/>
          <w:sz w:val="28"/>
          <w:szCs w:val="28"/>
          <w:lang w:val="uk-UA"/>
        </w:rPr>
        <w:t xml:space="preserve"> </w:t>
      </w:r>
      <w:r w:rsidRPr="00F24CF2">
        <w:rPr>
          <w:sz w:val="28"/>
          <w:szCs w:val="28"/>
          <w:lang w:val="uk-UA"/>
        </w:rPr>
        <w:t xml:space="preserve">Основні напрямки розвитку китайської </w:t>
      </w:r>
    </w:p>
    <w:p w:rsidR="00BF4A0C" w:rsidRDefault="00BF4A0C" w:rsidP="00882180">
      <w:pPr>
        <w:jc w:val="both"/>
        <w:rPr>
          <w:sz w:val="28"/>
          <w:szCs w:val="28"/>
          <w:lang w:val="uk-UA"/>
        </w:rPr>
      </w:pPr>
      <w:r w:rsidRPr="00F24CF2">
        <w:rPr>
          <w:sz w:val="28"/>
          <w:szCs w:val="28"/>
          <w:lang w:val="uk-UA"/>
        </w:rPr>
        <w:t>лінгвістики після епохи правління династії Хань</w:t>
      </w:r>
      <w:r>
        <w:rPr>
          <w:sz w:val="28"/>
          <w:szCs w:val="28"/>
          <w:lang w:val="uk-UA"/>
        </w:rPr>
        <w:t>…………………………………35</w:t>
      </w:r>
    </w:p>
    <w:p w:rsidR="00BF4A0C" w:rsidRDefault="00BF4A0C" w:rsidP="00882180">
      <w:pPr>
        <w:jc w:val="both"/>
        <w:rPr>
          <w:sz w:val="28"/>
          <w:szCs w:val="28"/>
          <w:lang w:val="uk-UA"/>
        </w:rPr>
      </w:pPr>
    </w:p>
    <w:p w:rsidR="00BF4A0C" w:rsidRPr="00CA4AB8" w:rsidRDefault="00BF4A0C" w:rsidP="00882180">
      <w:pPr>
        <w:jc w:val="both"/>
        <w:rPr>
          <w:rStyle w:val="a9"/>
          <w:b w:val="0"/>
          <w:sz w:val="28"/>
          <w:szCs w:val="28"/>
          <w:lang w:val="uk-UA" w:eastAsia="uk-UA"/>
        </w:rPr>
      </w:pPr>
      <w:r w:rsidRPr="009949FF">
        <w:rPr>
          <w:rStyle w:val="a9"/>
          <w:i/>
          <w:sz w:val="28"/>
          <w:szCs w:val="28"/>
          <w:lang w:val="uk-UA" w:eastAsia="uk-UA"/>
        </w:rPr>
        <w:t>Драбов Н. Ю.</w:t>
      </w:r>
      <w:r>
        <w:rPr>
          <w:rStyle w:val="a9"/>
          <w:i/>
          <w:sz w:val="28"/>
          <w:szCs w:val="28"/>
          <w:lang w:val="uk-UA" w:eastAsia="uk-UA"/>
        </w:rPr>
        <w:t xml:space="preserve"> </w:t>
      </w:r>
      <w:r w:rsidRPr="00CA4AB8">
        <w:rPr>
          <w:rStyle w:val="a9"/>
          <w:b w:val="0"/>
          <w:sz w:val="28"/>
          <w:szCs w:val="28"/>
          <w:lang w:val="uk-UA" w:eastAsia="uk-UA"/>
        </w:rPr>
        <w:t>До питання взаємозв’язку мови і культури</w:t>
      </w:r>
    </w:p>
    <w:p w:rsidR="00BF4A0C" w:rsidRDefault="00BF4A0C" w:rsidP="00882180">
      <w:pPr>
        <w:jc w:val="both"/>
        <w:rPr>
          <w:rStyle w:val="a9"/>
          <w:b w:val="0"/>
          <w:sz w:val="28"/>
          <w:szCs w:val="28"/>
          <w:lang w:val="uk-UA" w:eastAsia="uk-UA"/>
        </w:rPr>
      </w:pPr>
      <w:r w:rsidRPr="00CA4AB8">
        <w:rPr>
          <w:rStyle w:val="a9"/>
          <w:b w:val="0"/>
          <w:sz w:val="28"/>
          <w:szCs w:val="28"/>
          <w:lang w:val="uk-UA" w:eastAsia="uk-UA"/>
        </w:rPr>
        <w:t>та його відображення в перекладі…………………………………………………4</w:t>
      </w:r>
      <w:r>
        <w:rPr>
          <w:rStyle w:val="a9"/>
          <w:b w:val="0"/>
          <w:sz w:val="28"/>
          <w:szCs w:val="28"/>
          <w:lang w:val="uk-UA" w:eastAsia="uk-UA"/>
        </w:rPr>
        <w:t>1</w:t>
      </w:r>
    </w:p>
    <w:p w:rsidR="00BF4A0C" w:rsidRDefault="00BF4A0C" w:rsidP="00882180">
      <w:pPr>
        <w:jc w:val="both"/>
        <w:rPr>
          <w:rStyle w:val="a9"/>
          <w:b w:val="0"/>
          <w:sz w:val="28"/>
          <w:szCs w:val="28"/>
          <w:lang w:val="uk-UA" w:eastAsia="uk-UA"/>
        </w:rPr>
      </w:pPr>
    </w:p>
    <w:p w:rsidR="00BF4A0C" w:rsidRDefault="00BF4A0C" w:rsidP="00882180">
      <w:pPr>
        <w:ind w:left="14" w:right="91"/>
        <w:jc w:val="both"/>
        <w:rPr>
          <w:sz w:val="28"/>
          <w:szCs w:val="28"/>
          <w:lang w:val="uk-UA"/>
        </w:rPr>
      </w:pPr>
      <w:r w:rsidRPr="00B45D74">
        <w:rPr>
          <w:b/>
          <w:i/>
          <w:sz w:val="28"/>
          <w:szCs w:val="28"/>
          <w:lang w:val="uk-UA"/>
        </w:rPr>
        <w:t>Есенова Е.Й.</w:t>
      </w:r>
      <w:r w:rsidRPr="00442CE8">
        <w:rPr>
          <w:b/>
          <w:i/>
          <w:sz w:val="28"/>
          <w:szCs w:val="28"/>
          <w:lang w:val="uk-UA"/>
        </w:rPr>
        <w:t xml:space="preserve"> </w:t>
      </w:r>
      <w:r>
        <w:rPr>
          <w:sz w:val="28"/>
          <w:szCs w:val="28"/>
          <w:lang w:val="uk-UA"/>
        </w:rPr>
        <w:t>Основні причини запозичення іншомовних</w:t>
      </w:r>
    </w:p>
    <w:p w:rsidR="00BF4A0C" w:rsidRDefault="00BF4A0C" w:rsidP="00882180">
      <w:pPr>
        <w:ind w:left="14" w:right="91"/>
        <w:jc w:val="both"/>
        <w:rPr>
          <w:sz w:val="28"/>
          <w:szCs w:val="28"/>
          <w:lang w:val="uk-UA"/>
        </w:rPr>
      </w:pPr>
      <w:r>
        <w:rPr>
          <w:sz w:val="28"/>
          <w:szCs w:val="28"/>
          <w:lang w:val="uk-UA"/>
        </w:rPr>
        <w:t>л</w:t>
      </w:r>
      <w:r w:rsidRPr="005F0C7F">
        <w:rPr>
          <w:sz w:val="28"/>
          <w:szCs w:val="28"/>
          <w:lang w:val="uk-UA"/>
        </w:rPr>
        <w:t>ексичних одиниць</w:t>
      </w:r>
      <w:r>
        <w:rPr>
          <w:sz w:val="28"/>
          <w:szCs w:val="28"/>
          <w:lang w:val="uk-UA"/>
        </w:rPr>
        <w:t>………………………………………………………………….46</w:t>
      </w:r>
    </w:p>
    <w:p w:rsidR="00BF4A0C" w:rsidRDefault="00BF4A0C" w:rsidP="00882180">
      <w:pPr>
        <w:ind w:left="14" w:right="91"/>
        <w:jc w:val="both"/>
        <w:rPr>
          <w:sz w:val="28"/>
          <w:szCs w:val="28"/>
          <w:lang w:val="uk-UA"/>
        </w:rPr>
      </w:pPr>
    </w:p>
    <w:p w:rsidR="00BF4A0C" w:rsidRDefault="00BF4A0C" w:rsidP="00882180">
      <w:pPr>
        <w:ind w:left="14" w:right="91"/>
        <w:jc w:val="both"/>
        <w:rPr>
          <w:sz w:val="28"/>
          <w:szCs w:val="28"/>
          <w:lang w:val="uk-UA"/>
        </w:rPr>
      </w:pPr>
      <w:r w:rsidRPr="00437FEC">
        <w:rPr>
          <w:b/>
          <w:i/>
          <w:sz w:val="28"/>
        </w:rPr>
        <w:t>Жук В.А.</w:t>
      </w:r>
      <w:r w:rsidRPr="00437FEC">
        <w:rPr>
          <w:b/>
          <w:i/>
          <w:sz w:val="28"/>
          <w:szCs w:val="28"/>
        </w:rPr>
        <w:t xml:space="preserve"> </w:t>
      </w:r>
      <w:r>
        <w:rPr>
          <w:sz w:val="28"/>
          <w:szCs w:val="28"/>
          <w:lang w:val="uk-UA"/>
        </w:rPr>
        <w:t>К вопросу о современной языковой ситуации</w:t>
      </w:r>
    </w:p>
    <w:p w:rsidR="00BF4A0C" w:rsidRDefault="00BF4A0C" w:rsidP="00882180">
      <w:pPr>
        <w:ind w:left="14" w:right="91"/>
        <w:jc w:val="both"/>
        <w:rPr>
          <w:sz w:val="28"/>
          <w:lang w:val="uk-UA"/>
        </w:rPr>
      </w:pPr>
      <w:r>
        <w:rPr>
          <w:sz w:val="28"/>
          <w:lang w:val="uk-UA"/>
        </w:rPr>
        <w:t>на Британских островах……………………………………………………………50</w:t>
      </w:r>
    </w:p>
    <w:p w:rsidR="00BF4A0C" w:rsidRDefault="00BF4A0C" w:rsidP="00882180">
      <w:pPr>
        <w:ind w:left="14" w:right="91"/>
        <w:jc w:val="both"/>
        <w:rPr>
          <w:sz w:val="28"/>
          <w:lang w:val="uk-UA"/>
        </w:rPr>
      </w:pPr>
    </w:p>
    <w:p w:rsidR="00BF4A0C" w:rsidRDefault="00BF4A0C" w:rsidP="00882180">
      <w:pPr>
        <w:ind w:left="14" w:right="91"/>
        <w:jc w:val="both"/>
        <w:rPr>
          <w:sz w:val="28"/>
          <w:szCs w:val="28"/>
          <w:lang w:val="uk-UA"/>
        </w:rPr>
      </w:pPr>
      <w:r w:rsidRPr="00847B87">
        <w:rPr>
          <w:b/>
          <w:i/>
          <w:sz w:val="28"/>
          <w:szCs w:val="28"/>
        </w:rPr>
        <w:t>Калинич І.Й.</w:t>
      </w:r>
      <w:r>
        <w:rPr>
          <w:b/>
          <w:i/>
          <w:sz w:val="28"/>
          <w:szCs w:val="28"/>
        </w:rPr>
        <w:t xml:space="preserve"> </w:t>
      </w:r>
      <w:r>
        <w:rPr>
          <w:sz w:val="28"/>
          <w:szCs w:val="28"/>
          <w:lang w:val="uk-UA"/>
        </w:rPr>
        <w:t>Проблеми становлення української медичної</w:t>
      </w:r>
    </w:p>
    <w:p w:rsidR="00BF4A0C" w:rsidRPr="00F42D5C" w:rsidRDefault="00BF4A0C" w:rsidP="00882180">
      <w:pPr>
        <w:ind w:left="14" w:right="91"/>
        <w:jc w:val="both"/>
        <w:rPr>
          <w:sz w:val="28"/>
          <w:szCs w:val="28"/>
          <w:lang w:val="uk-UA"/>
        </w:rPr>
      </w:pPr>
      <w:r>
        <w:rPr>
          <w:sz w:val="28"/>
          <w:szCs w:val="28"/>
          <w:lang w:val="uk-UA"/>
        </w:rPr>
        <w:t>термінології у сфері комбустіології та пластичної хірургії…………………….5</w:t>
      </w:r>
      <w:r w:rsidRPr="00F42D5C">
        <w:rPr>
          <w:sz w:val="28"/>
          <w:szCs w:val="28"/>
          <w:lang w:val="uk-UA"/>
        </w:rPr>
        <w:t>6</w:t>
      </w:r>
    </w:p>
    <w:p w:rsidR="00BF4A0C" w:rsidRPr="00847B87" w:rsidRDefault="00BF4A0C" w:rsidP="00882180">
      <w:pPr>
        <w:ind w:left="14" w:right="91"/>
        <w:jc w:val="both"/>
        <w:rPr>
          <w:sz w:val="28"/>
          <w:szCs w:val="28"/>
          <w:lang w:val="uk-UA"/>
        </w:rPr>
      </w:pPr>
    </w:p>
    <w:p w:rsidR="00BF4A0C" w:rsidRDefault="00BF4A0C" w:rsidP="00882180">
      <w:pPr>
        <w:ind w:left="14" w:right="-2"/>
        <w:jc w:val="both"/>
        <w:rPr>
          <w:sz w:val="28"/>
          <w:szCs w:val="28"/>
        </w:rPr>
      </w:pPr>
      <w:r w:rsidRPr="009624C5">
        <w:rPr>
          <w:b/>
          <w:i/>
          <w:sz w:val="28"/>
          <w:szCs w:val="28"/>
        </w:rPr>
        <w:t>Ковальчук И.М.</w:t>
      </w:r>
      <w:r w:rsidRPr="009624C5">
        <w:rPr>
          <w:sz w:val="28"/>
          <w:szCs w:val="28"/>
        </w:rPr>
        <w:t xml:space="preserve"> </w:t>
      </w:r>
      <w:r>
        <w:rPr>
          <w:sz w:val="28"/>
          <w:szCs w:val="28"/>
        </w:rPr>
        <w:t xml:space="preserve">Национальная специфика использования </w:t>
      </w:r>
    </w:p>
    <w:p w:rsidR="00BF4A0C" w:rsidRDefault="00BF4A0C" w:rsidP="00882180">
      <w:pPr>
        <w:ind w:left="14" w:right="-2"/>
        <w:jc w:val="both"/>
        <w:rPr>
          <w:sz w:val="28"/>
          <w:szCs w:val="28"/>
          <w:lang w:val="uk-UA"/>
        </w:rPr>
      </w:pPr>
      <w:r>
        <w:rPr>
          <w:sz w:val="28"/>
          <w:szCs w:val="28"/>
          <w:lang w:val="uk-UA"/>
        </w:rPr>
        <w:t>р</w:t>
      </w:r>
      <w:r>
        <w:rPr>
          <w:sz w:val="28"/>
          <w:szCs w:val="28"/>
        </w:rPr>
        <w:t>елигиозных о</w:t>
      </w:r>
      <w:r>
        <w:rPr>
          <w:sz w:val="28"/>
          <w:szCs w:val="28"/>
          <w:lang w:val="uk-UA"/>
        </w:rPr>
        <w:t>бразов в закрепах русских заговоров………………..…………60</w:t>
      </w:r>
    </w:p>
    <w:p w:rsidR="00BF4A0C" w:rsidRDefault="00BF4A0C" w:rsidP="00882180">
      <w:pPr>
        <w:ind w:left="14" w:right="-2"/>
        <w:jc w:val="both"/>
        <w:rPr>
          <w:sz w:val="28"/>
          <w:szCs w:val="28"/>
          <w:lang w:val="uk-UA"/>
        </w:rPr>
      </w:pPr>
    </w:p>
    <w:p w:rsidR="00BF4A0C" w:rsidRDefault="00BF4A0C" w:rsidP="00882180">
      <w:pPr>
        <w:ind w:left="14" w:right="-2"/>
        <w:jc w:val="both"/>
        <w:rPr>
          <w:sz w:val="28"/>
          <w:szCs w:val="28"/>
        </w:rPr>
      </w:pPr>
      <w:r w:rsidRPr="007E6DBC">
        <w:rPr>
          <w:b/>
          <w:i/>
          <w:sz w:val="28"/>
          <w:szCs w:val="28"/>
        </w:rPr>
        <w:t>Косенко Н.М., Левенец Л.Г., Тодорова Н.Ю.</w:t>
      </w:r>
      <w:r>
        <w:rPr>
          <w:b/>
          <w:i/>
          <w:sz w:val="28"/>
          <w:szCs w:val="28"/>
        </w:rPr>
        <w:t xml:space="preserve"> </w:t>
      </w:r>
      <w:r>
        <w:rPr>
          <w:sz w:val="28"/>
          <w:szCs w:val="28"/>
        </w:rPr>
        <w:t xml:space="preserve">Семантическая </w:t>
      </w:r>
    </w:p>
    <w:p w:rsidR="00BF4A0C" w:rsidRDefault="00BF4A0C" w:rsidP="00882180">
      <w:pPr>
        <w:ind w:left="14" w:right="-2"/>
        <w:jc w:val="both"/>
        <w:rPr>
          <w:sz w:val="28"/>
          <w:szCs w:val="28"/>
        </w:rPr>
      </w:pPr>
      <w:r>
        <w:rPr>
          <w:sz w:val="28"/>
          <w:szCs w:val="28"/>
        </w:rPr>
        <w:t>спаянность словосочетаний в разных функциональных стилях</w:t>
      </w:r>
    </w:p>
    <w:p w:rsidR="00BF4A0C" w:rsidRPr="00F42D5C" w:rsidRDefault="00BF4A0C" w:rsidP="00882180">
      <w:pPr>
        <w:ind w:left="14" w:right="-2"/>
        <w:jc w:val="both"/>
        <w:rPr>
          <w:sz w:val="28"/>
          <w:szCs w:val="28"/>
        </w:rPr>
      </w:pPr>
      <w:r>
        <w:rPr>
          <w:sz w:val="28"/>
          <w:szCs w:val="28"/>
        </w:rPr>
        <w:t>современного английского языка…………………………………………………6</w:t>
      </w:r>
      <w:r w:rsidRPr="00F42D5C">
        <w:rPr>
          <w:sz w:val="28"/>
          <w:szCs w:val="28"/>
        </w:rPr>
        <w:t>5</w:t>
      </w:r>
    </w:p>
    <w:p w:rsidR="00BF4A0C" w:rsidRDefault="00BF4A0C" w:rsidP="00882180">
      <w:pPr>
        <w:ind w:left="14" w:right="-2"/>
        <w:jc w:val="both"/>
        <w:rPr>
          <w:sz w:val="28"/>
          <w:szCs w:val="28"/>
        </w:rPr>
      </w:pPr>
    </w:p>
    <w:p w:rsidR="00BF4A0C" w:rsidRPr="00F42D5C" w:rsidRDefault="00BF4A0C" w:rsidP="00882180">
      <w:pPr>
        <w:ind w:left="14" w:right="-2"/>
        <w:jc w:val="both"/>
        <w:rPr>
          <w:sz w:val="28"/>
          <w:szCs w:val="28"/>
        </w:rPr>
      </w:pPr>
      <w:r w:rsidRPr="006B662D">
        <w:rPr>
          <w:b/>
          <w:i/>
          <w:sz w:val="28"/>
          <w:szCs w:val="28"/>
        </w:rPr>
        <w:t>Козуб Л.С.</w:t>
      </w:r>
      <w:r>
        <w:rPr>
          <w:b/>
          <w:i/>
          <w:sz w:val="28"/>
          <w:szCs w:val="28"/>
        </w:rPr>
        <w:t xml:space="preserve"> </w:t>
      </w:r>
      <w:r>
        <w:rPr>
          <w:sz w:val="28"/>
          <w:szCs w:val="28"/>
          <w:lang w:val="uk-UA"/>
        </w:rPr>
        <w:t>Роль просодії для реалізації впливу на адресата………………….</w:t>
      </w:r>
      <w:r w:rsidRPr="00CA4AB8">
        <w:rPr>
          <w:sz w:val="28"/>
          <w:szCs w:val="28"/>
        </w:rPr>
        <w:t>.</w:t>
      </w:r>
      <w:r>
        <w:rPr>
          <w:sz w:val="28"/>
          <w:szCs w:val="28"/>
          <w:lang w:val="uk-UA"/>
        </w:rPr>
        <w:t>7</w:t>
      </w:r>
      <w:r w:rsidRPr="00F42D5C">
        <w:rPr>
          <w:sz w:val="28"/>
          <w:szCs w:val="28"/>
        </w:rPr>
        <w:t>4</w:t>
      </w:r>
    </w:p>
    <w:p w:rsidR="00BF4A0C" w:rsidRDefault="00BF4A0C" w:rsidP="00882180">
      <w:pPr>
        <w:ind w:left="14" w:right="-2"/>
        <w:jc w:val="both"/>
        <w:rPr>
          <w:sz w:val="28"/>
          <w:szCs w:val="28"/>
          <w:lang w:val="uk-UA"/>
        </w:rPr>
      </w:pPr>
    </w:p>
    <w:p w:rsidR="00BF4A0C" w:rsidRDefault="00BF4A0C" w:rsidP="00882180">
      <w:pPr>
        <w:ind w:left="14" w:right="-2"/>
        <w:jc w:val="both"/>
        <w:rPr>
          <w:b/>
          <w:i/>
          <w:sz w:val="28"/>
          <w:szCs w:val="28"/>
          <w:lang w:val="de-DE" w:eastAsia="de-DE"/>
        </w:rPr>
      </w:pPr>
    </w:p>
    <w:p w:rsidR="00BF4A0C" w:rsidRDefault="00BF4A0C" w:rsidP="00882180">
      <w:pPr>
        <w:ind w:left="14" w:right="-2"/>
        <w:jc w:val="both"/>
        <w:rPr>
          <w:sz w:val="28"/>
          <w:szCs w:val="28"/>
          <w:lang w:val="de-DE"/>
        </w:rPr>
      </w:pPr>
      <w:r w:rsidRPr="00562F11">
        <w:rPr>
          <w:b/>
          <w:i/>
          <w:sz w:val="28"/>
          <w:szCs w:val="28"/>
          <w:lang w:val="de-DE" w:eastAsia="de-DE"/>
        </w:rPr>
        <w:lastRenderedPageBreak/>
        <w:t>Ladtschenko M.</w:t>
      </w:r>
      <w:r>
        <w:rPr>
          <w:b/>
          <w:i/>
          <w:sz w:val="28"/>
          <w:szCs w:val="28"/>
          <w:lang w:val="uk-UA" w:eastAsia="de-DE"/>
        </w:rPr>
        <w:t xml:space="preserve"> </w:t>
      </w:r>
      <w:r>
        <w:rPr>
          <w:sz w:val="28"/>
          <w:szCs w:val="28"/>
          <w:lang w:val="en-US" w:eastAsia="de-DE"/>
        </w:rPr>
        <w:t>W</w:t>
      </w:r>
      <w:r>
        <w:rPr>
          <w:sz w:val="28"/>
          <w:szCs w:val="28"/>
          <w:lang w:val="de-DE"/>
        </w:rPr>
        <w:t>ortbildende und S</w:t>
      </w:r>
      <w:r w:rsidRPr="00745278">
        <w:rPr>
          <w:sz w:val="28"/>
          <w:szCs w:val="28"/>
          <w:lang w:val="de-DE"/>
        </w:rPr>
        <w:t xml:space="preserve">emantische </w:t>
      </w:r>
      <w:r>
        <w:rPr>
          <w:sz w:val="28"/>
          <w:szCs w:val="28"/>
          <w:lang w:val="de-DE"/>
        </w:rPr>
        <w:t xml:space="preserve">Besonderheiten </w:t>
      </w:r>
    </w:p>
    <w:p w:rsidR="00BF4A0C" w:rsidRPr="0092707B" w:rsidRDefault="00BF4A0C" w:rsidP="00882180">
      <w:pPr>
        <w:ind w:left="14" w:right="-2"/>
        <w:jc w:val="both"/>
        <w:rPr>
          <w:sz w:val="28"/>
          <w:szCs w:val="28"/>
          <w:lang w:val="uk-UA"/>
        </w:rPr>
      </w:pPr>
      <w:r>
        <w:rPr>
          <w:sz w:val="28"/>
          <w:szCs w:val="28"/>
          <w:lang w:val="de-DE"/>
        </w:rPr>
        <w:t>der D</w:t>
      </w:r>
      <w:r w:rsidRPr="00745278">
        <w:rPr>
          <w:sz w:val="28"/>
          <w:szCs w:val="28"/>
          <w:lang w:val="de-DE"/>
        </w:rPr>
        <w:t xml:space="preserve">eutschen </w:t>
      </w:r>
      <w:r>
        <w:rPr>
          <w:sz w:val="28"/>
          <w:szCs w:val="28"/>
          <w:lang w:val="de-DE"/>
        </w:rPr>
        <w:t>O</w:t>
      </w:r>
      <w:r w:rsidRPr="00745278">
        <w:rPr>
          <w:sz w:val="28"/>
          <w:szCs w:val="28"/>
          <w:lang w:val="de-DE"/>
        </w:rPr>
        <w:t xml:space="preserve">nomatopoetischen </w:t>
      </w:r>
      <w:r>
        <w:rPr>
          <w:sz w:val="28"/>
          <w:szCs w:val="28"/>
          <w:lang w:val="de-DE"/>
        </w:rPr>
        <w:t>F</w:t>
      </w:r>
      <w:r w:rsidRPr="00745278">
        <w:rPr>
          <w:sz w:val="28"/>
          <w:szCs w:val="28"/>
          <w:lang w:val="de-DE"/>
        </w:rPr>
        <w:t>ortbewegungsverben</w:t>
      </w:r>
      <w:r>
        <w:rPr>
          <w:sz w:val="28"/>
          <w:szCs w:val="28"/>
          <w:lang w:val="de-DE"/>
        </w:rPr>
        <w:t>..………………………80</w:t>
      </w:r>
    </w:p>
    <w:p w:rsidR="00BF4A0C" w:rsidRDefault="00BF4A0C" w:rsidP="00882180">
      <w:pPr>
        <w:ind w:left="14" w:right="-2"/>
        <w:jc w:val="both"/>
        <w:rPr>
          <w:sz w:val="28"/>
          <w:szCs w:val="28"/>
          <w:lang w:val="de-DE"/>
        </w:rPr>
      </w:pPr>
    </w:p>
    <w:p w:rsidR="00BF4A0C" w:rsidRPr="00F26048" w:rsidRDefault="00BF4A0C" w:rsidP="00882180">
      <w:pPr>
        <w:ind w:left="14" w:right="91"/>
        <w:jc w:val="both"/>
        <w:rPr>
          <w:sz w:val="28"/>
          <w:szCs w:val="28"/>
          <w:lang w:val="en-US"/>
        </w:rPr>
      </w:pPr>
      <w:r w:rsidRPr="00714F26">
        <w:rPr>
          <w:b/>
          <w:i/>
          <w:sz w:val="28"/>
          <w:szCs w:val="28"/>
          <w:lang w:val="en-US"/>
        </w:rPr>
        <w:t>Lizak K.M.</w:t>
      </w:r>
      <w:r>
        <w:rPr>
          <w:b/>
          <w:i/>
          <w:sz w:val="28"/>
          <w:szCs w:val="28"/>
          <w:lang w:val="en-US"/>
        </w:rPr>
        <w:t xml:space="preserve"> </w:t>
      </w:r>
      <w:r>
        <w:rPr>
          <w:sz w:val="28"/>
          <w:szCs w:val="28"/>
          <w:lang w:val="en-US"/>
        </w:rPr>
        <w:t>P</w:t>
      </w:r>
      <w:r w:rsidRPr="00745278">
        <w:rPr>
          <w:sz w:val="28"/>
          <w:szCs w:val="28"/>
          <w:lang w:val="en-US"/>
        </w:rPr>
        <w:t xml:space="preserve">olitically </w:t>
      </w:r>
      <w:r>
        <w:rPr>
          <w:sz w:val="28"/>
          <w:szCs w:val="28"/>
          <w:lang w:val="en-US"/>
        </w:rPr>
        <w:t>C</w:t>
      </w:r>
      <w:r w:rsidRPr="00745278">
        <w:rPr>
          <w:sz w:val="28"/>
          <w:szCs w:val="28"/>
          <w:lang w:val="en-US"/>
        </w:rPr>
        <w:t xml:space="preserve">orrect </w:t>
      </w:r>
      <w:r>
        <w:rPr>
          <w:sz w:val="28"/>
          <w:szCs w:val="28"/>
          <w:lang w:val="en-US"/>
        </w:rPr>
        <w:t>L</w:t>
      </w:r>
      <w:r w:rsidRPr="00745278">
        <w:rPr>
          <w:sz w:val="28"/>
          <w:szCs w:val="28"/>
          <w:lang w:val="en-US"/>
        </w:rPr>
        <w:t xml:space="preserve">anguage in </w:t>
      </w:r>
      <w:r>
        <w:rPr>
          <w:sz w:val="28"/>
          <w:szCs w:val="28"/>
          <w:lang w:val="en-US"/>
        </w:rPr>
        <w:t>M</w:t>
      </w:r>
      <w:r w:rsidRPr="00745278">
        <w:rPr>
          <w:sz w:val="28"/>
          <w:szCs w:val="28"/>
          <w:lang w:val="en-US"/>
        </w:rPr>
        <w:t xml:space="preserve">odern </w:t>
      </w:r>
      <w:r>
        <w:rPr>
          <w:sz w:val="28"/>
          <w:szCs w:val="28"/>
          <w:lang w:val="en-US"/>
        </w:rPr>
        <w:t>B</w:t>
      </w:r>
      <w:r w:rsidRPr="00745278">
        <w:rPr>
          <w:sz w:val="28"/>
          <w:szCs w:val="28"/>
          <w:lang w:val="en-US"/>
        </w:rPr>
        <w:t xml:space="preserve">ritish </w:t>
      </w:r>
      <w:r>
        <w:rPr>
          <w:sz w:val="28"/>
          <w:szCs w:val="28"/>
          <w:lang w:val="en-US"/>
        </w:rPr>
        <w:t>P</w:t>
      </w:r>
      <w:r w:rsidRPr="00745278">
        <w:rPr>
          <w:sz w:val="28"/>
          <w:szCs w:val="28"/>
          <w:lang w:val="en-US"/>
        </w:rPr>
        <w:t>ress</w:t>
      </w:r>
      <w:r>
        <w:rPr>
          <w:sz w:val="28"/>
          <w:szCs w:val="28"/>
          <w:lang w:val="en-US"/>
        </w:rPr>
        <w:t>…………………...8</w:t>
      </w:r>
      <w:r w:rsidR="00F26048" w:rsidRPr="00F26048">
        <w:rPr>
          <w:sz w:val="28"/>
          <w:szCs w:val="28"/>
          <w:lang w:val="en-US"/>
        </w:rPr>
        <w:t>6</w:t>
      </w:r>
    </w:p>
    <w:p w:rsidR="00BF4A0C" w:rsidRDefault="00BF4A0C" w:rsidP="00882180">
      <w:pPr>
        <w:ind w:left="14" w:right="91"/>
        <w:jc w:val="both"/>
        <w:rPr>
          <w:sz w:val="28"/>
          <w:szCs w:val="28"/>
          <w:lang w:val="en-US"/>
        </w:rPr>
      </w:pPr>
    </w:p>
    <w:p w:rsidR="00BF4A0C" w:rsidRDefault="00BF4A0C" w:rsidP="00882180">
      <w:pPr>
        <w:ind w:left="14" w:right="91"/>
        <w:jc w:val="both"/>
        <w:rPr>
          <w:sz w:val="28"/>
          <w:lang w:val="uk-UA"/>
        </w:rPr>
      </w:pPr>
      <w:r w:rsidRPr="00486C7D">
        <w:rPr>
          <w:b/>
          <w:i/>
          <w:sz w:val="28"/>
        </w:rPr>
        <w:t>Ляшина</w:t>
      </w:r>
      <w:r w:rsidRPr="002D3A9A">
        <w:rPr>
          <w:b/>
          <w:i/>
          <w:sz w:val="28"/>
        </w:rPr>
        <w:t xml:space="preserve"> </w:t>
      </w:r>
      <w:r w:rsidRPr="00486C7D">
        <w:rPr>
          <w:b/>
          <w:i/>
          <w:sz w:val="28"/>
        </w:rPr>
        <w:t>А</w:t>
      </w:r>
      <w:r w:rsidRPr="002D3A9A">
        <w:rPr>
          <w:b/>
          <w:i/>
          <w:sz w:val="28"/>
        </w:rPr>
        <w:t>.</w:t>
      </w:r>
      <w:r w:rsidRPr="00486C7D">
        <w:rPr>
          <w:b/>
          <w:i/>
          <w:sz w:val="28"/>
        </w:rPr>
        <w:t>Г</w:t>
      </w:r>
      <w:r w:rsidRPr="002D3A9A">
        <w:rPr>
          <w:b/>
          <w:i/>
          <w:sz w:val="28"/>
        </w:rPr>
        <w:t xml:space="preserve">. </w:t>
      </w:r>
      <w:r>
        <w:rPr>
          <w:sz w:val="28"/>
          <w:lang w:val="uk-UA"/>
        </w:rPr>
        <w:t>Д</w:t>
      </w:r>
      <w:r w:rsidRPr="00745278">
        <w:rPr>
          <w:sz w:val="28"/>
          <w:lang w:val="uk-UA"/>
        </w:rPr>
        <w:t xml:space="preserve">еякі особливості сполучуваності словотворчих </w:t>
      </w:r>
    </w:p>
    <w:p w:rsidR="00BF4A0C" w:rsidRDefault="00BF4A0C" w:rsidP="00882180">
      <w:pPr>
        <w:ind w:left="14" w:right="91"/>
        <w:jc w:val="both"/>
        <w:rPr>
          <w:sz w:val="28"/>
          <w:lang w:val="uk-UA"/>
        </w:rPr>
      </w:pPr>
      <w:r w:rsidRPr="00745278">
        <w:rPr>
          <w:sz w:val="28"/>
          <w:lang w:val="uk-UA"/>
        </w:rPr>
        <w:t>суфіксів з основами різних типів в науковій літературі з політології</w:t>
      </w:r>
      <w:r>
        <w:rPr>
          <w:sz w:val="28"/>
          <w:lang w:val="uk-UA"/>
        </w:rPr>
        <w:t>…………95</w:t>
      </w:r>
    </w:p>
    <w:p w:rsidR="00BF4A0C" w:rsidRDefault="00BF4A0C" w:rsidP="00882180">
      <w:pPr>
        <w:ind w:left="14" w:right="91"/>
        <w:jc w:val="both"/>
        <w:rPr>
          <w:sz w:val="28"/>
          <w:lang w:val="uk-UA"/>
        </w:rPr>
      </w:pPr>
    </w:p>
    <w:p w:rsidR="00BF4A0C" w:rsidRDefault="00BF4A0C" w:rsidP="00882180">
      <w:pPr>
        <w:ind w:left="14" w:right="91"/>
        <w:jc w:val="both"/>
        <w:rPr>
          <w:sz w:val="28"/>
          <w:szCs w:val="28"/>
          <w:lang w:val="uk-UA"/>
        </w:rPr>
      </w:pPr>
      <w:r w:rsidRPr="00670D61">
        <w:rPr>
          <w:b/>
          <w:i/>
          <w:sz w:val="28"/>
          <w:szCs w:val="28"/>
          <w:lang w:val="uk-UA"/>
        </w:rPr>
        <w:t>Марковська А.В.</w:t>
      </w:r>
      <w:r>
        <w:rPr>
          <w:b/>
          <w:i/>
          <w:sz w:val="28"/>
          <w:szCs w:val="28"/>
          <w:lang w:val="uk-UA"/>
        </w:rPr>
        <w:t xml:space="preserve"> </w:t>
      </w:r>
      <w:r>
        <w:rPr>
          <w:sz w:val="28"/>
          <w:szCs w:val="28"/>
          <w:lang w:val="uk-UA"/>
        </w:rPr>
        <w:t>А</w:t>
      </w:r>
      <w:r w:rsidRPr="00745278">
        <w:rPr>
          <w:sz w:val="28"/>
          <w:szCs w:val="28"/>
          <w:lang w:val="uk-UA"/>
        </w:rPr>
        <w:t xml:space="preserve">нтропоцентризм у фразеологізмах </w:t>
      </w:r>
    </w:p>
    <w:p w:rsidR="00BF4A0C" w:rsidRDefault="00BF4A0C" w:rsidP="00882180">
      <w:pPr>
        <w:ind w:left="14" w:right="91"/>
        <w:jc w:val="both"/>
        <w:rPr>
          <w:sz w:val="28"/>
          <w:szCs w:val="28"/>
          <w:lang w:val="uk-UA"/>
        </w:rPr>
      </w:pPr>
      <w:r w:rsidRPr="00745278">
        <w:rPr>
          <w:sz w:val="28"/>
          <w:szCs w:val="28"/>
          <w:lang w:val="uk-UA"/>
        </w:rPr>
        <w:t>сучасної німецькомовної та україномовної преси</w:t>
      </w:r>
      <w:r>
        <w:rPr>
          <w:sz w:val="28"/>
          <w:szCs w:val="28"/>
          <w:lang w:val="uk-UA"/>
        </w:rPr>
        <w:t>……………………………….10</w:t>
      </w:r>
      <w:r w:rsidR="00F26048">
        <w:rPr>
          <w:sz w:val="28"/>
          <w:szCs w:val="28"/>
          <w:lang w:val="uk-UA"/>
        </w:rPr>
        <w:t>1</w:t>
      </w:r>
    </w:p>
    <w:p w:rsidR="00BF4A0C" w:rsidRDefault="00BF4A0C" w:rsidP="00882180">
      <w:pPr>
        <w:ind w:left="14" w:right="91"/>
        <w:jc w:val="both"/>
        <w:rPr>
          <w:sz w:val="28"/>
          <w:szCs w:val="28"/>
          <w:lang w:val="uk-UA"/>
        </w:rPr>
      </w:pPr>
    </w:p>
    <w:p w:rsidR="00BF4A0C" w:rsidRDefault="00BF4A0C" w:rsidP="00882180">
      <w:pPr>
        <w:ind w:left="14" w:right="91"/>
        <w:jc w:val="both"/>
        <w:rPr>
          <w:sz w:val="28"/>
          <w:szCs w:val="28"/>
          <w:lang w:val="uk-UA"/>
        </w:rPr>
      </w:pPr>
      <w:r w:rsidRPr="002133AD">
        <w:rPr>
          <w:b/>
          <w:i/>
          <w:sz w:val="28"/>
          <w:szCs w:val="28"/>
          <w:lang w:val="uk-UA"/>
        </w:rPr>
        <w:t>Маштакова Н.В.</w:t>
      </w:r>
      <w:r>
        <w:rPr>
          <w:b/>
          <w:i/>
          <w:sz w:val="28"/>
          <w:szCs w:val="28"/>
          <w:lang w:val="uk-UA"/>
        </w:rPr>
        <w:t xml:space="preserve"> </w:t>
      </w:r>
      <w:r>
        <w:rPr>
          <w:sz w:val="28"/>
          <w:szCs w:val="28"/>
          <w:lang w:val="uk-UA"/>
        </w:rPr>
        <w:t>Ф</w:t>
      </w:r>
      <w:r w:rsidRPr="00745278">
        <w:rPr>
          <w:sz w:val="28"/>
          <w:szCs w:val="28"/>
        </w:rPr>
        <w:t xml:space="preserve">онова, безеквівалентна й конотативно-образна </w:t>
      </w:r>
    </w:p>
    <w:p w:rsidR="00BF4A0C" w:rsidRDefault="00BF4A0C" w:rsidP="00882180">
      <w:pPr>
        <w:ind w:left="14" w:right="91"/>
        <w:jc w:val="both"/>
        <w:rPr>
          <w:sz w:val="28"/>
          <w:szCs w:val="28"/>
          <w:lang w:val="uk-UA"/>
        </w:rPr>
      </w:pPr>
      <w:r w:rsidRPr="00745278">
        <w:rPr>
          <w:sz w:val="28"/>
          <w:szCs w:val="28"/>
        </w:rPr>
        <w:t>лексика</w:t>
      </w:r>
      <w:r>
        <w:rPr>
          <w:sz w:val="28"/>
          <w:szCs w:val="28"/>
          <w:lang w:val="uk-UA"/>
        </w:rPr>
        <w:t xml:space="preserve"> </w:t>
      </w:r>
      <w:r w:rsidRPr="00745278">
        <w:rPr>
          <w:sz w:val="28"/>
          <w:szCs w:val="28"/>
        </w:rPr>
        <w:t>у складі прислів’їв із семантикою прикмет далекоспоріднених мов</w:t>
      </w:r>
      <w:r>
        <w:rPr>
          <w:sz w:val="28"/>
          <w:szCs w:val="28"/>
          <w:lang w:val="uk-UA"/>
        </w:rPr>
        <w:t>..110</w:t>
      </w:r>
    </w:p>
    <w:p w:rsidR="00BF4A0C" w:rsidRDefault="00BF4A0C" w:rsidP="00882180">
      <w:pPr>
        <w:ind w:left="14" w:right="91"/>
        <w:jc w:val="both"/>
        <w:rPr>
          <w:sz w:val="28"/>
          <w:szCs w:val="28"/>
          <w:lang w:val="uk-UA"/>
        </w:rPr>
      </w:pPr>
    </w:p>
    <w:p w:rsidR="00BF4A0C" w:rsidRDefault="00BF4A0C" w:rsidP="00882180">
      <w:pPr>
        <w:ind w:left="14" w:hanging="14"/>
        <w:jc w:val="both"/>
        <w:rPr>
          <w:bCs/>
          <w:sz w:val="28"/>
          <w:szCs w:val="28"/>
          <w:lang w:val="uk-UA"/>
        </w:rPr>
      </w:pPr>
      <w:r w:rsidRPr="006632E5">
        <w:rPr>
          <w:b/>
          <w:bCs/>
          <w:i/>
          <w:sz w:val="28"/>
          <w:szCs w:val="28"/>
          <w:lang w:val="uk-UA"/>
        </w:rPr>
        <w:t>Мигалець О.І.</w:t>
      </w:r>
      <w:r>
        <w:rPr>
          <w:b/>
          <w:bCs/>
          <w:i/>
          <w:sz w:val="28"/>
          <w:szCs w:val="28"/>
          <w:lang w:val="uk-UA"/>
        </w:rPr>
        <w:t xml:space="preserve"> </w:t>
      </w:r>
      <w:r>
        <w:rPr>
          <w:bCs/>
          <w:sz w:val="28"/>
          <w:szCs w:val="28"/>
          <w:lang w:val="uk-UA"/>
        </w:rPr>
        <w:t>С</w:t>
      </w:r>
      <w:r w:rsidRPr="006632E5">
        <w:rPr>
          <w:bCs/>
          <w:sz w:val="28"/>
          <w:szCs w:val="28"/>
          <w:lang w:val="uk-UA"/>
        </w:rPr>
        <w:t xml:space="preserve">емантика дієслова </w:t>
      </w:r>
      <w:r w:rsidRPr="003B61AF">
        <w:rPr>
          <w:bCs/>
          <w:sz w:val="28"/>
          <w:szCs w:val="28"/>
          <w:lang w:val="en-US"/>
        </w:rPr>
        <w:t>to</w:t>
      </w:r>
      <w:r w:rsidRPr="006632E5">
        <w:rPr>
          <w:bCs/>
          <w:sz w:val="28"/>
          <w:szCs w:val="28"/>
          <w:lang w:val="uk-UA"/>
        </w:rPr>
        <w:t xml:space="preserve"> </w:t>
      </w:r>
      <w:r w:rsidRPr="003B61AF">
        <w:rPr>
          <w:bCs/>
          <w:sz w:val="28"/>
          <w:szCs w:val="28"/>
          <w:lang w:val="en-US"/>
        </w:rPr>
        <w:t>quarrel</w:t>
      </w:r>
      <w:r w:rsidRPr="006632E5">
        <w:rPr>
          <w:bCs/>
          <w:sz w:val="28"/>
          <w:szCs w:val="28"/>
          <w:lang w:val="uk-UA"/>
        </w:rPr>
        <w:t xml:space="preserve"> </w:t>
      </w:r>
    </w:p>
    <w:p w:rsidR="00BF4A0C" w:rsidRDefault="00BF4A0C" w:rsidP="00882180">
      <w:pPr>
        <w:ind w:left="14" w:hanging="14"/>
        <w:jc w:val="both"/>
        <w:rPr>
          <w:bCs/>
          <w:sz w:val="28"/>
          <w:szCs w:val="28"/>
          <w:lang w:val="uk-UA"/>
        </w:rPr>
      </w:pPr>
      <w:r w:rsidRPr="006632E5">
        <w:rPr>
          <w:bCs/>
          <w:sz w:val="28"/>
          <w:szCs w:val="28"/>
          <w:lang w:val="uk-UA"/>
        </w:rPr>
        <w:t>та його синонімів</w:t>
      </w:r>
      <w:r>
        <w:rPr>
          <w:bCs/>
          <w:sz w:val="28"/>
          <w:szCs w:val="28"/>
          <w:lang w:val="uk-UA"/>
        </w:rPr>
        <w:t>………………………………………………………………….12</w:t>
      </w:r>
      <w:r w:rsidR="00F26048">
        <w:rPr>
          <w:bCs/>
          <w:sz w:val="28"/>
          <w:szCs w:val="28"/>
          <w:lang w:val="uk-UA"/>
        </w:rPr>
        <w:t>1</w:t>
      </w:r>
    </w:p>
    <w:p w:rsidR="00BF4A0C" w:rsidRDefault="00BF4A0C" w:rsidP="00882180">
      <w:pPr>
        <w:ind w:left="14" w:hanging="14"/>
        <w:jc w:val="both"/>
        <w:rPr>
          <w:bCs/>
          <w:sz w:val="28"/>
          <w:szCs w:val="28"/>
          <w:lang w:val="uk-UA"/>
        </w:rPr>
      </w:pPr>
    </w:p>
    <w:p w:rsidR="00BF4A0C" w:rsidRDefault="00BF4A0C" w:rsidP="00882180">
      <w:pPr>
        <w:ind w:left="14" w:hanging="14"/>
        <w:jc w:val="both"/>
        <w:rPr>
          <w:sz w:val="28"/>
          <w:szCs w:val="28"/>
          <w:lang w:val="uk-UA"/>
        </w:rPr>
      </w:pPr>
      <w:r w:rsidRPr="00365077">
        <w:rPr>
          <w:b/>
          <w:i/>
          <w:sz w:val="28"/>
          <w:szCs w:val="28"/>
          <w:lang w:val="uk-UA"/>
        </w:rPr>
        <w:t>Миголинець-Шовак О.І.</w:t>
      </w:r>
      <w:r>
        <w:rPr>
          <w:b/>
          <w:i/>
          <w:sz w:val="28"/>
          <w:szCs w:val="28"/>
          <w:lang w:val="uk-UA"/>
        </w:rPr>
        <w:t xml:space="preserve"> </w:t>
      </w:r>
      <w:r>
        <w:rPr>
          <w:sz w:val="28"/>
          <w:szCs w:val="28"/>
          <w:lang w:val="uk-UA"/>
        </w:rPr>
        <w:t>А</w:t>
      </w:r>
      <w:r w:rsidRPr="003B61AF">
        <w:rPr>
          <w:sz w:val="28"/>
          <w:szCs w:val="28"/>
          <w:lang w:val="uk-UA"/>
        </w:rPr>
        <w:t xml:space="preserve">ктуалізація </w:t>
      </w:r>
      <w:r w:rsidRPr="003B61AF">
        <w:rPr>
          <w:i/>
          <w:sz w:val="28"/>
          <w:szCs w:val="28"/>
          <w:lang w:val="uk-UA"/>
        </w:rPr>
        <w:t>виразу обличчя</w:t>
      </w:r>
      <w:r>
        <w:rPr>
          <w:i/>
          <w:sz w:val="28"/>
          <w:szCs w:val="28"/>
          <w:lang w:val="uk-UA"/>
        </w:rPr>
        <w:t xml:space="preserve"> </w:t>
      </w:r>
      <w:r w:rsidRPr="003B61AF">
        <w:rPr>
          <w:sz w:val="28"/>
          <w:szCs w:val="28"/>
          <w:lang w:val="uk-UA"/>
        </w:rPr>
        <w:t xml:space="preserve">як компонента </w:t>
      </w:r>
    </w:p>
    <w:p w:rsidR="00BF4A0C" w:rsidRDefault="00BF4A0C" w:rsidP="00882180">
      <w:pPr>
        <w:ind w:left="14" w:hanging="14"/>
        <w:jc w:val="both"/>
        <w:rPr>
          <w:sz w:val="28"/>
          <w:szCs w:val="28"/>
          <w:lang w:val="uk-UA"/>
        </w:rPr>
      </w:pPr>
      <w:r w:rsidRPr="003B61AF">
        <w:rPr>
          <w:sz w:val="28"/>
          <w:szCs w:val="28"/>
          <w:lang w:val="uk-UA"/>
        </w:rPr>
        <w:t>невербальної комунікації у сучасній англійській мові</w:t>
      </w:r>
      <w:r>
        <w:rPr>
          <w:sz w:val="28"/>
          <w:szCs w:val="28"/>
          <w:lang w:val="uk-UA"/>
        </w:rPr>
        <w:t>…………………………128</w:t>
      </w:r>
    </w:p>
    <w:p w:rsidR="00BF4A0C" w:rsidRPr="00365077" w:rsidRDefault="00BF4A0C" w:rsidP="00882180">
      <w:pPr>
        <w:ind w:left="14" w:hanging="14"/>
        <w:jc w:val="both"/>
        <w:rPr>
          <w:bCs/>
          <w:sz w:val="28"/>
          <w:szCs w:val="28"/>
          <w:lang w:val="uk-UA"/>
        </w:rPr>
      </w:pPr>
    </w:p>
    <w:p w:rsidR="00BF4A0C" w:rsidRDefault="00BF4A0C" w:rsidP="00882180">
      <w:pPr>
        <w:ind w:left="14" w:hanging="14"/>
        <w:jc w:val="both"/>
        <w:rPr>
          <w:sz w:val="28"/>
          <w:szCs w:val="28"/>
          <w:lang w:val="uk-UA"/>
        </w:rPr>
      </w:pPr>
      <w:r w:rsidRPr="00FD0112">
        <w:rPr>
          <w:b/>
          <w:i/>
          <w:sz w:val="28"/>
          <w:szCs w:val="28"/>
          <w:lang w:val="uk-UA"/>
        </w:rPr>
        <w:t>Нілабович І.В.</w:t>
      </w:r>
      <w:r>
        <w:rPr>
          <w:b/>
          <w:i/>
          <w:sz w:val="28"/>
          <w:szCs w:val="28"/>
          <w:lang w:val="uk-UA"/>
        </w:rPr>
        <w:t xml:space="preserve"> </w:t>
      </w:r>
      <w:r>
        <w:rPr>
          <w:sz w:val="28"/>
          <w:szCs w:val="28"/>
          <w:lang w:val="uk-UA"/>
        </w:rPr>
        <w:t>Ч</w:t>
      </w:r>
      <w:r w:rsidRPr="003B61AF">
        <w:rPr>
          <w:sz w:val="28"/>
          <w:szCs w:val="28"/>
          <w:lang w:val="uk-UA"/>
        </w:rPr>
        <w:t xml:space="preserve">ислова категорійність абстрактних іменників </w:t>
      </w:r>
    </w:p>
    <w:p w:rsidR="00BF4A0C" w:rsidRDefault="00BF4A0C" w:rsidP="00882180">
      <w:pPr>
        <w:ind w:left="14" w:hanging="14"/>
        <w:jc w:val="both"/>
        <w:rPr>
          <w:sz w:val="28"/>
          <w:szCs w:val="28"/>
          <w:lang w:val="uk-UA"/>
        </w:rPr>
      </w:pPr>
      <w:r w:rsidRPr="003B61AF">
        <w:rPr>
          <w:iCs/>
          <w:sz w:val="28"/>
          <w:szCs w:val="28"/>
          <w:lang w:val="uk-UA"/>
        </w:rPr>
        <w:t>зі суфіксом -</w:t>
      </w:r>
      <w:r w:rsidRPr="003B61AF">
        <w:rPr>
          <w:i/>
          <w:sz w:val="28"/>
          <w:szCs w:val="28"/>
          <w:lang w:val="sk-SK"/>
        </w:rPr>
        <w:t>osť</w:t>
      </w:r>
      <w:r w:rsidRPr="003B61AF">
        <w:rPr>
          <w:i/>
          <w:sz w:val="28"/>
          <w:szCs w:val="28"/>
          <w:lang w:val="uk-UA"/>
        </w:rPr>
        <w:t xml:space="preserve">  </w:t>
      </w:r>
      <w:r w:rsidRPr="003B61AF">
        <w:rPr>
          <w:sz w:val="28"/>
          <w:szCs w:val="28"/>
          <w:lang w:val="uk-UA"/>
        </w:rPr>
        <w:t>у сучасній словацькій мові</w:t>
      </w:r>
      <w:r>
        <w:rPr>
          <w:sz w:val="28"/>
          <w:szCs w:val="28"/>
          <w:lang w:val="uk-UA"/>
        </w:rPr>
        <w:t>…………………………………….13</w:t>
      </w:r>
      <w:r w:rsidR="00F26048">
        <w:rPr>
          <w:sz w:val="28"/>
          <w:szCs w:val="28"/>
          <w:lang w:val="uk-UA"/>
        </w:rPr>
        <w:t>3</w:t>
      </w:r>
    </w:p>
    <w:p w:rsidR="00BF4A0C" w:rsidRDefault="00BF4A0C" w:rsidP="00882180">
      <w:pPr>
        <w:ind w:left="14" w:hanging="14"/>
        <w:jc w:val="both"/>
        <w:rPr>
          <w:sz w:val="28"/>
          <w:szCs w:val="28"/>
          <w:lang w:val="uk-UA"/>
        </w:rPr>
      </w:pPr>
    </w:p>
    <w:p w:rsidR="00BF4A0C" w:rsidRDefault="00BF4A0C" w:rsidP="00882180">
      <w:pPr>
        <w:ind w:left="14" w:hanging="14"/>
        <w:jc w:val="both"/>
        <w:rPr>
          <w:sz w:val="28"/>
          <w:szCs w:val="28"/>
          <w:lang w:val="uk-UA"/>
        </w:rPr>
      </w:pPr>
      <w:r w:rsidRPr="006632E5">
        <w:rPr>
          <w:b/>
          <w:i/>
          <w:sz w:val="28"/>
          <w:szCs w:val="28"/>
          <w:lang w:val="uk-UA"/>
        </w:rPr>
        <w:t>Онищак Г.В.</w:t>
      </w:r>
      <w:r>
        <w:rPr>
          <w:b/>
          <w:i/>
          <w:sz w:val="28"/>
          <w:szCs w:val="28"/>
          <w:lang w:val="uk-UA"/>
        </w:rPr>
        <w:t xml:space="preserve"> </w:t>
      </w:r>
      <w:r w:rsidRPr="003B61AF">
        <w:rPr>
          <w:sz w:val="28"/>
          <w:szCs w:val="28"/>
        </w:rPr>
        <w:t>“</w:t>
      </w:r>
      <w:r>
        <w:rPr>
          <w:sz w:val="28"/>
          <w:szCs w:val="28"/>
          <w:lang w:val="uk-UA"/>
        </w:rPr>
        <w:t>С</w:t>
      </w:r>
      <w:r w:rsidRPr="003B61AF">
        <w:rPr>
          <w:sz w:val="28"/>
          <w:szCs w:val="28"/>
          <w:lang w:val="uk-UA"/>
        </w:rPr>
        <w:t>тавлення до людини</w:t>
      </w:r>
      <w:r w:rsidRPr="003B61AF">
        <w:rPr>
          <w:sz w:val="28"/>
          <w:szCs w:val="28"/>
        </w:rPr>
        <w:t>”</w:t>
      </w:r>
      <w:r w:rsidRPr="003B61AF">
        <w:rPr>
          <w:sz w:val="28"/>
          <w:szCs w:val="28"/>
          <w:lang w:val="uk-UA"/>
        </w:rPr>
        <w:t xml:space="preserve"> як складова лексико-семантичної </w:t>
      </w:r>
    </w:p>
    <w:p w:rsidR="00BF4A0C" w:rsidRDefault="00BF4A0C" w:rsidP="00882180">
      <w:pPr>
        <w:ind w:left="14" w:hanging="14"/>
        <w:jc w:val="both"/>
        <w:rPr>
          <w:sz w:val="28"/>
          <w:szCs w:val="28"/>
          <w:lang w:val="uk-UA"/>
        </w:rPr>
      </w:pPr>
      <w:r w:rsidRPr="003B61AF">
        <w:rPr>
          <w:sz w:val="28"/>
          <w:szCs w:val="28"/>
          <w:lang w:val="uk-UA"/>
        </w:rPr>
        <w:t xml:space="preserve">групи </w:t>
      </w:r>
      <w:r w:rsidRPr="003B61AF">
        <w:rPr>
          <w:caps/>
          <w:sz w:val="28"/>
          <w:szCs w:val="28"/>
          <w:lang w:val="uk-UA"/>
        </w:rPr>
        <w:t>добро</w:t>
      </w:r>
      <w:r w:rsidRPr="003B61AF">
        <w:rPr>
          <w:sz w:val="28"/>
          <w:szCs w:val="28"/>
          <w:lang w:val="uk-UA"/>
        </w:rPr>
        <w:t xml:space="preserve"> в сучасних англійській та українській мовах</w:t>
      </w:r>
      <w:r>
        <w:rPr>
          <w:sz w:val="28"/>
          <w:szCs w:val="28"/>
          <w:lang w:val="uk-UA"/>
        </w:rPr>
        <w:t xml:space="preserve"> ………………….139</w:t>
      </w:r>
    </w:p>
    <w:p w:rsidR="00BF4A0C" w:rsidRDefault="00BF4A0C" w:rsidP="00882180">
      <w:pPr>
        <w:ind w:left="14" w:hanging="14"/>
        <w:jc w:val="both"/>
        <w:rPr>
          <w:sz w:val="28"/>
          <w:szCs w:val="28"/>
          <w:lang w:val="uk-UA"/>
        </w:rPr>
      </w:pPr>
    </w:p>
    <w:p w:rsidR="00BF4A0C" w:rsidRDefault="00BF4A0C" w:rsidP="00882180">
      <w:pPr>
        <w:ind w:left="14" w:hanging="14"/>
        <w:jc w:val="both"/>
        <w:rPr>
          <w:sz w:val="28"/>
          <w:szCs w:val="28"/>
          <w:lang w:val="uk-UA"/>
        </w:rPr>
      </w:pPr>
      <w:r w:rsidRPr="00265ED5">
        <w:rPr>
          <w:b/>
          <w:i/>
          <w:sz w:val="28"/>
          <w:lang w:val="uk-UA"/>
        </w:rPr>
        <w:t>Островська О.М</w:t>
      </w:r>
      <w:r>
        <w:rPr>
          <w:b/>
          <w:i/>
          <w:sz w:val="28"/>
          <w:lang w:val="uk-UA"/>
        </w:rPr>
        <w:t xml:space="preserve">. </w:t>
      </w:r>
      <w:r>
        <w:rPr>
          <w:sz w:val="28"/>
          <w:szCs w:val="28"/>
          <w:lang w:val="uk-UA"/>
        </w:rPr>
        <w:t>Д</w:t>
      </w:r>
      <w:r w:rsidRPr="003B61AF">
        <w:rPr>
          <w:sz w:val="28"/>
          <w:szCs w:val="28"/>
          <w:lang w:val="uk-UA"/>
        </w:rPr>
        <w:t xml:space="preserve">ієслівні засоби експлікації та </w:t>
      </w:r>
    </w:p>
    <w:p w:rsidR="00BF4A0C" w:rsidRDefault="00BF4A0C" w:rsidP="00882180">
      <w:pPr>
        <w:ind w:left="14" w:hanging="14"/>
        <w:jc w:val="both"/>
        <w:rPr>
          <w:sz w:val="28"/>
          <w:lang w:val="uk-UA"/>
        </w:rPr>
      </w:pPr>
      <w:r w:rsidRPr="003B61AF">
        <w:rPr>
          <w:sz w:val="28"/>
          <w:szCs w:val="28"/>
          <w:lang w:val="uk-UA"/>
        </w:rPr>
        <w:t>імплікації категорії оцінки у художньому дискурсі</w:t>
      </w:r>
      <w:r>
        <w:rPr>
          <w:sz w:val="28"/>
          <w:szCs w:val="28"/>
          <w:lang w:val="uk-UA"/>
        </w:rPr>
        <w:t>..</w:t>
      </w:r>
      <w:r>
        <w:rPr>
          <w:sz w:val="28"/>
          <w:lang w:val="uk-UA"/>
        </w:rPr>
        <w:t>…………………………..144</w:t>
      </w:r>
    </w:p>
    <w:p w:rsidR="00BF4A0C" w:rsidRDefault="00BF4A0C" w:rsidP="00882180">
      <w:pPr>
        <w:ind w:left="14" w:hanging="14"/>
        <w:jc w:val="both"/>
        <w:rPr>
          <w:sz w:val="28"/>
          <w:lang w:val="uk-UA"/>
        </w:rPr>
      </w:pPr>
    </w:p>
    <w:p w:rsidR="00BF4A0C" w:rsidRDefault="00BF4A0C" w:rsidP="00882180">
      <w:pPr>
        <w:ind w:left="14" w:hanging="14"/>
        <w:jc w:val="both"/>
        <w:rPr>
          <w:sz w:val="28"/>
          <w:szCs w:val="28"/>
          <w:lang w:val="uk-UA"/>
        </w:rPr>
      </w:pPr>
      <w:r w:rsidRPr="00114D34">
        <w:rPr>
          <w:b/>
          <w:i/>
          <w:sz w:val="28"/>
          <w:szCs w:val="28"/>
          <w:lang w:val="uk-UA"/>
        </w:rPr>
        <w:t>Почепецька Т.</w:t>
      </w:r>
      <w:r>
        <w:rPr>
          <w:b/>
          <w:i/>
          <w:sz w:val="28"/>
          <w:szCs w:val="28"/>
          <w:lang w:val="uk-UA"/>
        </w:rPr>
        <w:t xml:space="preserve"> </w:t>
      </w:r>
      <w:r>
        <w:rPr>
          <w:sz w:val="28"/>
          <w:szCs w:val="28"/>
          <w:lang w:val="uk-UA"/>
        </w:rPr>
        <w:t>Д</w:t>
      </w:r>
      <w:r w:rsidRPr="003B61AF">
        <w:rPr>
          <w:sz w:val="28"/>
          <w:szCs w:val="28"/>
          <w:lang w:val="uk-UA"/>
        </w:rPr>
        <w:t xml:space="preserve">о проблеми вживання типових конструкцій </w:t>
      </w:r>
    </w:p>
    <w:p w:rsidR="00BF4A0C" w:rsidRDefault="00BF4A0C" w:rsidP="00882180">
      <w:pPr>
        <w:ind w:left="14" w:hanging="14"/>
        <w:jc w:val="both"/>
        <w:rPr>
          <w:rStyle w:val="220pt"/>
          <w:rFonts w:eastAsia="Calibri"/>
          <w:b w:val="0"/>
          <w:sz w:val="28"/>
          <w:szCs w:val="28"/>
          <w:lang w:val="uk-UA"/>
        </w:rPr>
      </w:pPr>
      <w:r w:rsidRPr="003B61AF">
        <w:rPr>
          <w:sz w:val="28"/>
          <w:szCs w:val="28"/>
          <w:lang w:val="uk-UA"/>
        </w:rPr>
        <w:t>розмовного синтаксису у різних функціональних</w:t>
      </w:r>
      <w:r w:rsidRPr="003B61AF">
        <w:rPr>
          <w:rStyle w:val="220pt"/>
          <w:rFonts w:ascii="Times New Roman" w:eastAsia="Calibri" w:hAnsi="Times New Roman" w:cs="Times New Roman"/>
          <w:sz w:val="28"/>
          <w:szCs w:val="28"/>
          <w:lang w:val="uk-UA"/>
        </w:rPr>
        <w:t xml:space="preserve"> </w:t>
      </w:r>
      <w:r w:rsidRPr="003B61AF">
        <w:rPr>
          <w:rStyle w:val="220pt"/>
          <w:rFonts w:ascii="Times New Roman" w:eastAsia="Calibri" w:hAnsi="Times New Roman" w:cs="Times New Roman"/>
          <w:b w:val="0"/>
          <w:sz w:val="28"/>
          <w:szCs w:val="28"/>
          <w:lang w:val="uk-UA"/>
        </w:rPr>
        <w:t>стилях</w:t>
      </w:r>
      <w:r>
        <w:rPr>
          <w:rStyle w:val="220pt"/>
          <w:rFonts w:eastAsia="Calibri"/>
          <w:b w:val="0"/>
          <w:sz w:val="28"/>
          <w:szCs w:val="28"/>
          <w:lang w:val="uk-UA"/>
        </w:rPr>
        <w:t>………………………</w:t>
      </w:r>
      <w:r>
        <w:rPr>
          <w:rStyle w:val="220pt"/>
          <w:rFonts w:eastAsia="Calibri"/>
          <w:b w:val="0"/>
          <w:sz w:val="28"/>
          <w:szCs w:val="28"/>
        </w:rPr>
        <w:t>……</w:t>
      </w:r>
      <w:r w:rsidRPr="00CA4AB8">
        <w:rPr>
          <w:rStyle w:val="220pt"/>
          <w:rFonts w:eastAsia="Calibri"/>
          <w:b w:val="0"/>
          <w:sz w:val="28"/>
          <w:szCs w:val="28"/>
        </w:rPr>
        <w:t>.</w:t>
      </w:r>
      <w:r w:rsidRPr="00CA4AB8">
        <w:rPr>
          <w:rStyle w:val="220pt"/>
          <w:rFonts w:ascii="Times New Roman" w:eastAsia="Calibri" w:hAnsi="Times New Roman" w:cs="Times New Roman"/>
          <w:b w:val="0"/>
          <w:sz w:val="28"/>
          <w:szCs w:val="28"/>
          <w:lang w:val="uk-UA"/>
        </w:rPr>
        <w:t>15</w:t>
      </w:r>
      <w:r>
        <w:rPr>
          <w:rStyle w:val="220pt"/>
          <w:rFonts w:ascii="Times New Roman" w:eastAsia="Calibri" w:hAnsi="Times New Roman" w:cs="Times New Roman"/>
          <w:b w:val="0"/>
          <w:sz w:val="28"/>
          <w:szCs w:val="28"/>
          <w:lang w:val="uk-UA"/>
        </w:rPr>
        <w:t>0</w:t>
      </w:r>
    </w:p>
    <w:p w:rsidR="00BF4A0C" w:rsidRDefault="00BF4A0C" w:rsidP="00882180">
      <w:pPr>
        <w:ind w:left="14" w:hanging="14"/>
        <w:jc w:val="both"/>
        <w:rPr>
          <w:rStyle w:val="220pt"/>
          <w:rFonts w:eastAsia="Calibri"/>
          <w:b w:val="0"/>
          <w:sz w:val="28"/>
          <w:szCs w:val="28"/>
          <w:lang w:val="uk-UA"/>
        </w:rPr>
      </w:pPr>
    </w:p>
    <w:p w:rsidR="00BF4A0C" w:rsidRDefault="00BF4A0C" w:rsidP="00882180">
      <w:pPr>
        <w:jc w:val="both"/>
        <w:rPr>
          <w:sz w:val="28"/>
          <w:szCs w:val="28"/>
          <w:lang w:val="en-US"/>
        </w:rPr>
      </w:pPr>
      <w:r w:rsidRPr="00C74EB8">
        <w:rPr>
          <w:b/>
          <w:i/>
          <w:sz w:val="28"/>
          <w:szCs w:val="28"/>
          <w:lang w:val="en-US"/>
        </w:rPr>
        <w:t>Pravdivtseva Y.S.</w:t>
      </w:r>
      <w:r>
        <w:rPr>
          <w:b/>
          <w:i/>
          <w:sz w:val="28"/>
          <w:szCs w:val="28"/>
          <w:lang w:val="uk-UA"/>
        </w:rPr>
        <w:t xml:space="preserve"> </w:t>
      </w:r>
      <w:r>
        <w:rPr>
          <w:sz w:val="28"/>
          <w:szCs w:val="28"/>
          <w:lang w:val="en-US"/>
        </w:rPr>
        <w:t>E</w:t>
      </w:r>
      <w:r w:rsidRPr="00BA2CE4">
        <w:rPr>
          <w:sz w:val="28"/>
          <w:szCs w:val="28"/>
          <w:lang w:val="en-US"/>
        </w:rPr>
        <w:t xml:space="preserve">uphemism as the </w:t>
      </w:r>
      <w:r>
        <w:rPr>
          <w:sz w:val="28"/>
          <w:szCs w:val="28"/>
          <w:lang w:val="en-US"/>
        </w:rPr>
        <w:t>P</w:t>
      </w:r>
      <w:r w:rsidRPr="00BA2CE4">
        <w:rPr>
          <w:sz w:val="28"/>
          <w:szCs w:val="28"/>
          <w:lang w:val="en-US"/>
        </w:rPr>
        <w:t xml:space="preserve">olitical </w:t>
      </w:r>
    </w:p>
    <w:p w:rsidR="00BF4A0C" w:rsidRPr="00C84CD0" w:rsidRDefault="00BF4A0C" w:rsidP="00882180">
      <w:pPr>
        <w:jc w:val="both"/>
        <w:rPr>
          <w:sz w:val="28"/>
          <w:szCs w:val="28"/>
          <w:lang w:val="uk-UA"/>
        </w:rPr>
      </w:pPr>
      <w:r>
        <w:rPr>
          <w:sz w:val="28"/>
          <w:szCs w:val="28"/>
          <w:lang w:val="en-US"/>
        </w:rPr>
        <w:t>M</w:t>
      </w:r>
      <w:r w:rsidRPr="00BA2CE4">
        <w:rPr>
          <w:sz w:val="28"/>
          <w:szCs w:val="28"/>
          <w:lang w:val="en-US"/>
        </w:rPr>
        <w:t xml:space="preserve">echanism of </w:t>
      </w:r>
      <w:r>
        <w:rPr>
          <w:sz w:val="28"/>
          <w:szCs w:val="28"/>
          <w:lang w:val="en-US"/>
        </w:rPr>
        <w:t>M</w:t>
      </w:r>
      <w:r w:rsidRPr="00BA2CE4">
        <w:rPr>
          <w:sz w:val="28"/>
          <w:szCs w:val="28"/>
          <w:lang w:val="en-US"/>
        </w:rPr>
        <w:t xml:space="preserve">anipulating in the </w:t>
      </w:r>
      <w:r>
        <w:rPr>
          <w:sz w:val="28"/>
          <w:szCs w:val="28"/>
          <w:lang w:val="en-US"/>
        </w:rPr>
        <w:t>G</w:t>
      </w:r>
      <w:r w:rsidRPr="00BA2CE4">
        <w:rPr>
          <w:sz w:val="28"/>
          <w:szCs w:val="28"/>
          <w:lang w:val="en-US"/>
        </w:rPr>
        <w:t xml:space="preserve">erman </w:t>
      </w:r>
      <w:r>
        <w:rPr>
          <w:sz w:val="28"/>
          <w:szCs w:val="28"/>
          <w:lang w:val="en-US"/>
        </w:rPr>
        <w:t>L</w:t>
      </w:r>
      <w:r w:rsidRPr="00BA2CE4">
        <w:rPr>
          <w:sz w:val="28"/>
          <w:szCs w:val="28"/>
          <w:lang w:val="en-US"/>
        </w:rPr>
        <w:t>anguage</w:t>
      </w:r>
      <w:r>
        <w:rPr>
          <w:sz w:val="28"/>
          <w:szCs w:val="28"/>
          <w:lang w:val="en-US"/>
        </w:rPr>
        <w:t>……………………………15</w:t>
      </w:r>
      <w:r>
        <w:rPr>
          <w:sz w:val="28"/>
          <w:szCs w:val="28"/>
          <w:lang w:val="uk-UA"/>
        </w:rPr>
        <w:t>5</w:t>
      </w:r>
    </w:p>
    <w:p w:rsidR="00BF4A0C" w:rsidRDefault="00BF4A0C" w:rsidP="00882180">
      <w:pPr>
        <w:jc w:val="both"/>
        <w:rPr>
          <w:sz w:val="28"/>
          <w:szCs w:val="28"/>
          <w:lang w:val="en-US"/>
        </w:rPr>
      </w:pPr>
    </w:p>
    <w:p w:rsidR="00BF4A0C" w:rsidRDefault="00BF4A0C" w:rsidP="00882180">
      <w:pPr>
        <w:jc w:val="both"/>
        <w:rPr>
          <w:sz w:val="28"/>
          <w:szCs w:val="28"/>
          <w:lang w:val="uk-UA"/>
        </w:rPr>
      </w:pPr>
      <w:r w:rsidRPr="00D71407">
        <w:rPr>
          <w:b/>
          <w:i/>
          <w:sz w:val="28"/>
          <w:szCs w:val="28"/>
          <w:lang w:val="uk-UA"/>
        </w:rPr>
        <w:t>Прокопенко А.В.</w:t>
      </w:r>
      <w:r w:rsidRPr="00D71407">
        <w:rPr>
          <w:b/>
          <w:i/>
          <w:sz w:val="28"/>
          <w:szCs w:val="28"/>
        </w:rPr>
        <w:t xml:space="preserve">, </w:t>
      </w:r>
      <w:r w:rsidRPr="00D71407">
        <w:rPr>
          <w:b/>
          <w:i/>
          <w:sz w:val="28"/>
          <w:szCs w:val="28"/>
          <w:lang w:val="uk-UA"/>
        </w:rPr>
        <w:t>Рева Н.С.</w:t>
      </w:r>
      <w:r w:rsidRPr="00D71407">
        <w:rPr>
          <w:b/>
          <w:i/>
          <w:sz w:val="28"/>
          <w:szCs w:val="28"/>
        </w:rPr>
        <w:t xml:space="preserve"> </w:t>
      </w:r>
      <w:r>
        <w:rPr>
          <w:sz w:val="28"/>
          <w:szCs w:val="28"/>
          <w:lang w:val="uk-UA"/>
        </w:rPr>
        <w:t>А</w:t>
      </w:r>
      <w:r w:rsidRPr="00BA2CE4">
        <w:rPr>
          <w:sz w:val="28"/>
          <w:szCs w:val="28"/>
          <w:lang w:val="uk-UA"/>
        </w:rPr>
        <w:t xml:space="preserve">ктуалізація адресатності </w:t>
      </w:r>
    </w:p>
    <w:p w:rsidR="00BF4A0C" w:rsidRDefault="00BF4A0C" w:rsidP="00882180">
      <w:pPr>
        <w:jc w:val="both"/>
        <w:rPr>
          <w:sz w:val="28"/>
          <w:szCs w:val="28"/>
          <w:lang w:val="uk-UA"/>
        </w:rPr>
      </w:pPr>
      <w:r w:rsidRPr="00BA2CE4">
        <w:rPr>
          <w:sz w:val="28"/>
          <w:szCs w:val="28"/>
          <w:lang w:val="uk-UA"/>
        </w:rPr>
        <w:t>у тексті політінтерв’ю</w:t>
      </w:r>
      <w:r>
        <w:rPr>
          <w:sz w:val="28"/>
          <w:szCs w:val="28"/>
          <w:lang w:val="uk-UA"/>
        </w:rPr>
        <w:t>……………………………………………………………...1</w:t>
      </w:r>
      <w:r w:rsidR="00F26048">
        <w:rPr>
          <w:sz w:val="28"/>
          <w:szCs w:val="28"/>
          <w:lang w:val="uk-UA"/>
        </w:rPr>
        <w:t>59</w:t>
      </w:r>
    </w:p>
    <w:p w:rsidR="00BF4A0C" w:rsidRDefault="00BF4A0C" w:rsidP="00882180">
      <w:pPr>
        <w:jc w:val="both"/>
        <w:rPr>
          <w:sz w:val="28"/>
          <w:szCs w:val="28"/>
          <w:lang w:val="uk-UA"/>
        </w:rPr>
      </w:pPr>
    </w:p>
    <w:p w:rsidR="00BF4A0C" w:rsidRDefault="00BF4A0C" w:rsidP="00882180">
      <w:pPr>
        <w:jc w:val="both"/>
        <w:rPr>
          <w:sz w:val="28"/>
          <w:szCs w:val="28"/>
          <w:lang w:val="uk-UA"/>
        </w:rPr>
      </w:pPr>
      <w:r w:rsidRPr="00B34E2A">
        <w:rPr>
          <w:b/>
          <w:i/>
          <w:sz w:val="28"/>
          <w:szCs w:val="28"/>
          <w:lang w:val="uk-UA"/>
        </w:rPr>
        <w:t>Рогач Л.В.</w:t>
      </w:r>
      <w:r>
        <w:rPr>
          <w:b/>
          <w:i/>
          <w:sz w:val="28"/>
          <w:szCs w:val="28"/>
          <w:lang w:val="uk-UA"/>
        </w:rPr>
        <w:t xml:space="preserve"> </w:t>
      </w:r>
      <w:r>
        <w:rPr>
          <w:sz w:val="28"/>
          <w:szCs w:val="28"/>
          <w:lang w:val="uk-UA"/>
        </w:rPr>
        <w:t>С</w:t>
      </w:r>
      <w:r w:rsidRPr="00BA2CE4">
        <w:rPr>
          <w:sz w:val="28"/>
          <w:szCs w:val="28"/>
          <w:lang w:val="uk-UA"/>
        </w:rPr>
        <w:t xml:space="preserve">пособи термінотворення у англійській </w:t>
      </w:r>
    </w:p>
    <w:p w:rsidR="00BF4A0C" w:rsidRDefault="00BF4A0C" w:rsidP="00882180">
      <w:pPr>
        <w:jc w:val="both"/>
        <w:rPr>
          <w:sz w:val="28"/>
          <w:szCs w:val="28"/>
          <w:lang w:val="uk-UA"/>
        </w:rPr>
      </w:pPr>
      <w:r w:rsidRPr="00BA2CE4">
        <w:rPr>
          <w:sz w:val="28"/>
          <w:szCs w:val="28"/>
          <w:lang w:val="uk-UA"/>
        </w:rPr>
        <w:t>терміносистемі галузі виноробства</w:t>
      </w:r>
      <w:r>
        <w:rPr>
          <w:sz w:val="28"/>
          <w:szCs w:val="28"/>
          <w:lang w:val="uk-UA"/>
        </w:rPr>
        <w:t>………………………………………………169</w:t>
      </w:r>
    </w:p>
    <w:p w:rsidR="00BF4A0C" w:rsidRDefault="00BF4A0C" w:rsidP="00882180">
      <w:pPr>
        <w:ind w:left="14" w:hanging="14"/>
        <w:jc w:val="both"/>
        <w:rPr>
          <w:color w:val="000000"/>
          <w:sz w:val="28"/>
          <w:szCs w:val="28"/>
          <w:shd w:val="clear" w:color="auto" w:fill="FFFFFF"/>
          <w:lang w:val="uk-UA"/>
        </w:rPr>
      </w:pPr>
    </w:p>
    <w:p w:rsidR="00BF4A0C" w:rsidRDefault="00BF4A0C" w:rsidP="00882180">
      <w:pPr>
        <w:ind w:left="14" w:hanging="14"/>
        <w:jc w:val="both"/>
        <w:rPr>
          <w:snapToGrid w:val="0"/>
          <w:sz w:val="28"/>
          <w:szCs w:val="28"/>
          <w:lang w:val="uk-UA"/>
        </w:rPr>
      </w:pPr>
      <w:r w:rsidRPr="00BA02D1">
        <w:rPr>
          <w:b/>
          <w:bCs/>
          <w:i/>
          <w:sz w:val="28"/>
          <w:szCs w:val="28"/>
          <w:lang w:val="uk-UA"/>
        </w:rPr>
        <w:t>Саламатіна О.О.</w:t>
      </w:r>
      <w:r>
        <w:rPr>
          <w:b/>
          <w:bCs/>
          <w:i/>
          <w:sz w:val="28"/>
          <w:szCs w:val="28"/>
          <w:lang w:val="uk-UA"/>
        </w:rPr>
        <w:t xml:space="preserve"> </w:t>
      </w:r>
      <w:r>
        <w:rPr>
          <w:snapToGrid w:val="0"/>
          <w:sz w:val="28"/>
          <w:szCs w:val="28"/>
          <w:lang w:val="uk-UA"/>
        </w:rPr>
        <w:t>С</w:t>
      </w:r>
      <w:r w:rsidRPr="00BA2CE4">
        <w:rPr>
          <w:snapToGrid w:val="0"/>
          <w:sz w:val="28"/>
          <w:szCs w:val="28"/>
          <w:lang w:val="uk-UA"/>
        </w:rPr>
        <w:t xml:space="preserve">тратегії і тактики респондента у сучасному </w:t>
      </w:r>
    </w:p>
    <w:p w:rsidR="00BF4A0C" w:rsidRPr="00BA02D1" w:rsidRDefault="00BF4A0C" w:rsidP="00882180">
      <w:pPr>
        <w:ind w:left="14" w:hanging="14"/>
        <w:jc w:val="both"/>
        <w:rPr>
          <w:color w:val="000000"/>
          <w:sz w:val="28"/>
          <w:szCs w:val="28"/>
          <w:shd w:val="clear" w:color="auto" w:fill="FFFFFF"/>
          <w:lang w:val="uk-UA"/>
        </w:rPr>
      </w:pPr>
      <w:r w:rsidRPr="00BA2CE4">
        <w:rPr>
          <w:snapToGrid w:val="0"/>
          <w:sz w:val="28"/>
          <w:szCs w:val="28"/>
          <w:lang w:val="uk-UA"/>
        </w:rPr>
        <w:t>німецькомовному та україномовному публіцистичному інтерв</w:t>
      </w:r>
      <w:r w:rsidRPr="00BA2CE4">
        <w:rPr>
          <w:snapToGrid w:val="0"/>
          <w:sz w:val="28"/>
          <w:szCs w:val="28"/>
        </w:rPr>
        <w:t>’</w:t>
      </w:r>
      <w:r w:rsidRPr="00BA2CE4">
        <w:rPr>
          <w:snapToGrid w:val="0"/>
          <w:sz w:val="28"/>
          <w:szCs w:val="28"/>
          <w:lang w:val="uk-UA"/>
        </w:rPr>
        <w:t>ю</w:t>
      </w:r>
      <w:r>
        <w:rPr>
          <w:snapToGrid w:val="0"/>
          <w:sz w:val="28"/>
          <w:szCs w:val="28"/>
          <w:lang w:val="uk-UA"/>
        </w:rPr>
        <w:t>……………175</w:t>
      </w:r>
    </w:p>
    <w:p w:rsidR="00BF4A0C" w:rsidRDefault="00BF4A0C" w:rsidP="00882180">
      <w:pPr>
        <w:ind w:left="14" w:hanging="14"/>
        <w:jc w:val="both"/>
        <w:rPr>
          <w:sz w:val="28"/>
          <w:szCs w:val="28"/>
          <w:lang w:val="uk-UA"/>
        </w:rPr>
      </w:pPr>
      <w:r w:rsidRPr="00805B4C">
        <w:rPr>
          <w:b/>
          <w:i/>
          <w:sz w:val="28"/>
          <w:szCs w:val="28"/>
          <w:lang w:val="uk-UA"/>
        </w:rPr>
        <w:lastRenderedPageBreak/>
        <w:t xml:space="preserve">Сливка </w:t>
      </w:r>
      <w:r>
        <w:rPr>
          <w:b/>
          <w:i/>
          <w:sz w:val="28"/>
          <w:szCs w:val="28"/>
          <w:lang w:val="uk-UA"/>
        </w:rPr>
        <w:t>М</w:t>
      </w:r>
      <w:r w:rsidRPr="00805B4C">
        <w:rPr>
          <w:b/>
          <w:i/>
          <w:sz w:val="28"/>
          <w:szCs w:val="28"/>
          <w:lang w:val="uk-UA"/>
        </w:rPr>
        <w:t>.</w:t>
      </w:r>
      <w:r>
        <w:rPr>
          <w:b/>
          <w:i/>
          <w:sz w:val="28"/>
          <w:szCs w:val="28"/>
          <w:lang w:val="uk-UA"/>
        </w:rPr>
        <w:t>І</w:t>
      </w:r>
      <w:r w:rsidRPr="00805B4C">
        <w:rPr>
          <w:b/>
          <w:i/>
          <w:sz w:val="28"/>
          <w:szCs w:val="28"/>
          <w:lang w:val="uk-UA"/>
        </w:rPr>
        <w:t>.</w:t>
      </w:r>
      <w:r>
        <w:rPr>
          <w:b/>
          <w:i/>
          <w:sz w:val="28"/>
          <w:szCs w:val="28"/>
          <w:lang w:val="uk-UA"/>
        </w:rPr>
        <w:t xml:space="preserve"> </w:t>
      </w:r>
      <w:r w:rsidRPr="00BD799F">
        <w:rPr>
          <w:sz w:val="28"/>
          <w:szCs w:val="28"/>
          <w:lang w:val="uk-UA"/>
        </w:rPr>
        <w:t>З</w:t>
      </w:r>
      <w:r w:rsidRPr="00BA2CE4">
        <w:rPr>
          <w:sz w:val="28"/>
          <w:szCs w:val="28"/>
        </w:rPr>
        <w:t xml:space="preserve">асади лінгвокогнітивного дослідження </w:t>
      </w:r>
    </w:p>
    <w:p w:rsidR="00BF4A0C" w:rsidRDefault="00BF4A0C" w:rsidP="00882180">
      <w:pPr>
        <w:ind w:left="14" w:hanging="14"/>
        <w:jc w:val="both"/>
        <w:rPr>
          <w:sz w:val="28"/>
          <w:szCs w:val="28"/>
          <w:lang w:val="uk-UA"/>
        </w:rPr>
      </w:pPr>
      <w:r w:rsidRPr="00882180">
        <w:rPr>
          <w:sz w:val="28"/>
          <w:szCs w:val="28"/>
          <w:lang w:val="uk-UA"/>
        </w:rPr>
        <w:t>мовної картини світу</w:t>
      </w:r>
      <w:r>
        <w:rPr>
          <w:sz w:val="28"/>
          <w:szCs w:val="28"/>
          <w:lang w:val="uk-UA"/>
        </w:rPr>
        <w:t>………………………………………………………………185</w:t>
      </w:r>
    </w:p>
    <w:p w:rsidR="00BF4A0C" w:rsidRDefault="00BF4A0C" w:rsidP="00882180">
      <w:pPr>
        <w:ind w:left="14" w:hanging="14"/>
        <w:jc w:val="both"/>
        <w:rPr>
          <w:sz w:val="28"/>
          <w:szCs w:val="28"/>
          <w:lang w:val="uk-UA"/>
        </w:rPr>
      </w:pPr>
    </w:p>
    <w:p w:rsidR="00BF4A0C" w:rsidRPr="004A74D6" w:rsidRDefault="00BF4A0C" w:rsidP="00882180">
      <w:pPr>
        <w:ind w:left="14" w:hanging="14"/>
        <w:jc w:val="both"/>
        <w:rPr>
          <w:sz w:val="28"/>
          <w:szCs w:val="28"/>
          <w:lang w:val="uk-UA"/>
        </w:rPr>
      </w:pPr>
      <w:r w:rsidRPr="004A74D6">
        <w:rPr>
          <w:b/>
          <w:i/>
          <w:sz w:val="28"/>
          <w:szCs w:val="28"/>
          <w:lang w:val="uk-UA"/>
        </w:rPr>
        <w:t>Смоляна Т.А.</w:t>
      </w:r>
      <w:r>
        <w:rPr>
          <w:b/>
          <w:i/>
          <w:sz w:val="28"/>
          <w:szCs w:val="28"/>
          <w:lang w:val="uk-UA"/>
        </w:rPr>
        <w:t xml:space="preserve"> </w:t>
      </w:r>
      <w:r>
        <w:rPr>
          <w:sz w:val="28"/>
          <w:szCs w:val="28"/>
          <w:lang w:val="uk-UA"/>
        </w:rPr>
        <w:t>Н</w:t>
      </w:r>
      <w:r w:rsidRPr="00BA2CE4">
        <w:rPr>
          <w:sz w:val="28"/>
          <w:szCs w:val="28"/>
          <w:lang w:val="uk-UA"/>
        </w:rPr>
        <w:t>імецькомовна максима у світ</w:t>
      </w:r>
      <w:r>
        <w:rPr>
          <w:sz w:val="28"/>
          <w:szCs w:val="28"/>
          <w:lang w:val="uk-UA"/>
        </w:rPr>
        <w:t>л</w:t>
      </w:r>
      <w:r w:rsidRPr="00BA2CE4">
        <w:rPr>
          <w:sz w:val="28"/>
          <w:szCs w:val="28"/>
          <w:lang w:val="uk-UA"/>
        </w:rPr>
        <w:t>і  теорії мовленнєвих актів</w:t>
      </w:r>
      <w:r>
        <w:rPr>
          <w:sz w:val="28"/>
          <w:szCs w:val="28"/>
          <w:lang w:val="uk-UA"/>
        </w:rPr>
        <w:t>……191</w:t>
      </w:r>
    </w:p>
    <w:p w:rsidR="00BF4A0C" w:rsidRDefault="00BF4A0C" w:rsidP="00882180">
      <w:pPr>
        <w:ind w:left="14" w:hanging="14"/>
        <w:jc w:val="both"/>
        <w:rPr>
          <w:sz w:val="28"/>
          <w:szCs w:val="28"/>
          <w:lang w:val="uk-UA"/>
        </w:rPr>
      </w:pPr>
    </w:p>
    <w:p w:rsidR="00BF4A0C" w:rsidRDefault="00BF4A0C" w:rsidP="00882180">
      <w:pPr>
        <w:ind w:right="6"/>
        <w:jc w:val="both"/>
        <w:rPr>
          <w:bCs/>
          <w:sz w:val="28"/>
          <w:szCs w:val="28"/>
          <w:lang w:val="uk-UA"/>
        </w:rPr>
      </w:pPr>
      <w:r w:rsidRPr="00D45352">
        <w:rPr>
          <w:b/>
          <w:i/>
          <w:sz w:val="28"/>
          <w:szCs w:val="28"/>
          <w:lang w:val="uk-UA"/>
        </w:rPr>
        <w:t>Сорока Т.В.</w:t>
      </w:r>
      <w:r w:rsidRPr="00BD33FF">
        <w:rPr>
          <w:b/>
          <w:i/>
          <w:sz w:val="28"/>
          <w:szCs w:val="28"/>
          <w:lang w:val="uk-UA"/>
        </w:rPr>
        <w:t xml:space="preserve"> </w:t>
      </w:r>
      <w:r>
        <w:rPr>
          <w:sz w:val="28"/>
          <w:szCs w:val="28"/>
          <w:lang w:val="uk-UA"/>
        </w:rPr>
        <w:t>О</w:t>
      </w:r>
      <w:r w:rsidRPr="00F31FDB">
        <w:rPr>
          <w:sz w:val="28"/>
          <w:szCs w:val="28"/>
          <w:lang w:val="uk-UA"/>
        </w:rPr>
        <w:t>собливості полісемантичної структури</w:t>
      </w:r>
      <w:r w:rsidRPr="00F31FDB">
        <w:rPr>
          <w:bCs/>
          <w:sz w:val="28"/>
          <w:szCs w:val="28"/>
          <w:lang w:val="uk-UA"/>
        </w:rPr>
        <w:t xml:space="preserve"> </w:t>
      </w:r>
    </w:p>
    <w:p w:rsidR="00BF4A0C" w:rsidRDefault="00BF4A0C" w:rsidP="00882180">
      <w:pPr>
        <w:ind w:right="6"/>
        <w:jc w:val="both"/>
        <w:rPr>
          <w:sz w:val="28"/>
          <w:szCs w:val="28"/>
          <w:lang w:val="uk-UA"/>
        </w:rPr>
      </w:pPr>
      <w:r w:rsidRPr="00F31FDB">
        <w:rPr>
          <w:sz w:val="28"/>
          <w:szCs w:val="28"/>
          <w:lang w:val="uk-UA"/>
        </w:rPr>
        <w:t>аксіономенів</w:t>
      </w:r>
      <w:r w:rsidRPr="00F31FDB">
        <w:rPr>
          <w:bCs/>
          <w:sz w:val="28"/>
          <w:szCs w:val="28"/>
          <w:lang w:val="uk-UA"/>
        </w:rPr>
        <w:t xml:space="preserve"> сучасної англійської мови</w:t>
      </w:r>
      <w:r>
        <w:rPr>
          <w:sz w:val="28"/>
          <w:szCs w:val="28"/>
          <w:lang w:val="uk-UA"/>
        </w:rPr>
        <w:t>.............................................................197</w:t>
      </w:r>
    </w:p>
    <w:p w:rsidR="00BF4A0C" w:rsidRDefault="00BF4A0C" w:rsidP="00882180">
      <w:pPr>
        <w:ind w:right="6"/>
        <w:jc w:val="both"/>
        <w:rPr>
          <w:sz w:val="28"/>
          <w:szCs w:val="28"/>
          <w:lang w:val="uk-UA"/>
        </w:rPr>
      </w:pPr>
    </w:p>
    <w:p w:rsidR="00BF4A0C" w:rsidRDefault="00BF4A0C" w:rsidP="00882180">
      <w:pPr>
        <w:tabs>
          <w:tab w:val="left" w:pos="540"/>
        </w:tabs>
        <w:jc w:val="both"/>
        <w:rPr>
          <w:sz w:val="28"/>
          <w:szCs w:val="28"/>
          <w:lang w:val="uk-UA"/>
        </w:rPr>
      </w:pPr>
      <w:r w:rsidRPr="00614AB3">
        <w:rPr>
          <w:b/>
          <w:i/>
          <w:sz w:val="28"/>
          <w:szCs w:val="28"/>
        </w:rPr>
        <w:t>Тарасова</w:t>
      </w:r>
      <w:r w:rsidRPr="00614AB3">
        <w:rPr>
          <w:b/>
          <w:i/>
          <w:sz w:val="28"/>
          <w:szCs w:val="28"/>
          <w:lang w:val="uk-UA"/>
        </w:rPr>
        <w:t xml:space="preserve"> О.А.</w:t>
      </w:r>
      <w:r>
        <w:rPr>
          <w:b/>
          <w:i/>
          <w:sz w:val="28"/>
          <w:szCs w:val="28"/>
          <w:lang w:val="uk-UA"/>
        </w:rPr>
        <w:t xml:space="preserve"> </w:t>
      </w:r>
      <w:r>
        <w:rPr>
          <w:sz w:val="28"/>
          <w:szCs w:val="28"/>
          <w:lang w:val="uk-UA"/>
        </w:rPr>
        <w:t>М</w:t>
      </w:r>
      <w:r w:rsidRPr="00F31FDB">
        <w:rPr>
          <w:sz w:val="28"/>
          <w:szCs w:val="28"/>
          <w:lang w:val="uk-UA"/>
        </w:rPr>
        <w:t xml:space="preserve">еханізми формування системи </w:t>
      </w:r>
    </w:p>
    <w:p w:rsidR="00BF4A0C" w:rsidRDefault="00BF4A0C" w:rsidP="00882180">
      <w:pPr>
        <w:tabs>
          <w:tab w:val="left" w:pos="540"/>
        </w:tabs>
        <w:jc w:val="both"/>
        <w:rPr>
          <w:sz w:val="28"/>
          <w:szCs w:val="28"/>
          <w:lang w:val="uk-UA"/>
        </w:rPr>
      </w:pPr>
      <w:r w:rsidRPr="00F31FDB">
        <w:rPr>
          <w:sz w:val="28"/>
          <w:szCs w:val="28"/>
          <w:lang w:val="uk-UA"/>
        </w:rPr>
        <w:t xml:space="preserve">образності поетичного тексту: лінгвокогнітивний та </w:t>
      </w:r>
    </w:p>
    <w:p w:rsidR="00BF4A0C" w:rsidRDefault="00BF4A0C" w:rsidP="00882180">
      <w:pPr>
        <w:tabs>
          <w:tab w:val="left" w:pos="540"/>
        </w:tabs>
        <w:jc w:val="both"/>
        <w:rPr>
          <w:sz w:val="28"/>
          <w:szCs w:val="28"/>
          <w:lang w:val="uk-UA"/>
        </w:rPr>
      </w:pPr>
      <w:r w:rsidRPr="00F31FDB">
        <w:rPr>
          <w:sz w:val="28"/>
          <w:szCs w:val="28"/>
          <w:lang w:val="uk-UA"/>
        </w:rPr>
        <w:t>синергетичний аспекти (на матерілі французької мови)</w:t>
      </w:r>
      <w:r>
        <w:rPr>
          <w:sz w:val="28"/>
          <w:szCs w:val="28"/>
          <w:lang w:val="uk-UA"/>
        </w:rPr>
        <w:t>………………………..208</w:t>
      </w:r>
    </w:p>
    <w:p w:rsidR="00BF4A0C" w:rsidRDefault="00BF4A0C" w:rsidP="00882180">
      <w:pPr>
        <w:tabs>
          <w:tab w:val="left" w:pos="540"/>
        </w:tabs>
        <w:jc w:val="both"/>
        <w:rPr>
          <w:sz w:val="28"/>
          <w:szCs w:val="28"/>
          <w:lang w:val="uk-UA"/>
        </w:rPr>
      </w:pPr>
    </w:p>
    <w:p w:rsidR="00BF4A0C" w:rsidRDefault="00BF4A0C" w:rsidP="00882180">
      <w:pPr>
        <w:tabs>
          <w:tab w:val="left" w:pos="540"/>
        </w:tabs>
        <w:jc w:val="both"/>
        <w:rPr>
          <w:sz w:val="28"/>
          <w:szCs w:val="28"/>
          <w:lang w:val="uk-UA"/>
        </w:rPr>
      </w:pPr>
      <w:r w:rsidRPr="00AA42C6">
        <w:rPr>
          <w:b/>
          <w:i/>
          <w:sz w:val="28"/>
          <w:szCs w:val="28"/>
          <w:lang w:val="uk-UA"/>
        </w:rPr>
        <w:t>Чайковська О.Ю.</w:t>
      </w:r>
      <w:r>
        <w:rPr>
          <w:b/>
          <w:i/>
          <w:sz w:val="28"/>
          <w:szCs w:val="28"/>
          <w:lang w:val="uk-UA"/>
        </w:rPr>
        <w:t xml:space="preserve"> </w:t>
      </w:r>
      <w:r>
        <w:rPr>
          <w:sz w:val="28"/>
          <w:szCs w:val="28"/>
          <w:lang w:val="uk-UA"/>
        </w:rPr>
        <w:t>П</w:t>
      </w:r>
      <w:r w:rsidRPr="00F31FDB">
        <w:rPr>
          <w:sz w:val="28"/>
          <w:szCs w:val="28"/>
          <w:lang w:val="uk-UA"/>
        </w:rPr>
        <w:t>оняття «новини</w:t>
      </w:r>
      <w:r w:rsidRPr="00F31FDB">
        <w:rPr>
          <w:sz w:val="28"/>
          <w:szCs w:val="28"/>
        </w:rPr>
        <w:t xml:space="preserve"> та теленовини</w:t>
      </w:r>
      <w:r w:rsidRPr="00F31FDB">
        <w:rPr>
          <w:sz w:val="28"/>
          <w:szCs w:val="28"/>
          <w:lang w:val="uk-UA"/>
        </w:rPr>
        <w:t xml:space="preserve">»: </w:t>
      </w:r>
    </w:p>
    <w:p w:rsidR="00BF4A0C" w:rsidRDefault="00BF4A0C" w:rsidP="00882180">
      <w:pPr>
        <w:tabs>
          <w:tab w:val="left" w:pos="540"/>
        </w:tabs>
        <w:jc w:val="both"/>
        <w:rPr>
          <w:sz w:val="28"/>
          <w:szCs w:val="28"/>
          <w:lang w:val="uk-UA"/>
        </w:rPr>
      </w:pPr>
      <w:r w:rsidRPr="00F31FDB">
        <w:rPr>
          <w:sz w:val="28"/>
          <w:szCs w:val="28"/>
          <w:lang w:val="uk-UA"/>
        </w:rPr>
        <w:t>концепції та основні ознаки</w:t>
      </w:r>
      <w:r>
        <w:rPr>
          <w:sz w:val="28"/>
          <w:szCs w:val="28"/>
          <w:lang w:val="uk-UA"/>
        </w:rPr>
        <w:t>………………………………………………………216</w:t>
      </w:r>
    </w:p>
    <w:p w:rsidR="00BF4A0C" w:rsidRDefault="00BF4A0C" w:rsidP="00882180">
      <w:pPr>
        <w:tabs>
          <w:tab w:val="left" w:pos="540"/>
        </w:tabs>
        <w:jc w:val="both"/>
        <w:rPr>
          <w:sz w:val="28"/>
          <w:szCs w:val="28"/>
          <w:lang w:val="uk-UA"/>
        </w:rPr>
      </w:pPr>
    </w:p>
    <w:p w:rsidR="00BF4A0C" w:rsidRDefault="00BF4A0C" w:rsidP="00882180">
      <w:pPr>
        <w:tabs>
          <w:tab w:val="left" w:pos="540"/>
        </w:tabs>
        <w:jc w:val="both"/>
        <w:rPr>
          <w:sz w:val="28"/>
          <w:szCs w:val="28"/>
          <w:lang w:val="en-US"/>
        </w:rPr>
      </w:pPr>
      <w:r>
        <w:rPr>
          <w:b/>
          <w:i/>
          <w:sz w:val="28"/>
          <w:szCs w:val="28"/>
          <w:lang w:val="en-US"/>
        </w:rPr>
        <w:t xml:space="preserve">Cehan A. </w:t>
      </w:r>
      <w:r>
        <w:rPr>
          <w:sz w:val="28"/>
          <w:szCs w:val="28"/>
          <w:lang w:val="en-US"/>
        </w:rPr>
        <w:t>A</w:t>
      </w:r>
      <w:r w:rsidRPr="00F31FDB">
        <w:rPr>
          <w:sz w:val="28"/>
          <w:szCs w:val="28"/>
          <w:lang w:val="en-US"/>
        </w:rPr>
        <w:t xml:space="preserve">pplied </w:t>
      </w:r>
      <w:r>
        <w:rPr>
          <w:sz w:val="28"/>
          <w:szCs w:val="28"/>
          <w:lang w:val="en-US"/>
        </w:rPr>
        <w:t>L</w:t>
      </w:r>
      <w:r w:rsidRPr="00F31FDB">
        <w:rPr>
          <w:sz w:val="28"/>
          <w:szCs w:val="28"/>
          <w:lang w:val="en-US"/>
        </w:rPr>
        <w:t xml:space="preserve">inguistics, </w:t>
      </w:r>
      <w:r>
        <w:rPr>
          <w:sz w:val="28"/>
          <w:szCs w:val="28"/>
          <w:lang w:val="en-US"/>
        </w:rPr>
        <w:t>D</w:t>
      </w:r>
      <w:r w:rsidRPr="00F31FDB">
        <w:rPr>
          <w:sz w:val="28"/>
          <w:szCs w:val="28"/>
          <w:lang w:val="en-US"/>
        </w:rPr>
        <w:t xml:space="preserve">iscourse </w:t>
      </w:r>
    </w:p>
    <w:p w:rsidR="00BF4A0C" w:rsidRPr="00C84CD0" w:rsidRDefault="00BF4A0C" w:rsidP="00882180">
      <w:pPr>
        <w:tabs>
          <w:tab w:val="left" w:pos="540"/>
        </w:tabs>
        <w:jc w:val="both"/>
        <w:rPr>
          <w:sz w:val="28"/>
          <w:szCs w:val="28"/>
          <w:lang w:val="uk-UA"/>
        </w:rPr>
      </w:pPr>
      <w:r>
        <w:rPr>
          <w:sz w:val="28"/>
          <w:szCs w:val="28"/>
          <w:lang w:val="en-US"/>
        </w:rPr>
        <w:t>A</w:t>
      </w:r>
      <w:r w:rsidRPr="00F31FDB">
        <w:rPr>
          <w:sz w:val="28"/>
          <w:szCs w:val="28"/>
          <w:lang w:val="en-US"/>
        </w:rPr>
        <w:t xml:space="preserve">nalysis and </w:t>
      </w:r>
      <w:r>
        <w:rPr>
          <w:sz w:val="28"/>
          <w:szCs w:val="28"/>
          <w:lang w:val="en-US"/>
        </w:rPr>
        <w:t>P</w:t>
      </w:r>
      <w:r w:rsidRPr="00F31FDB">
        <w:rPr>
          <w:sz w:val="28"/>
          <w:szCs w:val="28"/>
          <w:lang w:val="en-US"/>
        </w:rPr>
        <w:t xml:space="preserve">ragmatics: a </w:t>
      </w:r>
      <w:r>
        <w:rPr>
          <w:sz w:val="28"/>
          <w:szCs w:val="28"/>
          <w:lang w:val="en-US"/>
        </w:rPr>
        <w:t>R</w:t>
      </w:r>
      <w:r w:rsidRPr="00F31FDB">
        <w:rPr>
          <w:sz w:val="28"/>
          <w:szCs w:val="28"/>
          <w:lang w:val="en-US"/>
        </w:rPr>
        <w:t>elationship</w:t>
      </w:r>
      <w:r>
        <w:rPr>
          <w:sz w:val="28"/>
          <w:szCs w:val="28"/>
          <w:lang w:val="en-US"/>
        </w:rPr>
        <w:t>…………………………………………22</w:t>
      </w:r>
      <w:r>
        <w:rPr>
          <w:sz w:val="28"/>
          <w:szCs w:val="28"/>
          <w:lang w:val="uk-UA"/>
        </w:rPr>
        <w:t>5</w:t>
      </w:r>
    </w:p>
    <w:p w:rsidR="00BF4A0C" w:rsidRPr="00836B5B" w:rsidRDefault="00BF4A0C" w:rsidP="00882180">
      <w:pPr>
        <w:tabs>
          <w:tab w:val="left" w:pos="540"/>
        </w:tabs>
        <w:jc w:val="both"/>
        <w:rPr>
          <w:sz w:val="28"/>
          <w:lang w:val="en-US"/>
        </w:rPr>
      </w:pPr>
    </w:p>
    <w:p w:rsidR="00BF4A0C" w:rsidRPr="00C84CD0" w:rsidRDefault="00BF4A0C" w:rsidP="00882180">
      <w:pPr>
        <w:tabs>
          <w:tab w:val="left" w:pos="540"/>
        </w:tabs>
        <w:jc w:val="both"/>
        <w:rPr>
          <w:sz w:val="28"/>
          <w:szCs w:val="28"/>
          <w:lang w:val="uk-UA"/>
        </w:rPr>
      </w:pPr>
      <w:r w:rsidRPr="0050359C">
        <w:rPr>
          <w:b/>
          <w:i/>
          <w:sz w:val="28"/>
          <w:szCs w:val="28"/>
          <w:lang w:val="en-US"/>
        </w:rPr>
        <w:t>Černý M.</w:t>
      </w:r>
      <w:r>
        <w:rPr>
          <w:b/>
          <w:i/>
          <w:sz w:val="28"/>
          <w:szCs w:val="28"/>
          <w:lang w:val="en-US"/>
        </w:rPr>
        <w:t xml:space="preserve"> </w:t>
      </w:r>
      <w:r w:rsidRPr="00E569D4">
        <w:rPr>
          <w:sz w:val="28"/>
          <w:szCs w:val="28"/>
          <w:lang w:val="en-US"/>
        </w:rPr>
        <w:t>T</w:t>
      </w:r>
      <w:r w:rsidRPr="00F31FDB">
        <w:rPr>
          <w:sz w:val="28"/>
          <w:szCs w:val="28"/>
          <w:lang w:val="en-US"/>
        </w:rPr>
        <w:t>en keys to improving doctor–patient communication</w:t>
      </w:r>
      <w:r w:rsidRPr="00E569D4">
        <w:rPr>
          <w:sz w:val="28"/>
          <w:szCs w:val="28"/>
          <w:lang w:val="en-US"/>
        </w:rPr>
        <w:t xml:space="preserve"> ……………</w:t>
      </w:r>
      <w:r>
        <w:rPr>
          <w:sz w:val="28"/>
          <w:szCs w:val="28"/>
          <w:lang w:val="uk-UA"/>
        </w:rPr>
        <w:t>…</w:t>
      </w:r>
      <w:r w:rsidRPr="00E569D4">
        <w:rPr>
          <w:sz w:val="28"/>
          <w:szCs w:val="28"/>
          <w:lang w:val="en-US"/>
        </w:rPr>
        <w:t>23</w:t>
      </w:r>
      <w:r>
        <w:rPr>
          <w:sz w:val="28"/>
          <w:szCs w:val="28"/>
          <w:lang w:val="uk-UA"/>
        </w:rPr>
        <w:t>0</w:t>
      </w:r>
    </w:p>
    <w:p w:rsidR="00BF4A0C" w:rsidRPr="00E569D4" w:rsidRDefault="00BF4A0C" w:rsidP="00882180">
      <w:pPr>
        <w:tabs>
          <w:tab w:val="left" w:pos="540"/>
        </w:tabs>
        <w:jc w:val="both"/>
        <w:rPr>
          <w:sz w:val="28"/>
          <w:szCs w:val="28"/>
          <w:lang w:val="en-US"/>
        </w:rPr>
      </w:pPr>
    </w:p>
    <w:p w:rsidR="00BF4A0C" w:rsidRDefault="00BF4A0C" w:rsidP="00882180">
      <w:pPr>
        <w:tabs>
          <w:tab w:val="left" w:pos="540"/>
        </w:tabs>
        <w:jc w:val="both"/>
        <w:rPr>
          <w:sz w:val="28"/>
          <w:szCs w:val="28"/>
          <w:lang w:val="uk-UA"/>
        </w:rPr>
      </w:pPr>
      <w:r w:rsidRPr="00E25646">
        <w:rPr>
          <w:b/>
          <w:i/>
          <w:sz w:val="28"/>
          <w:szCs w:val="28"/>
        </w:rPr>
        <w:t xml:space="preserve">Шегедин Н.М. </w:t>
      </w:r>
      <w:r>
        <w:rPr>
          <w:sz w:val="28"/>
          <w:szCs w:val="28"/>
          <w:lang w:val="uk-UA"/>
        </w:rPr>
        <w:t>С</w:t>
      </w:r>
      <w:r w:rsidRPr="00F31FDB">
        <w:rPr>
          <w:sz w:val="28"/>
          <w:szCs w:val="28"/>
        </w:rPr>
        <w:t xml:space="preserve">емантика та стилістичні функції </w:t>
      </w:r>
    </w:p>
    <w:p w:rsidR="00BF4A0C" w:rsidRPr="00E25646" w:rsidRDefault="00BF4A0C" w:rsidP="00882180">
      <w:pPr>
        <w:tabs>
          <w:tab w:val="left" w:pos="540"/>
        </w:tabs>
        <w:jc w:val="both"/>
        <w:rPr>
          <w:sz w:val="28"/>
          <w:szCs w:val="28"/>
          <w:lang w:val="uk-UA"/>
        </w:rPr>
      </w:pPr>
      <w:r w:rsidRPr="00F31FDB">
        <w:rPr>
          <w:sz w:val="28"/>
          <w:szCs w:val="28"/>
        </w:rPr>
        <w:t>прикметників жовтого кольору в латинській мові</w:t>
      </w:r>
      <w:r>
        <w:rPr>
          <w:sz w:val="28"/>
          <w:szCs w:val="28"/>
          <w:lang w:val="uk-UA"/>
        </w:rPr>
        <w:t>……………………………..240</w:t>
      </w:r>
    </w:p>
    <w:p w:rsidR="00BF4A0C" w:rsidRDefault="00BF4A0C" w:rsidP="00882180">
      <w:pPr>
        <w:tabs>
          <w:tab w:val="left" w:pos="540"/>
        </w:tabs>
        <w:jc w:val="both"/>
        <w:rPr>
          <w:b/>
          <w:i/>
          <w:sz w:val="28"/>
          <w:szCs w:val="28"/>
          <w:lang w:val="uk-UA"/>
        </w:rPr>
      </w:pPr>
    </w:p>
    <w:p w:rsidR="00BF4A0C" w:rsidRDefault="00BF4A0C" w:rsidP="00882180">
      <w:pPr>
        <w:tabs>
          <w:tab w:val="left" w:pos="540"/>
        </w:tabs>
        <w:jc w:val="both"/>
        <w:rPr>
          <w:sz w:val="28"/>
          <w:szCs w:val="28"/>
          <w:lang w:val="uk-UA"/>
        </w:rPr>
      </w:pPr>
      <w:r w:rsidRPr="0095114E">
        <w:rPr>
          <w:b/>
          <w:i/>
          <w:sz w:val="28"/>
          <w:szCs w:val="28"/>
          <w:lang w:val="uk-UA"/>
        </w:rPr>
        <w:t>Штефанюк Н.С.</w:t>
      </w:r>
      <w:r>
        <w:rPr>
          <w:b/>
          <w:i/>
          <w:sz w:val="28"/>
          <w:szCs w:val="28"/>
          <w:lang w:val="uk-UA"/>
        </w:rPr>
        <w:t xml:space="preserve"> </w:t>
      </w:r>
      <w:r>
        <w:rPr>
          <w:sz w:val="28"/>
          <w:szCs w:val="28"/>
          <w:lang w:val="uk-UA"/>
        </w:rPr>
        <w:t>С</w:t>
      </w:r>
      <w:r w:rsidRPr="00D2193D">
        <w:rPr>
          <w:sz w:val="28"/>
          <w:szCs w:val="28"/>
          <w:lang w:val="uk-UA"/>
        </w:rPr>
        <w:t>тан тривоги людини як вияв взаємодії емоцій і тіла</w:t>
      </w:r>
      <w:r>
        <w:rPr>
          <w:sz w:val="28"/>
          <w:szCs w:val="28"/>
          <w:lang w:val="uk-UA"/>
        </w:rPr>
        <w:t>……247</w:t>
      </w:r>
    </w:p>
    <w:p w:rsidR="00BF4A0C" w:rsidRPr="00D2193D" w:rsidRDefault="00BF4A0C" w:rsidP="00882180">
      <w:pPr>
        <w:tabs>
          <w:tab w:val="left" w:pos="540"/>
        </w:tabs>
        <w:jc w:val="both"/>
        <w:rPr>
          <w:sz w:val="28"/>
          <w:szCs w:val="28"/>
          <w:lang w:val="uk-UA"/>
        </w:rPr>
      </w:pPr>
    </w:p>
    <w:p w:rsidR="00BF4A0C" w:rsidRDefault="00BF4A0C" w:rsidP="00882180">
      <w:pPr>
        <w:tabs>
          <w:tab w:val="left" w:pos="540"/>
        </w:tabs>
        <w:jc w:val="both"/>
        <w:rPr>
          <w:sz w:val="28"/>
          <w:szCs w:val="28"/>
          <w:lang w:val="uk-UA"/>
        </w:rPr>
      </w:pPr>
      <w:r w:rsidRPr="001E0745">
        <w:rPr>
          <w:b/>
          <w:i/>
          <w:sz w:val="28"/>
          <w:szCs w:val="28"/>
        </w:rPr>
        <w:t>Шутова М.О.</w:t>
      </w:r>
      <w:r>
        <w:rPr>
          <w:b/>
          <w:i/>
          <w:sz w:val="28"/>
          <w:szCs w:val="28"/>
          <w:lang w:val="uk-UA"/>
        </w:rPr>
        <w:t xml:space="preserve"> </w:t>
      </w:r>
      <w:r>
        <w:rPr>
          <w:sz w:val="28"/>
          <w:szCs w:val="28"/>
          <w:lang w:val="uk-UA"/>
        </w:rPr>
        <w:t>К</w:t>
      </w:r>
      <w:r w:rsidRPr="00F31FDB">
        <w:rPr>
          <w:sz w:val="28"/>
          <w:szCs w:val="28"/>
        </w:rPr>
        <w:t xml:space="preserve">ультурна й ономасіологічна реконструкція </w:t>
      </w:r>
    </w:p>
    <w:p w:rsidR="00BF4A0C" w:rsidRPr="001E0745" w:rsidRDefault="00BF4A0C" w:rsidP="00882180">
      <w:pPr>
        <w:tabs>
          <w:tab w:val="left" w:pos="540"/>
        </w:tabs>
        <w:jc w:val="both"/>
        <w:rPr>
          <w:sz w:val="28"/>
          <w:szCs w:val="28"/>
          <w:lang w:val="uk-UA"/>
        </w:rPr>
      </w:pPr>
      <w:r w:rsidRPr="00F31FDB">
        <w:rPr>
          <w:sz w:val="28"/>
          <w:szCs w:val="28"/>
        </w:rPr>
        <w:t>архетипів</w:t>
      </w:r>
      <w:r>
        <w:rPr>
          <w:sz w:val="28"/>
          <w:szCs w:val="28"/>
          <w:lang w:val="uk-UA"/>
        </w:rPr>
        <w:t xml:space="preserve"> </w:t>
      </w:r>
      <w:r w:rsidRPr="00F31FDB">
        <w:rPr>
          <w:sz w:val="28"/>
          <w:szCs w:val="28"/>
        </w:rPr>
        <w:t>національного характеру англійців і українців</w:t>
      </w:r>
      <w:r>
        <w:rPr>
          <w:sz w:val="28"/>
          <w:szCs w:val="28"/>
          <w:lang w:val="uk-UA"/>
        </w:rPr>
        <w:t>……………………253</w:t>
      </w:r>
    </w:p>
    <w:p w:rsidR="00BF4A0C" w:rsidRDefault="00BF4A0C" w:rsidP="00882180">
      <w:pPr>
        <w:tabs>
          <w:tab w:val="left" w:pos="540"/>
        </w:tabs>
        <w:jc w:val="both"/>
        <w:rPr>
          <w:b/>
          <w:i/>
          <w:sz w:val="28"/>
          <w:szCs w:val="28"/>
          <w:lang w:val="uk-UA"/>
        </w:rPr>
      </w:pPr>
    </w:p>
    <w:p w:rsidR="00BF4A0C" w:rsidRPr="006D5AA8" w:rsidRDefault="00BF4A0C" w:rsidP="00882180">
      <w:pPr>
        <w:tabs>
          <w:tab w:val="left" w:pos="540"/>
        </w:tabs>
        <w:jc w:val="both"/>
        <w:rPr>
          <w:sz w:val="28"/>
          <w:szCs w:val="28"/>
          <w:lang w:val="uk-UA"/>
        </w:rPr>
      </w:pPr>
      <w:r w:rsidRPr="006D5AA8">
        <w:rPr>
          <w:b/>
          <w:i/>
          <w:sz w:val="28"/>
          <w:szCs w:val="28"/>
          <w:lang w:val="uk-UA"/>
        </w:rPr>
        <w:t>Яцків О.М.</w:t>
      </w:r>
      <w:r>
        <w:rPr>
          <w:b/>
          <w:i/>
          <w:sz w:val="28"/>
          <w:szCs w:val="28"/>
          <w:lang w:val="uk-UA"/>
        </w:rPr>
        <w:t xml:space="preserve"> </w:t>
      </w:r>
      <w:r>
        <w:rPr>
          <w:sz w:val="28"/>
          <w:szCs w:val="28"/>
          <w:lang w:val="uk-UA"/>
        </w:rPr>
        <w:t>Д</w:t>
      </w:r>
      <w:r w:rsidRPr="00F31FDB">
        <w:rPr>
          <w:sz w:val="28"/>
          <w:szCs w:val="28"/>
          <w:lang w:val="uk-UA"/>
        </w:rPr>
        <w:t xml:space="preserve">о питання лінгвістичного вчення </w:t>
      </w:r>
      <w:r>
        <w:rPr>
          <w:sz w:val="28"/>
          <w:szCs w:val="28"/>
          <w:lang w:val="uk-UA"/>
        </w:rPr>
        <w:t>А</w:t>
      </w:r>
      <w:r w:rsidRPr="00F31FDB">
        <w:rPr>
          <w:sz w:val="28"/>
          <w:szCs w:val="28"/>
          <w:lang w:val="uk-UA"/>
        </w:rPr>
        <w:t xml:space="preserve">поллонія </w:t>
      </w:r>
      <w:r>
        <w:rPr>
          <w:sz w:val="28"/>
          <w:szCs w:val="28"/>
          <w:lang w:val="uk-UA"/>
        </w:rPr>
        <w:t>Дискола..……….264</w:t>
      </w:r>
    </w:p>
    <w:p w:rsidR="00BF4A0C" w:rsidRPr="00442CE8" w:rsidRDefault="00BF4A0C" w:rsidP="00882180">
      <w:pPr>
        <w:ind w:right="-63"/>
        <w:jc w:val="center"/>
        <w:rPr>
          <w:b/>
          <w:color w:val="000000"/>
          <w:sz w:val="28"/>
          <w:szCs w:val="36"/>
        </w:rPr>
      </w:pPr>
    </w:p>
    <w:p w:rsidR="00BB51E2" w:rsidRDefault="00BB51E2" w:rsidP="00BB51E2">
      <w:pPr>
        <w:ind w:right="-63"/>
        <w:jc w:val="both"/>
        <w:rPr>
          <w:sz w:val="28"/>
          <w:szCs w:val="28"/>
          <w:lang w:val="uk-UA"/>
        </w:rPr>
      </w:pPr>
      <w:r>
        <w:rPr>
          <w:b/>
          <w:i/>
          <w:color w:val="000000"/>
          <w:sz w:val="28"/>
          <w:szCs w:val="36"/>
          <w:lang w:val="uk-UA"/>
        </w:rPr>
        <w:t xml:space="preserve">Алієва О.Н. </w:t>
      </w:r>
      <w:r w:rsidRPr="00742B30">
        <w:rPr>
          <w:sz w:val="28"/>
          <w:szCs w:val="28"/>
        </w:rPr>
        <w:t xml:space="preserve">Спільний </w:t>
      </w:r>
      <w:r w:rsidR="004D6492">
        <w:rPr>
          <w:sz w:val="28"/>
          <w:szCs w:val="28"/>
          <w:lang w:val="uk-UA"/>
        </w:rPr>
        <w:t>і</w:t>
      </w:r>
      <w:r w:rsidRPr="00742B30">
        <w:rPr>
          <w:sz w:val="28"/>
          <w:szCs w:val="28"/>
        </w:rPr>
        <w:t xml:space="preserve">нваріантний </w:t>
      </w:r>
      <w:r w:rsidR="004D6492">
        <w:rPr>
          <w:sz w:val="28"/>
          <w:szCs w:val="28"/>
          <w:lang w:val="uk-UA"/>
        </w:rPr>
        <w:t>к</w:t>
      </w:r>
      <w:r w:rsidRPr="00742B30">
        <w:rPr>
          <w:sz w:val="28"/>
          <w:szCs w:val="28"/>
        </w:rPr>
        <w:t xml:space="preserve">омпонент: </w:t>
      </w:r>
      <w:r w:rsidR="004D6492">
        <w:rPr>
          <w:sz w:val="28"/>
          <w:szCs w:val="28"/>
          <w:lang w:val="uk-UA"/>
        </w:rPr>
        <w:t>ф</w:t>
      </w:r>
      <w:r w:rsidRPr="00742B30">
        <w:rPr>
          <w:sz w:val="28"/>
          <w:szCs w:val="28"/>
        </w:rPr>
        <w:t xml:space="preserve">ормування </w:t>
      </w:r>
    </w:p>
    <w:p w:rsidR="00BB51E2" w:rsidRPr="00BB51E2" w:rsidRDefault="004D6492" w:rsidP="00BB51E2">
      <w:pPr>
        <w:ind w:right="-63"/>
        <w:jc w:val="both"/>
        <w:rPr>
          <w:color w:val="000000"/>
          <w:sz w:val="28"/>
          <w:szCs w:val="36"/>
          <w:lang w:val="uk-UA"/>
        </w:rPr>
      </w:pPr>
      <w:r>
        <w:rPr>
          <w:sz w:val="28"/>
          <w:szCs w:val="28"/>
          <w:lang w:val="uk-UA"/>
        </w:rPr>
        <w:t>с</w:t>
      </w:r>
      <w:r w:rsidR="00BB51E2" w:rsidRPr="00742B30">
        <w:rPr>
          <w:sz w:val="28"/>
          <w:szCs w:val="28"/>
        </w:rPr>
        <w:t xml:space="preserve">емантичної </w:t>
      </w:r>
      <w:r>
        <w:rPr>
          <w:sz w:val="28"/>
          <w:szCs w:val="28"/>
          <w:lang w:val="uk-UA"/>
        </w:rPr>
        <w:t>т</w:t>
      </w:r>
      <w:r w:rsidR="00BB51E2" w:rsidRPr="00742B30">
        <w:rPr>
          <w:sz w:val="28"/>
          <w:szCs w:val="28"/>
        </w:rPr>
        <w:t xml:space="preserve">а </w:t>
      </w:r>
      <w:r>
        <w:rPr>
          <w:sz w:val="28"/>
          <w:szCs w:val="28"/>
          <w:lang w:val="uk-UA"/>
        </w:rPr>
        <w:t>к</w:t>
      </w:r>
      <w:r w:rsidR="00BB51E2" w:rsidRPr="00742B30">
        <w:rPr>
          <w:sz w:val="28"/>
          <w:szCs w:val="28"/>
        </w:rPr>
        <w:t xml:space="preserve">онцептуальної </w:t>
      </w:r>
      <w:r>
        <w:rPr>
          <w:sz w:val="28"/>
          <w:szCs w:val="28"/>
          <w:lang w:val="uk-UA"/>
        </w:rPr>
        <w:t>с</w:t>
      </w:r>
      <w:r w:rsidR="00BB51E2" w:rsidRPr="00742B30">
        <w:rPr>
          <w:sz w:val="28"/>
          <w:szCs w:val="28"/>
        </w:rPr>
        <w:t xml:space="preserve">труктури </w:t>
      </w:r>
      <w:r>
        <w:rPr>
          <w:sz w:val="28"/>
          <w:szCs w:val="28"/>
          <w:lang w:val="uk-UA"/>
        </w:rPr>
        <w:t>т</w:t>
      </w:r>
      <w:r w:rsidR="00BB51E2" w:rsidRPr="00742B30">
        <w:rPr>
          <w:sz w:val="28"/>
          <w:szCs w:val="28"/>
        </w:rPr>
        <w:t>ерміна</w:t>
      </w:r>
      <w:r w:rsidR="00BB51E2">
        <w:rPr>
          <w:sz w:val="28"/>
          <w:szCs w:val="28"/>
          <w:lang w:val="uk-UA"/>
        </w:rPr>
        <w:t>.......................................</w:t>
      </w:r>
      <w:r w:rsidR="00F26048">
        <w:rPr>
          <w:sz w:val="28"/>
          <w:szCs w:val="28"/>
          <w:lang w:val="uk-UA"/>
        </w:rPr>
        <w:t>..</w:t>
      </w:r>
      <w:r w:rsidR="00BB51E2">
        <w:rPr>
          <w:sz w:val="28"/>
          <w:szCs w:val="28"/>
          <w:lang w:val="uk-UA"/>
        </w:rPr>
        <w:t>2</w:t>
      </w:r>
      <w:r w:rsidR="00F26048">
        <w:rPr>
          <w:sz w:val="28"/>
          <w:szCs w:val="28"/>
          <w:lang w:val="uk-UA"/>
        </w:rPr>
        <w:t>69</w:t>
      </w:r>
    </w:p>
    <w:p w:rsidR="00BB51E2" w:rsidRDefault="00BB51E2" w:rsidP="00882180">
      <w:pPr>
        <w:ind w:right="-63"/>
        <w:jc w:val="center"/>
        <w:rPr>
          <w:b/>
          <w:color w:val="000000"/>
          <w:sz w:val="28"/>
          <w:szCs w:val="36"/>
          <w:lang w:val="uk-UA"/>
        </w:rPr>
      </w:pPr>
    </w:p>
    <w:p w:rsidR="00BF4A0C" w:rsidRDefault="00BF4A0C" w:rsidP="00882180">
      <w:pPr>
        <w:ind w:right="-63"/>
        <w:jc w:val="center"/>
        <w:rPr>
          <w:b/>
          <w:color w:val="000000"/>
          <w:sz w:val="28"/>
          <w:szCs w:val="36"/>
          <w:lang w:val="uk-UA"/>
        </w:rPr>
      </w:pPr>
      <w:r w:rsidRPr="006F4ADE">
        <w:rPr>
          <w:b/>
          <w:color w:val="000000"/>
          <w:sz w:val="28"/>
          <w:szCs w:val="36"/>
          <w:lang w:val="uk-UA"/>
        </w:rPr>
        <w:t>МЕТОДИКА ВИКЛАДАННЯ ІНОЗЕМНИХ МОВ</w:t>
      </w:r>
    </w:p>
    <w:p w:rsidR="00BF4A0C" w:rsidRPr="004125C4" w:rsidRDefault="00BF4A0C" w:rsidP="00882180">
      <w:pPr>
        <w:jc w:val="both"/>
        <w:rPr>
          <w:b/>
          <w:i/>
          <w:sz w:val="28"/>
          <w:szCs w:val="28"/>
          <w:lang w:val="en-US"/>
        </w:rPr>
      </w:pPr>
    </w:p>
    <w:p w:rsidR="00BF4A0C" w:rsidRPr="00597B74" w:rsidRDefault="00BF4A0C" w:rsidP="00882180">
      <w:pPr>
        <w:jc w:val="both"/>
        <w:rPr>
          <w:sz w:val="28"/>
          <w:szCs w:val="28"/>
          <w:lang w:val="en-US"/>
        </w:rPr>
      </w:pPr>
      <w:r w:rsidRPr="00A97F7E">
        <w:rPr>
          <w:b/>
          <w:i/>
          <w:sz w:val="28"/>
          <w:szCs w:val="28"/>
          <w:lang w:val="en-GB"/>
        </w:rPr>
        <w:t>Kovach S.B.</w:t>
      </w:r>
      <w:r>
        <w:rPr>
          <w:b/>
          <w:i/>
          <w:sz w:val="28"/>
          <w:szCs w:val="28"/>
          <w:lang w:val="uk-UA"/>
        </w:rPr>
        <w:t xml:space="preserve"> </w:t>
      </w:r>
      <w:r>
        <w:rPr>
          <w:sz w:val="28"/>
          <w:szCs w:val="28"/>
          <w:lang w:val="en-US"/>
        </w:rPr>
        <w:t>A</w:t>
      </w:r>
      <w:r w:rsidRPr="00F31FDB">
        <w:rPr>
          <w:sz w:val="28"/>
          <w:szCs w:val="28"/>
          <w:lang w:val="en-GB"/>
        </w:rPr>
        <w:t xml:space="preserve">utonomous </w:t>
      </w:r>
      <w:r>
        <w:rPr>
          <w:sz w:val="28"/>
          <w:szCs w:val="28"/>
          <w:lang w:val="en-GB"/>
        </w:rPr>
        <w:t>V</w:t>
      </w:r>
      <w:r w:rsidRPr="00F31FDB">
        <w:rPr>
          <w:sz w:val="28"/>
          <w:szCs w:val="28"/>
          <w:lang w:val="en-GB"/>
        </w:rPr>
        <w:t xml:space="preserve">ocabulary </w:t>
      </w:r>
      <w:r>
        <w:rPr>
          <w:sz w:val="28"/>
          <w:szCs w:val="28"/>
          <w:lang w:val="en-GB"/>
        </w:rPr>
        <w:t>L</w:t>
      </w:r>
      <w:r w:rsidRPr="00F31FDB">
        <w:rPr>
          <w:sz w:val="28"/>
          <w:szCs w:val="28"/>
          <w:lang w:val="en-GB"/>
        </w:rPr>
        <w:t xml:space="preserve">earning in a </w:t>
      </w:r>
      <w:r>
        <w:rPr>
          <w:sz w:val="28"/>
          <w:szCs w:val="28"/>
          <w:lang w:val="en-GB"/>
        </w:rPr>
        <w:t>G</w:t>
      </w:r>
      <w:r w:rsidRPr="00F31FDB">
        <w:rPr>
          <w:sz w:val="28"/>
          <w:szCs w:val="28"/>
          <w:lang w:val="en-GB"/>
        </w:rPr>
        <w:t xml:space="preserve">lobal </w:t>
      </w:r>
      <w:r>
        <w:rPr>
          <w:sz w:val="28"/>
          <w:szCs w:val="28"/>
          <w:lang w:val="en-GB"/>
        </w:rPr>
        <w:t>D</w:t>
      </w:r>
      <w:r w:rsidRPr="00F31FDB">
        <w:rPr>
          <w:sz w:val="28"/>
          <w:szCs w:val="28"/>
          <w:lang w:val="en-GB"/>
        </w:rPr>
        <w:t xml:space="preserve">igital </w:t>
      </w:r>
      <w:r>
        <w:rPr>
          <w:sz w:val="28"/>
          <w:szCs w:val="28"/>
          <w:lang w:val="en-GB"/>
        </w:rPr>
        <w:t>A</w:t>
      </w:r>
      <w:r w:rsidRPr="00F31FDB">
        <w:rPr>
          <w:sz w:val="28"/>
          <w:szCs w:val="28"/>
          <w:lang w:val="en-GB"/>
        </w:rPr>
        <w:t>ge</w:t>
      </w:r>
      <w:r>
        <w:rPr>
          <w:sz w:val="28"/>
          <w:szCs w:val="28"/>
          <w:lang w:val="en-GB"/>
        </w:rPr>
        <w:t>………27</w:t>
      </w:r>
      <w:r w:rsidR="00597B74" w:rsidRPr="00597B74">
        <w:rPr>
          <w:sz w:val="28"/>
          <w:szCs w:val="28"/>
          <w:lang w:val="en-US"/>
        </w:rPr>
        <w:t>7</w:t>
      </w:r>
    </w:p>
    <w:p w:rsidR="00BF4A0C" w:rsidRDefault="00BF4A0C" w:rsidP="00882180">
      <w:pPr>
        <w:jc w:val="both"/>
        <w:rPr>
          <w:b/>
          <w:i/>
          <w:sz w:val="28"/>
          <w:szCs w:val="28"/>
          <w:lang w:val="uk-UA"/>
        </w:rPr>
      </w:pPr>
    </w:p>
    <w:p w:rsidR="00BF4A0C" w:rsidRPr="00597B74" w:rsidRDefault="00BF4A0C" w:rsidP="00882180">
      <w:pPr>
        <w:jc w:val="both"/>
        <w:rPr>
          <w:sz w:val="28"/>
          <w:szCs w:val="28"/>
          <w:lang w:val="en-US"/>
        </w:rPr>
      </w:pPr>
      <w:r w:rsidRPr="00553765">
        <w:rPr>
          <w:b/>
          <w:i/>
          <w:sz w:val="28"/>
          <w:szCs w:val="28"/>
          <w:lang w:val="en-US"/>
        </w:rPr>
        <w:t>Litak A.M.</w:t>
      </w:r>
      <w:r>
        <w:rPr>
          <w:b/>
          <w:i/>
          <w:sz w:val="28"/>
          <w:szCs w:val="28"/>
          <w:lang w:val="en-US"/>
        </w:rPr>
        <w:t xml:space="preserve"> </w:t>
      </w:r>
      <w:r>
        <w:rPr>
          <w:sz w:val="28"/>
          <w:szCs w:val="28"/>
          <w:lang w:val="en-US"/>
        </w:rPr>
        <w:t>O</w:t>
      </w:r>
      <w:r w:rsidRPr="00F31FDB">
        <w:rPr>
          <w:sz w:val="28"/>
          <w:szCs w:val="28"/>
          <w:lang w:val="en-US"/>
        </w:rPr>
        <w:t xml:space="preserve">vercoming </w:t>
      </w:r>
      <w:r>
        <w:rPr>
          <w:sz w:val="28"/>
          <w:szCs w:val="28"/>
          <w:lang w:val="en-US"/>
        </w:rPr>
        <w:t>c</w:t>
      </w:r>
      <w:r w:rsidRPr="00F31FDB">
        <w:rPr>
          <w:sz w:val="28"/>
          <w:szCs w:val="28"/>
          <w:lang w:val="en-US"/>
        </w:rPr>
        <w:t xml:space="preserve">hallenges in </w:t>
      </w:r>
      <w:r>
        <w:rPr>
          <w:sz w:val="28"/>
          <w:szCs w:val="28"/>
          <w:lang w:val="en-US"/>
        </w:rPr>
        <w:t>W</w:t>
      </w:r>
      <w:r w:rsidRPr="00F31FDB">
        <w:rPr>
          <w:sz w:val="28"/>
          <w:szCs w:val="28"/>
          <w:lang w:val="en-US"/>
        </w:rPr>
        <w:t>riting</w:t>
      </w:r>
      <w:r>
        <w:rPr>
          <w:sz w:val="28"/>
          <w:szCs w:val="28"/>
          <w:lang w:val="en-US"/>
        </w:rPr>
        <w:t>……………………………………28</w:t>
      </w:r>
      <w:r w:rsidR="00597B74" w:rsidRPr="00597B74">
        <w:rPr>
          <w:sz w:val="28"/>
          <w:szCs w:val="28"/>
          <w:lang w:val="en-US"/>
        </w:rPr>
        <w:t>2</w:t>
      </w:r>
    </w:p>
    <w:p w:rsidR="00BF4A0C" w:rsidRDefault="00BF4A0C" w:rsidP="00882180">
      <w:pPr>
        <w:jc w:val="both"/>
        <w:rPr>
          <w:b/>
          <w:i/>
          <w:sz w:val="28"/>
          <w:szCs w:val="28"/>
          <w:lang w:val="uk-UA"/>
        </w:rPr>
      </w:pPr>
    </w:p>
    <w:p w:rsidR="00BF4A0C" w:rsidRPr="00F17936" w:rsidRDefault="00BF4A0C" w:rsidP="00882180">
      <w:pPr>
        <w:tabs>
          <w:tab w:val="left" w:pos="8931"/>
        </w:tabs>
        <w:jc w:val="both"/>
        <w:rPr>
          <w:sz w:val="28"/>
          <w:szCs w:val="28"/>
          <w:lang w:val="uk-UA"/>
        </w:rPr>
      </w:pPr>
      <w:r w:rsidRPr="00DF015E">
        <w:rPr>
          <w:b/>
          <w:i/>
          <w:sz w:val="28"/>
          <w:szCs w:val="28"/>
          <w:lang w:val="uk-UA"/>
        </w:rPr>
        <w:t>Мишко С.А.</w:t>
      </w:r>
      <w:r w:rsidRPr="00F17936">
        <w:rPr>
          <w:sz w:val="28"/>
          <w:lang w:val="uk-UA"/>
        </w:rPr>
        <w:t xml:space="preserve"> </w:t>
      </w:r>
      <w:r>
        <w:rPr>
          <w:sz w:val="28"/>
          <w:lang w:val="uk-UA"/>
        </w:rPr>
        <w:t>М</w:t>
      </w:r>
      <w:r w:rsidRPr="00F31FDB">
        <w:rPr>
          <w:sz w:val="28"/>
          <w:lang w:val="uk-UA"/>
        </w:rPr>
        <w:t>узика у викладанні іноземних мов</w:t>
      </w:r>
      <w:r>
        <w:rPr>
          <w:sz w:val="28"/>
          <w:lang w:val="uk-UA"/>
        </w:rPr>
        <w:t>……………………….</w:t>
      </w:r>
      <w:r>
        <w:rPr>
          <w:sz w:val="28"/>
          <w:szCs w:val="28"/>
          <w:lang w:val="uk-UA"/>
        </w:rPr>
        <w:t>........</w:t>
      </w:r>
      <w:r w:rsidRPr="00F17936">
        <w:rPr>
          <w:sz w:val="28"/>
          <w:szCs w:val="28"/>
        </w:rPr>
        <w:t>2</w:t>
      </w:r>
      <w:r>
        <w:rPr>
          <w:sz w:val="28"/>
          <w:szCs w:val="28"/>
          <w:lang w:val="uk-UA"/>
        </w:rPr>
        <w:t>8</w:t>
      </w:r>
      <w:r w:rsidR="00597B74">
        <w:rPr>
          <w:sz w:val="28"/>
          <w:szCs w:val="28"/>
          <w:lang w:val="uk-UA"/>
        </w:rPr>
        <w:t>6</w:t>
      </w:r>
    </w:p>
    <w:p w:rsidR="00BF4A0C" w:rsidRPr="00E76BC1" w:rsidRDefault="00BF4A0C" w:rsidP="00882180">
      <w:pPr>
        <w:jc w:val="both"/>
        <w:rPr>
          <w:sz w:val="28"/>
          <w:szCs w:val="28"/>
          <w:lang w:val="uk-UA"/>
        </w:rPr>
      </w:pPr>
    </w:p>
    <w:p w:rsidR="00BF4A0C" w:rsidRPr="00597B74" w:rsidRDefault="00BF4A0C" w:rsidP="00882180">
      <w:pPr>
        <w:pStyle w:val="ae"/>
        <w:jc w:val="both"/>
        <w:rPr>
          <w:b w:val="0"/>
          <w:sz w:val="28"/>
          <w:szCs w:val="28"/>
          <w:lang w:val="ru-RU"/>
        </w:rPr>
      </w:pPr>
      <w:r w:rsidRPr="00BE6D36">
        <w:rPr>
          <w:i/>
          <w:sz w:val="28"/>
          <w:szCs w:val="28"/>
        </w:rPr>
        <w:t>Пітра Н.В.</w:t>
      </w:r>
      <w:r>
        <w:rPr>
          <w:i/>
          <w:sz w:val="28"/>
          <w:szCs w:val="28"/>
        </w:rPr>
        <w:t xml:space="preserve"> </w:t>
      </w:r>
      <w:r>
        <w:rPr>
          <w:b w:val="0"/>
          <w:sz w:val="28"/>
          <w:szCs w:val="28"/>
        </w:rPr>
        <w:t>П</w:t>
      </w:r>
      <w:r w:rsidRPr="00BE6D36">
        <w:rPr>
          <w:b w:val="0"/>
          <w:sz w:val="28"/>
          <w:szCs w:val="28"/>
        </w:rPr>
        <w:t>роектна методика у викладанні іноземних мов</w:t>
      </w:r>
      <w:r>
        <w:rPr>
          <w:b w:val="0"/>
          <w:sz w:val="28"/>
          <w:szCs w:val="28"/>
        </w:rPr>
        <w:t>………………..2</w:t>
      </w:r>
      <w:r w:rsidR="00597B74">
        <w:rPr>
          <w:b w:val="0"/>
          <w:sz w:val="28"/>
          <w:szCs w:val="28"/>
          <w:lang w:val="ru-RU"/>
        </w:rPr>
        <w:t>91</w:t>
      </w:r>
    </w:p>
    <w:p w:rsidR="00561634" w:rsidRDefault="00561634" w:rsidP="00882180">
      <w:pPr>
        <w:pStyle w:val="ae"/>
        <w:jc w:val="both"/>
        <w:rPr>
          <w:i/>
          <w:sz w:val="28"/>
          <w:szCs w:val="28"/>
        </w:rPr>
      </w:pPr>
    </w:p>
    <w:p w:rsidR="00BF4A0C" w:rsidRPr="00597B74" w:rsidRDefault="00BF4A0C" w:rsidP="00882180">
      <w:pPr>
        <w:pStyle w:val="ae"/>
        <w:jc w:val="both"/>
        <w:rPr>
          <w:b w:val="0"/>
          <w:sz w:val="28"/>
          <w:szCs w:val="28"/>
          <w:lang w:val="en-US"/>
        </w:rPr>
      </w:pPr>
      <w:r w:rsidRPr="00A111EC">
        <w:rPr>
          <w:i/>
          <w:sz w:val="28"/>
          <w:szCs w:val="28"/>
          <w:lang w:val="en-US"/>
        </w:rPr>
        <w:lastRenderedPageBreak/>
        <w:t>Rozenfeld J.</w:t>
      </w:r>
      <w:r>
        <w:rPr>
          <w:i/>
          <w:sz w:val="28"/>
          <w:szCs w:val="28"/>
        </w:rPr>
        <w:t xml:space="preserve">  </w:t>
      </w:r>
      <w:r>
        <w:rPr>
          <w:b w:val="0"/>
          <w:sz w:val="28"/>
          <w:szCs w:val="28"/>
          <w:lang w:val="en-US"/>
        </w:rPr>
        <w:t>R</w:t>
      </w:r>
      <w:r w:rsidRPr="00A111EC">
        <w:rPr>
          <w:b w:val="0"/>
          <w:sz w:val="28"/>
          <w:szCs w:val="28"/>
          <w:lang w:val="en-US"/>
        </w:rPr>
        <w:t xml:space="preserve">eligion in the </w:t>
      </w:r>
      <w:r>
        <w:rPr>
          <w:b w:val="0"/>
          <w:sz w:val="28"/>
          <w:szCs w:val="28"/>
          <w:lang w:val="en-US"/>
        </w:rPr>
        <w:t>B</w:t>
      </w:r>
      <w:r w:rsidRPr="00A111EC">
        <w:rPr>
          <w:b w:val="0"/>
          <w:sz w:val="28"/>
          <w:szCs w:val="28"/>
          <w:lang w:val="en-US"/>
        </w:rPr>
        <w:t xml:space="preserve">ritish </w:t>
      </w:r>
      <w:r>
        <w:rPr>
          <w:b w:val="0"/>
          <w:sz w:val="28"/>
          <w:szCs w:val="28"/>
          <w:lang w:val="en-US"/>
        </w:rPr>
        <w:t>E</w:t>
      </w:r>
      <w:r w:rsidRPr="00A111EC">
        <w:rPr>
          <w:b w:val="0"/>
          <w:sz w:val="28"/>
          <w:szCs w:val="28"/>
          <w:lang w:val="en-US"/>
        </w:rPr>
        <w:t xml:space="preserve">ducation </w:t>
      </w:r>
      <w:r>
        <w:rPr>
          <w:b w:val="0"/>
          <w:sz w:val="28"/>
          <w:szCs w:val="28"/>
          <w:lang w:val="en-US"/>
        </w:rPr>
        <w:t>S</w:t>
      </w:r>
      <w:r w:rsidRPr="00A111EC">
        <w:rPr>
          <w:b w:val="0"/>
          <w:sz w:val="28"/>
          <w:szCs w:val="28"/>
          <w:lang w:val="en-US"/>
        </w:rPr>
        <w:t>ystem</w:t>
      </w:r>
      <w:r>
        <w:rPr>
          <w:b w:val="0"/>
          <w:sz w:val="28"/>
          <w:szCs w:val="28"/>
          <w:lang w:val="en-US"/>
        </w:rPr>
        <w:t>…………………………</w:t>
      </w:r>
      <w:r w:rsidR="00597B74" w:rsidRPr="00597B74">
        <w:rPr>
          <w:b w:val="0"/>
          <w:sz w:val="28"/>
          <w:szCs w:val="28"/>
          <w:lang w:val="en-US"/>
        </w:rPr>
        <w:t>..</w:t>
      </w:r>
      <w:r>
        <w:rPr>
          <w:b w:val="0"/>
          <w:sz w:val="28"/>
          <w:szCs w:val="28"/>
          <w:lang w:val="en-US"/>
        </w:rPr>
        <w:t>29</w:t>
      </w:r>
      <w:r w:rsidR="00597B74" w:rsidRPr="00597B74">
        <w:rPr>
          <w:b w:val="0"/>
          <w:sz w:val="28"/>
          <w:szCs w:val="28"/>
          <w:lang w:val="en-US"/>
        </w:rPr>
        <w:t>7</w:t>
      </w:r>
    </w:p>
    <w:p w:rsidR="00BF4A0C" w:rsidRDefault="00BF4A0C" w:rsidP="00882180">
      <w:pPr>
        <w:pStyle w:val="ae"/>
        <w:jc w:val="both"/>
        <w:rPr>
          <w:i/>
          <w:sz w:val="28"/>
          <w:szCs w:val="28"/>
        </w:rPr>
      </w:pPr>
    </w:p>
    <w:p w:rsidR="00BF4A0C" w:rsidRDefault="00BF4A0C" w:rsidP="00882180">
      <w:pPr>
        <w:pStyle w:val="ae"/>
        <w:jc w:val="both"/>
        <w:rPr>
          <w:b w:val="0"/>
          <w:sz w:val="28"/>
          <w:szCs w:val="28"/>
        </w:rPr>
      </w:pPr>
      <w:r w:rsidRPr="00A111EC">
        <w:rPr>
          <w:i/>
          <w:sz w:val="28"/>
          <w:szCs w:val="28"/>
        </w:rPr>
        <w:t>Сідун М.М.</w:t>
      </w:r>
      <w:r w:rsidRPr="00A111EC">
        <w:rPr>
          <w:i/>
          <w:sz w:val="28"/>
          <w:szCs w:val="28"/>
          <w:lang w:val="ru-RU"/>
        </w:rPr>
        <w:t xml:space="preserve"> </w:t>
      </w:r>
      <w:r>
        <w:rPr>
          <w:b w:val="0"/>
          <w:sz w:val="28"/>
          <w:szCs w:val="28"/>
        </w:rPr>
        <w:t>С</w:t>
      </w:r>
      <w:r w:rsidRPr="00A111EC">
        <w:rPr>
          <w:b w:val="0"/>
          <w:sz w:val="28"/>
          <w:szCs w:val="28"/>
        </w:rPr>
        <w:t xml:space="preserve">итуативний підхід до підготовки </w:t>
      </w:r>
    </w:p>
    <w:p w:rsidR="00BF4A0C" w:rsidRPr="00597B74" w:rsidRDefault="00BF4A0C" w:rsidP="00882180">
      <w:pPr>
        <w:pStyle w:val="ae"/>
        <w:jc w:val="both"/>
        <w:rPr>
          <w:b w:val="0"/>
          <w:sz w:val="28"/>
          <w:szCs w:val="28"/>
          <w:lang w:val="ru-RU"/>
        </w:rPr>
      </w:pPr>
      <w:r w:rsidRPr="00A111EC">
        <w:rPr>
          <w:b w:val="0"/>
          <w:sz w:val="28"/>
          <w:szCs w:val="28"/>
        </w:rPr>
        <w:t>майбутнього вчителя іноземної мови</w:t>
      </w:r>
      <w:r>
        <w:rPr>
          <w:b w:val="0"/>
          <w:sz w:val="28"/>
          <w:szCs w:val="28"/>
        </w:rPr>
        <w:t>……………………………………………29</w:t>
      </w:r>
      <w:r w:rsidR="00597B74">
        <w:rPr>
          <w:b w:val="0"/>
          <w:sz w:val="28"/>
          <w:szCs w:val="28"/>
          <w:lang w:val="ru-RU"/>
        </w:rPr>
        <w:t>9</w:t>
      </w:r>
    </w:p>
    <w:p w:rsidR="00BF4A0C" w:rsidRDefault="00BF4A0C" w:rsidP="00882180">
      <w:pPr>
        <w:pStyle w:val="ae"/>
        <w:jc w:val="both"/>
        <w:rPr>
          <w:b w:val="0"/>
          <w:sz w:val="28"/>
          <w:szCs w:val="28"/>
        </w:rPr>
      </w:pPr>
    </w:p>
    <w:p w:rsidR="00BF4A0C" w:rsidRDefault="00BF4A0C" w:rsidP="00882180">
      <w:pPr>
        <w:pStyle w:val="ae"/>
        <w:jc w:val="both"/>
        <w:rPr>
          <w:b w:val="0"/>
          <w:sz w:val="28"/>
          <w:szCs w:val="28"/>
        </w:rPr>
      </w:pPr>
      <w:r w:rsidRPr="001E470B">
        <w:rPr>
          <w:i/>
          <w:sz w:val="28"/>
          <w:szCs w:val="28"/>
        </w:rPr>
        <w:t>Худзей О.О.</w:t>
      </w:r>
      <w:r>
        <w:rPr>
          <w:i/>
          <w:sz w:val="28"/>
          <w:szCs w:val="28"/>
        </w:rPr>
        <w:t xml:space="preserve"> </w:t>
      </w:r>
      <w:r>
        <w:rPr>
          <w:b w:val="0"/>
          <w:sz w:val="28"/>
          <w:szCs w:val="28"/>
        </w:rPr>
        <w:t>П</w:t>
      </w:r>
      <w:r w:rsidRPr="001E470B">
        <w:rPr>
          <w:b w:val="0"/>
          <w:sz w:val="28"/>
          <w:szCs w:val="28"/>
        </w:rPr>
        <w:t xml:space="preserve">ідготовка майбутнього вчителя до </w:t>
      </w:r>
    </w:p>
    <w:p w:rsidR="00BF4A0C" w:rsidRPr="00597B74" w:rsidRDefault="00BF4A0C" w:rsidP="00882180">
      <w:pPr>
        <w:pStyle w:val="ae"/>
        <w:jc w:val="both"/>
        <w:rPr>
          <w:b w:val="0"/>
          <w:sz w:val="28"/>
          <w:szCs w:val="28"/>
          <w:lang w:val="ru-RU"/>
        </w:rPr>
      </w:pPr>
      <w:r w:rsidRPr="001E470B">
        <w:rPr>
          <w:b w:val="0"/>
          <w:sz w:val="28"/>
          <w:szCs w:val="28"/>
        </w:rPr>
        <w:t>роботи з дітьми, здібними до вивчення іноземних мов</w:t>
      </w:r>
      <w:r>
        <w:rPr>
          <w:b w:val="0"/>
          <w:sz w:val="28"/>
          <w:szCs w:val="28"/>
        </w:rPr>
        <w:t>………………………</w:t>
      </w:r>
      <w:r w:rsidRPr="00CA4AB8">
        <w:rPr>
          <w:b w:val="0"/>
          <w:sz w:val="28"/>
          <w:szCs w:val="28"/>
          <w:lang w:val="ru-RU"/>
        </w:rPr>
        <w:t>..</w:t>
      </w:r>
      <w:r>
        <w:rPr>
          <w:b w:val="0"/>
          <w:sz w:val="28"/>
          <w:szCs w:val="28"/>
        </w:rPr>
        <w:t>30</w:t>
      </w:r>
      <w:r w:rsidR="00597B74">
        <w:rPr>
          <w:b w:val="0"/>
          <w:sz w:val="28"/>
          <w:szCs w:val="28"/>
          <w:lang w:val="ru-RU"/>
        </w:rPr>
        <w:t>5</w:t>
      </w:r>
    </w:p>
    <w:p w:rsidR="00BF4A0C" w:rsidRDefault="00BF4A0C" w:rsidP="00882180">
      <w:pPr>
        <w:pStyle w:val="ae"/>
        <w:jc w:val="both"/>
        <w:rPr>
          <w:b w:val="0"/>
          <w:sz w:val="28"/>
          <w:szCs w:val="28"/>
        </w:rPr>
      </w:pPr>
    </w:p>
    <w:p w:rsidR="00BF4A0C" w:rsidRDefault="00BF4A0C" w:rsidP="00882180">
      <w:pPr>
        <w:pStyle w:val="ae"/>
        <w:jc w:val="both"/>
        <w:rPr>
          <w:b w:val="0"/>
          <w:sz w:val="28"/>
          <w:szCs w:val="28"/>
        </w:rPr>
      </w:pPr>
      <w:r w:rsidRPr="001E470B">
        <w:rPr>
          <w:i/>
          <w:sz w:val="28"/>
          <w:szCs w:val="28"/>
        </w:rPr>
        <w:t>Цвяк Л.В.</w:t>
      </w:r>
      <w:r>
        <w:rPr>
          <w:i/>
          <w:sz w:val="28"/>
          <w:szCs w:val="28"/>
        </w:rPr>
        <w:t xml:space="preserve"> </w:t>
      </w:r>
      <w:r>
        <w:rPr>
          <w:b w:val="0"/>
          <w:sz w:val="28"/>
          <w:szCs w:val="28"/>
        </w:rPr>
        <w:t>Р</w:t>
      </w:r>
      <w:r w:rsidRPr="001E470B">
        <w:rPr>
          <w:b w:val="0"/>
          <w:sz w:val="28"/>
          <w:szCs w:val="28"/>
        </w:rPr>
        <w:t xml:space="preserve">обота над термінологічною лексикою при навчанні </w:t>
      </w:r>
    </w:p>
    <w:p w:rsidR="00BF4A0C" w:rsidRPr="001E470B" w:rsidRDefault="00BF4A0C" w:rsidP="00882180">
      <w:pPr>
        <w:pStyle w:val="ae"/>
        <w:jc w:val="both"/>
        <w:rPr>
          <w:b w:val="0"/>
          <w:sz w:val="28"/>
          <w:szCs w:val="28"/>
          <w:lang w:val="ru-RU"/>
        </w:rPr>
      </w:pPr>
      <w:r w:rsidRPr="001E470B">
        <w:rPr>
          <w:b w:val="0"/>
          <w:sz w:val="28"/>
          <w:szCs w:val="28"/>
        </w:rPr>
        <w:t>письмового перекладу курсантів немовних факультетів</w:t>
      </w:r>
      <w:r>
        <w:rPr>
          <w:b w:val="0"/>
          <w:sz w:val="28"/>
          <w:szCs w:val="28"/>
        </w:rPr>
        <w:t>………………………3</w:t>
      </w:r>
      <w:r w:rsidR="00597B74">
        <w:rPr>
          <w:b w:val="0"/>
          <w:sz w:val="28"/>
          <w:szCs w:val="28"/>
          <w:lang w:val="ru-RU"/>
        </w:rPr>
        <w:t>1</w:t>
      </w:r>
      <w:r>
        <w:rPr>
          <w:b w:val="0"/>
          <w:sz w:val="28"/>
          <w:szCs w:val="28"/>
        </w:rPr>
        <w:t>0</w:t>
      </w:r>
    </w:p>
    <w:p w:rsidR="00BF4A0C" w:rsidRDefault="00BF4A0C" w:rsidP="00882180">
      <w:pPr>
        <w:jc w:val="center"/>
        <w:rPr>
          <w:b/>
          <w:sz w:val="28"/>
          <w:lang w:val="uk-UA"/>
        </w:rPr>
      </w:pPr>
    </w:p>
    <w:p w:rsidR="00BF4A0C" w:rsidRDefault="00BF4A0C" w:rsidP="00882180">
      <w:pPr>
        <w:jc w:val="center"/>
        <w:rPr>
          <w:b/>
          <w:sz w:val="28"/>
          <w:lang w:val="uk-UA"/>
        </w:rPr>
      </w:pPr>
      <w:r>
        <w:rPr>
          <w:b/>
          <w:sz w:val="28"/>
          <w:lang w:val="uk-UA"/>
        </w:rPr>
        <w:t>ЛІТЕРАТУРОЗНАВСТВО</w:t>
      </w:r>
    </w:p>
    <w:p w:rsidR="00BF4A0C" w:rsidRDefault="00BF4A0C" w:rsidP="00882180">
      <w:pPr>
        <w:jc w:val="center"/>
        <w:rPr>
          <w:b/>
          <w:sz w:val="28"/>
          <w:lang w:val="uk-UA"/>
        </w:rPr>
      </w:pPr>
    </w:p>
    <w:p w:rsidR="00BF4A0C" w:rsidRDefault="00BF4A0C" w:rsidP="00882180">
      <w:pPr>
        <w:jc w:val="both"/>
        <w:rPr>
          <w:sz w:val="28"/>
          <w:szCs w:val="28"/>
          <w:lang w:val="uk-UA"/>
        </w:rPr>
      </w:pPr>
      <w:r w:rsidRPr="001E470B">
        <w:rPr>
          <w:b/>
          <w:i/>
          <w:sz w:val="28"/>
          <w:szCs w:val="28"/>
          <w:lang w:val="uk-UA"/>
        </w:rPr>
        <w:t>Гаврило І.В.</w:t>
      </w:r>
      <w:r>
        <w:rPr>
          <w:b/>
          <w:i/>
          <w:sz w:val="28"/>
          <w:szCs w:val="28"/>
          <w:lang w:val="uk-UA"/>
        </w:rPr>
        <w:t xml:space="preserve"> </w:t>
      </w:r>
      <w:r>
        <w:rPr>
          <w:sz w:val="28"/>
          <w:szCs w:val="28"/>
          <w:lang w:val="uk-UA"/>
        </w:rPr>
        <w:t>С</w:t>
      </w:r>
      <w:r w:rsidRPr="00F31FDB">
        <w:rPr>
          <w:sz w:val="28"/>
          <w:szCs w:val="28"/>
          <w:lang w:val="uk-UA"/>
        </w:rPr>
        <w:t xml:space="preserve">пецифіка художнього осмисленя історії </w:t>
      </w:r>
    </w:p>
    <w:p w:rsidR="00BF4A0C" w:rsidRDefault="00BF4A0C" w:rsidP="00882180">
      <w:pPr>
        <w:jc w:val="both"/>
        <w:rPr>
          <w:sz w:val="28"/>
          <w:szCs w:val="28"/>
          <w:lang w:val="uk-UA"/>
        </w:rPr>
      </w:pPr>
      <w:r w:rsidRPr="00F31FDB">
        <w:rPr>
          <w:sz w:val="28"/>
          <w:szCs w:val="28"/>
          <w:lang w:val="uk-UA"/>
        </w:rPr>
        <w:t xml:space="preserve">в романі </w:t>
      </w:r>
      <w:r>
        <w:rPr>
          <w:sz w:val="28"/>
          <w:szCs w:val="28"/>
          <w:lang w:val="uk-UA"/>
        </w:rPr>
        <w:t>Д</w:t>
      </w:r>
      <w:r w:rsidRPr="00F31FDB">
        <w:rPr>
          <w:sz w:val="28"/>
          <w:szCs w:val="28"/>
          <w:lang w:val="uk-UA"/>
        </w:rPr>
        <w:t xml:space="preserve">ж. </w:t>
      </w:r>
      <w:r>
        <w:rPr>
          <w:sz w:val="28"/>
          <w:szCs w:val="28"/>
          <w:lang w:val="uk-UA"/>
        </w:rPr>
        <w:t>Барнса "І</w:t>
      </w:r>
      <w:r w:rsidRPr="00F31FDB">
        <w:rPr>
          <w:sz w:val="28"/>
          <w:szCs w:val="28"/>
          <w:lang w:val="uk-UA"/>
        </w:rPr>
        <w:t xml:space="preserve">сторія світу в </w:t>
      </w:r>
      <w:r w:rsidRPr="00F31FDB">
        <w:rPr>
          <w:sz w:val="28"/>
          <w:szCs w:val="28"/>
        </w:rPr>
        <w:t>10 ½</w:t>
      </w:r>
      <w:r w:rsidRPr="00F31FDB">
        <w:rPr>
          <w:sz w:val="28"/>
          <w:szCs w:val="28"/>
          <w:lang w:val="uk-UA"/>
        </w:rPr>
        <w:t xml:space="preserve"> главах"</w:t>
      </w:r>
      <w:r>
        <w:rPr>
          <w:sz w:val="28"/>
          <w:szCs w:val="28"/>
          <w:lang w:val="uk-UA"/>
        </w:rPr>
        <w:t>……………………………</w:t>
      </w:r>
      <w:r w:rsidRPr="00CA4AB8">
        <w:rPr>
          <w:sz w:val="28"/>
          <w:szCs w:val="28"/>
        </w:rPr>
        <w:t>.</w:t>
      </w:r>
      <w:r>
        <w:rPr>
          <w:sz w:val="28"/>
          <w:szCs w:val="28"/>
          <w:lang w:val="uk-UA"/>
        </w:rPr>
        <w:t>3</w:t>
      </w:r>
      <w:r w:rsidR="00597B74">
        <w:rPr>
          <w:sz w:val="28"/>
          <w:szCs w:val="28"/>
          <w:lang w:val="uk-UA"/>
        </w:rPr>
        <w:t>2</w:t>
      </w:r>
      <w:r>
        <w:rPr>
          <w:sz w:val="28"/>
          <w:szCs w:val="28"/>
          <w:lang w:val="uk-UA"/>
        </w:rPr>
        <w:t>1</w:t>
      </w:r>
    </w:p>
    <w:p w:rsidR="00BF4A0C" w:rsidRDefault="00BF4A0C" w:rsidP="00882180">
      <w:pPr>
        <w:jc w:val="both"/>
        <w:rPr>
          <w:sz w:val="28"/>
          <w:szCs w:val="28"/>
          <w:lang w:val="uk-UA"/>
        </w:rPr>
      </w:pPr>
    </w:p>
    <w:p w:rsidR="00BF4A0C" w:rsidRDefault="00BF4A0C" w:rsidP="00882180">
      <w:pPr>
        <w:jc w:val="both"/>
        <w:rPr>
          <w:sz w:val="28"/>
          <w:szCs w:val="28"/>
          <w:lang w:val="uk-UA"/>
        </w:rPr>
      </w:pPr>
      <w:r w:rsidRPr="001E470B">
        <w:rPr>
          <w:b/>
          <w:i/>
          <w:sz w:val="28"/>
          <w:szCs w:val="28"/>
          <w:lang w:val="uk-UA"/>
        </w:rPr>
        <w:t>Марина Д.О.</w:t>
      </w:r>
      <w:r>
        <w:rPr>
          <w:b/>
          <w:i/>
          <w:sz w:val="28"/>
          <w:szCs w:val="28"/>
          <w:lang w:val="uk-UA"/>
        </w:rPr>
        <w:t xml:space="preserve"> </w:t>
      </w:r>
      <w:r>
        <w:rPr>
          <w:sz w:val="28"/>
          <w:szCs w:val="28"/>
          <w:lang w:val="uk-UA"/>
        </w:rPr>
        <w:t>Н</w:t>
      </w:r>
      <w:r w:rsidRPr="00F31FDB">
        <w:rPr>
          <w:sz w:val="28"/>
          <w:szCs w:val="28"/>
          <w:lang w:val="uk-UA"/>
        </w:rPr>
        <w:t xml:space="preserve">оваторські аспекти у творчості </w:t>
      </w:r>
      <w:r>
        <w:rPr>
          <w:sz w:val="28"/>
          <w:szCs w:val="28"/>
          <w:lang w:val="uk-UA"/>
        </w:rPr>
        <w:t>М</w:t>
      </w:r>
      <w:r w:rsidRPr="00F31FDB">
        <w:rPr>
          <w:sz w:val="28"/>
          <w:szCs w:val="28"/>
          <w:lang w:val="uk-UA"/>
        </w:rPr>
        <w:t xml:space="preserve">ірча </w:t>
      </w:r>
      <w:r>
        <w:rPr>
          <w:sz w:val="28"/>
          <w:szCs w:val="28"/>
          <w:lang w:val="uk-UA"/>
        </w:rPr>
        <w:t>Е</w:t>
      </w:r>
      <w:r w:rsidRPr="00F31FDB">
        <w:rPr>
          <w:sz w:val="28"/>
          <w:szCs w:val="28"/>
          <w:lang w:val="uk-UA"/>
        </w:rPr>
        <w:t>ліаде</w:t>
      </w:r>
      <w:r>
        <w:rPr>
          <w:sz w:val="28"/>
          <w:szCs w:val="28"/>
          <w:lang w:val="uk-UA"/>
        </w:rPr>
        <w:t>……………….</w:t>
      </w:r>
      <w:r w:rsidRPr="00CA4AB8">
        <w:rPr>
          <w:sz w:val="28"/>
          <w:szCs w:val="28"/>
        </w:rPr>
        <w:t>.</w:t>
      </w:r>
      <w:r>
        <w:rPr>
          <w:sz w:val="28"/>
          <w:szCs w:val="28"/>
          <w:lang w:val="uk-UA"/>
        </w:rPr>
        <w:t>32</w:t>
      </w:r>
      <w:r w:rsidR="00597B74">
        <w:rPr>
          <w:sz w:val="28"/>
          <w:szCs w:val="28"/>
          <w:lang w:val="uk-UA"/>
        </w:rPr>
        <w:t>5</w:t>
      </w:r>
    </w:p>
    <w:p w:rsidR="00BF4A0C" w:rsidRDefault="00BF4A0C" w:rsidP="00882180">
      <w:pPr>
        <w:jc w:val="both"/>
        <w:rPr>
          <w:sz w:val="28"/>
          <w:szCs w:val="28"/>
          <w:lang w:val="uk-UA"/>
        </w:rPr>
      </w:pPr>
    </w:p>
    <w:p w:rsidR="00BF4A0C" w:rsidRDefault="00BF4A0C" w:rsidP="00882180">
      <w:pPr>
        <w:jc w:val="both"/>
        <w:rPr>
          <w:sz w:val="28"/>
          <w:szCs w:val="28"/>
          <w:lang w:val="uk-UA"/>
        </w:rPr>
      </w:pPr>
      <w:r w:rsidRPr="001E470B">
        <w:rPr>
          <w:b/>
          <w:i/>
          <w:sz w:val="28"/>
          <w:lang w:val="uk-UA"/>
        </w:rPr>
        <w:t>Теплий І.М.</w:t>
      </w:r>
      <w:r>
        <w:rPr>
          <w:b/>
          <w:i/>
          <w:sz w:val="28"/>
          <w:lang w:val="uk-UA"/>
        </w:rPr>
        <w:t xml:space="preserve"> </w:t>
      </w:r>
      <w:r>
        <w:rPr>
          <w:sz w:val="28"/>
          <w:szCs w:val="28"/>
          <w:lang w:val="uk-UA"/>
        </w:rPr>
        <w:t>Перекладацький доробок І</w:t>
      </w:r>
      <w:r w:rsidRPr="00F31FDB">
        <w:rPr>
          <w:sz w:val="28"/>
          <w:szCs w:val="28"/>
          <w:lang w:val="uk-UA"/>
        </w:rPr>
        <w:t xml:space="preserve">вана </w:t>
      </w:r>
      <w:r>
        <w:rPr>
          <w:sz w:val="28"/>
          <w:szCs w:val="28"/>
          <w:lang w:val="uk-UA"/>
        </w:rPr>
        <w:t>Ф</w:t>
      </w:r>
      <w:r w:rsidRPr="00F31FDB">
        <w:rPr>
          <w:sz w:val="28"/>
          <w:szCs w:val="28"/>
          <w:lang w:val="uk-UA"/>
        </w:rPr>
        <w:t>ранка: нові виміри</w:t>
      </w:r>
      <w:r>
        <w:rPr>
          <w:sz w:val="28"/>
          <w:szCs w:val="28"/>
          <w:lang w:val="uk-UA"/>
        </w:rPr>
        <w:t>…………</w:t>
      </w:r>
      <w:r w:rsidRPr="00CA4AB8">
        <w:rPr>
          <w:sz w:val="28"/>
          <w:szCs w:val="28"/>
        </w:rPr>
        <w:t>.</w:t>
      </w:r>
      <w:r>
        <w:rPr>
          <w:sz w:val="28"/>
          <w:szCs w:val="28"/>
          <w:lang w:val="uk-UA"/>
        </w:rPr>
        <w:t>32</w:t>
      </w:r>
      <w:r w:rsidR="00597B74">
        <w:rPr>
          <w:sz w:val="28"/>
          <w:szCs w:val="28"/>
          <w:lang w:val="uk-UA"/>
        </w:rPr>
        <w:t>9</w:t>
      </w:r>
    </w:p>
    <w:p w:rsidR="00BF4A0C" w:rsidRDefault="00BF4A0C" w:rsidP="00882180">
      <w:pPr>
        <w:jc w:val="both"/>
        <w:rPr>
          <w:sz w:val="28"/>
          <w:szCs w:val="28"/>
          <w:lang w:val="uk-UA"/>
        </w:rPr>
      </w:pPr>
    </w:p>
    <w:p w:rsidR="00BF4A0C" w:rsidRPr="00597B74" w:rsidRDefault="00BF4A0C" w:rsidP="00882180">
      <w:pPr>
        <w:jc w:val="both"/>
        <w:rPr>
          <w:smallCaps/>
          <w:sz w:val="28"/>
          <w:szCs w:val="28"/>
          <w:lang w:val="en-US"/>
        </w:rPr>
      </w:pPr>
      <w:r w:rsidRPr="00594284">
        <w:rPr>
          <w:b/>
          <w:i/>
          <w:sz w:val="28"/>
          <w:szCs w:val="28"/>
        </w:rPr>
        <w:t>С</w:t>
      </w:r>
      <w:r w:rsidRPr="00594284">
        <w:rPr>
          <w:b/>
          <w:i/>
          <w:sz w:val="28"/>
          <w:szCs w:val="28"/>
          <w:lang w:val="en-US"/>
        </w:rPr>
        <w:t>hepa N.S.</w:t>
      </w:r>
      <w:r>
        <w:rPr>
          <w:b/>
          <w:i/>
          <w:sz w:val="28"/>
          <w:szCs w:val="28"/>
          <w:lang w:val="uk-UA"/>
        </w:rPr>
        <w:t xml:space="preserve"> </w:t>
      </w:r>
      <w:r>
        <w:rPr>
          <w:sz w:val="28"/>
          <w:szCs w:val="28"/>
          <w:lang w:val="en-US"/>
        </w:rPr>
        <w:t>L</w:t>
      </w:r>
      <w:r w:rsidRPr="00F31FDB">
        <w:rPr>
          <w:sz w:val="28"/>
          <w:szCs w:val="28"/>
          <w:lang w:val="en-US"/>
        </w:rPr>
        <w:t xml:space="preserve">e </w:t>
      </w:r>
      <w:r>
        <w:rPr>
          <w:sz w:val="28"/>
          <w:szCs w:val="28"/>
          <w:lang w:val="en-US"/>
        </w:rPr>
        <w:t>R</w:t>
      </w:r>
      <w:r w:rsidRPr="00F31FDB">
        <w:rPr>
          <w:sz w:val="28"/>
          <w:szCs w:val="28"/>
          <w:lang w:val="en-US"/>
        </w:rPr>
        <w:t xml:space="preserve">oman </w:t>
      </w:r>
      <w:r>
        <w:rPr>
          <w:sz w:val="28"/>
          <w:szCs w:val="28"/>
          <w:lang w:val="en-US"/>
        </w:rPr>
        <w:t>F</w:t>
      </w:r>
      <w:r w:rsidRPr="00F31FDB">
        <w:rPr>
          <w:sz w:val="28"/>
          <w:szCs w:val="28"/>
          <w:lang w:val="en-US"/>
        </w:rPr>
        <w:t xml:space="preserve">rancais des </w:t>
      </w:r>
      <w:r>
        <w:rPr>
          <w:sz w:val="28"/>
          <w:szCs w:val="28"/>
          <w:lang w:val="en-US"/>
        </w:rPr>
        <w:t>A</w:t>
      </w:r>
      <w:r w:rsidRPr="00F31FDB">
        <w:rPr>
          <w:sz w:val="28"/>
          <w:szCs w:val="28"/>
          <w:lang w:val="en-US"/>
        </w:rPr>
        <w:t xml:space="preserve">nnees 30 du </w:t>
      </w:r>
      <w:r>
        <w:rPr>
          <w:sz w:val="28"/>
          <w:szCs w:val="28"/>
          <w:lang w:val="en-US"/>
        </w:rPr>
        <w:t>XX</w:t>
      </w:r>
      <w:r w:rsidRPr="00F31FDB">
        <w:rPr>
          <w:sz w:val="28"/>
          <w:szCs w:val="28"/>
          <w:lang w:val="en-US"/>
        </w:rPr>
        <w:t xml:space="preserve"> </w:t>
      </w:r>
      <w:r>
        <w:rPr>
          <w:sz w:val="28"/>
          <w:szCs w:val="28"/>
          <w:lang w:val="en-US"/>
        </w:rPr>
        <w:t>S</w:t>
      </w:r>
      <w:r w:rsidRPr="00F31FDB">
        <w:rPr>
          <w:sz w:val="28"/>
          <w:szCs w:val="28"/>
          <w:lang w:val="en-US"/>
        </w:rPr>
        <w:t>iecle</w:t>
      </w:r>
      <w:r>
        <w:rPr>
          <w:sz w:val="28"/>
          <w:szCs w:val="28"/>
          <w:lang w:val="en-US"/>
        </w:rPr>
        <w:t>…………………..3</w:t>
      </w:r>
      <w:r w:rsidR="00597B74" w:rsidRPr="00597B74">
        <w:rPr>
          <w:sz w:val="28"/>
          <w:szCs w:val="28"/>
          <w:lang w:val="en-US"/>
        </w:rPr>
        <w:t>40</w:t>
      </w:r>
    </w:p>
    <w:p w:rsidR="00BF4A0C" w:rsidRPr="00594284" w:rsidRDefault="00BF4A0C" w:rsidP="00882180">
      <w:pPr>
        <w:jc w:val="both"/>
        <w:rPr>
          <w:smallCaps/>
          <w:sz w:val="28"/>
          <w:szCs w:val="28"/>
          <w:lang w:val="en-US"/>
        </w:rPr>
      </w:pPr>
    </w:p>
    <w:p w:rsidR="00BF4A0C" w:rsidRDefault="00BF4A0C" w:rsidP="00882180">
      <w:pPr>
        <w:jc w:val="center"/>
        <w:rPr>
          <w:b/>
          <w:smallCaps/>
          <w:sz w:val="28"/>
          <w:szCs w:val="28"/>
          <w:lang w:val="uk-UA"/>
        </w:rPr>
      </w:pPr>
      <w:r>
        <w:rPr>
          <w:b/>
          <w:smallCaps/>
          <w:sz w:val="28"/>
          <w:szCs w:val="28"/>
          <w:lang w:val="uk-UA"/>
        </w:rPr>
        <w:t>РЕЦЕНЗІЇ, ПРЕЗЕНТАЦІЇ, ОГЛЯДИ</w:t>
      </w:r>
    </w:p>
    <w:p w:rsidR="00BF4A0C" w:rsidRDefault="00BF4A0C" w:rsidP="00882180">
      <w:pPr>
        <w:jc w:val="center"/>
        <w:rPr>
          <w:b/>
          <w:smallCaps/>
          <w:sz w:val="28"/>
          <w:szCs w:val="28"/>
          <w:lang w:val="uk-UA"/>
        </w:rPr>
      </w:pPr>
    </w:p>
    <w:p w:rsidR="00BF4A0C" w:rsidRDefault="00BF4A0C" w:rsidP="00BD799F">
      <w:pPr>
        <w:jc w:val="both"/>
        <w:rPr>
          <w:sz w:val="28"/>
          <w:szCs w:val="28"/>
          <w:lang w:val="uk-UA"/>
        </w:rPr>
      </w:pPr>
      <w:r w:rsidRPr="00AA521B">
        <w:rPr>
          <w:b/>
          <w:i/>
          <w:sz w:val="28"/>
          <w:szCs w:val="28"/>
          <w:lang w:val="uk-UA"/>
        </w:rPr>
        <w:t>Фабіан М.П.</w:t>
      </w:r>
      <w:r>
        <w:rPr>
          <w:b/>
          <w:i/>
          <w:sz w:val="28"/>
          <w:szCs w:val="28"/>
          <w:lang w:val="uk-UA"/>
        </w:rPr>
        <w:t xml:space="preserve"> </w:t>
      </w:r>
      <w:r w:rsidRPr="00E14A9D">
        <w:rPr>
          <w:sz w:val="28"/>
          <w:szCs w:val="36"/>
          <w:lang w:val="uk-UA"/>
        </w:rPr>
        <w:t>Презентація</w:t>
      </w:r>
      <w:r>
        <w:rPr>
          <w:sz w:val="28"/>
          <w:szCs w:val="36"/>
          <w:lang w:val="uk-UA"/>
        </w:rPr>
        <w:t xml:space="preserve"> </w:t>
      </w:r>
      <w:r w:rsidRPr="00B53242">
        <w:rPr>
          <w:sz w:val="28"/>
          <w:szCs w:val="28"/>
          <w:lang w:val="uk-UA"/>
        </w:rPr>
        <w:t>3</w:t>
      </w:r>
      <w:r>
        <w:rPr>
          <w:sz w:val="28"/>
          <w:szCs w:val="28"/>
          <w:lang w:val="uk-UA"/>
        </w:rPr>
        <w:t>3</w:t>
      </w:r>
      <w:r w:rsidRPr="00B53242">
        <w:rPr>
          <w:sz w:val="28"/>
          <w:szCs w:val="28"/>
          <w:lang w:val="uk-UA"/>
        </w:rPr>
        <w:t>- томн</w:t>
      </w:r>
      <w:r>
        <w:rPr>
          <w:sz w:val="28"/>
          <w:szCs w:val="28"/>
          <w:lang w:val="uk-UA"/>
        </w:rPr>
        <w:t xml:space="preserve">ого </w:t>
      </w:r>
      <w:r w:rsidRPr="00B53242">
        <w:rPr>
          <w:sz w:val="28"/>
          <w:szCs w:val="28"/>
          <w:lang w:val="uk-UA"/>
        </w:rPr>
        <w:t xml:space="preserve">видання наукових праць </w:t>
      </w:r>
    </w:p>
    <w:p w:rsidR="00BF4A0C" w:rsidRPr="00F55896" w:rsidRDefault="00BF4A0C" w:rsidP="00BD799F">
      <w:pPr>
        <w:jc w:val="both"/>
        <w:rPr>
          <w:sz w:val="28"/>
          <w:szCs w:val="28"/>
        </w:rPr>
      </w:pPr>
      <w:r w:rsidRPr="00B53242">
        <w:rPr>
          <w:sz w:val="28"/>
          <w:szCs w:val="28"/>
          <w:lang w:val="uk-UA"/>
        </w:rPr>
        <w:t>професора Петра Лизанця</w:t>
      </w:r>
      <w:r>
        <w:rPr>
          <w:sz w:val="28"/>
          <w:szCs w:val="28"/>
          <w:lang w:val="uk-UA"/>
        </w:rPr>
        <w:t>……………………………………………………….34</w:t>
      </w:r>
      <w:r w:rsidR="00597B74">
        <w:rPr>
          <w:sz w:val="28"/>
          <w:szCs w:val="28"/>
          <w:lang w:val="uk-UA"/>
        </w:rPr>
        <w:t>7</w:t>
      </w:r>
    </w:p>
    <w:p w:rsidR="00BF4A0C" w:rsidRDefault="00BF4A0C" w:rsidP="00BD799F">
      <w:pPr>
        <w:jc w:val="both"/>
        <w:rPr>
          <w:b/>
          <w:i/>
          <w:sz w:val="28"/>
          <w:szCs w:val="28"/>
          <w:lang w:val="uk-UA"/>
        </w:rPr>
      </w:pPr>
    </w:p>
    <w:p w:rsidR="00BF4A0C" w:rsidRDefault="00BF4A0C" w:rsidP="00BD799F">
      <w:pPr>
        <w:jc w:val="both"/>
        <w:rPr>
          <w:b/>
          <w:i/>
          <w:sz w:val="28"/>
          <w:szCs w:val="28"/>
          <w:lang w:val="uk-UA"/>
        </w:rPr>
      </w:pPr>
    </w:p>
    <w:p w:rsidR="00BF4A0C" w:rsidRDefault="00BF4A0C" w:rsidP="00BD799F">
      <w:pPr>
        <w:jc w:val="both"/>
        <w:rPr>
          <w:b/>
          <w:i/>
          <w:sz w:val="28"/>
          <w:szCs w:val="28"/>
          <w:lang w:val="uk-UA"/>
        </w:rPr>
      </w:pPr>
    </w:p>
    <w:p w:rsidR="00BF4A0C" w:rsidRDefault="00BF4A0C" w:rsidP="00BD799F">
      <w:pPr>
        <w:jc w:val="both"/>
        <w:rPr>
          <w:b/>
          <w:i/>
          <w:sz w:val="28"/>
          <w:szCs w:val="28"/>
          <w:lang w:val="uk-UA"/>
        </w:rPr>
      </w:pPr>
    </w:p>
    <w:p w:rsidR="00BF4A0C" w:rsidRDefault="00BF4A0C" w:rsidP="00BD799F">
      <w:pPr>
        <w:jc w:val="both"/>
        <w:rPr>
          <w:b/>
          <w:i/>
          <w:sz w:val="28"/>
          <w:szCs w:val="28"/>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Default="00BF4A0C" w:rsidP="00A321C5">
      <w:pPr>
        <w:jc w:val="center"/>
        <w:rPr>
          <w:b/>
          <w:sz w:val="32"/>
          <w:szCs w:val="32"/>
          <w:lang w:val="uk-UA"/>
        </w:rPr>
      </w:pPr>
    </w:p>
    <w:p w:rsidR="00BF4A0C" w:rsidRPr="00CE1EE0" w:rsidRDefault="00BF4A0C" w:rsidP="00A321C5">
      <w:pPr>
        <w:shd w:val="clear" w:color="auto" w:fill="FFFFFF"/>
        <w:autoSpaceDE w:val="0"/>
        <w:autoSpaceDN w:val="0"/>
        <w:adjustRightInd w:val="0"/>
        <w:jc w:val="center"/>
        <w:rPr>
          <w:b/>
          <w:caps/>
          <w:sz w:val="28"/>
          <w:szCs w:val="28"/>
          <w:lang w:val="uk-UA"/>
        </w:rPr>
      </w:pPr>
    </w:p>
    <w:p w:rsidR="00BF4A0C" w:rsidRDefault="00BF4A0C" w:rsidP="00A321C5">
      <w:pPr>
        <w:shd w:val="clear" w:color="auto" w:fill="FFFFFF"/>
        <w:autoSpaceDE w:val="0"/>
        <w:autoSpaceDN w:val="0"/>
        <w:adjustRightInd w:val="0"/>
        <w:jc w:val="center"/>
        <w:rPr>
          <w:b/>
          <w:caps/>
          <w:sz w:val="28"/>
          <w:szCs w:val="28"/>
          <w:lang w:val="uk-UA"/>
        </w:rPr>
      </w:pPr>
    </w:p>
    <w:p w:rsidR="00BF4A0C" w:rsidRDefault="00BF4A0C" w:rsidP="00A321C5">
      <w:pPr>
        <w:shd w:val="clear" w:color="auto" w:fill="FFFFFF"/>
        <w:autoSpaceDE w:val="0"/>
        <w:autoSpaceDN w:val="0"/>
        <w:adjustRightInd w:val="0"/>
        <w:jc w:val="center"/>
        <w:rPr>
          <w:b/>
          <w:caps/>
          <w:sz w:val="28"/>
          <w:szCs w:val="28"/>
          <w:lang w:val="uk-UA"/>
        </w:rPr>
      </w:pPr>
    </w:p>
    <w:p w:rsidR="00BF4A0C" w:rsidRDefault="00BF4A0C" w:rsidP="00A321C5">
      <w:pPr>
        <w:shd w:val="clear" w:color="auto" w:fill="FFFFFF"/>
        <w:autoSpaceDE w:val="0"/>
        <w:autoSpaceDN w:val="0"/>
        <w:adjustRightInd w:val="0"/>
        <w:jc w:val="center"/>
        <w:rPr>
          <w:b/>
          <w:caps/>
          <w:sz w:val="28"/>
          <w:szCs w:val="28"/>
          <w:lang w:val="uk-UA"/>
        </w:rPr>
      </w:pPr>
    </w:p>
    <w:p w:rsidR="00BF4A0C" w:rsidRDefault="00BF4A0C" w:rsidP="00A321C5">
      <w:pPr>
        <w:shd w:val="clear" w:color="auto" w:fill="FFFFFF"/>
        <w:autoSpaceDE w:val="0"/>
        <w:autoSpaceDN w:val="0"/>
        <w:adjustRightInd w:val="0"/>
        <w:jc w:val="center"/>
        <w:rPr>
          <w:b/>
          <w:caps/>
          <w:sz w:val="28"/>
          <w:szCs w:val="28"/>
          <w:lang w:val="uk-UA"/>
        </w:rPr>
        <w:sectPr w:rsidR="00BF4A0C" w:rsidSect="0041138C">
          <w:pgSz w:w="11906" w:h="16838" w:code="9"/>
          <w:pgMar w:top="1418" w:right="567" w:bottom="1418" w:left="1418" w:header="709" w:footer="709" w:gutter="0"/>
          <w:cols w:space="709"/>
          <w:docGrid w:linePitch="360"/>
        </w:sectPr>
      </w:pPr>
    </w:p>
    <w:p w:rsidR="00BF4A0C" w:rsidRPr="00F87072" w:rsidRDefault="00BF4A0C" w:rsidP="00A321C5">
      <w:pPr>
        <w:shd w:val="clear" w:color="auto" w:fill="FFFFFF"/>
        <w:autoSpaceDE w:val="0"/>
        <w:autoSpaceDN w:val="0"/>
        <w:adjustRightInd w:val="0"/>
        <w:jc w:val="center"/>
        <w:rPr>
          <w:b/>
          <w:caps/>
          <w:sz w:val="28"/>
          <w:szCs w:val="28"/>
          <w:lang w:val="uk-UA"/>
        </w:rPr>
      </w:pPr>
      <w:r w:rsidRPr="003578A0">
        <w:rPr>
          <w:b/>
          <w:caps/>
          <w:sz w:val="28"/>
          <w:szCs w:val="28"/>
          <w:lang w:val="uk-UA"/>
        </w:rPr>
        <w:lastRenderedPageBreak/>
        <w:t>вимоги</w:t>
      </w:r>
    </w:p>
    <w:p w:rsidR="00BF4A0C" w:rsidRDefault="00BF4A0C" w:rsidP="00A321C5">
      <w:pPr>
        <w:shd w:val="clear" w:color="auto" w:fill="FFFFFF"/>
        <w:autoSpaceDE w:val="0"/>
        <w:autoSpaceDN w:val="0"/>
        <w:adjustRightInd w:val="0"/>
        <w:jc w:val="center"/>
        <w:rPr>
          <w:b/>
          <w:bCs/>
          <w:sz w:val="28"/>
          <w:szCs w:val="28"/>
          <w:lang w:val="uk-UA"/>
        </w:rPr>
      </w:pPr>
      <w:r w:rsidRPr="003578A0">
        <w:rPr>
          <w:b/>
          <w:bCs/>
          <w:sz w:val="28"/>
          <w:szCs w:val="28"/>
          <w:lang w:val="uk-UA"/>
        </w:rPr>
        <w:t xml:space="preserve">ДО ОФОРМЛЕННЯ </w:t>
      </w:r>
      <w:r>
        <w:rPr>
          <w:b/>
          <w:bCs/>
          <w:sz w:val="28"/>
          <w:szCs w:val="28"/>
          <w:lang w:val="uk-UA"/>
        </w:rPr>
        <w:t>НАУКОВИХ</w:t>
      </w:r>
      <w:r w:rsidRPr="003578A0">
        <w:rPr>
          <w:b/>
          <w:bCs/>
          <w:sz w:val="28"/>
          <w:szCs w:val="28"/>
          <w:lang w:val="uk-UA"/>
        </w:rPr>
        <w:t xml:space="preserve"> СТАТЕЙ</w:t>
      </w:r>
    </w:p>
    <w:p w:rsidR="00BF4A0C" w:rsidRPr="00E521B9" w:rsidRDefault="00BF4A0C" w:rsidP="00A321C5">
      <w:pPr>
        <w:shd w:val="clear" w:color="auto" w:fill="FFFFFF"/>
        <w:autoSpaceDE w:val="0"/>
        <w:autoSpaceDN w:val="0"/>
        <w:adjustRightInd w:val="0"/>
        <w:jc w:val="center"/>
        <w:rPr>
          <w:b/>
          <w:sz w:val="28"/>
          <w:szCs w:val="28"/>
          <w:lang w:val="uk-UA"/>
        </w:rPr>
      </w:pPr>
      <w:r w:rsidRPr="00E521B9">
        <w:rPr>
          <w:b/>
          <w:sz w:val="28"/>
          <w:szCs w:val="28"/>
          <w:lang w:val="uk-UA"/>
        </w:rPr>
        <w:t>ДО ФАХОВОГО ЗБІРНИКА ”СУЧАСНІ ДОСЛІДЖЕННЯ</w:t>
      </w:r>
    </w:p>
    <w:p w:rsidR="00BF4A0C" w:rsidRPr="002D3A9A" w:rsidRDefault="00BF4A0C" w:rsidP="00A321C5">
      <w:pPr>
        <w:shd w:val="clear" w:color="auto" w:fill="FFFFFF"/>
        <w:autoSpaceDE w:val="0"/>
        <w:autoSpaceDN w:val="0"/>
        <w:adjustRightInd w:val="0"/>
        <w:jc w:val="center"/>
        <w:rPr>
          <w:sz w:val="28"/>
          <w:szCs w:val="28"/>
          <w:lang w:val="uk-UA"/>
        </w:rPr>
      </w:pPr>
      <w:r w:rsidRPr="00E521B9">
        <w:rPr>
          <w:b/>
          <w:sz w:val="28"/>
          <w:szCs w:val="28"/>
          <w:lang w:val="uk-UA"/>
        </w:rPr>
        <w:t>З ІНОЗЕМНОЇ ФІЛОЛОГІЇ”, ВИП. 1</w:t>
      </w:r>
      <w:r w:rsidRPr="002D3A9A">
        <w:rPr>
          <w:b/>
          <w:sz w:val="28"/>
          <w:szCs w:val="28"/>
          <w:lang w:val="uk-UA"/>
        </w:rPr>
        <w:t>4</w:t>
      </w:r>
    </w:p>
    <w:p w:rsidR="00BF4A0C" w:rsidRDefault="00BF4A0C" w:rsidP="00A321C5">
      <w:pPr>
        <w:shd w:val="clear" w:color="auto" w:fill="FFFFFF"/>
        <w:autoSpaceDE w:val="0"/>
        <w:autoSpaceDN w:val="0"/>
        <w:adjustRightInd w:val="0"/>
        <w:ind w:firstLine="708"/>
        <w:jc w:val="both"/>
        <w:rPr>
          <w:sz w:val="28"/>
          <w:szCs w:val="28"/>
          <w:lang w:val="uk-UA"/>
        </w:rPr>
      </w:pPr>
    </w:p>
    <w:p w:rsidR="00BF4A0C" w:rsidRPr="003578A0" w:rsidRDefault="00BF4A0C" w:rsidP="00A321C5">
      <w:pPr>
        <w:shd w:val="clear" w:color="auto" w:fill="FFFFFF"/>
        <w:autoSpaceDE w:val="0"/>
        <w:autoSpaceDN w:val="0"/>
        <w:adjustRightInd w:val="0"/>
        <w:ind w:firstLine="708"/>
        <w:jc w:val="both"/>
        <w:rPr>
          <w:sz w:val="28"/>
          <w:szCs w:val="28"/>
          <w:lang w:val="uk-UA"/>
        </w:rPr>
      </w:pPr>
      <w:r w:rsidRPr="003578A0">
        <w:rPr>
          <w:sz w:val="28"/>
          <w:szCs w:val="28"/>
          <w:lang w:val="uk-UA"/>
        </w:rPr>
        <w:t>Матеріали для опублікування приймаються від спеціалістів з іноземної філології та методики викладання іноземних мов. Наукові статті повинні містити: постановку проблеми у загальному вигляді та її зв'язок із важливими науковими чи практичними завданнями; аналіз останніх досліджень і публікацій, в яких започатковано розв'язання проблеми і на які спирається автор, виділення невирішених раніше частин загальної проблеми, котрим присвячується означена стаття; формулювання цілей статті (постановка завдання); виклад основного матеріалу дослідження з повним об</w:t>
      </w:r>
      <w:r>
        <w:rPr>
          <w:sz w:val="28"/>
          <w:szCs w:val="28"/>
          <w:lang w:val="uk-UA"/>
        </w:rPr>
        <w:t>ґ</w:t>
      </w:r>
      <w:r w:rsidRPr="003578A0">
        <w:rPr>
          <w:sz w:val="28"/>
          <w:szCs w:val="28"/>
          <w:lang w:val="uk-UA"/>
        </w:rPr>
        <w:t>рунтуванням отриманих наукових результатів; висновки з дослідження і перспективи подальших розвідок у цьому напрямку (Постанова ВАК України від 15.01.2003 р. №7-05/1).</w:t>
      </w:r>
    </w:p>
    <w:p w:rsidR="00BF4A0C" w:rsidRDefault="00BF4A0C" w:rsidP="00A321C5">
      <w:pPr>
        <w:shd w:val="clear" w:color="auto" w:fill="FFFFFF"/>
        <w:autoSpaceDE w:val="0"/>
        <w:autoSpaceDN w:val="0"/>
        <w:adjustRightInd w:val="0"/>
        <w:jc w:val="center"/>
        <w:rPr>
          <w:b/>
          <w:bCs/>
          <w:sz w:val="28"/>
          <w:szCs w:val="28"/>
          <w:lang w:val="uk-UA"/>
        </w:rPr>
      </w:pPr>
    </w:p>
    <w:p w:rsidR="00BF4A0C" w:rsidRPr="003578A0" w:rsidRDefault="00BF4A0C" w:rsidP="00A321C5">
      <w:pPr>
        <w:shd w:val="clear" w:color="auto" w:fill="FFFFFF"/>
        <w:autoSpaceDE w:val="0"/>
        <w:autoSpaceDN w:val="0"/>
        <w:adjustRightInd w:val="0"/>
        <w:jc w:val="center"/>
        <w:rPr>
          <w:sz w:val="28"/>
          <w:szCs w:val="28"/>
        </w:rPr>
      </w:pPr>
      <w:r w:rsidRPr="003578A0">
        <w:rPr>
          <w:b/>
          <w:bCs/>
          <w:sz w:val="28"/>
          <w:szCs w:val="28"/>
          <w:lang w:val="uk-UA"/>
        </w:rPr>
        <w:t xml:space="preserve">Правила оформлення </w:t>
      </w:r>
      <w:r>
        <w:rPr>
          <w:b/>
          <w:bCs/>
          <w:sz w:val="28"/>
          <w:szCs w:val="28"/>
          <w:lang w:val="uk-UA"/>
        </w:rPr>
        <w:t>статей</w:t>
      </w:r>
      <w:r w:rsidRPr="003578A0">
        <w:rPr>
          <w:b/>
          <w:bCs/>
          <w:sz w:val="28"/>
          <w:szCs w:val="28"/>
          <w:lang w:val="uk-UA"/>
        </w:rPr>
        <w:t>:</w:t>
      </w:r>
    </w:p>
    <w:p w:rsidR="00BF4A0C" w:rsidRDefault="00BF4A0C" w:rsidP="00A321C5">
      <w:pPr>
        <w:shd w:val="clear" w:color="auto" w:fill="FFFFFF"/>
        <w:autoSpaceDE w:val="0"/>
        <w:autoSpaceDN w:val="0"/>
        <w:adjustRightInd w:val="0"/>
        <w:jc w:val="both"/>
        <w:rPr>
          <w:sz w:val="28"/>
          <w:szCs w:val="28"/>
          <w:lang w:val="uk-UA"/>
        </w:rPr>
      </w:pPr>
    </w:p>
    <w:p w:rsidR="00BF4A0C" w:rsidRPr="003578A0" w:rsidRDefault="00BF4A0C" w:rsidP="00A321C5">
      <w:pPr>
        <w:shd w:val="clear" w:color="auto" w:fill="FFFFFF"/>
        <w:autoSpaceDE w:val="0"/>
        <w:autoSpaceDN w:val="0"/>
        <w:adjustRightInd w:val="0"/>
        <w:jc w:val="both"/>
        <w:rPr>
          <w:sz w:val="28"/>
          <w:szCs w:val="28"/>
          <w:lang w:val="uk-UA"/>
        </w:rPr>
      </w:pPr>
      <w:r w:rsidRPr="003578A0">
        <w:rPr>
          <w:sz w:val="28"/>
          <w:szCs w:val="28"/>
          <w:lang w:val="uk-UA"/>
        </w:rPr>
        <w:t>• стаття подається без автоматичних переносів слів українською (російською, англійською, німецькою, французькою) мовою;</w:t>
      </w:r>
    </w:p>
    <w:p w:rsidR="00BF4A0C" w:rsidRPr="003578A0" w:rsidRDefault="00BF4A0C" w:rsidP="00A321C5">
      <w:pPr>
        <w:shd w:val="clear" w:color="auto" w:fill="FFFFFF"/>
        <w:autoSpaceDE w:val="0"/>
        <w:autoSpaceDN w:val="0"/>
        <w:adjustRightInd w:val="0"/>
        <w:jc w:val="both"/>
        <w:rPr>
          <w:sz w:val="28"/>
          <w:szCs w:val="28"/>
          <w:lang w:val="uk-UA"/>
        </w:rPr>
      </w:pPr>
      <w:r w:rsidRPr="003578A0">
        <w:rPr>
          <w:sz w:val="28"/>
          <w:szCs w:val="28"/>
          <w:lang w:val="uk-UA"/>
        </w:rPr>
        <w:t xml:space="preserve">• відцентрована назва публікації друкується великими літерами, </w:t>
      </w:r>
      <w:r>
        <w:rPr>
          <w:sz w:val="28"/>
          <w:szCs w:val="28"/>
          <w:lang w:val="uk-UA"/>
        </w:rPr>
        <w:t xml:space="preserve">над нею подається УДК, а </w:t>
      </w:r>
      <w:r w:rsidRPr="003578A0">
        <w:rPr>
          <w:sz w:val="28"/>
          <w:szCs w:val="28"/>
          <w:lang w:val="uk-UA"/>
        </w:rPr>
        <w:t>під нею в центрі звичайними літерами - прізвище та ініціали автора, нижче курсивом - місце роботи;</w:t>
      </w:r>
    </w:p>
    <w:p w:rsidR="00BF4A0C" w:rsidRPr="003578A0" w:rsidRDefault="00BF4A0C" w:rsidP="00A321C5">
      <w:pPr>
        <w:shd w:val="clear" w:color="auto" w:fill="FFFFFF"/>
        <w:autoSpaceDE w:val="0"/>
        <w:autoSpaceDN w:val="0"/>
        <w:adjustRightInd w:val="0"/>
        <w:jc w:val="both"/>
        <w:rPr>
          <w:sz w:val="28"/>
          <w:szCs w:val="28"/>
          <w:lang w:val="uk-UA"/>
        </w:rPr>
      </w:pPr>
      <w:r w:rsidRPr="003578A0">
        <w:rPr>
          <w:sz w:val="28"/>
          <w:szCs w:val="28"/>
          <w:lang w:val="uk-UA"/>
        </w:rPr>
        <w:t xml:space="preserve">• основний текст друкується через 1 інтервал шрифтом 14 </w:t>
      </w:r>
      <w:r>
        <w:rPr>
          <w:sz w:val="28"/>
          <w:szCs w:val="28"/>
          <w:lang w:val="en-US"/>
        </w:rPr>
        <w:t>Times</w:t>
      </w:r>
      <w:r w:rsidRPr="005B480E">
        <w:rPr>
          <w:sz w:val="28"/>
          <w:szCs w:val="28"/>
          <w:lang w:val="uk-UA"/>
        </w:rPr>
        <w:t xml:space="preserve"> </w:t>
      </w:r>
      <w:r>
        <w:rPr>
          <w:sz w:val="28"/>
          <w:szCs w:val="28"/>
          <w:lang w:val="en-US"/>
        </w:rPr>
        <w:t>New</w:t>
      </w:r>
      <w:r w:rsidRPr="005B480E">
        <w:rPr>
          <w:sz w:val="28"/>
          <w:szCs w:val="28"/>
          <w:lang w:val="uk-UA"/>
        </w:rPr>
        <w:t xml:space="preserve"> </w:t>
      </w:r>
      <w:r>
        <w:rPr>
          <w:sz w:val="28"/>
          <w:szCs w:val="28"/>
          <w:lang w:val="en-US"/>
        </w:rPr>
        <w:t>Roman</w:t>
      </w:r>
      <w:r w:rsidRPr="005B480E">
        <w:rPr>
          <w:sz w:val="28"/>
          <w:szCs w:val="28"/>
          <w:lang w:val="uk-UA"/>
        </w:rPr>
        <w:t xml:space="preserve"> </w:t>
      </w:r>
      <w:r>
        <w:rPr>
          <w:sz w:val="28"/>
          <w:szCs w:val="28"/>
          <w:lang w:val="en-US"/>
        </w:rPr>
        <w:t>Cyr</w:t>
      </w:r>
      <w:r w:rsidRPr="003578A0">
        <w:rPr>
          <w:sz w:val="28"/>
          <w:szCs w:val="28"/>
          <w:lang w:val="uk-UA"/>
        </w:rPr>
        <w:t>. Поля ліворуч, вгорі, внизу - 2,5 см, праворуч - 1 см. Відступ абзацу - 5 знаків.</w:t>
      </w:r>
    </w:p>
    <w:p w:rsidR="00BF4A0C" w:rsidRPr="003578A0" w:rsidRDefault="00BF4A0C" w:rsidP="00A321C5">
      <w:pPr>
        <w:shd w:val="clear" w:color="auto" w:fill="FFFFFF"/>
        <w:autoSpaceDE w:val="0"/>
        <w:autoSpaceDN w:val="0"/>
        <w:adjustRightInd w:val="0"/>
        <w:jc w:val="both"/>
        <w:rPr>
          <w:sz w:val="28"/>
          <w:szCs w:val="28"/>
        </w:rPr>
      </w:pPr>
      <w:r w:rsidRPr="003578A0">
        <w:rPr>
          <w:sz w:val="28"/>
          <w:szCs w:val="28"/>
          <w:lang w:val="uk-UA"/>
        </w:rPr>
        <w:t>• ілюстративний матеріал друкується курсивом;</w:t>
      </w:r>
    </w:p>
    <w:p w:rsidR="00BF4A0C" w:rsidRPr="003578A0" w:rsidRDefault="00BF4A0C" w:rsidP="00A321C5">
      <w:pPr>
        <w:shd w:val="clear" w:color="auto" w:fill="FFFFFF"/>
        <w:autoSpaceDE w:val="0"/>
        <w:autoSpaceDN w:val="0"/>
        <w:adjustRightInd w:val="0"/>
        <w:jc w:val="both"/>
        <w:rPr>
          <w:sz w:val="28"/>
          <w:szCs w:val="28"/>
        </w:rPr>
      </w:pPr>
      <w:r w:rsidRPr="003578A0">
        <w:rPr>
          <w:sz w:val="28"/>
          <w:szCs w:val="28"/>
          <w:lang w:val="uk-UA"/>
        </w:rPr>
        <w:t xml:space="preserve">• сторінки </w:t>
      </w:r>
      <w:r>
        <w:rPr>
          <w:sz w:val="28"/>
          <w:szCs w:val="28"/>
          <w:lang w:val="uk-UA"/>
        </w:rPr>
        <w:t xml:space="preserve">не </w:t>
      </w:r>
      <w:r w:rsidRPr="003578A0">
        <w:rPr>
          <w:sz w:val="28"/>
          <w:szCs w:val="28"/>
          <w:lang w:val="uk-UA"/>
        </w:rPr>
        <w:t>нумеруються;</w:t>
      </w:r>
    </w:p>
    <w:p w:rsidR="00BF4A0C" w:rsidRPr="003578A0" w:rsidRDefault="00BF4A0C" w:rsidP="00A321C5">
      <w:pPr>
        <w:shd w:val="clear" w:color="auto" w:fill="FFFFFF"/>
        <w:autoSpaceDE w:val="0"/>
        <w:autoSpaceDN w:val="0"/>
        <w:adjustRightInd w:val="0"/>
        <w:jc w:val="both"/>
        <w:rPr>
          <w:sz w:val="28"/>
          <w:szCs w:val="28"/>
        </w:rPr>
      </w:pPr>
      <w:r w:rsidRPr="003578A0">
        <w:rPr>
          <w:sz w:val="28"/>
          <w:szCs w:val="28"/>
          <w:lang w:val="uk-UA"/>
        </w:rPr>
        <w:t xml:space="preserve">• посилання у тексті публікації оформляються </w:t>
      </w:r>
      <w:r>
        <w:rPr>
          <w:sz w:val="28"/>
          <w:szCs w:val="28"/>
          <w:lang w:val="uk-UA"/>
        </w:rPr>
        <w:t>згідно з вимогами ВАК України</w:t>
      </w:r>
      <w:r w:rsidRPr="003578A0">
        <w:rPr>
          <w:sz w:val="28"/>
          <w:szCs w:val="28"/>
          <w:lang w:val="uk-UA"/>
        </w:rPr>
        <w:t xml:space="preserve">. </w:t>
      </w:r>
    </w:p>
    <w:p w:rsidR="00BF4A0C" w:rsidRDefault="00BF4A0C" w:rsidP="00A321C5">
      <w:pPr>
        <w:shd w:val="clear" w:color="auto" w:fill="FFFFFF"/>
        <w:autoSpaceDE w:val="0"/>
        <w:autoSpaceDN w:val="0"/>
        <w:adjustRightInd w:val="0"/>
        <w:jc w:val="both"/>
        <w:rPr>
          <w:sz w:val="28"/>
          <w:szCs w:val="28"/>
          <w:lang w:val="uk-UA"/>
        </w:rPr>
      </w:pPr>
      <w:r w:rsidRPr="003578A0">
        <w:rPr>
          <w:sz w:val="28"/>
          <w:szCs w:val="28"/>
          <w:lang w:val="uk-UA"/>
        </w:rPr>
        <w:t xml:space="preserve">• завершує публікацію </w:t>
      </w:r>
      <w:r w:rsidRPr="003578A0">
        <w:rPr>
          <w:b/>
          <w:bCs/>
          <w:sz w:val="28"/>
          <w:szCs w:val="28"/>
          <w:lang w:val="uk-UA"/>
        </w:rPr>
        <w:t xml:space="preserve">"Література" </w:t>
      </w:r>
      <w:r w:rsidRPr="003578A0">
        <w:rPr>
          <w:sz w:val="28"/>
          <w:szCs w:val="28"/>
          <w:lang w:val="uk-UA"/>
        </w:rPr>
        <w:t xml:space="preserve">(друкується жирним шрифтом), подана в алфавітному порядку з дотриманням </w:t>
      </w:r>
      <w:r>
        <w:rPr>
          <w:sz w:val="28"/>
          <w:szCs w:val="28"/>
          <w:lang w:val="uk-UA"/>
        </w:rPr>
        <w:t>вимог ВАКу (Бюлетень ВАК № 6, 2008 р.)</w:t>
      </w:r>
      <w:r w:rsidRPr="003578A0">
        <w:rPr>
          <w:sz w:val="28"/>
          <w:szCs w:val="28"/>
          <w:lang w:val="uk-UA"/>
        </w:rPr>
        <w:t xml:space="preserve">. </w:t>
      </w:r>
    </w:p>
    <w:p w:rsidR="00BF4A0C" w:rsidRPr="00C92467" w:rsidRDefault="00BF4A0C" w:rsidP="00A321C5">
      <w:pPr>
        <w:shd w:val="clear" w:color="auto" w:fill="FFFFFF"/>
        <w:autoSpaceDE w:val="0"/>
        <w:autoSpaceDN w:val="0"/>
        <w:adjustRightInd w:val="0"/>
        <w:ind w:firstLine="708"/>
        <w:jc w:val="both"/>
        <w:rPr>
          <w:sz w:val="28"/>
          <w:szCs w:val="28"/>
        </w:rPr>
      </w:pPr>
      <w:r w:rsidRPr="00C92467">
        <w:rPr>
          <w:sz w:val="28"/>
          <w:szCs w:val="28"/>
          <w:lang w:val="uk-UA"/>
        </w:rPr>
        <w:t xml:space="preserve">Після літератури подається </w:t>
      </w:r>
      <w:r w:rsidRPr="00CD6080">
        <w:rPr>
          <w:b/>
          <w:sz w:val="28"/>
          <w:szCs w:val="28"/>
          <w:lang w:val="uk-UA"/>
        </w:rPr>
        <w:t>резюме</w:t>
      </w:r>
      <w:r w:rsidRPr="00C92467">
        <w:rPr>
          <w:sz w:val="28"/>
          <w:szCs w:val="28"/>
          <w:lang w:val="uk-UA"/>
        </w:rPr>
        <w:t xml:space="preserve"> українською (для статей іноземною мовою) та англійською (для україно/російськомовних статей) мовами.</w:t>
      </w:r>
    </w:p>
    <w:p w:rsidR="00BF4A0C" w:rsidRPr="002D3A9A" w:rsidRDefault="00BF4A0C" w:rsidP="00A321C5">
      <w:pPr>
        <w:shd w:val="clear" w:color="auto" w:fill="FFFFFF"/>
        <w:autoSpaceDE w:val="0"/>
        <w:autoSpaceDN w:val="0"/>
        <w:adjustRightInd w:val="0"/>
        <w:ind w:firstLine="708"/>
        <w:jc w:val="both"/>
        <w:rPr>
          <w:b/>
          <w:bCs/>
          <w:sz w:val="28"/>
          <w:szCs w:val="28"/>
        </w:rPr>
      </w:pPr>
    </w:p>
    <w:p w:rsidR="00BF4A0C" w:rsidRPr="00C92467" w:rsidRDefault="00BF4A0C" w:rsidP="00A321C5">
      <w:pPr>
        <w:shd w:val="clear" w:color="auto" w:fill="FFFFFF"/>
        <w:autoSpaceDE w:val="0"/>
        <w:autoSpaceDN w:val="0"/>
        <w:adjustRightInd w:val="0"/>
        <w:ind w:firstLine="708"/>
        <w:jc w:val="both"/>
        <w:rPr>
          <w:sz w:val="28"/>
          <w:szCs w:val="28"/>
        </w:rPr>
      </w:pPr>
      <w:r w:rsidRPr="00C92467">
        <w:rPr>
          <w:b/>
          <w:bCs/>
          <w:sz w:val="28"/>
          <w:szCs w:val="28"/>
          <w:lang w:val="uk-UA"/>
        </w:rPr>
        <w:t xml:space="preserve">В окремому файлі </w:t>
      </w:r>
      <w:r w:rsidRPr="00C92467">
        <w:rPr>
          <w:sz w:val="28"/>
          <w:szCs w:val="28"/>
          <w:lang w:val="uk-UA"/>
        </w:rPr>
        <w:t>подаються відомості про автора (прізвище, ім'я та по батькові повністю), науковий ступінь, вчене звання, місце роботи, посада, домашня адреса, телефон, електронна адреса.</w:t>
      </w:r>
    </w:p>
    <w:p w:rsidR="00BF4A0C" w:rsidRPr="00C92467" w:rsidRDefault="00BF4A0C" w:rsidP="00A321C5">
      <w:pPr>
        <w:shd w:val="clear" w:color="auto" w:fill="FFFFFF"/>
        <w:autoSpaceDE w:val="0"/>
        <w:autoSpaceDN w:val="0"/>
        <w:adjustRightInd w:val="0"/>
        <w:jc w:val="both"/>
        <w:rPr>
          <w:sz w:val="28"/>
          <w:szCs w:val="28"/>
        </w:rPr>
      </w:pPr>
      <w:r w:rsidRPr="00C92467">
        <w:rPr>
          <w:sz w:val="28"/>
          <w:szCs w:val="28"/>
          <w:lang w:val="uk-UA"/>
        </w:rPr>
        <w:t xml:space="preserve">• Аспіранти та викладачі </w:t>
      </w:r>
      <w:r>
        <w:rPr>
          <w:sz w:val="28"/>
          <w:szCs w:val="28"/>
          <w:lang w:val="uk-UA"/>
        </w:rPr>
        <w:t xml:space="preserve">до </w:t>
      </w:r>
      <w:r w:rsidRPr="00C92467">
        <w:rPr>
          <w:sz w:val="28"/>
          <w:szCs w:val="28"/>
          <w:lang w:val="uk-UA"/>
        </w:rPr>
        <w:t xml:space="preserve">статей </w:t>
      </w:r>
      <w:r>
        <w:rPr>
          <w:sz w:val="28"/>
          <w:szCs w:val="28"/>
          <w:lang w:val="uk-UA"/>
        </w:rPr>
        <w:t>д</w:t>
      </w:r>
      <w:r w:rsidRPr="00C92467">
        <w:rPr>
          <w:sz w:val="28"/>
          <w:szCs w:val="28"/>
          <w:lang w:val="uk-UA"/>
        </w:rPr>
        <w:t>одають рекомендації своїх наукових керівників.</w:t>
      </w:r>
    </w:p>
    <w:p w:rsidR="00BF4A0C" w:rsidRPr="00C92467" w:rsidRDefault="00BF4A0C" w:rsidP="00A321C5">
      <w:pPr>
        <w:shd w:val="clear" w:color="auto" w:fill="FFFFFF"/>
        <w:autoSpaceDE w:val="0"/>
        <w:autoSpaceDN w:val="0"/>
        <w:adjustRightInd w:val="0"/>
        <w:jc w:val="both"/>
        <w:rPr>
          <w:sz w:val="28"/>
          <w:szCs w:val="28"/>
        </w:rPr>
      </w:pPr>
      <w:r w:rsidRPr="00C92467">
        <w:rPr>
          <w:sz w:val="28"/>
          <w:szCs w:val="28"/>
          <w:lang w:val="uk-UA"/>
        </w:rPr>
        <w:t xml:space="preserve">• Подані матеріали </w:t>
      </w:r>
      <w:r w:rsidRPr="00C92467">
        <w:rPr>
          <w:b/>
          <w:bCs/>
          <w:sz w:val="28"/>
          <w:szCs w:val="28"/>
          <w:lang w:val="uk-UA"/>
        </w:rPr>
        <w:t>не рецензуються і не повертаються.</w:t>
      </w:r>
    </w:p>
    <w:p w:rsidR="00BF4A0C" w:rsidRPr="006738F3" w:rsidRDefault="00BF4A0C" w:rsidP="00A321C5">
      <w:pPr>
        <w:shd w:val="clear" w:color="auto" w:fill="FFFFFF"/>
        <w:autoSpaceDE w:val="0"/>
        <w:autoSpaceDN w:val="0"/>
        <w:adjustRightInd w:val="0"/>
        <w:jc w:val="both"/>
        <w:rPr>
          <w:b/>
          <w:sz w:val="28"/>
          <w:szCs w:val="28"/>
          <w:lang w:val="uk-UA"/>
        </w:rPr>
      </w:pPr>
      <w:r w:rsidRPr="00C92467">
        <w:rPr>
          <w:sz w:val="28"/>
          <w:szCs w:val="28"/>
          <w:lang w:val="uk-UA"/>
        </w:rPr>
        <w:t xml:space="preserve">• </w:t>
      </w:r>
      <w:r>
        <w:rPr>
          <w:sz w:val="28"/>
          <w:szCs w:val="28"/>
          <w:lang w:val="uk-UA"/>
        </w:rPr>
        <w:t xml:space="preserve">Термін подачі - </w:t>
      </w:r>
      <w:r w:rsidRPr="00D3350A">
        <w:rPr>
          <w:b/>
          <w:sz w:val="28"/>
          <w:szCs w:val="28"/>
          <w:lang w:val="uk-UA"/>
        </w:rPr>
        <w:t>2</w:t>
      </w:r>
      <w:r>
        <w:rPr>
          <w:b/>
          <w:sz w:val="28"/>
          <w:szCs w:val="28"/>
          <w:lang w:val="uk-UA"/>
        </w:rPr>
        <w:t>0 травня 201</w:t>
      </w:r>
      <w:r w:rsidRPr="002D3A9A">
        <w:rPr>
          <w:b/>
          <w:sz w:val="28"/>
          <w:szCs w:val="28"/>
        </w:rPr>
        <w:t>6</w:t>
      </w:r>
      <w:r>
        <w:rPr>
          <w:b/>
          <w:sz w:val="28"/>
          <w:szCs w:val="28"/>
          <w:lang w:val="uk-UA"/>
        </w:rPr>
        <w:t xml:space="preserve"> р.</w:t>
      </w:r>
    </w:p>
    <w:p w:rsidR="00BF4A0C" w:rsidRPr="00142C0C" w:rsidRDefault="00BF4A0C" w:rsidP="00A321C5">
      <w:pPr>
        <w:shd w:val="clear" w:color="auto" w:fill="FFFFFF"/>
        <w:autoSpaceDE w:val="0"/>
        <w:autoSpaceDN w:val="0"/>
        <w:adjustRightInd w:val="0"/>
        <w:jc w:val="both"/>
        <w:rPr>
          <w:sz w:val="28"/>
          <w:szCs w:val="28"/>
        </w:rPr>
      </w:pPr>
      <w:r w:rsidRPr="00C92467">
        <w:rPr>
          <w:sz w:val="28"/>
          <w:szCs w:val="28"/>
          <w:lang w:val="uk-UA"/>
        </w:rPr>
        <w:t>•</w:t>
      </w:r>
      <w:r>
        <w:rPr>
          <w:sz w:val="28"/>
          <w:szCs w:val="28"/>
          <w:lang w:val="uk-UA"/>
        </w:rPr>
        <w:t xml:space="preserve"> </w:t>
      </w:r>
      <w:r w:rsidRPr="00C92467">
        <w:rPr>
          <w:sz w:val="28"/>
          <w:szCs w:val="28"/>
          <w:lang w:val="uk-UA"/>
        </w:rPr>
        <w:t>Матеріали надсилати за адресою:</w:t>
      </w:r>
      <w:r w:rsidRPr="00C92467">
        <w:rPr>
          <w:rFonts w:ascii="Arial" w:eastAsia="Times New Roman" w:cs="Arial"/>
          <w:sz w:val="28"/>
          <w:szCs w:val="28"/>
          <w:lang w:val="uk-UA"/>
        </w:rPr>
        <w:t xml:space="preserve">    </w:t>
      </w:r>
      <w:r w:rsidRPr="00A321C5">
        <w:rPr>
          <w:sz w:val="28"/>
          <w:szCs w:val="28"/>
          <w:lang w:val="en-US"/>
        </w:rPr>
        <w:t>myroslava</w:t>
      </w:r>
      <w:hyperlink r:id="rId140" w:history="1">
        <w:r w:rsidRPr="00142C0C">
          <w:rPr>
            <w:rStyle w:val="a6"/>
            <w:color w:val="auto"/>
            <w:sz w:val="28"/>
            <w:szCs w:val="28"/>
            <w:u w:val="none"/>
            <w:lang w:val="en-US"/>
          </w:rPr>
          <w:t>fabian</w:t>
        </w:r>
        <w:r w:rsidRPr="00142C0C">
          <w:rPr>
            <w:rStyle w:val="a6"/>
            <w:color w:val="auto"/>
            <w:sz w:val="28"/>
            <w:szCs w:val="28"/>
            <w:u w:val="none"/>
          </w:rPr>
          <w:t>@</w:t>
        </w:r>
        <w:r w:rsidRPr="00142C0C">
          <w:rPr>
            <w:rStyle w:val="a6"/>
            <w:color w:val="auto"/>
            <w:sz w:val="28"/>
            <w:szCs w:val="28"/>
            <w:u w:val="none"/>
            <w:lang w:val="en-US"/>
          </w:rPr>
          <w:t>rambler</w:t>
        </w:r>
        <w:r w:rsidRPr="00142C0C">
          <w:rPr>
            <w:rStyle w:val="a6"/>
            <w:color w:val="auto"/>
            <w:sz w:val="28"/>
            <w:szCs w:val="28"/>
            <w:u w:val="none"/>
          </w:rPr>
          <w:t>.</w:t>
        </w:r>
        <w:r w:rsidRPr="00142C0C">
          <w:rPr>
            <w:rStyle w:val="a6"/>
            <w:color w:val="auto"/>
            <w:sz w:val="28"/>
            <w:szCs w:val="28"/>
            <w:u w:val="none"/>
            <w:lang w:val="en-US"/>
          </w:rPr>
          <w:t>ru</w:t>
        </w:r>
      </w:hyperlink>
    </w:p>
    <w:p w:rsidR="00BF4A0C" w:rsidRDefault="00BF4A0C" w:rsidP="00A321C5">
      <w:pPr>
        <w:shd w:val="clear" w:color="auto" w:fill="FFFFFF"/>
        <w:autoSpaceDE w:val="0"/>
        <w:autoSpaceDN w:val="0"/>
        <w:adjustRightInd w:val="0"/>
        <w:jc w:val="both"/>
        <w:rPr>
          <w:b/>
          <w:bCs/>
          <w:sz w:val="28"/>
          <w:szCs w:val="28"/>
          <w:lang w:val="uk-UA"/>
        </w:rPr>
      </w:pPr>
      <w:r w:rsidRPr="00C92467">
        <w:rPr>
          <w:sz w:val="28"/>
          <w:szCs w:val="28"/>
          <w:lang w:val="uk-UA"/>
        </w:rPr>
        <w:t>• Контактн</w:t>
      </w:r>
      <w:r>
        <w:rPr>
          <w:sz w:val="28"/>
          <w:szCs w:val="28"/>
          <w:lang w:val="uk-UA"/>
        </w:rPr>
        <w:t>ий</w:t>
      </w:r>
      <w:r w:rsidRPr="00C92467">
        <w:rPr>
          <w:sz w:val="28"/>
          <w:szCs w:val="28"/>
          <w:lang w:val="uk-UA"/>
        </w:rPr>
        <w:t xml:space="preserve"> телефон:</w:t>
      </w:r>
      <w:r w:rsidRPr="00C92467">
        <w:rPr>
          <w:rFonts w:ascii="Arial" w:eastAsia="Times New Roman" w:cs="Arial"/>
          <w:sz w:val="28"/>
          <w:szCs w:val="28"/>
          <w:lang w:val="uk-UA"/>
        </w:rPr>
        <w:t xml:space="preserve">   </w:t>
      </w:r>
      <w:r w:rsidRPr="00F74153">
        <w:rPr>
          <w:sz w:val="28"/>
          <w:szCs w:val="28"/>
          <w:lang w:val="en-US"/>
        </w:rPr>
        <w:t xml:space="preserve">+380 </w:t>
      </w:r>
      <w:r>
        <w:rPr>
          <w:sz w:val="28"/>
          <w:szCs w:val="28"/>
          <w:lang w:val="uk-UA"/>
        </w:rPr>
        <w:t>662906929</w:t>
      </w:r>
      <w:r w:rsidRPr="00C92467">
        <w:rPr>
          <w:rFonts w:ascii="Arial" w:eastAsia="Times New Roman" w:cs="Arial"/>
          <w:sz w:val="28"/>
          <w:szCs w:val="28"/>
          <w:lang w:val="uk-UA"/>
        </w:rPr>
        <w:t xml:space="preserve">            </w:t>
      </w:r>
    </w:p>
    <w:p w:rsidR="00BF4A0C" w:rsidRPr="00F74153" w:rsidRDefault="00BF4A0C" w:rsidP="00A321C5">
      <w:pPr>
        <w:shd w:val="clear" w:color="auto" w:fill="FFFFFF"/>
        <w:autoSpaceDE w:val="0"/>
        <w:autoSpaceDN w:val="0"/>
        <w:adjustRightInd w:val="0"/>
        <w:jc w:val="right"/>
        <w:rPr>
          <w:rFonts w:ascii="Arial" w:cs="Arial"/>
          <w:b/>
          <w:sz w:val="28"/>
          <w:szCs w:val="28"/>
          <w:lang w:val="en-US"/>
        </w:rPr>
      </w:pPr>
    </w:p>
    <w:p w:rsidR="00BF4A0C" w:rsidRDefault="00BF4A0C" w:rsidP="00A321C5">
      <w:pPr>
        <w:shd w:val="clear" w:color="auto" w:fill="FFFFFF"/>
        <w:autoSpaceDE w:val="0"/>
        <w:autoSpaceDN w:val="0"/>
        <w:adjustRightInd w:val="0"/>
        <w:ind w:firstLine="708"/>
        <w:jc w:val="both"/>
        <w:rPr>
          <w:b/>
          <w:sz w:val="28"/>
          <w:szCs w:val="28"/>
          <w:lang w:val="uk-UA"/>
        </w:rPr>
        <w:sectPr w:rsidR="00BF4A0C" w:rsidSect="0041138C">
          <w:footerReference w:type="default" r:id="rId141"/>
          <w:pgSz w:w="11906" w:h="16838" w:code="9"/>
          <w:pgMar w:top="1418" w:right="567" w:bottom="1418" w:left="1418" w:header="709" w:footer="709" w:gutter="0"/>
          <w:cols w:space="709"/>
          <w:docGrid w:linePitch="360"/>
        </w:sectPr>
      </w:pPr>
    </w:p>
    <w:p w:rsidR="00BF4A0C" w:rsidRDefault="00BF4A0C" w:rsidP="00A321C5">
      <w:pPr>
        <w:shd w:val="clear" w:color="auto" w:fill="FFFFFF"/>
        <w:autoSpaceDE w:val="0"/>
        <w:autoSpaceDN w:val="0"/>
        <w:adjustRightInd w:val="0"/>
        <w:ind w:firstLine="708"/>
        <w:jc w:val="both"/>
        <w:rPr>
          <w:b/>
          <w:sz w:val="28"/>
          <w:szCs w:val="28"/>
          <w:lang w:val="uk-UA"/>
        </w:rPr>
        <w:sectPr w:rsidR="00BF4A0C" w:rsidSect="0041138C">
          <w:type w:val="continuous"/>
          <w:pgSz w:w="11906" w:h="16838"/>
          <w:pgMar w:top="1418" w:right="567" w:bottom="1418" w:left="1418" w:header="709" w:footer="709" w:gutter="0"/>
          <w:cols w:space="709"/>
          <w:docGrid w:linePitch="360"/>
        </w:sectPr>
      </w:pPr>
    </w:p>
    <w:p w:rsidR="00BF4A0C" w:rsidRPr="00F74153" w:rsidRDefault="00BF4A0C" w:rsidP="00D84C20">
      <w:pPr>
        <w:shd w:val="clear" w:color="auto" w:fill="FFFFFF"/>
        <w:autoSpaceDE w:val="0"/>
        <w:autoSpaceDN w:val="0"/>
        <w:adjustRightInd w:val="0"/>
        <w:jc w:val="center"/>
        <w:rPr>
          <w:b/>
          <w:caps/>
          <w:sz w:val="32"/>
          <w:szCs w:val="32"/>
          <w:lang w:val="en-US"/>
        </w:rPr>
      </w:pPr>
      <w:r>
        <w:rPr>
          <w:b/>
          <w:caps/>
          <w:sz w:val="32"/>
          <w:szCs w:val="32"/>
          <w:lang w:val="en-US"/>
        </w:rPr>
        <w:lastRenderedPageBreak/>
        <w:t>CALL FOR PAPERS</w:t>
      </w:r>
    </w:p>
    <w:p w:rsidR="00BF4A0C" w:rsidRDefault="00BF4A0C" w:rsidP="00144CF0">
      <w:pPr>
        <w:shd w:val="clear" w:color="auto" w:fill="FFFFFF"/>
        <w:autoSpaceDE w:val="0"/>
        <w:autoSpaceDN w:val="0"/>
        <w:adjustRightInd w:val="0"/>
        <w:ind w:left="142" w:hanging="142"/>
        <w:jc w:val="center"/>
        <w:rPr>
          <w:b/>
          <w:caps/>
          <w:sz w:val="36"/>
          <w:szCs w:val="28"/>
          <w:lang w:val="uk-UA"/>
        </w:rPr>
      </w:pPr>
    </w:p>
    <w:p w:rsidR="00BF4A0C" w:rsidRDefault="00BF4A0C" w:rsidP="00144CF0">
      <w:pPr>
        <w:shd w:val="clear" w:color="auto" w:fill="FFFFFF"/>
        <w:autoSpaceDE w:val="0"/>
        <w:autoSpaceDN w:val="0"/>
        <w:adjustRightInd w:val="0"/>
        <w:ind w:firstLine="142"/>
        <w:jc w:val="both"/>
        <w:rPr>
          <w:sz w:val="28"/>
          <w:szCs w:val="28"/>
          <w:lang w:val="en-US"/>
        </w:rPr>
      </w:pPr>
      <w:r w:rsidRPr="00F74153">
        <w:rPr>
          <w:sz w:val="28"/>
          <w:szCs w:val="28"/>
          <w:lang w:val="en-US"/>
        </w:rPr>
        <w:t xml:space="preserve">   </w:t>
      </w:r>
      <w:r w:rsidRPr="00DB40DB">
        <w:rPr>
          <w:sz w:val="28"/>
          <w:szCs w:val="28"/>
          <w:lang w:val="en-US"/>
        </w:rPr>
        <w:t>You are kindly invited to contribute your research</w:t>
      </w:r>
      <w:r>
        <w:rPr>
          <w:sz w:val="28"/>
          <w:szCs w:val="28"/>
          <w:lang w:val="en-US"/>
        </w:rPr>
        <w:t xml:space="preserve"> </w:t>
      </w:r>
      <w:r w:rsidRPr="00DB40DB">
        <w:rPr>
          <w:sz w:val="28"/>
          <w:szCs w:val="28"/>
          <w:lang w:val="en-US"/>
        </w:rPr>
        <w:t>article</w:t>
      </w:r>
      <w:r>
        <w:rPr>
          <w:sz w:val="28"/>
          <w:szCs w:val="28"/>
          <w:lang w:val="en-US"/>
        </w:rPr>
        <w:t xml:space="preserve">s </w:t>
      </w:r>
      <w:r w:rsidRPr="00DB40DB">
        <w:rPr>
          <w:sz w:val="28"/>
          <w:szCs w:val="28"/>
          <w:lang w:val="en-US"/>
        </w:rPr>
        <w:t xml:space="preserve">on </w:t>
      </w:r>
      <w:r>
        <w:rPr>
          <w:sz w:val="28"/>
          <w:szCs w:val="28"/>
          <w:lang w:val="en-US"/>
        </w:rPr>
        <w:t>linguistics, literature studies</w:t>
      </w:r>
      <w:r w:rsidRPr="00DB40DB">
        <w:rPr>
          <w:sz w:val="28"/>
          <w:szCs w:val="28"/>
          <w:lang w:val="en-US"/>
        </w:rPr>
        <w:t xml:space="preserve"> and </w:t>
      </w:r>
      <w:r>
        <w:rPr>
          <w:sz w:val="28"/>
          <w:szCs w:val="28"/>
          <w:lang w:val="en-US"/>
        </w:rPr>
        <w:t xml:space="preserve">methods of </w:t>
      </w:r>
      <w:r w:rsidRPr="00DB40DB">
        <w:rPr>
          <w:sz w:val="28"/>
          <w:szCs w:val="28"/>
          <w:lang w:val="en-US"/>
        </w:rPr>
        <w:t xml:space="preserve">foreign language </w:t>
      </w:r>
      <w:r>
        <w:rPr>
          <w:sz w:val="28"/>
          <w:szCs w:val="28"/>
          <w:lang w:val="en-US"/>
        </w:rPr>
        <w:t>teaching / learning</w:t>
      </w:r>
      <w:r w:rsidRPr="00DB40DB">
        <w:rPr>
          <w:sz w:val="28"/>
          <w:szCs w:val="28"/>
          <w:lang w:val="en-US"/>
        </w:rPr>
        <w:t xml:space="preserve"> to the book </w:t>
      </w:r>
      <w:r w:rsidRPr="00DB40DB">
        <w:rPr>
          <w:b/>
          <w:bCs/>
          <w:i/>
          <w:iCs/>
          <w:sz w:val="28"/>
          <w:szCs w:val="28"/>
          <w:lang w:val="en-US"/>
        </w:rPr>
        <w:t>"Current Language and Literature Studies"</w:t>
      </w:r>
      <w:r>
        <w:rPr>
          <w:b/>
          <w:bCs/>
          <w:i/>
          <w:iCs/>
          <w:sz w:val="28"/>
          <w:szCs w:val="28"/>
          <w:lang w:val="en-US"/>
        </w:rPr>
        <w:t>,</w:t>
      </w:r>
      <w:r w:rsidRPr="002A33F1">
        <w:rPr>
          <w:bCs/>
          <w:iCs/>
          <w:sz w:val="28"/>
          <w:szCs w:val="28"/>
          <w:lang w:val="en-US"/>
        </w:rPr>
        <w:t xml:space="preserve"> </w:t>
      </w:r>
      <w:r>
        <w:rPr>
          <w:b/>
          <w:bCs/>
          <w:i/>
          <w:iCs/>
          <w:sz w:val="28"/>
          <w:szCs w:val="28"/>
          <w:lang w:val="en-US"/>
        </w:rPr>
        <w:t>V</w:t>
      </w:r>
      <w:r w:rsidRPr="002A33F1">
        <w:rPr>
          <w:b/>
          <w:bCs/>
          <w:i/>
          <w:iCs/>
          <w:sz w:val="28"/>
          <w:szCs w:val="28"/>
          <w:lang w:val="en-US"/>
        </w:rPr>
        <w:t>ol</w:t>
      </w:r>
      <w:r>
        <w:rPr>
          <w:b/>
          <w:bCs/>
          <w:i/>
          <w:iCs/>
          <w:sz w:val="28"/>
          <w:szCs w:val="28"/>
          <w:lang w:val="en-US"/>
        </w:rPr>
        <w:t>ume</w:t>
      </w:r>
      <w:r w:rsidRPr="002A33F1">
        <w:rPr>
          <w:b/>
          <w:bCs/>
          <w:i/>
          <w:iCs/>
          <w:sz w:val="28"/>
          <w:szCs w:val="28"/>
          <w:lang w:val="en-US"/>
        </w:rPr>
        <w:t xml:space="preserve"> </w:t>
      </w:r>
      <w:r>
        <w:rPr>
          <w:b/>
          <w:bCs/>
          <w:i/>
          <w:iCs/>
          <w:sz w:val="28"/>
          <w:szCs w:val="28"/>
          <w:lang w:val="en-US"/>
        </w:rPr>
        <w:t>13</w:t>
      </w:r>
      <w:r>
        <w:rPr>
          <w:bCs/>
          <w:iCs/>
          <w:sz w:val="28"/>
          <w:szCs w:val="28"/>
          <w:lang w:val="en-US"/>
        </w:rPr>
        <w:t xml:space="preserve"> </w:t>
      </w:r>
      <w:r w:rsidRPr="00DB40DB">
        <w:rPr>
          <w:sz w:val="28"/>
          <w:szCs w:val="28"/>
          <w:lang w:val="en-US"/>
        </w:rPr>
        <w:t xml:space="preserve">to be published next year. </w:t>
      </w:r>
      <w:r>
        <w:rPr>
          <w:sz w:val="28"/>
          <w:szCs w:val="28"/>
          <w:lang w:val="en-US"/>
        </w:rPr>
        <w:t>The</w:t>
      </w:r>
      <w:r w:rsidRPr="00DB40DB">
        <w:rPr>
          <w:sz w:val="28"/>
          <w:szCs w:val="28"/>
          <w:lang w:val="en-US"/>
        </w:rPr>
        <w:t xml:space="preserve"> article</w:t>
      </w:r>
      <w:r>
        <w:rPr>
          <w:sz w:val="28"/>
          <w:szCs w:val="28"/>
          <w:lang w:val="en-US"/>
        </w:rPr>
        <w:t>s</w:t>
      </w:r>
      <w:r w:rsidRPr="00DB40DB">
        <w:rPr>
          <w:sz w:val="28"/>
          <w:szCs w:val="28"/>
          <w:lang w:val="en-US"/>
        </w:rPr>
        <w:t xml:space="preserve"> should</w:t>
      </w:r>
      <w:r>
        <w:rPr>
          <w:sz w:val="28"/>
          <w:szCs w:val="28"/>
          <w:lang w:val="en-US"/>
        </w:rPr>
        <w:t xml:space="preserve"> answ</w:t>
      </w:r>
      <w:r w:rsidRPr="00DB40DB">
        <w:rPr>
          <w:sz w:val="28"/>
          <w:szCs w:val="28"/>
          <w:lang w:val="en-US"/>
        </w:rPr>
        <w:t>er</w:t>
      </w:r>
      <w:r>
        <w:rPr>
          <w:sz w:val="28"/>
          <w:szCs w:val="28"/>
          <w:lang w:val="en-US"/>
        </w:rPr>
        <w:t xml:space="preserve"> </w:t>
      </w:r>
      <w:r w:rsidRPr="00DB40DB">
        <w:rPr>
          <w:sz w:val="28"/>
          <w:szCs w:val="28"/>
          <w:lang w:val="en-US"/>
        </w:rPr>
        <w:t>the following requirements:</w:t>
      </w:r>
      <w:r>
        <w:rPr>
          <w:sz w:val="28"/>
          <w:szCs w:val="28"/>
          <w:lang w:val="en-US"/>
        </w:rPr>
        <w:t xml:space="preserve">  </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 general formulation of the problem dealt with and its relation to important scientific and/or practical tasks;</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  analysis of the latest investigations and publications used by the author to initiate the scientific problem solution;</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w:t>
      </w:r>
      <w:r>
        <w:rPr>
          <w:sz w:val="28"/>
          <w:szCs w:val="28"/>
          <w:lang w:val="en-US"/>
        </w:rPr>
        <w:t xml:space="preserve"> </w:t>
      </w:r>
      <w:r w:rsidRPr="00DB40DB">
        <w:rPr>
          <w:sz w:val="28"/>
          <w:szCs w:val="28"/>
          <w:lang w:val="en-US"/>
        </w:rPr>
        <w:t xml:space="preserve"> indication of the unsolved parts of the general problem which are in the limelight of attention;</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  formulation of the objectives and tasks;</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  presentation of the main material together with a complete substantiation of the results obtained;</w:t>
      </w: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  conclusions and the perspectives for further studies.</w:t>
      </w:r>
    </w:p>
    <w:p w:rsidR="00BF4A0C" w:rsidRDefault="00BF4A0C" w:rsidP="00144CF0">
      <w:pPr>
        <w:shd w:val="clear" w:color="auto" w:fill="FFFFFF"/>
        <w:autoSpaceDE w:val="0"/>
        <w:autoSpaceDN w:val="0"/>
        <w:adjustRightInd w:val="0"/>
        <w:ind w:firstLine="708"/>
        <w:jc w:val="both"/>
        <w:rPr>
          <w:sz w:val="28"/>
          <w:szCs w:val="28"/>
          <w:lang w:val="en-US"/>
        </w:rPr>
      </w:pPr>
    </w:p>
    <w:p w:rsidR="00BF4A0C" w:rsidRPr="00DB40DB" w:rsidRDefault="00BF4A0C" w:rsidP="00144CF0">
      <w:pPr>
        <w:shd w:val="clear" w:color="auto" w:fill="FFFFFF"/>
        <w:autoSpaceDE w:val="0"/>
        <w:autoSpaceDN w:val="0"/>
        <w:adjustRightInd w:val="0"/>
        <w:ind w:firstLine="426"/>
        <w:jc w:val="both"/>
        <w:rPr>
          <w:sz w:val="28"/>
          <w:szCs w:val="28"/>
          <w:lang w:val="en-US"/>
        </w:rPr>
      </w:pPr>
      <w:r w:rsidRPr="00DB40DB">
        <w:rPr>
          <w:sz w:val="28"/>
          <w:szCs w:val="28"/>
          <w:lang w:val="en-US"/>
        </w:rPr>
        <w:t>Please submit your paper</w:t>
      </w:r>
      <w:r>
        <w:rPr>
          <w:sz w:val="28"/>
          <w:szCs w:val="28"/>
          <w:lang w:val="en-US"/>
        </w:rPr>
        <w:t xml:space="preserve">s </w:t>
      </w:r>
      <w:r w:rsidRPr="00DB40DB">
        <w:rPr>
          <w:sz w:val="28"/>
          <w:szCs w:val="28"/>
          <w:lang w:val="en-US"/>
        </w:rPr>
        <w:t xml:space="preserve">in the language of your choice by </w:t>
      </w:r>
      <w:r w:rsidRPr="00E416DC">
        <w:rPr>
          <w:b/>
          <w:i/>
          <w:sz w:val="28"/>
          <w:szCs w:val="28"/>
          <w:lang w:val="en-US"/>
        </w:rPr>
        <w:t>May</w:t>
      </w:r>
      <w:r>
        <w:rPr>
          <w:b/>
          <w:bCs/>
          <w:i/>
          <w:iCs/>
          <w:sz w:val="28"/>
          <w:szCs w:val="28"/>
          <w:lang w:val="en-US"/>
        </w:rPr>
        <w:t xml:space="preserve"> 20</w:t>
      </w:r>
      <w:r w:rsidRPr="00DB40DB">
        <w:rPr>
          <w:b/>
          <w:bCs/>
          <w:i/>
          <w:iCs/>
          <w:sz w:val="28"/>
          <w:szCs w:val="28"/>
          <w:lang w:val="en-US"/>
        </w:rPr>
        <w:t>, 20</w:t>
      </w:r>
      <w:r>
        <w:rPr>
          <w:b/>
          <w:bCs/>
          <w:i/>
          <w:iCs/>
          <w:sz w:val="28"/>
          <w:szCs w:val="28"/>
          <w:lang w:val="en-US"/>
        </w:rPr>
        <w:t>16</w:t>
      </w:r>
      <w:r w:rsidRPr="00DB40DB">
        <w:rPr>
          <w:b/>
          <w:bCs/>
          <w:i/>
          <w:iCs/>
          <w:sz w:val="28"/>
          <w:szCs w:val="28"/>
          <w:lang w:val="en-US"/>
        </w:rPr>
        <w:t xml:space="preserve">. </w:t>
      </w:r>
      <w:r w:rsidRPr="00DB40DB">
        <w:rPr>
          <w:sz w:val="28"/>
          <w:szCs w:val="28"/>
          <w:lang w:val="en-US"/>
        </w:rPr>
        <w:t xml:space="preserve">The title should be centered and in large caps; the author's last name and initials should be below centered, using normal capitalization; lower, in italics, indicate your affiliation. The text must be single spaced without hyphenation at the end of the line. Use </w:t>
      </w:r>
      <w:r w:rsidRPr="00DB40DB">
        <w:rPr>
          <w:b/>
          <w:bCs/>
          <w:i/>
          <w:iCs/>
          <w:sz w:val="28"/>
          <w:szCs w:val="28"/>
          <w:lang w:val="en-US"/>
        </w:rPr>
        <w:t xml:space="preserve">Times </w:t>
      </w:r>
      <w:r w:rsidRPr="00DB40DB">
        <w:rPr>
          <w:b/>
          <w:i/>
          <w:iCs/>
          <w:sz w:val="28"/>
          <w:szCs w:val="28"/>
          <w:lang w:val="en-US"/>
        </w:rPr>
        <w:t>New</w:t>
      </w:r>
      <w:r w:rsidRPr="00DB40DB">
        <w:rPr>
          <w:i/>
          <w:iCs/>
          <w:sz w:val="28"/>
          <w:szCs w:val="28"/>
          <w:lang w:val="en-US"/>
        </w:rPr>
        <w:t xml:space="preserve"> </w:t>
      </w:r>
      <w:r w:rsidRPr="00DB40DB">
        <w:rPr>
          <w:b/>
          <w:bCs/>
          <w:i/>
          <w:iCs/>
          <w:sz w:val="28"/>
          <w:szCs w:val="28"/>
          <w:lang w:val="en-US"/>
        </w:rPr>
        <w:t xml:space="preserve">Roman Cyr </w:t>
      </w:r>
      <w:r w:rsidRPr="00DB40DB">
        <w:rPr>
          <w:sz w:val="28"/>
          <w:szCs w:val="28"/>
          <w:lang w:val="en-US"/>
        </w:rPr>
        <w:t>fonts in 14-point size for your paper. Margins are 2,5 cm top, left, bottom and 1 cm - the right one. References in the paper should follow such guidelines: "... in Ekman's paper [Ekman 1972]</w:t>
      </w:r>
      <w:r>
        <w:rPr>
          <w:sz w:val="28"/>
          <w:szCs w:val="28"/>
          <w:lang w:val="en-US"/>
        </w:rPr>
        <w:t>”</w:t>
      </w:r>
      <w:r w:rsidRPr="00DB40DB">
        <w:rPr>
          <w:sz w:val="28"/>
          <w:szCs w:val="28"/>
          <w:lang w:val="en-US"/>
        </w:rPr>
        <w:t>, "Bloomfield [</w:t>
      </w:r>
      <w:r>
        <w:rPr>
          <w:sz w:val="28"/>
          <w:szCs w:val="28"/>
          <w:lang w:val="en-US"/>
        </w:rPr>
        <w:t>3,p.</w:t>
      </w:r>
      <w:r w:rsidRPr="00DB40DB">
        <w:rPr>
          <w:sz w:val="28"/>
          <w:szCs w:val="28"/>
          <w:lang w:val="en-US"/>
        </w:rPr>
        <w:t xml:space="preserve">264] introduced the notion...". Do not use footnotes. Include </w:t>
      </w:r>
      <w:r w:rsidRPr="00ED7CB1">
        <w:rPr>
          <w:b/>
          <w:bCs/>
          <w:iCs/>
          <w:sz w:val="28"/>
          <w:szCs w:val="28"/>
          <w:lang w:val="en-US"/>
        </w:rPr>
        <w:t>Literature</w:t>
      </w:r>
      <w:r w:rsidRPr="00DB40DB">
        <w:rPr>
          <w:b/>
          <w:bCs/>
          <w:i/>
          <w:iCs/>
          <w:sz w:val="28"/>
          <w:szCs w:val="28"/>
          <w:lang w:val="en-US"/>
        </w:rPr>
        <w:t xml:space="preserve"> </w:t>
      </w:r>
      <w:r w:rsidRPr="00DB40DB">
        <w:rPr>
          <w:sz w:val="28"/>
          <w:szCs w:val="28"/>
          <w:lang w:val="en-US"/>
        </w:rPr>
        <w:t>immediately after the text in the alphabetical order, using the established format, e.g.</w:t>
      </w:r>
    </w:p>
    <w:p w:rsidR="00BF4A0C" w:rsidRPr="00DB40DB" w:rsidRDefault="00BF4A0C" w:rsidP="00144CF0">
      <w:pPr>
        <w:shd w:val="clear" w:color="auto" w:fill="FFFFFF"/>
        <w:autoSpaceDE w:val="0"/>
        <w:autoSpaceDN w:val="0"/>
        <w:adjustRightInd w:val="0"/>
        <w:ind w:firstLine="708"/>
        <w:jc w:val="both"/>
        <w:rPr>
          <w:sz w:val="28"/>
          <w:szCs w:val="28"/>
          <w:lang w:val="en-US"/>
        </w:rPr>
      </w:pPr>
      <w:r w:rsidRPr="00DB40DB">
        <w:rPr>
          <w:sz w:val="28"/>
          <w:szCs w:val="28"/>
          <w:lang w:val="en-US"/>
        </w:rPr>
        <w:t>Bolinger D. Two Views of Accent // Journal of Linguistics.- Cambridge, 1985.-Vol.21.-Nol.-P.79-123.</w:t>
      </w:r>
    </w:p>
    <w:p w:rsidR="00BF4A0C" w:rsidRPr="00DB40DB" w:rsidRDefault="00BF4A0C" w:rsidP="00144CF0">
      <w:pPr>
        <w:shd w:val="clear" w:color="auto" w:fill="FFFFFF"/>
        <w:autoSpaceDE w:val="0"/>
        <w:autoSpaceDN w:val="0"/>
        <w:adjustRightInd w:val="0"/>
        <w:ind w:firstLine="708"/>
        <w:jc w:val="both"/>
        <w:rPr>
          <w:sz w:val="28"/>
          <w:szCs w:val="28"/>
          <w:lang w:val="en-US"/>
        </w:rPr>
      </w:pPr>
      <w:r w:rsidRPr="00DB40DB">
        <w:rPr>
          <w:sz w:val="28"/>
          <w:szCs w:val="28"/>
          <w:lang w:val="en-US"/>
        </w:rPr>
        <w:t>Romaine S. Language in society. An introduction to sociolinguistics.- N.Y.: Oxford Univ. Press, 1994.- 235 p.</w:t>
      </w:r>
    </w:p>
    <w:p w:rsidR="00BF4A0C" w:rsidRDefault="00BF4A0C" w:rsidP="00144CF0">
      <w:pPr>
        <w:shd w:val="clear" w:color="auto" w:fill="FFFFFF"/>
        <w:autoSpaceDE w:val="0"/>
        <w:autoSpaceDN w:val="0"/>
        <w:adjustRightInd w:val="0"/>
        <w:ind w:firstLine="708"/>
        <w:jc w:val="both"/>
        <w:rPr>
          <w:b/>
          <w:bCs/>
          <w:i/>
          <w:iCs/>
          <w:sz w:val="28"/>
          <w:szCs w:val="28"/>
          <w:lang w:val="en-US"/>
        </w:rPr>
      </w:pPr>
    </w:p>
    <w:p w:rsidR="00BF4A0C" w:rsidRDefault="00BF4A0C" w:rsidP="00144CF0">
      <w:pPr>
        <w:shd w:val="clear" w:color="auto" w:fill="FFFFFF"/>
        <w:autoSpaceDE w:val="0"/>
        <w:autoSpaceDN w:val="0"/>
        <w:adjustRightInd w:val="0"/>
        <w:ind w:firstLine="708"/>
        <w:jc w:val="both"/>
        <w:rPr>
          <w:sz w:val="28"/>
          <w:szCs w:val="28"/>
          <w:lang w:val="en-US"/>
        </w:rPr>
      </w:pPr>
      <w:r w:rsidRPr="00ED7CB1">
        <w:rPr>
          <w:b/>
          <w:bCs/>
          <w:iCs/>
          <w:sz w:val="28"/>
          <w:szCs w:val="28"/>
          <w:lang w:val="en-US"/>
        </w:rPr>
        <w:t>Summary</w:t>
      </w:r>
      <w:r w:rsidRPr="00DB40DB">
        <w:rPr>
          <w:b/>
          <w:bCs/>
          <w:i/>
          <w:iCs/>
          <w:sz w:val="28"/>
          <w:szCs w:val="28"/>
          <w:lang w:val="en-US"/>
        </w:rPr>
        <w:t xml:space="preserve"> </w:t>
      </w:r>
      <w:r w:rsidRPr="00DB40DB">
        <w:rPr>
          <w:sz w:val="28"/>
          <w:szCs w:val="28"/>
          <w:lang w:val="en-US"/>
        </w:rPr>
        <w:t xml:space="preserve">comes after </w:t>
      </w:r>
      <w:r w:rsidRPr="00ED7CB1">
        <w:rPr>
          <w:b/>
          <w:bCs/>
          <w:iCs/>
          <w:sz w:val="28"/>
          <w:szCs w:val="28"/>
          <w:lang w:val="en-US"/>
        </w:rPr>
        <w:t>Literature</w:t>
      </w:r>
      <w:r w:rsidRPr="00DB40DB">
        <w:rPr>
          <w:b/>
          <w:bCs/>
          <w:i/>
          <w:iCs/>
          <w:sz w:val="28"/>
          <w:szCs w:val="28"/>
          <w:lang w:val="en-US"/>
        </w:rPr>
        <w:t xml:space="preserve"> </w:t>
      </w:r>
      <w:r w:rsidRPr="00DB40DB">
        <w:rPr>
          <w:sz w:val="28"/>
          <w:szCs w:val="28"/>
          <w:lang w:val="en-US"/>
        </w:rPr>
        <w:t xml:space="preserve">and contains 5-7 sentences. </w:t>
      </w:r>
    </w:p>
    <w:p w:rsidR="00BF4A0C" w:rsidRDefault="00BF4A0C" w:rsidP="00144CF0">
      <w:pPr>
        <w:shd w:val="clear" w:color="auto" w:fill="FFFFFF"/>
        <w:autoSpaceDE w:val="0"/>
        <w:autoSpaceDN w:val="0"/>
        <w:adjustRightInd w:val="0"/>
        <w:ind w:firstLine="708"/>
        <w:jc w:val="both"/>
        <w:rPr>
          <w:sz w:val="28"/>
          <w:szCs w:val="28"/>
          <w:u w:val="single"/>
          <w:lang w:val="en-US"/>
        </w:rPr>
      </w:pPr>
    </w:p>
    <w:p w:rsidR="00BF4A0C" w:rsidRDefault="00BF4A0C" w:rsidP="00144CF0">
      <w:pPr>
        <w:shd w:val="clear" w:color="auto" w:fill="FFFFFF"/>
        <w:autoSpaceDE w:val="0"/>
        <w:autoSpaceDN w:val="0"/>
        <w:adjustRightInd w:val="0"/>
        <w:ind w:firstLine="708"/>
        <w:jc w:val="both"/>
        <w:rPr>
          <w:sz w:val="28"/>
          <w:szCs w:val="28"/>
          <w:lang w:val="en-US"/>
        </w:rPr>
      </w:pPr>
      <w:r w:rsidRPr="00623328">
        <w:rPr>
          <w:b/>
          <w:sz w:val="28"/>
          <w:szCs w:val="28"/>
          <w:lang w:val="en-US"/>
        </w:rPr>
        <w:t>Add a separate file</w:t>
      </w:r>
      <w:r w:rsidRPr="00DB40DB">
        <w:rPr>
          <w:sz w:val="28"/>
          <w:szCs w:val="28"/>
          <w:lang w:val="en-US"/>
        </w:rPr>
        <w:t xml:space="preserve"> with your name, scholarly degree, title, affiliation, position, mailing address, and telephone number. The materials presented are not subjected to reviews and are not sent back. </w:t>
      </w:r>
    </w:p>
    <w:p w:rsidR="00BF4A0C" w:rsidRPr="00F07173" w:rsidRDefault="00BF4A0C" w:rsidP="00144CF0">
      <w:pPr>
        <w:shd w:val="clear" w:color="auto" w:fill="FFFFFF"/>
        <w:autoSpaceDE w:val="0"/>
        <w:autoSpaceDN w:val="0"/>
        <w:adjustRightInd w:val="0"/>
        <w:ind w:firstLine="708"/>
        <w:jc w:val="both"/>
        <w:rPr>
          <w:b/>
          <w:color w:val="000000"/>
          <w:sz w:val="28"/>
          <w:szCs w:val="28"/>
          <w:lang w:val="en-US"/>
        </w:rPr>
      </w:pPr>
      <w:r w:rsidRPr="00DB40DB">
        <w:rPr>
          <w:sz w:val="28"/>
          <w:szCs w:val="28"/>
          <w:lang w:val="en-US"/>
        </w:rPr>
        <w:t xml:space="preserve">The materials should be sent by </w:t>
      </w:r>
      <w:r w:rsidRPr="00E416DC">
        <w:rPr>
          <w:sz w:val="28"/>
          <w:szCs w:val="28"/>
          <w:lang w:val="en-US"/>
        </w:rPr>
        <w:t>e-mail:</w:t>
      </w:r>
      <w:r w:rsidRPr="00E416DC">
        <w:rPr>
          <w:b/>
          <w:sz w:val="28"/>
          <w:szCs w:val="28"/>
          <w:lang w:val="en-US"/>
        </w:rPr>
        <w:t xml:space="preserve"> </w:t>
      </w:r>
      <w:hyperlink r:id="rId142" w:history="1">
        <w:r w:rsidRPr="00F07173">
          <w:rPr>
            <w:rStyle w:val="a6"/>
            <w:b/>
            <w:sz w:val="28"/>
            <w:szCs w:val="28"/>
            <w:u w:val="none"/>
            <w:lang w:val="en-US"/>
          </w:rPr>
          <w:t xml:space="preserve"> </w:t>
        </w:r>
        <w:r w:rsidRPr="00F07173">
          <w:rPr>
            <w:rStyle w:val="a6"/>
            <w:b/>
            <w:color w:val="000000"/>
            <w:sz w:val="28"/>
            <w:szCs w:val="28"/>
            <w:u w:val="none"/>
            <w:lang w:val="en-US"/>
          </w:rPr>
          <w:t>myroslavafabian@</w:t>
        </w:r>
      </w:hyperlink>
      <w:r w:rsidRPr="00F07173">
        <w:rPr>
          <w:b/>
          <w:color w:val="000000"/>
          <w:sz w:val="28"/>
          <w:szCs w:val="28"/>
          <w:lang w:val="en-US"/>
        </w:rPr>
        <w:t xml:space="preserve">rambler.ru </w:t>
      </w:r>
    </w:p>
    <w:p w:rsidR="00BF4A0C" w:rsidRPr="00F07173" w:rsidRDefault="00BF4A0C" w:rsidP="00144CF0">
      <w:pPr>
        <w:shd w:val="clear" w:color="auto" w:fill="FFFFFF"/>
        <w:autoSpaceDE w:val="0"/>
        <w:autoSpaceDN w:val="0"/>
        <w:adjustRightInd w:val="0"/>
        <w:ind w:firstLine="708"/>
        <w:jc w:val="both"/>
        <w:rPr>
          <w:sz w:val="28"/>
          <w:szCs w:val="28"/>
          <w:lang w:val="en-US"/>
        </w:rPr>
      </w:pPr>
      <w:r w:rsidRPr="00F07173">
        <w:rPr>
          <w:sz w:val="28"/>
          <w:szCs w:val="28"/>
          <w:lang w:val="en-US"/>
        </w:rPr>
        <w:t xml:space="preserve"> </w:t>
      </w:r>
    </w:p>
    <w:p w:rsidR="00BF4A0C" w:rsidRDefault="00BF4A0C" w:rsidP="00144CF0">
      <w:pPr>
        <w:ind w:firstLine="708"/>
        <w:jc w:val="both"/>
        <w:rPr>
          <w:sz w:val="28"/>
          <w:szCs w:val="28"/>
          <w:lang w:val="en-US"/>
        </w:rPr>
      </w:pPr>
      <w:r>
        <w:rPr>
          <w:sz w:val="28"/>
          <w:szCs w:val="28"/>
          <w:lang w:val="en-US"/>
        </w:rPr>
        <w:t>Please</w:t>
      </w:r>
      <w:r w:rsidRPr="00DB40DB">
        <w:rPr>
          <w:sz w:val="28"/>
          <w:szCs w:val="28"/>
          <w:lang w:val="en-US"/>
        </w:rPr>
        <w:t xml:space="preserve"> disseminate this information as much as possible.</w:t>
      </w:r>
    </w:p>
    <w:p w:rsidR="00BF4A0C" w:rsidRPr="00DB40DB" w:rsidRDefault="00BF4A0C" w:rsidP="00144CF0">
      <w:pPr>
        <w:ind w:firstLine="708"/>
        <w:jc w:val="both"/>
        <w:rPr>
          <w:sz w:val="28"/>
          <w:szCs w:val="28"/>
          <w:lang w:val="en-US"/>
        </w:rPr>
      </w:pPr>
      <w:r w:rsidRPr="00DB40DB">
        <w:rPr>
          <w:sz w:val="28"/>
          <w:szCs w:val="28"/>
          <w:lang w:val="en-US"/>
        </w:rPr>
        <w:t xml:space="preserve">For further information please contact: </w:t>
      </w:r>
      <w:r>
        <w:rPr>
          <w:sz w:val="28"/>
          <w:szCs w:val="28"/>
          <w:lang w:val="en-US"/>
        </w:rPr>
        <w:t>+380662906929</w:t>
      </w:r>
    </w:p>
    <w:p w:rsidR="00BF4A0C" w:rsidRDefault="00BF4A0C" w:rsidP="00A321C5">
      <w:pPr>
        <w:shd w:val="clear" w:color="auto" w:fill="FFFFFF"/>
        <w:autoSpaceDE w:val="0"/>
        <w:autoSpaceDN w:val="0"/>
        <w:adjustRightInd w:val="0"/>
        <w:ind w:firstLine="708"/>
        <w:jc w:val="both"/>
        <w:rPr>
          <w:b/>
          <w:sz w:val="28"/>
          <w:szCs w:val="28"/>
          <w:lang w:val="en-US"/>
        </w:rPr>
      </w:pPr>
    </w:p>
    <w:p w:rsidR="00BF4A0C" w:rsidRDefault="00BF4A0C" w:rsidP="00A321C5">
      <w:pPr>
        <w:shd w:val="clear" w:color="auto" w:fill="FFFFFF"/>
        <w:autoSpaceDE w:val="0"/>
        <w:autoSpaceDN w:val="0"/>
        <w:adjustRightInd w:val="0"/>
        <w:ind w:firstLine="708"/>
        <w:jc w:val="both"/>
        <w:rPr>
          <w:b/>
          <w:sz w:val="28"/>
          <w:szCs w:val="28"/>
          <w:lang w:val="en-US"/>
        </w:rPr>
      </w:pPr>
    </w:p>
    <w:p w:rsidR="00BF4A0C" w:rsidRPr="002C483E" w:rsidRDefault="00BF4A0C" w:rsidP="00A321C5">
      <w:pPr>
        <w:shd w:val="clear" w:color="auto" w:fill="FFFFFF"/>
        <w:autoSpaceDE w:val="0"/>
        <w:autoSpaceDN w:val="0"/>
        <w:adjustRightInd w:val="0"/>
        <w:ind w:firstLine="708"/>
        <w:jc w:val="both"/>
        <w:rPr>
          <w:sz w:val="28"/>
          <w:szCs w:val="28"/>
        </w:rPr>
      </w:pPr>
      <w:r w:rsidRPr="00A61967">
        <w:rPr>
          <w:b/>
          <w:sz w:val="28"/>
          <w:szCs w:val="28"/>
          <w:lang w:val="uk-UA"/>
        </w:rPr>
        <w:lastRenderedPageBreak/>
        <w:t>Сучасні дослідження з іноземної філолог</w:t>
      </w:r>
      <w:r>
        <w:rPr>
          <w:b/>
          <w:sz w:val="28"/>
          <w:szCs w:val="28"/>
          <w:lang w:val="uk-UA"/>
        </w:rPr>
        <w:t>ії</w:t>
      </w:r>
      <w:r w:rsidRPr="00A61967">
        <w:rPr>
          <w:b/>
          <w:sz w:val="28"/>
          <w:szCs w:val="28"/>
          <w:lang w:val="uk-UA"/>
        </w:rPr>
        <w:t>.</w:t>
      </w:r>
      <w:r w:rsidRPr="00A61967">
        <w:rPr>
          <w:sz w:val="28"/>
          <w:szCs w:val="28"/>
          <w:lang w:val="uk-UA"/>
        </w:rPr>
        <w:t xml:space="preserve"> Збірник наукових </w:t>
      </w:r>
      <w:r>
        <w:rPr>
          <w:sz w:val="28"/>
          <w:szCs w:val="28"/>
          <w:lang w:val="uk-UA"/>
        </w:rPr>
        <w:t>праць</w:t>
      </w:r>
      <w:r w:rsidRPr="00A61967">
        <w:rPr>
          <w:sz w:val="28"/>
          <w:szCs w:val="28"/>
          <w:lang w:val="uk-UA"/>
        </w:rPr>
        <w:t xml:space="preserve">. Випуск </w:t>
      </w:r>
      <w:r w:rsidRPr="00ED7C69">
        <w:rPr>
          <w:sz w:val="28"/>
          <w:szCs w:val="28"/>
        </w:rPr>
        <w:t>1</w:t>
      </w:r>
      <w:r w:rsidRPr="002D3A9A">
        <w:rPr>
          <w:sz w:val="28"/>
          <w:szCs w:val="28"/>
        </w:rPr>
        <w:t>3</w:t>
      </w:r>
      <w:r w:rsidRPr="00A61967">
        <w:rPr>
          <w:sz w:val="28"/>
          <w:szCs w:val="28"/>
          <w:lang w:val="uk-UA"/>
        </w:rPr>
        <w:t>. Відп.</w:t>
      </w:r>
      <w:r w:rsidRPr="002D7E0B">
        <w:rPr>
          <w:sz w:val="28"/>
          <w:szCs w:val="28"/>
        </w:rPr>
        <w:t xml:space="preserve"> </w:t>
      </w:r>
      <w:r w:rsidRPr="00A61967">
        <w:rPr>
          <w:sz w:val="28"/>
          <w:szCs w:val="28"/>
          <w:lang w:val="uk-UA"/>
        </w:rPr>
        <w:t>ред.</w:t>
      </w:r>
      <w:r w:rsidRPr="00DA4939">
        <w:rPr>
          <w:sz w:val="28"/>
          <w:szCs w:val="28"/>
        </w:rPr>
        <w:t xml:space="preserve"> </w:t>
      </w:r>
      <w:r w:rsidRPr="00A61967">
        <w:rPr>
          <w:sz w:val="28"/>
          <w:szCs w:val="28"/>
          <w:lang w:val="uk-UA"/>
        </w:rPr>
        <w:t>Фабіан М.П. - Ужгород:</w:t>
      </w:r>
      <w:r>
        <w:rPr>
          <w:sz w:val="28"/>
          <w:szCs w:val="28"/>
          <w:lang w:val="uk-UA"/>
        </w:rPr>
        <w:t xml:space="preserve"> ПП </w:t>
      </w:r>
      <w:r w:rsidRPr="00141637">
        <w:rPr>
          <w:sz w:val="28"/>
          <w:szCs w:val="28"/>
        </w:rPr>
        <w:t>“</w:t>
      </w:r>
      <w:r>
        <w:rPr>
          <w:sz w:val="28"/>
          <w:szCs w:val="28"/>
          <w:lang w:val="uk-UA"/>
        </w:rPr>
        <w:t>Аутдор-Шарк</w:t>
      </w:r>
      <w:r w:rsidRPr="00141637">
        <w:rPr>
          <w:sz w:val="28"/>
          <w:szCs w:val="28"/>
        </w:rPr>
        <w:t>”</w:t>
      </w:r>
      <w:r>
        <w:rPr>
          <w:sz w:val="28"/>
          <w:szCs w:val="28"/>
          <w:lang w:val="uk-UA"/>
        </w:rPr>
        <w:t>,</w:t>
      </w:r>
      <w:r w:rsidRPr="008D1A11">
        <w:rPr>
          <w:sz w:val="28"/>
          <w:szCs w:val="28"/>
        </w:rPr>
        <w:t xml:space="preserve"> </w:t>
      </w:r>
      <w:r>
        <w:rPr>
          <w:sz w:val="28"/>
          <w:szCs w:val="28"/>
        </w:rPr>
        <w:t>201</w:t>
      </w:r>
      <w:r w:rsidRPr="002D3A9A">
        <w:rPr>
          <w:sz w:val="28"/>
          <w:szCs w:val="28"/>
        </w:rPr>
        <w:t>5</w:t>
      </w:r>
      <w:r w:rsidRPr="002C483E">
        <w:rPr>
          <w:sz w:val="28"/>
          <w:szCs w:val="28"/>
        </w:rPr>
        <w:t>.</w:t>
      </w:r>
      <w:r w:rsidRPr="008D1A11">
        <w:rPr>
          <w:sz w:val="28"/>
          <w:szCs w:val="28"/>
        </w:rPr>
        <w:t xml:space="preserve"> </w:t>
      </w:r>
      <w:r>
        <w:rPr>
          <w:sz w:val="28"/>
          <w:szCs w:val="28"/>
        </w:rPr>
        <w:t>–</w:t>
      </w:r>
      <w:r w:rsidRPr="008D1A11">
        <w:rPr>
          <w:sz w:val="28"/>
          <w:szCs w:val="28"/>
        </w:rPr>
        <w:t xml:space="preserve"> </w:t>
      </w:r>
      <w:r w:rsidRPr="00F74153">
        <w:rPr>
          <w:sz w:val="28"/>
          <w:szCs w:val="28"/>
        </w:rPr>
        <w:t>3</w:t>
      </w:r>
      <w:r>
        <w:rPr>
          <w:sz w:val="28"/>
          <w:szCs w:val="28"/>
        </w:rPr>
        <w:t>6</w:t>
      </w:r>
      <w:r w:rsidR="00597B74">
        <w:rPr>
          <w:sz w:val="28"/>
          <w:szCs w:val="28"/>
        </w:rPr>
        <w:t>6</w:t>
      </w:r>
      <w:r w:rsidRPr="00343915">
        <w:rPr>
          <w:sz w:val="28"/>
          <w:szCs w:val="28"/>
        </w:rPr>
        <w:t xml:space="preserve"> </w:t>
      </w:r>
      <w:r>
        <w:rPr>
          <w:sz w:val="28"/>
          <w:szCs w:val="28"/>
          <w:lang w:val="en-US"/>
        </w:rPr>
        <w:t>c</w:t>
      </w:r>
      <w:r w:rsidRPr="002C483E">
        <w:rPr>
          <w:sz w:val="28"/>
          <w:szCs w:val="28"/>
        </w:rPr>
        <w:t>.</w:t>
      </w:r>
    </w:p>
    <w:p w:rsidR="00BF4A0C" w:rsidRDefault="00BF4A0C" w:rsidP="00A321C5">
      <w:pPr>
        <w:shd w:val="clear" w:color="auto" w:fill="FFFFFF"/>
        <w:autoSpaceDE w:val="0"/>
        <w:autoSpaceDN w:val="0"/>
        <w:adjustRightInd w:val="0"/>
        <w:jc w:val="both"/>
        <w:rPr>
          <w:sz w:val="28"/>
          <w:szCs w:val="28"/>
          <w:lang w:val="uk-UA"/>
        </w:rPr>
      </w:pPr>
    </w:p>
    <w:p w:rsidR="00BF4A0C" w:rsidRPr="00A61967" w:rsidRDefault="00BF4A0C" w:rsidP="00A321C5">
      <w:pPr>
        <w:shd w:val="clear" w:color="auto" w:fill="FFFFFF"/>
        <w:autoSpaceDE w:val="0"/>
        <w:autoSpaceDN w:val="0"/>
        <w:adjustRightInd w:val="0"/>
        <w:ind w:firstLine="708"/>
        <w:jc w:val="both"/>
        <w:rPr>
          <w:sz w:val="28"/>
          <w:szCs w:val="28"/>
        </w:rPr>
      </w:pPr>
      <w:r w:rsidRPr="00A61967">
        <w:rPr>
          <w:sz w:val="28"/>
          <w:szCs w:val="28"/>
          <w:lang w:val="uk-UA"/>
        </w:rPr>
        <w:t>Видання зареєстроване</w:t>
      </w:r>
      <w:r>
        <w:rPr>
          <w:sz w:val="28"/>
          <w:szCs w:val="28"/>
          <w:lang w:val="uk-UA"/>
        </w:rPr>
        <w:t xml:space="preserve"> </w:t>
      </w:r>
      <w:r w:rsidRPr="00A61967">
        <w:rPr>
          <w:sz w:val="28"/>
          <w:szCs w:val="28"/>
          <w:lang w:val="uk-UA"/>
        </w:rPr>
        <w:t>Державним комітетом телебачення і радіомовлення України.</w:t>
      </w:r>
    </w:p>
    <w:p w:rsidR="00BF4A0C" w:rsidRPr="00A61967" w:rsidRDefault="00BF4A0C" w:rsidP="00A321C5">
      <w:pPr>
        <w:shd w:val="clear" w:color="auto" w:fill="FFFFFF"/>
        <w:autoSpaceDE w:val="0"/>
        <w:autoSpaceDN w:val="0"/>
        <w:adjustRightInd w:val="0"/>
        <w:ind w:firstLine="708"/>
        <w:jc w:val="both"/>
        <w:rPr>
          <w:sz w:val="28"/>
          <w:szCs w:val="28"/>
        </w:rPr>
      </w:pPr>
      <w:r w:rsidRPr="00A61967">
        <w:rPr>
          <w:sz w:val="28"/>
          <w:szCs w:val="28"/>
          <w:lang w:val="uk-UA"/>
        </w:rPr>
        <w:t xml:space="preserve">Свідоцтво </w:t>
      </w:r>
      <w:r w:rsidRPr="00A61967">
        <w:rPr>
          <w:b/>
          <w:sz w:val="28"/>
          <w:szCs w:val="28"/>
          <w:lang w:val="uk-UA"/>
        </w:rPr>
        <w:t>КВ № 8917</w:t>
      </w:r>
      <w:r w:rsidRPr="00A61967">
        <w:rPr>
          <w:sz w:val="28"/>
          <w:szCs w:val="28"/>
          <w:lang w:val="uk-UA"/>
        </w:rPr>
        <w:t xml:space="preserve"> від </w:t>
      </w:r>
      <w:r w:rsidRPr="00A61967">
        <w:rPr>
          <w:b/>
          <w:sz w:val="28"/>
          <w:szCs w:val="28"/>
          <w:lang w:val="uk-UA"/>
        </w:rPr>
        <w:t>29.06.2004</w:t>
      </w:r>
      <w:r w:rsidRPr="00A61967">
        <w:rPr>
          <w:sz w:val="28"/>
          <w:szCs w:val="28"/>
          <w:lang w:val="uk-UA"/>
        </w:rPr>
        <w:t xml:space="preserve"> р</w:t>
      </w:r>
      <w:r>
        <w:rPr>
          <w:sz w:val="28"/>
          <w:szCs w:val="28"/>
          <w:lang w:val="uk-UA"/>
        </w:rPr>
        <w:t>.</w:t>
      </w:r>
    </w:p>
    <w:p w:rsidR="00BF4A0C" w:rsidRPr="00A61967" w:rsidRDefault="00BF4A0C" w:rsidP="00A321C5">
      <w:pPr>
        <w:shd w:val="clear" w:color="auto" w:fill="FFFFFF"/>
        <w:autoSpaceDE w:val="0"/>
        <w:autoSpaceDN w:val="0"/>
        <w:adjustRightInd w:val="0"/>
        <w:ind w:firstLine="708"/>
        <w:jc w:val="both"/>
        <w:rPr>
          <w:sz w:val="28"/>
          <w:szCs w:val="28"/>
          <w:lang w:val="uk-UA"/>
        </w:rPr>
      </w:pPr>
      <w:r w:rsidRPr="00A61967">
        <w:rPr>
          <w:sz w:val="28"/>
          <w:szCs w:val="28"/>
          <w:lang w:val="uk-UA"/>
        </w:rPr>
        <w:t>Збірник містить науковий доробок викладачів та аспірантів Ужгородського національного університету, інших вузів України, близького та далекого зарубіжжя. У науковому збірнику представлено сучасні дослідження з іноземної філології в галузях мовознавства, літературознавства і методики викладання англійської, німецької та французької мов у середніх та вищих навчальних закладах.</w:t>
      </w:r>
    </w:p>
    <w:p w:rsidR="00BF4A0C" w:rsidRDefault="00BF4A0C" w:rsidP="00A321C5">
      <w:pPr>
        <w:shd w:val="clear" w:color="auto" w:fill="FFFFFF"/>
        <w:autoSpaceDE w:val="0"/>
        <w:autoSpaceDN w:val="0"/>
        <w:adjustRightInd w:val="0"/>
        <w:jc w:val="center"/>
        <w:rPr>
          <w:i/>
          <w:iCs/>
          <w:sz w:val="28"/>
          <w:szCs w:val="28"/>
          <w:lang w:val="uk-UA"/>
        </w:rPr>
      </w:pPr>
    </w:p>
    <w:p w:rsidR="00BF4A0C" w:rsidRDefault="00BF4A0C" w:rsidP="00A321C5">
      <w:pPr>
        <w:shd w:val="clear" w:color="auto" w:fill="FFFFFF"/>
        <w:autoSpaceDE w:val="0"/>
        <w:autoSpaceDN w:val="0"/>
        <w:adjustRightInd w:val="0"/>
        <w:jc w:val="center"/>
        <w:rPr>
          <w:i/>
          <w:iCs/>
          <w:sz w:val="28"/>
          <w:szCs w:val="28"/>
          <w:lang w:val="uk-UA"/>
        </w:rPr>
      </w:pPr>
    </w:p>
    <w:p w:rsidR="00BF4A0C" w:rsidRPr="00A61967" w:rsidRDefault="00BF4A0C" w:rsidP="00A321C5">
      <w:pPr>
        <w:shd w:val="clear" w:color="auto" w:fill="FFFFFF"/>
        <w:autoSpaceDE w:val="0"/>
        <w:autoSpaceDN w:val="0"/>
        <w:adjustRightInd w:val="0"/>
        <w:jc w:val="center"/>
        <w:rPr>
          <w:sz w:val="28"/>
          <w:szCs w:val="28"/>
          <w:lang w:val="uk-UA"/>
        </w:rPr>
      </w:pPr>
      <w:r w:rsidRPr="00A61967">
        <w:rPr>
          <w:i/>
          <w:iCs/>
          <w:sz w:val="28"/>
          <w:szCs w:val="28"/>
          <w:lang w:val="uk-UA"/>
        </w:rPr>
        <w:t>Наукове видання</w:t>
      </w:r>
    </w:p>
    <w:p w:rsidR="00BF4A0C" w:rsidRDefault="00BF4A0C" w:rsidP="00A321C5">
      <w:pPr>
        <w:shd w:val="clear" w:color="auto" w:fill="FFFFFF"/>
        <w:autoSpaceDE w:val="0"/>
        <w:autoSpaceDN w:val="0"/>
        <w:adjustRightInd w:val="0"/>
        <w:jc w:val="center"/>
        <w:rPr>
          <w:b/>
          <w:bCs/>
          <w:sz w:val="28"/>
          <w:szCs w:val="28"/>
          <w:lang w:val="uk-UA"/>
        </w:rPr>
      </w:pPr>
    </w:p>
    <w:p w:rsidR="00BF4A0C" w:rsidRDefault="00BF4A0C" w:rsidP="00A321C5">
      <w:pPr>
        <w:shd w:val="clear" w:color="auto" w:fill="FFFFFF"/>
        <w:autoSpaceDE w:val="0"/>
        <w:autoSpaceDN w:val="0"/>
        <w:adjustRightInd w:val="0"/>
        <w:jc w:val="center"/>
        <w:rPr>
          <w:b/>
          <w:bCs/>
          <w:sz w:val="28"/>
          <w:szCs w:val="28"/>
          <w:lang w:val="uk-UA"/>
        </w:rPr>
      </w:pPr>
      <w:r w:rsidRPr="00A61967">
        <w:rPr>
          <w:b/>
          <w:bCs/>
          <w:sz w:val="28"/>
          <w:szCs w:val="28"/>
          <w:lang w:val="uk-UA"/>
        </w:rPr>
        <w:t xml:space="preserve">СУЧАСНІ ДОСЛІДЖЕННЯ </w:t>
      </w:r>
    </w:p>
    <w:p w:rsidR="00BF4A0C" w:rsidRPr="00A61967" w:rsidRDefault="00BF4A0C" w:rsidP="00A321C5">
      <w:pPr>
        <w:shd w:val="clear" w:color="auto" w:fill="FFFFFF"/>
        <w:autoSpaceDE w:val="0"/>
        <w:autoSpaceDN w:val="0"/>
        <w:adjustRightInd w:val="0"/>
        <w:jc w:val="center"/>
        <w:rPr>
          <w:sz w:val="28"/>
          <w:szCs w:val="28"/>
          <w:lang w:val="uk-UA"/>
        </w:rPr>
      </w:pPr>
      <w:r w:rsidRPr="00A61967">
        <w:rPr>
          <w:b/>
          <w:bCs/>
          <w:sz w:val="28"/>
          <w:szCs w:val="28"/>
          <w:lang w:val="uk-UA"/>
        </w:rPr>
        <w:t>З ІНОЗЕМНОЇ ФІЛОЛОГІЇ</w:t>
      </w:r>
    </w:p>
    <w:p w:rsidR="00BF4A0C" w:rsidRDefault="00BF4A0C" w:rsidP="00A321C5">
      <w:pPr>
        <w:shd w:val="clear" w:color="auto" w:fill="FFFFFF"/>
        <w:autoSpaceDE w:val="0"/>
        <w:autoSpaceDN w:val="0"/>
        <w:adjustRightInd w:val="0"/>
        <w:jc w:val="center"/>
        <w:rPr>
          <w:b/>
          <w:bCs/>
          <w:sz w:val="28"/>
          <w:szCs w:val="28"/>
          <w:lang w:val="uk-UA"/>
        </w:rPr>
      </w:pPr>
    </w:p>
    <w:p w:rsidR="00BF4A0C" w:rsidRPr="002D3A9A" w:rsidRDefault="00BF4A0C" w:rsidP="00A321C5">
      <w:pPr>
        <w:shd w:val="clear" w:color="auto" w:fill="FFFFFF"/>
        <w:autoSpaceDE w:val="0"/>
        <w:autoSpaceDN w:val="0"/>
        <w:adjustRightInd w:val="0"/>
        <w:jc w:val="center"/>
        <w:rPr>
          <w:sz w:val="28"/>
          <w:szCs w:val="28"/>
        </w:rPr>
      </w:pPr>
      <w:r w:rsidRPr="00A61967">
        <w:rPr>
          <w:b/>
          <w:bCs/>
          <w:sz w:val="28"/>
          <w:szCs w:val="28"/>
          <w:lang w:val="uk-UA"/>
        </w:rPr>
        <w:t xml:space="preserve">Випуск </w:t>
      </w:r>
      <w:r w:rsidRPr="00ED7C69">
        <w:rPr>
          <w:b/>
          <w:bCs/>
          <w:sz w:val="28"/>
          <w:szCs w:val="28"/>
        </w:rPr>
        <w:t>1</w:t>
      </w:r>
      <w:r w:rsidRPr="002D3A9A">
        <w:rPr>
          <w:b/>
          <w:bCs/>
          <w:sz w:val="28"/>
          <w:szCs w:val="28"/>
        </w:rPr>
        <w:t>3</w:t>
      </w:r>
    </w:p>
    <w:p w:rsidR="00BF4A0C" w:rsidRDefault="00BF4A0C" w:rsidP="00A321C5">
      <w:pPr>
        <w:shd w:val="clear" w:color="auto" w:fill="FFFFFF"/>
        <w:autoSpaceDE w:val="0"/>
        <w:autoSpaceDN w:val="0"/>
        <w:adjustRightInd w:val="0"/>
        <w:jc w:val="center"/>
        <w:rPr>
          <w:i/>
          <w:iCs/>
          <w:sz w:val="28"/>
          <w:szCs w:val="28"/>
          <w:lang w:val="uk-UA"/>
        </w:rPr>
      </w:pPr>
    </w:p>
    <w:p w:rsidR="00BF4A0C" w:rsidRDefault="00BF4A0C" w:rsidP="00A321C5">
      <w:pPr>
        <w:shd w:val="clear" w:color="auto" w:fill="FFFFFF"/>
        <w:autoSpaceDE w:val="0"/>
        <w:autoSpaceDN w:val="0"/>
        <w:adjustRightInd w:val="0"/>
        <w:jc w:val="center"/>
        <w:rPr>
          <w:i/>
          <w:iCs/>
          <w:sz w:val="28"/>
          <w:szCs w:val="28"/>
          <w:lang w:val="uk-UA"/>
        </w:rPr>
      </w:pPr>
    </w:p>
    <w:p w:rsidR="00BF4A0C" w:rsidRDefault="00BF4A0C" w:rsidP="00A321C5">
      <w:pPr>
        <w:shd w:val="clear" w:color="auto" w:fill="FFFFFF"/>
        <w:autoSpaceDE w:val="0"/>
        <w:autoSpaceDN w:val="0"/>
        <w:adjustRightInd w:val="0"/>
        <w:jc w:val="center"/>
        <w:rPr>
          <w:b/>
          <w:bCs/>
          <w:sz w:val="28"/>
          <w:szCs w:val="28"/>
          <w:lang w:val="uk-UA"/>
        </w:rPr>
      </w:pPr>
      <w:r w:rsidRPr="00A61967">
        <w:rPr>
          <w:i/>
          <w:iCs/>
          <w:sz w:val="28"/>
          <w:szCs w:val="28"/>
          <w:lang w:val="uk-UA"/>
        </w:rPr>
        <w:t>Збірник наукових</w:t>
      </w:r>
      <w:r>
        <w:rPr>
          <w:i/>
          <w:iCs/>
          <w:sz w:val="28"/>
          <w:szCs w:val="28"/>
          <w:lang w:val="uk-UA"/>
        </w:rPr>
        <w:t xml:space="preserve"> </w:t>
      </w:r>
      <w:r>
        <w:rPr>
          <w:i/>
          <w:iCs/>
          <w:sz w:val="28"/>
          <w:szCs w:val="28"/>
        </w:rPr>
        <w:t>праць</w:t>
      </w:r>
    </w:p>
    <w:p w:rsidR="00BF4A0C" w:rsidRDefault="00BF4A0C" w:rsidP="00A321C5">
      <w:pPr>
        <w:shd w:val="clear" w:color="auto" w:fill="FFFFFF"/>
        <w:autoSpaceDE w:val="0"/>
        <w:autoSpaceDN w:val="0"/>
        <w:adjustRightInd w:val="0"/>
        <w:jc w:val="center"/>
        <w:rPr>
          <w:b/>
          <w:bCs/>
          <w:sz w:val="28"/>
          <w:szCs w:val="28"/>
          <w:lang w:val="uk-UA"/>
        </w:rPr>
      </w:pPr>
    </w:p>
    <w:p w:rsidR="00BF4A0C" w:rsidRPr="00A61967" w:rsidRDefault="00BF4A0C" w:rsidP="00A321C5">
      <w:pPr>
        <w:shd w:val="clear" w:color="auto" w:fill="FFFFFF"/>
        <w:autoSpaceDE w:val="0"/>
        <w:autoSpaceDN w:val="0"/>
        <w:adjustRightInd w:val="0"/>
        <w:jc w:val="center"/>
        <w:rPr>
          <w:sz w:val="28"/>
          <w:szCs w:val="28"/>
        </w:rPr>
      </w:pPr>
      <w:r w:rsidRPr="00A61967">
        <w:rPr>
          <w:b/>
          <w:bCs/>
          <w:sz w:val="28"/>
          <w:szCs w:val="28"/>
          <w:lang w:val="uk-UA"/>
        </w:rPr>
        <w:t>Відповідальний редактор:</w:t>
      </w:r>
    </w:p>
    <w:p w:rsidR="00BF4A0C" w:rsidRPr="00A61967" w:rsidRDefault="00BF4A0C" w:rsidP="00A321C5">
      <w:pPr>
        <w:shd w:val="clear" w:color="auto" w:fill="FFFFFF"/>
        <w:autoSpaceDE w:val="0"/>
        <w:autoSpaceDN w:val="0"/>
        <w:adjustRightInd w:val="0"/>
        <w:jc w:val="center"/>
        <w:rPr>
          <w:sz w:val="28"/>
          <w:szCs w:val="28"/>
        </w:rPr>
      </w:pPr>
      <w:r w:rsidRPr="00A61967">
        <w:rPr>
          <w:i/>
          <w:iCs/>
          <w:sz w:val="28"/>
          <w:szCs w:val="28"/>
          <w:lang w:val="uk-UA"/>
        </w:rPr>
        <w:t>Фабіан М.П.</w:t>
      </w:r>
    </w:p>
    <w:p w:rsidR="00BF4A0C" w:rsidRDefault="00BF4A0C" w:rsidP="00A321C5">
      <w:pPr>
        <w:shd w:val="clear" w:color="auto" w:fill="FFFFFF"/>
        <w:autoSpaceDE w:val="0"/>
        <w:autoSpaceDN w:val="0"/>
        <w:adjustRightInd w:val="0"/>
        <w:jc w:val="center"/>
        <w:rPr>
          <w:b/>
          <w:bCs/>
          <w:sz w:val="28"/>
          <w:szCs w:val="28"/>
          <w:lang w:val="uk-UA"/>
        </w:rPr>
      </w:pPr>
    </w:p>
    <w:p w:rsidR="00BF4A0C" w:rsidRPr="00A61967" w:rsidRDefault="00BF4A0C" w:rsidP="00A321C5">
      <w:pPr>
        <w:shd w:val="clear" w:color="auto" w:fill="FFFFFF"/>
        <w:autoSpaceDE w:val="0"/>
        <w:autoSpaceDN w:val="0"/>
        <w:adjustRightInd w:val="0"/>
        <w:jc w:val="center"/>
        <w:rPr>
          <w:sz w:val="28"/>
          <w:szCs w:val="28"/>
        </w:rPr>
      </w:pPr>
      <w:r w:rsidRPr="00A61967">
        <w:rPr>
          <w:b/>
          <w:bCs/>
          <w:sz w:val="28"/>
          <w:szCs w:val="28"/>
          <w:lang w:val="uk-UA"/>
        </w:rPr>
        <w:t>Технічний редактор:</w:t>
      </w:r>
    </w:p>
    <w:p w:rsidR="00BF4A0C" w:rsidRPr="00A61967" w:rsidRDefault="00BF4A0C" w:rsidP="00A321C5">
      <w:pPr>
        <w:shd w:val="clear" w:color="auto" w:fill="FFFFFF"/>
        <w:autoSpaceDE w:val="0"/>
        <w:autoSpaceDN w:val="0"/>
        <w:adjustRightInd w:val="0"/>
        <w:jc w:val="center"/>
        <w:rPr>
          <w:sz w:val="28"/>
          <w:szCs w:val="28"/>
        </w:rPr>
      </w:pPr>
      <w:r>
        <w:rPr>
          <w:i/>
          <w:iCs/>
          <w:sz w:val="28"/>
          <w:szCs w:val="28"/>
          <w:lang w:val="uk-UA"/>
        </w:rPr>
        <w:t>Фабіан В.О.</w:t>
      </w:r>
    </w:p>
    <w:p w:rsidR="00BF4A0C" w:rsidRDefault="00BF4A0C" w:rsidP="00A321C5">
      <w:pPr>
        <w:shd w:val="clear" w:color="auto" w:fill="FFFFFF"/>
        <w:autoSpaceDE w:val="0"/>
        <w:autoSpaceDN w:val="0"/>
        <w:adjustRightInd w:val="0"/>
        <w:jc w:val="center"/>
        <w:rPr>
          <w:sz w:val="28"/>
          <w:szCs w:val="28"/>
          <w:lang w:val="uk-UA"/>
        </w:rPr>
      </w:pPr>
    </w:p>
    <w:p w:rsidR="00BF4A0C" w:rsidRDefault="00BF4A0C" w:rsidP="00A321C5">
      <w:pPr>
        <w:shd w:val="clear" w:color="auto" w:fill="FFFFFF"/>
        <w:autoSpaceDE w:val="0"/>
        <w:autoSpaceDN w:val="0"/>
        <w:adjustRightInd w:val="0"/>
        <w:jc w:val="center"/>
        <w:rPr>
          <w:sz w:val="28"/>
          <w:szCs w:val="28"/>
          <w:lang w:val="uk-UA"/>
        </w:rPr>
      </w:pPr>
    </w:p>
    <w:p w:rsidR="00BF4A0C" w:rsidRDefault="00BF4A0C" w:rsidP="00A321C5">
      <w:pPr>
        <w:shd w:val="clear" w:color="auto" w:fill="FFFFFF"/>
        <w:autoSpaceDE w:val="0"/>
        <w:autoSpaceDN w:val="0"/>
        <w:adjustRightInd w:val="0"/>
        <w:jc w:val="center"/>
        <w:rPr>
          <w:sz w:val="28"/>
          <w:szCs w:val="28"/>
          <w:lang w:val="uk-UA"/>
        </w:rPr>
      </w:pPr>
    </w:p>
    <w:p w:rsidR="00BF4A0C" w:rsidRPr="00A61967" w:rsidRDefault="00BF4A0C" w:rsidP="00A321C5">
      <w:pPr>
        <w:shd w:val="clear" w:color="auto" w:fill="FFFFFF"/>
        <w:autoSpaceDE w:val="0"/>
        <w:autoSpaceDN w:val="0"/>
        <w:adjustRightInd w:val="0"/>
        <w:jc w:val="center"/>
        <w:rPr>
          <w:sz w:val="28"/>
          <w:szCs w:val="28"/>
        </w:rPr>
      </w:pPr>
      <w:r w:rsidRPr="00A61967">
        <w:rPr>
          <w:sz w:val="28"/>
          <w:szCs w:val="28"/>
          <w:lang w:val="uk-UA"/>
        </w:rPr>
        <w:t xml:space="preserve">Підписано до друку </w:t>
      </w:r>
      <w:r>
        <w:rPr>
          <w:sz w:val="28"/>
          <w:szCs w:val="28"/>
          <w:lang w:val="uk-UA"/>
        </w:rPr>
        <w:t xml:space="preserve">                 </w:t>
      </w:r>
      <w:r w:rsidRPr="00A61967">
        <w:rPr>
          <w:sz w:val="28"/>
          <w:szCs w:val="28"/>
          <w:lang w:val="uk-UA"/>
        </w:rPr>
        <w:t>Формат 60x84/16</w:t>
      </w:r>
    </w:p>
    <w:p w:rsidR="00BF4A0C" w:rsidRPr="003579FF" w:rsidRDefault="00BF4A0C" w:rsidP="00A321C5">
      <w:pPr>
        <w:shd w:val="clear" w:color="auto" w:fill="FFFFFF"/>
        <w:autoSpaceDE w:val="0"/>
        <w:autoSpaceDN w:val="0"/>
        <w:adjustRightInd w:val="0"/>
        <w:jc w:val="center"/>
        <w:rPr>
          <w:sz w:val="28"/>
          <w:szCs w:val="28"/>
          <w:lang w:val="uk-UA"/>
        </w:rPr>
      </w:pPr>
      <w:r w:rsidRPr="00A61967">
        <w:rPr>
          <w:sz w:val="28"/>
          <w:szCs w:val="28"/>
          <w:lang w:val="uk-UA"/>
        </w:rPr>
        <w:t>Папір офсетний</w:t>
      </w:r>
      <w:r w:rsidRPr="00085F6F">
        <w:rPr>
          <w:sz w:val="28"/>
          <w:szCs w:val="28"/>
        </w:rPr>
        <w:t>.</w:t>
      </w:r>
      <w:r w:rsidRPr="00A61967">
        <w:rPr>
          <w:sz w:val="28"/>
          <w:szCs w:val="28"/>
          <w:lang w:val="uk-UA"/>
        </w:rPr>
        <w:t xml:space="preserve"> Друк р</w:t>
      </w:r>
      <w:r>
        <w:rPr>
          <w:sz w:val="28"/>
          <w:szCs w:val="28"/>
          <w:lang w:val="uk-UA"/>
        </w:rPr>
        <w:t>ізографічний</w:t>
      </w:r>
      <w:r w:rsidRPr="003579FF">
        <w:rPr>
          <w:sz w:val="28"/>
          <w:szCs w:val="28"/>
          <w:lang w:val="uk-UA"/>
        </w:rPr>
        <w:t>.</w:t>
      </w:r>
      <w:r w:rsidRPr="00A61967">
        <w:rPr>
          <w:sz w:val="28"/>
          <w:szCs w:val="28"/>
          <w:lang w:val="uk-UA"/>
        </w:rPr>
        <w:t xml:space="preserve"> Зам.</w:t>
      </w:r>
      <w:r w:rsidRPr="003579FF">
        <w:rPr>
          <w:sz w:val="28"/>
          <w:szCs w:val="28"/>
          <w:lang w:val="uk-UA"/>
        </w:rPr>
        <w:t xml:space="preserve"> </w:t>
      </w:r>
      <w:r w:rsidRPr="00A61967">
        <w:rPr>
          <w:sz w:val="28"/>
          <w:szCs w:val="28"/>
          <w:lang w:val="uk-UA"/>
        </w:rPr>
        <w:t xml:space="preserve">№ </w:t>
      </w:r>
    </w:p>
    <w:p w:rsidR="00BF4A0C" w:rsidRPr="003579FF" w:rsidRDefault="00BF4A0C" w:rsidP="00A321C5">
      <w:pPr>
        <w:shd w:val="clear" w:color="auto" w:fill="FFFFFF"/>
        <w:autoSpaceDE w:val="0"/>
        <w:autoSpaceDN w:val="0"/>
        <w:adjustRightInd w:val="0"/>
        <w:jc w:val="center"/>
        <w:rPr>
          <w:sz w:val="28"/>
          <w:szCs w:val="28"/>
          <w:lang w:val="uk-UA"/>
        </w:rPr>
      </w:pPr>
      <w:r w:rsidRPr="00A61967">
        <w:rPr>
          <w:sz w:val="28"/>
          <w:szCs w:val="28"/>
          <w:lang w:val="uk-UA"/>
        </w:rPr>
        <w:t xml:space="preserve">Гарнітура </w:t>
      </w:r>
      <w:r>
        <w:rPr>
          <w:sz w:val="28"/>
          <w:szCs w:val="28"/>
          <w:lang w:val="en-US"/>
        </w:rPr>
        <w:t>Times</w:t>
      </w:r>
      <w:r w:rsidRPr="003579FF">
        <w:rPr>
          <w:sz w:val="28"/>
          <w:szCs w:val="28"/>
          <w:lang w:val="uk-UA"/>
        </w:rPr>
        <w:t xml:space="preserve"> </w:t>
      </w:r>
      <w:r>
        <w:rPr>
          <w:sz w:val="28"/>
          <w:szCs w:val="28"/>
          <w:lang w:val="en-US"/>
        </w:rPr>
        <w:t>New</w:t>
      </w:r>
      <w:r w:rsidRPr="003579FF">
        <w:rPr>
          <w:sz w:val="28"/>
          <w:szCs w:val="28"/>
          <w:lang w:val="uk-UA"/>
        </w:rPr>
        <w:t xml:space="preserve"> </w:t>
      </w:r>
      <w:r>
        <w:rPr>
          <w:sz w:val="28"/>
          <w:szCs w:val="28"/>
          <w:lang w:val="en-US"/>
        </w:rPr>
        <w:t>Roman</w:t>
      </w:r>
      <w:r w:rsidRPr="00A61967">
        <w:rPr>
          <w:sz w:val="28"/>
          <w:szCs w:val="28"/>
          <w:lang w:val="uk-UA"/>
        </w:rPr>
        <w:t>. Умов</w:t>
      </w:r>
      <w:r>
        <w:rPr>
          <w:sz w:val="28"/>
          <w:szCs w:val="28"/>
          <w:lang w:val="uk-UA"/>
        </w:rPr>
        <w:t>н.</w:t>
      </w:r>
      <w:r w:rsidRPr="00A61967">
        <w:rPr>
          <w:sz w:val="28"/>
          <w:szCs w:val="28"/>
          <w:lang w:val="uk-UA"/>
        </w:rPr>
        <w:t xml:space="preserve"> друк. арк. </w:t>
      </w:r>
    </w:p>
    <w:p w:rsidR="00BF4A0C" w:rsidRPr="00A321C5" w:rsidRDefault="00BF4A0C" w:rsidP="00A321C5">
      <w:pPr>
        <w:autoSpaceDE w:val="0"/>
        <w:autoSpaceDN w:val="0"/>
        <w:adjustRightInd w:val="0"/>
        <w:jc w:val="center"/>
        <w:rPr>
          <w:b/>
          <w:bCs/>
          <w:sz w:val="28"/>
          <w:szCs w:val="28"/>
        </w:rPr>
      </w:pPr>
      <w:r w:rsidRPr="00A61967">
        <w:rPr>
          <w:sz w:val="28"/>
          <w:szCs w:val="28"/>
          <w:lang w:val="uk-UA"/>
        </w:rPr>
        <w:t>Тираж 300 прим.</w:t>
      </w:r>
    </w:p>
    <w:sectPr w:rsidR="00BF4A0C" w:rsidRPr="00A321C5" w:rsidSect="00A321C5">
      <w:headerReference w:type="default" r:id="rId143"/>
      <w:footerReference w:type="default" r:id="rId144"/>
      <w:pgSz w:w="11906" w:h="16838"/>
      <w:pgMar w:top="1418" w:right="567"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8A0" w:rsidRDefault="00A048A0" w:rsidP="00E5210E">
      <w:r>
        <w:separator/>
      </w:r>
    </w:p>
  </w:endnote>
  <w:endnote w:type="continuationSeparator" w:id="1">
    <w:p w:rsidR="00A048A0" w:rsidRDefault="00A048A0" w:rsidP="00E521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Code Pro">
    <w:altName w:val="Lucida Console"/>
    <w:panose1 w:val="00000000000000000000"/>
    <w:charset w:val="00"/>
    <w:family w:val="modern"/>
    <w:notTrueType/>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ndara">
    <w:panose1 w:val="020E0502030303020204"/>
    <w:charset w:val="CC"/>
    <w:family w:val="swiss"/>
    <w:pitch w:val="variable"/>
    <w:sig w:usb0="A00002EF" w:usb1="4000204B"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onstantia">
    <w:panose1 w:val="02030602050306030303"/>
    <w:charset w:val="CC"/>
    <w:family w:val="roman"/>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20000287" w:usb1="00000000" w:usb2="00000000" w:usb3="00000000" w:csb0="0000019F" w:csb1="00000000"/>
  </w:font>
  <w:font w:name="TimesNewRomanPS-BoldMT">
    <w:altName w:val="Times New Roman"/>
    <w:panose1 w:val="00000000000000000000"/>
    <w:charset w:val="00"/>
    <w:family w:val="roman"/>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p>
  <w:p w:rsidR="00C52AC4" w:rsidRDefault="00C52AC4">
    <w:pPr>
      <w:pStyle w:val="aff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p>
  <w:p w:rsidR="00C52AC4" w:rsidRDefault="00C52AC4">
    <w:pPr>
      <w:pStyle w:val="af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fldSimple w:instr=" PAGE   \* MERGEFORMAT ">
      <w:r>
        <w:rPr>
          <w:noProof/>
        </w:rPr>
        <w:t>273</w:t>
      </w:r>
    </w:fldSimple>
  </w:p>
  <w:p w:rsidR="00C52AC4" w:rsidRDefault="00C52AC4">
    <w:pPr>
      <w:pStyle w:val="af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Pr="009076F1" w:rsidRDefault="00C52AC4">
    <w:pPr>
      <w:pStyle w:val="aff0"/>
      <w:jc w:val="center"/>
      <w:rPr>
        <w:lang w:val="en-US"/>
      </w:rPr>
    </w:pPr>
  </w:p>
  <w:p w:rsidR="00C52AC4" w:rsidRDefault="00C52AC4">
    <w:pPr>
      <w:pStyle w:val="aff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fldSimple w:instr=" PAGE   \* MERGEFORMAT ">
      <w:r>
        <w:rPr>
          <w:noProof/>
        </w:rPr>
        <w:t>318</w:t>
      </w:r>
    </w:fldSimple>
  </w:p>
  <w:p w:rsidR="00C52AC4" w:rsidRDefault="00C52AC4">
    <w:pPr>
      <w:pStyle w:val="aff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p>
  <w:p w:rsidR="00C52AC4" w:rsidRDefault="00C52AC4">
    <w:pPr>
      <w:pStyle w:val="aff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fldSimple w:instr=" PAGE   \* MERGEFORMAT ">
      <w:r>
        <w:rPr>
          <w:noProof/>
        </w:rPr>
        <w:t>343</w:t>
      </w:r>
    </w:fldSimple>
  </w:p>
  <w:p w:rsidR="00C52AC4" w:rsidRDefault="00C52AC4">
    <w:pPr>
      <w:pStyle w:val="aff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p>
  <w:p w:rsidR="00C52AC4" w:rsidRDefault="00C52AC4">
    <w:pPr>
      <w:pStyle w:val="aff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fldSimple w:instr=" PAGE   \* MERGEFORMAT ">
      <w:r>
        <w:rPr>
          <w:noProof/>
        </w:rPr>
        <w:t>366</w:t>
      </w:r>
    </w:fldSimple>
  </w:p>
  <w:p w:rsidR="00C52AC4" w:rsidRDefault="00C52AC4">
    <w:pPr>
      <w:pStyle w:val="aff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f0"/>
      <w:jc w:val="center"/>
    </w:pPr>
  </w:p>
  <w:p w:rsidR="00C52AC4" w:rsidRDefault="00C52AC4">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8A0" w:rsidRDefault="00A048A0" w:rsidP="00E5210E">
      <w:r>
        <w:separator/>
      </w:r>
    </w:p>
  </w:footnote>
  <w:footnote w:type="continuationSeparator" w:id="1">
    <w:p w:rsidR="00A048A0" w:rsidRDefault="00A048A0" w:rsidP="00E5210E">
      <w:r>
        <w:continuationSeparator/>
      </w:r>
    </w:p>
  </w:footnote>
  <w:footnote w:id="2">
    <w:p w:rsidR="00C52AC4" w:rsidRDefault="00C52AC4" w:rsidP="00E5210E">
      <w:pPr>
        <w:pStyle w:val="af0"/>
        <w:ind w:firstLine="360"/>
        <w:jc w:val="both"/>
      </w:pPr>
      <w:r w:rsidRPr="001E7C0F">
        <w:rPr>
          <w:rStyle w:val="aff3"/>
          <w:sz w:val="24"/>
          <w:szCs w:val="24"/>
        </w:rPr>
        <w:footnoteRef/>
      </w:r>
      <w:r w:rsidRPr="001E7C0F">
        <w:rPr>
          <w:spacing w:val="30"/>
          <w:sz w:val="24"/>
          <w:szCs w:val="24"/>
          <w:lang w:val="uk-UA"/>
        </w:rPr>
        <w:t xml:space="preserve"> </w:t>
      </w:r>
      <w:r w:rsidRPr="001E7C0F">
        <w:rPr>
          <w:i/>
          <w:sz w:val="24"/>
          <w:szCs w:val="24"/>
          <w:lang w:val="uk-UA"/>
        </w:rPr>
        <w:t>Аксіономен</w:t>
      </w:r>
      <w:r w:rsidRPr="001E7C0F">
        <w:rPr>
          <w:sz w:val="24"/>
          <w:szCs w:val="24"/>
          <w:lang w:val="uk-UA"/>
        </w:rPr>
        <w:t xml:space="preserve"> (</w:t>
      </w:r>
      <w:r w:rsidRPr="001E7C0F">
        <w:rPr>
          <w:spacing w:val="-14"/>
          <w:sz w:val="24"/>
          <w:szCs w:val="24"/>
          <w:lang w:val="uk-UA"/>
        </w:rPr>
        <w:t>від</w:t>
      </w:r>
      <w:r w:rsidRPr="001E7C0F">
        <w:rPr>
          <w:spacing w:val="-14"/>
          <w:sz w:val="24"/>
          <w:szCs w:val="24"/>
          <w:lang w:val="fr-FR"/>
        </w:rPr>
        <w:t xml:space="preserve"> </w:t>
      </w:r>
      <w:r w:rsidRPr="001E7C0F">
        <w:rPr>
          <w:spacing w:val="-14"/>
          <w:sz w:val="24"/>
          <w:szCs w:val="24"/>
          <w:lang w:val="uk-UA"/>
        </w:rPr>
        <w:t>грецького</w:t>
      </w:r>
      <w:r w:rsidRPr="001E7C0F">
        <w:rPr>
          <w:spacing w:val="-14"/>
          <w:sz w:val="24"/>
          <w:szCs w:val="24"/>
          <w:lang w:val="fr-FR"/>
        </w:rPr>
        <w:t xml:space="preserve"> </w:t>
      </w:r>
      <w:r w:rsidRPr="001E7C0F">
        <w:rPr>
          <w:spacing w:val="-14"/>
          <w:sz w:val="24"/>
          <w:szCs w:val="24"/>
        </w:rPr>
        <w:t>άξία</w:t>
      </w:r>
      <w:r w:rsidRPr="001E7C0F">
        <w:rPr>
          <w:spacing w:val="-14"/>
          <w:sz w:val="24"/>
          <w:szCs w:val="24"/>
          <w:lang w:val="fr-FR"/>
        </w:rPr>
        <w:t xml:space="preserve"> </w:t>
      </w:r>
      <w:r w:rsidRPr="001E7C0F">
        <w:rPr>
          <w:spacing w:val="-14"/>
          <w:sz w:val="24"/>
          <w:szCs w:val="24"/>
          <w:lang w:val="uk-UA"/>
        </w:rPr>
        <w:t xml:space="preserve">– </w:t>
      </w:r>
      <w:r w:rsidRPr="001E7C0F">
        <w:rPr>
          <w:sz w:val="24"/>
          <w:szCs w:val="24"/>
          <w:lang w:val="uk-UA"/>
        </w:rPr>
        <w:t>"</w:t>
      </w:r>
      <w:r w:rsidRPr="001E7C0F">
        <w:rPr>
          <w:spacing w:val="-14"/>
          <w:sz w:val="24"/>
          <w:szCs w:val="24"/>
          <w:lang w:val="uk-UA"/>
        </w:rPr>
        <w:t>цінність</w:t>
      </w:r>
      <w:r w:rsidRPr="001E7C0F">
        <w:rPr>
          <w:sz w:val="24"/>
          <w:szCs w:val="24"/>
          <w:lang w:val="uk-UA"/>
        </w:rPr>
        <w:t>"</w:t>
      </w:r>
      <w:r w:rsidRPr="001E7C0F">
        <w:rPr>
          <w:spacing w:val="-14"/>
          <w:sz w:val="24"/>
          <w:szCs w:val="24"/>
          <w:lang w:val="fr-FR"/>
        </w:rPr>
        <w:t xml:space="preserve"> </w:t>
      </w:r>
      <w:r w:rsidRPr="001E7C0F">
        <w:rPr>
          <w:sz w:val="24"/>
          <w:szCs w:val="24"/>
          <w:lang w:val="uk-UA"/>
        </w:rPr>
        <w:t xml:space="preserve">і латинського – </w:t>
      </w:r>
      <w:r w:rsidRPr="001E7C0F">
        <w:rPr>
          <w:sz w:val="24"/>
          <w:szCs w:val="24"/>
          <w:lang w:val="fr-FR"/>
        </w:rPr>
        <w:t>nomen</w:t>
      </w:r>
      <w:r w:rsidRPr="001E7C0F">
        <w:rPr>
          <w:sz w:val="24"/>
          <w:szCs w:val="24"/>
          <w:lang w:val="uk-UA"/>
        </w:rPr>
        <w:t xml:space="preserve"> – "ім’я, назва") є робочим терміном</w:t>
      </w:r>
      <w:r>
        <w:rPr>
          <w:sz w:val="24"/>
          <w:szCs w:val="24"/>
          <w:lang w:val="uk-UA"/>
        </w:rPr>
        <w:t>, уведеним у науковий обіг</w:t>
      </w:r>
      <w:r w:rsidRPr="001E7C0F">
        <w:rPr>
          <w:sz w:val="24"/>
          <w:szCs w:val="24"/>
          <w:lang w:val="uk-UA"/>
        </w:rPr>
        <w:t xml:space="preserve"> </w:t>
      </w:r>
      <w:r>
        <w:rPr>
          <w:sz w:val="24"/>
          <w:szCs w:val="24"/>
          <w:lang w:val="uk-UA"/>
        </w:rPr>
        <w:t xml:space="preserve">автором статті </w:t>
      </w:r>
      <w:r w:rsidRPr="001E7C0F">
        <w:rPr>
          <w:sz w:val="24"/>
          <w:szCs w:val="24"/>
          <w:lang w:val="uk-UA"/>
        </w:rPr>
        <w:t xml:space="preserve">для позначення найменування цінності.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C4" w:rsidRDefault="00C52AC4">
    <w:pPr>
      <w:pStyle w:val="af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10"/>
        <w:w w:val="100"/>
        <w:position w:val="0"/>
        <w:sz w:val="24"/>
        <w:u w:val="none"/>
      </w:rPr>
    </w:lvl>
    <w:lvl w:ilvl="1">
      <w:start w:val="1"/>
      <w:numFmt w:val="bullet"/>
      <w:lvlText w:val="•"/>
      <w:lvlJc w:val="left"/>
      <w:rPr>
        <w:rFonts w:ascii="Times New Roman" w:hAnsi="Times New Roman"/>
        <w:b w:val="0"/>
        <w:i w:val="0"/>
        <w:smallCaps w:val="0"/>
        <w:strike w:val="0"/>
        <w:color w:val="000000"/>
        <w:spacing w:val="10"/>
        <w:w w:val="100"/>
        <w:position w:val="0"/>
        <w:sz w:val="24"/>
        <w:u w:val="none"/>
      </w:rPr>
    </w:lvl>
    <w:lvl w:ilvl="2">
      <w:start w:val="1"/>
      <w:numFmt w:val="bullet"/>
      <w:lvlText w:val="•"/>
      <w:lvlJc w:val="left"/>
      <w:rPr>
        <w:rFonts w:ascii="Times New Roman" w:hAnsi="Times New Roman"/>
        <w:b w:val="0"/>
        <w:i w:val="0"/>
        <w:smallCaps w:val="0"/>
        <w:strike w:val="0"/>
        <w:color w:val="000000"/>
        <w:spacing w:val="10"/>
        <w:w w:val="100"/>
        <w:position w:val="0"/>
        <w:sz w:val="24"/>
        <w:u w:val="none"/>
      </w:rPr>
    </w:lvl>
    <w:lvl w:ilvl="3">
      <w:start w:val="1"/>
      <w:numFmt w:val="bullet"/>
      <w:lvlText w:val="•"/>
      <w:lvlJc w:val="left"/>
      <w:rPr>
        <w:rFonts w:ascii="Times New Roman" w:hAnsi="Times New Roman"/>
        <w:b w:val="0"/>
        <w:i w:val="0"/>
        <w:smallCaps w:val="0"/>
        <w:strike w:val="0"/>
        <w:color w:val="000000"/>
        <w:spacing w:val="10"/>
        <w:w w:val="100"/>
        <w:position w:val="0"/>
        <w:sz w:val="24"/>
        <w:u w:val="none"/>
      </w:rPr>
    </w:lvl>
    <w:lvl w:ilvl="4">
      <w:start w:val="1"/>
      <w:numFmt w:val="bullet"/>
      <w:lvlText w:val="•"/>
      <w:lvlJc w:val="left"/>
      <w:rPr>
        <w:rFonts w:ascii="Times New Roman" w:hAnsi="Times New Roman"/>
        <w:b w:val="0"/>
        <w:i w:val="0"/>
        <w:smallCaps w:val="0"/>
        <w:strike w:val="0"/>
        <w:color w:val="000000"/>
        <w:spacing w:val="10"/>
        <w:w w:val="100"/>
        <w:position w:val="0"/>
        <w:sz w:val="24"/>
        <w:u w:val="none"/>
      </w:rPr>
    </w:lvl>
    <w:lvl w:ilvl="5">
      <w:start w:val="1"/>
      <w:numFmt w:val="bullet"/>
      <w:lvlText w:val="•"/>
      <w:lvlJc w:val="left"/>
      <w:rPr>
        <w:rFonts w:ascii="Times New Roman" w:hAnsi="Times New Roman"/>
        <w:b w:val="0"/>
        <w:i w:val="0"/>
        <w:smallCaps w:val="0"/>
        <w:strike w:val="0"/>
        <w:color w:val="000000"/>
        <w:spacing w:val="10"/>
        <w:w w:val="100"/>
        <w:position w:val="0"/>
        <w:sz w:val="24"/>
        <w:u w:val="none"/>
      </w:rPr>
    </w:lvl>
    <w:lvl w:ilvl="6">
      <w:start w:val="1"/>
      <w:numFmt w:val="bullet"/>
      <w:lvlText w:val="•"/>
      <w:lvlJc w:val="left"/>
      <w:rPr>
        <w:rFonts w:ascii="Times New Roman" w:hAnsi="Times New Roman"/>
        <w:b w:val="0"/>
        <w:i w:val="0"/>
        <w:smallCaps w:val="0"/>
        <w:strike w:val="0"/>
        <w:color w:val="000000"/>
        <w:spacing w:val="10"/>
        <w:w w:val="100"/>
        <w:position w:val="0"/>
        <w:sz w:val="24"/>
        <w:u w:val="none"/>
      </w:rPr>
    </w:lvl>
    <w:lvl w:ilvl="7">
      <w:start w:val="1"/>
      <w:numFmt w:val="bullet"/>
      <w:lvlText w:val="•"/>
      <w:lvlJc w:val="left"/>
      <w:rPr>
        <w:rFonts w:ascii="Times New Roman" w:hAnsi="Times New Roman"/>
        <w:b w:val="0"/>
        <w:i w:val="0"/>
        <w:smallCaps w:val="0"/>
        <w:strike w:val="0"/>
        <w:color w:val="000000"/>
        <w:spacing w:val="10"/>
        <w:w w:val="100"/>
        <w:position w:val="0"/>
        <w:sz w:val="24"/>
        <w:u w:val="none"/>
      </w:rPr>
    </w:lvl>
    <w:lvl w:ilvl="8">
      <w:start w:val="1"/>
      <w:numFmt w:val="bullet"/>
      <w:lvlText w:val="•"/>
      <w:lvlJc w:val="left"/>
      <w:rPr>
        <w:rFonts w:ascii="Times New Roman" w:hAnsi="Times New Roman"/>
        <w:b w:val="0"/>
        <w:i w:val="0"/>
        <w:smallCaps w:val="0"/>
        <w:strike w:val="0"/>
        <w:color w:val="000000"/>
        <w:spacing w:val="10"/>
        <w:w w:val="100"/>
        <w:position w:val="0"/>
        <w:sz w:val="24"/>
        <w:u w:val="none"/>
      </w:rPr>
    </w:lvl>
  </w:abstractNum>
  <w:abstractNum w:abstractNumId="1">
    <w:nsid w:val="00030E31"/>
    <w:multiLevelType w:val="hybridMultilevel"/>
    <w:tmpl w:val="36DC0C6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00A26640"/>
    <w:multiLevelType w:val="hybridMultilevel"/>
    <w:tmpl w:val="C946143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03D82F32"/>
    <w:multiLevelType w:val="multilevel"/>
    <w:tmpl w:val="EDFA4482"/>
    <w:lvl w:ilvl="0">
      <w:start w:val="1"/>
      <w:numFmt w:val="decimal"/>
      <w:lvlText w:val="%1."/>
      <w:lvlJc w:val="left"/>
      <w:pPr>
        <w:tabs>
          <w:tab w:val="num" w:pos="720"/>
        </w:tabs>
        <w:ind w:left="720" w:hanging="360"/>
      </w:pPr>
      <w:rPr>
        <w:rFonts w:cs="Times New Roman"/>
        <w:b w:val="0"/>
        <w:sz w:val="28"/>
        <w:szCs w:val="28"/>
      </w:rPr>
    </w:lvl>
    <w:lvl w:ilvl="1">
      <w:start w:val="1"/>
      <w:numFmt w:val="decimal"/>
      <w:lvlText w:val="%2."/>
      <w:lvlJc w:val="left"/>
      <w:pPr>
        <w:tabs>
          <w:tab w:val="num" w:pos="1440"/>
        </w:tabs>
        <w:ind w:left="1440" w:hanging="360"/>
      </w:pPr>
      <w:rPr>
        <w:rFonts w:cs="Times New Roman"/>
        <w:i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7002DE3"/>
    <w:multiLevelType w:val="hybridMultilevel"/>
    <w:tmpl w:val="D02CB1CA"/>
    <w:lvl w:ilvl="0" w:tplc="46522E62">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5">
    <w:nsid w:val="07DE7C31"/>
    <w:multiLevelType w:val="hybridMultilevel"/>
    <w:tmpl w:val="0B7E4BA0"/>
    <w:lvl w:ilvl="0" w:tplc="C8BC5B40">
      <w:start w:val="1"/>
      <w:numFmt w:val="decimal"/>
      <w:lvlText w:val="%1."/>
      <w:lvlJc w:val="left"/>
      <w:pPr>
        <w:ind w:left="1080" w:hanging="360"/>
      </w:pPr>
      <w:rPr>
        <w:rFonts w:cs="Times New Roman"/>
        <w:b w:val="0"/>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6">
    <w:nsid w:val="081F36F8"/>
    <w:multiLevelType w:val="multilevel"/>
    <w:tmpl w:val="EDFA4482"/>
    <w:lvl w:ilvl="0">
      <w:start w:val="1"/>
      <w:numFmt w:val="decimal"/>
      <w:lvlText w:val="%1."/>
      <w:lvlJc w:val="left"/>
      <w:pPr>
        <w:tabs>
          <w:tab w:val="num" w:pos="720"/>
        </w:tabs>
        <w:ind w:left="720" w:hanging="360"/>
      </w:pPr>
      <w:rPr>
        <w:rFonts w:cs="Times New Roman"/>
        <w:b w:val="0"/>
        <w:sz w:val="28"/>
        <w:szCs w:val="28"/>
      </w:rPr>
    </w:lvl>
    <w:lvl w:ilvl="1">
      <w:start w:val="1"/>
      <w:numFmt w:val="decimal"/>
      <w:lvlText w:val="%2."/>
      <w:lvlJc w:val="left"/>
      <w:pPr>
        <w:tabs>
          <w:tab w:val="num" w:pos="1440"/>
        </w:tabs>
        <w:ind w:left="1440" w:hanging="360"/>
      </w:pPr>
      <w:rPr>
        <w:rFonts w:cs="Times New Roman"/>
        <w:i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08A66D29"/>
    <w:multiLevelType w:val="hybridMultilevel"/>
    <w:tmpl w:val="16726490"/>
    <w:lvl w:ilvl="0" w:tplc="22E4E81A">
      <w:start w:val="1"/>
      <w:numFmt w:val="decimal"/>
      <w:lvlText w:val="%1."/>
      <w:lvlJc w:val="center"/>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09571291"/>
    <w:multiLevelType w:val="hybridMultilevel"/>
    <w:tmpl w:val="D7C4340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0A6A26F3"/>
    <w:multiLevelType w:val="hybridMultilevel"/>
    <w:tmpl w:val="D9CAD352"/>
    <w:lvl w:ilvl="0" w:tplc="A4E8C104">
      <w:start w:val="1"/>
      <w:numFmt w:val="decimal"/>
      <w:lvlText w:val="%1)"/>
      <w:lvlJc w:val="left"/>
      <w:pPr>
        <w:ind w:left="720" w:hanging="360"/>
      </w:pPr>
      <w:rPr>
        <w:rFonts w:ascii="Times New Roman" w:eastAsia="Times New Roman" w:hAnsi="Times New Roman" w:cs="Times New Roman"/>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10">
    <w:nsid w:val="0BAA202D"/>
    <w:multiLevelType w:val="hybridMultilevel"/>
    <w:tmpl w:val="3FFAC57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133E6E1F"/>
    <w:multiLevelType w:val="hybridMultilevel"/>
    <w:tmpl w:val="D03C08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8577484"/>
    <w:multiLevelType w:val="hybridMultilevel"/>
    <w:tmpl w:val="B038F830"/>
    <w:lvl w:ilvl="0" w:tplc="719033E4">
      <w:start w:val="1"/>
      <w:numFmt w:val="decimal"/>
      <w:lvlText w:val="%1."/>
      <w:lvlJc w:val="left"/>
      <w:pPr>
        <w:ind w:left="1069" w:hanging="360"/>
      </w:pPr>
      <w:rPr>
        <w:rFonts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1A527576"/>
    <w:multiLevelType w:val="hybridMultilevel"/>
    <w:tmpl w:val="9538FBC2"/>
    <w:lvl w:ilvl="0" w:tplc="0422000F">
      <w:start w:val="1"/>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205A4E08"/>
    <w:multiLevelType w:val="multilevel"/>
    <w:tmpl w:val="EDFA4482"/>
    <w:lvl w:ilvl="0">
      <w:start w:val="1"/>
      <w:numFmt w:val="decimal"/>
      <w:lvlText w:val="%1."/>
      <w:lvlJc w:val="left"/>
      <w:pPr>
        <w:tabs>
          <w:tab w:val="num" w:pos="720"/>
        </w:tabs>
        <w:ind w:left="720" w:hanging="360"/>
      </w:pPr>
      <w:rPr>
        <w:rFonts w:cs="Times New Roman"/>
        <w:b w:val="0"/>
        <w:sz w:val="28"/>
        <w:szCs w:val="28"/>
      </w:rPr>
    </w:lvl>
    <w:lvl w:ilvl="1">
      <w:start w:val="1"/>
      <w:numFmt w:val="decimal"/>
      <w:lvlText w:val="%2."/>
      <w:lvlJc w:val="left"/>
      <w:pPr>
        <w:tabs>
          <w:tab w:val="num" w:pos="1440"/>
        </w:tabs>
        <w:ind w:left="1440" w:hanging="360"/>
      </w:pPr>
      <w:rPr>
        <w:rFonts w:cs="Times New Roman"/>
        <w:i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53648BF"/>
    <w:multiLevelType w:val="hybridMultilevel"/>
    <w:tmpl w:val="B39299E6"/>
    <w:lvl w:ilvl="0" w:tplc="809ECB3A">
      <w:start w:val="1"/>
      <w:numFmt w:val="decimal"/>
      <w:lvlText w:val="%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8504C0C"/>
    <w:multiLevelType w:val="hybridMultilevel"/>
    <w:tmpl w:val="7B303EA0"/>
    <w:lvl w:ilvl="0" w:tplc="F200A174">
      <w:start w:val="1"/>
      <w:numFmt w:val="decimal"/>
      <w:lvlText w:val="%1."/>
      <w:lvlJc w:val="left"/>
      <w:pPr>
        <w:ind w:left="720" w:hanging="360"/>
      </w:pPr>
      <w:rPr>
        <w:rFonts w:cs="Times New Roman" w:hint="default"/>
        <w:b/>
        <w:i/>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7">
    <w:nsid w:val="29CB7E7C"/>
    <w:multiLevelType w:val="hybridMultilevel"/>
    <w:tmpl w:val="5FCC9A1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2A844DE8"/>
    <w:multiLevelType w:val="hybridMultilevel"/>
    <w:tmpl w:val="C618235A"/>
    <w:lvl w:ilvl="0" w:tplc="ABA0A8F0">
      <w:start w:val="1"/>
      <w:numFmt w:val="decimal"/>
      <w:pStyle w:val="a"/>
      <w:lvlText w:val="%1."/>
      <w:lvlJc w:val="right"/>
      <w:pPr>
        <w:ind w:left="1440" w:hanging="360"/>
      </w:pPr>
      <w:rPr>
        <w:rFonts w:cs="Times New Roman" w:hint="default"/>
        <w:b w:val="0"/>
        <w:i w:val="0"/>
        <w:spacing w:val="0"/>
        <w:w w:val="100"/>
        <w:sz w:val="28"/>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9">
    <w:nsid w:val="2BAE5FAA"/>
    <w:multiLevelType w:val="hybridMultilevel"/>
    <w:tmpl w:val="6F825B86"/>
    <w:lvl w:ilvl="0" w:tplc="0419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2FCA09AF"/>
    <w:multiLevelType w:val="hybridMultilevel"/>
    <w:tmpl w:val="9AE272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32116D6D"/>
    <w:multiLevelType w:val="hybridMultilevel"/>
    <w:tmpl w:val="74D6B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725B3F"/>
    <w:multiLevelType w:val="hybridMultilevel"/>
    <w:tmpl w:val="FFC0EFB2"/>
    <w:lvl w:ilvl="0" w:tplc="FDCE55A0">
      <w:start w:val="1"/>
      <w:numFmt w:val="decimal"/>
      <w:lvlText w:val="%1."/>
      <w:lvlJc w:val="left"/>
      <w:pPr>
        <w:ind w:left="928"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3935967"/>
    <w:multiLevelType w:val="hybridMultilevel"/>
    <w:tmpl w:val="A8845B3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3DE05FD"/>
    <w:multiLevelType w:val="multilevel"/>
    <w:tmpl w:val="EDFA4482"/>
    <w:lvl w:ilvl="0">
      <w:start w:val="1"/>
      <w:numFmt w:val="decimal"/>
      <w:lvlText w:val="%1."/>
      <w:lvlJc w:val="left"/>
      <w:pPr>
        <w:tabs>
          <w:tab w:val="num" w:pos="720"/>
        </w:tabs>
        <w:ind w:left="720" w:hanging="360"/>
      </w:pPr>
      <w:rPr>
        <w:rFonts w:cs="Times New Roman"/>
        <w:b w:val="0"/>
        <w:sz w:val="28"/>
        <w:szCs w:val="28"/>
      </w:rPr>
    </w:lvl>
    <w:lvl w:ilvl="1">
      <w:start w:val="1"/>
      <w:numFmt w:val="decimal"/>
      <w:lvlText w:val="%2."/>
      <w:lvlJc w:val="left"/>
      <w:pPr>
        <w:tabs>
          <w:tab w:val="num" w:pos="1440"/>
        </w:tabs>
        <w:ind w:left="1440" w:hanging="360"/>
      </w:pPr>
      <w:rPr>
        <w:rFonts w:cs="Times New Roman"/>
        <w:i w:val="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5">
    <w:nsid w:val="34A4307B"/>
    <w:multiLevelType w:val="hybridMultilevel"/>
    <w:tmpl w:val="30EAF036"/>
    <w:lvl w:ilvl="0" w:tplc="8EB40766">
      <w:start w:val="1"/>
      <w:numFmt w:val="decimal"/>
      <w:lvlText w:val="%1."/>
      <w:lvlJc w:val="left"/>
      <w:pPr>
        <w:ind w:left="735" w:hanging="360"/>
      </w:pPr>
      <w:rPr>
        <w:rFonts w:cs="Times New Roman" w:hint="default"/>
      </w:rPr>
    </w:lvl>
    <w:lvl w:ilvl="1" w:tplc="04190019">
      <w:start w:val="1"/>
      <w:numFmt w:val="lowerLetter"/>
      <w:lvlText w:val="%2."/>
      <w:lvlJc w:val="left"/>
      <w:pPr>
        <w:ind w:left="1455" w:hanging="360"/>
      </w:pPr>
      <w:rPr>
        <w:rFonts w:cs="Times New Roman"/>
      </w:rPr>
    </w:lvl>
    <w:lvl w:ilvl="2" w:tplc="0419001B">
      <w:start w:val="1"/>
      <w:numFmt w:val="lowerRoman"/>
      <w:lvlText w:val="%3."/>
      <w:lvlJc w:val="right"/>
      <w:pPr>
        <w:ind w:left="2175" w:hanging="180"/>
      </w:pPr>
      <w:rPr>
        <w:rFonts w:cs="Times New Roman"/>
      </w:rPr>
    </w:lvl>
    <w:lvl w:ilvl="3" w:tplc="0419000F">
      <w:start w:val="1"/>
      <w:numFmt w:val="decimal"/>
      <w:lvlText w:val="%4."/>
      <w:lvlJc w:val="left"/>
      <w:pPr>
        <w:ind w:left="2895" w:hanging="360"/>
      </w:pPr>
      <w:rPr>
        <w:rFonts w:cs="Times New Roman"/>
      </w:rPr>
    </w:lvl>
    <w:lvl w:ilvl="4" w:tplc="04190019">
      <w:start w:val="1"/>
      <w:numFmt w:val="lowerLetter"/>
      <w:lvlText w:val="%5."/>
      <w:lvlJc w:val="left"/>
      <w:pPr>
        <w:ind w:left="3615" w:hanging="360"/>
      </w:pPr>
      <w:rPr>
        <w:rFonts w:cs="Times New Roman"/>
      </w:rPr>
    </w:lvl>
    <w:lvl w:ilvl="5" w:tplc="0419001B">
      <w:start w:val="1"/>
      <w:numFmt w:val="lowerRoman"/>
      <w:lvlText w:val="%6."/>
      <w:lvlJc w:val="right"/>
      <w:pPr>
        <w:ind w:left="4335" w:hanging="180"/>
      </w:pPr>
      <w:rPr>
        <w:rFonts w:cs="Times New Roman"/>
      </w:rPr>
    </w:lvl>
    <w:lvl w:ilvl="6" w:tplc="0419000F">
      <w:start w:val="1"/>
      <w:numFmt w:val="decimal"/>
      <w:lvlText w:val="%7."/>
      <w:lvlJc w:val="left"/>
      <w:pPr>
        <w:ind w:left="5055" w:hanging="360"/>
      </w:pPr>
      <w:rPr>
        <w:rFonts w:cs="Times New Roman"/>
      </w:rPr>
    </w:lvl>
    <w:lvl w:ilvl="7" w:tplc="04190019">
      <w:start w:val="1"/>
      <w:numFmt w:val="lowerLetter"/>
      <w:lvlText w:val="%8."/>
      <w:lvlJc w:val="left"/>
      <w:pPr>
        <w:ind w:left="5775" w:hanging="360"/>
      </w:pPr>
      <w:rPr>
        <w:rFonts w:cs="Times New Roman"/>
      </w:rPr>
    </w:lvl>
    <w:lvl w:ilvl="8" w:tplc="0419001B">
      <w:start w:val="1"/>
      <w:numFmt w:val="lowerRoman"/>
      <w:lvlText w:val="%9."/>
      <w:lvlJc w:val="right"/>
      <w:pPr>
        <w:ind w:left="6495" w:hanging="180"/>
      </w:pPr>
      <w:rPr>
        <w:rFonts w:cs="Times New Roman"/>
      </w:rPr>
    </w:lvl>
  </w:abstractNum>
  <w:abstractNum w:abstractNumId="26">
    <w:nsid w:val="353572F3"/>
    <w:multiLevelType w:val="multilevel"/>
    <w:tmpl w:val="4908193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nsid w:val="35803A6F"/>
    <w:multiLevelType w:val="hybridMultilevel"/>
    <w:tmpl w:val="0D9C558E"/>
    <w:lvl w:ilvl="0" w:tplc="B25ADBBE">
      <w:numFmt w:val="bullet"/>
      <w:lvlText w:val="·"/>
      <w:lvlJc w:val="left"/>
      <w:pPr>
        <w:ind w:left="1515" w:hanging="1155"/>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28">
    <w:nsid w:val="358D1CA5"/>
    <w:multiLevelType w:val="hybridMultilevel"/>
    <w:tmpl w:val="5B3ED84C"/>
    <w:lvl w:ilvl="0" w:tplc="0419000F">
      <w:start w:val="1"/>
      <w:numFmt w:val="decimal"/>
      <w:lvlText w:val="%1."/>
      <w:lvlJc w:val="left"/>
      <w:pPr>
        <w:tabs>
          <w:tab w:val="num" w:pos="360"/>
        </w:tabs>
        <w:ind w:left="36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29">
    <w:nsid w:val="372F3BEE"/>
    <w:multiLevelType w:val="hybridMultilevel"/>
    <w:tmpl w:val="8A50A85C"/>
    <w:lvl w:ilvl="0" w:tplc="C242EB46">
      <w:start w:val="1"/>
      <w:numFmt w:val="decimal"/>
      <w:lvlText w:val="%1."/>
      <w:lvlJc w:val="left"/>
      <w:pPr>
        <w:tabs>
          <w:tab w:val="num" w:pos="1729"/>
        </w:tabs>
        <w:ind w:left="1729" w:hanging="102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30">
    <w:nsid w:val="395076C3"/>
    <w:multiLevelType w:val="hybridMultilevel"/>
    <w:tmpl w:val="E92E0FC6"/>
    <w:lvl w:ilvl="0" w:tplc="80769102">
      <w:start w:val="1"/>
      <w:numFmt w:val="decimal"/>
      <w:lvlText w:val="%1."/>
      <w:lvlJc w:val="left"/>
      <w:pPr>
        <w:tabs>
          <w:tab w:val="num" w:pos="720"/>
        </w:tabs>
        <w:ind w:left="720" w:hanging="360"/>
      </w:pPr>
      <w:rPr>
        <w:rFonts w:cs="Times New Roman"/>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3E186E37"/>
    <w:multiLevelType w:val="hybridMultilevel"/>
    <w:tmpl w:val="E7A8CA22"/>
    <w:lvl w:ilvl="0" w:tplc="A0CC45B6">
      <w:numFmt w:val="bullet"/>
      <w:lvlText w:val=""/>
      <w:lvlJc w:val="left"/>
      <w:pPr>
        <w:ind w:left="451" w:hanging="360"/>
      </w:pPr>
      <w:rPr>
        <w:rFonts w:ascii="Symbol" w:eastAsia="Times New Roman" w:hAnsi="Symbol" w:hint="default"/>
        <w:b w:val="0"/>
        <w:color w:val="333333"/>
        <w:sz w:val="28"/>
      </w:rPr>
    </w:lvl>
    <w:lvl w:ilvl="1" w:tplc="04190003">
      <w:start w:val="1"/>
      <w:numFmt w:val="bullet"/>
      <w:lvlText w:val="o"/>
      <w:lvlJc w:val="left"/>
      <w:pPr>
        <w:ind w:left="1171" w:hanging="360"/>
      </w:pPr>
      <w:rPr>
        <w:rFonts w:ascii="Courier New" w:hAnsi="Courier New" w:hint="default"/>
      </w:rPr>
    </w:lvl>
    <w:lvl w:ilvl="2" w:tplc="04190005">
      <w:start w:val="1"/>
      <w:numFmt w:val="bullet"/>
      <w:lvlText w:val=""/>
      <w:lvlJc w:val="left"/>
      <w:pPr>
        <w:ind w:left="1891" w:hanging="360"/>
      </w:pPr>
      <w:rPr>
        <w:rFonts w:ascii="Wingdings" w:hAnsi="Wingdings" w:hint="default"/>
      </w:rPr>
    </w:lvl>
    <w:lvl w:ilvl="3" w:tplc="04190001">
      <w:start w:val="1"/>
      <w:numFmt w:val="bullet"/>
      <w:lvlText w:val=""/>
      <w:lvlJc w:val="left"/>
      <w:pPr>
        <w:ind w:left="2611" w:hanging="360"/>
      </w:pPr>
      <w:rPr>
        <w:rFonts w:ascii="Symbol" w:hAnsi="Symbol" w:hint="default"/>
      </w:rPr>
    </w:lvl>
    <w:lvl w:ilvl="4" w:tplc="04190003">
      <w:start w:val="1"/>
      <w:numFmt w:val="bullet"/>
      <w:lvlText w:val="o"/>
      <w:lvlJc w:val="left"/>
      <w:pPr>
        <w:ind w:left="3331" w:hanging="360"/>
      </w:pPr>
      <w:rPr>
        <w:rFonts w:ascii="Courier New" w:hAnsi="Courier New" w:hint="default"/>
      </w:rPr>
    </w:lvl>
    <w:lvl w:ilvl="5" w:tplc="04190005">
      <w:start w:val="1"/>
      <w:numFmt w:val="bullet"/>
      <w:lvlText w:val=""/>
      <w:lvlJc w:val="left"/>
      <w:pPr>
        <w:ind w:left="4051" w:hanging="360"/>
      </w:pPr>
      <w:rPr>
        <w:rFonts w:ascii="Wingdings" w:hAnsi="Wingdings" w:hint="default"/>
      </w:rPr>
    </w:lvl>
    <w:lvl w:ilvl="6" w:tplc="04190001">
      <w:start w:val="1"/>
      <w:numFmt w:val="bullet"/>
      <w:lvlText w:val=""/>
      <w:lvlJc w:val="left"/>
      <w:pPr>
        <w:ind w:left="4771" w:hanging="360"/>
      </w:pPr>
      <w:rPr>
        <w:rFonts w:ascii="Symbol" w:hAnsi="Symbol" w:hint="default"/>
      </w:rPr>
    </w:lvl>
    <w:lvl w:ilvl="7" w:tplc="04190003">
      <w:start w:val="1"/>
      <w:numFmt w:val="bullet"/>
      <w:lvlText w:val="o"/>
      <w:lvlJc w:val="left"/>
      <w:pPr>
        <w:ind w:left="5491" w:hanging="360"/>
      </w:pPr>
      <w:rPr>
        <w:rFonts w:ascii="Courier New" w:hAnsi="Courier New" w:hint="default"/>
      </w:rPr>
    </w:lvl>
    <w:lvl w:ilvl="8" w:tplc="04190005">
      <w:start w:val="1"/>
      <w:numFmt w:val="bullet"/>
      <w:lvlText w:val=""/>
      <w:lvlJc w:val="left"/>
      <w:pPr>
        <w:ind w:left="6211" w:hanging="360"/>
      </w:pPr>
      <w:rPr>
        <w:rFonts w:ascii="Wingdings" w:hAnsi="Wingdings" w:hint="default"/>
      </w:rPr>
    </w:lvl>
  </w:abstractNum>
  <w:abstractNum w:abstractNumId="32">
    <w:nsid w:val="40B10C49"/>
    <w:multiLevelType w:val="hybridMultilevel"/>
    <w:tmpl w:val="F9EEC12A"/>
    <w:lvl w:ilvl="0" w:tplc="04220011">
      <w:start w:val="1"/>
      <w:numFmt w:val="decimal"/>
      <w:lvlText w:val="%1)"/>
      <w:lvlJc w:val="left"/>
      <w:pPr>
        <w:ind w:left="502" w:hanging="360"/>
      </w:pPr>
      <w:rPr>
        <w:rFonts w:cs="Times New Roman"/>
        <w:i w:val="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3">
    <w:nsid w:val="40B93E30"/>
    <w:multiLevelType w:val="hybridMultilevel"/>
    <w:tmpl w:val="199A9464"/>
    <w:lvl w:ilvl="0" w:tplc="0419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Source Code Pro" w:hAnsi="Source Code Pro" w:hint="default"/>
      </w:rPr>
    </w:lvl>
    <w:lvl w:ilvl="2" w:tplc="04220005">
      <w:start w:val="1"/>
      <w:numFmt w:val="bullet"/>
      <w:lvlText w:val=""/>
      <w:lvlJc w:val="left"/>
      <w:pPr>
        <w:ind w:left="2160" w:hanging="360"/>
      </w:pPr>
      <w:rPr>
        <w:rFonts w:ascii="Marlett" w:hAnsi="Marlett"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Source Code Pro" w:hAnsi="Source Code Pro" w:hint="default"/>
      </w:rPr>
    </w:lvl>
    <w:lvl w:ilvl="5" w:tplc="04220005">
      <w:start w:val="1"/>
      <w:numFmt w:val="bullet"/>
      <w:lvlText w:val=""/>
      <w:lvlJc w:val="left"/>
      <w:pPr>
        <w:ind w:left="4320" w:hanging="360"/>
      </w:pPr>
      <w:rPr>
        <w:rFonts w:ascii="Marlett" w:hAnsi="Marlett"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Source Code Pro" w:hAnsi="Source Code Pro" w:hint="default"/>
      </w:rPr>
    </w:lvl>
    <w:lvl w:ilvl="8" w:tplc="04220005">
      <w:start w:val="1"/>
      <w:numFmt w:val="bullet"/>
      <w:lvlText w:val=""/>
      <w:lvlJc w:val="left"/>
      <w:pPr>
        <w:ind w:left="6480" w:hanging="360"/>
      </w:pPr>
      <w:rPr>
        <w:rFonts w:ascii="Marlett" w:hAnsi="Marlett" w:hint="default"/>
      </w:rPr>
    </w:lvl>
  </w:abstractNum>
  <w:abstractNum w:abstractNumId="34">
    <w:nsid w:val="42BA1683"/>
    <w:multiLevelType w:val="hybridMultilevel"/>
    <w:tmpl w:val="9A6A80E8"/>
    <w:lvl w:ilvl="0" w:tplc="9850AB68">
      <w:start w:val="1"/>
      <w:numFmt w:val="bullet"/>
      <w:lvlText w:val="­"/>
      <w:lvlJc w:val="left"/>
      <w:pPr>
        <w:tabs>
          <w:tab w:val="num" w:pos="1260"/>
        </w:tabs>
        <w:ind w:left="1260" w:hanging="360"/>
      </w:pPr>
      <w:rPr>
        <w:rFonts w:ascii="Times New Roman" w:hAnsi="Times New Roman"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35">
    <w:nsid w:val="449D73A5"/>
    <w:multiLevelType w:val="hybridMultilevel"/>
    <w:tmpl w:val="718C6A36"/>
    <w:lvl w:ilvl="0" w:tplc="8430BE56">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36">
    <w:nsid w:val="4516178E"/>
    <w:multiLevelType w:val="hybridMultilevel"/>
    <w:tmpl w:val="B1B87E4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45D008F3"/>
    <w:multiLevelType w:val="hybridMultilevel"/>
    <w:tmpl w:val="E91EDF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49C66A7A"/>
    <w:multiLevelType w:val="hybridMultilevel"/>
    <w:tmpl w:val="1EEA6280"/>
    <w:lvl w:ilvl="0" w:tplc="57C8010A">
      <w:start w:val="1"/>
      <w:numFmt w:val="decimal"/>
      <w:lvlText w:val="%1."/>
      <w:lvlJc w:val="left"/>
      <w:pPr>
        <w:ind w:left="944" w:hanging="660"/>
      </w:pPr>
      <w:rPr>
        <w:rFonts w:cs="Times New Roman" w:hint="default"/>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39">
    <w:nsid w:val="4B734B99"/>
    <w:multiLevelType w:val="hybridMultilevel"/>
    <w:tmpl w:val="2B84DEDE"/>
    <w:lvl w:ilvl="0" w:tplc="14B023F6">
      <w:start w:val="1"/>
      <w:numFmt w:val="decimal"/>
      <w:pStyle w:val="a0"/>
      <w:lvlText w:val="%1."/>
      <w:lvlJc w:val="left"/>
      <w:pPr>
        <w:tabs>
          <w:tab w:val="num" w:pos="737"/>
        </w:tabs>
        <w:ind w:left="737" w:hanging="39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nsid w:val="4B971C7E"/>
    <w:multiLevelType w:val="hybridMultilevel"/>
    <w:tmpl w:val="A4641E2C"/>
    <w:lvl w:ilvl="0" w:tplc="DC647E8E">
      <w:start w:val="1"/>
      <w:numFmt w:val="decimal"/>
      <w:lvlText w:val="%1."/>
      <w:lvlJc w:val="left"/>
      <w:pPr>
        <w:ind w:left="720" w:hanging="360"/>
      </w:pPr>
      <w:rPr>
        <w:rFonts w:cs="Times New Roman" w:hint="default"/>
        <w:b w:val="0"/>
        <w:color w:val="00000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1">
    <w:nsid w:val="4BD736AD"/>
    <w:multiLevelType w:val="hybridMultilevel"/>
    <w:tmpl w:val="0BE243C0"/>
    <w:lvl w:ilvl="0" w:tplc="7562C6AE">
      <w:start w:val="1"/>
      <w:numFmt w:val="decimal"/>
      <w:lvlText w:val="%1."/>
      <w:lvlJc w:val="left"/>
      <w:pPr>
        <w:ind w:left="644"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4D2544BC"/>
    <w:multiLevelType w:val="hybridMultilevel"/>
    <w:tmpl w:val="2480B75A"/>
    <w:lvl w:ilvl="0" w:tplc="7C601572">
      <w:start w:val="1"/>
      <w:numFmt w:val="decimal"/>
      <w:lvlText w:val="%1."/>
      <w:lvlJc w:val="left"/>
      <w:pPr>
        <w:ind w:left="1069"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nsid w:val="4DA906E1"/>
    <w:multiLevelType w:val="multilevel"/>
    <w:tmpl w:val="097C2024"/>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4DD10C57"/>
    <w:multiLevelType w:val="hybridMultilevel"/>
    <w:tmpl w:val="E73C985A"/>
    <w:lvl w:ilvl="0" w:tplc="89F62612">
      <w:start w:val="1"/>
      <w:numFmt w:val="decimal"/>
      <w:lvlText w:val="%1."/>
      <w:lvlJc w:val="left"/>
      <w:pPr>
        <w:ind w:left="1684" w:hanging="975"/>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5">
    <w:nsid w:val="4FF07CA0"/>
    <w:multiLevelType w:val="hybridMultilevel"/>
    <w:tmpl w:val="7B366658"/>
    <w:lvl w:ilvl="0" w:tplc="2A98553A">
      <w:start w:val="1"/>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46">
    <w:nsid w:val="51E8062C"/>
    <w:multiLevelType w:val="hybridMultilevel"/>
    <w:tmpl w:val="E77E8C6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7">
    <w:nsid w:val="51ED397A"/>
    <w:multiLevelType w:val="hybridMultilevel"/>
    <w:tmpl w:val="8F66D0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529C655D"/>
    <w:multiLevelType w:val="hybridMultilevel"/>
    <w:tmpl w:val="4B86AB1A"/>
    <w:lvl w:ilvl="0" w:tplc="33F21BEA">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49">
    <w:nsid w:val="571207EC"/>
    <w:multiLevelType w:val="hybridMultilevel"/>
    <w:tmpl w:val="5582B724"/>
    <w:lvl w:ilvl="0" w:tplc="6C104488">
      <w:start w:val="1"/>
      <w:numFmt w:val="decimal"/>
      <w:lvlText w:val="%1."/>
      <w:lvlJc w:val="left"/>
      <w:pPr>
        <w:tabs>
          <w:tab w:val="num" w:pos="720"/>
        </w:tabs>
        <w:ind w:left="720" w:hanging="360"/>
      </w:pPr>
      <w:rPr>
        <w:rFonts w:ascii="Times New Roman" w:hAnsi="Times New Roman" w:cs="Times New Roman" w:hint="default"/>
        <w:i w:val="0"/>
        <w:sz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nsid w:val="5823124E"/>
    <w:multiLevelType w:val="hybridMultilevel"/>
    <w:tmpl w:val="0D6E7E16"/>
    <w:lvl w:ilvl="0" w:tplc="2AD22A6E">
      <w:start w:val="1"/>
      <w:numFmt w:val="decimal"/>
      <w:lvlText w:val="%1."/>
      <w:lvlJc w:val="left"/>
      <w:pPr>
        <w:ind w:left="720" w:hanging="360"/>
      </w:pPr>
      <w:rPr>
        <w:rFonts w:cs="Times New Roman" w:hint="default"/>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1">
    <w:nsid w:val="59E27E5E"/>
    <w:multiLevelType w:val="hybridMultilevel"/>
    <w:tmpl w:val="9A484F9C"/>
    <w:lvl w:ilvl="0" w:tplc="94E24BAC">
      <w:start w:val="1"/>
      <w:numFmt w:val="decimal"/>
      <w:lvlText w:val="%1."/>
      <w:lvlJc w:val="left"/>
      <w:pPr>
        <w:tabs>
          <w:tab w:val="num" w:pos="720"/>
        </w:tabs>
        <w:ind w:left="720" w:hanging="360"/>
      </w:pPr>
      <w:rPr>
        <w:rFonts w:ascii="Times New Roman" w:eastAsia="Times New Roman" w:hAnsi="Times New Roman" w:cs="Times New Roman"/>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2">
    <w:nsid w:val="5C255284"/>
    <w:multiLevelType w:val="singleLevel"/>
    <w:tmpl w:val="7ACEAE94"/>
    <w:lvl w:ilvl="0">
      <w:start w:val="1"/>
      <w:numFmt w:val="decimal"/>
      <w:lvlText w:val="%1."/>
      <w:legacy w:legacy="1" w:legacySpace="0" w:legacyIndent="360"/>
      <w:lvlJc w:val="left"/>
      <w:rPr>
        <w:rFonts w:ascii="Times New Roman CYR" w:hAnsi="Times New Roman CYR" w:cs="Times New Roman" w:hint="default"/>
      </w:rPr>
    </w:lvl>
  </w:abstractNum>
  <w:abstractNum w:abstractNumId="53">
    <w:nsid w:val="5E74550D"/>
    <w:multiLevelType w:val="hybridMultilevel"/>
    <w:tmpl w:val="F7B6A4F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4">
    <w:nsid w:val="5ECC0AA7"/>
    <w:multiLevelType w:val="hybridMultilevel"/>
    <w:tmpl w:val="B1F6E054"/>
    <w:lvl w:ilvl="0" w:tplc="0419000F">
      <w:start w:val="1"/>
      <w:numFmt w:val="decimal"/>
      <w:lvlText w:val="%1."/>
      <w:lvlJc w:val="left"/>
      <w:pPr>
        <w:ind w:left="1072" w:hanging="360"/>
      </w:pPr>
      <w:rPr>
        <w:rFonts w:cs="Times New Roman"/>
      </w:rPr>
    </w:lvl>
    <w:lvl w:ilvl="1" w:tplc="04190019">
      <w:start w:val="1"/>
      <w:numFmt w:val="lowerLetter"/>
      <w:lvlText w:val="%2."/>
      <w:lvlJc w:val="left"/>
      <w:pPr>
        <w:ind w:left="1792" w:hanging="360"/>
      </w:pPr>
      <w:rPr>
        <w:rFonts w:cs="Times New Roman"/>
      </w:rPr>
    </w:lvl>
    <w:lvl w:ilvl="2" w:tplc="0419001B">
      <w:start w:val="1"/>
      <w:numFmt w:val="lowerRoman"/>
      <w:lvlText w:val="%3."/>
      <w:lvlJc w:val="right"/>
      <w:pPr>
        <w:ind w:left="2512" w:hanging="180"/>
      </w:pPr>
      <w:rPr>
        <w:rFonts w:cs="Times New Roman"/>
      </w:rPr>
    </w:lvl>
    <w:lvl w:ilvl="3" w:tplc="0419000F">
      <w:start w:val="1"/>
      <w:numFmt w:val="decimal"/>
      <w:lvlText w:val="%4."/>
      <w:lvlJc w:val="left"/>
      <w:pPr>
        <w:ind w:left="3232" w:hanging="360"/>
      </w:pPr>
      <w:rPr>
        <w:rFonts w:cs="Times New Roman"/>
      </w:rPr>
    </w:lvl>
    <w:lvl w:ilvl="4" w:tplc="04190019">
      <w:start w:val="1"/>
      <w:numFmt w:val="lowerLetter"/>
      <w:lvlText w:val="%5."/>
      <w:lvlJc w:val="left"/>
      <w:pPr>
        <w:ind w:left="3952" w:hanging="360"/>
      </w:pPr>
      <w:rPr>
        <w:rFonts w:cs="Times New Roman"/>
      </w:rPr>
    </w:lvl>
    <w:lvl w:ilvl="5" w:tplc="0419001B">
      <w:start w:val="1"/>
      <w:numFmt w:val="lowerRoman"/>
      <w:lvlText w:val="%6."/>
      <w:lvlJc w:val="right"/>
      <w:pPr>
        <w:ind w:left="4672" w:hanging="180"/>
      </w:pPr>
      <w:rPr>
        <w:rFonts w:cs="Times New Roman"/>
      </w:rPr>
    </w:lvl>
    <w:lvl w:ilvl="6" w:tplc="0419000F">
      <w:start w:val="1"/>
      <w:numFmt w:val="decimal"/>
      <w:lvlText w:val="%7."/>
      <w:lvlJc w:val="left"/>
      <w:pPr>
        <w:ind w:left="5392" w:hanging="360"/>
      </w:pPr>
      <w:rPr>
        <w:rFonts w:cs="Times New Roman"/>
      </w:rPr>
    </w:lvl>
    <w:lvl w:ilvl="7" w:tplc="04190019">
      <w:start w:val="1"/>
      <w:numFmt w:val="lowerLetter"/>
      <w:lvlText w:val="%8."/>
      <w:lvlJc w:val="left"/>
      <w:pPr>
        <w:ind w:left="6112" w:hanging="360"/>
      </w:pPr>
      <w:rPr>
        <w:rFonts w:cs="Times New Roman"/>
      </w:rPr>
    </w:lvl>
    <w:lvl w:ilvl="8" w:tplc="0419001B">
      <w:start w:val="1"/>
      <w:numFmt w:val="lowerRoman"/>
      <w:lvlText w:val="%9."/>
      <w:lvlJc w:val="right"/>
      <w:pPr>
        <w:ind w:left="6832" w:hanging="180"/>
      </w:pPr>
      <w:rPr>
        <w:rFonts w:cs="Times New Roman"/>
      </w:rPr>
    </w:lvl>
  </w:abstractNum>
  <w:abstractNum w:abstractNumId="55">
    <w:nsid w:val="61A70B1F"/>
    <w:multiLevelType w:val="hybridMultilevel"/>
    <w:tmpl w:val="295AD2F6"/>
    <w:lvl w:ilvl="0" w:tplc="9FDAD6B0">
      <w:start w:val="1"/>
      <w:numFmt w:val="decimal"/>
      <w:lvlText w:val="%1."/>
      <w:lvlJc w:val="left"/>
      <w:pPr>
        <w:ind w:left="643"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6">
    <w:nsid w:val="61BD5322"/>
    <w:multiLevelType w:val="hybridMultilevel"/>
    <w:tmpl w:val="40346C0E"/>
    <w:lvl w:ilvl="0" w:tplc="0419000F">
      <w:start w:val="1"/>
      <w:numFmt w:val="decimal"/>
      <w:lvlText w:val="%1."/>
      <w:lvlJc w:val="left"/>
      <w:pPr>
        <w:ind w:left="900" w:hanging="360"/>
      </w:pPr>
      <w:rPr>
        <w:rFonts w:cs="Times New Roman"/>
      </w:rPr>
    </w:lvl>
    <w:lvl w:ilvl="1" w:tplc="04190019">
      <w:start w:val="1"/>
      <w:numFmt w:val="lowerLetter"/>
      <w:lvlText w:val="%2."/>
      <w:lvlJc w:val="left"/>
      <w:pPr>
        <w:ind w:left="1555" w:hanging="360"/>
      </w:pPr>
      <w:rPr>
        <w:rFonts w:cs="Times New Roman"/>
      </w:rPr>
    </w:lvl>
    <w:lvl w:ilvl="2" w:tplc="0419001B">
      <w:start w:val="1"/>
      <w:numFmt w:val="lowerRoman"/>
      <w:lvlText w:val="%3."/>
      <w:lvlJc w:val="right"/>
      <w:pPr>
        <w:ind w:left="2275" w:hanging="180"/>
      </w:pPr>
      <w:rPr>
        <w:rFonts w:cs="Times New Roman"/>
      </w:rPr>
    </w:lvl>
    <w:lvl w:ilvl="3" w:tplc="0419000F">
      <w:start w:val="1"/>
      <w:numFmt w:val="decimal"/>
      <w:lvlText w:val="%4."/>
      <w:lvlJc w:val="left"/>
      <w:pPr>
        <w:ind w:left="2995" w:hanging="360"/>
      </w:pPr>
      <w:rPr>
        <w:rFonts w:cs="Times New Roman"/>
      </w:rPr>
    </w:lvl>
    <w:lvl w:ilvl="4" w:tplc="04190019">
      <w:start w:val="1"/>
      <w:numFmt w:val="lowerLetter"/>
      <w:lvlText w:val="%5."/>
      <w:lvlJc w:val="left"/>
      <w:pPr>
        <w:ind w:left="3715" w:hanging="360"/>
      </w:pPr>
      <w:rPr>
        <w:rFonts w:cs="Times New Roman"/>
      </w:rPr>
    </w:lvl>
    <w:lvl w:ilvl="5" w:tplc="0419001B">
      <w:start w:val="1"/>
      <w:numFmt w:val="lowerRoman"/>
      <w:lvlText w:val="%6."/>
      <w:lvlJc w:val="right"/>
      <w:pPr>
        <w:ind w:left="4435" w:hanging="180"/>
      </w:pPr>
      <w:rPr>
        <w:rFonts w:cs="Times New Roman"/>
      </w:rPr>
    </w:lvl>
    <w:lvl w:ilvl="6" w:tplc="0419000F">
      <w:start w:val="1"/>
      <w:numFmt w:val="decimal"/>
      <w:lvlText w:val="%7."/>
      <w:lvlJc w:val="left"/>
      <w:pPr>
        <w:ind w:left="5155" w:hanging="360"/>
      </w:pPr>
      <w:rPr>
        <w:rFonts w:cs="Times New Roman"/>
      </w:rPr>
    </w:lvl>
    <w:lvl w:ilvl="7" w:tplc="04190019">
      <w:start w:val="1"/>
      <w:numFmt w:val="lowerLetter"/>
      <w:lvlText w:val="%8."/>
      <w:lvlJc w:val="left"/>
      <w:pPr>
        <w:ind w:left="5875" w:hanging="360"/>
      </w:pPr>
      <w:rPr>
        <w:rFonts w:cs="Times New Roman"/>
      </w:rPr>
    </w:lvl>
    <w:lvl w:ilvl="8" w:tplc="0419001B">
      <w:start w:val="1"/>
      <w:numFmt w:val="lowerRoman"/>
      <w:lvlText w:val="%9."/>
      <w:lvlJc w:val="right"/>
      <w:pPr>
        <w:ind w:left="6595" w:hanging="180"/>
      </w:pPr>
      <w:rPr>
        <w:rFonts w:cs="Times New Roman"/>
      </w:rPr>
    </w:lvl>
  </w:abstractNum>
  <w:abstractNum w:abstractNumId="57">
    <w:nsid w:val="62436B52"/>
    <w:multiLevelType w:val="hybridMultilevel"/>
    <w:tmpl w:val="E9C49946"/>
    <w:lvl w:ilvl="0" w:tplc="0419000F">
      <w:start w:val="1"/>
      <w:numFmt w:val="decimal"/>
      <w:lvlText w:val="%1."/>
      <w:lvlJc w:val="left"/>
      <w:pPr>
        <w:ind w:left="1800" w:hanging="360"/>
      </w:pPr>
      <w:rPr>
        <w:rFonts w:cs="Times New Roman"/>
      </w:rPr>
    </w:lvl>
    <w:lvl w:ilvl="1" w:tplc="04190019">
      <w:start w:val="1"/>
      <w:numFmt w:val="lowerLetter"/>
      <w:lvlText w:val="%2."/>
      <w:lvlJc w:val="left"/>
      <w:pPr>
        <w:ind w:left="2520" w:hanging="360"/>
      </w:pPr>
      <w:rPr>
        <w:rFonts w:cs="Times New Roman"/>
      </w:rPr>
    </w:lvl>
    <w:lvl w:ilvl="2" w:tplc="0419001B">
      <w:start w:val="1"/>
      <w:numFmt w:val="lowerRoman"/>
      <w:lvlText w:val="%3."/>
      <w:lvlJc w:val="right"/>
      <w:pPr>
        <w:ind w:left="3240" w:hanging="180"/>
      </w:pPr>
      <w:rPr>
        <w:rFonts w:cs="Times New Roman"/>
      </w:rPr>
    </w:lvl>
    <w:lvl w:ilvl="3" w:tplc="0419000F">
      <w:start w:val="1"/>
      <w:numFmt w:val="decimal"/>
      <w:lvlText w:val="%4."/>
      <w:lvlJc w:val="left"/>
      <w:pPr>
        <w:ind w:left="3960" w:hanging="360"/>
      </w:pPr>
      <w:rPr>
        <w:rFonts w:cs="Times New Roman"/>
      </w:rPr>
    </w:lvl>
    <w:lvl w:ilvl="4" w:tplc="04190019">
      <w:start w:val="1"/>
      <w:numFmt w:val="lowerLetter"/>
      <w:lvlText w:val="%5."/>
      <w:lvlJc w:val="left"/>
      <w:pPr>
        <w:ind w:left="4680" w:hanging="360"/>
      </w:pPr>
      <w:rPr>
        <w:rFonts w:cs="Times New Roman"/>
      </w:rPr>
    </w:lvl>
    <w:lvl w:ilvl="5" w:tplc="0419001B">
      <w:start w:val="1"/>
      <w:numFmt w:val="lowerRoman"/>
      <w:lvlText w:val="%6."/>
      <w:lvlJc w:val="right"/>
      <w:pPr>
        <w:ind w:left="5400" w:hanging="180"/>
      </w:pPr>
      <w:rPr>
        <w:rFonts w:cs="Times New Roman"/>
      </w:rPr>
    </w:lvl>
    <w:lvl w:ilvl="6" w:tplc="0419000F">
      <w:start w:val="1"/>
      <w:numFmt w:val="decimal"/>
      <w:lvlText w:val="%7."/>
      <w:lvlJc w:val="left"/>
      <w:pPr>
        <w:ind w:left="6120" w:hanging="360"/>
      </w:pPr>
      <w:rPr>
        <w:rFonts w:cs="Times New Roman"/>
      </w:rPr>
    </w:lvl>
    <w:lvl w:ilvl="7" w:tplc="04190019">
      <w:start w:val="1"/>
      <w:numFmt w:val="lowerLetter"/>
      <w:lvlText w:val="%8."/>
      <w:lvlJc w:val="left"/>
      <w:pPr>
        <w:ind w:left="6840" w:hanging="360"/>
      </w:pPr>
      <w:rPr>
        <w:rFonts w:cs="Times New Roman"/>
      </w:rPr>
    </w:lvl>
    <w:lvl w:ilvl="8" w:tplc="0419001B">
      <w:start w:val="1"/>
      <w:numFmt w:val="lowerRoman"/>
      <w:lvlText w:val="%9."/>
      <w:lvlJc w:val="right"/>
      <w:pPr>
        <w:ind w:left="7560" w:hanging="180"/>
      </w:pPr>
      <w:rPr>
        <w:rFonts w:cs="Times New Roman"/>
      </w:rPr>
    </w:lvl>
  </w:abstractNum>
  <w:abstractNum w:abstractNumId="58">
    <w:nsid w:val="642A738F"/>
    <w:multiLevelType w:val="hybridMultilevel"/>
    <w:tmpl w:val="06DA17E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59">
    <w:nsid w:val="67AF64F4"/>
    <w:multiLevelType w:val="hybridMultilevel"/>
    <w:tmpl w:val="8646A9B4"/>
    <w:lvl w:ilvl="0" w:tplc="24ECC44E">
      <w:start w:val="1"/>
      <w:numFmt w:val="decimal"/>
      <w:lvlText w:val="%1."/>
      <w:lvlJc w:val="left"/>
      <w:pPr>
        <w:tabs>
          <w:tab w:val="num" w:pos="780"/>
        </w:tabs>
        <w:ind w:left="780" w:hanging="4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0">
    <w:nsid w:val="68C34016"/>
    <w:multiLevelType w:val="hybridMultilevel"/>
    <w:tmpl w:val="D4A67294"/>
    <w:lvl w:ilvl="0" w:tplc="E4040DE2">
      <w:start w:val="1"/>
      <w:numFmt w:val="decimal"/>
      <w:lvlText w:val="%1."/>
      <w:lvlJc w:val="left"/>
      <w:pPr>
        <w:ind w:left="1380" w:hanging="84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61">
    <w:nsid w:val="693A2259"/>
    <w:multiLevelType w:val="hybridMultilevel"/>
    <w:tmpl w:val="4936FDE2"/>
    <w:lvl w:ilvl="0" w:tplc="81807F8A">
      <w:numFmt w:val="bullet"/>
      <w:lvlText w:val="-"/>
      <w:lvlJc w:val="left"/>
      <w:pPr>
        <w:ind w:left="1080" w:hanging="360"/>
      </w:pPr>
      <w:rPr>
        <w:rFonts w:ascii="Times New Roman" w:eastAsia="Times New Roman" w:hAnsi="Times New Roman" w:hint="default"/>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62">
    <w:nsid w:val="69FF1994"/>
    <w:multiLevelType w:val="hybridMultilevel"/>
    <w:tmpl w:val="85C417A6"/>
    <w:lvl w:ilvl="0" w:tplc="0419000F">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3">
    <w:nsid w:val="6C8A3B90"/>
    <w:multiLevelType w:val="hybridMultilevel"/>
    <w:tmpl w:val="8E04CB80"/>
    <w:lvl w:ilvl="0" w:tplc="0422000F">
      <w:start w:val="1"/>
      <w:numFmt w:val="decimal"/>
      <w:lvlText w:val="%1."/>
      <w:lvlJc w:val="left"/>
      <w:pPr>
        <w:ind w:left="1428" w:hanging="360"/>
      </w:pPr>
      <w:rPr>
        <w:rFonts w:cs="Times New Roman"/>
      </w:rPr>
    </w:lvl>
    <w:lvl w:ilvl="1" w:tplc="04220019">
      <w:start w:val="1"/>
      <w:numFmt w:val="lowerLetter"/>
      <w:lvlText w:val="%2."/>
      <w:lvlJc w:val="left"/>
      <w:pPr>
        <w:ind w:left="2148" w:hanging="360"/>
      </w:pPr>
      <w:rPr>
        <w:rFonts w:cs="Times New Roman"/>
      </w:rPr>
    </w:lvl>
    <w:lvl w:ilvl="2" w:tplc="0422001B">
      <w:start w:val="1"/>
      <w:numFmt w:val="lowerRoman"/>
      <w:lvlText w:val="%3."/>
      <w:lvlJc w:val="right"/>
      <w:pPr>
        <w:ind w:left="2868" w:hanging="180"/>
      </w:pPr>
      <w:rPr>
        <w:rFonts w:cs="Times New Roman"/>
      </w:rPr>
    </w:lvl>
    <w:lvl w:ilvl="3" w:tplc="0422000F">
      <w:start w:val="1"/>
      <w:numFmt w:val="decimal"/>
      <w:lvlText w:val="%4."/>
      <w:lvlJc w:val="left"/>
      <w:pPr>
        <w:ind w:left="3588" w:hanging="360"/>
      </w:pPr>
      <w:rPr>
        <w:rFonts w:cs="Times New Roman"/>
      </w:rPr>
    </w:lvl>
    <w:lvl w:ilvl="4" w:tplc="04220019">
      <w:start w:val="1"/>
      <w:numFmt w:val="lowerLetter"/>
      <w:lvlText w:val="%5."/>
      <w:lvlJc w:val="left"/>
      <w:pPr>
        <w:ind w:left="4308" w:hanging="360"/>
      </w:pPr>
      <w:rPr>
        <w:rFonts w:cs="Times New Roman"/>
      </w:rPr>
    </w:lvl>
    <w:lvl w:ilvl="5" w:tplc="0422001B">
      <w:start w:val="1"/>
      <w:numFmt w:val="lowerRoman"/>
      <w:lvlText w:val="%6."/>
      <w:lvlJc w:val="right"/>
      <w:pPr>
        <w:ind w:left="5028" w:hanging="180"/>
      </w:pPr>
      <w:rPr>
        <w:rFonts w:cs="Times New Roman"/>
      </w:rPr>
    </w:lvl>
    <w:lvl w:ilvl="6" w:tplc="0422000F">
      <w:start w:val="1"/>
      <w:numFmt w:val="decimal"/>
      <w:lvlText w:val="%7."/>
      <w:lvlJc w:val="left"/>
      <w:pPr>
        <w:ind w:left="5748" w:hanging="360"/>
      </w:pPr>
      <w:rPr>
        <w:rFonts w:cs="Times New Roman"/>
      </w:rPr>
    </w:lvl>
    <w:lvl w:ilvl="7" w:tplc="04220019">
      <w:start w:val="1"/>
      <w:numFmt w:val="lowerLetter"/>
      <w:lvlText w:val="%8."/>
      <w:lvlJc w:val="left"/>
      <w:pPr>
        <w:ind w:left="6468" w:hanging="360"/>
      </w:pPr>
      <w:rPr>
        <w:rFonts w:cs="Times New Roman"/>
      </w:rPr>
    </w:lvl>
    <w:lvl w:ilvl="8" w:tplc="0422001B">
      <w:start w:val="1"/>
      <w:numFmt w:val="lowerRoman"/>
      <w:lvlText w:val="%9."/>
      <w:lvlJc w:val="right"/>
      <w:pPr>
        <w:ind w:left="7188" w:hanging="180"/>
      </w:pPr>
      <w:rPr>
        <w:rFonts w:cs="Times New Roman"/>
      </w:rPr>
    </w:lvl>
  </w:abstractNum>
  <w:abstractNum w:abstractNumId="64">
    <w:nsid w:val="6F3B73DE"/>
    <w:multiLevelType w:val="hybridMultilevel"/>
    <w:tmpl w:val="B1F47DD0"/>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5">
    <w:nsid w:val="702D360B"/>
    <w:multiLevelType w:val="hybridMultilevel"/>
    <w:tmpl w:val="5DAC1340"/>
    <w:lvl w:ilvl="0" w:tplc="0419000F">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6">
    <w:nsid w:val="716A2FD3"/>
    <w:multiLevelType w:val="hybridMultilevel"/>
    <w:tmpl w:val="6CF201BA"/>
    <w:lvl w:ilvl="0" w:tplc="953EE206">
      <w:start w:val="1"/>
      <w:numFmt w:val="decimal"/>
      <w:lvlText w:val="%1."/>
      <w:lvlJc w:val="left"/>
      <w:pPr>
        <w:tabs>
          <w:tab w:val="num" w:pos="360"/>
        </w:tabs>
        <w:ind w:left="360" w:hanging="360"/>
      </w:pPr>
      <w:rPr>
        <w:rFonts w:cs="Times New Roman"/>
        <w:color w:val="auto"/>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67">
    <w:nsid w:val="73FC68C8"/>
    <w:multiLevelType w:val="hybridMultilevel"/>
    <w:tmpl w:val="362CBDF0"/>
    <w:lvl w:ilvl="0" w:tplc="537AE24E">
      <w:start w:val="1"/>
      <w:numFmt w:val="decimal"/>
      <w:lvlText w:val="%1."/>
      <w:lvlJc w:val="left"/>
      <w:pPr>
        <w:ind w:left="720" w:hanging="360"/>
      </w:pPr>
      <w:rPr>
        <w:rFonts w:cs="Times New Roman" w:hint="default"/>
        <w:b/>
        <w:i w:val="0"/>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68">
    <w:nsid w:val="757904F7"/>
    <w:multiLevelType w:val="hybridMultilevel"/>
    <w:tmpl w:val="403E082E"/>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69">
    <w:nsid w:val="78646B38"/>
    <w:multiLevelType w:val="hybridMultilevel"/>
    <w:tmpl w:val="0974F9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0">
    <w:nsid w:val="79CA0F26"/>
    <w:multiLevelType w:val="hybridMultilevel"/>
    <w:tmpl w:val="E7B8160C"/>
    <w:lvl w:ilvl="0" w:tplc="04220011">
      <w:start w:val="1"/>
      <w:numFmt w:val="decimal"/>
      <w:lvlText w:val="%1)"/>
      <w:lvlJc w:val="left"/>
      <w:pPr>
        <w:ind w:left="502" w:hanging="360"/>
      </w:pPr>
      <w:rPr>
        <w:rFonts w:cs="Times New Roman" w:hint="default"/>
      </w:rPr>
    </w:lvl>
    <w:lvl w:ilvl="1" w:tplc="04220003">
      <w:start w:val="1"/>
      <w:numFmt w:val="bullet"/>
      <w:lvlText w:val="o"/>
      <w:lvlJc w:val="left"/>
      <w:pPr>
        <w:ind w:left="1222" w:hanging="360"/>
      </w:pPr>
      <w:rPr>
        <w:rFonts w:ascii="Courier New" w:hAnsi="Courier New" w:hint="default"/>
      </w:rPr>
    </w:lvl>
    <w:lvl w:ilvl="2" w:tplc="04220005">
      <w:start w:val="1"/>
      <w:numFmt w:val="bullet"/>
      <w:lvlText w:val=""/>
      <w:lvlJc w:val="left"/>
      <w:pPr>
        <w:ind w:left="1942" w:hanging="360"/>
      </w:pPr>
      <w:rPr>
        <w:rFonts w:ascii="Wingdings" w:hAnsi="Wingdings" w:hint="default"/>
      </w:rPr>
    </w:lvl>
    <w:lvl w:ilvl="3" w:tplc="04220001">
      <w:start w:val="1"/>
      <w:numFmt w:val="bullet"/>
      <w:lvlText w:val=""/>
      <w:lvlJc w:val="left"/>
      <w:pPr>
        <w:ind w:left="2662" w:hanging="360"/>
      </w:pPr>
      <w:rPr>
        <w:rFonts w:ascii="Symbol" w:hAnsi="Symbol" w:hint="default"/>
      </w:rPr>
    </w:lvl>
    <w:lvl w:ilvl="4" w:tplc="04220003">
      <w:start w:val="1"/>
      <w:numFmt w:val="bullet"/>
      <w:lvlText w:val="o"/>
      <w:lvlJc w:val="left"/>
      <w:pPr>
        <w:ind w:left="3382" w:hanging="360"/>
      </w:pPr>
      <w:rPr>
        <w:rFonts w:ascii="Courier New" w:hAnsi="Courier New" w:hint="default"/>
      </w:rPr>
    </w:lvl>
    <w:lvl w:ilvl="5" w:tplc="04220005">
      <w:start w:val="1"/>
      <w:numFmt w:val="bullet"/>
      <w:lvlText w:val=""/>
      <w:lvlJc w:val="left"/>
      <w:pPr>
        <w:ind w:left="4102" w:hanging="360"/>
      </w:pPr>
      <w:rPr>
        <w:rFonts w:ascii="Wingdings" w:hAnsi="Wingdings" w:hint="default"/>
      </w:rPr>
    </w:lvl>
    <w:lvl w:ilvl="6" w:tplc="04220001">
      <w:start w:val="1"/>
      <w:numFmt w:val="bullet"/>
      <w:lvlText w:val=""/>
      <w:lvlJc w:val="left"/>
      <w:pPr>
        <w:ind w:left="4822" w:hanging="360"/>
      </w:pPr>
      <w:rPr>
        <w:rFonts w:ascii="Symbol" w:hAnsi="Symbol" w:hint="default"/>
      </w:rPr>
    </w:lvl>
    <w:lvl w:ilvl="7" w:tplc="04220003">
      <w:start w:val="1"/>
      <w:numFmt w:val="bullet"/>
      <w:lvlText w:val="o"/>
      <w:lvlJc w:val="left"/>
      <w:pPr>
        <w:ind w:left="5542" w:hanging="360"/>
      </w:pPr>
      <w:rPr>
        <w:rFonts w:ascii="Courier New" w:hAnsi="Courier New" w:hint="default"/>
      </w:rPr>
    </w:lvl>
    <w:lvl w:ilvl="8" w:tplc="04220005">
      <w:start w:val="1"/>
      <w:numFmt w:val="bullet"/>
      <w:lvlText w:val=""/>
      <w:lvlJc w:val="left"/>
      <w:pPr>
        <w:ind w:left="6262" w:hanging="360"/>
      </w:pPr>
      <w:rPr>
        <w:rFonts w:ascii="Wingdings" w:hAnsi="Wingdings" w:hint="default"/>
      </w:rPr>
    </w:lvl>
  </w:abstractNum>
  <w:abstractNum w:abstractNumId="71">
    <w:nsid w:val="7DF5767A"/>
    <w:multiLevelType w:val="hybridMultilevel"/>
    <w:tmpl w:val="6C7675CE"/>
    <w:lvl w:ilvl="0" w:tplc="917CA9D2">
      <w:start w:val="1"/>
      <w:numFmt w:val="decimal"/>
      <w:lvlText w:val="%1."/>
      <w:lvlJc w:val="left"/>
      <w:pPr>
        <w:ind w:left="720" w:hanging="360"/>
      </w:pPr>
      <w:rPr>
        <w:rFonts w:cs="Times New Roman" w:hint="default"/>
        <w:b/>
        <w:i/>
        <w:color w:val="000000"/>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2">
    <w:nsid w:val="7E560D5C"/>
    <w:multiLevelType w:val="hybridMultilevel"/>
    <w:tmpl w:val="8F1CAFDC"/>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73">
    <w:nsid w:val="7F621C52"/>
    <w:multiLevelType w:val="hybridMultilevel"/>
    <w:tmpl w:val="5D82A49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 w:numId="2">
    <w:abstractNumId w:val="57"/>
  </w:num>
  <w:num w:numId="3">
    <w:abstractNumId w:val="12"/>
  </w:num>
  <w:num w:numId="4">
    <w:abstractNumId w:val="35"/>
  </w:num>
  <w:num w:numId="5">
    <w:abstractNumId w:val="4"/>
  </w:num>
  <w:num w:numId="6">
    <w:abstractNumId w:val="45"/>
  </w:num>
  <w:num w:numId="7">
    <w:abstractNumId w:val="38"/>
  </w:num>
  <w:num w:numId="8">
    <w:abstractNumId w:val="62"/>
  </w:num>
  <w:num w:numId="9">
    <w:abstractNumId w:val="41"/>
  </w:num>
  <w:num w:numId="10">
    <w:abstractNumId w:val="31"/>
  </w:num>
  <w:num w:numId="11">
    <w:abstractNumId w:val="17"/>
  </w:num>
  <w:num w:numId="12">
    <w:abstractNumId w:val="10"/>
  </w:num>
  <w:num w:numId="13">
    <w:abstractNumId w:val="58"/>
  </w:num>
  <w:num w:numId="14">
    <w:abstractNumId w:val="44"/>
  </w:num>
  <w:num w:numId="15">
    <w:abstractNumId w:val="68"/>
  </w:num>
  <w:num w:numId="16">
    <w:abstractNumId w:val="23"/>
  </w:num>
  <w:num w:numId="17">
    <w:abstractNumId w:val="50"/>
  </w:num>
  <w:num w:numId="18">
    <w:abstractNumId w:val="16"/>
  </w:num>
  <w:num w:numId="19">
    <w:abstractNumId w:val="71"/>
  </w:num>
  <w:num w:numId="20">
    <w:abstractNumId w:val="13"/>
  </w:num>
  <w:num w:numId="21">
    <w:abstractNumId w:val="40"/>
  </w:num>
  <w:num w:numId="22">
    <w:abstractNumId w:val="54"/>
  </w:num>
  <w:num w:numId="23">
    <w:abstractNumId w:val="20"/>
  </w:num>
  <w:num w:numId="24">
    <w:abstractNumId w:val="52"/>
    <w:lvlOverride w:ilvl="0">
      <w:lvl w:ilvl="0">
        <w:start w:val="7"/>
        <w:numFmt w:val="decimal"/>
        <w:lvlText w:val="%1."/>
        <w:legacy w:legacy="1" w:legacySpace="0" w:legacyIndent="360"/>
        <w:lvlJc w:val="left"/>
        <w:rPr>
          <w:rFonts w:ascii="Times New Roman CYR" w:hAnsi="Times New Roman CYR" w:cs="Times New Roman" w:hint="default"/>
        </w:rPr>
      </w:lvl>
    </w:lvlOverride>
  </w:num>
  <w:num w:numId="25">
    <w:abstractNumId w:val="60"/>
  </w:num>
  <w:num w:numId="26">
    <w:abstractNumId w:val="24"/>
  </w:num>
  <w:num w:numId="27">
    <w:abstractNumId w:val="55"/>
  </w:num>
  <w:num w:numId="28">
    <w:abstractNumId w:val="66"/>
  </w:num>
  <w:num w:numId="29">
    <w:abstractNumId w:val="2"/>
  </w:num>
  <w:num w:numId="30">
    <w:abstractNumId w:val="73"/>
  </w:num>
  <w:num w:numId="31">
    <w:abstractNumId w:val="30"/>
  </w:num>
  <w:num w:numId="32">
    <w:abstractNumId w:val="67"/>
  </w:num>
  <w:num w:numId="33">
    <w:abstractNumId w:val="32"/>
  </w:num>
  <w:num w:numId="34">
    <w:abstractNumId w:val="70"/>
  </w:num>
  <w:num w:numId="35">
    <w:abstractNumId w:val="65"/>
  </w:num>
  <w:num w:numId="36">
    <w:abstractNumId w:val="25"/>
  </w:num>
  <w:num w:numId="37">
    <w:abstractNumId w:val="43"/>
  </w:num>
  <w:num w:numId="38">
    <w:abstractNumId w:val="7"/>
  </w:num>
  <w:num w:numId="39">
    <w:abstractNumId w:val="26"/>
  </w:num>
  <w:num w:numId="40">
    <w:abstractNumId w:val="15"/>
  </w:num>
  <w:num w:numId="41">
    <w:abstractNumId w:val="59"/>
  </w:num>
  <w:num w:numId="42">
    <w:abstractNumId w:val="28"/>
  </w:num>
  <w:num w:numId="43">
    <w:abstractNumId w:val="33"/>
  </w:num>
  <w:num w:numId="44">
    <w:abstractNumId w:val="47"/>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14"/>
  </w:num>
  <w:num w:numId="50">
    <w:abstractNumId w:val="3"/>
  </w:num>
  <w:num w:numId="51">
    <w:abstractNumId w:val="1"/>
  </w:num>
  <w:num w:numId="52">
    <w:abstractNumId w:val="63"/>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1"/>
  </w:num>
  <w:num w:numId="55">
    <w:abstractNumId w:val="5"/>
  </w:num>
  <w:num w:numId="56">
    <w:abstractNumId w:val="18"/>
  </w:num>
  <w:num w:numId="57">
    <w:abstractNumId w:val="53"/>
  </w:num>
  <w:num w:numId="58">
    <w:abstractNumId w:val="29"/>
  </w:num>
  <w:num w:numId="59">
    <w:abstractNumId w:val="46"/>
  </w:num>
  <w:num w:numId="60">
    <w:abstractNumId w:val="34"/>
  </w:num>
  <w:num w:numId="61">
    <w:abstractNumId w:val="8"/>
  </w:num>
  <w:num w:numId="62">
    <w:abstractNumId w:val="36"/>
  </w:num>
  <w:num w:numId="63">
    <w:abstractNumId w:val="64"/>
  </w:num>
  <w:num w:numId="64">
    <w:abstractNumId w:val="27"/>
  </w:num>
  <w:num w:numId="65">
    <w:abstractNumId w:val="11"/>
  </w:num>
  <w:num w:numId="66">
    <w:abstractNumId w:val="56"/>
  </w:num>
  <w:num w:numId="67">
    <w:abstractNumId w:val="72"/>
  </w:num>
  <w:num w:numId="68">
    <w:abstractNumId w:val="37"/>
  </w:num>
  <w:num w:numId="69">
    <w:abstractNumId w:val="6"/>
  </w:num>
  <w:num w:numId="70">
    <w:abstractNumId w:val="22"/>
  </w:num>
  <w:num w:numId="71">
    <w:abstractNumId w:val="49"/>
  </w:num>
  <w:num w:numId="72">
    <w:abstractNumId w:val="69"/>
  </w:num>
  <w:num w:numId="73">
    <w:abstractNumId w:val="51"/>
  </w:num>
  <w:num w:numId="74">
    <w:abstractNumId w:val="21"/>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hideSpellingErrors/>
  <w:hideGrammaticalErrors/>
  <w:stylePaneFormatFilter w:val="3F01"/>
  <w:doNotTrackMoves/>
  <w:defaultTabStop w:val="708"/>
  <w:hyphenationZone w:val="425"/>
  <w:doNotHyphenateCaps/>
  <w:characterSpacingControl w:val="doNotCompress"/>
  <w:doNotValidateAgainstSchema/>
  <w:doNotDemarcateInvalidXml/>
  <w:hdrShapeDefaults>
    <o:shapedefaults v:ext="edit" spidmax="1331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F5C27"/>
    <w:rsid w:val="00000368"/>
    <w:rsid w:val="000013BB"/>
    <w:rsid w:val="00001C14"/>
    <w:rsid w:val="00003EA5"/>
    <w:rsid w:val="00005AD3"/>
    <w:rsid w:val="00010222"/>
    <w:rsid w:val="00010B0C"/>
    <w:rsid w:val="00010BBF"/>
    <w:rsid w:val="00011904"/>
    <w:rsid w:val="00012539"/>
    <w:rsid w:val="000138D0"/>
    <w:rsid w:val="00014952"/>
    <w:rsid w:val="00014B83"/>
    <w:rsid w:val="00015140"/>
    <w:rsid w:val="00015187"/>
    <w:rsid w:val="00015B00"/>
    <w:rsid w:val="00017856"/>
    <w:rsid w:val="000230BC"/>
    <w:rsid w:val="000240CF"/>
    <w:rsid w:val="00025225"/>
    <w:rsid w:val="00025534"/>
    <w:rsid w:val="0002553F"/>
    <w:rsid w:val="0002610D"/>
    <w:rsid w:val="00026362"/>
    <w:rsid w:val="00026CFE"/>
    <w:rsid w:val="0003207B"/>
    <w:rsid w:val="00032AD8"/>
    <w:rsid w:val="00032B12"/>
    <w:rsid w:val="00033497"/>
    <w:rsid w:val="000344A0"/>
    <w:rsid w:val="000348D9"/>
    <w:rsid w:val="00034983"/>
    <w:rsid w:val="000351E4"/>
    <w:rsid w:val="000355A7"/>
    <w:rsid w:val="000359AA"/>
    <w:rsid w:val="000361EF"/>
    <w:rsid w:val="000417E6"/>
    <w:rsid w:val="00042B8E"/>
    <w:rsid w:val="00042F1A"/>
    <w:rsid w:val="0004402A"/>
    <w:rsid w:val="00044259"/>
    <w:rsid w:val="00045D75"/>
    <w:rsid w:val="000471D9"/>
    <w:rsid w:val="000477A8"/>
    <w:rsid w:val="00050201"/>
    <w:rsid w:val="00051218"/>
    <w:rsid w:val="00051DFA"/>
    <w:rsid w:val="000522D8"/>
    <w:rsid w:val="00053068"/>
    <w:rsid w:val="000530D1"/>
    <w:rsid w:val="00053369"/>
    <w:rsid w:val="000547A8"/>
    <w:rsid w:val="000548DC"/>
    <w:rsid w:val="00055021"/>
    <w:rsid w:val="00055E85"/>
    <w:rsid w:val="0005717D"/>
    <w:rsid w:val="00057A3A"/>
    <w:rsid w:val="00062168"/>
    <w:rsid w:val="000635CE"/>
    <w:rsid w:val="0006403C"/>
    <w:rsid w:val="00065943"/>
    <w:rsid w:val="0006616E"/>
    <w:rsid w:val="000663F6"/>
    <w:rsid w:val="00067569"/>
    <w:rsid w:val="00067BAD"/>
    <w:rsid w:val="000709F1"/>
    <w:rsid w:val="00073D2D"/>
    <w:rsid w:val="00074D06"/>
    <w:rsid w:val="00075718"/>
    <w:rsid w:val="000813EE"/>
    <w:rsid w:val="000816C6"/>
    <w:rsid w:val="00082DFE"/>
    <w:rsid w:val="00083C3F"/>
    <w:rsid w:val="000843DC"/>
    <w:rsid w:val="00085F6F"/>
    <w:rsid w:val="000873BC"/>
    <w:rsid w:val="0009022D"/>
    <w:rsid w:val="00093462"/>
    <w:rsid w:val="000956FF"/>
    <w:rsid w:val="00096AEE"/>
    <w:rsid w:val="00097019"/>
    <w:rsid w:val="000970DF"/>
    <w:rsid w:val="0009726A"/>
    <w:rsid w:val="000A1701"/>
    <w:rsid w:val="000A173E"/>
    <w:rsid w:val="000A341B"/>
    <w:rsid w:val="000A59EC"/>
    <w:rsid w:val="000A71C3"/>
    <w:rsid w:val="000B014A"/>
    <w:rsid w:val="000B18AE"/>
    <w:rsid w:val="000B194D"/>
    <w:rsid w:val="000B1DB4"/>
    <w:rsid w:val="000B31FE"/>
    <w:rsid w:val="000B4303"/>
    <w:rsid w:val="000B51A2"/>
    <w:rsid w:val="000B61FA"/>
    <w:rsid w:val="000B63D5"/>
    <w:rsid w:val="000B69C0"/>
    <w:rsid w:val="000B7FE3"/>
    <w:rsid w:val="000C00B6"/>
    <w:rsid w:val="000C2FE5"/>
    <w:rsid w:val="000C38C9"/>
    <w:rsid w:val="000C3CC7"/>
    <w:rsid w:val="000C3FE7"/>
    <w:rsid w:val="000C4693"/>
    <w:rsid w:val="000C582A"/>
    <w:rsid w:val="000C7B79"/>
    <w:rsid w:val="000C7DB3"/>
    <w:rsid w:val="000D01D1"/>
    <w:rsid w:val="000D0755"/>
    <w:rsid w:val="000D0BEA"/>
    <w:rsid w:val="000D0EE2"/>
    <w:rsid w:val="000D1B23"/>
    <w:rsid w:val="000D3F46"/>
    <w:rsid w:val="000D4119"/>
    <w:rsid w:val="000D4674"/>
    <w:rsid w:val="000D49A5"/>
    <w:rsid w:val="000D4DD4"/>
    <w:rsid w:val="000D52EA"/>
    <w:rsid w:val="000D598F"/>
    <w:rsid w:val="000D5E57"/>
    <w:rsid w:val="000D62BE"/>
    <w:rsid w:val="000D6E65"/>
    <w:rsid w:val="000E0816"/>
    <w:rsid w:val="000E0B8E"/>
    <w:rsid w:val="000E1C3B"/>
    <w:rsid w:val="000E3D31"/>
    <w:rsid w:val="000E417B"/>
    <w:rsid w:val="000E4D69"/>
    <w:rsid w:val="000E5618"/>
    <w:rsid w:val="000F147D"/>
    <w:rsid w:val="000F4F5A"/>
    <w:rsid w:val="000F5836"/>
    <w:rsid w:val="000F5BA3"/>
    <w:rsid w:val="000F6B53"/>
    <w:rsid w:val="00100BE7"/>
    <w:rsid w:val="00102FC5"/>
    <w:rsid w:val="00103443"/>
    <w:rsid w:val="001041C2"/>
    <w:rsid w:val="001048D3"/>
    <w:rsid w:val="00105451"/>
    <w:rsid w:val="0010567B"/>
    <w:rsid w:val="00110D01"/>
    <w:rsid w:val="00111ABA"/>
    <w:rsid w:val="00112366"/>
    <w:rsid w:val="001125F3"/>
    <w:rsid w:val="001127F2"/>
    <w:rsid w:val="001135CD"/>
    <w:rsid w:val="00114731"/>
    <w:rsid w:val="00114D34"/>
    <w:rsid w:val="00116013"/>
    <w:rsid w:val="0011667A"/>
    <w:rsid w:val="00120BB5"/>
    <w:rsid w:val="00120FD4"/>
    <w:rsid w:val="001214CA"/>
    <w:rsid w:val="001221A0"/>
    <w:rsid w:val="00122573"/>
    <w:rsid w:val="00122E55"/>
    <w:rsid w:val="00122F93"/>
    <w:rsid w:val="00123E8D"/>
    <w:rsid w:val="00124AAA"/>
    <w:rsid w:val="001258CC"/>
    <w:rsid w:val="00125AED"/>
    <w:rsid w:val="001268C8"/>
    <w:rsid w:val="00126FCA"/>
    <w:rsid w:val="001306FC"/>
    <w:rsid w:val="00130917"/>
    <w:rsid w:val="00131CA7"/>
    <w:rsid w:val="00131EE1"/>
    <w:rsid w:val="00134806"/>
    <w:rsid w:val="00134E81"/>
    <w:rsid w:val="001361A3"/>
    <w:rsid w:val="00141637"/>
    <w:rsid w:val="0014176D"/>
    <w:rsid w:val="001421D4"/>
    <w:rsid w:val="00142C0C"/>
    <w:rsid w:val="00143508"/>
    <w:rsid w:val="00144227"/>
    <w:rsid w:val="00144CF0"/>
    <w:rsid w:val="00145F8D"/>
    <w:rsid w:val="00147F71"/>
    <w:rsid w:val="001500B2"/>
    <w:rsid w:val="001503F9"/>
    <w:rsid w:val="001505B5"/>
    <w:rsid w:val="00151173"/>
    <w:rsid w:val="001521A9"/>
    <w:rsid w:val="00152993"/>
    <w:rsid w:val="00155388"/>
    <w:rsid w:val="0015783D"/>
    <w:rsid w:val="00157B40"/>
    <w:rsid w:val="00157E1C"/>
    <w:rsid w:val="00160897"/>
    <w:rsid w:val="00165D42"/>
    <w:rsid w:val="00165ECF"/>
    <w:rsid w:val="001661E9"/>
    <w:rsid w:val="00166F6B"/>
    <w:rsid w:val="0017017C"/>
    <w:rsid w:val="00170854"/>
    <w:rsid w:val="00173380"/>
    <w:rsid w:val="00173E12"/>
    <w:rsid w:val="00174B42"/>
    <w:rsid w:val="00176130"/>
    <w:rsid w:val="00180EB4"/>
    <w:rsid w:val="00182911"/>
    <w:rsid w:val="001835DF"/>
    <w:rsid w:val="00183732"/>
    <w:rsid w:val="00184049"/>
    <w:rsid w:val="0018454E"/>
    <w:rsid w:val="00184C3C"/>
    <w:rsid w:val="00186749"/>
    <w:rsid w:val="00187755"/>
    <w:rsid w:val="00190CE8"/>
    <w:rsid w:val="00191ADF"/>
    <w:rsid w:val="001928CE"/>
    <w:rsid w:val="00192F2D"/>
    <w:rsid w:val="00193AC7"/>
    <w:rsid w:val="001953FD"/>
    <w:rsid w:val="001960F0"/>
    <w:rsid w:val="001A0941"/>
    <w:rsid w:val="001A11C5"/>
    <w:rsid w:val="001A38A1"/>
    <w:rsid w:val="001A3939"/>
    <w:rsid w:val="001A4DB9"/>
    <w:rsid w:val="001A4E0C"/>
    <w:rsid w:val="001A4E38"/>
    <w:rsid w:val="001B081A"/>
    <w:rsid w:val="001B1132"/>
    <w:rsid w:val="001B1809"/>
    <w:rsid w:val="001B4DDD"/>
    <w:rsid w:val="001B5E6B"/>
    <w:rsid w:val="001B60CD"/>
    <w:rsid w:val="001B718C"/>
    <w:rsid w:val="001C01BF"/>
    <w:rsid w:val="001C0AF3"/>
    <w:rsid w:val="001C0F9C"/>
    <w:rsid w:val="001C1BD0"/>
    <w:rsid w:val="001C2536"/>
    <w:rsid w:val="001C6695"/>
    <w:rsid w:val="001D1F85"/>
    <w:rsid w:val="001D4000"/>
    <w:rsid w:val="001D401B"/>
    <w:rsid w:val="001D409A"/>
    <w:rsid w:val="001D5FCB"/>
    <w:rsid w:val="001D6610"/>
    <w:rsid w:val="001D7F67"/>
    <w:rsid w:val="001E0745"/>
    <w:rsid w:val="001E1C6C"/>
    <w:rsid w:val="001E1EDB"/>
    <w:rsid w:val="001E319F"/>
    <w:rsid w:val="001E3240"/>
    <w:rsid w:val="001E3D13"/>
    <w:rsid w:val="001E3EA8"/>
    <w:rsid w:val="001E3F22"/>
    <w:rsid w:val="001E470B"/>
    <w:rsid w:val="001E4CF6"/>
    <w:rsid w:val="001E4FCA"/>
    <w:rsid w:val="001E5315"/>
    <w:rsid w:val="001E6F2A"/>
    <w:rsid w:val="001E78A3"/>
    <w:rsid w:val="001E7C0F"/>
    <w:rsid w:val="001E7FDE"/>
    <w:rsid w:val="001F0125"/>
    <w:rsid w:val="001F1517"/>
    <w:rsid w:val="001F2ABD"/>
    <w:rsid w:val="001F48EE"/>
    <w:rsid w:val="001F5219"/>
    <w:rsid w:val="001F755B"/>
    <w:rsid w:val="0020208F"/>
    <w:rsid w:val="00202216"/>
    <w:rsid w:val="0020470B"/>
    <w:rsid w:val="002055EA"/>
    <w:rsid w:val="00210B03"/>
    <w:rsid w:val="00210FA6"/>
    <w:rsid w:val="00212131"/>
    <w:rsid w:val="00212C84"/>
    <w:rsid w:val="002133AD"/>
    <w:rsid w:val="00214D9C"/>
    <w:rsid w:val="00215886"/>
    <w:rsid w:val="00217FED"/>
    <w:rsid w:val="002211B8"/>
    <w:rsid w:val="002220B1"/>
    <w:rsid w:val="00222942"/>
    <w:rsid w:val="0022310F"/>
    <w:rsid w:val="00223E58"/>
    <w:rsid w:val="002247D5"/>
    <w:rsid w:val="0022515F"/>
    <w:rsid w:val="00225556"/>
    <w:rsid w:val="00225DB4"/>
    <w:rsid w:val="00226868"/>
    <w:rsid w:val="00227C93"/>
    <w:rsid w:val="0023057F"/>
    <w:rsid w:val="00230678"/>
    <w:rsid w:val="00230799"/>
    <w:rsid w:val="002307CF"/>
    <w:rsid w:val="00230F76"/>
    <w:rsid w:val="00231DDD"/>
    <w:rsid w:val="002333A3"/>
    <w:rsid w:val="0023400B"/>
    <w:rsid w:val="00236D0C"/>
    <w:rsid w:val="00237654"/>
    <w:rsid w:val="002407D7"/>
    <w:rsid w:val="0024430E"/>
    <w:rsid w:val="00244776"/>
    <w:rsid w:val="002458DA"/>
    <w:rsid w:val="00245DF9"/>
    <w:rsid w:val="00246B5D"/>
    <w:rsid w:val="00247167"/>
    <w:rsid w:val="00250522"/>
    <w:rsid w:val="002509C6"/>
    <w:rsid w:val="00251D48"/>
    <w:rsid w:val="002525F4"/>
    <w:rsid w:val="00252F8B"/>
    <w:rsid w:val="00253168"/>
    <w:rsid w:val="00253514"/>
    <w:rsid w:val="00253DA7"/>
    <w:rsid w:val="00255F29"/>
    <w:rsid w:val="00257C2C"/>
    <w:rsid w:val="002601D2"/>
    <w:rsid w:val="00261082"/>
    <w:rsid w:val="00263610"/>
    <w:rsid w:val="00265ED5"/>
    <w:rsid w:val="00267741"/>
    <w:rsid w:val="002702B2"/>
    <w:rsid w:val="0027067F"/>
    <w:rsid w:val="00271590"/>
    <w:rsid w:val="00272ED1"/>
    <w:rsid w:val="00276D50"/>
    <w:rsid w:val="00277368"/>
    <w:rsid w:val="002818E3"/>
    <w:rsid w:val="00281B45"/>
    <w:rsid w:val="00282E12"/>
    <w:rsid w:val="00283D88"/>
    <w:rsid w:val="002851FE"/>
    <w:rsid w:val="00286A82"/>
    <w:rsid w:val="002872B6"/>
    <w:rsid w:val="00287461"/>
    <w:rsid w:val="00287896"/>
    <w:rsid w:val="00287BDD"/>
    <w:rsid w:val="002911D1"/>
    <w:rsid w:val="00291913"/>
    <w:rsid w:val="0029282E"/>
    <w:rsid w:val="00293610"/>
    <w:rsid w:val="002937D3"/>
    <w:rsid w:val="00295816"/>
    <w:rsid w:val="00295862"/>
    <w:rsid w:val="00295B7B"/>
    <w:rsid w:val="00295BC1"/>
    <w:rsid w:val="00296416"/>
    <w:rsid w:val="00297701"/>
    <w:rsid w:val="00297FDF"/>
    <w:rsid w:val="002A11A1"/>
    <w:rsid w:val="002A1ED8"/>
    <w:rsid w:val="002A26B0"/>
    <w:rsid w:val="002A33F1"/>
    <w:rsid w:val="002A55EB"/>
    <w:rsid w:val="002A61FA"/>
    <w:rsid w:val="002A6FD5"/>
    <w:rsid w:val="002A7317"/>
    <w:rsid w:val="002A7D6F"/>
    <w:rsid w:val="002B0223"/>
    <w:rsid w:val="002B0A6A"/>
    <w:rsid w:val="002B0BD4"/>
    <w:rsid w:val="002B20A1"/>
    <w:rsid w:val="002B25E2"/>
    <w:rsid w:val="002B287A"/>
    <w:rsid w:val="002B3D28"/>
    <w:rsid w:val="002B513D"/>
    <w:rsid w:val="002B6051"/>
    <w:rsid w:val="002C0C30"/>
    <w:rsid w:val="002C0DB4"/>
    <w:rsid w:val="002C1280"/>
    <w:rsid w:val="002C2ABB"/>
    <w:rsid w:val="002C44F8"/>
    <w:rsid w:val="002C483E"/>
    <w:rsid w:val="002C4B88"/>
    <w:rsid w:val="002C504B"/>
    <w:rsid w:val="002C50A1"/>
    <w:rsid w:val="002C64E3"/>
    <w:rsid w:val="002D0B67"/>
    <w:rsid w:val="002D3050"/>
    <w:rsid w:val="002D348D"/>
    <w:rsid w:val="002D3A9A"/>
    <w:rsid w:val="002D6960"/>
    <w:rsid w:val="002D7E0B"/>
    <w:rsid w:val="002E0135"/>
    <w:rsid w:val="002E29F1"/>
    <w:rsid w:val="002E3537"/>
    <w:rsid w:val="002E3F2A"/>
    <w:rsid w:val="002E4C0E"/>
    <w:rsid w:val="002E5237"/>
    <w:rsid w:val="002E62A8"/>
    <w:rsid w:val="003000B2"/>
    <w:rsid w:val="00300175"/>
    <w:rsid w:val="00301CD3"/>
    <w:rsid w:val="003020C5"/>
    <w:rsid w:val="00303625"/>
    <w:rsid w:val="00304635"/>
    <w:rsid w:val="00305036"/>
    <w:rsid w:val="0030542F"/>
    <w:rsid w:val="0030591E"/>
    <w:rsid w:val="00306103"/>
    <w:rsid w:val="00307025"/>
    <w:rsid w:val="00312C3B"/>
    <w:rsid w:val="00313104"/>
    <w:rsid w:val="00316F68"/>
    <w:rsid w:val="00317389"/>
    <w:rsid w:val="00317FC6"/>
    <w:rsid w:val="00320E4E"/>
    <w:rsid w:val="00321CC1"/>
    <w:rsid w:val="00321F8E"/>
    <w:rsid w:val="00323EA7"/>
    <w:rsid w:val="003304B5"/>
    <w:rsid w:val="00330AEA"/>
    <w:rsid w:val="00332EC6"/>
    <w:rsid w:val="00333FCD"/>
    <w:rsid w:val="0033473F"/>
    <w:rsid w:val="00334943"/>
    <w:rsid w:val="00336288"/>
    <w:rsid w:val="0033700F"/>
    <w:rsid w:val="00340B6F"/>
    <w:rsid w:val="00343915"/>
    <w:rsid w:val="003456CF"/>
    <w:rsid w:val="00345BE5"/>
    <w:rsid w:val="00346F1D"/>
    <w:rsid w:val="003510F5"/>
    <w:rsid w:val="00353559"/>
    <w:rsid w:val="003540DC"/>
    <w:rsid w:val="00354BA4"/>
    <w:rsid w:val="00354CCB"/>
    <w:rsid w:val="00354E7A"/>
    <w:rsid w:val="003578A0"/>
    <w:rsid w:val="003579FF"/>
    <w:rsid w:val="00360F8E"/>
    <w:rsid w:val="00361B84"/>
    <w:rsid w:val="00362549"/>
    <w:rsid w:val="00362761"/>
    <w:rsid w:val="00364206"/>
    <w:rsid w:val="0036422C"/>
    <w:rsid w:val="003645F6"/>
    <w:rsid w:val="00365077"/>
    <w:rsid w:val="00366078"/>
    <w:rsid w:val="00367904"/>
    <w:rsid w:val="00367CFA"/>
    <w:rsid w:val="00367E1A"/>
    <w:rsid w:val="00367E47"/>
    <w:rsid w:val="00373762"/>
    <w:rsid w:val="00374A0E"/>
    <w:rsid w:val="00374F14"/>
    <w:rsid w:val="00376BB0"/>
    <w:rsid w:val="003809C1"/>
    <w:rsid w:val="003836F3"/>
    <w:rsid w:val="00383DFC"/>
    <w:rsid w:val="003847C8"/>
    <w:rsid w:val="00384877"/>
    <w:rsid w:val="00384D0F"/>
    <w:rsid w:val="0038502B"/>
    <w:rsid w:val="003856E1"/>
    <w:rsid w:val="00390DB3"/>
    <w:rsid w:val="00391BBC"/>
    <w:rsid w:val="0039352F"/>
    <w:rsid w:val="00396675"/>
    <w:rsid w:val="003A17A8"/>
    <w:rsid w:val="003A31DD"/>
    <w:rsid w:val="003A4917"/>
    <w:rsid w:val="003A53CC"/>
    <w:rsid w:val="003A6315"/>
    <w:rsid w:val="003A7628"/>
    <w:rsid w:val="003B131B"/>
    <w:rsid w:val="003B250D"/>
    <w:rsid w:val="003B301B"/>
    <w:rsid w:val="003B51C7"/>
    <w:rsid w:val="003B5A99"/>
    <w:rsid w:val="003B61AF"/>
    <w:rsid w:val="003C0292"/>
    <w:rsid w:val="003C13E9"/>
    <w:rsid w:val="003C20A0"/>
    <w:rsid w:val="003C5D58"/>
    <w:rsid w:val="003D081D"/>
    <w:rsid w:val="003D0A0B"/>
    <w:rsid w:val="003D44B7"/>
    <w:rsid w:val="003D5B12"/>
    <w:rsid w:val="003D7350"/>
    <w:rsid w:val="003D7A55"/>
    <w:rsid w:val="003E00F7"/>
    <w:rsid w:val="003E10B0"/>
    <w:rsid w:val="003E1C16"/>
    <w:rsid w:val="003E5262"/>
    <w:rsid w:val="003E556F"/>
    <w:rsid w:val="003E64CA"/>
    <w:rsid w:val="003E7C81"/>
    <w:rsid w:val="003F099B"/>
    <w:rsid w:val="003F1098"/>
    <w:rsid w:val="003F31FA"/>
    <w:rsid w:val="003F3FA3"/>
    <w:rsid w:val="003F5AAD"/>
    <w:rsid w:val="003F5F2A"/>
    <w:rsid w:val="003F5FCE"/>
    <w:rsid w:val="003F6635"/>
    <w:rsid w:val="003F69C1"/>
    <w:rsid w:val="003F69EB"/>
    <w:rsid w:val="003F6AAC"/>
    <w:rsid w:val="003F7455"/>
    <w:rsid w:val="00400275"/>
    <w:rsid w:val="00400A2F"/>
    <w:rsid w:val="00401E3B"/>
    <w:rsid w:val="004033ED"/>
    <w:rsid w:val="00403A28"/>
    <w:rsid w:val="0040459B"/>
    <w:rsid w:val="00404604"/>
    <w:rsid w:val="00404A5F"/>
    <w:rsid w:val="00405854"/>
    <w:rsid w:val="00407970"/>
    <w:rsid w:val="0041138C"/>
    <w:rsid w:val="004115B3"/>
    <w:rsid w:val="004115D9"/>
    <w:rsid w:val="00412361"/>
    <w:rsid w:val="004125C4"/>
    <w:rsid w:val="004126A4"/>
    <w:rsid w:val="00412DA9"/>
    <w:rsid w:val="00414028"/>
    <w:rsid w:val="0041558C"/>
    <w:rsid w:val="004165C4"/>
    <w:rsid w:val="004176D7"/>
    <w:rsid w:val="0042029C"/>
    <w:rsid w:val="00421FA5"/>
    <w:rsid w:val="004229DB"/>
    <w:rsid w:val="004237B5"/>
    <w:rsid w:val="004264B4"/>
    <w:rsid w:val="004279B4"/>
    <w:rsid w:val="00431B4E"/>
    <w:rsid w:val="00431D48"/>
    <w:rsid w:val="00431E12"/>
    <w:rsid w:val="004323DE"/>
    <w:rsid w:val="004332CD"/>
    <w:rsid w:val="00434AFB"/>
    <w:rsid w:val="00434CC7"/>
    <w:rsid w:val="004352E8"/>
    <w:rsid w:val="00435CD6"/>
    <w:rsid w:val="00435E89"/>
    <w:rsid w:val="00436ADF"/>
    <w:rsid w:val="00436E60"/>
    <w:rsid w:val="00437FEC"/>
    <w:rsid w:val="00440483"/>
    <w:rsid w:val="00442090"/>
    <w:rsid w:val="00442CE8"/>
    <w:rsid w:val="004431A7"/>
    <w:rsid w:val="004440EE"/>
    <w:rsid w:val="0044476E"/>
    <w:rsid w:val="00445E1F"/>
    <w:rsid w:val="00450713"/>
    <w:rsid w:val="00450869"/>
    <w:rsid w:val="00451FC7"/>
    <w:rsid w:val="00452EC7"/>
    <w:rsid w:val="00453147"/>
    <w:rsid w:val="00454E12"/>
    <w:rsid w:val="00456F02"/>
    <w:rsid w:val="00461047"/>
    <w:rsid w:val="00461615"/>
    <w:rsid w:val="00462011"/>
    <w:rsid w:val="00464D03"/>
    <w:rsid w:val="00465A16"/>
    <w:rsid w:val="0046697F"/>
    <w:rsid w:val="004756F4"/>
    <w:rsid w:val="00476126"/>
    <w:rsid w:val="0047663D"/>
    <w:rsid w:val="00476C35"/>
    <w:rsid w:val="00476C71"/>
    <w:rsid w:val="004808A8"/>
    <w:rsid w:val="004809C1"/>
    <w:rsid w:val="00483166"/>
    <w:rsid w:val="00483DFD"/>
    <w:rsid w:val="004840D9"/>
    <w:rsid w:val="0048493D"/>
    <w:rsid w:val="00484B8D"/>
    <w:rsid w:val="00485E88"/>
    <w:rsid w:val="00486C7D"/>
    <w:rsid w:val="004870FC"/>
    <w:rsid w:val="00487EA6"/>
    <w:rsid w:val="004909F4"/>
    <w:rsid w:val="00491A54"/>
    <w:rsid w:val="00491C95"/>
    <w:rsid w:val="0049228B"/>
    <w:rsid w:val="00494AF1"/>
    <w:rsid w:val="00494BFB"/>
    <w:rsid w:val="00497ED9"/>
    <w:rsid w:val="004A2F2B"/>
    <w:rsid w:val="004A30D2"/>
    <w:rsid w:val="004A3C11"/>
    <w:rsid w:val="004A46F5"/>
    <w:rsid w:val="004A4EBE"/>
    <w:rsid w:val="004A65FC"/>
    <w:rsid w:val="004A74D6"/>
    <w:rsid w:val="004B037C"/>
    <w:rsid w:val="004B08DE"/>
    <w:rsid w:val="004B0956"/>
    <w:rsid w:val="004B1812"/>
    <w:rsid w:val="004B19EE"/>
    <w:rsid w:val="004B25D9"/>
    <w:rsid w:val="004B2F22"/>
    <w:rsid w:val="004B3229"/>
    <w:rsid w:val="004B33BE"/>
    <w:rsid w:val="004B382B"/>
    <w:rsid w:val="004B50EA"/>
    <w:rsid w:val="004B61F4"/>
    <w:rsid w:val="004B6798"/>
    <w:rsid w:val="004B6FA2"/>
    <w:rsid w:val="004B7A5E"/>
    <w:rsid w:val="004C1434"/>
    <w:rsid w:val="004C1BB5"/>
    <w:rsid w:val="004C1C16"/>
    <w:rsid w:val="004C206B"/>
    <w:rsid w:val="004C2F0E"/>
    <w:rsid w:val="004C3699"/>
    <w:rsid w:val="004C3B31"/>
    <w:rsid w:val="004C3FFF"/>
    <w:rsid w:val="004C4716"/>
    <w:rsid w:val="004C4F81"/>
    <w:rsid w:val="004C680D"/>
    <w:rsid w:val="004C6CCC"/>
    <w:rsid w:val="004C6DB7"/>
    <w:rsid w:val="004C756C"/>
    <w:rsid w:val="004D0753"/>
    <w:rsid w:val="004D48D9"/>
    <w:rsid w:val="004D6492"/>
    <w:rsid w:val="004D7CDF"/>
    <w:rsid w:val="004E196A"/>
    <w:rsid w:val="004E1D16"/>
    <w:rsid w:val="004E29AB"/>
    <w:rsid w:val="004E2ADD"/>
    <w:rsid w:val="004E2CD9"/>
    <w:rsid w:val="004E50B4"/>
    <w:rsid w:val="004E54CF"/>
    <w:rsid w:val="004E585F"/>
    <w:rsid w:val="004E5A84"/>
    <w:rsid w:val="004E7A9A"/>
    <w:rsid w:val="004F0E45"/>
    <w:rsid w:val="004F15ED"/>
    <w:rsid w:val="004F5619"/>
    <w:rsid w:val="004F69B0"/>
    <w:rsid w:val="004F7830"/>
    <w:rsid w:val="004F7935"/>
    <w:rsid w:val="004F7CEC"/>
    <w:rsid w:val="005001D4"/>
    <w:rsid w:val="00502C87"/>
    <w:rsid w:val="0050359C"/>
    <w:rsid w:val="00504C3A"/>
    <w:rsid w:val="005051E8"/>
    <w:rsid w:val="00506ABF"/>
    <w:rsid w:val="00510D7C"/>
    <w:rsid w:val="00517A20"/>
    <w:rsid w:val="00523498"/>
    <w:rsid w:val="005239BD"/>
    <w:rsid w:val="00524635"/>
    <w:rsid w:val="00525F72"/>
    <w:rsid w:val="005320EB"/>
    <w:rsid w:val="0053339B"/>
    <w:rsid w:val="00533764"/>
    <w:rsid w:val="00533FE4"/>
    <w:rsid w:val="0053452E"/>
    <w:rsid w:val="00535F62"/>
    <w:rsid w:val="00536785"/>
    <w:rsid w:val="00537823"/>
    <w:rsid w:val="005422A4"/>
    <w:rsid w:val="00542975"/>
    <w:rsid w:val="00542DB0"/>
    <w:rsid w:val="005438B1"/>
    <w:rsid w:val="0054395D"/>
    <w:rsid w:val="00543D26"/>
    <w:rsid w:val="00544F5E"/>
    <w:rsid w:val="00545F44"/>
    <w:rsid w:val="00546D1B"/>
    <w:rsid w:val="005515D2"/>
    <w:rsid w:val="005518DD"/>
    <w:rsid w:val="005528EB"/>
    <w:rsid w:val="00553765"/>
    <w:rsid w:val="00554E06"/>
    <w:rsid w:val="00556EF4"/>
    <w:rsid w:val="00557077"/>
    <w:rsid w:val="0055733A"/>
    <w:rsid w:val="00560B1D"/>
    <w:rsid w:val="00561634"/>
    <w:rsid w:val="0056232E"/>
    <w:rsid w:val="00562F11"/>
    <w:rsid w:val="005636F7"/>
    <w:rsid w:val="00565414"/>
    <w:rsid w:val="00566879"/>
    <w:rsid w:val="005673A3"/>
    <w:rsid w:val="00570C24"/>
    <w:rsid w:val="005718A2"/>
    <w:rsid w:val="00572EC6"/>
    <w:rsid w:val="00573A24"/>
    <w:rsid w:val="005744D0"/>
    <w:rsid w:val="0057521D"/>
    <w:rsid w:val="005774EA"/>
    <w:rsid w:val="0057769D"/>
    <w:rsid w:val="0057797C"/>
    <w:rsid w:val="00577DB9"/>
    <w:rsid w:val="005831CE"/>
    <w:rsid w:val="00583CF7"/>
    <w:rsid w:val="0058490B"/>
    <w:rsid w:val="00584AD0"/>
    <w:rsid w:val="00585640"/>
    <w:rsid w:val="00585A90"/>
    <w:rsid w:val="005903C4"/>
    <w:rsid w:val="00591C8E"/>
    <w:rsid w:val="00591F0C"/>
    <w:rsid w:val="00594284"/>
    <w:rsid w:val="0059629B"/>
    <w:rsid w:val="00597B74"/>
    <w:rsid w:val="00597BED"/>
    <w:rsid w:val="005A00A5"/>
    <w:rsid w:val="005A0511"/>
    <w:rsid w:val="005A41FB"/>
    <w:rsid w:val="005A46EB"/>
    <w:rsid w:val="005A50CF"/>
    <w:rsid w:val="005A5B12"/>
    <w:rsid w:val="005A6A78"/>
    <w:rsid w:val="005A741D"/>
    <w:rsid w:val="005A7CDC"/>
    <w:rsid w:val="005B0C3D"/>
    <w:rsid w:val="005B0DA7"/>
    <w:rsid w:val="005B0FF6"/>
    <w:rsid w:val="005B1FDA"/>
    <w:rsid w:val="005B480E"/>
    <w:rsid w:val="005B5CCB"/>
    <w:rsid w:val="005B6D0D"/>
    <w:rsid w:val="005C038F"/>
    <w:rsid w:val="005C1507"/>
    <w:rsid w:val="005C161A"/>
    <w:rsid w:val="005C39B5"/>
    <w:rsid w:val="005C4297"/>
    <w:rsid w:val="005C58B3"/>
    <w:rsid w:val="005C5913"/>
    <w:rsid w:val="005C7529"/>
    <w:rsid w:val="005D0874"/>
    <w:rsid w:val="005D240C"/>
    <w:rsid w:val="005D243D"/>
    <w:rsid w:val="005D360D"/>
    <w:rsid w:val="005D3635"/>
    <w:rsid w:val="005D64BB"/>
    <w:rsid w:val="005E27BD"/>
    <w:rsid w:val="005E3641"/>
    <w:rsid w:val="005E4A95"/>
    <w:rsid w:val="005E57F4"/>
    <w:rsid w:val="005F0C7F"/>
    <w:rsid w:val="005F0EEB"/>
    <w:rsid w:val="005F159B"/>
    <w:rsid w:val="005F249A"/>
    <w:rsid w:val="005F2656"/>
    <w:rsid w:val="005F7406"/>
    <w:rsid w:val="00600D96"/>
    <w:rsid w:val="00603539"/>
    <w:rsid w:val="006074F7"/>
    <w:rsid w:val="006101E5"/>
    <w:rsid w:val="00612A19"/>
    <w:rsid w:val="00612CB8"/>
    <w:rsid w:val="00614AB3"/>
    <w:rsid w:val="00616A8D"/>
    <w:rsid w:val="00616C31"/>
    <w:rsid w:val="006177CC"/>
    <w:rsid w:val="006177EC"/>
    <w:rsid w:val="00617D17"/>
    <w:rsid w:val="00620091"/>
    <w:rsid w:val="0062159B"/>
    <w:rsid w:val="006223EE"/>
    <w:rsid w:val="00623328"/>
    <w:rsid w:val="00623CA7"/>
    <w:rsid w:val="00624F9C"/>
    <w:rsid w:val="006252D5"/>
    <w:rsid w:val="00625835"/>
    <w:rsid w:val="00627A6E"/>
    <w:rsid w:val="00627F01"/>
    <w:rsid w:val="00627F92"/>
    <w:rsid w:val="00632464"/>
    <w:rsid w:val="00633C43"/>
    <w:rsid w:val="0063599B"/>
    <w:rsid w:val="00635E4C"/>
    <w:rsid w:val="0063618C"/>
    <w:rsid w:val="006375FD"/>
    <w:rsid w:val="00641388"/>
    <w:rsid w:val="006423A5"/>
    <w:rsid w:val="0064296B"/>
    <w:rsid w:val="006445D7"/>
    <w:rsid w:val="00644785"/>
    <w:rsid w:val="00644AC3"/>
    <w:rsid w:val="00645454"/>
    <w:rsid w:val="00646336"/>
    <w:rsid w:val="006471AD"/>
    <w:rsid w:val="006471FB"/>
    <w:rsid w:val="0065039A"/>
    <w:rsid w:val="00650523"/>
    <w:rsid w:val="00653F9C"/>
    <w:rsid w:val="006542E4"/>
    <w:rsid w:val="00654A3F"/>
    <w:rsid w:val="00654E03"/>
    <w:rsid w:val="00655152"/>
    <w:rsid w:val="00661453"/>
    <w:rsid w:val="00661B41"/>
    <w:rsid w:val="00661FB9"/>
    <w:rsid w:val="006632E5"/>
    <w:rsid w:val="006653C3"/>
    <w:rsid w:val="006659AC"/>
    <w:rsid w:val="0066712D"/>
    <w:rsid w:val="006700CC"/>
    <w:rsid w:val="006707F4"/>
    <w:rsid w:val="00670D61"/>
    <w:rsid w:val="006738F3"/>
    <w:rsid w:val="00673A4F"/>
    <w:rsid w:val="00674A0E"/>
    <w:rsid w:val="00674AD1"/>
    <w:rsid w:val="00681156"/>
    <w:rsid w:val="006812AC"/>
    <w:rsid w:val="00681641"/>
    <w:rsid w:val="006816D4"/>
    <w:rsid w:val="00682703"/>
    <w:rsid w:val="00683AF0"/>
    <w:rsid w:val="0068406D"/>
    <w:rsid w:val="00685859"/>
    <w:rsid w:val="00687B93"/>
    <w:rsid w:val="00691280"/>
    <w:rsid w:val="0069185E"/>
    <w:rsid w:val="00692460"/>
    <w:rsid w:val="006939F3"/>
    <w:rsid w:val="0069439E"/>
    <w:rsid w:val="006945EA"/>
    <w:rsid w:val="00694CB0"/>
    <w:rsid w:val="0069504B"/>
    <w:rsid w:val="00697AFD"/>
    <w:rsid w:val="006A13AA"/>
    <w:rsid w:val="006A181B"/>
    <w:rsid w:val="006A187A"/>
    <w:rsid w:val="006A2287"/>
    <w:rsid w:val="006A2BBA"/>
    <w:rsid w:val="006A38C9"/>
    <w:rsid w:val="006A49C0"/>
    <w:rsid w:val="006A611A"/>
    <w:rsid w:val="006A785C"/>
    <w:rsid w:val="006B0ACF"/>
    <w:rsid w:val="006B33E1"/>
    <w:rsid w:val="006B41E1"/>
    <w:rsid w:val="006B662D"/>
    <w:rsid w:val="006B6C01"/>
    <w:rsid w:val="006C0BD0"/>
    <w:rsid w:val="006C0E16"/>
    <w:rsid w:val="006C1BFC"/>
    <w:rsid w:val="006C22F0"/>
    <w:rsid w:val="006C6802"/>
    <w:rsid w:val="006C6D7B"/>
    <w:rsid w:val="006D5AA8"/>
    <w:rsid w:val="006E062B"/>
    <w:rsid w:val="006E1D5F"/>
    <w:rsid w:val="006E2078"/>
    <w:rsid w:val="006E2194"/>
    <w:rsid w:val="006E2F03"/>
    <w:rsid w:val="006E39CD"/>
    <w:rsid w:val="006E4145"/>
    <w:rsid w:val="006E44B9"/>
    <w:rsid w:val="006E4DD2"/>
    <w:rsid w:val="006E708A"/>
    <w:rsid w:val="006E7371"/>
    <w:rsid w:val="006F15EE"/>
    <w:rsid w:val="006F1BDB"/>
    <w:rsid w:val="006F1CE9"/>
    <w:rsid w:val="006F2682"/>
    <w:rsid w:val="006F4583"/>
    <w:rsid w:val="006F4ADE"/>
    <w:rsid w:val="006F555C"/>
    <w:rsid w:val="006F57FE"/>
    <w:rsid w:val="006F61B2"/>
    <w:rsid w:val="006F7D33"/>
    <w:rsid w:val="006F7E31"/>
    <w:rsid w:val="0070138F"/>
    <w:rsid w:val="00701C27"/>
    <w:rsid w:val="00702B14"/>
    <w:rsid w:val="00705598"/>
    <w:rsid w:val="00705FF2"/>
    <w:rsid w:val="007077D0"/>
    <w:rsid w:val="00707D7F"/>
    <w:rsid w:val="00711A6F"/>
    <w:rsid w:val="0071288E"/>
    <w:rsid w:val="0071403D"/>
    <w:rsid w:val="00714168"/>
    <w:rsid w:val="00714A9E"/>
    <w:rsid w:val="00714F26"/>
    <w:rsid w:val="0071651A"/>
    <w:rsid w:val="007165D0"/>
    <w:rsid w:val="00716B6B"/>
    <w:rsid w:val="0072293F"/>
    <w:rsid w:val="00722EAF"/>
    <w:rsid w:val="00723246"/>
    <w:rsid w:val="00723CB0"/>
    <w:rsid w:val="00724361"/>
    <w:rsid w:val="007260F3"/>
    <w:rsid w:val="007265EB"/>
    <w:rsid w:val="00726FAB"/>
    <w:rsid w:val="00727547"/>
    <w:rsid w:val="0073004F"/>
    <w:rsid w:val="00732499"/>
    <w:rsid w:val="007327E9"/>
    <w:rsid w:val="007327EC"/>
    <w:rsid w:val="00733135"/>
    <w:rsid w:val="00734DA5"/>
    <w:rsid w:val="00741660"/>
    <w:rsid w:val="00741D07"/>
    <w:rsid w:val="00741FAA"/>
    <w:rsid w:val="00741FEB"/>
    <w:rsid w:val="00742304"/>
    <w:rsid w:val="00745278"/>
    <w:rsid w:val="00745344"/>
    <w:rsid w:val="00745AD5"/>
    <w:rsid w:val="00745D65"/>
    <w:rsid w:val="007466EF"/>
    <w:rsid w:val="007466F9"/>
    <w:rsid w:val="00747828"/>
    <w:rsid w:val="0075055F"/>
    <w:rsid w:val="00752990"/>
    <w:rsid w:val="00754012"/>
    <w:rsid w:val="0075522B"/>
    <w:rsid w:val="0076279A"/>
    <w:rsid w:val="00762DE9"/>
    <w:rsid w:val="00762EE1"/>
    <w:rsid w:val="007639F0"/>
    <w:rsid w:val="00763A3C"/>
    <w:rsid w:val="00765EB5"/>
    <w:rsid w:val="00766294"/>
    <w:rsid w:val="007672FC"/>
    <w:rsid w:val="0076735C"/>
    <w:rsid w:val="007674A1"/>
    <w:rsid w:val="0076781F"/>
    <w:rsid w:val="007709F2"/>
    <w:rsid w:val="00771BA6"/>
    <w:rsid w:val="00772DB9"/>
    <w:rsid w:val="00774718"/>
    <w:rsid w:val="00777963"/>
    <w:rsid w:val="007807C0"/>
    <w:rsid w:val="007807C1"/>
    <w:rsid w:val="00780907"/>
    <w:rsid w:val="00780F51"/>
    <w:rsid w:val="007810E2"/>
    <w:rsid w:val="00781BA2"/>
    <w:rsid w:val="00783FB4"/>
    <w:rsid w:val="00786741"/>
    <w:rsid w:val="00787F27"/>
    <w:rsid w:val="00793072"/>
    <w:rsid w:val="00794D82"/>
    <w:rsid w:val="00796668"/>
    <w:rsid w:val="00796ADD"/>
    <w:rsid w:val="00797EB0"/>
    <w:rsid w:val="007A0A6F"/>
    <w:rsid w:val="007A1D53"/>
    <w:rsid w:val="007A340C"/>
    <w:rsid w:val="007A3726"/>
    <w:rsid w:val="007A607C"/>
    <w:rsid w:val="007A60F3"/>
    <w:rsid w:val="007A637C"/>
    <w:rsid w:val="007A7185"/>
    <w:rsid w:val="007B10DA"/>
    <w:rsid w:val="007B10E1"/>
    <w:rsid w:val="007B28F7"/>
    <w:rsid w:val="007B3D76"/>
    <w:rsid w:val="007B4124"/>
    <w:rsid w:val="007B6BFE"/>
    <w:rsid w:val="007B79DA"/>
    <w:rsid w:val="007C01A8"/>
    <w:rsid w:val="007C0A1C"/>
    <w:rsid w:val="007C1421"/>
    <w:rsid w:val="007C5D0F"/>
    <w:rsid w:val="007C60A1"/>
    <w:rsid w:val="007C6A89"/>
    <w:rsid w:val="007D093C"/>
    <w:rsid w:val="007D300C"/>
    <w:rsid w:val="007D315B"/>
    <w:rsid w:val="007D5146"/>
    <w:rsid w:val="007D56A2"/>
    <w:rsid w:val="007D7051"/>
    <w:rsid w:val="007E0216"/>
    <w:rsid w:val="007E0623"/>
    <w:rsid w:val="007E1C93"/>
    <w:rsid w:val="007E2AC6"/>
    <w:rsid w:val="007E32A1"/>
    <w:rsid w:val="007E42F5"/>
    <w:rsid w:val="007E6302"/>
    <w:rsid w:val="007E6DBC"/>
    <w:rsid w:val="007E707A"/>
    <w:rsid w:val="007E7E7F"/>
    <w:rsid w:val="007F0007"/>
    <w:rsid w:val="007F00A3"/>
    <w:rsid w:val="007F03C8"/>
    <w:rsid w:val="007F24D5"/>
    <w:rsid w:val="007F450F"/>
    <w:rsid w:val="007F53B2"/>
    <w:rsid w:val="007F600C"/>
    <w:rsid w:val="007F6100"/>
    <w:rsid w:val="007F72BD"/>
    <w:rsid w:val="008009AC"/>
    <w:rsid w:val="00802703"/>
    <w:rsid w:val="00803D5A"/>
    <w:rsid w:val="00804199"/>
    <w:rsid w:val="00805B45"/>
    <w:rsid w:val="00805B4C"/>
    <w:rsid w:val="0080793E"/>
    <w:rsid w:val="00807EEA"/>
    <w:rsid w:val="00810301"/>
    <w:rsid w:val="00811059"/>
    <w:rsid w:val="00811A28"/>
    <w:rsid w:val="00811FBF"/>
    <w:rsid w:val="008122A5"/>
    <w:rsid w:val="00813AB4"/>
    <w:rsid w:val="00813CDD"/>
    <w:rsid w:val="00814757"/>
    <w:rsid w:val="00814D60"/>
    <w:rsid w:val="00816471"/>
    <w:rsid w:val="00817230"/>
    <w:rsid w:val="00817DB0"/>
    <w:rsid w:val="008211D9"/>
    <w:rsid w:val="00822984"/>
    <w:rsid w:val="00825F77"/>
    <w:rsid w:val="00826B40"/>
    <w:rsid w:val="00830506"/>
    <w:rsid w:val="0083109A"/>
    <w:rsid w:val="00832483"/>
    <w:rsid w:val="00832D9D"/>
    <w:rsid w:val="00834506"/>
    <w:rsid w:val="00835119"/>
    <w:rsid w:val="00836B5B"/>
    <w:rsid w:val="0083727F"/>
    <w:rsid w:val="008415CF"/>
    <w:rsid w:val="00842601"/>
    <w:rsid w:val="00842F41"/>
    <w:rsid w:val="008442CF"/>
    <w:rsid w:val="0084536D"/>
    <w:rsid w:val="00845951"/>
    <w:rsid w:val="008459BD"/>
    <w:rsid w:val="00846FCF"/>
    <w:rsid w:val="0084717E"/>
    <w:rsid w:val="00847B87"/>
    <w:rsid w:val="00851963"/>
    <w:rsid w:val="00854BA3"/>
    <w:rsid w:val="00856065"/>
    <w:rsid w:val="008564BE"/>
    <w:rsid w:val="008569DF"/>
    <w:rsid w:val="0086592F"/>
    <w:rsid w:val="00865B71"/>
    <w:rsid w:val="0086672D"/>
    <w:rsid w:val="00870E3C"/>
    <w:rsid w:val="008733D0"/>
    <w:rsid w:val="008809E9"/>
    <w:rsid w:val="008811CE"/>
    <w:rsid w:val="00881B3F"/>
    <w:rsid w:val="00881C2D"/>
    <w:rsid w:val="00881DAD"/>
    <w:rsid w:val="0088217C"/>
    <w:rsid w:val="00882180"/>
    <w:rsid w:val="00882638"/>
    <w:rsid w:val="00882748"/>
    <w:rsid w:val="00883813"/>
    <w:rsid w:val="008859E0"/>
    <w:rsid w:val="008874B3"/>
    <w:rsid w:val="0088762B"/>
    <w:rsid w:val="00890F3A"/>
    <w:rsid w:val="008914BF"/>
    <w:rsid w:val="008914EC"/>
    <w:rsid w:val="0089254F"/>
    <w:rsid w:val="00893A6C"/>
    <w:rsid w:val="00893AE0"/>
    <w:rsid w:val="00894101"/>
    <w:rsid w:val="008949BD"/>
    <w:rsid w:val="00894D91"/>
    <w:rsid w:val="00897744"/>
    <w:rsid w:val="008A078E"/>
    <w:rsid w:val="008A0BED"/>
    <w:rsid w:val="008A1316"/>
    <w:rsid w:val="008A1B0C"/>
    <w:rsid w:val="008A5AA4"/>
    <w:rsid w:val="008A6452"/>
    <w:rsid w:val="008B0AE7"/>
    <w:rsid w:val="008B0AF0"/>
    <w:rsid w:val="008B0C88"/>
    <w:rsid w:val="008B29A7"/>
    <w:rsid w:val="008B3A8E"/>
    <w:rsid w:val="008B622A"/>
    <w:rsid w:val="008B6841"/>
    <w:rsid w:val="008B7CD0"/>
    <w:rsid w:val="008C0B05"/>
    <w:rsid w:val="008C31D9"/>
    <w:rsid w:val="008C67A6"/>
    <w:rsid w:val="008D06D9"/>
    <w:rsid w:val="008D1A11"/>
    <w:rsid w:val="008D1FC3"/>
    <w:rsid w:val="008D3DBD"/>
    <w:rsid w:val="008D5416"/>
    <w:rsid w:val="008D565E"/>
    <w:rsid w:val="008E07BC"/>
    <w:rsid w:val="008E3E2D"/>
    <w:rsid w:val="008E458F"/>
    <w:rsid w:val="008E7B7E"/>
    <w:rsid w:val="008F1AC4"/>
    <w:rsid w:val="008F28FF"/>
    <w:rsid w:val="008F497D"/>
    <w:rsid w:val="008F4AF2"/>
    <w:rsid w:val="008F64E6"/>
    <w:rsid w:val="008F7827"/>
    <w:rsid w:val="008F78D6"/>
    <w:rsid w:val="008F7B05"/>
    <w:rsid w:val="009005F7"/>
    <w:rsid w:val="00901EA6"/>
    <w:rsid w:val="00901F6D"/>
    <w:rsid w:val="00903C38"/>
    <w:rsid w:val="0090435F"/>
    <w:rsid w:val="00904D0C"/>
    <w:rsid w:val="009076F1"/>
    <w:rsid w:val="00907DEC"/>
    <w:rsid w:val="00910F1F"/>
    <w:rsid w:val="00911A90"/>
    <w:rsid w:val="009146E5"/>
    <w:rsid w:val="00914CA5"/>
    <w:rsid w:val="009167D7"/>
    <w:rsid w:val="00916E20"/>
    <w:rsid w:val="009178BD"/>
    <w:rsid w:val="009178F2"/>
    <w:rsid w:val="0092037A"/>
    <w:rsid w:val="009215F4"/>
    <w:rsid w:val="00921A47"/>
    <w:rsid w:val="00922D05"/>
    <w:rsid w:val="00922E45"/>
    <w:rsid w:val="00926B54"/>
    <w:rsid w:val="0092700E"/>
    <w:rsid w:val="0092707B"/>
    <w:rsid w:val="00927324"/>
    <w:rsid w:val="00927C54"/>
    <w:rsid w:val="00927E25"/>
    <w:rsid w:val="009334FA"/>
    <w:rsid w:val="00933979"/>
    <w:rsid w:val="00933BDA"/>
    <w:rsid w:val="009361F2"/>
    <w:rsid w:val="00937655"/>
    <w:rsid w:val="00937C6A"/>
    <w:rsid w:val="009426DC"/>
    <w:rsid w:val="00944AEA"/>
    <w:rsid w:val="0094567E"/>
    <w:rsid w:val="00945DE5"/>
    <w:rsid w:val="00946AD5"/>
    <w:rsid w:val="00946BF8"/>
    <w:rsid w:val="0095114E"/>
    <w:rsid w:val="00951DB9"/>
    <w:rsid w:val="00952649"/>
    <w:rsid w:val="00953A47"/>
    <w:rsid w:val="009542AF"/>
    <w:rsid w:val="00957156"/>
    <w:rsid w:val="0096006D"/>
    <w:rsid w:val="009614B9"/>
    <w:rsid w:val="00961E53"/>
    <w:rsid w:val="00962274"/>
    <w:rsid w:val="009624C5"/>
    <w:rsid w:val="009627A1"/>
    <w:rsid w:val="0096302F"/>
    <w:rsid w:val="00963030"/>
    <w:rsid w:val="009634AC"/>
    <w:rsid w:val="00963CE9"/>
    <w:rsid w:val="00964C3A"/>
    <w:rsid w:val="00965D5B"/>
    <w:rsid w:val="00966267"/>
    <w:rsid w:val="0096638C"/>
    <w:rsid w:val="00966485"/>
    <w:rsid w:val="00973CB3"/>
    <w:rsid w:val="00974D16"/>
    <w:rsid w:val="00975526"/>
    <w:rsid w:val="009756F0"/>
    <w:rsid w:val="00977047"/>
    <w:rsid w:val="00980D8D"/>
    <w:rsid w:val="0098329D"/>
    <w:rsid w:val="0098425F"/>
    <w:rsid w:val="00984460"/>
    <w:rsid w:val="00987715"/>
    <w:rsid w:val="009877DD"/>
    <w:rsid w:val="00990A82"/>
    <w:rsid w:val="00990B7D"/>
    <w:rsid w:val="0099162E"/>
    <w:rsid w:val="00993747"/>
    <w:rsid w:val="00993855"/>
    <w:rsid w:val="00993E75"/>
    <w:rsid w:val="009949FF"/>
    <w:rsid w:val="0099569C"/>
    <w:rsid w:val="00996980"/>
    <w:rsid w:val="00996F96"/>
    <w:rsid w:val="0099727E"/>
    <w:rsid w:val="00997640"/>
    <w:rsid w:val="009A205D"/>
    <w:rsid w:val="009A22AB"/>
    <w:rsid w:val="009A358C"/>
    <w:rsid w:val="009A522A"/>
    <w:rsid w:val="009A5F13"/>
    <w:rsid w:val="009A6F77"/>
    <w:rsid w:val="009B0A61"/>
    <w:rsid w:val="009B12BF"/>
    <w:rsid w:val="009B299C"/>
    <w:rsid w:val="009B3373"/>
    <w:rsid w:val="009B37D9"/>
    <w:rsid w:val="009B387E"/>
    <w:rsid w:val="009B665B"/>
    <w:rsid w:val="009C1B71"/>
    <w:rsid w:val="009C3C20"/>
    <w:rsid w:val="009C5A20"/>
    <w:rsid w:val="009D0C1D"/>
    <w:rsid w:val="009D1885"/>
    <w:rsid w:val="009D297D"/>
    <w:rsid w:val="009D2FE2"/>
    <w:rsid w:val="009D4B84"/>
    <w:rsid w:val="009D4F5E"/>
    <w:rsid w:val="009E0BFD"/>
    <w:rsid w:val="009E12F5"/>
    <w:rsid w:val="009E26AF"/>
    <w:rsid w:val="009E2F36"/>
    <w:rsid w:val="009E3946"/>
    <w:rsid w:val="009E4998"/>
    <w:rsid w:val="009E53D1"/>
    <w:rsid w:val="009E743F"/>
    <w:rsid w:val="009E7616"/>
    <w:rsid w:val="009F0A0C"/>
    <w:rsid w:val="009F15C4"/>
    <w:rsid w:val="009F2418"/>
    <w:rsid w:val="009F27D0"/>
    <w:rsid w:val="009F2A3A"/>
    <w:rsid w:val="009F34D8"/>
    <w:rsid w:val="009F3F06"/>
    <w:rsid w:val="009F3F88"/>
    <w:rsid w:val="009F4740"/>
    <w:rsid w:val="009F5BDA"/>
    <w:rsid w:val="009F65B3"/>
    <w:rsid w:val="009F75A6"/>
    <w:rsid w:val="00A01262"/>
    <w:rsid w:val="00A02F75"/>
    <w:rsid w:val="00A048A0"/>
    <w:rsid w:val="00A04EE3"/>
    <w:rsid w:val="00A06108"/>
    <w:rsid w:val="00A06998"/>
    <w:rsid w:val="00A06BA8"/>
    <w:rsid w:val="00A111EC"/>
    <w:rsid w:val="00A12ED6"/>
    <w:rsid w:val="00A137E8"/>
    <w:rsid w:val="00A14796"/>
    <w:rsid w:val="00A15B46"/>
    <w:rsid w:val="00A16920"/>
    <w:rsid w:val="00A1699D"/>
    <w:rsid w:val="00A169C4"/>
    <w:rsid w:val="00A219AB"/>
    <w:rsid w:val="00A21D33"/>
    <w:rsid w:val="00A24E7D"/>
    <w:rsid w:val="00A263A0"/>
    <w:rsid w:val="00A272F9"/>
    <w:rsid w:val="00A27961"/>
    <w:rsid w:val="00A30DC1"/>
    <w:rsid w:val="00A321C5"/>
    <w:rsid w:val="00A335AA"/>
    <w:rsid w:val="00A3566F"/>
    <w:rsid w:val="00A371C1"/>
    <w:rsid w:val="00A376FE"/>
    <w:rsid w:val="00A40A12"/>
    <w:rsid w:val="00A40C5E"/>
    <w:rsid w:val="00A423AD"/>
    <w:rsid w:val="00A43653"/>
    <w:rsid w:val="00A44CF4"/>
    <w:rsid w:val="00A453B0"/>
    <w:rsid w:val="00A46A9A"/>
    <w:rsid w:val="00A46E55"/>
    <w:rsid w:val="00A47304"/>
    <w:rsid w:val="00A47CA7"/>
    <w:rsid w:val="00A50A13"/>
    <w:rsid w:val="00A52FAE"/>
    <w:rsid w:val="00A538CF"/>
    <w:rsid w:val="00A54DBB"/>
    <w:rsid w:val="00A55F05"/>
    <w:rsid w:val="00A563F6"/>
    <w:rsid w:val="00A57AB1"/>
    <w:rsid w:val="00A60E16"/>
    <w:rsid w:val="00A60FCC"/>
    <w:rsid w:val="00A61967"/>
    <w:rsid w:val="00A61DA8"/>
    <w:rsid w:val="00A62286"/>
    <w:rsid w:val="00A62E76"/>
    <w:rsid w:val="00A6361E"/>
    <w:rsid w:val="00A640FB"/>
    <w:rsid w:val="00A66C2C"/>
    <w:rsid w:val="00A67F28"/>
    <w:rsid w:val="00A70609"/>
    <w:rsid w:val="00A7182E"/>
    <w:rsid w:val="00A71FC1"/>
    <w:rsid w:val="00A80076"/>
    <w:rsid w:val="00A80465"/>
    <w:rsid w:val="00A82C4C"/>
    <w:rsid w:val="00A82C8E"/>
    <w:rsid w:val="00A82D77"/>
    <w:rsid w:val="00A8441F"/>
    <w:rsid w:val="00A858D9"/>
    <w:rsid w:val="00A85E73"/>
    <w:rsid w:val="00A87C40"/>
    <w:rsid w:val="00A9386A"/>
    <w:rsid w:val="00A93DAC"/>
    <w:rsid w:val="00A94DEB"/>
    <w:rsid w:val="00A97F7E"/>
    <w:rsid w:val="00AA12DA"/>
    <w:rsid w:val="00AA1405"/>
    <w:rsid w:val="00AA254D"/>
    <w:rsid w:val="00AA3B68"/>
    <w:rsid w:val="00AA3EDE"/>
    <w:rsid w:val="00AA42C6"/>
    <w:rsid w:val="00AA4C81"/>
    <w:rsid w:val="00AA521B"/>
    <w:rsid w:val="00AA753E"/>
    <w:rsid w:val="00AB3669"/>
    <w:rsid w:val="00AB5003"/>
    <w:rsid w:val="00AB6EE2"/>
    <w:rsid w:val="00AB72A1"/>
    <w:rsid w:val="00AC00C2"/>
    <w:rsid w:val="00AC15AB"/>
    <w:rsid w:val="00AC28D4"/>
    <w:rsid w:val="00AC2C1B"/>
    <w:rsid w:val="00AC31BB"/>
    <w:rsid w:val="00AC7F10"/>
    <w:rsid w:val="00AD01E6"/>
    <w:rsid w:val="00AD2CB3"/>
    <w:rsid w:val="00AD31C9"/>
    <w:rsid w:val="00AD42D4"/>
    <w:rsid w:val="00AD4376"/>
    <w:rsid w:val="00AD4E58"/>
    <w:rsid w:val="00AD715A"/>
    <w:rsid w:val="00AD73FF"/>
    <w:rsid w:val="00AE0A34"/>
    <w:rsid w:val="00AE34A5"/>
    <w:rsid w:val="00AE35F7"/>
    <w:rsid w:val="00AE37CC"/>
    <w:rsid w:val="00AE3A5F"/>
    <w:rsid w:val="00AE4DFF"/>
    <w:rsid w:val="00AE6207"/>
    <w:rsid w:val="00AE649C"/>
    <w:rsid w:val="00AF2452"/>
    <w:rsid w:val="00AF34C2"/>
    <w:rsid w:val="00AF4224"/>
    <w:rsid w:val="00AF42AD"/>
    <w:rsid w:val="00AF66AE"/>
    <w:rsid w:val="00AF6BA9"/>
    <w:rsid w:val="00AF70EA"/>
    <w:rsid w:val="00AF740D"/>
    <w:rsid w:val="00AF7543"/>
    <w:rsid w:val="00AF7C3A"/>
    <w:rsid w:val="00AF7E1B"/>
    <w:rsid w:val="00B013F3"/>
    <w:rsid w:val="00B017DC"/>
    <w:rsid w:val="00B05C5F"/>
    <w:rsid w:val="00B07810"/>
    <w:rsid w:val="00B10523"/>
    <w:rsid w:val="00B11036"/>
    <w:rsid w:val="00B1196B"/>
    <w:rsid w:val="00B12DDA"/>
    <w:rsid w:val="00B16855"/>
    <w:rsid w:val="00B16B69"/>
    <w:rsid w:val="00B21405"/>
    <w:rsid w:val="00B22C05"/>
    <w:rsid w:val="00B232E2"/>
    <w:rsid w:val="00B26119"/>
    <w:rsid w:val="00B26B7D"/>
    <w:rsid w:val="00B27C6D"/>
    <w:rsid w:val="00B307F2"/>
    <w:rsid w:val="00B324AF"/>
    <w:rsid w:val="00B33D13"/>
    <w:rsid w:val="00B34E2A"/>
    <w:rsid w:val="00B35164"/>
    <w:rsid w:val="00B3527D"/>
    <w:rsid w:val="00B359FA"/>
    <w:rsid w:val="00B41E62"/>
    <w:rsid w:val="00B41F8F"/>
    <w:rsid w:val="00B42FFA"/>
    <w:rsid w:val="00B44B92"/>
    <w:rsid w:val="00B45D74"/>
    <w:rsid w:val="00B464D2"/>
    <w:rsid w:val="00B46AC3"/>
    <w:rsid w:val="00B477BF"/>
    <w:rsid w:val="00B506AA"/>
    <w:rsid w:val="00B5232B"/>
    <w:rsid w:val="00B5310C"/>
    <w:rsid w:val="00B53242"/>
    <w:rsid w:val="00B533CE"/>
    <w:rsid w:val="00B552C0"/>
    <w:rsid w:val="00B55ADD"/>
    <w:rsid w:val="00B56273"/>
    <w:rsid w:val="00B5659B"/>
    <w:rsid w:val="00B56E88"/>
    <w:rsid w:val="00B600A9"/>
    <w:rsid w:val="00B60224"/>
    <w:rsid w:val="00B606A2"/>
    <w:rsid w:val="00B61F35"/>
    <w:rsid w:val="00B65204"/>
    <w:rsid w:val="00B66B90"/>
    <w:rsid w:val="00B678E0"/>
    <w:rsid w:val="00B67DDB"/>
    <w:rsid w:val="00B70001"/>
    <w:rsid w:val="00B74978"/>
    <w:rsid w:val="00B74CD7"/>
    <w:rsid w:val="00B74CE6"/>
    <w:rsid w:val="00B75AB4"/>
    <w:rsid w:val="00B763E5"/>
    <w:rsid w:val="00B77D17"/>
    <w:rsid w:val="00B77F88"/>
    <w:rsid w:val="00B801DD"/>
    <w:rsid w:val="00B804FA"/>
    <w:rsid w:val="00B809B6"/>
    <w:rsid w:val="00B80CB3"/>
    <w:rsid w:val="00B81F85"/>
    <w:rsid w:val="00B823B4"/>
    <w:rsid w:val="00B829B7"/>
    <w:rsid w:val="00B838CA"/>
    <w:rsid w:val="00B85AD2"/>
    <w:rsid w:val="00B90CAB"/>
    <w:rsid w:val="00B91DEB"/>
    <w:rsid w:val="00B9255D"/>
    <w:rsid w:val="00B9359E"/>
    <w:rsid w:val="00B94E7F"/>
    <w:rsid w:val="00B96F3C"/>
    <w:rsid w:val="00B97BC2"/>
    <w:rsid w:val="00BA000E"/>
    <w:rsid w:val="00BA02D1"/>
    <w:rsid w:val="00BA0D77"/>
    <w:rsid w:val="00BA1EFA"/>
    <w:rsid w:val="00BA250E"/>
    <w:rsid w:val="00BA2CE4"/>
    <w:rsid w:val="00BA50EF"/>
    <w:rsid w:val="00BA5E2A"/>
    <w:rsid w:val="00BA72E6"/>
    <w:rsid w:val="00BB0055"/>
    <w:rsid w:val="00BB1415"/>
    <w:rsid w:val="00BB3441"/>
    <w:rsid w:val="00BB51E2"/>
    <w:rsid w:val="00BB561B"/>
    <w:rsid w:val="00BB572F"/>
    <w:rsid w:val="00BB5EB5"/>
    <w:rsid w:val="00BC0C94"/>
    <w:rsid w:val="00BC1D84"/>
    <w:rsid w:val="00BC249D"/>
    <w:rsid w:val="00BC2D1D"/>
    <w:rsid w:val="00BC2E4E"/>
    <w:rsid w:val="00BC3404"/>
    <w:rsid w:val="00BC4799"/>
    <w:rsid w:val="00BC487B"/>
    <w:rsid w:val="00BC4BA2"/>
    <w:rsid w:val="00BC4E28"/>
    <w:rsid w:val="00BC6506"/>
    <w:rsid w:val="00BD05F1"/>
    <w:rsid w:val="00BD0DB8"/>
    <w:rsid w:val="00BD0E2C"/>
    <w:rsid w:val="00BD33FF"/>
    <w:rsid w:val="00BD4731"/>
    <w:rsid w:val="00BD6894"/>
    <w:rsid w:val="00BD6DB6"/>
    <w:rsid w:val="00BD7876"/>
    <w:rsid w:val="00BD799F"/>
    <w:rsid w:val="00BE0E2B"/>
    <w:rsid w:val="00BE140D"/>
    <w:rsid w:val="00BE2D67"/>
    <w:rsid w:val="00BE2DCD"/>
    <w:rsid w:val="00BE2E10"/>
    <w:rsid w:val="00BE44E0"/>
    <w:rsid w:val="00BE52F0"/>
    <w:rsid w:val="00BE5D76"/>
    <w:rsid w:val="00BE61D7"/>
    <w:rsid w:val="00BE6D36"/>
    <w:rsid w:val="00BF2479"/>
    <w:rsid w:val="00BF44DD"/>
    <w:rsid w:val="00BF4A0C"/>
    <w:rsid w:val="00BF4B42"/>
    <w:rsid w:val="00BF77CC"/>
    <w:rsid w:val="00C00126"/>
    <w:rsid w:val="00C017FC"/>
    <w:rsid w:val="00C03577"/>
    <w:rsid w:val="00C03F41"/>
    <w:rsid w:val="00C05C2D"/>
    <w:rsid w:val="00C10792"/>
    <w:rsid w:val="00C111AA"/>
    <w:rsid w:val="00C1247E"/>
    <w:rsid w:val="00C1276E"/>
    <w:rsid w:val="00C12A05"/>
    <w:rsid w:val="00C12B04"/>
    <w:rsid w:val="00C14768"/>
    <w:rsid w:val="00C153FF"/>
    <w:rsid w:val="00C15E2F"/>
    <w:rsid w:val="00C16B6F"/>
    <w:rsid w:val="00C21C63"/>
    <w:rsid w:val="00C24CC6"/>
    <w:rsid w:val="00C25AA1"/>
    <w:rsid w:val="00C26F97"/>
    <w:rsid w:val="00C312CD"/>
    <w:rsid w:val="00C31494"/>
    <w:rsid w:val="00C32DA1"/>
    <w:rsid w:val="00C376F8"/>
    <w:rsid w:val="00C37F62"/>
    <w:rsid w:val="00C41662"/>
    <w:rsid w:val="00C43CF5"/>
    <w:rsid w:val="00C4481A"/>
    <w:rsid w:val="00C44DDB"/>
    <w:rsid w:val="00C44EA1"/>
    <w:rsid w:val="00C44F70"/>
    <w:rsid w:val="00C45295"/>
    <w:rsid w:val="00C45474"/>
    <w:rsid w:val="00C4588D"/>
    <w:rsid w:val="00C471DA"/>
    <w:rsid w:val="00C47B0F"/>
    <w:rsid w:val="00C500BB"/>
    <w:rsid w:val="00C50AB5"/>
    <w:rsid w:val="00C5157A"/>
    <w:rsid w:val="00C52AC4"/>
    <w:rsid w:val="00C53458"/>
    <w:rsid w:val="00C536DD"/>
    <w:rsid w:val="00C5415F"/>
    <w:rsid w:val="00C54D1F"/>
    <w:rsid w:val="00C57634"/>
    <w:rsid w:val="00C57CD8"/>
    <w:rsid w:val="00C60F0E"/>
    <w:rsid w:val="00C61CB8"/>
    <w:rsid w:val="00C61E7B"/>
    <w:rsid w:val="00C6371F"/>
    <w:rsid w:val="00C67C40"/>
    <w:rsid w:val="00C70681"/>
    <w:rsid w:val="00C71098"/>
    <w:rsid w:val="00C711F8"/>
    <w:rsid w:val="00C74EB8"/>
    <w:rsid w:val="00C75ADF"/>
    <w:rsid w:val="00C75D55"/>
    <w:rsid w:val="00C76084"/>
    <w:rsid w:val="00C76265"/>
    <w:rsid w:val="00C7720B"/>
    <w:rsid w:val="00C77EC0"/>
    <w:rsid w:val="00C8001E"/>
    <w:rsid w:val="00C8032E"/>
    <w:rsid w:val="00C819DC"/>
    <w:rsid w:val="00C8263B"/>
    <w:rsid w:val="00C83208"/>
    <w:rsid w:val="00C84B60"/>
    <w:rsid w:val="00C84CD0"/>
    <w:rsid w:val="00C84E48"/>
    <w:rsid w:val="00C85385"/>
    <w:rsid w:val="00C855E4"/>
    <w:rsid w:val="00C85FF6"/>
    <w:rsid w:val="00C860E2"/>
    <w:rsid w:val="00C8675F"/>
    <w:rsid w:val="00C86A70"/>
    <w:rsid w:val="00C92467"/>
    <w:rsid w:val="00C94731"/>
    <w:rsid w:val="00C948F2"/>
    <w:rsid w:val="00C94C3C"/>
    <w:rsid w:val="00C94D03"/>
    <w:rsid w:val="00C960E0"/>
    <w:rsid w:val="00C972B0"/>
    <w:rsid w:val="00C975DE"/>
    <w:rsid w:val="00C97A4C"/>
    <w:rsid w:val="00C97CC9"/>
    <w:rsid w:val="00C97D7C"/>
    <w:rsid w:val="00CA3737"/>
    <w:rsid w:val="00CA4AB8"/>
    <w:rsid w:val="00CA69B8"/>
    <w:rsid w:val="00CB04AA"/>
    <w:rsid w:val="00CB1348"/>
    <w:rsid w:val="00CB1A34"/>
    <w:rsid w:val="00CB62B4"/>
    <w:rsid w:val="00CB62D1"/>
    <w:rsid w:val="00CB7775"/>
    <w:rsid w:val="00CB7B87"/>
    <w:rsid w:val="00CC09F0"/>
    <w:rsid w:val="00CC3859"/>
    <w:rsid w:val="00CC3F45"/>
    <w:rsid w:val="00CC4CDC"/>
    <w:rsid w:val="00CC54AA"/>
    <w:rsid w:val="00CC5C56"/>
    <w:rsid w:val="00CC689D"/>
    <w:rsid w:val="00CC6993"/>
    <w:rsid w:val="00CC75AA"/>
    <w:rsid w:val="00CD0271"/>
    <w:rsid w:val="00CD2AFD"/>
    <w:rsid w:val="00CD54C2"/>
    <w:rsid w:val="00CD59CC"/>
    <w:rsid w:val="00CD6080"/>
    <w:rsid w:val="00CD6664"/>
    <w:rsid w:val="00CD76D9"/>
    <w:rsid w:val="00CD7BF7"/>
    <w:rsid w:val="00CE12C0"/>
    <w:rsid w:val="00CE1617"/>
    <w:rsid w:val="00CE1EE0"/>
    <w:rsid w:val="00CE554B"/>
    <w:rsid w:val="00CE7C09"/>
    <w:rsid w:val="00CF1B67"/>
    <w:rsid w:val="00CF1EBA"/>
    <w:rsid w:val="00CF7E44"/>
    <w:rsid w:val="00D014C7"/>
    <w:rsid w:val="00D01B3F"/>
    <w:rsid w:val="00D0246F"/>
    <w:rsid w:val="00D03AF2"/>
    <w:rsid w:val="00D04CCF"/>
    <w:rsid w:val="00D04F15"/>
    <w:rsid w:val="00D06EEF"/>
    <w:rsid w:val="00D0750E"/>
    <w:rsid w:val="00D0762C"/>
    <w:rsid w:val="00D079BF"/>
    <w:rsid w:val="00D10566"/>
    <w:rsid w:val="00D10B6B"/>
    <w:rsid w:val="00D13155"/>
    <w:rsid w:val="00D14EA1"/>
    <w:rsid w:val="00D1528C"/>
    <w:rsid w:val="00D15AFD"/>
    <w:rsid w:val="00D17D14"/>
    <w:rsid w:val="00D2193D"/>
    <w:rsid w:val="00D21B15"/>
    <w:rsid w:val="00D22B9F"/>
    <w:rsid w:val="00D23055"/>
    <w:rsid w:val="00D24566"/>
    <w:rsid w:val="00D246CA"/>
    <w:rsid w:val="00D27A1B"/>
    <w:rsid w:val="00D30428"/>
    <w:rsid w:val="00D31478"/>
    <w:rsid w:val="00D32E77"/>
    <w:rsid w:val="00D3350A"/>
    <w:rsid w:val="00D337E1"/>
    <w:rsid w:val="00D33FCE"/>
    <w:rsid w:val="00D35BBD"/>
    <w:rsid w:val="00D36324"/>
    <w:rsid w:val="00D4032F"/>
    <w:rsid w:val="00D40420"/>
    <w:rsid w:val="00D4133B"/>
    <w:rsid w:val="00D4189C"/>
    <w:rsid w:val="00D427FC"/>
    <w:rsid w:val="00D44A10"/>
    <w:rsid w:val="00D45352"/>
    <w:rsid w:val="00D45F00"/>
    <w:rsid w:val="00D50296"/>
    <w:rsid w:val="00D52546"/>
    <w:rsid w:val="00D52904"/>
    <w:rsid w:val="00D52A3E"/>
    <w:rsid w:val="00D52A7A"/>
    <w:rsid w:val="00D52EC5"/>
    <w:rsid w:val="00D53037"/>
    <w:rsid w:val="00D53966"/>
    <w:rsid w:val="00D53A1D"/>
    <w:rsid w:val="00D54B28"/>
    <w:rsid w:val="00D54E36"/>
    <w:rsid w:val="00D55C03"/>
    <w:rsid w:val="00D55FFE"/>
    <w:rsid w:val="00D573E7"/>
    <w:rsid w:val="00D5742D"/>
    <w:rsid w:val="00D61191"/>
    <w:rsid w:val="00D62615"/>
    <w:rsid w:val="00D64D43"/>
    <w:rsid w:val="00D65938"/>
    <w:rsid w:val="00D71407"/>
    <w:rsid w:val="00D71EDB"/>
    <w:rsid w:val="00D72980"/>
    <w:rsid w:val="00D74664"/>
    <w:rsid w:val="00D76915"/>
    <w:rsid w:val="00D7728D"/>
    <w:rsid w:val="00D77325"/>
    <w:rsid w:val="00D81879"/>
    <w:rsid w:val="00D81D64"/>
    <w:rsid w:val="00D82855"/>
    <w:rsid w:val="00D8345D"/>
    <w:rsid w:val="00D83D87"/>
    <w:rsid w:val="00D847C5"/>
    <w:rsid w:val="00D84C20"/>
    <w:rsid w:val="00D85EAB"/>
    <w:rsid w:val="00D86EA8"/>
    <w:rsid w:val="00D870A7"/>
    <w:rsid w:val="00D8760D"/>
    <w:rsid w:val="00D96ABD"/>
    <w:rsid w:val="00D96FAA"/>
    <w:rsid w:val="00D97341"/>
    <w:rsid w:val="00DA1D29"/>
    <w:rsid w:val="00DA2BD4"/>
    <w:rsid w:val="00DA3E4C"/>
    <w:rsid w:val="00DA4939"/>
    <w:rsid w:val="00DA6735"/>
    <w:rsid w:val="00DA789D"/>
    <w:rsid w:val="00DA7D4B"/>
    <w:rsid w:val="00DB18B2"/>
    <w:rsid w:val="00DB40DB"/>
    <w:rsid w:val="00DB56D3"/>
    <w:rsid w:val="00DB7A00"/>
    <w:rsid w:val="00DC0A49"/>
    <w:rsid w:val="00DC6ACB"/>
    <w:rsid w:val="00DC71E4"/>
    <w:rsid w:val="00DC72E8"/>
    <w:rsid w:val="00DD0893"/>
    <w:rsid w:val="00DD0B94"/>
    <w:rsid w:val="00DD231F"/>
    <w:rsid w:val="00DD2A17"/>
    <w:rsid w:val="00DD2C58"/>
    <w:rsid w:val="00DD3006"/>
    <w:rsid w:val="00DD3AE8"/>
    <w:rsid w:val="00DD4C0E"/>
    <w:rsid w:val="00DE0890"/>
    <w:rsid w:val="00DE1BCB"/>
    <w:rsid w:val="00DE20AD"/>
    <w:rsid w:val="00DE2382"/>
    <w:rsid w:val="00DE29CE"/>
    <w:rsid w:val="00DE3F96"/>
    <w:rsid w:val="00DE5042"/>
    <w:rsid w:val="00DE5B0E"/>
    <w:rsid w:val="00DE63B3"/>
    <w:rsid w:val="00DF015E"/>
    <w:rsid w:val="00DF23BE"/>
    <w:rsid w:val="00DF2BF5"/>
    <w:rsid w:val="00DF3E2A"/>
    <w:rsid w:val="00DF4029"/>
    <w:rsid w:val="00DF505C"/>
    <w:rsid w:val="00DF5C27"/>
    <w:rsid w:val="00DF70DA"/>
    <w:rsid w:val="00E005BA"/>
    <w:rsid w:val="00E01D05"/>
    <w:rsid w:val="00E0342D"/>
    <w:rsid w:val="00E03BB5"/>
    <w:rsid w:val="00E073CD"/>
    <w:rsid w:val="00E109CA"/>
    <w:rsid w:val="00E11A9C"/>
    <w:rsid w:val="00E13636"/>
    <w:rsid w:val="00E14A9D"/>
    <w:rsid w:val="00E14CC8"/>
    <w:rsid w:val="00E165A0"/>
    <w:rsid w:val="00E16A3E"/>
    <w:rsid w:val="00E20823"/>
    <w:rsid w:val="00E21857"/>
    <w:rsid w:val="00E22D5F"/>
    <w:rsid w:val="00E22D91"/>
    <w:rsid w:val="00E25646"/>
    <w:rsid w:val="00E25DE3"/>
    <w:rsid w:val="00E2600C"/>
    <w:rsid w:val="00E269F3"/>
    <w:rsid w:val="00E26DE9"/>
    <w:rsid w:val="00E27216"/>
    <w:rsid w:val="00E277C9"/>
    <w:rsid w:val="00E32903"/>
    <w:rsid w:val="00E3307A"/>
    <w:rsid w:val="00E333F2"/>
    <w:rsid w:val="00E339E9"/>
    <w:rsid w:val="00E34759"/>
    <w:rsid w:val="00E347B0"/>
    <w:rsid w:val="00E34AFD"/>
    <w:rsid w:val="00E367D9"/>
    <w:rsid w:val="00E416DC"/>
    <w:rsid w:val="00E43111"/>
    <w:rsid w:val="00E43D27"/>
    <w:rsid w:val="00E509DC"/>
    <w:rsid w:val="00E51873"/>
    <w:rsid w:val="00E5210E"/>
    <w:rsid w:val="00E521B9"/>
    <w:rsid w:val="00E5392E"/>
    <w:rsid w:val="00E54E31"/>
    <w:rsid w:val="00E556DB"/>
    <w:rsid w:val="00E55740"/>
    <w:rsid w:val="00E569D4"/>
    <w:rsid w:val="00E56C1C"/>
    <w:rsid w:val="00E60AD9"/>
    <w:rsid w:val="00E61164"/>
    <w:rsid w:val="00E61D47"/>
    <w:rsid w:val="00E64041"/>
    <w:rsid w:val="00E66B27"/>
    <w:rsid w:val="00E66B8E"/>
    <w:rsid w:val="00E678BE"/>
    <w:rsid w:val="00E7037A"/>
    <w:rsid w:val="00E70408"/>
    <w:rsid w:val="00E71390"/>
    <w:rsid w:val="00E7197B"/>
    <w:rsid w:val="00E74456"/>
    <w:rsid w:val="00E75467"/>
    <w:rsid w:val="00E7653B"/>
    <w:rsid w:val="00E76AF2"/>
    <w:rsid w:val="00E76BC1"/>
    <w:rsid w:val="00E773C8"/>
    <w:rsid w:val="00E80010"/>
    <w:rsid w:val="00E80A02"/>
    <w:rsid w:val="00E8129F"/>
    <w:rsid w:val="00E81A1C"/>
    <w:rsid w:val="00E8306B"/>
    <w:rsid w:val="00E876DC"/>
    <w:rsid w:val="00E90432"/>
    <w:rsid w:val="00E9189F"/>
    <w:rsid w:val="00E91A56"/>
    <w:rsid w:val="00E92397"/>
    <w:rsid w:val="00E92A16"/>
    <w:rsid w:val="00E942B9"/>
    <w:rsid w:val="00E94B54"/>
    <w:rsid w:val="00E95975"/>
    <w:rsid w:val="00E9675B"/>
    <w:rsid w:val="00E971CF"/>
    <w:rsid w:val="00EA0385"/>
    <w:rsid w:val="00EA0C9A"/>
    <w:rsid w:val="00EA1372"/>
    <w:rsid w:val="00EA31E8"/>
    <w:rsid w:val="00EA4639"/>
    <w:rsid w:val="00EA5A8A"/>
    <w:rsid w:val="00EA5BC3"/>
    <w:rsid w:val="00EA5D18"/>
    <w:rsid w:val="00EA5D81"/>
    <w:rsid w:val="00EA6EAC"/>
    <w:rsid w:val="00EA70F1"/>
    <w:rsid w:val="00EA763B"/>
    <w:rsid w:val="00EA77EC"/>
    <w:rsid w:val="00EA7CCD"/>
    <w:rsid w:val="00EB03BF"/>
    <w:rsid w:val="00EB1C03"/>
    <w:rsid w:val="00EB32B9"/>
    <w:rsid w:val="00EB3B29"/>
    <w:rsid w:val="00EB49E0"/>
    <w:rsid w:val="00EB6223"/>
    <w:rsid w:val="00EB765A"/>
    <w:rsid w:val="00EC041F"/>
    <w:rsid w:val="00EC2ED8"/>
    <w:rsid w:val="00EC4407"/>
    <w:rsid w:val="00EC4BA6"/>
    <w:rsid w:val="00EC4DE6"/>
    <w:rsid w:val="00EC502B"/>
    <w:rsid w:val="00EC6F13"/>
    <w:rsid w:val="00EC7E2E"/>
    <w:rsid w:val="00EC7EC6"/>
    <w:rsid w:val="00ED068E"/>
    <w:rsid w:val="00ED235B"/>
    <w:rsid w:val="00ED35B1"/>
    <w:rsid w:val="00ED3857"/>
    <w:rsid w:val="00ED7C69"/>
    <w:rsid w:val="00ED7CB1"/>
    <w:rsid w:val="00EE20F4"/>
    <w:rsid w:val="00EE2237"/>
    <w:rsid w:val="00EE4D23"/>
    <w:rsid w:val="00EE50D5"/>
    <w:rsid w:val="00EE5339"/>
    <w:rsid w:val="00EE553A"/>
    <w:rsid w:val="00EE689D"/>
    <w:rsid w:val="00EF10F4"/>
    <w:rsid w:val="00EF30B1"/>
    <w:rsid w:val="00EF4259"/>
    <w:rsid w:val="00EF5B44"/>
    <w:rsid w:val="00EF5D3D"/>
    <w:rsid w:val="00EF678A"/>
    <w:rsid w:val="00EF701F"/>
    <w:rsid w:val="00EF7F3D"/>
    <w:rsid w:val="00F00F44"/>
    <w:rsid w:val="00F02841"/>
    <w:rsid w:val="00F05CDF"/>
    <w:rsid w:val="00F07173"/>
    <w:rsid w:val="00F07514"/>
    <w:rsid w:val="00F1031B"/>
    <w:rsid w:val="00F10CAA"/>
    <w:rsid w:val="00F126B8"/>
    <w:rsid w:val="00F132C8"/>
    <w:rsid w:val="00F14CE5"/>
    <w:rsid w:val="00F14FA7"/>
    <w:rsid w:val="00F17936"/>
    <w:rsid w:val="00F20167"/>
    <w:rsid w:val="00F20568"/>
    <w:rsid w:val="00F213DB"/>
    <w:rsid w:val="00F224CF"/>
    <w:rsid w:val="00F22CCA"/>
    <w:rsid w:val="00F24CF2"/>
    <w:rsid w:val="00F26048"/>
    <w:rsid w:val="00F27024"/>
    <w:rsid w:val="00F312B7"/>
    <w:rsid w:val="00F31658"/>
    <w:rsid w:val="00F31898"/>
    <w:rsid w:val="00F31FDB"/>
    <w:rsid w:val="00F323FD"/>
    <w:rsid w:val="00F33423"/>
    <w:rsid w:val="00F34BBA"/>
    <w:rsid w:val="00F415C7"/>
    <w:rsid w:val="00F41D05"/>
    <w:rsid w:val="00F42D5C"/>
    <w:rsid w:val="00F42F7B"/>
    <w:rsid w:val="00F43A51"/>
    <w:rsid w:val="00F45C5F"/>
    <w:rsid w:val="00F46E5B"/>
    <w:rsid w:val="00F46EF0"/>
    <w:rsid w:val="00F508DA"/>
    <w:rsid w:val="00F51009"/>
    <w:rsid w:val="00F5104F"/>
    <w:rsid w:val="00F518EA"/>
    <w:rsid w:val="00F52B9B"/>
    <w:rsid w:val="00F53534"/>
    <w:rsid w:val="00F53C91"/>
    <w:rsid w:val="00F55896"/>
    <w:rsid w:val="00F56CFF"/>
    <w:rsid w:val="00F5748C"/>
    <w:rsid w:val="00F60DAB"/>
    <w:rsid w:val="00F619D4"/>
    <w:rsid w:val="00F625EA"/>
    <w:rsid w:val="00F6428F"/>
    <w:rsid w:val="00F64590"/>
    <w:rsid w:val="00F64F5A"/>
    <w:rsid w:val="00F67437"/>
    <w:rsid w:val="00F67F24"/>
    <w:rsid w:val="00F70E20"/>
    <w:rsid w:val="00F716A6"/>
    <w:rsid w:val="00F71B0E"/>
    <w:rsid w:val="00F71E08"/>
    <w:rsid w:val="00F722B5"/>
    <w:rsid w:val="00F72A7D"/>
    <w:rsid w:val="00F74153"/>
    <w:rsid w:val="00F755AB"/>
    <w:rsid w:val="00F763B7"/>
    <w:rsid w:val="00F76461"/>
    <w:rsid w:val="00F76F95"/>
    <w:rsid w:val="00F77129"/>
    <w:rsid w:val="00F777CE"/>
    <w:rsid w:val="00F77A32"/>
    <w:rsid w:val="00F77AC5"/>
    <w:rsid w:val="00F80197"/>
    <w:rsid w:val="00F8032C"/>
    <w:rsid w:val="00F814E6"/>
    <w:rsid w:val="00F835F3"/>
    <w:rsid w:val="00F839AC"/>
    <w:rsid w:val="00F83EBE"/>
    <w:rsid w:val="00F84C96"/>
    <w:rsid w:val="00F8573C"/>
    <w:rsid w:val="00F86033"/>
    <w:rsid w:val="00F87072"/>
    <w:rsid w:val="00F875E5"/>
    <w:rsid w:val="00F919BD"/>
    <w:rsid w:val="00F92BF6"/>
    <w:rsid w:val="00F94B45"/>
    <w:rsid w:val="00F96042"/>
    <w:rsid w:val="00FA08A3"/>
    <w:rsid w:val="00FA1165"/>
    <w:rsid w:val="00FA1AAC"/>
    <w:rsid w:val="00FA5B63"/>
    <w:rsid w:val="00FB0462"/>
    <w:rsid w:val="00FB07C3"/>
    <w:rsid w:val="00FB17BD"/>
    <w:rsid w:val="00FB2F2C"/>
    <w:rsid w:val="00FB43FB"/>
    <w:rsid w:val="00FB5251"/>
    <w:rsid w:val="00FB665C"/>
    <w:rsid w:val="00FB6E75"/>
    <w:rsid w:val="00FB7685"/>
    <w:rsid w:val="00FC1498"/>
    <w:rsid w:val="00FC2A30"/>
    <w:rsid w:val="00FC2FF1"/>
    <w:rsid w:val="00FC35F1"/>
    <w:rsid w:val="00FC392E"/>
    <w:rsid w:val="00FC3AB2"/>
    <w:rsid w:val="00FD0112"/>
    <w:rsid w:val="00FD1F49"/>
    <w:rsid w:val="00FD20DA"/>
    <w:rsid w:val="00FD21CC"/>
    <w:rsid w:val="00FD32D1"/>
    <w:rsid w:val="00FD3476"/>
    <w:rsid w:val="00FD37A6"/>
    <w:rsid w:val="00FD3DB3"/>
    <w:rsid w:val="00FD4990"/>
    <w:rsid w:val="00FD67C4"/>
    <w:rsid w:val="00FD68EE"/>
    <w:rsid w:val="00FE03BE"/>
    <w:rsid w:val="00FE0BC5"/>
    <w:rsid w:val="00FE2083"/>
    <w:rsid w:val="00FE2A6D"/>
    <w:rsid w:val="00FE2F19"/>
    <w:rsid w:val="00FE563F"/>
    <w:rsid w:val="00FE6B21"/>
    <w:rsid w:val="00FE6C2D"/>
    <w:rsid w:val="00FE6E2E"/>
    <w:rsid w:val="00FE7405"/>
    <w:rsid w:val="00FF0F4D"/>
    <w:rsid w:val="00FF1681"/>
    <w:rsid w:val="00FF346C"/>
    <w:rsid w:val="00FF37D9"/>
    <w:rsid w:val="00FF3BFA"/>
    <w:rsid w:val="00FF4951"/>
    <w:rsid w:val="00FF4BB4"/>
    <w:rsid w:val="00FF65ED"/>
    <w:rsid w:val="00FF71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locked="1"/>
    <w:lsdException w:name="header" w:locked="1"/>
    <w:lsdException w:name="footer" w:uiPriority="99"/>
    <w:lsdException w:name="caption" w:locked="1" w:qFormat="1"/>
    <w:lsdException w:name="footnote reference" w:locked="1"/>
    <w:lsdException w:name="page number" w:locked="1"/>
    <w:lsdException w:name="List" w:locked="1"/>
    <w:lsdException w:name="Title" w:locked="1" w:qFormat="1"/>
    <w:lsdException w:name="Default Paragraph Font" w:locked="1"/>
    <w:lsdException w:name="Body Text" w:locked="1"/>
    <w:lsdException w:name="Subtitle" w:locked="1" w:qFormat="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Plain Text" w:locked="1"/>
    <w:lsdException w:name="HTML Top of Form" w:locked="1"/>
    <w:lsdException w:name="HTML Bottom of Form" w:locked="1"/>
    <w:lsdException w:name="Normal (Web)" w:locked="1"/>
    <w:lsdException w:name="HTML Cite" w:locked="1"/>
    <w:lsdException w:name="No List" w:locked="1"/>
    <w:lsdException w:name="Balloon Tex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DF5C27"/>
    <w:rPr>
      <w:rFonts w:ascii="Times New Roman" w:hAnsi="Times New Roman"/>
      <w:sz w:val="24"/>
      <w:szCs w:val="24"/>
    </w:rPr>
  </w:style>
  <w:style w:type="paragraph" w:styleId="1">
    <w:name w:val="heading 1"/>
    <w:basedOn w:val="a1"/>
    <w:next w:val="a1"/>
    <w:link w:val="10"/>
    <w:qFormat/>
    <w:rsid w:val="002211B8"/>
    <w:pPr>
      <w:keepNext/>
      <w:jc w:val="both"/>
      <w:outlineLvl w:val="0"/>
    </w:pPr>
    <w:rPr>
      <w:b/>
      <w:bCs/>
      <w:lang w:val="uk-UA"/>
    </w:rPr>
  </w:style>
  <w:style w:type="paragraph" w:styleId="2">
    <w:name w:val="heading 2"/>
    <w:basedOn w:val="a1"/>
    <w:next w:val="a1"/>
    <w:link w:val="20"/>
    <w:qFormat/>
    <w:rsid w:val="00C57CD8"/>
    <w:pPr>
      <w:keepNext/>
      <w:tabs>
        <w:tab w:val="left" w:pos="720"/>
        <w:tab w:val="left" w:pos="1276"/>
      </w:tabs>
      <w:spacing w:line="360" w:lineRule="auto"/>
      <w:ind w:firstLine="709"/>
      <w:jc w:val="both"/>
      <w:outlineLvl w:val="1"/>
    </w:pPr>
    <w:rPr>
      <w:color w:val="4D4D4D"/>
      <w:sz w:val="28"/>
      <w:lang w:val="uk-UA"/>
    </w:rPr>
  </w:style>
  <w:style w:type="paragraph" w:styleId="3">
    <w:name w:val="heading 3"/>
    <w:basedOn w:val="a1"/>
    <w:next w:val="a1"/>
    <w:link w:val="30"/>
    <w:qFormat/>
    <w:rsid w:val="00C57CD8"/>
    <w:pPr>
      <w:keepNext/>
      <w:jc w:val="center"/>
      <w:outlineLvl w:val="2"/>
    </w:pPr>
    <w:rPr>
      <w:rFonts w:eastAsia="Times New Roman"/>
      <w:sz w:val="28"/>
      <w:lang w:val="uk-UA"/>
    </w:rPr>
  </w:style>
  <w:style w:type="paragraph" w:styleId="4">
    <w:name w:val="heading 4"/>
    <w:basedOn w:val="a1"/>
    <w:next w:val="a1"/>
    <w:link w:val="40"/>
    <w:qFormat/>
    <w:rsid w:val="00E5210E"/>
    <w:pPr>
      <w:keepNext/>
      <w:keepLines/>
      <w:spacing w:before="200" w:line="276" w:lineRule="auto"/>
      <w:outlineLvl w:val="3"/>
    </w:pPr>
    <w:rPr>
      <w:rFonts w:ascii="Cambria" w:hAnsi="Cambria"/>
      <w:b/>
      <w:bCs/>
      <w:i/>
      <w:iCs/>
      <w:color w:val="4F81BD"/>
      <w:sz w:val="20"/>
      <w:szCs w:val="20"/>
      <w:lang w:eastAsia="en-US"/>
    </w:rPr>
  </w:style>
  <w:style w:type="paragraph" w:styleId="5">
    <w:name w:val="heading 5"/>
    <w:basedOn w:val="a1"/>
    <w:next w:val="a1"/>
    <w:link w:val="50"/>
    <w:qFormat/>
    <w:rsid w:val="001E3240"/>
    <w:pPr>
      <w:keepNext/>
      <w:autoSpaceDE w:val="0"/>
      <w:autoSpaceDN w:val="0"/>
      <w:spacing w:line="360" w:lineRule="auto"/>
      <w:ind w:firstLine="720"/>
      <w:jc w:val="center"/>
      <w:outlineLvl w:val="4"/>
    </w:pPr>
    <w:rPr>
      <w:sz w:val="28"/>
      <w:szCs w:val="28"/>
    </w:rPr>
  </w:style>
  <w:style w:type="paragraph" w:styleId="6">
    <w:name w:val="heading 6"/>
    <w:basedOn w:val="a1"/>
    <w:next w:val="a1"/>
    <w:link w:val="60"/>
    <w:qFormat/>
    <w:rsid w:val="001E3240"/>
    <w:pPr>
      <w:autoSpaceDE w:val="0"/>
      <w:autoSpaceDN w:val="0"/>
      <w:spacing w:before="240" w:after="60" w:line="360" w:lineRule="auto"/>
      <w:ind w:firstLine="720"/>
      <w:jc w:val="both"/>
      <w:outlineLvl w:val="5"/>
    </w:pPr>
    <w:rPr>
      <w:b/>
      <w:bCs/>
      <w:sz w:val="22"/>
      <w:szCs w:val="22"/>
      <w:lang w:val="uk-UA"/>
    </w:rPr>
  </w:style>
  <w:style w:type="paragraph" w:styleId="7">
    <w:name w:val="heading 7"/>
    <w:basedOn w:val="a1"/>
    <w:next w:val="a1"/>
    <w:link w:val="70"/>
    <w:qFormat/>
    <w:rsid w:val="001E3240"/>
    <w:pPr>
      <w:autoSpaceDE w:val="0"/>
      <w:autoSpaceDN w:val="0"/>
      <w:spacing w:before="240" w:after="60" w:line="360" w:lineRule="auto"/>
      <w:ind w:firstLine="720"/>
      <w:jc w:val="both"/>
      <w:outlineLvl w:val="6"/>
    </w:pPr>
    <w:rPr>
      <w:lang w:val="uk-U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Абзац списка1"/>
    <w:basedOn w:val="a1"/>
    <w:rsid w:val="00FF4BB4"/>
    <w:pPr>
      <w:spacing w:line="276" w:lineRule="auto"/>
      <w:ind w:left="720" w:hanging="709"/>
    </w:pPr>
    <w:rPr>
      <w:rFonts w:ascii="Calibri" w:eastAsia="Times New Roman" w:hAnsi="Calibri"/>
      <w:sz w:val="22"/>
      <w:szCs w:val="22"/>
      <w:lang w:eastAsia="en-US"/>
    </w:rPr>
  </w:style>
  <w:style w:type="paragraph" w:customStyle="1" w:styleId="Standard">
    <w:name w:val="Standard"/>
    <w:rsid w:val="001214CA"/>
    <w:pPr>
      <w:suppressAutoHyphens/>
      <w:autoSpaceDN w:val="0"/>
      <w:spacing w:after="200" w:line="276" w:lineRule="auto"/>
      <w:textAlignment w:val="baseline"/>
    </w:pPr>
    <w:rPr>
      <w:rFonts w:eastAsia="Times New Roman" w:cs="Calibri"/>
      <w:kern w:val="3"/>
      <w:sz w:val="22"/>
      <w:szCs w:val="22"/>
      <w:lang w:eastAsia="en-US"/>
    </w:rPr>
  </w:style>
  <w:style w:type="character" w:customStyle="1" w:styleId="1pt">
    <w:name w:val="Основной текст + Интервал 1 pt"/>
    <w:rsid w:val="001214CA"/>
    <w:rPr>
      <w:rFonts w:ascii="Times New Roman" w:hAnsi="Times New Roman"/>
      <w:spacing w:val="30"/>
      <w:sz w:val="27"/>
      <w:lang w:val="en-US" w:eastAsia="en-US"/>
    </w:rPr>
  </w:style>
  <w:style w:type="character" w:customStyle="1" w:styleId="12">
    <w:name w:val="Основной текст + Полужирный1"/>
    <w:rsid w:val="001214CA"/>
    <w:rPr>
      <w:rFonts w:ascii="Times New Roman" w:hAnsi="Times New Roman"/>
      <w:b/>
      <w:spacing w:val="0"/>
      <w:sz w:val="27"/>
    </w:rPr>
  </w:style>
  <w:style w:type="table" w:styleId="a5">
    <w:name w:val="Table Grid"/>
    <w:basedOn w:val="a3"/>
    <w:rsid w:val="00282E12"/>
    <w:rPr>
      <w:rFonts w:eastAsia="Times New Roman"/>
      <w:lang w:val="en-US"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2"/>
    <w:rsid w:val="00282E12"/>
    <w:rPr>
      <w:rFonts w:cs="Times New Roman"/>
      <w:color w:val="0000FF"/>
      <w:u w:val="single"/>
    </w:rPr>
  </w:style>
  <w:style w:type="paragraph" w:styleId="a7">
    <w:name w:val="Balloon Text"/>
    <w:basedOn w:val="a1"/>
    <w:link w:val="a8"/>
    <w:semiHidden/>
    <w:rsid w:val="00DA3E4C"/>
    <w:rPr>
      <w:rFonts w:ascii="Tahoma" w:hAnsi="Tahoma" w:cs="Tahoma"/>
      <w:sz w:val="16"/>
      <w:szCs w:val="16"/>
    </w:rPr>
  </w:style>
  <w:style w:type="character" w:customStyle="1" w:styleId="a8">
    <w:name w:val="Текст выноски Знак"/>
    <w:basedOn w:val="a2"/>
    <w:link w:val="a7"/>
    <w:semiHidden/>
    <w:locked/>
    <w:rsid w:val="00DA3E4C"/>
    <w:rPr>
      <w:rFonts w:ascii="Tahoma" w:hAnsi="Tahoma" w:cs="Tahoma"/>
      <w:sz w:val="16"/>
      <w:szCs w:val="16"/>
      <w:lang w:eastAsia="ru-RU"/>
    </w:rPr>
  </w:style>
  <w:style w:type="character" w:customStyle="1" w:styleId="21">
    <w:name w:val="Основной текст (2)_"/>
    <w:basedOn w:val="a2"/>
    <w:link w:val="22"/>
    <w:locked/>
    <w:rsid w:val="00933BDA"/>
    <w:rPr>
      <w:rFonts w:cs="Times New Roman"/>
      <w:b/>
      <w:bCs/>
      <w:spacing w:val="-2"/>
      <w:shd w:val="clear" w:color="auto" w:fill="FFFFFF"/>
    </w:rPr>
  </w:style>
  <w:style w:type="paragraph" w:customStyle="1" w:styleId="22">
    <w:name w:val="Основной текст (2)"/>
    <w:basedOn w:val="a1"/>
    <w:link w:val="21"/>
    <w:rsid w:val="00933BDA"/>
    <w:pPr>
      <w:shd w:val="clear" w:color="auto" w:fill="FFFFFF"/>
      <w:spacing w:line="283" w:lineRule="exact"/>
      <w:ind w:hanging="300"/>
    </w:pPr>
    <w:rPr>
      <w:rFonts w:ascii="Calibri" w:eastAsia="Times New Roman" w:hAnsi="Calibri"/>
      <w:b/>
      <w:bCs/>
      <w:spacing w:val="-2"/>
      <w:sz w:val="22"/>
      <w:szCs w:val="22"/>
      <w:lang w:eastAsia="en-US"/>
    </w:rPr>
  </w:style>
  <w:style w:type="character" w:customStyle="1" w:styleId="a9">
    <w:name w:val="Основной текст + Полужирный"/>
    <w:basedOn w:val="a2"/>
    <w:rsid w:val="00933BDA"/>
    <w:rPr>
      <w:rFonts w:cs="Times New Roman"/>
      <w:b/>
      <w:bCs/>
      <w:spacing w:val="-2"/>
      <w:sz w:val="22"/>
      <w:szCs w:val="22"/>
      <w:lang w:bidi="ar-SA"/>
    </w:rPr>
  </w:style>
  <w:style w:type="character" w:customStyle="1" w:styleId="apple-converted-space">
    <w:name w:val="apple-converted-space"/>
    <w:basedOn w:val="a2"/>
    <w:rsid w:val="00933BDA"/>
    <w:rPr>
      <w:rFonts w:cs="Times New Roman"/>
    </w:rPr>
  </w:style>
  <w:style w:type="paragraph" w:styleId="aa">
    <w:name w:val="Body Text"/>
    <w:basedOn w:val="a1"/>
    <w:link w:val="ab"/>
    <w:rsid w:val="00990A82"/>
    <w:pPr>
      <w:spacing w:line="360" w:lineRule="auto"/>
      <w:jc w:val="both"/>
    </w:pPr>
    <w:rPr>
      <w:sz w:val="28"/>
      <w:szCs w:val="20"/>
    </w:rPr>
  </w:style>
  <w:style w:type="character" w:customStyle="1" w:styleId="ab">
    <w:name w:val="Основной текст Знак"/>
    <w:basedOn w:val="a2"/>
    <w:link w:val="aa"/>
    <w:locked/>
    <w:rsid w:val="00990A82"/>
    <w:rPr>
      <w:rFonts w:ascii="Times New Roman" w:hAnsi="Times New Roman" w:cs="Times New Roman"/>
      <w:sz w:val="20"/>
      <w:szCs w:val="20"/>
      <w:lang w:eastAsia="ru-RU"/>
    </w:rPr>
  </w:style>
  <w:style w:type="character" w:customStyle="1" w:styleId="10">
    <w:name w:val="Заголовок 1 Знак"/>
    <w:basedOn w:val="a2"/>
    <w:link w:val="1"/>
    <w:locked/>
    <w:rsid w:val="002211B8"/>
    <w:rPr>
      <w:rFonts w:ascii="Times New Roman" w:hAnsi="Times New Roman" w:cs="Times New Roman"/>
      <w:b/>
      <w:bCs/>
      <w:sz w:val="24"/>
      <w:szCs w:val="24"/>
      <w:lang w:val="uk-UA" w:eastAsia="ru-RU"/>
    </w:rPr>
  </w:style>
  <w:style w:type="paragraph" w:styleId="ac">
    <w:name w:val="endnote text"/>
    <w:basedOn w:val="a1"/>
    <w:link w:val="ad"/>
    <w:semiHidden/>
    <w:rsid w:val="002211B8"/>
    <w:rPr>
      <w:sz w:val="20"/>
      <w:szCs w:val="20"/>
    </w:rPr>
  </w:style>
  <w:style w:type="character" w:customStyle="1" w:styleId="ad">
    <w:name w:val="Текст концевой сноски Знак"/>
    <w:basedOn w:val="a2"/>
    <w:link w:val="ac"/>
    <w:semiHidden/>
    <w:locked/>
    <w:rsid w:val="002211B8"/>
    <w:rPr>
      <w:rFonts w:ascii="Times New Roman" w:hAnsi="Times New Roman" w:cs="Times New Roman"/>
      <w:sz w:val="20"/>
      <w:szCs w:val="20"/>
      <w:lang w:eastAsia="ru-RU"/>
    </w:rPr>
  </w:style>
  <w:style w:type="paragraph" w:styleId="ae">
    <w:name w:val="Title"/>
    <w:basedOn w:val="a1"/>
    <w:link w:val="af"/>
    <w:qFormat/>
    <w:rsid w:val="002211B8"/>
    <w:pPr>
      <w:jc w:val="center"/>
    </w:pPr>
    <w:rPr>
      <w:b/>
      <w:bCs/>
      <w:lang w:val="uk-UA"/>
    </w:rPr>
  </w:style>
  <w:style w:type="character" w:customStyle="1" w:styleId="af">
    <w:name w:val="Название Знак"/>
    <w:basedOn w:val="a2"/>
    <w:link w:val="ae"/>
    <w:locked/>
    <w:rsid w:val="002211B8"/>
    <w:rPr>
      <w:rFonts w:ascii="Times New Roman" w:hAnsi="Times New Roman" w:cs="Times New Roman"/>
      <w:b/>
      <w:bCs/>
      <w:sz w:val="24"/>
      <w:szCs w:val="24"/>
      <w:lang w:val="uk-UA" w:eastAsia="ru-RU"/>
    </w:rPr>
  </w:style>
  <w:style w:type="paragraph" w:styleId="af0">
    <w:name w:val="footnote text"/>
    <w:aliases w:val="Знак,Знак Знак"/>
    <w:basedOn w:val="a1"/>
    <w:link w:val="af1"/>
    <w:semiHidden/>
    <w:rsid w:val="002211B8"/>
    <w:rPr>
      <w:sz w:val="20"/>
      <w:szCs w:val="20"/>
    </w:rPr>
  </w:style>
  <w:style w:type="character" w:customStyle="1" w:styleId="af1">
    <w:name w:val="Текст сноски Знак"/>
    <w:aliases w:val="Знак Знак1,Знак Знак Знак"/>
    <w:basedOn w:val="a2"/>
    <w:link w:val="af0"/>
    <w:locked/>
    <w:rsid w:val="002211B8"/>
    <w:rPr>
      <w:rFonts w:ascii="Times New Roman" w:hAnsi="Times New Roman" w:cs="Times New Roman"/>
      <w:sz w:val="20"/>
      <w:szCs w:val="20"/>
      <w:lang w:eastAsia="ru-RU"/>
    </w:rPr>
  </w:style>
  <w:style w:type="paragraph" w:styleId="23">
    <w:name w:val="Body Text Indent 2"/>
    <w:basedOn w:val="a1"/>
    <w:link w:val="24"/>
    <w:rsid w:val="00AD4E58"/>
    <w:pPr>
      <w:spacing w:after="120" w:line="480" w:lineRule="auto"/>
      <w:ind w:left="283"/>
    </w:pPr>
  </w:style>
  <w:style w:type="character" w:customStyle="1" w:styleId="24">
    <w:name w:val="Основной текст с отступом 2 Знак"/>
    <w:basedOn w:val="a2"/>
    <w:link w:val="23"/>
    <w:locked/>
    <w:rsid w:val="00AD4E58"/>
    <w:rPr>
      <w:rFonts w:ascii="Times New Roman" w:hAnsi="Times New Roman" w:cs="Times New Roman"/>
      <w:sz w:val="24"/>
      <w:szCs w:val="24"/>
      <w:lang w:eastAsia="ru-RU"/>
    </w:rPr>
  </w:style>
  <w:style w:type="character" w:customStyle="1" w:styleId="af2">
    <w:name w:val="Основной текст_"/>
    <w:basedOn w:val="a2"/>
    <w:link w:val="25"/>
    <w:locked/>
    <w:rsid w:val="00AD4E58"/>
    <w:rPr>
      <w:rFonts w:ascii="Times New Roman" w:hAnsi="Times New Roman" w:cs="Times New Roman"/>
      <w:spacing w:val="10"/>
      <w:sz w:val="19"/>
      <w:szCs w:val="19"/>
      <w:shd w:val="clear" w:color="auto" w:fill="FFFFFF"/>
    </w:rPr>
  </w:style>
  <w:style w:type="character" w:customStyle="1" w:styleId="13">
    <w:name w:val="Основной текст1"/>
    <w:basedOn w:val="af2"/>
    <w:rsid w:val="00AD4E58"/>
  </w:style>
  <w:style w:type="paragraph" w:customStyle="1" w:styleId="25">
    <w:name w:val="Основной текст2"/>
    <w:basedOn w:val="a1"/>
    <w:link w:val="af2"/>
    <w:rsid w:val="00AD4E58"/>
    <w:pPr>
      <w:shd w:val="clear" w:color="auto" w:fill="FFFFFF"/>
      <w:spacing w:after="780" w:line="240" w:lineRule="atLeast"/>
    </w:pPr>
    <w:rPr>
      <w:spacing w:val="10"/>
      <w:sz w:val="19"/>
      <w:szCs w:val="19"/>
      <w:lang w:eastAsia="en-US"/>
    </w:rPr>
  </w:style>
  <w:style w:type="paragraph" w:styleId="af3">
    <w:name w:val="Body Text Indent"/>
    <w:basedOn w:val="a1"/>
    <w:link w:val="af4"/>
    <w:rsid w:val="00AD4E58"/>
    <w:pPr>
      <w:spacing w:after="120"/>
      <w:ind w:left="283"/>
    </w:pPr>
  </w:style>
  <w:style w:type="character" w:customStyle="1" w:styleId="af4">
    <w:name w:val="Основной текст с отступом Знак"/>
    <w:basedOn w:val="a2"/>
    <w:link w:val="af3"/>
    <w:locked/>
    <w:rsid w:val="00AD4E58"/>
    <w:rPr>
      <w:rFonts w:ascii="Times New Roman" w:hAnsi="Times New Roman" w:cs="Times New Roman"/>
      <w:sz w:val="24"/>
      <w:szCs w:val="24"/>
      <w:lang w:eastAsia="ru-RU"/>
    </w:rPr>
  </w:style>
  <w:style w:type="paragraph" w:styleId="af5">
    <w:name w:val="Plain Text"/>
    <w:basedOn w:val="a1"/>
    <w:link w:val="af6"/>
    <w:rsid w:val="00AD4E58"/>
    <w:rPr>
      <w:rFonts w:ascii="Courier New" w:hAnsi="Courier New" w:cs="Courier New"/>
      <w:sz w:val="20"/>
      <w:szCs w:val="20"/>
    </w:rPr>
  </w:style>
  <w:style w:type="character" w:customStyle="1" w:styleId="af6">
    <w:name w:val="Текст Знак"/>
    <w:basedOn w:val="a2"/>
    <w:link w:val="af5"/>
    <w:locked/>
    <w:rsid w:val="00AD4E58"/>
    <w:rPr>
      <w:rFonts w:ascii="Courier New" w:hAnsi="Courier New" w:cs="Courier New"/>
      <w:sz w:val="20"/>
      <w:szCs w:val="20"/>
      <w:lang w:eastAsia="ru-RU"/>
    </w:rPr>
  </w:style>
  <w:style w:type="character" w:customStyle="1" w:styleId="hps">
    <w:name w:val="hps"/>
    <w:basedOn w:val="a2"/>
    <w:rsid w:val="000C7B79"/>
    <w:rPr>
      <w:rFonts w:cs="Times New Roman"/>
    </w:rPr>
  </w:style>
  <w:style w:type="character" w:customStyle="1" w:styleId="longtext">
    <w:name w:val="long_text"/>
    <w:basedOn w:val="a2"/>
    <w:rsid w:val="000C7B79"/>
    <w:rPr>
      <w:rFonts w:cs="Times New Roman"/>
    </w:rPr>
  </w:style>
  <w:style w:type="paragraph" w:customStyle="1" w:styleId="author-section">
    <w:name w:val="author-section"/>
    <w:basedOn w:val="a1"/>
    <w:rsid w:val="000C7B79"/>
    <w:pPr>
      <w:spacing w:before="100" w:beforeAutospacing="1" w:after="100" w:afterAutospacing="1"/>
    </w:pPr>
    <w:rPr>
      <w:lang w:val="uk-UA" w:eastAsia="uk-UA"/>
    </w:rPr>
  </w:style>
  <w:style w:type="paragraph" w:styleId="af7">
    <w:name w:val="Normal (Web)"/>
    <w:basedOn w:val="a1"/>
    <w:rsid w:val="000C7B79"/>
    <w:pPr>
      <w:spacing w:after="180"/>
    </w:pPr>
    <w:rPr>
      <w:lang w:val="uk-UA" w:eastAsia="uk-UA"/>
    </w:rPr>
  </w:style>
  <w:style w:type="character" w:customStyle="1" w:styleId="article-timestamp">
    <w:name w:val="article-timestamp"/>
    <w:basedOn w:val="a2"/>
    <w:rsid w:val="000C7B79"/>
    <w:rPr>
      <w:rFonts w:cs="Times New Roman"/>
    </w:rPr>
  </w:style>
  <w:style w:type="character" w:customStyle="1" w:styleId="article-timestamp-label">
    <w:name w:val="article-timestamp-label"/>
    <w:basedOn w:val="a2"/>
    <w:rsid w:val="000C7B79"/>
    <w:rPr>
      <w:rFonts w:cs="Times New Roman"/>
    </w:rPr>
  </w:style>
  <w:style w:type="character" w:customStyle="1" w:styleId="citation">
    <w:name w:val="citation"/>
    <w:basedOn w:val="a2"/>
    <w:rsid w:val="000C7B79"/>
    <w:rPr>
      <w:rFonts w:cs="Times New Roman"/>
    </w:rPr>
  </w:style>
  <w:style w:type="paragraph" w:styleId="26">
    <w:name w:val="Body Text 2"/>
    <w:basedOn w:val="a1"/>
    <w:link w:val="27"/>
    <w:rsid w:val="000D4119"/>
    <w:pPr>
      <w:spacing w:after="120" w:line="480" w:lineRule="auto"/>
    </w:pPr>
  </w:style>
  <w:style w:type="character" w:customStyle="1" w:styleId="27">
    <w:name w:val="Основной текст 2 Знак"/>
    <w:basedOn w:val="a2"/>
    <w:link w:val="26"/>
    <w:locked/>
    <w:rsid w:val="000D4119"/>
    <w:rPr>
      <w:rFonts w:ascii="Times New Roman" w:hAnsi="Times New Roman" w:cs="Times New Roman"/>
      <w:sz w:val="24"/>
      <w:szCs w:val="24"/>
      <w:lang w:eastAsia="ru-RU"/>
    </w:rPr>
  </w:style>
  <w:style w:type="paragraph" w:styleId="af8">
    <w:name w:val="annotation text"/>
    <w:basedOn w:val="a1"/>
    <w:link w:val="af9"/>
    <w:semiHidden/>
    <w:rsid w:val="000D4119"/>
    <w:rPr>
      <w:sz w:val="20"/>
      <w:szCs w:val="20"/>
    </w:rPr>
  </w:style>
  <w:style w:type="character" w:customStyle="1" w:styleId="af9">
    <w:name w:val="Текст примечания Знак"/>
    <w:basedOn w:val="a2"/>
    <w:link w:val="af8"/>
    <w:semiHidden/>
    <w:locked/>
    <w:rsid w:val="000D4119"/>
    <w:rPr>
      <w:rFonts w:ascii="Times New Roman" w:hAnsi="Times New Roman" w:cs="Times New Roman"/>
      <w:sz w:val="20"/>
      <w:szCs w:val="20"/>
      <w:lang w:eastAsia="ru-RU"/>
    </w:rPr>
  </w:style>
  <w:style w:type="paragraph" w:customStyle="1" w:styleId="BodyText31">
    <w:name w:val="Body Text 31"/>
    <w:basedOn w:val="a1"/>
    <w:rsid w:val="000D4119"/>
    <w:pPr>
      <w:spacing w:line="360" w:lineRule="auto"/>
      <w:jc w:val="both"/>
    </w:pPr>
    <w:rPr>
      <w:sz w:val="28"/>
      <w:szCs w:val="20"/>
      <w:lang w:val="uk-UA"/>
    </w:rPr>
  </w:style>
  <w:style w:type="character" w:customStyle="1" w:styleId="rvts8">
    <w:name w:val="rvts8"/>
    <w:basedOn w:val="a2"/>
    <w:rsid w:val="000E5618"/>
    <w:rPr>
      <w:rFonts w:cs="Times New Roman"/>
    </w:rPr>
  </w:style>
  <w:style w:type="character" w:styleId="afa">
    <w:name w:val="Emphasis"/>
    <w:basedOn w:val="a2"/>
    <w:qFormat/>
    <w:rsid w:val="000E5618"/>
    <w:rPr>
      <w:rFonts w:cs="Times New Roman"/>
      <w:i/>
      <w:iCs/>
    </w:rPr>
  </w:style>
  <w:style w:type="character" w:customStyle="1" w:styleId="htabfootfoolname">
    <w:name w:val="h_tab_foot_fool_name"/>
    <w:basedOn w:val="a2"/>
    <w:rsid w:val="000E5618"/>
    <w:rPr>
      <w:rFonts w:cs="Times New Roman"/>
    </w:rPr>
  </w:style>
  <w:style w:type="character" w:customStyle="1" w:styleId="rvts7">
    <w:name w:val="rvts7"/>
    <w:basedOn w:val="a2"/>
    <w:rsid w:val="000E5618"/>
    <w:rPr>
      <w:rFonts w:cs="Times New Roman"/>
    </w:rPr>
  </w:style>
  <w:style w:type="character" w:customStyle="1" w:styleId="rvts9">
    <w:name w:val="rvts9"/>
    <w:basedOn w:val="a2"/>
    <w:rsid w:val="000E5618"/>
    <w:rPr>
      <w:rFonts w:cs="Times New Roman"/>
    </w:rPr>
  </w:style>
  <w:style w:type="character" w:customStyle="1" w:styleId="rvts10">
    <w:name w:val="rvts10"/>
    <w:basedOn w:val="a2"/>
    <w:rsid w:val="000E5618"/>
    <w:rPr>
      <w:rFonts w:cs="Times New Roman"/>
    </w:rPr>
  </w:style>
  <w:style w:type="character" w:customStyle="1" w:styleId="rvts12">
    <w:name w:val="rvts12"/>
    <w:basedOn w:val="a2"/>
    <w:rsid w:val="000E5618"/>
    <w:rPr>
      <w:rFonts w:cs="Times New Roman"/>
    </w:rPr>
  </w:style>
  <w:style w:type="character" w:styleId="afb">
    <w:name w:val="Strong"/>
    <w:basedOn w:val="a2"/>
    <w:qFormat/>
    <w:rsid w:val="000E5618"/>
    <w:rPr>
      <w:rFonts w:cs="Times New Roman"/>
      <w:b/>
      <w:bCs/>
    </w:rPr>
  </w:style>
  <w:style w:type="character" w:customStyle="1" w:styleId="20">
    <w:name w:val="Заголовок 2 Знак"/>
    <w:basedOn w:val="a2"/>
    <w:link w:val="2"/>
    <w:locked/>
    <w:rsid w:val="00C57CD8"/>
    <w:rPr>
      <w:rFonts w:ascii="Times New Roman" w:hAnsi="Times New Roman" w:cs="Times New Roman"/>
      <w:color w:val="4D4D4D"/>
      <w:sz w:val="24"/>
      <w:szCs w:val="24"/>
      <w:lang w:val="uk-UA" w:eastAsia="ru-RU"/>
    </w:rPr>
  </w:style>
  <w:style w:type="character" w:customStyle="1" w:styleId="30">
    <w:name w:val="Заголовок 3 Знак"/>
    <w:basedOn w:val="a2"/>
    <w:link w:val="3"/>
    <w:locked/>
    <w:rsid w:val="00C57CD8"/>
    <w:rPr>
      <w:rFonts w:ascii="Times New Roman" w:eastAsia="Times New Roman" w:hAnsi="Times New Roman" w:cs="Times New Roman"/>
      <w:sz w:val="24"/>
      <w:szCs w:val="24"/>
      <w:lang w:val="uk-UA" w:eastAsia="ru-RU"/>
    </w:rPr>
  </w:style>
  <w:style w:type="paragraph" w:customStyle="1" w:styleId="14">
    <w:name w:val="Без интервала1"/>
    <w:rsid w:val="00C57CD8"/>
    <w:rPr>
      <w:rFonts w:eastAsia="Times New Roman"/>
      <w:sz w:val="22"/>
      <w:szCs w:val="22"/>
      <w:lang w:eastAsia="en-US"/>
    </w:rPr>
  </w:style>
  <w:style w:type="character" w:customStyle="1" w:styleId="61">
    <w:name w:val="Знак Знак61"/>
    <w:rsid w:val="00C57CD8"/>
    <w:rPr>
      <w:rFonts w:ascii="Times New Roman" w:hAnsi="Times New Roman"/>
      <w:sz w:val="24"/>
      <w:lang w:eastAsia="ru-RU"/>
    </w:rPr>
  </w:style>
  <w:style w:type="paragraph" w:styleId="afc">
    <w:name w:val="caption"/>
    <w:basedOn w:val="a1"/>
    <w:qFormat/>
    <w:rsid w:val="00C57CD8"/>
    <w:pPr>
      <w:jc w:val="center"/>
    </w:pPr>
    <w:rPr>
      <w:b/>
      <w:sz w:val="28"/>
      <w:szCs w:val="20"/>
      <w:lang w:val="uk-UA"/>
    </w:rPr>
  </w:style>
  <w:style w:type="character" w:customStyle="1" w:styleId="FontStyle23">
    <w:name w:val="Font Style23"/>
    <w:rsid w:val="00C57CD8"/>
    <w:rPr>
      <w:rFonts w:ascii="Times New Roman" w:hAnsi="Times New Roman"/>
      <w:sz w:val="18"/>
    </w:rPr>
  </w:style>
  <w:style w:type="paragraph" w:styleId="afd">
    <w:name w:val="header"/>
    <w:basedOn w:val="a1"/>
    <w:link w:val="afe"/>
    <w:rsid w:val="00C57CD8"/>
    <w:pPr>
      <w:tabs>
        <w:tab w:val="center" w:pos="4819"/>
        <w:tab w:val="right" w:pos="9639"/>
      </w:tabs>
    </w:pPr>
    <w:rPr>
      <w:rFonts w:eastAsia="Times New Roman"/>
    </w:rPr>
  </w:style>
  <w:style w:type="character" w:customStyle="1" w:styleId="afe">
    <w:name w:val="Верхний колонтитул Знак"/>
    <w:basedOn w:val="a2"/>
    <w:link w:val="afd"/>
    <w:locked/>
    <w:rsid w:val="00C57CD8"/>
    <w:rPr>
      <w:rFonts w:ascii="Times New Roman" w:eastAsia="Times New Roman" w:hAnsi="Times New Roman" w:cs="Times New Roman"/>
      <w:sz w:val="24"/>
      <w:szCs w:val="24"/>
      <w:lang w:eastAsia="ru-RU"/>
    </w:rPr>
  </w:style>
  <w:style w:type="character" w:styleId="aff">
    <w:name w:val="page number"/>
    <w:basedOn w:val="a2"/>
    <w:rsid w:val="00C57CD8"/>
    <w:rPr>
      <w:rFonts w:cs="Times New Roman"/>
    </w:rPr>
  </w:style>
  <w:style w:type="paragraph" w:styleId="HTML">
    <w:name w:val="HTML Preformatted"/>
    <w:basedOn w:val="a1"/>
    <w:link w:val="HTML0"/>
    <w:rsid w:val="00C57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locked/>
    <w:rsid w:val="00C57CD8"/>
    <w:rPr>
      <w:rFonts w:ascii="Courier New" w:hAnsi="Courier New" w:cs="Times New Roman"/>
      <w:sz w:val="20"/>
      <w:szCs w:val="20"/>
      <w:lang w:eastAsia="ru-RU"/>
    </w:rPr>
  </w:style>
  <w:style w:type="character" w:customStyle="1" w:styleId="st">
    <w:name w:val="st"/>
    <w:basedOn w:val="a2"/>
    <w:rsid w:val="00C57CD8"/>
    <w:rPr>
      <w:rFonts w:cs="Times New Roman"/>
    </w:rPr>
  </w:style>
  <w:style w:type="paragraph" w:customStyle="1" w:styleId="Pa23">
    <w:name w:val="Pa23"/>
    <w:basedOn w:val="a1"/>
    <w:next w:val="a1"/>
    <w:rsid w:val="00C57CD8"/>
    <w:pPr>
      <w:autoSpaceDE w:val="0"/>
      <w:autoSpaceDN w:val="0"/>
      <w:adjustRightInd w:val="0"/>
      <w:spacing w:line="201" w:lineRule="atLeast"/>
    </w:pPr>
    <w:rPr>
      <w:rFonts w:eastAsia="Times New Roman"/>
    </w:rPr>
  </w:style>
  <w:style w:type="character" w:customStyle="1" w:styleId="A00">
    <w:name w:val="A0"/>
    <w:rsid w:val="00C57CD8"/>
    <w:rPr>
      <w:color w:val="000000"/>
      <w:sz w:val="18"/>
    </w:rPr>
  </w:style>
  <w:style w:type="paragraph" w:customStyle="1" w:styleId="210">
    <w:name w:val="Основной текст 21"/>
    <w:basedOn w:val="a1"/>
    <w:rsid w:val="00C57CD8"/>
    <w:pPr>
      <w:overflowPunct w:val="0"/>
      <w:autoSpaceDE w:val="0"/>
      <w:autoSpaceDN w:val="0"/>
      <w:adjustRightInd w:val="0"/>
      <w:spacing w:line="360" w:lineRule="auto"/>
      <w:ind w:firstLine="540"/>
      <w:jc w:val="both"/>
    </w:pPr>
    <w:rPr>
      <w:sz w:val="28"/>
      <w:szCs w:val="20"/>
      <w:lang w:val="uk-UA" w:eastAsia="uk-UA"/>
    </w:rPr>
  </w:style>
  <w:style w:type="paragraph" w:customStyle="1" w:styleId="Default">
    <w:name w:val="Default"/>
    <w:rsid w:val="00C57CD8"/>
    <w:pPr>
      <w:autoSpaceDE w:val="0"/>
      <w:autoSpaceDN w:val="0"/>
      <w:adjustRightInd w:val="0"/>
    </w:pPr>
    <w:rPr>
      <w:rFonts w:ascii="Times New Roman" w:eastAsia="Times New Roman" w:hAnsi="Times New Roman"/>
      <w:color w:val="000000"/>
      <w:sz w:val="24"/>
      <w:szCs w:val="24"/>
      <w:lang w:eastAsia="en-US"/>
    </w:rPr>
  </w:style>
  <w:style w:type="character" w:customStyle="1" w:styleId="FontStyle12">
    <w:name w:val="Font Style12"/>
    <w:rsid w:val="00C57CD8"/>
    <w:rPr>
      <w:rFonts w:ascii="Segoe UI" w:hAnsi="Segoe UI"/>
      <w:i/>
      <w:sz w:val="24"/>
    </w:rPr>
  </w:style>
  <w:style w:type="character" w:customStyle="1" w:styleId="FontStyle11">
    <w:name w:val="Font Style11"/>
    <w:rsid w:val="00C57CD8"/>
    <w:rPr>
      <w:rFonts w:ascii="Sylfaen" w:hAnsi="Sylfaen"/>
      <w:sz w:val="28"/>
    </w:rPr>
  </w:style>
  <w:style w:type="paragraph" w:customStyle="1" w:styleId="Style1">
    <w:name w:val="Style1"/>
    <w:basedOn w:val="a1"/>
    <w:rsid w:val="00C57CD8"/>
    <w:pPr>
      <w:widowControl w:val="0"/>
      <w:autoSpaceDE w:val="0"/>
      <w:autoSpaceDN w:val="0"/>
      <w:adjustRightInd w:val="0"/>
      <w:spacing w:line="242" w:lineRule="exact"/>
      <w:jc w:val="both"/>
    </w:pPr>
    <w:rPr>
      <w:rFonts w:ascii="Bookman Old Style" w:hAnsi="Bookman Old Style"/>
    </w:rPr>
  </w:style>
  <w:style w:type="paragraph" w:customStyle="1" w:styleId="15">
    <w:name w:val="Обычный1"/>
    <w:rsid w:val="00C57CD8"/>
    <w:pPr>
      <w:widowControl w:val="0"/>
      <w:snapToGrid w:val="0"/>
      <w:spacing w:line="360" w:lineRule="auto"/>
      <w:ind w:firstLine="720"/>
      <w:jc w:val="both"/>
    </w:pPr>
    <w:rPr>
      <w:rFonts w:ascii="Times New Roman" w:hAnsi="Times New Roman"/>
      <w:sz w:val="28"/>
      <w:lang w:val="uk-UA"/>
    </w:rPr>
  </w:style>
  <w:style w:type="character" w:customStyle="1" w:styleId="FontStyle55">
    <w:name w:val="Font Style55"/>
    <w:rsid w:val="00C57CD8"/>
    <w:rPr>
      <w:rFonts w:ascii="Bookman Old Style" w:hAnsi="Bookman Old Style"/>
      <w:sz w:val="16"/>
    </w:rPr>
  </w:style>
  <w:style w:type="paragraph" w:customStyle="1" w:styleId="Style5">
    <w:name w:val="Style5"/>
    <w:basedOn w:val="a1"/>
    <w:rsid w:val="00C57CD8"/>
    <w:pPr>
      <w:widowControl w:val="0"/>
      <w:autoSpaceDE w:val="0"/>
      <w:autoSpaceDN w:val="0"/>
      <w:adjustRightInd w:val="0"/>
      <w:spacing w:line="247" w:lineRule="exact"/>
      <w:ind w:hanging="607"/>
    </w:pPr>
    <w:rPr>
      <w:rFonts w:ascii="Bookman Old Style" w:hAnsi="Bookman Old Style"/>
    </w:rPr>
  </w:style>
  <w:style w:type="character" w:customStyle="1" w:styleId="FontStyle18">
    <w:name w:val="Font Style18"/>
    <w:rsid w:val="00C57CD8"/>
    <w:rPr>
      <w:rFonts w:ascii="Cambria" w:hAnsi="Cambria"/>
      <w:b/>
      <w:i/>
      <w:spacing w:val="-20"/>
      <w:sz w:val="16"/>
    </w:rPr>
  </w:style>
  <w:style w:type="character" w:customStyle="1" w:styleId="FontStyle13">
    <w:name w:val="Font Style13"/>
    <w:rsid w:val="00C57CD8"/>
    <w:rPr>
      <w:rFonts w:ascii="Segoe UI" w:hAnsi="Segoe UI"/>
      <w:b/>
      <w:sz w:val="24"/>
    </w:rPr>
  </w:style>
  <w:style w:type="character" w:customStyle="1" w:styleId="xfmc4">
    <w:name w:val="xfmc4"/>
    <w:rsid w:val="00C57CD8"/>
  </w:style>
  <w:style w:type="character" w:customStyle="1" w:styleId="xfm212579512">
    <w:name w:val="xfm_212579512"/>
    <w:rsid w:val="00C57CD8"/>
  </w:style>
  <w:style w:type="character" w:customStyle="1" w:styleId="140">
    <w:name w:val="Знак Знак14"/>
    <w:rsid w:val="00C57CD8"/>
    <w:rPr>
      <w:rFonts w:eastAsia="Times New Roman"/>
      <w:sz w:val="24"/>
      <w:lang w:val="uk-UA" w:eastAsia="ru-RU"/>
    </w:rPr>
  </w:style>
  <w:style w:type="paragraph" w:customStyle="1" w:styleId="Style2">
    <w:name w:val="Style2"/>
    <w:basedOn w:val="a1"/>
    <w:rsid w:val="00C57CD8"/>
    <w:pPr>
      <w:widowControl w:val="0"/>
      <w:autoSpaceDE w:val="0"/>
      <w:autoSpaceDN w:val="0"/>
      <w:adjustRightInd w:val="0"/>
      <w:spacing w:line="323" w:lineRule="exact"/>
      <w:ind w:firstLine="397"/>
      <w:jc w:val="both"/>
    </w:pPr>
  </w:style>
  <w:style w:type="character" w:customStyle="1" w:styleId="FontStyle14">
    <w:name w:val="Font Style14"/>
    <w:rsid w:val="00C57CD8"/>
    <w:rPr>
      <w:rFonts w:ascii="Times New Roman" w:hAnsi="Times New Roman"/>
      <w:sz w:val="20"/>
    </w:rPr>
  </w:style>
  <w:style w:type="character" w:customStyle="1" w:styleId="FontStyle16">
    <w:name w:val="Font Style16"/>
    <w:rsid w:val="00C57CD8"/>
    <w:rPr>
      <w:rFonts w:ascii="Book Antiqua" w:hAnsi="Book Antiqua"/>
      <w:spacing w:val="-10"/>
      <w:sz w:val="18"/>
    </w:rPr>
  </w:style>
  <w:style w:type="character" w:customStyle="1" w:styleId="FontStyle22">
    <w:name w:val="Font Style22"/>
    <w:rsid w:val="00C57CD8"/>
    <w:rPr>
      <w:rFonts w:ascii="Bookman Old Style" w:hAnsi="Bookman Old Style"/>
      <w:sz w:val="62"/>
    </w:rPr>
  </w:style>
  <w:style w:type="character" w:customStyle="1" w:styleId="FontStyle15">
    <w:name w:val="Font Style15"/>
    <w:rsid w:val="00C57CD8"/>
    <w:rPr>
      <w:rFonts w:ascii="Cambria" w:hAnsi="Cambria"/>
      <w:b/>
      <w:spacing w:val="-10"/>
      <w:sz w:val="54"/>
    </w:rPr>
  </w:style>
  <w:style w:type="character" w:customStyle="1" w:styleId="FontStyle17">
    <w:name w:val="Font Style17"/>
    <w:rsid w:val="00C57CD8"/>
    <w:rPr>
      <w:rFonts w:ascii="Trebuchet MS" w:hAnsi="Trebuchet MS"/>
      <w:b/>
      <w:sz w:val="50"/>
    </w:rPr>
  </w:style>
  <w:style w:type="paragraph" w:customStyle="1" w:styleId="Style7">
    <w:name w:val="Style7"/>
    <w:basedOn w:val="a1"/>
    <w:rsid w:val="00C57CD8"/>
    <w:pPr>
      <w:widowControl w:val="0"/>
      <w:autoSpaceDE w:val="0"/>
      <w:autoSpaceDN w:val="0"/>
      <w:adjustRightInd w:val="0"/>
      <w:spacing w:line="308" w:lineRule="exact"/>
    </w:pPr>
    <w:rPr>
      <w:rFonts w:ascii="Cambria" w:hAnsi="Cambria"/>
    </w:rPr>
  </w:style>
  <w:style w:type="character" w:customStyle="1" w:styleId="FontStyle19">
    <w:name w:val="Font Style19"/>
    <w:rsid w:val="00C57CD8"/>
    <w:rPr>
      <w:rFonts w:ascii="Times New Roman" w:hAnsi="Times New Roman"/>
      <w:b/>
      <w:spacing w:val="-10"/>
      <w:sz w:val="20"/>
    </w:rPr>
  </w:style>
  <w:style w:type="character" w:customStyle="1" w:styleId="FontStyle198">
    <w:name w:val="Font Style198"/>
    <w:rsid w:val="00C57CD8"/>
    <w:rPr>
      <w:rFonts w:ascii="Bookman Old Style" w:hAnsi="Bookman Old Style"/>
      <w:spacing w:val="-10"/>
      <w:sz w:val="24"/>
    </w:rPr>
  </w:style>
  <w:style w:type="character" w:customStyle="1" w:styleId="FontStyle213">
    <w:name w:val="Font Style213"/>
    <w:rsid w:val="00C57CD8"/>
    <w:rPr>
      <w:rFonts w:ascii="Bookman Old Style" w:hAnsi="Bookman Old Style"/>
      <w:spacing w:val="-10"/>
      <w:sz w:val="24"/>
    </w:rPr>
  </w:style>
  <w:style w:type="character" w:customStyle="1" w:styleId="FontStyle200">
    <w:name w:val="Font Style200"/>
    <w:rsid w:val="00C57CD8"/>
    <w:rPr>
      <w:rFonts w:ascii="Arial" w:hAnsi="Arial"/>
      <w:i/>
      <w:sz w:val="24"/>
    </w:rPr>
  </w:style>
  <w:style w:type="character" w:customStyle="1" w:styleId="FontStyle138">
    <w:name w:val="Font Style138"/>
    <w:rsid w:val="00C57CD8"/>
    <w:rPr>
      <w:rFonts w:ascii="Bookman Old Style" w:hAnsi="Bookman Old Style"/>
      <w:spacing w:val="-20"/>
      <w:sz w:val="26"/>
    </w:rPr>
  </w:style>
  <w:style w:type="paragraph" w:customStyle="1" w:styleId="Style3">
    <w:name w:val="Style3"/>
    <w:basedOn w:val="a1"/>
    <w:rsid w:val="00C57CD8"/>
    <w:pPr>
      <w:widowControl w:val="0"/>
      <w:autoSpaceDE w:val="0"/>
      <w:autoSpaceDN w:val="0"/>
      <w:adjustRightInd w:val="0"/>
      <w:spacing w:line="266" w:lineRule="exact"/>
      <w:jc w:val="both"/>
    </w:pPr>
  </w:style>
  <w:style w:type="character" w:customStyle="1" w:styleId="FontStyle32">
    <w:name w:val="Font Style32"/>
    <w:rsid w:val="00C57CD8"/>
    <w:rPr>
      <w:rFonts w:ascii="Calibri" w:hAnsi="Calibri"/>
      <w:spacing w:val="-10"/>
      <w:sz w:val="18"/>
    </w:rPr>
  </w:style>
  <w:style w:type="character" w:customStyle="1" w:styleId="FontStyle42">
    <w:name w:val="Font Style42"/>
    <w:rsid w:val="00C57CD8"/>
    <w:rPr>
      <w:rFonts w:ascii="Candara" w:hAnsi="Candara"/>
      <w:b/>
      <w:sz w:val="16"/>
    </w:rPr>
  </w:style>
  <w:style w:type="character" w:customStyle="1" w:styleId="FontStyle30">
    <w:name w:val="Font Style30"/>
    <w:rsid w:val="00C57CD8"/>
    <w:rPr>
      <w:rFonts w:ascii="Candara" w:hAnsi="Candara"/>
      <w:b/>
      <w:sz w:val="16"/>
    </w:rPr>
  </w:style>
  <w:style w:type="paragraph" w:customStyle="1" w:styleId="Style55">
    <w:name w:val="Style55"/>
    <w:basedOn w:val="a1"/>
    <w:rsid w:val="00C57CD8"/>
    <w:pPr>
      <w:widowControl w:val="0"/>
      <w:autoSpaceDE w:val="0"/>
      <w:autoSpaceDN w:val="0"/>
      <w:adjustRightInd w:val="0"/>
      <w:spacing w:line="305" w:lineRule="exact"/>
      <w:jc w:val="both"/>
    </w:pPr>
    <w:rPr>
      <w:rFonts w:ascii="Bookman Old Style" w:hAnsi="Bookman Old Style"/>
    </w:rPr>
  </w:style>
  <w:style w:type="character" w:customStyle="1" w:styleId="FontStyle157">
    <w:name w:val="Font Style157"/>
    <w:rsid w:val="00C57CD8"/>
    <w:rPr>
      <w:rFonts w:ascii="Franklin Gothic Medium" w:hAnsi="Franklin Gothic Medium"/>
      <w:i/>
      <w:sz w:val="24"/>
    </w:rPr>
  </w:style>
  <w:style w:type="paragraph" w:customStyle="1" w:styleId="Style21">
    <w:name w:val="Style21"/>
    <w:basedOn w:val="a1"/>
    <w:rsid w:val="00C57CD8"/>
    <w:pPr>
      <w:widowControl w:val="0"/>
      <w:autoSpaceDE w:val="0"/>
      <w:autoSpaceDN w:val="0"/>
      <w:adjustRightInd w:val="0"/>
      <w:jc w:val="both"/>
    </w:pPr>
    <w:rPr>
      <w:rFonts w:ascii="Bookman Old Style" w:hAnsi="Bookman Old Style"/>
    </w:rPr>
  </w:style>
  <w:style w:type="character" w:customStyle="1" w:styleId="130">
    <w:name w:val="Знак Знак13"/>
    <w:rsid w:val="00C57CD8"/>
    <w:rPr>
      <w:rFonts w:eastAsia="Times New Roman"/>
      <w:sz w:val="24"/>
      <w:lang w:val="uk-UA" w:eastAsia="ru-RU"/>
    </w:rPr>
  </w:style>
  <w:style w:type="character" w:customStyle="1" w:styleId="120">
    <w:name w:val="Знак Знак12"/>
    <w:rsid w:val="00C57CD8"/>
    <w:rPr>
      <w:rFonts w:eastAsia="Times New Roman"/>
      <w:sz w:val="24"/>
      <w:lang w:val="uk-UA" w:eastAsia="ru-RU"/>
    </w:rPr>
  </w:style>
  <w:style w:type="character" w:customStyle="1" w:styleId="62">
    <w:name w:val="Знак Знак6"/>
    <w:rsid w:val="00C57CD8"/>
    <w:rPr>
      <w:rFonts w:ascii="Times New Roman" w:hAnsi="Times New Roman"/>
      <w:sz w:val="24"/>
      <w:lang w:eastAsia="ru-RU"/>
    </w:rPr>
  </w:style>
  <w:style w:type="character" w:customStyle="1" w:styleId="100">
    <w:name w:val="Знак Знак10"/>
    <w:rsid w:val="00C57CD8"/>
    <w:rPr>
      <w:rFonts w:ascii="Courier New" w:hAnsi="Courier New"/>
      <w:lang w:eastAsia="ru-RU"/>
    </w:rPr>
  </w:style>
  <w:style w:type="character" w:customStyle="1" w:styleId="9">
    <w:name w:val="Знак Знак9"/>
    <w:rsid w:val="00C57CD8"/>
    <w:rPr>
      <w:sz w:val="24"/>
    </w:rPr>
  </w:style>
  <w:style w:type="character" w:customStyle="1" w:styleId="8">
    <w:name w:val="Знак Знак8"/>
    <w:rsid w:val="00C57CD8"/>
    <w:rPr>
      <w:sz w:val="24"/>
    </w:rPr>
  </w:style>
  <w:style w:type="paragraph" w:styleId="aff0">
    <w:name w:val="footer"/>
    <w:basedOn w:val="a1"/>
    <w:link w:val="aff1"/>
    <w:uiPriority w:val="99"/>
    <w:rsid w:val="00C57CD8"/>
    <w:pPr>
      <w:tabs>
        <w:tab w:val="center" w:pos="4677"/>
        <w:tab w:val="right" w:pos="9355"/>
      </w:tabs>
    </w:pPr>
  </w:style>
  <w:style w:type="character" w:customStyle="1" w:styleId="aff1">
    <w:name w:val="Нижний колонтитул Знак"/>
    <w:basedOn w:val="a2"/>
    <w:link w:val="aff0"/>
    <w:uiPriority w:val="99"/>
    <w:locked/>
    <w:rsid w:val="00C57CD8"/>
    <w:rPr>
      <w:rFonts w:ascii="Times New Roman" w:hAnsi="Times New Roman" w:cs="Times New Roman"/>
      <w:sz w:val="24"/>
      <w:szCs w:val="24"/>
      <w:lang w:eastAsia="ru-RU"/>
    </w:rPr>
  </w:style>
  <w:style w:type="character" w:customStyle="1" w:styleId="71">
    <w:name w:val="Знак Знак7"/>
    <w:rsid w:val="00C57CD8"/>
    <w:rPr>
      <w:rFonts w:eastAsia="Batang"/>
    </w:rPr>
  </w:style>
  <w:style w:type="character" w:customStyle="1" w:styleId="41">
    <w:name w:val="Знак Знак4"/>
    <w:rsid w:val="00C57CD8"/>
    <w:rPr>
      <w:sz w:val="16"/>
    </w:rPr>
  </w:style>
  <w:style w:type="paragraph" w:styleId="31">
    <w:name w:val="Body Text Indent 3"/>
    <w:basedOn w:val="a1"/>
    <w:link w:val="32"/>
    <w:rsid w:val="00C57CD8"/>
    <w:pPr>
      <w:spacing w:after="120"/>
      <w:ind w:left="283"/>
    </w:pPr>
    <w:rPr>
      <w:sz w:val="16"/>
      <w:szCs w:val="16"/>
    </w:rPr>
  </w:style>
  <w:style w:type="character" w:customStyle="1" w:styleId="32">
    <w:name w:val="Основной текст с отступом 3 Знак"/>
    <w:basedOn w:val="a2"/>
    <w:link w:val="31"/>
    <w:locked/>
    <w:rsid w:val="00C57CD8"/>
    <w:rPr>
      <w:rFonts w:ascii="Times New Roman" w:hAnsi="Times New Roman" w:cs="Times New Roman"/>
      <w:sz w:val="16"/>
      <w:szCs w:val="16"/>
      <w:lang w:eastAsia="ru-RU"/>
    </w:rPr>
  </w:style>
  <w:style w:type="character" w:customStyle="1" w:styleId="A40">
    <w:name w:val="A4"/>
    <w:rsid w:val="00C57CD8"/>
    <w:rPr>
      <w:color w:val="000000"/>
      <w:sz w:val="22"/>
    </w:rPr>
  </w:style>
  <w:style w:type="paragraph" w:customStyle="1" w:styleId="16">
    <w:name w:val="Абзац списка1"/>
    <w:basedOn w:val="a1"/>
    <w:rsid w:val="00C57CD8"/>
    <w:pPr>
      <w:widowControl w:val="0"/>
      <w:spacing w:line="360" w:lineRule="auto"/>
      <w:ind w:left="708" w:firstLine="720"/>
      <w:jc w:val="both"/>
    </w:pPr>
    <w:rPr>
      <w:sz w:val="28"/>
      <w:lang w:val="en-US" w:eastAsia="zh-CN"/>
    </w:rPr>
  </w:style>
  <w:style w:type="character" w:customStyle="1" w:styleId="apple-style-span">
    <w:name w:val="apple-style-span"/>
    <w:basedOn w:val="a2"/>
    <w:rsid w:val="00C57CD8"/>
    <w:rPr>
      <w:rFonts w:cs="Times New Roman"/>
    </w:rPr>
  </w:style>
  <w:style w:type="paragraph" w:customStyle="1" w:styleId="Pa8">
    <w:name w:val="Pa8"/>
    <w:basedOn w:val="Default"/>
    <w:next w:val="Default"/>
    <w:rsid w:val="00C57CD8"/>
    <w:pPr>
      <w:spacing w:line="201" w:lineRule="atLeast"/>
    </w:pPr>
    <w:rPr>
      <w:color w:val="auto"/>
    </w:rPr>
  </w:style>
  <w:style w:type="character" w:customStyle="1" w:styleId="std">
    <w:name w:val="std"/>
    <w:basedOn w:val="a2"/>
    <w:rsid w:val="00C57CD8"/>
    <w:rPr>
      <w:rFonts w:cs="Times New Roman"/>
    </w:rPr>
  </w:style>
  <w:style w:type="character" w:customStyle="1" w:styleId="addmd">
    <w:name w:val="addmd"/>
    <w:rsid w:val="00C57CD8"/>
  </w:style>
  <w:style w:type="paragraph" w:customStyle="1" w:styleId="Style4">
    <w:name w:val="Style4"/>
    <w:basedOn w:val="a1"/>
    <w:rsid w:val="00C57CD8"/>
    <w:pPr>
      <w:widowControl w:val="0"/>
      <w:autoSpaceDE w:val="0"/>
      <w:autoSpaceDN w:val="0"/>
      <w:adjustRightInd w:val="0"/>
      <w:spacing w:line="289" w:lineRule="exact"/>
    </w:pPr>
  </w:style>
  <w:style w:type="paragraph" w:customStyle="1" w:styleId="znach2">
    <w:name w:val="znach2"/>
    <w:basedOn w:val="a1"/>
    <w:rsid w:val="00C57CD8"/>
    <w:pPr>
      <w:spacing w:before="95" w:after="95"/>
    </w:pPr>
  </w:style>
  <w:style w:type="character" w:customStyle="1" w:styleId="zn2">
    <w:name w:val="zn2"/>
    <w:rsid w:val="00C57CD8"/>
    <w:rPr>
      <w:rFonts w:ascii="Arial" w:hAnsi="Arial"/>
      <w:b/>
    </w:rPr>
  </w:style>
  <w:style w:type="character" w:customStyle="1" w:styleId="s1">
    <w:name w:val="s1"/>
    <w:rsid w:val="00C57CD8"/>
    <w:rPr>
      <w:color w:val="999999"/>
    </w:rPr>
  </w:style>
  <w:style w:type="paragraph" w:customStyle="1" w:styleId="tom2">
    <w:name w:val="tom2"/>
    <w:basedOn w:val="a1"/>
    <w:rsid w:val="00C57CD8"/>
    <w:pPr>
      <w:spacing w:before="95" w:after="177"/>
      <w:ind w:left="95"/>
    </w:pPr>
  </w:style>
  <w:style w:type="character" w:customStyle="1" w:styleId="FontStyle24">
    <w:name w:val="Font Style24"/>
    <w:rsid w:val="00C57CD8"/>
    <w:rPr>
      <w:rFonts w:ascii="Arial" w:hAnsi="Arial"/>
      <w:i/>
      <w:sz w:val="20"/>
    </w:rPr>
  </w:style>
  <w:style w:type="character" w:customStyle="1" w:styleId="FontStyle25">
    <w:name w:val="Font Style25"/>
    <w:rsid w:val="00C57CD8"/>
    <w:rPr>
      <w:rFonts w:ascii="Cambria" w:hAnsi="Cambria"/>
      <w:spacing w:val="-20"/>
      <w:sz w:val="28"/>
    </w:rPr>
  </w:style>
  <w:style w:type="paragraph" w:customStyle="1" w:styleId="Style12">
    <w:name w:val="Style12"/>
    <w:basedOn w:val="a1"/>
    <w:rsid w:val="00C57CD8"/>
    <w:pPr>
      <w:widowControl w:val="0"/>
      <w:autoSpaceDE w:val="0"/>
      <w:autoSpaceDN w:val="0"/>
      <w:adjustRightInd w:val="0"/>
    </w:pPr>
    <w:rPr>
      <w:rFonts w:ascii="Arial" w:hAnsi="Arial" w:cs="Arial"/>
    </w:rPr>
  </w:style>
  <w:style w:type="paragraph" w:customStyle="1" w:styleId="Style16">
    <w:name w:val="Style16"/>
    <w:basedOn w:val="a1"/>
    <w:rsid w:val="00C57CD8"/>
    <w:pPr>
      <w:widowControl w:val="0"/>
      <w:autoSpaceDE w:val="0"/>
      <w:autoSpaceDN w:val="0"/>
      <w:adjustRightInd w:val="0"/>
    </w:pPr>
    <w:rPr>
      <w:rFonts w:ascii="Arial" w:hAnsi="Arial" w:cs="Arial"/>
    </w:rPr>
  </w:style>
  <w:style w:type="paragraph" w:customStyle="1" w:styleId="Style14">
    <w:name w:val="Style14"/>
    <w:basedOn w:val="a1"/>
    <w:rsid w:val="00C57CD8"/>
    <w:pPr>
      <w:widowControl w:val="0"/>
      <w:autoSpaceDE w:val="0"/>
      <w:autoSpaceDN w:val="0"/>
      <w:adjustRightInd w:val="0"/>
      <w:spacing w:line="277" w:lineRule="exact"/>
    </w:pPr>
    <w:rPr>
      <w:rFonts w:ascii="Arial" w:hAnsi="Arial" w:cs="Arial"/>
    </w:rPr>
  </w:style>
  <w:style w:type="character" w:customStyle="1" w:styleId="FontStyle20">
    <w:name w:val="Font Style20"/>
    <w:rsid w:val="00C57CD8"/>
    <w:rPr>
      <w:rFonts w:ascii="Franklin Gothic Medium" w:hAnsi="Franklin Gothic Medium"/>
      <w:sz w:val="56"/>
    </w:rPr>
  </w:style>
  <w:style w:type="paragraph" w:customStyle="1" w:styleId="Style6">
    <w:name w:val="Style6"/>
    <w:basedOn w:val="a1"/>
    <w:rsid w:val="00C57CD8"/>
    <w:pPr>
      <w:widowControl w:val="0"/>
      <w:autoSpaceDE w:val="0"/>
      <w:autoSpaceDN w:val="0"/>
      <w:adjustRightInd w:val="0"/>
      <w:spacing w:line="372" w:lineRule="exact"/>
    </w:pPr>
  </w:style>
  <w:style w:type="paragraph" w:customStyle="1" w:styleId="Style10">
    <w:name w:val="Style10"/>
    <w:basedOn w:val="a1"/>
    <w:rsid w:val="00C57CD8"/>
    <w:pPr>
      <w:widowControl w:val="0"/>
      <w:autoSpaceDE w:val="0"/>
      <w:autoSpaceDN w:val="0"/>
      <w:adjustRightInd w:val="0"/>
    </w:pPr>
    <w:rPr>
      <w:rFonts w:ascii="Calibri" w:hAnsi="Calibri"/>
    </w:rPr>
  </w:style>
  <w:style w:type="paragraph" w:customStyle="1" w:styleId="Style11">
    <w:name w:val="Style11"/>
    <w:basedOn w:val="a1"/>
    <w:rsid w:val="00C57CD8"/>
    <w:pPr>
      <w:widowControl w:val="0"/>
      <w:autoSpaceDE w:val="0"/>
      <w:autoSpaceDN w:val="0"/>
      <w:adjustRightInd w:val="0"/>
      <w:spacing w:line="192" w:lineRule="exact"/>
      <w:jc w:val="both"/>
    </w:pPr>
    <w:rPr>
      <w:rFonts w:ascii="Calibri" w:hAnsi="Calibri"/>
    </w:rPr>
  </w:style>
  <w:style w:type="paragraph" w:customStyle="1" w:styleId="Style18">
    <w:name w:val="Style18"/>
    <w:basedOn w:val="a1"/>
    <w:rsid w:val="00C57CD8"/>
    <w:pPr>
      <w:widowControl w:val="0"/>
      <w:autoSpaceDE w:val="0"/>
      <w:autoSpaceDN w:val="0"/>
      <w:adjustRightInd w:val="0"/>
      <w:spacing w:line="202" w:lineRule="exact"/>
      <w:jc w:val="both"/>
    </w:pPr>
    <w:rPr>
      <w:rFonts w:ascii="Candara" w:hAnsi="Candara"/>
    </w:rPr>
  </w:style>
  <w:style w:type="paragraph" w:customStyle="1" w:styleId="Style42">
    <w:name w:val="Style42"/>
    <w:basedOn w:val="a1"/>
    <w:rsid w:val="00C57CD8"/>
    <w:pPr>
      <w:widowControl w:val="0"/>
      <w:autoSpaceDE w:val="0"/>
      <w:autoSpaceDN w:val="0"/>
      <w:adjustRightInd w:val="0"/>
    </w:pPr>
    <w:rPr>
      <w:rFonts w:ascii="Bookman Old Style" w:hAnsi="Bookman Old Style"/>
    </w:rPr>
  </w:style>
  <w:style w:type="paragraph" w:customStyle="1" w:styleId="Style48">
    <w:name w:val="Style48"/>
    <w:basedOn w:val="a1"/>
    <w:rsid w:val="00C57CD8"/>
    <w:pPr>
      <w:widowControl w:val="0"/>
      <w:autoSpaceDE w:val="0"/>
      <w:autoSpaceDN w:val="0"/>
      <w:adjustRightInd w:val="0"/>
      <w:spacing w:line="266" w:lineRule="exact"/>
      <w:jc w:val="both"/>
    </w:pPr>
    <w:rPr>
      <w:rFonts w:ascii="Bookman Old Style" w:hAnsi="Bookman Old Style"/>
    </w:rPr>
  </w:style>
  <w:style w:type="paragraph" w:customStyle="1" w:styleId="Style31">
    <w:name w:val="Style31"/>
    <w:basedOn w:val="a1"/>
    <w:rsid w:val="00C57CD8"/>
    <w:pPr>
      <w:widowControl w:val="0"/>
      <w:autoSpaceDE w:val="0"/>
      <w:autoSpaceDN w:val="0"/>
      <w:adjustRightInd w:val="0"/>
      <w:spacing w:line="305" w:lineRule="exact"/>
    </w:pPr>
    <w:rPr>
      <w:rFonts w:ascii="Bookman Old Style" w:hAnsi="Bookman Old Style"/>
    </w:rPr>
  </w:style>
  <w:style w:type="paragraph" w:customStyle="1" w:styleId="Style8">
    <w:name w:val="Style8"/>
    <w:basedOn w:val="a1"/>
    <w:rsid w:val="00C57CD8"/>
    <w:pPr>
      <w:widowControl w:val="0"/>
      <w:autoSpaceDE w:val="0"/>
      <w:autoSpaceDN w:val="0"/>
      <w:adjustRightInd w:val="0"/>
      <w:spacing w:line="305" w:lineRule="exact"/>
      <w:jc w:val="both"/>
    </w:pPr>
    <w:rPr>
      <w:rFonts w:ascii="Bookman Old Style" w:hAnsi="Bookman Old Style"/>
    </w:rPr>
  </w:style>
  <w:style w:type="paragraph" w:customStyle="1" w:styleId="Style66">
    <w:name w:val="Style66"/>
    <w:basedOn w:val="a1"/>
    <w:rsid w:val="00C57CD8"/>
    <w:pPr>
      <w:widowControl w:val="0"/>
      <w:autoSpaceDE w:val="0"/>
      <w:autoSpaceDN w:val="0"/>
      <w:adjustRightInd w:val="0"/>
      <w:spacing w:line="283" w:lineRule="exact"/>
      <w:jc w:val="both"/>
    </w:pPr>
    <w:rPr>
      <w:rFonts w:ascii="Bookman Old Style" w:hAnsi="Bookman Old Style"/>
    </w:rPr>
  </w:style>
  <w:style w:type="paragraph" w:customStyle="1" w:styleId="Style80">
    <w:name w:val="Style80"/>
    <w:basedOn w:val="a1"/>
    <w:rsid w:val="00C57CD8"/>
    <w:pPr>
      <w:widowControl w:val="0"/>
      <w:autoSpaceDE w:val="0"/>
      <w:autoSpaceDN w:val="0"/>
      <w:adjustRightInd w:val="0"/>
      <w:spacing w:line="313" w:lineRule="exact"/>
    </w:pPr>
    <w:rPr>
      <w:rFonts w:ascii="Bookman Old Style" w:hAnsi="Bookman Old Style"/>
    </w:rPr>
  </w:style>
  <w:style w:type="character" w:customStyle="1" w:styleId="FontStyle35">
    <w:name w:val="Font Style35"/>
    <w:rsid w:val="00C57CD8"/>
    <w:rPr>
      <w:rFonts w:ascii="Cambria" w:hAnsi="Cambria"/>
      <w:spacing w:val="-20"/>
      <w:sz w:val="28"/>
    </w:rPr>
  </w:style>
  <w:style w:type="character" w:customStyle="1" w:styleId="FontStyle26">
    <w:name w:val="Font Style26"/>
    <w:rsid w:val="00C57CD8"/>
    <w:rPr>
      <w:rFonts w:ascii="Franklin Gothic Medium" w:hAnsi="Franklin Gothic Medium"/>
      <w:spacing w:val="-20"/>
      <w:sz w:val="30"/>
    </w:rPr>
  </w:style>
  <w:style w:type="paragraph" w:customStyle="1" w:styleId="Style9">
    <w:name w:val="Style9"/>
    <w:basedOn w:val="a1"/>
    <w:rsid w:val="00C57CD8"/>
    <w:pPr>
      <w:widowControl w:val="0"/>
      <w:autoSpaceDE w:val="0"/>
      <w:autoSpaceDN w:val="0"/>
      <w:adjustRightInd w:val="0"/>
      <w:spacing w:line="735" w:lineRule="exact"/>
      <w:ind w:firstLine="1020"/>
      <w:jc w:val="both"/>
    </w:pPr>
  </w:style>
  <w:style w:type="paragraph" w:customStyle="1" w:styleId="Style17">
    <w:name w:val="Style17"/>
    <w:basedOn w:val="a1"/>
    <w:rsid w:val="00C57CD8"/>
    <w:pPr>
      <w:widowControl w:val="0"/>
      <w:autoSpaceDE w:val="0"/>
      <w:autoSpaceDN w:val="0"/>
      <w:adjustRightInd w:val="0"/>
      <w:spacing w:line="230" w:lineRule="exact"/>
    </w:pPr>
  </w:style>
  <w:style w:type="character" w:styleId="aff2">
    <w:name w:val="FollowedHyperlink"/>
    <w:basedOn w:val="a2"/>
    <w:rsid w:val="00C57CD8"/>
    <w:rPr>
      <w:color w:val="800080"/>
      <w:u w:val="single"/>
    </w:rPr>
  </w:style>
  <w:style w:type="paragraph" w:customStyle="1" w:styleId="Style15">
    <w:name w:val="Style15"/>
    <w:basedOn w:val="a1"/>
    <w:rsid w:val="00C57CD8"/>
    <w:pPr>
      <w:widowControl w:val="0"/>
      <w:autoSpaceDE w:val="0"/>
      <w:autoSpaceDN w:val="0"/>
      <w:adjustRightInd w:val="0"/>
      <w:spacing w:line="230" w:lineRule="exact"/>
      <w:ind w:hanging="571"/>
    </w:pPr>
  </w:style>
  <w:style w:type="paragraph" w:customStyle="1" w:styleId="Style20">
    <w:name w:val="Style20"/>
    <w:basedOn w:val="a1"/>
    <w:rsid w:val="00C57CD8"/>
    <w:pPr>
      <w:widowControl w:val="0"/>
      <w:autoSpaceDE w:val="0"/>
      <w:autoSpaceDN w:val="0"/>
      <w:adjustRightInd w:val="0"/>
      <w:spacing w:line="330" w:lineRule="exact"/>
    </w:pPr>
    <w:rPr>
      <w:rFonts w:ascii="Cambria" w:hAnsi="Cambria"/>
    </w:rPr>
  </w:style>
  <w:style w:type="character" w:customStyle="1" w:styleId="FontStyle47">
    <w:name w:val="Font Style47"/>
    <w:rsid w:val="00C57CD8"/>
    <w:rPr>
      <w:rFonts w:ascii="Calibri" w:hAnsi="Calibri"/>
      <w:b/>
      <w:spacing w:val="-20"/>
      <w:sz w:val="30"/>
    </w:rPr>
  </w:style>
  <w:style w:type="character" w:customStyle="1" w:styleId="rmcgokvf">
    <w:name w:val="rmcgokvf"/>
    <w:basedOn w:val="a2"/>
    <w:rsid w:val="00C57CD8"/>
    <w:rPr>
      <w:rFonts w:cs="Times New Roman"/>
    </w:rPr>
  </w:style>
  <w:style w:type="character" w:customStyle="1" w:styleId="FontStyle27">
    <w:name w:val="Font Style27"/>
    <w:rsid w:val="00C57CD8"/>
    <w:rPr>
      <w:rFonts w:ascii="Times New Roman" w:hAnsi="Times New Roman"/>
      <w:i/>
      <w:sz w:val="16"/>
    </w:rPr>
  </w:style>
  <w:style w:type="character" w:styleId="HTML1">
    <w:name w:val="HTML Cite"/>
    <w:basedOn w:val="a2"/>
    <w:rsid w:val="00C57CD8"/>
    <w:rPr>
      <w:i/>
    </w:rPr>
  </w:style>
  <w:style w:type="paragraph" w:customStyle="1" w:styleId="28">
    <w:name w:val="Абзац списка2"/>
    <w:basedOn w:val="a1"/>
    <w:rsid w:val="00C57CD8"/>
    <w:pPr>
      <w:spacing w:after="200" w:line="276" w:lineRule="auto"/>
      <w:ind w:left="720"/>
    </w:pPr>
    <w:rPr>
      <w:rFonts w:ascii="Calibri" w:hAnsi="Calibri"/>
      <w:sz w:val="22"/>
      <w:szCs w:val="22"/>
      <w:lang w:eastAsia="en-US"/>
    </w:rPr>
  </w:style>
  <w:style w:type="paragraph" w:customStyle="1" w:styleId="xfmc0">
    <w:name w:val="xfmc0"/>
    <w:basedOn w:val="a1"/>
    <w:rsid w:val="00C57CD8"/>
    <w:pPr>
      <w:spacing w:before="100" w:beforeAutospacing="1" w:after="100" w:afterAutospacing="1"/>
    </w:pPr>
    <w:rPr>
      <w:lang w:val="uk-UA" w:eastAsia="uk-UA"/>
    </w:rPr>
  </w:style>
  <w:style w:type="character" w:customStyle="1" w:styleId="xfmc3">
    <w:name w:val="xfmc3"/>
    <w:basedOn w:val="a2"/>
    <w:rsid w:val="00C57CD8"/>
    <w:rPr>
      <w:rFonts w:cs="Times New Roman"/>
    </w:rPr>
  </w:style>
  <w:style w:type="character" w:customStyle="1" w:styleId="xfm2444798502">
    <w:name w:val="xfm_2444798502"/>
    <w:rsid w:val="00C57CD8"/>
  </w:style>
  <w:style w:type="character" w:customStyle="1" w:styleId="33">
    <w:name w:val="Основной текст (3)_"/>
    <w:link w:val="34"/>
    <w:locked/>
    <w:rsid w:val="00C57CD8"/>
    <w:rPr>
      <w:sz w:val="17"/>
      <w:shd w:val="clear" w:color="auto" w:fill="FFFFFF"/>
    </w:rPr>
  </w:style>
  <w:style w:type="paragraph" w:customStyle="1" w:styleId="34">
    <w:name w:val="Основной текст (3)"/>
    <w:basedOn w:val="a1"/>
    <w:link w:val="33"/>
    <w:rsid w:val="00C57CD8"/>
    <w:pPr>
      <w:shd w:val="clear" w:color="auto" w:fill="FFFFFF"/>
      <w:spacing w:line="197" w:lineRule="exact"/>
      <w:jc w:val="both"/>
    </w:pPr>
    <w:rPr>
      <w:rFonts w:ascii="Calibri" w:hAnsi="Calibri"/>
      <w:sz w:val="17"/>
      <w:szCs w:val="20"/>
      <w:shd w:val="clear" w:color="auto" w:fill="FFFFFF"/>
      <w:lang/>
    </w:rPr>
  </w:style>
  <w:style w:type="character" w:customStyle="1" w:styleId="17">
    <w:name w:val="Верхний колонтитул Знак1"/>
    <w:semiHidden/>
    <w:rsid w:val="00C57CD8"/>
    <w:rPr>
      <w:rFonts w:ascii="Times New Roman" w:eastAsia="Times New Roman" w:hAnsi="Times New Roman"/>
      <w:sz w:val="24"/>
      <w:lang w:eastAsia="ru-RU"/>
    </w:rPr>
  </w:style>
  <w:style w:type="character" w:customStyle="1" w:styleId="18">
    <w:name w:val="Нижний колонтитул Знак1"/>
    <w:semiHidden/>
    <w:rsid w:val="00C57CD8"/>
    <w:rPr>
      <w:rFonts w:ascii="Times New Roman" w:eastAsia="Times New Roman" w:hAnsi="Times New Roman"/>
      <w:sz w:val="24"/>
      <w:lang w:eastAsia="ru-RU"/>
    </w:rPr>
  </w:style>
  <w:style w:type="character" w:customStyle="1" w:styleId="19">
    <w:name w:val="Основной текст Знак1"/>
    <w:semiHidden/>
    <w:rsid w:val="00C57CD8"/>
    <w:rPr>
      <w:rFonts w:ascii="Times New Roman" w:eastAsia="Times New Roman" w:hAnsi="Times New Roman"/>
      <w:sz w:val="24"/>
      <w:lang w:eastAsia="ru-RU"/>
    </w:rPr>
  </w:style>
  <w:style w:type="character" w:customStyle="1" w:styleId="211">
    <w:name w:val="Основной текст 2 Знак1"/>
    <w:semiHidden/>
    <w:rsid w:val="00C57CD8"/>
    <w:rPr>
      <w:rFonts w:ascii="Times New Roman" w:eastAsia="Times New Roman" w:hAnsi="Times New Roman"/>
      <w:sz w:val="24"/>
      <w:lang w:eastAsia="ru-RU"/>
    </w:rPr>
  </w:style>
  <w:style w:type="character" w:customStyle="1" w:styleId="212">
    <w:name w:val="Основной текст с отступом 2 Знак1"/>
    <w:semiHidden/>
    <w:rsid w:val="00C57CD8"/>
    <w:rPr>
      <w:rFonts w:ascii="Times New Roman" w:eastAsia="Times New Roman" w:hAnsi="Times New Roman"/>
      <w:sz w:val="24"/>
      <w:lang w:eastAsia="ru-RU"/>
    </w:rPr>
  </w:style>
  <w:style w:type="character" w:customStyle="1" w:styleId="310">
    <w:name w:val="Основной текст с отступом 3 Знак1"/>
    <w:semiHidden/>
    <w:rsid w:val="00C57CD8"/>
    <w:rPr>
      <w:rFonts w:ascii="Times New Roman" w:eastAsia="Times New Roman" w:hAnsi="Times New Roman"/>
      <w:sz w:val="16"/>
      <w:lang w:eastAsia="ru-RU"/>
    </w:rPr>
  </w:style>
  <w:style w:type="character" w:styleId="aff3">
    <w:name w:val="footnote reference"/>
    <w:basedOn w:val="a2"/>
    <w:semiHidden/>
    <w:rsid w:val="00C57CD8"/>
    <w:rPr>
      <w:vertAlign w:val="superscript"/>
    </w:rPr>
  </w:style>
  <w:style w:type="character" w:customStyle="1" w:styleId="1a">
    <w:name w:val="Текст концевой сноски Знак1"/>
    <w:semiHidden/>
    <w:rsid w:val="00C57CD8"/>
    <w:rPr>
      <w:rFonts w:ascii="Times New Roman" w:eastAsia="Times New Roman" w:hAnsi="Times New Roman"/>
      <w:sz w:val="20"/>
      <w:lang w:eastAsia="ru-RU"/>
    </w:rPr>
  </w:style>
  <w:style w:type="character" w:customStyle="1" w:styleId="xfmc2">
    <w:name w:val="xfmc2"/>
    <w:basedOn w:val="a2"/>
    <w:rsid w:val="00C57CD8"/>
    <w:rPr>
      <w:rFonts w:cs="Times New Roman"/>
    </w:rPr>
  </w:style>
  <w:style w:type="character" w:customStyle="1" w:styleId="xfmc1">
    <w:name w:val="xfmc1"/>
    <w:basedOn w:val="a2"/>
    <w:rsid w:val="00C57CD8"/>
    <w:rPr>
      <w:rFonts w:cs="Times New Roman"/>
    </w:rPr>
  </w:style>
  <w:style w:type="character" w:customStyle="1" w:styleId="hl">
    <w:name w:val="hl"/>
    <w:basedOn w:val="a2"/>
    <w:rsid w:val="00C57CD8"/>
    <w:rPr>
      <w:rFonts w:cs="Times New Roman"/>
    </w:rPr>
  </w:style>
  <w:style w:type="character" w:customStyle="1" w:styleId="hdesc">
    <w:name w:val="hdesc"/>
    <w:basedOn w:val="a2"/>
    <w:rsid w:val="00C57CD8"/>
    <w:rPr>
      <w:rFonts w:cs="Times New Roman"/>
    </w:rPr>
  </w:style>
  <w:style w:type="paragraph" w:styleId="z-">
    <w:name w:val="HTML Top of Form"/>
    <w:basedOn w:val="a1"/>
    <w:next w:val="a1"/>
    <w:link w:val="z-0"/>
    <w:hidden/>
    <w:rsid w:val="00C57CD8"/>
    <w:pPr>
      <w:pBdr>
        <w:bottom w:val="single" w:sz="6" w:space="1" w:color="auto"/>
      </w:pBdr>
      <w:jc w:val="center"/>
    </w:pPr>
    <w:rPr>
      <w:rFonts w:ascii="Arial" w:hAnsi="Arial" w:cs="Arial"/>
      <w:vanish/>
      <w:sz w:val="16"/>
      <w:szCs w:val="16"/>
      <w:lang w:val="uk-UA" w:eastAsia="uk-UA"/>
    </w:rPr>
  </w:style>
  <w:style w:type="character" w:customStyle="1" w:styleId="z-0">
    <w:name w:val="z-Начало формы Знак"/>
    <w:basedOn w:val="a2"/>
    <w:link w:val="z-"/>
    <w:locked/>
    <w:rsid w:val="00C57CD8"/>
    <w:rPr>
      <w:rFonts w:ascii="Arial" w:hAnsi="Arial" w:cs="Arial"/>
      <w:vanish/>
      <w:sz w:val="16"/>
      <w:szCs w:val="16"/>
      <w:lang w:val="uk-UA" w:eastAsia="uk-UA"/>
    </w:rPr>
  </w:style>
  <w:style w:type="paragraph" w:styleId="z-1">
    <w:name w:val="HTML Bottom of Form"/>
    <w:basedOn w:val="a1"/>
    <w:next w:val="a1"/>
    <w:link w:val="z-2"/>
    <w:hidden/>
    <w:rsid w:val="00C57CD8"/>
    <w:pPr>
      <w:pBdr>
        <w:top w:val="single" w:sz="6" w:space="1" w:color="auto"/>
      </w:pBdr>
      <w:jc w:val="center"/>
    </w:pPr>
    <w:rPr>
      <w:rFonts w:ascii="Arial" w:hAnsi="Arial" w:cs="Arial"/>
      <w:vanish/>
      <w:sz w:val="16"/>
      <w:szCs w:val="16"/>
      <w:lang w:val="uk-UA" w:eastAsia="uk-UA"/>
    </w:rPr>
  </w:style>
  <w:style w:type="character" w:customStyle="1" w:styleId="z-2">
    <w:name w:val="z-Конец формы Знак"/>
    <w:basedOn w:val="a2"/>
    <w:link w:val="z-1"/>
    <w:locked/>
    <w:rsid w:val="00C57CD8"/>
    <w:rPr>
      <w:rFonts w:ascii="Arial" w:hAnsi="Arial" w:cs="Arial"/>
      <w:vanish/>
      <w:sz w:val="16"/>
      <w:szCs w:val="16"/>
      <w:lang w:val="uk-UA" w:eastAsia="uk-UA"/>
    </w:rPr>
  </w:style>
  <w:style w:type="paragraph" w:customStyle="1" w:styleId="Iauiue1">
    <w:name w:val="Iau.iue+1"/>
    <w:basedOn w:val="a1"/>
    <w:next w:val="a1"/>
    <w:rsid w:val="00D64D43"/>
    <w:pPr>
      <w:autoSpaceDE w:val="0"/>
      <w:autoSpaceDN w:val="0"/>
      <w:adjustRightInd w:val="0"/>
    </w:pPr>
    <w:rPr>
      <w:rFonts w:eastAsia="SimSun"/>
      <w:lang w:val="uk-UA" w:eastAsia="zh-CN"/>
    </w:rPr>
  </w:style>
  <w:style w:type="character" w:customStyle="1" w:styleId="ccontext">
    <w:name w:val="ccontext"/>
    <w:basedOn w:val="a2"/>
    <w:rsid w:val="00683AF0"/>
    <w:rPr>
      <w:rFonts w:cs="Times New Roman"/>
    </w:rPr>
  </w:style>
  <w:style w:type="character" w:customStyle="1" w:styleId="220pt">
    <w:name w:val="Основной текст (2) + 20 pt"/>
    <w:aliases w:val="Не полужирный"/>
    <w:basedOn w:val="21"/>
    <w:rsid w:val="007D315B"/>
    <w:rPr>
      <w:rFonts w:ascii="Constantia" w:eastAsia="Times New Roman" w:hAnsi="Constantia" w:cs="Constantia"/>
      <w:spacing w:val="0"/>
      <w:sz w:val="40"/>
      <w:szCs w:val="40"/>
    </w:rPr>
  </w:style>
  <w:style w:type="character" w:customStyle="1" w:styleId="1b">
    <w:name w:val="Заголовок №1_"/>
    <w:basedOn w:val="a2"/>
    <w:link w:val="1c"/>
    <w:locked/>
    <w:rsid w:val="007D315B"/>
    <w:rPr>
      <w:rFonts w:ascii="Constantia" w:eastAsia="Times New Roman" w:hAnsi="Constantia" w:cs="Constantia"/>
      <w:spacing w:val="-10"/>
      <w:shd w:val="clear" w:color="auto" w:fill="FFFFFF"/>
    </w:rPr>
  </w:style>
  <w:style w:type="paragraph" w:customStyle="1" w:styleId="1c">
    <w:name w:val="Заголовок №1"/>
    <w:basedOn w:val="a1"/>
    <w:link w:val="1b"/>
    <w:rsid w:val="007D315B"/>
    <w:pPr>
      <w:shd w:val="clear" w:color="auto" w:fill="FFFFFF"/>
      <w:spacing w:before="120" w:after="240" w:line="240" w:lineRule="atLeast"/>
      <w:outlineLvl w:val="0"/>
    </w:pPr>
    <w:rPr>
      <w:rFonts w:ascii="Constantia" w:eastAsia="Times New Roman" w:hAnsi="Constantia" w:cs="Constantia"/>
      <w:spacing w:val="-10"/>
      <w:sz w:val="22"/>
      <w:szCs w:val="22"/>
      <w:lang w:eastAsia="en-US"/>
    </w:rPr>
  </w:style>
  <w:style w:type="character" w:customStyle="1" w:styleId="normal1">
    <w:name w:val="normal1"/>
    <w:basedOn w:val="a2"/>
    <w:rsid w:val="00B506AA"/>
    <w:rPr>
      <w:rFonts w:cs="Times New Roman"/>
    </w:rPr>
  </w:style>
  <w:style w:type="character" w:customStyle="1" w:styleId="40">
    <w:name w:val="Заголовок 4 Знак"/>
    <w:basedOn w:val="a2"/>
    <w:link w:val="4"/>
    <w:locked/>
    <w:rsid w:val="00E5210E"/>
    <w:rPr>
      <w:rFonts w:ascii="Cambria" w:hAnsi="Cambria" w:cs="Times New Roman"/>
      <w:b/>
      <w:bCs/>
      <w:i/>
      <w:iCs/>
      <w:color w:val="4F81BD"/>
      <w:sz w:val="20"/>
      <w:szCs w:val="20"/>
    </w:rPr>
  </w:style>
  <w:style w:type="paragraph" w:customStyle="1" w:styleId="l2">
    <w:name w:val="l2"/>
    <w:basedOn w:val="a1"/>
    <w:rsid w:val="00E5210E"/>
    <w:pPr>
      <w:spacing w:before="60" w:after="60"/>
      <w:ind w:left="570"/>
    </w:pPr>
  </w:style>
  <w:style w:type="character" w:customStyle="1" w:styleId="examplesclass1">
    <w:name w:val="examples_class1"/>
    <w:rsid w:val="00E5210E"/>
    <w:rPr>
      <w:i/>
      <w:color w:val="336699"/>
    </w:rPr>
  </w:style>
  <w:style w:type="character" w:customStyle="1" w:styleId="ital-inline1">
    <w:name w:val="ital-inline1"/>
    <w:rsid w:val="00E5210E"/>
    <w:rPr>
      <w:rFonts w:ascii="Georgia" w:hAnsi="Georgia"/>
      <w:i/>
      <w:vanish/>
    </w:rPr>
  </w:style>
  <w:style w:type="character" w:customStyle="1" w:styleId="resultbodyblack1">
    <w:name w:val="resultbodyblack1"/>
    <w:rsid w:val="00E5210E"/>
    <w:rPr>
      <w:rFonts w:ascii="MS Reference Sans Serif" w:hAnsi="MS Reference Sans Serif"/>
      <w:b/>
      <w:color w:val="000000"/>
      <w:sz w:val="22"/>
    </w:rPr>
  </w:style>
  <w:style w:type="character" w:customStyle="1" w:styleId="resultbodysmallcaps1">
    <w:name w:val="resultbodysmallcaps1"/>
    <w:rsid w:val="00E5210E"/>
    <w:rPr>
      <w:rFonts w:ascii="MS Reference Sans Serif" w:hAnsi="MS Reference Sans Serif"/>
      <w:smallCaps/>
      <w:color w:val="333333"/>
      <w:sz w:val="22"/>
    </w:rPr>
  </w:style>
  <w:style w:type="character" w:customStyle="1" w:styleId="base4">
    <w:name w:val="base4"/>
    <w:basedOn w:val="a2"/>
    <w:rsid w:val="00E5210E"/>
    <w:rPr>
      <w:rFonts w:cs="Times New Roman"/>
    </w:rPr>
  </w:style>
  <w:style w:type="character" w:customStyle="1" w:styleId="pos8">
    <w:name w:val="pos8"/>
    <w:basedOn w:val="a2"/>
    <w:rsid w:val="00E5210E"/>
    <w:rPr>
      <w:rFonts w:cs="Times New Roman"/>
    </w:rPr>
  </w:style>
  <w:style w:type="character" w:customStyle="1" w:styleId="sep">
    <w:name w:val="sep"/>
    <w:basedOn w:val="a2"/>
    <w:rsid w:val="00E5210E"/>
    <w:rPr>
      <w:rFonts w:cs="Times New Roman"/>
    </w:rPr>
  </w:style>
  <w:style w:type="character" w:customStyle="1" w:styleId="posabb2">
    <w:name w:val="posabb2"/>
    <w:basedOn w:val="a2"/>
    <w:rsid w:val="00E5210E"/>
    <w:rPr>
      <w:rFonts w:cs="Times New Roman"/>
    </w:rPr>
  </w:style>
  <w:style w:type="character" w:customStyle="1" w:styleId="gram">
    <w:name w:val="gram"/>
    <w:basedOn w:val="a2"/>
    <w:rsid w:val="00E5210E"/>
    <w:rPr>
      <w:rFonts w:cs="Times New Roman"/>
    </w:rPr>
  </w:style>
  <w:style w:type="character" w:customStyle="1" w:styleId="def">
    <w:name w:val="def"/>
    <w:basedOn w:val="a2"/>
    <w:rsid w:val="00E5210E"/>
    <w:rPr>
      <w:rFonts w:cs="Times New Roman"/>
    </w:rPr>
  </w:style>
  <w:style w:type="character" w:customStyle="1" w:styleId="pron2">
    <w:name w:val="pron2"/>
    <w:basedOn w:val="a2"/>
    <w:rsid w:val="00E5210E"/>
    <w:rPr>
      <w:rFonts w:cs="Times New Roman"/>
    </w:rPr>
  </w:style>
  <w:style w:type="character" w:customStyle="1" w:styleId="grams2">
    <w:name w:val="grams2"/>
    <w:basedOn w:val="a2"/>
    <w:rsid w:val="00E5210E"/>
    <w:rPr>
      <w:rFonts w:cs="Times New Roman"/>
    </w:rPr>
  </w:style>
  <w:style w:type="character" w:customStyle="1" w:styleId="eg2">
    <w:name w:val="eg2"/>
    <w:basedOn w:val="a2"/>
    <w:rsid w:val="00E5210E"/>
    <w:rPr>
      <w:rFonts w:cs="Times New Roman"/>
    </w:rPr>
  </w:style>
  <w:style w:type="character" w:customStyle="1" w:styleId="lab2">
    <w:name w:val="lab2"/>
    <w:basedOn w:val="a2"/>
    <w:rsid w:val="00E5210E"/>
    <w:rPr>
      <w:rFonts w:cs="Times New Roman"/>
    </w:rPr>
  </w:style>
  <w:style w:type="character" w:customStyle="1" w:styleId="usage2">
    <w:name w:val="usage2"/>
    <w:basedOn w:val="a2"/>
    <w:rsid w:val="00E5210E"/>
    <w:rPr>
      <w:rFonts w:cs="Times New Roman"/>
    </w:rPr>
  </w:style>
  <w:style w:type="character" w:customStyle="1" w:styleId="ex1">
    <w:name w:val="ex1"/>
    <w:rsid w:val="00E5210E"/>
    <w:rPr>
      <w:color w:val="226699"/>
    </w:rPr>
  </w:style>
  <w:style w:type="character" w:customStyle="1" w:styleId="ex">
    <w:name w:val="ex"/>
    <w:basedOn w:val="a2"/>
    <w:rsid w:val="00E5210E"/>
    <w:rPr>
      <w:rFonts w:cs="Times New Roman"/>
    </w:rPr>
  </w:style>
  <w:style w:type="character" w:customStyle="1" w:styleId="fieldvalue1">
    <w:name w:val="fieldvalue1"/>
    <w:rsid w:val="00E5210E"/>
    <w:rPr>
      <w:rFonts w:ascii="Arial" w:hAnsi="Arial"/>
      <w:color w:val="000000"/>
      <w:sz w:val="22"/>
    </w:rPr>
  </w:style>
  <w:style w:type="character" w:customStyle="1" w:styleId="exemple">
    <w:name w:val="exemple"/>
    <w:basedOn w:val="a2"/>
    <w:rsid w:val="00E5210E"/>
    <w:rPr>
      <w:rFonts w:cs="Times New Roman"/>
    </w:rPr>
  </w:style>
  <w:style w:type="character" w:customStyle="1" w:styleId="sans">
    <w:name w:val="sans"/>
    <w:basedOn w:val="a2"/>
    <w:rsid w:val="00E5210E"/>
    <w:rPr>
      <w:rFonts w:cs="Times New Roman"/>
    </w:rPr>
  </w:style>
  <w:style w:type="paragraph" w:styleId="aff4">
    <w:name w:val="List"/>
    <w:basedOn w:val="a1"/>
    <w:rsid w:val="00E5210E"/>
    <w:pPr>
      <w:ind w:left="283" w:hanging="283"/>
    </w:pPr>
    <w:rPr>
      <w:w w:val="85"/>
      <w:sz w:val="28"/>
      <w:szCs w:val="20"/>
      <w:lang w:val="uk-UA" w:eastAsia="uk-UA"/>
    </w:rPr>
  </w:style>
  <w:style w:type="character" w:customStyle="1" w:styleId="translation2">
    <w:name w:val="translation2"/>
    <w:basedOn w:val="a2"/>
    <w:rsid w:val="00E5210E"/>
    <w:rPr>
      <w:rFonts w:cs="Times New Roman"/>
    </w:rPr>
  </w:style>
  <w:style w:type="character" w:customStyle="1" w:styleId="definition">
    <w:name w:val="definition"/>
    <w:basedOn w:val="a2"/>
    <w:rsid w:val="00E5210E"/>
    <w:rPr>
      <w:rFonts w:cs="Times New Roman"/>
    </w:rPr>
  </w:style>
  <w:style w:type="character" w:customStyle="1" w:styleId="examplegroup3">
    <w:name w:val="examplegroup3"/>
    <w:rsid w:val="00E5210E"/>
  </w:style>
  <w:style w:type="character" w:customStyle="1" w:styleId="variantgroup">
    <w:name w:val="variantgroup"/>
    <w:basedOn w:val="a2"/>
    <w:rsid w:val="00E5210E"/>
    <w:rPr>
      <w:rFonts w:cs="Times New Roman"/>
    </w:rPr>
  </w:style>
  <w:style w:type="character" w:customStyle="1" w:styleId="variant1">
    <w:name w:val="variant1"/>
    <w:rsid w:val="00E5210E"/>
    <w:rPr>
      <w:rFonts w:ascii="Georgia" w:hAnsi="Georgia"/>
      <w:b/>
    </w:rPr>
  </w:style>
  <w:style w:type="character" w:customStyle="1" w:styleId="iteration1">
    <w:name w:val="iteration1"/>
    <w:basedOn w:val="a2"/>
    <w:rsid w:val="00E5210E"/>
    <w:rPr>
      <w:rFonts w:cs="Times New Roman"/>
    </w:rPr>
  </w:style>
  <w:style w:type="character" w:customStyle="1" w:styleId="labset1">
    <w:name w:val="labset1"/>
    <w:rsid w:val="00E5210E"/>
    <w:rPr>
      <w:color w:val="333333"/>
    </w:rPr>
  </w:style>
  <w:style w:type="paragraph" w:styleId="35">
    <w:name w:val="Body Text 3"/>
    <w:basedOn w:val="a1"/>
    <w:link w:val="36"/>
    <w:rsid w:val="00E5210E"/>
    <w:pPr>
      <w:spacing w:after="120"/>
    </w:pPr>
    <w:rPr>
      <w:sz w:val="16"/>
      <w:szCs w:val="16"/>
    </w:rPr>
  </w:style>
  <w:style w:type="character" w:customStyle="1" w:styleId="36">
    <w:name w:val="Основной текст 3 Знак"/>
    <w:basedOn w:val="a2"/>
    <w:link w:val="35"/>
    <w:locked/>
    <w:rsid w:val="00E5210E"/>
    <w:rPr>
      <w:rFonts w:ascii="Times New Roman" w:hAnsi="Times New Roman" w:cs="Times New Roman"/>
      <w:sz w:val="16"/>
      <w:szCs w:val="16"/>
      <w:lang w:eastAsia="ru-RU"/>
    </w:rPr>
  </w:style>
  <w:style w:type="paragraph" w:customStyle="1" w:styleId="a0">
    <w:name w:val="Лит №"/>
    <w:basedOn w:val="a1"/>
    <w:rsid w:val="00E5210E"/>
    <w:pPr>
      <w:numPr>
        <w:numId w:val="45"/>
      </w:numPr>
      <w:jc w:val="both"/>
    </w:pPr>
  </w:style>
  <w:style w:type="character" w:customStyle="1" w:styleId="ital-inline2">
    <w:name w:val="ital-inline2"/>
    <w:rsid w:val="00E5210E"/>
    <w:rPr>
      <w:rFonts w:ascii="Georgia" w:hAnsi="Georgia"/>
      <w:i/>
      <w:vanish/>
    </w:rPr>
  </w:style>
  <w:style w:type="character" w:customStyle="1" w:styleId="base2">
    <w:name w:val="base2"/>
    <w:rsid w:val="00E5210E"/>
    <w:rPr>
      <w:vanish/>
    </w:rPr>
  </w:style>
  <w:style w:type="character" w:customStyle="1" w:styleId="slash">
    <w:name w:val="slash"/>
    <w:basedOn w:val="a2"/>
    <w:rsid w:val="00E5210E"/>
    <w:rPr>
      <w:rFonts w:cs="Times New Roman"/>
    </w:rPr>
  </w:style>
  <w:style w:type="paragraph" w:customStyle="1" w:styleId="l1">
    <w:name w:val="l1"/>
    <w:basedOn w:val="a1"/>
    <w:rsid w:val="00E5210E"/>
    <w:pPr>
      <w:spacing w:before="100" w:beforeAutospacing="1" w:after="100" w:afterAutospacing="1"/>
    </w:pPr>
  </w:style>
  <w:style w:type="character" w:customStyle="1" w:styleId="ssens">
    <w:name w:val="ssens"/>
    <w:basedOn w:val="a2"/>
    <w:rsid w:val="00E5210E"/>
    <w:rPr>
      <w:rFonts w:cs="Times New Roman"/>
    </w:rPr>
  </w:style>
  <w:style w:type="character" w:customStyle="1" w:styleId="pg1">
    <w:name w:val="pg1"/>
    <w:rsid w:val="00E5210E"/>
    <w:rPr>
      <w:rFonts w:ascii="Verdana" w:hAnsi="Verdana"/>
      <w:b/>
      <w:i/>
      <w:vanish/>
      <w:color w:val="333333"/>
      <w:sz w:val="20"/>
    </w:rPr>
  </w:style>
  <w:style w:type="character" w:styleId="HTML2">
    <w:name w:val="HTML Typewriter"/>
    <w:basedOn w:val="a2"/>
    <w:semiHidden/>
    <w:rsid w:val="00E5210E"/>
    <w:rPr>
      <w:rFonts w:ascii="Courier New" w:hAnsi="Courier New"/>
      <w:sz w:val="20"/>
    </w:rPr>
  </w:style>
  <w:style w:type="character" w:customStyle="1" w:styleId="explain">
    <w:name w:val="explain"/>
    <w:rsid w:val="00E5210E"/>
  </w:style>
  <w:style w:type="character" w:customStyle="1" w:styleId="resultbody1">
    <w:name w:val="resultbody1"/>
    <w:rsid w:val="00E5210E"/>
    <w:rPr>
      <w:rFonts w:ascii="MS Reference Sans Serif" w:hAnsi="MS Reference Sans Serif"/>
      <w:color w:val="333333"/>
      <w:sz w:val="22"/>
    </w:rPr>
  </w:style>
  <w:style w:type="character" w:customStyle="1" w:styleId="gltxtsm">
    <w:name w:val="gl_txtsm"/>
    <w:basedOn w:val="a2"/>
    <w:rsid w:val="00624F9C"/>
    <w:rPr>
      <w:rFonts w:cs="Times New Roman"/>
    </w:rPr>
  </w:style>
  <w:style w:type="character" w:customStyle="1" w:styleId="st1">
    <w:name w:val="st1"/>
    <w:basedOn w:val="a2"/>
    <w:rsid w:val="00624F9C"/>
    <w:rPr>
      <w:rFonts w:cs="Times New Roman"/>
    </w:rPr>
  </w:style>
  <w:style w:type="paragraph" w:customStyle="1" w:styleId="Body1">
    <w:name w:val="Body1"/>
    <w:rsid w:val="00502C87"/>
    <w:pPr>
      <w:widowControl w:val="0"/>
      <w:tabs>
        <w:tab w:val="center" w:pos="907"/>
        <w:tab w:val="left" w:pos="2160"/>
      </w:tabs>
      <w:spacing w:before="80"/>
    </w:pPr>
    <w:rPr>
      <w:rFonts w:ascii="Times New Roman" w:hAnsi="Times New Roman"/>
      <w:lang w:val="en-US" w:eastAsia="en-US"/>
    </w:rPr>
  </w:style>
  <w:style w:type="character" w:customStyle="1" w:styleId="articletext">
    <w:name w:val="article_text"/>
    <w:rsid w:val="00566879"/>
  </w:style>
  <w:style w:type="character" w:customStyle="1" w:styleId="50">
    <w:name w:val="Заголовок 5 Знак"/>
    <w:basedOn w:val="a2"/>
    <w:link w:val="5"/>
    <w:locked/>
    <w:rsid w:val="001E3240"/>
    <w:rPr>
      <w:rFonts w:ascii="Times New Roman" w:hAnsi="Times New Roman" w:cs="Times New Roman"/>
      <w:sz w:val="28"/>
      <w:szCs w:val="28"/>
      <w:lang w:eastAsia="ru-RU"/>
    </w:rPr>
  </w:style>
  <w:style w:type="character" w:customStyle="1" w:styleId="60">
    <w:name w:val="Заголовок 6 Знак"/>
    <w:basedOn w:val="a2"/>
    <w:link w:val="6"/>
    <w:locked/>
    <w:rsid w:val="001E3240"/>
    <w:rPr>
      <w:rFonts w:ascii="Times New Roman" w:hAnsi="Times New Roman" w:cs="Times New Roman"/>
      <w:b/>
      <w:bCs/>
      <w:lang w:val="uk-UA" w:eastAsia="ru-RU"/>
    </w:rPr>
  </w:style>
  <w:style w:type="character" w:customStyle="1" w:styleId="70">
    <w:name w:val="Заголовок 7 Знак"/>
    <w:basedOn w:val="a2"/>
    <w:link w:val="7"/>
    <w:locked/>
    <w:rsid w:val="001E3240"/>
    <w:rPr>
      <w:rFonts w:ascii="Times New Roman" w:hAnsi="Times New Roman" w:cs="Times New Roman"/>
      <w:sz w:val="24"/>
      <w:szCs w:val="24"/>
      <w:lang w:val="uk-UA" w:eastAsia="ru-RU"/>
    </w:rPr>
  </w:style>
  <w:style w:type="paragraph" w:customStyle="1" w:styleId="aff5">
    <w:name w:val="Розділ"/>
    <w:basedOn w:val="ae"/>
    <w:rsid w:val="001E3240"/>
    <w:pPr>
      <w:autoSpaceDE w:val="0"/>
      <w:autoSpaceDN w:val="0"/>
      <w:spacing w:line="360" w:lineRule="auto"/>
      <w:ind w:firstLine="720"/>
    </w:pPr>
    <w:rPr>
      <w:sz w:val="28"/>
      <w:szCs w:val="28"/>
    </w:rPr>
  </w:style>
  <w:style w:type="paragraph" w:customStyle="1" w:styleId="aff6">
    <w:name w:val="Розділ_питання"/>
    <w:basedOn w:val="ae"/>
    <w:rsid w:val="001E3240"/>
    <w:pPr>
      <w:autoSpaceDE w:val="0"/>
      <w:autoSpaceDN w:val="0"/>
      <w:spacing w:line="360" w:lineRule="auto"/>
      <w:ind w:firstLine="720"/>
      <w:jc w:val="both"/>
    </w:pPr>
    <w:rPr>
      <w:bCs w:val="0"/>
      <w:sz w:val="28"/>
      <w:szCs w:val="28"/>
    </w:rPr>
  </w:style>
  <w:style w:type="character" w:customStyle="1" w:styleId="itl">
    <w:name w:val="itl"/>
    <w:basedOn w:val="a2"/>
    <w:rsid w:val="001E3240"/>
    <w:rPr>
      <w:rFonts w:cs="Times New Roman"/>
    </w:rPr>
  </w:style>
  <w:style w:type="character" w:customStyle="1" w:styleId="bld">
    <w:name w:val="bld"/>
    <w:basedOn w:val="a2"/>
    <w:rsid w:val="001E3240"/>
    <w:rPr>
      <w:rFonts w:cs="Times New Roman"/>
    </w:rPr>
  </w:style>
  <w:style w:type="paragraph" w:styleId="aff7">
    <w:name w:val="Subtitle"/>
    <w:basedOn w:val="a1"/>
    <w:link w:val="aff8"/>
    <w:qFormat/>
    <w:rsid w:val="001E3240"/>
    <w:pPr>
      <w:autoSpaceDE w:val="0"/>
      <w:autoSpaceDN w:val="0"/>
      <w:spacing w:line="360" w:lineRule="auto"/>
      <w:ind w:firstLine="720"/>
      <w:jc w:val="both"/>
    </w:pPr>
    <w:rPr>
      <w:sz w:val="28"/>
      <w:szCs w:val="28"/>
      <w:lang w:val="uk-UA"/>
    </w:rPr>
  </w:style>
  <w:style w:type="character" w:customStyle="1" w:styleId="aff8">
    <w:name w:val="Подзаголовок Знак"/>
    <w:basedOn w:val="a2"/>
    <w:link w:val="aff7"/>
    <w:locked/>
    <w:rsid w:val="001E3240"/>
    <w:rPr>
      <w:rFonts w:ascii="Times New Roman" w:hAnsi="Times New Roman" w:cs="Times New Roman"/>
      <w:sz w:val="28"/>
      <w:szCs w:val="28"/>
      <w:lang w:val="uk-UA" w:eastAsia="ru-RU"/>
    </w:rPr>
  </w:style>
  <w:style w:type="character" w:customStyle="1" w:styleId="standart1">
    <w:name w:val="standart1"/>
    <w:basedOn w:val="a2"/>
    <w:rsid w:val="001E3240"/>
    <w:rPr>
      <w:rFonts w:ascii="Verdana" w:hAnsi="Verdana" w:cs="Times New Roman"/>
      <w:color w:val="333333"/>
      <w:sz w:val="17"/>
      <w:szCs w:val="17"/>
    </w:rPr>
  </w:style>
  <w:style w:type="paragraph" w:customStyle="1" w:styleId="a">
    <w:name w:val="список нумерований"/>
    <w:basedOn w:val="a1"/>
    <w:rsid w:val="001E3240"/>
    <w:pPr>
      <w:numPr>
        <w:numId w:val="56"/>
      </w:numPr>
      <w:tabs>
        <w:tab w:val="left" w:pos="964"/>
      </w:tabs>
      <w:autoSpaceDE w:val="0"/>
      <w:autoSpaceDN w:val="0"/>
      <w:spacing w:line="360" w:lineRule="auto"/>
      <w:ind w:firstLine="794"/>
      <w:jc w:val="both"/>
    </w:pPr>
    <w:rPr>
      <w:color w:val="00B050"/>
      <w:sz w:val="28"/>
      <w:szCs w:val="20"/>
    </w:rPr>
  </w:style>
  <w:style w:type="paragraph" w:customStyle="1" w:styleId="1d">
    <w:name w:val="Обычный (веб)1"/>
    <w:basedOn w:val="a1"/>
    <w:rsid w:val="00FD32D1"/>
    <w:pPr>
      <w:spacing w:before="100" w:after="100"/>
    </w:pPr>
    <w:rPr>
      <w:rFonts w:eastAsia="SimSun"/>
      <w:color w:val="000000"/>
      <w:szCs w:val="20"/>
      <w:lang w:eastAsia="hu-HU"/>
    </w:rPr>
  </w:style>
  <w:style w:type="paragraph" w:customStyle="1" w:styleId="37">
    <w:name w:val="Абзац списка3"/>
    <w:basedOn w:val="a1"/>
    <w:rsid w:val="001B081A"/>
    <w:pPr>
      <w:spacing w:after="200" w:line="276" w:lineRule="auto"/>
      <w:ind w:left="720"/>
    </w:pPr>
    <w:rPr>
      <w:rFonts w:ascii="Calibri" w:hAnsi="Calibri"/>
      <w:sz w:val="22"/>
      <w:szCs w:val="22"/>
      <w:lang w:eastAsia="en-US"/>
    </w:rPr>
  </w:style>
  <w:style w:type="character" w:customStyle="1" w:styleId="t-a">
    <w:name w:val="t-a"/>
    <w:rsid w:val="009B12BF"/>
  </w:style>
  <w:style w:type="character" w:customStyle="1" w:styleId="publish-year">
    <w:name w:val="publish-year"/>
    <w:rsid w:val="009B12BF"/>
  </w:style>
  <w:style w:type="character" w:customStyle="1" w:styleId="edition-statement">
    <w:name w:val="edition-statement"/>
    <w:rsid w:val="009B12BF"/>
  </w:style>
  <w:style w:type="character" w:customStyle="1" w:styleId="languages">
    <w:name w:val="languages"/>
    <w:rsid w:val="009B12BF"/>
  </w:style>
  <w:style w:type="character" w:customStyle="1" w:styleId="publisher">
    <w:name w:val="publisher"/>
    <w:rsid w:val="009B12BF"/>
  </w:style>
  <w:style w:type="character" w:customStyle="1" w:styleId="number-of-pages">
    <w:name w:val="number-of-pages"/>
    <w:rsid w:val="009B12BF"/>
  </w:style>
  <w:style w:type="character" w:customStyle="1" w:styleId="spelle">
    <w:name w:val="spelle"/>
    <w:rsid w:val="009B12BF"/>
  </w:style>
  <w:style w:type="character" w:customStyle="1" w:styleId="reference-text">
    <w:name w:val="reference-text"/>
    <w:basedOn w:val="a2"/>
    <w:rsid w:val="001A11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Social_liberalism" TargetMode="External"/><Relationship Id="rId117" Type="http://schemas.openxmlformats.org/officeDocument/2006/relationships/footer" Target="footer3.xml"/><Relationship Id="rId21" Type="http://schemas.openxmlformats.org/officeDocument/2006/relationships/hyperlink" Target="http://www.bibleresearcher.com/sapir1.html" TargetMode="External"/><Relationship Id="rId42" Type="http://schemas.openxmlformats.org/officeDocument/2006/relationships/image" Target="media/image6.png"/><Relationship Id="rId47" Type="http://schemas.openxmlformats.org/officeDocument/2006/relationships/hyperlink" Target="http://www.cbsnews.com/8301-250_162-20070306.html" TargetMode="External"/><Relationship Id="rId63" Type="http://schemas.openxmlformats.org/officeDocument/2006/relationships/hyperlink" Target="http://dictionary.reference.com/browse/efficient" TargetMode="External"/><Relationship Id="rId68" Type="http://schemas.openxmlformats.org/officeDocument/2006/relationships/hyperlink" Target="http://www.macmillandictionary.com/search/british/direct/?q=that" TargetMode="External"/><Relationship Id="rId84" Type="http://schemas.openxmlformats.org/officeDocument/2006/relationships/hyperlink" Target="http://www.macmillandictionary.com/search/british/direct/?q=religion" TargetMode="External"/><Relationship Id="rId89" Type="http://schemas.openxmlformats.org/officeDocument/2006/relationships/hyperlink" Target="http://dictionary.reference.com/browse/image" TargetMode="External"/><Relationship Id="rId112" Type="http://schemas.openxmlformats.org/officeDocument/2006/relationships/hyperlink" Target="http://www.racialcompact.com/nordishrace.html" TargetMode="External"/><Relationship Id="rId133" Type="http://schemas.openxmlformats.org/officeDocument/2006/relationships/hyperlink" Target="http://www.wzu.ukraina.uw.edu.pl" TargetMode="External"/><Relationship Id="rId138" Type="http://schemas.openxmlformats.org/officeDocument/2006/relationships/image" Target="media/image7.jpeg"/><Relationship Id="rId16" Type="http://schemas.openxmlformats.org/officeDocument/2006/relationships/hyperlink" Target="http://uk.wikipedia.org/wiki/%D0%9D%D0%B0%D1%83%D0%BA%D0%BE%D0%B2%D0%B5%D1%86%D1%8C" TargetMode="External"/><Relationship Id="rId107" Type="http://schemas.openxmlformats.org/officeDocument/2006/relationships/hyperlink" Target="http://uk.wikipedia.org/wiki/%D0%9A%D1%83%D0%BB%D1%8C%D1%82%D1%83%D1%80%D0%B0" TargetMode="External"/><Relationship Id="rId11" Type="http://schemas.openxmlformats.org/officeDocument/2006/relationships/hyperlink" Target="http://www.irbis-nbuv.gov.ua/cgi-bin/irbis_nbuv/cgiirbis_64.exe?Z21ID=&amp;I21DBN=REF&amp;P21DBN=REF&amp;S21STN=1&amp;S21REF=10&amp;S21FMT=fullwebr&amp;C21COM=S&amp;S21CNR=20&amp;S21P01=0&amp;S21P02=0&amp;S21P03=TJ=&amp;S21COLORTERMS=1&amp;S21STR=%D0%92%D1%96%D1%81%D0%BD.%20%D0%96%D0%B8%D1%82%D0%BE%D0%BC%D0%B8%D1%80.%20%D0%B4%D0%B5%D1%80%D0%B6.%20%D1%83%D0%BD-%D1%82%D1%83" TargetMode="External"/><Relationship Id="rId32" Type="http://schemas.openxmlformats.org/officeDocument/2006/relationships/hyperlink" Target="http://www.dailymail.co.uk/home/search.html?s=&amp;authornamef=Daily+Mail+Reporter" TargetMode="External"/><Relationship Id="rId37" Type="http://schemas.openxmlformats.org/officeDocument/2006/relationships/hyperlink" Target="http://sum.in.ua/p/2/190/1" TargetMode="External"/><Relationship Id="rId53" Type="http://schemas.openxmlformats.org/officeDocument/2006/relationships/hyperlink" Target="http://richardgrantwine.com/wineglossary.html" TargetMode="External"/><Relationship Id="rId58" Type="http://schemas.openxmlformats.org/officeDocument/2006/relationships/hyperlink" Target="http://dictionary.reference.com/browse/religion" TargetMode="External"/><Relationship Id="rId74" Type="http://schemas.openxmlformats.org/officeDocument/2006/relationships/hyperlink" Target="http://www.macmillandictionary.com/search/british/direct/?q=intelligence" TargetMode="External"/><Relationship Id="rId79" Type="http://schemas.openxmlformats.org/officeDocument/2006/relationships/hyperlink" Target="http://www.macmillandictionary.com/search/british/direct/?q=depending" TargetMode="External"/><Relationship Id="rId102" Type="http://schemas.openxmlformats.org/officeDocument/2006/relationships/hyperlink" Target="http://www.macmillandictionary.com/search/american/direct/?q=reasons" TargetMode="External"/><Relationship Id="rId123" Type="http://schemas.openxmlformats.org/officeDocument/2006/relationships/hyperlink" Target="http://www.une.edu.au/about-une/academic-schools/bcss/news-and-events/psychology-community-activities/simple-strategies-academics-can-use-to-help-students-improve-their-writing-skills" TargetMode="External"/><Relationship Id="rId128" Type="http://schemas.openxmlformats.org/officeDocument/2006/relationships/footer" Target="footer4.xml"/><Relationship Id="rId144" Type="http://schemas.openxmlformats.org/officeDocument/2006/relationships/footer" Target="footer10.xml"/><Relationship Id="rId5" Type="http://schemas.openxmlformats.org/officeDocument/2006/relationships/webSettings" Target="webSettings.xml"/><Relationship Id="rId90" Type="http://schemas.openxmlformats.org/officeDocument/2006/relationships/hyperlink" Target="http://dictionary.reference.com/browse/efficiency%20apartment" TargetMode="External"/><Relationship Id="rId95" Type="http://schemas.openxmlformats.org/officeDocument/2006/relationships/hyperlink" Target="http://www.macmillandictionary.com/search/american/direct/?q=include" TargetMode="External"/><Relationship Id="rId22" Type="http://schemas.openxmlformats.org/officeDocument/2006/relationships/hyperlink" Target="http://www.psylib.ukrweb.net/books/freze01/txt03.htm" TargetMode="External"/><Relationship Id="rId27" Type="http://schemas.openxmlformats.org/officeDocument/2006/relationships/hyperlink" Target="http://www.theguardian.com/" TargetMode="External"/><Relationship Id="rId43" Type="http://schemas.openxmlformats.org/officeDocument/2006/relationships/hyperlink" Target="http://abcnews.go.com/Politics/week-transcript-ron-paul/story?id=1551316%201&amp;page=3" TargetMode="External"/><Relationship Id="rId48" Type="http://schemas.openxmlformats.org/officeDocument/2006/relationships/hyperlink" Target="http://abcnews.go.com/ThisWeek/" TargetMode="External"/><Relationship Id="rId64" Type="http://schemas.openxmlformats.org/officeDocument/2006/relationships/hyperlink" Target="http://dictionary.reference.com/browse/independent" TargetMode="External"/><Relationship Id="rId69" Type="http://schemas.openxmlformats.org/officeDocument/2006/relationships/hyperlink" Target="http://www.macmillandictionary.com/search/british/direct/?q=people" TargetMode="External"/><Relationship Id="rId113" Type="http://schemas.openxmlformats.org/officeDocument/2006/relationships/hyperlink" Target="https://ru.wikipedia.org/wiki/%D0%A8%D0%BC%D0%B5%D0%BB%D1%91%D0%B2,_%D0%90%D0%BB%D0%B5%D0%BA%D1%81%D0%B5%D0%B9_%D0%94%D0%BC%D0%B8%D1%82%D1%80%D0%B8%D0%B5%D0%B2%D0%B8%D1%87" TargetMode="External"/><Relationship Id="rId118" Type="http://schemas.openxmlformats.org/officeDocument/2006/relationships/hyperlink" Target="http://dictionary" TargetMode="External"/><Relationship Id="rId134" Type="http://schemas.openxmlformats.org/officeDocument/2006/relationships/header" Target="header5.xml"/><Relationship Id="rId139" Type="http://schemas.openxmlformats.org/officeDocument/2006/relationships/footer" Target="footer8.xml"/><Relationship Id="rId80" Type="http://schemas.openxmlformats.org/officeDocument/2006/relationships/hyperlink" Target="http://www.macmillandictionary.com/search/british/direct/?q=on" TargetMode="External"/><Relationship Id="rId85" Type="http://schemas.openxmlformats.org/officeDocument/2006/relationships/hyperlink" Target="http://dictionary.reference.com/browse/mental"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uk.wikipedia.org/wiki/%D0%A1%D0%BB%D0%BE%D0%B2%27%D1%8F%D0%BD%D1%81%D1%8C%D0%BA%D1%96_%D0%BC%D0%BE%D0%B2%D0%B8" TargetMode="External"/><Relationship Id="rId25" Type="http://schemas.openxmlformats.org/officeDocument/2006/relationships/hyperlink" Target="http://de.academic.ru/dic.nsf/dewiki/319629" TargetMode="External"/><Relationship Id="rId33" Type="http://schemas.openxmlformats.org/officeDocument/2006/relationships/hyperlink" Target="http://www.theguardian.com/guardian-professional-networks/all" TargetMode="External"/><Relationship Id="rId38" Type="http://schemas.openxmlformats.org/officeDocument/2006/relationships/hyperlink" Target="http://www.bartleby.com/346/16.html" TargetMode="External"/><Relationship Id="rId46" Type="http://schemas.openxmlformats.org/officeDocument/2006/relationships/hyperlink" Target="http://www.nbcumv.com/mediavillage/networks/cnbc/pressreleases?pr=contents/press-release/2011/10/25/cnbctranscript1319549882624.xml" TargetMode="External"/><Relationship Id="rId59" Type="http://schemas.openxmlformats.org/officeDocument/2006/relationships/hyperlink" Target="http://www.merriam-webster.com/dictionary/reconcile" TargetMode="External"/><Relationship Id="rId67" Type="http://schemas.openxmlformats.org/officeDocument/2006/relationships/hyperlink" Target="http://www.britannica.com/EBchecked/topic/275932/humanism" TargetMode="External"/><Relationship Id="rId103" Type="http://schemas.openxmlformats.org/officeDocument/2006/relationships/hyperlink" Target="http://dictionary.reference.com/browse/which" TargetMode="External"/><Relationship Id="rId108" Type="http://schemas.openxmlformats.org/officeDocument/2006/relationships/hyperlink" Target="http://uk.wikipedia.org/wiki/%D0%92%D1%96%D0%B4%D1%80%D0%BE%D0%B4%D0%B6%D0%B5%D0%BD%D0%BD%D1%8F" TargetMode="External"/><Relationship Id="rId116" Type="http://schemas.openxmlformats.org/officeDocument/2006/relationships/header" Target="header2.xml"/><Relationship Id="rId124" Type="http://schemas.openxmlformats.org/officeDocument/2006/relationships/hyperlink" Target="http://www.esc.edu/online-writing-center/resources/academic-writing/strategies-for-academic-writing/" TargetMode="External"/><Relationship Id="rId129" Type="http://schemas.openxmlformats.org/officeDocument/2006/relationships/header" Target="header4.xml"/><Relationship Id="rId137" Type="http://schemas.openxmlformats.org/officeDocument/2006/relationships/footer" Target="footer7.xml"/><Relationship Id="rId20" Type="http://schemas.openxmlformats.org/officeDocument/2006/relationships/hyperlink" Target="http://www.twirpx.com/file/1380677/" TargetMode="External"/><Relationship Id="rId41" Type="http://schemas.openxmlformats.org/officeDocument/2006/relationships/image" Target="media/image5.png"/><Relationship Id="rId54" Type="http://schemas.openxmlformats.org/officeDocument/2006/relationships/hyperlink" Target="http://www.erobertparker.com/info/wineadvocate.asp" TargetMode="External"/><Relationship Id="rId62" Type="http://schemas.openxmlformats.org/officeDocument/2006/relationships/hyperlink" Target="http://dictionary.reference.com/browse/competent" TargetMode="External"/><Relationship Id="rId70" Type="http://schemas.openxmlformats.org/officeDocument/2006/relationships/hyperlink" Target="http://www.macmillandictionary.com/search/british/direct/?q=can" TargetMode="External"/><Relationship Id="rId75" Type="http://schemas.openxmlformats.org/officeDocument/2006/relationships/hyperlink" Target="http://www.macmillandictionary.com/search/british/direct/?q=and" TargetMode="External"/><Relationship Id="rId83" Type="http://schemas.openxmlformats.org/officeDocument/2006/relationships/hyperlink" Target="http://www.macmillandictionary.com/search/british/direct/?q=or" TargetMode="External"/><Relationship Id="rId88" Type="http://schemas.openxmlformats.org/officeDocument/2006/relationships/hyperlink" Target="http://dictionary.reference.com/browse/happiness" TargetMode="External"/><Relationship Id="rId91" Type="http://schemas.openxmlformats.org/officeDocument/2006/relationships/hyperlink" Target="http://dictionary.reference.com/browse/unity" TargetMode="External"/><Relationship Id="rId96" Type="http://schemas.openxmlformats.org/officeDocument/2006/relationships/hyperlink" Target="http://www.macmillandictionary.com/search/american/direct/?q=any" TargetMode="External"/><Relationship Id="rId111" Type="http://schemas.openxmlformats.org/officeDocument/2006/relationships/hyperlink" Target="https://ru.wikipedia.org/wiki/%D0%98%D0%BD%D0%BE%D1%81%D1%82%D1%80%D0%B0%D0%BD%D0%BD%D0%B0%D1%8F_%D0%BB%D0%B8%D1%82%D0%B5%D1%80%D0%B0%D1%82%D1%83%D1%80%D0%B0" TargetMode="External"/><Relationship Id="rId132" Type="http://schemas.openxmlformats.org/officeDocument/2006/relationships/hyperlink" Target="http://www.revue-silene.com/.../30/extrait_68.pdf%20/%20&#8211;%2014%20Sept.%202012" TargetMode="External"/><Relationship Id="rId140" Type="http://schemas.openxmlformats.org/officeDocument/2006/relationships/hyperlink" Target="mailto:fabian@rambler.ru"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de.academic.ru/dic.nsf/dewiki/659385" TargetMode="External"/><Relationship Id="rId28" Type="http://schemas.openxmlformats.org/officeDocument/2006/relationships/hyperlink" Target="http://www.guardian.co.uk/theguardian" TargetMode="External"/><Relationship Id="rId36" Type="http://schemas.openxmlformats.org/officeDocument/2006/relationships/hyperlink" Target="http://slovopedia.org.ua" TargetMode="External"/><Relationship Id="rId49" Type="http://schemas.openxmlformats.org/officeDocument/2006/relationships/hyperlink" Target="http://www.clipsandcomment.com/2011/05/15/transcript-presidential-candidate-newt-gingrich-interviewed-on-nbcs-meet-the-press-may-15-2011/" TargetMode="External"/><Relationship Id="rId57" Type="http://schemas.openxmlformats.org/officeDocument/2006/relationships/hyperlink" Target="http://dictionary.reference.com/browse/race" TargetMode="External"/><Relationship Id="rId106" Type="http://schemas.openxmlformats.org/officeDocument/2006/relationships/hyperlink" Target="http://uk.wikipedia.org/wiki/%D0%97%D0%B0%D1%85%D1%96%D0%B4%D0%BD%D0%B0_%D0%84%D0%B2%D1%80%D0%BE%D0%BF%D0%B0" TargetMode="External"/><Relationship Id="rId114" Type="http://schemas.openxmlformats.org/officeDocument/2006/relationships/header" Target="header1.xml"/><Relationship Id="rId119" Type="http://schemas.openxmlformats.org/officeDocument/2006/relationships/hyperlink" Target="http://www.victoria.ac.nz/lals/about/staff/publications/paul-nation/1998-Autonomy-GRETA.pdf" TargetMode="External"/><Relationship Id="rId127" Type="http://schemas.openxmlformats.org/officeDocument/2006/relationships/header" Target="header3.xml"/><Relationship Id="rId10" Type="http://schemas.openxmlformats.org/officeDocument/2006/relationships/hyperlink" Target="http://www.irbis-nbuv.gov.ua/cgi-bin/irbis_nbuv/cgiirbis_64.exe?Z21ID=&amp;I21DBN=REF&amp;P21DBN=REF&amp;S21STN=1&amp;S21REF=10&amp;S21FMT=fullwebr&amp;C21COM=S&amp;S21CNR=20&amp;S21P01=0&amp;S21P02=0&amp;S21P03=A=&amp;S21COLORTERMS=1&amp;S21STR=%D0%9F%D1%80%D0%B8%D0%B9%D0%BC%D0%B0%D0%BA%20%D0%90$" TargetMode="External"/><Relationship Id="rId31" Type="http://schemas.openxmlformats.org/officeDocument/2006/relationships/hyperlink" Target="http://www.theguardian.com/guardian-professional-networks/all" TargetMode="External"/><Relationship Id="rId44" Type="http://schemas.openxmlformats.org/officeDocument/2006/relationships/hyperlink" Target="http://calvinayre.com/2011/07/19/poker/gary-johnson-interview-transcript/" TargetMode="External"/><Relationship Id="rId52" Type="http://schemas.openxmlformats.org/officeDocument/2006/relationships/hyperlink" Target="http://studentam.net.ua/content/view/8578/97/" TargetMode="External"/><Relationship Id="rId60" Type="http://schemas.openxmlformats.org/officeDocument/2006/relationships/hyperlink" Target="http://www.merriam-webster.com/dictionary/scientific" TargetMode="External"/><Relationship Id="rId65" Type="http://schemas.openxmlformats.org/officeDocument/2006/relationships/hyperlink" Target="http://dictionary.reference.com/browse/good" TargetMode="External"/><Relationship Id="rId73" Type="http://schemas.openxmlformats.org/officeDocument/2006/relationships/hyperlink" Target="http://www.macmillandictionary.com/search/british/direct/?q=their" TargetMode="External"/><Relationship Id="rId78" Type="http://schemas.openxmlformats.org/officeDocument/2006/relationships/hyperlink" Target="http://www.macmillandictionary.com/search/british/direct/?q=than" TargetMode="External"/><Relationship Id="rId81" Type="http://schemas.openxmlformats.org/officeDocument/2006/relationships/hyperlink" Target="http://www.macmillandictionary.com/search/british/direct/?q=a" TargetMode="External"/><Relationship Id="rId86" Type="http://schemas.openxmlformats.org/officeDocument/2006/relationships/hyperlink" Target="http://dictionary.reference.com/browse/organization" TargetMode="External"/><Relationship Id="rId94" Type="http://schemas.openxmlformats.org/officeDocument/2006/relationships/hyperlink" Target="http://www.macmillandictionary.com/search/american/direct/?q=not" TargetMode="External"/><Relationship Id="rId99" Type="http://schemas.openxmlformats.org/officeDocument/2006/relationships/hyperlink" Target="http://www.macmillandictionary.com/search/american/direct/?q=especially" TargetMode="External"/><Relationship Id="rId101" Type="http://schemas.openxmlformats.org/officeDocument/2006/relationships/hyperlink" Target="http://www.macmillandictionary.com/search/american/direct/?q=religious" TargetMode="External"/><Relationship Id="rId122" Type="http://schemas.openxmlformats.org/officeDocument/2006/relationships/hyperlink" Target="http://teaching.berkeley.edu/bgd/writebetter.html" TargetMode="External"/><Relationship Id="rId130" Type="http://schemas.openxmlformats.org/officeDocument/2006/relationships/footer" Target="footer5.xml"/><Relationship Id="rId135" Type="http://schemas.openxmlformats.org/officeDocument/2006/relationships/footer" Target="footer6.xml"/><Relationship Id="rId143"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E%D1%80%D0%BE%D0%BF%D0%B0%D0%B9%20%D0%A1$" TargetMode="External"/><Relationship Id="rId13" Type="http://schemas.openxmlformats.org/officeDocument/2006/relationships/image" Target="media/image2.png"/><Relationship Id="rId18" Type="http://schemas.openxmlformats.org/officeDocument/2006/relationships/hyperlink" Target="https://uk.wikipedia.org/w/index.php?title=%D0%9F%D1%96%D0%B2%D0%BD%D1%96%D1%87%D0%BD%D0%BE%D0%B3%D0%B5%D1%80%D0%BC%D0%B0%D0%BD%D1%81%D1%8C%D0%BA%D1%96_%D0%BF%D0%BB%D0%B5%D0%BC%D0%B5%D0%BD%D0%B0&amp;action=edit&amp;redlink=1" TargetMode="External"/><Relationship Id="rId39" Type="http://schemas.openxmlformats.org/officeDocument/2006/relationships/hyperlink" Target="http://slovopedia.org.ua/36/53409/247860.html" TargetMode="External"/><Relationship Id="rId109" Type="http://schemas.openxmlformats.org/officeDocument/2006/relationships/hyperlink" Target="http://ae-lib.org.ua/texts/hesiod__opera_et_dies__ua.htm" TargetMode="External"/><Relationship Id="rId34" Type="http://schemas.openxmlformats.org/officeDocument/2006/relationships/hyperlink" Target="http://www.studfiles.ru/" TargetMode="External"/><Relationship Id="rId50" Type="http://schemas.openxmlformats.org/officeDocument/2006/relationships/hyperlink" Target="http://abcnews.go.com/Politics/week-transcript-sen-jim-demint/story?id=14446776" TargetMode="External"/><Relationship Id="rId55" Type="http://schemas.openxmlformats.org/officeDocument/2006/relationships/hyperlink" Target="http://dictionary.reference.com/browse/master" TargetMode="External"/><Relationship Id="rId76" Type="http://schemas.openxmlformats.org/officeDocument/2006/relationships/hyperlink" Target="http://www.macmillandictionary.com/search/british/direct/?q=reason" TargetMode="External"/><Relationship Id="rId97" Type="http://schemas.openxmlformats.org/officeDocument/2006/relationships/hyperlink" Target="http://www.macmillandictionary.com/search/american/direct/?q=sexual" TargetMode="External"/><Relationship Id="rId104" Type="http://schemas.openxmlformats.org/officeDocument/2006/relationships/hyperlink" Target="http://dictionary.reference.com/browse/human" TargetMode="External"/><Relationship Id="rId120" Type="http://schemas.openxmlformats.org/officeDocument/2006/relationships/hyperlink" Target="http://www.une.edu.au/about-une/academic-schools/bcss/news-and-events/psychology-community-activities/simple-strategies-academics-can-use-to-help-students-improve-their-writing-skills" TargetMode="External"/><Relationship Id="rId125" Type="http://schemas.openxmlformats.org/officeDocument/2006/relationships/hyperlink" Target="http://esl.about.com/od/esleflteachingtechnique/" TargetMode="External"/><Relationship Id="rId141" Type="http://schemas.openxmlformats.org/officeDocument/2006/relationships/footer" Target="footer9.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macmillandictionary.com/search/british/direct/?q=live" TargetMode="External"/><Relationship Id="rId92" Type="http://schemas.openxmlformats.org/officeDocument/2006/relationships/hyperlink" Target="http://www.macmillandictionary.com/search/american/direct/?q=that" TargetMode="External"/><Relationship Id="rId2" Type="http://schemas.openxmlformats.org/officeDocument/2006/relationships/numbering" Target="numbering.xml"/><Relationship Id="rId29" Type="http://schemas.openxmlformats.org/officeDocument/2006/relationships/hyperlink" Target="http://www.dailymail.co.uk/home/search.html?s=&amp;authornamef=Daily+Mail+Reporter" TargetMode="External"/><Relationship Id="rId24" Type="http://schemas.openxmlformats.org/officeDocument/2006/relationships/hyperlink" Target="http://de.academic.ru/dic.nsf/dewiki/447388" TargetMode="External"/><Relationship Id="rId40" Type="http://schemas.openxmlformats.org/officeDocument/2006/relationships/hyperlink" Target="http://rutracker.org/forum/viewtopic.php?t=2214674" TargetMode="External"/><Relationship Id="rId45" Type="http://schemas.openxmlformats.org/officeDocument/2006/relationships/hyperlink" Target="http://www.realclearpolitics.com/articles/%202011/11/17/" TargetMode="External"/><Relationship Id="rId66" Type="http://schemas.openxmlformats.org/officeDocument/2006/relationships/hyperlink" Target="http://dictionary.reference.com/browse/prudent" TargetMode="External"/><Relationship Id="rId87" Type="http://schemas.openxmlformats.org/officeDocument/2006/relationships/hyperlink" Target="http://dictionary.reference.com/browse/prudent" TargetMode="External"/><Relationship Id="rId110" Type="http://schemas.openxmlformats.org/officeDocument/2006/relationships/hyperlink" Target="http://www.pedlib.ru/books/1/0135/1_0135-2.shtml" TargetMode="External"/><Relationship Id="rId115" Type="http://schemas.openxmlformats.org/officeDocument/2006/relationships/footer" Target="footer2.xml"/><Relationship Id="rId131" Type="http://schemas.openxmlformats.org/officeDocument/2006/relationships/hyperlink" Target="http://www.izvestia.ru/interview/article3105838/" TargetMode="External"/><Relationship Id="rId136" Type="http://schemas.openxmlformats.org/officeDocument/2006/relationships/header" Target="header6.xml"/><Relationship Id="rId61" Type="http://schemas.openxmlformats.org/officeDocument/2006/relationships/hyperlink" Target="http://dictionary.reference.com/browse/efficient" TargetMode="External"/><Relationship Id="rId82" Type="http://schemas.openxmlformats.org/officeDocument/2006/relationships/hyperlink" Target="http://www.macmillandictionary.com/search/british/direct/?q=god" TargetMode="External"/><Relationship Id="rId19" Type="http://schemas.openxmlformats.org/officeDocument/2006/relationships/hyperlink" Target="http://zavantag.com/docs/427/index-2017857.html" TargetMode="External"/><Relationship Id="rId14" Type="http://schemas.openxmlformats.org/officeDocument/2006/relationships/image" Target="media/image3.png"/><Relationship Id="rId30" Type="http://schemas.openxmlformats.org/officeDocument/2006/relationships/hyperlink" Target="http://www.theguardian.com/guardian-professional-networks/all" TargetMode="External"/><Relationship Id="rId35" Type="http://schemas.openxmlformats.org/officeDocument/2006/relationships/hyperlink" Target="http://www.cvhsfalcons.com/cms/lib6/ca01001107/%20centricity/moduleinstance/807/doublespeak" TargetMode="External"/><Relationship Id="rId56" Type="http://schemas.openxmlformats.org/officeDocument/2006/relationships/hyperlink" Target="http://en.wiktionary.org/wiki/condolences" TargetMode="External"/><Relationship Id="rId77" Type="http://schemas.openxmlformats.org/officeDocument/2006/relationships/hyperlink" Target="http://www.macmillandictionary.com/search/british/direct/?q=rather" TargetMode="External"/><Relationship Id="rId100" Type="http://schemas.openxmlformats.org/officeDocument/2006/relationships/hyperlink" Target="http://www.macmillandictionary.com/search/american/direct/?q=for" TargetMode="External"/><Relationship Id="rId105" Type="http://schemas.openxmlformats.org/officeDocument/2006/relationships/hyperlink" Target="http://dictionary.reference.com/browse/humanist" TargetMode="External"/><Relationship Id="rId126" Type="http://schemas.openxmlformats.org/officeDocument/2006/relationships/hyperlink" Target="http://neuronetlearning.com/" TargetMode="External"/><Relationship Id="rId8" Type="http://schemas.openxmlformats.org/officeDocument/2006/relationships/footer" Target="footer1.xml"/><Relationship Id="rId51" Type="http://schemas.openxmlformats.org/officeDocument/2006/relationships/hyperlink" Target="http://www.foxnews.com/on-air/on-the-record/2011/11/01/herman-cain-explains-his-side-past-sexual-harassment-allegations-record?page=1" TargetMode="External"/><Relationship Id="rId72" Type="http://schemas.openxmlformats.org/officeDocument/2006/relationships/hyperlink" Target="http://www.macmillandictionary.com/search/british/direct/?q=using" TargetMode="External"/><Relationship Id="rId93" Type="http://schemas.openxmlformats.org/officeDocument/2006/relationships/hyperlink" Target="http://www.macmillandictionary.com/search/american/direct/?q=does" TargetMode="External"/><Relationship Id="rId98" Type="http://schemas.openxmlformats.org/officeDocument/2006/relationships/hyperlink" Target="http://www.macmillandictionary.com/search/american/direct/?q=activity" TargetMode="External"/><Relationship Id="rId121" Type="http://schemas.openxmlformats.org/officeDocument/2006/relationships/hyperlink" Target="http://www.readingrockets.org/article/accessing-skills-toward-successful-writing-development" TargetMode="External"/><Relationship Id="rId142" Type="http://schemas.openxmlformats.org/officeDocument/2006/relationships/hyperlink" Target="mailto:%20myroslavafabi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DB9B6-2722-43AC-9E92-468AB4942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369</Pages>
  <Words>146535</Words>
  <Characters>835252</Characters>
  <Application>Microsoft Office Word</Application>
  <DocSecurity>0</DocSecurity>
  <Lines>6960</Lines>
  <Paragraphs>1959</Paragraphs>
  <ScaleCrop>false</ScaleCrop>
  <HeadingPairs>
    <vt:vector size="2" baseType="variant">
      <vt:variant>
        <vt:lpstr>Название</vt:lpstr>
      </vt:variant>
      <vt:variant>
        <vt:i4>1</vt:i4>
      </vt:variant>
    </vt:vector>
  </HeadingPairs>
  <TitlesOfParts>
    <vt:vector size="1" baseType="lpstr">
      <vt:lpstr>70-річчю</vt:lpstr>
    </vt:vector>
  </TitlesOfParts>
  <Company>Grizli777</Company>
  <LinksUpToDate>false</LinksUpToDate>
  <CharactersWithSpaces>979828</CharactersWithSpaces>
  <SharedDoc>false</SharedDoc>
  <HLinks>
    <vt:vector size="684" baseType="variant">
      <vt:variant>
        <vt:i4>6160498</vt:i4>
      </vt:variant>
      <vt:variant>
        <vt:i4>384</vt:i4>
      </vt:variant>
      <vt:variant>
        <vt:i4>0</vt:i4>
      </vt:variant>
      <vt:variant>
        <vt:i4>5</vt:i4>
      </vt:variant>
      <vt:variant>
        <vt:lpwstr>mailto:%20myroslavafabian@</vt:lpwstr>
      </vt:variant>
      <vt:variant>
        <vt:lpwstr/>
      </vt:variant>
      <vt:variant>
        <vt:i4>7995487</vt:i4>
      </vt:variant>
      <vt:variant>
        <vt:i4>381</vt:i4>
      </vt:variant>
      <vt:variant>
        <vt:i4>0</vt:i4>
      </vt:variant>
      <vt:variant>
        <vt:i4>5</vt:i4>
      </vt:variant>
      <vt:variant>
        <vt:lpwstr>mailto:fabian@rambler.ru</vt:lpwstr>
      </vt:variant>
      <vt:variant>
        <vt:lpwstr/>
      </vt:variant>
      <vt:variant>
        <vt:i4>5963865</vt:i4>
      </vt:variant>
      <vt:variant>
        <vt:i4>378</vt:i4>
      </vt:variant>
      <vt:variant>
        <vt:i4>0</vt:i4>
      </vt:variant>
      <vt:variant>
        <vt:i4>5</vt:i4>
      </vt:variant>
      <vt:variant>
        <vt:lpwstr>http://www.wzu.ukraina.uw.edu.pl/</vt:lpwstr>
      </vt:variant>
      <vt:variant>
        <vt:lpwstr/>
      </vt:variant>
      <vt:variant>
        <vt:i4>2498600</vt:i4>
      </vt:variant>
      <vt:variant>
        <vt:i4>375</vt:i4>
      </vt:variant>
      <vt:variant>
        <vt:i4>0</vt:i4>
      </vt:variant>
      <vt:variant>
        <vt:i4>5</vt:i4>
      </vt:variant>
      <vt:variant>
        <vt:lpwstr>http://www.revue-silene.com/.../30/extrait_68.pdf / – 14 Sept. 2012</vt:lpwstr>
      </vt:variant>
      <vt:variant>
        <vt:lpwstr/>
      </vt:variant>
      <vt:variant>
        <vt:i4>983108</vt:i4>
      </vt:variant>
      <vt:variant>
        <vt:i4>372</vt:i4>
      </vt:variant>
      <vt:variant>
        <vt:i4>0</vt:i4>
      </vt:variant>
      <vt:variant>
        <vt:i4>5</vt:i4>
      </vt:variant>
      <vt:variant>
        <vt:lpwstr>http://www.izvestia.ru/interview/article3105838/</vt:lpwstr>
      </vt:variant>
      <vt:variant>
        <vt:lpwstr/>
      </vt:variant>
      <vt:variant>
        <vt:i4>5832723</vt:i4>
      </vt:variant>
      <vt:variant>
        <vt:i4>324</vt:i4>
      </vt:variant>
      <vt:variant>
        <vt:i4>0</vt:i4>
      </vt:variant>
      <vt:variant>
        <vt:i4>5</vt:i4>
      </vt:variant>
      <vt:variant>
        <vt:lpwstr>http://neuronetlearning.com/</vt:lpwstr>
      </vt:variant>
      <vt:variant>
        <vt:lpwstr/>
      </vt:variant>
      <vt:variant>
        <vt:i4>5898328</vt:i4>
      </vt:variant>
      <vt:variant>
        <vt:i4>321</vt:i4>
      </vt:variant>
      <vt:variant>
        <vt:i4>0</vt:i4>
      </vt:variant>
      <vt:variant>
        <vt:i4>5</vt:i4>
      </vt:variant>
      <vt:variant>
        <vt:lpwstr>http://esl.about.com/od/esleflteachingtechnique/</vt:lpwstr>
      </vt:variant>
      <vt:variant>
        <vt:lpwstr/>
      </vt:variant>
      <vt:variant>
        <vt:i4>4259929</vt:i4>
      </vt:variant>
      <vt:variant>
        <vt:i4>318</vt:i4>
      </vt:variant>
      <vt:variant>
        <vt:i4>0</vt:i4>
      </vt:variant>
      <vt:variant>
        <vt:i4>5</vt:i4>
      </vt:variant>
      <vt:variant>
        <vt:lpwstr>http://www.esc.edu/online-writing-center/resources/academic-writing/strategies-for-academic-writing/</vt:lpwstr>
      </vt:variant>
      <vt:variant>
        <vt:lpwstr/>
      </vt:variant>
      <vt:variant>
        <vt:i4>7602215</vt:i4>
      </vt:variant>
      <vt:variant>
        <vt:i4>315</vt:i4>
      </vt:variant>
      <vt:variant>
        <vt:i4>0</vt:i4>
      </vt:variant>
      <vt:variant>
        <vt:i4>5</vt:i4>
      </vt:variant>
      <vt:variant>
        <vt:lpwstr>http://www.une.edu.au/about-une/academic-schools/bcss/news-and-events/psychology-community-activities/simple-strategies-academics-can-use-to-help-students-improve-their-writing-skills</vt:lpwstr>
      </vt:variant>
      <vt:variant>
        <vt:lpwstr/>
      </vt:variant>
      <vt:variant>
        <vt:i4>393235</vt:i4>
      </vt:variant>
      <vt:variant>
        <vt:i4>312</vt:i4>
      </vt:variant>
      <vt:variant>
        <vt:i4>0</vt:i4>
      </vt:variant>
      <vt:variant>
        <vt:i4>5</vt:i4>
      </vt:variant>
      <vt:variant>
        <vt:lpwstr>http://teaching.berkeley.edu/bgd/writebetter.html</vt:lpwstr>
      </vt:variant>
      <vt:variant>
        <vt:lpwstr/>
      </vt:variant>
      <vt:variant>
        <vt:i4>1245210</vt:i4>
      </vt:variant>
      <vt:variant>
        <vt:i4>309</vt:i4>
      </vt:variant>
      <vt:variant>
        <vt:i4>0</vt:i4>
      </vt:variant>
      <vt:variant>
        <vt:i4>5</vt:i4>
      </vt:variant>
      <vt:variant>
        <vt:lpwstr>http://www.readingrockets.org/article/accessing-skills-toward-successful-writing-development</vt:lpwstr>
      </vt:variant>
      <vt:variant>
        <vt:lpwstr/>
      </vt:variant>
      <vt:variant>
        <vt:i4>7602215</vt:i4>
      </vt:variant>
      <vt:variant>
        <vt:i4>306</vt:i4>
      </vt:variant>
      <vt:variant>
        <vt:i4>0</vt:i4>
      </vt:variant>
      <vt:variant>
        <vt:i4>5</vt:i4>
      </vt:variant>
      <vt:variant>
        <vt:lpwstr>http://www.une.edu.au/about-une/academic-schools/bcss/news-and-events/psychology-community-activities/simple-strategies-academics-can-use-to-help-students-improve-their-writing-skills</vt:lpwstr>
      </vt:variant>
      <vt:variant>
        <vt:lpwstr/>
      </vt:variant>
      <vt:variant>
        <vt:i4>3866663</vt:i4>
      </vt:variant>
      <vt:variant>
        <vt:i4>303</vt:i4>
      </vt:variant>
      <vt:variant>
        <vt:i4>0</vt:i4>
      </vt:variant>
      <vt:variant>
        <vt:i4>5</vt:i4>
      </vt:variant>
      <vt:variant>
        <vt:lpwstr>http://www.victoria.ac.nz/lals/about/staff/publications/paul-nation/1998-Autonomy-GRETA.pdf</vt:lpwstr>
      </vt:variant>
      <vt:variant>
        <vt:lpwstr/>
      </vt:variant>
      <vt:variant>
        <vt:i4>7733347</vt:i4>
      </vt:variant>
      <vt:variant>
        <vt:i4>300</vt:i4>
      </vt:variant>
      <vt:variant>
        <vt:i4>0</vt:i4>
      </vt:variant>
      <vt:variant>
        <vt:i4>5</vt:i4>
      </vt:variant>
      <vt:variant>
        <vt:lpwstr>http://dictionary/</vt:lpwstr>
      </vt:variant>
      <vt:variant>
        <vt:lpwstr/>
      </vt:variant>
      <vt:variant>
        <vt:i4>1835092</vt:i4>
      </vt:variant>
      <vt:variant>
        <vt:i4>297</vt:i4>
      </vt:variant>
      <vt:variant>
        <vt:i4>0</vt:i4>
      </vt:variant>
      <vt:variant>
        <vt:i4>5</vt:i4>
      </vt:variant>
      <vt:variant>
        <vt:lpwstr>https://ru.wikipedia.org/wiki/%D0%A8%D0%BC%D0%B5%D0%BB%D1%91%D0%B2,_%D0%90%D0%BB%D0%B5%D0%BA%D1%81%D0%B5%D0%B9_%D0%94%D0%BC%D0%B8%D1%82%D1%80%D0%B8%D0%B5%D0%B2%D0%B8%D1%87</vt:lpwstr>
      </vt:variant>
      <vt:variant>
        <vt:lpwstr/>
      </vt:variant>
      <vt:variant>
        <vt:i4>1048648</vt:i4>
      </vt:variant>
      <vt:variant>
        <vt:i4>294</vt:i4>
      </vt:variant>
      <vt:variant>
        <vt:i4>0</vt:i4>
      </vt:variant>
      <vt:variant>
        <vt:i4>5</vt:i4>
      </vt:variant>
      <vt:variant>
        <vt:lpwstr>http://www.racialcompact.com/nordishrace.html</vt:lpwstr>
      </vt:variant>
      <vt:variant>
        <vt:lpwstr>anchor413671</vt:lpwstr>
      </vt:variant>
      <vt:variant>
        <vt:i4>4194428</vt:i4>
      </vt:variant>
      <vt:variant>
        <vt:i4>291</vt:i4>
      </vt:variant>
      <vt:variant>
        <vt:i4>0</vt:i4>
      </vt:variant>
      <vt:variant>
        <vt:i4>5</vt:i4>
      </vt:variant>
      <vt:variant>
        <vt:lpwstr>https://ru.wikipedia.org/wiki/%D0%98%D0%BD%D0%BE%D1%81%D1%82%D1%80%D0%B0%D0%BD%D0%BD%D0%B0%D1%8F_%D0%BB%D0%B8%D1%82%D0%B5%D1%80%D0%B0%D1%82%D1%83%D1%80%D0%B0</vt:lpwstr>
      </vt:variant>
      <vt:variant>
        <vt:lpwstr/>
      </vt:variant>
      <vt:variant>
        <vt:i4>7077970</vt:i4>
      </vt:variant>
      <vt:variant>
        <vt:i4>288</vt:i4>
      </vt:variant>
      <vt:variant>
        <vt:i4>0</vt:i4>
      </vt:variant>
      <vt:variant>
        <vt:i4>5</vt:i4>
      </vt:variant>
      <vt:variant>
        <vt:lpwstr>http://www.pedlib.ru/books/1/0135/1_0135-2.shtml</vt:lpwstr>
      </vt:variant>
      <vt:variant>
        <vt:lpwstr/>
      </vt:variant>
      <vt:variant>
        <vt:i4>3735649</vt:i4>
      </vt:variant>
      <vt:variant>
        <vt:i4>285</vt:i4>
      </vt:variant>
      <vt:variant>
        <vt:i4>0</vt:i4>
      </vt:variant>
      <vt:variant>
        <vt:i4>5</vt:i4>
      </vt:variant>
      <vt:variant>
        <vt:lpwstr>http://ae-lib.org.ua/texts/hesiod__opera_et_dies__ua.htm</vt:lpwstr>
      </vt:variant>
      <vt:variant>
        <vt:lpwstr/>
      </vt:variant>
      <vt:variant>
        <vt:i4>7929891</vt:i4>
      </vt:variant>
      <vt:variant>
        <vt:i4>282</vt:i4>
      </vt:variant>
      <vt:variant>
        <vt:i4>0</vt:i4>
      </vt:variant>
      <vt:variant>
        <vt:i4>5</vt:i4>
      </vt:variant>
      <vt:variant>
        <vt:lpwstr>http://uk.wikipedia.org/wiki/%D0%92%D1%96%D0%B4%D1%80%D0%BE%D0%B4%D0%B6%D0%B5%D0%BD%D0%BD%D1%8F</vt:lpwstr>
      </vt:variant>
      <vt:variant>
        <vt:lpwstr/>
      </vt:variant>
      <vt:variant>
        <vt:i4>983122</vt:i4>
      </vt:variant>
      <vt:variant>
        <vt:i4>279</vt:i4>
      </vt:variant>
      <vt:variant>
        <vt:i4>0</vt:i4>
      </vt:variant>
      <vt:variant>
        <vt:i4>5</vt:i4>
      </vt:variant>
      <vt:variant>
        <vt:lpwstr>http://uk.wikipedia.org/wiki/%D0%9A%D1%83%D0%BB%D1%8C%D1%82%D1%83%D1%80%D0%B0</vt:lpwstr>
      </vt:variant>
      <vt:variant>
        <vt:lpwstr/>
      </vt:variant>
      <vt:variant>
        <vt:i4>7864340</vt:i4>
      </vt:variant>
      <vt:variant>
        <vt:i4>276</vt:i4>
      </vt:variant>
      <vt:variant>
        <vt:i4>0</vt:i4>
      </vt:variant>
      <vt:variant>
        <vt:i4>5</vt:i4>
      </vt:variant>
      <vt:variant>
        <vt:lpwstr>http://uk.wikipedia.org/wiki/%D0%97%D0%B0%D1%85%D1%96%D0%B4%D0%BD%D0%B0_%D0%84%D0%B2%D1%80%D0%BE%D0%BF%D0%B0</vt:lpwstr>
      </vt:variant>
      <vt:variant>
        <vt:lpwstr/>
      </vt:variant>
      <vt:variant>
        <vt:i4>6750252</vt:i4>
      </vt:variant>
      <vt:variant>
        <vt:i4>273</vt:i4>
      </vt:variant>
      <vt:variant>
        <vt:i4>0</vt:i4>
      </vt:variant>
      <vt:variant>
        <vt:i4>5</vt:i4>
      </vt:variant>
      <vt:variant>
        <vt:lpwstr>http://dictionary.reference.com/browse/humanist</vt:lpwstr>
      </vt:variant>
      <vt:variant>
        <vt:lpwstr/>
      </vt:variant>
      <vt:variant>
        <vt:i4>1310789</vt:i4>
      </vt:variant>
      <vt:variant>
        <vt:i4>270</vt:i4>
      </vt:variant>
      <vt:variant>
        <vt:i4>0</vt:i4>
      </vt:variant>
      <vt:variant>
        <vt:i4>5</vt:i4>
      </vt:variant>
      <vt:variant>
        <vt:lpwstr>http://dictionary.reference.com/browse/human</vt:lpwstr>
      </vt:variant>
      <vt:variant>
        <vt:lpwstr/>
      </vt:variant>
      <vt:variant>
        <vt:i4>589914</vt:i4>
      </vt:variant>
      <vt:variant>
        <vt:i4>267</vt:i4>
      </vt:variant>
      <vt:variant>
        <vt:i4>0</vt:i4>
      </vt:variant>
      <vt:variant>
        <vt:i4>5</vt:i4>
      </vt:variant>
      <vt:variant>
        <vt:lpwstr>http://dictionary.reference.com/browse/which</vt:lpwstr>
      </vt:variant>
      <vt:variant>
        <vt:lpwstr/>
      </vt:variant>
      <vt:variant>
        <vt:i4>4325395</vt:i4>
      </vt:variant>
      <vt:variant>
        <vt:i4>264</vt:i4>
      </vt:variant>
      <vt:variant>
        <vt:i4>0</vt:i4>
      </vt:variant>
      <vt:variant>
        <vt:i4>5</vt:i4>
      </vt:variant>
      <vt:variant>
        <vt:lpwstr>http://www.macmillandictionary.com/search/american/direct/?q=reasons</vt:lpwstr>
      </vt:variant>
      <vt:variant>
        <vt:lpwstr/>
      </vt:variant>
      <vt:variant>
        <vt:i4>2621563</vt:i4>
      </vt:variant>
      <vt:variant>
        <vt:i4>261</vt:i4>
      </vt:variant>
      <vt:variant>
        <vt:i4>0</vt:i4>
      </vt:variant>
      <vt:variant>
        <vt:i4>5</vt:i4>
      </vt:variant>
      <vt:variant>
        <vt:lpwstr>http://www.macmillandictionary.com/search/american/direct/?q=religious</vt:lpwstr>
      </vt:variant>
      <vt:variant>
        <vt:lpwstr/>
      </vt:variant>
      <vt:variant>
        <vt:i4>5832708</vt:i4>
      </vt:variant>
      <vt:variant>
        <vt:i4>258</vt:i4>
      </vt:variant>
      <vt:variant>
        <vt:i4>0</vt:i4>
      </vt:variant>
      <vt:variant>
        <vt:i4>5</vt:i4>
      </vt:variant>
      <vt:variant>
        <vt:lpwstr>http://www.macmillandictionary.com/search/american/direct/?q=for</vt:lpwstr>
      </vt:variant>
      <vt:variant>
        <vt:lpwstr/>
      </vt:variant>
      <vt:variant>
        <vt:i4>3539064</vt:i4>
      </vt:variant>
      <vt:variant>
        <vt:i4>255</vt:i4>
      </vt:variant>
      <vt:variant>
        <vt:i4>0</vt:i4>
      </vt:variant>
      <vt:variant>
        <vt:i4>5</vt:i4>
      </vt:variant>
      <vt:variant>
        <vt:lpwstr>http://www.macmillandictionary.com/search/american/direct/?q=especially</vt:lpwstr>
      </vt:variant>
      <vt:variant>
        <vt:lpwstr/>
      </vt:variant>
      <vt:variant>
        <vt:i4>5898248</vt:i4>
      </vt:variant>
      <vt:variant>
        <vt:i4>252</vt:i4>
      </vt:variant>
      <vt:variant>
        <vt:i4>0</vt:i4>
      </vt:variant>
      <vt:variant>
        <vt:i4>5</vt:i4>
      </vt:variant>
      <vt:variant>
        <vt:lpwstr>http://www.macmillandictionary.com/search/american/direct/?q=activity</vt:lpwstr>
      </vt:variant>
      <vt:variant>
        <vt:lpwstr/>
      </vt:variant>
      <vt:variant>
        <vt:i4>2556027</vt:i4>
      </vt:variant>
      <vt:variant>
        <vt:i4>249</vt:i4>
      </vt:variant>
      <vt:variant>
        <vt:i4>0</vt:i4>
      </vt:variant>
      <vt:variant>
        <vt:i4>5</vt:i4>
      </vt:variant>
      <vt:variant>
        <vt:lpwstr>http://www.macmillandictionary.com/search/american/direct/?q=sexual</vt:lpwstr>
      </vt:variant>
      <vt:variant>
        <vt:lpwstr/>
      </vt:variant>
      <vt:variant>
        <vt:i4>5570565</vt:i4>
      </vt:variant>
      <vt:variant>
        <vt:i4>246</vt:i4>
      </vt:variant>
      <vt:variant>
        <vt:i4>0</vt:i4>
      </vt:variant>
      <vt:variant>
        <vt:i4>5</vt:i4>
      </vt:variant>
      <vt:variant>
        <vt:lpwstr>http://www.macmillandictionary.com/search/american/direct/?q=any</vt:lpwstr>
      </vt:variant>
      <vt:variant>
        <vt:lpwstr/>
      </vt:variant>
      <vt:variant>
        <vt:i4>5701645</vt:i4>
      </vt:variant>
      <vt:variant>
        <vt:i4>243</vt:i4>
      </vt:variant>
      <vt:variant>
        <vt:i4>0</vt:i4>
      </vt:variant>
      <vt:variant>
        <vt:i4>5</vt:i4>
      </vt:variant>
      <vt:variant>
        <vt:lpwstr>http://www.macmillandictionary.com/search/american/direct/?q=include</vt:lpwstr>
      </vt:variant>
      <vt:variant>
        <vt:lpwstr/>
      </vt:variant>
      <vt:variant>
        <vt:i4>5701636</vt:i4>
      </vt:variant>
      <vt:variant>
        <vt:i4>240</vt:i4>
      </vt:variant>
      <vt:variant>
        <vt:i4>0</vt:i4>
      </vt:variant>
      <vt:variant>
        <vt:i4>5</vt:i4>
      </vt:variant>
      <vt:variant>
        <vt:lpwstr>http://www.macmillandictionary.com/search/american/direct/?q=not</vt:lpwstr>
      </vt:variant>
      <vt:variant>
        <vt:lpwstr/>
      </vt:variant>
      <vt:variant>
        <vt:i4>4980740</vt:i4>
      </vt:variant>
      <vt:variant>
        <vt:i4>237</vt:i4>
      </vt:variant>
      <vt:variant>
        <vt:i4>0</vt:i4>
      </vt:variant>
      <vt:variant>
        <vt:i4>5</vt:i4>
      </vt:variant>
      <vt:variant>
        <vt:lpwstr>http://www.macmillandictionary.com/search/american/direct/?q=does</vt:lpwstr>
      </vt:variant>
      <vt:variant>
        <vt:lpwstr/>
      </vt:variant>
      <vt:variant>
        <vt:i4>5767171</vt:i4>
      </vt:variant>
      <vt:variant>
        <vt:i4>234</vt:i4>
      </vt:variant>
      <vt:variant>
        <vt:i4>0</vt:i4>
      </vt:variant>
      <vt:variant>
        <vt:i4>5</vt:i4>
      </vt:variant>
      <vt:variant>
        <vt:lpwstr>http://www.macmillandictionary.com/search/american/direct/?q=that</vt:lpwstr>
      </vt:variant>
      <vt:variant>
        <vt:lpwstr/>
      </vt:variant>
      <vt:variant>
        <vt:i4>1704011</vt:i4>
      </vt:variant>
      <vt:variant>
        <vt:i4>231</vt:i4>
      </vt:variant>
      <vt:variant>
        <vt:i4>0</vt:i4>
      </vt:variant>
      <vt:variant>
        <vt:i4>5</vt:i4>
      </vt:variant>
      <vt:variant>
        <vt:lpwstr>http://dictionary.reference.com/browse/unity</vt:lpwstr>
      </vt:variant>
      <vt:variant>
        <vt:lpwstr/>
      </vt:variant>
      <vt:variant>
        <vt:i4>3670065</vt:i4>
      </vt:variant>
      <vt:variant>
        <vt:i4>228</vt:i4>
      </vt:variant>
      <vt:variant>
        <vt:i4>0</vt:i4>
      </vt:variant>
      <vt:variant>
        <vt:i4>5</vt:i4>
      </vt:variant>
      <vt:variant>
        <vt:lpwstr>http://dictionary.reference.com/browse/efficiency apartment</vt:lpwstr>
      </vt:variant>
      <vt:variant>
        <vt:lpwstr/>
      </vt:variant>
      <vt:variant>
        <vt:i4>1179739</vt:i4>
      </vt:variant>
      <vt:variant>
        <vt:i4>225</vt:i4>
      </vt:variant>
      <vt:variant>
        <vt:i4>0</vt:i4>
      </vt:variant>
      <vt:variant>
        <vt:i4>5</vt:i4>
      </vt:variant>
      <vt:variant>
        <vt:lpwstr>http://dictionary.reference.com/browse/image</vt:lpwstr>
      </vt:variant>
      <vt:variant>
        <vt:lpwstr/>
      </vt:variant>
      <vt:variant>
        <vt:i4>1572957</vt:i4>
      </vt:variant>
      <vt:variant>
        <vt:i4>222</vt:i4>
      </vt:variant>
      <vt:variant>
        <vt:i4>0</vt:i4>
      </vt:variant>
      <vt:variant>
        <vt:i4>5</vt:i4>
      </vt:variant>
      <vt:variant>
        <vt:lpwstr>http://dictionary.reference.com/browse/happiness</vt:lpwstr>
      </vt:variant>
      <vt:variant>
        <vt:lpwstr/>
      </vt:variant>
      <vt:variant>
        <vt:i4>7012393</vt:i4>
      </vt:variant>
      <vt:variant>
        <vt:i4>219</vt:i4>
      </vt:variant>
      <vt:variant>
        <vt:i4>0</vt:i4>
      </vt:variant>
      <vt:variant>
        <vt:i4>5</vt:i4>
      </vt:variant>
      <vt:variant>
        <vt:lpwstr>http://dictionary.reference.com/browse/prudent</vt:lpwstr>
      </vt:variant>
      <vt:variant>
        <vt:lpwstr/>
      </vt:variant>
      <vt:variant>
        <vt:i4>7864355</vt:i4>
      </vt:variant>
      <vt:variant>
        <vt:i4>216</vt:i4>
      </vt:variant>
      <vt:variant>
        <vt:i4>0</vt:i4>
      </vt:variant>
      <vt:variant>
        <vt:i4>5</vt:i4>
      </vt:variant>
      <vt:variant>
        <vt:lpwstr>http://dictionary.reference.com/browse/organization</vt:lpwstr>
      </vt:variant>
      <vt:variant>
        <vt:lpwstr/>
      </vt:variant>
      <vt:variant>
        <vt:i4>1900608</vt:i4>
      </vt:variant>
      <vt:variant>
        <vt:i4>213</vt:i4>
      </vt:variant>
      <vt:variant>
        <vt:i4>0</vt:i4>
      </vt:variant>
      <vt:variant>
        <vt:i4>5</vt:i4>
      </vt:variant>
      <vt:variant>
        <vt:lpwstr>http://dictionary.reference.com/browse/mental</vt:lpwstr>
      </vt:variant>
      <vt:variant>
        <vt:lpwstr/>
      </vt:variant>
      <vt:variant>
        <vt:i4>6225925</vt:i4>
      </vt:variant>
      <vt:variant>
        <vt:i4>210</vt:i4>
      </vt:variant>
      <vt:variant>
        <vt:i4>0</vt:i4>
      </vt:variant>
      <vt:variant>
        <vt:i4>5</vt:i4>
      </vt:variant>
      <vt:variant>
        <vt:lpwstr>http://www.macmillandictionary.com/search/british/direct/?q=religion</vt:lpwstr>
      </vt:variant>
      <vt:variant>
        <vt:lpwstr/>
      </vt:variant>
      <vt:variant>
        <vt:i4>2490492</vt:i4>
      </vt:variant>
      <vt:variant>
        <vt:i4>207</vt:i4>
      </vt:variant>
      <vt:variant>
        <vt:i4>0</vt:i4>
      </vt:variant>
      <vt:variant>
        <vt:i4>5</vt:i4>
      </vt:variant>
      <vt:variant>
        <vt:lpwstr>http://www.macmillandictionary.com/search/british/direct/?q=or</vt:lpwstr>
      </vt:variant>
      <vt:variant>
        <vt:lpwstr/>
      </vt:variant>
      <vt:variant>
        <vt:i4>3866740</vt:i4>
      </vt:variant>
      <vt:variant>
        <vt:i4>204</vt:i4>
      </vt:variant>
      <vt:variant>
        <vt:i4>0</vt:i4>
      </vt:variant>
      <vt:variant>
        <vt:i4>5</vt:i4>
      </vt:variant>
      <vt:variant>
        <vt:lpwstr>http://www.macmillandictionary.com/search/british/direct/?q=god</vt:lpwstr>
      </vt:variant>
      <vt:variant>
        <vt:lpwstr/>
      </vt:variant>
      <vt:variant>
        <vt:i4>5505043</vt:i4>
      </vt:variant>
      <vt:variant>
        <vt:i4>201</vt:i4>
      </vt:variant>
      <vt:variant>
        <vt:i4>0</vt:i4>
      </vt:variant>
      <vt:variant>
        <vt:i4>5</vt:i4>
      </vt:variant>
      <vt:variant>
        <vt:lpwstr>http://www.macmillandictionary.com/search/british/direct/?q=a</vt:lpwstr>
      </vt:variant>
      <vt:variant>
        <vt:lpwstr/>
      </vt:variant>
      <vt:variant>
        <vt:i4>3801212</vt:i4>
      </vt:variant>
      <vt:variant>
        <vt:i4>198</vt:i4>
      </vt:variant>
      <vt:variant>
        <vt:i4>0</vt:i4>
      </vt:variant>
      <vt:variant>
        <vt:i4>5</vt:i4>
      </vt:variant>
      <vt:variant>
        <vt:lpwstr>http://www.macmillandictionary.com/search/british/direct/?q=on</vt:lpwstr>
      </vt:variant>
      <vt:variant>
        <vt:lpwstr/>
      </vt:variant>
      <vt:variant>
        <vt:i4>6160384</vt:i4>
      </vt:variant>
      <vt:variant>
        <vt:i4>195</vt:i4>
      </vt:variant>
      <vt:variant>
        <vt:i4>0</vt:i4>
      </vt:variant>
      <vt:variant>
        <vt:i4>5</vt:i4>
      </vt:variant>
      <vt:variant>
        <vt:lpwstr>http://www.macmillandictionary.com/search/british/direct/?q=depending</vt:lpwstr>
      </vt:variant>
      <vt:variant>
        <vt:lpwstr/>
      </vt:variant>
      <vt:variant>
        <vt:i4>5373958</vt:i4>
      </vt:variant>
      <vt:variant>
        <vt:i4>192</vt:i4>
      </vt:variant>
      <vt:variant>
        <vt:i4>0</vt:i4>
      </vt:variant>
      <vt:variant>
        <vt:i4>5</vt:i4>
      </vt:variant>
      <vt:variant>
        <vt:lpwstr>http://www.macmillandictionary.com/search/british/direct/?q=than</vt:lpwstr>
      </vt:variant>
      <vt:variant>
        <vt:lpwstr/>
      </vt:variant>
      <vt:variant>
        <vt:i4>3080304</vt:i4>
      </vt:variant>
      <vt:variant>
        <vt:i4>189</vt:i4>
      </vt:variant>
      <vt:variant>
        <vt:i4>0</vt:i4>
      </vt:variant>
      <vt:variant>
        <vt:i4>5</vt:i4>
      </vt:variant>
      <vt:variant>
        <vt:lpwstr>http://www.macmillandictionary.com/search/british/direct/?q=rather</vt:lpwstr>
      </vt:variant>
      <vt:variant>
        <vt:lpwstr/>
      </vt:variant>
      <vt:variant>
        <vt:i4>2883695</vt:i4>
      </vt:variant>
      <vt:variant>
        <vt:i4>186</vt:i4>
      </vt:variant>
      <vt:variant>
        <vt:i4>0</vt:i4>
      </vt:variant>
      <vt:variant>
        <vt:i4>5</vt:i4>
      </vt:variant>
      <vt:variant>
        <vt:lpwstr>http://www.macmillandictionary.com/search/british/direct/?q=reason</vt:lpwstr>
      </vt:variant>
      <vt:variant>
        <vt:lpwstr/>
      </vt:variant>
      <vt:variant>
        <vt:i4>3801202</vt:i4>
      </vt:variant>
      <vt:variant>
        <vt:i4>183</vt:i4>
      </vt:variant>
      <vt:variant>
        <vt:i4>0</vt:i4>
      </vt:variant>
      <vt:variant>
        <vt:i4>5</vt:i4>
      </vt:variant>
      <vt:variant>
        <vt:lpwstr>http://www.macmillandictionary.com/search/british/direct/?q=and</vt:lpwstr>
      </vt:variant>
      <vt:variant>
        <vt:lpwstr/>
      </vt:variant>
      <vt:variant>
        <vt:i4>6225933</vt:i4>
      </vt:variant>
      <vt:variant>
        <vt:i4>180</vt:i4>
      </vt:variant>
      <vt:variant>
        <vt:i4>0</vt:i4>
      </vt:variant>
      <vt:variant>
        <vt:i4>5</vt:i4>
      </vt:variant>
      <vt:variant>
        <vt:lpwstr>http://www.macmillandictionary.com/search/british/direct/?q=intelligence</vt:lpwstr>
      </vt:variant>
      <vt:variant>
        <vt:lpwstr/>
      </vt:variant>
      <vt:variant>
        <vt:i4>5570562</vt:i4>
      </vt:variant>
      <vt:variant>
        <vt:i4>177</vt:i4>
      </vt:variant>
      <vt:variant>
        <vt:i4>0</vt:i4>
      </vt:variant>
      <vt:variant>
        <vt:i4>5</vt:i4>
      </vt:variant>
      <vt:variant>
        <vt:lpwstr>http://www.macmillandictionary.com/search/british/direct/?q=their</vt:lpwstr>
      </vt:variant>
      <vt:variant>
        <vt:lpwstr/>
      </vt:variant>
      <vt:variant>
        <vt:i4>4784143</vt:i4>
      </vt:variant>
      <vt:variant>
        <vt:i4>174</vt:i4>
      </vt:variant>
      <vt:variant>
        <vt:i4>0</vt:i4>
      </vt:variant>
      <vt:variant>
        <vt:i4>5</vt:i4>
      </vt:variant>
      <vt:variant>
        <vt:lpwstr>http://www.macmillandictionary.com/search/british/direct/?q=using</vt:lpwstr>
      </vt:variant>
      <vt:variant>
        <vt:lpwstr/>
      </vt:variant>
      <vt:variant>
        <vt:i4>5767177</vt:i4>
      </vt:variant>
      <vt:variant>
        <vt:i4>171</vt:i4>
      </vt:variant>
      <vt:variant>
        <vt:i4>0</vt:i4>
      </vt:variant>
      <vt:variant>
        <vt:i4>5</vt:i4>
      </vt:variant>
      <vt:variant>
        <vt:lpwstr>http://www.macmillandictionary.com/search/british/direct/?q=live</vt:lpwstr>
      </vt:variant>
      <vt:variant>
        <vt:lpwstr/>
      </vt:variant>
      <vt:variant>
        <vt:i4>3473520</vt:i4>
      </vt:variant>
      <vt:variant>
        <vt:i4>168</vt:i4>
      </vt:variant>
      <vt:variant>
        <vt:i4>0</vt:i4>
      </vt:variant>
      <vt:variant>
        <vt:i4>5</vt:i4>
      </vt:variant>
      <vt:variant>
        <vt:lpwstr>http://www.macmillandictionary.com/search/british/direct/?q=can</vt:lpwstr>
      </vt:variant>
      <vt:variant>
        <vt:lpwstr/>
      </vt:variant>
      <vt:variant>
        <vt:i4>2359392</vt:i4>
      </vt:variant>
      <vt:variant>
        <vt:i4>165</vt:i4>
      </vt:variant>
      <vt:variant>
        <vt:i4>0</vt:i4>
      </vt:variant>
      <vt:variant>
        <vt:i4>5</vt:i4>
      </vt:variant>
      <vt:variant>
        <vt:lpwstr>http://www.macmillandictionary.com/search/british/direct/?q=people</vt:lpwstr>
      </vt:variant>
      <vt:variant>
        <vt:lpwstr/>
      </vt:variant>
      <vt:variant>
        <vt:i4>4718598</vt:i4>
      </vt:variant>
      <vt:variant>
        <vt:i4>162</vt:i4>
      </vt:variant>
      <vt:variant>
        <vt:i4>0</vt:i4>
      </vt:variant>
      <vt:variant>
        <vt:i4>5</vt:i4>
      </vt:variant>
      <vt:variant>
        <vt:lpwstr>http://www.macmillandictionary.com/search/british/direct/?q=that</vt:lpwstr>
      </vt:variant>
      <vt:variant>
        <vt:lpwstr/>
      </vt:variant>
      <vt:variant>
        <vt:i4>786515</vt:i4>
      </vt:variant>
      <vt:variant>
        <vt:i4>159</vt:i4>
      </vt:variant>
      <vt:variant>
        <vt:i4>0</vt:i4>
      </vt:variant>
      <vt:variant>
        <vt:i4>5</vt:i4>
      </vt:variant>
      <vt:variant>
        <vt:lpwstr>http://www.britannica.com/EBchecked/topic/275932/humanism</vt:lpwstr>
      </vt:variant>
      <vt:variant>
        <vt:lpwstr/>
      </vt:variant>
      <vt:variant>
        <vt:i4>7012393</vt:i4>
      </vt:variant>
      <vt:variant>
        <vt:i4>156</vt:i4>
      </vt:variant>
      <vt:variant>
        <vt:i4>0</vt:i4>
      </vt:variant>
      <vt:variant>
        <vt:i4>5</vt:i4>
      </vt:variant>
      <vt:variant>
        <vt:lpwstr>http://dictionary.reference.com/browse/prudent</vt:lpwstr>
      </vt:variant>
      <vt:variant>
        <vt:lpwstr/>
      </vt:variant>
      <vt:variant>
        <vt:i4>7798846</vt:i4>
      </vt:variant>
      <vt:variant>
        <vt:i4>153</vt:i4>
      </vt:variant>
      <vt:variant>
        <vt:i4>0</vt:i4>
      </vt:variant>
      <vt:variant>
        <vt:i4>5</vt:i4>
      </vt:variant>
      <vt:variant>
        <vt:lpwstr>http://dictionary.reference.com/browse/good</vt:lpwstr>
      </vt:variant>
      <vt:variant>
        <vt:lpwstr/>
      </vt:variant>
      <vt:variant>
        <vt:i4>8192053</vt:i4>
      </vt:variant>
      <vt:variant>
        <vt:i4>150</vt:i4>
      </vt:variant>
      <vt:variant>
        <vt:i4>0</vt:i4>
      </vt:variant>
      <vt:variant>
        <vt:i4>5</vt:i4>
      </vt:variant>
      <vt:variant>
        <vt:lpwstr>http://dictionary.reference.com/browse/independent</vt:lpwstr>
      </vt:variant>
      <vt:variant>
        <vt:lpwstr/>
      </vt:variant>
      <vt:variant>
        <vt:i4>917593</vt:i4>
      </vt:variant>
      <vt:variant>
        <vt:i4>147</vt:i4>
      </vt:variant>
      <vt:variant>
        <vt:i4>0</vt:i4>
      </vt:variant>
      <vt:variant>
        <vt:i4>5</vt:i4>
      </vt:variant>
      <vt:variant>
        <vt:lpwstr>http://dictionary.reference.com/browse/efficient</vt:lpwstr>
      </vt:variant>
      <vt:variant>
        <vt:lpwstr/>
      </vt:variant>
      <vt:variant>
        <vt:i4>327764</vt:i4>
      </vt:variant>
      <vt:variant>
        <vt:i4>144</vt:i4>
      </vt:variant>
      <vt:variant>
        <vt:i4>0</vt:i4>
      </vt:variant>
      <vt:variant>
        <vt:i4>5</vt:i4>
      </vt:variant>
      <vt:variant>
        <vt:lpwstr>http://dictionary.reference.com/browse/competent</vt:lpwstr>
      </vt:variant>
      <vt:variant>
        <vt:lpwstr/>
      </vt:variant>
      <vt:variant>
        <vt:i4>917593</vt:i4>
      </vt:variant>
      <vt:variant>
        <vt:i4>141</vt:i4>
      </vt:variant>
      <vt:variant>
        <vt:i4>0</vt:i4>
      </vt:variant>
      <vt:variant>
        <vt:i4>5</vt:i4>
      </vt:variant>
      <vt:variant>
        <vt:lpwstr>http://dictionary.reference.com/browse/efficient</vt:lpwstr>
      </vt:variant>
      <vt:variant>
        <vt:lpwstr/>
      </vt:variant>
      <vt:variant>
        <vt:i4>458760</vt:i4>
      </vt:variant>
      <vt:variant>
        <vt:i4>138</vt:i4>
      </vt:variant>
      <vt:variant>
        <vt:i4>0</vt:i4>
      </vt:variant>
      <vt:variant>
        <vt:i4>5</vt:i4>
      </vt:variant>
      <vt:variant>
        <vt:lpwstr>http://www.merriam-webster.com/dictionary/scientific</vt:lpwstr>
      </vt:variant>
      <vt:variant>
        <vt:lpwstr/>
      </vt:variant>
      <vt:variant>
        <vt:i4>7667818</vt:i4>
      </vt:variant>
      <vt:variant>
        <vt:i4>135</vt:i4>
      </vt:variant>
      <vt:variant>
        <vt:i4>0</vt:i4>
      </vt:variant>
      <vt:variant>
        <vt:i4>5</vt:i4>
      </vt:variant>
      <vt:variant>
        <vt:lpwstr>http://www.merriam-webster.com/dictionary/reconcile</vt:lpwstr>
      </vt:variant>
      <vt:variant>
        <vt:lpwstr/>
      </vt:variant>
      <vt:variant>
        <vt:i4>6881332</vt:i4>
      </vt:variant>
      <vt:variant>
        <vt:i4>132</vt:i4>
      </vt:variant>
      <vt:variant>
        <vt:i4>0</vt:i4>
      </vt:variant>
      <vt:variant>
        <vt:i4>5</vt:i4>
      </vt:variant>
      <vt:variant>
        <vt:lpwstr>http://dictionary.reference.com/browse/religion</vt:lpwstr>
      </vt:variant>
      <vt:variant>
        <vt:lpwstr/>
      </vt:variant>
      <vt:variant>
        <vt:i4>7209008</vt:i4>
      </vt:variant>
      <vt:variant>
        <vt:i4>129</vt:i4>
      </vt:variant>
      <vt:variant>
        <vt:i4>0</vt:i4>
      </vt:variant>
      <vt:variant>
        <vt:i4>5</vt:i4>
      </vt:variant>
      <vt:variant>
        <vt:lpwstr>http://dictionary.reference.com/browse/race</vt:lpwstr>
      </vt:variant>
      <vt:variant>
        <vt:lpwstr/>
      </vt:variant>
      <vt:variant>
        <vt:i4>6094873</vt:i4>
      </vt:variant>
      <vt:variant>
        <vt:i4>126</vt:i4>
      </vt:variant>
      <vt:variant>
        <vt:i4>0</vt:i4>
      </vt:variant>
      <vt:variant>
        <vt:i4>5</vt:i4>
      </vt:variant>
      <vt:variant>
        <vt:lpwstr>http://en.wiktionary.org/wiki/condolences</vt:lpwstr>
      </vt:variant>
      <vt:variant>
        <vt:lpwstr/>
      </vt:variant>
      <vt:variant>
        <vt:i4>262212</vt:i4>
      </vt:variant>
      <vt:variant>
        <vt:i4>123</vt:i4>
      </vt:variant>
      <vt:variant>
        <vt:i4>0</vt:i4>
      </vt:variant>
      <vt:variant>
        <vt:i4>5</vt:i4>
      </vt:variant>
      <vt:variant>
        <vt:lpwstr>http://dictionary.reference.com/browse/master</vt:lpwstr>
      </vt:variant>
      <vt:variant>
        <vt:lpwstr/>
      </vt:variant>
      <vt:variant>
        <vt:i4>7602302</vt:i4>
      </vt:variant>
      <vt:variant>
        <vt:i4>120</vt:i4>
      </vt:variant>
      <vt:variant>
        <vt:i4>0</vt:i4>
      </vt:variant>
      <vt:variant>
        <vt:i4>5</vt:i4>
      </vt:variant>
      <vt:variant>
        <vt:lpwstr>http://www.erobertparker.com/info/wineadvocate.asp</vt:lpwstr>
      </vt:variant>
      <vt:variant>
        <vt:lpwstr/>
      </vt:variant>
      <vt:variant>
        <vt:i4>5898304</vt:i4>
      </vt:variant>
      <vt:variant>
        <vt:i4>117</vt:i4>
      </vt:variant>
      <vt:variant>
        <vt:i4>0</vt:i4>
      </vt:variant>
      <vt:variant>
        <vt:i4>5</vt:i4>
      </vt:variant>
      <vt:variant>
        <vt:lpwstr>http://richardgrantwine.com/wineglossary.html</vt:lpwstr>
      </vt:variant>
      <vt:variant>
        <vt:lpwstr/>
      </vt:variant>
      <vt:variant>
        <vt:i4>4325382</vt:i4>
      </vt:variant>
      <vt:variant>
        <vt:i4>114</vt:i4>
      </vt:variant>
      <vt:variant>
        <vt:i4>0</vt:i4>
      </vt:variant>
      <vt:variant>
        <vt:i4>5</vt:i4>
      </vt:variant>
      <vt:variant>
        <vt:lpwstr>http://studentam.net.ua/content/view/8578/97/</vt:lpwstr>
      </vt:variant>
      <vt:variant>
        <vt:lpwstr/>
      </vt:variant>
      <vt:variant>
        <vt:i4>65626</vt:i4>
      </vt:variant>
      <vt:variant>
        <vt:i4>111</vt:i4>
      </vt:variant>
      <vt:variant>
        <vt:i4>0</vt:i4>
      </vt:variant>
      <vt:variant>
        <vt:i4>5</vt:i4>
      </vt:variant>
      <vt:variant>
        <vt:lpwstr>http://www.foxnews.com/on-air/on-the-record/2011/11/01/herman-cain-explains-his-side-past-sexual-harassment-allegations-record?page=1</vt:lpwstr>
      </vt:variant>
      <vt:variant>
        <vt:lpwstr/>
      </vt:variant>
      <vt:variant>
        <vt:i4>7471198</vt:i4>
      </vt:variant>
      <vt:variant>
        <vt:i4>108</vt:i4>
      </vt:variant>
      <vt:variant>
        <vt:i4>0</vt:i4>
      </vt:variant>
      <vt:variant>
        <vt:i4>5</vt:i4>
      </vt:variant>
      <vt:variant>
        <vt:lpwstr>http://abcnews.go.com/Politics/week-transcript-sen-jim-demint/story?id=14446776</vt:lpwstr>
      </vt:variant>
      <vt:variant>
        <vt:lpwstr>.TrLOHnI_FpQ</vt:lpwstr>
      </vt:variant>
      <vt:variant>
        <vt:i4>262156</vt:i4>
      </vt:variant>
      <vt:variant>
        <vt:i4>105</vt:i4>
      </vt:variant>
      <vt:variant>
        <vt:i4>0</vt:i4>
      </vt:variant>
      <vt:variant>
        <vt:i4>5</vt:i4>
      </vt:variant>
      <vt:variant>
        <vt:lpwstr>http://www.clipsandcomment.com/2011/05/15/transcript-presidential-candidate-newt-gingrich-interviewed-on-nbcs-meet-the-press-may-15-2011/</vt:lpwstr>
      </vt:variant>
      <vt:variant>
        <vt:lpwstr/>
      </vt:variant>
      <vt:variant>
        <vt:i4>2293810</vt:i4>
      </vt:variant>
      <vt:variant>
        <vt:i4>102</vt:i4>
      </vt:variant>
      <vt:variant>
        <vt:i4>0</vt:i4>
      </vt:variant>
      <vt:variant>
        <vt:i4>5</vt:i4>
      </vt:variant>
      <vt:variant>
        <vt:lpwstr>http://abcnews.go.com/ThisWeek/</vt:lpwstr>
      </vt:variant>
      <vt:variant>
        <vt:lpwstr/>
      </vt:variant>
      <vt:variant>
        <vt:i4>8257612</vt:i4>
      </vt:variant>
      <vt:variant>
        <vt:i4>99</vt:i4>
      </vt:variant>
      <vt:variant>
        <vt:i4>0</vt:i4>
      </vt:variant>
      <vt:variant>
        <vt:i4>5</vt:i4>
      </vt:variant>
      <vt:variant>
        <vt:lpwstr>http://www.cbsnews.com/8301-250_162-20070306.html</vt:lpwstr>
      </vt:variant>
      <vt:variant>
        <vt:lpwstr>ixzz1lgXEarYa</vt:lpwstr>
      </vt:variant>
      <vt:variant>
        <vt:i4>7405619</vt:i4>
      </vt:variant>
      <vt:variant>
        <vt:i4>96</vt:i4>
      </vt:variant>
      <vt:variant>
        <vt:i4>0</vt:i4>
      </vt:variant>
      <vt:variant>
        <vt:i4>5</vt:i4>
      </vt:variant>
      <vt:variant>
        <vt:lpwstr>http://www.nbcumv.com/mediavillage/networks/cnbc/pressreleases?pr=contents/press-release/2011/10/25/cnbctranscript1319549882624.xml</vt:lpwstr>
      </vt:variant>
      <vt:variant>
        <vt:lpwstr/>
      </vt:variant>
      <vt:variant>
        <vt:i4>6357053</vt:i4>
      </vt:variant>
      <vt:variant>
        <vt:i4>93</vt:i4>
      </vt:variant>
      <vt:variant>
        <vt:i4>0</vt:i4>
      </vt:variant>
      <vt:variant>
        <vt:i4>5</vt:i4>
      </vt:variant>
      <vt:variant>
        <vt:lpwstr>http://www.realclearpolitics.com/articles/ 2011/11/17/</vt:lpwstr>
      </vt:variant>
      <vt:variant>
        <vt:lpwstr/>
      </vt:variant>
      <vt:variant>
        <vt:i4>5374032</vt:i4>
      </vt:variant>
      <vt:variant>
        <vt:i4>90</vt:i4>
      </vt:variant>
      <vt:variant>
        <vt:i4>0</vt:i4>
      </vt:variant>
      <vt:variant>
        <vt:i4>5</vt:i4>
      </vt:variant>
      <vt:variant>
        <vt:lpwstr>http://calvinayre.com/2011/07/19/poker/gary-johnson-interview-transcript/</vt:lpwstr>
      </vt:variant>
      <vt:variant>
        <vt:lpwstr/>
      </vt:variant>
      <vt:variant>
        <vt:i4>2490404</vt:i4>
      </vt:variant>
      <vt:variant>
        <vt:i4>87</vt:i4>
      </vt:variant>
      <vt:variant>
        <vt:i4>0</vt:i4>
      </vt:variant>
      <vt:variant>
        <vt:i4>5</vt:i4>
      </vt:variant>
      <vt:variant>
        <vt:lpwstr>http://abcnews.go.com/Politics/week-transcript-ron-paul/story?id=1551316%201&amp;page=3</vt:lpwstr>
      </vt:variant>
      <vt:variant>
        <vt:lpwstr>.T3614tn0KnA</vt:lpwstr>
      </vt:variant>
      <vt:variant>
        <vt:i4>2424867</vt:i4>
      </vt:variant>
      <vt:variant>
        <vt:i4>84</vt:i4>
      </vt:variant>
      <vt:variant>
        <vt:i4>0</vt:i4>
      </vt:variant>
      <vt:variant>
        <vt:i4>5</vt:i4>
      </vt:variant>
      <vt:variant>
        <vt:lpwstr>http://rutracker.org/forum/viewtopic.php?t=2214674</vt:lpwstr>
      </vt:variant>
      <vt:variant>
        <vt:lpwstr/>
      </vt:variant>
      <vt:variant>
        <vt:i4>5111891</vt:i4>
      </vt:variant>
      <vt:variant>
        <vt:i4>81</vt:i4>
      </vt:variant>
      <vt:variant>
        <vt:i4>0</vt:i4>
      </vt:variant>
      <vt:variant>
        <vt:i4>5</vt:i4>
      </vt:variant>
      <vt:variant>
        <vt:lpwstr>http://slovopedia.org.ua/36/53409/247860.html</vt:lpwstr>
      </vt:variant>
      <vt:variant>
        <vt:lpwstr/>
      </vt:variant>
      <vt:variant>
        <vt:i4>7536697</vt:i4>
      </vt:variant>
      <vt:variant>
        <vt:i4>78</vt:i4>
      </vt:variant>
      <vt:variant>
        <vt:i4>0</vt:i4>
      </vt:variant>
      <vt:variant>
        <vt:i4>5</vt:i4>
      </vt:variant>
      <vt:variant>
        <vt:lpwstr>http://www.bartleby.com/346/16.html</vt:lpwstr>
      </vt:variant>
      <vt:variant>
        <vt:lpwstr/>
      </vt:variant>
      <vt:variant>
        <vt:i4>6357104</vt:i4>
      </vt:variant>
      <vt:variant>
        <vt:i4>75</vt:i4>
      </vt:variant>
      <vt:variant>
        <vt:i4>0</vt:i4>
      </vt:variant>
      <vt:variant>
        <vt:i4>5</vt:i4>
      </vt:variant>
      <vt:variant>
        <vt:lpwstr>http://sum.in.ua/p/2/190/1</vt:lpwstr>
      </vt:variant>
      <vt:variant>
        <vt:lpwstr/>
      </vt:variant>
      <vt:variant>
        <vt:i4>4653083</vt:i4>
      </vt:variant>
      <vt:variant>
        <vt:i4>72</vt:i4>
      </vt:variant>
      <vt:variant>
        <vt:i4>0</vt:i4>
      </vt:variant>
      <vt:variant>
        <vt:i4>5</vt:i4>
      </vt:variant>
      <vt:variant>
        <vt:lpwstr>http://slovopedia.org.ua/</vt:lpwstr>
      </vt:variant>
      <vt:variant>
        <vt:lpwstr/>
      </vt:variant>
      <vt:variant>
        <vt:i4>1245258</vt:i4>
      </vt:variant>
      <vt:variant>
        <vt:i4>69</vt:i4>
      </vt:variant>
      <vt:variant>
        <vt:i4>0</vt:i4>
      </vt:variant>
      <vt:variant>
        <vt:i4>5</vt:i4>
      </vt:variant>
      <vt:variant>
        <vt:lpwstr>http://www.cvhsfalcons.com/cms/lib6/ca01001107/ centricity/moduleinstance/807/doublespeak</vt:lpwstr>
      </vt:variant>
      <vt:variant>
        <vt:lpwstr/>
      </vt:variant>
      <vt:variant>
        <vt:i4>589847</vt:i4>
      </vt:variant>
      <vt:variant>
        <vt:i4>66</vt:i4>
      </vt:variant>
      <vt:variant>
        <vt:i4>0</vt:i4>
      </vt:variant>
      <vt:variant>
        <vt:i4>5</vt:i4>
      </vt:variant>
      <vt:variant>
        <vt:lpwstr>http://www.studfiles.ru/</vt:lpwstr>
      </vt:variant>
      <vt:variant>
        <vt:lpwstr/>
      </vt:variant>
      <vt:variant>
        <vt:i4>4915213</vt:i4>
      </vt:variant>
      <vt:variant>
        <vt:i4>63</vt:i4>
      </vt:variant>
      <vt:variant>
        <vt:i4>0</vt:i4>
      </vt:variant>
      <vt:variant>
        <vt:i4>5</vt:i4>
      </vt:variant>
      <vt:variant>
        <vt:lpwstr>http://www.theguardian.com/guardian-professional-networks/all</vt:lpwstr>
      </vt:variant>
      <vt:variant>
        <vt:lpwstr/>
      </vt:variant>
      <vt:variant>
        <vt:i4>7209010</vt:i4>
      </vt:variant>
      <vt:variant>
        <vt:i4>60</vt:i4>
      </vt:variant>
      <vt:variant>
        <vt:i4>0</vt:i4>
      </vt:variant>
      <vt:variant>
        <vt:i4>5</vt:i4>
      </vt:variant>
      <vt:variant>
        <vt:lpwstr>http://www.dailymail.co.uk/home/search.html?s=&amp;authornamef=Daily+Mail+Reporter</vt:lpwstr>
      </vt:variant>
      <vt:variant>
        <vt:lpwstr/>
      </vt:variant>
      <vt:variant>
        <vt:i4>4915213</vt:i4>
      </vt:variant>
      <vt:variant>
        <vt:i4>57</vt:i4>
      </vt:variant>
      <vt:variant>
        <vt:i4>0</vt:i4>
      </vt:variant>
      <vt:variant>
        <vt:i4>5</vt:i4>
      </vt:variant>
      <vt:variant>
        <vt:lpwstr>http://www.theguardian.com/guardian-professional-networks/all</vt:lpwstr>
      </vt:variant>
      <vt:variant>
        <vt:lpwstr/>
      </vt:variant>
      <vt:variant>
        <vt:i4>4915213</vt:i4>
      </vt:variant>
      <vt:variant>
        <vt:i4>54</vt:i4>
      </vt:variant>
      <vt:variant>
        <vt:i4>0</vt:i4>
      </vt:variant>
      <vt:variant>
        <vt:i4>5</vt:i4>
      </vt:variant>
      <vt:variant>
        <vt:lpwstr>http://www.theguardian.com/guardian-professional-networks/all</vt:lpwstr>
      </vt:variant>
      <vt:variant>
        <vt:lpwstr/>
      </vt:variant>
      <vt:variant>
        <vt:i4>7209010</vt:i4>
      </vt:variant>
      <vt:variant>
        <vt:i4>51</vt:i4>
      </vt:variant>
      <vt:variant>
        <vt:i4>0</vt:i4>
      </vt:variant>
      <vt:variant>
        <vt:i4>5</vt:i4>
      </vt:variant>
      <vt:variant>
        <vt:lpwstr>http://www.dailymail.co.uk/home/search.html?s=&amp;authornamef=Daily+Mail+Reporter</vt:lpwstr>
      </vt:variant>
      <vt:variant>
        <vt:lpwstr/>
      </vt:variant>
      <vt:variant>
        <vt:i4>5767177</vt:i4>
      </vt:variant>
      <vt:variant>
        <vt:i4>48</vt:i4>
      </vt:variant>
      <vt:variant>
        <vt:i4>0</vt:i4>
      </vt:variant>
      <vt:variant>
        <vt:i4>5</vt:i4>
      </vt:variant>
      <vt:variant>
        <vt:lpwstr>http://www.guardian.co.uk/theguardian</vt:lpwstr>
      </vt:variant>
      <vt:variant>
        <vt:lpwstr/>
      </vt:variant>
      <vt:variant>
        <vt:i4>3407994</vt:i4>
      </vt:variant>
      <vt:variant>
        <vt:i4>45</vt:i4>
      </vt:variant>
      <vt:variant>
        <vt:i4>0</vt:i4>
      </vt:variant>
      <vt:variant>
        <vt:i4>5</vt:i4>
      </vt:variant>
      <vt:variant>
        <vt:lpwstr>http://www.theguardian.com/</vt:lpwstr>
      </vt:variant>
      <vt:variant>
        <vt:lpwstr/>
      </vt:variant>
      <vt:variant>
        <vt:i4>5767228</vt:i4>
      </vt:variant>
      <vt:variant>
        <vt:i4>42</vt:i4>
      </vt:variant>
      <vt:variant>
        <vt:i4>0</vt:i4>
      </vt:variant>
      <vt:variant>
        <vt:i4>5</vt:i4>
      </vt:variant>
      <vt:variant>
        <vt:lpwstr>http://en.wikipedia.org/wiki/Social_liberalism</vt:lpwstr>
      </vt:variant>
      <vt:variant>
        <vt:lpwstr/>
      </vt:variant>
      <vt:variant>
        <vt:i4>7536740</vt:i4>
      </vt:variant>
      <vt:variant>
        <vt:i4>39</vt:i4>
      </vt:variant>
      <vt:variant>
        <vt:i4>0</vt:i4>
      </vt:variant>
      <vt:variant>
        <vt:i4>5</vt:i4>
      </vt:variant>
      <vt:variant>
        <vt:lpwstr>http://de.academic.ru/dic.nsf/dewiki/319629</vt:lpwstr>
      </vt:variant>
      <vt:variant>
        <vt:lpwstr/>
      </vt:variant>
      <vt:variant>
        <vt:i4>7340132</vt:i4>
      </vt:variant>
      <vt:variant>
        <vt:i4>36</vt:i4>
      </vt:variant>
      <vt:variant>
        <vt:i4>0</vt:i4>
      </vt:variant>
      <vt:variant>
        <vt:i4>5</vt:i4>
      </vt:variant>
      <vt:variant>
        <vt:lpwstr>http://de.academic.ru/dic.nsf/dewiki/447388</vt:lpwstr>
      </vt:variant>
      <vt:variant>
        <vt:lpwstr/>
      </vt:variant>
      <vt:variant>
        <vt:i4>8126565</vt:i4>
      </vt:variant>
      <vt:variant>
        <vt:i4>33</vt:i4>
      </vt:variant>
      <vt:variant>
        <vt:i4>0</vt:i4>
      </vt:variant>
      <vt:variant>
        <vt:i4>5</vt:i4>
      </vt:variant>
      <vt:variant>
        <vt:lpwstr>http://de.academic.ru/dic.nsf/dewiki/659385</vt:lpwstr>
      </vt:variant>
      <vt:variant>
        <vt:lpwstr/>
      </vt:variant>
      <vt:variant>
        <vt:i4>1769546</vt:i4>
      </vt:variant>
      <vt:variant>
        <vt:i4>30</vt:i4>
      </vt:variant>
      <vt:variant>
        <vt:i4>0</vt:i4>
      </vt:variant>
      <vt:variant>
        <vt:i4>5</vt:i4>
      </vt:variant>
      <vt:variant>
        <vt:lpwstr>http://www.theobserver.co.uk//2014/mar/06</vt:lpwstr>
      </vt:variant>
      <vt:variant>
        <vt:lpwstr/>
      </vt:variant>
      <vt:variant>
        <vt:i4>1966085</vt:i4>
      </vt:variant>
      <vt:variant>
        <vt:i4>27</vt:i4>
      </vt:variant>
      <vt:variant>
        <vt:i4>0</vt:i4>
      </vt:variant>
      <vt:variant>
        <vt:i4>5</vt:i4>
      </vt:variant>
      <vt:variant>
        <vt:lpwstr>http://www.psylib.ukrweb.net/books/freze01/txt03.htm</vt:lpwstr>
      </vt:variant>
      <vt:variant>
        <vt:lpwstr/>
      </vt:variant>
      <vt:variant>
        <vt:i4>7274593</vt:i4>
      </vt:variant>
      <vt:variant>
        <vt:i4>24</vt:i4>
      </vt:variant>
      <vt:variant>
        <vt:i4>0</vt:i4>
      </vt:variant>
      <vt:variant>
        <vt:i4>5</vt:i4>
      </vt:variant>
      <vt:variant>
        <vt:lpwstr>http://www.bibleresearcher.com/sapir1.html</vt:lpwstr>
      </vt:variant>
      <vt:variant>
        <vt:lpwstr/>
      </vt:variant>
      <vt:variant>
        <vt:i4>2883634</vt:i4>
      </vt:variant>
      <vt:variant>
        <vt:i4>21</vt:i4>
      </vt:variant>
      <vt:variant>
        <vt:i4>0</vt:i4>
      </vt:variant>
      <vt:variant>
        <vt:i4>5</vt:i4>
      </vt:variant>
      <vt:variant>
        <vt:lpwstr>http://www.twirpx.com/file/1380677/</vt:lpwstr>
      </vt:variant>
      <vt:variant>
        <vt:lpwstr/>
      </vt:variant>
      <vt:variant>
        <vt:i4>2424943</vt:i4>
      </vt:variant>
      <vt:variant>
        <vt:i4>18</vt:i4>
      </vt:variant>
      <vt:variant>
        <vt:i4>0</vt:i4>
      </vt:variant>
      <vt:variant>
        <vt:i4>5</vt:i4>
      </vt:variant>
      <vt:variant>
        <vt:lpwstr>http://zavantag.com/docs/427/index-2017857.html</vt:lpwstr>
      </vt:variant>
      <vt:variant>
        <vt:lpwstr/>
      </vt:variant>
      <vt:variant>
        <vt:i4>2228294</vt:i4>
      </vt:variant>
      <vt:variant>
        <vt:i4>15</vt:i4>
      </vt:variant>
      <vt:variant>
        <vt:i4>0</vt:i4>
      </vt:variant>
      <vt:variant>
        <vt:i4>5</vt:i4>
      </vt:variant>
      <vt:variant>
        <vt:lpwstr>https://uk.wikipedia.org/w/index.php?title=%D0%9F%D1%96%D0%B2%D0%BD%D1%96%D1%87%D0%BD%D0%BE%D0%B3%D0%B5%D1%80%D0%BC%D0%B0%D0%BD%D1%81%D1%8C%D0%BA%D1%96_%D0%BF%D0%BB%D0%B5%D0%BC%D0%B5%D0%BD%D0%B0&amp;action=edit&amp;redlink=1</vt:lpwstr>
      </vt:variant>
      <vt:variant>
        <vt:lpwstr/>
      </vt:variant>
      <vt:variant>
        <vt:i4>4980850</vt:i4>
      </vt:variant>
      <vt:variant>
        <vt:i4>12</vt:i4>
      </vt:variant>
      <vt:variant>
        <vt:i4>0</vt:i4>
      </vt:variant>
      <vt:variant>
        <vt:i4>5</vt:i4>
      </vt:variant>
      <vt:variant>
        <vt:lpwstr>https://uk.wikipedia.org/wiki/%D0%A1%D0%BB%D0%BE%D0%B2%27%D1%8F%D0%BD%D1%81%D1%8C%D0%BA%D1%96_%D0%BC%D0%BE%D0%B2%D0%B8</vt:lpwstr>
      </vt:variant>
      <vt:variant>
        <vt:lpwstr/>
      </vt:variant>
      <vt:variant>
        <vt:i4>7864355</vt:i4>
      </vt:variant>
      <vt:variant>
        <vt:i4>9</vt:i4>
      </vt:variant>
      <vt:variant>
        <vt:i4>0</vt:i4>
      </vt:variant>
      <vt:variant>
        <vt:i4>5</vt:i4>
      </vt:variant>
      <vt:variant>
        <vt:lpwstr>http://uk.wikipedia.org/wiki/%D0%9D%D0%B0%D1%83%D0%BA%D0%BE%D0%B2%D0%B5%D1%86%D1%8C</vt:lpwstr>
      </vt:variant>
      <vt:variant>
        <vt:lpwstr/>
      </vt:variant>
      <vt:variant>
        <vt:i4>4128824</vt:i4>
      </vt:variant>
      <vt:variant>
        <vt:i4>6</vt:i4>
      </vt:variant>
      <vt:variant>
        <vt:i4>0</vt:i4>
      </vt:variant>
      <vt:variant>
        <vt:i4>5</vt:i4>
      </vt:variant>
      <vt:variant>
        <vt:lpwstr>http://www.irbis-nbuv.gov.ua/cgi-bin/irbis_nbuv/cgiirbis_64.exe?Z21ID=&amp;I21DBN=REF&amp;P21DBN=REF&amp;S21STN=1&amp;S21REF=10&amp;S21FMT=fullwebr&amp;C21COM=S&amp;S21CNR=20&amp;S21P01=0&amp;S21P02=0&amp;S21P03=TJ=&amp;S21COLORTERMS=1&amp;S21STR=%D0%92%D1%96%D1%81%D0%BD.%20%D0%96%D0%B8%D1%82%D0%BE%D0%BC%D0%B8%D1%80.%20%D0%B4%D0%B5%D1%80%D0%B6.%20%D1%83%D0%BD-%D1%82%D1%83</vt:lpwstr>
      </vt:variant>
      <vt:variant>
        <vt:lpwstr/>
      </vt:variant>
      <vt:variant>
        <vt:i4>6357054</vt:i4>
      </vt:variant>
      <vt:variant>
        <vt:i4>3</vt:i4>
      </vt:variant>
      <vt:variant>
        <vt:i4>0</vt:i4>
      </vt:variant>
      <vt:variant>
        <vt:i4>5</vt:i4>
      </vt:variant>
      <vt:variant>
        <vt:lpwstr>http://www.irbis-nbuv.gov.ua/cgi-bin/irbis_nbuv/cgiirbis_64.exe?Z21ID=&amp;I21DBN=REF&amp;P21DBN=REF&amp;S21STN=1&amp;S21REF=10&amp;S21FMT=fullwebr&amp;C21COM=S&amp;S21CNR=20&amp;S21P01=0&amp;S21P02=0&amp;S21P03=A=&amp;S21COLORTERMS=1&amp;S21STR=%D0%9F%D1%80%D0%B8%D0%B9%D0%BC%D0%B0%D0%BA%20%D0%90$</vt:lpwstr>
      </vt:variant>
      <vt:variant>
        <vt:lpwstr/>
      </vt:variant>
      <vt:variant>
        <vt:i4>4194382</vt:i4>
      </vt:variant>
      <vt:variant>
        <vt:i4>0</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92%D0%BE%D1%80%D0%BE%D0%BF%D0%B0%D0%B9%20%D0%A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70-річчю</dc:title>
  <dc:subject/>
  <dc:creator>XTreme</dc:creator>
  <cp:keywords/>
  <dc:description/>
  <cp:lastModifiedBy>67</cp:lastModifiedBy>
  <cp:revision>52</cp:revision>
  <cp:lastPrinted>2015-08-28T08:33:00Z</cp:lastPrinted>
  <dcterms:created xsi:type="dcterms:W3CDTF">2015-08-31T11:02:00Z</dcterms:created>
  <dcterms:modified xsi:type="dcterms:W3CDTF">2015-09-22T15:44:00Z</dcterms:modified>
</cp:coreProperties>
</file>